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67D9"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Cs/>
          <w:sz w:val="28"/>
          <w:szCs w:val="28"/>
          <w:lang w:val="ro-MD"/>
        </w:rPr>
      </w:pPr>
      <w:bookmarkStart w:id="0" w:name="_GoBack"/>
      <w:bookmarkEnd w:id="0"/>
      <w:r w:rsidRPr="009D12DF">
        <w:rPr>
          <w:rFonts w:asciiTheme="majorHAnsi" w:eastAsia="Times New Roman" w:hAnsiTheme="majorHAnsi" w:cs="Times New Roman"/>
          <w:bCs/>
          <w:sz w:val="28"/>
          <w:szCs w:val="28"/>
          <w:lang w:val="ro-MD"/>
        </w:rPr>
        <w:t xml:space="preserve">Anexă </w:t>
      </w:r>
    </w:p>
    <w:p w14:paraId="451867DA"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Cs/>
          <w:sz w:val="28"/>
          <w:szCs w:val="28"/>
          <w:lang w:val="ro-MD"/>
        </w:rPr>
      </w:pPr>
      <w:r w:rsidRPr="009D12DF">
        <w:rPr>
          <w:rFonts w:asciiTheme="majorHAnsi" w:eastAsia="Times New Roman" w:hAnsiTheme="majorHAnsi" w:cs="Times New Roman"/>
          <w:bCs/>
          <w:sz w:val="28"/>
          <w:szCs w:val="28"/>
          <w:lang w:val="ro-MD"/>
        </w:rPr>
        <w:t xml:space="preserve">la Hotărârea Curții de Conturi </w:t>
      </w:r>
    </w:p>
    <w:p w14:paraId="451867DB" w14:textId="083B66A2" w:rsidR="00310251" w:rsidRPr="009D12DF" w:rsidRDefault="00C44B4A" w:rsidP="00310251">
      <w:pPr>
        <w:tabs>
          <w:tab w:val="left" w:pos="720"/>
        </w:tabs>
        <w:spacing w:after="0" w:line="276" w:lineRule="auto"/>
        <w:jc w:val="right"/>
        <w:rPr>
          <w:rFonts w:asciiTheme="majorHAnsi" w:eastAsia="Times New Roman" w:hAnsiTheme="majorHAnsi" w:cs="Times New Roman"/>
          <w:bCs/>
          <w:color w:val="1F4E79" w:themeColor="accent1" w:themeShade="80"/>
          <w:sz w:val="28"/>
          <w:szCs w:val="28"/>
          <w:lang w:val="ro-MD"/>
        </w:rPr>
      </w:pPr>
      <w:r>
        <w:rPr>
          <w:rFonts w:asciiTheme="majorHAnsi" w:eastAsia="Times New Roman" w:hAnsiTheme="majorHAnsi" w:cs="Times New Roman"/>
          <w:bCs/>
          <w:sz w:val="28"/>
          <w:szCs w:val="28"/>
          <w:lang w:val="ro-MD"/>
        </w:rPr>
        <w:t xml:space="preserve">nr.58 </w:t>
      </w:r>
      <w:r w:rsidR="00310251" w:rsidRPr="009D12DF">
        <w:rPr>
          <w:rFonts w:asciiTheme="majorHAnsi" w:eastAsia="Times New Roman" w:hAnsiTheme="majorHAnsi" w:cs="Times New Roman"/>
          <w:bCs/>
          <w:sz w:val="28"/>
          <w:szCs w:val="28"/>
          <w:lang w:val="ro-MD"/>
        </w:rPr>
        <w:t xml:space="preserve">din </w:t>
      </w:r>
      <w:r w:rsidR="00A044E4">
        <w:rPr>
          <w:rFonts w:asciiTheme="majorHAnsi" w:eastAsia="Times New Roman" w:hAnsiTheme="majorHAnsi" w:cs="Times New Roman"/>
          <w:bCs/>
          <w:sz w:val="28"/>
          <w:szCs w:val="28"/>
          <w:lang w:val="ro-MD"/>
        </w:rPr>
        <w:t>25 octombrie</w:t>
      </w:r>
      <w:r w:rsidR="00310251" w:rsidRPr="009D12DF">
        <w:rPr>
          <w:rFonts w:asciiTheme="majorHAnsi" w:eastAsia="Times New Roman" w:hAnsiTheme="majorHAnsi" w:cs="Times New Roman"/>
          <w:bCs/>
          <w:sz w:val="28"/>
          <w:szCs w:val="28"/>
          <w:lang w:val="ro-MD"/>
        </w:rPr>
        <w:t xml:space="preserve"> 2019</w:t>
      </w:r>
    </w:p>
    <w:p w14:paraId="451867DC" w14:textId="77777777" w:rsidR="00310251" w:rsidRPr="009D12DF" w:rsidRDefault="00310251" w:rsidP="00310251">
      <w:pPr>
        <w:spacing w:after="0" w:line="276" w:lineRule="auto"/>
        <w:rPr>
          <w:rFonts w:asciiTheme="majorHAnsi" w:hAnsiTheme="majorHAnsi"/>
          <w:lang w:val="ro-MD"/>
        </w:rPr>
      </w:pPr>
    </w:p>
    <w:p w14:paraId="451867DD" w14:textId="77777777" w:rsidR="00310251" w:rsidRPr="009D12DF" w:rsidRDefault="00310251" w:rsidP="00310251">
      <w:pPr>
        <w:spacing w:after="0" w:line="276" w:lineRule="auto"/>
        <w:rPr>
          <w:rFonts w:asciiTheme="majorHAnsi" w:hAnsiTheme="majorHAnsi"/>
          <w:lang w:val="ro-MD"/>
        </w:rPr>
      </w:pPr>
    </w:p>
    <w:p w14:paraId="451867DE" w14:textId="77777777" w:rsidR="00310251" w:rsidRPr="009D12DF" w:rsidRDefault="00310251" w:rsidP="00310251">
      <w:pPr>
        <w:spacing w:after="0" w:line="276" w:lineRule="auto"/>
        <w:rPr>
          <w:rFonts w:asciiTheme="majorHAnsi" w:hAnsiTheme="majorHAnsi"/>
          <w:lang w:val="ro-MD"/>
        </w:rPr>
      </w:pPr>
    </w:p>
    <w:p w14:paraId="451867DF" w14:textId="77777777" w:rsidR="00310251" w:rsidRPr="009D12DF" w:rsidRDefault="00310251" w:rsidP="00310251">
      <w:pPr>
        <w:spacing w:after="0" w:line="276" w:lineRule="auto"/>
        <w:rPr>
          <w:rFonts w:asciiTheme="majorHAnsi" w:hAnsiTheme="majorHAnsi"/>
          <w:lang w:val="ro-MD"/>
        </w:rPr>
      </w:pPr>
    </w:p>
    <w:p w14:paraId="451867E0" w14:textId="77777777" w:rsidR="00310251" w:rsidRPr="009D12DF" w:rsidRDefault="00310251" w:rsidP="00310251">
      <w:pPr>
        <w:spacing w:after="0" w:line="276" w:lineRule="auto"/>
        <w:jc w:val="center"/>
        <w:rPr>
          <w:rFonts w:asciiTheme="majorHAnsi" w:hAnsiTheme="majorHAnsi" w:cs="Times New Roman"/>
          <w:b/>
          <w:sz w:val="28"/>
          <w:szCs w:val="28"/>
          <w:lang w:val="ro-MD"/>
        </w:rPr>
      </w:pPr>
      <w:r w:rsidRPr="009D12DF">
        <w:rPr>
          <w:rFonts w:asciiTheme="majorHAnsi" w:hAnsiTheme="majorHAnsi"/>
          <w:noProof/>
          <w:lang w:val="ru-RU" w:eastAsia="ru-RU"/>
        </w:rPr>
        <w:drawing>
          <wp:inline distT="0" distB="0" distL="0" distR="0" wp14:anchorId="45186AB9" wp14:editId="45186ABA">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451867E1" w14:textId="77777777" w:rsidR="00310251" w:rsidRPr="009D12DF" w:rsidRDefault="00310251" w:rsidP="00310251">
      <w:pPr>
        <w:spacing w:after="0" w:line="276" w:lineRule="auto"/>
        <w:jc w:val="center"/>
        <w:rPr>
          <w:rFonts w:asciiTheme="majorHAnsi" w:hAnsiTheme="majorHAnsi" w:cs="Times New Roman"/>
          <w:b/>
          <w:sz w:val="28"/>
          <w:szCs w:val="28"/>
          <w:lang w:val="ro-MD"/>
        </w:rPr>
      </w:pPr>
    </w:p>
    <w:p w14:paraId="451867E2" w14:textId="77777777" w:rsidR="00310251" w:rsidRPr="009D12DF" w:rsidRDefault="00310251" w:rsidP="00310251">
      <w:pPr>
        <w:spacing w:after="0" w:line="276" w:lineRule="auto"/>
        <w:jc w:val="center"/>
        <w:rPr>
          <w:rFonts w:asciiTheme="majorHAnsi" w:hAnsiTheme="majorHAnsi" w:cs="Times New Roman"/>
          <w:b/>
          <w:sz w:val="28"/>
          <w:szCs w:val="28"/>
          <w:lang w:val="ro-MD"/>
        </w:rPr>
      </w:pPr>
      <w:r w:rsidRPr="009D12DF">
        <w:rPr>
          <w:rFonts w:asciiTheme="majorHAnsi" w:hAnsiTheme="majorHAnsi" w:cs="Times New Roman"/>
          <w:b/>
          <w:sz w:val="28"/>
          <w:szCs w:val="28"/>
          <w:lang w:val="ro-MD"/>
        </w:rPr>
        <w:t>CURTEA DE CONTURI A REPUBLICII MOLDOVA</w:t>
      </w:r>
    </w:p>
    <w:p w14:paraId="451867E3" w14:textId="77777777" w:rsidR="00310251" w:rsidRPr="009D12DF" w:rsidRDefault="00310251" w:rsidP="00310251">
      <w:pPr>
        <w:spacing w:after="0" w:line="276" w:lineRule="auto"/>
        <w:rPr>
          <w:rFonts w:asciiTheme="majorHAnsi" w:hAnsiTheme="majorHAnsi"/>
          <w:lang w:val="ro-MD"/>
        </w:rPr>
      </w:pPr>
    </w:p>
    <w:p w14:paraId="451867E4"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5"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0251" w:rsidRPr="009D12DF" w14:paraId="451867E8" w14:textId="77777777" w:rsidTr="00014863">
        <w:trPr>
          <w:trHeight w:val="435"/>
        </w:trPr>
        <w:tc>
          <w:tcPr>
            <w:tcW w:w="9350" w:type="dxa"/>
          </w:tcPr>
          <w:p w14:paraId="451867E6" w14:textId="77777777" w:rsidR="00310251" w:rsidRPr="009D12DF" w:rsidRDefault="00310251" w:rsidP="00014863">
            <w:pPr>
              <w:tabs>
                <w:tab w:val="left" w:pos="720"/>
              </w:tabs>
              <w:spacing w:line="276" w:lineRule="auto"/>
              <w:jc w:val="both"/>
              <w:rPr>
                <w:rStyle w:val="a4"/>
                <w:rFonts w:asciiTheme="majorHAnsi" w:hAnsiTheme="majorHAnsi" w:cs="Times New Roman"/>
                <w:sz w:val="18"/>
                <w:szCs w:val="18"/>
                <w:lang w:val="ro-MD"/>
              </w:rPr>
            </w:pPr>
            <w:r w:rsidRPr="009D12DF">
              <w:rPr>
                <w:rFonts w:asciiTheme="majorHAnsi" w:hAnsiTheme="majorHAnsi" w:cs="Times New Roman"/>
                <w:sz w:val="18"/>
                <w:szCs w:val="18"/>
                <w:lang w:val="ro-MD"/>
              </w:rPr>
              <w:t xml:space="preserve">MD-2001, mun. Chișinău, bd. Ștefan cel Mare și Sfânt nr. 69, tel.: (+373) 22 23 25 79, fax: (+373) 22 23 30 20, </w:t>
            </w:r>
            <w:r w:rsidRPr="009D12DF">
              <w:rPr>
                <w:rFonts w:asciiTheme="majorHAnsi" w:hAnsiTheme="majorHAnsi" w:cs="Times New Roman"/>
                <w:b/>
                <w:color w:val="4472C4" w:themeColor="accent5"/>
                <w:sz w:val="18"/>
                <w:szCs w:val="18"/>
                <w:u w:val="single"/>
                <w:lang w:val="ro-MD"/>
              </w:rPr>
              <w:t>www.ccrm.md</w:t>
            </w:r>
            <w:r w:rsidRPr="009D12DF">
              <w:rPr>
                <w:rStyle w:val="a4"/>
                <w:rFonts w:asciiTheme="majorHAnsi" w:hAnsiTheme="majorHAnsi" w:cs="Times New Roman"/>
                <w:color w:val="4472C4" w:themeColor="accent5"/>
                <w:sz w:val="18"/>
                <w:szCs w:val="18"/>
                <w:lang w:val="ro-MD"/>
              </w:rPr>
              <w:t>;</w:t>
            </w:r>
          </w:p>
          <w:p w14:paraId="451867E7" w14:textId="77777777" w:rsidR="00310251" w:rsidRPr="009D12DF" w:rsidRDefault="00310251" w:rsidP="00014863">
            <w:pPr>
              <w:tabs>
                <w:tab w:val="left" w:pos="720"/>
              </w:tabs>
              <w:spacing w:line="276" w:lineRule="auto"/>
              <w:jc w:val="center"/>
              <w:rPr>
                <w:rFonts w:asciiTheme="majorHAnsi" w:eastAsia="Times New Roman" w:hAnsiTheme="majorHAnsi" w:cs="Times New Roman"/>
                <w:b/>
                <w:bCs/>
                <w:color w:val="1F4E79" w:themeColor="accent1" w:themeShade="80"/>
                <w:sz w:val="24"/>
                <w:szCs w:val="24"/>
                <w:lang w:val="ro-MD"/>
              </w:rPr>
            </w:pPr>
            <w:r w:rsidRPr="009D12DF">
              <w:rPr>
                <w:rFonts w:asciiTheme="majorHAnsi" w:hAnsiTheme="majorHAnsi" w:cs="Times New Roman"/>
                <w:sz w:val="18"/>
                <w:szCs w:val="18"/>
                <w:lang w:val="ro-MD"/>
              </w:rPr>
              <w:t xml:space="preserve">e-mail: </w:t>
            </w:r>
            <w:hyperlink r:id="rId13" w:history="1">
              <w:r w:rsidRPr="009D12DF">
                <w:rPr>
                  <w:rStyle w:val="a4"/>
                  <w:rFonts w:asciiTheme="majorHAnsi" w:hAnsiTheme="majorHAnsi" w:cs="Times New Roman"/>
                  <w:b/>
                  <w:sz w:val="18"/>
                  <w:szCs w:val="18"/>
                  <w:lang w:val="ro-MD"/>
                </w:rPr>
                <w:t>ccrm@</w:t>
              </w:r>
              <w:r w:rsidRPr="009D12DF">
                <w:rPr>
                  <w:rStyle w:val="a4"/>
                  <w:rFonts w:asciiTheme="majorHAnsi" w:hAnsiTheme="majorHAnsi" w:cs="Times New Roman"/>
                  <w:b/>
                  <w:color w:val="4472C4" w:themeColor="accent5"/>
                  <w:sz w:val="18"/>
                  <w:szCs w:val="18"/>
                  <w:lang w:val="ro-MD"/>
                </w:rPr>
                <w:t>ccrm</w:t>
              </w:r>
              <w:r w:rsidRPr="009D12DF">
                <w:rPr>
                  <w:rStyle w:val="a4"/>
                  <w:rFonts w:asciiTheme="majorHAnsi" w:hAnsiTheme="majorHAnsi" w:cs="Times New Roman"/>
                  <w:b/>
                  <w:sz w:val="18"/>
                  <w:szCs w:val="18"/>
                  <w:lang w:val="ro-MD"/>
                </w:rPr>
                <w:t>.md</w:t>
              </w:r>
            </w:hyperlink>
          </w:p>
        </w:tc>
      </w:tr>
    </w:tbl>
    <w:p w14:paraId="451867E9"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A"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B" w14:textId="77777777" w:rsidR="00310251" w:rsidRPr="009D12DF" w:rsidRDefault="00310251" w:rsidP="0031025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o-MD"/>
        </w:rPr>
      </w:pPr>
    </w:p>
    <w:p w14:paraId="451867EC"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ED"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
          <w:bCs/>
          <w:sz w:val="32"/>
          <w:szCs w:val="32"/>
          <w:lang w:val="ro-MD"/>
        </w:rPr>
      </w:pPr>
      <w:r w:rsidRPr="009D12DF">
        <w:rPr>
          <w:rFonts w:asciiTheme="majorHAnsi" w:eastAsia="Times New Roman" w:hAnsiTheme="majorHAnsi" w:cs="Times New Roman"/>
          <w:b/>
          <w:bCs/>
          <w:sz w:val="32"/>
          <w:szCs w:val="32"/>
          <w:lang w:val="ro-MD"/>
        </w:rPr>
        <w:t xml:space="preserve">RAPORTUL </w:t>
      </w:r>
    </w:p>
    <w:p w14:paraId="451867EE" w14:textId="6F78E830" w:rsidR="00310251" w:rsidRPr="009D12DF" w:rsidRDefault="00310251" w:rsidP="00310251">
      <w:pPr>
        <w:spacing w:after="0" w:line="276" w:lineRule="auto"/>
        <w:jc w:val="center"/>
        <w:rPr>
          <w:rFonts w:asciiTheme="majorHAnsi" w:hAnsiTheme="majorHAnsi"/>
          <w:sz w:val="32"/>
          <w:szCs w:val="32"/>
          <w:lang w:val="ro-MD"/>
        </w:rPr>
      </w:pPr>
      <w:r w:rsidRPr="009D12DF">
        <w:rPr>
          <w:rFonts w:asciiTheme="majorHAnsi" w:hAnsiTheme="majorHAnsi"/>
          <w:sz w:val="32"/>
          <w:szCs w:val="32"/>
          <w:lang w:val="ro-MD"/>
        </w:rPr>
        <w:t>auditul</w:t>
      </w:r>
      <w:r w:rsidR="00BE0445">
        <w:rPr>
          <w:rFonts w:asciiTheme="majorHAnsi" w:hAnsiTheme="majorHAnsi"/>
          <w:sz w:val="32"/>
          <w:szCs w:val="32"/>
          <w:lang w:val="ro-MD"/>
        </w:rPr>
        <w:t>ui</w:t>
      </w:r>
      <w:r w:rsidRPr="009D12DF">
        <w:rPr>
          <w:rFonts w:asciiTheme="majorHAnsi" w:hAnsiTheme="majorHAnsi"/>
          <w:sz w:val="32"/>
          <w:szCs w:val="32"/>
          <w:lang w:val="ro-MD"/>
        </w:rPr>
        <w:t xml:space="preserve"> conformității gestionării fondurilor publice de către</w:t>
      </w:r>
    </w:p>
    <w:p w14:paraId="451867EF" w14:textId="77777777" w:rsidR="00310251" w:rsidRPr="009D12DF" w:rsidRDefault="00310251" w:rsidP="00310251">
      <w:pPr>
        <w:spacing w:after="0" w:line="276" w:lineRule="auto"/>
        <w:jc w:val="center"/>
        <w:rPr>
          <w:rFonts w:asciiTheme="majorHAnsi" w:hAnsiTheme="majorHAnsi"/>
          <w:sz w:val="32"/>
          <w:szCs w:val="32"/>
          <w:lang w:val="ro-MD"/>
        </w:rPr>
      </w:pPr>
      <w:r w:rsidRPr="009D12DF">
        <w:rPr>
          <w:rFonts w:asciiTheme="majorHAnsi" w:hAnsiTheme="majorHAnsi"/>
          <w:sz w:val="32"/>
          <w:szCs w:val="32"/>
          <w:lang w:val="ro-MD"/>
        </w:rPr>
        <w:t xml:space="preserve"> Agenția Națională pentru Reglementare în Energetică în anul 2018</w:t>
      </w:r>
    </w:p>
    <w:p w14:paraId="451867F0"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Cs/>
          <w:sz w:val="32"/>
          <w:szCs w:val="32"/>
          <w:lang w:val="ro-MD"/>
        </w:rPr>
      </w:pPr>
    </w:p>
    <w:p w14:paraId="451867F1" w14:textId="77777777" w:rsidR="00310251" w:rsidRPr="009D12DF" w:rsidRDefault="00310251" w:rsidP="00310251">
      <w:pPr>
        <w:tabs>
          <w:tab w:val="left" w:pos="720"/>
        </w:tabs>
        <w:spacing w:after="0" w:line="276" w:lineRule="auto"/>
        <w:jc w:val="center"/>
        <w:rPr>
          <w:rFonts w:asciiTheme="majorHAnsi" w:eastAsia="Times New Roman" w:hAnsiTheme="majorHAnsi" w:cs="Times New Roman"/>
          <w:b/>
          <w:bCs/>
          <w:sz w:val="32"/>
          <w:szCs w:val="32"/>
          <w:lang w:val="ro-MD"/>
        </w:rPr>
      </w:pPr>
    </w:p>
    <w:p w14:paraId="451867F2"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3"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4"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5"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6"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7"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8" w14:textId="77777777" w:rsidR="00310251" w:rsidRPr="009D12DF" w:rsidRDefault="00310251"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9" w14:textId="77777777" w:rsidR="0020188F" w:rsidRPr="009D12DF" w:rsidRDefault="0020188F"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A" w14:textId="77777777" w:rsidR="0020188F" w:rsidRPr="009D12DF" w:rsidRDefault="0020188F"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7FD" w14:textId="099CEFD6" w:rsidR="00310251" w:rsidRPr="009D12DF" w:rsidRDefault="0020188F" w:rsidP="00997B67">
      <w:pPr>
        <w:tabs>
          <w:tab w:val="left" w:pos="720"/>
        </w:tabs>
        <w:spacing w:after="0" w:line="276" w:lineRule="auto"/>
        <w:ind w:firstLine="720"/>
        <w:jc w:val="center"/>
        <w:rPr>
          <w:rFonts w:asciiTheme="majorHAnsi" w:eastAsia="Times New Roman" w:hAnsiTheme="majorHAnsi" w:cs="Times New Roman"/>
          <w:b/>
          <w:bCs/>
          <w:sz w:val="28"/>
          <w:szCs w:val="28"/>
          <w:lang w:val="ro-MD"/>
        </w:rPr>
      </w:pPr>
      <w:r w:rsidRPr="009D12DF">
        <w:rPr>
          <w:rFonts w:asciiTheme="majorHAnsi" w:eastAsia="Times New Roman" w:hAnsiTheme="majorHAnsi" w:cs="Times New Roman"/>
          <w:b/>
          <w:bCs/>
          <w:sz w:val="28"/>
          <w:szCs w:val="28"/>
          <w:lang w:val="ro-MD"/>
        </w:rPr>
        <w:lastRenderedPageBreak/>
        <w:t>Cuprins</w:t>
      </w:r>
      <w:r w:rsidR="00D65E25" w:rsidRPr="009D12DF">
        <w:rPr>
          <w:rFonts w:asciiTheme="majorHAnsi" w:eastAsia="Times New Roman" w:hAnsiTheme="majorHAnsi" w:cs="Times New Roman"/>
          <w:b/>
          <w:bCs/>
          <w:sz w:val="28"/>
          <w:szCs w:val="28"/>
          <w:lang w:val="ro-MD"/>
        </w:rPr>
        <w:t>:</w:t>
      </w:r>
    </w:p>
    <w:sdt>
      <w:sdtPr>
        <w:rPr>
          <w:rFonts w:asciiTheme="minorHAnsi" w:eastAsiaTheme="minorHAnsi" w:hAnsiTheme="minorHAnsi" w:cstheme="minorBidi"/>
          <w:color w:val="auto"/>
          <w:sz w:val="22"/>
          <w:szCs w:val="22"/>
        </w:rPr>
        <w:id w:val="332737546"/>
        <w:docPartObj>
          <w:docPartGallery w:val="Table of Contents"/>
          <w:docPartUnique/>
        </w:docPartObj>
      </w:sdtPr>
      <w:sdtEndPr>
        <w:rPr>
          <w:b/>
          <w:bCs/>
          <w:noProof/>
        </w:rPr>
      </w:sdtEndPr>
      <w:sdtContent>
        <w:p w14:paraId="1B50168E" w14:textId="5E05E365" w:rsidR="009809D8" w:rsidRDefault="009809D8">
          <w:pPr>
            <w:pStyle w:val="af2"/>
          </w:pPr>
        </w:p>
        <w:p w14:paraId="4E89BA9C" w14:textId="77777777" w:rsidR="00D23916" w:rsidRDefault="009809D8">
          <w:pPr>
            <w:pStyle w:val="11"/>
            <w:tabs>
              <w:tab w:val="right" w:leader="dot" w:pos="9344"/>
            </w:tabs>
            <w:rPr>
              <w:rFonts w:eastAsiaTheme="minorEastAsia"/>
              <w:noProof/>
              <w:lang w:val="ro-MD" w:eastAsia="ro-MD"/>
            </w:rPr>
          </w:pPr>
          <w:r>
            <w:fldChar w:fldCharType="begin"/>
          </w:r>
          <w:r>
            <w:instrText xml:space="preserve"> TOC \o "1-3" \h \z \u </w:instrText>
          </w:r>
          <w:r>
            <w:fldChar w:fldCharType="separate"/>
          </w:r>
          <w:hyperlink w:anchor="_Toc24358441" w:history="1">
            <w:r w:rsidR="00D23916" w:rsidRPr="00BA322D">
              <w:rPr>
                <w:rStyle w:val="a4"/>
                <w:rFonts w:eastAsia="Times New Roman" w:cs="Times New Roman"/>
                <w:b/>
                <w:bCs/>
                <w:noProof/>
                <w:lang w:val="ro-MD"/>
              </w:rPr>
              <w:t>Lista acronimelor</w:t>
            </w:r>
            <w:r w:rsidR="00D23916">
              <w:rPr>
                <w:noProof/>
                <w:webHidden/>
              </w:rPr>
              <w:tab/>
            </w:r>
            <w:r w:rsidR="00D23916">
              <w:rPr>
                <w:noProof/>
                <w:webHidden/>
              </w:rPr>
              <w:fldChar w:fldCharType="begin"/>
            </w:r>
            <w:r w:rsidR="00D23916">
              <w:rPr>
                <w:noProof/>
                <w:webHidden/>
              </w:rPr>
              <w:instrText xml:space="preserve"> PAGEREF _Toc24358441 \h </w:instrText>
            </w:r>
            <w:r w:rsidR="00D23916">
              <w:rPr>
                <w:noProof/>
                <w:webHidden/>
              </w:rPr>
            </w:r>
            <w:r w:rsidR="00D23916">
              <w:rPr>
                <w:noProof/>
                <w:webHidden/>
              </w:rPr>
              <w:fldChar w:fldCharType="separate"/>
            </w:r>
            <w:r w:rsidR="003C65E6">
              <w:rPr>
                <w:noProof/>
                <w:webHidden/>
              </w:rPr>
              <w:t>4</w:t>
            </w:r>
            <w:r w:rsidR="00D23916">
              <w:rPr>
                <w:noProof/>
                <w:webHidden/>
              </w:rPr>
              <w:fldChar w:fldCharType="end"/>
            </w:r>
          </w:hyperlink>
        </w:p>
        <w:p w14:paraId="14C8E41E" w14:textId="77777777" w:rsidR="00D23916" w:rsidRDefault="00BF5CBB">
          <w:pPr>
            <w:pStyle w:val="11"/>
            <w:tabs>
              <w:tab w:val="right" w:leader="dot" w:pos="9344"/>
            </w:tabs>
            <w:rPr>
              <w:rFonts w:eastAsiaTheme="minorEastAsia"/>
              <w:noProof/>
              <w:lang w:val="ro-MD" w:eastAsia="ro-MD"/>
            </w:rPr>
          </w:pPr>
          <w:hyperlink w:anchor="_Toc24358442" w:history="1">
            <w:r w:rsidR="00D23916" w:rsidRPr="00BA322D">
              <w:rPr>
                <w:rStyle w:val="a4"/>
                <w:rFonts w:eastAsia="Times New Roman" w:cs="Times New Roman"/>
                <w:b/>
                <w:bCs/>
                <w:noProof/>
                <w:lang w:val="ro-MD"/>
              </w:rPr>
              <w:t>Glosar</w:t>
            </w:r>
            <w:r w:rsidR="00D23916">
              <w:rPr>
                <w:noProof/>
                <w:webHidden/>
              </w:rPr>
              <w:tab/>
            </w:r>
            <w:r w:rsidR="00D23916">
              <w:rPr>
                <w:noProof/>
                <w:webHidden/>
              </w:rPr>
              <w:fldChar w:fldCharType="begin"/>
            </w:r>
            <w:r w:rsidR="00D23916">
              <w:rPr>
                <w:noProof/>
                <w:webHidden/>
              </w:rPr>
              <w:instrText xml:space="preserve"> PAGEREF _Toc24358442 \h </w:instrText>
            </w:r>
            <w:r w:rsidR="00D23916">
              <w:rPr>
                <w:noProof/>
                <w:webHidden/>
              </w:rPr>
            </w:r>
            <w:r w:rsidR="00D23916">
              <w:rPr>
                <w:noProof/>
                <w:webHidden/>
              </w:rPr>
              <w:fldChar w:fldCharType="separate"/>
            </w:r>
            <w:r w:rsidR="003C65E6">
              <w:rPr>
                <w:noProof/>
                <w:webHidden/>
              </w:rPr>
              <w:t>4</w:t>
            </w:r>
            <w:r w:rsidR="00D23916">
              <w:rPr>
                <w:noProof/>
                <w:webHidden/>
              </w:rPr>
              <w:fldChar w:fldCharType="end"/>
            </w:r>
          </w:hyperlink>
        </w:p>
        <w:p w14:paraId="79E40685" w14:textId="77777777" w:rsidR="00D23916" w:rsidRDefault="00BF5CBB">
          <w:pPr>
            <w:pStyle w:val="11"/>
            <w:tabs>
              <w:tab w:val="left" w:pos="440"/>
              <w:tab w:val="right" w:leader="dot" w:pos="9344"/>
            </w:tabs>
            <w:rPr>
              <w:rFonts w:eastAsiaTheme="minorEastAsia"/>
              <w:noProof/>
              <w:lang w:val="ro-MD" w:eastAsia="ro-MD"/>
            </w:rPr>
          </w:pPr>
          <w:hyperlink w:anchor="_Toc24358443" w:history="1">
            <w:r w:rsidR="00D23916" w:rsidRPr="00BA322D">
              <w:rPr>
                <w:rStyle w:val="a4"/>
                <w:rFonts w:asciiTheme="majorHAnsi" w:eastAsia="Times New Roman" w:hAnsiTheme="majorHAnsi" w:cs="Times New Roman"/>
                <w:b/>
                <w:bCs/>
                <w:caps/>
                <w:noProof/>
                <w:lang w:val="ro-MD"/>
              </w:rPr>
              <w:t>I.</w:t>
            </w:r>
            <w:r w:rsidR="00D23916">
              <w:rPr>
                <w:rFonts w:eastAsiaTheme="minorEastAsia"/>
                <w:noProof/>
                <w:lang w:val="ro-MD" w:eastAsia="ro-MD"/>
              </w:rPr>
              <w:tab/>
            </w:r>
            <w:r w:rsidR="00D23916" w:rsidRPr="00BA322D">
              <w:rPr>
                <w:rStyle w:val="a4"/>
                <w:rFonts w:asciiTheme="majorHAnsi" w:eastAsia="Times New Roman" w:hAnsiTheme="majorHAnsi" w:cs="Times New Roman"/>
                <w:b/>
                <w:bCs/>
                <w:caps/>
                <w:noProof/>
                <w:lang w:val="ro-MD"/>
              </w:rPr>
              <w:t>Sinteza</w:t>
            </w:r>
            <w:r w:rsidR="00D23916">
              <w:rPr>
                <w:noProof/>
                <w:webHidden/>
              </w:rPr>
              <w:tab/>
            </w:r>
            <w:r w:rsidR="00D23916">
              <w:rPr>
                <w:noProof/>
                <w:webHidden/>
              </w:rPr>
              <w:fldChar w:fldCharType="begin"/>
            </w:r>
            <w:r w:rsidR="00D23916">
              <w:rPr>
                <w:noProof/>
                <w:webHidden/>
              </w:rPr>
              <w:instrText xml:space="preserve"> PAGEREF _Toc24358443 \h </w:instrText>
            </w:r>
            <w:r w:rsidR="00D23916">
              <w:rPr>
                <w:noProof/>
                <w:webHidden/>
              </w:rPr>
            </w:r>
            <w:r w:rsidR="00D23916">
              <w:rPr>
                <w:noProof/>
                <w:webHidden/>
              </w:rPr>
              <w:fldChar w:fldCharType="separate"/>
            </w:r>
            <w:r w:rsidR="003C65E6">
              <w:rPr>
                <w:noProof/>
                <w:webHidden/>
              </w:rPr>
              <w:t>4</w:t>
            </w:r>
            <w:r w:rsidR="00D23916">
              <w:rPr>
                <w:noProof/>
                <w:webHidden/>
              </w:rPr>
              <w:fldChar w:fldCharType="end"/>
            </w:r>
          </w:hyperlink>
        </w:p>
        <w:p w14:paraId="3BDB224A" w14:textId="77777777" w:rsidR="00D23916" w:rsidRDefault="00BF5CBB">
          <w:pPr>
            <w:pStyle w:val="11"/>
            <w:tabs>
              <w:tab w:val="left" w:pos="440"/>
              <w:tab w:val="right" w:leader="dot" w:pos="9344"/>
            </w:tabs>
            <w:rPr>
              <w:rFonts w:eastAsiaTheme="minorEastAsia"/>
              <w:noProof/>
              <w:lang w:val="ro-MD" w:eastAsia="ro-MD"/>
            </w:rPr>
          </w:pPr>
          <w:hyperlink w:anchor="_Toc24358444" w:history="1">
            <w:r w:rsidR="00D23916" w:rsidRPr="00BA322D">
              <w:rPr>
                <w:rStyle w:val="a4"/>
                <w:rFonts w:asciiTheme="majorHAnsi" w:eastAsia="Times New Roman" w:hAnsiTheme="majorHAnsi" w:cs="Times New Roman"/>
                <w:b/>
                <w:bCs/>
                <w:caps/>
                <w:noProof/>
                <w:lang w:val="ro-MD"/>
              </w:rPr>
              <w:t>II.</w:t>
            </w:r>
            <w:r w:rsidR="00D23916">
              <w:rPr>
                <w:rFonts w:eastAsiaTheme="minorEastAsia"/>
                <w:noProof/>
                <w:lang w:val="ro-MD" w:eastAsia="ro-MD"/>
              </w:rPr>
              <w:tab/>
            </w:r>
            <w:r w:rsidR="00D23916" w:rsidRPr="00BA322D">
              <w:rPr>
                <w:rStyle w:val="a4"/>
                <w:rFonts w:asciiTheme="majorHAnsi" w:eastAsia="Times New Roman" w:hAnsiTheme="majorHAnsi" w:cs="Times New Roman"/>
                <w:b/>
                <w:bCs/>
                <w:caps/>
                <w:noProof/>
                <w:lang w:val="ro-MD"/>
              </w:rPr>
              <w:t>Prezentarea generală</w:t>
            </w:r>
            <w:r w:rsidR="00D23916">
              <w:rPr>
                <w:noProof/>
                <w:webHidden/>
              </w:rPr>
              <w:tab/>
            </w:r>
            <w:r w:rsidR="00D23916">
              <w:rPr>
                <w:noProof/>
                <w:webHidden/>
              </w:rPr>
              <w:fldChar w:fldCharType="begin"/>
            </w:r>
            <w:r w:rsidR="00D23916">
              <w:rPr>
                <w:noProof/>
                <w:webHidden/>
              </w:rPr>
              <w:instrText xml:space="preserve"> PAGEREF _Toc24358444 \h </w:instrText>
            </w:r>
            <w:r w:rsidR="00D23916">
              <w:rPr>
                <w:noProof/>
                <w:webHidden/>
              </w:rPr>
            </w:r>
            <w:r w:rsidR="00D23916">
              <w:rPr>
                <w:noProof/>
                <w:webHidden/>
              </w:rPr>
              <w:fldChar w:fldCharType="separate"/>
            </w:r>
            <w:r w:rsidR="003C65E6">
              <w:rPr>
                <w:noProof/>
                <w:webHidden/>
              </w:rPr>
              <w:t>5</w:t>
            </w:r>
            <w:r w:rsidR="00D23916">
              <w:rPr>
                <w:noProof/>
                <w:webHidden/>
              </w:rPr>
              <w:fldChar w:fldCharType="end"/>
            </w:r>
          </w:hyperlink>
        </w:p>
        <w:p w14:paraId="60BF4207" w14:textId="77777777" w:rsidR="00D23916" w:rsidRDefault="00BF5CBB">
          <w:pPr>
            <w:pStyle w:val="22"/>
            <w:tabs>
              <w:tab w:val="left" w:pos="880"/>
              <w:tab w:val="right" w:leader="dot" w:pos="9344"/>
            </w:tabs>
            <w:rPr>
              <w:rFonts w:eastAsiaTheme="minorEastAsia"/>
              <w:noProof/>
              <w:lang w:val="ro-MD" w:eastAsia="ro-MD"/>
            </w:rPr>
          </w:pPr>
          <w:hyperlink w:anchor="_Toc24358445" w:history="1">
            <w:r w:rsidR="00D23916" w:rsidRPr="00BA322D">
              <w:rPr>
                <w:rStyle w:val="a4"/>
                <w:rFonts w:asciiTheme="majorHAnsi" w:hAnsiTheme="majorHAnsi"/>
                <w:b/>
                <w:bCs/>
                <w:noProof/>
                <w:lang w:val="ro-MD"/>
              </w:rPr>
              <w:t>2.1.</w:t>
            </w:r>
            <w:r w:rsidR="00D23916">
              <w:rPr>
                <w:rFonts w:eastAsiaTheme="minorEastAsia"/>
                <w:noProof/>
                <w:lang w:val="ro-MD" w:eastAsia="ro-MD"/>
              </w:rPr>
              <w:tab/>
            </w:r>
            <w:r w:rsidR="00D23916" w:rsidRPr="00BA322D">
              <w:rPr>
                <w:rStyle w:val="a4"/>
                <w:rFonts w:asciiTheme="majorHAnsi" w:hAnsiTheme="majorHAnsi"/>
                <w:b/>
                <w:noProof/>
                <w:lang w:val="ro-MD"/>
              </w:rPr>
              <w:t>Domeniul de activitate</w:t>
            </w:r>
            <w:r w:rsidR="00D23916">
              <w:rPr>
                <w:noProof/>
                <w:webHidden/>
              </w:rPr>
              <w:tab/>
            </w:r>
            <w:r w:rsidR="00D23916">
              <w:rPr>
                <w:noProof/>
                <w:webHidden/>
              </w:rPr>
              <w:fldChar w:fldCharType="begin"/>
            </w:r>
            <w:r w:rsidR="00D23916">
              <w:rPr>
                <w:noProof/>
                <w:webHidden/>
              </w:rPr>
              <w:instrText xml:space="preserve"> PAGEREF _Toc24358445 \h </w:instrText>
            </w:r>
            <w:r w:rsidR="00D23916">
              <w:rPr>
                <w:noProof/>
                <w:webHidden/>
              </w:rPr>
            </w:r>
            <w:r w:rsidR="00D23916">
              <w:rPr>
                <w:noProof/>
                <w:webHidden/>
              </w:rPr>
              <w:fldChar w:fldCharType="separate"/>
            </w:r>
            <w:r w:rsidR="003C65E6">
              <w:rPr>
                <w:noProof/>
                <w:webHidden/>
              </w:rPr>
              <w:t>5</w:t>
            </w:r>
            <w:r w:rsidR="00D23916">
              <w:rPr>
                <w:noProof/>
                <w:webHidden/>
              </w:rPr>
              <w:fldChar w:fldCharType="end"/>
            </w:r>
          </w:hyperlink>
        </w:p>
        <w:p w14:paraId="2454FBE2" w14:textId="77777777" w:rsidR="00D23916" w:rsidRDefault="00BF5CBB">
          <w:pPr>
            <w:pStyle w:val="22"/>
            <w:tabs>
              <w:tab w:val="left" w:pos="880"/>
              <w:tab w:val="right" w:leader="dot" w:pos="9344"/>
            </w:tabs>
            <w:rPr>
              <w:rFonts w:eastAsiaTheme="minorEastAsia"/>
              <w:noProof/>
              <w:lang w:val="ro-MD" w:eastAsia="ro-MD"/>
            </w:rPr>
          </w:pPr>
          <w:hyperlink w:anchor="_Toc24358446" w:history="1">
            <w:r w:rsidR="00D23916" w:rsidRPr="00BA322D">
              <w:rPr>
                <w:rStyle w:val="a4"/>
                <w:rFonts w:asciiTheme="majorHAnsi" w:hAnsiTheme="majorHAnsi"/>
                <w:b/>
                <w:noProof/>
                <w:lang w:val="ro-MD"/>
              </w:rPr>
              <w:t>2.2.</w:t>
            </w:r>
            <w:r w:rsidR="00D23916">
              <w:rPr>
                <w:rFonts w:eastAsiaTheme="minorEastAsia"/>
                <w:noProof/>
                <w:lang w:val="ro-MD" w:eastAsia="ro-MD"/>
              </w:rPr>
              <w:tab/>
            </w:r>
            <w:r w:rsidR="00D23916" w:rsidRPr="00BA322D">
              <w:rPr>
                <w:rStyle w:val="a4"/>
                <w:rFonts w:asciiTheme="majorHAnsi" w:hAnsiTheme="majorHAnsi"/>
                <w:b/>
                <w:noProof/>
                <w:lang w:val="ro-MD"/>
              </w:rPr>
              <w:t>Fonduri publice gestionate</w:t>
            </w:r>
            <w:r w:rsidR="00D23916">
              <w:rPr>
                <w:noProof/>
                <w:webHidden/>
              </w:rPr>
              <w:tab/>
            </w:r>
            <w:r w:rsidR="00D23916">
              <w:rPr>
                <w:noProof/>
                <w:webHidden/>
              </w:rPr>
              <w:fldChar w:fldCharType="begin"/>
            </w:r>
            <w:r w:rsidR="00D23916">
              <w:rPr>
                <w:noProof/>
                <w:webHidden/>
              </w:rPr>
              <w:instrText xml:space="preserve"> PAGEREF _Toc24358446 \h </w:instrText>
            </w:r>
            <w:r w:rsidR="00D23916">
              <w:rPr>
                <w:noProof/>
                <w:webHidden/>
              </w:rPr>
            </w:r>
            <w:r w:rsidR="00D23916">
              <w:rPr>
                <w:noProof/>
                <w:webHidden/>
              </w:rPr>
              <w:fldChar w:fldCharType="separate"/>
            </w:r>
            <w:r w:rsidR="003C65E6">
              <w:rPr>
                <w:noProof/>
                <w:webHidden/>
              </w:rPr>
              <w:t>6</w:t>
            </w:r>
            <w:r w:rsidR="00D23916">
              <w:rPr>
                <w:noProof/>
                <w:webHidden/>
              </w:rPr>
              <w:fldChar w:fldCharType="end"/>
            </w:r>
          </w:hyperlink>
        </w:p>
        <w:p w14:paraId="6B4FD1CF" w14:textId="77777777" w:rsidR="00D23916" w:rsidRDefault="00BF5CBB">
          <w:pPr>
            <w:pStyle w:val="22"/>
            <w:tabs>
              <w:tab w:val="left" w:pos="880"/>
              <w:tab w:val="right" w:leader="dot" w:pos="9344"/>
            </w:tabs>
            <w:rPr>
              <w:rFonts w:eastAsiaTheme="minorEastAsia"/>
              <w:noProof/>
              <w:lang w:val="ro-MD" w:eastAsia="ro-MD"/>
            </w:rPr>
          </w:pPr>
          <w:hyperlink w:anchor="_Toc24358447" w:history="1">
            <w:r w:rsidR="00D23916" w:rsidRPr="00BA322D">
              <w:rPr>
                <w:rStyle w:val="a4"/>
                <w:rFonts w:asciiTheme="majorHAnsi" w:hAnsiTheme="majorHAnsi"/>
                <w:b/>
                <w:noProof/>
                <w:lang w:val="ro-MD"/>
              </w:rPr>
              <w:t>2.3.</w:t>
            </w:r>
            <w:r w:rsidR="00D23916">
              <w:rPr>
                <w:rFonts w:eastAsiaTheme="minorEastAsia"/>
                <w:noProof/>
                <w:lang w:val="ro-MD" w:eastAsia="ro-MD"/>
              </w:rPr>
              <w:tab/>
            </w:r>
            <w:r w:rsidR="00D23916" w:rsidRPr="00BA322D">
              <w:rPr>
                <w:rStyle w:val="a4"/>
                <w:rFonts w:asciiTheme="majorHAnsi" w:hAnsiTheme="majorHAnsi"/>
                <w:b/>
                <w:noProof/>
                <w:lang w:val="ro-MD"/>
              </w:rPr>
              <w:t>Responsabilitățile părților într-un audit de conformitate</w:t>
            </w:r>
            <w:r w:rsidR="00D23916">
              <w:rPr>
                <w:noProof/>
                <w:webHidden/>
              </w:rPr>
              <w:tab/>
            </w:r>
            <w:r w:rsidR="00D23916">
              <w:rPr>
                <w:noProof/>
                <w:webHidden/>
              </w:rPr>
              <w:fldChar w:fldCharType="begin"/>
            </w:r>
            <w:r w:rsidR="00D23916">
              <w:rPr>
                <w:noProof/>
                <w:webHidden/>
              </w:rPr>
              <w:instrText xml:space="preserve"> PAGEREF _Toc24358447 \h </w:instrText>
            </w:r>
            <w:r w:rsidR="00D23916">
              <w:rPr>
                <w:noProof/>
                <w:webHidden/>
              </w:rPr>
            </w:r>
            <w:r w:rsidR="00D23916">
              <w:rPr>
                <w:noProof/>
                <w:webHidden/>
              </w:rPr>
              <w:fldChar w:fldCharType="separate"/>
            </w:r>
            <w:r w:rsidR="003C65E6">
              <w:rPr>
                <w:noProof/>
                <w:webHidden/>
              </w:rPr>
              <w:t>7</w:t>
            </w:r>
            <w:r w:rsidR="00D23916">
              <w:rPr>
                <w:noProof/>
                <w:webHidden/>
              </w:rPr>
              <w:fldChar w:fldCharType="end"/>
            </w:r>
          </w:hyperlink>
        </w:p>
        <w:p w14:paraId="7030E1B1" w14:textId="77777777" w:rsidR="00D23916" w:rsidRDefault="00BF5CBB">
          <w:pPr>
            <w:pStyle w:val="3"/>
            <w:tabs>
              <w:tab w:val="left" w:pos="1320"/>
              <w:tab w:val="right" w:leader="dot" w:pos="9344"/>
            </w:tabs>
            <w:rPr>
              <w:rFonts w:eastAsiaTheme="minorEastAsia"/>
              <w:noProof/>
              <w:lang w:val="ro-MD" w:eastAsia="ro-MD"/>
            </w:rPr>
          </w:pPr>
          <w:hyperlink w:anchor="_Toc24358448" w:history="1">
            <w:r w:rsidR="00D23916" w:rsidRPr="00BA322D">
              <w:rPr>
                <w:rStyle w:val="a4"/>
                <w:rFonts w:asciiTheme="majorHAnsi" w:hAnsiTheme="majorHAnsi"/>
                <w:b/>
                <w:i/>
                <w:noProof/>
                <w:lang w:val="ro-MD"/>
              </w:rPr>
              <w:t>2.3.1.</w:t>
            </w:r>
            <w:r w:rsidR="00D23916">
              <w:rPr>
                <w:rFonts w:eastAsiaTheme="minorEastAsia"/>
                <w:noProof/>
                <w:lang w:val="ro-MD" w:eastAsia="ro-MD"/>
              </w:rPr>
              <w:tab/>
            </w:r>
            <w:r w:rsidR="00D23916" w:rsidRPr="00BA322D">
              <w:rPr>
                <w:rStyle w:val="a4"/>
                <w:rFonts w:asciiTheme="majorHAnsi" w:hAnsiTheme="majorHAnsi"/>
                <w:b/>
                <w:i/>
                <w:noProof/>
                <w:lang w:val="ro-MD"/>
              </w:rPr>
              <w:t>Responsabilitățile conducerii</w:t>
            </w:r>
            <w:r w:rsidR="00D23916">
              <w:rPr>
                <w:noProof/>
                <w:webHidden/>
              </w:rPr>
              <w:tab/>
            </w:r>
            <w:r w:rsidR="00D23916">
              <w:rPr>
                <w:noProof/>
                <w:webHidden/>
              </w:rPr>
              <w:fldChar w:fldCharType="begin"/>
            </w:r>
            <w:r w:rsidR="00D23916">
              <w:rPr>
                <w:noProof/>
                <w:webHidden/>
              </w:rPr>
              <w:instrText xml:space="preserve"> PAGEREF _Toc24358448 \h </w:instrText>
            </w:r>
            <w:r w:rsidR="00D23916">
              <w:rPr>
                <w:noProof/>
                <w:webHidden/>
              </w:rPr>
            </w:r>
            <w:r w:rsidR="00D23916">
              <w:rPr>
                <w:noProof/>
                <w:webHidden/>
              </w:rPr>
              <w:fldChar w:fldCharType="separate"/>
            </w:r>
            <w:r w:rsidR="003C65E6">
              <w:rPr>
                <w:noProof/>
                <w:webHidden/>
              </w:rPr>
              <w:t>7</w:t>
            </w:r>
            <w:r w:rsidR="00D23916">
              <w:rPr>
                <w:noProof/>
                <w:webHidden/>
              </w:rPr>
              <w:fldChar w:fldCharType="end"/>
            </w:r>
          </w:hyperlink>
        </w:p>
        <w:p w14:paraId="1E4F27EF" w14:textId="77777777" w:rsidR="00D23916" w:rsidRDefault="00BF5CBB">
          <w:pPr>
            <w:pStyle w:val="3"/>
            <w:tabs>
              <w:tab w:val="left" w:pos="1320"/>
              <w:tab w:val="right" w:leader="dot" w:pos="9344"/>
            </w:tabs>
            <w:rPr>
              <w:rFonts w:eastAsiaTheme="minorEastAsia"/>
              <w:noProof/>
              <w:lang w:val="ro-MD" w:eastAsia="ro-MD"/>
            </w:rPr>
          </w:pPr>
          <w:hyperlink w:anchor="_Toc24358449" w:history="1">
            <w:r w:rsidR="00D23916" w:rsidRPr="00BA322D">
              <w:rPr>
                <w:rStyle w:val="a4"/>
                <w:rFonts w:asciiTheme="majorHAnsi" w:hAnsiTheme="majorHAnsi"/>
                <w:b/>
                <w:noProof/>
                <w:lang w:val="ro-MD"/>
              </w:rPr>
              <w:t>2.3.2.</w:t>
            </w:r>
            <w:r w:rsidR="00D23916">
              <w:rPr>
                <w:rFonts w:eastAsiaTheme="minorEastAsia"/>
                <w:noProof/>
                <w:lang w:val="ro-MD" w:eastAsia="ro-MD"/>
              </w:rPr>
              <w:tab/>
            </w:r>
            <w:r w:rsidR="00D23916" w:rsidRPr="00BA322D">
              <w:rPr>
                <w:rStyle w:val="a4"/>
                <w:rFonts w:asciiTheme="majorHAnsi" w:hAnsiTheme="majorHAnsi"/>
                <w:b/>
                <w:i/>
                <w:noProof/>
                <w:lang w:val="ro-MD"/>
              </w:rPr>
              <w:t>Responsabilitatea auditorului</w:t>
            </w:r>
            <w:r w:rsidR="00D23916">
              <w:rPr>
                <w:noProof/>
                <w:webHidden/>
              </w:rPr>
              <w:tab/>
            </w:r>
            <w:r w:rsidR="00D23916">
              <w:rPr>
                <w:noProof/>
                <w:webHidden/>
              </w:rPr>
              <w:fldChar w:fldCharType="begin"/>
            </w:r>
            <w:r w:rsidR="00D23916">
              <w:rPr>
                <w:noProof/>
                <w:webHidden/>
              </w:rPr>
              <w:instrText xml:space="preserve"> PAGEREF _Toc24358449 \h </w:instrText>
            </w:r>
            <w:r w:rsidR="00D23916">
              <w:rPr>
                <w:noProof/>
                <w:webHidden/>
              </w:rPr>
            </w:r>
            <w:r w:rsidR="00D23916">
              <w:rPr>
                <w:noProof/>
                <w:webHidden/>
              </w:rPr>
              <w:fldChar w:fldCharType="separate"/>
            </w:r>
            <w:r w:rsidR="003C65E6">
              <w:rPr>
                <w:noProof/>
                <w:webHidden/>
              </w:rPr>
              <w:t>8</w:t>
            </w:r>
            <w:r w:rsidR="00D23916">
              <w:rPr>
                <w:noProof/>
                <w:webHidden/>
              </w:rPr>
              <w:fldChar w:fldCharType="end"/>
            </w:r>
          </w:hyperlink>
        </w:p>
        <w:p w14:paraId="5DBBAD33" w14:textId="77777777" w:rsidR="00D23916" w:rsidRDefault="00BF5CBB">
          <w:pPr>
            <w:pStyle w:val="11"/>
            <w:tabs>
              <w:tab w:val="left" w:pos="440"/>
              <w:tab w:val="right" w:leader="dot" w:pos="9344"/>
            </w:tabs>
            <w:rPr>
              <w:rFonts w:eastAsiaTheme="minorEastAsia"/>
              <w:noProof/>
              <w:lang w:val="ro-MD" w:eastAsia="ro-MD"/>
            </w:rPr>
          </w:pPr>
          <w:hyperlink w:anchor="_Toc24358450" w:history="1">
            <w:r w:rsidR="00D23916" w:rsidRPr="00BA322D">
              <w:rPr>
                <w:rStyle w:val="a4"/>
                <w:rFonts w:asciiTheme="majorHAnsi" w:eastAsia="Times New Roman" w:hAnsiTheme="majorHAnsi" w:cs="Times New Roman"/>
                <w:b/>
                <w:bCs/>
                <w:noProof/>
                <w:lang w:val="ro-MD"/>
              </w:rPr>
              <w:t>III.</w:t>
            </w:r>
            <w:r w:rsidR="00D23916">
              <w:rPr>
                <w:rFonts w:eastAsiaTheme="minorEastAsia"/>
                <w:noProof/>
                <w:lang w:val="ro-MD" w:eastAsia="ro-MD"/>
              </w:rPr>
              <w:tab/>
            </w:r>
            <w:r w:rsidR="00D23916" w:rsidRPr="00BA322D">
              <w:rPr>
                <w:rStyle w:val="a4"/>
                <w:rFonts w:asciiTheme="majorHAnsi" w:eastAsia="Times New Roman" w:hAnsiTheme="majorHAnsi" w:cs="Times New Roman"/>
                <w:b/>
                <w:bCs/>
                <w:noProof/>
                <w:lang w:val="ro-MD"/>
              </w:rPr>
              <w:t>Sfera și abordarea auditului</w:t>
            </w:r>
            <w:r w:rsidR="00D23916">
              <w:rPr>
                <w:noProof/>
                <w:webHidden/>
              </w:rPr>
              <w:tab/>
            </w:r>
            <w:r w:rsidR="00D23916">
              <w:rPr>
                <w:noProof/>
                <w:webHidden/>
              </w:rPr>
              <w:fldChar w:fldCharType="begin"/>
            </w:r>
            <w:r w:rsidR="00D23916">
              <w:rPr>
                <w:noProof/>
                <w:webHidden/>
              </w:rPr>
              <w:instrText xml:space="preserve"> PAGEREF _Toc24358450 \h </w:instrText>
            </w:r>
            <w:r w:rsidR="00D23916">
              <w:rPr>
                <w:noProof/>
                <w:webHidden/>
              </w:rPr>
            </w:r>
            <w:r w:rsidR="00D23916">
              <w:rPr>
                <w:noProof/>
                <w:webHidden/>
              </w:rPr>
              <w:fldChar w:fldCharType="separate"/>
            </w:r>
            <w:r w:rsidR="003C65E6">
              <w:rPr>
                <w:noProof/>
                <w:webHidden/>
              </w:rPr>
              <w:t>8</w:t>
            </w:r>
            <w:r w:rsidR="00D23916">
              <w:rPr>
                <w:noProof/>
                <w:webHidden/>
              </w:rPr>
              <w:fldChar w:fldCharType="end"/>
            </w:r>
          </w:hyperlink>
        </w:p>
        <w:p w14:paraId="03F07245" w14:textId="77777777" w:rsidR="00D23916" w:rsidRDefault="00BF5CBB">
          <w:pPr>
            <w:pStyle w:val="11"/>
            <w:tabs>
              <w:tab w:val="left" w:pos="660"/>
              <w:tab w:val="right" w:leader="dot" w:pos="9344"/>
            </w:tabs>
            <w:rPr>
              <w:rFonts w:eastAsiaTheme="minorEastAsia"/>
              <w:noProof/>
              <w:lang w:val="ro-MD" w:eastAsia="ro-MD"/>
            </w:rPr>
          </w:pPr>
          <w:hyperlink w:anchor="_Toc24358451" w:history="1">
            <w:r w:rsidR="00D23916" w:rsidRPr="00BA322D">
              <w:rPr>
                <w:rStyle w:val="a4"/>
                <w:rFonts w:asciiTheme="majorHAnsi" w:eastAsia="Times New Roman" w:hAnsiTheme="majorHAnsi" w:cs="Times New Roman"/>
                <w:b/>
                <w:bCs/>
                <w:caps/>
                <w:noProof/>
                <w:lang w:val="ro-MD"/>
              </w:rPr>
              <w:t>IV.</w:t>
            </w:r>
            <w:r w:rsidR="00D23916">
              <w:rPr>
                <w:rFonts w:eastAsiaTheme="minorEastAsia"/>
                <w:noProof/>
                <w:lang w:val="ro-MD" w:eastAsia="ro-MD"/>
              </w:rPr>
              <w:tab/>
            </w:r>
            <w:r w:rsidR="00D23916" w:rsidRPr="00BA322D">
              <w:rPr>
                <w:rStyle w:val="a4"/>
                <w:rFonts w:asciiTheme="majorHAnsi" w:eastAsia="Times New Roman" w:hAnsiTheme="majorHAnsi" w:cs="Times New Roman"/>
                <w:b/>
                <w:bCs/>
                <w:caps/>
                <w:noProof/>
                <w:lang w:val="ro-MD"/>
              </w:rPr>
              <w:t>Constatări</w:t>
            </w:r>
            <w:r w:rsidR="00D23916">
              <w:rPr>
                <w:noProof/>
                <w:webHidden/>
              </w:rPr>
              <w:tab/>
            </w:r>
            <w:r w:rsidR="00D23916">
              <w:rPr>
                <w:noProof/>
                <w:webHidden/>
              </w:rPr>
              <w:fldChar w:fldCharType="begin"/>
            </w:r>
            <w:r w:rsidR="00D23916">
              <w:rPr>
                <w:noProof/>
                <w:webHidden/>
              </w:rPr>
              <w:instrText xml:space="preserve"> PAGEREF _Toc24358451 \h </w:instrText>
            </w:r>
            <w:r w:rsidR="00D23916">
              <w:rPr>
                <w:noProof/>
                <w:webHidden/>
              </w:rPr>
            </w:r>
            <w:r w:rsidR="00D23916">
              <w:rPr>
                <w:noProof/>
                <w:webHidden/>
              </w:rPr>
              <w:fldChar w:fldCharType="separate"/>
            </w:r>
            <w:r w:rsidR="003C65E6">
              <w:rPr>
                <w:noProof/>
                <w:webHidden/>
              </w:rPr>
              <w:t>9</w:t>
            </w:r>
            <w:r w:rsidR="00D23916">
              <w:rPr>
                <w:noProof/>
                <w:webHidden/>
              </w:rPr>
              <w:fldChar w:fldCharType="end"/>
            </w:r>
          </w:hyperlink>
        </w:p>
        <w:p w14:paraId="3A5C7465" w14:textId="77777777" w:rsidR="00D23916" w:rsidRDefault="00BF5CBB">
          <w:pPr>
            <w:pStyle w:val="22"/>
            <w:tabs>
              <w:tab w:val="left" w:pos="880"/>
              <w:tab w:val="right" w:leader="dot" w:pos="9344"/>
            </w:tabs>
            <w:rPr>
              <w:rFonts w:eastAsiaTheme="minorEastAsia"/>
              <w:noProof/>
              <w:lang w:val="ro-MD" w:eastAsia="ro-MD"/>
            </w:rPr>
          </w:pPr>
          <w:hyperlink w:anchor="_Toc24358452" w:history="1">
            <w:r w:rsidR="00D23916" w:rsidRPr="00BA322D">
              <w:rPr>
                <w:rStyle w:val="a4"/>
                <w:rFonts w:asciiTheme="majorHAnsi" w:hAnsiTheme="majorHAnsi"/>
                <w:b/>
                <w:iCs/>
                <w:noProof/>
                <w:lang w:val="ro-MD" w:eastAsia="ro-MD"/>
              </w:rPr>
              <w:t>4.1.</w:t>
            </w:r>
            <w:r w:rsidR="00D23916">
              <w:rPr>
                <w:rFonts w:eastAsiaTheme="minorEastAsia"/>
                <w:noProof/>
                <w:lang w:val="ro-MD" w:eastAsia="ro-MD"/>
              </w:rPr>
              <w:tab/>
            </w:r>
            <w:r w:rsidR="00D23916" w:rsidRPr="00BA322D">
              <w:rPr>
                <w:rStyle w:val="a4"/>
                <w:rFonts w:asciiTheme="majorHAnsi" w:eastAsia="Times New Roman" w:hAnsiTheme="majorHAnsi" w:cs="Times New Roman"/>
                <w:b/>
                <w:iCs/>
                <w:noProof/>
                <w:lang w:val="ro-MD" w:eastAsia="ro-MD"/>
              </w:rPr>
              <w:t>A implementat ANRE recomandările auditului precedent efectuat de către CCRM?</w:t>
            </w:r>
            <w:r w:rsidR="00D23916">
              <w:rPr>
                <w:noProof/>
                <w:webHidden/>
              </w:rPr>
              <w:tab/>
            </w:r>
            <w:r w:rsidR="00D23916">
              <w:rPr>
                <w:noProof/>
                <w:webHidden/>
              </w:rPr>
              <w:fldChar w:fldCharType="begin"/>
            </w:r>
            <w:r w:rsidR="00D23916">
              <w:rPr>
                <w:noProof/>
                <w:webHidden/>
              </w:rPr>
              <w:instrText xml:space="preserve"> PAGEREF _Toc24358452 \h </w:instrText>
            </w:r>
            <w:r w:rsidR="00D23916">
              <w:rPr>
                <w:noProof/>
                <w:webHidden/>
              </w:rPr>
            </w:r>
            <w:r w:rsidR="00D23916">
              <w:rPr>
                <w:noProof/>
                <w:webHidden/>
              </w:rPr>
              <w:fldChar w:fldCharType="separate"/>
            </w:r>
            <w:r w:rsidR="003C65E6">
              <w:rPr>
                <w:noProof/>
                <w:webHidden/>
              </w:rPr>
              <w:t>9</w:t>
            </w:r>
            <w:r w:rsidR="00D23916">
              <w:rPr>
                <w:noProof/>
                <w:webHidden/>
              </w:rPr>
              <w:fldChar w:fldCharType="end"/>
            </w:r>
          </w:hyperlink>
        </w:p>
        <w:p w14:paraId="07EA0A6E" w14:textId="77777777" w:rsidR="00D23916" w:rsidRDefault="00BF5CBB">
          <w:pPr>
            <w:pStyle w:val="3"/>
            <w:tabs>
              <w:tab w:val="left" w:pos="1320"/>
              <w:tab w:val="right" w:leader="dot" w:pos="9344"/>
            </w:tabs>
            <w:rPr>
              <w:rFonts w:eastAsiaTheme="minorEastAsia"/>
              <w:noProof/>
              <w:lang w:val="ro-MD" w:eastAsia="ro-MD"/>
            </w:rPr>
          </w:pPr>
          <w:hyperlink w:anchor="_Toc24358453" w:history="1">
            <w:r w:rsidR="00D23916" w:rsidRPr="00BA322D">
              <w:rPr>
                <w:rStyle w:val="a4"/>
                <w:rFonts w:asciiTheme="majorHAnsi" w:hAnsiTheme="majorHAnsi"/>
                <w:b/>
                <w:i/>
                <w:noProof/>
                <w:lang w:val="ro-MD"/>
              </w:rPr>
              <w:t>4.1.1.</w:t>
            </w:r>
            <w:r w:rsidR="00D23916">
              <w:rPr>
                <w:rFonts w:eastAsiaTheme="minorEastAsia"/>
                <w:noProof/>
                <w:lang w:val="ro-MD" w:eastAsia="ro-MD"/>
              </w:rPr>
              <w:tab/>
            </w:r>
            <w:r w:rsidR="00D23916" w:rsidRPr="00BA322D">
              <w:rPr>
                <w:rStyle w:val="a4"/>
                <w:rFonts w:asciiTheme="majorHAnsi" w:hAnsiTheme="majorHAnsi" w:cs="Times New Roman"/>
                <w:b/>
                <w:i/>
                <w:noProof/>
                <w:lang w:val="ro-RO"/>
              </w:rPr>
              <w:t>Nerealizarea în termenele stabilite a unor recomandări anterioare ale Curții de Conturi a condiționat unele non-conformități aferente raportării financiare.</w:t>
            </w:r>
            <w:r w:rsidR="00D23916">
              <w:rPr>
                <w:noProof/>
                <w:webHidden/>
              </w:rPr>
              <w:tab/>
            </w:r>
            <w:r w:rsidR="00D23916">
              <w:rPr>
                <w:noProof/>
                <w:webHidden/>
              </w:rPr>
              <w:fldChar w:fldCharType="begin"/>
            </w:r>
            <w:r w:rsidR="00D23916">
              <w:rPr>
                <w:noProof/>
                <w:webHidden/>
              </w:rPr>
              <w:instrText xml:space="preserve"> PAGEREF _Toc24358453 \h </w:instrText>
            </w:r>
            <w:r w:rsidR="00D23916">
              <w:rPr>
                <w:noProof/>
                <w:webHidden/>
              </w:rPr>
            </w:r>
            <w:r w:rsidR="00D23916">
              <w:rPr>
                <w:noProof/>
                <w:webHidden/>
              </w:rPr>
              <w:fldChar w:fldCharType="separate"/>
            </w:r>
            <w:r w:rsidR="003C65E6">
              <w:rPr>
                <w:noProof/>
                <w:webHidden/>
              </w:rPr>
              <w:t>9</w:t>
            </w:r>
            <w:r w:rsidR="00D23916">
              <w:rPr>
                <w:noProof/>
                <w:webHidden/>
              </w:rPr>
              <w:fldChar w:fldCharType="end"/>
            </w:r>
          </w:hyperlink>
        </w:p>
        <w:p w14:paraId="389ED93B" w14:textId="77777777" w:rsidR="00D23916" w:rsidRDefault="00BF5CBB">
          <w:pPr>
            <w:pStyle w:val="22"/>
            <w:tabs>
              <w:tab w:val="left" w:pos="880"/>
              <w:tab w:val="right" w:leader="dot" w:pos="9344"/>
            </w:tabs>
            <w:rPr>
              <w:rFonts w:eastAsiaTheme="minorEastAsia"/>
              <w:noProof/>
              <w:lang w:val="ro-MD" w:eastAsia="ro-MD"/>
            </w:rPr>
          </w:pPr>
          <w:hyperlink w:anchor="_Toc24358454" w:history="1">
            <w:r w:rsidR="00D23916" w:rsidRPr="00BA322D">
              <w:rPr>
                <w:rStyle w:val="a4"/>
                <w:rFonts w:asciiTheme="majorHAnsi" w:hAnsiTheme="majorHAnsi"/>
                <w:b/>
                <w:iCs/>
                <w:noProof/>
                <w:lang w:val="ro-MD" w:eastAsia="ro-MD"/>
              </w:rPr>
              <w:t>4.2.</w:t>
            </w:r>
            <w:r w:rsidR="00D23916">
              <w:rPr>
                <w:rFonts w:eastAsiaTheme="minorEastAsia"/>
                <w:noProof/>
                <w:lang w:val="ro-MD" w:eastAsia="ro-MD"/>
              </w:rPr>
              <w:tab/>
            </w:r>
            <w:r w:rsidR="00D23916" w:rsidRPr="00BA322D">
              <w:rPr>
                <w:rStyle w:val="a4"/>
                <w:rFonts w:asciiTheme="majorHAnsi" w:eastAsia="Times New Roman" w:hAnsiTheme="majorHAnsi" w:cs="Times New Roman"/>
                <w:b/>
                <w:iCs/>
                <w:noProof/>
                <w:lang w:val="ro-MD" w:eastAsia="ro-MD"/>
              </w:rPr>
              <w:t>Bugetul ANRE a fost elaborat, aprobat, modificat în baza unor principii, criterii clar definite și s-a axat pe reguli standardizate?</w:t>
            </w:r>
            <w:r w:rsidR="00D23916">
              <w:rPr>
                <w:noProof/>
                <w:webHidden/>
              </w:rPr>
              <w:tab/>
            </w:r>
            <w:r w:rsidR="00D23916">
              <w:rPr>
                <w:noProof/>
                <w:webHidden/>
              </w:rPr>
              <w:fldChar w:fldCharType="begin"/>
            </w:r>
            <w:r w:rsidR="00D23916">
              <w:rPr>
                <w:noProof/>
                <w:webHidden/>
              </w:rPr>
              <w:instrText xml:space="preserve"> PAGEREF _Toc24358454 \h </w:instrText>
            </w:r>
            <w:r w:rsidR="00D23916">
              <w:rPr>
                <w:noProof/>
                <w:webHidden/>
              </w:rPr>
            </w:r>
            <w:r w:rsidR="00D23916">
              <w:rPr>
                <w:noProof/>
                <w:webHidden/>
              </w:rPr>
              <w:fldChar w:fldCharType="separate"/>
            </w:r>
            <w:r w:rsidR="003C65E6">
              <w:rPr>
                <w:noProof/>
                <w:webHidden/>
              </w:rPr>
              <w:t>9</w:t>
            </w:r>
            <w:r w:rsidR="00D23916">
              <w:rPr>
                <w:noProof/>
                <w:webHidden/>
              </w:rPr>
              <w:fldChar w:fldCharType="end"/>
            </w:r>
          </w:hyperlink>
        </w:p>
        <w:p w14:paraId="410079E9" w14:textId="77777777" w:rsidR="00D23916" w:rsidRDefault="00BF5CBB">
          <w:pPr>
            <w:pStyle w:val="3"/>
            <w:tabs>
              <w:tab w:val="left" w:pos="1320"/>
              <w:tab w:val="right" w:leader="dot" w:pos="9344"/>
            </w:tabs>
            <w:rPr>
              <w:rFonts w:eastAsiaTheme="minorEastAsia"/>
              <w:noProof/>
              <w:lang w:val="ro-MD" w:eastAsia="ro-MD"/>
            </w:rPr>
          </w:pPr>
          <w:hyperlink w:anchor="_Toc24358455" w:history="1">
            <w:r w:rsidR="00D23916" w:rsidRPr="00BA322D">
              <w:rPr>
                <w:rStyle w:val="a4"/>
                <w:rFonts w:asciiTheme="majorHAnsi" w:hAnsiTheme="majorHAnsi"/>
                <w:b/>
                <w:i/>
                <w:iCs/>
                <w:noProof/>
                <w:lang w:val="ro-MD" w:eastAsia="ro-MD"/>
              </w:rPr>
              <w:t>4.2.1.</w:t>
            </w:r>
            <w:r w:rsidR="00D23916">
              <w:rPr>
                <w:rFonts w:eastAsiaTheme="minorEastAsia"/>
                <w:noProof/>
                <w:lang w:val="ro-MD" w:eastAsia="ro-MD"/>
              </w:rPr>
              <w:tab/>
            </w:r>
            <w:r w:rsidR="00D23916" w:rsidRPr="00BA322D">
              <w:rPr>
                <w:rStyle w:val="a4"/>
                <w:rFonts w:asciiTheme="majorHAnsi" w:eastAsia="Times New Roman" w:hAnsiTheme="majorHAnsi" w:cs="Times New Roman"/>
                <w:b/>
                <w:i/>
                <w:iCs/>
                <w:noProof/>
                <w:lang w:val="ro-MD" w:eastAsia="ro-MD"/>
              </w:rPr>
              <w:t>Bugetul aprobat nu a</w:t>
            </w:r>
            <w:r w:rsidR="00D23916" w:rsidRPr="00BA322D">
              <w:rPr>
                <w:rStyle w:val="a4"/>
                <w:rFonts w:asciiTheme="majorHAnsi" w:hAnsiTheme="majorHAnsi"/>
                <w:b/>
                <w:i/>
                <w:noProof/>
                <w:lang w:val="ro-RO" w:eastAsia="ru-RU"/>
              </w:rPr>
              <w:t xml:space="preserve"> oferit un tablou evaluativ și comparativ realist de venituri, fiind impusă sporirea predictibilității veniturilor Agenției.</w:t>
            </w:r>
            <w:r w:rsidR="00D23916">
              <w:rPr>
                <w:noProof/>
                <w:webHidden/>
              </w:rPr>
              <w:tab/>
            </w:r>
            <w:r w:rsidR="00D23916">
              <w:rPr>
                <w:noProof/>
                <w:webHidden/>
              </w:rPr>
              <w:fldChar w:fldCharType="begin"/>
            </w:r>
            <w:r w:rsidR="00D23916">
              <w:rPr>
                <w:noProof/>
                <w:webHidden/>
              </w:rPr>
              <w:instrText xml:space="preserve"> PAGEREF _Toc24358455 \h </w:instrText>
            </w:r>
            <w:r w:rsidR="00D23916">
              <w:rPr>
                <w:noProof/>
                <w:webHidden/>
              </w:rPr>
            </w:r>
            <w:r w:rsidR="00D23916">
              <w:rPr>
                <w:noProof/>
                <w:webHidden/>
              </w:rPr>
              <w:fldChar w:fldCharType="separate"/>
            </w:r>
            <w:r w:rsidR="003C65E6">
              <w:rPr>
                <w:noProof/>
                <w:webHidden/>
              </w:rPr>
              <w:t>10</w:t>
            </w:r>
            <w:r w:rsidR="00D23916">
              <w:rPr>
                <w:noProof/>
                <w:webHidden/>
              </w:rPr>
              <w:fldChar w:fldCharType="end"/>
            </w:r>
          </w:hyperlink>
        </w:p>
        <w:p w14:paraId="4A51B271" w14:textId="77777777" w:rsidR="00D23916" w:rsidRDefault="00BF5CBB">
          <w:pPr>
            <w:pStyle w:val="3"/>
            <w:tabs>
              <w:tab w:val="left" w:pos="1320"/>
              <w:tab w:val="right" w:leader="dot" w:pos="9344"/>
            </w:tabs>
            <w:rPr>
              <w:rFonts w:eastAsiaTheme="minorEastAsia"/>
              <w:noProof/>
              <w:lang w:val="ro-MD" w:eastAsia="ro-MD"/>
            </w:rPr>
          </w:pPr>
          <w:hyperlink w:anchor="_Toc24358456" w:history="1">
            <w:r w:rsidR="00D23916" w:rsidRPr="00BA322D">
              <w:rPr>
                <w:rStyle w:val="a4"/>
                <w:rFonts w:asciiTheme="majorHAnsi" w:hAnsiTheme="majorHAnsi"/>
                <w:b/>
                <w:i/>
                <w:iCs/>
                <w:noProof/>
                <w:lang w:val="ro-MD" w:eastAsia="ro-MD"/>
              </w:rPr>
              <w:t>4.2.2.</w:t>
            </w:r>
            <w:r w:rsidR="00D23916">
              <w:rPr>
                <w:rFonts w:eastAsiaTheme="minorEastAsia"/>
                <w:noProof/>
                <w:lang w:val="ro-MD" w:eastAsia="ro-MD"/>
              </w:rPr>
              <w:tab/>
            </w:r>
            <w:r w:rsidR="00D23916" w:rsidRPr="00BA322D">
              <w:rPr>
                <w:rStyle w:val="a4"/>
                <w:rFonts w:asciiTheme="majorHAnsi" w:eastAsia="Times New Roman" w:hAnsiTheme="majorHAnsi" w:cs="Times New Roman"/>
                <w:b/>
                <w:i/>
                <w:iCs/>
                <w:noProof/>
                <w:lang w:val="ro-MD" w:eastAsia="ro-MD"/>
              </w:rPr>
              <w:t>Eventuala nelicențiere a activității unor furnizori/operatori condiționează un ansamblu de riscuri de natură economico-socială, având, totodată, ca impact neînregistrarea și neacumularea integrală și conformă a veniturilor respective de către ANRE.</w:t>
            </w:r>
            <w:r w:rsidR="00D23916">
              <w:rPr>
                <w:noProof/>
                <w:webHidden/>
              </w:rPr>
              <w:tab/>
            </w:r>
            <w:r w:rsidR="00D23916">
              <w:rPr>
                <w:noProof/>
                <w:webHidden/>
              </w:rPr>
              <w:fldChar w:fldCharType="begin"/>
            </w:r>
            <w:r w:rsidR="00D23916">
              <w:rPr>
                <w:noProof/>
                <w:webHidden/>
              </w:rPr>
              <w:instrText xml:space="preserve"> PAGEREF _Toc24358456 \h </w:instrText>
            </w:r>
            <w:r w:rsidR="00D23916">
              <w:rPr>
                <w:noProof/>
                <w:webHidden/>
              </w:rPr>
            </w:r>
            <w:r w:rsidR="00D23916">
              <w:rPr>
                <w:noProof/>
                <w:webHidden/>
              </w:rPr>
              <w:fldChar w:fldCharType="separate"/>
            </w:r>
            <w:r w:rsidR="003C65E6">
              <w:rPr>
                <w:noProof/>
                <w:webHidden/>
              </w:rPr>
              <w:t>11</w:t>
            </w:r>
            <w:r w:rsidR="00D23916">
              <w:rPr>
                <w:noProof/>
                <w:webHidden/>
              </w:rPr>
              <w:fldChar w:fldCharType="end"/>
            </w:r>
          </w:hyperlink>
        </w:p>
        <w:p w14:paraId="3B3767E0" w14:textId="77777777" w:rsidR="00D23916" w:rsidRDefault="00BF5CBB">
          <w:pPr>
            <w:pStyle w:val="3"/>
            <w:tabs>
              <w:tab w:val="left" w:pos="1320"/>
              <w:tab w:val="right" w:leader="dot" w:pos="9344"/>
            </w:tabs>
            <w:rPr>
              <w:rFonts w:eastAsiaTheme="minorEastAsia"/>
              <w:noProof/>
              <w:lang w:val="ro-MD" w:eastAsia="ro-MD"/>
            </w:rPr>
          </w:pPr>
          <w:hyperlink w:anchor="_Toc24358457" w:history="1">
            <w:r w:rsidR="00D23916" w:rsidRPr="00BA322D">
              <w:rPr>
                <w:rStyle w:val="a4"/>
                <w:rFonts w:asciiTheme="majorHAnsi" w:hAnsiTheme="majorHAnsi"/>
                <w:b/>
                <w:i/>
                <w:iCs/>
                <w:noProof/>
                <w:lang w:val="ro-MD" w:eastAsia="ro-MD"/>
              </w:rPr>
              <w:t>4.2.3.</w:t>
            </w:r>
            <w:r w:rsidR="00D23916">
              <w:rPr>
                <w:rFonts w:eastAsiaTheme="minorEastAsia"/>
                <w:noProof/>
                <w:lang w:val="ro-MD" w:eastAsia="ro-MD"/>
              </w:rPr>
              <w:tab/>
            </w:r>
            <w:r w:rsidR="00D23916" w:rsidRPr="00BA322D">
              <w:rPr>
                <w:rStyle w:val="a4"/>
                <w:rFonts w:asciiTheme="majorHAnsi" w:eastAsia="Times New Roman" w:hAnsiTheme="majorHAnsi" w:cs="Times New Roman"/>
                <w:b/>
                <w:i/>
                <w:iCs/>
                <w:noProof/>
                <w:lang w:val="ro-MD" w:eastAsia="ro-MD"/>
              </w:rPr>
              <w:t>Cadrul regulator aferent gestionării veniturilor urmează a fi îmbunătățit în vederea  consolidării disciplinei financiare a titularilor de licențe.</w:t>
            </w:r>
            <w:r w:rsidR="00D23916">
              <w:rPr>
                <w:noProof/>
                <w:webHidden/>
              </w:rPr>
              <w:tab/>
            </w:r>
            <w:r w:rsidR="00D23916">
              <w:rPr>
                <w:noProof/>
                <w:webHidden/>
              </w:rPr>
              <w:fldChar w:fldCharType="begin"/>
            </w:r>
            <w:r w:rsidR="00D23916">
              <w:rPr>
                <w:noProof/>
                <w:webHidden/>
              </w:rPr>
              <w:instrText xml:space="preserve"> PAGEREF _Toc24358457 \h </w:instrText>
            </w:r>
            <w:r w:rsidR="00D23916">
              <w:rPr>
                <w:noProof/>
                <w:webHidden/>
              </w:rPr>
            </w:r>
            <w:r w:rsidR="00D23916">
              <w:rPr>
                <w:noProof/>
                <w:webHidden/>
              </w:rPr>
              <w:fldChar w:fldCharType="separate"/>
            </w:r>
            <w:r w:rsidR="003C65E6">
              <w:rPr>
                <w:noProof/>
                <w:webHidden/>
              </w:rPr>
              <w:t>12</w:t>
            </w:r>
            <w:r w:rsidR="00D23916">
              <w:rPr>
                <w:noProof/>
                <w:webHidden/>
              </w:rPr>
              <w:fldChar w:fldCharType="end"/>
            </w:r>
          </w:hyperlink>
        </w:p>
        <w:p w14:paraId="5798D982" w14:textId="77777777" w:rsidR="00D23916" w:rsidRDefault="00BF5CBB">
          <w:pPr>
            <w:pStyle w:val="22"/>
            <w:tabs>
              <w:tab w:val="left" w:pos="880"/>
              <w:tab w:val="right" w:leader="dot" w:pos="9344"/>
            </w:tabs>
            <w:rPr>
              <w:rFonts w:eastAsiaTheme="minorEastAsia"/>
              <w:noProof/>
              <w:lang w:val="ro-MD" w:eastAsia="ro-MD"/>
            </w:rPr>
          </w:pPr>
          <w:hyperlink w:anchor="_Toc24358458" w:history="1">
            <w:r w:rsidR="00D23916" w:rsidRPr="00BA322D">
              <w:rPr>
                <w:rStyle w:val="a4"/>
                <w:rFonts w:asciiTheme="majorHAnsi" w:hAnsiTheme="majorHAnsi"/>
                <w:b/>
                <w:iCs/>
                <w:noProof/>
                <w:lang w:val="ro-MD" w:eastAsia="ro-MD"/>
              </w:rPr>
              <w:t>4.3.</w:t>
            </w:r>
            <w:r w:rsidR="00D23916">
              <w:rPr>
                <w:rFonts w:eastAsiaTheme="minorEastAsia"/>
                <w:noProof/>
                <w:lang w:val="ro-MD" w:eastAsia="ro-MD"/>
              </w:rPr>
              <w:tab/>
            </w:r>
            <w:r w:rsidR="00D23916" w:rsidRPr="00BA322D">
              <w:rPr>
                <w:rStyle w:val="a4"/>
                <w:rFonts w:asciiTheme="majorHAnsi" w:eastAsia="Times New Roman" w:hAnsiTheme="majorHAnsi"/>
                <w:b/>
                <w:iCs/>
                <w:noProof/>
                <w:lang w:val="ro-MD" w:eastAsia="ro-MD"/>
              </w:rPr>
              <w:t>Alocarea și utilizarea fondurilor publice s-au realizat în corespundere cu cadrul regulator aferent?</w:t>
            </w:r>
            <w:r w:rsidR="00D23916">
              <w:rPr>
                <w:noProof/>
                <w:webHidden/>
              </w:rPr>
              <w:tab/>
            </w:r>
            <w:r w:rsidR="00D23916">
              <w:rPr>
                <w:noProof/>
                <w:webHidden/>
              </w:rPr>
              <w:fldChar w:fldCharType="begin"/>
            </w:r>
            <w:r w:rsidR="00D23916">
              <w:rPr>
                <w:noProof/>
                <w:webHidden/>
              </w:rPr>
              <w:instrText xml:space="preserve"> PAGEREF _Toc24358458 \h </w:instrText>
            </w:r>
            <w:r w:rsidR="00D23916">
              <w:rPr>
                <w:noProof/>
                <w:webHidden/>
              </w:rPr>
            </w:r>
            <w:r w:rsidR="00D23916">
              <w:rPr>
                <w:noProof/>
                <w:webHidden/>
              </w:rPr>
              <w:fldChar w:fldCharType="separate"/>
            </w:r>
            <w:r w:rsidR="003C65E6">
              <w:rPr>
                <w:noProof/>
                <w:webHidden/>
              </w:rPr>
              <w:t>13</w:t>
            </w:r>
            <w:r w:rsidR="00D23916">
              <w:rPr>
                <w:noProof/>
                <w:webHidden/>
              </w:rPr>
              <w:fldChar w:fldCharType="end"/>
            </w:r>
          </w:hyperlink>
        </w:p>
        <w:p w14:paraId="1DDD47F7" w14:textId="77777777" w:rsidR="00D23916" w:rsidRDefault="00BF5CBB">
          <w:pPr>
            <w:pStyle w:val="3"/>
            <w:tabs>
              <w:tab w:val="left" w:pos="1320"/>
              <w:tab w:val="right" w:leader="dot" w:pos="9344"/>
            </w:tabs>
            <w:rPr>
              <w:rFonts w:eastAsiaTheme="minorEastAsia"/>
              <w:noProof/>
              <w:lang w:val="ro-MD" w:eastAsia="ro-MD"/>
            </w:rPr>
          </w:pPr>
          <w:hyperlink w:anchor="_Toc24358459" w:history="1">
            <w:r w:rsidR="00D23916" w:rsidRPr="00BA322D">
              <w:rPr>
                <w:rStyle w:val="a4"/>
                <w:rFonts w:asciiTheme="majorHAnsi" w:hAnsiTheme="majorHAnsi"/>
                <w:b/>
                <w:i/>
                <w:noProof/>
                <w:lang w:val="ro-MD"/>
              </w:rPr>
              <w:t>4.3.1.</w:t>
            </w:r>
            <w:r w:rsidR="00D23916">
              <w:rPr>
                <w:rFonts w:eastAsiaTheme="minorEastAsia"/>
                <w:noProof/>
                <w:lang w:val="ro-MD" w:eastAsia="ro-MD"/>
              </w:rPr>
              <w:tab/>
            </w:r>
            <w:r w:rsidR="00D23916" w:rsidRPr="00BA322D">
              <w:rPr>
                <w:rStyle w:val="a4"/>
                <w:rFonts w:asciiTheme="majorHAnsi" w:hAnsiTheme="majorHAnsi" w:cs="Times New Roman"/>
                <w:b/>
                <w:i/>
                <w:noProof/>
                <w:lang w:val="ro-RO"/>
              </w:rPr>
              <w:t>Deși cheltuielile ANRE, sub toate aspectele semnificative, au fost efectuate în corespundere cu cadrul regulator aferent, instituția nu a asigurat precizia corelării cheltuielilor planificate cu necesitățile reale.</w:t>
            </w:r>
            <w:r w:rsidR="00D23916">
              <w:rPr>
                <w:noProof/>
                <w:webHidden/>
              </w:rPr>
              <w:tab/>
            </w:r>
            <w:r w:rsidR="00D23916">
              <w:rPr>
                <w:noProof/>
                <w:webHidden/>
              </w:rPr>
              <w:fldChar w:fldCharType="begin"/>
            </w:r>
            <w:r w:rsidR="00D23916">
              <w:rPr>
                <w:noProof/>
                <w:webHidden/>
              </w:rPr>
              <w:instrText xml:space="preserve"> PAGEREF _Toc24358459 \h </w:instrText>
            </w:r>
            <w:r w:rsidR="00D23916">
              <w:rPr>
                <w:noProof/>
                <w:webHidden/>
              </w:rPr>
            </w:r>
            <w:r w:rsidR="00D23916">
              <w:rPr>
                <w:noProof/>
                <w:webHidden/>
              </w:rPr>
              <w:fldChar w:fldCharType="separate"/>
            </w:r>
            <w:r w:rsidR="003C65E6">
              <w:rPr>
                <w:noProof/>
                <w:webHidden/>
              </w:rPr>
              <w:t>13</w:t>
            </w:r>
            <w:r w:rsidR="00D23916">
              <w:rPr>
                <w:noProof/>
                <w:webHidden/>
              </w:rPr>
              <w:fldChar w:fldCharType="end"/>
            </w:r>
          </w:hyperlink>
        </w:p>
        <w:p w14:paraId="4D1E8C3F" w14:textId="77777777" w:rsidR="00D23916" w:rsidRDefault="00BF5CBB">
          <w:pPr>
            <w:pStyle w:val="3"/>
            <w:tabs>
              <w:tab w:val="left" w:pos="1320"/>
              <w:tab w:val="right" w:leader="dot" w:pos="9344"/>
            </w:tabs>
            <w:rPr>
              <w:rFonts w:eastAsiaTheme="minorEastAsia"/>
              <w:noProof/>
              <w:lang w:val="ro-MD" w:eastAsia="ro-MD"/>
            </w:rPr>
          </w:pPr>
          <w:hyperlink w:anchor="_Toc24358460" w:history="1">
            <w:r w:rsidR="00D23916" w:rsidRPr="00BA322D">
              <w:rPr>
                <w:rStyle w:val="a4"/>
                <w:rFonts w:asciiTheme="majorHAnsi" w:hAnsiTheme="majorHAnsi"/>
                <w:b/>
                <w:i/>
                <w:iCs/>
                <w:noProof/>
                <w:lang w:val="ro-MD" w:eastAsia="ro-MD"/>
              </w:rPr>
              <w:t>4.3.2.</w:t>
            </w:r>
            <w:r w:rsidR="00D23916">
              <w:rPr>
                <w:rFonts w:eastAsiaTheme="minorEastAsia"/>
                <w:noProof/>
                <w:lang w:val="ro-MD" w:eastAsia="ro-MD"/>
              </w:rPr>
              <w:tab/>
            </w:r>
            <w:r w:rsidR="00D23916" w:rsidRPr="00BA322D">
              <w:rPr>
                <w:rStyle w:val="a4"/>
                <w:rFonts w:asciiTheme="majorHAnsi" w:eastAsia="Times New Roman" w:hAnsiTheme="majorHAnsi" w:cs="Times New Roman"/>
                <w:b/>
                <w:i/>
                <w:iCs/>
                <w:noProof/>
                <w:lang w:val="ro-MD" w:eastAsia="ro-MD"/>
              </w:rPr>
              <w:t>Cheltuielile urmează a fi abordate prin prisma principiului prudenței, pentru asigurarea echilibrului bugetar-financiar .</w:t>
            </w:r>
            <w:r w:rsidR="00D23916">
              <w:rPr>
                <w:noProof/>
                <w:webHidden/>
              </w:rPr>
              <w:tab/>
            </w:r>
            <w:r w:rsidR="00D23916">
              <w:rPr>
                <w:noProof/>
                <w:webHidden/>
              </w:rPr>
              <w:fldChar w:fldCharType="begin"/>
            </w:r>
            <w:r w:rsidR="00D23916">
              <w:rPr>
                <w:noProof/>
                <w:webHidden/>
              </w:rPr>
              <w:instrText xml:space="preserve"> PAGEREF _Toc24358460 \h </w:instrText>
            </w:r>
            <w:r w:rsidR="00D23916">
              <w:rPr>
                <w:noProof/>
                <w:webHidden/>
              </w:rPr>
            </w:r>
            <w:r w:rsidR="00D23916">
              <w:rPr>
                <w:noProof/>
                <w:webHidden/>
              </w:rPr>
              <w:fldChar w:fldCharType="separate"/>
            </w:r>
            <w:r w:rsidR="003C65E6">
              <w:rPr>
                <w:noProof/>
                <w:webHidden/>
              </w:rPr>
              <w:t>14</w:t>
            </w:r>
            <w:r w:rsidR="00D23916">
              <w:rPr>
                <w:noProof/>
                <w:webHidden/>
              </w:rPr>
              <w:fldChar w:fldCharType="end"/>
            </w:r>
          </w:hyperlink>
        </w:p>
        <w:p w14:paraId="27F72B99" w14:textId="77777777" w:rsidR="00D23916" w:rsidRDefault="00BF5CBB">
          <w:pPr>
            <w:pStyle w:val="3"/>
            <w:tabs>
              <w:tab w:val="left" w:pos="1320"/>
              <w:tab w:val="right" w:leader="dot" w:pos="9344"/>
            </w:tabs>
            <w:rPr>
              <w:rFonts w:eastAsiaTheme="minorEastAsia"/>
              <w:noProof/>
              <w:lang w:val="ro-MD" w:eastAsia="ro-MD"/>
            </w:rPr>
          </w:pPr>
          <w:hyperlink w:anchor="_Toc24358461" w:history="1">
            <w:r w:rsidR="00D23916" w:rsidRPr="00BA322D">
              <w:rPr>
                <w:rStyle w:val="a4"/>
                <w:rFonts w:asciiTheme="majorHAnsi" w:hAnsiTheme="majorHAnsi"/>
                <w:b/>
                <w:i/>
                <w:iCs/>
                <w:noProof/>
                <w:lang w:val="ro-MD" w:eastAsia="ro-MD"/>
              </w:rPr>
              <w:t>4.3.3.</w:t>
            </w:r>
            <w:r w:rsidR="00D23916">
              <w:rPr>
                <w:rFonts w:eastAsiaTheme="minorEastAsia"/>
                <w:noProof/>
                <w:lang w:val="ro-MD" w:eastAsia="ro-MD"/>
              </w:rPr>
              <w:tab/>
            </w:r>
            <w:r w:rsidR="00D23916" w:rsidRPr="00BA322D">
              <w:rPr>
                <w:rStyle w:val="a4"/>
                <w:rFonts w:asciiTheme="majorHAnsi" w:eastAsia="Times New Roman" w:hAnsiTheme="majorHAnsi" w:cs="Times New Roman"/>
                <w:b/>
                <w:i/>
                <w:iCs/>
                <w:noProof/>
                <w:lang w:val="ro-MD" w:eastAsia="ro-MD"/>
              </w:rPr>
              <w:t>Controlul intern asupra procesului achizițiilor de bunuri și servicii necesită a fi consolidat.</w:t>
            </w:r>
            <w:r w:rsidR="00D23916">
              <w:rPr>
                <w:noProof/>
                <w:webHidden/>
              </w:rPr>
              <w:tab/>
            </w:r>
            <w:r w:rsidR="00D23916">
              <w:rPr>
                <w:noProof/>
                <w:webHidden/>
              </w:rPr>
              <w:fldChar w:fldCharType="begin"/>
            </w:r>
            <w:r w:rsidR="00D23916">
              <w:rPr>
                <w:noProof/>
                <w:webHidden/>
              </w:rPr>
              <w:instrText xml:space="preserve"> PAGEREF _Toc24358461 \h </w:instrText>
            </w:r>
            <w:r w:rsidR="00D23916">
              <w:rPr>
                <w:noProof/>
                <w:webHidden/>
              </w:rPr>
            </w:r>
            <w:r w:rsidR="00D23916">
              <w:rPr>
                <w:noProof/>
                <w:webHidden/>
              </w:rPr>
              <w:fldChar w:fldCharType="separate"/>
            </w:r>
            <w:r w:rsidR="003C65E6">
              <w:rPr>
                <w:noProof/>
                <w:webHidden/>
              </w:rPr>
              <w:t>14</w:t>
            </w:r>
            <w:r w:rsidR="00D23916">
              <w:rPr>
                <w:noProof/>
                <w:webHidden/>
              </w:rPr>
              <w:fldChar w:fldCharType="end"/>
            </w:r>
          </w:hyperlink>
        </w:p>
        <w:p w14:paraId="505056D6" w14:textId="77777777" w:rsidR="00D23916" w:rsidRDefault="00BF5CBB">
          <w:pPr>
            <w:pStyle w:val="22"/>
            <w:tabs>
              <w:tab w:val="left" w:pos="880"/>
              <w:tab w:val="right" w:leader="dot" w:pos="9344"/>
            </w:tabs>
            <w:rPr>
              <w:rFonts w:eastAsiaTheme="minorEastAsia"/>
              <w:noProof/>
              <w:lang w:val="ro-MD" w:eastAsia="ro-MD"/>
            </w:rPr>
          </w:pPr>
          <w:hyperlink w:anchor="_Toc24358462" w:history="1">
            <w:r w:rsidR="00D23916" w:rsidRPr="00BA322D">
              <w:rPr>
                <w:rStyle w:val="a4"/>
                <w:rFonts w:asciiTheme="majorHAnsi" w:hAnsiTheme="majorHAnsi"/>
                <w:b/>
                <w:iCs/>
                <w:noProof/>
                <w:lang w:val="ro-MD" w:eastAsia="ro-MD"/>
              </w:rPr>
              <w:t>4.4.</w:t>
            </w:r>
            <w:r w:rsidR="00D23916">
              <w:rPr>
                <w:rFonts w:eastAsiaTheme="minorEastAsia"/>
                <w:noProof/>
                <w:lang w:val="ro-MD" w:eastAsia="ro-MD"/>
              </w:rPr>
              <w:tab/>
            </w:r>
            <w:r w:rsidR="00D23916" w:rsidRPr="00BA322D">
              <w:rPr>
                <w:rStyle w:val="a4"/>
                <w:rFonts w:asciiTheme="majorHAnsi" w:eastAsia="Times New Roman" w:hAnsiTheme="majorHAnsi" w:cs="Times New Roman"/>
                <w:b/>
                <w:iCs/>
                <w:noProof/>
                <w:lang w:val="ro-MD" w:eastAsia="ro-MD"/>
              </w:rPr>
              <w:t>Procesul de raportare financiară  în cadrul ANRE a fost fundamentat pe principii/reguli standardizate?</w:t>
            </w:r>
            <w:r w:rsidR="00D23916">
              <w:rPr>
                <w:noProof/>
                <w:webHidden/>
              </w:rPr>
              <w:tab/>
            </w:r>
            <w:r w:rsidR="00D23916">
              <w:rPr>
                <w:noProof/>
                <w:webHidden/>
              </w:rPr>
              <w:fldChar w:fldCharType="begin"/>
            </w:r>
            <w:r w:rsidR="00D23916">
              <w:rPr>
                <w:noProof/>
                <w:webHidden/>
              </w:rPr>
              <w:instrText xml:space="preserve"> PAGEREF _Toc24358462 \h </w:instrText>
            </w:r>
            <w:r w:rsidR="00D23916">
              <w:rPr>
                <w:noProof/>
                <w:webHidden/>
              </w:rPr>
            </w:r>
            <w:r w:rsidR="00D23916">
              <w:rPr>
                <w:noProof/>
                <w:webHidden/>
              </w:rPr>
              <w:fldChar w:fldCharType="separate"/>
            </w:r>
            <w:r w:rsidR="003C65E6">
              <w:rPr>
                <w:noProof/>
                <w:webHidden/>
              </w:rPr>
              <w:t>15</w:t>
            </w:r>
            <w:r w:rsidR="00D23916">
              <w:rPr>
                <w:noProof/>
                <w:webHidden/>
              </w:rPr>
              <w:fldChar w:fldCharType="end"/>
            </w:r>
          </w:hyperlink>
        </w:p>
        <w:p w14:paraId="352029CF" w14:textId="77777777" w:rsidR="00D23916" w:rsidRDefault="00BF5CBB">
          <w:pPr>
            <w:pStyle w:val="3"/>
            <w:tabs>
              <w:tab w:val="left" w:pos="1320"/>
              <w:tab w:val="right" w:leader="dot" w:pos="9344"/>
            </w:tabs>
            <w:rPr>
              <w:rFonts w:eastAsiaTheme="minorEastAsia"/>
              <w:noProof/>
              <w:lang w:val="ro-MD" w:eastAsia="ro-MD"/>
            </w:rPr>
          </w:pPr>
          <w:hyperlink w:anchor="_Toc24358463" w:history="1">
            <w:r w:rsidR="00D23916" w:rsidRPr="00BA322D">
              <w:rPr>
                <w:rStyle w:val="a4"/>
                <w:rFonts w:asciiTheme="majorHAnsi" w:hAnsiTheme="majorHAnsi"/>
                <w:b/>
                <w:i/>
                <w:noProof/>
                <w:lang w:val="ro-MD"/>
              </w:rPr>
              <w:t>4.4.1.</w:t>
            </w:r>
            <w:r w:rsidR="00D23916">
              <w:rPr>
                <w:rFonts w:eastAsiaTheme="minorEastAsia"/>
                <w:noProof/>
                <w:lang w:val="ro-MD" w:eastAsia="ro-MD"/>
              </w:rPr>
              <w:tab/>
            </w:r>
            <w:r w:rsidR="00D23916" w:rsidRPr="00BA322D">
              <w:rPr>
                <w:rStyle w:val="a4"/>
                <w:rFonts w:asciiTheme="majorHAnsi" w:hAnsiTheme="majorHAnsi" w:cs="Times New Roman"/>
                <w:b/>
                <w:i/>
                <w:noProof/>
                <w:lang w:val="ro-RO"/>
              </w:rPr>
              <w:t>Raportarea financiară nu a fost efectuată în corespundere cu exigențele legale în vigoare.</w:t>
            </w:r>
            <w:r w:rsidR="00D23916">
              <w:rPr>
                <w:noProof/>
                <w:webHidden/>
              </w:rPr>
              <w:tab/>
            </w:r>
            <w:r w:rsidR="00D23916">
              <w:rPr>
                <w:noProof/>
                <w:webHidden/>
              </w:rPr>
              <w:fldChar w:fldCharType="begin"/>
            </w:r>
            <w:r w:rsidR="00D23916">
              <w:rPr>
                <w:noProof/>
                <w:webHidden/>
              </w:rPr>
              <w:instrText xml:space="preserve"> PAGEREF _Toc24358463 \h </w:instrText>
            </w:r>
            <w:r w:rsidR="00D23916">
              <w:rPr>
                <w:noProof/>
                <w:webHidden/>
              </w:rPr>
            </w:r>
            <w:r w:rsidR="00D23916">
              <w:rPr>
                <w:noProof/>
                <w:webHidden/>
              </w:rPr>
              <w:fldChar w:fldCharType="separate"/>
            </w:r>
            <w:r w:rsidR="003C65E6">
              <w:rPr>
                <w:noProof/>
                <w:webHidden/>
              </w:rPr>
              <w:t>15</w:t>
            </w:r>
            <w:r w:rsidR="00D23916">
              <w:rPr>
                <w:noProof/>
                <w:webHidden/>
              </w:rPr>
              <w:fldChar w:fldCharType="end"/>
            </w:r>
          </w:hyperlink>
        </w:p>
        <w:p w14:paraId="2DF0AA6A" w14:textId="77777777" w:rsidR="00D23916" w:rsidRDefault="00BF5CBB">
          <w:pPr>
            <w:pStyle w:val="3"/>
            <w:tabs>
              <w:tab w:val="left" w:pos="1320"/>
              <w:tab w:val="right" w:leader="dot" w:pos="9344"/>
            </w:tabs>
            <w:rPr>
              <w:rFonts w:eastAsiaTheme="minorEastAsia"/>
              <w:noProof/>
              <w:lang w:val="ro-MD" w:eastAsia="ro-MD"/>
            </w:rPr>
          </w:pPr>
          <w:hyperlink w:anchor="_Toc24358464" w:history="1">
            <w:r w:rsidR="00D23916" w:rsidRPr="00BA322D">
              <w:rPr>
                <w:rStyle w:val="a4"/>
                <w:rFonts w:asciiTheme="majorHAnsi" w:hAnsiTheme="majorHAnsi"/>
                <w:b/>
                <w:bCs/>
                <w:i/>
                <w:noProof/>
                <w:lang w:val="ro-MD"/>
              </w:rPr>
              <w:t>4.4.2.</w:t>
            </w:r>
            <w:r w:rsidR="00D23916">
              <w:rPr>
                <w:rFonts w:eastAsiaTheme="minorEastAsia"/>
                <w:noProof/>
                <w:lang w:val="ro-MD" w:eastAsia="ro-MD"/>
              </w:rPr>
              <w:tab/>
            </w:r>
            <w:r w:rsidR="00D23916" w:rsidRPr="00BA322D">
              <w:rPr>
                <w:rStyle w:val="a4"/>
                <w:rFonts w:asciiTheme="majorHAnsi" w:eastAsia="Times New Roman" w:hAnsiTheme="majorHAnsi" w:cs="Times New Roman"/>
                <w:b/>
                <w:bCs/>
                <w:i/>
                <w:noProof/>
                <w:lang w:val="ro-MD"/>
              </w:rPr>
              <w:t>Procesul de raportare financiară, aplicat de entitate în perioada auditată, nu a asigurat informarea opiniei publice, precum și perceperea oportună de către</w:t>
            </w:r>
            <w:r w:rsidR="00D23916" w:rsidRPr="00BA322D">
              <w:rPr>
                <w:rStyle w:val="a4"/>
                <w:rFonts w:asciiTheme="majorHAnsi" w:hAnsiTheme="majorHAnsi" w:cs="Times New Roman"/>
                <w:b/>
                <w:i/>
                <w:noProof/>
                <w:lang w:val="ro-MD"/>
              </w:rPr>
              <w:t xml:space="preserve"> Parlament</w:t>
            </w:r>
            <w:r w:rsidR="00D23916" w:rsidRPr="00BA322D">
              <w:rPr>
                <w:rStyle w:val="a4"/>
                <w:rFonts w:asciiTheme="majorHAnsi" w:eastAsia="Times New Roman" w:hAnsiTheme="majorHAnsi" w:cs="Times New Roman"/>
                <w:b/>
                <w:bCs/>
                <w:i/>
                <w:noProof/>
                <w:lang w:val="ro-MD"/>
              </w:rPr>
              <w:t xml:space="preserve"> a situației financiare a ANRE</w:t>
            </w:r>
            <w:r w:rsidR="00D23916" w:rsidRPr="00BA322D">
              <w:rPr>
                <w:rStyle w:val="a4"/>
                <w:rFonts w:asciiTheme="majorHAnsi" w:hAnsiTheme="majorHAnsi" w:cs="Times New Roman"/>
                <w:b/>
                <w:i/>
                <w:noProof/>
                <w:lang w:val="ro-MD"/>
              </w:rPr>
              <w:t>.</w:t>
            </w:r>
            <w:r w:rsidR="00D23916">
              <w:rPr>
                <w:noProof/>
                <w:webHidden/>
              </w:rPr>
              <w:tab/>
            </w:r>
            <w:r w:rsidR="00D23916">
              <w:rPr>
                <w:noProof/>
                <w:webHidden/>
              </w:rPr>
              <w:fldChar w:fldCharType="begin"/>
            </w:r>
            <w:r w:rsidR="00D23916">
              <w:rPr>
                <w:noProof/>
                <w:webHidden/>
              </w:rPr>
              <w:instrText xml:space="preserve"> PAGEREF _Toc24358464 \h </w:instrText>
            </w:r>
            <w:r w:rsidR="00D23916">
              <w:rPr>
                <w:noProof/>
                <w:webHidden/>
              </w:rPr>
            </w:r>
            <w:r w:rsidR="00D23916">
              <w:rPr>
                <w:noProof/>
                <w:webHidden/>
              </w:rPr>
              <w:fldChar w:fldCharType="separate"/>
            </w:r>
            <w:r w:rsidR="003C65E6">
              <w:rPr>
                <w:noProof/>
                <w:webHidden/>
              </w:rPr>
              <w:t>15</w:t>
            </w:r>
            <w:r w:rsidR="00D23916">
              <w:rPr>
                <w:noProof/>
                <w:webHidden/>
              </w:rPr>
              <w:fldChar w:fldCharType="end"/>
            </w:r>
          </w:hyperlink>
        </w:p>
        <w:p w14:paraId="04C6718A" w14:textId="77777777" w:rsidR="00D23916" w:rsidRDefault="00BF5CBB">
          <w:pPr>
            <w:pStyle w:val="11"/>
            <w:tabs>
              <w:tab w:val="left" w:pos="440"/>
              <w:tab w:val="right" w:leader="dot" w:pos="9344"/>
            </w:tabs>
            <w:rPr>
              <w:rFonts w:eastAsiaTheme="minorEastAsia"/>
              <w:noProof/>
              <w:lang w:val="ro-MD" w:eastAsia="ro-MD"/>
            </w:rPr>
          </w:pPr>
          <w:hyperlink w:anchor="_Toc24358465" w:history="1">
            <w:r w:rsidR="00D23916" w:rsidRPr="00BA322D">
              <w:rPr>
                <w:rStyle w:val="a4"/>
                <w:rFonts w:asciiTheme="majorHAnsi" w:eastAsia="Times New Roman" w:hAnsiTheme="majorHAnsi" w:cs="Times New Roman"/>
                <w:b/>
                <w:bCs/>
                <w:caps/>
                <w:noProof/>
                <w:lang w:val="ro-MD"/>
              </w:rPr>
              <w:t>V.</w:t>
            </w:r>
            <w:r w:rsidR="00D23916">
              <w:rPr>
                <w:rFonts w:eastAsiaTheme="minorEastAsia"/>
                <w:noProof/>
                <w:lang w:val="ro-MD" w:eastAsia="ro-MD"/>
              </w:rPr>
              <w:tab/>
            </w:r>
            <w:r w:rsidR="00D23916" w:rsidRPr="00BA322D">
              <w:rPr>
                <w:rStyle w:val="a4"/>
                <w:rFonts w:asciiTheme="majorHAnsi" w:eastAsia="Times New Roman" w:hAnsiTheme="majorHAnsi" w:cs="Times New Roman"/>
                <w:b/>
                <w:bCs/>
                <w:caps/>
                <w:noProof/>
                <w:lang w:val="ro-MD"/>
              </w:rPr>
              <w:t>Concluzia generală</w:t>
            </w:r>
            <w:r w:rsidR="00D23916">
              <w:rPr>
                <w:noProof/>
                <w:webHidden/>
              </w:rPr>
              <w:tab/>
            </w:r>
            <w:r w:rsidR="00D23916">
              <w:rPr>
                <w:noProof/>
                <w:webHidden/>
              </w:rPr>
              <w:fldChar w:fldCharType="begin"/>
            </w:r>
            <w:r w:rsidR="00D23916">
              <w:rPr>
                <w:noProof/>
                <w:webHidden/>
              </w:rPr>
              <w:instrText xml:space="preserve"> PAGEREF _Toc24358465 \h </w:instrText>
            </w:r>
            <w:r w:rsidR="00D23916">
              <w:rPr>
                <w:noProof/>
                <w:webHidden/>
              </w:rPr>
            </w:r>
            <w:r w:rsidR="00D23916">
              <w:rPr>
                <w:noProof/>
                <w:webHidden/>
              </w:rPr>
              <w:fldChar w:fldCharType="separate"/>
            </w:r>
            <w:r w:rsidR="003C65E6">
              <w:rPr>
                <w:noProof/>
                <w:webHidden/>
              </w:rPr>
              <w:t>16</w:t>
            </w:r>
            <w:r w:rsidR="00D23916">
              <w:rPr>
                <w:noProof/>
                <w:webHidden/>
              </w:rPr>
              <w:fldChar w:fldCharType="end"/>
            </w:r>
          </w:hyperlink>
        </w:p>
        <w:p w14:paraId="4BFE641E" w14:textId="77777777" w:rsidR="00D23916" w:rsidRDefault="00BF5CBB">
          <w:pPr>
            <w:pStyle w:val="11"/>
            <w:tabs>
              <w:tab w:val="left" w:pos="660"/>
              <w:tab w:val="right" w:leader="dot" w:pos="9344"/>
            </w:tabs>
            <w:rPr>
              <w:rFonts w:eastAsiaTheme="minorEastAsia"/>
              <w:noProof/>
              <w:lang w:val="ro-MD" w:eastAsia="ro-MD"/>
            </w:rPr>
          </w:pPr>
          <w:hyperlink w:anchor="_Toc24358466" w:history="1">
            <w:r w:rsidR="00D23916" w:rsidRPr="00BA322D">
              <w:rPr>
                <w:rStyle w:val="a4"/>
                <w:rFonts w:asciiTheme="majorHAnsi" w:eastAsia="Times New Roman" w:hAnsiTheme="majorHAnsi" w:cs="Times New Roman"/>
                <w:b/>
                <w:bCs/>
                <w:caps/>
                <w:noProof/>
                <w:lang w:val="ro-MD"/>
              </w:rPr>
              <w:t>VI.</w:t>
            </w:r>
            <w:r w:rsidR="00D23916">
              <w:rPr>
                <w:rFonts w:eastAsiaTheme="minorEastAsia"/>
                <w:noProof/>
                <w:lang w:val="ro-MD" w:eastAsia="ro-MD"/>
              </w:rPr>
              <w:tab/>
            </w:r>
            <w:r w:rsidR="00D23916" w:rsidRPr="00BA322D">
              <w:rPr>
                <w:rStyle w:val="a4"/>
                <w:rFonts w:asciiTheme="majorHAnsi" w:eastAsia="Times New Roman" w:hAnsiTheme="majorHAnsi" w:cs="Times New Roman"/>
                <w:b/>
                <w:bCs/>
                <w:caps/>
                <w:noProof/>
                <w:lang w:val="ro-MD"/>
              </w:rPr>
              <w:t>Recomandări</w:t>
            </w:r>
            <w:r w:rsidR="00D23916">
              <w:rPr>
                <w:noProof/>
                <w:webHidden/>
              </w:rPr>
              <w:tab/>
            </w:r>
            <w:r w:rsidR="00D23916">
              <w:rPr>
                <w:noProof/>
                <w:webHidden/>
              </w:rPr>
              <w:fldChar w:fldCharType="begin"/>
            </w:r>
            <w:r w:rsidR="00D23916">
              <w:rPr>
                <w:noProof/>
                <w:webHidden/>
              </w:rPr>
              <w:instrText xml:space="preserve"> PAGEREF _Toc24358466 \h </w:instrText>
            </w:r>
            <w:r w:rsidR="00D23916">
              <w:rPr>
                <w:noProof/>
                <w:webHidden/>
              </w:rPr>
            </w:r>
            <w:r w:rsidR="00D23916">
              <w:rPr>
                <w:noProof/>
                <w:webHidden/>
              </w:rPr>
              <w:fldChar w:fldCharType="separate"/>
            </w:r>
            <w:r w:rsidR="003C65E6">
              <w:rPr>
                <w:noProof/>
                <w:webHidden/>
              </w:rPr>
              <w:t>17</w:t>
            </w:r>
            <w:r w:rsidR="00D23916">
              <w:rPr>
                <w:noProof/>
                <w:webHidden/>
              </w:rPr>
              <w:fldChar w:fldCharType="end"/>
            </w:r>
          </w:hyperlink>
        </w:p>
        <w:p w14:paraId="7953BA72" w14:textId="77777777" w:rsidR="00D23916" w:rsidRDefault="00BF5CBB">
          <w:pPr>
            <w:pStyle w:val="11"/>
            <w:tabs>
              <w:tab w:val="right" w:leader="dot" w:pos="9344"/>
            </w:tabs>
            <w:rPr>
              <w:rFonts w:eastAsiaTheme="minorEastAsia"/>
              <w:noProof/>
              <w:lang w:val="ro-MD" w:eastAsia="ro-MD"/>
            </w:rPr>
          </w:pPr>
          <w:hyperlink w:anchor="_Toc24358467" w:history="1">
            <w:r w:rsidR="00D23916" w:rsidRPr="00BA322D">
              <w:rPr>
                <w:rStyle w:val="a4"/>
                <w:rFonts w:eastAsia="Times New Roman" w:cs="Times New Roman"/>
                <w:b/>
                <w:bCs/>
                <w:noProof/>
                <w:lang w:val="ro-MD"/>
              </w:rPr>
              <w:t>ANEXE</w:t>
            </w:r>
            <w:r w:rsidR="00D23916">
              <w:rPr>
                <w:noProof/>
                <w:webHidden/>
              </w:rPr>
              <w:tab/>
            </w:r>
            <w:r w:rsidR="00D23916">
              <w:rPr>
                <w:noProof/>
                <w:webHidden/>
              </w:rPr>
              <w:fldChar w:fldCharType="begin"/>
            </w:r>
            <w:r w:rsidR="00D23916">
              <w:rPr>
                <w:noProof/>
                <w:webHidden/>
              </w:rPr>
              <w:instrText xml:space="preserve"> PAGEREF _Toc24358467 \h </w:instrText>
            </w:r>
            <w:r w:rsidR="00D23916">
              <w:rPr>
                <w:noProof/>
                <w:webHidden/>
              </w:rPr>
            </w:r>
            <w:r w:rsidR="00D23916">
              <w:rPr>
                <w:noProof/>
                <w:webHidden/>
              </w:rPr>
              <w:fldChar w:fldCharType="separate"/>
            </w:r>
            <w:r w:rsidR="003C65E6">
              <w:rPr>
                <w:noProof/>
                <w:webHidden/>
              </w:rPr>
              <w:t>18</w:t>
            </w:r>
            <w:r w:rsidR="00D23916">
              <w:rPr>
                <w:noProof/>
                <w:webHidden/>
              </w:rPr>
              <w:fldChar w:fldCharType="end"/>
            </w:r>
          </w:hyperlink>
        </w:p>
        <w:p w14:paraId="1C24A8AB" w14:textId="77777777" w:rsidR="00D23916" w:rsidRDefault="00BF5CBB">
          <w:pPr>
            <w:pStyle w:val="22"/>
            <w:tabs>
              <w:tab w:val="right" w:leader="dot" w:pos="9344"/>
            </w:tabs>
            <w:rPr>
              <w:rFonts w:eastAsiaTheme="minorEastAsia"/>
              <w:noProof/>
              <w:lang w:val="ro-MD" w:eastAsia="ro-MD"/>
            </w:rPr>
          </w:pPr>
          <w:hyperlink w:anchor="_Toc24358468" w:history="1">
            <w:r w:rsidR="00D23916" w:rsidRPr="00BA322D">
              <w:rPr>
                <w:rStyle w:val="a4"/>
                <w:rFonts w:cs="Times New Roman"/>
                <w:b/>
                <w:i/>
                <w:noProof/>
                <w:lang w:val="ro-MD"/>
              </w:rPr>
              <w:t>Anexa nr.1</w:t>
            </w:r>
            <w:r w:rsidR="00D23916">
              <w:rPr>
                <w:noProof/>
                <w:webHidden/>
              </w:rPr>
              <w:tab/>
            </w:r>
            <w:r w:rsidR="00D23916">
              <w:rPr>
                <w:noProof/>
                <w:webHidden/>
              </w:rPr>
              <w:fldChar w:fldCharType="begin"/>
            </w:r>
            <w:r w:rsidR="00D23916">
              <w:rPr>
                <w:noProof/>
                <w:webHidden/>
              </w:rPr>
              <w:instrText xml:space="preserve"> PAGEREF _Toc24358468 \h </w:instrText>
            </w:r>
            <w:r w:rsidR="00D23916">
              <w:rPr>
                <w:noProof/>
                <w:webHidden/>
              </w:rPr>
            </w:r>
            <w:r w:rsidR="00D23916">
              <w:rPr>
                <w:noProof/>
                <w:webHidden/>
              </w:rPr>
              <w:fldChar w:fldCharType="separate"/>
            </w:r>
            <w:r w:rsidR="003C65E6">
              <w:rPr>
                <w:noProof/>
                <w:webHidden/>
              </w:rPr>
              <w:t>18</w:t>
            </w:r>
            <w:r w:rsidR="00D23916">
              <w:rPr>
                <w:noProof/>
                <w:webHidden/>
              </w:rPr>
              <w:fldChar w:fldCharType="end"/>
            </w:r>
          </w:hyperlink>
        </w:p>
        <w:p w14:paraId="45676856" w14:textId="77777777" w:rsidR="00D23916" w:rsidRDefault="00BF5CBB">
          <w:pPr>
            <w:pStyle w:val="22"/>
            <w:tabs>
              <w:tab w:val="right" w:leader="dot" w:pos="9344"/>
            </w:tabs>
            <w:rPr>
              <w:rFonts w:eastAsiaTheme="minorEastAsia"/>
              <w:noProof/>
              <w:lang w:val="ro-MD" w:eastAsia="ro-MD"/>
            </w:rPr>
          </w:pPr>
          <w:hyperlink w:anchor="_Toc24358469" w:history="1">
            <w:r w:rsidR="00D23916" w:rsidRPr="00BA322D">
              <w:rPr>
                <w:rStyle w:val="a4"/>
                <w:rFonts w:cs="Times New Roman"/>
                <w:b/>
                <w:i/>
                <w:noProof/>
                <w:lang w:val="ro-MD"/>
              </w:rPr>
              <w:t>Anexa nr.2</w:t>
            </w:r>
            <w:r w:rsidR="00D23916">
              <w:rPr>
                <w:noProof/>
                <w:webHidden/>
              </w:rPr>
              <w:tab/>
            </w:r>
            <w:r w:rsidR="00D23916">
              <w:rPr>
                <w:noProof/>
                <w:webHidden/>
              </w:rPr>
              <w:fldChar w:fldCharType="begin"/>
            </w:r>
            <w:r w:rsidR="00D23916">
              <w:rPr>
                <w:noProof/>
                <w:webHidden/>
              </w:rPr>
              <w:instrText xml:space="preserve"> PAGEREF _Toc24358469 \h </w:instrText>
            </w:r>
            <w:r w:rsidR="00D23916">
              <w:rPr>
                <w:noProof/>
                <w:webHidden/>
              </w:rPr>
            </w:r>
            <w:r w:rsidR="00D23916">
              <w:rPr>
                <w:noProof/>
                <w:webHidden/>
              </w:rPr>
              <w:fldChar w:fldCharType="separate"/>
            </w:r>
            <w:r w:rsidR="003C65E6">
              <w:rPr>
                <w:noProof/>
                <w:webHidden/>
              </w:rPr>
              <w:t>21</w:t>
            </w:r>
            <w:r w:rsidR="00D23916">
              <w:rPr>
                <w:noProof/>
                <w:webHidden/>
              </w:rPr>
              <w:fldChar w:fldCharType="end"/>
            </w:r>
          </w:hyperlink>
        </w:p>
        <w:p w14:paraId="2B1A7845" w14:textId="77777777" w:rsidR="00D23916" w:rsidRDefault="00BF5CBB">
          <w:pPr>
            <w:pStyle w:val="22"/>
            <w:tabs>
              <w:tab w:val="right" w:leader="dot" w:pos="9344"/>
            </w:tabs>
            <w:rPr>
              <w:rFonts w:eastAsiaTheme="minorEastAsia"/>
              <w:noProof/>
              <w:lang w:val="ro-MD" w:eastAsia="ro-MD"/>
            </w:rPr>
          </w:pPr>
          <w:hyperlink w:anchor="_Toc24358470" w:history="1">
            <w:r w:rsidR="00D23916" w:rsidRPr="00BA322D">
              <w:rPr>
                <w:rStyle w:val="a4"/>
                <w:rFonts w:cs="Times New Roman"/>
                <w:b/>
                <w:i/>
                <w:noProof/>
                <w:lang w:val="ro-MD"/>
              </w:rPr>
              <w:t>Anexa nr.3</w:t>
            </w:r>
            <w:r w:rsidR="00D23916">
              <w:rPr>
                <w:noProof/>
                <w:webHidden/>
              </w:rPr>
              <w:tab/>
            </w:r>
            <w:r w:rsidR="00D23916">
              <w:rPr>
                <w:noProof/>
                <w:webHidden/>
              </w:rPr>
              <w:fldChar w:fldCharType="begin"/>
            </w:r>
            <w:r w:rsidR="00D23916">
              <w:rPr>
                <w:noProof/>
                <w:webHidden/>
              </w:rPr>
              <w:instrText xml:space="preserve"> PAGEREF _Toc24358470 \h </w:instrText>
            </w:r>
            <w:r w:rsidR="00D23916">
              <w:rPr>
                <w:noProof/>
                <w:webHidden/>
              </w:rPr>
            </w:r>
            <w:r w:rsidR="00D23916">
              <w:rPr>
                <w:noProof/>
                <w:webHidden/>
              </w:rPr>
              <w:fldChar w:fldCharType="separate"/>
            </w:r>
            <w:r w:rsidR="003C65E6">
              <w:rPr>
                <w:noProof/>
                <w:webHidden/>
              </w:rPr>
              <w:t>25</w:t>
            </w:r>
            <w:r w:rsidR="00D23916">
              <w:rPr>
                <w:noProof/>
                <w:webHidden/>
              </w:rPr>
              <w:fldChar w:fldCharType="end"/>
            </w:r>
          </w:hyperlink>
        </w:p>
        <w:p w14:paraId="3184BE6B" w14:textId="77777777" w:rsidR="00D23916" w:rsidRDefault="00BF5CBB">
          <w:pPr>
            <w:pStyle w:val="22"/>
            <w:tabs>
              <w:tab w:val="right" w:leader="dot" w:pos="9344"/>
            </w:tabs>
            <w:rPr>
              <w:rFonts w:eastAsiaTheme="minorEastAsia"/>
              <w:noProof/>
              <w:lang w:val="ro-MD" w:eastAsia="ro-MD"/>
            </w:rPr>
          </w:pPr>
          <w:hyperlink w:anchor="_Toc24358471" w:history="1">
            <w:r w:rsidR="00D23916" w:rsidRPr="00BA322D">
              <w:rPr>
                <w:rStyle w:val="a4"/>
                <w:rFonts w:cs="Times New Roman"/>
                <w:b/>
                <w:i/>
                <w:noProof/>
                <w:lang w:val="ro-MD"/>
              </w:rPr>
              <w:t>Anexa nr.4</w:t>
            </w:r>
            <w:r w:rsidR="00D23916">
              <w:rPr>
                <w:noProof/>
                <w:webHidden/>
              </w:rPr>
              <w:tab/>
            </w:r>
            <w:r w:rsidR="00D23916">
              <w:rPr>
                <w:noProof/>
                <w:webHidden/>
              </w:rPr>
              <w:fldChar w:fldCharType="begin"/>
            </w:r>
            <w:r w:rsidR="00D23916">
              <w:rPr>
                <w:noProof/>
                <w:webHidden/>
              </w:rPr>
              <w:instrText xml:space="preserve"> PAGEREF _Toc24358471 \h </w:instrText>
            </w:r>
            <w:r w:rsidR="00D23916">
              <w:rPr>
                <w:noProof/>
                <w:webHidden/>
              </w:rPr>
            </w:r>
            <w:r w:rsidR="00D23916">
              <w:rPr>
                <w:noProof/>
                <w:webHidden/>
              </w:rPr>
              <w:fldChar w:fldCharType="separate"/>
            </w:r>
            <w:r w:rsidR="003C65E6">
              <w:rPr>
                <w:noProof/>
                <w:webHidden/>
              </w:rPr>
              <w:t>26</w:t>
            </w:r>
            <w:r w:rsidR="00D23916">
              <w:rPr>
                <w:noProof/>
                <w:webHidden/>
              </w:rPr>
              <w:fldChar w:fldCharType="end"/>
            </w:r>
          </w:hyperlink>
        </w:p>
        <w:p w14:paraId="4C89D00F" w14:textId="77777777" w:rsidR="00D23916" w:rsidRDefault="00BF5CBB">
          <w:pPr>
            <w:pStyle w:val="22"/>
            <w:tabs>
              <w:tab w:val="right" w:leader="dot" w:pos="9344"/>
            </w:tabs>
            <w:rPr>
              <w:rFonts w:eastAsiaTheme="minorEastAsia"/>
              <w:noProof/>
              <w:lang w:val="ro-MD" w:eastAsia="ro-MD"/>
            </w:rPr>
          </w:pPr>
          <w:hyperlink w:anchor="_Toc24358472" w:history="1">
            <w:r w:rsidR="00D23916" w:rsidRPr="00BA322D">
              <w:rPr>
                <w:rStyle w:val="a4"/>
                <w:rFonts w:cs="Times New Roman"/>
                <w:b/>
                <w:i/>
                <w:noProof/>
                <w:lang w:val="ro-MD"/>
              </w:rPr>
              <w:t>Anexa nr.5</w:t>
            </w:r>
            <w:r w:rsidR="00D23916">
              <w:rPr>
                <w:noProof/>
                <w:webHidden/>
              </w:rPr>
              <w:tab/>
            </w:r>
            <w:r w:rsidR="00D23916">
              <w:rPr>
                <w:noProof/>
                <w:webHidden/>
              </w:rPr>
              <w:fldChar w:fldCharType="begin"/>
            </w:r>
            <w:r w:rsidR="00D23916">
              <w:rPr>
                <w:noProof/>
                <w:webHidden/>
              </w:rPr>
              <w:instrText xml:space="preserve"> PAGEREF _Toc24358472 \h </w:instrText>
            </w:r>
            <w:r w:rsidR="00D23916">
              <w:rPr>
                <w:noProof/>
                <w:webHidden/>
              </w:rPr>
            </w:r>
            <w:r w:rsidR="00D23916">
              <w:rPr>
                <w:noProof/>
                <w:webHidden/>
              </w:rPr>
              <w:fldChar w:fldCharType="separate"/>
            </w:r>
            <w:r w:rsidR="003C65E6">
              <w:rPr>
                <w:noProof/>
                <w:webHidden/>
              </w:rPr>
              <w:t>27</w:t>
            </w:r>
            <w:r w:rsidR="00D23916">
              <w:rPr>
                <w:noProof/>
                <w:webHidden/>
              </w:rPr>
              <w:fldChar w:fldCharType="end"/>
            </w:r>
          </w:hyperlink>
        </w:p>
        <w:p w14:paraId="6A7E1143" w14:textId="41C3E173" w:rsidR="009809D8" w:rsidRDefault="009809D8">
          <w:r>
            <w:rPr>
              <w:b/>
              <w:bCs/>
              <w:noProof/>
            </w:rPr>
            <w:fldChar w:fldCharType="end"/>
          </w:r>
        </w:p>
      </w:sdtContent>
    </w:sdt>
    <w:p w14:paraId="0DC26FD2" w14:textId="5B9E8B47" w:rsidR="00B5699A" w:rsidRDefault="00B5699A" w:rsidP="00AE3CC3">
      <w:pPr>
        <w:tabs>
          <w:tab w:val="left" w:pos="720"/>
        </w:tabs>
        <w:spacing w:after="0" w:line="276" w:lineRule="auto"/>
        <w:ind w:firstLine="720"/>
        <w:rPr>
          <w:rFonts w:asciiTheme="majorHAnsi" w:eastAsia="Times New Roman" w:hAnsiTheme="majorHAnsi" w:cs="Times New Roman"/>
          <w:b/>
          <w:bCs/>
          <w:sz w:val="28"/>
          <w:szCs w:val="28"/>
          <w:lang w:val="ro-MD"/>
        </w:rPr>
      </w:pPr>
    </w:p>
    <w:p w14:paraId="6C50F874" w14:textId="77777777" w:rsidR="009809D8" w:rsidRDefault="009809D8" w:rsidP="00823352">
      <w:pPr>
        <w:rPr>
          <w:rFonts w:asciiTheme="majorHAnsi" w:eastAsia="Times New Roman" w:hAnsiTheme="majorHAnsi" w:cs="Times New Roman"/>
          <w:b/>
          <w:bCs/>
          <w:sz w:val="28"/>
          <w:szCs w:val="28"/>
          <w:lang w:val="ro-MD"/>
        </w:rPr>
      </w:pPr>
    </w:p>
    <w:p w14:paraId="795868CE" w14:textId="77777777" w:rsidR="009809D8" w:rsidRDefault="009809D8" w:rsidP="00823352">
      <w:pPr>
        <w:rPr>
          <w:rFonts w:asciiTheme="majorHAnsi" w:eastAsia="Times New Roman" w:hAnsiTheme="majorHAnsi" w:cs="Times New Roman"/>
          <w:b/>
          <w:bCs/>
          <w:sz w:val="28"/>
          <w:szCs w:val="28"/>
          <w:lang w:val="ro-MD"/>
        </w:rPr>
      </w:pPr>
    </w:p>
    <w:p w14:paraId="4FB9B1FA" w14:textId="77777777" w:rsidR="009809D8" w:rsidRDefault="009809D8" w:rsidP="00823352">
      <w:pPr>
        <w:rPr>
          <w:rFonts w:asciiTheme="majorHAnsi" w:eastAsia="Times New Roman" w:hAnsiTheme="majorHAnsi" w:cs="Times New Roman"/>
          <w:b/>
          <w:bCs/>
          <w:sz w:val="28"/>
          <w:szCs w:val="28"/>
          <w:lang w:val="ro-MD"/>
        </w:rPr>
      </w:pPr>
    </w:p>
    <w:p w14:paraId="21EDA980" w14:textId="77777777" w:rsidR="009809D8" w:rsidRDefault="009809D8" w:rsidP="00823352">
      <w:pPr>
        <w:rPr>
          <w:rFonts w:asciiTheme="majorHAnsi" w:eastAsia="Times New Roman" w:hAnsiTheme="majorHAnsi" w:cs="Times New Roman"/>
          <w:b/>
          <w:bCs/>
          <w:sz w:val="28"/>
          <w:szCs w:val="28"/>
          <w:lang w:val="ro-MD"/>
        </w:rPr>
      </w:pPr>
    </w:p>
    <w:p w14:paraId="358C59A2" w14:textId="77777777" w:rsidR="009809D8" w:rsidRDefault="009809D8" w:rsidP="00823352">
      <w:pPr>
        <w:rPr>
          <w:rFonts w:asciiTheme="majorHAnsi" w:eastAsia="Times New Roman" w:hAnsiTheme="majorHAnsi" w:cs="Times New Roman"/>
          <w:b/>
          <w:bCs/>
          <w:sz w:val="28"/>
          <w:szCs w:val="28"/>
          <w:lang w:val="ro-MD"/>
        </w:rPr>
      </w:pPr>
    </w:p>
    <w:p w14:paraId="6457764A" w14:textId="77777777" w:rsidR="009809D8" w:rsidRDefault="009809D8" w:rsidP="00823352">
      <w:pPr>
        <w:rPr>
          <w:rFonts w:asciiTheme="majorHAnsi" w:eastAsia="Times New Roman" w:hAnsiTheme="majorHAnsi" w:cs="Times New Roman"/>
          <w:b/>
          <w:bCs/>
          <w:sz w:val="28"/>
          <w:szCs w:val="28"/>
          <w:lang w:val="ro-MD"/>
        </w:rPr>
      </w:pPr>
    </w:p>
    <w:p w14:paraId="0A61D7F1" w14:textId="77777777" w:rsidR="009809D8" w:rsidRDefault="009809D8" w:rsidP="00823352">
      <w:pPr>
        <w:rPr>
          <w:rFonts w:asciiTheme="majorHAnsi" w:eastAsia="Times New Roman" w:hAnsiTheme="majorHAnsi" w:cs="Times New Roman"/>
          <w:b/>
          <w:bCs/>
          <w:sz w:val="28"/>
          <w:szCs w:val="28"/>
          <w:lang w:val="ro-MD"/>
        </w:rPr>
      </w:pPr>
    </w:p>
    <w:p w14:paraId="66A5F0F8" w14:textId="77777777" w:rsidR="009809D8" w:rsidRDefault="009809D8" w:rsidP="00823352">
      <w:pPr>
        <w:rPr>
          <w:rFonts w:asciiTheme="majorHAnsi" w:eastAsia="Times New Roman" w:hAnsiTheme="majorHAnsi" w:cs="Times New Roman"/>
          <w:b/>
          <w:bCs/>
          <w:sz w:val="28"/>
          <w:szCs w:val="28"/>
          <w:lang w:val="ro-MD"/>
        </w:rPr>
      </w:pPr>
    </w:p>
    <w:p w14:paraId="071A51AF" w14:textId="77777777" w:rsidR="009809D8" w:rsidRDefault="009809D8" w:rsidP="00823352">
      <w:pPr>
        <w:rPr>
          <w:rFonts w:asciiTheme="majorHAnsi" w:eastAsia="Times New Roman" w:hAnsiTheme="majorHAnsi" w:cs="Times New Roman"/>
          <w:b/>
          <w:bCs/>
          <w:sz w:val="28"/>
          <w:szCs w:val="28"/>
          <w:lang w:val="ro-MD"/>
        </w:rPr>
      </w:pPr>
    </w:p>
    <w:p w14:paraId="17BC5628" w14:textId="77777777" w:rsidR="009809D8" w:rsidRDefault="009809D8" w:rsidP="00823352">
      <w:pPr>
        <w:rPr>
          <w:rFonts w:asciiTheme="majorHAnsi" w:eastAsia="Times New Roman" w:hAnsiTheme="majorHAnsi" w:cs="Times New Roman"/>
          <w:b/>
          <w:bCs/>
          <w:sz w:val="28"/>
          <w:szCs w:val="28"/>
          <w:lang w:val="ro-MD"/>
        </w:rPr>
      </w:pPr>
    </w:p>
    <w:p w14:paraId="2F41FD1F" w14:textId="77777777" w:rsidR="009809D8" w:rsidRDefault="009809D8" w:rsidP="00823352">
      <w:pPr>
        <w:rPr>
          <w:rFonts w:asciiTheme="majorHAnsi" w:eastAsia="Times New Roman" w:hAnsiTheme="majorHAnsi" w:cs="Times New Roman"/>
          <w:b/>
          <w:bCs/>
          <w:sz w:val="28"/>
          <w:szCs w:val="28"/>
          <w:lang w:val="ro-MD"/>
        </w:rPr>
      </w:pPr>
    </w:p>
    <w:p w14:paraId="119857C5" w14:textId="77777777" w:rsidR="009809D8" w:rsidRDefault="009809D8" w:rsidP="00823352">
      <w:pPr>
        <w:rPr>
          <w:rFonts w:asciiTheme="majorHAnsi" w:eastAsia="Times New Roman" w:hAnsiTheme="majorHAnsi" w:cs="Times New Roman"/>
          <w:b/>
          <w:bCs/>
          <w:sz w:val="28"/>
          <w:szCs w:val="28"/>
          <w:lang w:val="ro-MD"/>
        </w:rPr>
      </w:pPr>
    </w:p>
    <w:p w14:paraId="1C6BDB50" w14:textId="77777777" w:rsidR="009809D8" w:rsidRDefault="009809D8" w:rsidP="00823352">
      <w:pPr>
        <w:rPr>
          <w:rFonts w:asciiTheme="majorHAnsi" w:eastAsia="Times New Roman" w:hAnsiTheme="majorHAnsi" w:cs="Times New Roman"/>
          <w:b/>
          <w:bCs/>
          <w:sz w:val="28"/>
          <w:szCs w:val="28"/>
          <w:lang w:val="ro-MD"/>
        </w:rPr>
      </w:pPr>
    </w:p>
    <w:p w14:paraId="70C94F1F" w14:textId="77777777" w:rsidR="009809D8" w:rsidRDefault="009809D8" w:rsidP="00823352">
      <w:pPr>
        <w:rPr>
          <w:rFonts w:asciiTheme="majorHAnsi" w:eastAsia="Times New Roman" w:hAnsiTheme="majorHAnsi" w:cs="Times New Roman"/>
          <w:b/>
          <w:bCs/>
          <w:sz w:val="28"/>
          <w:szCs w:val="28"/>
          <w:lang w:val="ro-MD"/>
        </w:rPr>
      </w:pPr>
    </w:p>
    <w:p w14:paraId="75ED47E7" w14:textId="77777777" w:rsidR="009809D8" w:rsidRDefault="009809D8" w:rsidP="00823352">
      <w:pPr>
        <w:rPr>
          <w:rFonts w:asciiTheme="majorHAnsi" w:eastAsia="Times New Roman" w:hAnsiTheme="majorHAnsi" w:cs="Times New Roman"/>
          <w:b/>
          <w:bCs/>
          <w:sz w:val="28"/>
          <w:szCs w:val="28"/>
          <w:lang w:val="ro-MD"/>
        </w:rPr>
      </w:pPr>
    </w:p>
    <w:p w14:paraId="2AEC5BA3" w14:textId="77777777" w:rsidR="009809D8" w:rsidRDefault="009809D8" w:rsidP="00823352">
      <w:pPr>
        <w:rPr>
          <w:rFonts w:asciiTheme="majorHAnsi" w:eastAsia="Times New Roman" w:hAnsiTheme="majorHAnsi" w:cs="Times New Roman"/>
          <w:b/>
          <w:bCs/>
          <w:sz w:val="28"/>
          <w:szCs w:val="28"/>
          <w:lang w:val="ro-MD"/>
        </w:rPr>
      </w:pPr>
    </w:p>
    <w:p w14:paraId="1416869A" w14:textId="77777777" w:rsidR="009809D8" w:rsidRDefault="009809D8" w:rsidP="00823352">
      <w:pPr>
        <w:rPr>
          <w:rFonts w:asciiTheme="majorHAnsi" w:eastAsia="Times New Roman" w:hAnsiTheme="majorHAnsi" w:cs="Times New Roman"/>
          <w:b/>
          <w:bCs/>
          <w:sz w:val="28"/>
          <w:szCs w:val="28"/>
          <w:lang w:val="ro-MD"/>
        </w:rPr>
      </w:pPr>
    </w:p>
    <w:p w14:paraId="3F367BCA" w14:textId="77777777" w:rsidR="009809D8" w:rsidRDefault="009809D8" w:rsidP="00823352">
      <w:pPr>
        <w:rPr>
          <w:rFonts w:asciiTheme="majorHAnsi" w:eastAsia="Times New Roman" w:hAnsiTheme="majorHAnsi" w:cs="Times New Roman"/>
          <w:b/>
          <w:bCs/>
          <w:sz w:val="28"/>
          <w:szCs w:val="28"/>
          <w:lang w:val="ro-MD"/>
        </w:rPr>
      </w:pPr>
    </w:p>
    <w:p w14:paraId="451867FF" w14:textId="77777777" w:rsidR="0020188F" w:rsidRPr="009D12DF" w:rsidRDefault="0020188F" w:rsidP="00823352">
      <w:pPr>
        <w:pStyle w:val="1"/>
        <w:rPr>
          <w:rFonts w:eastAsia="Times New Roman" w:cs="Times New Roman"/>
          <w:b/>
          <w:bCs/>
          <w:sz w:val="28"/>
          <w:szCs w:val="28"/>
          <w:lang w:val="ro-MD"/>
        </w:rPr>
      </w:pPr>
      <w:bookmarkStart w:id="1" w:name="_Toc24358441"/>
      <w:r w:rsidRPr="009D12DF">
        <w:rPr>
          <w:rFonts w:eastAsia="Times New Roman" w:cs="Times New Roman"/>
          <w:b/>
          <w:bCs/>
          <w:color w:val="auto"/>
          <w:sz w:val="28"/>
          <w:szCs w:val="28"/>
          <w:lang w:val="ro-MD"/>
        </w:rPr>
        <w:lastRenderedPageBreak/>
        <w:t>Lista acronimelor</w:t>
      </w:r>
      <w:bookmarkEnd w:id="1"/>
    </w:p>
    <w:tbl>
      <w:tblPr>
        <w:tblStyle w:val="21"/>
        <w:tblW w:w="9356" w:type="dxa"/>
        <w:tblLook w:val="04A0" w:firstRow="1" w:lastRow="0" w:firstColumn="1" w:lastColumn="0" w:noHBand="0" w:noVBand="1"/>
      </w:tblPr>
      <w:tblGrid>
        <w:gridCol w:w="1985"/>
        <w:gridCol w:w="7371"/>
      </w:tblGrid>
      <w:tr w:rsidR="00AE3CC3" w:rsidRPr="009D12DF" w14:paraId="45186805" w14:textId="77777777" w:rsidTr="00A43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5186803" w14:textId="77777777" w:rsidR="00AE3CC3" w:rsidRPr="009D12DF" w:rsidRDefault="00AE3CC3" w:rsidP="00823352">
            <w:pPr>
              <w:rPr>
                <w:rFonts w:asciiTheme="majorHAnsi" w:hAnsiTheme="majorHAnsi"/>
                <w:b w:val="0"/>
                <w:sz w:val="24"/>
                <w:szCs w:val="24"/>
                <w:lang w:val="ro-MD"/>
              </w:rPr>
            </w:pPr>
            <w:r w:rsidRPr="009D12DF">
              <w:rPr>
                <w:rFonts w:asciiTheme="majorHAnsi" w:hAnsiTheme="majorHAnsi"/>
                <w:sz w:val="24"/>
                <w:szCs w:val="24"/>
                <w:lang w:val="ro-MD"/>
              </w:rPr>
              <w:t>ANRE</w:t>
            </w:r>
            <w:r w:rsidR="00667006" w:rsidRPr="009D12DF">
              <w:rPr>
                <w:rFonts w:asciiTheme="majorHAnsi" w:hAnsiTheme="majorHAnsi"/>
                <w:sz w:val="24"/>
                <w:szCs w:val="24"/>
                <w:lang w:val="ro-MD"/>
              </w:rPr>
              <w:t>, Agenția</w:t>
            </w:r>
          </w:p>
        </w:tc>
        <w:tc>
          <w:tcPr>
            <w:tcW w:w="7371" w:type="dxa"/>
          </w:tcPr>
          <w:p w14:paraId="45186804" w14:textId="77777777" w:rsidR="00AE3CC3" w:rsidRPr="009D12DF" w:rsidRDefault="00AE3CC3" w:rsidP="00823352">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lang w:val="ro-MD"/>
              </w:rPr>
            </w:pPr>
            <w:r w:rsidRPr="009D12DF">
              <w:rPr>
                <w:rFonts w:asciiTheme="majorHAnsi" w:hAnsiTheme="majorHAnsi"/>
                <w:b w:val="0"/>
                <w:sz w:val="24"/>
                <w:szCs w:val="24"/>
                <w:lang w:val="ro-MD"/>
              </w:rPr>
              <w:t>Agenția Națională pentru Reglementare în Energetică</w:t>
            </w:r>
          </w:p>
        </w:tc>
      </w:tr>
      <w:tr w:rsidR="008A27D5" w:rsidRPr="009D12DF" w14:paraId="45186808" w14:textId="77777777" w:rsidTr="00A4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5186806" w14:textId="77777777" w:rsidR="008A27D5" w:rsidRPr="009D12DF" w:rsidRDefault="008A27D5" w:rsidP="00823352">
            <w:pPr>
              <w:rPr>
                <w:rFonts w:asciiTheme="majorHAnsi" w:hAnsiTheme="majorHAnsi"/>
                <w:sz w:val="24"/>
                <w:szCs w:val="24"/>
                <w:lang w:val="ro-MD"/>
              </w:rPr>
            </w:pPr>
            <w:r w:rsidRPr="009D12DF">
              <w:rPr>
                <w:rFonts w:asciiTheme="majorHAnsi" w:hAnsiTheme="majorHAnsi"/>
                <w:sz w:val="24"/>
                <w:szCs w:val="24"/>
                <w:lang w:val="ro-MD"/>
              </w:rPr>
              <w:t>CCRM</w:t>
            </w:r>
          </w:p>
        </w:tc>
        <w:tc>
          <w:tcPr>
            <w:tcW w:w="7371" w:type="dxa"/>
          </w:tcPr>
          <w:p w14:paraId="45186807" w14:textId="77777777" w:rsidR="008A27D5" w:rsidRPr="009D12DF" w:rsidRDefault="008A27D5" w:rsidP="00823352">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Curtea de Conturi a Republicii Moldova</w:t>
            </w:r>
          </w:p>
        </w:tc>
      </w:tr>
      <w:tr w:rsidR="00AE3CC3" w:rsidRPr="009D12DF" w14:paraId="4518680B" w14:textId="77777777" w:rsidTr="00A43D85">
        <w:tc>
          <w:tcPr>
            <w:cnfStyle w:val="001000000000" w:firstRow="0" w:lastRow="0" w:firstColumn="1" w:lastColumn="0" w:oddVBand="0" w:evenVBand="0" w:oddHBand="0" w:evenHBand="0" w:firstRowFirstColumn="0" w:firstRowLastColumn="0" w:lastRowFirstColumn="0" w:lastRowLastColumn="0"/>
            <w:tcW w:w="1985" w:type="dxa"/>
          </w:tcPr>
          <w:p w14:paraId="45186809" w14:textId="77777777" w:rsidR="00AE3CC3" w:rsidRPr="009D12DF" w:rsidRDefault="00AE3CC3" w:rsidP="00823352">
            <w:pPr>
              <w:rPr>
                <w:rFonts w:asciiTheme="majorHAnsi" w:hAnsiTheme="majorHAnsi"/>
                <w:b w:val="0"/>
                <w:sz w:val="24"/>
                <w:szCs w:val="24"/>
                <w:lang w:val="ro-MD"/>
              </w:rPr>
            </w:pPr>
            <w:r w:rsidRPr="009D12DF">
              <w:rPr>
                <w:rFonts w:asciiTheme="majorHAnsi" w:hAnsiTheme="majorHAnsi"/>
                <w:sz w:val="24"/>
                <w:szCs w:val="24"/>
                <w:lang w:val="ro-MD"/>
              </w:rPr>
              <w:t>HCC</w:t>
            </w:r>
          </w:p>
        </w:tc>
        <w:tc>
          <w:tcPr>
            <w:tcW w:w="7371" w:type="dxa"/>
          </w:tcPr>
          <w:p w14:paraId="4518680A" w14:textId="77777777" w:rsidR="00AE3CC3" w:rsidRPr="009D12DF" w:rsidRDefault="00AE3CC3" w:rsidP="00823352">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Hotărârea Curții de Conturi</w:t>
            </w:r>
          </w:p>
        </w:tc>
      </w:tr>
      <w:tr w:rsidR="00FB7062" w:rsidRPr="009D12DF" w14:paraId="0E1B3F0B" w14:textId="77777777" w:rsidTr="00A4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C32F033" w14:textId="3128CEDE" w:rsidR="00FB7062" w:rsidRPr="009D12DF" w:rsidRDefault="00FB7062" w:rsidP="00823352">
            <w:pPr>
              <w:rPr>
                <w:rFonts w:asciiTheme="majorHAnsi" w:hAnsiTheme="majorHAnsi"/>
                <w:sz w:val="24"/>
                <w:szCs w:val="24"/>
                <w:lang w:val="ro-MD"/>
              </w:rPr>
            </w:pPr>
            <w:r>
              <w:rPr>
                <w:rFonts w:asciiTheme="majorHAnsi" w:hAnsiTheme="majorHAnsi"/>
                <w:sz w:val="24"/>
                <w:szCs w:val="24"/>
                <w:lang w:val="ro-MD"/>
              </w:rPr>
              <w:t>IES</w:t>
            </w:r>
          </w:p>
        </w:tc>
        <w:tc>
          <w:tcPr>
            <w:tcW w:w="7371" w:type="dxa"/>
          </w:tcPr>
          <w:p w14:paraId="2935C033" w14:textId="0594D865" w:rsidR="00FB7062" w:rsidRPr="009D12DF" w:rsidRDefault="00FB7062" w:rsidP="00823352">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RO"/>
              </w:rPr>
              <w:t>Inspectoratul Energetic de Stat</w:t>
            </w:r>
          </w:p>
        </w:tc>
      </w:tr>
      <w:tr w:rsidR="001E13A6" w:rsidRPr="009D12DF" w14:paraId="164912EC" w14:textId="77777777" w:rsidTr="00A43D85">
        <w:tc>
          <w:tcPr>
            <w:cnfStyle w:val="001000000000" w:firstRow="0" w:lastRow="0" w:firstColumn="1" w:lastColumn="0" w:oddVBand="0" w:evenVBand="0" w:oddHBand="0" w:evenHBand="0" w:firstRowFirstColumn="0" w:firstRowLastColumn="0" w:lastRowFirstColumn="0" w:lastRowLastColumn="0"/>
            <w:tcW w:w="1985" w:type="dxa"/>
          </w:tcPr>
          <w:p w14:paraId="576D97E0" w14:textId="7761A02D" w:rsidR="001E13A6" w:rsidRPr="009D12DF" w:rsidRDefault="001E13A6" w:rsidP="00823352">
            <w:pPr>
              <w:rPr>
                <w:rFonts w:asciiTheme="majorHAnsi" w:hAnsiTheme="majorHAnsi"/>
                <w:sz w:val="24"/>
                <w:szCs w:val="24"/>
                <w:lang w:val="ro-MD"/>
              </w:rPr>
            </w:pPr>
            <w:r w:rsidRPr="009D12DF">
              <w:rPr>
                <w:rFonts w:asciiTheme="majorHAnsi" w:hAnsiTheme="majorHAnsi"/>
                <w:sz w:val="24"/>
                <w:szCs w:val="24"/>
                <w:lang w:val="ro-MD"/>
              </w:rPr>
              <w:t>Î.M.</w:t>
            </w:r>
          </w:p>
        </w:tc>
        <w:tc>
          <w:tcPr>
            <w:tcW w:w="7371" w:type="dxa"/>
          </w:tcPr>
          <w:p w14:paraId="22684C6F" w14:textId="774ACD77" w:rsidR="001E13A6" w:rsidRPr="009D12DF" w:rsidRDefault="001E13A6" w:rsidP="00823352">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Întreprindere municipală</w:t>
            </w:r>
          </w:p>
        </w:tc>
      </w:tr>
      <w:tr w:rsidR="00AE3CC3" w:rsidRPr="009D12DF" w14:paraId="45186811" w14:textId="77777777" w:rsidTr="00A4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518680F" w14:textId="77777777" w:rsidR="00AE3CC3" w:rsidRPr="009D12DF" w:rsidRDefault="00AE3CC3" w:rsidP="00823352">
            <w:pPr>
              <w:rPr>
                <w:rFonts w:asciiTheme="majorHAnsi" w:hAnsiTheme="majorHAnsi"/>
                <w:b w:val="0"/>
                <w:sz w:val="24"/>
                <w:szCs w:val="24"/>
                <w:lang w:val="ro-MD"/>
              </w:rPr>
            </w:pPr>
            <w:r w:rsidRPr="009D12DF">
              <w:rPr>
                <w:rFonts w:asciiTheme="majorHAnsi" w:hAnsiTheme="majorHAnsi"/>
                <w:sz w:val="24"/>
                <w:szCs w:val="24"/>
                <w:lang w:val="ro-MD"/>
              </w:rPr>
              <w:t>MFC</w:t>
            </w:r>
          </w:p>
        </w:tc>
        <w:tc>
          <w:tcPr>
            <w:tcW w:w="7371" w:type="dxa"/>
          </w:tcPr>
          <w:p w14:paraId="45186810" w14:textId="77777777" w:rsidR="00AE3CC3" w:rsidRPr="009D12DF" w:rsidRDefault="00AE3CC3" w:rsidP="00823352">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Management financiar și control</w:t>
            </w:r>
          </w:p>
        </w:tc>
      </w:tr>
      <w:tr w:rsidR="00E46C16" w:rsidRPr="009D12DF" w14:paraId="45186814" w14:textId="77777777" w:rsidTr="00A43D85">
        <w:tc>
          <w:tcPr>
            <w:cnfStyle w:val="001000000000" w:firstRow="0" w:lastRow="0" w:firstColumn="1" w:lastColumn="0" w:oddVBand="0" w:evenVBand="0" w:oddHBand="0" w:evenHBand="0" w:firstRowFirstColumn="0" w:firstRowLastColumn="0" w:lastRowFirstColumn="0" w:lastRowLastColumn="0"/>
            <w:tcW w:w="1985" w:type="dxa"/>
          </w:tcPr>
          <w:p w14:paraId="45186812" w14:textId="77777777" w:rsidR="00E46C16" w:rsidRPr="009D12DF" w:rsidRDefault="00E46C16" w:rsidP="00823352">
            <w:pPr>
              <w:rPr>
                <w:rFonts w:asciiTheme="majorHAnsi" w:hAnsiTheme="majorHAnsi"/>
                <w:sz w:val="24"/>
                <w:szCs w:val="24"/>
                <w:lang w:val="ro-MD"/>
              </w:rPr>
            </w:pPr>
            <w:r w:rsidRPr="009D12DF">
              <w:rPr>
                <w:rFonts w:asciiTheme="majorHAnsi" w:hAnsiTheme="majorHAnsi"/>
                <w:sz w:val="24"/>
                <w:szCs w:val="24"/>
                <w:lang w:val="ro-MD"/>
              </w:rPr>
              <w:t>S.A.</w:t>
            </w:r>
          </w:p>
        </w:tc>
        <w:tc>
          <w:tcPr>
            <w:tcW w:w="7371" w:type="dxa"/>
          </w:tcPr>
          <w:p w14:paraId="45186813" w14:textId="77777777" w:rsidR="00E46C16" w:rsidRPr="009D12DF" w:rsidRDefault="00E46C16" w:rsidP="00823352">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Societatea pe acțiuni</w:t>
            </w:r>
          </w:p>
        </w:tc>
      </w:tr>
      <w:tr w:rsidR="008B04C1" w:rsidRPr="009D12DF" w14:paraId="61619DF6" w14:textId="77777777" w:rsidTr="00A4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CB71CE9" w14:textId="1541A966" w:rsidR="008B04C1" w:rsidRPr="009D12DF" w:rsidRDefault="008B04C1" w:rsidP="00823352">
            <w:pPr>
              <w:rPr>
                <w:rFonts w:asciiTheme="majorHAnsi" w:hAnsiTheme="majorHAnsi"/>
                <w:sz w:val="24"/>
                <w:szCs w:val="24"/>
                <w:lang w:val="ro-MD"/>
              </w:rPr>
            </w:pPr>
            <w:r w:rsidRPr="009D12DF">
              <w:rPr>
                <w:rFonts w:asciiTheme="majorHAnsi" w:hAnsiTheme="majorHAnsi"/>
                <w:sz w:val="24"/>
                <w:szCs w:val="24"/>
                <w:lang w:val="ro-MD"/>
              </w:rPr>
              <w:t>SFS</w:t>
            </w:r>
          </w:p>
        </w:tc>
        <w:tc>
          <w:tcPr>
            <w:tcW w:w="7371" w:type="dxa"/>
          </w:tcPr>
          <w:p w14:paraId="27DCEC4A" w14:textId="130C71CB" w:rsidR="008B04C1" w:rsidRPr="009D12DF" w:rsidRDefault="008B04C1" w:rsidP="00823352">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Serviciul Fiscal de Stat</w:t>
            </w:r>
          </w:p>
        </w:tc>
      </w:tr>
      <w:tr w:rsidR="00AE3CC3" w:rsidRPr="009D12DF" w14:paraId="4518681A" w14:textId="77777777" w:rsidTr="00A43D85">
        <w:tc>
          <w:tcPr>
            <w:cnfStyle w:val="001000000000" w:firstRow="0" w:lastRow="0" w:firstColumn="1" w:lastColumn="0" w:oddVBand="0" w:evenVBand="0" w:oddHBand="0" w:evenHBand="0" w:firstRowFirstColumn="0" w:firstRowLastColumn="0" w:lastRowFirstColumn="0" w:lastRowLastColumn="0"/>
            <w:tcW w:w="1985" w:type="dxa"/>
          </w:tcPr>
          <w:p w14:paraId="45186818" w14:textId="77777777" w:rsidR="00AE3CC3" w:rsidRPr="009D12DF" w:rsidRDefault="00AE3CC3" w:rsidP="00823352">
            <w:pPr>
              <w:rPr>
                <w:rFonts w:asciiTheme="majorHAnsi" w:hAnsiTheme="majorHAnsi"/>
                <w:b w:val="0"/>
                <w:sz w:val="24"/>
                <w:szCs w:val="24"/>
                <w:lang w:val="ro-MD"/>
              </w:rPr>
            </w:pPr>
            <w:r w:rsidRPr="009D12DF">
              <w:rPr>
                <w:rFonts w:asciiTheme="majorHAnsi" w:hAnsiTheme="majorHAnsi"/>
                <w:sz w:val="24"/>
                <w:szCs w:val="24"/>
                <w:lang w:val="ro-MD"/>
              </w:rPr>
              <w:t>SNC</w:t>
            </w:r>
          </w:p>
        </w:tc>
        <w:tc>
          <w:tcPr>
            <w:tcW w:w="7371" w:type="dxa"/>
          </w:tcPr>
          <w:p w14:paraId="45186819" w14:textId="48F0ED61" w:rsidR="00AE3CC3" w:rsidRPr="009D12DF" w:rsidRDefault="00AE3CC3" w:rsidP="00823352">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Standarde</w:t>
            </w:r>
            <w:r w:rsidR="004D4B7A">
              <w:rPr>
                <w:rFonts w:asciiTheme="majorHAnsi" w:hAnsiTheme="majorHAnsi"/>
                <w:sz w:val="24"/>
                <w:szCs w:val="24"/>
                <w:lang w:val="ro-MD"/>
              </w:rPr>
              <w:t>le</w:t>
            </w:r>
            <w:r w:rsidRPr="009D12DF">
              <w:rPr>
                <w:rFonts w:asciiTheme="majorHAnsi" w:hAnsiTheme="majorHAnsi"/>
                <w:sz w:val="24"/>
                <w:szCs w:val="24"/>
                <w:lang w:val="ro-MD"/>
              </w:rPr>
              <w:t xml:space="preserve"> Naționale de Contabilitate</w:t>
            </w:r>
          </w:p>
        </w:tc>
      </w:tr>
    </w:tbl>
    <w:p w14:paraId="2CEC7D66" w14:textId="77777777" w:rsidR="007354DF" w:rsidRDefault="007354DF" w:rsidP="00823352">
      <w:pPr>
        <w:rPr>
          <w:rFonts w:eastAsia="Times New Roman" w:cs="Times New Roman"/>
          <w:b/>
          <w:bCs/>
          <w:sz w:val="28"/>
          <w:szCs w:val="28"/>
          <w:lang w:val="ro-MD"/>
        </w:rPr>
      </w:pPr>
    </w:p>
    <w:p w14:paraId="1BD1951E" w14:textId="6537BEF7" w:rsidR="001E516B" w:rsidRPr="009D12DF" w:rsidRDefault="001E516B" w:rsidP="00A912E2">
      <w:pPr>
        <w:pStyle w:val="1"/>
        <w:rPr>
          <w:rFonts w:eastAsia="Times New Roman" w:cs="Times New Roman"/>
          <w:b/>
          <w:bCs/>
          <w:sz w:val="28"/>
          <w:szCs w:val="28"/>
          <w:lang w:val="ro-MD"/>
        </w:rPr>
      </w:pPr>
      <w:bookmarkStart w:id="2" w:name="_Toc24358442"/>
      <w:r>
        <w:rPr>
          <w:rFonts w:eastAsia="Times New Roman" w:cs="Times New Roman"/>
          <w:b/>
          <w:bCs/>
          <w:color w:val="auto"/>
          <w:sz w:val="28"/>
          <w:szCs w:val="28"/>
          <w:lang w:val="ro-MD"/>
        </w:rPr>
        <w:t>Glosar</w:t>
      </w:r>
      <w:bookmarkEnd w:id="2"/>
    </w:p>
    <w:tbl>
      <w:tblPr>
        <w:tblStyle w:val="21"/>
        <w:tblW w:w="9356" w:type="dxa"/>
        <w:tblLook w:val="04A0" w:firstRow="1" w:lastRow="0" w:firstColumn="1" w:lastColumn="0" w:noHBand="0" w:noVBand="1"/>
      </w:tblPr>
      <w:tblGrid>
        <w:gridCol w:w="2268"/>
        <w:gridCol w:w="7088"/>
      </w:tblGrid>
      <w:tr w:rsidR="001E516B" w:rsidRPr="00A912E2" w14:paraId="3BDE8112" w14:textId="77777777" w:rsidTr="00A43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C66616A" w14:textId="1FB089B4" w:rsidR="001E516B" w:rsidRPr="00BE1D1A" w:rsidRDefault="00BE1D1A" w:rsidP="00BE1D1A">
            <w:pPr>
              <w:rPr>
                <w:rFonts w:asciiTheme="majorHAnsi" w:hAnsiTheme="majorHAnsi"/>
                <w:sz w:val="24"/>
                <w:szCs w:val="24"/>
                <w:lang w:val="ro-MD"/>
              </w:rPr>
            </w:pPr>
            <w:r w:rsidRPr="00BE1D1A">
              <w:rPr>
                <w:rFonts w:asciiTheme="majorHAnsi" w:eastAsia="Times New Roman" w:hAnsiTheme="majorHAnsi" w:cs="Times New Roman"/>
                <w:iCs/>
                <w:sz w:val="24"/>
                <w:szCs w:val="24"/>
                <w:lang w:val="ro-MD" w:eastAsia="ro-MD"/>
              </w:rPr>
              <w:t>B</w:t>
            </w:r>
            <w:r>
              <w:rPr>
                <w:rFonts w:asciiTheme="majorHAnsi" w:eastAsia="Times New Roman" w:hAnsiTheme="majorHAnsi" w:cs="Times New Roman"/>
                <w:iCs/>
                <w:sz w:val="24"/>
                <w:szCs w:val="24"/>
                <w:lang w:val="ro-MD" w:eastAsia="ro-MD"/>
              </w:rPr>
              <w:t>ună</w:t>
            </w:r>
            <w:r w:rsidR="001E516B" w:rsidRPr="00BE1D1A">
              <w:rPr>
                <w:rFonts w:asciiTheme="majorHAnsi" w:eastAsia="Times New Roman" w:hAnsiTheme="majorHAnsi" w:cs="Times New Roman"/>
                <w:iCs/>
                <w:sz w:val="24"/>
                <w:szCs w:val="24"/>
                <w:lang w:val="ro-MD" w:eastAsia="ro-MD"/>
              </w:rPr>
              <w:t xml:space="preserve"> guvernare</w:t>
            </w:r>
          </w:p>
        </w:tc>
        <w:tc>
          <w:tcPr>
            <w:tcW w:w="7088" w:type="dxa"/>
          </w:tcPr>
          <w:p w14:paraId="5EB40988" w14:textId="6DCDA75E" w:rsidR="001E516B" w:rsidRPr="00A912E2" w:rsidRDefault="00BE1D1A" w:rsidP="00BE1D1A">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lang w:val="ro-MD"/>
              </w:rPr>
            </w:pPr>
            <w:r>
              <w:rPr>
                <w:rFonts w:asciiTheme="majorHAnsi" w:eastAsia="Times New Roman" w:hAnsiTheme="majorHAnsi" w:cs="Times New Roman"/>
                <w:b w:val="0"/>
                <w:sz w:val="24"/>
                <w:szCs w:val="24"/>
                <w:lang w:val="ro-MD" w:eastAsia="ro-MD"/>
              </w:rPr>
              <w:t>M</w:t>
            </w:r>
            <w:r w:rsidR="001E516B" w:rsidRPr="00A912E2">
              <w:rPr>
                <w:rFonts w:asciiTheme="majorHAnsi" w:eastAsia="Times New Roman" w:hAnsiTheme="majorHAnsi" w:cs="Times New Roman"/>
                <w:b w:val="0"/>
                <w:sz w:val="24"/>
                <w:szCs w:val="24"/>
                <w:lang w:val="ro-MD" w:eastAsia="ro-MD"/>
              </w:rPr>
              <w:t>od de a guverna, prin care se asigură atingerea obiectivelor, cu respectarea principiilor de transparență și răspundere, economicitate, eficiență și eficacitate, legalitate și echitate, etică și integritate</w:t>
            </w:r>
          </w:p>
        </w:tc>
      </w:tr>
      <w:tr w:rsidR="007354DF" w:rsidRPr="00A912E2" w14:paraId="414042E3" w14:textId="77777777" w:rsidTr="00A4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41E1BBE" w14:textId="093AAA7C" w:rsidR="007354DF" w:rsidRPr="00BE1D1A" w:rsidRDefault="007354DF" w:rsidP="007354DF">
            <w:pPr>
              <w:rPr>
                <w:rFonts w:asciiTheme="majorHAnsi" w:eastAsia="Times New Roman" w:hAnsiTheme="majorHAnsi" w:cs="Times New Roman"/>
                <w:i/>
                <w:iCs/>
                <w:sz w:val="24"/>
                <w:szCs w:val="24"/>
                <w:lang w:val="ro-MD" w:eastAsia="ro-MD"/>
              </w:rPr>
            </w:pPr>
            <w:r w:rsidRPr="00BE1D1A">
              <w:rPr>
                <w:rFonts w:asciiTheme="majorHAnsi" w:hAnsiTheme="majorHAnsi"/>
                <w:sz w:val="24"/>
                <w:szCs w:val="24"/>
                <w:lang w:val="ro-MD"/>
              </w:rPr>
              <w:t>Cheltuieli aprobate</w:t>
            </w:r>
          </w:p>
        </w:tc>
        <w:tc>
          <w:tcPr>
            <w:tcW w:w="7088" w:type="dxa"/>
          </w:tcPr>
          <w:p w14:paraId="621B029E" w14:textId="1292DCC7" w:rsidR="007354DF" w:rsidRPr="00A912E2" w:rsidRDefault="00D37556" w:rsidP="00A80C68">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val="ro-MD" w:eastAsia="ro-MD"/>
              </w:rPr>
            </w:pPr>
            <w:r>
              <w:rPr>
                <w:rFonts w:asciiTheme="majorHAnsi" w:hAnsiTheme="majorHAnsi"/>
                <w:sz w:val="24"/>
                <w:szCs w:val="24"/>
                <w:lang w:val="ro-MD"/>
              </w:rPr>
              <w:t>Resursele</w:t>
            </w:r>
            <w:r w:rsidR="007354DF">
              <w:rPr>
                <w:rFonts w:asciiTheme="majorHAnsi" w:hAnsiTheme="majorHAnsi"/>
                <w:sz w:val="24"/>
                <w:szCs w:val="24"/>
                <w:lang w:val="ro-MD"/>
              </w:rPr>
              <w:t xml:space="preserve"> financiare</w:t>
            </w:r>
            <w:r w:rsidR="005129EA">
              <w:rPr>
                <w:rFonts w:asciiTheme="majorHAnsi" w:hAnsiTheme="majorHAnsi"/>
                <w:sz w:val="24"/>
                <w:szCs w:val="24"/>
                <w:lang w:val="ro-MD"/>
              </w:rPr>
              <w:t xml:space="preserve"> </w:t>
            </w:r>
            <w:r w:rsidR="005129EA" w:rsidRPr="00A80C68">
              <w:rPr>
                <w:rFonts w:asciiTheme="majorHAnsi" w:hAnsiTheme="majorHAnsi"/>
                <w:sz w:val="24"/>
                <w:szCs w:val="24"/>
                <w:lang w:val="ro-MD"/>
              </w:rPr>
              <w:t>preconizate în buget și autorizate prin actul juridic respectiv</w:t>
            </w:r>
            <w:r w:rsidR="007354DF">
              <w:rPr>
                <w:rFonts w:asciiTheme="majorHAnsi" w:hAnsiTheme="majorHAnsi"/>
                <w:sz w:val="24"/>
                <w:szCs w:val="24"/>
                <w:lang w:val="ro-MD"/>
              </w:rPr>
              <w:t xml:space="preserve"> pentru efectuarea cheltuielilor</w:t>
            </w:r>
            <w:r w:rsidR="00D06A72">
              <w:rPr>
                <w:rFonts w:asciiTheme="majorHAnsi" w:hAnsiTheme="majorHAnsi"/>
                <w:sz w:val="24"/>
                <w:szCs w:val="24"/>
                <w:lang w:val="ro-MD"/>
              </w:rPr>
              <w:t xml:space="preserve"> </w:t>
            </w:r>
          </w:p>
        </w:tc>
      </w:tr>
      <w:tr w:rsidR="007354DF" w:rsidRPr="00A912E2" w14:paraId="083F4337" w14:textId="77777777" w:rsidTr="00A43D85">
        <w:tc>
          <w:tcPr>
            <w:cnfStyle w:val="001000000000" w:firstRow="0" w:lastRow="0" w:firstColumn="1" w:lastColumn="0" w:oddVBand="0" w:evenVBand="0" w:oddHBand="0" w:evenHBand="0" w:firstRowFirstColumn="0" w:firstRowLastColumn="0" w:lastRowFirstColumn="0" w:lastRowLastColumn="0"/>
            <w:tcW w:w="2268" w:type="dxa"/>
            <w:vAlign w:val="center"/>
          </w:tcPr>
          <w:p w14:paraId="3F268FC6" w14:textId="45E0B9D8" w:rsidR="007354DF" w:rsidRPr="00BE1D1A" w:rsidRDefault="007354DF" w:rsidP="007354DF">
            <w:pPr>
              <w:rPr>
                <w:rFonts w:asciiTheme="majorHAnsi" w:eastAsia="Times New Roman" w:hAnsiTheme="majorHAnsi" w:cs="Times New Roman"/>
                <w:i/>
                <w:iCs/>
                <w:sz w:val="24"/>
                <w:szCs w:val="24"/>
                <w:lang w:val="ro-MD" w:eastAsia="ro-MD"/>
              </w:rPr>
            </w:pPr>
            <w:r w:rsidRPr="00BE1D1A">
              <w:rPr>
                <w:rFonts w:asciiTheme="majorHAnsi" w:hAnsiTheme="majorHAnsi"/>
                <w:sz w:val="24"/>
                <w:szCs w:val="24"/>
                <w:lang w:val="ro-MD"/>
              </w:rPr>
              <w:t>Cheltuieli efective</w:t>
            </w:r>
          </w:p>
        </w:tc>
        <w:tc>
          <w:tcPr>
            <w:tcW w:w="7088" w:type="dxa"/>
          </w:tcPr>
          <w:p w14:paraId="45667FBD" w14:textId="2A0D3FEB" w:rsidR="007354DF" w:rsidRPr="00A912E2" w:rsidRDefault="00D37556" w:rsidP="00D37556">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Resurse</w:t>
            </w:r>
            <w:r w:rsidR="00BE0445">
              <w:rPr>
                <w:rFonts w:asciiTheme="majorHAnsi" w:eastAsia="Times New Roman" w:hAnsiTheme="majorHAnsi" w:cs="Times New Roman"/>
                <w:sz w:val="24"/>
                <w:szCs w:val="24"/>
                <w:lang w:val="ro-MD" w:eastAsia="ro-MD"/>
              </w:rPr>
              <w:t>le</w:t>
            </w:r>
            <w:r w:rsidR="00C61250">
              <w:rPr>
                <w:rFonts w:asciiTheme="majorHAnsi" w:eastAsia="Times New Roman" w:hAnsiTheme="majorHAnsi" w:cs="Times New Roman"/>
                <w:sz w:val="24"/>
                <w:szCs w:val="24"/>
                <w:lang w:val="ro-MD" w:eastAsia="ro-MD"/>
              </w:rPr>
              <w:t xml:space="preserve"> financiare aferente recunoașterii cheltuielilor potrivit metodei de angajamente</w:t>
            </w:r>
            <w:r>
              <w:rPr>
                <w:rFonts w:asciiTheme="majorHAnsi" w:eastAsia="Times New Roman" w:hAnsiTheme="majorHAnsi" w:cs="Times New Roman"/>
                <w:sz w:val="24"/>
                <w:szCs w:val="24"/>
                <w:lang w:val="ro-MD" w:eastAsia="ro-MD"/>
              </w:rPr>
              <w:t xml:space="preserve"> (</w:t>
            </w:r>
            <w:r w:rsidRPr="00D37556">
              <w:rPr>
                <w:rFonts w:asciiTheme="majorHAnsi" w:hAnsiTheme="majorHAnsi"/>
                <w:color w:val="000000"/>
                <w:sz w:val="24"/>
                <w:szCs w:val="24"/>
                <w:lang w:val="ro-MD"/>
              </w:rPr>
              <w:t>pe măsura apariției acestora, i</w:t>
            </w:r>
            <w:r>
              <w:rPr>
                <w:rFonts w:asciiTheme="majorHAnsi" w:hAnsiTheme="majorHAnsi"/>
                <w:color w:val="000000"/>
                <w:sz w:val="24"/>
                <w:szCs w:val="24"/>
                <w:lang w:val="ro-MD"/>
              </w:rPr>
              <w:t xml:space="preserve">ndiferent de momentul </w:t>
            </w:r>
            <w:r w:rsidRPr="00D37556">
              <w:rPr>
                <w:rFonts w:asciiTheme="majorHAnsi" w:hAnsiTheme="majorHAnsi"/>
                <w:color w:val="000000"/>
                <w:sz w:val="24"/>
                <w:szCs w:val="24"/>
                <w:lang w:val="ro-MD"/>
              </w:rPr>
              <w:t>plății mijloacelor bănești</w:t>
            </w:r>
            <w:r>
              <w:rPr>
                <w:rFonts w:asciiTheme="majorHAnsi" w:hAnsiTheme="majorHAnsi"/>
                <w:color w:val="000000"/>
                <w:sz w:val="24"/>
                <w:szCs w:val="24"/>
                <w:lang w:val="ro-MD"/>
              </w:rPr>
              <w:t>)</w:t>
            </w:r>
            <w:r>
              <w:rPr>
                <w:color w:val="000000"/>
              </w:rPr>
              <w:t> </w:t>
            </w:r>
          </w:p>
        </w:tc>
      </w:tr>
      <w:tr w:rsidR="007354DF" w:rsidRPr="00A912E2" w14:paraId="6636F8BE" w14:textId="77777777" w:rsidTr="00A4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E48284E" w14:textId="48C461E2" w:rsidR="007354DF" w:rsidRPr="00BE1D1A" w:rsidRDefault="007354DF" w:rsidP="007354DF">
            <w:pPr>
              <w:rPr>
                <w:rFonts w:asciiTheme="majorHAnsi" w:eastAsia="Times New Roman" w:hAnsiTheme="majorHAnsi" w:cs="Times New Roman"/>
                <w:i/>
                <w:iCs/>
                <w:sz w:val="24"/>
                <w:szCs w:val="24"/>
                <w:lang w:val="ro-MD" w:eastAsia="ro-MD"/>
              </w:rPr>
            </w:pPr>
            <w:r w:rsidRPr="00BE1D1A">
              <w:rPr>
                <w:rFonts w:asciiTheme="majorHAnsi" w:hAnsiTheme="majorHAnsi"/>
                <w:sz w:val="24"/>
                <w:szCs w:val="24"/>
                <w:lang w:val="ro-MD"/>
              </w:rPr>
              <w:t>Cheltuieli executate</w:t>
            </w:r>
          </w:p>
        </w:tc>
        <w:tc>
          <w:tcPr>
            <w:tcW w:w="7088" w:type="dxa"/>
          </w:tcPr>
          <w:p w14:paraId="013EEDD7" w14:textId="7E95B869" w:rsidR="007354DF" w:rsidRPr="00A912E2" w:rsidRDefault="00D37556" w:rsidP="00C61250">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 xml:space="preserve">Resursele </w:t>
            </w:r>
            <w:r w:rsidR="00C61250">
              <w:rPr>
                <w:rFonts w:asciiTheme="majorHAnsi" w:eastAsia="Times New Roman" w:hAnsiTheme="majorHAnsi" w:cs="Times New Roman"/>
                <w:sz w:val="24"/>
                <w:szCs w:val="24"/>
                <w:lang w:val="ro-MD" w:eastAsia="ro-MD"/>
              </w:rPr>
              <w:t>financiare aferente executării de casă a cheltuielilor</w:t>
            </w:r>
          </w:p>
        </w:tc>
      </w:tr>
      <w:tr w:rsidR="007354DF" w:rsidRPr="00A912E2" w14:paraId="21EB6710" w14:textId="77777777" w:rsidTr="00A43D85">
        <w:tc>
          <w:tcPr>
            <w:cnfStyle w:val="001000000000" w:firstRow="0" w:lastRow="0" w:firstColumn="1" w:lastColumn="0" w:oddVBand="0" w:evenVBand="0" w:oddHBand="0" w:evenHBand="0" w:firstRowFirstColumn="0" w:firstRowLastColumn="0" w:lastRowFirstColumn="0" w:lastRowLastColumn="0"/>
            <w:tcW w:w="2268" w:type="dxa"/>
            <w:vAlign w:val="center"/>
          </w:tcPr>
          <w:p w14:paraId="620A6122" w14:textId="32844AA9" w:rsidR="007354DF" w:rsidRPr="00BE1D1A" w:rsidRDefault="007354DF" w:rsidP="007354DF">
            <w:pPr>
              <w:rPr>
                <w:rFonts w:asciiTheme="majorHAnsi" w:hAnsiTheme="majorHAnsi"/>
                <w:sz w:val="24"/>
                <w:szCs w:val="24"/>
                <w:lang w:val="ro-MD"/>
              </w:rPr>
            </w:pPr>
            <w:r w:rsidRPr="00BE1D1A">
              <w:rPr>
                <w:rFonts w:asciiTheme="majorHAnsi" w:hAnsiTheme="majorHAnsi"/>
                <w:sz w:val="24"/>
                <w:szCs w:val="24"/>
                <w:lang w:val="ro-MD"/>
              </w:rPr>
              <w:t>Fonduri publice</w:t>
            </w:r>
          </w:p>
        </w:tc>
        <w:tc>
          <w:tcPr>
            <w:tcW w:w="7088" w:type="dxa"/>
          </w:tcPr>
          <w:p w14:paraId="433D4E23" w14:textId="16500860" w:rsidR="007354DF" w:rsidRPr="00A912E2" w:rsidRDefault="007354DF" w:rsidP="007354D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Pr>
                <w:rFonts w:asciiTheme="majorHAnsi" w:hAnsiTheme="majorHAnsi"/>
                <w:sz w:val="24"/>
                <w:szCs w:val="24"/>
                <w:lang w:val="ro-MD"/>
              </w:rPr>
              <w:t>Totalitatea resurse</w:t>
            </w:r>
            <w:r w:rsidR="00EC62C6">
              <w:rPr>
                <w:rFonts w:asciiTheme="majorHAnsi" w:hAnsiTheme="majorHAnsi"/>
                <w:sz w:val="24"/>
                <w:szCs w:val="24"/>
                <w:lang w:val="ro-MD"/>
              </w:rPr>
              <w:t>lor</w:t>
            </w:r>
            <w:r>
              <w:rPr>
                <w:rFonts w:asciiTheme="majorHAnsi" w:hAnsiTheme="majorHAnsi"/>
                <w:sz w:val="24"/>
                <w:szCs w:val="24"/>
                <w:lang w:val="ro-MD"/>
              </w:rPr>
              <w:t xml:space="preserve"> financiare care fac parte componentă a  bugetul</w:t>
            </w:r>
            <w:r w:rsidR="00BE0445">
              <w:rPr>
                <w:rFonts w:asciiTheme="majorHAnsi" w:hAnsiTheme="majorHAnsi"/>
                <w:sz w:val="24"/>
                <w:szCs w:val="24"/>
                <w:lang w:val="ro-MD"/>
              </w:rPr>
              <w:t>ui</w:t>
            </w:r>
            <w:r>
              <w:rPr>
                <w:rFonts w:asciiTheme="majorHAnsi" w:hAnsiTheme="majorHAnsi"/>
                <w:sz w:val="24"/>
                <w:szCs w:val="24"/>
                <w:lang w:val="ro-MD"/>
              </w:rPr>
              <w:t xml:space="preserve"> entității</w:t>
            </w:r>
          </w:p>
        </w:tc>
      </w:tr>
      <w:tr w:rsidR="007354DF" w:rsidRPr="00A912E2" w14:paraId="57CB9BB1" w14:textId="77777777" w:rsidTr="00A4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7A89C77" w14:textId="72056F14" w:rsidR="007354DF" w:rsidRPr="009D74D8" w:rsidRDefault="007354DF" w:rsidP="007354DF">
            <w:pPr>
              <w:rPr>
                <w:rFonts w:asciiTheme="majorHAnsi" w:hAnsiTheme="majorHAnsi"/>
                <w:sz w:val="24"/>
                <w:szCs w:val="24"/>
                <w:lang w:val="ro-MD"/>
              </w:rPr>
            </w:pPr>
            <w:r w:rsidRPr="009D74D8">
              <w:rPr>
                <w:rFonts w:asciiTheme="majorHAnsi" w:hAnsiTheme="majorHAnsi"/>
                <w:sz w:val="24"/>
                <w:szCs w:val="24"/>
                <w:lang w:val="ro-MD"/>
              </w:rPr>
              <w:t>Principiul prudenței</w:t>
            </w:r>
          </w:p>
        </w:tc>
        <w:tc>
          <w:tcPr>
            <w:tcW w:w="7088" w:type="dxa"/>
          </w:tcPr>
          <w:p w14:paraId="1A8768C9" w14:textId="7A3687F1" w:rsidR="007354DF" w:rsidRPr="009D74D8" w:rsidRDefault="007354DF" w:rsidP="00837E0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D74D8">
              <w:rPr>
                <w:rFonts w:asciiTheme="majorHAnsi" w:hAnsiTheme="majorHAnsi"/>
                <w:sz w:val="24"/>
                <w:szCs w:val="24"/>
                <w:lang w:val="ro-MD"/>
              </w:rPr>
              <w:t>P</w:t>
            </w:r>
            <w:r w:rsidRPr="009D74D8">
              <w:rPr>
                <w:rFonts w:asciiTheme="majorHAnsi" w:hAnsiTheme="majorHAnsi" w:cs="Tahoma"/>
                <w:sz w:val="24"/>
                <w:szCs w:val="24"/>
                <w:shd w:val="clear" w:color="auto" w:fill="FFFFFF"/>
                <w:lang w:val="ro-MD"/>
              </w:rPr>
              <w:t>rincipiul potrivit căruia nu este admisă subevaluarea  cheltuielilor, ținând</w:t>
            </w:r>
            <w:r w:rsidR="00BE0445" w:rsidRPr="009D74D8">
              <w:rPr>
                <w:rFonts w:asciiTheme="majorHAnsi" w:hAnsiTheme="majorHAnsi" w:cs="Tahoma"/>
                <w:sz w:val="24"/>
                <w:szCs w:val="24"/>
                <w:shd w:val="clear" w:color="auto" w:fill="FFFFFF"/>
                <w:lang w:val="ro-MD"/>
              </w:rPr>
              <w:t>u-se</w:t>
            </w:r>
            <w:r w:rsidRPr="009D74D8">
              <w:rPr>
                <w:rFonts w:asciiTheme="majorHAnsi" w:hAnsiTheme="majorHAnsi" w:cs="Tahoma"/>
                <w:sz w:val="24"/>
                <w:szCs w:val="24"/>
                <w:shd w:val="clear" w:color="auto" w:fill="FFFFFF"/>
                <w:lang w:val="ro-MD"/>
              </w:rPr>
              <w:t xml:space="preserve"> cont de deprecierile, riscurile și pierderile posibile generate </w:t>
            </w:r>
            <w:r w:rsidR="00837E0C">
              <w:rPr>
                <w:rFonts w:asciiTheme="majorHAnsi" w:hAnsiTheme="majorHAnsi" w:cs="Tahoma"/>
                <w:sz w:val="24"/>
                <w:szCs w:val="24"/>
                <w:shd w:val="clear" w:color="auto" w:fill="FFFFFF"/>
                <w:lang w:val="ro-MD"/>
              </w:rPr>
              <w:t>în activitatea entității</w:t>
            </w:r>
          </w:p>
        </w:tc>
      </w:tr>
      <w:tr w:rsidR="00C61250" w:rsidRPr="00A912E2" w14:paraId="6B600018" w14:textId="77777777" w:rsidTr="00A43D85">
        <w:tc>
          <w:tcPr>
            <w:cnfStyle w:val="001000000000" w:firstRow="0" w:lastRow="0" w:firstColumn="1" w:lastColumn="0" w:oddVBand="0" w:evenVBand="0" w:oddHBand="0" w:evenHBand="0" w:firstRowFirstColumn="0" w:firstRowLastColumn="0" w:lastRowFirstColumn="0" w:lastRowLastColumn="0"/>
            <w:tcW w:w="2268" w:type="dxa"/>
            <w:vAlign w:val="center"/>
          </w:tcPr>
          <w:p w14:paraId="5EDD9C30" w14:textId="482A57DB" w:rsidR="00C61250" w:rsidRPr="00A80C68" w:rsidRDefault="00C61250" w:rsidP="00C61250">
            <w:pPr>
              <w:rPr>
                <w:rFonts w:asciiTheme="majorHAnsi" w:hAnsiTheme="majorHAnsi"/>
                <w:sz w:val="24"/>
                <w:szCs w:val="24"/>
                <w:lang w:val="ro-MD"/>
              </w:rPr>
            </w:pPr>
            <w:r w:rsidRPr="00A80C68">
              <w:rPr>
                <w:rFonts w:asciiTheme="majorHAnsi" w:hAnsiTheme="majorHAnsi"/>
                <w:sz w:val="24"/>
                <w:szCs w:val="24"/>
                <w:lang w:val="ro-MD"/>
              </w:rPr>
              <w:t>Venituri aprobate</w:t>
            </w:r>
          </w:p>
        </w:tc>
        <w:tc>
          <w:tcPr>
            <w:tcW w:w="7088" w:type="dxa"/>
          </w:tcPr>
          <w:p w14:paraId="76BDD34C" w14:textId="1BBEAB84" w:rsidR="00C61250" w:rsidRPr="00A912E2" w:rsidRDefault="00D37556" w:rsidP="00A6349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A80C68">
              <w:rPr>
                <w:rFonts w:asciiTheme="majorHAnsi" w:hAnsiTheme="majorHAnsi"/>
                <w:sz w:val="24"/>
                <w:szCs w:val="24"/>
                <w:lang w:val="ro-MD"/>
              </w:rPr>
              <w:t>Resursele</w:t>
            </w:r>
            <w:r w:rsidR="00C61250" w:rsidRPr="00A80C68">
              <w:rPr>
                <w:rFonts w:asciiTheme="majorHAnsi" w:hAnsiTheme="majorHAnsi"/>
                <w:sz w:val="24"/>
                <w:szCs w:val="24"/>
                <w:lang w:val="ro-MD"/>
              </w:rPr>
              <w:t xml:space="preserve"> financiare </w:t>
            </w:r>
            <w:r w:rsidR="00A80C68" w:rsidRPr="00A80C68">
              <w:rPr>
                <w:rFonts w:asciiTheme="majorHAnsi" w:hAnsiTheme="majorHAnsi"/>
                <w:sz w:val="24"/>
                <w:szCs w:val="24"/>
                <w:lang w:val="ro-MD"/>
              </w:rPr>
              <w:t xml:space="preserve">preconizate în buget și autorizate prin actul juridic respectiv </w:t>
            </w:r>
            <w:r w:rsidR="00A80C68">
              <w:rPr>
                <w:rFonts w:asciiTheme="majorHAnsi" w:hAnsiTheme="majorHAnsi"/>
                <w:sz w:val="24"/>
                <w:szCs w:val="24"/>
                <w:lang w:val="ro-MD"/>
              </w:rPr>
              <w:t>pentru finanțarea cheltuielilor</w:t>
            </w:r>
          </w:p>
        </w:tc>
      </w:tr>
      <w:tr w:rsidR="00C61250" w:rsidRPr="00A912E2" w14:paraId="4952048A" w14:textId="77777777" w:rsidTr="00A43D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CF091BA" w14:textId="530CBBD6" w:rsidR="00C61250" w:rsidRPr="00BE1D1A" w:rsidRDefault="00C61250" w:rsidP="00C61250">
            <w:pPr>
              <w:rPr>
                <w:rFonts w:asciiTheme="majorHAnsi" w:hAnsiTheme="majorHAnsi"/>
                <w:sz w:val="24"/>
                <w:szCs w:val="24"/>
                <w:lang w:val="ro-MD"/>
              </w:rPr>
            </w:pPr>
            <w:r w:rsidRPr="00BE1D1A">
              <w:rPr>
                <w:rFonts w:asciiTheme="majorHAnsi" w:hAnsiTheme="majorHAnsi"/>
                <w:sz w:val="24"/>
                <w:szCs w:val="24"/>
                <w:lang w:val="ro-MD"/>
              </w:rPr>
              <w:t>Venituri efective</w:t>
            </w:r>
          </w:p>
        </w:tc>
        <w:tc>
          <w:tcPr>
            <w:tcW w:w="7088" w:type="dxa"/>
          </w:tcPr>
          <w:p w14:paraId="141373E6" w14:textId="7CEF464F" w:rsidR="00C61250" w:rsidRPr="00594ACC" w:rsidRDefault="00D37556" w:rsidP="00A6349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594ACC">
              <w:rPr>
                <w:rFonts w:asciiTheme="majorHAnsi" w:eastAsia="Times New Roman" w:hAnsiTheme="majorHAnsi" w:cs="Times New Roman"/>
                <w:sz w:val="24"/>
                <w:szCs w:val="24"/>
                <w:lang w:val="ro-MD" w:eastAsia="ro-MD"/>
              </w:rPr>
              <w:t>Resursele</w:t>
            </w:r>
            <w:r w:rsidR="00C61250" w:rsidRPr="00594ACC">
              <w:rPr>
                <w:rFonts w:asciiTheme="majorHAnsi" w:eastAsia="Times New Roman" w:hAnsiTheme="majorHAnsi" w:cs="Times New Roman"/>
                <w:sz w:val="24"/>
                <w:szCs w:val="24"/>
                <w:lang w:val="ro-MD" w:eastAsia="ro-MD"/>
              </w:rPr>
              <w:t xml:space="preserve"> financiare aferente recunoașterii veniturilor potrivit metodei de angajamente</w:t>
            </w:r>
            <w:r w:rsidRPr="00594ACC">
              <w:rPr>
                <w:color w:val="000000"/>
                <w:lang w:val="ro-MD"/>
              </w:rPr>
              <w:t xml:space="preserve"> </w:t>
            </w:r>
            <w:r w:rsidRPr="00594ACC">
              <w:rPr>
                <w:rFonts w:asciiTheme="majorHAnsi" w:hAnsiTheme="majorHAnsi"/>
                <w:color w:val="000000"/>
                <w:sz w:val="24"/>
                <w:szCs w:val="24"/>
                <w:lang w:val="ro-MD"/>
              </w:rPr>
              <w:t xml:space="preserve">(pe măsura </w:t>
            </w:r>
            <w:r w:rsidR="00594ACC" w:rsidRPr="00594ACC">
              <w:rPr>
                <w:rFonts w:asciiTheme="majorHAnsi" w:hAnsiTheme="majorHAnsi"/>
                <w:color w:val="000000"/>
                <w:sz w:val="24"/>
                <w:szCs w:val="24"/>
                <w:lang w:val="ro-MD"/>
              </w:rPr>
              <w:t>apariției</w:t>
            </w:r>
            <w:r w:rsidRPr="00594ACC">
              <w:rPr>
                <w:rFonts w:asciiTheme="majorHAnsi" w:hAnsiTheme="majorHAnsi"/>
                <w:color w:val="000000"/>
                <w:sz w:val="24"/>
                <w:szCs w:val="24"/>
                <w:lang w:val="ro-MD"/>
              </w:rPr>
              <w:t xml:space="preserve"> acestora, indifer</w:t>
            </w:r>
            <w:r w:rsidR="00594ACC" w:rsidRPr="00594ACC">
              <w:rPr>
                <w:rFonts w:asciiTheme="majorHAnsi" w:hAnsiTheme="majorHAnsi"/>
                <w:color w:val="000000"/>
                <w:sz w:val="24"/>
                <w:szCs w:val="24"/>
                <w:lang w:val="ro-MD"/>
              </w:rPr>
              <w:t>ent de momentul încasării</w:t>
            </w:r>
            <w:r w:rsidRPr="00594ACC">
              <w:rPr>
                <w:rFonts w:asciiTheme="majorHAnsi" w:hAnsiTheme="majorHAnsi"/>
                <w:color w:val="000000"/>
                <w:sz w:val="24"/>
                <w:szCs w:val="24"/>
                <w:lang w:val="ro-MD"/>
              </w:rPr>
              <w:t xml:space="preserve"> mijloacelor </w:t>
            </w:r>
            <w:r w:rsidR="00594ACC" w:rsidRPr="00594ACC">
              <w:rPr>
                <w:rFonts w:asciiTheme="majorHAnsi" w:hAnsiTheme="majorHAnsi"/>
                <w:color w:val="000000"/>
                <w:sz w:val="24"/>
                <w:szCs w:val="24"/>
                <w:lang w:val="ro-MD"/>
              </w:rPr>
              <w:t>bănești</w:t>
            </w:r>
            <w:r w:rsidR="00594ACC" w:rsidRPr="00594ACC">
              <w:rPr>
                <w:color w:val="000000"/>
                <w:lang w:val="ro-MD"/>
              </w:rPr>
              <w:t>)</w:t>
            </w:r>
          </w:p>
        </w:tc>
      </w:tr>
      <w:tr w:rsidR="00C61250" w:rsidRPr="00A912E2" w14:paraId="551697D7" w14:textId="77777777" w:rsidTr="00A43D85">
        <w:tc>
          <w:tcPr>
            <w:cnfStyle w:val="001000000000" w:firstRow="0" w:lastRow="0" w:firstColumn="1" w:lastColumn="0" w:oddVBand="0" w:evenVBand="0" w:oddHBand="0" w:evenHBand="0" w:firstRowFirstColumn="0" w:firstRowLastColumn="0" w:lastRowFirstColumn="0" w:lastRowLastColumn="0"/>
            <w:tcW w:w="2268" w:type="dxa"/>
            <w:vAlign w:val="center"/>
          </w:tcPr>
          <w:p w14:paraId="6A84EEA2" w14:textId="7FD53C12" w:rsidR="00C61250" w:rsidRPr="00BE1D1A" w:rsidRDefault="00C61250" w:rsidP="00C61250">
            <w:pPr>
              <w:rPr>
                <w:rFonts w:asciiTheme="majorHAnsi" w:hAnsiTheme="majorHAnsi"/>
                <w:sz w:val="24"/>
                <w:szCs w:val="24"/>
                <w:lang w:val="ro-MD"/>
              </w:rPr>
            </w:pPr>
            <w:r w:rsidRPr="00BE1D1A">
              <w:rPr>
                <w:rFonts w:asciiTheme="majorHAnsi" w:hAnsiTheme="majorHAnsi"/>
                <w:sz w:val="24"/>
                <w:szCs w:val="24"/>
                <w:lang w:val="ro-MD"/>
              </w:rPr>
              <w:t>Venituri executate</w:t>
            </w:r>
          </w:p>
        </w:tc>
        <w:tc>
          <w:tcPr>
            <w:tcW w:w="7088" w:type="dxa"/>
          </w:tcPr>
          <w:p w14:paraId="08C3A827" w14:textId="236FA9E7" w:rsidR="00C61250" w:rsidRPr="00594ACC" w:rsidRDefault="00C61250" w:rsidP="00C61250">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594ACC">
              <w:rPr>
                <w:rFonts w:asciiTheme="majorHAnsi" w:eastAsia="Times New Roman" w:hAnsiTheme="majorHAnsi" w:cs="Times New Roman"/>
                <w:sz w:val="24"/>
                <w:szCs w:val="24"/>
                <w:lang w:val="ro-MD" w:eastAsia="ro-MD"/>
              </w:rPr>
              <w:t>Mijloacele financiare aferente executării de casă/încasării veniturilor</w:t>
            </w:r>
          </w:p>
        </w:tc>
      </w:tr>
    </w:tbl>
    <w:p w14:paraId="5E23927D" w14:textId="77777777" w:rsidR="007354DF" w:rsidRPr="00C61250" w:rsidRDefault="007354DF" w:rsidP="007354DF">
      <w:pPr>
        <w:spacing w:line="276" w:lineRule="auto"/>
        <w:ind w:firstLine="709"/>
        <w:jc w:val="both"/>
        <w:rPr>
          <w:rFonts w:asciiTheme="majorHAnsi" w:eastAsia="Times New Roman" w:hAnsiTheme="majorHAnsi" w:cs="Times New Roman"/>
          <w:i/>
          <w:sz w:val="24"/>
          <w:szCs w:val="24"/>
          <w:lang w:val="ro-MD" w:eastAsia="ro-MD"/>
        </w:rPr>
      </w:pPr>
      <w:r w:rsidRPr="00C61250">
        <w:rPr>
          <w:rFonts w:asciiTheme="majorHAnsi" w:eastAsia="Times New Roman" w:hAnsiTheme="majorHAnsi" w:cs="Times New Roman"/>
          <w:b/>
          <w:bCs/>
          <w:i/>
          <w:iCs/>
          <w:sz w:val="24"/>
          <w:szCs w:val="24"/>
          <w:lang w:val="ro-MD" w:eastAsia="ro-MD"/>
        </w:rPr>
        <w:t>Notă:</w:t>
      </w:r>
      <w:r w:rsidRPr="00C61250">
        <w:rPr>
          <w:rFonts w:asciiTheme="majorHAnsi" w:eastAsia="Times New Roman" w:hAnsiTheme="majorHAnsi" w:cs="Times New Roman"/>
          <w:bCs/>
          <w:i/>
          <w:iCs/>
          <w:sz w:val="24"/>
          <w:szCs w:val="24"/>
          <w:lang w:val="ro-MD" w:eastAsia="ro-MD"/>
        </w:rPr>
        <w:t xml:space="preserve"> </w:t>
      </w:r>
      <w:r w:rsidRPr="00C61250">
        <w:rPr>
          <w:rFonts w:asciiTheme="majorHAnsi" w:eastAsia="Times New Roman" w:hAnsiTheme="majorHAnsi" w:cs="Times New Roman"/>
          <w:i/>
          <w:sz w:val="24"/>
          <w:szCs w:val="24"/>
          <w:lang w:val="ro-MD" w:eastAsia="ro-MD"/>
        </w:rPr>
        <w:t>Glosarul de termeni prezentat are un rol informativ și nu produce efecte legale.</w:t>
      </w:r>
    </w:p>
    <w:p w14:paraId="5F981870" w14:textId="77777777" w:rsidR="001E516B" w:rsidRPr="007354DF" w:rsidRDefault="001E516B" w:rsidP="00AE3CC3">
      <w:pPr>
        <w:tabs>
          <w:tab w:val="left" w:pos="720"/>
        </w:tabs>
        <w:spacing w:after="0" w:line="276" w:lineRule="auto"/>
        <w:ind w:firstLine="720"/>
        <w:rPr>
          <w:rFonts w:asciiTheme="majorHAnsi" w:eastAsia="Times New Roman" w:hAnsiTheme="majorHAnsi" w:cs="Times New Roman"/>
          <w:b/>
          <w:bCs/>
          <w:sz w:val="28"/>
          <w:szCs w:val="28"/>
        </w:rPr>
      </w:pPr>
    </w:p>
    <w:p w14:paraId="45186821" w14:textId="77777777" w:rsidR="0020188F" w:rsidRPr="009D12DF" w:rsidRDefault="0020188F" w:rsidP="0070347B">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o-MD"/>
        </w:rPr>
      </w:pPr>
      <w:bookmarkStart w:id="3" w:name="_Toc24358443"/>
      <w:r w:rsidRPr="009D12DF">
        <w:rPr>
          <w:rFonts w:asciiTheme="majorHAnsi" w:eastAsia="Times New Roman" w:hAnsiTheme="majorHAnsi" w:cs="Times New Roman"/>
          <w:b/>
          <w:bCs/>
          <w:caps/>
          <w:sz w:val="28"/>
          <w:szCs w:val="28"/>
          <w:lang w:val="ro-MD"/>
        </w:rPr>
        <w:t>Sinteza</w:t>
      </w:r>
      <w:bookmarkEnd w:id="3"/>
    </w:p>
    <w:p w14:paraId="106D6026" w14:textId="179CF26C" w:rsidR="00DB5D74" w:rsidRPr="000A26EF" w:rsidRDefault="00DB5D74" w:rsidP="00DB5D74">
      <w:pPr>
        <w:spacing w:after="0" w:line="240" w:lineRule="auto"/>
        <w:ind w:firstLine="709"/>
        <w:jc w:val="both"/>
        <w:rPr>
          <w:rFonts w:asciiTheme="majorHAnsi" w:eastAsia="Times New Roman" w:hAnsiTheme="majorHAnsi" w:cs="Times New Roman"/>
          <w:sz w:val="24"/>
          <w:szCs w:val="24"/>
          <w:lang w:val="ro-MD" w:eastAsia="ro-MD"/>
        </w:rPr>
      </w:pPr>
      <w:r w:rsidRPr="000A26EF">
        <w:rPr>
          <w:rFonts w:asciiTheme="majorHAnsi" w:eastAsia="Times New Roman" w:hAnsiTheme="majorHAnsi" w:cs="Times New Roman"/>
          <w:sz w:val="24"/>
          <w:szCs w:val="24"/>
          <w:lang w:val="ro-MD" w:eastAsia="ro-MD"/>
        </w:rPr>
        <w:t>Identificând cauzele și factorii generatori de nereguli și riscuri în procesul de gestionare a fondurilor publice de către ANRE, a căror origine o constituie preponderent prevederile lacunare a</w:t>
      </w:r>
      <w:r w:rsidR="00A7598C">
        <w:rPr>
          <w:rFonts w:asciiTheme="majorHAnsi" w:eastAsia="Times New Roman" w:hAnsiTheme="majorHAnsi" w:cs="Times New Roman"/>
          <w:sz w:val="24"/>
          <w:szCs w:val="24"/>
          <w:lang w:val="ro-MD" w:eastAsia="ro-MD"/>
        </w:rPr>
        <w:t>le</w:t>
      </w:r>
      <w:r w:rsidRPr="000A26EF">
        <w:rPr>
          <w:rFonts w:asciiTheme="majorHAnsi" w:eastAsia="Times New Roman" w:hAnsiTheme="majorHAnsi" w:cs="Times New Roman"/>
          <w:sz w:val="24"/>
          <w:szCs w:val="24"/>
          <w:lang w:val="ro-MD" w:eastAsia="ro-MD"/>
        </w:rPr>
        <w:t xml:space="preserve"> cadrului regulator în vigoare</w:t>
      </w:r>
      <w:r w:rsidR="00A7598C">
        <w:rPr>
          <w:rFonts w:asciiTheme="majorHAnsi" w:eastAsia="Times New Roman" w:hAnsiTheme="majorHAnsi" w:cs="Times New Roman"/>
          <w:sz w:val="24"/>
          <w:szCs w:val="24"/>
          <w:lang w:val="ro-MD" w:eastAsia="ro-MD"/>
        </w:rPr>
        <w:t>, dar</w:t>
      </w:r>
      <w:r w:rsidRPr="000A26EF">
        <w:rPr>
          <w:rFonts w:asciiTheme="majorHAnsi" w:eastAsia="Times New Roman" w:hAnsiTheme="majorHAnsi" w:cs="Times New Roman"/>
          <w:sz w:val="24"/>
          <w:szCs w:val="24"/>
          <w:lang w:val="ro-MD" w:eastAsia="ro-MD"/>
        </w:rPr>
        <w:t xml:space="preserve"> și lipsa și/sau insuficiența cadrului intern </w:t>
      </w:r>
      <w:r w:rsidR="00BE1AE4" w:rsidRPr="000A26EF">
        <w:rPr>
          <w:rFonts w:asciiTheme="majorHAnsi" w:eastAsia="Times New Roman" w:hAnsiTheme="majorHAnsi" w:cs="Times New Roman"/>
          <w:sz w:val="24"/>
          <w:szCs w:val="24"/>
          <w:lang w:val="ro-MD" w:eastAsia="ro-MD"/>
        </w:rPr>
        <w:t xml:space="preserve">instituțional </w:t>
      </w:r>
      <w:r w:rsidRPr="000A26EF">
        <w:rPr>
          <w:rFonts w:asciiTheme="majorHAnsi" w:eastAsia="Times New Roman" w:hAnsiTheme="majorHAnsi" w:cs="Times New Roman"/>
          <w:sz w:val="24"/>
          <w:szCs w:val="24"/>
          <w:lang w:val="ro-MD" w:eastAsia="ro-MD"/>
        </w:rPr>
        <w:t>de reglementare,  auditul relevă</w:t>
      </w:r>
      <w:r w:rsidRPr="00B5699A">
        <w:rPr>
          <w:rFonts w:asciiTheme="majorHAnsi" w:eastAsia="Times New Roman" w:hAnsiTheme="majorHAnsi" w:cs="Times New Roman"/>
          <w:sz w:val="24"/>
          <w:szCs w:val="24"/>
          <w:lang w:val="ro-MD" w:eastAsia="ro-MD"/>
        </w:rPr>
        <w:t xml:space="preserve"> și</w:t>
      </w:r>
      <w:r w:rsidRPr="000A26EF">
        <w:rPr>
          <w:rFonts w:asciiTheme="majorHAnsi" w:eastAsia="Times New Roman" w:hAnsiTheme="majorHAnsi" w:cs="Times New Roman"/>
          <w:sz w:val="24"/>
          <w:szCs w:val="24"/>
          <w:lang w:val="ro-MD" w:eastAsia="ro-MD"/>
        </w:rPr>
        <w:t xml:space="preserve"> efectele acest</w:t>
      </w:r>
      <w:r w:rsidR="000A26EF">
        <w:rPr>
          <w:rFonts w:asciiTheme="majorHAnsi" w:eastAsia="Times New Roman" w:hAnsiTheme="majorHAnsi" w:cs="Times New Roman"/>
          <w:sz w:val="24"/>
          <w:szCs w:val="24"/>
          <w:lang w:val="ro-MD" w:eastAsia="ro-MD"/>
        </w:rPr>
        <w:t>ora</w:t>
      </w:r>
      <w:r w:rsidR="00A7598C">
        <w:rPr>
          <w:rFonts w:asciiTheme="majorHAnsi" w:eastAsia="Times New Roman" w:hAnsiTheme="majorHAnsi" w:cs="Times New Roman"/>
          <w:sz w:val="24"/>
          <w:szCs w:val="24"/>
          <w:lang w:val="ro-MD" w:eastAsia="ro-MD"/>
        </w:rPr>
        <w:t>,</w:t>
      </w:r>
      <w:r w:rsidR="000A26EF">
        <w:rPr>
          <w:rFonts w:asciiTheme="majorHAnsi" w:eastAsia="Times New Roman" w:hAnsiTheme="majorHAnsi" w:cs="Times New Roman"/>
          <w:sz w:val="24"/>
          <w:szCs w:val="24"/>
          <w:lang w:val="ro-MD" w:eastAsia="ro-MD"/>
        </w:rPr>
        <w:t xml:space="preserve"> </w:t>
      </w:r>
      <w:r w:rsidR="000A26EF" w:rsidRPr="00B5699A">
        <w:rPr>
          <w:rFonts w:asciiTheme="majorHAnsi" w:eastAsia="Times New Roman" w:hAnsiTheme="majorHAnsi" w:cs="Times New Roman"/>
          <w:sz w:val="24"/>
          <w:szCs w:val="24"/>
          <w:lang w:val="ro-MD" w:eastAsia="ro-MD"/>
        </w:rPr>
        <w:t>prin următoarele constatări.</w:t>
      </w:r>
      <w:r w:rsidRPr="000A26EF">
        <w:rPr>
          <w:rFonts w:asciiTheme="majorHAnsi" w:eastAsia="Times New Roman" w:hAnsiTheme="majorHAnsi" w:cs="Times New Roman"/>
          <w:sz w:val="24"/>
          <w:szCs w:val="24"/>
          <w:lang w:val="ro-MD" w:eastAsia="ro-MD"/>
        </w:rPr>
        <w:t xml:space="preserve"> </w:t>
      </w:r>
    </w:p>
    <w:p w14:paraId="4EF3E797" w14:textId="35A16F26" w:rsidR="001E0C57" w:rsidRPr="009D12DF" w:rsidRDefault="006E3181" w:rsidP="003632CA">
      <w:pPr>
        <w:spacing w:after="0" w:line="240" w:lineRule="auto"/>
        <w:ind w:firstLine="709"/>
        <w:jc w:val="both"/>
        <w:rPr>
          <w:rFonts w:asciiTheme="majorHAnsi" w:eastAsia="Times New Roman" w:hAnsiTheme="majorHAnsi" w:cs="Times New Roman"/>
          <w:sz w:val="24"/>
          <w:szCs w:val="24"/>
          <w:lang w:val="ro-MD" w:eastAsia="ro-MD"/>
        </w:rPr>
      </w:pPr>
      <w:r w:rsidRPr="009D12DF">
        <w:rPr>
          <w:rFonts w:asciiTheme="majorHAnsi" w:eastAsia="Times New Roman" w:hAnsiTheme="majorHAnsi" w:cs="Times New Roman"/>
          <w:sz w:val="24"/>
          <w:szCs w:val="24"/>
          <w:lang w:val="ro-MD" w:eastAsia="ro-MD"/>
        </w:rPr>
        <w:t>A</w:t>
      </w:r>
      <w:r w:rsidR="00DE161E" w:rsidRPr="009D12DF">
        <w:rPr>
          <w:rFonts w:asciiTheme="majorHAnsi" w:eastAsia="Times New Roman" w:hAnsiTheme="majorHAnsi" w:cs="Times New Roman"/>
          <w:sz w:val="24"/>
          <w:szCs w:val="24"/>
          <w:lang w:val="ro-MD" w:eastAsia="ro-MD"/>
        </w:rPr>
        <w:t>ctivitatea</w:t>
      </w:r>
      <w:r w:rsidR="00E05251">
        <w:rPr>
          <w:rFonts w:asciiTheme="majorHAnsi" w:eastAsia="Times New Roman" w:hAnsiTheme="majorHAnsi" w:cs="Times New Roman"/>
          <w:sz w:val="24"/>
          <w:szCs w:val="24"/>
          <w:lang w:val="ro-MD" w:eastAsia="ro-MD"/>
        </w:rPr>
        <w:t xml:space="preserve"> economico-financiară</w:t>
      </w:r>
      <w:r w:rsidR="003632CA" w:rsidRPr="009D12DF">
        <w:rPr>
          <w:rFonts w:asciiTheme="majorHAnsi" w:eastAsia="Times New Roman" w:hAnsiTheme="majorHAnsi" w:cs="Times New Roman"/>
          <w:sz w:val="24"/>
          <w:szCs w:val="24"/>
          <w:lang w:val="ro-MD" w:eastAsia="ro-MD"/>
        </w:rPr>
        <w:t xml:space="preserve"> </w:t>
      </w:r>
      <w:r w:rsidR="00E05251">
        <w:rPr>
          <w:rFonts w:asciiTheme="majorHAnsi" w:eastAsia="Times New Roman" w:hAnsiTheme="majorHAnsi" w:cs="Times New Roman"/>
          <w:sz w:val="24"/>
          <w:szCs w:val="24"/>
          <w:lang w:val="ro-MD" w:eastAsia="ro-MD"/>
        </w:rPr>
        <w:t xml:space="preserve">a </w:t>
      </w:r>
      <w:r w:rsidR="00DE161E" w:rsidRPr="009D12DF">
        <w:rPr>
          <w:rFonts w:asciiTheme="majorHAnsi" w:eastAsia="Times New Roman" w:hAnsiTheme="majorHAnsi" w:cs="Times New Roman"/>
          <w:sz w:val="24"/>
          <w:szCs w:val="24"/>
          <w:lang w:val="ro-MD" w:eastAsia="ro-MD"/>
        </w:rPr>
        <w:t>ANRE</w:t>
      </w:r>
      <w:r w:rsidR="005B4DDA">
        <w:rPr>
          <w:rFonts w:asciiTheme="majorHAnsi" w:eastAsia="Times New Roman" w:hAnsiTheme="majorHAnsi" w:cs="Times New Roman"/>
          <w:sz w:val="24"/>
          <w:szCs w:val="24"/>
          <w:lang w:val="ro-MD" w:eastAsia="ro-MD"/>
        </w:rPr>
        <w:t xml:space="preserve"> </w:t>
      </w:r>
      <w:r w:rsidR="00DE161E" w:rsidRPr="009D12DF">
        <w:rPr>
          <w:rFonts w:asciiTheme="majorHAnsi" w:eastAsia="Times New Roman" w:hAnsiTheme="majorHAnsi" w:cs="Times New Roman"/>
          <w:sz w:val="24"/>
          <w:szCs w:val="24"/>
          <w:lang w:val="ro-MD" w:eastAsia="ro-MD"/>
        </w:rPr>
        <w:t xml:space="preserve">nu </w:t>
      </w:r>
      <w:r w:rsidR="003632CA" w:rsidRPr="009D12DF">
        <w:rPr>
          <w:rFonts w:asciiTheme="majorHAnsi" w:eastAsia="Times New Roman" w:hAnsiTheme="majorHAnsi" w:cs="Times New Roman"/>
          <w:sz w:val="24"/>
          <w:szCs w:val="24"/>
          <w:lang w:val="ro-MD" w:eastAsia="ro-MD"/>
        </w:rPr>
        <w:t xml:space="preserve">a fost </w:t>
      </w:r>
      <w:r w:rsidR="00BA094B" w:rsidRPr="00B5699A">
        <w:rPr>
          <w:rFonts w:asciiTheme="majorHAnsi" w:eastAsia="Times New Roman" w:hAnsiTheme="majorHAnsi" w:cs="Times New Roman"/>
          <w:sz w:val="24"/>
          <w:szCs w:val="24"/>
          <w:lang w:val="ro-MD" w:eastAsia="ro-MD"/>
        </w:rPr>
        <w:t xml:space="preserve">integral </w:t>
      </w:r>
      <w:r w:rsidR="003632CA" w:rsidRPr="00B5699A">
        <w:rPr>
          <w:rFonts w:asciiTheme="majorHAnsi" w:eastAsia="Times New Roman" w:hAnsiTheme="majorHAnsi" w:cs="Times New Roman"/>
          <w:sz w:val="24"/>
          <w:szCs w:val="24"/>
          <w:lang w:val="ro-MD" w:eastAsia="ro-MD"/>
        </w:rPr>
        <w:t>aliniată</w:t>
      </w:r>
      <w:r w:rsidR="00DE161E" w:rsidRPr="009D12DF">
        <w:rPr>
          <w:rFonts w:asciiTheme="majorHAnsi" w:eastAsia="Times New Roman" w:hAnsiTheme="majorHAnsi" w:cs="Times New Roman"/>
          <w:sz w:val="24"/>
          <w:szCs w:val="24"/>
          <w:lang w:val="ro-MD" w:eastAsia="ro-MD"/>
        </w:rPr>
        <w:t xml:space="preserve"> unui set standardizat de </w:t>
      </w:r>
      <w:r w:rsidR="001C17B1" w:rsidRPr="009D12DF">
        <w:rPr>
          <w:rFonts w:asciiTheme="majorHAnsi" w:eastAsia="Times New Roman" w:hAnsiTheme="majorHAnsi" w:cs="Times New Roman"/>
          <w:sz w:val="24"/>
          <w:szCs w:val="24"/>
          <w:lang w:val="ro-MD" w:eastAsia="ro-MD"/>
        </w:rPr>
        <w:t>reguli și procese subsumate</w:t>
      </w:r>
      <w:r w:rsidR="003632CA" w:rsidRPr="009D12DF">
        <w:rPr>
          <w:rFonts w:asciiTheme="majorHAnsi" w:eastAsia="Times New Roman" w:hAnsiTheme="majorHAnsi" w:cs="Times New Roman"/>
          <w:sz w:val="24"/>
          <w:szCs w:val="24"/>
          <w:lang w:val="ro-MD" w:eastAsia="ro-MD"/>
        </w:rPr>
        <w:t xml:space="preserve"> principiilor de bună guvernare, dat fiind că </w:t>
      </w:r>
      <w:r w:rsidR="003F1362" w:rsidRPr="009D12DF">
        <w:rPr>
          <w:rFonts w:asciiTheme="majorHAnsi" w:eastAsia="Times New Roman" w:hAnsiTheme="majorHAnsi" w:cs="Times New Roman"/>
          <w:sz w:val="24"/>
          <w:szCs w:val="24"/>
          <w:lang w:val="ro-MD" w:eastAsia="ro-MD"/>
        </w:rPr>
        <w:t xml:space="preserve">Agenția nu se regăsește în </w:t>
      </w:r>
      <w:r w:rsidR="003632CA" w:rsidRPr="009D12DF">
        <w:rPr>
          <w:rFonts w:asciiTheme="majorHAnsi" w:eastAsia="Times New Roman" w:hAnsiTheme="majorHAnsi" w:cs="Times New Roman"/>
          <w:sz w:val="24"/>
          <w:szCs w:val="24"/>
          <w:lang w:val="ro-MD" w:eastAsia="ro-MD"/>
        </w:rPr>
        <w:t>domeniul de aplicare a legislației în vigoare cu privire la controlul financiar public</w:t>
      </w:r>
      <w:r w:rsidRPr="009D12DF">
        <w:rPr>
          <w:rFonts w:asciiTheme="majorHAnsi" w:eastAsia="Times New Roman" w:hAnsiTheme="majorHAnsi" w:cs="Times New Roman"/>
          <w:sz w:val="24"/>
          <w:szCs w:val="24"/>
          <w:lang w:val="ro-MD" w:eastAsia="ro-MD"/>
        </w:rPr>
        <w:t xml:space="preserve"> intern</w:t>
      </w:r>
      <w:r w:rsidR="00F4472B" w:rsidRPr="009D12DF">
        <w:rPr>
          <w:rStyle w:val="ab"/>
          <w:rFonts w:asciiTheme="majorHAnsi" w:eastAsia="Times New Roman" w:hAnsiTheme="majorHAnsi" w:cs="Times New Roman"/>
          <w:szCs w:val="20"/>
          <w:lang w:val="ro-MD" w:eastAsia="ro-MD"/>
        </w:rPr>
        <w:footnoteReference w:id="1"/>
      </w:r>
      <w:r w:rsidR="003F1362" w:rsidRPr="009D12DF">
        <w:rPr>
          <w:rFonts w:asciiTheme="majorHAnsi" w:eastAsia="Times New Roman" w:hAnsiTheme="majorHAnsi" w:cs="Times New Roman"/>
          <w:sz w:val="20"/>
          <w:szCs w:val="20"/>
          <w:lang w:val="ro-MD" w:eastAsia="ro-MD"/>
        </w:rPr>
        <w:t xml:space="preserve"> </w:t>
      </w:r>
      <w:r w:rsidR="003F1362" w:rsidRPr="009D12DF">
        <w:rPr>
          <w:rFonts w:asciiTheme="majorHAnsi" w:eastAsia="Times New Roman" w:hAnsiTheme="majorHAnsi" w:cs="Times New Roman"/>
          <w:sz w:val="24"/>
          <w:szCs w:val="24"/>
          <w:lang w:val="ro-MD" w:eastAsia="ro-MD"/>
        </w:rPr>
        <w:t xml:space="preserve">și, </w:t>
      </w:r>
      <w:r w:rsidR="003F1362" w:rsidRPr="00B5699A">
        <w:rPr>
          <w:rFonts w:asciiTheme="majorHAnsi" w:eastAsia="Times New Roman" w:hAnsiTheme="majorHAnsi" w:cs="Times New Roman"/>
          <w:sz w:val="24"/>
          <w:szCs w:val="24"/>
          <w:lang w:val="ro-MD" w:eastAsia="ro-MD"/>
        </w:rPr>
        <w:t>totodată,</w:t>
      </w:r>
      <w:r w:rsidR="003F1362" w:rsidRPr="009D12DF">
        <w:rPr>
          <w:rFonts w:asciiTheme="majorHAnsi" w:eastAsia="Times New Roman" w:hAnsiTheme="majorHAnsi" w:cs="Times New Roman"/>
          <w:sz w:val="24"/>
          <w:szCs w:val="24"/>
          <w:lang w:val="ro-MD" w:eastAsia="ro-MD"/>
        </w:rPr>
        <w:t xml:space="preserve"> nu dispune de un cadru intern </w:t>
      </w:r>
      <w:r w:rsidRPr="009D12DF">
        <w:rPr>
          <w:rFonts w:asciiTheme="majorHAnsi" w:eastAsia="Times New Roman" w:hAnsiTheme="majorHAnsi" w:cs="Times New Roman"/>
          <w:sz w:val="24"/>
          <w:szCs w:val="24"/>
          <w:lang w:val="ro-MD" w:eastAsia="ro-MD"/>
        </w:rPr>
        <w:t>relevant privind instituirea</w:t>
      </w:r>
      <w:r w:rsidR="0072610C" w:rsidRPr="009D12DF">
        <w:rPr>
          <w:rFonts w:asciiTheme="majorHAnsi" w:eastAsia="Times New Roman" w:hAnsiTheme="majorHAnsi" w:cs="Times New Roman"/>
          <w:sz w:val="24"/>
          <w:szCs w:val="24"/>
          <w:lang w:val="ro-MD" w:eastAsia="ro-MD"/>
        </w:rPr>
        <w:t xml:space="preserve"> reguli</w:t>
      </w:r>
      <w:r w:rsidRPr="009D12DF">
        <w:rPr>
          <w:rFonts w:asciiTheme="majorHAnsi" w:eastAsia="Times New Roman" w:hAnsiTheme="majorHAnsi" w:cs="Times New Roman"/>
          <w:sz w:val="24"/>
          <w:szCs w:val="24"/>
          <w:lang w:val="ro-MD" w:eastAsia="ro-MD"/>
        </w:rPr>
        <w:t>lor</w:t>
      </w:r>
      <w:r w:rsidR="0072610C" w:rsidRPr="009D12DF">
        <w:rPr>
          <w:rFonts w:asciiTheme="majorHAnsi" w:eastAsia="Times New Roman" w:hAnsiTheme="majorHAnsi" w:cs="Times New Roman"/>
          <w:sz w:val="24"/>
          <w:szCs w:val="24"/>
          <w:lang w:val="ro-MD" w:eastAsia="ro-MD"/>
        </w:rPr>
        <w:t>, procese</w:t>
      </w:r>
      <w:r w:rsidRPr="009D12DF">
        <w:rPr>
          <w:rFonts w:asciiTheme="majorHAnsi" w:eastAsia="Times New Roman" w:hAnsiTheme="majorHAnsi" w:cs="Times New Roman"/>
          <w:sz w:val="24"/>
          <w:szCs w:val="24"/>
          <w:lang w:val="ro-MD" w:eastAsia="ro-MD"/>
        </w:rPr>
        <w:t>lor</w:t>
      </w:r>
      <w:r w:rsidR="0072610C" w:rsidRPr="009D12DF">
        <w:rPr>
          <w:rFonts w:asciiTheme="majorHAnsi" w:eastAsia="Times New Roman" w:hAnsiTheme="majorHAnsi" w:cs="Times New Roman"/>
          <w:sz w:val="24"/>
          <w:szCs w:val="24"/>
          <w:lang w:val="ro-MD" w:eastAsia="ro-MD"/>
        </w:rPr>
        <w:t xml:space="preserve"> </w:t>
      </w:r>
      <w:r w:rsidR="00603B34" w:rsidRPr="009D12DF">
        <w:rPr>
          <w:rFonts w:asciiTheme="majorHAnsi" w:eastAsia="Times New Roman" w:hAnsiTheme="majorHAnsi" w:cs="Times New Roman"/>
          <w:sz w:val="24"/>
          <w:szCs w:val="24"/>
          <w:lang w:val="ro-MD" w:eastAsia="ro-MD"/>
        </w:rPr>
        <w:t xml:space="preserve">aferente </w:t>
      </w:r>
      <w:r w:rsidR="00603B34" w:rsidRPr="009D12DF">
        <w:rPr>
          <w:rFonts w:asciiTheme="majorHAnsi" w:eastAsia="Times New Roman" w:hAnsiTheme="majorHAnsi" w:cs="Times New Roman"/>
          <w:sz w:val="24"/>
          <w:szCs w:val="24"/>
          <w:lang w:val="ro-MD" w:eastAsia="ro-MD"/>
        </w:rPr>
        <w:lastRenderedPageBreak/>
        <w:t>activității operaționale a subdiviziunilor implicate</w:t>
      </w:r>
      <w:r w:rsidR="00576714">
        <w:rPr>
          <w:rFonts w:asciiTheme="majorHAnsi" w:eastAsia="Times New Roman" w:hAnsiTheme="majorHAnsi" w:cs="Times New Roman"/>
          <w:sz w:val="24"/>
          <w:szCs w:val="24"/>
          <w:lang w:val="ro-MD" w:eastAsia="ro-MD"/>
        </w:rPr>
        <w:t>,</w:t>
      </w:r>
      <w:r w:rsidR="00832954" w:rsidRPr="009D12DF">
        <w:rPr>
          <w:rFonts w:asciiTheme="majorHAnsi" w:eastAsia="Times New Roman" w:hAnsiTheme="majorHAnsi" w:cs="Times New Roman"/>
          <w:sz w:val="24"/>
          <w:szCs w:val="24"/>
          <w:lang w:val="ro-MD" w:eastAsia="ro-MD"/>
        </w:rPr>
        <w:t xml:space="preserve"> </w:t>
      </w:r>
      <w:r w:rsidR="00576714">
        <w:rPr>
          <w:rFonts w:asciiTheme="majorHAnsi" w:eastAsia="Times New Roman" w:hAnsiTheme="majorHAnsi" w:cs="Times New Roman"/>
          <w:sz w:val="24"/>
          <w:szCs w:val="24"/>
          <w:lang w:val="ro-MD" w:eastAsia="ro-MD"/>
        </w:rPr>
        <w:t xml:space="preserve">în </w:t>
      </w:r>
      <w:r w:rsidR="00832954" w:rsidRPr="009D12DF">
        <w:rPr>
          <w:rFonts w:asciiTheme="majorHAnsi" w:eastAsia="Times New Roman" w:hAnsiTheme="majorHAnsi" w:cs="Times New Roman"/>
          <w:sz w:val="24"/>
          <w:szCs w:val="24"/>
          <w:lang w:val="ro-MD" w:eastAsia="ro-MD"/>
        </w:rPr>
        <w:t>scopul de a eficientiza exercitarea atribuțiilor și împuternicirilor</w:t>
      </w:r>
      <w:r w:rsidR="00A23EAB" w:rsidRPr="009D12DF">
        <w:rPr>
          <w:rFonts w:asciiTheme="majorHAnsi" w:eastAsia="Times New Roman" w:hAnsiTheme="majorHAnsi" w:cs="Times New Roman"/>
          <w:sz w:val="24"/>
          <w:szCs w:val="24"/>
          <w:lang w:val="ro-MD" w:eastAsia="ro-MD"/>
        </w:rPr>
        <w:t xml:space="preserve"> acestora prin prisma asigurării transparenței, economicității, eficienței, eficacității, precum și </w:t>
      </w:r>
      <w:r w:rsidR="005111D5" w:rsidRPr="009D12DF">
        <w:rPr>
          <w:rFonts w:asciiTheme="majorHAnsi" w:eastAsia="Times New Roman" w:hAnsiTheme="majorHAnsi" w:cs="Times New Roman"/>
          <w:sz w:val="24"/>
          <w:szCs w:val="24"/>
          <w:lang w:val="ro-MD" w:eastAsia="ro-MD"/>
        </w:rPr>
        <w:t xml:space="preserve">de a le responsabiliza prin </w:t>
      </w:r>
      <w:r w:rsidR="00A23EAB" w:rsidRPr="009D12DF">
        <w:rPr>
          <w:rFonts w:asciiTheme="majorHAnsi" w:eastAsia="Times New Roman" w:hAnsiTheme="majorHAnsi" w:cs="Times New Roman"/>
          <w:sz w:val="24"/>
          <w:szCs w:val="24"/>
          <w:lang w:val="ro-MD" w:eastAsia="ro-MD"/>
        </w:rPr>
        <w:t>asumarea deplină a răspunderii manageriale în ceea ce privește gestionarea fondurilor publice încredințate și reducerea riscurilor aferente.</w:t>
      </w:r>
      <w:r w:rsidR="00A23EAB" w:rsidRPr="009D12DF">
        <w:rPr>
          <w:rFonts w:asciiTheme="majorHAnsi" w:eastAsia="Times New Roman" w:hAnsiTheme="majorHAnsi" w:cs="Times New Roman"/>
          <w:color w:val="FF0000"/>
          <w:sz w:val="24"/>
          <w:szCs w:val="24"/>
          <w:lang w:val="ro-MD" w:eastAsia="ro-MD"/>
        </w:rPr>
        <w:t xml:space="preserve"> </w:t>
      </w:r>
    </w:p>
    <w:p w14:paraId="4DE6AD64" w14:textId="34B8AEAD" w:rsidR="00AA3B21" w:rsidRDefault="00576714" w:rsidP="00AA3B21">
      <w:pPr>
        <w:pStyle w:val="a9"/>
        <w:spacing w:after="0"/>
        <w:ind w:left="0" w:firstLine="709"/>
        <w:jc w:val="both"/>
        <w:rPr>
          <w:rFonts w:asciiTheme="majorHAnsi" w:hAnsiTheme="majorHAnsi" w:cs="Times New Roman"/>
          <w:sz w:val="24"/>
          <w:szCs w:val="24"/>
          <w:lang w:val="ro-MD"/>
        </w:rPr>
      </w:pPr>
      <w:r>
        <w:rPr>
          <w:rFonts w:asciiTheme="majorHAnsi" w:hAnsiTheme="majorHAnsi" w:cs="Times New Roman"/>
          <w:sz w:val="24"/>
          <w:szCs w:val="24"/>
          <w:lang w:val="ro-MD"/>
        </w:rPr>
        <w:t>De asemenea</w:t>
      </w:r>
      <w:r w:rsidR="00566901" w:rsidRPr="009D12DF">
        <w:rPr>
          <w:rFonts w:asciiTheme="majorHAnsi" w:hAnsiTheme="majorHAnsi" w:cs="Times New Roman"/>
          <w:sz w:val="24"/>
          <w:szCs w:val="24"/>
          <w:lang w:val="ro-MD"/>
        </w:rPr>
        <w:t xml:space="preserve">, </w:t>
      </w:r>
      <w:r w:rsidR="00566901" w:rsidRPr="009D12DF">
        <w:rPr>
          <w:rFonts w:asciiTheme="majorHAnsi" w:eastAsia="Times New Roman" w:hAnsiTheme="majorHAnsi" w:cs="Times New Roman"/>
          <w:sz w:val="24"/>
          <w:szCs w:val="24"/>
          <w:lang w:val="ro-MD" w:eastAsia="ro-MD"/>
        </w:rPr>
        <w:t>în cadrul ANRE</w:t>
      </w:r>
      <w:r w:rsidR="009D0CB9">
        <w:rPr>
          <w:rFonts w:asciiTheme="majorHAnsi" w:eastAsia="Times New Roman" w:hAnsiTheme="majorHAnsi" w:cs="Times New Roman"/>
          <w:sz w:val="24"/>
          <w:szCs w:val="24"/>
          <w:lang w:val="ro-MD" w:eastAsia="ro-MD"/>
        </w:rPr>
        <w:t xml:space="preserve">, în </w:t>
      </w:r>
      <w:r w:rsidR="009D0CB9" w:rsidRPr="00725474">
        <w:rPr>
          <w:rFonts w:asciiTheme="majorHAnsi" w:eastAsia="Times New Roman" w:hAnsiTheme="majorHAnsi" w:cs="Times New Roman"/>
          <w:color w:val="000000" w:themeColor="text1"/>
          <w:sz w:val="24"/>
          <w:szCs w:val="24"/>
          <w:lang w:val="ro-MD" w:eastAsia="ro-MD"/>
        </w:rPr>
        <w:t>perioada supusă auditului,</w:t>
      </w:r>
      <w:r w:rsidR="00566901" w:rsidRPr="00725474">
        <w:rPr>
          <w:rFonts w:asciiTheme="majorHAnsi" w:eastAsia="Times New Roman" w:hAnsiTheme="majorHAnsi" w:cs="Times New Roman"/>
          <w:color w:val="000000" w:themeColor="text1"/>
          <w:sz w:val="24"/>
          <w:szCs w:val="24"/>
          <w:lang w:val="ro-MD" w:eastAsia="ro-MD"/>
        </w:rPr>
        <w:t xml:space="preserve"> </w:t>
      </w:r>
      <w:r w:rsidR="00566901" w:rsidRPr="00725474">
        <w:rPr>
          <w:rFonts w:asciiTheme="majorHAnsi" w:eastAsia="Calibri" w:hAnsiTheme="majorHAnsi"/>
          <w:color w:val="000000" w:themeColor="text1"/>
          <w:sz w:val="24"/>
          <w:szCs w:val="24"/>
          <w:lang w:val="ro-MD"/>
        </w:rPr>
        <w:t xml:space="preserve">unitatea de audit intern nu </w:t>
      </w:r>
      <w:r w:rsidR="009D0CB9" w:rsidRPr="00725474">
        <w:rPr>
          <w:rFonts w:asciiTheme="majorHAnsi" w:eastAsia="Calibri" w:hAnsiTheme="majorHAnsi"/>
          <w:color w:val="000000" w:themeColor="text1"/>
          <w:sz w:val="24"/>
          <w:szCs w:val="24"/>
          <w:lang w:val="ro-MD"/>
        </w:rPr>
        <w:t>a fost</w:t>
      </w:r>
      <w:r w:rsidR="00566901" w:rsidRPr="00725474">
        <w:rPr>
          <w:rFonts w:asciiTheme="majorHAnsi" w:eastAsia="Calibri" w:hAnsiTheme="majorHAnsi"/>
          <w:color w:val="000000" w:themeColor="text1"/>
          <w:sz w:val="24"/>
          <w:szCs w:val="24"/>
          <w:lang w:val="ro-MD"/>
        </w:rPr>
        <w:t xml:space="preserve"> implementată </w:t>
      </w:r>
      <w:r w:rsidR="00566901" w:rsidRPr="009E4D9C">
        <w:rPr>
          <w:rFonts w:asciiTheme="majorHAnsi" w:eastAsia="Calibri" w:hAnsiTheme="majorHAnsi"/>
          <w:color w:val="000000" w:themeColor="text1"/>
          <w:sz w:val="24"/>
          <w:szCs w:val="24"/>
          <w:lang w:val="ro-MD"/>
        </w:rPr>
        <w:t>și</w:t>
      </w:r>
      <w:r w:rsidR="009E4D9C" w:rsidRPr="00BD76A3">
        <w:rPr>
          <w:rFonts w:asciiTheme="majorHAnsi" w:eastAsia="Calibri" w:hAnsiTheme="majorHAnsi"/>
          <w:color w:val="000000" w:themeColor="text1"/>
          <w:sz w:val="24"/>
          <w:szCs w:val="24"/>
          <w:lang w:val="ro-MD"/>
        </w:rPr>
        <w:t xml:space="preserve"> </w:t>
      </w:r>
      <w:r w:rsidR="00566901" w:rsidRPr="009E4D9C">
        <w:rPr>
          <w:rFonts w:asciiTheme="majorHAnsi" w:eastAsia="Calibri" w:hAnsiTheme="majorHAnsi"/>
          <w:color w:val="000000" w:themeColor="text1"/>
          <w:sz w:val="24"/>
          <w:szCs w:val="24"/>
          <w:lang w:val="ro-MD"/>
        </w:rPr>
        <w:t>funcțională</w:t>
      </w:r>
      <w:r w:rsidR="00566901" w:rsidRPr="00725474">
        <w:rPr>
          <w:rFonts w:asciiTheme="majorHAnsi" w:eastAsia="Calibri" w:hAnsiTheme="majorHAnsi"/>
          <w:color w:val="000000" w:themeColor="text1"/>
          <w:sz w:val="24"/>
          <w:szCs w:val="24"/>
          <w:lang w:val="ro-MD"/>
        </w:rPr>
        <w:t xml:space="preserve">, </w:t>
      </w:r>
      <w:r w:rsidR="00D55B65">
        <w:rPr>
          <w:rFonts w:asciiTheme="majorHAnsi" w:eastAsia="Calibri" w:hAnsiTheme="majorHAnsi"/>
          <w:color w:val="000000" w:themeColor="text1"/>
          <w:sz w:val="24"/>
          <w:szCs w:val="24"/>
          <w:lang w:val="ro-MD"/>
        </w:rPr>
        <w:t>fapt</w:t>
      </w:r>
      <w:r w:rsidR="00566901" w:rsidRPr="00725474">
        <w:rPr>
          <w:rFonts w:asciiTheme="majorHAnsi" w:eastAsia="Calibri" w:hAnsiTheme="majorHAnsi"/>
          <w:color w:val="000000" w:themeColor="text1"/>
          <w:sz w:val="24"/>
          <w:szCs w:val="24"/>
          <w:lang w:val="ro-MD"/>
        </w:rPr>
        <w:t xml:space="preserve"> ce</w:t>
      </w:r>
      <w:r w:rsidR="00566901" w:rsidRPr="00725474">
        <w:rPr>
          <w:rFonts w:asciiTheme="majorHAnsi" w:hAnsiTheme="majorHAnsi" w:cs="Times New Roman"/>
          <w:color w:val="000000" w:themeColor="text1"/>
          <w:sz w:val="24"/>
          <w:szCs w:val="24"/>
          <w:lang w:val="ro-MD"/>
        </w:rPr>
        <w:t xml:space="preserve"> nu </w:t>
      </w:r>
      <w:r w:rsidR="009D0CB9" w:rsidRPr="00725474">
        <w:rPr>
          <w:rFonts w:asciiTheme="majorHAnsi" w:hAnsiTheme="majorHAnsi" w:cs="Times New Roman"/>
          <w:color w:val="000000" w:themeColor="text1"/>
          <w:sz w:val="24"/>
          <w:szCs w:val="24"/>
          <w:lang w:val="ro-MD"/>
        </w:rPr>
        <w:t>a permis</w:t>
      </w:r>
      <w:r w:rsidR="00566901" w:rsidRPr="00725474">
        <w:rPr>
          <w:rFonts w:asciiTheme="majorHAnsi" w:hAnsiTheme="majorHAnsi" w:cs="Times New Roman"/>
          <w:color w:val="000000" w:themeColor="text1"/>
          <w:sz w:val="24"/>
          <w:szCs w:val="24"/>
          <w:lang w:val="ro-MD"/>
        </w:rPr>
        <w:t xml:space="preserve"> evaluarea instrumentelor existente de control și a influenței acestora asupra activității eficiente și eficace a entității per ansamblu și</w:t>
      </w:r>
      <w:r w:rsidR="009D0CB9" w:rsidRPr="00725474">
        <w:rPr>
          <w:rFonts w:asciiTheme="majorHAnsi" w:hAnsiTheme="majorHAnsi" w:cs="Times New Roman"/>
          <w:color w:val="000000" w:themeColor="text1"/>
          <w:sz w:val="24"/>
          <w:szCs w:val="24"/>
          <w:lang w:val="ro-MD"/>
        </w:rPr>
        <w:t xml:space="preserve"> a privat</w:t>
      </w:r>
      <w:r w:rsidR="00566901" w:rsidRPr="00725474">
        <w:rPr>
          <w:rFonts w:asciiTheme="majorHAnsi" w:hAnsiTheme="majorHAnsi" w:cs="Times New Roman"/>
          <w:color w:val="000000" w:themeColor="text1"/>
          <w:sz w:val="24"/>
          <w:szCs w:val="24"/>
          <w:lang w:val="ro-MD"/>
        </w:rPr>
        <w:t xml:space="preserve"> conduc</w:t>
      </w:r>
      <w:r w:rsidR="00C41D1C" w:rsidRPr="00725474">
        <w:rPr>
          <w:rFonts w:asciiTheme="majorHAnsi" w:hAnsiTheme="majorHAnsi" w:cs="Times New Roman"/>
          <w:color w:val="000000" w:themeColor="text1"/>
          <w:sz w:val="24"/>
          <w:szCs w:val="24"/>
          <w:lang w:val="ro-MD"/>
        </w:rPr>
        <w:t>erea</w:t>
      </w:r>
      <w:r w:rsidR="00566901" w:rsidRPr="00725474">
        <w:rPr>
          <w:rFonts w:asciiTheme="majorHAnsi" w:hAnsiTheme="majorHAnsi" w:cs="Times New Roman"/>
          <w:color w:val="000000" w:themeColor="text1"/>
          <w:sz w:val="24"/>
          <w:szCs w:val="24"/>
          <w:lang w:val="ro-MD"/>
        </w:rPr>
        <w:t xml:space="preserve"> de un instrument ce asigură </w:t>
      </w:r>
      <w:r w:rsidR="00566901" w:rsidRPr="009D12DF">
        <w:rPr>
          <w:rFonts w:asciiTheme="majorHAnsi" w:hAnsiTheme="majorHAnsi" w:cs="Times New Roman"/>
          <w:sz w:val="24"/>
          <w:szCs w:val="24"/>
          <w:lang w:val="ro-MD"/>
        </w:rPr>
        <w:t>gestionarea prudentă a riscurilor, îmbunătățirea managementului și a controlului intern, precum și sporirea gradului de eficiență și eficacitate a proceselor/operațiunilor gestionate</w:t>
      </w:r>
      <w:r w:rsidR="00C41D1C" w:rsidRPr="009D12DF">
        <w:rPr>
          <w:rFonts w:asciiTheme="majorHAnsi" w:hAnsiTheme="majorHAnsi" w:cs="Times New Roman"/>
          <w:sz w:val="24"/>
          <w:szCs w:val="24"/>
          <w:lang w:val="ro-MD"/>
        </w:rPr>
        <w:t>.</w:t>
      </w:r>
    </w:p>
    <w:p w14:paraId="3F24435D" w14:textId="2C120408" w:rsidR="00E05251" w:rsidRPr="00AA3B21" w:rsidRDefault="00D344CD" w:rsidP="002C2FA9">
      <w:pPr>
        <w:spacing w:after="0"/>
        <w:jc w:val="both"/>
        <w:rPr>
          <w:rFonts w:asciiTheme="majorHAnsi" w:hAnsiTheme="majorHAnsi" w:cs="Times New Roman"/>
          <w:i/>
          <w:color w:val="000000" w:themeColor="text1"/>
          <w:sz w:val="24"/>
          <w:szCs w:val="24"/>
          <w:lang w:val="ro-MD"/>
        </w:rPr>
      </w:pPr>
      <w:r w:rsidRPr="00AA3B21">
        <w:rPr>
          <w:rFonts w:asciiTheme="majorHAnsi" w:hAnsiTheme="majorHAnsi" w:cs="Times New Roman"/>
          <w:b/>
          <w:i/>
          <w:color w:val="000000" w:themeColor="text1"/>
          <w:sz w:val="24"/>
          <w:szCs w:val="24"/>
          <w:lang w:val="ro-MD"/>
        </w:rPr>
        <w:t>Notă:</w:t>
      </w:r>
      <w:r w:rsidRPr="00AA3B21">
        <w:rPr>
          <w:rFonts w:asciiTheme="majorHAnsi" w:hAnsiTheme="majorHAnsi" w:cs="Times New Roman"/>
          <w:i/>
          <w:color w:val="000000" w:themeColor="text1"/>
          <w:sz w:val="24"/>
          <w:szCs w:val="24"/>
          <w:lang w:val="ro-MD"/>
        </w:rPr>
        <w:t xml:space="preserve"> Unitatea de audit intern în cadru</w:t>
      </w:r>
      <w:r w:rsidR="00D55B65">
        <w:rPr>
          <w:rFonts w:asciiTheme="majorHAnsi" w:hAnsiTheme="majorHAnsi" w:cs="Times New Roman"/>
          <w:i/>
          <w:color w:val="000000" w:themeColor="text1"/>
          <w:sz w:val="24"/>
          <w:szCs w:val="24"/>
          <w:lang w:val="ro-MD"/>
        </w:rPr>
        <w:t>l</w:t>
      </w:r>
      <w:r w:rsidRPr="00AA3B21">
        <w:rPr>
          <w:rFonts w:asciiTheme="majorHAnsi" w:hAnsiTheme="majorHAnsi" w:cs="Times New Roman"/>
          <w:i/>
          <w:color w:val="000000" w:themeColor="text1"/>
          <w:sz w:val="24"/>
          <w:szCs w:val="24"/>
          <w:lang w:val="ro-MD"/>
        </w:rPr>
        <w:t xml:space="preserve"> ANRE a fost </w:t>
      </w:r>
      <w:r w:rsidRPr="002A6F90">
        <w:rPr>
          <w:rFonts w:asciiTheme="majorHAnsi" w:hAnsiTheme="majorHAnsi" w:cs="Times New Roman"/>
          <w:i/>
          <w:color w:val="000000" w:themeColor="text1"/>
          <w:sz w:val="24"/>
          <w:szCs w:val="24"/>
          <w:lang w:val="ro-MD"/>
        </w:rPr>
        <w:t xml:space="preserve">suplinită </w:t>
      </w:r>
      <w:r w:rsidR="009932A6" w:rsidRPr="002A6F90">
        <w:rPr>
          <w:rFonts w:asciiTheme="majorHAnsi" w:hAnsiTheme="majorHAnsi" w:cs="Times New Roman"/>
          <w:i/>
          <w:color w:val="000000" w:themeColor="text1"/>
          <w:sz w:val="24"/>
          <w:szCs w:val="24"/>
          <w:lang w:val="ro-MD"/>
        </w:rPr>
        <w:t>în</w:t>
      </w:r>
      <w:r w:rsidRPr="00AA3B21">
        <w:rPr>
          <w:rFonts w:asciiTheme="majorHAnsi" w:hAnsiTheme="majorHAnsi" w:cs="Times New Roman"/>
          <w:i/>
          <w:color w:val="000000" w:themeColor="text1"/>
          <w:sz w:val="24"/>
          <w:szCs w:val="24"/>
          <w:lang w:val="ro-MD"/>
        </w:rPr>
        <w:t xml:space="preserve"> iulie 2019.</w:t>
      </w:r>
    </w:p>
    <w:p w14:paraId="6989BEE3" w14:textId="65C66C58" w:rsidR="00E05251" w:rsidRPr="00E05251" w:rsidRDefault="00E05251" w:rsidP="00E05251">
      <w:pPr>
        <w:pStyle w:val="a9"/>
        <w:ind w:left="0" w:firstLine="709"/>
        <w:jc w:val="both"/>
        <w:rPr>
          <w:rFonts w:asciiTheme="majorHAnsi" w:hAnsiTheme="majorHAnsi" w:cs="Times New Roman"/>
          <w:color w:val="000000" w:themeColor="text1"/>
          <w:sz w:val="24"/>
          <w:szCs w:val="24"/>
          <w:lang w:val="ro-MD"/>
        </w:rPr>
      </w:pPr>
      <w:r w:rsidRPr="00E05251">
        <w:rPr>
          <w:rFonts w:asciiTheme="majorHAnsi" w:hAnsiTheme="majorHAnsi" w:cs="Times New Roman"/>
          <w:color w:val="000000" w:themeColor="text1"/>
          <w:sz w:val="24"/>
          <w:szCs w:val="24"/>
          <w:lang w:val="ro-MD"/>
        </w:rPr>
        <w:t xml:space="preserve">Astfel, </w:t>
      </w:r>
      <w:r w:rsidR="004B623A">
        <w:rPr>
          <w:rFonts w:asciiTheme="majorHAnsi" w:eastAsia="Times New Roman" w:hAnsiTheme="majorHAnsi" w:cs="Times New Roman"/>
          <w:sz w:val="24"/>
          <w:szCs w:val="24"/>
          <w:lang w:val="ro-MD" w:eastAsia="ro-MD"/>
        </w:rPr>
        <w:t>controlul</w:t>
      </w:r>
      <w:r w:rsidRPr="00E05251">
        <w:rPr>
          <w:rFonts w:asciiTheme="majorHAnsi" w:eastAsia="Times New Roman" w:hAnsiTheme="majorHAnsi" w:cs="Times New Roman"/>
          <w:sz w:val="24"/>
          <w:szCs w:val="24"/>
          <w:lang w:val="ro-MD" w:eastAsia="ro-MD"/>
        </w:rPr>
        <w:t xml:space="preserve"> intern </w:t>
      </w:r>
      <w:r>
        <w:rPr>
          <w:rFonts w:asciiTheme="majorHAnsi" w:eastAsia="Times New Roman" w:hAnsiTheme="majorHAnsi" w:cs="Times New Roman"/>
          <w:sz w:val="24"/>
          <w:szCs w:val="24"/>
          <w:lang w:val="ro-MD" w:eastAsia="ro-MD"/>
        </w:rPr>
        <w:t xml:space="preserve">aferent proceselor de formare, utilizare și raportare </w:t>
      </w:r>
      <w:r w:rsidR="004B623A">
        <w:rPr>
          <w:rFonts w:asciiTheme="majorHAnsi" w:eastAsia="Times New Roman" w:hAnsiTheme="majorHAnsi" w:cs="Times New Roman"/>
          <w:sz w:val="24"/>
          <w:szCs w:val="24"/>
          <w:lang w:val="ro-MD" w:eastAsia="ro-MD"/>
        </w:rPr>
        <w:t xml:space="preserve">a </w:t>
      </w:r>
      <w:r>
        <w:rPr>
          <w:rFonts w:asciiTheme="majorHAnsi" w:eastAsia="Times New Roman" w:hAnsiTheme="majorHAnsi" w:cs="Times New Roman"/>
          <w:sz w:val="24"/>
          <w:szCs w:val="24"/>
          <w:lang w:val="ro-MD" w:eastAsia="ro-MD"/>
        </w:rPr>
        <w:t>fondurilor publice gestionate, în perioada supusă auditului</w:t>
      </w:r>
      <w:r w:rsidR="004B623A">
        <w:rPr>
          <w:rFonts w:asciiTheme="majorHAnsi" w:eastAsia="Times New Roman" w:hAnsiTheme="majorHAnsi" w:cs="Times New Roman"/>
          <w:sz w:val="24"/>
          <w:szCs w:val="24"/>
          <w:lang w:val="ro-MD" w:eastAsia="ro-MD"/>
        </w:rPr>
        <w:t>,</w:t>
      </w:r>
      <w:r>
        <w:rPr>
          <w:rFonts w:asciiTheme="majorHAnsi" w:eastAsia="Times New Roman" w:hAnsiTheme="majorHAnsi" w:cs="Times New Roman"/>
          <w:sz w:val="24"/>
          <w:szCs w:val="24"/>
          <w:lang w:val="ro-MD" w:eastAsia="ro-MD"/>
        </w:rPr>
        <w:t xml:space="preserve"> a fost unul</w:t>
      </w:r>
      <w:r w:rsidRPr="00E05251">
        <w:rPr>
          <w:rFonts w:asciiTheme="majorHAnsi" w:eastAsia="Times New Roman" w:hAnsiTheme="majorHAnsi" w:cs="Times New Roman"/>
          <w:sz w:val="24"/>
          <w:szCs w:val="24"/>
          <w:lang w:val="ro-MD" w:eastAsia="ro-MD"/>
        </w:rPr>
        <w:t xml:space="preserve"> fragmentar,</w:t>
      </w:r>
      <w:r>
        <w:rPr>
          <w:rFonts w:asciiTheme="majorHAnsi" w:eastAsia="Times New Roman" w:hAnsiTheme="majorHAnsi" w:cs="Times New Roman"/>
          <w:sz w:val="24"/>
          <w:szCs w:val="24"/>
          <w:lang w:val="ro-MD" w:eastAsia="ro-MD"/>
        </w:rPr>
        <w:t xml:space="preserve"> </w:t>
      </w:r>
      <w:r w:rsidR="007E4AC2">
        <w:rPr>
          <w:rFonts w:asciiTheme="majorHAnsi" w:eastAsia="Times New Roman" w:hAnsiTheme="majorHAnsi" w:cs="Times New Roman"/>
          <w:sz w:val="24"/>
          <w:szCs w:val="24"/>
          <w:lang w:val="ro-MD" w:eastAsia="ro-MD"/>
        </w:rPr>
        <w:t>ceea ce s</w:t>
      </w:r>
      <w:r w:rsidR="00D55B65">
        <w:rPr>
          <w:rFonts w:asciiTheme="majorHAnsi" w:eastAsia="Times New Roman" w:hAnsiTheme="majorHAnsi" w:cs="Times New Roman"/>
          <w:sz w:val="24"/>
          <w:szCs w:val="24"/>
          <w:lang w:val="ro-MD" w:eastAsia="ro-MD"/>
        </w:rPr>
        <w:t>e</w:t>
      </w:r>
      <w:r w:rsidR="007E4AC2">
        <w:rPr>
          <w:rFonts w:asciiTheme="majorHAnsi" w:eastAsia="Times New Roman" w:hAnsiTheme="majorHAnsi" w:cs="Times New Roman"/>
          <w:sz w:val="24"/>
          <w:szCs w:val="24"/>
          <w:lang w:val="ro-MD" w:eastAsia="ro-MD"/>
        </w:rPr>
        <w:t xml:space="preserve"> </w:t>
      </w:r>
      <w:r w:rsidRPr="00E05251">
        <w:rPr>
          <w:rFonts w:asciiTheme="majorHAnsi" w:eastAsia="Times New Roman" w:hAnsiTheme="majorHAnsi" w:cs="Times New Roman"/>
          <w:iCs/>
          <w:sz w:val="24"/>
          <w:szCs w:val="24"/>
          <w:lang w:val="ro-MD" w:eastAsia="ro-MD"/>
        </w:rPr>
        <w:t>exprim</w:t>
      </w:r>
      <w:r w:rsidR="00D55B65">
        <w:rPr>
          <w:rFonts w:asciiTheme="majorHAnsi" w:eastAsia="Times New Roman" w:hAnsiTheme="majorHAnsi" w:cs="Times New Roman"/>
          <w:iCs/>
          <w:sz w:val="24"/>
          <w:szCs w:val="24"/>
          <w:lang w:val="ro-MD" w:eastAsia="ro-MD"/>
        </w:rPr>
        <w:t xml:space="preserve">ă </w:t>
      </w:r>
      <w:r w:rsidR="007E4AC2">
        <w:rPr>
          <w:rFonts w:asciiTheme="majorHAnsi" w:eastAsia="Times New Roman" w:hAnsiTheme="majorHAnsi" w:cs="Times New Roman"/>
          <w:iCs/>
          <w:sz w:val="24"/>
          <w:szCs w:val="24"/>
          <w:lang w:val="ro-MD" w:eastAsia="ro-MD"/>
        </w:rPr>
        <w:t xml:space="preserve"> prevalent </w:t>
      </w:r>
      <w:r w:rsidRPr="00E05251">
        <w:rPr>
          <w:rFonts w:asciiTheme="majorHAnsi" w:eastAsia="Times New Roman" w:hAnsiTheme="majorHAnsi" w:cs="Times New Roman"/>
          <w:iCs/>
          <w:sz w:val="24"/>
          <w:szCs w:val="24"/>
          <w:lang w:val="ro-MD" w:eastAsia="ro-MD"/>
        </w:rPr>
        <w:t>prin lipsa cadrului regulator relevant și/sau prevederile lacunare a</w:t>
      </w:r>
      <w:r w:rsidR="00D55B65">
        <w:rPr>
          <w:rFonts w:asciiTheme="majorHAnsi" w:eastAsia="Times New Roman" w:hAnsiTheme="majorHAnsi" w:cs="Times New Roman"/>
          <w:iCs/>
          <w:sz w:val="24"/>
          <w:szCs w:val="24"/>
          <w:lang w:val="ro-MD" w:eastAsia="ro-MD"/>
        </w:rPr>
        <w:t>le</w:t>
      </w:r>
      <w:r w:rsidRPr="00E05251">
        <w:rPr>
          <w:rFonts w:asciiTheme="majorHAnsi" w:eastAsia="Times New Roman" w:hAnsiTheme="majorHAnsi" w:cs="Times New Roman"/>
          <w:iCs/>
          <w:sz w:val="24"/>
          <w:szCs w:val="24"/>
          <w:lang w:val="ro-MD" w:eastAsia="ro-MD"/>
        </w:rPr>
        <w:t xml:space="preserve"> acestuia</w:t>
      </w:r>
      <w:r w:rsidR="005D2A5B">
        <w:rPr>
          <w:rFonts w:asciiTheme="majorHAnsi" w:eastAsia="Times New Roman" w:hAnsiTheme="majorHAnsi" w:cs="Times New Roman"/>
          <w:iCs/>
          <w:sz w:val="24"/>
          <w:szCs w:val="24"/>
          <w:lang w:val="ro-MD" w:eastAsia="ro-MD"/>
        </w:rPr>
        <w:t xml:space="preserve">. </w:t>
      </w:r>
    </w:p>
    <w:p w14:paraId="4F1BCD3F" w14:textId="4F40DC8C" w:rsidR="002D24C4" w:rsidRPr="005D2A5B" w:rsidRDefault="00221E83" w:rsidP="00476DE0">
      <w:pPr>
        <w:pStyle w:val="a9"/>
        <w:spacing w:after="0"/>
        <w:ind w:left="0" w:firstLine="709"/>
        <w:jc w:val="both"/>
        <w:rPr>
          <w:rFonts w:asciiTheme="majorHAnsi" w:hAnsiTheme="majorHAnsi" w:cs="Times New Roman"/>
          <w:sz w:val="24"/>
          <w:szCs w:val="24"/>
          <w:lang w:val="ro-MD"/>
        </w:rPr>
      </w:pPr>
      <w:r w:rsidRPr="005D2A5B">
        <w:rPr>
          <w:rFonts w:asciiTheme="majorHAnsi" w:hAnsiTheme="majorHAnsi" w:cs="Times New Roman"/>
          <w:sz w:val="24"/>
          <w:szCs w:val="24"/>
          <w:lang w:val="ro-RO"/>
        </w:rPr>
        <w:t>Cele consemnate</w:t>
      </w:r>
      <w:r w:rsidR="00497F22">
        <w:rPr>
          <w:rFonts w:asciiTheme="majorHAnsi" w:hAnsiTheme="majorHAnsi" w:cs="Times New Roman"/>
          <w:sz w:val="24"/>
          <w:szCs w:val="24"/>
          <w:lang w:val="ro-RO"/>
        </w:rPr>
        <w:t>, sub toate aspectele semnificative, nu au afectat conformitatea formării, utilizării și raportării fondurilor publice gestionate</w:t>
      </w:r>
      <w:r w:rsidR="00FB0101">
        <w:rPr>
          <w:rFonts w:asciiTheme="majorHAnsi" w:hAnsiTheme="majorHAnsi" w:cs="Times New Roman"/>
          <w:sz w:val="24"/>
          <w:szCs w:val="24"/>
          <w:lang w:val="ro-RO"/>
        </w:rPr>
        <w:t>, însă</w:t>
      </w:r>
      <w:r w:rsidR="00431161" w:rsidRPr="005D2A5B">
        <w:rPr>
          <w:rFonts w:asciiTheme="majorHAnsi" w:hAnsiTheme="majorHAnsi" w:cs="Times New Roman"/>
          <w:sz w:val="24"/>
          <w:szCs w:val="24"/>
          <w:lang w:val="ro-RO"/>
        </w:rPr>
        <w:t xml:space="preserve"> au determinat admiterea unor </w:t>
      </w:r>
      <w:r w:rsidR="00512AA1">
        <w:rPr>
          <w:rFonts w:asciiTheme="majorHAnsi" w:hAnsiTheme="majorHAnsi" w:cs="Times New Roman"/>
          <w:sz w:val="24"/>
          <w:szCs w:val="24"/>
          <w:lang w:val="ro-RO"/>
        </w:rPr>
        <w:t>derogări</w:t>
      </w:r>
      <w:r w:rsidR="00323947" w:rsidRPr="005D2A5B">
        <w:rPr>
          <w:rFonts w:asciiTheme="majorHAnsi" w:hAnsiTheme="majorHAnsi" w:cs="Times New Roman"/>
          <w:sz w:val="24"/>
          <w:szCs w:val="24"/>
          <w:lang w:val="ro-RO"/>
        </w:rPr>
        <w:t xml:space="preserve">, </w:t>
      </w:r>
      <w:r w:rsidR="00D55B65">
        <w:rPr>
          <w:rFonts w:asciiTheme="majorHAnsi" w:hAnsiTheme="majorHAnsi" w:cs="Times New Roman"/>
          <w:sz w:val="24"/>
          <w:szCs w:val="24"/>
          <w:lang w:val="ro-RO"/>
        </w:rPr>
        <w:t xml:space="preserve">ale </w:t>
      </w:r>
      <w:r w:rsidR="00D55B65" w:rsidRPr="005D2A5B">
        <w:rPr>
          <w:rFonts w:asciiTheme="majorHAnsi" w:hAnsiTheme="majorHAnsi" w:cs="Times New Roman"/>
          <w:sz w:val="24"/>
          <w:szCs w:val="24"/>
          <w:lang w:val="ro-RO"/>
        </w:rPr>
        <w:t xml:space="preserve">căror </w:t>
      </w:r>
      <w:r w:rsidR="00323947" w:rsidRPr="005D2A5B">
        <w:rPr>
          <w:rFonts w:asciiTheme="majorHAnsi" w:hAnsiTheme="majorHAnsi" w:cs="Times New Roman"/>
          <w:sz w:val="24"/>
          <w:szCs w:val="24"/>
          <w:lang w:val="ro-RO"/>
        </w:rPr>
        <w:t>consecințe se rezumă la următoarele:</w:t>
      </w:r>
      <w:r w:rsidR="002D24C4" w:rsidRPr="005D2A5B">
        <w:rPr>
          <w:rFonts w:asciiTheme="majorHAnsi" w:hAnsiTheme="majorHAnsi" w:cs="Times New Roman"/>
          <w:sz w:val="24"/>
          <w:szCs w:val="24"/>
          <w:lang w:val="ro-MD"/>
        </w:rPr>
        <w:t xml:space="preserve"> </w:t>
      </w:r>
    </w:p>
    <w:p w14:paraId="4466F120" w14:textId="5D0711A0" w:rsidR="00C659FB" w:rsidRPr="00D344CD" w:rsidRDefault="00C659FB" w:rsidP="00C659FB">
      <w:pPr>
        <w:pStyle w:val="a9"/>
        <w:numPr>
          <w:ilvl w:val="0"/>
          <w:numId w:val="36"/>
        </w:numPr>
        <w:tabs>
          <w:tab w:val="left" w:pos="284"/>
        </w:tabs>
        <w:spacing w:after="0" w:line="240" w:lineRule="auto"/>
        <w:ind w:left="0" w:firstLine="0"/>
        <w:jc w:val="both"/>
        <w:rPr>
          <w:rFonts w:asciiTheme="majorHAnsi" w:hAnsiTheme="majorHAnsi" w:cs="Times New Roman"/>
          <w:sz w:val="24"/>
          <w:szCs w:val="24"/>
          <w:lang w:val="ro-MD"/>
        </w:rPr>
      </w:pPr>
      <w:r w:rsidRPr="005D2A5B">
        <w:rPr>
          <w:rFonts w:asciiTheme="majorHAnsi" w:eastAsia="Times New Roman" w:hAnsiTheme="majorHAnsi" w:cs="Times New Roman"/>
          <w:iCs/>
          <w:sz w:val="24"/>
          <w:szCs w:val="24"/>
          <w:lang w:val="ro-MD" w:eastAsia="ro-MD"/>
        </w:rPr>
        <w:t>bugetul ANRE</w:t>
      </w:r>
      <w:r w:rsidRPr="005D2A5B">
        <w:rPr>
          <w:rFonts w:asciiTheme="majorHAnsi" w:eastAsia="Times New Roman" w:hAnsiTheme="majorHAnsi" w:cs="Times New Roman"/>
          <w:i/>
          <w:iCs/>
          <w:sz w:val="24"/>
          <w:szCs w:val="24"/>
          <w:lang w:val="ro-RO" w:eastAsia="ru-RU"/>
        </w:rPr>
        <w:t>,</w:t>
      </w:r>
      <w:r w:rsidRPr="005D2A5B">
        <w:rPr>
          <w:rFonts w:asciiTheme="majorHAnsi" w:hAnsiTheme="majorHAnsi"/>
          <w:i/>
          <w:sz w:val="24"/>
          <w:szCs w:val="24"/>
          <w:lang w:val="ro-RO" w:eastAsia="ru-RU"/>
        </w:rPr>
        <w:t xml:space="preserve"> </w:t>
      </w:r>
      <w:r w:rsidRPr="005D2A5B">
        <w:rPr>
          <w:rFonts w:asciiTheme="majorHAnsi" w:hAnsiTheme="majorHAnsi"/>
          <w:sz w:val="24"/>
          <w:szCs w:val="24"/>
          <w:lang w:val="ro-RO" w:eastAsia="ru-RU"/>
        </w:rPr>
        <w:t>sub aspectul actului juridic de previziune</w:t>
      </w:r>
      <w:r w:rsidRPr="005D2A5B">
        <w:rPr>
          <w:rFonts w:asciiTheme="majorHAnsi" w:eastAsia="Times New Roman" w:hAnsiTheme="majorHAnsi" w:cs="Times New Roman"/>
          <w:iCs/>
          <w:sz w:val="24"/>
          <w:szCs w:val="24"/>
          <w:lang w:val="ro-MD" w:eastAsia="ro-MD"/>
        </w:rPr>
        <w:t xml:space="preserve">, nu </w:t>
      </w:r>
      <w:r w:rsidRPr="005D2A5B">
        <w:rPr>
          <w:rFonts w:asciiTheme="majorHAnsi" w:eastAsia="Times New Roman" w:hAnsiTheme="majorHAnsi" w:cs="Times New Roman"/>
          <w:iCs/>
          <w:sz w:val="24"/>
          <w:szCs w:val="24"/>
          <w:lang w:val="ro-RO" w:eastAsia="ru-RU"/>
        </w:rPr>
        <w:t>a</w:t>
      </w:r>
      <w:r w:rsidRPr="005D2A5B">
        <w:rPr>
          <w:rFonts w:asciiTheme="majorHAnsi" w:hAnsiTheme="majorHAnsi"/>
          <w:sz w:val="24"/>
          <w:szCs w:val="24"/>
          <w:lang w:val="ro-RO" w:eastAsia="ru-RU"/>
        </w:rPr>
        <w:t xml:space="preserve"> oferit un tablou evaluativ și</w:t>
      </w:r>
      <w:r w:rsidRPr="009D12DF">
        <w:rPr>
          <w:rFonts w:asciiTheme="majorHAnsi" w:hAnsiTheme="majorHAnsi"/>
          <w:sz w:val="24"/>
          <w:szCs w:val="24"/>
          <w:lang w:val="ro-RO" w:eastAsia="ru-RU"/>
        </w:rPr>
        <w:t xml:space="preserve"> comparativ realist de venituri și cheltuieli, totodată</w:t>
      </w:r>
      <w:r w:rsidRPr="009D12DF">
        <w:rPr>
          <w:rFonts w:asciiTheme="majorHAnsi" w:hAnsiTheme="majorHAnsi"/>
          <w:i/>
          <w:sz w:val="24"/>
          <w:szCs w:val="24"/>
          <w:lang w:val="ro-MD" w:eastAsia="ru-RU"/>
        </w:rPr>
        <w:t>,</w:t>
      </w:r>
      <w:r w:rsidRPr="009D12DF">
        <w:rPr>
          <w:rFonts w:asciiTheme="majorHAnsi" w:hAnsiTheme="majorHAnsi"/>
          <w:i/>
          <w:sz w:val="24"/>
          <w:szCs w:val="24"/>
          <w:lang w:val="ro-MD"/>
        </w:rPr>
        <w:t xml:space="preserve"> </w:t>
      </w:r>
      <w:r w:rsidRPr="009D12DF">
        <w:rPr>
          <w:rFonts w:asciiTheme="majorHAnsi" w:hAnsiTheme="majorHAnsi"/>
          <w:sz w:val="24"/>
          <w:szCs w:val="24"/>
          <w:lang w:val="ro-MD"/>
        </w:rPr>
        <w:t>sub aspectul unui instrument managerial</w:t>
      </w:r>
      <w:r w:rsidRPr="009D12DF">
        <w:rPr>
          <w:rFonts w:asciiTheme="majorHAnsi" w:hAnsiTheme="majorHAnsi"/>
          <w:i/>
          <w:sz w:val="24"/>
          <w:szCs w:val="24"/>
          <w:lang w:val="ro-MD"/>
        </w:rPr>
        <w:t>,</w:t>
      </w:r>
      <w:r w:rsidRPr="009D12DF">
        <w:rPr>
          <w:rFonts w:asciiTheme="majorHAnsi" w:hAnsiTheme="majorHAnsi"/>
          <w:sz w:val="24"/>
          <w:szCs w:val="24"/>
          <w:lang w:val="ro-MD"/>
        </w:rPr>
        <w:t xml:space="preserve"> n</w:t>
      </w:r>
      <w:r w:rsidR="00D55B65">
        <w:rPr>
          <w:rFonts w:asciiTheme="majorHAnsi" w:hAnsiTheme="majorHAnsi"/>
          <w:sz w:val="24"/>
          <w:szCs w:val="24"/>
          <w:lang w:val="ro-MD"/>
        </w:rPr>
        <w:t>easigurând</w:t>
      </w:r>
      <w:r w:rsidRPr="009D12DF">
        <w:rPr>
          <w:rFonts w:asciiTheme="majorHAnsi" w:hAnsiTheme="majorHAnsi"/>
          <w:sz w:val="24"/>
          <w:szCs w:val="24"/>
          <w:lang w:val="ro-MD"/>
        </w:rPr>
        <w:t xml:space="preserve"> în deplină măsură desfășurarea activităților aferente controlului bugetar,</w:t>
      </w:r>
      <w:r w:rsidRPr="009D12DF">
        <w:rPr>
          <w:rFonts w:asciiTheme="majorHAnsi" w:hAnsiTheme="majorHAnsi"/>
          <w:sz w:val="24"/>
          <w:szCs w:val="24"/>
          <w:lang w:val="ro-MD" w:eastAsia="ro-MD"/>
        </w:rPr>
        <w:t xml:space="preserve"> </w:t>
      </w:r>
      <w:r w:rsidR="00D55B65">
        <w:rPr>
          <w:rFonts w:asciiTheme="majorHAnsi" w:hAnsiTheme="majorHAnsi"/>
          <w:sz w:val="24"/>
          <w:szCs w:val="24"/>
          <w:lang w:val="ro-MD" w:eastAsia="ro-MD"/>
        </w:rPr>
        <w:t xml:space="preserve">din </w:t>
      </w:r>
      <w:r w:rsidR="007008DC" w:rsidRPr="000A26EF">
        <w:rPr>
          <w:rFonts w:asciiTheme="majorHAnsi" w:hAnsiTheme="majorHAnsi"/>
          <w:sz w:val="24"/>
          <w:szCs w:val="24"/>
          <w:lang w:val="ro-MD" w:eastAsia="ro-MD"/>
        </w:rPr>
        <w:t>cauza</w:t>
      </w:r>
      <w:r w:rsidR="00D55B65">
        <w:rPr>
          <w:rFonts w:asciiTheme="majorHAnsi" w:hAnsiTheme="majorHAnsi"/>
          <w:sz w:val="24"/>
          <w:szCs w:val="24"/>
          <w:lang w:val="ro-MD" w:eastAsia="ro-MD"/>
        </w:rPr>
        <w:t xml:space="preserve"> </w:t>
      </w:r>
      <w:r w:rsidR="007008DC" w:rsidRPr="000A26EF">
        <w:rPr>
          <w:rFonts w:asciiTheme="majorHAnsi" w:hAnsiTheme="majorHAnsi"/>
          <w:sz w:val="24"/>
          <w:szCs w:val="24"/>
          <w:lang w:val="ro-MD" w:eastAsia="ro-MD"/>
        </w:rPr>
        <w:t xml:space="preserve"> </w:t>
      </w:r>
      <w:r w:rsidR="00476DE0" w:rsidRPr="009D12DF">
        <w:rPr>
          <w:rFonts w:asciiTheme="majorHAnsi" w:hAnsiTheme="majorHAnsi"/>
          <w:sz w:val="24"/>
          <w:szCs w:val="24"/>
          <w:lang w:val="ro-MD" w:eastAsia="ro-MD"/>
        </w:rPr>
        <w:t>lips</w:t>
      </w:r>
      <w:r w:rsidR="00D55B65">
        <w:rPr>
          <w:rFonts w:asciiTheme="majorHAnsi" w:hAnsiTheme="majorHAnsi"/>
          <w:sz w:val="24"/>
          <w:szCs w:val="24"/>
          <w:lang w:val="ro-MD" w:eastAsia="ro-MD"/>
        </w:rPr>
        <w:t>ei</w:t>
      </w:r>
      <w:r w:rsidR="00476DE0" w:rsidRPr="009D12DF">
        <w:rPr>
          <w:rFonts w:asciiTheme="majorHAnsi" w:eastAsia="Times New Roman" w:hAnsiTheme="majorHAnsi" w:cs="Times New Roman"/>
          <w:iCs/>
          <w:sz w:val="24"/>
          <w:szCs w:val="24"/>
          <w:lang w:val="ro-MD" w:eastAsia="ro-MD"/>
        </w:rPr>
        <w:t xml:space="preserve"> </w:t>
      </w:r>
      <w:r w:rsidR="002D24C4" w:rsidRPr="009D12DF">
        <w:rPr>
          <w:rFonts w:asciiTheme="majorHAnsi" w:eastAsia="Times New Roman" w:hAnsiTheme="majorHAnsi" w:cs="Times New Roman"/>
          <w:iCs/>
          <w:sz w:val="24"/>
          <w:szCs w:val="24"/>
          <w:lang w:val="ro-MD" w:eastAsia="ro-MD"/>
        </w:rPr>
        <w:t>cadru</w:t>
      </w:r>
      <w:r w:rsidR="00476DE0" w:rsidRPr="009D12DF">
        <w:rPr>
          <w:rFonts w:asciiTheme="majorHAnsi" w:eastAsia="Times New Roman" w:hAnsiTheme="majorHAnsi" w:cs="Times New Roman"/>
          <w:iCs/>
          <w:sz w:val="24"/>
          <w:szCs w:val="24"/>
          <w:lang w:val="ro-MD" w:eastAsia="ro-MD"/>
        </w:rPr>
        <w:t>lui</w:t>
      </w:r>
      <w:r w:rsidR="002D24C4" w:rsidRPr="009D12DF">
        <w:rPr>
          <w:rFonts w:asciiTheme="majorHAnsi" w:eastAsia="Times New Roman" w:hAnsiTheme="majorHAnsi" w:cs="Times New Roman"/>
          <w:iCs/>
          <w:sz w:val="24"/>
          <w:szCs w:val="24"/>
          <w:lang w:val="ro-MD" w:eastAsia="ro-MD"/>
        </w:rPr>
        <w:t xml:space="preserve"> regulator intern</w:t>
      </w:r>
      <w:r w:rsidR="00476DE0" w:rsidRPr="009D12DF">
        <w:rPr>
          <w:rFonts w:asciiTheme="majorHAnsi" w:eastAsia="Times New Roman" w:hAnsiTheme="majorHAnsi" w:cs="Times New Roman"/>
          <w:iCs/>
          <w:sz w:val="24"/>
          <w:szCs w:val="24"/>
          <w:lang w:val="ro-MD" w:eastAsia="ro-MD"/>
        </w:rPr>
        <w:t xml:space="preserve"> aferent</w:t>
      </w:r>
      <w:r w:rsidRPr="009D12DF">
        <w:rPr>
          <w:rFonts w:asciiTheme="majorHAnsi" w:eastAsia="Times New Roman" w:hAnsiTheme="majorHAnsi" w:cs="Times New Roman"/>
          <w:iCs/>
          <w:sz w:val="24"/>
          <w:szCs w:val="24"/>
          <w:lang w:val="ro-MD" w:eastAsia="ro-MD"/>
        </w:rPr>
        <w:t xml:space="preserve"> </w:t>
      </w:r>
      <w:r w:rsidR="002D24C4" w:rsidRPr="009D12DF">
        <w:rPr>
          <w:rFonts w:asciiTheme="majorHAnsi" w:eastAsia="Times New Roman" w:hAnsiTheme="majorHAnsi" w:cs="Times New Roman"/>
          <w:iCs/>
          <w:sz w:val="24"/>
          <w:szCs w:val="24"/>
          <w:lang w:val="ro-MD" w:eastAsia="ro-MD"/>
        </w:rPr>
        <w:t>proces</w:t>
      </w:r>
      <w:r w:rsidR="00B5699A">
        <w:rPr>
          <w:rFonts w:asciiTheme="majorHAnsi" w:eastAsia="Times New Roman" w:hAnsiTheme="majorHAnsi" w:cs="Times New Roman"/>
          <w:iCs/>
          <w:sz w:val="24"/>
          <w:szCs w:val="24"/>
          <w:lang w:val="ro-MD" w:eastAsia="ro-MD"/>
        </w:rPr>
        <w:t>elor</w:t>
      </w:r>
      <w:r w:rsidR="00476DE0" w:rsidRPr="009D12DF">
        <w:rPr>
          <w:rFonts w:asciiTheme="majorHAnsi" w:eastAsia="Times New Roman" w:hAnsiTheme="majorHAnsi" w:cs="Times New Roman"/>
          <w:iCs/>
          <w:sz w:val="24"/>
          <w:szCs w:val="24"/>
          <w:lang w:val="ro-MD" w:eastAsia="ro-MD"/>
        </w:rPr>
        <w:t xml:space="preserve"> de</w:t>
      </w:r>
      <w:r w:rsidR="002D24C4" w:rsidRPr="009D12DF">
        <w:rPr>
          <w:rFonts w:asciiTheme="majorHAnsi" w:eastAsia="Times New Roman" w:hAnsiTheme="majorHAnsi" w:cs="Times New Roman"/>
          <w:iCs/>
          <w:sz w:val="24"/>
          <w:szCs w:val="24"/>
          <w:lang w:val="ro-MD" w:eastAsia="ro-MD"/>
        </w:rPr>
        <w:t xml:space="preserve"> elabor</w:t>
      </w:r>
      <w:r w:rsidR="00476DE0" w:rsidRPr="009D12DF">
        <w:rPr>
          <w:rFonts w:asciiTheme="majorHAnsi" w:eastAsia="Times New Roman" w:hAnsiTheme="majorHAnsi" w:cs="Times New Roman"/>
          <w:iCs/>
          <w:sz w:val="24"/>
          <w:szCs w:val="24"/>
          <w:lang w:val="ro-MD" w:eastAsia="ro-MD"/>
        </w:rPr>
        <w:t>are</w:t>
      </w:r>
      <w:r w:rsidR="002D24C4" w:rsidRPr="009D12DF">
        <w:rPr>
          <w:rFonts w:asciiTheme="majorHAnsi" w:eastAsia="Times New Roman" w:hAnsiTheme="majorHAnsi" w:cs="Times New Roman"/>
          <w:iCs/>
          <w:sz w:val="24"/>
          <w:szCs w:val="24"/>
          <w:lang w:val="ro-MD" w:eastAsia="ro-MD"/>
        </w:rPr>
        <w:t>, ap</w:t>
      </w:r>
      <w:r w:rsidR="00476DE0" w:rsidRPr="009D12DF">
        <w:rPr>
          <w:rFonts w:asciiTheme="majorHAnsi" w:eastAsia="Times New Roman" w:hAnsiTheme="majorHAnsi" w:cs="Times New Roman"/>
          <w:iCs/>
          <w:sz w:val="24"/>
          <w:szCs w:val="24"/>
          <w:lang w:val="ro-MD" w:eastAsia="ro-MD"/>
        </w:rPr>
        <w:t>robare</w:t>
      </w:r>
      <w:r w:rsidR="002D24C4" w:rsidRPr="009D12DF">
        <w:rPr>
          <w:rFonts w:asciiTheme="majorHAnsi" w:eastAsia="Times New Roman" w:hAnsiTheme="majorHAnsi" w:cs="Times New Roman"/>
          <w:iCs/>
          <w:sz w:val="24"/>
          <w:szCs w:val="24"/>
          <w:lang w:val="ro-MD" w:eastAsia="ro-MD"/>
        </w:rPr>
        <w:t xml:space="preserve"> și modific</w:t>
      </w:r>
      <w:r w:rsidR="00476DE0" w:rsidRPr="009D12DF">
        <w:rPr>
          <w:rFonts w:asciiTheme="majorHAnsi" w:eastAsia="Times New Roman" w:hAnsiTheme="majorHAnsi" w:cs="Times New Roman"/>
          <w:iCs/>
          <w:sz w:val="24"/>
          <w:szCs w:val="24"/>
          <w:lang w:val="ro-MD" w:eastAsia="ro-MD"/>
        </w:rPr>
        <w:t xml:space="preserve">are a bugetului </w:t>
      </w:r>
      <w:r w:rsidR="00AB590A" w:rsidRPr="009D12DF">
        <w:rPr>
          <w:rFonts w:asciiTheme="majorHAnsi" w:hAnsiTheme="majorHAnsi"/>
          <w:i/>
          <w:sz w:val="24"/>
          <w:szCs w:val="24"/>
          <w:lang w:val="ro-MD"/>
        </w:rPr>
        <w:t>(pct. 4.2.1.; pct. 4.3.1.)</w:t>
      </w:r>
      <w:r w:rsidR="00AB590A" w:rsidRPr="009D12DF">
        <w:rPr>
          <w:rFonts w:asciiTheme="majorHAnsi" w:hAnsiTheme="majorHAnsi"/>
          <w:sz w:val="24"/>
          <w:szCs w:val="24"/>
          <w:lang w:val="ro-MD"/>
        </w:rPr>
        <w:t>;</w:t>
      </w:r>
    </w:p>
    <w:p w14:paraId="3A650B90" w14:textId="733C09E1" w:rsidR="00D344CD" w:rsidRPr="00725474" w:rsidRDefault="00D344CD" w:rsidP="00D344CD">
      <w:pPr>
        <w:pStyle w:val="a9"/>
        <w:tabs>
          <w:tab w:val="left" w:pos="284"/>
        </w:tabs>
        <w:spacing w:after="0" w:line="240" w:lineRule="auto"/>
        <w:ind w:left="0"/>
        <w:jc w:val="both"/>
        <w:rPr>
          <w:rFonts w:asciiTheme="majorHAnsi" w:hAnsiTheme="majorHAnsi" w:cs="Times New Roman"/>
          <w:i/>
          <w:color w:val="000000" w:themeColor="text1"/>
          <w:sz w:val="24"/>
          <w:szCs w:val="24"/>
          <w:lang w:val="ro-MD"/>
        </w:rPr>
      </w:pPr>
      <w:r w:rsidRPr="002A6F90">
        <w:rPr>
          <w:rFonts w:asciiTheme="majorHAnsi" w:hAnsiTheme="majorHAnsi" w:cs="Times New Roman"/>
          <w:b/>
          <w:i/>
          <w:color w:val="000000" w:themeColor="text1"/>
          <w:sz w:val="24"/>
          <w:szCs w:val="24"/>
          <w:lang w:val="ro-MD"/>
        </w:rPr>
        <w:t>Notă:</w:t>
      </w:r>
      <w:r w:rsidRPr="00725474">
        <w:rPr>
          <w:rFonts w:asciiTheme="majorHAnsi" w:hAnsiTheme="majorHAnsi" w:cs="Times New Roman"/>
          <w:i/>
          <w:color w:val="000000" w:themeColor="text1"/>
          <w:sz w:val="24"/>
          <w:szCs w:val="24"/>
          <w:lang w:val="ro-MD"/>
        </w:rPr>
        <w:t xml:space="preserve"> </w:t>
      </w:r>
      <w:r w:rsidR="000A3A08" w:rsidRPr="00725474">
        <w:rPr>
          <w:rFonts w:asciiTheme="majorHAnsi" w:hAnsiTheme="majorHAnsi" w:cs="Times New Roman"/>
          <w:i/>
          <w:color w:val="000000" w:themeColor="text1"/>
          <w:sz w:val="24"/>
          <w:szCs w:val="24"/>
          <w:lang w:val="ro-MD"/>
        </w:rPr>
        <w:t>Prin Hotărârea C</w:t>
      </w:r>
      <w:r w:rsidR="00D37556">
        <w:rPr>
          <w:rFonts w:asciiTheme="majorHAnsi" w:hAnsiTheme="majorHAnsi" w:cs="Times New Roman"/>
          <w:i/>
          <w:color w:val="000000" w:themeColor="text1"/>
          <w:sz w:val="24"/>
          <w:szCs w:val="24"/>
          <w:lang w:val="ro-MD"/>
        </w:rPr>
        <w:t xml:space="preserve">onsiliului de </w:t>
      </w:r>
      <w:r w:rsidR="00F44914">
        <w:rPr>
          <w:rFonts w:asciiTheme="majorHAnsi" w:hAnsiTheme="majorHAnsi" w:cs="Times New Roman"/>
          <w:i/>
          <w:color w:val="000000" w:themeColor="text1"/>
          <w:sz w:val="24"/>
          <w:szCs w:val="24"/>
          <w:lang w:val="ro-MD"/>
        </w:rPr>
        <w:t>A</w:t>
      </w:r>
      <w:r w:rsidR="00D37556">
        <w:rPr>
          <w:rFonts w:asciiTheme="majorHAnsi" w:hAnsiTheme="majorHAnsi" w:cs="Times New Roman"/>
          <w:i/>
          <w:color w:val="000000" w:themeColor="text1"/>
          <w:sz w:val="24"/>
          <w:szCs w:val="24"/>
          <w:lang w:val="ro-MD"/>
        </w:rPr>
        <w:t xml:space="preserve">dministrație </w:t>
      </w:r>
      <w:r w:rsidR="00D37556" w:rsidRPr="00594ACC">
        <w:rPr>
          <w:rFonts w:asciiTheme="majorHAnsi" w:hAnsiTheme="majorHAnsi" w:cs="Times New Roman"/>
          <w:i/>
          <w:color w:val="000000" w:themeColor="text1"/>
          <w:sz w:val="24"/>
          <w:szCs w:val="24"/>
          <w:lang w:val="ro-MD"/>
        </w:rPr>
        <w:t>nr.354/</w:t>
      </w:r>
      <w:r w:rsidR="00594ACC" w:rsidRPr="00594ACC">
        <w:rPr>
          <w:rFonts w:asciiTheme="majorHAnsi" w:hAnsiTheme="majorHAnsi" w:cs="Times New Roman"/>
          <w:i/>
          <w:color w:val="000000" w:themeColor="text1"/>
          <w:sz w:val="24"/>
          <w:szCs w:val="24"/>
          <w:lang w:val="ro-MD"/>
        </w:rPr>
        <w:t>2019</w:t>
      </w:r>
      <w:r w:rsidR="000A3A08" w:rsidRPr="00725474">
        <w:rPr>
          <w:rFonts w:asciiTheme="majorHAnsi" w:hAnsiTheme="majorHAnsi" w:cs="Times New Roman"/>
          <w:i/>
          <w:color w:val="000000" w:themeColor="text1"/>
          <w:sz w:val="24"/>
          <w:szCs w:val="24"/>
          <w:lang w:val="ro-MD"/>
        </w:rPr>
        <w:t xml:space="preserve"> din 20.09.2019 </w:t>
      </w:r>
      <w:r w:rsidR="00B02417" w:rsidRPr="00725474">
        <w:rPr>
          <w:rFonts w:asciiTheme="majorHAnsi" w:hAnsiTheme="majorHAnsi" w:cs="Times New Roman"/>
          <w:i/>
          <w:color w:val="000000" w:themeColor="text1"/>
          <w:sz w:val="24"/>
          <w:szCs w:val="24"/>
          <w:lang w:val="ro-MD"/>
        </w:rPr>
        <w:t>a fost aprobat Regulamentul privind elaborarea bugetului ANRE.</w:t>
      </w:r>
    </w:p>
    <w:p w14:paraId="1CA9D334" w14:textId="6153E603" w:rsidR="00566901" w:rsidRPr="009D12DF" w:rsidRDefault="00C659FB" w:rsidP="00C659FB">
      <w:pPr>
        <w:pStyle w:val="a9"/>
        <w:numPr>
          <w:ilvl w:val="0"/>
          <w:numId w:val="36"/>
        </w:numPr>
        <w:tabs>
          <w:tab w:val="left" w:pos="284"/>
        </w:tabs>
        <w:spacing w:after="0" w:line="240" w:lineRule="auto"/>
        <w:ind w:left="0" w:firstLine="0"/>
        <w:jc w:val="both"/>
        <w:rPr>
          <w:rFonts w:asciiTheme="majorHAnsi" w:hAnsiTheme="majorHAnsi" w:cs="Times New Roman"/>
          <w:sz w:val="24"/>
          <w:szCs w:val="24"/>
          <w:lang w:val="ro-MD"/>
        </w:rPr>
      </w:pPr>
      <w:r w:rsidRPr="009D12DF">
        <w:rPr>
          <w:rFonts w:asciiTheme="majorHAnsi" w:hAnsiTheme="majorHAnsi"/>
          <w:sz w:val="24"/>
          <w:szCs w:val="24"/>
          <w:lang w:val="ro-RO" w:eastAsia="ru-RU"/>
        </w:rPr>
        <w:t>procesul</w:t>
      </w:r>
      <w:r w:rsidR="00AB590A" w:rsidRPr="009D12DF">
        <w:rPr>
          <w:rFonts w:asciiTheme="majorHAnsi" w:hAnsiTheme="majorHAnsi"/>
          <w:sz w:val="24"/>
          <w:szCs w:val="24"/>
          <w:lang w:val="ro-RO" w:eastAsia="ru-RU"/>
        </w:rPr>
        <w:t xml:space="preserve"> de raportare financiară</w:t>
      </w:r>
      <w:r w:rsidRPr="009D12DF">
        <w:rPr>
          <w:rFonts w:asciiTheme="majorHAnsi" w:hAnsiTheme="majorHAnsi"/>
          <w:sz w:val="24"/>
          <w:szCs w:val="24"/>
          <w:lang w:val="ro-RO" w:eastAsia="ru-RU"/>
        </w:rPr>
        <w:t xml:space="preserve"> </w:t>
      </w:r>
      <w:r w:rsidR="004B5CE5" w:rsidRPr="009D12DF">
        <w:rPr>
          <w:rFonts w:asciiTheme="majorHAnsi" w:hAnsiTheme="majorHAnsi"/>
          <w:sz w:val="24"/>
          <w:szCs w:val="24"/>
          <w:lang w:val="ro-RO" w:eastAsia="ru-RU"/>
        </w:rPr>
        <w:t xml:space="preserve">instituit </w:t>
      </w:r>
      <w:r w:rsidR="000551F5" w:rsidRPr="009D12DF">
        <w:rPr>
          <w:rFonts w:asciiTheme="majorHAnsi" w:hAnsiTheme="majorHAnsi"/>
          <w:sz w:val="24"/>
          <w:szCs w:val="24"/>
          <w:lang w:val="ro-RO" w:eastAsia="ru-RU"/>
        </w:rPr>
        <w:t>nu a asigurat în deplin</w:t>
      </w:r>
      <w:r w:rsidR="00DF6ED7">
        <w:rPr>
          <w:rFonts w:asciiTheme="majorHAnsi" w:hAnsiTheme="majorHAnsi"/>
          <w:sz w:val="24"/>
          <w:szCs w:val="24"/>
          <w:lang w:val="ro-RO" w:eastAsia="ru-RU"/>
        </w:rPr>
        <w:t>ă</w:t>
      </w:r>
      <w:r w:rsidR="000551F5" w:rsidRPr="009D12DF">
        <w:rPr>
          <w:rFonts w:asciiTheme="majorHAnsi" w:hAnsiTheme="majorHAnsi"/>
          <w:sz w:val="24"/>
          <w:szCs w:val="24"/>
          <w:lang w:val="ro-RO" w:eastAsia="ru-RU"/>
        </w:rPr>
        <w:t xml:space="preserve"> măsură</w:t>
      </w:r>
      <w:r w:rsidRPr="009D12DF">
        <w:rPr>
          <w:rFonts w:asciiTheme="majorHAnsi" w:hAnsiTheme="majorHAnsi"/>
          <w:sz w:val="24"/>
          <w:szCs w:val="24"/>
          <w:lang w:val="ro-RO" w:eastAsia="ru-RU"/>
        </w:rPr>
        <w:t xml:space="preserve"> </w:t>
      </w:r>
      <w:r w:rsidR="005D2A5B">
        <w:rPr>
          <w:rFonts w:asciiTheme="majorHAnsi" w:eastAsia="Times New Roman" w:hAnsiTheme="majorHAnsi" w:cs="Times New Roman"/>
          <w:iCs/>
          <w:sz w:val="24"/>
          <w:szCs w:val="24"/>
          <w:lang w:val="ro-MD" w:eastAsia="ro-MD"/>
        </w:rPr>
        <w:t xml:space="preserve">transparența </w:t>
      </w:r>
      <w:r w:rsidR="000551F5" w:rsidRPr="009D12DF">
        <w:rPr>
          <w:rFonts w:asciiTheme="majorHAnsi" w:hAnsiTheme="majorHAnsi" w:cs="Times New Roman"/>
          <w:sz w:val="24"/>
          <w:szCs w:val="24"/>
          <w:lang w:val="ro-MD"/>
        </w:rPr>
        <w:t xml:space="preserve">și actualitatea  informațiilor raportate cu privire la poziția financiară ANRE, fapt determinat de </w:t>
      </w:r>
      <w:r w:rsidR="000551F5" w:rsidRPr="009D12DF">
        <w:rPr>
          <w:rFonts w:asciiTheme="majorHAnsi" w:hAnsiTheme="majorHAnsi"/>
          <w:sz w:val="24"/>
          <w:szCs w:val="24"/>
          <w:lang w:val="ro-MD" w:eastAsia="ro-MD"/>
        </w:rPr>
        <w:t xml:space="preserve">lipsa </w:t>
      </w:r>
      <w:r w:rsidR="000551F5" w:rsidRPr="009D12DF">
        <w:rPr>
          <w:rFonts w:asciiTheme="majorHAnsi" w:eastAsia="Times New Roman" w:hAnsiTheme="majorHAnsi" w:cs="Times New Roman"/>
          <w:iCs/>
          <w:sz w:val="24"/>
          <w:szCs w:val="24"/>
          <w:lang w:val="ro-MD" w:eastAsia="ro-MD"/>
        </w:rPr>
        <w:t xml:space="preserve">cadrului regulator intern aferent </w:t>
      </w:r>
      <w:r w:rsidR="000551F5" w:rsidRPr="009D12DF">
        <w:rPr>
          <w:rFonts w:asciiTheme="majorHAnsi" w:eastAsia="Times New Roman" w:hAnsiTheme="majorHAnsi" w:cs="Times New Roman"/>
          <w:i/>
          <w:iCs/>
          <w:sz w:val="24"/>
          <w:szCs w:val="24"/>
          <w:lang w:val="ro-MD" w:eastAsia="ro-MD"/>
        </w:rPr>
        <w:t>(</w:t>
      </w:r>
      <w:r w:rsidRPr="009D12DF">
        <w:rPr>
          <w:rFonts w:asciiTheme="majorHAnsi" w:hAnsiTheme="majorHAnsi"/>
          <w:i/>
          <w:sz w:val="24"/>
          <w:szCs w:val="24"/>
          <w:lang w:val="ro-MD"/>
        </w:rPr>
        <w:t>pct. 4.4.2.);</w:t>
      </w:r>
    </w:p>
    <w:p w14:paraId="16CCDAEA" w14:textId="09581F6D" w:rsidR="00B11BB5" w:rsidRPr="009D12DF" w:rsidRDefault="004925D9" w:rsidP="00B11BB5">
      <w:pPr>
        <w:pStyle w:val="a9"/>
        <w:numPr>
          <w:ilvl w:val="0"/>
          <w:numId w:val="34"/>
        </w:numPr>
        <w:tabs>
          <w:tab w:val="left" w:pos="284"/>
        </w:tabs>
        <w:spacing w:after="0" w:line="240" w:lineRule="auto"/>
        <w:ind w:left="0" w:firstLine="0"/>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 xml:space="preserve">cadrul regulator intern </w:t>
      </w:r>
      <w:r w:rsidR="00DF6ED7">
        <w:rPr>
          <w:rFonts w:asciiTheme="majorHAnsi" w:hAnsiTheme="majorHAnsi" w:cs="Times New Roman"/>
          <w:sz w:val="24"/>
          <w:szCs w:val="24"/>
          <w:lang w:val="ro-MD"/>
        </w:rPr>
        <w:t>privind</w:t>
      </w:r>
      <w:r w:rsidRPr="009D12DF">
        <w:rPr>
          <w:rFonts w:asciiTheme="majorHAnsi" w:hAnsiTheme="majorHAnsi" w:cs="Times New Roman"/>
          <w:sz w:val="24"/>
          <w:szCs w:val="24"/>
          <w:lang w:val="ro-MD"/>
        </w:rPr>
        <w:t xml:space="preserve"> gestion</w:t>
      </w:r>
      <w:r w:rsidR="00DF6ED7">
        <w:rPr>
          <w:rFonts w:asciiTheme="majorHAnsi" w:hAnsiTheme="majorHAnsi" w:cs="Times New Roman"/>
          <w:sz w:val="24"/>
          <w:szCs w:val="24"/>
          <w:lang w:val="ro-MD"/>
        </w:rPr>
        <w:t>area</w:t>
      </w:r>
      <w:r w:rsidRPr="009D12DF">
        <w:rPr>
          <w:rFonts w:asciiTheme="majorHAnsi" w:hAnsiTheme="majorHAnsi" w:cs="Times New Roman"/>
          <w:sz w:val="24"/>
          <w:szCs w:val="24"/>
          <w:lang w:val="ro-MD"/>
        </w:rPr>
        <w:t xml:space="preserve"> veniturilor a fost lipsit</w:t>
      </w:r>
      <w:r w:rsidR="00C659FB" w:rsidRPr="009D12DF">
        <w:rPr>
          <w:rFonts w:asciiTheme="majorHAnsi" w:hAnsiTheme="majorHAnsi" w:cs="Times New Roman"/>
          <w:sz w:val="24"/>
          <w:szCs w:val="24"/>
          <w:lang w:val="ro-MD"/>
        </w:rPr>
        <w:t xml:space="preserve"> de unele pârghii</w:t>
      </w:r>
      <w:r w:rsidRPr="009D12DF">
        <w:rPr>
          <w:rFonts w:asciiTheme="majorHAnsi" w:hAnsiTheme="majorHAnsi" w:cs="Times New Roman"/>
          <w:sz w:val="24"/>
          <w:szCs w:val="24"/>
          <w:lang w:val="ro-MD"/>
        </w:rPr>
        <w:t>/instrumente</w:t>
      </w:r>
      <w:r w:rsidR="00C659FB" w:rsidRPr="009D12DF">
        <w:rPr>
          <w:rFonts w:asciiTheme="majorHAnsi" w:hAnsiTheme="majorHAnsi" w:cs="Times New Roman"/>
          <w:sz w:val="24"/>
          <w:szCs w:val="24"/>
          <w:lang w:val="ro-MD"/>
        </w:rPr>
        <w:t xml:space="preserve"> de combatere a fenomenelor de neexecutare</w:t>
      </w:r>
      <w:r w:rsidR="00926DF1" w:rsidRPr="009D12DF">
        <w:rPr>
          <w:rFonts w:asciiTheme="majorHAnsi" w:hAnsiTheme="majorHAnsi" w:cs="Times New Roman"/>
          <w:sz w:val="24"/>
          <w:szCs w:val="24"/>
        </w:rPr>
        <w:t xml:space="preserve"> </w:t>
      </w:r>
      <w:r w:rsidR="00926DF1" w:rsidRPr="009D12DF">
        <w:rPr>
          <w:rFonts w:asciiTheme="majorHAnsi" w:hAnsiTheme="majorHAnsi" w:cs="Times New Roman"/>
          <w:sz w:val="24"/>
          <w:szCs w:val="24"/>
          <w:lang w:val="ro-RO"/>
        </w:rPr>
        <w:t>în termen</w:t>
      </w:r>
      <w:r w:rsidR="00DF6ED7">
        <w:rPr>
          <w:rFonts w:asciiTheme="majorHAnsi" w:hAnsiTheme="majorHAnsi" w:cs="Times New Roman"/>
          <w:sz w:val="24"/>
          <w:szCs w:val="24"/>
          <w:lang w:val="ro-RO"/>
        </w:rPr>
        <w:t>ele</w:t>
      </w:r>
      <w:r w:rsidR="00926DF1" w:rsidRPr="009D12DF">
        <w:rPr>
          <w:rFonts w:asciiTheme="majorHAnsi" w:hAnsiTheme="majorHAnsi" w:cs="Times New Roman"/>
          <w:sz w:val="24"/>
          <w:szCs w:val="24"/>
          <w:lang w:val="ro-RO"/>
        </w:rPr>
        <w:t xml:space="preserve"> stabili</w:t>
      </w:r>
      <w:r w:rsidR="00DF6ED7">
        <w:rPr>
          <w:rFonts w:asciiTheme="majorHAnsi" w:hAnsiTheme="majorHAnsi" w:cs="Times New Roman"/>
          <w:sz w:val="24"/>
          <w:szCs w:val="24"/>
          <w:lang w:val="ro-RO"/>
        </w:rPr>
        <w:t>te,</w:t>
      </w:r>
      <w:r w:rsidR="00C659FB" w:rsidRPr="009D12DF">
        <w:rPr>
          <w:rFonts w:asciiTheme="majorHAnsi" w:hAnsiTheme="majorHAnsi" w:cs="Times New Roman"/>
          <w:sz w:val="24"/>
          <w:szCs w:val="24"/>
          <w:lang w:val="ro-MD"/>
        </w:rPr>
        <w:t xml:space="preserve"> </w:t>
      </w:r>
      <w:r w:rsidR="00926DF1" w:rsidRPr="009D12DF">
        <w:rPr>
          <w:rFonts w:asciiTheme="majorHAnsi" w:hAnsiTheme="majorHAnsi" w:cs="Times New Roman"/>
          <w:sz w:val="24"/>
          <w:szCs w:val="24"/>
          <w:lang w:val="ro-MD"/>
        </w:rPr>
        <w:t>de către titularii de licențe</w:t>
      </w:r>
      <w:r w:rsidR="00DF6ED7">
        <w:rPr>
          <w:rFonts w:asciiTheme="majorHAnsi" w:hAnsiTheme="majorHAnsi" w:cs="Times New Roman"/>
          <w:sz w:val="24"/>
          <w:szCs w:val="24"/>
          <w:lang w:val="ro-MD"/>
        </w:rPr>
        <w:t>,</w:t>
      </w:r>
      <w:r w:rsidR="00926DF1" w:rsidRPr="009D12DF">
        <w:rPr>
          <w:rFonts w:asciiTheme="majorHAnsi" w:hAnsiTheme="majorHAnsi" w:cs="Times New Roman"/>
          <w:sz w:val="24"/>
          <w:szCs w:val="24"/>
          <w:lang w:val="ro-MD"/>
        </w:rPr>
        <w:t xml:space="preserve"> </w:t>
      </w:r>
      <w:r w:rsidR="00C659FB" w:rsidRPr="009D12DF">
        <w:rPr>
          <w:rFonts w:asciiTheme="majorHAnsi" w:hAnsiTheme="majorHAnsi" w:cs="Times New Roman"/>
          <w:sz w:val="24"/>
          <w:szCs w:val="24"/>
          <w:lang w:val="ro-MD"/>
        </w:rPr>
        <w:t xml:space="preserve">a </w:t>
      </w:r>
      <w:r w:rsidR="00C659FB" w:rsidRPr="00725474">
        <w:rPr>
          <w:rFonts w:asciiTheme="majorHAnsi" w:hAnsiTheme="majorHAnsi" w:cs="Times New Roman"/>
          <w:color w:val="000000" w:themeColor="text1"/>
          <w:sz w:val="24"/>
          <w:szCs w:val="24"/>
          <w:lang w:val="ro-MD"/>
        </w:rPr>
        <w:t>obligațiilor de plat</w:t>
      </w:r>
      <w:r w:rsidRPr="00725474">
        <w:rPr>
          <w:rFonts w:asciiTheme="majorHAnsi" w:hAnsiTheme="majorHAnsi" w:cs="Times New Roman"/>
          <w:color w:val="000000" w:themeColor="text1"/>
          <w:sz w:val="24"/>
          <w:szCs w:val="24"/>
          <w:lang w:val="ro-MD"/>
        </w:rPr>
        <w:t>ă</w:t>
      </w:r>
      <w:r w:rsidR="00A92516" w:rsidRPr="00725474">
        <w:rPr>
          <w:rFonts w:asciiTheme="majorHAnsi" w:hAnsiTheme="majorHAnsi" w:cs="Times New Roman"/>
          <w:color w:val="000000" w:themeColor="text1"/>
          <w:sz w:val="24"/>
          <w:szCs w:val="24"/>
          <w:lang w:val="ro-MD"/>
        </w:rPr>
        <w:t xml:space="preserve"> aferente plăților regulatorii</w:t>
      </w:r>
      <w:r w:rsidRPr="00725474">
        <w:rPr>
          <w:rFonts w:asciiTheme="majorHAnsi" w:hAnsiTheme="majorHAnsi" w:cs="Times New Roman"/>
          <w:color w:val="000000" w:themeColor="text1"/>
          <w:sz w:val="24"/>
          <w:szCs w:val="24"/>
          <w:lang w:val="ro-MD"/>
        </w:rPr>
        <w:t>, ceea ce nu contribuie</w:t>
      </w:r>
      <w:r w:rsidR="00B36DBB">
        <w:rPr>
          <w:rFonts w:asciiTheme="majorHAnsi" w:hAnsiTheme="majorHAnsi" w:cs="Times New Roman"/>
          <w:color w:val="000000" w:themeColor="text1"/>
          <w:sz w:val="24"/>
          <w:szCs w:val="24"/>
          <w:lang w:val="ro-MD"/>
        </w:rPr>
        <w:t xml:space="preserve"> la</w:t>
      </w:r>
      <w:r w:rsidRPr="00725474">
        <w:rPr>
          <w:rFonts w:asciiTheme="majorHAnsi" w:hAnsiTheme="majorHAnsi" w:cs="Times New Roman"/>
          <w:color w:val="000000" w:themeColor="text1"/>
          <w:sz w:val="24"/>
          <w:szCs w:val="24"/>
          <w:lang w:val="ro-MD"/>
        </w:rPr>
        <w:t xml:space="preserve"> consolid</w:t>
      </w:r>
      <w:r w:rsidR="00B36DBB">
        <w:rPr>
          <w:rFonts w:asciiTheme="majorHAnsi" w:hAnsiTheme="majorHAnsi" w:cs="Times New Roman"/>
          <w:color w:val="000000" w:themeColor="text1"/>
          <w:sz w:val="24"/>
          <w:szCs w:val="24"/>
          <w:lang w:val="ro-MD"/>
        </w:rPr>
        <w:t>area</w:t>
      </w:r>
      <w:r w:rsidRPr="00725474">
        <w:rPr>
          <w:rFonts w:asciiTheme="majorHAnsi" w:hAnsiTheme="majorHAnsi" w:cs="Times New Roman"/>
          <w:color w:val="000000" w:themeColor="text1"/>
          <w:sz w:val="24"/>
          <w:szCs w:val="24"/>
          <w:lang w:val="ro-MD"/>
        </w:rPr>
        <w:t xml:space="preserve"> disciplinei </w:t>
      </w:r>
      <w:r w:rsidRPr="009D12DF">
        <w:rPr>
          <w:rFonts w:asciiTheme="majorHAnsi" w:hAnsiTheme="majorHAnsi" w:cs="Times New Roman"/>
          <w:sz w:val="24"/>
          <w:szCs w:val="24"/>
          <w:lang w:val="ro-MD"/>
        </w:rPr>
        <w:t xml:space="preserve">financiare în perioadele de gestiune viitoare </w:t>
      </w:r>
      <w:r w:rsidR="006609DC" w:rsidRPr="009D12DF">
        <w:rPr>
          <w:rFonts w:asciiTheme="majorHAnsi" w:hAnsiTheme="majorHAnsi"/>
          <w:i/>
          <w:sz w:val="24"/>
          <w:szCs w:val="24"/>
          <w:lang w:val="ro-MD"/>
        </w:rPr>
        <w:t>(pct. 4.2.3.)</w:t>
      </w:r>
      <w:r w:rsidR="00D65DB8" w:rsidRPr="009D12DF">
        <w:rPr>
          <w:rFonts w:asciiTheme="majorHAnsi" w:hAnsiTheme="majorHAnsi"/>
          <w:i/>
          <w:sz w:val="24"/>
          <w:szCs w:val="24"/>
          <w:lang w:val="ro-MD"/>
        </w:rPr>
        <w:t>;</w:t>
      </w:r>
    </w:p>
    <w:p w14:paraId="57F227B6" w14:textId="73B9B054" w:rsidR="00B47934" w:rsidRPr="000A26EF" w:rsidRDefault="00736586" w:rsidP="00B47934">
      <w:pPr>
        <w:pStyle w:val="a9"/>
        <w:numPr>
          <w:ilvl w:val="0"/>
          <w:numId w:val="34"/>
        </w:numPr>
        <w:tabs>
          <w:tab w:val="left" w:pos="284"/>
        </w:tabs>
        <w:spacing w:after="0" w:line="240" w:lineRule="auto"/>
        <w:ind w:left="0" w:firstLine="0"/>
        <w:jc w:val="both"/>
        <w:rPr>
          <w:rFonts w:asciiTheme="majorHAnsi" w:hAnsiTheme="majorHAnsi" w:cs="Times New Roman"/>
          <w:sz w:val="24"/>
          <w:szCs w:val="24"/>
          <w:lang w:val="ro-MD"/>
        </w:rPr>
      </w:pPr>
      <w:r w:rsidRPr="000A26EF">
        <w:rPr>
          <w:rFonts w:asciiTheme="majorHAnsi" w:hAnsiTheme="majorHAnsi" w:cs="Times New Roman"/>
          <w:sz w:val="24"/>
          <w:szCs w:val="24"/>
          <w:lang w:val="ro-MD"/>
        </w:rPr>
        <w:t xml:space="preserve">în </w:t>
      </w:r>
      <w:r w:rsidR="00B11BB5" w:rsidRPr="000A26EF">
        <w:rPr>
          <w:rFonts w:asciiTheme="majorHAnsi" w:hAnsiTheme="majorHAnsi" w:cs="Times New Roman"/>
          <w:sz w:val="24"/>
          <w:szCs w:val="24"/>
          <w:lang w:val="ro-MD"/>
        </w:rPr>
        <w:t xml:space="preserve">procesul de </w:t>
      </w:r>
      <w:r w:rsidR="00837246" w:rsidRPr="000A26EF">
        <w:rPr>
          <w:rFonts w:asciiTheme="majorHAnsi" w:hAnsiTheme="majorHAnsi" w:cs="Times New Roman"/>
          <w:sz w:val="24"/>
          <w:szCs w:val="24"/>
          <w:lang w:val="ro-MD"/>
        </w:rPr>
        <w:t>achiziție</w:t>
      </w:r>
      <w:r w:rsidR="00B11BB5" w:rsidRPr="000A26EF">
        <w:rPr>
          <w:rFonts w:asciiTheme="majorHAnsi" w:hAnsiTheme="majorHAnsi" w:cs="Times New Roman"/>
          <w:sz w:val="24"/>
          <w:szCs w:val="24"/>
          <w:lang w:val="ro-MD"/>
        </w:rPr>
        <w:t xml:space="preserve"> a bunurilor/serviciilor </w:t>
      </w:r>
      <w:r w:rsidRPr="000A26EF">
        <w:rPr>
          <w:rFonts w:asciiTheme="majorHAnsi" w:hAnsiTheme="majorHAnsi" w:cs="Times New Roman"/>
          <w:sz w:val="24"/>
          <w:szCs w:val="24"/>
          <w:lang w:val="ro-MD"/>
        </w:rPr>
        <w:t>au fost admise unele neconformități</w:t>
      </w:r>
      <w:r w:rsidR="00DF6ED7">
        <w:rPr>
          <w:rFonts w:asciiTheme="majorHAnsi" w:hAnsiTheme="majorHAnsi" w:cs="Times New Roman"/>
          <w:sz w:val="24"/>
          <w:szCs w:val="24"/>
          <w:lang w:val="ro-MD"/>
        </w:rPr>
        <w:t>,</w:t>
      </w:r>
      <w:r w:rsidR="009B4478" w:rsidRPr="000A26EF">
        <w:rPr>
          <w:rFonts w:asciiTheme="majorHAnsi" w:hAnsiTheme="majorHAnsi" w:cs="Times New Roman"/>
          <w:sz w:val="24"/>
          <w:szCs w:val="24"/>
          <w:lang w:val="ro-MD"/>
        </w:rPr>
        <w:t xml:space="preserve"> cu impact de reducere a nivelului de transparență, planificare și utilizare a resurselor financiare</w:t>
      </w:r>
      <w:r w:rsidR="00B47934" w:rsidRPr="000A26EF">
        <w:rPr>
          <w:rFonts w:asciiTheme="majorHAnsi" w:hAnsiTheme="majorHAnsi" w:cs="Times New Roman"/>
          <w:sz w:val="24"/>
          <w:szCs w:val="24"/>
          <w:lang w:val="ro-MD"/>
        </w:rPr>
        <w:t xml:space="preserve"> gestionate </w:t>
      </w:r>
      <w:r w:rsidR="00B47934" w:rsidRPr="000A26EF">
        <w:rPr>
          <w:rFonts w:asciiTheme="majorHAnsi" w:hAnsiTheme="majorHAnsi"/>
          <w:i/>
          <w:sz w:val="24"/>
          <w:szCs w:val="24"/>
          <w:lang w:val="ro-MD"/>
        </w:rPr>
        <w:t>(pct. 4.</w:t>
      </w:r>
      <w:r w:rsidR="005655E0" w:rsidRPr="000A26EF">
        <w:rPr>
          <w:rFonts w:asciiTheme="majorHAnsi" w:hAnsiTheme="majorHAnsi"/>
          <w:i/>
          <w:sz w:val="24"/>
          <w:szCs w:val="24"/>
          <w:lang w:val="ro-MD"/>
        </w:rPr>
        <w:t>3</w:t>
      </w:r>
      <w:r w:rsidR="00B47934" w:rsidRPr="000A26EF">
        <w:rPr>
          <w:rFonts w:asciiTheme="majorHAnsi" w:hAnsiTheme="majorHAnsi"/>
          <w:i/>
          <w:sz w:val="24"/>
          <w:szCs w:val="24"/>
          <w:lang w:val="ro-MD"/>
        </w:rPr>
        <w:t>.3.)</w:t>
      </w:r>
      <w:r w:rsidR="005D2A5B">
        <w:rPr>
          <w:rFonts w:asciiTheme="majorHAnsi" w:hAnsiTheme="majorHAnsi"/>
          <w:i/>
          <w:sz w:val="24"/>
          <w:szCs w:val="24"/>
          <w:lang w:val="ro-MD"/>
        </w:rPr>
        <w:t>.</w:t>
      </w:r>
    </w:p>
    <w:p w14:paraId="27DE6F4C" w14:textId="4C162EC7" w:rsidR="00F53386" w:rsidRDefault="00783FFC" w:rsidP="00D44F7A">
      <w:pPr>
        <w:pStyle w:val="a9"/>
        <w:tabs>
          <w:tab w:val="left" w:pos="284"/>
        </w:tabs>
        <w:spacing w:after="0" w:line="240" w:lineRule="auto"/>
        <w:ind w:left="0" w:firstLine="709"/>
        <w:jc w:val="both"/>
        <w:rPr>
          <w:rFonts w:asciiTheme="majorHAnsi" w:hAnsiTheme="majorHAnsi"/>
          <w:color w:val="000000"/>
          <w:sz w:val="24"/>
          <w:szCs w:val="24"/>
          <w:lang w:val="ro-MD"/>
        </w:rPr>
      </w:pPr>
      <w:r w:rsidRPr="009D12DF">
        <w:rPr>
          <w:rFonts w:asciiTheme="majorHAnsi" w:hAnsiTheme="majorHAnsi" w:cs="Times New Roman"/>
          <w:sz w:val="24"/>
          <w:szCs w:val="24"/>
          <w:lang w:val="ro-MD"/>
        </w:rPr>
        <w:t>În baza constatărilor de audit, au fost înaintate recomandări</w:t>
      </w:r>
      <w:r w:rsidR="00DF6ED7">
        <w:rPr>
          <w:rFonts w:asciiTheme="majorHAnsi" w:hAnsiTheme="majorHAnsi" w:cs="Times New Roman"/>
          <w:sz w:val="24"/>
          <w:szCs w:val="24"/>
          <w:lang w:val="ro-MD"/>
        </w:rPr>
        <w:t>,</w:t>
      </w:r>
      <w:r w:rsidRPr="009D12DF">
        <w:rPr>
          <w:rFonts w:asciiTheme="majorHAnsi" w:hAnsiTheme="majorHAnsi" w:cs="Times New Roman"/>
          <w:sz w:val="24"/>
          <w:szCs w:val="24"/>
          <w:lang w:val="ro-MD"/>
        </w:rPr>
        <w:t xml:space="preserve"> menite să asigure </w:t>
      </w:r>
      <w:r w:rsidRPr="00725474">
        <w:rPr>
          <w:rFonts w:asciiTheme="majorHAnsi" w:hAnsiTheme="majorHAnsi" w:cs="Times New Roman"/>
          <w:color w:val="000000" w:themeColor="text1"/>
          <w:sz w:val="24"/>
          <w:szCs w:val="24"/>
          <w:lang w:val="ro-MD"/>
        </w:rPr>
        <w:t>îmbunătățirea cadrului regulator intern a</w:t>
      </w:r>
      <w:r w:rsidR="00DF6ED7">
        <w:rPr>
          <w:rFonts w:asciiTheme="majorHAnsi" w:hAnsiTheme="majorHAnsi" w:cs="Times New Roman"/>
          <w:color w:val="000000" w:themeColor="text1"/>
          <w:sz w:val="24"/>
          <w:szCs w:val="24"/>
          <w:lang w:val="ro-MD"/>
        </w:rPr>
        <w:t>l</w:t>
      </w:r>
      <w:r w:rsidRPr="00725474">
        <w:rPr>
          <w:rFonts w:asciiTheme="majorHAnsi" w:hAnsiTheme="majorHAnsi" w:cs="Times New Roman"/>
          <w:color w:val="000000" w:themeColor="text1"/>
          <w:sz w:val="24"/>
          <w:szCs w:val="24"/>
          <w:lang w:val="ro-MD"/>
        </w:rPr>
        <w:t xml:space="preserve"> ANRE</w:t>
      </w:r>
      <w:r w:rsidR="009C4C2A" w:rsidRPr="00725474">
        <w:rPr>
          <w:rFonts w:asciiTheme="majorHAnsi" w:hAnsiTheme="majorHAnsi" w:cs="Times New Roman"/>
          <w:color w:val="000000" w:themeColor="text1"/>
          <w:sz w:val="24"/>
          <w:szCs w:val="24"/>
          <w:lang w:val="ro-MD"/>
        </w:rPr>
        <w:t>. Totodată, s</w:t>
      </w:r>
      <w:r w:rsidR="00DF6ED7">
        <w:rPr>
          <w:rFonts w:asciiTheme="majorHAnsi" w:hAnsiTheme="majorHAnsi" w:cs="Times New Roman"/>
          <w:color w:val="000000" w:themeColor="text1"/>
          <w:sz w:val="24"/>
          <w:szCs w:val="24"/>
          <w:lang w:val="ro-MD"/>
        </w:rPr>
        <w:t>e</w:t>
      </w:r>
      <w:r w:rsidR="009C4C2A" w:rsidRPr="00725474">
        <w:rPr>
          <w:rFonts w:asciiTheme="majorHAnsi" w:hAnsiTheme="majorHAnsi" w:cs="Times New Roman"/>
          <w:color w:val="000000" w:themeColor="text1"/>
          <w:sz w:val="24"/>
          <w:szCs w:val="24"/>
          <w:lang w:val="ro-MD"/>
        </w:rPr>
        <w:t xml:space="preserve"> atestă oportunitatea</w:t>
      </w:r>
      <w:r w:rsidR="00D44F7A" w:rsidRPr="00725474">
        <w:rPr>
          <w:rFonts w:asciiTheme="majorHAnsi" w:hAnsiTheme="majorHAnsi" w:cs="Times New Roman"/>
          <w:color w:val="000000" w:themeColor="text1"/>
          <w:sz w:val="24"/>
          <w:szCs w:val="24"/>
          <w:lang w:val="ro-MD"/>
        </w:rPr>
        <w:t xml:space="preserve"> </w:t>
      </w:r>
      <w:r w:rsidR="009C4C2A" w:rsidRPr="00725474">
        <w:rPr>
          <w:rFonts w:asciiTheme="majorHAnsi" w:hAnsiTheme="majorHAnsi"/>
          <w:color w:val="000000" w:themeColor="text1"/>
          <w:sz w:val="24"/>
          <w:szCs w:val="24"/>
          <w:lang w:val="ro-MD"/>
        </w:rPr>
        <w:t>conformării benevole</w:t>
      </w:r>
      <w:r w:rsidR="00F53386" w:rsidRPr="00725474">
        <w:rPr>
          <w:rFonts w:asciiTheme="majorHAnsi" w:hAnsiTheme="majorHAnsi"/>
          <w:color w:val="000000" w:themeColor="text1"/>
          <w:sz w:val="24"/>
          <w:szCs w:val="24"/>
          <w:lang w:val="ro-MD"/>
        </w:rPr>
        <w:t xml:space="preserve"> a </w:t>
      </w:r>
      <w:r w:rsidR="009C4C2A" w:rsidRPr="00725474">
        <w:rPr>
          <w:rFonts w:asciiTheme="majorHAnsi" w:hAnsiTheme="majorHAnsi"/>
          <w:color w:val="000000" w:themeColor="text1"/>
          <w:sz w:val="24"/>
          <w:szCs w:val="24"/>
          <w:lang w:val="ro-MD"/>
        </w:rPr>
        <w:t>Agenției</w:t>
      </w:r>
      <w:r w:rsidR="00F53386" w:rsidRPr="00725474">
        <w:rPr>
          <w:rFonts w:asciiTheme="majorHAnsi" w:hAnsiTheme="majorHAnsi"/>
          <w:color w:val="000000" w:themeColor="text1"/>
          <w:sz w:val="24"/>
          <w:szCs w:val="24"/>
          <w:lang w:val="ro-MD"/>
        </w:rPr>
        <w:t xml:space="preserve"> la prevederile Legii nr.229 din 23.09.2010 privind controlul financiar public </w:t>
      </w:r>
      <w:r w:rsidR="00F53386" w:rsidRPr="009D12DF">
        <w:rPr>
          <w:rFonts w:asciiTheme="majorHAnsi" w:hAnsiTheme="majorHAnsi"/>
          <w:sz w:val="24"/>
          <w:szCs w:val="24"/>
          <w:lang w:val="ro-MD"/>
        </w:rPr>
        <w:t xml:space="preserve">intern </w:t>
      </w:r>
      <w:r w:rsidR="00F53386" w:rsidRPr="009D12DF">
        <w:rPr>
          <w:rFonts w:asciiTheme="majorHAnsi" w:hAnsiTheme="majorHAnsi"/>
          <w:i/>
          <w:sz w:val="24"/>
          <w:szCs w:val="24"/>
          <w:lang w:val="ro-MD"/>
        </w:rPr>
        <w:t>(în continuare - Legea nr.229 din 23.09.2010)</w:t>
      </w:r>
      <w:r w:rsidR="00F53386" w:rsidRPr="009D12DF">
        <w:rPr>
          <w:rFonts w:asciiTheme="majorHAnsi" w:hAnsiTheme="majorHAnsi"/>
          <w:sz w:val="24"/>
          <w:szCs w:val="24"/>
          <w:lang w:val="ro-MD"/>
        </w:rPr>
        <w:t xml:space="preserve">, pentru preluarea </w:t>
      </w:r>
      <w:r w:rsidR="00F53386" w:rsidRPr="009D12DF">
        <w:rPr>
          <w:rFonts w:asciiTheme="majorHAnsi" w:hAnsiTheme="majorHAnsi"/>
          <w:color w:val="000000"/>
          <w:sz w:val="24"/>
          <w:szCs w:val="24"/>
          <w:lang w:val="ro-MD"/>
        </w:rPr>
        <w:t xml:space="preserve">regulilor și principiilor generale de organizare a controlului financiar intern și asigurarea gestionării optime </w:t>
      </w:r>
      <w:r w:rsidR="00F53386" w:rsidRPr="009D12DF">
        <w:rPr>
          <w:rFonts w:asciiTheme="majorHAnsi" w:hAnsiTheme="majorHAnsi"/>
          <w:color w:val="000000"/>
          <w:sz w:val="24"/>
          <w:szCs w:val="24"/>
        </w:rPr>
        <w:t xml:space="preserve">a </w:t>
      </w:r>
      <w:r w:rsidR="00F53386" w:rsidRPr="009D12DF">
        <w:rPr>
          <w:rFonts w:asciiTheme="majorHAnsi" w:hAnsiTheme="majorHAnsi"/>
          <w:color w:val="000000"/>
          <w:sz w:val="24"/>
          <w:szCs w:val="24"/>
          <w:lang w:val="ro-MD"/>
        </w:rPr>
        <w:t>resurselor încredințate, pe baza principiilor bunei guvernări, prin implementarea sistemului de control intern managerial și a a</w:t>
      </w:r>
      <w:r w:rsidR="00D44F7A" w:rsidRPr="009D12DF">
        <w:rPr>
          <w:rFonts w:asciiTheme="majorHAnsi" w:hAnsiTheme="majorHAnsi"/>
          <w:color w:val="000000"/>
          <w:sz w:val="24"/>
          <w:szCs w:val="24"/>
          <w:lang w:val="ro-MD"/>
        </w:rPr>
        <w:t>ctivității de audit intern.</w:t>
      </w:r>
    </w:p>
    <w:p w14:paraId="41798D13" w14:textId="77777777" w:rsidR="002D2DA8" w:rsidRPr="009D12DF" w:rsidRDefault="002D2DA8" w:rsidP="00D44F7A">
      <w:pPr>
        <w:pStyle w:val="a9"/>
        <w:tabs>
          <w:tab w:val="left" w:pos="284"/>
        </w:tabs>
        <w:spacing w:after="0" w:line="240" w:lineRule="auto"/>
        <w:ind w:left="0" w:firstLine="709"/>
        <w:jc w:val="both"/>
        <w:rPr>
          <w:rFonts w:asciiTheme="majorHAnsi" w:hAnsiTheme="majorHAnsi" w:cs="Times New Roman"/>
          <w:sz w:val="24"/>
          <w:szCs w:val="24"/>
          <w:lang w:val="ro-MD"/>
        </w:rPr>
      </w:pPr>
    </w:p>
    <w:p w14:paraId="45186823" w14:textId="77777777" w:rsidR="00110B40" w:rsidRPr="009D12DF" w:rsidRDefault="0020188F" w:rsidP="0070347B">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o-MD"/>
        </w:rPr>
      </w:pPr>
      <w:bookmarkStart w:id="4" w:name="_Toc24358444"/>
      <w:r w:rsidRPr="009D12DF">
        <w:rPr>
          <w:rFonts w:asciiTheme="majorHAnsi" w:eastAsia="Times New Roman" w:hAnsiTheme="majorHAnsi" w:cs="Times New Roman"/>
          <w:b/>
          <w:bCs/>
          <w:caps/>
          <w:sz w:val="28"/>
          <w:szCs w:val="28"/>
          <w:lang w:val="ro-MD"/>
        </w:rPr>
        <w:t xml:space="preserve">Prezentarea </w:t>
      </w:r>
      <w:r w:rsidR="00E620AC" w:rsidRPr="009D12DF">
        <w:rPr>
          <w:rFonts w:asciiTheme="majorHAnsi" w:eastAsia="Times New Roman" w:hAnsiTheme="majorHAnsi" w:cs="Times New Roman"/>
          <w:b/>
          <w:bCs/>
          <w:caps/>
          <w:sz w:val="28"/>
          <w:szCs w:val="28"/>
          <w:lang w:val="ro-MD"/>
        </w:rPr>
        <w:t>generală</w:t>
      </w:r>
      <w:bookmarkEnd w:id="4"/>
    </w:p>
    <w:p w14:paraId="45186824" w14:textId="77777777" w:rsidR="00110B40" w:rsidRPr="009D12DF" w:rsidRDefault="00110B40" w:rsidP="00931818">
      <w:pPr>
        <w:pStyle w:val="a9"/>
        <w:numPr>
          <w:ilvl w:val="1"/>
          <w:numId w:val="7"/>
        </w:numPr>
        <w:tabs>
          <w:tab w:val="left" w:pos="720"/>
        </w:tabs>
        <w:spacing w:after="0" w:line="276" w:lineRule="auto"/>
        <w:ind w:left="709" w:firstLine="0"/>
        <w:outlineLvl w:val="1"/>
        <w:rPr>
          <w:rFonts w:asciiTheme="majorHAnsi" w:eastAsia="Times New Roman" w:hAnsiTheme="majorHAnsi" w:cs="Times New Roman"/>
          <w:b/>
          <w:bCs/>
          <w:sz w:val="24"/>
          <w:szCs w:val="24"/>
          <w:lang w:val="ro-MD"/>
        </w:rPr>
      </w:pPr>
      <w:bookmarkStart w:id="5" w:name="_Toc24358445"/>
      <w:r w:rsidRPr="009D12DF">
        <w:rPr>
          <w:rFonts w:asciiTheme="majorHAnsi" w:hAnsiTheme="majorHAnsi"/>
          <w:b/>
          <w:sz w:val="24"/>
          <w:szCs w:val="24"/>
          <w:lang w:val="ro-MD"/>
        </w:rPr>
        <w:t>Domeniul de activitate</w:t>
      </w:r>
      <w:bookmarkEnd w:id="5"/>
    </w:p>
    <w:p w14:paraId="45186825" w14:textId="2C932352" w:rsidR="00110B40" w:rsidRPr="009D12DF" w:rsidRDefault="00110B40" w:rsidP="00110B40">
      <w:pPr>
        <w:pStyle w:val="ac"/>
        <w:spacing w:line="276" w:lineRule="auto"/>
        <w:ind w:firstLine="709"/>
        <w:jc w:val="both"/>
        <w:rPr>
          <w:rFonts w:asciiTheme="majorHAnsi" w:eastAsia="Times New Roman" w:hAnsiTheme="majorHAnsi" w:cs="Times New Roman"/>
          <w:sz w:val="24"/>
          <w:szCs w:val="24"/>
          <w:vertAlign w:val="baseline"/>
          <w:lang w:val="ro-MD" w:eastAsia="ro-MD"/>
        </w:rPr>
      </w:pPr>
      <w:r w:rsidRPr="009D12DF">
        <w:rPr>
          <w:rFonts w:asciiTheme="majorHAnsi" w:eastAsia="Times New Roman" w:hAnsiTheme="majorHAnsi" w:cs="Times New Roman"/>
          <w:sz w:val="24"/>
          <w:szCs w:val="24"/>
          <w:vertAlign w:val="baseline"/>
          <w:lang w:val="ro-MD" w:eastAsia="ro-MD"/>
        </w:rPr>
        <w:lastRenderedPageBreak/>
        <w:t xml:space="preserve">Potrivit </w:t>
      </w:r>
      <w:r w:rsidRPr="00433959">
        <w:rPr>
          <w:rFonts w:asciiTheme="majorHAnsi" w:eastAsia="Times New Roman" w:hAnsiTheme="majorHAnsi" w:cs="Times New Roman"/>
          <w:sz w:val="24"/>
          <w:szCs w:val="24"/>
          <w:vertAlign w:val="baseline"/>
          <w:lang w:val="ro-MD" w:eastAsia="ro-MD"/>
        </w:rPr>
        <w:t xml:space="preserve">Legii </w:t>
      </w:r>
      <w:r w:rsidR="00087BA7" w:rsidRPr="00433959">
        <w:rPr>
          <w:rFonts w:asciiTheme="majorHAnsi" w:eastAsia="Times New Roman" w:hAnsiTheme="majorHAnsi" w:cs="Times New Roman"/>
          <w:sz w:val="24"/>
          <w:szCs w:val="24"/>
          <w:vertAlign w:val="baseline"/>
          <w:lang w:val="ro-MD" w:eastAsia="ro-MD"/>
        </w:rPr>
        <w:t xml:space="preserve">cu privire la energetică </w:t>
      </w:r>
      <w:r w:rsidRPr="00433959">
        <w:rPr>
          <w:rFonts w:asciiTheme="majorHAnsi" w:eastAsia="Times New Roman" w:hAnsiTheme="majorHAnsi" w:cs="Times New Roman"/>
          <w:sz w:val="24"/>
          <w:szCs w:val="24"/>
          <w:vertAlign w:val="baseline"/>
          <w:lang w:val="ro-MD" w:eastAsia="ro-MD"/>
        </w:rPr>
        <w:t>nr. 174 din 21.09.2017</w:t>
      </w:r>
      <w:r w:rsidR="00087BA7" w:rsidRPr="00433959">
        <w:rPr>
          <w:rFonts w:asciiTheme="majorHAnsi" w:eastAsia="Times New Roman" w:hAnsiTheme="majorHAnsi" w:cs="Times New Roman"/>
          <w:sz w:val="24"/>
          <w:szCs w:val="24"/>
          <w:vertAlign w:val="baseline"/>
          <w:lang w:val="ro-MD" w:eastAsia="ro-MD"/>
        </w:rPr>
        <w:t xml:space="preserve"> </w:t>
      </w:r>
      <w:r w:rsidR="0043460F" w:rsidRPr="00433959">
        <w:rPr>
          <w:rFonts w:asciiTheme="majorHAnsi" w:eastAsia="Times New Roman" w:hAnsiTheme="majorHAnsi" w:cs="Times New Roman"/>
          <w:sz w:val="24"/>
          <w:szCs w:val="24"/>
          <w:vertAlign w:val="baseline"/>
          <w:lang w:val="ro-MD" w:eastAsia="ro-MD"/>
        </w:rPr>
        <w:t>și</w:t>
      </w:r>
      <w:r w:rsidR="0043460F">
        <w:rPr>
          <w:rFonts w:asciiTheme="majorHAnsi" w:eastAsia="Times New Roman" w:hAnsiTheme="majorHAnsi" w:cs="Times New Roman"/>
          <w:i/>
          <w:sz w:val="24"/>
          <w:szCs w:val="24"/>
          <w:vertAlign w:val="baseline"/>
          <w:lang w:val="ro-MD" w:eastAsia="ro-MD"/>
        </w:rPr>
        <w:t xml:space="preserve"> </w:t>
      </w:r>
      <w:r w:rsidR="0043460F" w:rsidRPr="0043460F">
        <w:rPr>
          <w:rFonts w:asciiTheme="majorHAnsi" w:eastAsia="Times New Roman" w:hAnsiTheme="majorHAnsi" w:cs="Times New Roman"/>
          <w:sz w:val="24"/>
          <w:szCs w:val="24"/>
          <w:vertAlign w:val="baseline"/>
          <w:lang w:val="ro-MD" w:eastAsia="ro-MD"/>
        </w:rPr>
        <w:t>Regulamentului de organizare și funcționare a ANRE</w:t>
      </w:r>
      <w:r w:rsidR="0043460F">
        <w:rPr>
          <w:rStyle w:val="ab"/>
          <w:rFonts w:asciiTheme="majorHAnsi" w:eastAsia="Times New Roman" w:hAnsiTheme="majorHAnsi" w:cs="Times New Roman"/>
          <w:szCs w:val="24"/>
          <w:lang w:val="ro-MD" w:eastAsia="ro-MD"/>
        </w:rPr>
        <w:footnoteReference w:id="2"/>
      </w:r>
      <w:r w:rsidRPr="009D12DF">
        <w:rPr>
          <w:rFonts w:asciiTheme="majorHAnsi" w:eastAsia="Times New Roman" w:hAnsiTheme="majorHAnsi" w:cs="Times New Roman"/>
          <w:i/>
          <w:sz w:val="24"/>
          <w:szCs w:val="24"/>
          <w:vertAlign w:val="baseline"/>
          <w:lang w:val="ro-MD" w:eastAsia="ro-MD"/>
        </w:rPr>
        <w:t>,</w:t>
      </w:r>
      <w:r w:rsidR="0043460F">
        <w:rPr>
          <w:rFonts w:asciiTheme="majorHAnsi" w:eastAsia="Times New Roman" w:hAnsiTheme="majorHAnsi" w:cs="Times New Roman"/>
          <w:sz w:val="24"/>
          <w:szCs w:val="24"/>
          <w:vertAlign w:val="baseline"/>
          <w:lang w:val="ro-MD" w:eastAsia="ro-MD"/>
        </w:rPr>
        <w:t xml:space="preserve"> Agenția</w:t>
      </w:r>
      <w:r w:rsidRPr="009D12DF">
        <w:rPr>
          <w:rFonts w:asciiTheme="majorHAnsi" w:eastAsia="Times New Roman" w:hAnsiTheme="majorHAnsi" w:cs="Times New Roman"/>
          <w:sz w:val="24"/>
          <w:szCs w:val="24"/>
          <w:vertAlign w:val="baseline"/>
          <w:lang w:val="ro-MD" w:eastAsia="ro-MD"/>
        </w:rPr>
        <w:t xml:space="preserve"> este o autoritate de reglementare învestită cu competențe de reglementare și</w:t>
      </w:r>
      <w:r w:rsidRPr="009D12DF">
        <w:rPr>
          <w:rFonts w:asciiTheme="majorHAnsi" w:eastAsia="Times New Roman" w:hAnsiTheme="majorHAnsi" w:cs="Times New Roman"/>
          <w:sz w:val="24"/>
          <w:szCs w:val="24"/>
          <w:lang w:val="ro-MD" w:eastAsia="ro-MD"/>
        </w:rPr>
        <w:t xml:space="preserve"> </w:t>
      </w:r>
      <w:r w:rsidRPr="009D12DF">
        <w:rPr>
          <w:rFonts w:asciiTheme="majorHAnsi" w:eastAsia="Times New Roman" w:hAnsiTheme="majorHAnsi" w:cs="Times New Roman"/>
          <w:sz w:val="24"/>
          <w:szCs w:val="24"/>
          <w:vertAlign w:val="baseline"/>
          <w:lang w:val="ro-MD" w:eastAsia="ro-MD"/>
        </w:rPr>
        <w:t>monitorizare a sectoarelor energeticii (gaze naturale, energie electrică, energie termică, energie regenerabilă, produse petroliere)</w:t>
      </w:r>
      <w:r w:rsidR="0043460F">
        <w:rPr>
          <w:rFonts w:asciiTheme="majorHAnsi" w:eastAsia="Times New Roman" w:hAnsiTheme="majorHAnsi" w:cs="Times New Roman"/>
          <w:sz w:val="24"/>
          <w:szCs w:val="24"/>
          <w:vertAlign w:val="baseline"/>
          <w:lang w:val="ro-MD" w:eastAsia="ro-MD"/>
        </w:rPr>
        <w:t>, precum și</w:t>
      </w:r>
      <w:r w:rsidR="00F73D8D">
        <w:rPr>
          <w:rFonts w:asciiTheme="majorHAnsi" w:eastAsia="Times New Roman" w:hAnsiTheme="majorHAnsi" w:cs="Times New Roman"/>
          <w:sz w:val="24"/>
          <w:szCs w:val="24"/>
          <w:vertAlign w:val="baseline"/>
          <w:lang w:val="ro-MD" w:eastAsia="ro-MD"/>
        </w:rPr>
        <w:t xml:space="preserve"> a</w:t>
      </w:r>
      <w:r w:rsidR="0043460F">
        <w:rPr>
          <w:rFonts w:asciiTheme="majorHAnsi" w:eastAsia="Times New Roman" w:hAnsiTheme="majorHAnsi" w:cs="Times New Roman"/>
          <w:sz w:val="24"/>
          <w:szCs w:val="24"/>
          <w:vertAlign w:val="baseline"/>
          <w:lang w:val="ro-MD" w:eastAsia="ro-MD"/>
        </w:rPr>
        <w:t xml:space="preserve"> domeniul</w:t>
      </w:r>
      <w:r w:rsidR="00F73D8D">
        <w:rPr>
          <w:rFonts w:asciiTheme="majorHAnsi" w:eastAsia="Times New Roman" w:hAnsiTheme="majorHAnsi" w:cs="Times New Roman"/>
          <w:sz w:val="24"/>
          <w:szCs w:val="24"/>
          <w:vertAlign w:val="baseline"/>
          <w:lang w:val="ro-MD" w:eastAsia="ro-MD"/>
        </w:rPr>
        <w:t>ui</w:t>
      </w:r>
      <w:r w:rsidR="0043460F">
        <w:rPr>
          <w:rFonts w:asciiTheme="majorHAnsi" w:eastAsia="Times New Roman" w:hAnsiTheme="majorHAnsi" w:cs="Times New Roman"/>
          <w:sz w:val="24"/>
          <w:szCs w:val="24"/>
          <w:vertAlign w:val="baseline"/>
          <w:lang w:val="ro-MD" w:eastAsia="ro-MD"/>
        </w:rPr>
        <w:t xml:space="preserve"> serviciului public de alimentare cu apă și de canalizare</w:t>
      </w:r>
      <w:r w:rsidRPr="009D12DF">
        <w:rPr>
          <w:rFonts w:asciiTheme="majorHAnsi" w:eastAsia="Times New Roman" w:hAnsiTheme="majorHAnsi" w:cs="Times New Roman"/>
          <w:sz w:val="24"/>
          <w:szCs w:val="24"/>
          <w:vertAlign w:val="baseline"/>
          <w:lang w:val="ro-MD" w:eastAsia="ro-MD"/>
        </w:rPr>
        <w:t xml:space="preserve">, care își desfășoară activitatea în baza principiilor de </w:t>
      </w:r>
      <w:r w:rsidRPr="009D12DF">
        <w:rPr>
          <w:rFonts w:asciiTheme="majorHAnsi" w:hAnsiTheme="majorHAnsi" w:cs="Times New Roman"/>
          <w:color w:val="000000"/>
          <w:sz w:val="24"/>
          <w:szCs w:val="24"/>
          <w:vertAlign w:val="baseline"/>
          <w:lang w:val="ro-MD"/>
        </w:rPr>
        <w:t>obiectivitate, imparțialitate, transparență și nediscriminare.</w:t>
      </w:r>
      <w:r w:rsidRPr="009D12DF">
        <w:rPr>
          <w:rFonts w:asciiTheme="majorHAnsi" w:eastAsia="Times New Roman" w:hAnsiTheme="majorHAnsi" w:cs="Times New Roman"/>
          <w:sz w:val="24"/>
          <w:szCs w:val="24"/>
          <w:vertAlign w:val="baseline"/>
          <w:lang w:val="ro-MD" w:eastAsia="ro-MD"/>
        </w:rPr>
        <w:t xml:space="preserve"> Agenția are statut de persoană juridică, este responsabilă față de Parlament și independentă </w:t>
      </w:r>
      <w:r w:rsidRPr="009D12DF">
        <w:rPr>
          <w:rFonts w:asciiTheme="majorHAnsi" w:hAnsiTheme="majorHAnsi" w:cs="Times New Roman"/>
          <w:color w:val="000000"/>
          <w:sz w:val="24"/>
          <w:szCs w:val="24"/>
          <w:vertAlign w:val="baseline"/>
          <w:lang w:val="ro-MD"/>
        </w:rPr>
        <w:t xml:space="preserve">în raport cu alte autorități/organe publice/alte entități publice sau </w:t>
      </w:r>
      <w:r w:rsidRPr="00433959">
        <w:rPr>
          <w:rFonts w:asciiTheme="majorHAnsi" w:hAnsiTheme="majorHAnsi" w:cs="Times New Roman"/>
          <w:color w:val="000000"/>
          <w:sz w:val="24"/>
          <w:szCs w:val="24"/>
          <w:vertAlign w:val="baseline"/>
          <w:lang w:val="ro-MD"/>
        </w:rPr>
        <w:t>private</w:t>
      </w:r>
      <w:r w:rsidR="00101500" w:rsidRPr="00433959">
        <w:rPr>
          <w:rStyle w:val="ab"/>
          <w:rFonts w:asciiTheme="majorHAnsi" w:hAnsiTheme="majorHAnsi" w:cs="Times New Roman"/>
          <w:color w:val="000000"/>
          <w:szCs w:val="24"/>
          <w:lang w:val="ro-MD"/>
        </w:rPr>
        <w:footnoteReference w:id="3"/>
      </w:r>
      <w:r w:rsidRPr="00433959">
        <w:rPr>
          <w:rFonts w:asciiTheme="majorHAnsi" w:hAnsiTheme="majorHAnsi" w:cs="Times New Roman"/>
          <w:color w:val="000000"/>
          <w:sz w:val="24"/>
          <w:szCs w:val="24"/>
          <w:vertAlign w:val="baseline"/>
          <w:lang w:val="ro-MD"/>
        </w:rPr>
        <w:t>.</w:t>
      </w:r>
    </w:p>
    <w:p w14:paraId="45186826" w14:textId="20E1693D" w:rsidR="00110B40" w:rsidRPr="009D12DF" w:rsidRDefault="00110B40" w:rsidP="003B27D3">
      <w:pPr>
        <w:spacing w:after="0" w:line="276" w:lineRule="auto"/>
        <w:ind w:firstLine="709"/>
        <w:jc w:val="both"/>
        <w:rPr>
          <w:rFonts w:asciiTheme="majorHAnsi" w:eastAsia="Times New Roman" w:hAnsiTheme="majorHAnsi"/>
          <w:i/>
          <w:sz w:val="24"/>
          <w:szCs w:val="24"/>
          <w:lang w:val="ro-MD"/>
        </w:rPr>
      </w:pPr>
      <w:r w:rsidRPr="009D12DF">
        <w:rPr>
          <w:rFonts w:asciiTheme="majorHAnsi" w:eastAsia="Times New Roman" w:hAnsiTheme="majorHAnsi"/>
          <w:sz w:val="24"/>
          <w:szCs w:val="24"/>
          <w:lang w:val="ro-MD"/>
        </w:rPr>
        <w:t>Misiunea Agenției constă în implementarea politicilor statului privind reglementarea în sectoarele energetice, asigurarea reglementării și monitorizării funcționării eficiente a pieței de energie și desfășurarea activităților în sectoarele energetice în condiții de accesibilitate, disponibilitate, fiabilitate, continuitate, competitivitate și transparență, cu respectarea normelor de calitate, de securitate și de protecție a mediului</w:t>
      </w:r>
      <w:r w:rsidR="006769A0">
        <w:rPr>
          <w:rFonts w:asciiTheme="majorHAnsi" w:eastAsia="Times New Roman" w:hAnsiTheme="majorHAnsi"/>
          <w:sz w:val="24"/>
          <w:szCs w:val="24"/>
          <w:lang w:val="ro-MD"/>
        </w:rPr>
        <w:t>.</w:t>
      </w:r>
      <w:r w:rsidR="00C0606F" w:rsidRPr="009D12DF">
        <w:rPr>
          <w:rFonts w:asciiTheme="majorHAnsi" w:eastAsia="Times New Roman" w:hAnsiTheme="majorHAnsi"/>
          <w:sz w:val="24"/>
          <w:szCs w:val="24"/>
          <w:lang w:val="ro-MD"/>
        </w:rPr>
        <w:t xml:space="preserve"> </w:t>
      </w:r>
    </w:p>
    <w:p w14:paraId="45186827" w14:textId="23BED0F7" w:rsidR="003B27D3" w:rsidRPr="009D12DF" w:rsidRDefault="00667006" w:rsidP="003B27D3">
      <w:pPr>
        <w:spacing w:after="0" w:line="276" w:lineRule="auto"/>
        <w:ind w:firstLine="709"/>
        <w:jc w:val="both"/>
        <w:rPr>
          <w:rFonts w:asciiTheme="majorHAnsi" w:hAnsiTheme="majorHAnsi" w:cs="Times New Roman"/>
          <w:sz w:val="24"/>
          <w:szCs w:val="24"/>
          <w:shd w:val="clear" w:color="auto" w:fill="FFFFFF"/>
          <w:lang w:val="ro-MD"/>
        </w:rPr>
      </w:pPr>
      <w:r w:rsidRPr="009D12DF">
        <w:rPr>
          <w:rFonts w:asciiTheme="majorHAnsi" w:hAnsiTheme="majorHAnsi" w:cs="Times New Roman"/>
          <w:color w:val="000000"/>
          <w:sz w:val="24"/>
          <w:szCs w:val="24"/>
          <w:lang w:val="ro-MD"/>
        </w:rPr>
        <w:t xml:space="preserve">ANRE este condusă de Consiliul de </w:t>
      </w:r>
      <w:r w:rsidR="00F44914">
        <w:rPr>
          <w:rFonts w:asciiTheme="majorHAnsi" w:hAnsiTheme="majorHAnsi" w:cs="Times New Roman"/>
          <w:color w:val="000000"/>
          <w:sz w:val="24"/>
          <w:szCs w:val="24"/>
          <w:lang w:val="ro-MD"/>
        </w:rPr>
        <w:t>A</w:t>
      </w:r>
      <w:r w:rsidRPr="009D12DF">
        <w:rPr>
          <w:rFonts w:asciiTheme="majorHAnsi" w:hAnsiTheme="majorHAnsi" w:cs="Times New Roman"/>
          <w:color w:val="000000"/>
          <w:sz w:val="24"/>
          <w:szCs w:val="24"/>
          <w:lang w:val="ro-MD"/>
        </w:rPr>
        <w:t xml:space="preserve">dministrație, care reprezintă un organ colegial, format din 5 directori, și exercită funcții de demnitate publică, fiind </w:t>
      </w:r>
      <w:r w:rsidRPr="009D12DF">
        <w:rPr>
          <w:rFonts w:asciiTheme="majorHAnsi" w:hAnsiTheme="majorHAnsi" w:cs="Times New Roman"/>
          <w:sz w:val="24"/>
          <w:szCs w:val="24"/>
          <w:shd w:val="clear" w:color="auto" w:fill="FFFFFF"/>
          <w:lang w:val="ro-MD"/>
        </w:rPr>
        <w:t xml:space="preserve"> desemnat</w:t>
      </w:r>
      <w:r w:rsidR="00C055E6">
        <w:rPr>
          <w:rFonts w:asciiTheme="majorHAnsi" w:hAnsiTheme="majorHAnsi" w:cs="Times New Roman"/>
          <w:sz w:val="24"/>
          <w:szCs w:val="24"/>
          <w:shd w:val="clear" w:color="auto" w:fill="FFFFFF"/>
          <w:lang w:val="ro-MD"/>
        </w:rPr>
        <w:t>ă</w:t>
      </w:r>
      <w:r w:rsidRPr="009D12DF">
        <w:rPr>
          <w:rFonts w:asciiTheme="majorHAnsi" w:hAnsiTheme="majorHAnsi" w:cs="Times New Roman"/>
          <w:sz w:val="24"/>
          <w:szCs w:val="24"/>
          <w:shd w:val="clear" w:color="auto" w:fill="FFFFFF"/>
          <w:lang w:val="ro-MD"/>
        </w:rPr>
        <w:t xml:space="preserve"> de către Parlament, în bază de concurs</w:t>
      </w:r>
      <w:r w:rsidRPr="009D12DF">
        <w:rPr>
          <w:rStyle w:val="ab"/>
          <w:rFonts w:asciiTheme="majorHAnsi" w:hAnsiTheme="majorHAnsi" w:cs="Times New Roman"/>
          <w:sz w:val="24"/>
          <w:szCs w:val="24"/>
          <w:shd w:val="clear" w:color="auto" w:fill="FFFFFF"/>
          <w:lang w:val="ro-MD"/>
        </w:rPr>
        <w:footnoteReference w:id="4"/>
      </w:r>
      <w:r w:rsidRPr="009D12DF">
        <w:rPr>
          <w:rFonts w:asciiTheme="majorHAnsi" w:hAnsiTheme="majorHAnsi" w:cs="Times New Roman"/>
          <w:sz w:val="24"/>
          <w:szCs w:val="24"/>
          <w:shd w:val="clear" w:color="auto" w:fill="FFFFFF"/>
          <w:lang w:val="ro-MD"/>
        </w:rPr>
        <w:t xml:space="preserve">. </w:t>
      </w:r>
    </w:p>
    <w:p w14:paraId="45186828" w14:textId="7FBAB663" w:rsidR="003B27D3" w:rsidRPr="009D12DF" w:rsidRDefault="003B27D3" w:rsidP="0025700F">
      <w:pPr>
        <w:spacing w:after="0" w:line="276" w:lineRule="auto"/>
        <w:ind w:firstLine="709"/>
        <w:jc w:val="both"/>
        <w:rPr>
          <w:rFonts w:asciiTheme="majorHAnsi" w:hAnsiTheme="majorHAnsi" w:cs="Times New Roman"/>
          <w:i/>
          <w:sz w:val="24"/>
          <w:szCs w:val="24"/>
          <w:shd w:val="clear" w:color="auto" w:fill="FFFFFF"/>
          <w:lang w:val="ro-MD"/>
        </w:rPr>
      </w:pPr>
      <w:r w:rsidRPr="009D12DF">
        <w:rPr>
          <w:rFonts w:asciiTheme="majorHAnsi" w:hAnsiTheme="majorHAnsi" w:cs="Times New Roman"/>
          <w:sz w:val="24"/>
          <w:szCs w:val="24"/>
          <w:lang w:val="ro-MD"/>
        </w:rPr>
        <w:t>Structura Agenției include</w:t>
      </w:r>
      <w:r w:rsidRPr="009D12DF">
        <w:rPr>
          <w:rFonts w:asciiTheme="majorHAnsi" w:hAnsiTheme="majorHAnsi" w:cs="Times New Roman"/>
          <w:sz w:val="24"/>
          <w:szCs w:val="24"/>
          <w:shd w:val="clear" w:color="auto" w:fill="FFFFFF"/>
          <w:lang w:val="ro-MD"/>
        </w:rPr>
        <w:t xml:space="preserve"> </w:t>
      </w:r>
      <w:r w:rsidR="00541766" w:rsidRPr="009D12DF">
        <w:rPr>
          <w:rFonts w:asciiTheme="majorHAnsi" w:hAnsiTheme="majorHAnsi" w:cs="Times New Roman"/>
          <w:sz w:val="24"/>
          <w:szCs w:val="24"/>
          <w:shd w:val="clear" w:color="auto" w:fill="FFFFFF"/>
          <w:lang w:val="ro-MD"/>
        </w:rPr>
        <w:t xml:space="preserve">Consiliul de </w:t>
      </w:r>
      <w:r w:rsidR="00F44914">
        <w:rPr>
          <w:rFonts w:asciiTheme="majorHAnsi" w:hAnsiTheme="majorHAnsi" w:cs="Times New Roman"/>
          <w:sz w:val="24"/>
          <w:szCs w:val="24"/>
          <w:shd w:val="clear" w:color="auto" w:fill="FFFFFF"/>
          <w:lang w:val="ro-MD"/>
        </w:rPr>
        <w:t>A</w:t>
      </w:r>
      <w:r w:rsidRPr="009D12DF">
        <w:rPr>
          <w:rFonts w:asciiTheme="majorHAnsi" w:hAnsiTheme="majorHAnsi" w:cs="Times New Roman"/>
          <w:sz w:val="24"/>
          <w:szCs w:val="24"/>
          <w:shd w:val="clear" w:color="auto" w:fill="FFFFFF"/>
          <w:lang w:val="ro-MD"/>
        </w:rPr>
        <w:t xml:space="preserve">dministrație, </w:t>
      </w:r>
      <w:r w:rsidR="00541766" w:rsidRPr="009D12DF">
        <w:rPr>
          <w:rFonts w:asciiTheme="majorHAnsi" w:hAnsiTheme="majorHAnsi" w:cs="Times New Roman"/>
          <w:sz w:val="24"/>
          <w:szCs w:val="24"/>
          <w:shd w:val="clear" w:color="auto" w:fill="FFFFFF"/>
          <w:lang w:val="ro-MD"/>
        </w:rPr>
        <w:t xml:space="preserve">Aparatul Consiliului de </w:t>
      </w:r>
      <w:r w:rsidR="00F44914">
        <w:rPr>
          <w:rFonts w:asciiTheme="majorHAnsi" w:hAnsiTheme="majorHAnsi" w:cs="Times New Roman"/>
          <w:sz w:val="24"/>
          <w:szCs w:val="24"/>
          <w:shd w:val="clear" w:color="auto" w:fill="FFFFFF"/>
          <w:lang w:val="ro-MD"/>
        </w:rPr>
        <w:t>A</w:t>
      </w:r>
      <w:r w:rsidRPr="009D12DF">
        <w:rPr>
          <w:rFonts w:asciiTheme="majorHAnsi" w:hAnsiTheme="majorHAnsi" w:cs="Times New Roman"/>
          <w:sz w:val="24"/>
          <w:szCs w:val="24"/>
          <w:shd w:val="clear" w:color="auto" w:fill="FFFFFF"/>
          <w:lang w:val="ro-MD"/>
        </w:rPr>
        <w:t xml:space="preserve">dministrație, aparatul executiv, format din subdiviziuni specializate și operaționale. </w:t>
      </w:r>
      <w:r w:rsidR="00CA3AD1" w:rsidRPr="009D12DF">
        <w:rPr>
          <w:rFonts w:asciiTheme="majorHAnsi" w:hAnsiTheme="majorHAnsi" w:cs="Times New Roman"/>
          <w:sz w:val="24"/>
          <w:szCs w:val="24"/>
          <w:shd w:val="clear" w:color="auto" w:fill="FFFFFF"/>
          <w:lang w:val="ro-MD"/>
        </w:rPr>
        <w:t>Efectivul-limită a</w:t>
      </w:r>
      <w:r w:rsidR="00C055E6">
        <w:rPr>
          <w:rFonts w:asciiTheme="majorHAnsi" w:hAnsiTheme="majorHAnsi" w:cs="Times New Roman"/>
          <w:sz w:val="24"/>
          <w:szCs w:val="24"/>
          <w:shd w:val="clear" w:color="auto" w:fill="FFFFFF"/>
          <w:lang w:val="ro-MD"/>
        </w:rPr>
        <w:t>l</w:t>
      </w:r>
      <w:r w:rsidR="00CA3AD1" w:rsidRPr="009D12DF">
        <w:rPr>
          <w:rFonts w:asciiTheme="majorHAnsi" w:hAnsiTheme="majorHAnsi" w:cs="Times New Roman"/>
          <w:sz w:val="24"/>
          <w:szCs w:val="24"/>
          <w:shd w:val="clear" w:color="auto" w:fill="FFFFFF"/>
          <w:lang w:val="ro-MD"/>
        </w:rPr>
        <w:t xml:space="preserve"> ANRE a constituit în perioada auditată 94 de unități de personal, din</w:t>
      </w:r>
      <w:r w:rsidR="00C055E6">
        <w:rPr>
          <w:rFonts w:asciiTheme="majorHAnsi" w:hAnsiTheme="majorHAnsi" w:cs="Times New Roman"/>
          <w:sz w:val="24"/>
          <w:szCs w:val="24"/>
          <w:shd w:val="clear" w:color="auto" w:fill="FFFFFF"/>
          <w:lang w:val="ro-MD"/>
        </w:rPr>
        <w:t>tre</w:t>
      </w:r>
      <w:r w:rsidR="00CA3AD1" w:rsidRPr="009D12DF">
        <w:rPr>
          <w:rFonts w:asciiTheme="majorHAnsi" w:hAnsiTheme="majorHAnsi" w:cs="Times New Roman"/>
          <w:sz w:val="24"/>
          <w:szCs w:val="24"/>
          <w:shd w:val="clear" w:color="auto" w:fill="FFFFFF"/>
          <w:lang w:val="ro-MD"/>
        </w:rPr>
        <w:t xml:space="preserve"> care real înc</w:t>
      </w:r>
      <w:r w:rsidR="00043536">
        <w:rPr>
          <w:rFonts w:asciiTheme="majorHAnsi" w:hAnsiTheme="majorHAnsi" w:cs="Times New Roman"/>
          <w:sz w:val="24"/>
          <w:szCs w:val="24"/>
          <w:shd w:val="clear" w:color="auto" w:fill="FFFFFF"/>
          <w:lang w:val="ro-MD"/>
        </w:rPr>
        <w:t>adrate la 31 decembrie 2018 – 76</w:t>
      </w:r>
      <w:r w:rsidR="00CA3AD1" w:rsidRPr="009D12DF">
        <w:rPr>
          <w:rFonts w:asciiTheme="majorHAnsi" w:hAnsiTheme="majorHAnsi" w:cs="Times New Roman"/>
          <w:sz w:val="24"/>
          <w:szCs w:val="24"/>
          <w:shd w:val="clear" w:color="auto" w:fill="FFFFFF"/>
          <w:lang w:val="ro-MD"/>
        </w:rPr>
        <w:t xml:space="preserve"> </w:t>
      </w:r>
      <w:r w:rsidR="00C055E6">
        <w:rPr>
          <w:rFonts w:asciiTheme="majorHAnsi" w:hAnsiTheme="majorHAnsi" w:cs="Times New Roman"/>
          <w:sz w:val="24"/>
          <w:szCs w:val="24"/>
          <w:shd w:val="clear" w:color="auto" w:fill="FFFFFF"/>
          <w:lang w:val="ro-MD"/>
        </w:rPr>
        <w:t xml:space="preserve">de </w:t>
      </w:r>
      <w:r w:rsidR="00CA3AD1" w:rsidRPr="009D12DF">
        <w:rPr>
          <w:rFonts w:asciiTheme="majorHAnsi" w:hAnsiTheme="majorHAnsi" w:cs="Times New Roman"/>
          <w:sz w:val="24"/>
          <w:szCs w:val="24"/>
          <w:shd w:val="clear" w:color="auto" w:fill="FFFFFF"/>
          <w:lang w:val="ro-MD"/>
        </w:rPr>
        <w:t>unități</w:t>
      </w:r>
      <w:r w:rsidR="004E2BDF" w:rsidRPr="009D12DF">
        <w:rPr>
          <w:rStyle w:val="ab"/>
          <w:rFonts w:asciiTheme="majorHAnsi" w:hAnsiTheme="majorHAnsi" w:cs="Times New Roman"/>
          <w:sz w:val="24"/>
          <w:szCs w:val="24"/>
          <w:shd w:val="clear" w:color="auto" w:fill="FFFFFF"/>
          <w:lang w:val="ro-MD"/>
        </w:rPr>
        <w:footnoteReference w:id="5"/>
      </w:r>
      <w:r w:rsidR="00AE1335" w:rsidRPr="009D12DF">
        <w:rPr>
          <w:rFonts w:asciiTheme="majorHAnsi" w:hAnsiTheme="majorHAnsi" w:cs="Times New Roman"/>
          <w:sz w:val="24"/>
          <w:szCs w:val="24"/>
          <w:shd w:val="clear" w:color="auto" w:fill="FFFFFF"/>
          <w:lang w:val="ro-MD"/>
        </w:rPr>
        <w:t xml:space="preserve"> </w:t>
      </w:r>
      <w:r w:rsidR="00AE1335" w:rsidRPr="009D12DF">
        <w:rPr>
          <w:rFonts w:asciiTheme="majorHAnsi" w:hAnsiTheme="majorHAnsi" w:cs="Times New Roman"/>
          <w:i/>
          <w:sz w:val="24"/>
          <w:szCs w:val="24"/>
          <w:shd w:val="clear" w:color="auto" w:fill="FFFFFF"/>
          <w:lang w:val="ro-MD"/>
        </w:rPr>
        <w:t>(informațiile detaliate se prezi</w:t>
      </w:r>
      <w:r w:rsidR="00C0606F" w:rsidRPr="009D12DF">
        <w:rPr>
          <w:rFonts w:asciiTheme="majorHAnsi" w:hAnsiTheme="majorHAnsi" w:cs="Times New Roman"/>
          <w:i/>
          <w:sz w:val="24"/>
          <w:szCs w:val="24"/>
          <w:shd w:val="clear" w:color="auto" w:fill="FFFFFF"/>
          <w:lang w:val="ro-MD"/>
        </w:rPr>
        <w:t>ntă în Anexa</w:t>
      </w:r>
      <w:r w:rsidR="00AE1335" w:rsidRPr="009D12DF">
        <w:rPr>
          <w:rFonts w:asciiTheme="majorHAnsi" w:hAnsiTheme="majorHAnsi" w:cs="Times New Roman"/>
          <w:i/>
          <w:sz w:val="24"/>
          <w:szCs w:val="24"/>
          <w:shd w:val="clear" w:color="auto" w:fill="FFFFFF"/>
          <w:lang w:val="ro-MD"/>
        </w:rPr>
        <w:t xml:space="preserve"> nr. 1</w:t>
      </w:r>
      <w:r w:rsidR="00C83752" w:rsidRPr="009D12DF">
        <w:rPr>
          <w:rFonts w:asciiTheme="majorHAnsi" w:hAnsiTheme="majorHAnsi" w:cs="Times New Roman"/>
          <w:i/>
          <w:sz w:val="24"/>
          <w:szCs w:val="24"/>
          <w:shd w:val="clear" w:color="auto" w:fill="FFFFFF"/>
          <w:lang w:val="ro-MD"/>
        </w:rPr>
        <w:t xml:space="preserve"> </w:t>
      </w:r>
      <w:r w:rsidR="00C83752" w:rsidRPr="009D12DF">
        <w:rPr>
          <w:rFonts w:asciiTheme="majorHAnsi" w:eastAsia="Times New Roman" w:hAnsiTheme="majorHAnsi" w:cs="Times New Roman"/>
          <w:i/>
          <w:sz w:val="24"/>
          <w:szCs w:val="24"/>
          <w:lang w:val="ro-MD" w:eastAsia="ro-MD"/>
        </w:rPr>
        <w:t>„</w:t>
      </w:r>
      <w:r w:rsidR="00C83752" w:rsidRPr="009D12DF">
        <w:rPr>
          <w:rFonts w:asciiTheme="majorHAnsi" w:hAnsiTheme="majorHAnsi" w:cs="Times New Roman"/>
          <w:i/>
          <w:sz w:val="24"/>
          <w:szCs w:val="24"/>
          <w:lang w:val="ro-MD"/>
        </w:rPr>
        <w:t>Informații aferente domeniului auditat</w:t>
      </w:r>
      <w:r w:rsidR="00C83752" w:rsidRPr="009D12DF">
        <w:rPr>
          <w:rFonts w:asciiTheme="majorHAnsi" w:eastAsia="Times New Roman" w:hAnsiTheme="majorHAnsi" w:cs="Times New Roman"/>
          <w:i/>
          <w:lang w:val="ro-MD" w:eastAsia="ro-MD"/>
        </w:rPr>
        <w:t>”</w:t>
      </w:r>
      <w:r w:rsidR="00AE1335" w:rsidRPr="009D12DF">
        <w:rPr>
          <w:rFonts w:asciiTheme="majorHAnsi" w:hAnsiTheme="majorHAnsi" w:cs="Times New Roman"/>
          <w:i/>
          <w:sz w:val="24"/>
          <w:szCs w:val="24"/>
          <w:shd w:val="clear" w:color="auto" w:fill="FFFFFF"/>
          <w:lang w:val="ro-MD"/>
        </w:rPr>
        <w:t>)</w:t>
      </w:r>
      <w:r w:rsidR="00CA3AD1" w:rsidRPr="009D12DF">
        <w:rPr>
          <w:rFonts w:asciiTheme="majorHAnsi" w:hAnsiTheme="majorHAnsi" w:cs="Times New Roman"/>
          <w:i/>
          <w:sz w:val="24"/>
          <w:szCs w:val="24"/>
          <w:shd w:val="clear" w:color="auto" w:fill="FFFFFF"/>
          <w:lang w:val="ro-MD"/>
        </w:rPr>
        <w:t>.</w:t>
      </w:r>
    </w:p>
    <w:p w14:paraId="45186829" w14:textId="17A78440" w:rsidR="00B849F5" w:rsidRPr="009D12DF" w:rsidRDefault="00B849F5" w:rsidP="003B27D3">
      <w:pPr>
        <w:spacing w:line="276" w:lineRule="auto"/>
        <w:ind w:firstLine="709"/>
        <w:jc w:val="both"/>
        <w:rPr>
          <w:rFonts w:asciiTheme="majorHAnsi" w:hAnsiTheme="majorHAnsi" w:cs="Times New Roman"/>
          <w:sz w:val="24"/>
          <w:szCs w:val="24"/>
          <w:shd w:val="clear" w:color="auto" w:fill="FFFFFF"/>
          <w:lang w:val="ro-MD"/>
        </w:rPr>
      </w:pPr>
      <w:r w:rsidRPr="009D12DF">
        <w:rPr>
          <w:rFonts w:asciiTheme="majorHAnsi" w:hAnsiTheme="majorHAnsi" w:cs="Times New Roman"/>
          <w:sz w:val="24"/>
          <w:szCs w:val="24"/>
          <w:shd w:val="clear" w:color="auto" w:fill="FFFFFF"/>
          <w:lang w:val="ro-MD"/>
        </w:rPr>
        <w:t>Cadrul instituțional</w:t>
      </w:r>
      <w:r w:rsidR="006351ED" w:rsidRPr="009D12DF">
        <w:rPr>
          <w:rFonts w:asciiTheme="majorHAnsi" w:hAnsiTheme="majorHAnsi" w:cs="Times New Roman"/>
          <w:sz w:val="24"/>
          <w:szCs w:val="24"/>
          <w:shd w:val="clear" w:color="auto" w:fill="FFFFFF"/>
          <w:lang w:val="ro-MD"/>
        </w:rPr>
        <w:t xml:space="preserve"> aferent domeniului de activitate a</w:t>
      </w:r>
      <w:r w:rsidR="00C055E6">
        <w:rPr>
          <w:rFonts w:asciiTheme="majorHAnsi" w:hAnsiTheme="majorHAnsi" w:cs="Times New Roman"/>
          <w:sz w:val="24"/>
          <w:szCs w:val="24"/>
          <w:shd w:val="clear" w:color="auto" w:fill="FFFFFF"/>
          <w:lang w:val="ro-MD"/>
        </w:rPr>
        <w:t>l</w:t>
      </w:r>
      <w:r w:rsidR="006351ED" w:rsidRPr="009D12DF">
        <w:rPr>
          <w:rFonts w:asciiTheme="majorHAnsi" w:hAnsiTheme="majorHAnsi" w:cs="Times New Roman"/>
          <w:sz w:val="24"/>
          <w:szCs w:val="24"/>
          <w:shd w:val="clear" w:color="auto" w:fill="FFFFFF"/>
          <w:lang w:val="ro-MD"/>
        </w:rPr>
        <w:t xml:space="preserve"> Agenției</w:t>
      </w:r>
      <w:r w:rsidRPr="009D12DF">
        <w:rPr>
          <w:rFonts w:asciiTheme="majorHAnsi" w:hAnsiTheme="majorHAnsi" w:cs="Times New Roman"/>
          <w:sz w:val="24"/>
          <w:szCs w:val="24"/>
          <w:shd w:val="clear" w:color="auto" w:fill="FFFFFF"/>
          <w:lang w:val="ro-MD"/>
        </w:rPr>
        <w:t>, precum și</w:t>
      </w:r>
      <w:r w:rsidR="006D4E28" w:rsidRPr="009D12DF">
        <w:rPr>
          <w:rFonts w:asciiTheme="majorHAnsi" w:hAnsiTheme="majorHAnsi" w:cs="Times New Roman"/>
          <w:sz w:val="24"/>
          <w:szCs w:val="24"/>
          <w:shd w:val="clear" w:color="auto" w:fill="FFFFFF"/>
          <w:lang w:val="ro-MD"/>
        </w:rPr>
        <w:t xml:space="preserve"> cadrul de reglementare</w:t>
      </w:r>
      <w:r w:rsidR="006351ED" w:rsidRPr="009D12DF">
        <w:rPr>
          <w:rFonts w:asciiTheme="majorHAnsi" w:hAnsiTheme="majorHAnsi" w:cs="Times New Roman"/>
          <w:sz w:val="24"/>
          <w:szCs w:val="24"/>
          <w:shd w:val="clear" w:color="auto" w:fill="FFFFFF"/>
          <w:lang w:val="ro-MD"/>
        </w:rPr>
        <w:t xml:space="preserve"> relevant</w:t>
      </w:r>
      <w:r w:rsidR="006D4E28" w:rsidRPr="009D12DF">
        <w:rPr>
          <w:rFonts w:asciiTheme="majorHAnsi" w:hAnsiTheme="majorHAnsi" w:cs="Times New Roman"/>
          <w:sz w:val="24"/>
          <w:szCs w:val="24"/>
          <w:shd w:val="clear" w:color="auto" w:fill="FFFFFF"/>
          <w:lang w:val="ro-MD"/>
        </w:rPr>
        <w:t xml:space="preserve"> </w:t>
      </w:r>
      <w:r w:rsidR="006351ED" w:rsidRPr="009D12DF">
        <w:rPr>
          <w:rFonts w:asciiTheme="majorHAnsi" w:hAnsiTheme="majorHAnsi" w:cs="Times New Roman"/>
          <w:sz w:val="24"/>
          <w:szCs w:val="24"/>
          <w:shd w:val="clear" w:color="auto" w:fill="FFFFFF"/>
          <w:lang w:val="ro-MD"/>
        </w:rPr>
        <w:t>se expun</w:t>
      </w:r>
      <w:r w:rsidRPr="009D12DF">
        <w:rPr>
          <w:rFonts w:asciiTheme="majorHAnsi" w:hAnsiTheme="majorHAnsi" w:cs="Times New Roman"/>
          <w:sz w:val="24"/>
          <w:szCs w:val="24"/>
          <w:shd w:val="clear" w:color="auto" w:fill="FFFFFF"/>
          <w:lang w:val="ro-MD"/>
        </w:rPr>
        <w:t xml:space="preserve"> în </w:t>
      </w:r>
      <w:r w:rsidRPr="009D12DF">
        <w:rPr>
          <w:rFonts w:asciiTheme="majorHAnsi" w:hAnsiTheme="majorHAnsi" w:cs="Times New Roman"/>
          <w:i/>
          <w:sz w:val="24"/>
          <w:szCs w:val="24"/>
          <w:shd w:val="clear" w:color="auto" w:fill="FFFFFF"/>
          <w:lang w:val="ro-MD"/>
        </w:rPr>
        <w:t xml:space="preserve">Anexa nr. 1 </w:t>
      </w:r>
      <w:r w:rsidRPr="009D12DF">
        <w:rPr>
          <w:rFonts w:asciiTheme="majorHAnsi" w:eastAsia="Times New Roman" w:hAnsiTheme="majorHAnsi" w:cs="Times New Roman"/>
          <w:i/>
          <w:sz w:val="24"/>
          <w:szCs w:val="24"/>
          <w:lang w:val="ro-MD" w:eastAsia="ro-MD"/>
        </w:rPr>
        <w:t>„</w:t>
      </w:r>
      <w:r w:rsidRPr="009D12DF">
        <w:rPr>
          <w:rFonts w:asciiTheme="majorHAnsi" w:hAnsiTheme="majorHAnsi" w:cs="Times New Roman"/>
          <w:i/>
          <w:sz w:val="24"/>
          <w:szCs w:val="24"/>
          <w:lang w:val="ro-MD"/>
        </w:rPr>
        <w:t>Informații aferente domeniului auditat</w:t>
      </w:r>
      <w:r w:rsidRPr="009D12DF">
        <w:rPr>
          <w:rFonts w:asciiTheme="majorHAnsi" w:eastAsia="Times New Roman" w:hAnsiTheme="majorHAnsi" w:cs="Times New Roman"/>
          <w:i/>
          <w:lang w:val="ro-MD" w:eastAsia="ro-MD"/>
        </w:rPr>
        <w:t>”.</w:t>
      </w:r>
    </w:p>
    <w:p w14:paraId="4518682A" w14:textId="77777777" w:rsidR="007948B5" w:rsidRPr="009D12DF" w:rsidRDefault="007948B5" w:rsidP="00931818">
      <w:pPr>
        <w:pStyle w:val="a9"/>
        <w:numPr>
          <w:ilvl w:val="1"/>
          <w:numId w:val="7"/>
        </w:numPr>
        <w:spacing w:after="0" w:line="276" w:lineRule="auto"/>
        <w:outlineLvl w:val="1"/>
        <w:rPr>
          <w:rFonts w:asciiTheme="majorHAnsi" w:hAnsiTheme="majorHAnsi"/>
          <w:b/>
          <w:sz w:val="24"/>
          <w:szCs w:val="24"/>
          <w:lang w:val="ro-MD"/>
        </w:rPr>
      </w:pPr>
      <w:bookmarkStart w:id="6" w:name="_Toc24358446"/>
      <w:r w:rsidRPr="009D12DF">
        <w:rPr>
          <w:rFonts w:asciiTheme="majorHAnsi" w:hAnsiTheme="majorHAnsi"/>
          <w:b/>
          <w:sz w:val="24"/>
          <w:szCs w:val="24"/>
          <w:lang w:val="ro-MD"/>
        </w:rPr>
        <w:t>Fonduri publice gestionate</w:t>
      </w:r>
      <w:bookmarkEnd w:id="6"/>
    </w:p>
    <w:p w14:paraId="4518682B" w14:textId="7EAF0C9C" w:rsidR="00FA2446" w:rsidRDefault="007948B5" w:rsidP="00FA2446">
      <w:pPr>
        <w:ind w:firstLine="709"/>
        <w:jc w:val="both"/>
        <w:rPr>
          <w:rFonts w:asciiTheme="majorHAnsi" w:eastAsia="Times New Roman" w:hAnsiTheme="majorHAnsi" w:cs="Times New Roman"/>
          <w:sz w:val="24"/>
          <w:szCs w:val="24"/>
          <w:lang w:val="ro-MD" w:eastAsia="ro-MD"/>
        </w:rPr>
      </w:pPr>
      <w:r w:rsidRPr="009D12DF">
        <w:rPr>
          <w:rFonts w:asciiTheme="majorHAnsi" w:hAnsiTheme="majorHAnsi"/>
          <w:color w:val="000000"/>
          <w:sz w:val="24"/>
          <w:szCs w:val="24"/>
          <w:lang w:val="ro-MD"/>
        </w:rPr>
        <w:t xml:space="preserve">ANRE își formează bugetul pentru anul următor în baza plăților regulatorii aplicate anual de </w:t>
      </w:r>
      <w:r w:rsidR="00C055E6">
        <w:rPr>
          <w:rFonts w:asciiTheme="majorHAnsi" w:hAnsiTheme="majorHAnsi"/>
          <w:color w:val="000000"/>
          <w:sz w:val="24"/>
          <w:szCs w:val="24"/>
          <w:lang w:val="ro-MD"/>
        </w:rPr>
        <w:t xml:space="preserve">către </w:t>
      </w:r>
      <w:r w:rsidRPr="009D12DF">
        <w:rPr>
          <w:rFonts w:asciiTheme="majorHAnsi" w:hAnsiTheme="majorHAnsi"/>
          <w:color w:val="000000"/>
          <w:sz w:val="24"/>
          <w:szCs w:val="24"/>
          <w:lang w:val="ro-MD"/>
        </w:rPr>
        <w:t xml:space="preserve">Agenție titularilor de licențe, precum și </w:t>
      </w:r>
      <w:r w:rsidR="00C055E6">
        <w:rPr>
          <w:rFonts w:asciiTheme="majorHAnsi" w:hAnsiTheme="majorHAnsi"/>
          <w:color w:val="000000"/>
          <w:sz w:val="24"/>
          <w:szCs w:val="24"/>
          <w:lang w:val="ro-MD"/>
        </w:rPr>
        <w:t>a</w:t>
      </w:r>
      <w:r w:rsidRPr="009D12DF">
        <w:rPr>
          <w:rFonts w:asciiTheme="majorHAnsi" w:hAnsiTheme="majorHAnsi"/>
          <w:color w:val="000000"/>
          <w:sz w:val="24"/>
          <w:szCs w:val="24"/>
          <w:lang w:val="ro-MD"/>
        </w:rPr>
        <w:t xml:space="preserve"> </w:t>
      </w:r>
      <w:r w:rsidRPr="00037E52">
        <w:rPr>
          <w:rFonts w:asciiTheme="majorHAnsi" w:hAnsiTheme="majorHAnsi"/>
          <w:color w:val="000000"/>
          <w:sz w:val="24"/>
          <w:szCs w:val="24"/>
          <w:lang w:val="ro-MD"/>
        </w:rPr>
        <w:t>altor surse prevăzute de legislația în vigoare</w:t>
      </w:r>
      <w:r w:rsidRPr="00037E52">
        <w:rPr>
          <w:rStyle w:val="ab"/>
          <w:rFonts w:asciiTheme="majorHAnsi" w:hAnsiTheme="majorHAnsi" w:cs="Times New Roman"/>
          <w:color w:val="000000"/>
          <w:sz w:val="24"/>
          <w:szCs w:val="24"/>
          <w:lang w:val="ro-MD"/>
        </w:rPr>
        <w:footnoteReference w:id="6"/>
      </w:r>
      <w:r w:rsidRPr="00037E52">
        <w:rPr>
          <w:rFonts w:asciiTheme="majorHAnsi" w:hAnsiTheme="majorHAnsi"/>
          <w:color w:val="000000"/>
          <w:sz w:val="24"/>
          <w:szCs w:val="24"/>
          <w:lang w:val="ro-MD"/>
        </w:rPr>
        <w:t xml:space="preserve">. Astfel, </w:t>
      </w:r>
      <w:r w:rsidR="00FA2446" w:rsidRPr="00037E52">
        <w:rPr>
          <w:rFonts w:asciiTheme="majorHAnsi" w:eastAsia="Times New Roman" w:hAnsiTheme="majorHAnsi" w:cs="Times New Roman"/>
          <w:sz w:val="24"/>
          <w:szCs w:val="24"/>
          <w:lang w:val="ro-MD" w:eastAsia="ro-MD"/>
        </w:rPr>
        <w:t xml:space="preserve">bugetul Agenției pe anul 2018 a fost aprobat la capitolul „Venituri” în sumă de </w:t>
      </w:r>
      <w:r w:rsidR="00FA2446" w:rsidRPr="00037E52">
        <w:rPr>
          <w:rFonts w:asciiTheme="majorHAnsi" w:eastAsia="Times New Roman" w:hAnsiTheme="majorHAnsi" w:cs="Times New Roman"/>
          <w:bCs/>
          <w:sz w:val="24"/>
          <w:szCs w:val="24"/>
          <w:lang w:val="ro-MD" w:eastAsia="ro-MD"/>
        </w:rPr>
        <w:t>57,</w:t>
      </w:r>
      <w:r w:rsidR="00630198" w:rsidRPr="00037E52">
        <w:rPr>
          <w:rFonts w:asciiTheme="majorHAnsi" w:eastAsia="Times New Roman" w:hAnsiTheme="majorHAnsi" w:cs="Times New Roman"/>
          <w:bCs/>
          <w:sz w:val="24"/>
          <w:szCs w:val="24"/>
          <w:lang w:val="ro-MD" w:eastAsia="ro-MD"/>
        </w:rPr>
        <w:t>9</w:t>
      </w:r>
      <w:r w:rsidR="00FA2446" w:rsidRPr="00037E52">
        <w:rPr>
          <w:rFonts w:asciiTheme="majorHAnsi" w:eastAsia="Times New Roman" w:hAnsiTheme="majorHAnsi" w:cs="Times New Roman"/>
          <w:bCs/>
          <w:sz w:val="24"/>
          <w:szCs w:val="24"/>
          <w:lang w:val="ro-MD" w:eastAsia="ro-MD"/>
        </w:rPr>
        <w:t xml:space="preserve"> </w:t>
      </w:r>
      <w:r w:rsidR="00FA2446" w:rsidRPr="00037E52">
        <w:rPr>
          <w:rFonts w:asciiTheme="majorHAnsi" w:eastAsia="Times New Roman" w:hAnsiTheme="majorHAnsi" w:cs="Times New Roman"/>
          <w:sz w:val="24"/>
          <w:szCs w:val="24"/>
          <w:lang w:val="ro-MD" w:eastAsia="ro-MD"/>
        </w:rPr>
        <w:t xml:space="preserve">mil. MDL și la capitolul „Cheltuieli” </w:t>
      </w:r>
      <w:r w:rsidR="00C055E6" w:rsidRPr="00037E52">
        <w:rPr>
          <w:rFonts w:asciiTheme="majorHAnsi" w:eastAsia="Times New Roman" w:hAnsiTheme="majorHAnsi" w:cs="Times New Roman"/>
          <w:sz w:val="24"/>
          <w:szCs w:val="24"/>
          <w:lang w:val="ro-MD" w:eastAsia="ro-MD"/>
        </w:rPr>
        <w:t xml:space="preserve">- </w:t>
      </w:r>
      <w:r w:rsidR="00FA2446" w:rsidRPr="00037E52">
        <w:rPr>
          <w:rFonts w:asciiTheme="majorHAnsi" w:eastAsia="Times New Roman" w:hAnsiTheme="majorHAnsi" w:cs="Times New Roman"/>
          <w:sz w:val="24"/>
          <w:szCs w:val="24"/>
          <w:lang w:val="ro-MD" w:eastAsia="ro-MD"/>
        </w:rPr>
        <w:t xml:space="preserve">în sumă de </w:t>
      </w:r>
      <w:r w:rsidR="00FA2446" w:rsidRPr="00037E52">
        <w:rPr>
          <w:rFonts w:asciiTheme="majorHAnsi" w:eastAsia="Times New Roman" w:hAnsiTheme="majorHAnsi" w:cs="Times New Roman"/>
          <w:bCs/>
          <w:sz w:val="24"/>
          <w:szCs w:val="24"/>
          <w:lang w:val="ro-MD" w:eastAsia="ro-MD"/>
        </w:rPr>
        <w:t xml:space="preserve">62,0 </w:t>
      </w:r>
      <w:r w:rsidR="00FA2446" w:rsidRPr="00037E52">
        <w:rPr>
          <w:rFonts w:asciiTheme="majorHAnsi" w:eastAsia="Times New Roman" w:hAnsiTheme="majorHAnsi" w:cs="Times New Roman"/>
          <w:sz w:val="24"/>
          <w:szCs w:val="24"/>
          <w:lang w:val="ro-MD" w:eastAsia="ro-MD"/>
        </w:rPr>
        <w:t xml:space="preserve">mil. MDL, cu un deficit de </w:t>
      </w:r>
      <w:r w:rsidR="00FA2446" w:rsidRPr="00037E52">
        <w:rPr>
          <w:rFonts w:asciiTheme="majorHAnsi" w:eastAsia="Times New Roman" w:hAnsiTheme="majorHAnsi" w:cs="Times New Roman"/>
          <w:bCs/>
          <w:sz w:val="24"/>
          <w:szCs w:val="24"/>
          <w:lang w:val="ro-MD" w:eastAsia="ro-MD"/>
        </w:rPr>
        <w:t xml:space="preserve">4,2 </w:t>
      </w:r>
      <w:r w:rsidR="00FA2446" w:rsidRPr="00037E52">
        <w:rPr>
          <w:rFonts w:asciiTheme="majorHAnsi" w:eastAsia="Times New Roman" w:hAnsiTheme="majorHAnsi" w:cs="Times New Roman"/>
          <w:sz w:val="24"/>
          <w:szCs w:val="24"/>
          <w:lang w:val="ro-MD" w:eastAsia="ro-MD"/>
        </w:rPr>
        <w:t>mil. MDL</w:t>
      </w:r>
      <w:r w:rsidR="00FA2446" w:rsidRPr="00037E52">
        <w:rPr>
          <w:rStyle w:val="ab"/>
          <w:rFonts w:asciiTheme="majorHAnsi" w:eastAsia="Times New Roman" w:hAnsiTheme="majorHAnsi" w:cs="Times New Roman"/>
          <w:szCs w:val="24"/>
          <w:lang w:val="ro-MD" w:eastAsia="ro-MD"/>
        </w:rPr>
        <w:footnoteReference w:id="7"/>
      </w:r>
      <w:r w:rsidR="00CA6CCB" w:rsidRPr="00037E52">
        <w:rPr>
          <w:rFonts w:asciiTheme="majorHAnsi" w:eastAsia="Times New Roman" w:hAnsiTheme="majorHAnsi" w:cs="Times New Roman"/>
          <w:sz w:val="24"/>
          <w:szCs w:val="24"/>
          <w:lang w:val="ro-MD" w:eastAsia="ro-MD"/>
        </w:rPr>
        <w:t xml:space="preserve">  </w:t>
      </w:r>
      <w:r w:rsidR="00CA6CCB" w:rsidRPr="00037E52">
        <w:rPr>
          <w:rFonts w:asciiTheme="majorHAnsi" w:eastAsia="Times New Roman" w:hAnsiTheme="majorHAnsi" w:cs="Times New Roman"/>
          <w:i/>
          <w:sz w:val="24"/>
          <w:szCs w:val="24"/>
          <w:lang w:val="ro-MD" w:eastAsia="ro-MD"/>
        </w:rPr>
        <w:t>(Informațiile tangențiale detaliate se prezintă în figur</w:t>
      </w:r>
      <w:r w:rsidR="00CA6CCB" w:rsidRPr="009D12DF">
        <w:rPr>
          <w:rFonts w:asciiTheme="majorHAnsi" w:eastAsia="Times New Roman" w:hAnsiTheme="majorHAnsi" w:cs="Times New Roman"/>
          <w:i/>
          <w:sz w:val="24"/>
          <w:szCs w:val="24"/>
          <w:lang w:val="ro-MD" w:eastAsia="ro-MD"/>
        </w:rPr>
        <w:t>ile de mai jos</w:t>
      </w:r>
      <w:r w:rsidR="00CA6CCB" w:rsidRPr="009D12DF">
        <w:rPr>
          <w:rFonts w:asciiTheme="majorHAnsi" w:eastAsia="Times New Roman" w:hAnsiTheme="majorHAnsi" w:cs="Times New Roman"/>
          <w:sz w:val="24"/>
          <w:szCs w:val="24"/>
          <w:lang w:val="ro-MD" w:eastAsia="ro-MD"/>
        </w:rPr>
        <w:t>)</w:t>
      </w:r>
      <w:r w:rsidR="00FA2446" w:rsidRPr="009D12DF">
        <w:rPr>
          <w:rFonts w:asciiTheme="majorHAnsi" w:eastAsia="Times New Roman" w:hAnsiTheme="majorHAnsi" w:cs="Times New Roman"/>
          <w:sz w:val="24"/>
          <w:szCs w:val="24"/>
          <w:lang w:val="ro-MD" w:eastAsia="ro-MD"/>
        </w:rPr>
        <w:t xml:space="preserve">. </w:t>
      </w:r>
    </w:p>
    <w:p w14:paraId="7EE96F8E" w14:textId="6D688060" w:rsidR="002D2DA8" w:rsidRDefault="002D2DA8" w:rsidP="00FA2446">
      <w:pPr>
        <w:ind w:firstLine="709"/>
        <w:jc w:val="both"/>
        <w:rPr>
          <w:rFonts w:asciiTheme="majorHAnsi" w:eastAsia="Times New Roman" w:hAnsiTheme="majorHAnsi" w:cs="Times New Roman"/>
          <w:sz w:val="24"/>
          <w:szCs w:val="24"/>
          <w:lang w:val="ro-MD" w:eastAsia="ro-MD"/>
        </w:rPr>
      </w:pPr>
    </w:p>
    <w:p w14:paraId="6204CE3A" w14:textId="27BEB799" w:rsidR="002D2DA8" w:rsidRDefault="002D2DA8" w:rsidP="00FA2446">
      <w:pPr>
        <w:ind w:firstLine="709"/>
        <w:jc w:val="both"/>
        <w:rPr>
          <w:rFonts w:asciiTheme="majorHAnsi" w:eastAsia="Times New Roman" w:hAnsiTheme="majorHAnsi" w:cs="Times New Roman"/>
          <w:sz w:val="24"/>
          <w:szCs w:val="24"/>
          <w:lang w:val="ro-MD" w:eastAsia="ro-MD"/>
        </w:rPr>
      </w:pPr>
    </w:p>
    <w:p w14:paraId="5A9641AC" w14:textId="4FACFAE9" w:rsidR="00C2074B" w:rsidRDefault="00C2074B" w:rsidP="00FA2446">
      <w:pPr>
        <w:ind w:firstLine="709"/>
        <w:jc w:val="both"/>
        <w:rPr>
          <w:rFonts w:asciiTheme="majorHAnsi" w:eastAsia="Times New Roman" w:hAnsiTheme="majorHAnsi" w:cs="Times New Roman"/>
          <w:sz w:val="24"/>
          <w:szCs w:val="24"/>
          <w:lang w:val="ro-MD" w:eastAsia="ro-MD"/>
        </w:rPr>
      </w:pPr>
    </w:p>
    <w:p w14:paraId="3A22A459" w14:textId="77777777" w:rsidR="00C2074B" w:rsidRPr="009D12DF" w:rsidRDefault="00C2074B" w:rsidP="00FA2446">
      <w:pPr>
        <w:ind w:firstLine="709"/>
        <w:jc w:val="both"/>
        <w:rPr>
          <w:rFonts w:asciiTheme="majorHAnsi" w:eastAsia="Times New Roman" w:hAnsiTheme="majorHAnsi" w:cs="Times New Roman"/>
          <w:sz w:val="24"/>
          <w:szCs w:val="24"/>
          <w:lang w:val="ro-MD" w:eastAsia="ro-MD"/>
        </w:rPr>
      </w:pPr>
    </w:p>
    <w:p w14:paraId="4518682C" w14:textId="77777777" w:rsidR="00FA2446" w:rsidRPr="009D12DF" w:rsidRDefault="00FA2446" w:rsidP="00FA2446">
      <w:pPr>
        <w:ind w:firstLine="709"/>
        <w:jc w:val="right"/>
        <w:rPr>
          <w:rFonts w:asciiTheme="majorHAnsi" w:hAnsiTheme="majorHAnsi"/>
          <w:b/>
          <w:i/>
          <w:color w:val="000000"/>
          <w:sz w:val="24"/>
          <w:szCs w:val="24"/>
          <w:lang w:val="ro-MD"/>
        </w:rPr>
      </w:pPr>
      <w:r w:rsidRPr="009D12DF">
        <w:rPr>
          <w:rFonts w:asciiTheme="majorHAnsi" w:hAnsiTheme="majorHAnsi"/>
          <w:b/>
          <w:i/>
          <w:color w:val="000000"/>
          <w:sz w:val="24"/>
          <w:szCs w:val="24"/>
          <w:lang w:val="ro-MD"/>
        </w:rPr>
        <w:lastRenderedPageBreak/>
        <w:t>Figura nr. 2.</w:t>
      </w:r>
      <w:r w:rsidR="00CA6CCB" w:rsidRPr="009D12DF">
        <w:rPr>
          <w:rFonts w:asciiTheme="majorHAnsi" w:hAnsiTheme="majorHAnsi"/>
          <w:b/>
          <w:i/>
          <w:color w:val="000000"/>
          <w:sz w:val="24"/>
          <w:szCs w:val="24"/>
          <w:lang w:val="ro-MD"/>
        </w:rPr>
        <w:t>2</w:t>
      </w:r>
      <w:r w:rsidRPr="009D12DF">
        <w:rPr>
          <w:rFonts w:asciiTheme="majorHAnsi" w:hAnsiTheme="majorHAnsi"/>
          <w:b/>
          <w:i/>
          <w:color w:val="000000"/>
          <w:sz w:val="24"/>
          <w:szCs w:val="24"/>
          <w:lang w:val="ro-MD"/>
        </w:rPr>
        <w:t>.1.</w:t>
      </w:r>
    </w:p>
    <w:p w14:paraId="4518682D" w14:textId="77777777" w:rsidR="00FA2446" w:rsidRPr="009D12DF" w:rsidRDefault="00FA2446" w:rsidP="00FA2446">
      <w:pPr>
        <w:ind w:firstLine="709"/>
        <w:jc w:val="both"/>
        <w:rPr>
          <w:rFonts w:asciiTheme="majorHAnsi" w:hAnsiTheme="majorHAnsi"/>
          <w:color w:val="000000"/>
          <w:highlight w:val="yellow"/>
          <w:lang w:val="ro-MD"/>
        </w:rPr>
      </w:pPr>
      <w:r w:rsidRPr="009D12DF">
        <w:rPr>
          <w:rFonts w:asciiTheme="majorHAnsi" w:hAnsiTheme="majorHAnsi"/>
          <w:noProof/>
          <w:color w:val="000000"/>
          <w:lang w:val="ru-RU" w:eastAsia="ru-RU"/>
        </w:rPr>
        <w:drawing>
          <wp:inline distT="0" distB="0" distL="0" distR="0" wp14:anchorId="45186ABB" wp14:editId="020F88D5">
            <wp:extent cx="5185124" cy="1537335"/>
            <wp:effectExtent l="0" t="0" r="15875" b="571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18682E" w14:textId="1C83C0FF" w:rsidR="00FA2446" w:rsidRPr="009D12DF" w:rsidRDefault="00FA2446" w:rsidP="00CA6CCB">
      <w:pPr>
        <w:ind w:left="709" w:right="565"/>
        <w:jc w:val="both"/>
        <w:rPr>
          <w:rFonts w:asciiTheme="majorHAnsi" w:hAnsiTheme="majorHAnsi"/>
          <w:color w:val="000000"/>
          <w:sz w:val="18"/>
          <w:szCs w:val="18"/>
          <w:lang w:val="ro-MD"/>
        </w:rPr>
      </w:pPr>
      <w:r w:rsidRPr="009D12DF">
        <w:rPr>
          <w:rFonts w:asciiTheme="majorHAnsi" w:hAnsiTheme="majorHAnsi" w:cs="Times New Roman"/>
          <w:b/>
          <w:i/>
          <w:sz w:val="18"/>
          <w:szCs w:val="18"/>
          <w:lang w:val="ro-RO"/>
        </w:rPr>
        <w:t>Sursă:</w:t>
      </w:r>
      <w:r w:rsidRPr="009D12DF">
        <w:rPr>
          <w:rFonts w:asciiTheme="majorHAnsi" w:hAnsiTheme="majorHAnsi" w:cs="Times New Roman"/>
          <w:i/>
          <w:sz w:val="18"/>
          <w:szCs w:val="18"/>
          <w:lang w:val="ro-RO"/>
        </w:rPr>
        <w:t xml:space="preserve"> </w:t>
      </w:r>
      <w:r w:rsidR="00CA6CCB" w:rsidRPr="009D12DF">
        <w:rPr>
          <w:rFonts w:asciiTheme="majorHAnsi" w:hAnsiTheme="majorHAnsi" w:cs="Times New Roman"/>
          <w:i/>
          <w:sz w:val="18"/>
          <w:szCs w:val="18"/>
          <w:lang w:val="ro-RO"/>
        </w:rPr>
        <w:t xml:space="preserve">Hotărârea Consiliului de </w:t>
      </w:r>
      <w:r w:rsidR="00F44914">
        <w:rPr>
          <w:rFonts w:asciiTheme="majorHAnsi" w:hAnsiTheme="majorHAnsi" w:cs="Times New Roman"/>
          <w:i/>
          <w:sz w:val="18"/>
          <w:szCs w:val="18"/>
          <w:lang w:val="ro-RO"/>
        </w:rPr>
        <w:t>A</w:t>
      </w:r>
      <w:r w:rsidR="00CA6CCB" w:rsidRPr="009D12DF">
        <w:rPr>
          <w:rFonts w:asciiTheme="majorHAnsi" w:hAnsiTheme="majorHAnsi" w:cs="Times New Roman"/>
          <w:i/>
          <w:sz w:val="18"/>
          <w:szCs w:val="18"/>
          <w:lang w:val="ro-RO"/>
        </w:rPr>
        <w:t>dministrație</w:t>
      </w:r>
      <w:r w:rsidR="00C2074B">
        <w:rPr>
          <w:rFonts w:asciiTheme="majorHAnsi" w:hAnsiTheme="majorHAnsi" w:cs="Times New Roman"/>
          <w:i/>
          <w:sz w:val="18"/>
          <w:szCs w:val="18"/>
          <w:lang w:val="ro-RO"/>
        </w:rPr>
        <w:t xml:space="preserve"> al</w:t>
      </w:r>
      <w:r w:rsidR="00CA6CCB" w:rsidRPr="009D12DF">
        <w:rPr>
          <w:rFonts w:asciiTheme="majorHAnsi" w:hAnsiTheme="majorHAnsi" w:cs="Times New Roman"/>
          <w:i/>
          <w:sz w:val="18"/>
          <w:szCs w:val="18"/>
          <w:lang w:val="ro-RO"/>
        </w:rPr>
        <w:t xml:space="preserve"> ANRE nr. 446/2017 din 24.11.2017 cu privire la aprobarea bugetului ANRE pe anul 2018</w:t>
      </w:r>
      <w:r w:rsidR="00C2074B">
        <w:rPr>
          <w:rFonts w:asciiTheme="majorHAnsi" w:hAnsiTheme="majorHAnsi" w:cs="Times New Roman"/>
          <w:i/>
          <w:sz w:val="18"/>
          <w:szCs w:val="18"/>
          <w:lang w:val="ro-RO"/>
        </w:rPr>
        <w:t xml:space="preserve">; </w:t>
      </w:r>
      <w:r w:rsidRPr="009D12DF">
        <w:rPr>
          <w:rFonts w:asciiTheme="majorHAnsi" w:hAnsiTheme="majorHAnsi" w:cs="Times New Roman"/>
          <w:i/>
          <w:sz w:val="18"/>
          <w:szCs w:val="18"/>
          <w:lang w:val="ro-RO"/>
        </w:rPr>
        <w:t>R</w:t>
      </w:r>
      <w:r w:rsidRPr="009D12DF">
        <w:rPr>
          <w:rFonts w:asciiTheme="majorHAnsi" w:eastAsia="Times New Roman" w:hAnsiTheme="majorHAnsi" w:cs="Times New Roman"/>
          <w:i/>
          <w:iCs/>
          <w:sz w:val="18"/>
          <w:szCs w:val="18"/>
          <w:lang w:val="ro-RO" w:eastAsia="ro-MD"/>
        </w:rPr>
        <w:t>aportul privind executarea bugetului la 31 decembrie 2018 (Forma FD-044).</w:t>
      </w:r>
    </w:p>
    <w:p w14:paraId="4518682F" w14:textId="77777777" w:rsidR="00FA2446" w:rsidRPr="009D12DF" w:rsidRDefault="00FA2446" w:rsidP="00FA2446">
      <w:pPr>
        <w:spacing w:before="240"/>
        <w:ind w:firstLine="709"/>
        <w:jc w:val="right"/>
        <w:rPr>
          <w:rFonts w:asciiTheme="majorHAnsi" w:hAnsiTheme="majorHAnsi"/>
          <w:b/>
          <w:i/>
          <w:color w:val="000000"/>
          <w:sz w:val="24"/>
          <w:szCs w:val="24"/>
          <w:lang w:val="ro-MD"/>
        </w:rPr>
      </w:pPr>
      <w:r w:rsidRPr="009D12DF">
        <w:rPr>
          <w:rFonts w:asciiTheme="majorHAnsi" w:hAnsiTheme="majorHAnsi"/>
          <w:b/>
          <w:i/>
          <w:color w:val="000000"/>
          <w:sz w:val="24"/>
          <w:szCs w:val="24"/>
          <w:lang w:val="ro-MD"/>
        </w:rPr>
        <w:t>Figura nr. 2.</w:t>
      </w:r>
      <w:r w:rsidR="00CA6CCB" w:rsidRPr="009D12DF">
        <w:rPr>
          <w:rFonts w:asciiTheme="majorHAnsi" w:hAnsiTheme="majorHAnsi"/>
          <w:b/>
          <w:i/>
          <w:color w:val="000000"/>
          <w:sz w:val="24"/>
          <w:szCs w:val="24"/>
          <w:lang w:val="ro-MD"/>
        </w:rPr>
        <w:t>2</w:t>
      </w:r>
      <w:r w:rsidRPr="009D12DF">
        <w:rPr>
          <w:rFonts w:asciiTheme="majorHAnsi" w:hAnsiTheme="majorHAnsi"/>
          <w:b/>
          <w:i/>
          <w:color w:val="000000"/>
          <w:sz w:val="24"/>
          <w:szCs w:val="24"/>
          <w:lang w:val="ro-MD"/>
        </w:rPr>
        <w:t>.2.</w:t>
      </w:r>
    </w:p>
    <w:p w14:paraId="45186830" w14:textId="77777777" w:rsidR="00FA2446" w:rsidRPr="009D12DF" w:rsidRDefault="00FA2446" w:rsidP="00FA2446">
      <w:pPr>
        <w:ind w:firstLine="709"/>
        <w:jc w:val="both"/>
        <w:rPr>
          <w:rFonts w:asciiTheme="majorHAnsi" w:hAnsiTheme="majorHAnsi"/>
          <w:color w:val="000000"/>
          <w:highlight w:val="yellow"/>
          <w:lang w:val="ro-MD"/>
        </w:rPr>
      </w:pPr>
      <w:r w:rsidRPr="009D12DF">
        <w:rPr>
          <w:rFonts w:asciiTheme="majorHAnsi" w:hAnsiTheme="majorHAnsi"/>
          <w:noProof/>
          <w:color w:val="000000"/>
          <w:lang w:val="ru-RU" w:eastAsia="ru-RU"/>
        </w:rPr>
        <w:drawing>
          <wp:inline distT="0" distB="0" distL="0" distR="0" wp14:anchorId="45186ABD" wp14:editId="45186ABE">
            <wp:extent cx="5158696" cy="1537335"/>
            <wp:effectExtent l="0" t="0" r="4445"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186831" w14:textId="359DE89B" w:rsidR="00FA2446" w:rsidRPr="009D12DF" w:rsidRDefault="00FA2446" w:rsidP="00CA6CCB">
      <w:pPr>
        <w:spacing w:line="276" w:lineRule="auto"/>
        <w:ind w:left="709" w:right="565"/>
        <w:contextualSpacing/>
        <w:jc w:val="both"/>
        <w:rPr>
          <w:rFonts w:asciiTheme="majorHAnsi" w:eastAsia="Times New Roman" w:hAnsiTheme="majorHAnsi" w:cs="Times New Roman"/>
          <w:i/>
          <w:iCs/>
          <w:sz w:val="18"/>
          <w:szCs w:val="18"/>
          <w:lang w:val="ro-RO" w:eastAsia="ro-MD"/>
        </w:rPr>
      </w:pPr>
      <w:r w:rsidRPr="009D12DF">
        <w:rPr>
          <w:rFonts w:asciiTheme="majorHAnsi" w:hAnsiTheme="majorHAnsi" w:cs="Times New Roman"/>
          <w:b/>
          <w:i/>
          <w:sz w:val="18"/>
          <w:szCs w:val="18"/>
          <w:lang w:val="ro-RO"/>
        </w:rPr>
        <w:t>Sursă:</w:t>
      </w:r>
      <w:r w:rsidRPr="009D12DF">
        <w:rPr>
          <w:rFonts w:asciiTheme="majorHAnsi" w:hAnsiTheme="majorHAnsi" w:cs="Times New Roman"/>
          <w:i/>
          <w:sz w:val="18"/>
          <w:szCs w:val="18"/>
          <w:lang w:val="ro-RO"/>
        </w:rPr>
        <w:t xml:space="preserve"> Hotărârea Consiliului de administrație </w:t>
      </w:r>
      <w:r w:rsidR="00C2074B">
        <w:rPr>
          <w:rFonts w:asciiTheme="majorHAnsi" w:hAnsiTheme="majorHAnsi" w:cs="Times New Roman"/>
          <w:i/>
          <w:sz w:val="18"/>
          <w:szCs w:val="18"/>
          <w:lang w:val="ro-RO"/>
        </w:rPr>
        <w:t xml:space="preserve">al </w:t>
      </w:r>
      <w:r w:rsidRPr="009D12DF">
        <w:rPr>
          <w:rFonts w:asciiTheme="majorHAnsi" w:hAnsiTheme="majorHAnsi" w:cs="Times New Roman"/>
          <w:i/>
          <w:sz w:val="18"/>
          <w:szCs w:val="18"/>
          <w:lang w:val="ro-RO"/>
        </w:rPr>
        <w:t>ANRE nr. 446/2017 din 24.11.2017 cu privire la aprobarea bugetului ANRE pe anul 2018; R</w:t>
      </w:r>
      <w:r w:rsidRPr="009D12DF">
        <w:rPr>
          <w:rFonts w:asciiTheme="majorHAnsi" w:eastAsia="Times New Roman" w:hAnsiTheme="majorHAnsi" w:cs="Times New Roman"/>
          <w:i/>
          <w:iCs/>
          <w:sz w:val="18"/>
          <w:szCs w:val="18"/>
          <w:lang w:val="ro-RO" w:eastAsia="ro-MD"/>
        </w:rPr>
        <w:t>aportul privind executarea bugetului la 31 decembrie 2018 (Forma FD-044).</w:t>
      </w:r>
    </w:p>
    <w:p w14:paraId="45186832" w14:textId="77777777" w:rsidR="00F4688F" w:rsidRPr="009D12DF" w:rsidRDefault="00F4688F" w:rsidP="00CA6CCB">
      <w:pPr>
        <w:spacing w:line="276" w:lineRule="auto"/>
        <w:ind w:left="709" w:right="565"/>
        <w:contextualSpacing/>
        <w:jc w:val="both"/>
        <w:rPr>
          <w:rFonts w:asciiTheme="majorHAnsi" w:eastAsia="Times New Roman" w:hAnsiTheme="majorHAnsi" w:cs="Times New Roman"/>
          <w:i/>
          <w:iCs/>
          <w:sz w:val="18"/>
          <w:szCs w:val="18"/>
          <w:lang w:val="ro-RO" w:eastAsia="ro-MD"/>
        </w:rPr>
      </w:pPr>
    </w:p>
    <w:p w14:paraId="45186833" w14:textId="058FC816" w:rsidR="00B63EFD" w:rsidRPr="009D12DF" w:rsidRDefault="00AD7FAA" w:rsidP="00B63EFD">
      <w:pPr>
        <w:spacing w:after="0" w:line="276" w:lineRule="auto"/>
        <w:jc w:val="both"/>
        <w:rPr>
          <w:rFonts w:asciiTheme="majorHAnsi" w:eastAsia="Times New Roman" w:hAnsiTheme="majorHAnsi" w:cs="Times New Roman"/>
          <w:i/>
          <w:sz w:val="24"/>
          <w:szCs w:val="24"/>
          <w:lang w:val="ro-MD" w:eastAsia="ro-MD"/>
        </w:rPr>
      </w:pPr>
      <w:r w:rsidRPr="009D12DF">
        <w:rPr>
          <w:rFonts w:asciiTheme="majorHAnsi" w:eastAsia="Times New Roman" w:hAnsiTheme="majorHAnsi" w:cs="Times New Roman"/>
          <w:sz w:val="24"/>
          <w:szCs w:val="24"/>
          <w:lang w:val="ro-RO" w:eastAsia="ro-MD"/>
        </w:rPr>
        <w:t>Informațiile privind</w:t>
      </w:r>
      <w:r w:rsidR="00EB7333">
        <w:rPr>
          <w:rFonts w:asciiTheme="majorHAnsi" w:eastAsia="Times New Roman" w:hAnsiTheme="majorHAnsi" w:cs="Times New Roman"/>
          <w:sz w:val="24"/>
          <w:szCs w:val="24"/>
          <w:lang w:val="ro-RO" w:eastAsia="ro-MD"/>
        </w:rPr>
        <w:t xml:space="preserve"> situația financiară,</w:t>
      </w:r>
      <w:r w:rsidRPr="009D12DF">
        <w:rPr>
          <w:rFonts w:asciiTheme="majorHAnsi" w:eastAsia="Times New Roman" w:hAnsiTheme="majorHAnsi" w:cs="Times New Roman"/>
          <w:sz w:val="24"/>
          <w:szCs w:val="24"/>
          <w:lang w:val="ro-RO" w:eastAsia="ro-MD"/>
        </w:rPr>
        <w:t xml:space="preserve"> veniturile și cheltuielile efective a</w:t>
      </w:r>
      <w:r w:rsidR="00C2074B">
        <w:rPr>
          <w:rFonts w:asciiTheme="majorHAnsi" w:eastAsia="Times New Roman" w:hAnsiTheme="majorHAnsi" w:cs="Times New Roman"/>
          <w:sz w:val="24"/>
          <w:szCs w:val="24"/>
          <w:lang w:val="ro-RO" w:eastAsia="ro-MD"/>
        </w:rPr>
        <w:t>le</w:t>
      </w:r>
      <w:r w:rsidRPr="009D12DF">
        <w:rPr>
          <w:rFonts w:asciiTheme="majorHAnsi" w:eastAsia="Times New Roman" w:hAnsiTheme="majorHAnsi" w:cs="Times New Roman"/>
          <w:sz w:val="24"/>
          <w:szCs w:val="24"/>
          <w:lang w:val="ro-RO" w:eastAsia="ro-MD"/>
        </w:rPr>
        <w:t xml:space="preserve"> ANRE pe anul 2018, după natura acestora, se expun în Anexa nr.1 </w:t>
      </w:r>
      <w:r w:rsidRPr="009D12DF">
        <w:rPr>
          <w:rFonts w:asciiTheme="majorHAnsi" w:eastAsia="Times New Roman" w:hAnsiTheme="majorHAnsi" w:cs="Times New Roman"/>
          <w:i/>
          <w:sz w:val="24"/>
          <w:szCs w:val="24"/>
          <w:lang w:val="ro-MD" w:eastAsia="ro-MD"/>
        </w:rPr>
        <w:t>„</w:t>
      </w:r>
      <w:r w:rsidRPr="009D12DF">
        <w:rPr>
          <w:rFonts w:asciiTheme="majorHAnsi" w:hAnsiTheme="majorHAnsi" w:cs="Times New Roman"/>
          <w:i/>
          <w:sz w:val="24"/>
          <w:szCs w:val="24"/>
          <w:lang w:val="ro-MD"/>
        </w:rPr>
        <w:t>Informații aferente domeniului auditat</w:t>
      </w:r>
      <w:r w:rsidRPr="009D12DF">
        <w:rPr>
          <w:rFonts w:asciiTheme="majorHAnsi" w:eastAsia="Times New Roman" w:hAnsiTheme="majorHAnsi" w:cs="Times New Roman"/>
          <w:i/>
          <w:sz w:val="24"/>
          <w:szCs w:val="24"/>
          <w:lang w:val="ro-MD" w:eastAsia="ro-MD"/>
        </w:rPr>
        <w:t>”.</w:t>
      </w:r>
    </w:p>
    <w:p w14:paraId="45186835" w14:textId="77777777" w:rsidR="00541766" w:rsidRPr="009D12DF" w:rsidRDefault="00541766" w:rsidP="00931818">
      <w:pPr>
        <w:pStyle w:val="a9"/>
        <w:numPr>
          <w:ilvl w:val="1"/>
          <w:numId w:val="7"/>
        </w:numPr>
        <w:spacing w:after="0" w:line="276" w:lineRule="auto"/>
        <w:ind w:left="709" w:firstLine="0"/>
        <w:outlineLvl w:val="1"/>
        <w:rPr>
          <w:rFonts w:asciiTheme="majorHAnsi" w:hAnsiTheme="majorHAnsi"/>
          <w:b/>
          <w:sz w:val="24"/>
          <w:szCs w:val="24"/>
          <w:lang w:val="ro-MD"/>
        </w:rPr>
      </w:pPr>
      <w:bookmarkStart w:id="7" w:name="_Toc24358447"/>
      <w:r w:rsidRPr="009D12DF">
        <w:rPr>
          <w:rFonts w:asciiTheme="majorHAnsi" w:hAnsiTheme="majorHAnsi"/>
          <w:b/>
          <w:sz w:val="24"/>
          <w:szCs w:val="24"/>
          <w:lang w:val="ro-MD"/>
        </w:rPr>
        <w:t>Responsabilitățile părților într-un audit de conformitate</w:t>
      </w:r>
      <w:bookmarkEnd w:id="7"/>
    </w:p>
    <w:p w14:paraId="45186836" w14:textId="77777777" w:rsidR="00110B40" w:rsidRPr="009D12DF" w:rsidRDefault="00110B40" w:rsidP="00997B67">
      <w:pPr>
        <w:pStyle w:val="a9"/>
        <w:numPr>
          <w:ilvl w:val="2"/>
          <w:numId w:val="7"/>
        </w:numPr>
        <w:spacing w:after="0" w:line="276" w:lineRule="auto"/>
        <w:ind w:left="709" w:firstLine="0"/>
        <w:jc w:val="both"/>
        <w:outlineLvl w:val="2"/>
        <w:rPr>
          <w:rFonts w:asciiTheme="majorHAnsi" w:hAnsiTheme="majorHAnsi"/>
          <w:b/>
          <w:i/>
          <w:sz w:val="24"/>
          <w:szCs w:val="24"/>
          <w:lang w:val="ro-MD"/>
        </w:rPr>
      </w:pPr>
      <w:bookmarkStart w:id="8" w:name="_Toc24358448"/>
      <w:r w:rsidRPr="009D12DF">
        <w:rPr>
          <w:rFonts w:asciiTheme="majorHAnsi" w:hAnsiTheme="majorHAnsi"/>
          <w:b/>
          <w:i/>
          <w:sz w:val="24"/>
          <w:szCs w:val="24"/>
          <w:lang w:val="ro-MD"/>
        </w:rPr>
        <w:t>Responsabilitățile conducerii</w:t>
      </w:r>
      <w:bookmarkEnd w:id="8"/>
    </w:p>
    <w:p w14:paraId="45186837" w14:textId="68068759" w:rsidR="00110B40" w:rsidRPr="009D12DF" w:rsidRDefault="00110B40" w:rsidP="00541766">
      <w:pPr>
        <w:tabs>
          <w:tab w:val="left" w:pos="720"/>
        </w:tabs>
        <w:spacing w:after="0" w:line="276" w:lineRule="auto"/>
        <w:ind w:firstLine="709"/>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Consiliu</w:t>
      </w:r>
      <w:r w:rsidR="00766877" w:rsidRPr="009D12DF">
        <w:rPr>
          <w:rFonts w:asciiTheme="majorHAnsi" w:hAnsiTheme="majorHAnsi" w:cs="Times New Roman"/>
          <w:sz w:val="24"/>
          <w:szCs w:val="24"/>
          <w:lang w:val="ro-MD"/>
        </w:rPr>
        <w:t>l</w:t>
      </w:r>
      <w:r w:rsidRPr="009D12DF">
        <w:rPr>
          <w:rFonts w:asciiTheme="majorHAnsi" w:hAnsiTheme="majorHAnsi" w:cs="Times New Roman"/>
          <w:sz w:val="24"/>
          <w:szCs w:val="24"/>
          <w:lang w:val="ro-MD"/>
        </w:rPr>
        <w:t xml:space="preserve"> de </w:t>
      </w:r>
      <w:r w:rsidR="00F44914">
        <w:rPr>
          <w:rFonts w:asciiTheme="majorHAnsi" w:hAnsiTheme="majorHAnsi" w:cs="Times New Roman"/>
          <w:sz w:val="24"/>
          <w:szCs w:val="24"/>
          <w:lang w:val="ro-MD"/>
        </w:rPr>
        <w:t>A</w:t>
      </w:r>
      <w:r w:rsidR="00541766" w:rsidRPr="009D12DF">
        <w:rPr>
          <w:rFonts w:asciiTheme="majorHAnsi" w:hAnsiTheme="majorHAnsi" w:cs="Times New Roman"/>
          <w:sz w:val="24"/>
          <w:szCs w:val="24"/>
          <w:lang w:val="ro-MD"/>
        </w:rPr>
        <w:t>dministrație</w:t>
      </w:r>
      <w:r w:rsidRPr="009D12DF">
        <w:rPr>
          <w:rFonts w:asciiTheme="majorHAnsi" w:hAnsiTheme="majorHAnsi" w:cs="Times New Roman"/>
          <w:sz w:val="24"/>
          <w:szCs w:val="24"/>
          <w:lang w:val="ro-MD"/>
        </w:rPr>
        <w:t xml:space="preserve"> </w:t>
      </w:r>
      <w:r w:rsidR="00F06B3C">
        <w:rPr>
          <w:rFonts w:asciiTheme="majorHAnsi" w:hAnsiTheme="majorHAnsi" w:cs="Times New Roman"/>
          <w:sz w:val="24"/>
          <w:szCs w:val="24"/>
          <w:lang w:val="ro-MD"/>
        </w:rPr>
        <w:t>al</w:t>
      </w:r>
      <w:r w:rsidRPr="009D12DF">
        <w:rPr>
          <w:rFonts w:asciiTheme="majorHAnsi" w:hAnsiTheme="majorHAnsi" w:cs="Times New Roman"/>
          <w:sz w:val="24"/>
          <w:szCs w:val="24"/>
          <w:lang w:val="ro-MD"/>
        </w:rPr>
        <w:t xml:space="preserve"> ANRE </w:t>
      </w:r>
      <w:r w:rsidR="00F06B3C">
        <w:rPr>
          <w:rFonts w:asciiTheme="majorHAnsi" w:hAnsiTheme="majorHAnsi" w:cs="Times New Roman"/>
          <w:sz w:val="24"/>
          <w:szCs w:val="24"/>
          <w:lang w:val="ro-MD"/>
        </w:rPr>
        <w:t>are u</w:t>
      </w:r>
      <w:r w:rsidRPr="009D12DF">
        <w:rPr>
          <w:rFonts w:asciiTheme="majorHAnsi" w:hAnsiTheme="majorHAnsi" w:cs="Times New Roman"/>
          <w:sz w:val="24"/>
          <w:szCs w:val="24"/>
          <w:lang w:val="ro-MD"/>
        </w:rPr>
        <w:t>rmătoarel</w:t>
      </w:r>
      <w:r w:rsidR="00C2074B">
        <w:rPr>
          <w:rFonts w:asciiTheme="majorHAnsi" w:hAnsiTheme="majorHAnsi" w:cs="Times New Roman"/>
          <w:sz w:val="24"/>
          <w:szCs w:val="24"/>
          <w:lang w:val="ro-MD"/>
        </w:rPr>
        <w:t>e</w:t>
      </w:r>
      <w:r w:rsidRPr="009D12DF">
        <w:rPr>
          <w:rFonts w:asciiTheme="majorHAnsi" w:hAnsiTheme="majorHAnsi" w:cs="Times New Roman"/>
          <w:sz w:val="24"/>
          <w:szCs w:val="24"/>
          <w:lang w:val="ro-MD"/>
        </w:rPr>
        <w:t xml:space="preserve"> atribuții: (i) </w:t>
      </w:r>
      <w:r w:rsidRPr="009D12DF">
        <w:rPr>
          <w:rFonts w:asciiTheme="majorHAnsi" w:hAnsiTheme="majorHAnsi"/>
          <w:color w:val="000000"/>
          <w:sz w:val="24"/>
          <w:szCs w:val="24"/>
          <w:lang w:val="ro-MD"/>
        </w:rPr>
        <w:t xml:space="preserve">aprobă planul anual de activitate al </w:t>
      </w:r>
      <w:r w:rsidR="00541766" w:rsidRPr="009D12DF">
        <w:rPr>
          <w:rFonts w:asciiTheme="majorHAnsi" w:hAnsiTheme="majorHAnsi"/>
          <w:color w:val="000000"/>
          <w:sz w:val="24"/>
          <w:szCs w:val="24"/>
          <w:lang w:val="ro-MD"/>
        </w:rPr>
        <w:t>Agenției</w:t>
      </w:r>
      <w:r w:rsidRPr="009D12DF">
        <w:rPr>
          <w:rFonts w:asciiTheme="majorHAnsi" w:hAnsiTheme="majorHAnsi"/>
          <w:color w:val="000000"/>
          <w:sz w:val="24"/>
          <w:szCs w:val="24"/>
          <w:lang w:val="ro-MD"/>
        </w:rPr>
        <w:t xml:space="preserve">; (ii) aprobă </w:t>
      </w:r>
      <w:r w:rsidR="00C2074B">
        <w:rPr>
          <w:rFonts w:asciiTheme="majorHAnsi" w:hAnsiTheme="majorHAnsi"/>
          <w:color w:val="000000"/>
          <w:sz w:val="24"/>
          <w:szCs w:val="24"/>
          <w:lang w:val="ro-MD"/>
        </w:rPr>
        <w:t>R</w:t>
      </w:r>
      <w:r w:rsidRPr="009D12DF">
        <w:rPr>
          <w:rFonts w:asciiTheme="majorHAnsi" w:hAnsiTheme="majorHAnsi"/>
          <w:color w:val="000000"/>
          <w:sz w:val="24"/>
          <w:szCs w:val="24"/>
          <w:lang w:val="ro-MD"/>
        </w:rPr>
        <w:t xml:space="preserve">egulamentul privind angajarea personalului </w:t>
      </w:r>
      <w:r w:rsidR="00541766" w:rsidRPr="009D12DF">
        <w:rPr>
          <w:rFonts w:asciiTheme="majorHAnsi" w:hAnsiTheme="majorHAnsi"/>
          <w:color w:val="000000"/>
          <w:sz w:val="24"/>
          <w:szCs w:val="24"/>
          <w:lang w:val="ro-MD"/>
        </w:rPr>
        <w:t>Agenției</w:t>
      </w:r>
      <w:r w:rsidRPr="009D12DF">
        <w:rPr>
          <w:rFonts w:asciiTheme="majorHAnsi" w:hAnsiTheme="majorHAnsi"/>
          <w:color w:val="000000"/>
          <w:sz w:val="24"/>
          <w:szCs w:val="24"/>
          <w:lang w:val="ro-MD"/>
        </w:rPr>
        <w:t xml:space="preserve">, Codul de etică și conduită profesională al Agenției, precum </w:t>
      </w:r>
      <w:r w:rsidR="00541766" w:rsidRPr="009D12DF">
        <w:rPr>
          <w:rFonts w:asciiTheme="majorHAnsi" w:hAnsiTheme="majorHAnsi"/>
          <w:color w:val="000000"/>
          <w:sz w:val="24"/>
          <w:szCs w:val="24"/>
          <w:lang w:val="ro-MD"/>
        </w:rPr>
        <w:t>și</w:t>
      </w:r>
      <w:r w:rsidRPr="009D12DF">
        <w:rPr>
          <w:rFonts w:asciiTheme="majorHAnsi" w:hAnsiTheme="majorHAnsi"/>
          <w:color w:val="000000"/>
          <w:sz w:val="24"/>
          <w:szCs w:val="24"/>
          <w:lang w:val="ro-MD"/>
        </w:rPr>
        <w:t xml:space="preserve"> alte regulamente interne; (iii) aprobă structura organizatorică, statele de personal, funcțiile, competențele, modul de remunerare a personalului </w:t>
      </w:r>
      <w:r w:rsidR="00541766" w:rsidRPr="009D12DF">
        <w:rPr>
          <w:rFonts w:asciiTheme="majorHAnsi" w:hAnsiTheme="majorHAnsi"/>
          <w:color w:val="000000"/>
          <w:sz w:val="24"/>
          <w:szCs w:val="24"/>
          <w:lang w:val="ro-MD"/>
        </w:rPr>
        <w:t>Agenției</w:t>
      </w:r>
      <w:r w:rsidRPr="009D12DF">
        <w:rPr>
          <w:rFonts w:asciiTheme="majorHAnsi" w:hAnsiTheme="majorHAnsi"/>
          <w:color w:val="000000"/>
          <w:sz w:val="24"/>
          <w:szCs w:val="24"/>
          <w:lang w:val="ro-MD"/>
        </w:rPr>
        <w:t xml:space="preserve">, precum și condițiile de muncă ale acestuia; (iv) organizează activitatea </w:t>
      </w:r>
      <w:r w:rsidR="00541766" w:rsidRPr="009D12DF">
        <w:rPr>
          <w:rFonts w:asciiTheme="majorHAnsi" w:hAnsiTheme="majorHAnsi"/>
          <w:color w:val="000000"/>
          <w:sz w:val="24"/>
          <w:szCs w:val="24"/>
          <w:lang w:val="ro-MD"/>
        </w:rPr>
        <w:t>Agenției</w:t>
      </w:r>
      <w:r w:rsidRPr="009D12DF">
        <w:rPr>
          <w:rFonts w:asciiTheme="majorHAnsi" w:hAnsiTheme="majorHAnsi"/>
          <w:color w:val="000000"/>
          <w:sz w:val="24"/>
          <w:szCs w:val="24"/>
          <w:lang w:val="ro-MD"/>
        </w:rPr>
        <w:t xml:space="preserve"> </w:t>
      </w:r>
      <w:r w:rsidR="00541766" w:rsidRPr="009D12DF">
        <w:rPr>
          <w:rFonts w:asciiTheme="majorHAnsi" w:hAnsiTheme="majorHAnsi"/>
          <w:color w:val="000000"/>
          <w:sz w:val="24"/>
          <w:szCs w:val="24"/>
          <w:lang w:val="ro-MD"/>
        </w:rPr>
        <w:t>și</w:t>
      </w:r>
      <w:r w:rsidRPr="009D12DF">
        <w:rPr>
          <w:rFonts w:asciiTheme="majorHAnsi" w:hAnsiTheme="majorHAnsi"/>
          <w:color w:val="000000"/>
          <w:sz w:val="24"/>
          <w:szCs w:val="24"/>
          <w:lang w:val="ro-MD"/>
        </w:rPr>
        <w:t xml:space="preserve"> </w:t>
      </w:r>
      <w:r w:rsidR="00541766" w:rsidRPr="009D12DF">
        <w:rPr>
          <w:rFonts w:asciiTheme="majorHAnsi" w:hAnsiTheme="majorHAnsi"/>
          <w:color w:val="000000"/>
          <w:sz w:val="24"/>
          <w:szCs w:val="24"/>
          <w:lang w:val="ro-MD"/>
        </w:rPr>
        <w:t>stabilește</w:t>
      </w:r>
      <w:r w:rsidRPr="009D12DF">
        <w:rPr>
          <w:rFonts w:asciiTheme="majorHAnsi" w:hAnsiTheme="majorHAnsi"/>
          <w:color w:val="000000"/>
          <w:sz w:val="24"/>
          <w:szCs w:val="24"/>
          <w:lang w:val="ro-MD"/>
        </w:rPr>
        <w:t xml:space="preserve"> modul de coordonare a </w:t>
      </w:r>
      <w:r w:rsidR="00541766" w:rsidRPr="009D12DF">
        <w:rPr>
          <w:rFonts w:asciiTheme="majorHAnsi" w:hAnsiTheme="majorHAnsi"/>
          <w:color w:val="000000"/>
          <w:sz w:val="24"/>
          <w:szCs w:val="24"/>
          <w:lang w:val="ro-MD"/>
        </w:rPr>
        <w:t>activității</w:t>
      </w:r>
      <w:r w:rsidRPr="009D12DF">
        <w:rPr>
          <w:rFonts w:asciiTheme="majorHAnsi" w:hAnsiTheme="majorHAnsi"/>
          <w:color w:val="000000"/>
          <w:sz w:val="24"/>
          <w:szCs w:val="24"/>
          <w:lang w:val="ro-MD"/>
        </w:rPr>
        <w:t xml:space="preserve"> subdiviziunilor structurale ale acesteia;  (v) aprobă procedurile interne de elaborare a actelor normative de reglementare în domeniul energeticii; (vi) adoptă </w:t>
      </w:r>
      <w:r w:rsidR="00541766" w:rsidRPr="009D12DF">
        <w:rPr>
          <w:rFonts w:asciiTheme="majorHAnsi" w:hAnsiTheme="majorHAnsi"/>
          <w:color w:val="000000"/>
          <w:sz w:val="24"/>
          <w:szCs w:val="24"/>
          <w:lang w:val="ro-MD"/>
        </w:rPr>
        <w:t>hotărâri</w:t>
      </w:r>
      <w:r w:rsidRPr="009D12DF">
        <w:rPr>
          <w:rFonts w:asciiTheme="majorHAnsi" w:hAnsiTheme="majorHAnsi"/>
          <w:color w:val="000000"/>
          <w:sz w:val="24"/>
          <w:szCs w:val="24"/>
          <w:lang w:val="ro-MD"/>
        </w:rPr>
        <w:t xml:space="preserve"> cu privire la eliberarea, prelungirea, reperfectarea, suspendarea, reluarea </w:t>
      </w:r>
      <w:r w:rsidR="00541766" w:rsidRPr="009D12DF">
        <w:rPr>
          <w:rFonts w:asciiTheme="majorHAnsi" w:hAnsiTheme="majorHAnsi"/>
          <w:color w:val="000000"/>
          <w:sz w:val="24"/>
          <w:szCs w:val="24"/>
          <w:lang w:val="ro-MD"/>
        </w:rPr>
        <w:t>valabilității</w:t>
      </w:r>
      <w:r w:rsidRPr="009D12DF">
        <w:rPr>
          <w:rFonts w:asciiTheme="majorHAnsi" w:hAnsiTheme="majorHAnsi"/>
          <w:color w:val="000000"/>
          <w:sz w:val="24"/>
          <w:szCs w:val="24"/>
          <w:lang w:val="ro-MD"/>
        </w:rPr>
        <w:t xml:space="preserve"> sau retragerea </w:t>
      </w:r>
      <w:r w:rsidR="00541766" w:rsidRPr="009D12DF">
        <w:rPr>
          <w:rFonts w:asciiTheme="majorHAnsi" w:hAnsiTheme="majorHAnsi"/>
          <w:color w:val="000000"/>
          <w:sz w:val="24"/>
          <w:szCs w:val="24"/>
          <w:lang w:val="ro-MD"/>
        </w:rPr>
        <w:t>licențelor</w:t>
      </w:r>
      <w:r w:rsidRPr="009D12DF">
        <w:rPr>
          <w:rFonts w:asciiTheme="majorHAnsi" w:hAnsiTheme="majorHAnsi"/>
          <w:color w:val="000000"/>
          <w:sz w:val="24"/>
          <w:szCs w:val="24"/>
          <w:lang w:val="ro-MD"/>
        </w:rPr>
        <w:t xml:space="preserve">, a </w:t>
      </w:r>
      <w:r w:rsidR="00541766" w:rsidRPr="009D12DF">
        <w:rPr>
          <w:rFonts w:asciiTheme="majorHAnsi" w:hAnsiTheme="majorHAnsi"/>
          <w:color w:val="000000"/>
          <w:sz w:val="24"/>
          <w:szCs w:val="24"/>
          <w:lang w:val="ro-MD"/>
        </w:rPr>
        <w:t>autorizațiilor</w:t>
      </w:r>
      <w:r w:rsidRPr="009D12DF">
        <w:rPr>
          <w:rFonts w:asciiTheme="majorHAnsi" w:hAnsiTheme="majorHAnsi"/>
          <w:color w:val="000000"/>
          <w:sz w:val="24"/>
          <w:szCs w:val="24"/>
          <w:lang w:val="ro-MD"/>
        </w:rPr>
        <w:t xml:space="preserve">; (vii) examinează rezultatele privind monitorizarea </w:t>
      </w:r>
      <w:r w:rsidR="00541766" w:rsidRPr="009D12DF">
        <w:rPr>
          <w:rFonts w:asciiTheme="majorHAnsi" w:hAnsiTheme="majorHAnsi"/>
          <w:color w:val="000000"/>
          <w:sz w:val="24"/>
          <w:szCs w:val="24"/>
          <w:lang w:val="ro-MD"/>
        </w:rPr>
        <w:t>activității</w:t>
      </w:r>
      <w:r w:rsidRPr="009D12DF">
        <w:rPr>
          <w:rFonts w:asciiTheme="majorHAnsi" w:hAnsiTheme="majorHAnsi"/>
          <w:color w:val="000000"/>
          <w:sz w:val="24"/>
          <w:szCs w:val="24"/>
          <w:lang w:val="ro-MD"/>
        </w:rPr>
        <w:t xml:space="preserve"> întreprinderilor energetice; (viii) aprobă rapoartele de activitate ale </w:t>
      </w:r>
      <w:r w:rsidR="00541766" w:rsidRPr="009D12DF">
        <w:rPr>
          <w:rFonts w:asciiTheme="majorHAnsi" w:hAnsiTheme="majorHAnsi"/>
          <w:color w:val="000000"/>
          <w:sz w:val="24"/>
          <w:szCs w:val="24"/>
          <w:lang w:val="ro-MD"/>
        </w:rPr>
        <w:t>Agenției</w:t>
      </w:r>
      <w:r w:rsidRPr="009D12DF">
        <w:rPr>
          <w:rFonts w:asciiTheme="majorHAnsi" w:hAnsiTheme="majorHAnsi"/>
          <w:color w:val="000000"/>
          <w:sz w:val="24"/>
          <w:szCs w:val="24"/>
          <w:lang w:val="ro-MD"/>
        </w:rPr>
        <w:t xml:space="preserve">; (ix) exercită alte </w:t>
      </w:r>
      <w:r w:rsidR="00541766" w:rsidRPr="009D12DF">
        <w:rPr>
          <w:rFonts w:asciiTheme="majorHAnsi" w:hAnsiTheme="majorHAnsi"/>
          <w:color w:val="000000"/>
          <w:sz w:val="24"/>
          <w:szCs w:val="24"/>
          <w:lang w:val="ro-MD"/>
        </w:rPr>
        <w:t>atribuții</w:t>
      </w:r>
      <w:r w:rsidRPr="009D12DF">
        <w:rPr>
          <w:rFonts w:asciiTheme="majorHAnsi" w:hAnsiTheme="majorHAnsi"/>
          <w:color w:val="000000"/>
          <w:sz w:val="24"/>
          <w:szCs w:val="24"/>
          <w:lang w:val="ro-MD"/>
        </w:rPr>
        <w:t xml:space="preserve"> stabilite în prezenta lege </w:t>
      </w:r>
      <w:r w:rsidR="00541766" w:rsidRPr="009D12DF">
        <w:rPr>
          <w:rFonts w:asciiTheme="majorHAnsi" w:hAnsiTheme="majorHAnsi"/>
          <w:color w:val="000000"/>
          <w:sz w:val="24"/>
          <w:szCs w:val="24"/>
          <w:lang w:val="ro-MD"/>
        </w:rPr>
        <w:t>și</w:t>
      </w:r>
      <w:r w:rsidRPr="009D12DF">
        <w:rPr>
          <w:rFonts w:asciiTheme="majorHAnsi" w:hAnsiTheme="majorHAnsi"/>
          <w:color w:val="000000"/>
          <w:sz w:val="24"/>
          <w:szCs w:val="24"/>
          <w:lang w:val="ro-MD"/>
        </w:rPr>
        <w:t xml:space="preserve"> în legile sectoriale</w:t>
      </w:r>
      <w:r w:rsidRPr="009D12DF">
        <w:rPr>
          <w:rStyle w:val="ab"/>
          <w:rFonts w:asciiTheme="majorHAnsi" w:hAnsiTheme="majorHAnsi"/>
          <w:color w:val="000000"/>
          <w:sz w:val="24"/>
          <w:szCs w:val="24"/>
          <w:lang w:val="ro-MD"/>
        </w:rPr>
        <w:footnoteReference w:id="8"/>
      </w:r>
      <w:r w:rsidRPr="009D12DF">
        <w:rPr>
          <w:rFonts w:asciiTheme="majorHAnsi" w:hAnsiTheme="majorHAnsi"/>
          <w:color w:val="000000"/>
          <w:sz w:val="24"/>
          <w:szCs w:val="24"/>
          <w:lang w:val="ro-MD"/>
        </w:rPr>
        <w:t>.</w:t>
      </w:r>
    </w:p>
    <w:p w14:paraId="45186838" w14:textId="5D833ED7" w:rsidR="00110B40" w:rsidRPr="009D12DF" w:rsidRDefault="00110B40" w:rsidP="007948B5">
      <w:pPr>
        <w:tabs>
          <w:tab w:val="left" w:pos="720"/>
        </w:tabs>
        <w:spacing w:after="0" w:line="276" w:lineRule="auto"/>
        <w:ind w:firstLine="709"/>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lastRenderedPageBreak/>
        <w:t xml:space="preserve">Directorul general este responsabil </w:t>
      </w:r>
      <w:r w:rsidRPr="009D12DF">
        <w:rPr>
          <w:rFonts w:asciiTheme="majorHAnsi" w:hAnsiTheme="majorHAnsi"/>
          <w:color w:val="000000"/>
          <w:sz w:val="24"/>
          <w:szCs w:val="24"/>
          <w:lang w:val="ro-MD"/>
        </w:rPr>
        <w:t> </w:t>
      </w:r>
      <w:r w:rsidR="000F3F33">
        <w:rPr>
          <w:rFonts w:asciiTheme="majorHAnsi" w:hAnsiTheme="majorHAnsi"/>
          <w:color w:val="000000"/>
          <w:sz w:val="24"/>
          <w:szCs w:val="24"/>
          <w:lang w:val="ro-MD"/>
        </w:rPr>
        <w:t>de</w:t>
      </w:r>
      <w:r w:rsidRPr="009D12DF">
        <w:rPr>
          <w:rFonts w:asciiTheme="majorHAnsi" w:hAnsiTheme="majorHAnsi"/>
          <w:color w:val="000000"/>
          <w:sz w:val="24"/>
          <w:szCs w:val="24"/>
          <w:lang w:val="ro-MD"/>
        </w:rPr>
        <w:t xml:space="preserve"> activitatea economico-financiară a </w:t>
      </w:r>
      <w:r w:rsidR="00541766" w:rsidRPr="009D12DF">
        <w:rPr>
          <w:rFonts w:asciiTheme="majorHAnsi" w:hAnsiTheme="majorHAnsi"/>
          <w:color w:val="000000"/>
          <w:sz w:val="24"/>
          <w:szCs w:val="24"/>
          <w:lang w:val="ro-MD"/>
        </w:rPr>
        <w:t>Agenției</w:t>
      </w:r>
      <w:r w:rsidRPr="009D12DF">
        <w:rPr>
          <w:rStyle w:val="ab"/>
          <w:rFonts w:asciiTheme="majorHAnsi" w:hAnsiTheme="majorHAnsi" w:cs="Times New Roman"/>
          <w:sz w:val="24"/>
          <w:szCs w:val="24"/>
          <w:lang w:val="ro-MD"/>
        </w:rPr>
        <w:footnoteReference w:id="9"/>
      </w:r>
      <w:r w:rsidRPr="009D12DF">
        <w:rPr>
          <w:rFonts w:asciiTheme="majorHAnsi" w:hAnsiTheme="majorHAnsi" w:cs="Times New Roman"/>
          <w:sz w:val="24"/>
          <w:szCs w:val="24"/>
          <w:lang w:val="ro-MD"/>
        </w:rPr>
        <w:t xml:space="preserve">, precum și </w:t>
      </w:r>
      <w:r w:rsidR="000F3F33">
        <w:rPr>
          <w:rFonts w:asciiTheme="majorHAnsi" w:hAnsiTheme="majorHAnsi" w:cs="Times New Roman"/>
          <w:sz w:val="24"/>
          <w:szCs w:val="24"/>
          <w:lang w:val="ro-MD"/>
        </w:rPr>
        <w:t xml:space="preserve">de </w:t>
      </w:r>
      <w:r w:rsidRPr="009D12DF">
        <w:rPr>
          <w:rFonts w:asciiTheme="majorHAnsi" w:hAnsiTheme="majorHAnsi" w:cs="Times New Roman"/>
          <w:sz w:val="24"/>
          <w:szCs w:val="24"/>
          <w:lang w:val="ro-MD"/>
        </w:rPr>
        <w:t>organizarea unui control intern</w:t>
      </w:r>
      <w:r w:rsidR="000F3F33">
        <w:rPr>
          <w:rFonts w:asciiTheme="majorHAnsi" w:hAnsiTheme="majorHAnsi" w:cs="Times New Roman"/>
          <w:sz w:val="24"/>
          <w:szCs w:val="24"/>
          <w:lang w:val="ro-MD"/>
        </w:rPr>
        <w:t>,</w:t>
      </w:r>
      <w:r w:rsidRPr="009D12DF">
        <w:rPr>
          <w:rFonts w:asciiTheme="majorHAnsi" w:hAnsiTheme="majorHAnsi" w:cs="Times New Roman"/>
          <w:sz w:val="24"/>
          <w:szCs w:val="24"/>
          <w:lang w:val="ro-MD"/>
        </w:rPr>
        <w:t xml:space="preserve"> care asigură gestionarea fondurilor publice în corespundere cu principiile bunei </w:t>
      </w:r>
      <w:r w:rsidR="00541766" w:rsidRPr="009D12DF">
        <w:rPr>
          <w:rFonts w:asciiTheme="majorHAnsi" w:hAnsiTheme="majorHAnsi" w:cs="Times New Roman"/>
          <w:sz w:val="24"/>
          <w:szCs w:val="24"/>
          <w:lang w:val="ro-MD"/>
        </w:rPr>
        <w:t>guvernări</w:t>
      </w:r>
      <w:r w:rsidRPr="009D12DF">
        <w:rPr>
          <w:rFonts w:asciiTheme="majorHAnsi" w:hAnsiTheme="majorHAnsi" w:cs="Times New Roman"/>
          <w:sz w:val="24"/>
          <w:szCs w:val="24"/>
          <w:lang w:val="ro-MD"/>
        </w:rPr>
        <w:t xml:space="preserve">. </w:t>
      </w:r>
    </w:p>
    <w:p w14:paraId="45186839" w14:textId="77777777" w:rsidR="00110B40" w:rsidRPr="009D12DF" w:rsidRDefault="00110B40" w:rsidP="00997B67">
      <w:pPr>
        <w:pStyle w:val="a9"/>
        <w:numPr>
          <w:ilvl w:val="2"/>
          <w:numId w:val="7"/>
        </w:numPr>
        <w:spacing w:after="0" w:line="276" w:lineRule="auto"/>
        <w:ind w:left="709" w:firstLine="0"/>
        <w:jc w:val="both"/>
        <w:outlineLvl w:val="2"/>
        <w:rPr>
          <w:rFonts w:asciiTheme="majorHAnsi" w:hAnsiTheme="majorHAnsi"/>
          <w:sz w:val="24"/>
          <w:szCs w:val="24"/>
          <w:lang w:val="ro-MD"/>
        </w:rPr>
      </w:pPr>
      <w:bookmarkStart w:id="9" w:name="_Toc24358449"/>
      <w:r w:rsidRPr="009D12DF">
        <w:rPr>
          <w:rFonts w:asciiTheme="majorHAnsi" w:hAnsiTheme="majorHAnsi"/>
          <w:b/>
          <w:i/>
          <w:sz w:val="24"/>
          <w:szCs w:val="24"/>
          <w:lang w:val="ro-MD"/>
        </w:rPr>
        <w:t>Responsabilitatea auditorului</w:t>
      </w:r>
      <w:bookmarkEnd w:id="9"/>
      <w:r w:rsidRPr="009D12DF">
        <w:rPr>
          <w:rFonts w:asciiTheme="majorHAnsi" w:hAnsiTheme="majorHAnsi"/>
          <w:b/>
          <w:i/>
          <w:sz w:val="24"/>
          <w:szCs w:val="24"/>
          <w:lang w:val="ro-MD"/>
        </w:rPr>
        <w:t xml:space="preserve"> </w:t>
      </w:r>
    </w:p>
    <w:p w14:paraId="4518683A" w14:textId="4DE29444" w:rsidR="00110B40" w:rsidRPr="009D12DF" w:rsidRDefault="00110B40" w:rsidP="00541766">
      <w:pPr>
        <w:spacing w:line="276" w:lineRule="auto"/>
        <w:ind w:right="68" w:firstLine="709"/>
        <w:jc w:val="both"/>
        <w:rPr>
          <w:rFonts w:asciiTheme="majorHAnsi" w:hAnsiTheme="majorHAnsi"/>
          <w:sz w:val="24"/>
          <w:szCs w:val="24"/>
          <w:lang w:val="ro-MD"/>
        </w:rPr>
      </w:pPr>
      <w:r w:rsidRPr="009D12DF">
        <w:rPr>
          <w:rFonts w:asciiTheme="majorHAnsi" w:eastAsia="Arial" w:hAnsiTheme="majorHAnsi" w:cs="Times New Roman"/>
          <w:spacing w:val="1"/>
          <w:sz w:val="24"/>
          <w:szCs w:val="24"/>
          <w:lang w:val="ro-MD"/>
        </w:rPr>
        <w:t xml:space="preserve">Responsabilitatea auditorului  este de a planifica și </w:t>
      </w:r>
      <w:r w:rsidR="000F3F33">
        <w:rPr>
          <w:rFonts w:asciiTheme="majorHAnsi" w:eastAsia="Arial" w:hAnsiTheme="majorHAnsi" w:cs="Times New Roman"/>
          <w:spacing w:val="1"/>
          <w:sz w:val="24"/>
          <w:szCs w:val="24"/>
          <w:lang w:val="ro-MD"/>
        </w:rPr>
        <w:t xml:space="preserve">a </w:t>
      </w:r>
      <w:r w:rsidRPr="009D12DF">
        <w:rPr>
          <w:rFonts w:asciiTheme="majorHAnsi" w:eastAsia="Arial" w:hAnsiTheme="majorHAnsi" w:cs="Times New Roman"/>
          <w:spacing w:val="1"/>
          <w:sz w:val="24"/>
          <w:szCs w:val="24"/>
          <w:lang w:val="ro-MD"/>
        </w:rPr>
        <w:t>realiza misiunea de audit, cu obținerea probelor suficiente și adecvate</w:t>
      </w:r>
      <w:r w:rsidR="000F3F33">
        <w:rPr>
          <w:rFonts w:asciiTheme="majorHAnsi" w:eastAsia="Arial" w:hAnsiTheme="majorHAnsi" w:cs="Times New Roman"/>
          <w:spacing w:val="1"/>
          <w:sz w:val="24"/>
          <w:szCs w:val="24"/>
          <w:lang w:val="ro-MD"/>
        </w:rPr>
        <w:t>,</w:t>
      </w:r>
      <w:r w:rsidRPr="009D12DF">
        <w:rPr>
          <w:rFonts w:asciiTheme="majorHAnsi" w:eastAsia="Arial" w:hAnsiTheme="majorHAnsi" w:cs="Times New Roman"/>
          <w:spacing w:val="1"/>
          <w:sz w:val="24"/>
          <w:szCs w:val="24"/>
          <w:lang w:val="ro-MD"/>
        </w:rPr>
        <w:t xml:space="preserve"> </w:t>
      </w:r>
      <w:r w:rsidR="000F3F33">
        <w:rPr>
          <w:rFonts w:asciiTheme="majorHAnsi" w:eastAsia="Arial" w:hAnsiTheme="majorHAnsi" w:cs="Times New Roman"/>
          <w:spacing w:val="1"/>
          <w:sz w:val="24"/>
          <w:szCs w:val="24"/>
          <w:lang w:val="ro-MD"/>
        </w:rPr>
        <w:t>în</w:t>
      </w:r>
      <w:r w:rsidRPr="009D12DF">
        <w:rPr>
          <w:rFonts w:asciiTheme="majorHAnsi" w:eastAsia="Arial" w:hAnsiTheme="majorHAnsi" w:cs="Times New Roman"/>
          <w:spacing w:val="1"/>
          <w:sz w:val="24"/>
          <w:szCs w:val="24"/>
          <w:lang w:val="ro-MD"/>
        </w:rPr>
        <w:t xml:space="preserve"> scopul de a exprima o concluzie concepută cu privire la </w:t>
      </w:r>
      <w:r w:rsidRPr="009D12DF">
        <w:rPr>
          <w:rFonts w:asciiTheme="majorHAnsi" w:hAnsiTheme="majorHAnsi"/>
          <w:sz w:val="24"/>
          <w:szCs w:val="24"/>
          <w:lang w:val="ro-MD"/>
        </w:rPr>
        <w:t xml:space="preserve">conformitatea formării, utilizării și raportării fondurilor publice de către ANRE în anul 2018, în funcție de criteriile definite, </w:t>
      </w:r>
      <w:r w:rsidR="000F3F33">
        <w:rPr>
          <w:rFonts w:asciiTheme="majorHAnsi" w:hAnsiTheme="majorHAnsi"/>
          <w:sz w:val="24"/>
          <w:szCs w:val="24"/>
          <w:lang w:val="ro-MD"/>
        </w:rPr>
        <w:t xml:space="preserve">precum </w:t>
      </w:r>
      <w:r w:rsidRPr="009D12DF">
        <w:rPr>
          <w:rFonts w:asciiTheme="majorHAnsi" w:hAnsiTheme="majorHAnsi"/>
          <w:sz w:val="24"/>
          <w:szCs w:val="24"/>
          <w:lang w:val="ro-MD"/>
        </w:rPr>
        <w:t xml:space="preserve">și de a emite un </w:t>
      </w:r>
      <w:r w:rsidRPr="00087BA7">
        <w:rPr>
          <w:rFonts w:asciiTheme="majorHAnsi" w:hAnsiTheme="majorHAnsi"/>
          <w:sz w:val="24"/>
          <w:szCs w:val="24"/>
          <w:lang w:val="ro-MD"/>
        </w:rPr>
        <w:t xml:space="preserve">raport </w:t>
      </w:r>
      <w:r w:rsidR="000F3F33" w:rsidRPr="00087BA7">
        <w:rPr>
          <w:rFonts w:asciiTheme="majorHAnsi" w:hAnsiTheme="majorHAnsi"/>
          <w:sz w:val="24"/>
          <w:szCs w:val="24"/>
          <w:lang w:val="ro-MD"/>
        </w:rPr>
        <w:t>al</w:t>
      </w:r>
      <w:r w:rsidRPr="00087BA7">
        <w:rPr>
          <w:rFonts w:asciiTheme="majorHAnsi" w:hAnsiTheme="majorHAnsi"/>
          <w:sz w:val="24"/>
          <w:szCs w:val="24"/>
          <w:lang w:val="ro-MD"/>
        </w:rPr>
        <w:t xml:space="preserve"> audit</w:t>
      </w:r>
      <w:r w:rsidR="000F3F33" w:rsidRPr="00087BA7">
        <w:rPr>
          <w:rFonts w:asciiTheme="majorHAnsi" w:hAnsiTheme="majorHAnsi"/>
          <w:sz w:val="24"/>
          <w:szCs w:val="24"/>
          <w:lang w:val="ro-MD"/>
        </w:rPr>
        <w:t>ului</w:t>
      </w:r>
      <w:r w:rsidRPr="009D12DF">
        <w:rPr>
          <w:rFonts w:asciiTheme="majorHAnsi" w:hAnsiTheme="majorHAnsi"/>
          <w:sz w:val="24"/>
          <w:szCs w:val="24"/>
          <w:lang w:val="ro-MD"/>
        </w:rPr>
        <w:t xml:space="preserve"> de conformitate.</w:t>
      </w:r>
      <w:r w:rsidR="00AE2E9A">
        <w:rPr>
          <w:rFonts w:asciiTheme="majorHAnsi" w:hAnsiTheme="majorHAnsi"/>
          <w:sz w:val="24"/>
          <w:szCs w:val="24"/>
          <w:lang w:val="ro-MD"/>
        </w:rPr>
        <w:t xml:space="preserve"> A</w:t>
      </w:r>
      <w:r w:rsidR="00AE2E9A">
        <w:rPr>
          <w:rFonts w:asciiTheme="majorHAnsi" w:hAnsiTheme="majorHAnsi" w:cstheme="majorHAnsi"/>
          <w:sz w:val="24"/>
          <w:lang w:val="ro-MD"/>
        </w:rPr>
        <w:t>uditorul</w:t>
      </w:r>
      <w:r w:rsidR="00AE2E9A" w:rsidRPr="00E23A3B">
        <w:rPr>
          <w:rFonts w:asciiTheme="majorHAnsi" w:hAnsiTheme="majorHAnsi" w:cstheme="majorHAnsi"/>
          <w:sz w:val="24"/>
          <w:lang w:val="ro-MD"/>
        </w:rPr>
        <w:t xml:space="preserve"> nu </w:t>
      </w:r>
      <w:r w:rsidR="00AE2E9A">
        <w:rPr>
          <w:rFonts w:asciiTheme="majorHAnsi" w:hAnsiTheme="majorHAnsi" w:cstheme="majorHAnsi"/>
          <w:sz w:val="24"/>
          <w:lang w:val="ro-MD"/>
        </w:rPr>
        <w:t>este</w:t>
      </w:r>
      <w:r w:rsidR="00AE2E9A" w:rsidRPr="00E23A3B">
        <w:rPr>
          <w:rFonts w:asciiTheme="majorHAnsi" w:hAnsiTheme="majorHAnsi" w:cstheme="majorHAnsi"/>
          <w:sz w:val="24"/>
          <w:lang w:val="ro-MD"/>
        </w:rPr>
        <w:t xml:space="preserve"> responsabil de prevenirea faptelor de fraudă și eroare.</w:t>
      </w:r>
    </w:p>
    <w:p w14:paraId="4518683B" w14:textId="77777777" w:rsidR="0020188F" w:rsidRPr="009D12DF" w:rsidRDefault="0020188F" w:rsidP="0070347B">
      <w:pPr>
        <w:pStyle w:val="a9"/>
        <w:numPr>
          <w:ilvl w:val="0"/>
          <w:numId w:val="1"/>
        </w:numPr>
        <w:tabs>
          <w:tab w:val="left" w:pos="720"/>
        </w:tabs>
        <w:spacing w:after="0" w:line="276" w:lineRule="auto"/>
        <w:jc w:val="center"/>
        <w:outlineLvl w:val="0"/>
        <w:rPr>
          <w:rFonts w:asciiTheme="majorHAnsi" w:eastAsia="Times New Roman" w:hAnsiTheme="majorHAnsi" w:cs="Times New Roman"/>
          <w:b/>
          <w:bCs/>
          <w:sz w:val="28"/>
          <w:szCs w:val="28"/>
          <w:lang w:val="ro-MD"/>
        </w:rPr>
      </w:pPr>
      <w:bookmarkStart w:id="10" w:name="_Toc24358450"/>
      <w:r w:rsidRPr="009D12DF">
        <w:rPr>
          <w:rFonts w:asciiTheme="majorHAnsi" w:eastAsia="Times New Roman" w:hAnsiTheme="majorHAnsi" w:cs="Times New Roman"/>
          <w:b/>
          <w:bCs/>
          <w:sz w:val="28"/>
          <w:szCs w:val="28"/>
          <w:lang w:val="ro-MD"/>
        </w:rPr>
        <w:t>Sfera și abordarea auditului</w:t>
      </w:r>
      <w:bookmarkEnd w:id="10"/>
    </w:p>
    <w:p w14:paraId="4518683C" w14:textId="0EC8DB28" w:rsidR="004A3D91" w:rsidRPr="009D12DF" w:rsidRDefault="00A570F5" w:rsidP="000C3C44">
      <w:pPr>
        <w:pStyle w:val="a9"/>
        <w:tabs>
          <w:tab w:val="left" w:pos="720"/>
        </w:tabs>
        <w:spacing w:after="0" w:line="276" w:lineRule="auto"/>
        <w:ind w:left="0" w:firstLine="709"/>
        <w:jc w:val="both"/>
        <w:rPr>
          <w:rFonts w:asciiTheme="majorHAnsi" w:hAnsiTheme="majorHAnsi"/>
          <w:sz w:val="24"/>
          <w:szCs w:val="24"/>
          <w:lang w:val="ro-MD"/>
        </w:rPr>
      </w:pPr>
      <w:r w:rsidRPr="009D12DF">
        <w:rPr>
          <w:rFonts w:asciiTheme="majorHAnsi" w:hAnsiTheme="majorHAnsi"/>
          <w:color w:val="000000"/>
          <w:spacing w:val="-3"/>
          <w:sz w:val="24"/>
          <w:szCs w:val="24"/>
          <w:lang w:val="ro-MD"/>
        </w:rPr>
        <w:t>Misiunea de a</w:t>
      </w:r>
      <w:r w:rsidR="000C3C44" w:rsidRPr="009D12DF">
        <w:rPr>
          <w:rFonts w:asciiTheme="majorHAnsi" w:hAnsiTheme="majorHAnsi"/>
          <w:color w:val="000000"/>
          <w:spacing w:val="-3"/>
          <w:sz w:val="24"/>
          <w:szCs w:val="24"/>
          <w:lang w:val="ro-MD"/>
        </w:rPr>
        <w:t xml:space="preserve">udit </w:t>
      </w:r>
      <w:r w:rsidRPr="009D12DF">
        <w:rPr>
          <w:rFonts w:asciiTheme="majorHAnsi" w:hAnsiTheme="majorHAnsi"/>
          <w:color w:val="000000"/>
          <w:spacing w:val="-3"/>
          <w:sz w:val="24"/>
          <w:szCs w:val="24"/>
          <w:lang w:val="ro-MD"/>
        </w:rPr>
        <w:t>a fost</w:t>
      </w:r>
      <w:r w:rsidR="000C3C44" w:rsidRPr="009D12DF">
        <w:rPr>
          <w:rFonts w:asciiTheme="majorHAnsi" w:hAnsiTheme="majorHAnsi"/>
          <w:color w:val="000000"/>
          <w:spacing w:val="-3"/>
          <w:sz w:val="24"/>
          <w:szCs w:val="24"/>
          <w:lang w:val="ro-MD"/>
        </w:rPr>
        <w:t xml:space="preserve"> desfășurat</w:t>
      </w:r>
      <w:r w:rsidRPr="009D12DF">
        <w:rPr>
          <w:rFonts w:asciiTheme="majorHAnsi" w:hAnsiTheme="majorHAnsi"/>
          <w:color w:val="000000"/>
          <w:spacing w:val="-3"/>
          <w:sz w:val="24"/>
          <w:szCs w:val="24"/>
          <w:lang w:val="ro-MD"/>
        </w:rPr>
        <w:t>ă</w:t>
      </w:r>
      <w:r w:rsidR="000C3C44" w:rsidRPr="009D12DF">
        <w:rPr>
          <w:rFonts w:asciiTheme="majorHAnsi" w:hAnsiTheme="majorHAnsi"/>
          <w:color w:val="000000"/>
          <w:spacing w:val="-3"/>
          <w:sz w:val="24"/>
          <w:szCs w:val="24"/>
          <w:lang w:val="ro-MD"/>
        </w:rPr>
        <w:t xml:space="preserve"> în temeiul prevederilor art.3 alin.(1), art.5 alin.(1) </w:t>
      </w:r>
      <w:r w:rsidR="005749D5">
        <w:rPr>
          <w:rFonts w:asciiTheme="majorHAnsi" w:hAnsiTheme="majorHAnsi"/>
          <w:color w:val="000000"/>
          <w:spacing w:val="-3"/>
          <w:sz w:val="24"/>
          <w:szCs w:val="24"/>
          <w:lang w:val="ro-MD"/>
        </w:rPr>
        <w:t xml:space="preserve">lit.a) și </w:t>
      </w:r>
      <w:r w:rsidR="005749D5" w:rsidRPr="00725474">
        <w:rPr>
          <w:rFonts w:asciiTheme="majorHAnsi" w:hAnsiTheme="majorHAnsi"/>
          <w:color w:val="000000" w:themeColor="text1"/>
          <w:spacing w:val="-3"/>
          <w:sz w:val="24"/>
          <w:szCs w:val="24"/>
          <w:lang w:val="ro-MD"/>
        </w:rPr>
        <w:t>art.31 alin.(1) lit.b</w:t>
      </w:r>
      <w:r w:rsidR="000C3C44" w:rsidRPr="00725474">
        <w:rPr>
          <w:rFonts w:asciiTheme="majorHAnsi" w:hAnsiTheme="majorHAnsi"/>
          <w:color w:val="000000" w:themeColor="text1"/>
          <w:spacing w:val="-3"/>
          <w:sz w:val="24"/>
          <w:szCs w:val="24"/>
          <w:lang w:val="ro-MD"/>
        </w:rPr>
        <w:t xml:space="preserve">) </w:t>
      </w:r>
      <w:r w:rsidR="000C3C44" w:rsidRPr="00725474">
        <w:rPr>
          <w:rFonts w:asciiTheme="majorHAnsi" w:hAnsiTheme="majorHAnsi" w:cs="Times New Roman"/>
          <w:color w:val="000000" w:themeColor="text1"/>
          <w:sz w:val="24"/>
          <w:szCs w:val="24"/>
          <w:lang w:val="ro-MD"/>
        </w:rPr>
        <w:t>din</w:t>
      </w:r>
      <w:r w:rsidR="000C3C44" w:rsidRPr="00725474">
        <w:rPr>
          <w:rFonts w:asciiTheme="majorHAnsi" w:hAnsiTheme="majorHAnsi"/>
          <w:color w:val="000000" w:themeColor="text1"/>
          <w:spacing w:val="-3"/>
          <w:sz w:val="24"/>
          <w:szCs w:val="24"/>
          <w:lang w:val="ro-MD"/>
        </w:rPr>
        <w:t xml:space="preserve"> Legea privind organizarea și funcționarea Curții de Conturi</w:t>
      </w:r>
      <w:r w:rsidR="000F3F33">
        <w:rPr>
          <w:rFonts w:asciiTheme="majorHAnsi" w:hAnsiTheme="majorHAnsi"/>
          <w:color w:val="000000" w:themeColor="text1"/>
          <w:spacing w:val="-3"/>
          <w:sz w:val="24"/>
          <w:szCs w:val="24"/>
          <w:lang w:val="ro-MD"/>
        </w:rPr>
        <w:t xml:space="preserve"> a Republicii Moldova</w:t>
      </w:r>
      <w:r w:rsidR="000C3C44" w:rsidRPr="00725474">
        <w:rPr>
          <w:rStyle w:val="ab"/>
          <w:rFonts w:asciiTheme="majorHAnsi" w:hAnsiTheme="majorHAnsi"/>
          <w:color w:val="000000" w:themeColor="text1"/>
          <w:spacing w:val="-1"/>
          <w:sz w:val="24"/>
          <w:szCs w:val="24"/>
          <w:lang w:val="ro-MD"/>
        </w:rPr>
        <w:footnoteReference w:id="10"/>
      </w:r>
      <w:r w:rsidR="005749D5" w:rsidRPr="00725474">
        <w:rPr>
          <w:rFonts w:asciiTheme="majorHAnsi" w:hAnsiTheme="majorHAnsi"/>
          <w:color w:val="000000" w:themeColor="text1"/>
          <w:spacing w:val="-3"/>
          <w:sz w:val="24"/>
          <w:szCs w:val="24"/>
          <w:lang w:val="ro-MD"/>
        </w:rPr>
        <w:t>,</w:t>
      </w:r>
      <w:r w:rsidR="00B4288C" w:rsidRPr="00725474">
        <w:rPr>
          <w:rFonts w:asciiTheme="majorHAnsi" w:hAnsiTheme="majorHAnsi"/>
          <w:color w:val="000000" w:themeColor="text1"/>
          <w:spacing w:val="-3"/>
          <w:sz w:val="24"/>
          <w:szCs w:val="24"/>
          <w:lang w:val="ro-MD"/>
        </w:rPr>
        <w:t xml:space="preserve"> art.11 alin.(8) din </w:t>
      </w:r>
      <w:r w:rsidR="00B4288C" w:rsidRPr="00725474">
        <w:rPr>
          <w:rFonts w:asciiTheme="majorHAnsi" w:eastAsia="Times New Roman" w:hAnsiTheme="majorHAnsi" w:cs="Times New Roman"/>
          <w:color w:val="000000" w:themeColor="text1"/>
          <w:sz w:val="24"/>
          <w:szCs w:val="24"/>
          <w:lang w:val="ro-MD" w:eastAsia="ro-MD"/>
        </w:rPr>
        <w:t>Legea cu privire la energetică</w:t>
      </w:r>
      <w:r w:rsidR="00B4288C" w:rsidRPr="00880B00">
        <w:rPr>
          <w:rStyle w:val="ab"/>
          <w:rFonts w:asciiTheme="majorHAnsi" w:eastAsia="Times New Roman" w:hAnsiTheme="majorHAnsi" w:cs="Times New Roman"/>
          <w:color w:val="000000" w:themeColor="text1"/>
          <w:szCs w:val="24"/>
          <w:lang w:val="ro-MD" w:eastAsia="ro-MD"/>
        </w:rPr>
        <w:footnoteReference w:id="11"/>
      </w:r>
      <w:r w:rsidR="005749D5" w:rsidRPr="00725474">
        <w:rPr>
          <w:rFonts w:asciiTheme="majorHAnsi" w:hAnsiTheme="majorHAnsi"/>
          <w:color w:val="000000" w:themeColor="text1"/>
          <w:spacing w:val="-1"/>
          <w:sz w:val="24"/>
          <w:szCs w:val="24"/>
          <w:lang w:val="ro-MD"/>
        </w:rPr>
        <w:t xml:space="preserve"> </w:t>
      </w:r>
      <w:r w:rsidR="000C3C44" w:rsidRPr="00725474">
        <w:rPr>
          <w:rFonts w:asciiTheme="majorHAnsi" w:hAnsiTheme="majorHAnsi"/>
          <w:color w:val="000000" w:themeColor="text1"/>
          <w:spacing w:val="-1"/>
          <w:sz w:val="24"/>
          <w:szCs w:val="24"/>
          <w:lang w:val="ro-MD"/>
        </w:rPr>
        <w:t xml:space="preserve">și în conformitate cu Programul activității de audit a Curții de </w:t>
      </w:r>
      <w:r w:rsidR="000C3C44" w:rsidRPr="009D12DF">
        <w:rPr>
          <w:rFonts w:asciiTheme="majorHAnsi" w:hAnsiTheme="majorHAnsi"/>
          <w:color w:val="000000"/>
          <w:sz w:val="24"/>
          <w:szCs w:val="24"/>
          <w:lang w:val="ro-MD"/>
        </w:rPr>
        <w:t>Conturi pe anul 2019</w:t>
      </w:r>
      <w:r w:rsidR="000C3C44" w:rsidRPr="009D12DF">
        <w:rPr>
          <w:rStyle w:val="ab"/>
          <w:rFonts w:asciiTheme="majorHAnsi" w:hAnsiTheme="majorHAnsi"/>
          <w:color w:val="000000"/>
          <w:sz w:val="24"/>
          <w:szCs w:val="24"/>
          <w:lang w:val="ro-MD"/>
        </w:rPr>
        <w:footnoteReference w:id="12"/>
      </w:r>
      <w:r w:rsidR="004A3D91" w:rsidRPr="009D12DF">
        <w:rPr>
          <w:rFonts w:asciiTheme="majorHAnsi" w:hAnsiTheme="majorHAnsi"/>
          <w:color w:val="000000"/>
          <w:sz w:val="24"/>
          <w:szCs w:val="24"/>
          <w:lang w:val="ro-MD"/>
        </w:rPr>
        <w:t>, având drept s</w:t>
      </w:r>
      <w:r w:rsidR="00F61C31">
        <w:rPr>
          <w:rFonts w:asciiTheme="majorHAnsi" w:eastAsia="Times New Roman" w:hAnsiTheme="majorHAnsi" w:cs="Times New Roman"/>
          <w:sz w:val="24"/>
          <w:szCs w:val="24"/>
          <w:lang w:val="ro-MD"/>
        </w:rPr>
        <w:t>cop oferirea</w:t>
      </w:r>
      <w:r w:rsidR="000C3C44" w:rsidRPr="009D12DF">
        <w:rPr>
          <w:rFonts w:asciiTheme="majorHAnsi" w:hAnsiTheme="majorHAnsi"/>
          <w:sz w:val="24"/>
          <w:szCs w:val="24"/>
          <w:lang w:val="ro-MD"/>
        </w:rPr>
        <w:t xml:space="preserve"> asigurări</w:t>
      </w:r>
      <w:r w:rsidR="00F61C31">
        <w:rPr>
          <w:rFonts w:asciiTheme="majorHAnsi" w:hAnsiTheme="majorHAnsi"/>
          <w:sz w:val="24"/>
          <w:szCs w:val="24"/>
          <w:lang w:val="ro-MD"/>
        </w:rPr>
        <w:t xml:space="preserve">i cu privire la faptul că </w:t>
      </w:r>
      <w:r w:rsidR="004A3D91" w:rsidRPr="009D12DF">
        <w:rPr>
          <w:rFonts w:asciiTheme="majorHAnsi" w:hAnsiTheme="majorHAnsi"/>
          <w:sz w:val="24"/>
          <w:szCs w:val="24"/>
          <w:lang w:val="ro-MD"/>
        </w:rPr>
        <w:t xml:space="preserve">formarea, utilizarea și raportarea fondurilor publice de către ANRE </w:t>
      </w:r>
      <w:r w:rsidR="004A3D91" w:rsidRPr="009D12DF">
        <w:rPr>
          <w:rFonts w:asciiTheme="majorHAnsi" w:hAnsiTheme="majorHAnsi"/>
          <w:i/>
          <w:sz w:val="24"/>
          <w:szCs w:val="24"/>
          <w:lang w:val="ro-MD"/>
        </w:rPr>
        <w:t xml:space="preserve"> </w:t>
      </w:r>
      <w:r w:rsidR="009B41FC" w:rsidRPr="009D12DF">
        <w:rPr>
          <w:rFonts w:asciiTheme="majorHAnsi" w:hAnsiTheme="majorHAnsi"/>
          <w:sz w:val="24"/>
          <w:szCs w:val="24"/>
          <w:lang w:val="ro-MD"/>
        </w:rPr>
        <w:t>în anul 2018</w:t>
      </w:r>
      <w:r w:rsidR="004A3D91" w:rsidRPr="009D12DF">
        <w:rPr>
          <w:rFonts w:asciiTheme="majorHAnsi" w:hAnsiTheme="majorHAnsi"/>
          <w:sz w:val="24"/>
          <w:szCs w:val="24"/>
          <w:lang w:val="ro-MD"/>
        </w:rPr>
        <w:t xml:space="preserve"> </w:t>
      </w:r>
      <w:r w:rsidR="000F3F33">
        <w:rPr>
          <w:rFonts w:asciiTheme="majorHAnsi" w:hAnsiTheme="majorHAnsi"/>
          <w:sz w:val="24"/>
          <w:szCs w:val="24"/>
          <w:lang w:val="ro-MD"/>
        </w:rPr>
        <w:t>s-</w:t>
      </w:r>
      <w:r w:rsidR="004A3D91" w:rsidRPr="009D12DF">
        <w:rPr>
          <w:rFonts w:asciiTheme="majorHAnsi" w:hAnsiTheme="majorHAnsi"/>
          <w:sz w:val="24"/>
          <w:szCs w:val="24"/>
          <w:lang w:val="ro-MD"/>
        </w:rPr>
        <w:t>a</w:t>
      </w:r>
      <w:r w:rsidR="00C821C5" w:rsidRPr="009D12DF">
        <w:rPr>
          <w:rFonts w:asciiTheme="majorHAnsi" w:hAnsiTheme="majorHAnsi"/>
          <w:sz w:val="24"/>
          <w:szCs w:val="24"/>
          <w:lang w:val="ro-MD"/>
        </w:rPr>
        <w:t>u</w:t>
      </w:r>
      <w:r w:rsidR="00765D47">
        <w:rPr>
          <w:rFonts w:asciiTheme="majorHAnsi" w:hAnsiTheme="majorHAnsi"/>
          <w:sz w:val="24"/>
          <w:szCs w:val="24"/>
          <w:lang w:val="ro-MD"/>
        </w:rPr>
        <w:t xml:space="preserve"> </w:t>
      </w:r>
      <w:r w:rsidR="000F3F33">
        <w:rPr>
          <w:rFonts w:asciiTheme="majorHAnsi" w:hAnsiTheme="majorHAnsi"/>
          <w:sz w:val="24"/>
          <w:szCs w:val="24"/>
          <w:lang w:val="ro-MD"/>
        </w:rPr>
        <w:t>realizat</w:t>
      </w:r>
      <w:r w:rsidR="00765D47">
        <w:rPr>
          <w:rFonts w:asciiTheme="majorHAnsi" w:hAnsiTheme="majorHAnsi"/>
          <w:sz w:val="24"/>
          <w:szCs w:val="24"/>
          <w:lang w:val="ro-MD"/>
        </w:rPr>
        <w:t xml:space="preserve"> în</w:t>
      </w:r>
      <w:r w:rsidR="004A3D91" w:rsidRPr="009D12DF">
        <w:rPr>
          <w:rFonts w:asciiTheme="majorHAnsi" w:hAnsiTheme="majorHAnsi"/>
          <w:sz w:val="24"/>
          <w:szCs w:val="24"/>
          <w:lang w:val="ro-MD"/>
        </w:rPr>
        <w:t xml:space="preserve"> conformitate cu prevederile actelor </w:t>
      </w:r>
      <w:r w:rsidR="0052167D">
        <w:rPr>
          <w:rFonts w:asciiTheme="majorHAnsi" w:hAnsiTheme="majorHAnsi"/>
          <w:sz w:val="24"/>
          <w:szCs w:val="24"/>
          <w:lang w:val="ro-MD"/>
        </w:rPr>
        <w:t>legislativ</w:t>
      </w:r>
      <w:r w:rsidR="00651D15" w:rsidRPr="009D12DF">
        <w:rPr>
          <w:rFonts w:asciiTheme="majorHAnsi" w:hAnsiTheme="majorHAnsi"/>
          <w:sz w:val="24"/>
          <w:szCs w:val="24"/>
          <w:lang w:val="ro-MD"/>
        </w:rPr>
        <w:t>-normative</w:t>
      </w:r>
      <w:r w:rsidR="004A3D91" w:rsidRPr="009D12DF">
        <w:rPr>
          <w:rFonts w:asciiTheme="majorHAnsi" w:hAnsiTheme="majorHAnsi"/>
          <w:sz w:val="24"/>
          <w:szCs w:val="24"/>
          <w:lang w:val="ro-MD"/>
        </w:rPr>
        <w:t xml:space="preserve"> în vigoare</w:t>
      </w:r>
      <w:r w:rsidR="00651D15" w:rsidRPr="009D12DF">
        <w:rPr>
          <w:rFonts w:asciiTheme="majorHAnsi" w:hAnsiTheme="majorHAnsi"/>
          <w:sz w:val="24"/>
          <w:szCs w:val="24"/>
          <w:lang w:val="ro-MD"/>
        </w:rPr>
        <w:t xml:space="preserve"> și</w:t>
      </w:r>
      <w:r w:rsidR="00C821C5" w:rsidRPr="009D12DF">
        <w:rPr>
          <w:rFonts w:asciiTheme="majorHAnsi" w:hAnsiTheme="majorHAnsi"/>
          <w:sz w:val="24"/>
          <w:szCs w:val="24"/>
          <w:lang w:val="ro-MD"/>
        </w:rPr>
        <w:t xml:space="preserve"> </w:t>
      </w:r>
      <w:r w:rsidR="000F3F33">
        <w:rPr>
          <w:rFonts w:asciiTheme="majorHAnsi" w:hAnsiTheme="majorHAnsi"/>
          <w:sz w:val="24"/>
          <w:szCs w:val="24"/>
          <w:lang w:val="ro-MD"/>
        </w:rPr>
        <w:t xml:space="preserve">ale </w:t>
      </w:r>
      <w:r w:rsidR="00C821C5" w:rsidRPr="009D12DF">
        <w:rPr>
          <w:rFonts w:asciiTheme="majorHAnsi" w:hAnsiTheme="majorHAnsi"/>
          <w:sz w:val="24"/>
          <w:szCs w:val="24"/>
          <w:lang w:val="ro-MD"/>
        </w:rPr>
        <w:t>actelor regulatorii interne</w:t>
      </w:r>
      <w:r w:rsidR="00651D15" w:rsidRPr="009D12DF">
        <w:rPr>
          <w:rFonts w:asciiTheme="majorHAnsi" w:hAnsiTheme="majorHAnsi"/>
          <w:sz w:val="24"/>
          <w:szCs w:val="24"/>
          <w:lang w:val="ro-MD"/>
        </w:rPr>
        <w:t>.</w:t>
      </w:r>
      <w:r w:rsidR="00C821C5" w:rsidRPr="009D12DF">
        <w:rPr>
          <w:rFonts w:asciiTheme="majorHAnsi" w:hAnsiTheme="majorHAnsi"/>
          <w:sz w:val="24"/>
          <w:szCs w:val="24"/>
          <w:lang w:val="ro-MD"/>
        </w:rPr>
        <w:t xml:space="preserve">  </w:t>
      </w:r>
    </w:p>
    <w:p w14:paraId="4518683D" w14:textId="4A8C571C" w:rsidR="00EE11AA" w:rsidRPr="009D12DF" w:rsidRDefault="008A27D5" w:rsidP="00D921AA">
      <w:pPr>
        <w:tabs>
          <w:tab w:val="left" w:pos="993"/>
        </w:tabs>
        <w:spacing w:after="0" w:line="276" w:lineRule="auto"/>
        <w:ind w:firstLine="709"/>
        <w:jc w:val="both"/>
        <w:rPr>
          <w:rFonts w:asciiTheme="majorHAnsi" w:hAnsiTheme="majorHAnsi"/>
          <w:b/>
          <w:sz w:val="24"/>
          <w:szCs w:val="24"/>
          <w:lang w:val="ro-MD"/>
        </w:rPr>
      </w:pPr>
      <w:r w:rsidRPr="009D12DF">
        <w:rPr>
          <w:rFonts w:asciiTheme="majorHAnsi" w:hAnsiTheme="majorHAnsi"/>
          <w:sz w:val="24"/>
          <w:szCs w:val="24"/>
          <w:lang w:val="ro-MD"/>
        </w:rPr>
        <w:t xml:space="preserve">În contextul realizării scopului misiunii de audit, s-a convenit </w:t>
      </w:r>
      <w:r w:rsidR="008A1A12">
        <w:rPr>
          <w:rFonts w:asciiTheme="majorHAnsi" w:hAnsiTheme="majorHAnsi"/>
          <w:sz w:val="24"/>
          <w:szCs w:val="24"/>
          <w:lang w:val="ro-MD"/>
        </w:rPr>
        <w:t xml:space="preserve">asupra </w:t>
      </w:r>
      <w:r w:rsidRPr="009D12DF">
        <w:rPr>
          <w:rFonts w:asciiTheme="majorHAnsi" w:hAnsiTheme="majorHAnsi"/>
          <w:sz w:val="24"/>
          <w:szCs w:val="24"/>
          <w:lang w:val="ro-MD"/>
        </w:rPr>
        <w:t>stabilir</w:t>
      </w:r>
      <w:r w:rsidR="008A1A12">
        <w:rPr>
          <w:rFonts w:asciiTheme="majorHAnsi" w:hAnsiTheme="majorHAnsi"/>
          <w:sz w:val="24"/>
          <w:szCs w:val="24"/>
          <w:lang w:val="ro-MD"/>
        </w:rPr>
        <w:t>ii</w:t>
      </w:r>
      <w:r w:rsidRPr="009D12DF">
        <w:rPr>
          <w:rFonts w:asciiTheme="majorHAnsi" w:hAnsiTheme="majorHAnsi"/>
          <w:sz w:val="24"/>
          <w:szCs w:val="24"/>
          <w:lang w:val="ro-MD"/>
        </w:rPr>
        <w:t xml:space="preserve"> următorului obiectiv general: </w:t>
      </w:r>
      <w:r w:rsidR="00F65519" w:rsidRPr="00F65519">
        <w:rPr>
          <w:rFonts w:asciiTheme="majorHAnsi" w:hAnsiTheme="majorHAnsi"/>
          <w:b/>
          <w:sz w:val="24"/>
          <w:szCs w:val="24"/>
          <w:lang w:val="ro-MD"/>
        </w:rPr>
        <w:t xml:space="preserve">„A fost </w:t>
      </w:r>
      <w:r w:rsidR="008651D0" w:rsidRPr="00F65519">
        <w:rPr>
          <w:rFonts w:asciiTheme="majorHAnsi" w:hAnsiTheme="majorHAnsi"/>
          <w:b/>
          <w:sz w:val="24"/>
          <w:szCs w:val="24"/>
          <w:lang w:val="ro-MD"/>
        </w:rPr>
        <w:t>asigurat</w:t>
      </w:r>
      <w:r w:rsidR="00F65519" w:rsidRPr="00F65519">
        <w:rPr>
          <w:rFonts w:asciiTheme="majorHAnsi" w:hAnsiTheme="majorHAnsi"/>
          <w:b/>
          <w:sz w:val="24"/>
          <w:szCs w:val="24"/>
          <w:lang w:val="ro-MD"/>
        </w:rPr>
        <w:t>ă</w:t>
      </w:r>
      <w:r w:rsidR="001867B7" w:rsidRPr="009D12DF">
        <w:rPr>
          <w:rFonts w:asciiTheme="majorHAnsi" w:hAnsiTheme="majorHAnsi"/>
          <w:b/>
          <w:sz w:val="24"/>
          <w:szCs w:val="24"/>
          <w:lang w:val="ro-MD"/>
        </w:rPr>
        <w:t xml:space="preserve"> conformitatea formării, utilizării și raportării fondur</w:t>
      </w:r>
      <w:r w:rsidR="00622013">
        <w:rPr>
          <w:rFonts w:asciiTheme="majorHAnsi" w:hAnsiTheme="majorHAnsi"/>
          <w:b/>
          <w:sz w:val="24"/>
          <w:szCs w:val="24"/>
          <w:lang w:val="ro-MD"/>
        </w:rPr>
        <w:t>ilor publice gestionate</w:t>
      </w:r>
      <w:r w:rsidR="00F65519">
        <w:rPr>
          <w:rFonts w:asciiTheme="majorHAnsi" w:hAnsiTheme="majorHAnsi"/>
          <w:b/>
          <w:sz w:val="24"/>
          <w:szCs w:val="24"/>
          <w:lang w:val="ro-MD"/>
        </w:rPr>
        <w:t xml:space="preserve"> de către ANRE în </w:t>
      </w:r>
      <w:r w:rsidR="00091E16">
        <w:rPr>
          <w:rFonts w:asciiTheme="majorHAnsi" w:hAnsiTheme="majorHAnsi"/>
          <w:b/>
          <w:sz w:val="24"/>
          <w:szCs w:val="24"/>
          <w:lang w:val="ro-MD"/>
        </w:rPr>
        <w:t>corespundere</w:t>
      </w:r>
      <w:r w:rsidR="00F65519">
        <w:rPr>
          <w:rFonts w:asciiTheme="majorHAnsi" w:hAnsiTheme="majorHAnsi"/>
          <w:b/>
          <w:sz w:val="24"/>
          <w:szCs w:val="24"/>
          <w:lang w:val="ro-MD"/>
        </w:rPr>
        <w:t xml:space="preserve"> cu cadrul regulator aplicabil</w:t>
      </w:r>
      <w:r w:rsidR="001867B7" w:rsidRPr="009D12DF">
        <w:rPr>
          <w:rFonts w:asciiTheme="majorHAnsi" w:hAnsiTheme="majorHAnsi"/>
          <w:b/>
          <w:sz w:val="24"/>
          <w:szCs w:val="24"/>
          <w:lang w:val="ro-MD"/>
        </w:rPr>
        <w:t xml:space="preserve">?” </w:t>
      </w:r>
    </w:p>
    <w:p w14:paraId="4518683E" w14:textId="33461C73" w:rsidR="008A27D5" w:rsidRPr="009D12DF" w:rsidRDefault="008A27D5" w:rsidP="00D921AA">
      <w:pPr>
        <w:tabs>
          <w:tab w:val="left" w:pos="993"/>
        </w:tabs>
        <w:spacing w:after="0" w:line="276" w:lineRule="auto"/>
        <w:ind w:firstLine="709"/>
        <w:jc w:val="both"/>
        <w:rPr>
          <w:rFonts w:asciiTheme="majorHAnsi" w:hAnsiTheme="majorHAnsi"/>
          <w:sz w:val="24"/>
          <w:szCs w:val="24"/>
          <w:lang w:val="ro-MD"/>
        </w:rPr>
      </w:pPr>
      <w:r w:rsidRPr="009D12DF">
        <w:rPr>
          <w:rFonts w:asciiTheme="majorHAnsi" w:hAnsiTheme="majorHAnsi"/>
          <w:sz w:val="24"/>
          <w:szCs w:val="24"/>
          <w:lang w:val="ro-MD"/>
        </w:rPr>
        <w:t>În acest sens</w:t>
      </w:r>
      <w:r w:rsidR="008A1A12">
        <w:rPr>
          <w:rFonts w:asciiTheme="majorHAnsi" w:hAnsiTheme="majorHAnsi"/>
          <w:sz w:val="24"/>
          <w:szCs w:val="24"/>
          <w:lang w:val="ro-MD"/>
        </w:rPr>
        <w:t>,</w:t>
      </w:r>
      <w:r w:rsidRPr="009D12DF">
        <w:rPr>
          <w:rFonts w:asciiTheme="majorHAnsi" w:hAnsiTheme="majorHAnsi"/>
          <w:sz w:val="24"/>
          <w:szCs w:val="24"/>
          <w:lang w:val="ro-MD"/>
        </w:rPr>
        <w:t xml:space="preserve"> au fost cuantificate următoarele obiective principale:</w:t>
      </w:r>
    </w:p>
    <w:p w14:paraId="4518683F" w14:textId="77777777" w:rsidR="008A27D5" w:rsidRPr="009D12DF" w:rsidRDefault="008A27D5" w:rsidP="00D921AA">
      <w:pPr>
        <w:pStyle w:val="a9"/>
        <w:numPr>
          <w:ilvl w:val="0"/>
          <w:numId w:val="10"/>
        </w:numPr>
        <w:tabs>
          <w:tab w:val="left" w:pos="426"/>
        </w:tabs>
        <w:spacing w:after="0" w:line="276" w:lineRule="auto"/>
        <w:ind w:left="0" w:hanging="11"/>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iCs/>
          <w:sz w:val="24"/>
          <w:szCs w:val="24"/>
          <w:lang w:val="ro-MD" w:eastAsia="ro-MD"/>
        </w:rPr>
        <w:t>A implementat ANRE recomandările auditului precedent efectuat de către CCRM?</w:t>
      </w:r>
    </w:p>
    <w:p w14:paraId="45186840" w14:textId="61B354F9" w:rsidR="008A27D5" w:rsidRPr="009D12DF" w:rsidRDefault="008A27D5" w:rsidP="00D921AA">
      <w:pPr>
        <w:pStyle w:val="a9"/>
        <w:numPr>
          <w:ilvl w:val="0"/>
          <w:numId w:val="10"/>
        </w:numPr>
        <w:tabs>
          <w:tab w:val="left" w:pos="426"/>
        </w:tabs>
        <w:spacing w:after="0" w:line="276" w:lineRule="auto"/>
        <w:ind w:left="0" w:hanging="11"/>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iCs/>
          <w:sz w:val="24"/>
          <w:szCs w:val="24"/>
          <w:lang w:val="ro-MD" w:eastAsia="ro-MD"/>
        </w:rPr>
        <w:t xml:space="preserve">Bugetul ANRE a fost  </w:t>
      </w:r>
      <w:r w:rsidR="00860D23" w:rsidRPr="009D12DF">
        <w:rPr>
          <w:rFonts w:asciiTheme="majorHAnsi" w:eastAsia="Times New Roman" w:hAnsiTheme="majorHAnsi" w:cs="Times New Roman"/>
          <w:iCs/>
          <w:sz w:val="24"/>
          <w:szCs w:val="24"/>
          <w:lang w:val="ro-MD" w:eastAsia="ro-MD"/>
        </w:rPr>
        <w:t xml:space="preserve">elaborat, aprobat, </w:t>
      </w:r>
      <w:r w:rsidR="00F762E9" w:rsidRPr="009D12DF">
        <w:rPr>
          <w:rFonts w:asciiTheme="majorHAnsi" w:eastAsia="Times New Roman" w:hAnsiTheme="majorHAnsi" w:cs="Times New Roman"/>
          <w:iCs/>
          <w:sz w:val="24"/>
          <w:szCs w:val="24"/>
          <w:lang w:val="ro-MD" w:eastAsia="ro-MD"/>
        </w:rPr>
        <w:t>modificat</w:t>
      </w:r>
      <w:r w:rsidR="00860D23" w:rsidRPr="009D12DF">
        <w:rPr>
          <w:rFonts w:asciiTheme="majorHAnsi" w:eastAsia="Times New Roman" w:hAnsiTheme="majorHAnsi" w:cs="Times New Roman"/>
          <w:iCs/>
          <w:sz w:val="24"/>
          <w:szCs w:val="24"/>
          <w:lang w:val="ro-MD" w:eastAsia="ro-MD"/>
        </w:rPr>
        <w:t xml:space="preserve"> </w:t>
      </w:r>
      <w:r w:rsidRPr="009D12DF">
        <w:rPr>
          <w:rFonts w:asciiTheme="majorHAnsi" w:eastAsia="Times New Roman" w:hAnsiTheme="majorHAnsi" w:cs="Times New Roman"/>
          <w:iCs/>
          <w:sz w:val="24"/>
          <w:szCs w:val="24"/>
          <w:lang w:val="ro-MD" w:eastAsia="ro-MD"/>
        </w:rPr>
        <w:t xml:space="preserve">în baza unor principii, criterii clar definite și axat pe reguli standardizate? </w:t>
      </w:r>
    </w:p>
    <w:p w14:paraId="45186841" w14:textId="07941732" w:rsidR="008A27D5" w:rsidRPr="009D12DF" w:rsidRDefault="0043227F" w:rsidP="00D921AA">
      <w:pPr>
        <w:pStyle w:val="a9"/>
        <w:numPr>
          <w:ilvl w:val="0"/>
          <w:numId w:val="10"/>
        </w:numPr>
        <w:tabs>
          <w:tab w:val="left" w:pos="426"/>
        </w:tabs>
        <w:spacing w:after="0" w:line="276" w:lineRule="auto"/>
        <w:ind w:left="0" w:hanging="11"/>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iCs/>
          <w:sz w:val="24"/>
          <w:szCs w:val="24"/>
          <w:lang w:val="ro-MD" w:eastAsia="ro-MD"/>
        </w:rPr>
        <w:t>Alocarea și u</w:t>
      </w:r>
      <w:r w:rsidR="008A27D5" w:rsidRPr="009D12DF">
        <w:rPr>
          <w:rFonts w:asciiTheme="majorHAnsi" w:eastAsia="Times New Roman" w:hAnsiTheme="majorHAnsi"/>
          <w:iCs/>
          <w:sz w:val="24"/>
          <w:szCs w:val="24"/>
          <w:lang w:val="ro-MD" w:eastAsia="ro-MD"/>
        </w:rPr>
        <w:t xml:space="preserve">tilizarea fondurilor publice </w:t>
      </w:r>
      <w:r w:rsidR="008A1A12">
        <w:rPr>
          <w:rFonts w:asciiTheme="majorHAnsi" w:eastAsia="Times New Roman" w:hAnsiTheme="majorHAnsi"/>
          <w:iCs/>
          <w:sz w:val="24"/>
          <w:szCs w:val="24"/>
          <w:lang w:val="ro-MD" w:eastAsia="ro-MD"/>
        </w:rPr>
        <w:t>s-au</w:t>
      </w:r>
      <w:r w:rsidR="008A27D5" w:rsidRPr="009D12DF">
        <w:rPr>
          <w:rFonts w:asciiTheme="majorHAnsi" w:eastAsia="Times New Roman" w:hAnsiTheme="majorHAnsi"/>
          <w:iCs/>
          <w:sz w:val="24"/>
          <w:szCs w:val="24"/>
          <w:lang w:val="ro-MD" w:eastAsia="ro-MD"/>
        </w:rPr>
        <w:t xml:space="preserve"> efectuat </w:t>
      </w:r>
      <w:r w:rsidR="00F65519">
        <w:rPr>
          <w:rFonts w:asciiTheme="majorHAnsi" w:eastAsia="Times New Roman" w:hAnsiTheme="majorHAnsi"/>
          <w:iCs/>
          <w:sz w:val="24"/>
          <w:szCs w:val="24"/>
          <w:lang w:val="ro-MD" w:eastAsia="ro-MD"/>
        </w:rPr>
        <w:t>în corespundere cu cadrul regulator aferent</w:t>
      </w:r>
      <w:r w:rsidR="008A27D5" w:rsidRPr="009D12DF">
        <w:rPr>
          <w:rFonts w:asciiTheme="majorHAnsi" w:eastAsia="Times New Roman" w:hAnsiTheme="majorHAnsi"/>
          <w:iCs/>
          <w:sz w:val="24"/>
          <w:szCs w:val="24"/>
          <w:lang w:val="ro-MD" w:eastAsia="ro-MD"/>
        </w:rPr>
        <w:t>?</w:t>
      </w:r>
    </w:p>
    <w:p w14:paraId="45186842" w14:textId="482D4ACC" w:rsidR="00D059BF" w:rsidRPr="009D12DF" w:rsidRDefault="005F7C9C" w:rsidP="00D059BF">
      <w:pPr>
        <w:pStyle w:val="a9"/>
        <w:numPr>
          <w:ilvl w:val="0"/>
          <w:numId w:val="10"/>
        </w:numPr>
        <w:tabs>
          <w:tab w:val="left" w:pos="426"/>
        </w:tabs>
        <w:spacing w:after="0" w:line="276" w:lineRule="auto"/>
        <w:ind w:left="0" w:firstLine="0"/>
        <w:jc w:val="both"/>
        <w:rPr>
          <w:rFonts w:asciiTheme="majorHAnsi" w:hAnsiTheme="majorHAnsi"/>
          <w:sz w:val="24"/>
          <w:szCs w:val="24"/>
          <w:lang w:val="ro-MD"/>
        </w:rPr>
      </w:pPr>
      <w:r w:rsidRPr="009D12DF">
        <w:rPr>
          <w:rFonts w:asciiTheme="majorHAnsi" w:eastAsia="Times New Roman" w:hAnsiTheme="majorHAnsi" w:cs="Times New Roman"/>
          <w:iCs/>
          <w:sz w:val="24"/>
          <w:szCs w:val="24"/>
          <w:lang w:val="ro-MD" w:eastAsia="ro-MD"/>
        </w:rPr>
        <w:t>Procesul de r</w:t>
      </w:r>
      <w:r w:rsidR="008A27D5" w:rsidRPr="009D12DF">
        <w:rPr>
          <w:rFonts w:asciiTheme="majorHAnsi" w:eastAsia="Times New Roman" w:hAnsiTheme="majorHAnsi" w:cs="Times New Roman"/>
          <w:iCs/>
          <w:sz w:val="24"/>
          <w:szCs w:val="24"/>
          <w:lang w:val="ro-MD" w:eastAsia="ro-MD"/>
        </w:rPr>
        <w:t>aportare</w:t>
      </w:r>
      <w:r w:rsidRPr="009D12DF">
        <w:rPr>
          <w:rFonts w:asciiTheme="majorHAnsi" w:eastAsia="Times New Roman" w:hAnsiTheme="majorHAnsi" w:cs="Times New Roman"/>
          <w:iCs/>
          <w:sz w:val="24"/>
          <w:szCs w:val="24"/>
          <w:lang w:val="ro-MD" w:eastAsia="ro-MD"/>
        </w:rPr>
        <w:t xml:space="preserve"> financiară  în cadrul ANRE a fost fundamentat pe </w:t>
      </w:r>
      <w:r w:rsidR="00F2576B">
        <w:rPr>
          <w:rFonts w:asciiTheme="majorHAnsi" w:eastAsia="Times New Roman" w:hAnsiTheme="majorHAnsi" w:cs="Times New Roman"/>
          <w:iCs/>
          <w:sz w:val="24"/>
          <w:szCs w:val="24"/>
          <w:lang w:val="ro-MD" w:eastAsia="ro-MD"/>
        </w:rPr>
        <w:t>principii/reguli standardizate?</w:t>
      </w:r>
    </w:p>
    <w:p w14:paraId="45186843" w14:textId="77777777" w:rsidR="00571A18" w:rsidRPr="009D12DF" w:rsidRDefault="00571A18" w:rsidP="003272EE">
      <w:pPr>
        <w:pStyle w:val="ac"/>
        <w:tabs>
          <w:tab w:val="left" w:pos="270"/>
        </w:tabs>
        <w:spacing w:line="276" w:lineRule="auto"/>
        <w:ind w:firstLine="709"/>
        <w:jc w:val="both"/>
        <w:rPr>
          <w:rFonts w:asciiTheme="majorHAnsi" w:eastAsia="Times New Roman" w:hAnsiTheme="majorHAnsi" w:cs="Times New Roman"/>
          <w:sz w:val="24"/>
          <w:szCs w:val="24"/>
          <w:vertAlign w:val="baseline"/>
          <w:lang w:val="ro-MD"/>
        </w:rPr>
      </w:pPr>
      <w:r w:rsidRPr="009D12DF">
        <w:rPr>
          <w:rFonts w:asciiTheme="majorHAnsi" w:hAnsiTheme="majorHAnsi"/>
          <w:sz w:val="24"/>
          <w:szCs w:val="24"/>
          <w:vertAlign w:val="baseline"/>
          <w:lang w:val="ro-MD"/>
        </w:rPr>
        <w:t xml:space="preserve">Misiunea de audit a fost realizată </w:t>
      </w:r>
      <w:r w:rsidRPr="009D12DF">
        <w:rPr>
          <w:rFonts w:asciiTheme="majorHAnsi" w:hAnsiTheme="majorHAnsi" w:cs="Times New Roman"/>
          <w:sz w:val="24"/>
          <w:szCs w:val="24"/>
          <w:vertAlign w:val="baseline"/>
          <w:lang w:val="ro-MD"/>
        </w:rPr>
        <w:t xml:space="preserve">în conformitate cu </w:t>
      </w:r>
      <w:r w:rsidRPr="009D12DF">
        <w:rPr>
          <w:rFonts w:asciiTheme="majorHAnsi" w:eastAsia="Times New Roman" w:hAnsiTheme="majorHAnsi" w:cs="Times New Roman"/>
          <w:sz w:val="24"/>
          <w:szCs w:val="24"/>
          <w:vertAlign w:val="baseline"/>
          <w:lang w:val="ro-MD"/>
        </w:rPr>
        <w:t>Standardele Internaționale ale</w:t>
      </w:r>
      <w:r w:rsidR="003272EE" w:rsidRPr="009D12DF">
        <w:rPr>
          <w:rFonts w:asciiTheme="majorHAnsi" w:eastAsia="Times New Roman" w:hAnsiTheme="majorHAnsi" w:cs="Times New Roman"/>
          <w:sz w:val="24"/>
          <w:szCs w:val="24"/>
          <w:vertAlign w:val="baseline"/>
          <w:lang w:val="ro-MD"/>
        </w:rPr>
        <w:t xml:space="preserve"> Instituțiilor Supreme de Audit</w:t>
      </w:r>
      <w:r w:rsidRPr="009D12DF">
        <w:rPr>
          <w:rStyle w:val="ab"/>
          <w:rFonts w:asciiTheme="majorHAnsi" w:eastAsia="Times New Roman" w:hAnsiTheme="majorHAnsi"/>
          <w:sz w:val="24"/>
          <w:szCs w:val="24"/>
          <w:lang w:val="ro-MD"/>
        </w:rPr>
        <w:footnoteReference w:id="13"/>
      </w:r>
      <w:r w:rsidRPr="009D12DF">
        <w:rPr>
          <w:rFonts w:asciiTheme="majorHAnsi" w:eastAsia="Times New Roman" w:hAnsiTheme="majorHAnsi" w:cs="Times New Roman"/>
          <w:i/>
          <w:sz w:val="24"/>
          <w:szCs w:val="24"/>
          <w:vertAlign w:val="baseline"/>
          <w:lang w:val="ro-MD"/>
        </w:rPr>
        <w:t xml:space="preserve">. </w:t>
      </w:r>
      <w:r w:rsidRPr="009D12DF">
        <w:rPr>
          <w:rFonts w:asciiTheme="majorHAnsi" w:hAnsiTheme="majorHAnsi" w:cs="Times New Roman"/>
          <w:sz w:val="24"/>
          <w:szCs w:val="24"/>
          <w:vertAlign w:val="baseline"/>
          <w:lang w:val="ro-MD"/>
        </w:rPr>
        <w:t>Responsabilitățile</w:t>
      </w:r>
      <w:r w:rsidR="003272EE" w:rsidRPr="009D12DF">
        <w:rPr>
          <w:rFonts w:asciiTheme="majorHAnsi" w:hAnsiTheme="majorHAnsi" w:cs="Times New Roman"/>
          <w:sz w:val="24"/>
          <w:szCs w:val="24"/>
          <w:vertAlign w:val="baseline"/>
          <w:lang w:val="ro-MD"/>
        </w:rPr>
        <w:t xml:space="preserve"> auditorului</w:t>
      </w:r>
      <w:r w:rsidRPr="009D12DF">
        <w:rPr>
          <w:rFonts w:asciiTheme="majorHAnsi" w:hAnsiTheme="majorHAnsi" w:cs="Times New Roman"/>
          <w:sz w:val="24"/>
          <w:szCs w:val="24"/>
          <w:vertAlign w:val="baseline"/>
          <w:lang w:val="ro-MD"/>
        </w:rPr>
        <w:t xml:space="preserve">, potrivit standardelor respective, sunt descrise în secțiunea </w:t>
      </w:r>
      <w:r w:rsidRPr="009D12DF">
        <w:rPr>
          <w:rFonts w:asciiTheme="majorHAnsi" w:hAnsiTheme="majorHAnsi" w:cs="Times New Roman"/>
          <w:i/>
          <w:sz w:val="24"/>
          <w:szCs w:val="24"/>
          <w:vertAlign w:val="baseline"/>
          <w:lang w:val="ro-MD"/>
        </w:rPr>
        <w:t xml:space="preserve">Responsabilitățile </w:t>
      </w:r>
      <w:r w:rsidR="003272EE" w:rsidRPr="009D12DF">
        <w:rPr>
          <w:rFonts w:asciiTheme="majorHAnsi" w:hAnsiTheme="majorHAnsi" w:cs="Times New Roman"/>
          <w:i/>
          <w:sz w:val="24"/>
          <w:szCs w:val="24"/>
          <w:vertAlign w:val="baseline"/>
          <w:lang w:val="ro-MD"/>
        </w:rPr>
        <w:t xml:space="preserve">părților </w:t>
      </w:r>
      <w:r w:rsidRPr="009D12DF">
        <w:rPr>
          <w:rFonts w:asciiTheme="majorHAnsi" w:hAnsiTheme="majorHAnsi" w:cs="Times New Roman"/>
          <w:i/>
          <w:sz w:val="24"/>
          <w:szCs w:val="24"/>
          <w:vertAlign w:val="baseline"/>
          <w:lang w:val="ro-MD"/>
        </w:rPr>
        <w:t xml:space="preserve"> într-un audit </w:t>
      </w:r>
      <w:r w:rsidR="003272EE" w:rsidRPr="009D12DF">
        <w:rPr>
          <w:rFonts w:asciiTheme="majorHAnsi" w:hAnsiTheme="majorHAnsi" w:cs="Times New Roman"/>
          <w:i/>
          <w:sz w:val="24"/>
          <w:szCs w:val="24"/>
          <w:vertAlign w:val="baseline"/>
          <w:lang w:val="ro-MD"/>
        </w:rPr>
        <w:t>de conformitate</w:t>
      </w:r>
      <w:r w:rsidRPr="009D12DF">
        <w:rPr>
          <w:rFonts w:asciiTheme="majorHAnsi" w:hAnsiTheme="majorHAnsi" w:cs="Times New Roman"/>
          <w:sz w:val="24"/>
          <w:szCs w:val="24"/>
          <w:vertAlign w:val="baseline"/>
          <w:lang w:val="ro-MD"/>
        </w:rPr>
        <w:t>.</w:t>
      </w:r>
      <w:r w:rsidR="003272EE" w:rsidRPr="009D12DF">
        <w:rPr>
          <w:rFonts w:asciiTheme="majorHAnsi" w:hAnsiTheme="majorHAnsi" w:cs="Times New Roman"/>
          <w:sz w:val="24"/>
          <w:szCs w:val="24"/>
          <w:vertAlign w:val="baseline"/>
          <w:lang w:val="ro-MD"/>
        </w:rPr>
        <w:t xml:space="preserve"> </w:t>
      </w:r>
      <w:r w:rsidR="00EE11AA" w:rsidRPr="009D12DF">
        <w:rPr>
          <w:rFonts w:asciiTheme="majorHAnsi" w:hAnsiTheme="majorHAnsi" w:cs="Times New Roman"/>
          <w:sz w:val="24"/>
          <w:szCs w:val="24"/>
          <w:vertAlign w:val="baseline"/>
          <w:lang w:val="ro-MD"/>
        </w:rPr>
        <w:t>Auditorii au fost</w:t>
      </w:r>
      <w:r w:rsidRPr="009D12DF">
        <w:rPr>
          <w:rFonts w:asciiTheme="majorHAnsi" w:hAnsiTheme="majorHAnsi" w:cs="Times New Roman"/>
          <w:sz w:val="24"/>
          <w:szCs w:val="24"/>
          <w:vertAlign w:val="baseline"/>
          <w:lang w:val="ro-MD"/>
        </w:rPr>
        <w:t xml:space="preserve"> independenți față de entitate și a</w:t>
      </w:r>
      <w:r w:rsidR="00EE11AA" w:rsidRPr="009D12DF">
        <w:rPr>
          <w:rFonts w:asciiTheme="majorHAnsi" w:hAnsiTheme="majorHAnsi" w:cs="Times New Roman"/>
          <w:sz w:val="24"/>
          <w:szCs w:val="24"/>
          <w:vertAlign w:val="baseline"/>
          <w:lang w:val="ro-MD"/>
        </w:rPr>
        <w:t>u</w:t>
      </w:r>
      <w:r w:rsidRPr="009D12DF">
        <w:rPr>
          <w:rFonts w:asciiTheme="majorHAnsi" w:hAnsiTheme="majorHAnsi" w:cs="Times New Roman"/>
          <w:sz w:val="24"/>
          <w:szCs w:val="24"/>
          <w:vertAlign w:val="baseline"/>
          <w:lang w:val="ro-MD"/>
        </w:rPr>
        <w:t xml:space="preserve"> îndeplinit responsabilitățile de etică în conformitate cu </w:t>
      </w:r>
      <w:r w:rsidRPr="009D12DF">
        <w:rPr>
          <w:rFonts w:asciiTheme="majorHAnsi" w:eastAsia="Times New Roman" w:hAnsiTheme="majorHAnsi" w:cs="Times New Roman"/>
          <w:sz w:val="24"/>
          <w:szCs w:val="24"/>
          <w:vertAlign w:val="baseline"/>
          <w:lang w:val="ro-MD"/>
        </w:rPr>
        <w:t xml:space="preserve">cerințele Codului etic al Curții de Conturi. </w:t>
      </w:r>
      <w:r w:rsidR="00EE11AA" w:rsidRPr="009D12DF">
        <w:rPr>
          <w:rFonts w:asciiTheme="majorHAnsi" w:eastAsia="Times New Roman" w:hAnsiTheme="majorHAnsi" w:cs="Times New Roman"/>
          <w:sz w:val="24"/>
          <w:szCs w:val="24"/>
          <w:vertAlign w:val="baseline"/>
          <w:lang w:val="ro-MD"/>
        </w:rPr>
        <w:t>P</w:t>
      </w:r>
      <w:r w:rsidRPr="009D12DF">
        <w:rPr>
          <w:rFonts w:asciiTheme="majorHAnsi" w:hAnsiTheme="majorHAnsi" w:cs="Times New Roman"/>
          <w:sz w:val="24"/>
          <w:szCs w:val="24"/>
          <w:vertAlign w:val="baseline"/>
          <w:lang w:val="ro-MD"/>
        </w:rPr>
        <w:t xml:space="preserve">robele de audit </w:t>
      </w:r>
      <w:r w:rsidR="00EE11AA" w:rsidRPr="009D12DF">
        <w:rPr>
          <w:rFonts w:asciiTheme="majorHAnsi" w:hAnsiTheme="majorHAnsi" w:cs="Times New Roman"/>
          <w:sz w:val="24"/>
          <w:szCs w:val="24"/>
          <w:vertAlign w:val="baseline"/>
          <w:lang w:val="ro-MD"/>
        </w:rPr>
        <w:t>obținute</w:t>
      </w:r>
      <w:r w:rsidRPr="009D12DF">
        <w:rPr>
          <w:rFonts w:asciiTheme="majorHAnsi" w:hAnsiTheme="majorHAnsi" w:cs="Times New Roman"/>
          <w:sz w:val="24"/>
          <w:szCs w:val="24"/>
          <w:vertAlign w:val="baseline"/>
          <w:lang w:val="ro-MD"/>
        </w:rPr>
        <w:t xml:space="preserve"> sunt suficiente și adecvate pentru a furniza o bază pentru</w:t>
      </w:r>
      <w:r w:rsidR="009A4AAF" w:rsidRPr="009D12DF">
        <w:rPr>
          <w:rFonts w:asciiTheme="majorHAnsi" w:hAnsiTheme="majorHAnsi" w:cs="Times New Roman"/>
          <w:sz w:val="24"/>
          <w:szCs w:val="24"/>
          <w:vertAlign w:val="baseline"/>
          <w:lang w:val="ro-MD"/>
        </w:rPr>
        <w:t xml:space="preserve"> concluziile formulate în cadrul prezentei misiuni</w:t>
      </w:r>
      <w:r w:rsidRPr="009D12DF">
        <w:rPr>
          <w:rFonts w:asciiTheme="majorHAnsi" w:hAnsiTheme="majorHAnsi" w:cs="Times New Roman"/>
          <w:sz w:val="24"/>
          <w:szCs w:val="24"/>
          <w:vertAlign w:val="baseline"/>
          <w:lang w:val="ro-MD"/>
        </w:rPr>
        <w:t>.</w:t>
      </w:r>
      <w:r w:rsidRPr="009D12DF">
        <w:rPr>
          <w:rFonts w:asciiTheme="majorHAnsi" w:eastAsia="Times New Roman" w:hAnsiTheme="majorHAnsi" w:cs="Times New Roman"/>
          <w:sz w:val="24"/>
          <w:szCs w:val="24"/>
          <w:vertAlign w:val="baseline"/>
          <w:lang w:val="ro-MD"/>
        </w:rPr>
        <w:t xml:space="preserve"> </w:t>
      </w:r>
    </w:p>
    <w:p w14:paraId="45186844" w14:textId="77777777" w:rsidR="00B64480" w:rsidRPr="009D12DF" w:rsidRDefault="00D34770" w:rsidP="005E43A3">
      <w:pPr>
        <w:pStyle w:val="a9"/>
        <w:spacing w:after="0" w:line="276" w:lineRule="auto"/>
        <w:ind w:left="0" w:firstLine="709"/>
        <w:jc w:val="both"/>
        <w:rPr>
          <w:rFonts w:asciiTheme="majorHAnsi" w:eastAsia="Times New Roman" w:hAnsiTheme="majorHAnsi" w:cs="Times New Roman"/>
          <w:sz w:val="24"/>
          <w:szCs w:val="24"/>
          <w:lang w:val="ro-MD" w:eastAsia="ro-MD"/>
        </w:rPr>
      </w:pPr>
      <w:r w:rsidRPr="009D12DF">
        <w:rPr>
          <w:rFonts w:asciiTheme="majorHAnsi" w:eastAsia="Times New Roman" w:hAnsiTheme="majorHAnsi" w:cs="Times New Roman"/>
          <w:sz w:val="24"/>
          <w:szCs w:val="24"/>
          <w:lang w:val="ro-MD" w:eastAsia="ro-MD"/>
        </w:rPr>
        <w:t>Metodologia de audit a constat din acțiuni de colectare a probelor, în urma verificării înregistrărilor și documentelor, prin observații, investigații, intervievări, confirmări și (re)</w:t>
      </w:r>
      <w:r w:rsidR="00B64480" w:rsidRPr="009D12DF">
        <w:rPr>
          <w:rFonts w:asciiTheme="majorHAnsi" w:eastAsia="Times New Roman" w:hAnsiTheme="majorHAnsi" w:cs="Times New Roman"/>
          <w:sz w:val="24"/>
          <w:szCs w:val="24"/>
          <w:lang w:val="ro-MD" w:eastAsia="ro-MD"/>
        </w:rPr>
        <w:t>calcule.</w:t>
      </w:r>
    </w:p>
    <w:p w14:paraId="45186845" w14:textId="592A00DE" w:rsidR="00EA16FA" w:rsidRPr="009D12DF" w:rsidRDefault="00B64480" w:rsidP="00732648">
      <w:pPr>
        <w:pStyle w:val="a9"/>
        <w:spacing w:after="0" w:line="276" w:lineRule="auto"/>
        <w:ind w:left="0" w:firstLine="709"/>
        <w:jc w:val="both"/>
        <w:rPr>
          <w:rFonts w:asciiTheme="majorHAnsi" w:hAnsiTheme="majorHAnsi"/>
          <w:color w:val="000000"/>
          <w:sz w:val="24"/>
          <w:szCs w:val="24"/>
          <w:lang w:val="ro-MD"/>
        </w:rPr>
      </w:pPr>
      <w:r w:rsidRPr="009D12DF">
        <w:rPr>
          <w:rFonts w:asciiTheme="majorHAnsi" w:eastAsia="Times New Roman" w:hAnsiTheme="majorHAnsi" w:cs="Times New Roman"/>
          <w:sz w:val="24"/>
          <w:szCs w:val="24"/>
          <w:lang w:val="ro-MD" w:eastAsia="ro-MD"/>
        </w:rPr>
        <w:lastRenderedPageBreak/>
        <w:t xml:space="preserve">Abordarea de audit </w:t>
      </w:r>
      <w:r w:rsidR="008A1A12">
        <w:rPr>
          <w:rFonts w:asciiTheme="majorHAnsi" w:eastAsia="Times New Roman" w:hAnsiTheme="majorHAnsi" w:cs="Times New Roman"/>
          <w:sz w:val="24"/>
          <w:szCs w:val="24"/>
          <w:lang w:val="ro-MD" w:eastAsia="ro-MD"/>
        </w:rPr>
        <w:t>s-</w:t>
      </w:r>
      <w:r w:rsidRPr="009D12DF">
        <w:rPr>
          <w:rFonts w:asciiTheme="majorHAnsi" w:eastAsia="Times New Roman" w:hAnsiTheme="majorHAnsi" w:cs="Times New Roman"/>
          <w:sz w:val="24"/>
          <w:szCs w:val="24"/>
          <w:lang w:val="ro-MD" w:eastAsia="ro-MD"/>
        </w:rPr>
        <w:t>a</w:t>
      </w:r>
      <w:r w:rsidR="008A1A12">
        <w:rPr>
          <w:rFonts w:asciiTheme="majorHAnsi" w:eastAsia="Times New Roman" w:hAnsiTheme="majorHAnsi" w:cs="Times New Roman"/>
          <w:sz w:val="24"/>
          <w:szCs w:val="24"/>
          <w:lang w:val="ro-MD" w:eastAsia="ro-MD"/>
        </w:rPr>
        <w:t xml:space="preserve"> </w:t>
      </w:r>
      <w:r w:rsidRPr="009D12DF">
        <w:rPr>
          <w:rFonts w:asciiTheme="majorHAnsi" w:eastAsia="Times New Roman" w:hAnsiTheme="majorHAnsi" w:cs="Times New Roman"/>
          <w:sz w:val="24"/>
          <w:szCs w:val="24"/>
          <w:lang w:val="ro-MD" w:eastAsia="ro-MD"/>
        </w:rPr>
        <w:t>bazat pe</w:t>
      </w:r>
      <w:r w:rsidR="00D34770" w:rsidRPr="009D12DF">
        <w:rPr>
          <w:rFonts w:asciiTheme="majorHAnsi" w:eastAsia="Times New Roman" w:hAnsiTheme="majorHAnsi" w:cs="Times New Roman"/>
          <w:sz w:val="24"/>
          <w:szCs w:val="24"/>
          <w:lang w:val="ro-MD" w:eastAsia="ro-MD"/>
        </w:rPr>
        <w:t xml:space="preserve"> </w:t>
      </w:r>
      <w:r w:rsidR="00D34770" w:rsidRPr="009D12DF">
        <w:rPr>
          <w:rFonts w:asciiTheme="majorHAnsi" w:eastAsia="Times New Roman" w:hAnsiTheme="majorHAnsi" w:cs="Times New Roman"/>
          <w:iCs/>
          <w:sz w:val="24"/>
          <w:szCs w:val="24"/>
          <w:lang w:val="ro-MD" w:eastAsia="ro-MD"/>
        </w:rPr>
        <w:t>testările de fond</w:t>
      </w:r>
      <w:r w:rsidR="00D34770" w:rsidRPr="009D12DF">
        <w:rPr>
          <w:rFonts w:asciiTheme="majorHAnsi" w:eastAsia="Times New Roman" w:hAnsiTheme="majorHAnsi" w:cs="Times New Roman"/>
          <w:i/>
          <w:iCs/>
          <w:sz w:val="24"/>
          <w:szCs w:val="24"/>
          <w:lang w:val="ro-MD" w:eastAsia="ro-MD"/>
        </w:rPr>
        <w:t>,</w:t>
      </w:r>
      <w:r w:rsidR="00D34770" w:rsidRPr="009D12DF">
        <w:rPr>
          <w:rFonts w:asciiTheme="majorHAnsi" w:eastAsia="Times New Roman" w:hAnsiTheme="majorHAnsi" w:cs="Times New Roman"/>
          <w:sz w:val="24"/>
          <w:szCs w:val="24"/>
          <w:lang w:val="ro-MD" w:eastAsia="ro-MD"/>
        </w:rPr>
        <w:t xml:space="preserve"> aplicate pentru testarea/evaluarea componentelor de audit semnificative selectate. S-a optat pentru ace</w:t>
      </w:r>
      <w:r w:rsidR="0018413A" w:rsidRPr="009D12DF">
        <w:rPr>
          <w:rFonts w:asciiTheme="majorHAnsi" w:eastAsia="Times New Roman" w:hAnsiTheme="majorHAnsi" w:cs="Times New Roman"/>
          <w:sz w:val="24"/>
          <w:szCs w:val="24"/>
          <w:lang w:val="ro-MD" w:eastAsia="ro-MD"/>
        </w:rPr>
        <w:t>a</w:t>
      </w:r>
      <w:r w:rsidR="00D34770" w:rsidRPr="009D12DF">
        <w:rPr>
          <w:rFonts w:asciiTheme="majorHAnsi" w:eastAsia="Times New Roman" w:hAnsiTheme="majorHAnsi" w:cs="Times New Roman"/>
          <w:sz w:val="24"/>
          <w:szCs w:val="24"/>
          <w:lang w:val="ro-MD" w:eastAsia="ro-MD"/>
        </w:rPr>
        <w:t>st</w:t>
      </w:r>
      <w:r w:rsidR="009E4D9C">
        <w:rPr>
          <w:rFonts w:asciiTheme="majorHAnsi" w:eastAsia="Times New Roman" w:hAnsiTheme="majorHAnsi" w:cs="Times New Roman"/>
          <w:sz w:val="24"/>
          <w:szCs w:val="24"/>
          <w:lang w:val="ro-MD" w:eastAsia="ro-MD"/>
        </w:rPr>
        <w:t>ă</w:t>
      </w:r>
      <w:r w:rsidR="00D34770" w:rsidRPr="009D12DF">
        <w:rPr>
          <w:rFonts w:asciiTheme="majorHAnsi" w:eastAsia="Times New Roman" w:hAnsiTheme="majorHAnsi" w:cs="Times New Roman"/>
          <w:sz w:val="24"/>
          <w:szCs w:val="24"/>
          <w:lang w:val="ro-MD" w:eastAsia="ro-MD"/>
        </w:rPr>
        <w:t xml:space="preserve"> </w:t>
      </w:r>
      <w:r w:rsidR="0018413A" w:rsidRPr="009D12DF">
        <w:rPr>
          <w:rFonts w:asciiTheme="majorHAnsi" w:eastAsia="Times New Roman" w:hAnsiTheme="majorHAnsi" w:cs="Times New Roman"/>
          <w:sz w:val="24"/>
          <w:szCs w:val="24"/>
          <w:lang w:val="ro-MD" w:eastAsia="ro-MD"/>
        </w:rPr>
        <w:t>abordare de audit</w:t>
      </w:r>
      <w:r w:rsidR="00D34770" w:rsidRPr="009D12DF">
        <w:rPr>
          <w:rFonts w:asciiTheme="majorHAnsi" w:eastAsia="Times New Roman" w:hAnsiTheme="majorHAnsi" w:cs="Times New Roman"/>
          <w:sz w:val="24"/>
          <w:szCs w:val="24"/>
          <w:lang w:val="ro-MD" w:eastAsia="ro-MD"/>
        </w:rPr>
        <w:t>, dat fiind că</w:t>
      </w:r>
      <w:r w:rsidR="006B425F" w:rsidRPr="009D12DF">
        <w:rPr>
          <w:rFonts w:asciiTheme="majorHAnsi" w:eastAsia="Times New Roman" w:hAnsiTheme="majorHAnsi" w:cs="Times New Roman"/>
          <w:sz w:val="24"/>
          <w:szCs w:val="24"/>
          <w:lang w:val="ro-MD" w:eastAsia="ro-MD"/>
        </w:rPr>
        <w:t xml:space="preserve"> mediul de control intern nu prezintă o certitudine de desfășurare conformă a activităților în cadrul proceselor operaționale aferente formării, utilizării și raportării fondurilor publice încredințate</w:t>
      </w:r>
      <w:r w:rsidR="00095290" w:rsidRPr="009D12DF">
        <w:rPr>
          <w:rFonts w:asciiTheme="majorHAnsi" w:eastAsia="Times New Roman" w:hAnsiTheme="majorHAnsi" w:cs="Times New Roman"/>
          <w:sz w:val="24"/>
          <w:szCs w:val="24"/>
          <w:lang w:val="ro-MD" w:eastAsia="ro-MD"/>
        </w:rPr>
        <w:t>, precum și că</w:t>
      </w:r>
      <w:r w:rsidR="00994BE0" w:rsidRPr="009D12DF">
        <w:rPr>
          <w:rFonts w:asciiTheme="majorHAnsi" w:eastAsia="Times New Roman" w:hAnsiTheme="majorHAnsi" w:cs="Times New Roman"/>
          <w:sz w:val="24"/>
          <w:szCs w:val="24"/>
          <w:lang w:val="ro-MD" w:eastAsia="ro-MD"/>
        </w:rPr>
        <w:t xml:space="preserve"> </w:t>
      </w:r>
      <w:r w:rsidR="005E43A3" w:rsidRPr="009D12DF">
        <w:rPr>
          <w:rFonts w:asciiTheme="majorHAnsi" w:eastAsia="Times New Roman" w:hAnsiTheme="majorHAnsi" w:cs="Times New Roman"/>
          <w:sz w:val="24"/>
          <w:szCs w:val="24"/>
          <w:lang w:val="ro-MD" w:eastAsia="ro-MD"/>
        </w:rPr>
        <w:t xml:space="preserve">în cadrul ANRE </w:t>
      </w:r>
      <w:r w:rsidR="005E43A3" w:rsidRPr="009D12DF">
        <w:rPr>
          <w:rFonts w:asciiTheme="majorHAnsi" w:eastAsia="Calibri" w:hAnsiTheme="majorHAnsi"/>
          <w:sz w:val="24"/>
          <w:szCs w:val="24"/>
          <w:lang w:val="ro-MD"/>
        </w:rPr>
        <w:t>unitatea de audit intern nu</w:t>
      </w:r>
      <w:r w:rsidR="00864BA4">
        <w:rPr>
          <w:rFonts w:asciiTheme="majorHAnsi" w:eastAsia="Calibri" w:hAnsiTheme="majorHAnsi"/>
          <w:sz w:val="24"/>
          <w:szCs w:val="24"/>
          <w:lang w:val="ro-MD"/>
        </w:rPr>
        <w:t xml:space="preserve"> </w:t>
      </w:r>
      <w:r w:rsidR="00864BA4" w:rsidRPr="00725474">
        <w:rPr>
          <w:rFonts w:asciiTheme="majorHAnsi" w:eastAsia="Calibri" w:hAnsiTheme="majorHAnsi"/>
          <w:color w:val="000000" w:themeColor="text1"/>
          <w:sz w:val="24"/>
          <w:szCs w:val="24"/>
          <w:lang w:val="ro-MD"/>
        </w:rPr>
        <w:t>a fost</w:t>
      </w:r>
      <w:r w:rsidR="005E43A3" w:rsidRPr="00725474">
        <w:rPr>
          <w:rFonts w:asciiTheme="majorHAnsi" w:eastAsia="Calibri" w:hAnsiTheme="majorHAnsi"/>
          <w:color w:val="000000" w:themeColor="text1"/>
          <w:sz w:val="24"/>
          <w:szCs w:val="24"/>
          <w:lang w:val="ro-MD"/>
        </w:rPr>
        <w:t xml:space="preserve"> implementată și funcțională</w:t>
      </w:r>
      <w:r w:rsidR="005E43A3" w:rsidRPr="00725474">
        <w:rPr>
          <w:rStyle w:val="ab"/>
          <w:rFonts w:asciiTheme="majorHAnsi" w:eastAsia="Calibri" w:hAnsiTheme="majorHAnsi"/>
          <w:color w:val="000000" w:themeColor="text1"/>
          <w:szCs w:val="24"/>
          <w:lang w:val="ro-MD"/>
        </w:rPr>
        <w:footnoteReference w:id="14"/>
      </w:r>
      <w:r w:rsidR="005E43A3" w:rsidRPr="00725474">
        <w:rPr>
          <w:rFonts w:asciiTheme="majorHAnsi" w:eastAsia="Calibri" w:hAnsiTheme="majorHAnsi"/>
          <w:color w:val="000000" w:themeColor="text1"/>
          <w:sz w:val="24"/>
          <w:szCs w:val="24"/>
          <w:lang w:val="ro-MD"/>
        </w:rPr>
        <w:t xml:space="preserve">. Totodată, </w:t>
      </w:r>
      <w:r w:rsidR="005E43A3" w:rsidRPr="00725474">
        <w:rPr>
          <w:rFonts w:asciiTheme="majorHAnsi" w:hAnsiTheme="majorHAnsi" w:cs="Times New Roman"/>
          <w:color w:val="000000" w:themeColor="text1"/>
          <w:sz w:val="24"/>
          <w:szCs w:val="24"/>
          <w:lang w:val="ro-MD"/>
        </w:rPr>
        <w:t xml:space="preserve">implementarea sistemului de MFC </w:t>
      </w:r>
      <w:r w:rsidR="005637A3" w:rsidRPr="00725474">
        <w:rPr>
          <w:rFonts w:asciiTheme="majorHAnsi" w:hAnsiTheme="majorHAnsi" w:cs="Times New Roman"/>
          <w:color w:val="000000" w:themeColor="text1"/>
          <w:sz w:val="24"/>
          <w:szCs w:val="24"/>
          <w:lang w:val="ro-MD"/>
        </w:rPr>
        <w:t>nu a fost</w:t>
      </w:r>
      <w:r w:rsidR="005E43A3" w:rsidRPr="00725474">
        <w:rPr>
          <w:rFonts w:asciiTheme="majorHAnsi" w:hAnsiTheme="majorHAnsi" w:cs="Times New Roman"/>
          <w:color w:val="000000" w:themeColor="text1"/>
          <w:sz w:val="24"/>
          <w:szCs w:val="24"/>
          <w:lang w:val="ro-MD"/>
        </w:rPr>
        <w:t xml:space="preserve"> inițiată</w:t>
      </w:r>
      <w:r w:rsidR="00802F05" w:rsidRPr="00725474">
        <w:rPr>
          <w:rFonts w:asciiTheme="majorHAnsi" w:hAnsiTheme="majorHAnsi" w:cs="Times New Roman"/>
          <w:color w:val="000000" w:themeColor="text1"/>
          <w:sz w:val="24"/>
          <w:szCs w:val="24"/>
          <w:lang w:val="ro-MD"/>
        </w:rPr>
        <w:t xml:space="preserve"> </w:t>
      </w:r>
      <w:r w:rsidR="00802F05" w:rsidRPr="00725474">
        <w:rPr>
          <w:rFonts w:asciiTheme="majorHAnsi" w:hAnsiTheme="majorHAnsi" w:cs="Times New Roman"/>
          <w:i/>
          <w:color w:val="000000" w:themeColor="text1"/>
          <w:sz w:val="24"/>
          <w:szCs w:val="24"/>
          <w:lang w:val="ro-MD"/>
        </w:rPr>
        <w:t xml:space="preserve">(nu </w:t>
      </w:r>
      <w:r w:rsidR="009E4D9C">
        <w:rPr>
          <w:rFonts w:asciiTheme="majorHAnsi" w:hAnsiTheme="majorHAnsi" w:cs="Times New Roman"/>
          <w:i/>
          <w:color w:val="000000" w:themeColor="text1"/>
          <w:sz w:val="24"/>
          <w:szCs w:val="24"/>
          <w:lang w:val="ro-MD"/>
        </w:rPr>
        <w:t>s-</w:t>
      </w:r>
      <w:r w:rsidR="00802F05" w:rsidRPr="00725474">
        <w:rPr>
          <w:rFonts w:asciiTheme="majorHAnsi" w:hAnsiTheme="majorHAnsi" w:cs="Times New Roman"/>
          <w:i/>
          <w:color w:val="000000" w:themeColor="text1"/>
          <w:sz w:val="24"/>
          <w:szCs w:val="24"/>
          <w:lang w:val="ro-MD"/>
        </w:rPr>
        <w:t>au realizat</w:t>
      </w:r>
      <w:r w:rsidR="009E4D9C">
        <w:rPr>
          <w:rFonts w:asciiTheme="majorHAnsi" w:hAnsiTheme="majorHAnsi" w:cs="Times New Roman"/>
          <w:i/>
          <w:color w:val="000000" w:themeColor="text1"/>
          <w:sz w:val="24"/>
          <w:szCs w:val="24"/>
          <w:lang w:val="ro-MD"/>
        </w:rPr>
        <w:t xml:space="preserve"> </w:t>
      </w:r>
      <w:r w:rsidR="00802F05" w:rsidRPr="00725474">
        <w:rPr>
          <w:rFonts w:asciiTheme="majorHAnsi" w:hAnsiTheme="majorHAnsi" w:cs="Times New Roman"/>
          <w:i/>
          <w:color w:val="000000" w:themeColor="text1"/>
          <w:sz w:val="24"/>
          <w:szCs w:val="24"/>
          <w:lang w:val="ro-MD"/>
        </w:rPr>
        <w:t xml:space="preserve"> acțiuni în vederea: descrierii proceselor operaționale de bază, identificării și evaluării riscurilor, cu stabilirea activităților </w:t>
      </w:r>
      <w:r w:rsidR="009E4D9C">
        <w:rPr>
          <w:rFonts w:asciiTheme="majorHAnsi" w:hAnsiTheme="majorHAnsi" w:cs="Times New Roman"/>
          <w:i/>
          <w:color w:val="000000" w:themeColor="text1"/>
          <w:sz w:val="24"/>
          <w:szCs w:val="24"/>
          <w:lang w:val="ro-MD"/>
        </w:rPr>
        <w:t>de</w:t>
      </w:r>
      <w:r w:rsidR="00802F05" w:rsidRPr="00725474">
        <w:rPr>
          <w:rFonts w:asciiTheme="majorHAnsi" w:hAnsiTheme="majorHAnsi" w:cs="Times New Roman"/>
          <w:i/>
          <w:color w:val="000000" w:themeColor="text1"/>
          <w:sz w:val="24"/>
          <w:szCs w:val="24"/>
          <w:lang w:val="ro-MD"/>
        </w:rPr>
        <w:t xml:space="preserve"> gestionare</w:t>
      </w:r>
      <w:r w:rsidR="009E4D9C">
        <w:rPr>
          <w:rFonts w:asciiTheme="majorHAnsi" w:hAnsiTheme="majorHAnsi" w:cs="Times New Roman"/>
          <w:i/>
          <w:color w:val="000000" w:themeColor="text1"/>
          <w:sz w:val="24"/>
          <w:szCs w:val="24"/>
          <w:lang w:val="ro-MD"/>
        </w:rPr>
        <w:t xml:space="preserve"> </w:t>
      </w:r>
      <w:r w:rsidR="00802F05" w:rsidRPr="00725474">
        <w:rPr>
          <w:rFonts w:asciiTheme="majorHAnsi" w:hAnsiTheme="majorHAnsi" w:cs="Times New Roman"/>
          <w:i/>
          <w:color w:val="000000" w:themeColor="text1"/>
          <w:sz w:val="24"/>
          <w:szCs w:val="24"/>
          <w:lang w:val="ro-MD"/>
        </w:rPr>
        <w:t>a riscurilor aferente obiectivelor operaționale pentru toate domeniile de activitate)</w:t>
      </w:r>
      <w:r w:rsidR="005637A3" w:rsidRPr="00725474">
        <w:rPr>
          <w:rFonts w:asciiTheme="majorHAnsi" w:hAnsiTheme="majorHAnsi" w:cs="Times New Roman"/>
          <w:color w:val="000000" w:themeColor="text1"/>
          <w:sz w:val="24"/>
          <w:szCs w:val="24"/>
          <w:lang w:val="ro-MD"/>
        </w:rPr>
        <w:t>.</w:t>
      </w:r>
      <w:r w:rsidR="005E43A3" w:rsidRPr="00725474">
        <w:rPr>
          <w:rFonts w:asciiTheme="majorHAnsi" w:hAnsiTheme="majorHAnsi" w:cs="Times New Roman"/>
          <w:color w:val="000000" w:themeColor="text1"/>
          <w:sz w:val="24"/>
          <w:szCs w:val="24"/>
          <w:lang w:val="ro-MD"/>
        </w:rPr>
        <w:t xml:space="preserve"> </w:t>
      </w:r>
      <w:r w:rsidR="005637A3" w:rsidRPr="00725474">
        <w:rPr>
          <w:rFonts w:asciiTheme="majorHAnsi" w:hAnsiTheme="majorHAnsi" w:cs="Times New Roman"/>
          <w:color w:val="000000" w:themeColor="text1"/>
          <w:sz w:val="24"/>
          <w:szCs w:val="24"/>
          <w:lang w:val="ro-MD"/>
        </w:rPr>
        <w:t>De menționat că</w:t>
      </w:r>
      <w:r w:rsidR="00054FED" w:rsidRPr="00725474">
        <w:rPr>
          <w:rFonts w:asciiTheme="majorHAnsi" w:hAnsiTheme="majorHAnsi"/>
          <w:color w:val="000000" w:themeColor="text1"/>
          <w:sz w:val="24"/>
          <w:szCs w:val="24"/>
          <w:lang w:val="ro-MD"/>
        </w:rPr>
        <w:t>,</w:t>
      </w:r>
      <w:r w:rsidR="005E43A3" w:rsidRPr="00725474">
        <w:rPr>
          <w:rFonts w:asciiTheme="majorHAnsi" w:hAnsiTheme="majorHAnsi"/>
          <w:color w:val="000000" w:themeColor="text1"/>
          <w:sz w:val="24"/>
          <w:szCs w:val="24"/>
          <w:lang w:val="ro-MD"/>
        </w:rPr>
        <w:t xml:space="preserve"> potrivit </w:t>
      </w:r>
      <w:r w:rsidR="005637A3" w:rsidRPr="00725474">
        <w:rPr>
          <w:rFonts w:asciiTheme="majorHAnsi" w:hAnsiTheme="majorHAnsi"/>
          <w:color w:val="000000" w:themeColor="text1"/>
          <w:sz w:val="24"/>
          <w:szCs w:val="24"/>
          <w:lang w:val="ro-MD"/>
        </w:rPr>
        <w:t>explicațiilor</w:t>
      </w:r>
      <w:r w:rsidR="00BB12DC" w:rsidRPr="00725474">
        <w:rPr>
          <w:rFonts w:asciiTheme="majorHAnsi" w:hAnsiTheme="majorHAnsi"/>
          <w:color w:val="000000" w:themeColor="text1"/>
          <w:sz w:val="24"/>
          <w:szCs w:val="24"/>
          <w:lang w:val="ro-MD"/>
        </w:rPr>
        <w:t xml:space="preserve"> </w:t>
      </w:r>
      <w:r w:rsidR="005E43A3" w:rsidRPr="009D12DF">
        <w:rPr>
          <w:rFonts w:asciiTheme="majorHAnsi" w:hAnsiTheme="majorHAnsi"/>
          <w:sz w:val="24"/>
          <w:szCs w:val="24"/>
          <w:lang w:val="ro-MD"/>
        </w:rPr>
        <w:t>M</w:t>
      </w:r>
      <w:r w:rsidR="00D42452" w:rsidRPr="009D12DF">
        <w:rPr>
          <w:rFonts w:asciiTheme="majorHAnsi" w:hAnsiTheme="majorHAnsi"/>
          <w:sz w:val="24"/>
          <w:szCs w:val="24"/>
          <w:lang w:val="ro-MD"/>
        </w:rPr>
        <w:t xml:space="preserve">inisterului </w:t>
      </w:r>
      <w:r w:rsidR="005E43A3" w:rsidRPr="009D12DF">
        <w:rPr>
          <w:rFonts w:asciiTheme="majorHAnsi" w:hAnsiTheme="majorHAnsi"/>
          <w:sz w:val="24"/>
          <w:szCs w:val="24"/>
          <w:lang w:val="ro-MD"/>
        </w:rPr>
        <w:t>F</w:t>
      </w:r>
      <w:r w:rsidR="00D42452" w:rsidRPr="009D12DF">
        <w:rPr>
          <w:rFonts w:asciiTheme="majorHAnsi" w:hAnsiTheme="majorHAnsi"/>
          <w:sz w:val="24"/>
          <w:szCs w:val="24"/>
          <w:lang w:val="ro-MD"/>
        </w:rPr>
        <w:t>inanțelor</w:t>
      </w:r>
      <w:r w:rsidRPr="009D12DF">
        <w:rPr>
          <w:rStyle w:val="ab"/>
          <w:rFonts w:asciiTheme="majorHAnsi" w:hAnsiTheme="majorHAnsi"/>
          <w:sz w:val="24"/>
          <w:szCs w:val="24"/>
          <w:lang w:val="ro-MD"/>
        </w:rPr>
        <w:footnoteReference w:id="15"/>
      </w:r>
      <w:r w:rsidRPr="009D12DF">
        <w:rPr>
          <w:rFonts w:asciiTheme="majorHAnsi" w:hAnsiTheme="majorHAnsi"/>
          <w:sz w:val="24"/>
          <w:szCs w:val="24"/>
          <w:lang w:val="ro-MD"/>
        </w:rPr>
        <w:t xml:space="preserve"> </w:t>
      </w:r>
      <w:r w:rsidRPr="009D12DF">
        <w:rPr>
          <w:rFonts w:asciiTheme="majorHAnsi" w:hAnsiTheme="majorHAnsi"/>
          <w:i/>
          <w:sz w:val="24"/>
          <w:szCs w:val="24"/>
          <w:lang w:val="ro-MD"/>
        </w:rPr>
        <w:t xml:space="preserve">(autoritatea responsabilă </w:t>
      </w:r>
      <w:r w:rsidRPr="009D12DF">
        <w:rPr>
          <w:rFonts w:asciiTheme="majorHAnsi" w:hAnsiTheme="majorHAnsi"/>
          <w:i/>
          <w:color w:val="000000"/>
          <w:sz w:val="24"/>
          <w:szCs w:val="24"/>
        </w:rPr>
        <w:t xml:space="preserve">de </w:t>
      </w:r>
      <w:r w:rsidRPr="009D12DF">
        <w:rPr>
          <w:rFonts w:asciiTheme="majorHAnsi" w:hAnsiTheme="majorHAnsi"/>
          <w:i/>
          <w:color w:val="000000"/>
          <w:sz w:val="24"/>
          <w:szCs w:val="24"/>
          <w:lang w:val="ro-MD"/>
        </w:rPr>
        <w:t xml:space="preserve">elaborarea și monitorizarea politicii în </w:t>
      </w:r>
      <w:r w:rsidRPr="00725474">
        <w:rPr>
          <w:rFonts w:asciiTheme="majorHAnsi" w:hAnsiTheme="majorHAnsi"/>
          <w:i/>
          <w:color w:val="000000" w:themeColor="text1"/>
          <w:sz w:val="24"/>
          <w:szCs w:val="24"/>
          <w:lang w:val="ro-MD"/>
        </w:rPr>
        <w:t>domeniul controlului financiar</w:t>
      </w:r>
      <w:r w:rsidRPr="00725474">
        <w:rPr>
          <w:rFonts w:asciiTheme="majorHAnsi" w:hAnsiTheme="majorHAnsi"/>
          <w:i/>
          <w:color w:val="000000" w:themeColor="text1"/>
          <w:sz w:val="24"/>
          <w:szCs w:val="24"/>
        </w:rPr>
        <w:t xml:space="preserve"> public intern</w:t>
      </w:r>
      <w:r w:rsidRPr="00B65541">
        <w:rPr>
          <w:rFonts w:asciiTheme="majorHAnsi" w:hAnsiTheme="majorHAnsi"/>
          <w:i/>
          <w:color w:val="000000" w:themeColor="text1"/>
        </w:rPr>
        <w:t>)</w:t>
      </w:r>
      <w:r w:rsidR="005E43A3" w:rsidRPr="00B65541">
        <w:rPr>
          <w:rFonts w:asciiTheme="majorHAnsi" w:hAnsiTheme="majorHAnsi"/>
          <w:color w:val="000000" w:themeColor="text1"/>
          <w:sz w:val="24"/>
          <w:szCs w:val="24"/>
          <w:lang w:val="ro-MD"/>
        </w:rPr>
        <w:t>,</w:t>
      </w:r>
      <w:r w:rsidR="00BB12DC" w:rsidRPr="00B65541">
        <w:rPr>
          <w:rFonts w:asciiTheme="majorHAnsi" w:hAnsiTheme="majorHAnsi"/>
          <w:color w:val="000000" w:themeColor="text1"/>
          <w:sz w:val="24"/>
          <w:szCs w:val="24"/>
          <w:lang w:val="ro-MD"/>
        </w:rPr>
        <w:t xml:space="preserve"> solicita</w:t>
      </w:r>
      <w:r w:rsidR="008E5A48" w:rsidRPr="00FB492B">
        <w:rPr>
          <w:rFonts w:asciiTheme="majorHAnsi" w:hAnsiTheme="majorHAnsi"/>
          <w:color w:val="000000" w:themeColor="text1"/>
          <w:sz w:val="24"/>
          <w:szCs w:val="24"/>
          <w:lang w:val="ro-MD"/>
        </w:rPr>
        <w:t>te de către</w:t>
      </w:r>
      <w:r w:rsidR="00BB12DC" w:rsidRPr="008E5A48">
        <w:rPr>
          <w:rFonts w:asciiTheme="majorHAnsi" w:hAnsiTheme="majorHAnsi"/>
          <w:color w:val="000000" w:themeColor="text1"/>
          <w:sz w:val="24"/>
          <w:szCs w:val="24"/>
          <w:lang w:val="ro-MD"/>
        </w:rPr>
        <w:t xml:space="preserve"> echip</w:t>
      </w:r>
      <w:r w:rsidR="008E5A48" w:rsidRPr="00FB492B">
        <w:rPr>
          <w:rFonts w:asciiTheme="majorHAnsi" w:hAnsiTheme="majorHAnsi"/>
          <w:color w:val="000000" w:themeColor="text1"/>
          <w:sz w:val="24"/>
          <w:szCs w:val="24"/>
          <w:lang w:val="ro-MD"/>
        </w:rPr>
        <w:t>a</w:t>
      </w:r>
      <w:r w:rsidR="00BB12DC" w:rsidRPr="008E5A48">
        <w:rPr>
          <w:rFonts w:asciiTheme="majorHAnsi" w:hAnsiTheme="majorHAnsi"/>
          <w:color w:val="000000" w:themeColor="text1"/>
          <w:sz w:val="24"/>
          <w:szCs w:val="24"/>
          <w:lang w:val="ro-MD"/>
        </w:rPr>
        <w:t xml:space="preserve"> de audit,</w:t>
      </w:r>
      <w:r w:rsidR="005E43A3" w:rsidRPr="008E5A48">
        <w:rPr>
          <w:rFonts w:asciiTheme="majorHAnsi" w:hAnsiTheme="majorHAnsi"/>
          <w:color w:val="000000" w:themeColor="text1"/>
          <w:sz w:val="24"/>
          <w:szCs w:val="24"/>
          <w:lang w:val="ro-MD"/>
        </w:rPr>
        <w:t xml:space="preserve"> </w:t>
      </w:r>
      <w:r w:rsidR="00D42452" w:rsidRPr="008E5A48">
        <w:rPr>
          <w:rFonts w:asciiTheme="majorHAnsi" w:hAnsiTheme="majorHAnsi"/>
          <w:color w:val="000000" w:themeColor="text1"/>
          <w:sz w:val="24"/>
          <w:szCs w:val="24"/>
          <w:lang w:val="ro-MD"/>
        </w:rPr>
        <w:t>prevederile</w:t>
      </w:r>
      <w:r w:rsidR="005E43A3" w:rsidRPr="008E5A48">
        <w:rPr>
          <w:rFonts w:asciiTheme="majorHAnsi" w:hAnsiTheme="majorHAnsi"/>
          <w:color w:val="000000" w:themeColor="text1"/>
          <w:sz w:val="24"/>
          <w:szCs w:val="24"/>
          <w:lang w:val="ro-MD"/>
        </w:rPr>
        <w:t xml:space="preserve"> </w:t>
      </w:r>
      <w:r w:rsidR="003134AE" w:rsidRPr="003134AE">
        <w:rPr>
          <w:rFonts w:asciiTheme="majorHAnsi" w:hAnsiTheme="majorHAnsi"/>
          <w:sz w:val="24"/>
          <w:szCs w:val="24"/>
          <w:lang w:val="ro-MD"/>
        </w:rPr>
        <w:t xml:space="preserve">Legii nr.229 din 23.09.2010 </w:t>
      </w:r>
      <w:r w:rsidR="005E43A3" w:rsidRPr="003134AE">
        <w:rPr>
          <w:rFonts w:asciiTheme="majorHAnsi" w:hAnsiTheme="majorHAnsi"/>
          <w:sz w:val="24"/>
          <w:szCs w:val="24"/>
          <w:lang w:val="ro-MD"/>
        </w:rPr>
        <w:t xml:space="preserve">nu se aplică ANRE. Însă, reieșind din atribuțiile și </w:t>
      </w:r>
      <w:r w:rsidR="00D42452" w:rsidRPr="003134AE">
        <w:rPr>
          <w:rFonts w:asciiTheme="majorHAnsi" w:hAnsiTheme="majorHAnsi"/>
          <w:sz w:val="24"/>
          <w:szCs w:val="24"/>
          <w:lang w:val="ro-MD"/>
        </w:rPr>
        <w:t>funcțiile</w:t>
      </w:r>
      <w:r w:rsidR="008E5A48" w:rsidRPr="003134AE">
        <w:rPr>
          <w:rFonts w:asciiTheme="majorHAnsi" w:hAnsiTheme="majorHAnsi"/>
          <w:sz w:val="24"/>
          <w:szCs w:val="24"/>
          <w:lang w:val="ro-MD"/>
        </w:rPr>
        <w:t xml:space="preserve"> </w:t>
      </w:r>
      <w:r w:rsidR="005E43A3" w:rsidRPr="003134AE">
        <w:rPr>
          <w:rFonts w:asciiTheme="majorHAnsi" w:hAnsiTheme="majorHAnsi"/>
          <w:sz w:val="24"/>
          <w:szCs w:val="24"/>
          <w:lang w:val="ro-MD"/>
        </w:rPr>
        <w:t xml:space="preserve">ANRE, precum și </w:t>
      </w:r>
      <w:r w:rsidR="008E5A48" w:rsidRPr="003134AE">
        <w:rPr>
          <w:rFonts w:asciiTheme="majorHAnsi" w:hAnsiTheme="majorHAnsi"/>
          <w:sz w:val="24"/>
          <w:szCs w:val="24"/>
          <w:lang w:val="ro-MD"/>
        </w:rPr>
        <w:t xml:space="preserve">din </w:t>
      </w:r>
      <w:r w:rsidR="005E43A3" w:rsidRPr="003134AE">
        <w:rPr>
          <w:rFonts w:asciiTheme="majorHAnsi" w:hAnsiTheme="majorHAnsi"/>
          <w:sz w:val="24"/>
          <w:szCs w:val="24"/>
          <w:lang w:val="ro-MD"/>
        </w:rPr>
        <w:t xml:space="preserve">statutul entității, se atestă </w:t>
      </w:r>
      <w:r w:rsidR="00F93132" w:rsidRPr="003134AE">
        <w:rPr>
          <w:rFonts w:asciiTheme="majorHAnsi" w:hAnsiTheme="majorHAnsi"/>
          <w:sz w:val="24"/>
          <w:szCs w:val="24"/>
          <w:lang w:val="ro-MD"/>
        </w:rPr>
        <w:t>oportunitatea</w:t>
      </w:r>
      <w:r w:rsidR="005E43A3" w:rsidRPr="003134AE">
        <w:rPr>
          <w:rFonts w:asciiTheme="majorHAnsi" w:hAnsiTheme="majorHAnsi"/>
          <w:sz w:val="24"/>
          <w:szCs w:val="24"/>
          <w:lang w:val="ro-MD"/>
        </w:rPr>
        <w:t xml:space="preserve"> aplicării prevederi</w:t>
      </w:r>
      <w:r w:rsidR="00732648" w:rsidRPr="003134AE">
        <w:rPr>
          <w:rFonts w:asciiTheme="majorHAnsi" w:hAnsiTheme="majorHAnsi"/>
          <w:sz w:val="24"/>
          <w:szCs w:val="24"/>
          <w:lang w:val="ro-MD"/>
        </w:rPr>
        <w:t>lor</w:t>
      </w:r>
      <w:r w:rsidR="003134AE" w:rsidRPr="003134AE">
        <w:rPr>
          <w:rFonts w:asciiTheme="majorHAnsi" w:hAnsiTheme="majorHAnsi"/>
          <w:sz w:val="24"/>
          <w:szCs w:val="24"/>
          <w:lang w:val="ro-MD"/>
        </w:rPr>
        <w:t xml:space="preserve"> </w:t>
      </w:r>
      <w:r w:rsidR="003134AE" w:rsidRPr="003134AE">
        <w:rPr>
          <w:rFonts w:asciiTheme="majorHAnsi" w:hAnsiTheme="majorHAnsi"/>
          <w:color w:val="000000" w:themeColor="text1"/>
          <w:sz w:val="24"/>
          <w:szCs w:val="24"/>
          <w:lang w:val="ro-MD"/>
        </w:rPr>
        <w:t xml:space="preserve">legii </w:t>
      </w:r>
      <w:r w:rsidR="003134AE" w:rsidRPr="003134AE">
        <w:rPr>
          <w:rFonts w:asciiTheme="majorHAnsi" w:hAnsiTheme="majorHAnsi"/>
          <w:sz w:val="24"/>
          <w:szCs w:val="24"/>
          <w:lang w:val="ro-MD"/>
        </w:rPr>
        <w:t>nominalizate</w:t>
      </w:r>
      <w:r w:rsidR="008E5A48" w:rsidRPr="003134AE">
        <w:rPr>
          <w:rFonts w:asciiTheme="majorHAnsi" w:hAnsiTheme="majorHAnsi"/>
          <w:sz w:val="24"/>
          <w:szCs w:val="24"/>
          <w:lang w:val="ro-MD"/>
        </w:rPr>
        <w:t>,</w:t>
      </w:r>
      <w:r w:rsidR="00732648" w:rsidRPr="003134AE">
        <w:rPr>
          <w:rFonts w:asciiTheme="majorHAnsi" w:hAnsiTheme="majorHAnsi"/>
          <w:sz w:val="24"/>
          <w:szCs w:val="24"/>
          <w:lang w:val="ro-MD"/>
        </w:rPr>
        <w:t xml:space="preserve"> </w:t>
      </w:r>
      <w:r w:rsidR="008E5A48" w:rsidRPr="003134AE">
        <w:rPr>
          <w:rFonts w:asciiTheme="majorHAnsi" w:hAnsiTheme="majorHAnsi"/>
          <w:sz w:val="24"/>
          <w:szCs w:val="24"/>
          <w:lang w:val="ro-MD"/>
        </w:rPr>
        <w:t>î</w:t>
      </w:r>
      <w:r w:rsidR="008E5A48">
        <w:rPr>
          <w:rFonts w:asciiTheme="majorHAnsi" w:hAnsiTheme="majorHAnsi"/>
          <w:sz w:val="24"/>
          <w:szCs w:val="24"/>
          <w:lang w:val="ro-MD"/>
        </w:rPr>
        <w:t>n</w:t>
      </w:r>
      <w:r w:rsidR="00732648" w:rsidRPr="009D12DF">
        <w:rPr>
          <w:rFonts w:asciiTheme="majorHAnsi" w:hAnsiTheme="majorHAnsi"/>
          <w:sz w:val="24"/>
          <w:szCs w:val="24"/>
          <w:lang w:val="ro-MD"/>
        </w:rPr>
        <w:t xml:space="preserve"> scopul </w:t>
      </w:r>
      <w:r w:rsidR="00732648" w:rsidRPr="009D12DF">
        <w:rPr>
          <w:rFonts w:asciiTheme="majorHAnsi" w:hAnsiTheme="majorHAnsi"/>
          <w:color w:val="000000"/>
          <w:sz w:val="24"/>
          <w:szCs w:val="24"/>
          <w:lang w:val="ro-MD"/>
        </w:rPr>
        <w:t>consolidării răspunderii manageriale pentru gestionarea optimă a resurselor conform obiectivelor entității, pe baza principiilor bunei guvernări.</w:t>
      </w:r>
    </w:p>
    <w:p w14:paraId="45186846" w14:textId="77777777" w:rsidR="000C3C44" w:rsidRPr="009D12DF" w:rsidRDefault="00CB6E94" w:rsidP="00D574AE">
      <w:pPr>
        <w:pStyle w:val="a9"/>
        <w:spacing w:after="0" w:line="276" w:lineRule="auto"/>
        <w:ind w:left="0" w:firstLine="709"/>
        <w:jc w:val="both"/>
        <w:rPr>
          <w:rFonts w:asciiTheme="majorHAnsi" w:eastAsia="Times New Roman" w:hAnsiTheme="majorHAnsi" w:cs="Times New Roman"/>
          <w:b/>
          <w:bCs/>
          <w:sz w:val="28"/>
          <w:szCs w:val="28"/>
          <w:lang w:val="ro-MD"/>
        </w:rPr>
      </w:pPr>
      <w:r w:rsidRPr="009D12DF">
        <w:rPr>
          <w:rFonts w:asciiTheme="majorHAnsi" w:hAnsiTheme="majorHAnsi"/>
          <w:color w:val="000000"/>
          <w:sz w:val="24"/>
          <w:szCs w:val="24"/>
          <w:lang w:val="ro-MD"/>
        </w:rPr>
        <w:t>S</w:t>
      </w:r>
      <w:r w:rsidR="00EA16FA" w:rsidRPr="009D12DF">
        <w:rPr>
          <w:rFonts w:asciiTheme="majorHAnsi" w:hAnsiTheme="majorHAnsi"/>
          <w:color w:val="000000"/>
          <w:sz w:val="24"/>
          <w:szCs w:val="24"/>
          <w:lang w:val="ro-MD"/>
        </w:rPr>
        <w:t xml:space="preserve">fera de cuprindere a auditului, </w:t>
      </w:r>
      <w:r w:rsidR="00F508CD" w:rsidRPr="009D12DF">
        <w:rPr>
          <w:rFonts w:asciiTheme="majorHAnsi" w:hAnsiTheme="majorHAnsi"/>
          <w:color w:val="000000"/>
          <w:sz w:val="24"/>
          <w:szCs w:val="24"/>
          <w:lang w:val="ro-MD"/>
        </w:rPr>
        <w:t xml:space="preserve">criteriile și </w:t>
      </w:r>
      <w:r w:rsidR="00EA16FA" w:rsidRPr="009D12DF">
        <w:rPr>
          <w:rFonts w:asciiTheme="majorHAnsi" w:hAnsiTheme="majorHAnsi"/>
          <w:color w:val="000000"/>
          <w:sz w:val="24"/>
          <w:szCs w:val="24"/>
          <w:lang w:val="ro-MD"/>
        </w:rPr>
        <w:t>procedurile de audit aplicate se prezintă în Anexa nr.2.</w:t>
      </w:r>
      <w:r w:rsidR="00D34770" w:rsidRPr="009D12DF">
        <w:rPr>
          <w:rFonts w:asciiTheme="majorHAnsi" w:eastAsia="Times New Roman" w:hAnsiTheme="majorHAnsi" w:cs="Times New Roman"/>
          <w:sz w:val="24"/>
          <w:szCs w:val="24"/>
          <w:lang w:val="ro-MD" w:eastAsia="ro-MD"/>
        </w:rPr>
        <w:t xml:space="preserve"> </w:t>
      </w:r>
    </w:p>
    <w:p w14:paraId="45186847" w14:textId="77777777" w:rsidR="0020188F" w:rsidRPr="009D12DF" w:rsidRDefault="00E620AC" w:rsidP="0070347B">
      <w:pPr>
        <w:pStyle w:val="a9"/>
        <w:numPr>
          <w:ilvl w:val="0"/>
          <w:numId w:val="1"/>
        </w:numPr>
        <w:tabs>
          <w:tab w:val="left" w:pos="720"/>
        </w:tabs>
        <w:spacing w:after="0" w:line="276" w:lineRule="auto"/>
        <w:ind w:left="0" w:firstLine="0"/>
        <w:jc w:val="center"/>
        <w:outlineLvl w:val="0"/>
        <w:rPr>
          <w:rFonts w:asciiTheme="majorHAnsi" w:eastAsia="Times New Roman" w:hAnsiTheme="majorHAnsi" w:cs="Times New Roman"/>
          <w:b/>
          <w:bCs/>
          <w:caps/>
          <w:sz w:val="28"/>
          <w:szCs w:val="28"/>
          <w:lang w:val="ro-MD"/>
        </w:rPr>
      </w:pPr>
      <w:bookmarkStart w:id="11" w:name="_Toc24358451"/>
      <w:r w:rsidRPr="009D12DF">
        <w:rPr>
          <w:rFonts w:asciiTheme="majorHAnsi" w:eastAsia="Times New Roman" w:hAnsiTheme="majorHAnsi" w:cs="Times New Roman"/>
          <w:b/>
          <w:bCs/>
          <w:caps/>
          <w:sz w:val="28"/>
          <w:szCs w:val="28"/>
          <w:lang w:val="ro-MD"/>
        </w:rPr>
        <w:t>Constatări</w:t>
      </w:r>
      <w:bookmarkEnd w:id="11"/>
    </w:p>
    <w:p w14:paraId="45186848" w14:textId="77777777" w:rsidR="00D574AE" w:rsidRPr="009D12DF" w:rsidRDefault="00003F28" w:rsidP="00997B67">
      <w:pPr>
        <w:pStyle w:val="a9"/>
        <w:numPr>
          <w:ilvl w:val="1"/>
          <w:numId w:val="23"/>
        </w:numPr>
        <w:tabs>
          <w:tab w:val="left" w:pos="709"/>
          <w:tab w:val="left" w:pos="993"/>
          <w:tab w:val="left" w:pos="1276"/>
        </w:tabs>
        <w:spacing w:after="0" w:line="276" w:lineRule="auto"/>
        <w:ind w:left="0" w:firstLine="709"/>
        <w:jc w:val="both"/>
        <w:outlineLvl w:val="1"/>
        <w:rPr>
          <w:rFonts w:asciiTheme="majorHAnsi" w:eastAsia="Times New Roman" w:hAnsiTheme="majorHAnsi" w:cs="Times New Roman"/>
          <w:b/>
          <w:iCs/>
          <w:sz w:val="24"/>
          <w:szCs w:val="28"/>
          <w:lang w:val="ro-MD" w:eastAsia="ro-MD"/>
        </w:rPr>
      </w:pPr>
      <w:bookmarkStart w:id="12" w:name="_Toc24358452"/>
      <w:r w:rsidRPr="009D12DF">
        <w:rPr>
          <w:rFonts w:asciiTheme="majorHAnsi" w:eastAsia="Times New Roman" w:hAnsiTheme="majorHAnsi" w:cs="Times New Roman"/>
          <w:b/>
          <w:iCs/>
          <w:sz w:val="24"/>
          <w:szCs w:val="28"/>
          <w:lang w:val="ro-MD" w:eastAsia="ro-MD"/>
        </w:rPr>
        <w:t>A implementat ANRE recomandările auditului precedent efectuat de către CCRM?</w:t>
      </w:r>
      <w:bookmarkEnd w:id="12"/>
    </w:p>
    <w:p w14:paraId="79528E78" w14:textId="3248AE85" w:rsidR="00BD282D" w:rsidRPr="009D12DF" w:rsidRDefault="00BD282D" w:rsidP="00997B67">
      <w:pPr>
        <w:pStyle w:val="a9"/>
        <w:numPr>
          <w:ilvl w:val="2"/>
          <w:numId w:val="23"/>
        </w:numPr>
        <w:spacing w:after="0" w:line="276" w:lineRule="auto"/>
        <w:ind w:left="0" w:firstLine="709"/>
        <w:jc w:val="both"/>
        <w:outlineLvl w:val="2"/>
        <w:rPr>
          <w:rFonts w:asciiTheme="majorHAnsi" w:hAnsiTheme="majorHAnsi" w:cs="Times New Roman"/>
          <w:sz w:val="24"/>
          <w:szCs w:val="24"/>
          <w:lang w:val="ro-RO"/>
        </w:rPr>
      </w:pPr>
      <w:bookmarkStart w:id="13" w:name="_Toc516745503"/>
      <w:bookmarkStart w:id="14" w:name="_Toc24358453"/>
      <w:r w:rsidRPr="00087BA7">
        <w:rPr>
          <w:rFonts w:asciiTheme="majorHAnsi" w:hAnsiTheme="majorHAnsi" w:cs="Times New Roman"/>
          <w:b/>
          <w:i/>
          <w:sz w:val="24"/>
          <w:szCs w:val="24"/>
          <w:lang w:val="ro-RO"/>
        </w:rPr>
        <w:t>Nerealizarea în termenele stabilite a unor recomandări</w:t>
      </w:r>
      <w:r w:rsidRPr="009D12DF">
        <w:rPr>
          <w:rFonts w:asciiTheme="majorHAnsi" w:hAnsiTheme="majorHAnsi" w:cs="Times New Roman"/>
          <w:b/>
          <w:i/>
          <w:sz w:val="24"/>
          <w:szCs w:val="24"/>
          <w:lang w:val="ro-RO"/>
        </w:rPr>
        <w:t xml:space="preserve"> anterioare ale Curții de Conturi </w:t>
      </w:r>
      <w:bookmarkEnd w:id="13"/>
      <w:r w:rsidR="00457ACB" w:rsidRPr="009D12DF">
        <w:rPr>
          <w:rFonts w:asciiTheme="majorHAnsi" w:hAnsiTheme="majorHAnsi" w:cs="Times New Roman"/>
          <w:b/>
          <w:i/>
          <w:sz w:val="24"/>
          <w:szCs w:val="24"/>
          <w:lang w:val="ro-RO"/>
        </w:rPr>
        <w:t>a condiționat</w:t>
      </w:r>
      <w:r w:rsidR="004411BB" w:rsidRPr="009D12DF">
        <w:rPr>
          <w:rFonts w:asciiTheme="majorHAnsi" w:hAnsiTheme="majorHAnsi" w:cs="Times New Roman"/>
          <w:b/>
          <w:i/>
          <w:sz w:val="24"/>
          <w:szCs w:val="24"/>
          <w:lang w:val="ro-RO"/>
        </w:rPr>
        <w:t xml:space="preserve"> </w:t>
      </w:r>
      <w:r w:rsidR="00457ACB" w:rsidRPr="009D12DF">
        <w:rPr>
          <w:rFonts w:asciiTheme="majorHAnsi" w:hAnsiTheme="majorHAnsi" w:cs="Times New Roman"/>
          <w:b/>
          <w:i/>
          <w:sz w:val="24"/>
          <w:szCs w:val="24"/>
          <w:lang w:val="ro-RO"/>
        </w:rPr>
        <w:t>unele non-conformități</w:t>
      </w:r>
      <w:r w:rsidRPr="009D12DF">
        <w:rPr>
          <w:rFonts w:asciiTheme="majorHAnsi" w:hAnsiTheme="majorHAnsi" w:cs="Times New Roman"/>
          <w:b/>
          <w:i/>
          <w:sz w:val="24"/>
          <w:szCs w:val="24"/>
          <w:lang w:val="ro-RO"/>
        </w:rPr>
        <w:t xml:space="preserve"> aferente raportării </w:t>
      </w:r>
      <w:r w:rsidR="00A612B6" w:rsidRPr="009D12DF">
        <w:rPr>
          <w:rFonts w:asciiTheme="majorHAnsi" w:hAnsiTheme="majorHAnsi" w:cs="Times New Roman"/>
          <w:b/>
          <w:i/>
          <w:sz w:val="24"/>
          <w:szCs w:val="24"/>
          <w:lang w:val="ro-RO"/>
        </w:rPr>
        <w:t>financiare</w:t>
      </w:r>
      <w:r w:rsidRPr="009D12DF">
        <w:rPr>
          <w:rFonts w:asciiTheme="majorHAnsi" w:hAnsiTheme="majorHAnsi" w:cs="Times New Roman"/>
          <w:b/>
          <w:i/>
          <w:sz w:val="24"/>
          <w:szCs w:val="24"/>
          <w:lang w:val="ro-RO"/>
        </w:rPr>
        <w:t>.</w:t>
      </w:r>
      <w:bookmarkEnd w:id="14"/>
      <w:r w:rsidRPr="009D12DF">
        <w:rPr>
          <w:rFonts w:asciiTheme="majorHAnsi" w:hAnsiTheme="majorHAnsi" w:cs="Times New Roman"/>
          <w:b/>
          <w:i/>
          <w:sz w:val="24"/>
          <w:szCs w:val="24"/>
          <w:lang w:val="ro-RO"/>
        </w:rPr>
        <w:t xml:space="preserve"> </w:t>
      </w:r>
    </w:p>
    <w:p w14:paraId="5750A2FA" w14:textId="5921D0DD" w:rsidR="00705241" w:rsidRPr="009D12DF" w:rsidRDefault="00D61CDC" w:rsidP="00781A26">
      <w:pPr>
        <w:spacing w:after="0"/>
        <w:jc w:val="both"/>
        <w:rPr>
          <w:rFonts w:asciiTheme="majorHAnsi" w:hAnsiTheme="majorHAnsi" w:cs="Times New Roman"/>
          <w:sz w:val="24"/>
          <w:szCs w:val="24"/>
          <w:lang w:val="ro-RO"/>
        </w:rPr>
      </w:pPr>
      <w:r>
        <w:rPr>
          <w:rFonts w:asciiTheme="majorHAnsi" w:hAnsiTheme="majorHAnsi" w:cs="Times New Roman"/>
          <w:sz w:val="24"/>
          <w:szCs w:val="24"/>
          <w:lang w:val="ro-RO"/>
        </w:rPr>
        <w:t xml:space="preserve">           </w:t>
      </w:r>
      <w:r w:rsidR="00705241" w:rsidRPr="009D12DF">
        <w:rPr>
          <w:rFonts w:asciiTheme="majorHAnsi" w:hAnsiTheme="majorHAnsi" w:cs="Times New Roman"/>
          <w:sz w:val="24"/>
          <w:szCs w:val="24"/>
          <w:lang w:val="ro-RO"/>
        </w:rPr>
        <w:t xml:space="preserve">Anterior CCRM a desfășurat auditul situațiilor financiare </w:t>
      </w:r>
      <w:r w:rsidR="00705241" w:rsidRPr="00087BA7">
        <w:rPr>
          <w:rFonts w:asciiTheme="majorHAnsi" w:hAnsiTheme="majorHAnsi" w:cs="Times New Roman"/>
          <w:sz w:val="24"/>
          <w:szCs w:val="24"/>
          <w:lang w:val="ro-RO"/>
        </w:rPr>
        <w:t>ale Agenției</w:t>
      </w:r>
      <w:r w:rsidR="00705241" w:rsidRPr="009D12DF">
        <w:rPr>
          <w:rFonts w:asciiTheme="majorHAnsi" w:hAnsiTheme="majorHAnsi" w:cs="Times New Roman"/>
          <w:sz w:val="24"/>
          <w:szCs w:val="24"/>
          <w:lang w:val="ro-RO"/>
        </w:rPr>
        <w:t xml:space="preserve"> Naționale pentru Reglementare în</w:t>
      </w:r>
      <w:r w:rsidR="00361326" w:rsidRPr="009D12DF">
        <w:rPr>
          <w:rFonts w:asciiTheme="majorHAnsi" w:hAnsiTheme="majorHAnsi" w:cs="Times New Roman"/>
          <w:sz w:val="24"/>
          <w:szCs w:val="24"/>
          <w:lang w:val="ro-RO"/>
        </w:rPr>
        <w:t xml:space="preserve"> Energetică la 31 decembrie 2017</w:t>
      </w:r>
      <w:r w:rsidR="00597873">
        <w:rPr>
          <w:rFonts w:asciiTheme="majorHAnsi" w:hAnsiTheme="majorHAnsi" w:cs="Times New Roman"/>
          <w:sz w:val="24"/>
          <w:szCs w:val="24"/>
          <w:lang w:val="ro-RO"/>
        </w:rPr>
        <w:t xml:space="preserve">, fiind </w:t>
      </w:r>
      <w:r w:rsidR="009F79AF">
        <w:rPr>
          <w:rFonts w:asciiTheme="majorHAnsi" w:hAnsiTheme="majorHAnsi" w:cs="Times New Roman"/>
          <w:sz w:val="24"/>
          <w:szCs w:val="24"/>
          <w:lang w:val="ro-RO"/>
        </w:rPr>
        <w:t>constatate</w:t>
      </w:r>
      <w:r w:rsidR="00F74916">
        <w:rPr>
          <w:rFonts w:asciiTheme="majorHAnsi" w:hAnsiTheme="majorHAnsi" w:cs="Times New Roman"/>
          <w:sz w:val="24"/>
          <w:szCs w:val="24"/>
          <w:lang w:val="ro-RO"/>
        </w:rPr>
        <w:t xml:space="preserve"> unele nereguli </w:t>
      </w:r>
      <w:r>
        <w:rPr>
          <w:rFonts w:asciiTheme="majorHAnsi" w:hAnsiTheme="majorHAnsi" w:cs="Times New Roman"/>
          <w:sz w:val="24"/>
          <w:szCs w:val="24"/>
          <w:lang w:val="ro-RO"/>
        </w:rPr>
        <w:t>la</w:t>
      </w:r>
      <w:r w:rsidR="00705241" w:rsidRPr="009D12DF">
        <w:rPr>
          <w:rFonts w:asciiTheme="majorHAnsi" w:hAnsiTheme="majorHAnsi" w:cs="Times New Roman"/>
          <w:sz w:val="24"/>
          <w:szCs w:val="24"/>
          <w:lang w:val="ro-RO"/>
        </w:rPr>
        <w:t xml:space="preserve"> </w:t>
      </w:r>
      <w:r w:rsidR="00581FCD" w:rsidRPr="009D12DF">
        <w:rPr>
          <w:rFonts w:asciiTheme="majorHAnsi" w:hAnsiTheme="majorHAnsi"/>
          <w:iCs/>
          <w:spacing w:val="-2"/>
          <w:sz w:val="24"/>
          <w:szCs w:val="24"/>
          <w:lang w:val="ro-MD"/>
        </w:rPr>
        <w:t>aplicarea</w:t>
      </w:r>
      <w:r w:rsidR="00705241" w:rsidRPr="009D12DF">
        <w:rPr>
          <w:rFonts w:asciiTheme="majorHAnsi" w:hAnsiTheme="majorHAnsi"/>
          <w:iCs/>
          <w:spacing w:val="-2"/>
          <w:sz w:val="24"/>
          <w:szCs w:val="24"/>
          <w:lang w:val="ro-MD"/>
        </w:rPr>
        <w:t xml:space="preserve"> norme</w:t>
      </w:r>
      <w:r w:rsidR="00581FCD" w:rsidRPr="009D12DF">
        <w:rPr>
          <w:rFonts w:asciiTheme="majorHAnsi" w:hAnsiTheme="majorHAnsi"/>
          <w:iCs/>
          <w:spacing w:val="-2"/>
          <w:sz w:val="24"/>
          <w:szCs w:val="24"/>
          <w:lang w:val="ro-MD"/>
        </w:rPr>
        <w:t>lor</w:t>
      </w:r>
      <w:r w:rsidR="00705241" w:rsidRPr="009D12DF">
        <w:rPr>
          <w:rFonts w:asciiTheme="majorHAnsi" w:hAnsiTheme="majorHAnsi"/>
          <w:iCs/>
          <w:spacing w:val="-2"/>
          <w:sz w:val="24"/>
          <w:szCs w:val="24"/>
          <w:lang w:val="ro-MD"/>
        </w:rPr>
        <w:t xml:space="preserve"> de contabilitate și</w:t>
      </w:r>
      <w:r>
        <w:rPr>
          <w:rFonts w:asciiTheme="majorHAnsi" w:hAnsiTheme="majorHAnsi"/>
          <w:iCs/>
          <w:spacing w:val="-2"/>
          <w:sz w:val="24"/>
          <w:szCs w:val="24"/>
          <w:lang w:val="ro-MD"/>
        </w:rPr>
        <w:t xml:space="preserve"> a </w:t>
      </w:r>
      <w:r w:rsidR="00705241" w:rsidRPr="009D12DF">
        <w:rPr>
          <w:rFonts w:asciiTheme="majorHAnsi" w:hAnsiTheme="majorHAnsi"/>
          <w:iCs/>
          <w:spacing w:val="-2"/>
          <w:sz w:val="24"/>
          <w:szCs w:val="24"/>
          <w:lang w:val="ro-MD"/>
        </w:rPr>
        <w:t>cadrul</w:t>
      </w:r>
      <w:r w:rsidR="00581FCD" w:rsidRPr="009D12DF">
        <w:rPr>
          <w:rFonts w:asciiTheme="majorHAnsi" w:hAnsiTheme="majorHAnsi"/>
          <w:iCs/>
          <w:spacing w:val="-2"/>
          <w:sz w:val="24"/>
          <w:szCs w:val="24"/>
          <w:lang w:val="ro-MD"/>
        </w:rPr>
        <w:t>ui de raportare financiară</w:t>
      </w:r>
      <w:r w:rsidR="00FF0667" w:rsidRPr="009D12DF">
        <w:rPr>
          <w:rFonts w:asciiTheme="majorHAnsi" w:hAnsiTheme="majorHAnsi"/>
          <w:iCs/>
          <w:spacing w:val="-2"/>
          <w:sz w:val="24"/>
          <w:szCs w:val="24"/>
          <w:lang w:val="ro-MD"/>
        </w:rPr>
        <w:t>, carențe aferente aplicării plății regulatorii</w:t>
      </w:r>
      <w:r w:rsidR="00361326" w:rsidRPr="009D12DF">
        <w:rPr>
          <w:rFonts w:asciiTheme="majorHAnsi" w:hAnsiTheme="majorHAnsi"/>
          <w:iCs/>
          <w:spacing w:val="-2"/>
          <w:sz w:val="24"/>
          <w:szCs w:val="24"/>
          <w:lang w:val="ro-MD"/>
        </w:rPr>
        <w:t xml:space="preserve"> și alte aspecte</w:t>
      </w:r>
      <w:r w:rsidR="00FF0667" w:rsidRPr="009D12DF">
        <w:rPr>
          <w:rFonts w:asciiTheme="majorHAnsi" w:hAnsiTheme="majorHAnsi"/>
          <w:iCs/>
          <w:spacing w:val="-2"/>
          <w:sz w:val="24"/>
          <w:szCs w:val="24"/>
          <w:lang w:val="ro-MD"/>
        </w:rPr>
        <w:t xml:space="preserve">. </w:t>
      </w:r>
      <w:r w:rsidR="00705241" w:rsidRPr="009D12DF">
        <w:rPr>
          <w:rFonts w:asciiTheme="majorHAnsi" w:hAnsiTheme="majorHAnsi" w:cs="Times New Roman"/>
          <w:sz w:val="24"/>
          <w:szCs w:val="24"/>
          <w:lang w:val="ro-RO"/>
        </w:rPr>
        <w:t xml:space="preserve">În scopul eliminării </w:t>
      </w:r>
      <w:r w:rsidR="00FF0667" w:rsidRPr="009D12DF">
        <w:rPr>
          <w:rFonts w:asciiTheme="majorHAnsi" w:hAnsiTheme="majorHAnsi" w:cs="Times New Roman"/>
          <w:sz w:val="24"/>
          <w:szCs w:val="24"/>
          <w:lang w:val="ro-RO"/>
        </w:rPr>
        <w:t>neregulilor</w:t>
      </w:r>
      <w:r w:rsidR="00705241" w:rsidRPr="009D12DF">
        <w:rPr>
          <w:rFonts w:asciiTheme="majorHAnsi" w:hAnsiTheme="majorHAnsi" w:cs="Times New Roman"/>
          <w:sz w:val="24"/>
          <w:szCs w:val="24"/>
          <w:lang w:val="ro-RO"/>
        </w:rPr>
        <w:t xml:space="preserve"> depistate, precum și remedierii situațiilor constatate, în baza </w:t>
      </w:r>
      <w:r w:rsidR="00FF0667" w:rsidRPr="009D12DF">
        <w:rPr>
          <w:rFonts w:asciiTheme="majorHAnsi" w:hAnsiTheme="majorHAnsi" w:cs="Times New Roman"/>
          <w:sz w:val="24"/>
          <w:szCs w:val="24"/>
          <w:lang w:val="ro-RO"/>
        </w:rPr>
        <w:t>HCC</w:t>
      </w:r>
      <w:r w:rsidR="00705241" w:rsidRPr="009D12DF">
        <w:rPr>
          <w:rStyle w:val="ab"/>
          <w:rFonts w:asciiTheme="majorHAnsi" w:eastAsia="ArialMT" w:hAnsiTheme="majorHAnsi" w:cs="Times New Roman"/>
          <w:sz w:val="24"/>
          <w:szCs w:val="24"/>
          <w:lang w:val="ro-RO"/>
        </w:rPr>
        <w:footnoteReference w:id="16"/>
      </w:r>
      <w:r w:rsidR="00705241" w:rsidRPr="009D12DF">
        <w:rPr>
          <w:rFonts w:asciiTheme="majorHAnsi" w:hAnsiTheme="majorHAnsi" w:cs="Times New Roman"/>
          <w:sz w:val="24"/>
          <w:szCs w:val="24"/>
          <w:lang w:val="ro-RO"/>
        </w:rPr>
        <w:t>,</w:t>
      </w:r>
      <w:r w:rsidR="00705241" w:rsidRPr="009D12DF">
        <w:rPr>
          <w:rFonts w:asciiTheme="majorHAnsi" w:eastAsia="ArialMT" w:hAnsiTheme="majorHAnsi" w:cs="Times New Roman"/>
          <w:sz w:val="24"/>
          <w:szCs w:val="24"/>
          <w:lang w:val="ro-RO"/>
        </w:rPr>
        <w:t xml:space="preserve"> </w:t>
      </w:r>
      <w:r w:rsidR="00705241" w:rsidRPr="009D12DF">
        <w:rPr>
          <w:rFonts w:asciiTheme="majorHAnsi" w:hAnsiTheme="majorHAnsi" w:cs="Times New Roman"/>
          <w:sz w:val="24"/>
          <w:szCs w:val="24"/>
          <w:lang w:val="ro-RO"/>
        </w:rPr>
        <w:t xml:space="preserve">au fost elaborate, aprobate și înaintate către conducerea </w:t>
      </w:r>
      <w:r w:rsidR="00FF0667" w:rsidRPr="009D12DF">
        <w:rPr>
          <w:rFonts w:asciiTheme="majorHAnsi" w:hAnsiTheme="majorHAnsi" w:cs="Times New Roman"/>
          <w:sz w:val="24"/>
          <w:szCs w:val="24"/>
          <w:lang w:val="ro-RO"/>
        </w:rPr>
        <w:t>ANRE</w:t>
      </w:r>
      <w:r w:rsidR="00705241" w:rsidRPr="009D12DF">
        <w:rPr>
          <w:rFonts w:asciiTheme="majorHAnsi" w:hAnsiTheme="majorHAnsi" w:cs="Times New Roman"/>
          <w:sz w:val="24"/>
          <w:szCs w:val="24"/>
          <w:lang w:val="ro-RO"/>
        </w:rPr>
        <w:t xml:space="preserve"> recomandările de rigoare (</w:t>
      </w:r>
      <w:r w:rsidR="00FF0667" w:rsidRPr="009D12DF">
        <w:rPr>
          <w:rFonts w:asciiTheme="majorHAnsi" w:hAnsiTheme="majorHAnsi" w:cs="Times New Roman"/>
          <w:sz w:val="24"/>
          <w:szCs w:val="24"/>
          <w:lang w:val="ro-RO"/>
        </w:rPr>
        <w:t>10</w:t>
      </w:r>
      <w:r w:rsidR="00705241" w:rsidRPr="009D12DF">
        <w:rPr>
          <w:rFonts w:asciiTheme="majorHAnsi" w:hAnsiTheme="majorHAnsi" w:cs="Times New Roman"/>
          <w:sz w:val="24"/>
          <w:szCs w:val="24"/>
          <w:lang w:val="ro-RO"/>
        </w:rPr>
        <w:t xml:space="preserve"> recomandări). </w:t>
      </w:r>
    </w:p>
    <w:p w14:paraId="45186849" w14:textId="5BAF7492" w:rsidR="00D574AE" w:rsidRPr="009D12DF" w:rsidRDefault="00D61CDC" w:rsidP="00361326">
      <w:pPr>
        <w:spacing w:after="0"/>
        <w:ind w:firstLine="709"/>
        <w:jc w:val="both"/>
        <w:rPr>
          <w:rFonts w:asciiTheme="majorHAnsi" w:eastAsia="Times New Roman" w:hAnsiTheme="majorHAnsi" w:cs="Times New Roman"/>
          <w:sz w:val="24"/>
          <w:szCs w:val="24"/>
          <w:lang w:val="ro-MD" w:eastAsia="ro-MD"/>
        </w:rPr>
      </w:pPr>
      <w:r>
        <w:rPr>
          <w:rFonts w:asciiTheme="majorHAnsi" w:hAnsiTheme="majorHAnsi" w:cs="Times New Roman"/>
          <w:sz w:val="24"/>
          <w:szCs w:val="24"/>
          <w:shd w:val="clear" w:color="auto" w:fill="FFFFFF"/>
          <w:lang w:val="ro-MD"/>
        </w:rPr>
        <w:t>În u</w:t>
      </w:r>
      <w:r w:rsidR="00705241" w:rsidRPr="009D12DF">
        <w:rPr>
          <w:rFonts w:asciiTheme="majorHAnsi" w:hAnsiTheme="majorHAnsi" w:cs="Times New Roman"/>
          <w:sz w:val="24"/>
          <w:szCs w:val="24"/>
          <w:shd w:val="clear" w:color="auto" w:fill="FFFFFF"/>
          <w:lang w:val="ro-MD"/>
        </w:rPr>
        <w:t xml:space="preserve">rma evaluării caracterului adecvat și a oportunității acțiunilor întreprinse de către factorii decizionali și cei responsabili privind </w:t>
      </w:r>
      <w:r>
        <w:rPr>
          <w:rFonts w:asciiTheme="majorHAnsi" w:hAnsiTheme="majorHAnsi" w:cs="Times New Roman"/>
          <w:sz w:val="24"/>
          <w:szCs w:val="24"/>
          <w:shd w:val="clear" w:color="auto" w:fill="FFFFFF"/>
          <w:lang w:val="ro-MD"/>
        </w:rPr>
        <w:t>implementarea</w:t>
      </w:r>
      <w:r w:rsidR="00705241" w:rsidRPr="009D12DF">
        <w:rPr>
          <w:rFonts w:asciiTheme="majorHAnsi" w:hAnsiTheme="majorHAnsi" w:cs="Times New Roman"/>
          <w:sz w:val="24"/>
          <w:szCs w:val="24"/>
          <w:shd w:val="clear" w:color="auto" w:fill="FFFFFF"/>
          <w:lang w:val="ro-MD"/>
        </w:rPr>
        <w:t xml:space="preserve"> recomandărilor respective, auditul atestă </w:t>
      </w:r>
      <w:r w:rsidRPr="009D12DF">
        <w:rPr>
          <w:rFonts w:asciiTheme="majorHAnsi" w:hAnsiTheme="majorHAnsi" w:cs="Times New Roman"/>
          <w:sz w:val="24"/>
          <w:szCs w:val="24"/>
          <w:shd w:val="clear" w:color="auto" w:fill="FFFFFF"/>
          <w:lang w:val="ro-MD"/>
        </w:rPr>
        <w:t>un nivel ridicat (86%)</w:t>
      </w:r>
      <w:r w:rsidR="00705241" w:rsidRPr="009D12DF">
        <w:rPr>
          <w:rFonts w:asciiTheme="majorHAnsi" w:hAnsiTheme="majorHAnsi" w:cs="Times New Roman"/>
          <w:sz w:val="24"/>
          <w:szCs w:val="24"/>
          <w:shd w:val="clear" w:color="auto" w:fill="FFFFFF"/>
          <w:lang w:val="ro-MD"/>
        </w:rPr>
        <w:t xml:space="preserve"> de implementare a recomandărilor.</w:t>
      </w:r>
      <w:r w:rsidR="00361326" w:rsidRPr="009D12DF">
        <w:rPr>
          <w:rFonts w:asciiTheme="majorHAnsi" w:hAnsiTheme="majorHAnsi" w:cs="Times New Roman"/>
          <w:sz w:val="24"/>
          <w:szCs w:val="24"/>
          <w:shd w:val="clear" w:color="auto" w:fill="FFFFFF"/>
          <w:lang w:val="ro-MD"/>
        </w:rPr>
        <w:t xml:space="preserve"> </w:t>
      </w:r>
      <w:r w:rsidR="00705241" w:rsidRPr="009D12DF">
        <w:rPr>
          <w:rFonts w:asciiTheme="majorHAnsi" w:hAnsiTheme="majorHAnsi" w:cs="Times New Roman"/>
          <w:sz w:val="24"/>
          <w:szCs w:val="24"/>
          <w:shd w:val="clear" w:color="auto" w:fill="FFFFFF"/>
          <w:lang w:val="ro-MD"/>
        </w:rPr>
        <w:t>Astfel, din</w:t>
      </w:r>
      <w:r>
        <w:rPr>
          <w:rFonts w:asciiTheme="majorHAnsi" w:hAnsiTheme="majorHAnsi" w:cs="Times New Roman"/>
          <w:sz w:val="24"/>
          <w:szCs w:val="24"/>
          <w:shd w:val="clear" w:color="auto" w:fill="FFFFFF"/>
          <w:lang w:val="ro-MD"/>
        </w:rPr>
        <w:t>tre</w:t>
      </w:r>
      <w:r w:rsidR="00705241" w:rsidRPr="009D12DF">
        <w:rPr>
          <w:rFonts w:asciiTheme="majorHAnsi" w:eastAsia="Times New Roman" w:hAnsiTheme="majorHAnsi" w:cs="Times New Roman"/>
          <w:sz w:val="24"/>
          <w:szCs w:val="24"/>
          <w:lang w:val="ro-MD" w:eastAsia="ro-MD"/>
        </w:rPr>
        <w:t xml:space="preserve"> cele </w:t>
      </w:r>
      <w:r w:rsidR="00361326" w:rsidRPr="009D12DF">
        <w:rPr>
          <w:rFonts w:asciiTheme="majorHAnsi" w:eastAsia="Times New Roman" w:hAnsiTheme="majorHAnsi" w:cs="Times New Roman"/>
          <w:sz w:val="24"/>
          <w:szCs w:val="24"/>
          <w:lang w:val="ro-MD" w:eastAsia="ro-MD"/>
        </w:rPr>
        <w:t>10</w:t>
      </w:r>
      <w:r w:rsidR="00705241" w:rsidRPr="009D12DF">
        <w:rPr>
          <w:rFonts w:asciiTheme="majorHAnsi" w:eastAsia="Times New Roman" w:hAnsiTheme="majorHAnsi" w:cs="Times New Roman"/>
          <w:sz w:val="24"/>
          <w:szCs w:val="24"/>
          <w:lang w:val="ro-MD" w:eastAsia="ro-MD"/>
        </w:rPr>
        <w:t xml:space="preserve"> recomandări înaintate, au fost realizate integral </w:t>
      </w:r>
      <w:r w:rsidR="00361326" w:rsidRPr="009D12DF">
        <w:rPr>
          <w:rFonts w:asciiTheme="majorHAnsi" w:eastAsia="Times New Roman" w:hAnsiTheme="majorHAnsi" w:cs="Times New Roman"/>
          <w:sz w:val="24"/>
          <w:szCs w:val="24"/>
          <w:lang w:val="ro-MD" w:eastAsia="ro-MD"/>
        </w:rPr>
        <w:t>7</w:t>
      </w:r>
      <w:r w:rsidR="00705241" w:rsidRPr="009D12DF">
        <w:rPr>
          <w:rFonts w:asciiTheme="majorHAnsi" w:eastAsia="Times New Roman" w:hAnsiTheme="majorHAnsi" w:cs="Times New Roman"/>
          <w:sz w:val="24"/>
          <w:szCs w:val="24"/>
          <w:lang w:val="ro-MD" w:eastAsia="ro-MD"/>
        </w:rPr>
        <w:t xml:space="preserve"> recomandări, </w:t>
      </w:r>
      <w:r>
        <w:rPr>
          <w:rFonts w:asciiTheme="majorHAnsi" w:eastAsia="Times New Roman" w:hAnsiTheme="majorHAnsi" w:cs="Times New Roman"/>
          <w:sz w:val="24"/>
          <w:szCs w:val="24"/>
          <w:lang w:val="ro-MD" w:eastAsia="ro-MD"/>
        </w:rPr>
        <w:t>iar</w:t>
      </w:r>
      <w:r w:rsidR="00705241" w:rsidRPr="009D12DF">
        <w:rPr>
          <w:rFonts w:asciiTheme="majorHAnsi" w:eastAsia="Times New Roman" w:hAnsiTheme="majorHAnsi" w:cs="Times New Roman"/>
          <w:sz w:val="24"/>
          <w:szCs w:val="24"/>
          <w:lang w:val="ro-MD" w:eastAsia="ro-MD"/>
        </w:rPr>
        <w:t xml:space="preserve"> </w:t>
      </w:r>
      <w:r w:rsidR="00361326" w:rsidRPr="009D12DF">
        <w:rPr>
          <w:rFonts w:asciiTheme="majorHAnsi" w:eastAsia="Times New Roman" w:hAnsiTheme="majorHAnsi" w:cs="Times New Roman"/>
          <w:sz w:val="24"/>
          <w:szCs w:val="24"/>
          <w:lang w:val="ro-MD" w:eastAsia="ro-MD"/>
        </w:rPr>
        <w:t>3</w:t>
      </w:r>
      <w:r w:rsidR="004A3BFE" w:rsidRPr="009D12DF">
        <w:rPr>
          <w:rFonts w:asciiTheme="majorHAnsi" w:eastAsia="Times New Roman" w:hAnsiTheme="majorHAnsi" w:cs="Times New Roman"/>
          <w:sz w:val="24"/>
          <w:szCs w:val="24"/>
          <w:lang w:val="ro-MD" w:eastAsia="ro-MD"/>
        </w:rPr>
        <w:t xml:space="preserve"> recomandări </w:t>
      </w:r>
      <w:r>
        <w:rPr>
          <w:rFonts w:asciiTheme="majorHAnsi" w:eastAsia="Times New Roman" w:hAnsiTheme="majorHAnsi" w:cs="Times New Roman"/>
          <w:sz w:val="24"/>
          <w:szCs w:val="24"/>
          <w:lang w:val="ro-MD" w:eastAsia="ro-MD"/>
        </w:rPr>
        <w:t>s-au realizat</w:t>
      </w:r>
      <w:r w:rsidRPr="009D12DF">
        <w:rPr>
          <w:rFonts w:asciiTheme="majorHAnsi" w:eastAsia="Times New Roman" w:hAnsiTheme="majorHAnsi" w:cs="Times New Roman"/>
          <w:sz w:val="24"/>
          <w:szCs w:val="24"/>
          <w:lang w:val="ro-MD" w:eastAsia="ro-MD"/>
        </w:rPr>
        <w:t xml:space="preserve"> </w:t>
      </w:r>
      <w:r w:rsidR="00705241" w:rsidRPr="009D12DF">
        <w:rPr>
          <w:rFonts w:asciiTheme="majorHAnsi" w:eastAsia="Times New Roman" w:hAnsiTheme="majorHAnsi" w:cs="Times New Roman"/>
          <w:sz w:val="24"/>
          <w:szCs w:val="24"/>
          <w:lang w:val="ro-MD" w:eastAsia="ro-MD"/>
        </w:rPr>
        <w:t xml:space="preserve">parțial </w:t>
      </w:r>
      <w:r w:rsidR="00361326" w:rsidRPr="009D12DF">
        <w:rPr>
          <w:rFonts w:asciiTheme="majorHAnsi" w:eastAsia="Times New Roman" w:hAnsiTheme="majorHAnsi" w:cs="Times New Roman"/>
          <w:i/>
          <w:sz w:val="24"/>
          <w:szCs w:val="24"/>
          <w:lang w:val="ro-MD" w:eastAsia="ro-MD"/>
        </w:rPr>
        <w:t>(a se vedea Anexa nr.</w:t>
      </w:r>
      <w:r w:rsidR="00705241" w:rsidRPr="009D12DF">
        <w:rPr>
          <w:rFonts w:asciiTheme="majorHAnsi" w:eastAsia="Times New Roman" w:hAnsiTheme="majorHAnsi" w:cs="Times New Roman"/>
          <w:i/>
          <w:sz w:val="24"/>
          <w:szCs w:val="24"/>
          <w:lang w:val="ro-MD" w:eastAsia="ro-MD"/>
        </w:rPr>
        <w:t>3</w:t>
      </w:r>
      <w:r w:rsidR="00361326" w:rsidRPr="009D12DF">
        <w:rPr>
          <w:rFonts w:asciiTheme="majorHAnsi" w:eastAsia="Times New Roman" w:hAnsiTheme="majorHAnsi" w:cs="Times New Roman"/>
          <w:i/>
          <w:sz w:val="24"/>
          <w:szCs w:val="24"/>
          <w:lang w:val="ro-MD" w:eastAsia="ro-MD"/>
        </w:rPr>
        <w:t>)</w:t>
      </w:r>
      <w:r w:rsidR="00705241" w:rsidRPr="009D12DF">
        <w:rPr>
          <w:rFonts w:asciiTheme="majorHAnsi" w:eastAsia="Times New Roman" w:hAnsiTheme="majorHAnsi" w:cs="Times New Roman"/>
          <w:sz w:val="24"/>
          <w:szCs w:val="24"/>
          <w:lang w:val="ro-MD" w:eastAsia="ro-MD"/>
        </w:rPr>
        <w:t>.</w:t>
      </w:r>
    </w:p>
    <w:p w14:paraId="390BBA96" w14:textId="33072A4B" w:rsidR="00361326" w:rsidRPr="009D12DF" w:rsidRDefault="009158DD" w:rsidP="00361326">
      <w:pPr>
        <w:spacing w:after="0"/>
        <w:ind w:firstLine="709"/>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iCs/>
          <w:sz w:val="24"/>
          <w:szCs w:val="24"/>
          <w:lang w:val="ro-MD" w:eastAsia="ro-MD"/>
        </w:rPr>
        <w:t>Însă, neasigur</w:t>
      </w:r>
      <w:r w:rsidR="00F74916">
        <w:rPr>
          <w:rFonts w:asciiTheme="majorHAnsi" w:eastAsia="Times New Roman" w:hAnsiTheme="majorHAnsi" w:cs="Times New Roman"/>
          <w:iCs/>
          <w:sz w:val="24"/>
          <w:szCs w:val="24"/>
          <w:lang w:val="ro-MD" w:eastAsia="ro-MD"/>
        </w:rPr>
        <w:t xml:space="preserve">area în temenele stabilite a </w:t>
      </w:r>
      <w:r w:rsidRPr="009D12DF">
        <w:rPr>
          <w:rFonts w:asciiTheme="majorHAnsi" w:hAnsiTheme="majorHAnsi" w:cs="Times New Roman"/>
          <w:color w:val="333333"/>
          <w:sz w:val="24"/>
          <w:szCs w:val="24"/>
          <w:shd w:val="clear" w:color="auto" w:fill="FFFFFF"/>
          <w:lang w:val="ro-RO"/>
        </w:rPr>
        <w:t xml:space="preserve">tranziției și ajustării evidenței contabile la normele prevăzute de SNC, cu raportarea corespunzătoare a situațiilor financiare la 31 decembrie 2018, a condiționat neconformitățile </w:t>
      </w:r>
      <w:r w:rsidR="0081338D" w:rsidRPr="009D12DF">
        <w:rPr>
          <w:rFonts w:asciiTheme="majorHAnsi" w:hAnsiTheme="majorHAnsi" w:cs="Times New Roman"/>
          <w:color w:val="333333"/>
          <w:sz w:val="24"/>
          <w:szCs w:val="24"/>
          <w:shd w:val="clear" w:color="auto" w:fill="FFFFFF"/>
          <w:lang w:val="ro-RO"/>
        </w:rPr>
        <w:t xml:space="preserve">expuse </w:t>
      </w:r>
      <w:r w:rsidR="0081338D" w:rsidRPr="009D12DF">
        <w:rPr>
          <w:rFonts w:asciiTheme="majorHAnsi" w:hAnsiTheme="majorHAnsi" w:cs="Times New Roman"/>
          <w:i/>
          <w:color w:val="333333"/>
          <w:sz w:val="24"/>
          <w:szCs w:val="24"/>
          <w:shd w:val="clear" w:color="auto" w:fill="FFFFFF"/>
          <w:lang w:val="ro-RO"/>
        </w:rPr>
        <w:t xml:space="preserve">în </w:t>
      </w:r>
      <w:r w:rsidR="008C17FA" w:rsidRPr="009D12DF">
        <w:rPr>
          <w:rFonts w:asciiTheme="majorHAnsi" w:hAnsiTheme="majorHAnsi" w:cs="Times New Roman"/>
          <w:i/>
          <w:color w:val="333333"/>
          <w:sz w:val="24"/>
          <w:szCs w:val="24"/>
          <w:shd w:val="clear" w:color="auto" w:fill="FFFFFF"/>
          <w:lang w:val="ro-RO"/>
        </w:rPr>
        <w:t>sub</w:t>
      </w:r>
      <w:r w:rsidR="0081338D" w:rsidRPr="009D12DF">
        <w:rPr>
          <w:rFonts w:asciiTheme="majorHAnsi" w:hAnsiTheme="majorHAnsi" w:cs="Times New Roman"/>
          <w:i/>
          <w:color w:val="333333"/>
          <w:sz w:val="24"/>
          <w:szCs w:val="24"/>
          <w:shd w:val="clear" w:color="auto" w:fill="FFFFFF"/>
          <w:lang w:val="ro-RO"/>
        </w:rPr>
        <w:t>punctul 4.4.</w:t>
      </w:r>
      <w:r w:rsidR="008C17FA" w:rsidRPr="009D12DF">
        <w:rPr>
          <w:rFonts w:asciiTheme="majorHAnsi" w:hAnsiTheme="majorHAnsi" w:cs="Times New Roman"/>
          <w:i/>
          <w:color w:val="333333"/>
          <w:sz w:val="24"/>
          <w:szCs w:val="24"/>
          <w:shd w:val="clear" w:color="auto" w:fill="FFFFFF"/>
          <w:lang w:val="ro-RO"/>
        </w:rPr>
        <w:t>1.</w:t>
      </w:r>
      <w:r w:rsidR="0081338D" w:rsidRPr="009D12DF">
        <w:rPr>
          <w:rFonts w:asciiTheme="majorHAnsi" w:hAnsiTheme="majorHAnsi" w:cs="Times New Roman"/>
          <w:color w:val="333333"/>
          <w:sz w:val="24"/>
          <w:szCs w:val="24"/>
          <w:shd w:val="clear" w:color="auto" w:fill="FFFFFF"/>
          <w:lang w:val="ro-RO"/>
        </w:rPr>
        <w:t xml:space="preserve"> din prezentul Raport.</w:t>
      </w:r>
    </w:p>
    <w:p w14:paraId="4518684B" w14:textId="38E63283" w:rsidR="00D574AE" w:rsidRPr="009D12DF" w:rsidRDefault="00DA535A" w:rsidP="00997B67">
      <w:pPr>
        <w:pStyle w:val="a9"/>
        <w:numPr>
          <w:ilvl w:val="1"/>
          <w:numId w:val="23"/>
        </w:numPr>
        <w:tabs>
          <w:tab w:val="left" w:pos="709"/>
          <w:tab w:val="left" w:pos="993"/>
          <w:tab w:val="left" w:pos="1276"/>
        </w:tabs>
        <w:spacing w:after="0" w:line="276" w:lineRule="auto"/>
        <w:ind w:left="0" w:firstLine="709"/>
        <w:jc w:val="both"/>
        <w:outlineLvl w:val="1"/>
        <w:rPr>
          <w:rFonts w:asciiTheme="majorHAnsi" w:eastAsia="Times New Roman" w:hAnsiTheme="majorHAnsi" w:cs="Times New Roman"/>
          <w:b/>
          <w:iCs/>
          <w:sz w:val="24"/>
          <w:szCs w:val="28"/>
          <w:lang w:val="ro-MD" w:eastAsia="ro-MD"/>
        </w:rPr>
      </w:pPr>
      <w:bookmarkStart w:id="15" w:name="_Toc24358454"/>
      <w:r w:rsidRPr="009D12DF">
        <w:rPr>
          <w:rFonts w:asciiTheme="majorHAnsi" w:eastAsia="Times New Roman" w:hAnsiTheme="majorHAnsi" w:cs="Times New Roman"/>
          <w:b/>
          <w:iCs/>
          <w:sz w:val="24"/>
          <w:szCs w:val="24"/>
          <w:lang w:val="ro-MD" w:eastAsia="ro-MD"/>
        </w:rPr>
        <w:t>Bugetul ANRE a fost</w:t>
      </w:r>
      <w:r w:rsidR="006C6912" w:rsidRPr="009D12DF">
        <w:rPr>
          <w:rFonts w:asciiTheme="majorHAnsi" w:eastAsia="Times New Roman" w:hAnsiTheme="majorHAnsi" w:cs="Times New Roman"/>
          <w:b/>
          <w:iCs/>
          <w:sz w:val="24"/>
          <w:szCs w:val="24"/>
          <w:lang w:val="ro-MD" w:eastAsia="ro-MD"/>
        </w:rPr>
        <w:t xml:space="preserve"> </w:t>
      </w:r>
      <w:r w:rsidR="00D42650" w:rsidRPr="009D12DF">
        <w:rPr>
          <w:rFonts w:asciiTheme="majorHAnsi" w:eastAsia="Times New Roman" w:hAnsiTheme="majorHAnsi" w:cs="Times New Roman"/>
          <w:b/>
          <w:iCs/>
          <w:sz w:val="24"/>
          <w:szCs w:val="24"/>
          <w:lang w:val="ro-MD" w:eastAsia="ro-MD"/>
        </w:rPr>
        <w:t>elaborat</w:t>
      </w:r>
      <w:r w:rsidRPr="009D12DF">
        <w:rPr>
          <w:rFonts w:asciiTheme="majorHAnsi" w:eastAsia="Times New Roman" w:hAnsiTheme="majorHAnsi" w:cs="Times New Roman"/>
          <w:b/>
          <w:iCs/>
          <w:sz w:val="24"/>
          <w:szCs w:val="24"/>
          <w:lang w:val="ro-MD" w:eastAsia="ro-MD"/>
        </w:rPr>
        <w:t xml:space="preserve">, </w:t>
      </w:r>
      <w:r w:rsidR="00E60514" w:rsidRPr="009D12DF">
        <w:rPr>
          <w:rFonts w:asciiTheme="majorHAnsi" w:eastAsia="Times New Roman" w:hAnsiTheme="majorHAnsi" w:cs="Times New Roman"/>
          <w:b/>
          <w:iCs/>
          <w:sz w:val="24"/>
          <w:szCs w:val="24"/>
          <w:lang w:val="ro-MD" w:eastAsia="ro-MD"/>
        </w:rPr>
        <w:t>aprobat</w:t>
      </w:r>
      <w:r w:rsidRPr="009D12DF">
        <w:rPr>
          <w:rFonts w:asciiTheme="majorHAnsi" w:eastAsia="Times New Roman" w:hAnsiTheme="majorHAnsi" w:cs="Times New Roman"/>
          <w:b/>
          <w:iCs/>
          <w:sz w:val="24"/>
          <w:szCs w:val="24"/>
          <w:lang w:val="ro-MD" w:eastAsia="ro-MD"/>
        </w:rPr>
        <w:t>,</w:t>
      </w:r>
      <w:r w:rsidR="006C6912" w:rsidRPr="009D12DF">
        <w:rPr>
          <w:rFonts w:asciiTheme="majorHAnsi" w:eastAsia="Times New Roman" w:hAnsiTheme="majorHAnsi" w:cs="Times New Roman"/>
          <w:b/>
          <w:iCs/>
          <w:sz w:val="24"/>
          <w:szCs w:val="24"/>
          <w:lang w:val="ro-MD" w:eastAsia="ro-MD"/>
        </w:rPr>
        <w:t xml:space="preserve"> </w:t>
      </w:r>
      <w:r w:rsidR="00F762E9" w:rsidRPr="009D12DF">
        <w:rPr>
          <w:rFonts w:asciiTheme="majorHAnsi" w:eastAsia="Times New Roman" w:hAnsiTheme="majorHAnsi" w:cs="Times New Roman"/>
          <w:b/>
          <w:iCs/>
          <w:sz w:val="24"/>
          <w:szCs w:val="24"/>
          <w:lang w:val="ro-MD" w:eastAsia="ro-MD"/>
        </w:rPr>
        <w:t>modificat</w:t>
      </w:r>
      <w:r w:rsidRPr="009D12DF">
        <w:rPr>
          <w:rFonts w:asciiTheme="majorHAnsi" w:eastAsia="Times New Roman" w:hAnsiTheme="majorHAnsi" w:cs="Times New Roman"/>
          <w:b/>
          <w:iCs/>
          <w:sz w:val="24"/>
          <w:szCs w:val="24"/>
          <w:lang w:val="ro-MD" w:eastAsia="ro-MD"/>
        </w:rPr>
        <w:t xml:space="preserve"> </w:t>
      </w:r>
      <w:r w:rsidR="006C6912" w:rsidRPr="009D12DF">
        <w:rPr>
          <w:rFonts w:asciiTheme="majorHAnsi" w:eastAsia="Times New Roman" w:hAnsiTheme="majorHAnsi" w:cs="Times New Roman"/>
          <w:b/>
          <w:iCs/>
          <w:sz w:val="24"/>
          <w:szCs w:val="24"/>
          <w:lang w:val="ro-MD" w:eastAsia="ro-MD"/>
        </w:rPr>
        <w:t xml:space="preserve">în baza unor principii, criterii clar definite și </w:t>
      </w:r>
      <w:r w:rsidR="009932A6">
        <w:rPr>
          <w:rFonts w:asciiTheme="majorHAnsi" w:eastAsia="Times New Roman" w:hAnsiTheme="majorHAnsi" w:cs="Times New Roman"/>
          <w:b/>
          <w:iCs/>
          <w:sz w:val="24"/>
          <w:szCs w:val="24"/>
          <w:lang w:val="ro-MD" w:eastAsia="ro-MD"/>
        </w:rPr>
        <w:t xml:space="preserve">s-a </w:t>
      </w:r>
      <w:r w:rsidR="006C6912" w:rsidRPr="009D12DF">
        <w:rPr>
          <w:rFonts w:asciiTheme="majorHAnsi" w:eastAsia="Times New Roman" w:hAnsiTheme="majorHAnsi" w:cs="Times New Roman"/>
          <w:b/>
          <w:iCs/>
          <w:sz w:val="24"/>
          <w:szCs w:val="24"/>
          <w:lang w:val="ro-MD" w:eastAsia="ro-MD"/>
        </w:rPr>
        <w:t>axat pe reguli standardizate?</w:t>
      </w:r>
      <w:bookmarkEnd w:id="15"/>
      <w:r w:rsidR="00F762E9" w:rsidRPr="009D12DF">
        <w:rPr>
          <w:rFonts w:asciiTheme="majorHAnsi" w:eastAsia="Times New Roman" w:hAnsiTheme="majorHAnsi" w:cs="Times New Roman"/>
          <w:b/>
          <w:iCs/>
          <w:sz w:val="24"/>
          <w:szCs w:val="24"/>
          <w:lang w:val="ro-MD" w:eastAsia="ro-MD"/>
        </w:rPr>
        <w:t xml:space="preserve"> </w:t>
      </w:r>
    </w:p>
    <w:p w14:paraId="691048F3" w14:textId="34EE5F3B" w:rsidR="009932A6" w:rsidRDefault="00F762E9" w:rsidP="002C16D7">
      <w:pPr>
        <w:tabs>
          <w:tab w:val="left" w:pos="426"/>
        </w:tabs>
        <w:spacing w:after="0"/>
        <w:ind w:firstLine="709"/>
        <w:jc w:val="both"/>
        <w:rPr>
          <w:rFonts w:asciiTheme="majorHAnsi" w:eastAsia="Times New Roman" w:hAnsiTheme="majorHAnsi" w:cs="Times New Roman"/>
          <w:iCs/>
          <w:color w:val="000000" w:themeColor="text1"/>
          <w:sz w:val="24"/>
          <w:szCs w:val="24"/>
          <w:lang w:val="ro-MD" w:eastAsia="ro-MD"/>
        </w:rPr>
      </w:pPr>
      <w:r w:rsidRPr="00725474">
        <w:rPr>
          <w:rFonts w:asciiTheme="majorHAnsi" w:eastAsia="Times New Roman" w:hAnsiTheme="majorHAnsi" w:cs="Times New Roman"/>
          <w:iCs/>
          <w:color w:val="000000" w:themeColor="text1"/>
          <w:sz w:val="24"/>
          <w:szCs w:val="24"/>
          <w:lang w:val="ro-MD" w:eastAsia="ro-MD"/>
        </w:rPr>
        <w:lastRenderedPageBreak/>
        <w:t xml:space="preserve">ANRE nu </w:t>
      </w:r>
      <w:r w:rsidR="009F4E17" w:rsidRPr="00725474">
        <w:rPr>
          <w:rFonts w:asciiTheme="majorHAnsi" w:eastAsia="Times New Roman" w:hAnsiTheme="majorHAnsi" w:cs="Times New Roman"/>
          <w:iCs/>
          <w:color w:val="000000" w:themeColor="text1"/>
          <w:sz w:val="24"/>
          <w:szCs w:val="24"/>
          <w:lang w:val="ro-MD" w:eastAsia="ro-MD"/>
        </w:rPr>
        <w:t>a dispus</w:t>
      </w:r>
      <w:r w:rsidRPr="00725474">
        <w:rPr>
          <w:rFonts w:asciiTheme="majorHAnsi" w:eastAsia="Times New Roman" w:hAnsiTheme="majorHAnsi" w:cs="Times New Roman"/>
          <w:iCs/>
          <w:color w:val="000000" w:themeColor="text1"/>
          <w:sz w:val="24"/>
          <w:szCs w:val="24"/>
          <w:lang w:val="ro-MD" w:eastAsia="ro-MD"/>
        </w:rPr>
        <w:t xml:space="preserve"> de un cadru regulator intern</w:t>
      </w:r>
      <w:r w:rsidR="00053EFF" w:rsidRPr="00725474">
        <w:rPr>
          <w:rFonts w:asciiTheme="majorHAnsi" w:eastAsia="Times New Roman" w:hAnsiTheme="majorHAnsi" w:cs="Times New Roman"/>
          <w:iCs/>
          <w:color w:val="000000" w:themeColor="text1"/>
          <w:sz w:val="24"/>
          <w:szCs w:val="24"/>
          <w:lang w:val="ro-MD" w:eastAsia="ro-MD"/>
        </w:rPr>
        <w:t xml:space="preserve">, care </w:t>
      </w:r>
      <w:r w:rsidRPr="00725474">
        <w:rPr>
          <w:rFonts w:asciiTheme="majorHAnsi" w:eastAsia="Times New Roman" w:hAnsiTheme="majorHAnsi" w:cs="Times New Roman"/>
          <w:iCs/>
          <w:color w:val="000000" w:themeColor="text1"/>
          <w:sz w:val="24"/>
          <w:szCs w:val="24"/>
          <w:lang w:val="ro-MD" w:eastAsia="ro-MD"/>
        </w:rPr>
        <w:t xml:space="preserve"> </w:t>
      </w:r>
      <w:r w:rsidR="00053EFF" w:rsidRPr="00725474">
        <w:rPr>
          <w:rFonts w:asciiTheme="majorHAnsi" w:eastAsia="Times New Roman" w:hAnsiTheme="majorHAnsi" w:cs="Times New Roman"/>
          <w:iCs/>
          <w:color w:val="000000" w:themeColor="text1"/>
          <w:sz w:val="24"/>
          <w:szCs w:val="24"/>
          <w:lang w:val="ro-MD" w:eastAsia="ro-MD"/>
        </w:rPr>
        <w:t>să definească un set de reguli și operațiuni unitar</w:t>
      </w:r>
      <w:r w:rsidR="00767C65" w:rsidRPr="00725474">
        <w:rPr>
          <w:rFonts w:asciiTheme="majorHAnsi" w:eastAsia="Times New Roman" w:hAnsiTheme="majorHAnsi" w:cs="Times New Roman"/>
          <w:iCs/>
          <w:color w:val="000000" w:themeColor="text1"/>
          <w:sz w:val="24"/>
          <w:szCs w:val="24"/>
          <w:lang w:val="ro-MD" w:eastAsia="ro-MD"/>
        </w:rPr>
        <w:t>e pentru reglementarea etapelor</w:t>
      </w:r>
      <w:r w:rsidR="00053EFF" w:rsidRPr="00725474">
        <w:rPr>
          <w:rFonts w:asciiTheme="majorHAnsi" w:eastAsia="Times New Roman" w:hAnsiTheme="majorHAnsi" w:cs="Times New Roman"/>
          <w:iCs/>
          <w:color w:val="000000" w:themeColor="text1"/>
          <w:sz w:val="24"/>
          <w:szCs w:val="24"/>
          <w:lang w:val="ro-MD" w:eastAsia="ro-MD"/>
        </w:rPr>
        <w:t xml:space="preserve"> </w:t>
      </w:r>
      <w:r w:rsidR="00342EB2" w:rsidRPr="00725474">
        <w:rPr>
          <w:rFonts w:asciiTheme="majorHAnsi" w:eastAsia="Times New Roman" w:hAnsiTheme="majorHAnsi" w:cs="Times New Roman"/>
          <w:iCs/>
          <w:color w:val="000000" w:themeColor="text1"/>
          <w:sz w:val="24"/>
          <w:szCs w:val="24"/>
          <w:lang w:val="ro-MD" w:eastAsia="ro-MD"/>
        </w:rPr>
        <w:t xml:space="preserve">în </w:t>
      </w:r>
      <w:r w:rsidR="00342EB2" w:rsidRPr="00087BA7">
        <w:rPr>
          <w:rFonts w:asciiTheme="majorHAnsi" w:eastAsia="Times New Roman" w:hAnsiTheme="majorHAnsi" w:cs="Times New Roman"/>
          <w:iCs/>
          <w:color w:val="000000" w:themeColor="text1"/>
          <w:sz w:val="24"/>
          <w:szCs w:val="24"/>
          <w:lang w:val="ro-MD" w:eastAsia="ro-MD"/>
        </w:rPr>
        <w:t>proce</w:t>
      </w:r>
      <w:r w:rsidR="00087BA7" w:rsidRPr="00FB492B">
        <w:rPr>
          <w:rFonts w:asciiTheme="majorHAnsi" w:eastAsia="Times New Roman" w:hAnsiTheme="majorHAnsi" w:cs="Times New Roman"/>
          <w:iCs/>
          <w:color w:val="000000" w:themeColor="text1"/>
          <w:sz w:val="24"/>
          <w:szCs w:val="24"/>
          <w:lang w:val="ro-MD" w:eastAsia="ro-MD"/>
        </w:rPr>
        <w:t>sele</w:t>
      </w:r>
      <w:r w:rsidRPr="00087BA7">
        <w:rPr>
          <w:rFonts w:asciiTheme="majorHAnsi" w:eastAsia="Times New Roman" w:hAnsiTheme="majorHAnsi" w:cs="Times New Roman"/>
          <w:iCs/>
          <w:color w:val="000000" w:themeColor="text1"/>
          <w:sz w:val="24"/>
          <w:szCs w:val="24"/>
          <w:lang w:val="ro-MD" w:eastAsia="ro-MD"/>
        </w:rPr>
        <w:t xml:space="preserve"> e</w:t>
      </w:r>
      <w:r w:rsidRPr="00725474">
        <w:rPr>
          <w:rFonts w:asciiTheme="majorHAnsi" w:eastAsia="Times New Roman" w:hAnsiTheme="majorHAnsi" w:cs="Times New Roman"/>
          <w:iCs/>
          <w:color w:val="000000" w:themeColor="text1"/>
          <w:sz w:val="24"/>
          <w:szCs w:val="24"/>
          <w:lang w:val="ro-MD" w:eastAsia="ro-MD"/>
        </w:rPr>
        <w:t>labor</w:t>
      </w:r>
      <w:r w:rsidR="00342EB2" w:rsidRPr="00725474">
        <w:rPr>
          <w:rFonts w:asciiTheme="majorHAnsi" w:eastAsia="Times New Roman" w:hAnsiTheme="majorHAnsi" w:cs="Times New Roman"/>
          <w:iCs/>
          <w:color w:val="000000" w:themeColor="text1"/>
          <w:sz w:val="24"/>
          <w:szCs w:val="24"/>
          <w:lang w:val="ro-MD" w:eastAsia="ro-MD"/>
        </w:rPr>
        <w:t>ării, aprobării și</w:t>
      </w:r>
      <w:r w:rsidRPr="00725474">
        <w:rPr>
          <w:rFonts w:asciiTheme="majorHAnsi" w:eastAsia="Times New Roman" w:hAnsiTheme="majorHAnsi" w:cs="Times New Roman"/>
          <w:iCs/>
          <w:color w:val="000000" w:themeColor="text1"/>
          <w:sz w:val="24"/>
          <w:szCs w:val="24"/>
          <w:lang w:val="ro-MD" w:eastAsia="ro-MD"/>
        </w:rPr>
        <w:t xml:space="preserve"> modific</w:t>
      </w:r>
      <w:r w:rsidR="00053EFF" w:rsidRPr="00725474">
        <w:rPr>
          <w:rFonts w:asciiTheme="majorHAnsi" w:eastAsia="Times New Roman" w:hAnsiTheme="majorHAnsi" w:cs="Times New Roman"/>
          <w:iCs/>
          <w:color w:val="000000" w:themeColor="text1"/>
          <w:sz w:val="24"/>
          <w:szCs w:val="24"/>
          <w:lang w:val="ro-MD" w:eastAsia="ro-MD"/>
        </w:rPr>
        <w:t>ării bugetului.</w:t>
      </w:r>
      <w:r w:rsidR="002C16D7" w:rsidRPr="00725474">
        <w:rPr>
          <w:rFonts w:asciiTheme="majorHAnsi" w:eastAsia="Times New Roman" w:hAnsiTheme="majorHAnsi" w:cs="Times New Roman"/>
          <w:iCs/>
          <w:color w:val="000000" w:themeColor="text1"/>
          <w:sz w:val="24"/>
          <w:szCs w:val="24"/>
          <w:lang w:val="ro-MD" w:eastAsia="ro-MD"/>
        </w:rPr>
        <w:t xml:space="preserve"> </w:t>
      </w:r>
    </w:p>
    <w:p w14:paraId="5D5A418B" w14:textId="37C8280F" w:rsidR="002C16D7" w:rsidRPr="00725474" w:rsidRDefault="002C16D7" w:rsidP="002C16D7">
      <w:pPr>
        <w:tabs>
          <w:tab w:val="left" w:pos="426"/>
        </w:tabs>
        <w:spacing w:after="0"/>
        <w:ind w:firstLine="709"/>
        <w:jc w:val="both"/>
        <w:rPr>
          <w:rFonts w:asciiTheme="majorHAnsi" w:hAnsiTheme="majorHAnsi" w:cs="Times New Roman"/>
          <w:i/>
          <w:color w:val="000000" w:themeColor="text1"/>
          <w:sz w:val="24"/>
          <w:szCs w:val="24"/>
          <w:lang w:val="ro-MD"/>
        </w:rPr>
      </w:pPr>
      <w:r w:rsidRPr="00826F1B">
        <w:rPr>
          <w:rFonts w:asciiTheme="majorHAnsi" w:hAnsiTheme="majorHAnsi" w:cs="Times New Roman"/>
          <w:b/>
          <w:i/>
          <w:color w:val="000000" w:themeColor="text1"/>
          <w:sz w:val="24"/>
          <w:szCs w:val="24"/>
          <w:lang w:val="ro-MD"/>
        </w:rPr>
        <w:t>Notă:</w:t>
      </w:r>
      <w:r w:rsidRPr="00725474">
        <w:rPr>
          <w:rFonts w:asciiTheme="majorHAnsi" w:hAnsiTheme="majorHAnsi" w:cs="Times New Roman"/>
          <w:i/>
          <w:color w:val="000000" w:themeColor="text1"/>
          <w:sz w:val="24"/>
          <w:szCs w:val="24"/>
          <w:lang w:val="ro-MD"/>
        </w:rPr>
        <w:t xml:space="preserve"> După cum </w:t>
      </w:r>
      <w:r w:rsidR="009932A6">
        <w:rPr>
          <w:rFonts w:asciiTheme="majorHAnsi" w:hAnsiTheme="majorHAnsi" w:cs="Times New Roman"/>
          <w:i/>
          <w:color w:val="000000" w:themeColor="text1"/>
          <w:sz w:val="24"/>
          <w:szCs w:val="24"/>
          <w:lang w:val="ro-MD"/>
        </w:rPr>
        <w:t>s-</w:t>
      </w:r>
      <w:r w:rsidRPr="00725474">
        <w:rPr>
          <w:rFonts w:asciiTheme="majorHAnsi" w:hAnsiTheme="majorHAnsi" w:cs="Times New Roman"/>
          <w:i/>
          <w:color w:val="000000" w:themeColor="text1"/>
          <w:sz w:val="24"/>
          <w:szCs w:val="24"/>
          <w:lang w:val="ro-MD"/>
        </w:rPr>
        <w:t>a menționat în Capitolul I. „Sinteza”, în septembrie curent a fost aprobat Regulamentul privind elaborarea bugetului ANRE.</w:t>
      </w:r>
    </w:p>
    <w:p w14:paraId="518533F0" w14:textId="5B00A9E7" w:rsidR="00F762E9" w:rsidRPr="009D12DF" w:rsidRDefault="00B31E4B" w:rsidP="005A4DB9">
      <w:pPr>
        <w:tabs>
          <w:tab w:val="left" w:pos="426"/>
        </w:tabs>
        <w:spacing w:after="0"/>
        <w:ind w:firstLine="709"/>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iCs/>
          <w:sz w:val="24"/>
          <w:szCs w:val="24"/>
          <w:lang w:val="ro-MD" w:eastAsia="ro-MD"/>
        </w:rPr>
        <w:t xml:space="preserve"> Astfel, nu </w:t>
      </w:r>
      <w:r w:rsidR="00087BA7">
        <w:rPr>
          <w:rFonts w:asciiTheme="majorHAnsi" w:eastAsia="Times New Roman" w:hAnsiTheme="majorHAnsi" w:cs="Times New Roman"/>
          <w:iCs/>
          <w:sz w:val="24"/>
          <w:szCs w:val="24"/>
          <w:lang w:val="ro-MD" w:eastAsia="ro-MD"/>
        </w:rPr>
        <w:t>s-</w:t>
      </w:r>
      <w:r w:rsidR="003B7838" w:rsidRPr="009D12DF">
        <w:rPr>
          <w:rFonts w:asciiTheme="majorHAnsi" w:eastAsia="Times New Roman" w:hAnsiTheme="majorHAnsi" w:cs="Times New Roman"/>
          <w:iCs/>
          <w:sz w:val="24"/>
          <w:szCs w:val="24"/>
          <w:lang w:val="ro-MD" w:eastAsia="ro-MD"/>
        </w:rPr>
        <w:t xml:space="preserve">au </w:t>
      </w:r>
      <w:r w:rsidR="00087BA7">
        <w:rPr>
          <w:rFonts w:asciiTheme="majorHAnsi" w:eastAsia="Times New Roman" w:hAnsiTheme="majorHAnsi" w:cs="Times New Roman"/>
          <w:iCs/>
          <w:sz w:val="24"/>
          <w:szCs w:val="24"/>
          <w:lang w:val="ro-MD" w:eastAsia="ro-MD"/>
        </w:rPr>
        <w:t>stabilit</w:t>
      </w:r>
      <w:r w:rsidRPr="009D12DF">
        <w:rPr>
          <w:rFonts w:asciiTheme="majorHAnsi" w:hAnsiTheme="majorHAnsi"/>
          <w:sz w:val="24"/>
          <w:szCs w:val="24"/>
          <w:lang w:val="ro-MD"/>
        </w:rPr>
        <w:t xml:space="preserve"> modul de realizare a activității </w:t>
      </w:r>
      <w:r w:rsidR="003B7838" w:rsidRPr="009D12DF">
        <w:rPr>
          <w:rFonts w:asciiTheme="majorHAnsi" w:hAnsiTheme="majorHAnsi"/>
          <w:sz w:val="24"/>
          <w:szCs w:val="24"/>
          <w:lang w:val="ro-MD"/>
        </w:rPr>
        <w:t>aferente procesului</w:t>
      </w:r>
      <w:r w:rsidRPr="009D12DF">
        <w:rPr>
          <w:rFonts w:asciiTheme="majorHAnsi" w:hAnsiTheme="majorHAnsi"/>
          <w:sz w:val="24"/>
          <w:szCs w:val="24"/>
          <w:lang w:val="ro-MD"/>
        </w:rPr>
        <w:t xml:space="preserve"> buget</w:t>
      </w:r>
      <w:r w:rsidR="003B7838" w:rsidRPr="009D12DF">
        <w:rPr>
          <w:rFonts w:asciiTheme="majorHAnsi" w:hAnsiTheme="majorHAnsi"/>
          <w:sz w:val="24"/>
          <w:szCs w:val="24"/>
          <w:lang w:val="ro-MD"/>
        </w:rPr>
        <w:t>ar</w:t>
      </w:r>
      <w:r w:rsidRPr="009D12DF">
        <w:rPr>
          <w:rFonts w:asciiTheme="majorHAnsi" w:hAnsiTheme="majorHAnsi"/>
          <w:sz w:val="24"/>
          <w:szCs w:val="24"/>
          <w:lang w:val="ro-MD"/>
        </w:rPr>
        <w:t>, subdiviziunile structurale și persoanele</w:t>
      </w:r>
      <w:r w:rsidR="003B7838" w:rsidRPr="009D12DF">
        <w:rPr>
          <w:rFonts w:asciiTheme="majorHAnsi" w:hAnsiTheme="majorHAnsi"/>
          <w:sz w:val="24"/>
          <w:szCs w:val="24"/>
          <w:lang w:val="ro-MD"/>
        </w:rPr>
        <w:t xml:space="preserve"> implicate în proces, </w:t>
      </w:r>
      <w:r w:rsidR="007A0F99">
        <w:rPr>
          <w:rFonts w:asciiTheme="majorHAnsi" w:hAnsiTheme="majorHAnsi"/>
          <w:sz w:val="24"/>
          <w:szCs w:val="24"/>
          <w:lang w:val="ro-MD"/>
        </w:rPr>
        <w:t>ceea ce a</w:t>
      </w:r>
      <w:r w:rsidR="003B7838" w:rsidRPr="009D12DF">
        <w:rPr>
          <w:rFonts w:asciiTheme="majorHAnsi" w:hAnsiTheme="majorHAnsi"/>
          <w:sz w:val="24"/>
          <w:szCs w:val="24"/>
          <w:lang w:val="ro-MD"/>
        </w:rPr>
        <w:t xml:space="preserve"> condiționat următoarele</w:t>
      </w:r>
      <w:r w:rsidR="00DF59EC">
        <w:rPr>
          <w:rFonts w:asciiTheme="majorHAnsi" w:hAnsiTheme="majorHAnsi"/>
          <w:sz w:val="24"/>
          <w:szCs w:val="24"/>
          <w:lang w:val="ro-MD"/>
        </w:rPr>
        <w:t xml:space="preserve"> </w:t>
      </w:r>
      <w:r w:rsidR="00DF59EC" w:rsidRPr="00087BA7">
        <w:rPr>
          <w:rFonts w:asciiTheme="majorHAnsi" w:hAnsiTheme="majorHAnsi"/>
          <w:sz w:val="24"/>
          <w:szCs w:val="24"/>
          <w:lang w:val="ro-MD"/>
        </w:rPr>
        <w:t>situații</w:t>
      </w:r>
      <w:r w:rsidR="003B7838" w:rsidRPr="00087BA7">
        <w:rPr>
          <w:rFonts w:asciiTheme="majorHAnsi" w:hAnsiTheme="majorHAnsi"/>
          <w:sz w:val="24"/>
          <w:szCs w:val="24"/>
          <w:lang w:val="ro-MD"/>
        </w:rPr>
        <w:t>:</w:t>
      </w:r>
      <w:r w:rsidR="003B7838" w:rsidRPr="009D12DF">
        <w:rPr>
          <w:rFonts w:asciiTheme="majorHAnsi" w:hAnsiTheme="majorHAnsi"/>
          <w:sz w:val="24"/>
          <w:szCs w:val="24"/>
          <w:lang w:val="ro-MD"/>
        </w:rPr>
        <w:t xml:space="preserve">  </w:t>
      </w:r>
    </w:p>
    <w:p w14:paraId="1C9816CA" w14:textId="5D170984" w:rsidR="002219EF" w:rsidRPr="009D12DF" w:rsidRDefault="002219EF" w:rsidP="00997B67">
      <w:pPr>
        <w:pStyle w:val="a9"/>
        <w:numPr>
          <w:ilvl w:val="2"/>
          <w:numId w:val="23"/>
        </w:numPr>
        <w:tabs>
          <w:tab w:val="left" w:pos="426"/>
        </w:tabs>
        <w:spacing w:after="0"/>
        <w:ind w:left="0" w:firstLine="709"/>
        <w:jc w:val="both"/>
        <w:outlineLvl w:val="2"/>
        <w:rPr>
          <w:rFonts w:asciiTheme="majorHAnsi" w:eastAsia="Times New Roman" w:hAnsiTheme="majorHAnsi" w:cs="Times New Roman"/>
          <w:b/>
          <w:i/>
          <w:iCs/>
          <w:sz w:val="24"/>
          <w:szCs w:val="24"/>
          <w:lang w:val="ro-MD" w:eastAsia="ro-MD"/>
        </w:rPr>
      </w:pPr>
      <w:bookmarkStart w:id="16" w:name="_Toc24358455"/>
      <w:r w:rsidRPr="009D12DF">
        <w:rPr>
          <w:rFonts w:asciiTheme="majorHAnsi" w:eastAsia="Times New Roman" w:hAnsiTheme="majorHAnsi" w:cs="Times New Roman"/>
          <w:b/>
          <w:i/>
          <w:iCs/>
          <w:sz w:val="24"/>
          <w:szCs w:val="24"/>
          <w:lang w:val="ro-MD" w:eastAsia="ro-MD"/>
        </w:rPr>
        <w:t>Bugetul aprobat nu a</w:t>
      </w:r>
      <w:r w:rsidRPr="009D12DF">
        <w:rPr>
          <w:rFonts w:asciiTheme="majorHAnsi" w:hAnsiTheme="majorHAnsi"/>
          <w:b/>
          <w:i/>
          <w:sz w:val="24"/>
          <w:szCs w:val="24"/>
          <w:lang w:val="ro-RO" w:eastAsia="ru-RU"/>
        </w:rPr>
        <w:t xml:space="preserve"> oferit un tablou evaluativ și comparativ realist de venituri, fiind impusă </w:t>
      </w:r>
      <w:r w:rsidR="007B5BA2">
        <w:rPr>
          <w:rFonts w:asciiTheme="majorHAnsi" w:hAnsiTheme="majorHAnsi"/>
          <w:b/>
          <w:i/>
          <w:sz w:val="24"/>
          <w:szCs w:val="24"/>
          <w:lang w:val="ro-RO" w:eastAsia="ru-RU"/>
        </w:rPr>
        <w:t>sporirea</w:t>
      </w:r>
      <w:r w:rsidRPr="009D12DF">
        <w:rPr>
          <w:rFonts w:asciiTheme="majorHAnsi" w:hAnsiTheme="majorHAnsi"/>
          <w:b/>
          <w:i/>
          <w:sz w:val="24"/>
          <w:szCs w:val="24"/>
          <w:lang w:val="ro-RO" w:eastAsia="ru-RU"/>
        </w:rPr>
        <w:t xml:space="preserve"> predictibilității veniturilor Agenției.</w:t>
      </w:r>
      <w:bookmarkEnd w:id="16"/>
    </w:p>
    <w:p w14:paraId="4518684D" w14:textId="4382F6AF" w:rsidR="0059502E" w:rsidRPr="009D12DF" w:rsidRDefault="0059502E" w:rsidP="0059502E">
      <w:pPr>
        <w:tabs>
          <w:tab w:val="left" w:pos="426"/>
        </w:tabs>
        <w:spacing w:after="0"/>
        <w:ind w:firstLine="709"/>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iCs/>
          <w:sz w:val="24"/>
          <w:szCs w:val="24"/>
          <w:lang w:val="ro-MD" w:eastAsia="ro-MD"/>
        </w:rPr>
        <w:t xml:space="preserve">În cadrul prezentei misiuni de audit, </w:t>
      </w:r>
      <w:r w:rsidR="00DF59EC">
        <w:rPr>
          <w:rFonts w:asciiTheme="majorHAnsi" w:eastAsia="Times New Roman" w:hAnsiTheme="majorHAnsi" w:cs="Times New Roman"/>
          <w:iCs/>
          <w:sz w:val="24"/>
          <w:szCs w:val="24"/>
          <w:lang w:val="ro-MD" w:eastAsia="ro-MD"/>
        </w:rPr>
        <w:t>b</w:t>
      </w:r>
      <w:r w:rsidRPr="009D12DF">
        <w:rPr>
          <w:rFonts w:asciiTheme="majorHAnsi" w:eastAsia="Times New Roman" w:hAnsiTheme="majorHAnsi" w:cs="Times New Roman"/>
          <w:iCs/>
          <w:sz w:val="24"/>
          <w:szCs w:val="24"/>
          <w:lang w:val="ro-MD" w:eastAsia="ro-MD"/>
        </w:rPr>
        <w:t>ugetul ANRE a fost abordat ca:</w:t>
      </w:r>
    </w:p>
    <w:p w14:paraId="4518684E" w14:textId="77777777" w:rsidR="00801359" w:rsidRPr="009D12DF" w:rsidRDefault="00801359" w:rsidP="0059502E">
      <w:pPr>
        <w:pStyle w:val="a9"/>
        <w:numPr>
          <w:ilvl w:val="0"/>
          <w:numId w:val="24"/>
        </w:numPr>
        <w:tabs>
          <w:tab w:val="left" w:pos="426"/>
        </w:tabs>
        <w:spacing w:after="0"/>
        <w:ind w:left="0" w:firstLine="0"/>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b/>
          <w:i/>
          <w:iCs/>
          <w:sz w:val="24"/>
          <w:szCs w:val="24"/>
          <w:lang w:val="ro-MD" w:eastAsia="ro-MD"/>
        </w:rPr>
        <w:t xml:space="preserve">un act juridic, </w:t>
      </w:r>
      <w:r w:rsidRPr="009D12DF">
        <w:rPr>
          <w:rFonts w:asciiTheme="majorHAnsi" w:eastAsia="Times New Roman" w:hAnsiTheme="majorHAnsi" w:cs="Times New Roman"/>
          <w:iCs/>
          <w:sz w:val="24"/>
          <w:szCs w:val="24"/>
          <w:lang w:val="ro-MD" w:eastAsia="ro-MD"/>
        </w:rPr>
        <w:t>în care sunt prevăzute și autorizate veniturile și cheltuielile anuale ale Agenției;</w:t>
      </w:r>
    </w:p>
    <w:p w14:paraId="45186850" w14:textId="165AC06B" w:rsidR="00D42650" w:rsidRPr="009D12DF" w:rsidRDefault="0059502E" w:rsidP="003558B2">
      <w:pPr>
        <w:pStyle w:val="a9"/>
        <w:numPr>
          <w:ilvl w:val="0"/>
          <w:numId w:val="24"/>
        </w:numPr>
        <w:tabs>
          <w:tab w:val="left" w:pos="426"/>
        </w:tabs>
        <w:spacing w:after="0"/>
        <w:ind w:left="0" w:firstLine="0"/>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b/>
          <w:i/>
          <w:iCs/>
          <w:sz w:val="24"/>
          <w:szCs w:val="24"/>
          <w:lang w:val="ro-MD" w:eastAsia="ro-MD"/>
        </w:rPr>
        <w:t>un instrument managerial</w:t>
      </w:r>
      <w:r w:rsidRPr="009D12DF">
        <w:rPr>
          <w:rFonts w:asciiTheme="majorHAnsi" w:eastAsia="Times New Roman" w:hAnsiTheme="majorHAnsi" w:cs="Times New Roman"/>
          <w:b/>
          <w:iCs/>
          <w:sz w:val="24"/>
          <w:szCs w:val="24"/>
          <w:lang w:val="ro-MD" w:eastAsia="ro-MD"/>
        </w:rPr>
        <w:t xml:space="preserve"> </w:t>
      </w:r>
      <w:r w:rsidRPr="009D12DF">
        <w:rPr>
          <w:rFonts w:asciiTheme="majorHAnsi" w:eastAsia="Times New Roman" w:hAnsiTheme="majorHAnsi" w:cs="Times New Roman"/>
          <w:iCs/>
          <w:sz w:val="24"/>
          <w:szCs w:val="24"/>
          <w:lang w:val="ro-MD" w:eastAsia="ro-MD"/>
        </w:rPr>
        <w:t xml:space="preserve">de programare, de executare și de control asupra rezultatelor execuției resurselor financiare ale Agenției </w:t>
      </w:r>
      <w:r w:rsidRPr="00826F1B">
        <w:rPr>
          <w:rFonts w:asciiTheme="majorHAnsi" w:eastAsia="Times New Roman" w:hAnsiTheme="majorHAnsi" w:cs="Times New Roman"/>
          <w:iCs/>
          <w:sz w:val="24"/>
          <w:szCs w:val="24"/>
          <w:lang w:val="ro-MD" w:eastAsia="ro-MD"/>
        </w:rPr>
        <w:t>și modul</w:t>
      </w:r>
      <w:r w:rsidR="00D82986" w:rsidRPr="00826F1B">
        <w:rPr>
          <w:rFonts w:asciiTheme="majorHAnsi" w:eastAsia="Times New Roman" w:hAnsiTheme="majorHAnsi" w:cs="Times New Roman"/>
          <w:iCs/>
          <w:sz w:val="24"/>
          <w:szCs w:val="24"/>
          <w:lang w:val="ro-MD" w:eastAsia="ro-MD"/>
        </w:rPr>
        <w:t>ui</w:t>
      </w:r>
      <w:r w:rsidRPr="00826F1B">
        <w:rPr>
          <w:rFonts w:asciiTheme="majorHAnsi" w:eastAsia="Times New Roman" w:hAnsiTheme="majorHAnsi" w:cs="Times New Roman"/>
          <w:iCs/>
          <w:sz w:val="24"/>
          <w:szCs w:val="24"/>
          <w:lang w:val="ro-MD" w:eastAsia="ro-MD"/>
        </w:rPr>
        <w:t xml:space="preserve"> de</w:t>
      </w:r>
      <w:r w:rsidRPr="009D12DF">
        <w:rPr>
          <w:rFonts w:asciiTheme="majorHAnsi" w:eastAsia="Times New Roman" w:hAnsiTheme="majorHAnsi" w:cs="Times New Roman"/>
          <w:iCs/>
          <w:sz w:val="24"/>
          <w:szCs w:val="24"/>
          <w:lang w:val="ro-MD" w:eastAsia="ro-MD"/>
        </w:rPr>
        <w:t xml:space="preserve"> repartizare și utilizare a acestora prin cheltuie</w:t>
      </w:r>
      <w:r w:rsidRPr="00826F1B">
        <w:rPr>
          <w:rFonts w:asciiTheme="majorHAnsi" w:eastAsia="Times New Roman" w:hAnsiTheme="majorHAnsi" w:cs="Times New Roman"/>
          <w:iCs/>
          <w:sz w:val="24"/>
          <w:szCs w:val="24"/>
          <w:lang w:val="ro-MD" w:eastAsia="ro-MD"/>
        </w:rPr>
        <w:t>li</w:t>
      </w:r>
      <w:r w:rsidR="00D82986" w:rsidRPr="00826F1B">
        <w:rPr>
          <w:rFonts w:asciiTheme="majorHAnsi" w:eastAsia="Times New Roman" w:hAnsiTheme="majorHAnsi" w:cs="Times New Roman"/>
          <w:iCs/>
          <w:sz w:val="24"/>
          <w:szCs w:val="24"/>
          <w:lang w:val="ro-MD" w:eastAsia="ro-MD"/>
        </w:rPr>
        <w:t>le</w:t>
      </w:r>
      <w:r w:rsidRPr="009D12DF">
        <w:rPr>
          <w:rFonts w:asciiTheme="majorHAnsi" w:eastAsia="Times New Roman" w:hAnsiTheme="majorHAnsi" w:cs="Times New Roman"/>
          <w:iCs/>
          <w:sz w:val="24"/>
          <w:szCs w:val="24"/>
          <w:lang w:val="ro-MD" w:eastAsia="ro-MD"/>
        </w:rPr>
        <w:t xml:space="preserve"> efectuate</w:t>
      </w:r>
      <w:r w:rsidR="00801359" w:rsidRPr="009D12DF">
        <w:rPr>
          <w:rFonts w:asciiTheme="majorHAnsi" w:eastAsia="Times New Roman" w:hAnsiTheme="majorHAnsi" w:cs="Times New Roman"/>
          <w:iCs/>
          <w:sz w:val="24"/>
          <w:szCs w:val="24"/>
          <w:lang w:val="ro-MD" w:eastAsia="ro-MD"/>
        </w:rPr>
        <w:t>.</w:t>
      </w:r>
    </w:p>
    <w:p w14:paraId="45186852" w14:textId="2EE25CE0" w:rsidR="00293D17" w:rsidRPr="009D12DF" w:rsidRDefault="0070663B" w:rsidP="00DE4D92">
      <w:pPr>
        <w:tabs>
          <w:tab w:val="left" w:pos="426"/>
        </w:tabs>
        <w:spacing w:after="0"/>
        <w:ind w:firstLine="709"/>
        <w:jc w:val="both"/>
        <w:rPr>
          <w:rFonts w:asciiTheme="majorHAnsi" w:hAnsiTheme="majorHAnsi"/>
          <w:color w:val="000000"/>
          <w:sz w:val="24"/>
          <w:szCs w:val="24"/>
          <w:lang w:val="ro-MD"/>
        </w:rPr>
      </w:pPr>
      <w:r>
        <w:rPr>
          <w:rFonts w:asciiTheme="majorHAnsi" w:hAnsiTheme="majorHAnsi" w:cs="Times New Roman"/>
          <w:sz w:val="24"/>
          <w:szCs w:val="24"/>
          <w:lang w:val="ro-MD"/>
        </w:rPr>
        <w:t>În acest context, d</w:t>
      </w:r>
      <w:r w:rsidR="00074426" w:rsidRPr="00EB2134">
        <w:rPr>
          <w:rFonts w:asciiTheme="majorHAnsi" w:hAnsiTheme="majorHAnsi" w:cs="Times New Roman"/>
          <w:sz w:val="24"/>
          <w:szCs w:val="24"/>
          <w:lang w:val="ro-MD"/>
        </w:rPr>
        <w:t xml:space="preserve">at fiind că </w:t>
      </w:r>
      <w:r w:rsidR="00074426" w:rsidRPr="00EB2134">
        <w:rPr>
          <w:rFonts w:asciiTheme="majorHAnsi" w:eastAsia="Times New Roman" w:hAnsiTheme="majorHAnsi" w:cs="Times New Roman"/>
          <w:sz w:val="24"/>
          <w:szCs w:val="24"/>
          <w:lang w:val="ro-MD" w:eastAsia="ro-MD"/>
        </w:rPr>
        <w:t xml:space="preserve">ANRE este o autoritate independentă </w:t>
      </w:r>
      <w:r w:rsidR="00074426" w:rsidRPr="00EB2134">
        <w:rPr>
          <w:rFonts w:asciiTheme="majorHAnsi" w:hAnsiTheme="majorHAnsi" w:cs="Times New Roman"/>
          <w:sz w:val="24"/>
          <w:szCs w:val="24"/>
          <w:lang w:val="ro-MD"/>
        </w:rPr>
        <w:t>în raport cu alte autorități/organe publice/alte entități publice sau private,</w:t>
      </w:r>
      <w:r w:rsidR="00EB2134" w:rsidRPr="00EB2134">
        <w:rPr>
          <w:rFonts w:asciiTheme="majorHAnsi" w:hAnsiTheme="majorHAnsi" w:cs="Times New Roman"/>
          <w:sz w:val="24"/>
          <w:szCs w:val="24"/>
          <w:lang w:val="ro-MD"/>
        </w:rPr>
        <w:t xml:space="preserve"> </w:t>
      </w:r>
      <w:r w:rsidR="00D77AC7" w:rsidRPr="00EB2134">
        <w:rPr>
          <w:rFonts w:asciiTheme="majorHAnsi" w:hAnsiTheme="majorHAnsi" w:cs="Times New Roman"/>
          <w:sz w:val="24"/>
          <w:szCs w:val="24"/>
          <w:lang w:val="ro-MD"/>
        </w:rPr>
        <w:t>aceasta</w:t>
      </w:r>
      <w:r w:rsidR="00D77AC7">
        <w:rPr>
          <w:rFonts w:asciiTheme="majorHAnsi" w:hAnsiTheme="majorHAnsi" w:cs="Times New Roman"/>
          <w:color w:val="000000"/>
          <w:sz w:val="24"/>
          <w:szCs w:val="24"/>
          <w:lang w:val="ro-MD"/>
        </w:rPr>
        <w:t xml:space="preserve"> </w:t>
      </w:r>
      <w:r w:rsidR="00541471" w:rsidRPr="009D12DF">
        <w:rPr>
          <w:rFonts w:asciiTheme="majorHAnsi" w:hAnsiTheme="majorHAnsi" w:cs="Times New Roman"/>
          <w:color w:val="000000"/>
          <w:sz w:val="24"/>
          <w:szCs w:val="24"/>
          <w:lang w:val="ro-MD"/>
        </w:rPr>
        <w:t xml:space="preserve">beneficiază </w:t>
      </w:r>
      <w:r w:rsidR="009542E5">
        <w:rPr>
          <w:rFonts w:asciiTheme="majorHAnsi" w:hAnsiTheme="majorHAnsi" w:cs="Times New Roman"/>
          <w:color w:val="000000"/>
          <w:sz w:val="24"/>
          <w:szCs w:val="24"/>
          <w:lang w:val="ro-MD"/>
        </w:rPr>
        <w:t>de</w:t>
      </w:r>
      <w:r w:rsidR="00541471" w:rsidRPr="009D12DF">
        <w:rPr>
          <w:rFonts w:asciiTheme="majorHAnsi" w:hAnsiTheme="majorHAnsi" w:cs="Times New Roman"/>
          <w:color w:val="000000"/>
          <w:sz w:val="24"/>
          <w:szCs w:val="24"/>
          <w:lang w:val="ro-MD"/>
        </w:rPr>
        <w:t xml:space="preserve"> independenț</w:t>
      </w:r>
      <w:r w:rsidR="00D82986">
        <w:rPr>
          <w:rFonts w:asciiTheme="majorHAnsi" w:hAnsiTheme="majorHAnsi" w:cs="Times New Roman"/>
          <w:color w:val="000000"/>
          <w:sz w:val="24"/>
          <w:szCs w:val="24"/>
          <w:lang w:val="ro-MD"/>
        </w:rPr>
        <w:t>ă</w:t>
      </w:r>
      <w:r w:rsidR="00541471" w:rsidRPr="009D12DF">
        <w:rPr>
          <w:rFonts w:asciiTheme="majorHAnsi" w:hAnsiTheme="majorHAnsi" w:cs="Times New Roman"/>
          <w:color w:val="000000"/>
          <w:sz w:val="24"/>
          <w:szCs w:val="24"/>
          <w:lang w:val="ro-MD"/>
        </w:rPr>
        <w:t xml:space="preserve"> financiară și </w:t>
      </w:r>
      <w:r w:rsidR="00966CF7" w:rsidRPr="009D12DF">
        <w:rPr>
          <w:rFonts w:asciiTheme="majorHAnsi" w:hAnsiTheme="majorHAnsi" w:cs="Times New Roman"/>
          <w:color w:val="000000"/>
          <w:sz w:val="24"/>
          <w:szCs w:val="24"/>
          <w:lang w:val="ro-MD"/>
        </w:rPr>
        <w:t>are buget autonom, care nu se regăsește în componentele bugetului public național.</w:t>
      </w:r>
      <w:r w:rsidR="002B6CA8" w:rsidRPr="009D12DF">
        <w:rPr>
          <w:rFonts w:asciiTheme="majorHAnsi" w:hAnsiTheme="majorHAnsi" w:cs="Times New Roman"/>
          <w:color w:val="000000"/>
          <w:sz w:val="24"/>
          <w:szCs w:val="24"/>
          <w:lang w:val="ro-MD"/>
        </w:rPr>
        <w:t xml:space="preserve"> Astfel, </w:t>
      </w:r>
      <w:r w:rsidR="002B6CA8" w:rsidRPr="009D12DF">
        <w:rPr>
          <w:rFonts w:asciiTheme="majorHAnsi" w:hAnsiTheme="majorHAnsi"/>
          <w:sz w:val="24"/>
          <w:szCs w:val="24"/>
          <w:lang w:val="ro-MD" w:eastAsia="ru-RU"/>
        </w:rPr>
        <w:t>regulile și principiile bugetare generale</w:t>
      </w:r>
      <w:r w:rsidR="002B6CA8" w:rsidRPr="009D12DF">
        <w:rPr>
          <w:rStyle w:val="ab"/>
          <w:rFonts w:asciiTheme="majorHAnsi" w:hAnsiTheme="majorHAnsi"/>
          <w:sz w:val="24"/>
          <w:szCs w:val="24"/>
          <w:lang w:val="ro-MD" w:eastAsia="ru-RU"/>
        </w:rPr>
        <w:footnoteReference w:id="17"/>
      </w:r>
      <w:r w:rsidR="002B6CA8" w:rsidRPr="009D12DF">
        <w:rPr>
          <w:rFonts w:asciiTheme="majorHAnsi" w:hAnsiTheme="majorHAnsi"/>
          <w:sz w:val="24"/>
          <w:szCs w:val="24"/>
          <w:vertAlign w:val="superscript"/>
          <w:lang w:val="ro-MD" w:eastAsia="ru-RU"/>
        </w:rPr>
        <w:t xml:space="preserve"> </w:t>
      </w:r>
      <w:r w:rsidR="002B6CA8" w:rsidRPr="009D12DF">
        <w:rPr>
          <w:rFonts w:asciiTheme="majorHAnsi" w:hAnsiTheme="majorHAnsi"/>
          <w:sz w:val="24"/>
          <w:szCs w:val="24"/>
          <w:lang w:val="ro-MD" w:eastAsia="ru-RU"/>
        </w:rPr>
        <w:t xml:space="preserve">nu se </w:t>
      </w:r>
      <w:r w:rsidR="000343E7">
        <w:rPr>
          <w:rFonts w:asciiTheme="majorHAnsi" w:hAnsiTheme="majorHAnsi"/>
          <w:sz w:val="24"/>
          <w:szCs w:val="24"/>
          <w:lang w:val="ro-RO" w:eastAsia="ru-RU"/>
        </w:rPr>
        <w:t>răsfrâng asupra elaborării/</w:t>
      </w:r>
      <w:r w:rsidR="002B6CA8" w:rsidRPr="009D12DF">
        <w:rPr>
          <w:rFonts w:asciiTheme="majorHAnsi" w:hAnsiTheme="majorHAnsi"/>
          <w:sz w:val="24"/>
          <w:szCs w:val="24"/>
          <w:lang w:val="ro-RO" w:eastAsia="ru-RU"/>
        </w:rPr>
        <w:t xml:space="preserve">aprobării  bugetului </w:t>
      </w:r>
      <w:r w:rsidR="00B12B1D" w:rsidRPr="009D12DF">
        <w:rPr>
          <w:rFonts w:asciiTheme="majorHAnsi" w:hAnsiTheme="majorHAnsi"/>
          <w:sz w:val="24"/>
          <w:szCs w:val="24"/>
          <w:lang w:val="ro-RO" w:eastAsia="ru-RU"/>
        </w:rPr>
        <w:t xml:space="preserve">autorității, </w:t>
      </w:r>
      <w:r>
        <w:rPr>
          <w:rFonts w:asciiTheme="majorHAnsi" w:hAnsiTheme="majorHAnsi"/>
          <w:sz w:val="24"/>
          <w:szCs w:val="24"/>
          <w:lang w:val="ro-RO" w:eastAsia="ru-RU"/>
        </w:rPr>
        <w:t xml:space="preserve">fapt </w:t>
      </w:r>
      <w:r w:rsidR="00B12B1D" w:rsidRPr="009D12DF">
        <w:rPr>
          <w:rFonts w:asciiTheme="majorHAnsi" w:hAnsiTheme="majorHAnsi"/>
          <w:sz w:val="24"/>
          <w:szCs w:val="24"/>
          <w:lang w:val="ro-RO" w:eastAsia="ru-RU"/>
        </w:rPr>
        <w:t xml:space="preserve">ce impune </w:t>
      </w:r>
      <w:r w:rsidR="00FB03AD" w:rsidRPr="009D12DF">
        <w:rPr>
          <w:rFonts w:asciiTheme="majorHAnsi" w:hAnsiTheme="majorHAnsi"/>
          <w:sz w:val="24"/>
          <w:szCs w:val="24"/>
          <w:lang w:val="ro-RO" w:eastAsia="ru-RU"/>
        </w:rPr>
        <w:t xml:space="preserve">necesitatea determinării </w:t>
      </w:r>
      <w:r w:rsidR="00B12B1D" w:rsidRPr="009D12DF">
        <w:rPr>
          <w:rFonts w:asciiTheme="majorHAnsi" w:hAnsiTheme="majorHAnsi"/>
          <w:sz w:val="24"/>
          <w:szCs w:val="24"/>
          <w:lang w:val="ro-MD"/>
        </w:rPr>
        <w:t xml:space="preserve">etapelor, datelor-limită principale și </w:t>
      </w:r>
      <w:r w:rsidR="00D82986">
        <w:rPr>
          <w:rFonts w:asciiTheme="majorHAnsi" w:hAnsiTheme="majorHAnsi"/>
          <w:sz w:val="24"/>
          <w:szCs w:val="24"/>
          <w:lang w:val="ro-MD"/>
        </w:rPr>
        <w:t xml:space="preserve">a </w:t>
      </w:r>
      <w:r w:rsidR="00B12B1D" w:rsidRPr="009D12DF">
        <w:rPr>
          <w:rFonts w:asciiTheme="majorHAnsi" w:hAnsiTheme="majorHAnsi"/>
          <w:sz w:val="24"/>
          <w:szCs w:val="24"/>
          <w:lang w:val="ro-MD"/>
        </w:rPr>
        <w:t>responsabilităților în procesul de elaborare/aprobare a bugetului.</w:t>
      </w:r>
      <w:r w:rsidR="00187B7C" w:rsidRPr="009D12DF">
        <w:rPr>
          <w:rFonts w:asciiTheme="majorHAnsi" w:hAnsiTheme="majorHAnsi"/>
          <w:sz w:val="24"/>
          <w:szCs w:val="24"/>
          <w:lang w:val="ro-RO" w:eastAsia="ru-RU"/>
        </w:rPr>
        <w:t xml:space="preserve"> </w:t>
      </w:r>
      <w:r w:rsidR="00B12B1D" w:rsidRPr="009D12DF">
        <w:rPr>
          <w:rFonts w:asciiTheme="majorHAnsi" w:hAnsiTheme="majorHAnsi"/>
          <w:sz w:val="24"/>
          <w:szCs w:val="24"/>
          <w:lang w:val="ro-RO" w:eastAsia="ru-RU"/>
        </w:rPr>
        <w:t>Deși</w:t>
      </w:r>
      <w:r w:rsidR="00B12B1D" w:rsidRPr="009D12DF">
        <w:rPr>
          <w:rFonts w:asciiTheme="majorHAnsi" w:hAnsiTheme="majorHAnsi"/>
          <w:color w:val="000000"/>
          <w:sz w:val="24"/>
          <w:szCs w:val="24"/>
          <w:lang w:val="ro-MD"/>
        </w:rPr>
        <w:t xml:space="preserve"> </w:t>
      </w:r>
      <w:r w:rsidR="00D82986">
        <w:rPr>
          <w:rFonts w:asciiTheme="majorHAnsi" w:hAnsiTheme="majorHAnsi"/>
          <w:color w:val="000000"/>
          <w:sz w:val="24"/>
          <w:szCs w:val="24"/>
          <w:lang w:val="ro-MD"/>
        </w:rPr>
        <w:t>legea</w:t>
      </w:r>
      <w:r w:rsidR="00293D17" w:rsidRPr="009D12DF">
        <w:rPr>
          <w:rFonts w:asciiTheme="majorHAnsi" w:hAnsiTheme="majorHAnsi"/>
          <w:color w:val="000000"/>
          <w:sz w:val="24"/>
          <w:szCs w:val="24"/>
          <w:lang w:val="ro-MD"/>
        </w:rPr>
        <w:t xml:space="preserve"> în vigoare</w:t>
      </w:r>
      <w:r w:rsidR="002B6CA8" w:rsidRPr="009D12DF">
        <w:rPr>
          <w:rStyle w:val="ab"/>
          <w:rFonts w:asciiTheme="majorHAnsi" w:hAnsiTheme="majorHAnsi"/>
          <w:color w:val="000000"/>
          <w:sz w:val="24"/>
          <w:szCs w:val="24"/>
          <w:lang w:val="ro-MD"/>
        </w:rPr>
        <w:footnoteReference w:id="18"/>
      </w:r>
      <w:r w:rsidR="00293D17" w:rsidRPr="009D12DF">
        <w:rPr>
          <w:rFonts w:asciiTheme="majorHAnsi" w:hAnsiTheme="majorHAnsi"/>
          <w:color w:val="000000"/>
          <w:sz w:val="24"/>
          <w:szCs w:val="24"/>
          <w:vertAlign w:val="superscript"/>
          <w:lang w:val="ro-MD"/>
        </w:rPr>
        <w:t xml:space="preserve"> </w:t>
      </w:r>
      <w:r w:rsidR="00293D17" w:rsidRPr="009D12DF">
        <w:rPr>
          <w:rFonts w:asciiTheme="majorHAnsi" w:hAnsiTheme="majorHAnsi"/>
          <w:color w:val="000000"/>
          <w:sz w:val="24"/>
          <w:szCs w:val="24"/>
          <w:lang w:val="ro-MD"/>
        </w:rPr>
        <w:t>definește expres setul de prevederi specifice  </w:t>
      </w:r>
      <w:r w:rsidR="00541471" w:rsidRPr="009D12DF">
        <w:rPr>
          <w:rFonts w:asciiTheme="majorHAnsi" w:hAnsiTheme="majorHAnsi"/>
          <w:color w:val="000000"/>
          <w:sz w:val="24"/>
          <w:szCs w:val="24"/>
          <w:lang w:val="ro-MD"/>
        </w:rPr>
        <w:t xml:space="preserve">ce țin </w:t>
      </w:r>
      <w:r w:rsidR="00187B7C" w:rsidRPr="009D12DF">
        <w:rPr>
          <w:rFonts w:asciiTheme="majorHAnsi" w:hAnsiTheme="majorHAnsi"/>
          <w:color w:val="000000"/>
          <w:sz w:val="24"/>
          <w:szCs w:val="24"/>
          <w:lang w:val="ro-MD"/>
        </w:rPr>
        <w:t>de</w:t>
      </w:r>
      <w:r w:rsidR="0042634F">
        <w:rPr>
          <w:rFonts w:asciiTheme="majorHAnsi" w:hAnsiTheme="majorHAnsi"/>
          <w:color w:val="000000"/>
          <w:sz w:val="24"/>
          <w:szCs w:val="24"/>
          <w:lang w:val="ro-MD"/>
        </w:rPr>
        <w:t xml:space="preserve"> </w:t>
      </w:r>
      <w:r w:rsidR="00187B7C" w:rsidRPr="009D12DF">
        <w:rPr>
          <w:rFonts w:asciiTheme="majorHAnsi" w:hAnsiTheme="majorHAnsi"/>
          <w:color w:val="000000"/>
          <w:sz w:val="24"/>
          <w:szCs w:val="24"/>
          <w:lang w:val="ro-MD"/>
        </w:rPr>
        <w:t>formarea, aprobarea și publicarea bugetului Agenției</w:t>
      </w:r>
      <w:r w:rsidR="00B12B1D" w:rsidRPr="009D12DF">
        <w:rPr>
          <w:rFonts w:asciiTheme="majorHAnsi" w:hAnsiTheme="majorHAnsi"/>
          <w:color w:val="000000"/>
          <w:sz w:val="24"/>
          <w:szCs w:val="24"/>
          <w:lang w:val="ro-MD"/>
        </w:rPr>
        <w:t>,</w:t>
      </w:r>
      <w:r w:rsidR="00187B7C" w:rsidRPr="009D12DF">
        <w:rPr>
          <w:rFonts w:asciiTheme="majorHAnsi" w:hAnsiTheme="majorHAnsi"/>
          <w:color w:val="000000"/>
          <w:sz w:val="24"/>
          <w:szCs w:val="24"/>
          <w:lang w:val="ro-MD"/>
        </w:rPr>
        <w:t xml:space="preserve"> în cadrul acesteia</w:t>
      </w:r>
      <w:r w:rsidR="00EE4629" w:rsidRPr="009D12DF">
        <w:rPr>
          <w:rFonts w:asciiTheme="majorHAnsi" w:hAnsiTheme="majorHAnsi"/>
          <w:color w:val="000000"/>
          <w:sz w:val="24"/>
          <w:szCs w:val="24"/>
          <w:lang w:val="ro-MD"/>
        </w:rPr>
        <w:t xml:space="preserve"> </w:t>
      </w:r>
      <w:r w:rsidR="00987DE7" w:rsidRPr="009D12DF">
        <w:rPr>
          <w:rFonts w:asciiTheme="majorHAnsi" w:hAnsiTheme="majorHAnsi"/>
          <w:sz w:val="24"/>
          <w:szCs w:val="24"/>
          <w:lang w:val="ro-MD"/>
        </w:rPr>
        <w:t xml:space="preserve">nu au fost adoptate </w:t>
      </w:r>
      <w:r w:rsidR="00EE4629" w:rsidRPr="009D12DF">
        <w:rPr>
          <w:rFonts w:asciiTheme="majorHAnsi" w:hAnsiTheme="majorHAnsi"/>
          <w:color w:val="000000"/>
          <w:sz w:val="24"/>
          <w:szCs w:val="24"/>
          <w:lang w:val="ro-MD"/>
        </w:rPr>
        <w:t>reglementările</w:t>
      </w:r>
      <w:r w:rsidR="00187B7C" w:rsidRPr="009D12DF">
        <w:rPr>
          <w:rFonts w:asciiTheme="majorHAnsi" w:hAnsiTheme="majorHAnsi"/>
          <w:color w:val="000000"/>
          <w:sz w:val="24"/>
          <w:szCs w:val="24"/>
          <w:lang w:val="ro-MD"/>
        </w:rPr>
        <w:t xml:space="preserve"> intern</w:t>
      </w:r>
      <w:r w:rsidR="00EE4629" w:rsidRPr="009D12DF">
        <w:rPr>
          <w:rFonts w:asciiTheme="majorHAnsi" w:hAnsiTheme="majorHAnsi"/>
          <w:color w:val="000000"/>
          <w:sz w:val="24"/>
          <w:szCs w:val="24"/>
          <w:lang w:val="ro-MD"/>
        </w:rPr>
        <w:t>e</w:t>
      </w:r>
      <w:r w:rsidR="00187B7C" w:rsidRPr="009D12DF">
        <w:rPr>
          <w:rFonts w:asciiTheme="majorHAnsi" w:hAnsiTheme="majorHAnsi"/>
          <w:color w:val="000000"/>
          <w:sz w:val="24"/>
          <w:szCs w:val="24"/>
          <w:lang w:val="ro-MD"/>
        </w:rPr>
        <w:t xml:space="preserve"> </w:t>
      </w:r>
      <w:r w:rsidR="0002496E" w:rsidRPr="009D12DF">
        <w:rPr>
          <w:rFonts w:asciiTheme="majorHAnsi" w:hAnsiTheme="majorHAnsi"/>
          <w:color w:val="000000"/>
          <w:sz w:val="24"/>
          <w:szCs w:val="24"/>
          <w:lang w:val="ro-MD"/>
        </w:rPr>
        <w:t>relevante</w:t>
      </w:r>
      <w:r w:rsidR="00D54572" w:rsidRPr="009D12DF">
        <w:rPr>
          <w:rFonts w:asciiTheme="majorHAnsi" w:hAnsiTheme="majorHAnsi"/>
          <w:color w:val="000000"/>
          <w:sz w:val="24"/>
          <w:szCs w:val="24"/>
          <w:lang w:val="ro-MD"/>
        </w:rPr>
        <w:t xml:space="preserve">, </w:t>
      </w:r>
      <w:r w:rsidR="00D82986">
        <w:rPr>
          <w:rFonts w:asciiTheme="majorHAnsi" w:hAnsiTheme="majorHAnsi"/>
          <w:color w:val="000000"/>
          <w:sz w:val="24"/>
          <w:szCs w:val="24"/>
          <w:lang w:val="ro-MD"/>
        </w:rPr>
        <w:t>ceea ce a</w:t>
      </w:r>
      <w:r w:rsidR="00D54572" w:rsidRPr="009D12DF">
        <w:rPr>
          <w:rFonts w:asciiTheme="majorHAnsi" w:hAnsiTheme="majorHAnsi"/>
          <w:color w:val="000000"/>
          <w:sz w:val="24"/>
          <w:szCs w:val="24"/>
          <w:lang w:val="ro-MD"/>
        </w:rPr>
        <w:t xml:space="preserve"> </w:t>
      </w:r>
      <w:r>
        <w:rPr>
          <w:rFonts w:asciiTheme="majorHAnsi" w:hAnsiTheme="majorHAnsi"/>
          <w:color w:val="000000"/>
          <w:sz w:val="24"/>
          <w:szCs w:val="24"/>
          <w:lang w:val="ro-MD"/>
        </w:rPr>
        <w:t>determinat</w:t>
      </w:r>
      <w:r w:rsidR="007F6171" w:rsidRPr="009D12DF">
        <w:rPr>
          <w:rFonts w:asciiTheme="majorHAnsi" w:hAnsiTheme="majorHAnsi"/>
          <w:color w:val="000000"/>
          <w:sz w:val="24"/>
          <w:szCs w:val="24"/>
          <w:lang w:val="ro-MD"/>
        </w:rPr>
        <w:t xml:space="preserve"> </w:t>
      </w:r>
      <w:r>
        <w:rPr>
          <w:rFonts w:asciiTheme="majorHAnsi" w:hAnsiTheme="majorHAnsi"/>
          <w:color w:val="000000"/>
          <w:sz w:val="24"/>
          <w:szCs w:val="24"/>
          <w:lang w:val="ro-MD"/>
        </w:rPr>
        <w:t xml:space="preserve">admiterea </w:t>
      </w:r>
      <w:r w:rsidR="007F6171" w:rsidRPr="009D12DF">
        <w:rPr>
          <w:rFonts w:asciiTheme="majorHAnsi" w:hAnsiTheme="majorHAnsi"/>
          <w:color w:val="000000"/>
          <w:sz w:val="24"/>
          <w:szCs w:val="24"/>
          <w:lang w:val="ro-MD"/>
        </w:rPr>
        <w:t>următoarel</w:t>
      </w:r>
      <w:r>
        <w:rPr>
          <w:rFonts w:asciiTheme="majorHAnsi" w:hAnsiTheme="majorHAnsi"/>
          <w:color w:val="000000"/>
          <w:sz w:val="24"/>
          <w:szCs w:val="24"/>
          <w:lang w:val="ro-MD"/>
        </w:rPr>
        <w:t>or</w:t>
      </w:r>
      <w:r w:rsidR="007F6171" w:rsidRPr="009D12DF">
        <w:rPr>
          <w:rFonts w:asciiTheme="majorHAnsi" w:hAnsiTheme="majorHAnsi"/>
          <w:color w:val="000000"/>
          <w:sz w:val="24"/>
          <w:szCs w:val="24"/>
          <w:lang w:val="ro-MD"/>
        </w:rPr>
        <w:t xml:space="preserve"> nereguli.</w:t>
      </w:r>
    </w:p>
    <w:p w14:paraId="7A47AA8F" w14:textId="1C9489FF" w:rsidR="003558B2" w:rsidRPr="009D12DF" w:rsidRDefault="00D54572" w:rsidP="007F6171">
      <w:pPr>
        <w:pStyle w:val="ac"/>
        <w:tabs>
          <w:tab w:val="left" w:pos="284"/>
        </w:tabs>
        <w:spacing w:line="276" w:lineRule="auto"/>
        <w:ind w:firstLine="709"/>
        <w:jc w:val="both"/>
        <w:rPr>
          <w:rFonts w:asciiTheme="majorHAnsi" w:hAnsiTheme="majorHAnsi"/>
          <w:sz w:val="24"/>
          <w:szCs w:val="24"/>
          <w:vertAlign w:val="baseline"/>
          <w:lang w:val="ro-RO" w:eastAsia="ru-RU"/>
        </w:rPr>
      </w:pPr>
      <w:r w:rsidRPr="00725474">
        <w:rPr>
          <w:rFonts w:asciiTheme="majorHAnsi" w:hAnsiTheme="majorHAnsi"/>
          <w:color w:val="000000" w:themeColor="text1"/>
          <w:sz w:val="24"/>
          <w:szCs w:val="24"/>
          <w:vertAlign w:val="baseline"/>
          <w:lang w:val="ro-MD" w:eastAsia="ru-RU"/>
        </w:rPr>
        <w:t>Bugetul</w:t>
      </w:r>
      <w:r w:rsidRPr="00725474">
        <w:rPr>
          <w:rFonts w:asciiTheme="majorHAnsi" w:hAnsiTheme="majorHAnsi"/>
          <w:color w:val="000000" w:themeColor="text1"/>
          <w:sz w:val="24"/>
          <w:szCs w:val="24"/>
          <w:vertAlign w:val="baseline"/>
          <w:lang w:val="ro-RO" w:eastAsia="ru-RU"/>
        </w:rPr>
        <w:t xml:space="preserve"> ANRE aprobat la capitolul „Venituri” </w:t>
      </w:r>
      <w:r w:rsidR="007F6171" w:rsidRPr="00725474">
        <w:rPr>
          <w:rFonts w:asciiTheme="majorHAnsi" w:hAnsiTheme="majorHAnsi"/>
          <w:color w:val="000000" w:themeColor="text1"/>
          <w:sz w:val="24"/>
          <w:szCs w:val="24"/>
          <w:vertAlign w:val="baseline"/>
          <w:lang w:val="ro-RO" w:eastAsia="ru-RU"/>
        </w:rPr>
        <w:t>a fost</w:t>
      </w:r>
      <w:r w:rsidR="00FD2BB9" w:rsidRPr="00725474">
        <w:rPr>
          <w:rFonts w:asciiTheme="majorHAnsi" w:hAnsiTheme="majorHAnsi"/>
          <w:color w:val="000000" w:themeColor="text1"/>
          <w:sz w:val="24"/>
          <w:szCs w:val="24"/>
          <w:vertAlign w:val="baseline"/>
          <w:lang w:val="ro-RO" w:eastAsia="ru-RU"/>
        </w:rPr>
        <w:t xml:space="preserve"> estimat</w:t>
      </w:r>
      <w:r w:rsidR="007F6171" w:rsidRPr="00725474">
        <w:rPr>
          <w:rFonts w:asciiTheme="majorHAnsi" w:hAnsiTheme="majorHAnsi"/>
          <w:color w:val="000000" w:themeColor="text1"/>
          <w:sz w:val="24"/>
          <w:szCs w:val="24"/>
          <w:vertAlign w:val="baseline"/>
          <w:lang w:val="ro-RO" w:eastAsia="ru-RU"/>
        </w:rPr>
        <w:t xml:space="preserve"> </w:t>
      </w:r>
      <w:r w:rsidR="00FD2BB9" w:rsidRPr="00725474">
        <w:rPr>
          <w:rFonts w:asciiTheme="majorHAnsi" w:hAnsiTheme="majorHAnsi"/>
          <w:color w:val="000000" w:themeColor="text1"/>
          <w:sz w:val="24"/>
          <w:szCs w:val="24"/>
          <w:vertAlign w:val="baseline"/>
          <w:lang w:val="ro-RO" w:eastAsia="ru-RU"/>
        </w:rPr>
        <w:t>sub nivelul veniturilor efective</w:t>
      </w:r>
      <w:r w:rsidR="007F6171" w:rsidRPr="00725474">
        <w:rPr>
          <w:rFonts w:asciiTheme="majorHAnsi" w:hAnsiTheme="majorHAnsi"/>
          <w:color w:val="000000" w:themeColor="text1"/>
          <w:sz w:val="24"/>
          <w:szCs w:val="24"/>
          <w:vertAlign w:val="baseline"/>
          <w:lang w:val="ro-RO" w:eastAsia="ru-RU"/>
        </w:rPr>
        <w:t>.</w:t>
      </w:r>
      <w:r w:rsidRPr="00725474">
        <w:rPr>
          <w:rFonts w:asciiTheme="majorHAnsi" w:hAnsiTheme="majorHAnsi"/>
          <w:color w:val="000000" w:themeColor="text1"/>
          <w:sz w:val="24"/>
          <w:szCs w:val="24"/>
          <w:vertAlign w:val="baseline"/>
          <w:lang w:val="ro-RO" w:eastAsia="ru-RU"/>
        </w:rPr>
        <w:t xml:space="preserve"> </w:t>
      </w:r>
      <w:r w:rsidRPr="009D12DF">
        <w:rPr>
          <w:rFonts w:asciiTheme="majorHAnsi" w:hAnsiTheme="majorHAnsi"/>
          <w:sz w:val="24"/>
          <w:szCs w:val="24"/>
          <w:vertAlign w:val="baseline"/>
          <w:lang w:val="ro-RO" w:eastAsia="ru-RU"/>
        </w:rPr>
        <w:t xml:space="preserve">Astfel, </w:t>
      </w:r>
      <w:r w:rsidR="00677C98" w:rsidRPr="009D12DF">
        <w:rPr>
          <w:rFonts w:asciiTheme="majorHAnsi" w:hAnsiTheme="majorHAnsi"/>
          <w:sz w:val="24"/>
          <w:szCs w:val="24"/>
          <w:vertAlign w:val="baseline"/>
          <w:lang w:val="ro-RO" w:eastAsia="ru-RU"/>
        </w:rPr>
        <w:t xml:space="preserve">veniturile efective ale Agenției în perioada auditată </w:t>
      </w:r>
      <w:r w:rsidR="0070663B">
        <w:rPr>
          <w:rFonts w:asciiTheme="majorHAnsi" w:hAnsiTheme="majorHAnsi"/>
          <w:sz w:val="24"/>
          <w:szCs w:val="24"/>
          <w:vertAlign w:val="baseline"/>
          <w:lang w:val="ro-RO" w:eastAsia="ru-RU"/>
        </w:rPr>
        <w:t>le-</w:t>
      </w:r>
      <w:r w:rsidR="00D82D00" w:rsidRPr="009D12DF">
        <w:rPr>
          <w:rFonts w:asciiTheme="majorHAnsi" w:hAnsiTheme="majorHAnsi"/>
          <w:sz w:val="24"/>
          <w:szCs w:val="24"/>
          <w:vertAlign w:val="baseline"/>
          <w:lang w:val="ro-RO" w:eastAsia="ru-RU"/>
        </w:rPr>
        <w:t xml:space="preserve">au depășit </w:t>
      </w:r>
      <w:r w:rsidR="0070663B">
        <w:rPr>
          <w:rFonts w:asciiTheme="majorHAnsi" w:hAnsiTheme="majorHAnsi"/>
          <w:sz w:val="24"/>
          <w:szCs w:val="24"/>
          <w:vertAlign w:val="baseline"/>
          <w:lang w:val="ro-RO" w:eastAsia="ru-RU"/>
        </w:rPr>
        <w:t xml:space="preserve">pe </w:t>
      </w:r>
      <w:r w:rsidR="00D82D00" w:rsidRPr="009D12DF">
        <w:rPr>
          <w:rFonts w:asciiTheme="majorHAnsi" w:hAnsiTheme="majorHAnsi"/>
          <w:sz w:val="24"/>
          <w:szCs w:val="24"/>
          <w:vertAlign w:val="baseline"/>
          <w:lang w:val="ro-RO" w:eastAsia="ru-RU"/>
        </w:rPr>
        <w:t>cele aprobate cu 40</w:t>
      </w:r>
      <w:r w:rsidR="00677C98" w:rsidRPr="009D12DF">
        <w:rPr>
          <w:rFonts w:asciiTheme="majorHAnsi" w:hAnsiTheme="majorHAnsi"/>
          <w:sz w:val="24"/>
          <w:szCs w:val="24"/>
          <w:vertAlign w:val="baseline"/>
          <w:lang w:val="ro-RO" w:eastAsia="ru-RU"/>
        </w:rPr>
        <w:t xml:space="preserve">% </w:t>
      </w:r>
      <w:r w:rsidR="00677C98" w:rsidRPr="009D12DF">
        <w:rPr>
          <w:rFonts w:asciiTheme="majorHAnsi" w:hAnsiTheme="majorHAnsi"/>
          <w:i/>
          <w:sz w:val="24"/>
          <w:szCs w:val="24"/>
          <w:vertAlign w:val="baseline"/>
          <w:lang w:val="ro-RO" w:eastAsia="ru-RU"/>
        </w:rPr>
        <w:t>(a se vedea Figura nr.2.2.1.)</w:t>
      </w:r>
      <w:r w:rsidR="00D82D00" w:rsidRPr="009D12DF">
        <w:rPr>
          <w:rFonts w:asciiTheme="majorHAnsi" w:hAnsiTheme="majorHAnsi"/>
          <w:i/>
          <w:sz w:val="24"/>
          <w:szCs w:val="24"/>
          <w:vertAlign w:val="baseline"/>
          <w:lang w:val="ro-RO" w:eastAsia="ru-RU"/>
        </w:rPr>
        <w:t xml:space="preserve">, </w:t>
      </w:r>
      <w:r w:rsidR="008904A2">
        <w:rPr>
          <w:rFonts w:asciiTheme="majorHAnsi" w:hAnsiTheme="majorHAnsi"/>
          <w:sz w:val="24"/>
          <w:szCs w:val="24"/>
          <w:vertAlign w:val="baseline"/>
          <w:lang w:val="ro-RO" w:eastAsia="ru-RU"/>
        </w:rPr>
        <w:t xml:space="preserve">fără </w:t>
      </w:r>
      <w:r w:rsidR="00B13719">
        <w:rPr>
          <w:rFonts w:asciiTheme="majorHAnsi" w:hAnsiTheme="majorHAnsi"/>
          <w:sz w:val="24"/>
          <w:szCs w:val="24"/>
          <w:vertAlign w:val="baseline"/>
          <w:lang w:val="ro-RO" w:eastAsia="ru-RU"/>
        </w:rPr>
        <w:t xml:space="preserve">ca </w:t>
      </w:r>
      <w:r w:rsidR="00B13719" w:rsidRPr="009D12DF">
        <w:rPr>
          <w:rFonts w:asciiTheme="majorHAnsi" w:hAnsiTheme="majorHAnsi"/>
          <w:sz w:val="24"/>
          <w:szCs w:val="24"/>
          <w:vertAlign w:val="baseline"/>
          <w:lang w:val="ro-RO" w:eastAsia="ru-RU"/>
        </w:rPr>
        <w:t>bugetul</w:t>
      </w:r>
      <w:r w:rsidR="00B13719">
        <w:rPr>
          <w:rFonts w:asciiTheme="majorHAnsi" w:hAnsiTheme="majorHAnsi"/>
          <w:sz w:val="24"/>
          <w:szCs w:val="24"/>
          <w:vertAlign w:val="baseline"/>
          <w:lang w:val="ro-RO" w:eastAsia="ru-RU"/>
        </w:rPr>
        <w:t xml:space="preserve"> </w:t>
      </w:r>
      <w:r w:rsidR="008904A2">
        <w:rPr>
          <w:rFonts w:asciiTheme="majorHAnsi" w:hAnsiTheme="majorHAnsi"/>
          <w:sz w:val="24"/>
          <w:szCs w:val="24"/>
          <w:vertAlign w:val="baseline"/>
          <w:lang w:val="ro-RO" w:eastAsia="ru-RU"/>
        </w:rPr>
        <w:t>să fie</w:t>
      </w:r>
      <w:r w:rsidR="00D82D00" w:rsidRPr="009D12DF">
        <w:rPr>
          <w:rFonts w:asciiTheme="majorHAnsi" w:hAnsiTheme="majorHAnsi"/>
          <w:sz w:val="24"/>
          <w:szCs w:val="24"/>
          <w:vertAlign w:val="baseline"/>
          <w:lang w:val="ro-RO" w:eastAsia="ru-RU"/>
        </w:rPr>
        <w:t xml:space="preserve"> rectificat în</w:t>
      </w:r>
      <w:r w:rsidR="008904A2">
        <w:rPr>
          <w:rFonts w:asciiTheme="majorHAnsi" w:hAnsiTheme="majorHAnsi"/>
          <w:sz w:val="24"/>
          <w:szCs w:val="24"/>
          <w:vertAlign w:val="baseline"/>
          <w:lang w:val="ro-RO" w:eastAsia="ru-RU"/>
        </w:rPr>
        <w:t xml:space="preserve"> acest sens</w:t>
      </w:r>
      <w:r w:rsidR="00D82D00" w:rsidRPr="009D12DF">
        <w:rPr>
          <w:rFonts w:asciiTheme="majorHAnsi" w:hAnsiTheme="majorHAnsi"/>
          <w:sz w:val="24"/>
          <w:szCs w:val="24"/>
          <w:vertAlign w:val="baseline"/>
          <w:lang w:val="ro-RO" w:eastAsia="ru-RU"/>
        </w:rPr>
        <w:t xml:space="preserve">. </w:t>
      </w:r>
      <w:r w:rsidR="006F3E07" w:rsidRPr="009D12DF">
        <w:rPr>
          <w:rFonts w:asciiTheme="majorHAnsi" w:hAnsiTheme="majorHAnsi"/>
          <w:sz w:val="24"/>
          <w:szCs w:val="24"/>
          <w:vertAlign w:val="baseline"/>
          <w:lang w:val="ro-RO" w:eastAsia="ru-RU"/>
        </w:rPr>
        <w:t>Reieșind din cele relatate, bugetul propriu</w:t>
      </w:r>
      <w:r w:rsidR="0070663B">
        <w:rPr>
          <w:rFonts w:asciiTheme="majorHAnsi" w:hAnsiTheme="majorHAnsi"/>
          <w:sz w:val="24"/>
          <w:szCs w:val="24"/>
          <w:vertAlign w:val="baseline"/>
          <w:lang w:val="ro-RO" w:eastAsia="ru-RU"/>
        </w:rPr>
        <w:t>-</w:t>
      </w:r>
      <w:r w:rsidR="006F3E07" w:rsidRPr="009D12DF">
        <w:rPr>
          <w:rFonts w:asciiTheme="majorHAnsi" w:hAnsiTheme="majorHAnsi"/>
          <w:sz w:val="24"/>
          <w:szCs w:val="24"/>
          <w:vertAlign w:val="baseline"/>
          <w:lang w:val="ro-RO" w:eastAsia="ru-RU"/>
        </w:rPr>
        <w:t xml:space="preserve">zis, </w:t>
      </w:r>
      <w:r w:rsidR="006F3E07" w:rsidRPr="009D12DF">
        <w:rPr>
          <w:rFonts w:asciiTheme="majorHAnsi" w:hAnsiTheme="majorHAnsi"/>
          <w:i/>
          <w:sz w:val="24"/>
          <w:szCs w:val="24"/>
          <w:vertAlign w:val="baseline"/>
          <w:lang w:val="ro-RO" w:eastAsia="ru-RU"/>
        </w:rPr>
        <w:t>sub aspectul actului juridic de previziune</w:t>
      </w:r>
      <w:r w:rsidR="006F3E07" w:rsidRPr="009D12DF">
        <w:rPr>
          <w:rFonts w:asciiTheme="majorHAnsi" w:hAnsiTheme="majorHAnsi"/>
          <w:sz w:val="24"/>
          <w:szCs w:val="24"/>
          <w:vertAlign w:val="baseline"/>
          <w:lang w:val="ro-RO" w:eastAsia="ru-RU"/>
        </w:rPr>
        <w:t>, nu a oferit un tablou</w:t>
      </w:r>
      <w:r w:rsidR="00F02D3B" w:rsidRPr="009D12DF">
        <w:rPr>
          <w:rFonts w:asciiTheme="majorHAnsi" w:hAnsiTheme="majorHAnsi"/>
          <w:sz w:val="24"/>
          <w:szCs w:val="24"/>
          <w:vertAlign w:val="baseline"/>
          <w:lang w:val="ro-RO" w:eastAsia="ru-RU"/>
        </w:rPr>
        <w:t xml:space="preserve"> evaluativ și comparativ realist de venituri</w:t>
      </w:r>
      <w:r w:rsidR="00361413" w:rsidRPr="009D12DF">
        <w:rPr>
          <w:rFonts w:asciiTheme="majorHAnsi" w:hAnsiTheme="majorHAnsi"/>
          <w:sz w:val="24"/>
          <w:szCs w:val="24"/>
          <w:vertAlign w:val="baseline"/>
          <w:lang w:val="ro-RO" w:eastAsia="ru-RU"/>
        </w:rPr>
        <w:t>.</w:t>
      </w:r>
      <w:r w:rsidR="00020179" w:rsidRPr="009D12DF">
        <w:rPr>
          <w:rFonts w:asciiTheme="majorHAnsi" w:hAnsiTheme="majorHAnsi"/>
          <w:sz w:val="24"/>
          <w:szCs w:val="24"/>
          <w:vertAlign w:val="baseline"/>
          <w:lang w:val="ro-RO" w:eastAsia="ru-RU"/>
        </w:rPr>
        <w:t xml:space="preserve"> </w:t>
      </w:r>
      <w:r w:rsidR="00337B4F" w:rsidRPr="009D12DF">
        <w:rPr>
          <w:rFonts w:asciiTheme="majorHAnsi" w:hAnsiTheme="majorHAnsi"/>
          <w:sz w:val="24"/>
          <w:szCs w:val="24"/>
          <w:vertAlign w:val="baseline"/>
          <w:lang w:val="ro-RO" w:eastAsia="ru-RU"/>
        </w:rPr>
        <w:t xml:space="preserve">Totodată, </w:t>
      </w:r>
      <w:r w:rsidR="001C1A05" w:rsidRPr="009D12DF">
        <w:rPr>
          <w:rFonts w:asciiTheme="majorHAnsi" w:hAnsiTheme="majorHAnsi"/>
          <w:i/>
          <w:sz w:val="24"/>
          <w:szCs w:val="24"/>
          <w:vertAlign w:val="baseline"/>
          <w:lang w:val="ro-RO" w:eastAsia="ru-RU"/>
        </w:rPr>
        <w:t>sub aspectul actului juridic de autorizare</w:t>
      </w:r>
      <w:r w:rsidR="001C1A05" w:rsidRPr="009D12DF">
        <w:rPr>
          <w:rFonts w:asciiTheme="majorHAnsi" w:hAnsiTheme="majorHAnsi"/>
          <w:sz w:val="24"/>
          <w:szCs w:val="24"/>
          <w:vertAlign w:val="baseline"/>
          <w:lang w:val="ro-RO" w:eastAsia="ru-RU"/>
        </w:rPr>
        <w:t>, prin care conducerea Agenție</w:t>
      </w:r>
      <w:r w:rsidR="00EC7DDF" w:rsidRPr="009D12DF">
        <w:rPr>
          <w:rFonts w:asciiTheme="majorHAnsi" w:hAnsiTheme="majorHAnsi"/>
          <w:sz w:val="24"/>
          <w:szCs w:val="24"/>
          <w:vertAlign w:val="baseline"/>
          <w:lang w:val="ro-RO" w:eastAsia="ru-RU"/>
        </w:rPr>
        <w:t>i</w:t>
      </w:r>
      <w:r w:rsidR="001C1A05" w:rsidRPr="009D12DF">
        <w:rPr>
          <w:rFonts w:asciiTheme="majorHAnsi" w:hAnsiTheme="majorHAnsi"/>
          <w:sz w:val="24"/>
          <w:szCs w:val="24"/>
          <w:vertAlign w:val="baseline"/>
          <w:lang w:val="ro-RO" w:eastAsia="ru-RU"/>
        </w:rPr>
        <w:t xml:space="preserve"> (Consiliul de </w:t>
      </w:r>
      <w:r w:rsidR="00F44914">
        <w:rPr>
          <w:rFonts w:asciiTheme="majorHAnsi" w:hAnsiTheme="majorHAnsi"/>
          <w:sz w:val="24"/>
          <w:szCs w:val="24"/>
          <w:vertAlign w:val="baseline"/>
          <w:lang w:val="ro-RO" w:eastAsia="ru-RU"/>
        </w:rPr>
        <w:t>A</w:t>
      </w:r>
      <w:r w:rsidR="001C1A05" w:rsidRPr="009D12DF">
        <w:rPr>
          <w:rFonts w:asciiTheme="majorHAnsi" w:hAnsiTheme="majorHAnsi"/>
          <w:sz w:val="24"/>
          <w:szCs w:val="24"/>
          <w:vertAlign w:val="baseline"/>
          <w:lang w:val="ro-RO" w:eastAsia="ru-RU"/>
        </w:rPr>
        <w:t>dministrație) împuternicește aparatul executiv</w:t>
      </w:r>
      <w:r w:rsidR="003A6251">
        <w:rPr>
          <w:rFonts w:asciiTheme="majorHAnsi" w:hAnsiTheme="majorHAnsi"/>
          <w:sz w:val="24"/>
          <w:szCs w:val="24"/>
          <w:vertAlign w:val="baseline"/>
          <w:lang w:val="ro-RO" w:eastAsia="ru-RU"/>
        </w:rPr>
        <w:t xml:space="preserve"> să perceapă veniturile în conformitate</w:t>
      </w:r>
      <w:r w:rsidR="001C1A05" w:rsidRPr="009D12DF">
        <w:rPr>
          <w:rFonts w:asciiTheme="majorHAnsi" w:hAnsiTheme="majorHAnsi"/>
          <w:sz w:val="24"/>
          <w:szCs w:val="24"/>
          <w:vertAlign w:val="baseline"/>
          <w:lang w:val="ro-RO" w:eastAsia="ru-RU"/>
        </w:rPr>
        <w:t xml:space="preserve"> cu prevederile legale,</w:t>
      </w:r>
      <w:r w:rsidR="00FB26E3" w:rsidRPr="009D12DF">
        <w:rPr>
          <w:rFonts w:asciiTheme="majorHAnsi" w:hAnsiTheme="majorHAnsi"/>
          <w:sz w:val="24"/>
          <w:szCs w:val="24"/>
          <w:vertAlign w:val="baseline"/>
          <w:lang w:val="ro-RO" w:eastAsia="ru-RU"/>
        </w:rPr>
        <w:t xml:space="preserve"> bugetul aprobat nu a întrunit condițiile vizate. </w:t>
      </w:r>
    </w:p>
    <w:p w14:paraId="6A8B8DB6" w14:textId="2E6FFE4D" w:rsidR="003558B2" w:rsidRPr="009D12DF" w:rsidRDefault="0023433B" w:rsidP="008F2700">
      <w:pPr>
        <w:tabs>
          <w:tab w:val="left" w:pos="426"/>
        </w:tabs>
        <w:spacing w:after="0"/>
        <w:ind w:firstLine="709"/>
        <w:jc w:val="both"/>
        <w:rPr>
          <w:rFonts w:asciiTheme="majorHAnsi" w:eastAsia="Times New Roman" w:hAnsiTheme="majorHAnsi" w:cs="Times New Roman"/>
          <w:iCs/>
          <w:sz w:val="24"/>
          <w:szCs w:val="24"/>
          <w:lang w:val="ro-MD" w:eastAsia="ro-MD"/>
        </w:rPr>
      </w:pPr>
      <w:r>
        <w:rPr>
          <w:rFonts w:asciiTheme="majorHAnsi" w:hAnsiTheme="majorHAnsi"/>
          <w:sz w:val="24"/>
          <w:szCs w:val="24"/>
          <w:lang w:val="ro-RO"/>
        </w:rPr>
        <w:t>Cele</w:t>
      </w:r>
      <w:r w:rsidR="003558B2" w:rsidRPr="009D12DF">
        <w:rPr>
          <w:rFonts w:asciiTheme="majorHAnsi" w:hAnsiTheme="majorHAnsi"/>
          <w:sz w:val="24"/>
          <w:szCs w:val="24"/>
          <w:lang w:val="ro-MD"/>
        </w:rPr>
        <w:t xml:space="preserve"> relatate relevă că bugetul Agenției</w:t>
      </w:r>
      <w:r w:rsidR="00054CE8" w:rsidRPr="009D12DF">
        <w:rPr>
          <w:rFonts w:asciiTheme="majorHAnsi" w:hAnsiTheme="majorHAnsi"/>
          <w:sz w:val="24"/>
          <w:szCs w:val="24"/>
          <w:lang w:val="ro-MD"/>
        </w:rPr>
        <w:t>,</w:t>
      </w:r>
      <w:r w:rsidR="003558B2" w:rsidRPr="009D12DF">
        <w:rPr>
          <w:rFonts w:asciiTheme="majorHAnsi" w:hAnsiTheme="majorHAnsi"/>
          <w:sz w:val="24"/>
          <w:szCs w:val="24"/>
          <w:lang w:val="ro-MD"/>
        </w:rPr>
        <w:t xml:space="preserve"> prin prisma </w:t>
      </w:r>
      <w:r w:rsidR="003558B2" w:rsidRPr="009D12DF">
        <w:rPr>
          <w:rFonts w:asciiTheme="majorHAnsi" w:hAnsiTheme="majorHAnsi"/>
          <w:i/>
          <w:sz w:val="24"/>
          <w:szCs w:val="24"/>
          <w:lang w:val="ro-MD"/>
        </w:rPr>
        <w:t>unui instrument managerial</w:t>
      </w:r>
      <w:r w:rsidR="00054CE8" w:rsidRPr="009D12DF">
        <w:rPr>
          <w:rFonts w:asciiTheme="majorHAnsi" w:hAnsiTheme="majorHAnsi"/>
          <w:i/>
          <w:sz w:val="24"/>
          <w:szCs w:val="24"/>
          <w:lang w:val="ro-MD"/>
        </w:rPr>
        <w:t>,</w:t>
      </w:r>
      <w:r w:rsidR="003558B2" w:rsidRPr="009D12DF">
        <w:rPr>
          <w:rFonts w:asciiTheme="majorHAnsi" w:hAnsiTheme="majorHAnsi"/>
          <w:sz w:val="24"/>
          <w:szCs w:val="24"/>
          <w:lang w:val="ro-MD"/>
        </w:rPr>
        <w:t xml:space="preserve"> </w:t>
      </w:r>
      <w:r w:rsidR="003C44AC">
        <w:rPr>
          <w:rFonts w:asciiTheme="majorHAnsi" w:hAnsiTheme="majorHAnsi"/>
          <w:sz w:val="24"/>
          <w:szCs w:val="24"/>
          <w:lang w:val="ro-MD"/>
        </w:rPr>
        <w:t>a fost</w:t>
      </w:r>
      <w:r w:rsidR="003558B2" w:rsidRPr="009D12DF">
        <w:rPr>
          <w:rFonts w:asciiTheme="majorHAnsi" w:hAnsiTheme="majorHAnsi"/>
          <w:sz w:val="24"/>
          <w:szCs w:val="24"/>
          <w:lang w:val="ro-MD"/>
        </w:rPr>
        <w:t xml:space="preserve"> unul ne</w:t>
      </w:r>
      <w:r w:rsidR="00054CE8" w:rsidRPr="009D12DF">
        <w:rPr>
          <w:rFonts w:asciiTheme="majorHAnsi" w:hAnsiTheme="majorHAnsi"/>
          <w:sz w:val="24"/>
          <w:szCs w:val="24"/>
          <w:lang w:val="ro-RO"/>
        </w:rPr>
        <w:t>conceput pentru</w:t>
      </w:r>
      <w:r w:rsidR="00054CE8" w:rsidRPr="009D12DF">
        <w:rPr>
          <w:rFonts w:asciiTheme="majorHAnsi" w:hAnsiTheme="majorHAnsi"/>
          <w:sz w:val="24"/>
          <w:szCs w:val="24"/>
          <w:lang w:val="ro-MD"/>
        </w:rPr>
        <w:t xml:space="preserve"> asigurarea în </w:t>
      </w:r>
      <w:r w:rsidR="00B65541" w:rsidRPr="009D12DF">
        <w:rPr>
          <w:rFonts w:asciiTheme="majorHAnsi" w:hAnsiTheme="majorHAnsi"/>
          <w:sz w:val="24"/>
          <w:szCs w:val="24"/>
          <w:lang w:val="ro-MD"/>
        </w:rPr>
        <w:t xml:space="preserve">măsură </w:t>
      </w:r>
      <w:r w:rsidR="00054CE8" w:rsidRPr="009D12DF">
        <w:rPr>
          <w:rFonts w:asciiTheme="majorHAnsi" w:hAnsiTheme="majorHAnsi"/>
          <w:sz w:val="24"/>
          <w:szCs w:val="24"/>
          <w:lang w:val="ro-MD"/>
        </w:rPr>
        <w:t xml:space="preserve">deplină </w:t>
      </w:r>
      <w:r w:rsidR="00D96B55" w:rsidRPr="009D12DF">
        <w:rPr>
          <w:rFonts w:asciiTheme="majorHAnsi" w:hAnsiTheme="majorHAnsi"/>
          <w:sz w:val="24"/>
          <w:szCs w:val="24"/>
          <w:lang w:val="ro-MD"/>
        </w:rPr>
        <w:t xml:space="preserve">a </w:t>
      </w:r>
      <w:r w:rsidR="00054CE8" w:rsidRPr="009D12DF">
        <w:rPr>
          <w:rFonts w:asciiTheme="majorHAnsi" w:hAnsiTheme="majorHAnsi"/>
          <w:sz w:val="24"/>
          <w:szCs w:val="24"/>
          <w:lang w:val="ro-MD"/>
        </w:rPr>
        <w:t xml:space="preserve">activităților </w:t>
      </w:r>
      <w:r w:rsidR="00D96B55" w:rsidRPr="009D12DF">
        <w:rPr>
          <w:rFonts w:asciiTheme="majorHAnsi" w:hAnsiTheme="majorHAnsi"/>
          <w:sz w:val="24"/>
          <w:szCs w:val="24"/>
          <w:lang w:val="ro-MD"/>
        </w:rPr>
        <w:t>aferente</w:t>
      </w:r>
      <w:r w:rsidR="00054CE8" w:rsidRPr="009D12DF">
        <w:rPr>
          <w:rFonts w:asciiTheme="majorHAnsi" w:hAnsiTheme="majorHAnsi"/>
          <w:sz w:val="24"/>
          <w:szCs w:val="24"/>
          <w:lang w:val="ro-MD"/>
        </w:rPr>
        <w:t xml:space="preserve"> controlul</w:t>
      </w:r>
      <w:r w:rsidR="005F05C0" w:rsidRPr="009D12DF">
        <w:rPr>
          <w:rFonts w:asciiTheme="majorHAnsi" w:hAnsiTheme="majorHAnsi"/>
          <w:sz w:val="24"/>
          <w:szCs w:val="24"/>
          <w:lang w:val="ro-MD"/>
        </w:rPr>
        <w:t>ui</w:t>
      </w:r>
      <w:r w:rsidR="00054CE8" w:rsidRPr="009D12DF">
        <w:rPr>
          <w:rFonts w:asciiTheme="majorHAnsi" w:hAnsiTheme="majorHAnsi"/>
          <w:sz w:val="24"/>
          <w:szCs w:val="24"/>
          <w:lang w:val="ro-MD"/>
        </w:rPr>
        <w:t xml:space="preserve"> bugetar,  </w:t>
      </w:r>
      <w:r w:rsidR="00D96B55" w:rsidRPr="009D12DF">
        <w:rPr>
          <w:rFonts w:asciiTheme="majorHAnsi" w:hAnsiTheme="majorHAnsi"/>
          <w:sz w:val="24"/>
          <w:szCs w:val="24"/>
          <w:lang w:val="ro-MD"/>
        </w:rPr>
        <w:t xml:space="preserve">și anume: </w:t>
      </w:r>
      <w:r>
        <w:rPr>
          <w:rFonts w:asciiTheme="majorHAnsi" w:hAnsiTheme="majorHAnsi"/>
          <w:sz w:val="24"/>
          <w:szCs w:val="24"/>
          <w:lang w:val="ro-MD"/>
        </w:rPr>
        <w:t xml:space="preserve">a </w:t>
      </w:r>
      <w:r w:rsidR="00054CE8" w:rsidRPr="009D12DF">
        <w:rPr>
          <w:rFonts w:asciiTheme="majorHAnsi" w:hAnsiTheme="majorHAnsi"/>
          <w:sz w:val="24"/>
          <w:szCs w:val="24"/>
          <w:lang w:val="ro-MD"/>
        </w:rPr>
        <w:t>a</w:t>
      </w:r>
      <w:r w:rsidR="00D96B55" w:rsidRPr="009D12DF">
        <w:rPr>
          <w:rFonts w:asciiTheme="majorHAnsi" w:hAnsiTheme="majorHAnsi"/>
          <w:sz w:val="24"/>
          <w:szCs w:val="24"/>
          <w:lang w:val="ro-MD"/>
        </w:rPr>
        <w:t>ctivității</w:t>
      </w:r>
      <w:r w:rsidR="003558B2" w:rsidRPr="009D12DF">
        <w:rPr>
          <w:rFonts w:asciiTheme="majorHAnsi" w:hAnsiTheme="majorHAnsi"/>
          <w:sz w:val="24"/>
          <w:szCs w:val="24"/>
          <w:lang w:val="ro-MD"/>
        </w:rPr>
        <w:t xml:space="preserve"> de monitorizare a gestiunii prin compararea permanentă a rezultatelor efective cu previziunile </w:t>
      </w:r>
      <w:r w:rsidR="00054CE8" w:rsidRPr="009D12DF">
        <w:rPr>
          <w:rFonts w:asciiTheme="majorHAnsi" w:hAnsiTheme="majorHAnsi"/>
          <w:sz w:val="24"/>
          <w:szCs w:val="24"/>
          <w:lang w:val="ro-MD"/>
        </w:rPr>
        <w:t>bugetare</w:t>
      </w:r>
      <w:r w:rsidR="003558B2" w:rsidRPr="009D12DF">
        <w:rPr>
          <w:rFonts w:asciiTheme="majorHAnsi" w:hAnsiTheme="majorHAnsi"/>
          <w:sz w:val="24"/>
          <w:szCs w:val="24"/>
          <w:lang w:val="ro-MD"/>
        </w:rPr>
        <w:t xml:space="preserve"> în scopul detectării </w:t>
      </w:r>
      <w:r w:rsidR="00054CE8" w:rsidRPr="009D12DF">
        <w:rPr>
          <w:rFonts w:asciiTheme="majorHAnsi" w:hAnsiTheme="majorHAnsi"/>
          <w:sz w:val="24"/>
          <w:szCs w:val="24"/>
          <w:lang w:val="ro-MD"/>
        </w:rPr>
        <w:t>disfuncționalităților</w:t>
      </w:r>
      <w:r w:rsidR="003558B2" w:rsidRPr="009D12DF">
        <w:rPr>
          <w:rFonts w:asciiTheme="majorHAnsi" w:hAnsiTheme="majorHAnsi"/>
          <w:sz w:val="24"/>
          <w:szCs w:val="24"/>
          <w:lang w:val="ro-MD"/>
        </w:rPr>
        <w:t xml:space="preserve">, </w:t>
      </w:r>
      <w:r w:rsidR="00A90F9D">
        <w:rPr>
          <w:rFonts w:asciiTheme="majorHAnsi" w:hAnsiTheme="majorHAnsi"/>
          <w:sz w:val="24"/>
          <w:szCs w:val="24"/>
          <w:lang w:val="ro-MD"/>
        </w:rPr>
        <w:t xml:space="preserve">a </w:t>
      </w:r>
      <w:r w:rsidR="003558B2" w:rsidRPr="009D12DF">
        <w:rPr>
          <w:rFonts w:asciiTheme="majorHAnsi" w:hAnsiTheme="majorHAnsi"/>
          <w:sz w:val="24"/>
          <w:szCs w:val="24"/>
          <w:lang w:val="ro-MD"/>
        </w:rPr>
        <w:t>an</w:t>
      </w:r>
      <w:r w:rsidR="00054CE8" w:rsidRPr="009D12DF">
        <w:rPr>
          <w:rFonts w:asciiTheme="majorHAnsi" w:hAnsiTheme="majorHAnsi"/>
          <w:sz w:val="24"/>
          <w:szCs w:val="24"/>
          <w:lang w:val="ro-MD"/>
        </w:rPr>
        <w:t>alizei abaterilor favorabile/</w:t>
      </w:r>
      <w:r w:rsidR="003558B2" w:rsidRPr="009D12DF">
        <w:rPr>
          <w:rFonts w:asciiTheme="majorHAnsi" w:hAnsiTheme="majorHAnsi"/>
          <w:sz w:val="24"/>
          <w:szCs w:val="24"/>
          <w:lang w:val="ro-MD"/>
        </w:rPr>
        <w:t xml:space="preserve">nefavorabile </w:t>
      </w:r>
      <w:r w:rsidR="00054CE8" w:rsidRPr="009D12DF">
        <w:rPr>
          <w:rFonts w:asciiTheme="majorHAnsi" w:hAnsiTheme="majorHAnsi"/>
          <w:sz w:val="24"/>
          <w:szCs w:val="24"/>
          <w:lang w:val="ro-MD"/>
        </w:rPr>
        <w:t>și</w:t>
      </w:r>
      <w:r w:rsidR="003558B2" w:rsidRPr="009D12DF">
        <w:rPr>
          <w:rFonts w:asciiTheme="majorHAnsi" w:hAnsiTheme="majorHAnsi"/>
          <w:sz w:val="24"/>
          <w:szCs w:val="24"/>
          <w:lang w:val="ro-MD"/>
        </w:rPr>
        <w:t xml:space="preserve"> transmiterii </w:t>
      </w:r>
      <w:r w:rsidR="00054CE8" w:rsidRPr="009D12DF">
        <w:rPr>
          <w:rFonts w:asciiTheme="majorHAnsi" w:hAnsiTheme="majorHAnsi"/>
          <w:sz w:val="24"/>
          <w:szCs w:val="24"/>
          <w:lang w:val="ro-MD"/>
        </w:rPr>
        <w:t>informațiilor</w:t>
      </w:r>
      <w:r w:rsidR="003558B2" w:rsidRPr="009D12DF">
        <w:rPr>
          <w:rFonts w:asciiTheme="majorHAnsi" w:hAnsiTheme="majorHAnsi"/>
          <w:sz w:val="24"/>
          <w:szCs w:val="24"/>
          <w:lang w:val="ro-MD"/>
        </w:rPr>
        <w:t xml:space="preserve"> managementului în vederea </w:t>
      </w:r>
      <w:r w:rsidR="00054CE8" w:rsidRPr="009D12DF">
        <w:rPr>
          <w:rFonts w:asciiTheme="majorHAnsi" w:hAnsiTheme="majorHAnsi"/>
          <w:sz w:val="24"/>
          <w:szCs w:val="24"/>
          <w:lang w:val="ro-MD"/>
        </w:rPr>
        <w:t>adoptării deciziilor.</w:t>
      </w:r>
    </w:p>
    <w:p w14:paraId="45186853" w14:textId="34AD8A96" w:rsidR="00AC0110" w:rsidRPr="009D12DF" w:rsidRDefault="00725474" w:rsidP="007F6171">
      <w:pPr>
        <w:pStyle w:val="ac"/>
        <w:tabs>
          <w:tab w:val="left" w:pos="284"/>
        </w:tabs>
        <w:spacing w:line="276" w:lineRule="auto"/>
        <w:ind w:firstLine="709"/>
        <w:jc w:val="both"/>
        <w:rPr>
          <w:rFonts w:asciiTheme="majorHAnsi" w:hAnsiTheme="majorHAnsi"/>
          <w:sz w:val="24"/>
          <w:szCs w:val="24"/>
          <w:vertAlign w:val="baseline"/>
          <w:lang w:val="ro-RO" w:eastAsia="ru-RU"/>
        </w:rPr>
      </w:pPr>
      <w:r>
        <w:rPr>
          <w:rFonts w:asciiTheme="majorHAnsi" w:hAnsiTheme="majorHAnsi"/>
          <w:sz w:val="24"/>
          <w:szCs w:val="24"/>
          <w:vertAlign w:val="baseline"/>
          <w:lang w:val="ro-RO" w:eastAsia="ru-RU"/>
        </w:rPr>
        <w:t>A</w:t>
      </w:r>
      <w:r w:rsidR="001554B8" w:rsidRPr="009D12DF">
        <w:rPr>
          <w:rFonts w:asciiTheme="majorHAnsi" w:hAnsiTheme="majorHAnsi"/>
          <w:sz w:val="24"/>
          <w:szCs w:val="24"/>
          <w:vertAlign w:val="baseline"/>
          <w:lang w:val="ro-RO" w:eastAsia="ru-RU"/>
        </w:rPr>
        <w:t>nsamblul aspectelor expuse mai sus și</w:t>
      </w:r>
      <w:r w:rsidR="00020179" w:rsidRPr="009D12DF">
        <w:rPr>
          <w:rFonts w:asciiTheme="majorHAnsi" w:hAnsiTheme="majorHAnsi"/>
          <w:sz w:val="24"/>
          <w:szCs w:val="24"/>
          <w:vertAlign w:val="baseline"/>
          <w:lang w:val="ro-RO" w:eastAsia="ru-RU"/>
        </w:rPr>
        <w:t xml:space="preserve"> iregularitățil</w:t>
      </w:r>
      <w:r w:rsidR="001554B8" w:rsidRPr="009D12DF">
        <w:rPr>
          <w:rFonts w:asciiTheme="majorHAnsi" w:hAnsiTheme="majorHAnsi"/>
          <w:sz w:val="24"/>
          <w:szCs w:val="24"/>
          <w:vertAlign w:val="baseline"/>
          <w:lang w:val="ro-RO" w:eastAsia="ru-RU"/>
        </w:rPr>
        <w:t>or</w:t>
      </w:r>
      <w:r w:rsidR="00017F45" w:rsidRPr="009D12DF">
        <w:rPr>
          <w:rFonts w:asciiTheme="majorHAnsi" w:hAnsiTheme="majorHAnsi"/>
          <w:sz w:val="24"/>
          <w:szCs w:val="24"/>
          <w:vertAlign w:val="baseline"/>
          <w:lang w:val="ro-RO" w:eastAsia="ru-RU"/>
        </w:rPr>
        <w:t xml:space="preserve"> consemnate </w:t>
      </w:r>
      <w:r w:rsidR="001554B8" w:rsidRPr="009D12DF">
        <w:rPr>
          <w:rFonts w:asciiTheme="majorHAnsi" w:hAnsiTheme="majorHAnsi"/>
          <w:sz w:val="24"/>
          <w:szCs w:val="24"/>
          <w:vertAlign w:val="baseline"/>
          <w:lang w:val="ro-RO" w:eastAsia="ru-RU"/>
        </w:rPr>
        <w:t xml:space="preserve">în </w:t>
      </w:r>
      <w:r w:rsidR="001554B8" w:rsidRPr="009D12DF">
        <w:rPr>
          <w:rFonts w:asciiTheme="majorHAnsi" w:hAnsiTheme="majorHAnsi"/>
          <w:b/>
          <w:sz w:val="24"/>
          <w:szCs w:val="24"/>
          <w:vertAlign w:val="baseline"/>
          <w:lang w:val="ro-RO" w:eastAsia="ru-RU"/>
        </w:rPr>
        <w:t>punctul 4.4</w:t>
      </w:r>
      <w:r w:rsidR="001554B8" w:rsidRPr="009D12DF">
        <w:rPr>
          <w:rFonts w:asciiTheme="majorHAnsi" w:hAnsiTheme="majorHAnsi"/>
          <w:i/>
          <w:sz w:val="24"/>
          <w:szCs w:val="24"/>
          <w:vertAlign w:val="baseline"/>
          <w:lang w:val="ro-RO" w:eastAsia="ru-RU"/>
        </w:rPr>
        <w:t xml:space="preserve">. </w:t>
      </w:r>
      <w:r w:rsidR="001554B8" w:rsidRPr="009D12DF">
        <w:rPr>
          <w:rFonts w:asciiTheme="majorHAnsi" w:hAnsiTheme="majorHAnsi"/>
          <w:sz w:val="24"/>
          <w:szCs w:val="24"/>
          <w:vertAlign w:val="baseline"/>
          <w:lang w:val="ro-RO" w:eastAsia="ru-RU"/>
        </w:rPr>
        <w:t>din prezentul Raport de audit,</w:t>
      </w:r>
      <w:r w:rsidR="00020179" w:rsidRPr="009D12DF">
        <w:rPr>
          <w:rFonts w:asciiTheme="majorHAnsi" w:hAnsiTheme="majorHAnsi"/>
          <w:sz w:val="24"/>
          <w:szCs w:val="24"/>
          <w:vertAlign w:val="baseline"/>
          <w:lang w:val="ro-RO" w:eastAsia="ru-RU"/>
        </w:rPr>
        <w:t xml:space="preserve"> c</w:t>
      </w:r>
      <w:r w:rsidR="00A90F9D">
        <w:rPr>
          <w:rFonts w:asciiTheme="majorHAnsi" w:hAnsiTheme="majorHAnsi"/>
          <w:sz w:val="24"/>
          <w:szCs w:val="24"/>
          <w:vertAlign w:val="baseline"/>
          <w:lang w:val="ro-RO" w:eastAsia="ru-RU"/>
        </w:rPr>
        <w:t>ar</w:t>
      </w:r>
      <w:r w:rsidR="00020179" w:rsidRPr="009D12DF">
        <w:rPr>
          <w:rFonts w:asciiTheme="majorHAnsi" w:hAnsiTheme="majorHAnsi"/>
          <w:sz w:val="24"/>
          <w:szCs w:val="24"/>
          <w:vertAlign w:val="baseline"/>
          <w:lang w:val="ro-RO" w:eastAsia="ru-RU"/>
        </w:rPr>
        <w:t xml:space="preserve">e țin de raportarea financiară a Agenției, </w:t>
      </w:r>
      <w:r w:rsidR="00017F45" w:rsidRPr="009D12DF">
        <w:rPr>
          <w:rFonts w:asciiTheme="majorHAnsi" w:hAnsiTheme="majorHAnsi"/>
          <w:sz w:val="24"/>
          <w:szCs w:val="24"/>
          <w:vertAlign w:val="baseline"/>
          <w:lang w:val="ro-RO" w:eastAsia="ru-RU"/>
        </w:rPr>
        <w:t xml:space="preserve">se </w:t>
      </w:r>
      <w:r w:rsidR="001554B8" w:rsidRPr="009D12DF">
        <w:rPr>
          <w:rFonts w:asciiTheme="majorHAnsi" w:hAnsiTheme="majorHAnsi"/>
          <w:sz w:val="24"/>
          <w:szCs w:val="24"/>
          <w:vertAlign w:val="baseline"/>
          <w:lang w:val="ro-RO" w:eastAsia="ru-RU"/>
        </w:rPr>
        <w:t>rezumă la</w:t>
      </w:r>
      <w:r w:rsidR="00017F45" w:rsidRPr="009D12DF">
        <w:rPr>
          <w:rFonts w:asciiTheme="majorHAnsi" w:hAnsiTheme="majorHAnsi"/>
          <w:sz w:val="24"/>
          <w:szCs w:val="24"/>
          <w:vertAlign w:val="baseline"/>
          <w:lang w:val="ro-RO" w:eastAsia="ru-RU"/>
        </w:rPr>
        <w:t xml:space="preserve"> limitarea</w:t>
      </w:r>
      <w:r w:rsidR="00FC6B05" w:rsidRPr="009D12DF">
        <w:rPr>
          <w:rFonts w:asciiTheme="majorHAnsi" w:hAnsiTheme="majorHAnsi"/>
          <w:sz w:val="24"/>
          <w:szCs w:val="24"/>
          <w:vertAlign w:val="baseline"/>
          <w:lang w:val="ro-RO" w:eastAsia="ru-RU"/>
        </w:rPr>
        <w:t xml:space="preserve"> </w:t>
      </w:r>
      <w:r w:rsidR="00017F45" w:rsidRPr="009D12DF">
        <w:rPr>
          <w:rFonts w:asciiTheme="majorHAnsi" w:hAnsiTheme="majorHAnsi"/>
          <w:sz w:val="24"/>
          <w:szCs w:val="24"/>
          <w:vertAlign w:val="baseline"/>
          <w:lang w:val="ro-RO" w:eastAsia="ru-RU"/>
        </w:rPr>
        <w:t xml:space="preserve">transparenței </w:t>
      </w:r>
      <w:r w:rsidR="007B1AF8" w:rsidRPr="009D12DF">
        <w:rPr>
          <w:rFonts w:asciiTheme="majorHAnsi" w:hAnsiTheme="majorHAnsi"/>
          <w:sz w:val="24"/>
          <w:szCs w:val="24"/>
          <w:vertAlign w:val="baseline"/>
          <w:lang w:val="ro-RO" w:eastAsia="ru-RU"/>
        </w:rPr>
        <w:t xml:space="preserve">activității economico-financiare </w:t>
      </w:r>
      <w:r w:rsidR="00A90F9D">
        <w:rPr>
          <w:rFonts w:asciiTheme="majorHAnsi" w:hAnsiTheme="majorHAnsi"/>
          <w:sz w:val="24"/>
          <w:szCs w:val="24"/>
          <w:vertAlign w:val="baseline"/>
          <w:lang w:val="ro-RO" w:eastAsia="ru-RU"/>
        </w:rPr>
        <w:t>a</w:t>
      </w:r>
      <w:r w:rsidR="007B1AF8" w:rsidRPr="009D12DF">
        <w:rPr>
          <w:rFonts w:asciiTheme="majorHAnsi" w:hAnsiTheme="majorHAnsi"/>
          <w:sz w:val="24"/>
          <w:szCs w:val="24"/>
          <w:vertAlign w:val="baseline"/>
          <w:lang w:val="ro-RO" w:eastAsia="ru-RU"/>
        </w:rPr>
        <w:t xml:space="preserve"> </w:t>
      </w:r>
      <w:r w:rsidR="00FC6B05" w:rsidRPr="009D12DF">
        <w:rPr>
          <w:rFonts w:asciiTheme="majorHAnsi" w:hAnsiTheme="majorHAnsi"/>
          <w:sz w:val="24"/>
          <w:szCs w:val="24"/>
          <w:vertAlign w:val="baseline"/>
          <w:lang w:val="ro-RO" w:eastAsia="ru-RU"/>
        </w:rPr>
        <w:t>A</w:t>
      </w:r>
      <w:r w:rsidR="007F6171" w:rsidRPr="009D12DF">
        <w:rPr>
          <w:rFonts w:asciiTheme="majorHAnsi" w:hAnsiTheme="majorHAnsi"/>
          <w:sz w:val="24"/>
          <w:szCs w:val="24"/>
          <w:vertAlign w:val="baseline"/>
          <w:lang w:val="ro-RO" w:eastAsia="ru-RU"/>
        </w:rPr>
        <w:t>NRE.</w:t>
      </w:r>
      <w:r w:rsidR="002A2831" w:rsidRPr="009D12DF">
        <w:rPr>
          <w:rFonts w:asciiTheme="majorHAnsi" w:hAnsiTheme="majorHAnsi"/>
          <w:sz w:val="24"/>
          <w:szCs w:val="24"/>
          <w:vertAlign w:val="baseline"/>
          <w:lang w:val="ro-RO" w:eastAsia="ru-RU"/>
        </w:rPr>
        <w:t xml:space="preserve"> </w:t>
      </w:r>
    </w:p>
    <w:p w14:paraId="758A1870" w14:textId="00AA634E" w:rsidR="00406A5B" w:rsidRPr="009D12DF" w:rsidRDefault="00C35BCC" w:rsidP="007F6171">
      <w:pPr>
        <w:pStyle w:val="ac"/>
        <w:tabs>
          <w:tab w:val="left" w:pos="284"/>
        </w:tabs>
        <w:spacing w:line="276" w:lineRule="auto"/>
        <w:ind w:firstLine="709"/>
        <w:jc w:val="both"/>
        <w:rPr>
          <w:rFonts w:asciiTheme="majorHAnsi" w:hAnsiTheme="majorHAnsi"/>
          <w:sz w:val="24"/>
          <w:szCs w:val="24"/>
          <w:vertAlign w:val="baseline"/>
          <w:lang w:val="ro-RO" w:eastAsia="ru-RU"/>
        </w:rPr>
      </w:pPr>
      <w:r w:rsidRPr="009D12DF">
        <w:rPr>
          <w:rFonts w:asciiTheme="majorHAnsi" w:hAnsiTheme="majorHAnsi"/>
          <w:sz w:val="24"/>
          <w:szCs w:val="24"/>
          <w:vertAlign w:val="baseline"/>
          <w:lang w:val="ro-RO" w:eastAsia="ru-RU"/>
        </w:rPr>
        <w:lastRenderedPageBreak/>
        <w:t>Concomitent, activitățile de audit desfășurate în contextul evaluării procesului de</w:t>
      </w:r>
      <w:r w:rsidR="007F5A7A">
        <w:rPr>
          <w:rFonts w:asciiTheme="majorHAnsi" w:hAnsiTheme="majorHAnsi"/>
          <w:sz w:val="24"/>
          <w:szCs w:val="24"/>
          <w:vertAlign w:val="baseline"/>
          <w:lang w:val="ro-RO" w:eastAsia="ru-RU"/>
        </w:rPr>
        <w:t xml:space="preserve"> formare a</w:t>
      </w:r>
      <w:r w:rsidR="00092F02" w:rsidRPr="009D12DF">
        <w:rPr>
          <w:rFonts w:asciiTheme="majorHAnsi" w:hAnsiTheme="majorHAnsi"/>
          <w:sz w:val="24"/>
          <w:szCs w:val="24"/>
          <w:vertAlign w:val="baseline"/>
          <w:lang w:val="ro-RO" w:eastAsia="ru-RU"/>
        </w:rPr>
        <w:t xml:space="preserve"> buget</w:t>
      </w:r>
      <w:r w:rsidR="007F5A7A">
        <w:rPr>
          <w:rFonts w:asciiTheme="majorHAnsi" w:hAnsiTheme="majorHAnsi"/>
          <w:sz w:val="24"/>
          <w:szCs w:val="24"/>
          <w:vertAlign w:val="baseline"/>
          <w:lang w:val="ro-RO" w:eastAsia="ru-RU"/>
        </w:rPr>
        <w:t>ului</w:t>
      </w:r>
      <w:r w:rsidR="00092F02" w:rsidRPr="009D12DF">
        <w:rPr>
          <w:rFonts w:asciiTheme="majorHAnsi" w:hAnsiTheme="majorHAnsi"/>
          <w:sz w:val="24"/>
          <w:szCs w:val="24"/>
          <w:vertAlign w:val="baseline"/>
          <w:lang w:val="ro-RO" w:eastAsia="ru-RU"/>
        </w:rPr>
        <w:t xml:space="preserve"> ANRE au elucidat</w:t>
      </w:r>
      <w:r w:rsidRPr="009D12DF">
        <w:rPr>
          <w:rFonts w:asciiTheme="majorHAnsi" w:hAnsiTheme="majorHAnsi"/>
          <w:sz w:val="24"/>
          <w:szCs w:val="24"/>
          <w:vertAlign w:val="baseline"/>
          <w:lang w:val="ro-RO" w:eastAsia="ru-RU"/>
        </w:rPr>
        <w:t xml:space="preserve"> </w:t>
      </w:r>
      <w:r w:rsidR="000454C4" w:rsidRPr="009D12DF">
        <w:rPr>
          <w:rFonts w:asciiTheme="majorHAnsi" w:hAnsiTheme="majorHAnsi"/>
          <w:sz w:val="24"/>
          <w:szCs w:val="24"/>
          <w:vertAlign w:val="baseline"/>
          <w:lang w:val="ro-RO" w:eastAsia="ru-RU"/>
        </w:rPr>
        <w:t xml:space="preserve"> unele</w:t>
      </w:r>
      <w:r w:rsidR="000454C4" w:rsidRPr="009D12DF">
        <w:rPr>
          <w:rFonts w:asciiTheme="majorHAnsi" w:hAnsiTheme="majorHAnsi"/>
          <w:color w:val="FF0000"/>
          <w:sz w:val="24"/>
          <w:szCs w:val="24"/>
          <w:vertAlign w:val="baseline"/>
          <w:lang w:val="ro-RO" w:eastAsia="ru-RU"/>
        </w:rPr>
        <w:t xml:space="preserve"> </w:t>
      </w:r>
      <w:r w:rsidRPr="009D12DF">
        <w:rPr>
          <w:rFonts w:asciiTheme="majorHAnsi" w:hAnsiTheme="majorHAnsi"/>
          <w:sz w:val="24"/>
          <w:szCs w:val="24"/>
          <w:vertAlign w:val="baseline"/>
          <w:lang w:val="ro-RO" w:eastAsia="ru-RU"/>
        </w:rPr>
        <w:t>particularități</w:t>
      </w:r>
      <w:r w:rsidR="00092F02" w:rsidRPr="009D12DF">
        <w:rPr>
          <w:rFonts w:asciiTheme="majorHAnsi" w:hAnsiTheme="majorHAnsi"/>
          <w:sz w:val="24"/>
          <w:szCs w:val="24"/>
          <w:vertAlign w:val="baseline"/>
          <w:lang w:val="ro-RO" w:eastAsia="ru-RU"/>
        </w:rPr>
        <w:t xml:space="preserve">, </w:t>
      </w:r>
      <w:r w:rsidR="00092F02" w:rsidRPr="00087BA7">
        <w:rPr>
          <w:rFonts w:asciiTheme="majorHAnsi" w:hAnsiTheme="majorHAnsi"/>
          <w:sz w:val="24"/>
          <w:szCs w:val="24"/>
          <w:vertAlign w:val="baseline"/>
          <w:lang w:val="ro-RO" w:eastAsia="ru-RU"/>
        </w:rPr>
        <w:t>după cum urmează:</w:t>
      </w:r>
    </w:p>
    <w:p w14:paraId="45186858" w14:textId="557E596D" w:rsidR="0099109F" w:rsidRPr="00895CFC" w:rsidRDefault="00935525" w:rsidP="00997B67">
      <w:pPr>
        <w:pStyle w:val="a9"/>
        <w:numPr>
          <w:ilvl w:val="2"/>
          <w:numId w:val="23"/>
        </w:numPr>
        <w:tabs>
          <w:tab w:val="left" w:pos="709"/>
          <w:tab w:val="left" w:pos="993"/>
          <w:tab w:val="left" w:pos="1276"/>
        </w:tabs>
        <w:spacing w:after="0" w:line="276" w:lineRule="auto"/>
        <w:ind w:left="0" w:firstLine="709"/>
        <w:jc w:val="both"/>
        <w:outlineLvl w:val="2"/>
        <w:rPr>
          <w:rFonts w:asciiTheme="majorHAnsi" w:eastAsia="Times New Roman" w:hAnsiTheme="majorHAnsi" w:cs="Times New Roman"/>
          <w:b/>
          <w:i/>
          <w:iCs/>
          <w:color w:val="000000" w:themeColor="text1"/>
          <w:sz w:val="24"/>
          <w:szCs w:val="28"/>
          <w:lang w:val="ro-MD" w:eastAsia="ro-MD"/>
        </w:rPr>
      </w:pPr>
      <w:bookmarkStart w:id="17" w:name="_Toc24358456"/>
      <w:r>
        <w:rPr>
          <w:rFonts w:asciiTheme="majorHAnsi" w:eastAsia="Times New Roman" w:hAnsiTheme="majorHAnsi" w:cs="Times New Roman"/>
          <w:b/>
          <w:i/>
          <w:iCs/>
          <w:color w:val="000000" w:themeColor="text1"/>
          <w:sz w:val="24"/>
          <w:szCs w:val="28"/>
          <w:lang w:val="ro-MD" w:eastAsia="ro-MD"/>
        </w:rPr>
        <w:t>Eventuala ne</w:t>
      </w:r>
      <w:r w:rsidR="006A243D" w:rsidRPr="00895CFC">
        <w:rPr>
          <w:rFonts w:asciiTheme="majorHAnsi" w:eastAsia="Times New Roman" w:hAnsiTheme="majorHAnsi" w:cs="Times New Roman"/>
          <w:b/>
          <w:i/>
          <w:iCs/>
          <w:color w:val="000000" w:themeColor="text1"/>
          <w:sz w:val="24"/>
          <w:szCs w:val="28"/>
          <w:lang w:val="ro-MD" w:eastAsia="ro-MD"/>
        </w:rPr>
        <w:t>licențiere</w:t>
      </w:r>
      <w:r>
        <w:rPr>
          <w:rFonts w:asciiTheme="majorHAnsi" w:eastAsia="Times New Roman" w:hAnsiTheme="majorHAnsi" w:cs="Times New Roman"/>
          <w:b/>
          <w:i/>
          <w:iCs/>
          <w:color w:val="000000" w:themeColor="text1"/>
          <w:sz w:val="24"/>
          <w:szCs w:val="28"/>
          <w:lang w:val="ro-MD" w:eastAsia="ro-MD"/>
        </w:rPr>
        <w:t xml:space="preserve"> </w:t>
      </w:r>
      <w:r w:rsidR="006A243D" w:rsidRPr="00895CFC">
        <w:rPr>
          <w:rFonts w:asciiTheme="majorHAnsi" w:eastAsia="Times New Roman" w:hAnsiTheme="majorHAnsi" w:cs="Times New Roman"/>
          <w:b/>
          <w:i/>
          <w:iCs/>
          <w:color w:val="000000" w:themeColor="text1"/>
          <w:sz w:val="24"/>
          <w:szCs w:val="28"/>
          <w:lang w:val="ro-MD" w:eastAsia="ro-MD"/>
        </w:rPr>
        <w:t xml:space="preserve">a activității unor </w:t>
      </w:r>
      <w:r w:rsidR="001B12AA" w:rsidRPr="00895CFC">
        <w:rPr>
          <w:rFonts w:asciiTheme="majorHAnsi" w:eastAsia="Times New Roman" w:hAnsiTheme="majorHAnsi" w:cs="Times New Roman"/>
          <w:b/>
          <w:i/>
          <w:iCs/>
          <w:color w:val="000000" w:themeColor="text1"/>
          <w:sz w:val="24"/>
          <w:szCs w:val="28"/>
          <w:lang w:val="ro-MD" w:eastAsia="ro-MD"/>
        </w:rPr>
        <w:t>furnizori/</w:t>
      </w:r>
      <w:r w:rsidR="006A243D" w:rsidRPr="00895CFC">
        <w:rPr>
          <w:rFonts w:asciiTheme="majorHAnsi" w:eastAsia="Times New Roman" w:hAnsiTheme="majorHAnsi" w:cs="Times New Roman"/>
          <w:b/>
          <w:i/>
          <w:iCs/>
          <w:color w:val="000000" w:themeColor="text1"/>
          <w:sz w:val="24"/>
          <w:szCs w:val="28"/>
          <w:lang w:val="ro-MD" w:eastAsia="ro-MD"/>
        </w:rPr>
        <w:t>operatori</w:t>
      </w:r>
      <w:r w:rsidR="006C463E">
        <w:rPr>
          <w:rFonts w:asciiTheme="majorHAnsi" w:eastAsia="Times New Roman" w:hAnsiTheme="majorHAnsi" w:cs="Times New Roman"/>
          <w:b/>
          <w:i/>
          <w:iCs/>
          <w:color w:val="000000" w:themeColor="text1"/>
          <w:sz w:val="24"/>
          <w:szCs w:val="28"/>
          <w:lang w:val="ro-MD" w:eastAsia="ro-MD"/>
        </w:rPr>
        <w:t xml:space="preserve"> </w:t>
      </w:r>
      <w:r>
        <w:rPr>
          <w:rFonts w:asciiTheme="majorHAnsi" w:eastAsia="Times New Roman" w:hAnsiTheme="majorHAnsi" w:cs="Times New Roman"/>
          <w:b/>
          <w:i/>
          <w:iCs/>
          <w:color w:val="000000" w:themeColor="text1"/>
          <w:sz w:val="24"/>
          <w:szCs w:val="28"/>
          <w:lang w:val="ro-MD" w:eastAsia="ro-MD"/>
        </w:rPr>
        <w:t>condiționează</w:t>
      </w:r>
      <w:r w:rsidR="000F3589" w:rsidRPr="00895CFC">
        <w:rPr>
          <w:rFonts w:asciiTheme="majorHAnsi" w:eastAsia="Times New Roman" w:hAnsiTheme="majorHAnsi" w:cs="Times New Roman"/>
          <w:b/>
          <w:i/>
          <w:iCs/>
          <w:color w:val="000000" w:themeColor="text1"/>
          <w:sz w:val="24"/>
          <w:szCs w:val="28"/>
          <w:lang w:val="ro-MD" w:eastAsia="ro-MD"/>
        </w:rPr>
        <w:t xml:space="preserve"> </w:t>
      </w:r>
      <w:r w:rsidR="00641F7C" w:rsidRPr="00895CFC">
        <w:rPr>
          <w:rFonts w:asciiTheme="majorHAnsi" w:eastAsia="Times New Roman" w:hAnsiTheme="majorHAnsi" w:cs="Times New Roman"/>
          <w:b/>
          <w:i/>
          <w:iCs/>
          <w:color w:val="000000" w:themeColor="text1"/>
          <w:sz w:val="24"/>
          <w:szCs w:val="28"/>
          <w:lang w:val="ro-MD" w:eastAsia="ro-MD"/>
        </w:rPr>
        <w:t>un ansamblu</w:t>
      </w:r>
      <w:r w:rsidR="000F3589" w:rsidRPr="00895CFC">
        <w:rPr>
          <w:rFonts w:asciiTheme="majorHAnsi" w:eastAsia="Times New Roman" w:hAnsiTheme="majorHAnsi" w:cs="Times New Roman"/>
          <w:b/>
          <w:i/>
          <w:iCs/>
          <w:color w:val="000000" w:themeColor="text1"/>
          <w:sz w:val="24"/>
          <w:szCs w:val="28"/>
          <w:lang w:val="ro-MD" w:eastAsia="ro-MD"/>
        </w:rPr>
        <w:t xml:space="preserve"> de riscuri</w:t>
      </w:r>
      <w:r w:rsidR="00641F7C" w:rsidRPr="00895CFC">
        <w:rPr>
          <w:rFonts w:asciiTheme="majorHAnsi" w:eastAsia="Times New Roman" w:hAnsiTheme="majorHAnsi" w:cs="Times New Roman"/>
          <w:b/>
          <w:i/>
          <w:iCs/>
          <w:color w:val="000000" w:themeColor="text1"/>
          <w:sz w:val="24"/>
          <w:szCs w:val="28"/>
          <w:lang w:val="ro-MD" w:eastAsia="ro-MD"/>
        </w:rPr>
        <w:t xml:space="preserve"> de</w:t>
      </w:r>
      <w:r w:rsidR="006A243D" w:rsidRPr="00895CFC">
        <w:rPr>
          <w:rFonts w:asciiTheme="majorHAnsi" w:eastAsia="Times New Roman" w:hAnsiTheme="majorHAnsi" w:cs="Times New Roman"/>
          <w:b/>
          <w:i/>
          <w:iCs/>
          <w:color w:val="000000" w:themeColor="text1"/>
          <w:sz w:val="24"/>
          <w:szCs w:val="28"/>
          <w:lang w:val="ro-MD" w:eastAsia="ro-MD"/>
        </w:rPr>
        <w:t xml:space="preserve"> </w:t>
      </w:r>
      <w:r w:rsidR="00B747CA" w:rsidRPr="00895CFC">
        <w:rPr>
          <w:rFonts w:asciiTheme="majorHAnsi" w:eastAsia="Times New Roman" w:hAnsiTheme="majorHAnsi" w:cs="Times New Roman"/>
          <w:b/>
          <w:i/>
          <w:iCs/>
          <w:color w:val="000000" w:themeColor="text1"/>
          <w:sz w:val="24"/>
          <w:szCs w:val="28"/>
          <w:lang w:val="ro-MD" w:eastAsia="ro-MD"/>
        </w:rPr>
        <w:t>natur</w:t>
      </w:r>
      <w:r w:rsidR="00BD0A32" w:rsidRPr="00895CFC">
        <w:rPr>
          <w:rFonts w:asciiTheme="majorHAnsi" w:eastAsia="Times New Roman" w:hAnsiTheme="majorHAnsi" w:cs="Times New Roman"/>
          <w:b/>
          <w:i/>
          <w:iCs/>
          <w:color w:val="000000" w:themeColor="text1"/>
          <w:sz w:val="24"/>
          <w:szCs w:val="28"/>
          <w:lang w:val="ro-MD" w:eastAsia="ro-MD"/>
        </w:rPr>
        <w:t>ă</w:t>
      </w:r>
      <w:r w:rsidR="00B747CA" w:rsidRPr="00895CFC">
        <w:rPr>
          <w:rFonts w:asciiTheme="majorHAnsi" w:eastAsia="Times New Roman" w:hAnsiTheme="majorHAnsi" w:cs="Times New Roman"/>
          <w:b/>
          <w:i/>
          <w:iCs/>
          <w:color w:val="000000" w:themeColor="text1"/>
          <w:sz w:val="24"/>
          <w:szCs w:val="28"/>
          <w:lang w:val="ro-MD" w:eastAsia="ro-MD"/>
        </w:rPr>
        <w:t xml:space="preserve"> </w:t>
      </w:r>
      <w:r w:rsidR="001B12AA" w:rsidRPr="00895CFC">
        <w:rPr>
          <w:rFonts w:asciiTheme="majorHAnsi" w:eastAsia="Times New Roman" w:hAnsiTheme="majorHAnsi" w:cs="Times New Roman"/>
          <w:b/>
          <w:i/>
          <w:iCs/>
          <w:color w:val="000000" w:themeColor="text1"/>
          <w:sz w:val="24"/>
          <w:szCs w:val="28"/>
          <w:lang w:val="ro-MD" w:eastAsia="ro-MD"/>
        </w:rPr>
        <w:t>economico-</w:t>
      </w:r>
      <w:r w:rsidR="00B747CA" w:rsidRPr="00895CFC">
        <w:rPr>
          <w:rFonts w:asciiTheme="majorHAnsi" w:eastAsia="Times New Roman" w:hAnsiTheme="majorHAnsi" w:cs="Times New Roman"/>
          <w:b/>
          <w:i/>
          <w:iCs/>
          <w:color w:val="000000" w:themeColor="text1"/>
          <w:sz w:val="24"/>
          <w:szCs w:val="28"/>
          <w:lang w:val="ro-MD" w:eastAsia="ro-MD"/>
        </w:rPr>
        <w:t>socială</w:t>
      </w:r>
      <w:r w:rsidR="00641F7C" w:rsidRPr="00895CFC">
        <w:rPr>
          <w:rFonts w:asciiTheme="majorHAnsi" w:eastAsia="Times New Roman" w:hAnsiTheme="majorHAnsi" w:cs="Times New Roman"/>
          <w:b/>
          <w:i/>
          <w:iCs/>
          <w:color w:val="000000" w:themeColor="text1"/>
          <w:sz w:val="24"/>
          <w:szCs w:val="28"/>
          <w:lang w:val="ro-MD" w:eastAsia="ro-MD"/>
        </w:rPr>
        <w:t xml:space="preserve">, </w:t>
      </w:r>
      <w:r w:rsidR="00641F7C" w:rsidRPr="0062734D">
        <w:rPr>
          <w:rFonts w:asciiTheme="majorHAnsi" w:eastAsia="Times New Roman" w:hAnsiTheme="majorHAnsi" w:cs="Times New Roman"/>
          <w:b/>
          <w:i/>
          <w:iCs/>
          <w:color w:val="000000" w:themeColor="text1"/>
          <w:sz w:val="24"/>
          <w:szCs w:val="28"/>
          <w:lang w:val="ro-MD" w:eastAsia="ro-MD"/>
        </w:rPr>
        <w:t>având</w:t>
      </w:r>
      <w:r w:rsidR="000E4969" w:rsidRPr="0062734D">
        <w:rPr>
          <w:rFonts w:asciiTheme="majorHAnsi" w:eastAsia="Times New Roman" w:hAnsiTheme="majorHAnsi" w:cs="Times New Roman"/>
          <w:b/>
          <w:i/>
          <w:iCs/>
          <w:color w:val="000000" w:themeColor="text1"/>
          <w:sz w:val="24"/>
          <w:szCs w:val="28"/>
          <w:lang w:val="ro-MD" w:eastAsia="ro-MD"/>
        </w:rPr>
        <w:t>, totodată,</w:t>
      </w:r>
      <w:r w:rsidR="00641F7C" w:rsidRPr="0062734D">
        <w:rPr>
          <w:rFonts w:asciiTheme="majorHAnsi" w:eastAsia="Times New Roman" w:hAnsiTheme="majorHAnsi" w:cs="Times New Roman"/>
          <w:b/>
          <w:i/>
          <w:iCs/>
          <w:color w:val="000000" w:themeColor="text1"/>
          <w:sz w:val="24"/>
          <w:szCs w:val="28"/>
          <w:lang w:val="ro-MD" w:eastAsia="ro-MD"/>
        </w:rPr>
        <w:t xml:space="preserve"> </w:t>
      </w:r>
      <w:r w:rsidR="006C463E" w:rsidRPr="0062734D">
        <w:rPr>
          <w:rFonts w:asciiTheme="majorHAnsi" w:eastAsia="Times New Roman" w:hAnsiTheme="majorHAnsi" w:cs="Times New Roman"/>
          <w:b/>
          <w:i/>
          <w:iCs/>
          <w:color w:val="000000" w:themeColor="text1"/>
          <w:sz w:val="24"/>
          <w:szCs w:val="28"/>
          <w:lang w:val="ro-MD" w:eastAsia="ro-MD"/>
        </w:rPr>
        <w:t>ca</w:t>
      </w:r>
      <w:r w:rsidR="00641F7C" w:rsidRPr="0062734D">
        <w:rPr>
          <w:rFonts w:asciiTheme="majorHAnsi" w:eastAsia="Times New Roman" w:hAnsiTheme="majorHAnsi" w:cs="Times New Roman"/>
          <w:b/>
          <w:i/>
          <w:iCs/>
          <w:color w:val="000000" w:themeColor="text1"/>
          <w:sz w:val="24"/>
          <w:szCs w:val="28"/>
          <w:lang w:val="ro-MD" w:eastAsia="ro-MD"/>
        </w:rPr>
        <w:t xml:space="preserve"> </w:t>
      </w:r>
      <w:r w:rsidR="00880EDD" w:rsidRPr="0062734D">
        <w:rPr>
          <w:rFonts w:asciiTheme="majorHAnsi" w:eastAsia="Times New Roman" w:hAnsiTheme="majorHAnsi" w:cs="Times New Roman"/>
          <w:b/>
          <w:i/>
          <w:iCs/>
          <w:color w:val="000000" w:themeColor="text1"/>
          <w:sz w:val="24"/>
          <w:szCs w:val="28"/>
          <w:lang w:val="ro-MD" w:eastAsia="ro-MD"/>
        </w:rPr>
        <w:t>impact</w:t>
      </w:r>
      <w:r w:rsidR="00641F7C" w:rsidRPr="0062734D">
        <w:rPr>
          <w:rFonts w:asciiTheme="majorHAnsi" w:eastAsia="Times New Roman" w:hAnsiTheme="majorHAnsi" w:cs="Times New Roman"/>
          <w:b/>
          <w:i/>
          <w:iCs/>
          <w:color w:val="000000" w:themeColor="text1"/>
          <w:sz w:val="24"/>
          <w:szCs w:val="28"/>
          <w:lang w:val="ro-MD" w:eastAsia="ro-MD"/>
        </w:rPr>
        <w:t xml:space="preserve"> </w:t>
      </w:r>
      <w:r w:rsidR="00124E00" w:rsidRPr="0062734D">
        <w:rPr>
          <w:rFonts w:asciiTheme="majorHAnsi" w:eastAsia="Times New Roman" w:hAnsiTheme="majorHAnsi" w:cs="Times New Roman"/>
          <w:b/>
          <w:i/>
          <w:iCs/>
          <w:color w:val="000000" w:themeColor="text1"/>
          <w:sz w:val="24"/>
          <w:szCs w:val="28"/>
          <w:lang w:val="ro-MD" w:eastAsia="ro-MD"/>
        </w:rPr>
        <w:t>neînregistr</w:t>
      </w:r>
      <w:r w:rsidR="006C463E" w:rsidRPr="0062734D">
        <w:rPr>
          <w:rFonts w:asciiTheme="majorHAnsi" w:eastAsia="Times New Roman" w:hAnsiTheme="majorHAnsi" w:cs="Times New Roman"/>
          <w:b/>
          <w:i/>
          <w:iCs/>
          <w:color w:val="000000" w:themeColor="text1"/>
          <w:sz w:val="24"/>
          <w:szCs w:val="28"/>
          <w:lang w:val="ro-MD" w:eastAsia="ro-MD"/>
        </w:rPr>
        <w:t>area</w:t>
      </w:r>
      <w:r w:rsidR="00124E00" w:rsidRPr="0062734D">
        <w:rPr>
          <w:rFonts w:asciiTheme="majorHAnsi" w:eastAsia="Times New Roman" w:hAnsiTheme="majorHAnsi" w:cs="Times New Roman"/>
          <w:b/>
          <w:i/>
          <w:iCs/>
          <w:color w:val="000000" w:themeColor="text1"/>
          <w:sz w:val="24"/>
          <w:szCs w:val="28"/>
          <w:lang w:val="ro-MD" w:eastAsia="ro-MD"/>
        </w:rPr>
        <w:t xml:space="preserve"> și neacumul</w:t>
      </w:r>
      <w:r w:rsidR="006C463E" w:rsidRPr="0062734D">
        <w:rPr>
          <w:rFonts w:asciiTheme="majorHAnsi" w:eastAsia="Times New Roman" w:hAnsiTheme="majorHAnsi" w:cs="Times New Roman"/>
          <w:b/>
          <w:i/>
          <w:iCs/>
          <w:color w:val="000000" w:themeColor="text1"/>
          <w:sz w:val="24"/>
          <w:szCs w:val="28"/>
          <w:lang w:val="ro-MD" w:eastAsia="ro-MD"/>
        </w:rPr>
        <w:t>area</w:t>
      </w:r>
      <w:r w:rsidR="00422663" w:rsidRPr="0062734D">
        <w:rPr>
          <w:rFonts w:asciiTheme="majorHAnsi" w:eastAsia="Times New Roman" w:hAnsiTheme="majorHAnsi" w:cs="Times New Roman"/>
          <w:b/>
          <w:i/>
          <w:iCs/>
          <w:color w:val="000000" w:themeColor="text1"/>
          <w:sz w:val="24"/>
          <w:szCs w:val="28"/>
          <w:lang w:val="ro-MD" w:eastAsia="ro-MD"/>
        </w:rPr>
        <w:t xml:space="preserve"> integral</w:t>
      </w:r>
      <w:r w:rsidR="006C463E" w:rsidRPr="0062734D">
        <w:rPr>
          <w:rFonts w:asciiTheme="majorHAnsi" w:eastAsia="Times New Roman" w:hAnsiTheme="majorHAnsi" w:cs="Times New Roman"/>
          <w:b/>
          <w:i/>
          <w:iCs/>
          <w:color w:val="000000" w:themeColor="text1"/>
          <w:sz w:val="24"/>
          <w:szCs w:val="28"/>
          <w:lang w:val="ro-MD" w:eastAsia="ro-MD"/>
        </w:rPr>
        <w:t>ă</w:t>
      </w:r>
      <w:r w:rsidR="00422663" w:rsidRPr="0062734D">
        <w:rPr>
          <w:rFonts w:asciiTheme="majorHAnsi" w:eastAsia="Times New Roman" w:hAnsiTheme="majorHAnsi" w:cs="Times New Roman"/>
          <w:b/>
          <w:i/>
          <w:iCs/>
          <w:color w:val="000000" w:themeColor="text1"/>
          <w:sz w:val="24"/>
          <w:szCs w:val="28"/>
          <w:lang w:val="ro-MD" w:eastAsia="ro-MD"/>
        </w:rPr>
        <w:t xml:space="preserve"> și confor</w:t>
      </w:r>
      <w:r w:rsidR="00422663" w:rsidRPr="00895CFC">
        <w:rPr>
          <w:rFonts w:asciiTheme="majorHAnsi" w:eastAsia="Times New Roman" w:hAnsiTheme="majorHAnsi" w:cs="Times New Roman"/>
          <w:b/>
          <w:i/>
          <w:iCs/>
          <w:color w:val="000000" w:themeColor="text1"/>
          <w:sz w:val="24"/>
          <w:szCs w:val="28"/>
          <w:lang w:val="ro-MD" w:eastAsia="ro-MD"/>
        </w:rPr>
        <w:t>m</w:t>
      </w:r>
      <w:r w:rsidR="006C463E">
        <w:rPr>
          <w:rFonts w:asciiTheme="majorHAnsi" w:eastAsia="Times New Roman" w:hAnsiTheme="majorHAnsi" w:cs="Times New Roman"/>
          <w:b/>
          <w:i/>
          <w:iCs/>
          <w:color w:val="000000" w:themeColor="text1"/>
          <w:sz w:val="24"/>
          <w:szCs w:val="28"/>
          <w:lang w:val="ro-MD" w:eastAsia="ro-MD"/>
        </w:rPr>
        <w:t>ă</w:t>
      </w:r>
      <w:r w:rsidR="00422663" w:rsidRPr="00895CFC">
        <w:rPr>
          <w:rFonts w:asciiTheme="majorHAnsi" w:eastAsia="Times New Roman" w:hAnsiTheme="majorHAnsi" w:cs="Times New Roman"/>
          <w:b/>
          <w:i/>
          <w:iCs/>
          <w:color w:val="000000" w:themeColor="text1"/>
          <w:sz w:val="24"/>
          <w:szCs w:val="28"/>
          <w:lang w:val="ro-MD" w:eastAsia="ro-MD"/>
        </w:rPr>
        <w:t xml:space="preserve"> a venituri</w:t>
      </w:r>
      <w:r w:rsidR="00450228">
        <w:rPr>
          <w:rFonts w:asciiTheme="majorHAnsi" w:eastAsia="Times New Roman" w:hAnsiTheme="majorHAnsi" w:cs="Times New Roman"/>
          <w:b/>
          <w:i/>
          <w:iCs/>
          <w:color w:val="000000" w:themeColor="text1"/>
          <w:sz w:val="24"/>
          <w:szCs w:val="28"/>
          <w:lang w:val="ro-MD" w:eastAsia="ro-MD"/>
        </w:rPr>
        <w:t>lor respective</w:t>
      </w:r>
      <w:r w:rsidR="00422663" w:rsidRPr="00895CFC">
        <w:rPr>
          <w:rFonts w:asciiTheme="majorHAnsi" w:eastAsia="Times New Roman" w:hAnsiTheme="majorHAnsi" w:cs="Times New Roman"/>
          <w:b/>
          <w:i/>
          <w:iCs/>
          <w:color w:val="000000" w:themeColor="text1"/>
          <w:sz w:val="24"/>
          <w:szCs w:val="28"/>
          <w:lang w:val="ro-MD" w:eastAsia="ro-MD"/>
        </w:rPr>
        <w:t xml:space="preserve"> de către ANRE.</w:t>
      </w:r>
      <w:bookmarkEnd w:id="17"/>
    </w:p>
    <w:p w14:paraId="113A77A6" w14:textId="745499DA" w:rsidR="009B0226" w:rsidRPr="00895CFC" w:rsidRDefault="00971147" w:rsidP="0062734D">
      <w:pPr>
        <w:pStyle w:val="a9"/>
        <w:tabs>
          <w:tab w:val="left" w:pos="993"/>
          <w:tab w:val="left" w:pos="1276"/>
        </w:tabs>
        <w:spacing w:after="0" w:line="276" w:lineRule="auto"/>
        <w:ind w:left="0" w:firstLine="709"/>
        <w:jc w:val="both"/>
        <w:rPr>
          <w:rFonts w:asciiTheme="majorHAnsi" w:hAnsiTheme="majorHAnsi"/>
          <w:color w:val="000000" w:themeColor="text1"/>
          <w:sz w:val="24"/>
          <w:szCs w:val="24"/>
          <w:lang w:val="ro-MD"/>
        </w:rPr>
      </w:pPr>
      <w:r w:rsidRPr="009D12DF">
        <w:rPr>
          <w:rFonts w:asciiTheme="majorHAnsi" w:eastAsia="Times New Roman" w:hAnsiTheme="majorHAnsi" w:cs="Times New Roman"/>
          <w:sz w:val="24"/>
          <w:szCs w:val="24"/>
          <w:lang w:val="ro-MD" w:eastAsia="ro-MD"/>
        </w:rPr>
        <w:t>Potrivit competențelor</w:t>
      </w:r>
      <w:r w:rsidR="00734058" w:rsidRPr="009D12DF">
        <w:rPr>
          <w:rFonts w:asciiTheme="majorHAnsi" w:eastAsia="Times New Roman" w:hAnsiTheme="majorHAnsi" w:cs="Times New Roman"/>
          <w:sz w:val="24"/>
          <w:szCs w:val="24"/>
          <w:lang w:val="ro-MD" w:eastAsia="ro-MD"/>
        </w:rPr>
        <w:t>,</w:t>
      </w:r>
      <w:r w:rsidRPr="009D12DF">
        <w:rPr>
          <w:rFonts w:asciiTheme="majorHAnsi" w:eastAsia="Times New Roman" w:hAnsiTheme="majorHAnsi" w:cs="Times New Roman"/>
          <w:sz w:val="24"/>
          <w:szCs w:val="24"/>
          <w:lang w:val="ro-MD" w:eastAsia="ro-MD"/>
        </w:rPr>
        <w:t xml:space="preserve"> ANRE asigură reglementarea și monitorizare</w:t>
      </w:r>
      <w:r w:rsidR="009B0226" w:rsidRPr="009D12DF">
        <w:rPr>
          <w:rFonts w:asciiTheme="majorHAnsi" w:eastAsia="Times New Roman" w:hAnsiTheme="majorHAnsi" w:cs="Times New Roman"/>
          <w:sz w:val="24"/>
          <w:szCs w:val="24"/>
          <w:lang w:val="ro-MD" w:eastAsia="ro-MD"/>
        </w:rPr>
        <w:t>a</w:t>
      </w:r>
      <w:r w:rsidR="00271761" w:rsidRPr="009D12DF">
        <w:rPr>
          <w:rFonts w:asciiTheme="majorHAnsi" w:eastAsia="Times New Roman" w:hAnsiTheme="majorHAnsi" w:cs="Times New Roman"/>
          <w:sz w:val="24"/>
          <w:szCs w:val="24"/>
          <w:lang w:val="ro-MD" w:eastAsia="ro-MD"/>
        </w:rPr>
        <w:t xml:space="preserve"> următoarelor s</w:t>
      </w:r>
      <w:r w:rsidR="009B0226" w:rsidRPr="009D12DF">
        <w:rPr>
          <w:rFonts w:asciiTheme="majorHAnsi" w:eastAsia="Times New Roman" w:hAnsiTheme="majorHAnsi" w:cs="Times New Roman"/>
          <w:sz w:val="24"/>
          <w:szCs w:val="24"/>
          <w:lang w:val="ro-MD" w:eastAsia="ro-MD"/>
        </w:rPr>
        <w:t>ectoare</w:t>
      </w:r>
      <w:r w:rsidRPr="009D12DF">
        <w:rPr>
          <w:rFonts w:asciiTheme="majorHAnsi" w:eastAsia="Times New Roman" w:hAnsiTheme="majorHAnsi" w:cs="Times New Roman"/>
          <w:sz w:val="24"/>
          <w:szCs w:val="24"/>
          <w:lang w:val="ro-MD" w:eastAsia="ro-MD"/>
        </w:rPr>
        <w:t xml:space="preserve">: sectorul gazelor naturale; sectorul </w:t>
      </w:r>
      <w:r w:rsidR="00734058" w:rsidRPr="009D12DF">
        <w:rPr>
          <w:rFonts w:asciiTheme="majorHAnsi" w:eastAsia="Times New Roman" w:hAnsiTheme="majorHAnsi" w:cs="Times New Roman"/>
          <w:sz w:val="24"/>
          <w:szCs w:val="24"/>
          <w:lang w:val="ro-MD" w:eastAsia="ro-MD"/>
        </w:rPr>
        <w:t>electroenergetic</w:t>
      </w:r>
      <w:r w:rsidRPr="009D12DF">
        <w:rPr>
          <w:rFonts w:asciiTheme="majorHAnsi" w:eastAsia="Times New Roman" w:hAnsiTheme="majorHAnsi" w:cs="Times New Roman"/>
          <w:sz w:val="24"/>
          <w:szCs w:val="24"/>
          <w:lang w:val="ro-MD" w:eastAsia="ro-MD"/>
        </w:rPr>
        <w:t xml:space="preserve">; sectorul </w:t>
      </w:r>
      <w:r w:rsidR="00734058" w:rsidRPr="009D12DF">
        <w:rPr>
          <w:rFonts w:asciiTheme="majorHAnsi" w:eastAsia="Times New Roman" w:hAnsiTheme="majorHAnsi" w:cs="Times New Roman"/>
          <w:sz w:val="24"/>
          <w:szCs w:val="24"/>
          <w:lang w:val="ro-MD" w:eastAsia="ro-MD"/>
        </w:rPr>
        <w:t>termoenergetic</w:t>
      </w:r>
      <w:r w:rsidRPr="009D12DF">
        <w:rPr>
          <w:rFonts w:asciiTheme="majorHAnsi" w:eastAsia="Times New Roman" w:hAnsiTheme="majorHAnsi" w:cs="Times New Roman"/>
          <w:sz w:val="24"/>
          <w:szCs w:val="24"/>
          <w:lang w:val="ro-MD" w:eastAsia="ro-MD"/>
        </w:rPr>
        <w:t xml:space="preserve">; </w:t>
      </w:r>
      <w:r w:rsidR="00734058" w:rsidRPr="009D12DF">
        <w:rPr>
          <w:rFonts w:asciiTheme="majorHAnsi" w:eastAsia="Times New Roman" w:hAnsiTheme="majorHAnsi" w:cs="Times New Roman"/>
          <w:sz w:val="24"/>
          <w:szCs w:val="24"/>
          <w:lang w:val="ro-MD" w:eastAsia="ro-MD"/>
        </w:rPr>
        <w:t>piața</w:t>
      </w:r>
      <w:r w:rsidRPr="009D12DF">
        <w:rPr>
          <w:rFonts w:asciiTheme="majorHAnsi" w:eastAsia="Times New Roman" w:hAnsiTheme="majorHAnsi" w:cs="Times New Roman"/>
          <w:sz w:val="24"/>
          <w:szCs w:val="24"/>
          <w:lang w:val="ro-MD" w:eastAsia="ro-MD"/>
        </w:rPr>
        <w:t xml:space="preserve"> produse</w:t>
      </w:r>
      <w:r w:rsidR="005609F5" w:rsidRPr="009D12DF">
        <w:rPr>
          <w:rFonts w:asciiTheme="majorHAnsi" w:eastAsia="Times New Roman" w:hAnsiTheme="majorHAnsi" w:cs="Times New Roman"/>
          <w:sz w:val="24"/>
          <w:szCs w:val="24"/>
          <w:lang w:val="ro-MD" w:eastAsia="ro-MD"/>
        </w:rPr>
        <w:t>lor</w:t>
      </w:r>
      <w:r w:rsidRPr="009D12DF">
        <w:rPr>
          <w:rFonts w:asciiTheme="majorHAnsi" w:eastAsia="Times New Roman" w:hAnsiTheme="majorHAnsi" w:cs="Times New Roman"/>
          <w:sz w:val="24"/>
          <w:szCs w:val="24"/>
          <w:lang w:val="ro-MD" w:eastAsia="ro-MD"/>
        </w:rPr>
        <w:t xml:space="preserve"> petroliere</w:t>
      </w:r>
      <w:r w:rsidR="009B0226" w:rsidRPr="009D12DF">
        <w:rPr>
          <w:rFonts w:asciiTheme="majorHAnsi" w:eastAsia="Times New Roman" w:hAnsiTheme="majorHAnsi" w:cs="Times New Roman"/>
          <w:sz w:val="24"/>
          <w:szCs w:val="24"/>
          <w:lang w:val="ro-MD" w:eastAsia="ro-MD"/>
        </w:rPr>
        <w:t xml:space="preserve">; </w:t>
      </w:r>
      <w:r w:rsidR="00734058" w:rsidRPr="009D12DF">
        <w:rPr>
          <w:rFonts w:asciiTheme="majorHAnsi" w:eastAsia="Times New Roman" w:hAnsiTheme="majorHAnsi" w:cs="Times New Roman"/>
          <w:sz w:val="24"/>
          <w:szCs w:val="24"/>
          <w:lang w:val="ro-MD" w:eastAsia="ro-MD"/>
        </w:rPr>
        <w:t>serviciul</w:t>
      </w:r>
      <w:r w:rsidR="009B0226" w:rsidRPr="009D12DF">
        <w:rPr>
          <w:rFonts w:asciiTheme="majorHAnsi" w:eastAsia="Times New Roman" w:hAnsiTheme="majorHAnsi" w:cs="Times New Roman"/>
          <w:sz w:val="24"/>
          <w:szCs w:val="24"/>
          <w:lang w:val="ro-MD" w:eastAsia="ro-MD"/>
        </w:rPr>
        <w:t xml:space="preserve"> public de alimentare cu apă și de canalizare</w:t>
      </w:r>
      <w:r w:rsidRPr="009D12DF">
        <w:rPr>
          <w:rFonts w:asciiTheme="majorHAnsi" w:eastAsia="Times New Roman" w:hAnsiTheme="majorHAnsi" w:cs="Times New Roman"/>
          <w:sz w:val="24"/>
          <w:szCs w:val="24"/>
          <w:lang w:val="ro-MD" w:eastAsia="ro-MD"/>
        </w:rPr>
        <w:t>.</w:t>
      </w:r>
      <w:r w:rsidR="009B0226" w:rsidRPr="009D12DF">
        <w:rPr>
          <w:rFonts w:asciiTheme="majorHAnsi" w:eastAsia="Times New Roman" w:hAnsiTheme="majorHAnsi" w:cs="Times New Roman"/>
          <w:sz w:val="24"/>
          <w:szCs w:val="24"/>
          <w:lang w:val="ro-MD" w:eastAsia="ro-MD"/>
        </w:rPr>
        <w:t xml:space="preserve"> Genurile de activitate desfășurate în cadrul sectoarelor vizate</w:t>
      </w:r>
      <w:r w:rsidR="00C50D44">
        <w:rPr>
          <w:rFonts w:asciiTheme="majorHAnsi" w:eastAsia="Times New Roman" w:hAnsiTheme="majorHAnsi" w:cs="Times New Roman"/>
          <w:sz w:val="24"/>
          <w:szCs w:val="24"/>
          <w:lang w:val="ro-MD" w:eastAsia="ro-MD"/>
        </w:rPr>
        <w:t>, potrivit rigorilor</w:t>
      </w:r>
      <w:r w:rsidR="00C50D44">
        <w:rPr>
          <w:rStyle w:val="ab"/>
          <w:rFonts w:asciiTheme="majorHAnsi" w:eastAsia="Times New Roman" w:hAnsiTheme="majorHAnsi" w:cs="Times New Roman"/>
          <w:szCs w:val="24"/>
          <w:lang w:val="ro-MD" w:eastAsia="ro-MD"/>
        </w:rPr>
        <w:footnoteReference w:id="19"/>
      </w:r>
      <w:r w:rsidR="009B0226" w:rsidRPr="009D12DF">
        <w:rPr>
          <w:rFonts w:asciiTheme="majorHAnsi" w:eastAsia="Times New Roman" w:hAnsiTheme="majorHAnsi" w:cs="Times New Roman"/>
          <w:sz w:val="24"/>
          <w:szCs w:val="24"/>
          <w:lang w:val="ro-MD" w:eastAsia="ro-MD"/>
        </w:rPr>
        <w:t>, sunt supuse licențierii obligatorii, și anume:</w:t>
      </w:r>
      <w:r w:rsidR="0062734D">
        <w:rPr>
          <w:rFonts w:asciiTheme="majorHAnsi" w:eastAsia="Times New Roman" w:hAnsiTheme="majorHAnsi" w:cs="Times New Roman"/>
          <w:sz w:val="24"/>
          <w:szCs w:val="24"/>
          <w:lang w:val="ro-MD" w:eastAsia="ro-MD"/>
        </w:rPr>
        <w:t xml:space="preserve"> </w:t>
      </w:r>
      <w:r w:rsidR="00C50D44">
        <w:rPr>
          <w:rFonts w:asciiTheme="majorHAnsi" w:eastAsia="Times New Roman" w:hAnsiTheme="majorHAnsi" w:cs="Times New Roman"/>
          <w:sz w:val="24"/>
          <w:szCs w:val="24"/>
          <w:lang w:val="ro-MD" w:eastAsia="ro-MD"/>
        </w:rPr>
        <w:t>producerea/</w:t>
      </w:r>
      <w:r w:rsidR="009B0226" w:rsidRPr="009D12DF">
        <w:rPr>
          <w:rFonts w:asciiTheme="majorHAnsi" w:eastAsia="Times New Roman" w:hAnsiTheme="majorHAnsi" w:cs="Times New Roman"/>
          <w:color w:val="000000"/>
          <w:sz w:val="24"/>
          <w:szCs w:val="24"/>
          <w:lang w:val="ro-MD" w:eastAsia="ro-MD"/>
        </w:rPr>
        <w:t>transportul</w:t>
      </w:r>
      <w:r w:rsidR="00C50D44">
        <w:rPr>
          <w:rFonts w:asciiTheme="majorHAnsi" w:eastAsia="Times New Roman" w:hAnsiTheme="majorHAnsi" w:cs="Times New Roman"/>
          <w:color w:val="000000"/>
          <w:sz w:val="24"/>
          <w:szCs w:val="24"/>
          <w:lang w:val="ro-MD" w:eastAsia="ro-MD"/>
        </w:rPr>
        <w:t>/distribuția/stocarea/</w:t>
      </w:r>
      <w:r w:rsidR="00C50D44" w:rsidRPr="009D12DF">
        <w:rPr>
          <w:rFonts w:asciiTheme="majorHAnsi" w:eastAsia="Times New Roman" w:hAnsiTheme="majorHAnsi" w:cs="Times New Roman"/>
          <w:color w:val="000000"/>
          <w:sz w:val="24"/>
          <w:szCs w:val="24"/>
          <w:lang w:val="ro-MD" w:eastAsia="ro-MD"/>
        </w:rPr>
        <w:t>furnizarea</w:t>
      </w:r>
      <w:r w:rsidR="00DB57C4">
        <w:rPr>
          <w:rFonts w:asciiTheme="majorHAnsi" w:eastAsia="Times New Roman" w:hAnsiTheme="majorHAnsi" w:cs="Times New Roman"/>
          <w:color w:val="000000"/>
          <w:sz w:val="24"/>
          <w:szCs w:val="24"/>
          <w:lang w:val="ro-MD" w:eastAsia="ro-MD"/>
        </w:rPr>
        <w:t xml:space="preserve"> </w:t>
      </w:r>
      <w:r w:rsidR="00C50D44">
        <w:rPr>
          <w:rFonts w:asciiTheme="majorHAnsi" w:eastAsia="Times New Roman" w:hAnsiTheme="majorHAnsi" w:cs="Times New Roman"/>
          <w:color w:val="000000"/>
          <w:sz w:val="24"/>
          <w:szCs w:val="24"/>
          <w:lang w:val="ro-MD" w:eastAsia="ro-MD"/>
        </w:rPr>
        <w:t>ga</w:t>
      </w:r>
      <w:r w:rsidR="009B0226" w:rsidRPr="009D12DF">
        <w:rPr>
          <w:rFonts w:asciiTheme="majorHAnsi" w:eastAsia="Times New Roman" w:hAnsiTheme="majorHAnsi" w:cs="Times New Roman"/>
          <w:color w:val="000000"/>
          <w:sz w:val="24"/>
          <w:szCs w:val="24"/>
          <w:lang w:val="ro-MD" w:eastAsia="ro-MD"/>
        </w:rPr>
        <w:t>zelor naturale;</w:t>
      </w:r>
      <w:r w:rsidR="0062734D">
        <w:rPr>
          <w:rFonts w:asciiTheme="majorHAnsi" w:eastAsia="Times New Roman" w:hAnsiTheme="majorHAnsi" w:cs="Times New Roman"/>
          <w:color w:val="000000"/>
          <w:sz w:val="24"/>
          <w:szCs w:val="24"/>
          <w:lang w:val="ro-MD" w:eastAsia="ro-MD"/>
        </w:rPr>
        <w:t xml:space="preserve"> </w:t>
      </w:r>
      <w:r w:rsidR="00B82710" w:rsidRPr="009D12DF">
        <w:rPr>
          <w:rFonts w:asciiTheme="majorHAnsi" w:eastAsia="Times New Roman" w:hAnsiTheme="majorHAnsi" w:cs="Times New Roman"/>
          <w:color w:val="000000"/>
          <w:sz w:val="24"/>
          <w:szCs w:val="24"/>
          <w:lang w:val="ro-MD" w:eastAsia="ro-MD"/>
        </w:rPr>
        <w:t>producerea</w:t>
      </w:r>
      <w:r w:rsidR="00A424A7">
        <w:rPr>
          <w:rFonts w:asciiTheme="majorHAnsi" w:eastAsia="Times New Roman" w:hAnsiTheme="majorHAnsi" w:cs="Times New Roman"/>
          <w:color w:val="000000"/>
          <w:sz w:val="24"/>
          <w:szCs w:val="24"/>
          <w:lang w:val="ro-MD" w:eastAsia="ro-MD"/>
        </w:rPr>
        <w:t>/</w:t>
      </w:r>
      <w:r w:rsidR="00703578">
        <w:rPr>
          <w:rFonts w:asciiTheme="majorHAnsi" w:eastAsia="Times New Roman" w:hAnsiTheme="majorHAnsi" w:cs="Times New Roman"/>
          <w:color w:val="000000"/>
          <w:sz w:val="24"/>
          <w:szCs w:val="24"/>
          <w:lang w:val="ro-MD" w:eastAsia="ro-MD"/>
        </w:rPr>
        <w:t xml:space="preserve"> </w:t>
      </w:r>
      <w:r w:rsidR="00A424A7">
        <w:rPr>
          <w:rFonts w:asciiTheme="majorHAnsi" w:eastAsia="Times New Roman" w:hAnsiTheme="majorHAnsi" w:cs="Times New Roman"/>
          <w:color w:val="000000"/>
          <w:sz w:val="24"/>
          <w:szCs w:val="24"/>
          <w:lang w:val="ro-MD" w:eastAsia="ro-MD"/>
        </w:rPr>
        <w:t>operarea/</w:t>
      </w:r>
      <w:r w:rsidR="00B82710" w:rsidRPr="009D12DF">
        <w:rPr>
          <w:rFonts w:asciiTheme="majorHAnsi" w:eastAsia="Times New Roman" w:hAnsiTheme="majorHAnsi" w:cs="Times New Roman"/>
          <w:color w:val="000000"/>
          <w:sz w:val="24"/>
          <w:szCs w:val="24"/>
          <w:lang w:val="ro-MD" w:eastAsia="ro-MD"/>
        </w:rPr>
        <w:t>transportul</w:t>
      </w:r>
      <w:r w:rsidR="00A424A7">
        <w:rPr>
          <w:rFonts w:asciiTheme="majorHAnsi" w:eastAsia="Times New Roman" w:hAnsiTheme="majorHAnsi" w:cs="Times New Roman"/>
          <w:color w:val="000000"/>
          <w:sz w:val="24"/>
          <w:szCs w:val="24"/>
          <w:lang w:val="ro-MD" w:eastAsia="ro-MD"/>
        </w:rPr>
        <w:t>/distribuția/furnizarea</w:t>
      </w:r>
      <w:r w:rsidR="00B82710" w:rsidRPr="009D12DF">
        <w:rPr>
          <w:rFonts w:asciiTheme="majorHAnsi" w:eastAsia="Times New Roman" w:hAnsiTheme="majorHAnsi" w:cs="Times New Roman"/>
          <w:color w:val="000000"/>
          <w:sz w:val="24"/>
          <w:szCs w:val="24"/>
          <w:lang w:val="ro-MD" w:eastAsia="ro-MD"/>
        </w:rPr>
        <w:t xml:space="preserve"> energiei electrice; producerea, distribuția, furnizarea energiei termice; </w:t>
      </w:r>
      <w:r w:rsidR="00527A24">
        <w:rPr>
          <w:rFonts w:asciiTheme="majorHAnsi" w:eastAsia="Times New Roman" w:hAnsiTheme="majorHAnsi" w:cs="Times New Roman"/>
          <w:color w:val="000000"/>
          <w:sz w:val="24"/>
          <w:szCs w:val="24"/>
          <w:lang w:val="ro-MD" w:eastAsia="ro-MD"/>
        </w:rPr>
        <w:t>importul și/sau comercializarea cu ridicata</w:t>
      </w:r>
      <w:r w:rsidR="00B82710" w:rsidRPr="009D12DF">
        <w:rPr>
          <w:rFonts w:asciiTheme="majorHAnsi" w:eastAsia="Times New Roman" w:hAnsiTheme="majorHAnsi" w:cs="Times New Roman"/>
          <w:color w:val="000000"/>
          <w:sz w:val="24"/>
          <w:szCs w:val="24"/>
          <w:lang w:val="ro-MD" w:eastAsia="ro-MD"/>
        </w:rPr>
        <w:t xml:space="preserve"> </w:t>
      </w:r>
      <w:r w:rsidR="00527A24">
        <w:rPr>
          <w:rFonts w:asciiTheme="majorHAnsi" w:eastAsia="Times New Roman" w:hAnsiTheme="majorHAnsi" w:cs="Times New Roman"/>
          <w:color w:val="000000"/>
          <w:sz w:val="24"/>
          <w:szCs w:val="24"/>
          <w:lang w:val="ro-MD" w:eastAsia="ro-MD"/>
        </w:rPr>
        <w:t>și/</w:t>
      </w:r>
      <w:r w:rsidR="00B82710" w:rsidRPr="009D12DF">
        <w:rPr>
          <w:rFonts w:asciiTheme="majorHAnsi" w:eastAsia="Times New Roman" w:hAnsiTheme="majorHAnsi" w:cs="Times New Roman"/>
          <w:color w:val="000000"/>
          <w:sz w:val="24"/>
          <w:szCs w:val="24"/>
          <w:lang w:val="ro-MD" w:eastAsia="ro-MD"/>
        </w:rPr>
        <w:t xml:space="preserve">sau cu amănuntul a benzinei, motorinei și gazului lichefiat; </w:t>
      </w:r>
      <w:r w:rsidR="0068541A" w:rsidRPr="009D12DF">
        <w:rPr>
          <w:rFonts w:asciiTheme="majorHAnsi" w:hAnsiTheme="majorHAnsi"/>
          <w:color w:val="000000"/>
          <w:sz w:val="24"/>
          <w:szCs w:val="24"/>
          <w:lang w:val="ro-MD"/>
        </w:rPr>
        <w:t>a</w:t>
      </w:r>
      <w:r w:rsidR="00527A24">
        <w:rPr>
          <w:rFonts w:asciiTheme="majorHAnsi" w:hAnsiTheme="majorHAnsi"/>
          <w:color w:val="000000"/>
          <w:sz w:val="24"/>
          <w:szCs w:val="24"/>
          <w:lang w:val="ro-MD"/>
        </w:rPr>
        <w:t>ctivitatea de furnizare</w:t>
      </w:r>
      <w:r w:rsidR="00B82710" w:rsidRPr="009D12DF">
        <w:rPr>
          <w:rFonts w:asciiTheme="majorHAnsi" w:hAnsiTheme="majorHAnsi"/>
          <w:color w:val="000000"/>
          <w:sz w:val="24"/>
          <w:szCs w:val="24"/>
          <w:lang w:val="ro-MD"/>
        </w:rPr>
        <w:t xml:space="preserve"> a serviciului public de </w:t>
      </w:r>
      <w:r w:rsidR="00B82710" w:rsidRPr="00C91B3C">
        <w:rPr>
          <w:rFonts w:asciiTheme="majorHAnsi" w:hAnsiTheme="majorHAnsi"/>
          <w:color w:val="000000"/>
          <w:sz w:val="24"/>
          <w:szCs w:val="24"/>
          <w:lang w:val="ro-MD"/>
        </w:rPr>
        <w:t xml:space="preserve">alimentare cu apă </w:t>
      </w:r>
      <w:r w:rsidR="0068541A" w:rsidRPr="00C91B3C">
        <w:rPr>
          <w:rFonts w:asciiTheme="majorHAnsi" w:hAnsiTheme="majorHAnsi"/>
          <w:color w:val="000000"/>
          <w:sz w:val="24"/>
          <w:szCs w:val="24"/>
          <w:lang w:val="ro-MD"/>
        </w:rPr>
        <w:t>și</w:t>
      </w:r>
      <w:r w:rsidR="00B82710" w:rsidRPr="00C91B3C">
        <w:rPr>
          <w:rFonts w:asciiTheme="majorHAnsi" w:hAnsiTheme="majorHAnsi"/>
          <w:color w:val="000000"/>
          <w:sz w:val="24"/>
          <w:szCs w:val="24"/>
          <w:lang w:val="ro-MD"/>
        </w:rPr>
        <w:t xml:space="preserve">/sau de canalizare la nivel de </w:t>
      </w:r>
      <w:r w:rsidR="00527A24">
        <w:rPr>
          <w:rFonts w:asciiTheme="majorHAnsi" w:hAnsiTheme="majorHAnsi"/>
          <w:color w:val="000000"/>
          <w:sz w:val="24"/>
          <w:szCs w:val="24"/>
          <w:lang w:val="ro-MD"/>
        </w:rPr>
        <w:t xml:space="preserve">regiune, </w:t>
      </w:r>
      <w:r w:rsidR="00B82710" w:rsidRPr="00C91B3C">
        <w:rPr>
          <w:rFonts w:asciiTheme="majorHAnsi" w:hAnsiTheme="majorHAnsi"/>
          <w:color w:val="000000"/>
          <w:sz w:val="24"/>
          <w:szCs w:val="24"/>
          <w:lang w:val="ro-MD"/>
        </w:rPr>
        <w:t>raion, municipiu</w:t>
      </w:r>
      <w:r w:rsidR="00C93FF9">
        <w:rPr>
          <w:rFonts w:asciiTheme="majorHAnsi" w:hAnsiTheme="majorHAnsi"/>
          <w:color w:val="000000"/>
          <w:sz w:val="24"/>
          <w:szCs w:val="24"/>
          <w:lang w:val="ro-MD"/>
        </w:rPr>
        <w:t>, sat/comună, după caz</w:t>
      </w:r>
      <w:r w:rsidR="0068541A" w:rsidRPr="00C91B3C">
        <w:rPr>
          <w:rFonts w:asciiTheme="majorHAnsi" w:hAnsiTheme="majorHAnsi"/>
          <w:color w:val="000000"/>
          <w:sz w:val="24"/>
          <w:szCs w:val="24"/>
          <w:lang w:val="ro-MD"/>
        </w:rPr>
        <w:t>.</w:t>
      </w:r>
      <w:r w:rsidR="00E26DC2" w:rsidRPr="00C91B3C">
        <w:rPr>
          <w:rFonts w:asciiTheme="majorHAnsi" w:hAnsiTheme="majorHAnsi"/>
          <w:color w:val="000000"/>
          <w:sz w:val="24"/>
          <w:szCs w:val="24"/>
          <w:lang w:val="ro-MD"/>
        </w:rPr>
        <w:t xml:space="preserve"> </w:t>
      </w:r>
      <w:r w:rsidR="00C024FE" w:rsidRPr="00C91B3C">
        <w:rPr>
          <w:rFonts w:asciiTheme="majorHAnsi" w:hAnsiTheme="majorHAnsi"/>
          <w:color w:val="000000"/>
          <w:sz w:val="24"/>
          <w:szCs w:val="24"/>
          <w:lang w:val="ro-MD"/>
        </w:rPr>
        <w:t xml:space="preserve">Astfel, în perioada </w:t>
      </w:r>
      <w:r w:rsidR="00DB57C4">
        <w:rPr>
          <w:rFonts w:asciiTheme="majorHAnsi" w:hAnsiTheme="majorHAnsi"/>
          <w:color w:val="000000" w:themeColor="text1"/>
          <w:sz w:val="24"/>
          <w:szCs w:val="24"/>
          <w:lang w:val="ro-MD"/>
        </w:rPr>
        <w:t>auditată,</w:t>
      </w:r>
      <w:r w:rsidR="00C91B3C" w:rsidRPr="00895CFC">
        <w:rPr>
          <w:rFonts w:asciiTheme="majorHAnsi" w:hAnsiTheme="majorHAnsi"/>
          <w:color w:val="000000" w:themeColor="text1"/>
          <w:sz w:val="24"/>
          <w:szCs w:val="24"/>
          <w:lang w:val="ro-MD"/>
        </w:rPr>
        <w:t xml:space="preserve"> numărul </w:t>
      </w:r>
      <w:r w:rsidR="008E1A2F" w:rsidRPr="00895CFC">
        <w:rPr>
          <w:rFonts w:asciiTheme="majorHAnsi" w:hAnsiTheme="majorHAnsi"/>
          <w:color w:val="000000" w:themeColor="text1"/>
          <w:sz w:val="24"/>
          <w:szCs w:val="24"/>
          <w:lang w:val="ro-MD"/>
        </w:rPr>
        <w:t>agenți</w:t>
      </w:r>
      <w:r w:rsidR="00C91B3C" w:rsidRPr="00895CFC">
        <w:rPr>
          <w:rFonts w:asciiTheme="majorHAnsi" w:hAnsiTheme="majorHAnsi"/>
          <w:color w:val="000000" w:themeColor="text1"/>
          <w:sz w:val="24"/>
          <w:szCs w:val="24"/>
          <w:lang w:val="ro-MD"/>
        </w:rPr>
        <w:t>lor</w:t>
      </w:r>
      <w:r w:rsidR="008E1A2F" w:rsidRPr="00895CFC">
        <w:rPr>
          <w:rFonts w:asciiTheme="majorHAnsi" w:hAnsiTheme="majorHAnsi"/>
          <w:color w:val="000000" w:themeColor="text1"/>
          <w:sz w:val="24"/>
          <w:szCs w:val="24"/>
          <w:lang w:val="ro-MD"/>
        </w:rPr>
        <w:t xml:space="preserve"> economici</w:t>
      </w:r>
      <w:r w:rsidR="00064F24" w:rsidRPr="00895CFC">
        <w:rPr>
          <w:rFonts w:asciiTheme="majorHAnsi" w:hAnsiTheme="majorHAnsi"/>
          <w:color w:val="000000" w:themeColor="text1"/>
          <w:sz w:val="24"/>
          <w:szCs w:val="24"/>
          <w:lang w:val="ro-MD"/>
        </w:rPr>
        <w:t xml:space="preserve"> plătitori de plăți</w:t>
      </w:r>
      <w:r w:rsidR="00C91B3C" w:rsidRPr="00895CFC">
        <w:rPr>
          <w:rFonts w:asciiTheme="majorHAnsi" w:hAnsiTheme="majorHAnsi"/>
          <w:color w:val="000000" w:themeColor="text1"/>
          <w:sz w:val="24"/>
          <w:szCs w:val="24"/>
          <w:lang w:val="ro-MD"/>
        </w:rPr>
        <w:t xml:space="preserve"> regulatorii,</w:t>
      </w:r>
      <w:r w:rsidR="008E1A2F" w:rsidRPr="00895CFC">
        <w:rPr>
          <w:rFonts w:asciiTheme="majorHAnsi" w:hAnsiTheme="majorHAnsi"/>
          <w:color w:val="000000" w:themeColor="text1"/>
          <w:sz w:val="24"/>
          <w:szCs w:val="24"/>
          <w:lang w:val="ro-MD"/>
        </w:rPr>
        <w:t xml:space="preserve"> </w:t>
      </w:r>
      <w:r w:rsidR="00C91B3C" w:rsidRPr="00895CFC">
        <w:rPr>
          <w:rFonts w:asciiTheme="majorHAnsi" w:hAnsiTheme="majorHAnsi"/>
          <w:color w:val="000000" w:themeColor="text1"/>
          <w:sz w:val="24"/>
          <w:szCs w:val="24"/>
          <w:lang w:val="ro-MD"/>
        </w:rPr>
        <w:t xml:space="preserve">care </w:t>
      </w:r>
      <w:r w:rsidR="008E1A2F" w:rsidRPr="00895CFC">
        <w:rPr>
          <w:rFonts w:asciiTheme="majorHAnsi" w:hAnsiTheme="majorHAnsi"/>
          <w:color w:val="000000" w:themeColor="text1"/>
          <w:sz w:val="24"/>
          <w:szCs w:val="24"/>
          <w:lang w:val="ro-MD"/>
        </w:rPr>
        <w:t xml:space="preserve">au activat </w:t>
      </w:r>
      <w:r w:rsidR="00E26DC2" w:rsidRPr="00895CFC">
        <w:rPr>
          <w:rFonts w:asciiTheme="majorHAnsi" w:hAnsiTheme="majorHAnsi"/>
          <w:color w:val="000000" w:themeColor="text1"/>
          <w:sz w:val="24"/>
          <w:szCs w:val="24"/>
          <w:lang w:val="ro-MD"/>
        </w:rPr>
        <w:t>în sectoarele</w:t>
      </w:r>
      <w:r w:rsidR="008E1A2F" w:rsidRPr="00895CFC">
        <w:rPr>
          <w:rFonts w:asciiTheme="majorHAnsi" w:hAnsiTheme="majorHAnsi"/>
          <w:color w:val="000000" w:themeColor="text1"/>
          <w:sz w:val="24"/>
          <w:szCs w:val="24"/>
          <w:lang w:val="ro-MD"/>
        </w:rPr>
        <w:t xml:space="preserve"> </w:t>
      </w:r>
      <w:r w:rsidR="00C024FE" w:rsidRPr="00895CFC">
        <w:rPr>
          <w:rFonts w:asciiTheme="majorHAnsi" w:hAnsiTheme="majorHAnsi"/>
          <w:color w:val="000000" w:themeColor="text1"/>
          <w:sz w:val="24"/>
          <w:szCs w:val="24"/>
          <w:lang w:val="ro-MD"/>
        </w:rPr>
        <w:t>vizate</w:t>
      </w:r>
      <w:r w:rsidR="006A6D52">
        <w:rPr>
          <w:rFonts w:asciiTheme="majorHAnsi" w:hAnsiTheme="majorHAnsi"/>
          <w:color w:val="000000" w:themeColor="text1"/>
          <w:sz w:val="24"/>
          <w:szCs w:val="24"/>
          <w:lang w:val="ro-MD"/>
        </w:rPr>
        <w:t xml:space="preserve"> în baza licențelor respective</w:t>
      </w:r>
      <w:r w:rsidR="00C91B3C" w:rsidRPr="00895CFC">
        <w:rPr>
          <w:rFonts w:asciiTheme="majorHAnsi" w:hAnsiTheme="majorHAnsi"/>
          <w:color w:val="000000" w:themeColor="text1"/>
          <w:sz w:val="24"/>
          <w:szCs w:val="24"/>
          <w:lang w:val="ro-MD"/>
        </w:rPr>
        <w:t>,</w:t>
      </w:r>
      <w:r w:rsidR="00C024FE" w:rsidRPr="00895CFC">
        <w:rPr>
          <w:rFonts w:asciiTheme="majorHAnsi" w:hAnsiTheme="majorHAnsi"/>
          <w:color w:val="000000" w:themeColor="text1"/>
          <w:sz w:val="24"/>
          <w:szCs w:val="24"/>
          <w:lang w:val="ro-MD"/>
        </w:rPr>
        <w:t xml:space="preserve"> </w:t>
      </w:r>
      <w:r w:rsidR="00C91B3C" w:rsidRPr="00895CFC">
        <w:rPr>
          <w:rFonts w:asciiTheme="majorHAnsi" w:hAnsiTheme="majorHAnsi"/>
          <w:color w:val="000000" w:themeColor="text1"/>
          <w:sz w:val="24"/>
          <w:szCs w:val="24"/>
          <w:lang w:val="ro-MD"/>
        </w:rPr>
        <w:t>a constituit</w:t>
      </w:r>
      <w:r w:rsidR="008E1A2F" w:rsidRPr="00895CFC">
        <w:rPr>
          <w:rFonts w:asciiTheme="majorHAnsi" w:hAnsiTheme="majorHAnsi"/>
          <w:color w:val="000000" w:themeColor="text1"/>
          <w:sz w:val="24"/>
          <w:szCs w:val="24"/>
          <w:lang w:val="ro-MD"/>
        </w:rPr>
        <w:t xml:space="preserve"> </w:t>
      </w:r>
      <w:r w:rsidR="005112F7" w:rsidRPr="00895CFC">
        <w:rPr>
          <w:rFonts w:asciiTheme="majorHAnsi" w:hAnsiTheme="majorHAnsi"/>
          <w:color w:val="000000" w:themeColor="text1"/>
          <w:sz w:val="24"/>
          <w:szCs w:val="24"/>
          <w:lang w:val="ro-MD"/>
        </w:rPr>
        <w:t>182</w:t>
      </w:r>
      <w:r w:rsidR="008E1A2F" w:rsidRPr="00895CFC">
        <w:rPr>
          <w:rFonts w:asciiTheme="majorHAnsi" w:hAnsiTheme="majorHAnsi"/>
          <w:color w:val="000000" w:themeColor="text1"/>
          <w:sz w:val="24"/>
          <w:szCs w:val="24"/>
          <w:lang w:val="ro-MD"/>
        </w:rPr>
        <w:t xml:space="preserve"> </w:t>
      </w:r>
      <w:r w:rsidR="00C024FE" w:rsidRPr="00895CFC">
        <w:rPr>
          <w:rFonts w:asciiTheme="majorHAnsi" w:hAnsiTheme="majorHAnsi"/>
          <w:i/>
          <w:color w:val="000000" w:themeColor="text1"/>
          <w:sz w:val="24"/>
          <w:szCs w:val="24"/>
          <w:lang w:val="ro-MD"/>
        </w:rPr>
        <w:t xml:space="preserve">(a se vedea figura </w:t>
      </w:r>
      <w:r w:rsidR="00DB57C4">
        <w:rPr>
          <w:rFonts w:asciiTheme="majorHAnsi" w:hAnsiTheme="majorHAnsi"/>
          <w:i/>
          <w:color w:val="000000" w:themeColor="text1"/>
          <w:sz w:val="24"/>
          <w:szCs w:val="24"/>
          <w:lang w:val="ro-MD"/>
        </w:rPr>
        <w:t>care urmează</w:t>
      </w:r>
      <w:r w:rsidR="00C024FE" w:rsidRPr="00895CFC">
        <w:rPr>
          <w:rFonts w:asciiTheme="majorHAnsi" w:hAnsiTheme="majorHAnsi"/>
          <w:i/>
          <w:color w:val="000000" w:themeColor="text1"/>
          <w:sz w:val="24"/>
          <w:szCs w:val="24"/>
          <w:lang w:val="ro-MD"/>
        </w:rPr>
        <w:t>)</w:t>
      </w:r>
      <w:r w:rsidR="00C024FE" w:rsidRPr="00895CFC">
        <w:rPr>
          <w:rFonts w:asciiTheme="majorHAnsi" w:hAnsiTheme="majorHAnsi"/>
          <w:color w:val="000000" w:themeColor="text1"/>
          <w:sz w:val="24"/>
          <w:szCs w:val="24"/>
          <w:lang w:val="ro-MD"/>
        </w:rPr>
        <w:t>.</w:t>
      </w:r>
      <w:r w:rsidR="00E26DC2" w:rsidRPr="00895CFC">
        <w:rPr>
          <w:rFonts w:asciiTheme="majorHAnsi" w:hAnsiTheme="majorHAnsi"/>
          <w:color w:val="000000" w:themeColor="text1"/>
          <w:sz w:val="24"/>
          <w:szCs w:val="24"/>
          <w:lang w:val="ro-MD"/>
        </w:rPr>
        <w:t xml:space="preserve">  </w:t>
      </w:r>
    </w:p>
    <w:p w14:paraId="0DF1EB56" w14:textId="6B2866C3" w:rsidR="008E1A2F" w:rsidRPr="009D12DF" w:rsidRDefault="008E1A2F" w:rsidP="008E1A2F">
      <w:pPr>
        <w:pStyle w:val="a9"/>
        <w:tabs>
          <w:tab w:val="left" w:pos="993"/>
          <w:tab w:val="left" w:pos="1276"/>
        </w:tabs>
        <w:spacing w:after="0" w:line="276" w:lineRule="auto"/>
        <w:ind w:left="0" w:firstLine="709"/>
        <w:jc w:val="right"/>
        <w:rPr>
          <w:rFonts w:asciiTheme="majorHAnsi" w:hAnsiTheme="majorHAnsi"/>
          <w:b/>
          <w:i/>
          <w:color w:val="000000"/>
          <w:sz w:val="24"/>
          <w:szCs w:val="24"/>
          <w:lang w:val="ro-MD"/>
        </w:rPr>
      </w:pPr>
      <w:r w:rsidRPr="009D12DF">
        <w:rPr>
          <w:rFonts w:asciiTheme="majorHAnsi" w:hAnsiTheme="majorHAnsi"/>
          <w:b/>
          <w:i/>
          <w:color w:val="000000"/>
          <w:sz w:val="24"/>
          <w:szCs w:val="24"/>
          <w:lang w:val="ro-MD"/>
        </w:rPr>
        <w:t xml:space="preserve">Figura nr. 4.2.2.1. </w:t>
      </w:r>
    </w:p>
    <w:p w14:paraId="7B9EDC2C" w14:textId="0655ECA4" w:rsidR="00C024FE" w:rsidRPr="009D12DF" w:rsidRDefault="00C024FE" w:rsidP="008E1A2F">
      <w:pPr>
        <w:pStyle w:val="a9"/>
        <w:tabs>
          <w:tab w:val="left" w:pos="993"/>
          <w:tab w:val="left" w:pos="1276"/>
        </w:tabs>
        <w:spacing w:after="0" w:line="276" w:lineRule="auto"/>
        <w:ind w:left="0"/>
        <w:jc w:val="both"/>
        <w:rPr>
          <w:rFonts w:asciiTheme="majorHAnsi" w:eastAsia="Times New Roman" w:hAnsiTheme="majorHAnsi" w:cs="Times New Roman"/>
          <w:sz w:val="24"/>
          <w:szCs w:val="24"/>
          <w:lang w:val="ro-MD" w:eastAsia="ro-MD"/>
        </w:rPr>
      </w:pPr>
      <w:r w:rsidRPr="009D12DF">
        <w:rPr>
          <w:rFonts w:asciiTheme="majorHAnsi" w:hAnsiTheme="majorHAnsi"/>
          <w:noProof/>
          <w:color w:val="000000"/>
          <w:sz w:val="24"/>
          <w:szCs w:val="24"/>
          <w:lang w:val="ru-RU" w:eastAsia="ru-RU"/>
        </w:rPr>
        <w:drawing>
          <wp:inline distT="0" distB="0" distL="0" distR="0" wp14:anchorId="29641138" wp14:editId="69C2C5FD">
            <wp:extent cx="5956300" cy="2212564"/>
            <wp:effectExtent l="0" t="0" r="6350" b="1651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186859" w14:textId="4C854A4D" w:rsidR="00E12636" w:rsidRPr="009D12DF" w:rsidRDefault="000D327A" w:rsidP="000D327A">
      <w:pPr>
        <w:pStyle w:val="a9"/>
        <w:tabs>
          <w:tab w:val="left" w:pos="993"/>
          <w:tab w:val="left" w:pos="1276"/>
        </w:tabs>
        <w:spacing w:after="0" w:line="276" w:lineRule="auto"/>
        <w:ind w:left="0"/>
        <w:jc w:val="both"/>
        <w:rPr>
          <w:rFonts w:asciiTheme="majorHAnsi" w:eastAsia="Times New Roman" w:hAnsiTheme="majorHAnsi" w:cs="Times New Roman"/>
          <w:i/>
          <w:sz w:val="18"/>
          <w:szCs w:val="18"/>
          <w:lang w:val="ro-MD" w:eastAsia="ro-MD"/>
        </w:rPr>
      </w:pPr>
      <w:r w:rsidRPr="00703578">
        <w:rPr>
          <w:rFonts w:asciiTheme="majorHAnsi" w:eastAsia="Times New Roman" w:hAnsiTheme="majorHAnsi" w:cs="Times New Roman"/>
          <w:b/>
          <w:i/>
          <w:sz w:val="18"/>
          <w:szCs w:val="18"/>
          <w:lang w:val="ro-MD" w:eastAsia="ro-MD"/>
        </w:rPr>
        <w:t>Sursă:</w:t>
      </w:r>
      <w:r w:rsidRPr="009D12DF">
        <w:rPr>
          <w:rFonts w:asciiTheme="majorHAnsi" w:eastAsia="Times New Roman" w:hAnsiTheme="majorHAnsi" w:cs="Times New Roman"/>
          <w:i/>
          <w:sz w:val="18"/>
          <w:szCs w:val="18"/>
          <w:lang w:val="ro-MD" w:eastAsia="ro-MD"/>
        </w:rPr>
        <w:t xml:space="preserve"> Informațiile prezentate de</w:t>
      </w:r>
      <w:r w:rsidR="00AE4193" w:rsidRPr="009D12DF">
        <w:rPr>
          <w:rFonts w:asciiTheme="majorHAnsi" w:eastAsia="Times New Roman" w:hAnsiTheme="majorHAnsi" w:cs="Times New Roman"/>
          <w:i/>
          <w:sz w:val="18"/>
          <w:szCs w:val="18"/>
          <w:lang w:val="ro-MD" w:eastAsia="ro-MD"/>
        </w:rPr>
        <w:t xml:space="preserve"> către</w:t>
      </w:r>
      <w:r w:rsidRPr="009D12DF">
        <w:rPr>
          <w:rFonts w:asciiTheme="majorHAnsi" w:eastAsia="Times New Roman" w:hAnsiTheme="majorHAnsi" w:cs="Times New Roman"/>
          <w:i/>
          <w:sz w:val="18"/>
          <w:szCs w:val="18"/>
          <w:lang w:val="ro-MD" w:eastAsia="ro-MD"/>
        </w:rPr>
        <w:t xml:space="preserve"> ANRE.</w:t>
      </w:r>
    </w:p>
    <w:p w14:paraId="199D65C0" w14:textId="6C9F4378" w:rsidR="000B0A02" w:rsidRPr="00171148" w:rsidRDefault="00AC308F" w:rsidP="00F169CA">
      <w:pPr>
        <w:pStyle w:val="ae"/>
        <w:ind w:firstLine="709"/>
        <w:jc w:val="both"/>
        <w:rPr>
          <w:rFonts w:asciiTheme="majorHAnsi" w:eastAsia="Times New Roman" w:hAnsiTheme="majorHAnsi"/>
          <w:color w:val="000000" w:themeColor="text1"/>
          <w:lang w:val="ro-MD" w:eastAsia="ro-MD"/>
        </w:rPr>
      </w:pPr>
      <w:r w:rsidRPr="000B0A02">
        <w:rPr>
          <w:rFonts w:asciiTheme="majorHAnsi" w:eastAsia="Times New Roman" w:hAnsiTheme="majorHAnsi"/>
          <w:lang w:val="ro-MD" w:eastAsia="ro-MD"/>
        </w:rPr>
        <w:t>Potrivit cadrului regulator în vigoare, obligativitate</w:t>
      </w:r>
      <w:r w:rsidR="0036597D" w:rsidRPr="000B0A02">
        <w:rPr>
          <w:rFonts w:asciiTheme="majorHAnsi" w:eastAsia="Times New Roman" w:hAnsiTheme="majorHAnsi"/>
          <w:lang w:val="ro-MD" w:eastAsia="ro-MD"/>
        </w:rPr>
        <w:t>a</w:t>
      </w:r>
      <w:r w:rsidRPr="000B0A02">
        <w:rPr>
          <w:rFonts w:asciiTheme="majorHAnsi" w:eastAsia="Times New Roman" w:hAnsiTheme="majorHAnsi"/>
          <w:lang w:val="ro-MD" w:eastAsia="ro-MD"/>
        </w:rPr>
        <w:t xml:space="preserve"> de a </w:t>
      </w:r>
      <w:r w:rsidRPr="000B0A02">
        <w:rPr>
          <w:rFonts w:asciiTheme="majorHAnsi" w:hAnsiTheme="majorHAnsi"/>
          <w:color w:val="000000"/>
          <w:lang w:val="ro-MD"/>
        </w:rPr>
        <w:t>obține licențe pentru genurile de activitate care se desfășoară în bază de licență îi revine întreprinderii</w:t>
      </w:r>
      <w:r w:rsidR="000B0A02" w:rsidRPr="000B0A02">
        <w:rPr>
          <w:rStyle w:val="ab"/>
          <w:rFonts w:asciiTheme="majorHAnsi" w:eastAsia="Times New Roman" w:hAnsiTheme="majorHAnsi"/>
          <w:sz w:val="24"/>
          <w:lang w:val="ro-MD" w:eastAsia="ro-MD"/>
        </w:rPr>
        <w:footnoteReference w:id="20"/>
      </w:r>
      <w:r w:rsidR="000B0A02" w:rsidRPr="000B0A02">
        <w:rPr>
          <w:rFonts w:asciiTheme="majorHAnsi" w:hAnsiTheme="majorHAnsi"/>
          <w:color w:val="000000"/>
          <w:lang w:val="ro-MD"/>
        </w:rPr>
        <w:t xml:space="preserve">. </w:t>
      </w:r>
      <w:r w:rsidR="000B0A02" w:rsidRPr="00171148">
        <w:rPr>
          <w:rFonts w:asciiTheme="majorHAnsi" w:hAnsiTheme="majorHAnsi"/>
          <w:color w:val="000000" w:themeColor="text1"/>
          <w:lang w:val="ro-MD"/>
        </w:rPr>
        <w:t>Totodată, d</w:t>
      </w:r>
      <w:r w:rsidR="000B0A02" w:rsidRPr="00171148">
        <w:rPr>
          <w:rFonts w:asciiTheme="majorHAnsi" w:eastAsia="Times New Roman" w:hAnsiTheme="majorHAnsi"/>
          <w:color w:val="000000" w:themeColor="text1"/>
          <w:lang w:val="ro-MD" w:eastAsia="ro-MD"/>
        </w:rPr>
        <w:t xml:space="preserve">esfășurarea unei activități de întreprinzător fără autorizație, licență sau certificat, eliberate de </w:t>
      </w:r>
      <w:r w:rsidR="00DB57C4">
        <w:rPr>
          <w:rFonts w:asciiTheme="majorHAnsi" w:eastAsia="Times New Roman" w:hAnsiTheme="majorHAnsi"/>
          <w:color w:val="000000" w:themeColor="text1"/>
          <w:lang w:val="ro-MD" w:eastAsia="ro-MD"/>
        </w:rPr>
        <w:t xml:space="preserve">către </w:t>
      </w:r>
      <w:r w:rsidR="000B0A02" w:rsidRPr="00171148">
        <w:rPr>
          <w:rFonts w:asciiTheme="majorHAnsi" w:eastAsia="Times New Roman" w:hAnsiTheme="majorHAnsi"/>
          <w:color w:val="000000" w:themeColor="text1"/>
          <w:lang w:val="ro-MD" w:eastAsia="ro-MD"/>
        </w:rPr>
        <w:t>autorit</w:t>
      </w:r>
      <w:r w:rsidR="00B61353" w:rsidRPr="00171148">
        <w:rPr>
          <w:rFonts w:asciiTheme="majorHAnsi" w:eastAsia="Times New Roman" w:hAnsiTheme="majorHAnsi"/>
          <w:color w:val="000000" w:themeColor="text1"/>
          <w:lang w:val="ro-MD" w:eastAsia="ro-MD"/>
        </w:rPr>
        <w:t>atea competentă, constituie contravenție și se</w:t>
      </w:r>
      <w:r w:rsidR="000B0A02" w:rsidRPr="00171148">
        <w:rPr>
          <w:rFonts w:asciiTheme="majorHAnsi" w:eastAsia="Times New Roman" w:hAnsiTheme="majorHAnsi"/>
          <w:color w:val="000000" w:themeColor="text1"/>
          <w:lang w:val="ro-MD" w:eastAsia="ro-MD"/>
        </w:rPr>
        <w:t xml:space="preserve"> sancționează </w:t>
      </w:r>
      <w:r w:rsidR="00B61353" w:rsidRPr="00171148">
        <w:rPr>
          <w:rFonts w:asciiTheme="majorHAnsi" w:eastAsia="Times New Roman" w:hAnsiTheme="majorHAnsi"/>
          <w:color w:val="000000" w:themeColor="text1"/>
          <w:lang w:val="ro-MD" w:eastAsia="ro-MD"/>
        </w:rPr>
        <w:t>în conformitate cu legislația în vigoare</w:t>
      </w:r>
      <w:r w:rsidR="00B61353" w:rsidRPr="00171148">
        <w:rPr>
          <w:rStyle w:val="ab"/>
          <w:rFonts w:asciiTheme="majorHAnsi" w:eastAsia="Times New Roman" w:hAnsiTheme="majorHAnsi"/>
          <w:color w:val="000000" w:themeColor="text1"/>
          <w:lang w:val="ro-MD" w:eastAsia="ro-MD"/>
        </w:rPr>
        <w:footnoteReference w:id="21"/>
      </w:r>
      <w:r w:rsidR="00B61353" w:rsidRPr="00171148">
        <w:rPr>
          <w:rFonts w:asciiTheme="majorHAnsi" w:eastAsia="Times New Roman" w:hAnsiTheme="majorHAnsi"/>
          <w:color w:val="000000" w:themeColor="text1"/>
          <w:lang w:val="ro-MD" w:eastAsia="ro-MD"/>
        </w:rPr>
        <w:t>.</w:t>
      </w:r>
    </w:p>
    <w:p w14:paraId="7C590003" w14:textId="3BF3E270" w:rsidR="00612D84" w:rsidRPr="009D12DF" w:rsidRDefault="009100FB" w:rsidP="00971147">
      <w:pPr>
        <w:pStyle w:val="a9"/>
        <w:tabs>
          <w:tab w:val="left" w:pos="993"/>
          <w:tab w:val="left" w:pos="1276"/>
        </w:tabs>
        <w:spacing w:after="0" w:line="276" w:lineRule="auto"/>
        <w:ind w:left="0" w:firstLine="709"/>
        <w:jc w:val="both"/>
        <w:rPr>
          <w:rFonts w:asciiTheme="majorHAnsi" w:eastAsia="Times New Roman" w:hAnsiTheme="majorHAnsi" w:cs="Times New Roman"/>
          <w:sz w:val="24"/>
          <w:szCs w:val="24"/>
          <w:lang w:val="ro-MD" w:eastAsia="ro-MD"/>
        </w:rPr>
      </w:pPr>
      <w:r w:rsidRPr="00583BB1">
        <w:rPr>
          <w:rFonts w:asciiTheme="majorHAnsi" w:eastAsia="Times New Roman" w:hAnsiTheme="majorHAnsi" w:cs="Times New Roman"/>
          <w:sz w:val="24"/>
          <w:szCs w:val="24"/>
          <w:lang w:val="ro-MD" w:eastAsia="ro-MD"/>
        </w:rPr>
        <w:t xml:space="preserve">În contextul celor expuse, </w:t>
      </w:r>
      <w:r w:rsidR="00B90CEB" w:rsidRPr="00583BB1">
        <w:rPr>
          <w:rFonts w:asciiTheme="majorHAnsi" w:eastAsia="Times New Roman" w:hAnsiTheme="majorHAnsi" w:cs="Times New Roman"/>
          <w:sz w:val="24"/>
          <w:szCs w:val="24"/>
          <w:lang w:val="ro-MD" w:eastAsia="ro-MD"/>
        </w:rPr>
        <w:t>misiunea</w:t>
      </w:r>
      <w:r w:rsidRPr="00583BB1">
        <w:rPr>
          <w:rFonts w:asciiTheme="majorHAnsi" w:eastAsia="Times New Roman" w:hAnsiTheme="majorHAnsi" w:cs="Times New Roman"/>
          <w:sz w:val="24"/>
          <w:szCs w:val="24"/>
          <w:lang w:val="ro-MD" w:eastAsia="ro-MD"/>
        </w:rPr>
        <w:t xml:space="preserve"> de audit </w:t>
      </w:r>
      <w:r w:rsidR="00B90CEB" w:rsidRPr="00583BB1">
        <w:rPr>
          <w:rFonts w:asciiTheme="majorHAnsi" w:eastAsia="Times New Roman" w:hAnsiTheme="majorHAnsi" w:cs="Times New Roman"/>
          <w:sz w:val="24"/>
          <w:szCs w:val="24"/>
          <w:lang w:val="ro-MD" w:eastAsia="ro-MD"/>
        </w:rPr>
        <w:t>a</w:t>
      </w:r>
      <w:r w:rsidRPr="00583BB1">
        <w:rPr>
          <w:rFonts w:asciiTheme="majorHAnsi" w:eastAsia="Times New Roman" w:hAnsiTheme="majorHAnsi" w:cs="Times New Roman"/>
          <w:sz w:val="24"/>
          <w:szCs w:val="24"/>
          <w:lang w:val="ro-MD" w:eastAsia="ro-MD"/>
        </w:rPr>
        <w:t xml:space="preserve"> relevat </w:t>
      </w:r>
      <w:r w:rsidR="00EF7776" w:rsidRPr="00583BB1">
        <w:rPr>
          <w:rFonts w:asciiTheme="majorHAnsi" w:eastAsia="Times New Roman" w:hAnsiTheme="majorHAnsi" w:cs="Times New Roman"/>
          <w:sz w:val="24"/>
          <w:szCs w:val="24"/>
          <w:lang w:val="ro-MD" w:eastAsia="ro-MD"/>
        </w:rPr>
        <w:t>unele</w:t>
      </w:r>
      <w:r w:rsidR="00B90CEB" w:rsidRPr="00583BB1">
        <w:rPr>
          <w:rFonts w:asciiTheme="majorHAnsi" w:eastAsia="Times New Roman" w:hAnsiTheme="majorHAnsi" w:cs="Times New Roman"/>
          <w:sz w:val="24"/>
          <w:szCs w:val="24"/>
          <w:lang w:val="ro-MD" w:eastAsia="ro-MD"/>
        </w:rPr>
        <w:t xml:space="preserve"> cazuri de desfășurare </w:t>
      </w:r>
      <w:r w:rsidR="00973114" w:rsidRPr="00583BB1">
        <w:rPr>
          <w:rFonts w:asciiTheme="majorHAnsi" w:eastAsia="Times New Roman" w:hAnsiTheme="majorHAnsi" w:cs="Times New Roman"/>
          <w:sz w:val="24"/>
          <w:szCs w:val="24"/>
          <w:lang w:val="ro-MD" w:eastAsia="ro-MD"/>
        </w:rPr>
        <w:t xml:space="preserve">a </w:t>
      </w:r>
      <w:r w:rsidR="00B90CEB" w:rsidRPr="00583BB1">
        <w:rPr>
          <w:rFonts w:asciiTheme="majorHAnsi" w:eastAsia="Times New Roman" w:hAnsiTheme="majorHAnsi" w:cs="Times New Roman"/>
          <w:sz w:val="24"/>
          <w:szCs w:val="24"/>
          <w:lang w:val="ro-MD" w:eastAsia="ro-MD"/>
        </w:rPr>
        <w:t>activităților de antreprenoriat aferente producerii/distribuției/furnizării energiei termice</w:t>
      </w:r>
      <w:r w:rsidR="00667840" w:rsidRPr="00583BB1">
        <w:rPr>
          <w:rFonts w:asciiTheme="majorHAnsi" w:eastAsia="Times New Roman" w:hAnsiTheme="majorHAnsi" w:cs="Times New Roman"/>
          <w:sz w:val="24"/>
          <w:szCs w:val="24"/>
          <w:lang w:val="ro-MD" w:eastAsia="ro-MD"/>
        </w:rPr>
        <w:t xml:space="preserve"> fără licențele de rigoare</w:t>
      </w:r>
      <w:r w:rsidR="001F0334" w:rsidRPr="00583BB1">
        <w:rPr>
          <w:rFonts w:asciiTheme="majorHAnsi" w:eastAsia="Times New Roman" w:hAnsiTheme="majorHAnsi" w:cs="Times New Roman"/>
          <w:sz w:val="24"/>
          <w:szCs w:val="24"/>
          <w:lang w:val="ro-MD" w:eastAsia="ro-MD"/>
        </w:rPr>
        <w:t xml:space="preserve"> </w:t>
      </w:r>
      <w:r w:rsidR="001F0334" w:rsidRPr="00583BB1">
        <w:rPr>
          <w:rFonts w:asciiTheme="majorHAnsi" w:eastAsia="Times New Roman" w:hAnsiTheme="majorHAnsi" w:cs="Times New Roman"/>
          <w:i/>
          <w:sz w:val="24"/>
          <w:szCs w:val="24"/>
          <w:lang w:val="ro-MD" w:eastAsia="ro-MD"/>
        </w:rPr>
        <w:t>(3 cazuri</w:t>
      </w:r>
      <w:r w:rsidR="00EF7776" w:rsidRPr="00583BB1">
        <w:rPr>
          <w:rFonts w:asciiTheme="majorHAnsi" w:eastAsia="Times New Roman" w:hAnsiTheme="majorHAnsi" w:cs="Times New Roman"/>
          <w:i/>
          <w:sz w:val="24"/>
          <w:szCs w:val="24"/>
          <w:lang w:val="ro-MD" w:eastAsia="ro-MD"/>
        </w:rPr>
        <w:t>, a se vedea Anexa nr.4</w:t>
      </w:r>
      <w:r w:rsidR="00B90CEB" w:rsidRPr="00583BB1">
        <w:rPr>
          <w:rFonts w:asciiTheme="majorHAnsi" w:eastAsia="Times New Roman" w:hAnsiTheme="majorHAnsi" w:cs="Times New Roman"/>
          <w:i/>
          <w:sz w:val="24"/>
          <w:szCs w:val="24"/>
          <w:lang w:val="ro-MD" w:eastAsia="ro-MD"/>
        </w:rPr>
        <w:t>)</w:t>
      </w:r>
      <w:r w:rsidR="00EF7776" w:rsidRPr="00583BB1">
        <w:rPr>
          <w:rFonts w:asciiTheme="majorHAnsi" w:eastAsia="Times New Roman" w:hAnsiTheme="majorHAnsi" w:cs="Times New Roman"/>
          <w:i/>
          <w:sz w:val="24"/>
          <w:szCs w:val="24"/>
          <w:lang w:val="ro-MD" w:eastAsia="ro-MD"/>
        </w:rPr>
        <w:t xml:space="preserve">. </w:t>
      </w:r>
      <w:r w:rsidR="00EF7776" w:rsidRPr="00583BB1">
        <w:rPr>
          <w:rFonts w:asciiTheme="majorHAnsi" w:eastAsia="Times New Roman" w:hAnsiTheme="majorHAnsi" w:cs="Times New Roman"/>
          <w:sz w:val="24"/>
          <w:szCs w:val="24"/>
          <w:lang w:val="ro-MD" w:eastAsia="ro-MD"/>
        </w:rPr>
        <w:t>Totodată,</w:t>
      </w:r>
      <w:r w:rsidR="00EF7776" w:rsidRPr="00583BB1">
        <w:rPr>
          <w:rFonts w:asciiTheme="majorHAnsi" w:eastAsia="Times New Roman" w:hAnsiTheme="majorHAnsi" w:cs="Times New Roman"/>
          <w:i/>
          <w:sz w:val="24"/>
          <w:szCs w:val="24"/>
          <w:lang w:val="ro-MD" w:eastAsia="ro-MD"/>
        </w:rPr>
        <w:t xml:space="preserve"> </w:t>
      </w:r>
      <w:r w:rsidR="00FE4754" w:rsidRPr="00583BB1">
        <w:rPr>
          <w:rFonts w:asciiTheme="majorHAnsi" w:eastAsia="Times New Roman" w:hAnsiTheme="majorHAnsi" w:cs="Times New Roman"/>
          <w:sz w:val="24"/>
          <w:szCs w:val="24"/>
          <w:lang w:val="ro-MD" w:eastAsia="ro-MD"/>
        </w:rPr>
        <w:t xml:space="preserve">activitățile de audit desfășurate </w:t>
      </w:r>
      <w:r w:rsidR="00DB57C4">
        <w:rPr>
          <w:rFonts w:asciiTheme="majorHAnsi" w:eastAsia="Times New Roman" w:hAnsiTheme="majorHAnsi" w:cs="Times New Roman"/>
          <w:sz w:val="24"/>
          <w:szCs w:val="24"/>
          <w:lang w:val="ro-MD" w:eastAsia="ro-MD"/>
        </w:rPr>
        <w:t xml:space="preserve">în </w:t>
      </w:r>
      <w:r w:rsidR="00FE4754" w:rsidRPr="00583BB1">
        <w:rPr>
          <w:rFonts w:asciiTheme="majorHAnsi" w:eastAsia="Times New Roman" w:hAnsiTheme="majorHAnsi" w:cs="Times New Roman"/>
          <w:sz w:val="24"/>
          <w:szCs w:val="24"/>
          <w:lang w:val="ro-MD" w:eastAsia="ro-MD"/>
        </w:rPr>
        <w:t xml:space="preserve"> sectorul serviciul</w:t>
      </w:r>
      <w:r w:rsidR="002449F8" w:rsidRPr="00583BB1">
        <w:rPr>
          <w:rFonts w:asciiTheme="majorHAnsi" w:eastAsia="Times New Roman" w:hAnsiTheme="majorHAnsi" w:cs="Times New Roman"/>
          <w:sz w:val="24"/>
          <w:szCs w:val="24"/>
          <w:lang w:val="ro-MD" w:eastAsia="ro-MD"/>
        </w:rPr>
        <w:t>ui</w:t>
      </w:r>
      <w:r w:rsidR="00FE4754" w:rsidRPr="00583BB1">
        <w:rPr>
          <w:rFonts w:asciiTheme="majorHAnsi" w:eastAsia="Times New Roman" w:hAnsiTheme="majorHAnsi" w:cs="Times New Roman"/>
          <w:sz w:val="24"/>
          <w:szCs w:val="24"/>
          <w:lang w:val="ro-MD" w:eastAsia="ro-MD"/>
        </w:rPr>
        <w:t xml:space="preserve"> public de alimentare cu apă și de canalizare</w:t>
      </w:r>
      <w:r w:rsidR="00D01AD0" w:rsidRPr="00583BB1">
        <w:rPr>
          <w:rFonts w:asciiTheme="majorHAnsi" w:eastAsia="Times New Roman" w:hAnsiTheme="majorHAnsi" w:cs="Times New Roman"/>
          <w:sz w:val="24"/>
          <w:szCs w:val="24"/>
          <w:lang w:val="ro-MD" w:eastAsia="ro-MD"/>
        </w:rPr>
        <w:t xml:space="preserve"> au relevat că, potrivit cadrului legal în vigoare</w:t>
      </w:r>
      <w:r w:rsidR="00D01AD0" w:rsidRPr="00583BB1">
        <w:rPr>
          <w:rStyle w:val="ab"/>
          <w:rFonts w:asciiTheme="majorHAnsi" w:eastAsia="Times New Roman" w:hAnsiTheme="majorHAnsi" w:cs="Times New Roman"/>
          <w:szCs w:val="24"/>
          <w:lang w:val="ro-MD" w:eastAsia="ro-MD"/>
        </w:rPr>
        <w:footnoteReference w:id="22"/>
      </w:r>
      <w:r w:rsidR="002449F8" w:rsidRPr="00583BB1">
        <w:rPr>
          <w:rFonts w:asciiTheme="majorHAnsi" w:eastAsia="Times New Roman" w:hAnsiTheme="majorHAnsi" w:cs="Times New Roman"/>
          <w:sz w:val="24"/>
          <w:szCs w:val="24"/>
          <w:lang w:val="ro-MD" w:eastAsia="ro-MD"/>
        </w:rPr>
        <w:t>,</w:t>
      </w:r>
      <w:r w:rsidR="00D01AD0" w:rsidRPr="00583BB1">
        <w:rPr>
          <w:rFonts w:asciiTheme="majorHAnsi" w:eastAsia="Times New Roman" w:hAnsiTheme="majorHAnsi" w:cs="Times New Roman"/>
          <w:sz w:val="24"/>
          <w:szCs w:val="24"/>
          <w:lang w:val="ro-MD" w:eastAsia="ro-MD"/>
        </w:rPr>
        <w:t xml:space="preserve"> </w:t>
      </w:r>
      <w:r w:rsidR="007473DE" w:rsidRPr="00583BB1">
        <w:rPr>
          <w:rFonts w:asciiTheme="majorHAnsi" w:eastAsia="Times New Roman" w:hAnsiTheme="majorHAnsi" w:cs="Times New Roman"/>
          <w:sz w:val="24"/>
          <w:szCs w:val="24"/>
          <w:lang w:val="ro-MD" w:eastAsia="ro-MD"/>
        </w:rPr>
        <w:t>activitatea d</w:t>
      </w:r>
      <w:r w:rsidR="00D01AD0" w:rsidRPr="00583BB1">
        <w:rPr>
          <w:rFonts w:asciiTheme="majorHAnsi" w:eastAsia="Times New Roman" w:hAnsiTheme="majorHAnsi" w:cs="Times New Roman"/>
          <w:sz w:val="24"/>
          <w:szCs w:val="24"/>
          <w:lang w:val="ro-MD" w:eastAsia="ro-MD"/>
        </w:rPr>
        <w:t>e furnizare a serviciului public în cauză</w:t>
      </w:r>
      <w:r w:rsidR="00583BB1" w:rsidRPr="00583BB1">
        <w:rPr>
          <w:rFonts w:asciiTheme="majorHAnsi" w:eastAsia="Times New Roman" w:hAnsiTheme="majorHAnsi" w:cs="Times New Roman"/>
          <w:sz w:val="24"/>
          <w:szCs w:val="24"/>
          <w:lang w:val="ro-MD" w:eastAsia="ro-MD"/>
        </w:rPr>
        <w:t xml:space="preserve">, la nivel </w:t>
      </w:r>
      <w:r w:rsidR="00DB57C4">
        <w:rPr>
          <w:rFonts w:asciiTheme="majorHAnsi" w:eastAsia="Times New Roman" w:hAnsiTheme="majorHAnsi" w:cs="Times New Roman"/>
          <w:sz w:val="24"/>
          <w:szCs w:val="24"/>
          <w:lang w:val="ro-MD" w:eastAsia="ro-MD"/>
        </w:rPr>
        <w:t xml:space="preserve">de </w:t>
      </w:r>
      <w:r w:rsidR="00583BB1" w:rsidRPr="00583BB1">
        <w:rPr>
          <w:rFonts w:asciiTheme="majorHAnsi" w:eastAsia="Times New Roman" w:hAnsiTheme="majorHAnsi" w:cs="Times New Roman"/>
          <w:sz w:val="24"/>
          <w:szCs w:val="24"/>
          <w:lang w:val="ro-MD" w:eastAsia="ro-MD"/>
        </w:rPr>
        <w:t>sat/comună,</w:t>
      </w:r>
      <w:r w:rsidR="00D01AD0" w:rsidRPr="00583BB1">
        <w:rPr>
          <w:rFonts w:asciiTheme="majorHAnsi" w:eastAsia="Times New Roman" w:hAnsiTheme="majorHAnsi" w:cs="Times New Roman"/>
          <w:sz w:val="24"/>
          <w:szCs w:val="24"/>
          <w:lang w:val="ro-MD" w:eastAsia="ro-MD"/>
        </w:rPr>
        <w:t xml:space="preserve"> se supun</w:t>
      </w:r>
      <w:r w:rsidR="007473DE" w:rsidRPr="00583BB1">
        <w:rPr>
          <w:rFonts w:asciiTheme="majorHAnsi" w:eastAsia="Times New Roman" w:hAnsiTheme="majorHAnsi" w:cs="Times New Roman"/>
          <w:sz w:val="24"/>
          <w:szCs w:val="24"/>
          <w:lang w:val="ro-MD" w:eastAsia="ro-MD"/>
        </w:rPr>
        <w:t>e reglementării prin licențiere, cu condiția că operatorul</w:t>
      </w:r>
      <w:r w:rsidR="002449F8" w:rsidRPr="00583BB1">
        <w:rPr>
          <w:rFonts w:asciiTheme="majorHAnsi" w:eastAsia="Times New Roman" w:hAnsiTheme="majorHAnsi" w:cs="Times New Roman"/>
          <w:sz w:val="24"/>
          <w:szCs w:val="24"/>
          <w:lang w:val="ro-MD" w:eastAsia="ro-MD"/>
        </w:rPr>
        <w:t>/furnizorul respectiv dispune</w:t>
      </w:r>
      <w:r w:rsidR="007473DE" w:rsidRPr="00583BB1">
        <w:rPr>
          <w:rFonts w:asciiTheme="majorHAnsi" w:eastAsia="Times New Roman" w:hAnsiTheme="majorHAnsi" w:cs="Times New Roman"/>
          <w:sz w:val="24"/>
          <w:szCs w:val="24"/>
          <w:lang w:val="ro-MD" w:eastAsia="ro-MD"/>
        </w:rPr>
        <w:t xml:space="preserve"> cumulativ de </w:t>
      </w:r>
      <w:r w:rsidR="007473DE" w:rsidRPr="00583BB1">
        <w:rPr>
          <w:rFonts w:asciiTheme="majorHAnsi" w:eastAsia="Times New Roman" w:hAnsiTheme="majorHAnsi" w:cs="Times New Roman"/>
          <w:sz w:val="24"/>
          <w:szCs w:val="24"/>
          <w:lang w:val="ro-MD" w:eastAsia="ro-MD"/>
        </w:rPr>
        <w:lastRenderedPageBreak/>
        <w:t>sisteme centralizate de alimentare cu apă, de canalizare și de epurare a apelor uzate. Potrivit informațiilor statistice</w:t>
      </w:r>
      <w:r w:rsidR="007473DE" w:rsidRPr="00583BB1">
        <w:rPr>
          <w:rStyle w:val="ab"/>
          <w:rFonts w:asciiTheme="majorHAnsi" w:eastAsia="Times New Roman" w:hAnsiTheme="majorHAnsi" w:cs="Times New Roman"/>
          <w:szCs w:val="24"/>
          <w:lang w:val="ro-MD" w:eastAsia="ro-MD"/>
        </w:rPr>
        <w:footnoteReference w:id="23"/>
      </w:r>
      <w:r w:rsidR="007473DE" w:rsidRPr="00583BB1">
        <w:rPr>
          <w:rFonts w:asciiTheme="majorHAnsi" w:eastAsia="Times New Roman" w:hAnsiTheme="majorHAnsi" w:cs="Times New Roman"/>
          <w:sz w:val="24"/>
          <w:szCs w:val="24"/>
          <w:lang w:val="ro-MD" w:eastAsia="ro-MD"/>
        </w:rPr>
        <w:t xml:space="preserve">, </w:t>
      </w:r>
      <w:r w:rsidR="007473DE" w:rsidRPr="00583BB1">
        <w:rPr>
          <w:rFonts w:ascii="Arial" w:hAnsi="Arial" w:cs="Arial"/>
          <w:sz w:val="18"/>
          <w:szCs w:val="18"/>
          <w:shd w:val="clear" w:color="auto" w:fill="FFFFFF"/>
        </w:rPr>
        <w:t> </w:t>
      </w:r>
      <w:r w:rsidR="007473DE" w:rsidRPr="00583BB1">
        <w:rPr>
          <w:rFonts w:asciiTheme="majorHAnsi" w:hAnsiTheme="majorHAnsi" w:cs="Arial"/>
          <w:sz w:val="24"/>
          <w:szCs w:val="24"/>
          <w:shd w:val="clear" w:color="auto" w:fill="FFFFFF"/>
          <w:lang w:val="ro-MD"/>
        </w:rPr>
        <w:t>în anul 2018</w:t>
      </w:r>
      <w:r w:rsidR="00477E5C">
        <w:rPr>
          <w:rFonts w:asciiTheme="majorHAnsi" w:hAnsiTheme="majorHAnsi" w:cs="Arial"/>
          <w:sz w:val="24"/>
          <w:szCs w:val="24"/>
          <w:shd w:val="clear" w:color="auto" w:fill="FFFFFF"/>
          <w:lang w:val="ro-MD"/>
        </w:rPr>
        <w:t>,</w:t>
      </w:r>
      <w:r w:rsidR="007473DE" w:rsidRPr="00583BB1">
        <w:rPr>
          <w:rFonts w:asciiTheme="majorHAnsi" w:hAnsiTheme="majorHAnsi" w:cs="Arial"/>
          <w:sz w:val="24"/>
          <w:szCs w:val="24"/>
          <w:shd w:val="clear" w:color="auto" w:fill="FFFFFF"/>
          <w:lang w:val="ro-MD"/>
        </w:rPr>
        <w:t xml:space="preserve"> în Republica Moldova</w:t>
      </w:r>
      <w:r w:rsidR="00477E5C">
        <w:rPr>
          <w:rFonts w:asciiTheme="majorHAnsi" w:hAnsiTheme="majorHAnsi" w:cs="Arial"/>
          <w:sz w:val="24"/>
          <w:szCs w:val="24"/>
          <w:shd w:val="clear" w:color="auto" w:fill="FFFFFF"/>
          <w:lang w:val="ro-MD"/>
        </w:rPr>
        <w:t>,</w:t>
      </w:r>
      <w:r w:rsidR="007473DE" w:rsidRPr="00583BB1">
        <w:rPr>
          <w:rFonts w:asciiTheme="majorHAnsi" w:hAnsiTheme="majorHAnsi" w:cs="Arial"/>
          <w:sz w:val="24"/>
          <w:szCs w:val="24"/>
          <w:shd w:val="clear" w:color="auto" w:fill="FFFFFF"/>
          <w:lang w:val="ro-MD"/>
        </w:rPr>
        <w:t xml:space="preserve"> 53 </w:t>
      </w:r>
      <w:r w:rsidR="00477E5C">
        <w:rPr>
          <w:rFonts w:asciiTheme="majorHAnsi" w:hAnsiTheme="majorHAnsi" w:cs="Arial"/>
          <w:sz w:val="24"/>
          <w:szCs w:val="24"/>
          <w:shd w:val="clear" w:color="auto" w:fill="FFFFFF"/>
          <w:lang w:val="ro-MD"/>
        </w:rPr>
        <w:t xml:space="preserve">de </w:t>
      </w:r>
      <w:r w:rsidR="007473DE" w:rsidRPr="00583BB1">
        <w:rPr>
          <w:rFonts w:asciiTheme="majorHAnsi" w:hAnsiTheme="majorHAnsi" w:cs="Arial"/>
          <w:sz w:val="24"/>
          <w:szCs w:val="24"/>
          <w:shd w:val="clear" w:color="auto" w:fill="FFFFFF"/>
          <w:lang w:val="ro-MD"/>
        </w:rPr>
        <w:t xml:space="preserve">municipii și </w:t>
      </w:r>
      <w:r w:rsidR="00225993" w:rsidRPr="00583BB1">
        <w:rPr>
          <w:rFonts w:asciiTheme="majorHAnsi" w:hAnsiTheme="majorHAnsi" w:cs="Arial"/>
          <w:sz w:val="24"/>
          <w:szCs w:val="24"/>
          <w:shd w:val="clear" w:color="auto" w:fill="FFFFFF"/>
          <w:lang w:val="ro-MD"/>
        </w:rPr>
        <w:t>orașe</w:t>
      </w:r>
      <w:r w:rsidR="007473DE" w:rsidRPr="00583BB1">
        <w:rPr>
          <w:rFonts w:asciiTheme="majorHAnsi" w:hAnsiTheme="majorHAnsi" w:cs="Arial"/>
          <w:sz w:val="24"/>
          <w:szCs w:val="24"/>
          <w:shd w:val="clear" w:color="auto" w:fill="FFFFFF"/>
          <w:lang w:val="ro-MD"/>
        </w:rPr>
        <w:t xml:space="preserve"> și 721 </w:t>
      </w:r>
      <w:r w:rsidR="00477E5C">
        <w:rPr>
          <w:rFonts w:asciiTheme="majorHAnsi" w:hAnsiTheme="majorHAnsi" w:cs="Arial"/>
          <w:sz w:val="24"/>
          <w:szCs w:val="24"/>
          <w:shd w:val="clear" w:color="auto" w:fill="FFFFFF"/>
          <w:lang w:val="ro-MD"/>
        </w:rPr>
        <w:t xml:space="preserve">de </w:t>
      </w:r>
      <w:r w:rsidR="007473DE" w:rsidRPr="00583BB1">
        <w:rPr>
          <w:rFonts w:asciiTheme="majorHAnsi" w:hAnsiTheme="majorHAnsi" w:cs="Arial"/>
          <w:sz w:val="24"/>
          <w:szCs w:val="24"/>
          <w:shd w:val="clear" w:color="auto" w:fill="FFFFFF"/>
          <w:lang w:val="ro-MD"/>
        </w:rPr>
        <w:t>localități rurale dispun</w:t>
      </w:r>
      <w:r w:rsidR="00477E5C">
        <w:rPr>
          <w:rFonts w:asciiTheme="majorHAnsi" w:hAnsiTheme="majorHAnsi" w:cs="Arial"/>
          <w:sz w:val="24"/>
          <w:szCs w:val="24"/>
          <w:shd w:val="clear" w:color="auto" w:fill="FFFFFF"/>
          <w:lang w:val="ro-MD"/>
        </w:rPr>
        <w:t>eau</w:t>
      </w:r>
      <w:r w:rsidR="007473DE" w:rsidRPr="00583BB1">
        <w:rPr>
          <w:rFonts w:asciiTheme="majorHAnsi" w:hAnsiTheme="majorHAnsi" w:cs="Arial"/>
          <w:sz w:val="24"/>
          <w:szCs w:val="24"/>
          <w:shd w:val="clear" w:color="auto" w:fill="FFFFFF"/>
          <w:lang w:val="ro-MD"/>
        </w:rPr>
        <w:t xml:space="preserve"> de sistem de alimentare cu apă. </w:t>
      </w:r>
      <w:r w:rsidR="00225993" w:rsidRPr="00583BB1">
        <w:rPr>
          <w:rFonts w:asciiTheme="majorHAnsi" w:hAnsiTheme="majorHAnsi" w:cs="Arial"/>
          <w:sz w:val="24"/>
          <w:szCs w:val="24"/>
          <w:shd w:val="clear" w:color="auto" w:fill="FFFFFF"/>
          <w:lang w:val="ro-MD"/>
        </w:rPr>
        <w:t xml:space="preserve">De asemenea, </w:t>
      </w:r>
      <w:r w:rsidR="007473DE" w:rsidRPr="00583BB1">
        <w:rPr>
          <w:rFonts w:asciiTheme="majorHAnsi" w:hAnsiTheme="majorHAnsi" w:cs="Arial"/>
          <w:sz w:val="24"/>
          <w:szCs w:val="24"/>
          <w:shd w:val="clear" w:color="auto" w:fill="FFFFFF"/>
          <w:lang w:val="ro-MD"/>
        </w:rPr>
        <w:t xml:space="preserve">activitatea de evacuare a apelor uzate din gospodăriile populației și din unitățile economice și sociale s-a desfășurat în 53 </w:t>
      </w:r>
      <w:r w:rsidR="00477E5C">
        <w:rPr>
          <w:rFonts w:asciiTheme="majorHAnsi" w:hAnsiTheme="majorHAnsi" w:cs="Arial"/>
          <w:sz w:val="24"/>
          <w:szCs w:val="24"/>
          <w:shd w:val="clear" w:color="auto" w:fill="FFFFFF"/>
          <w:lang w:val="ro-MD"/>
        </w:rPr>
        <w:t xml:space="preserve">de </w:t>
      </w:r>
      <w:r w:rsidR="007473DE" w:rsidRPr="00583BB1">
        <w:rPr>
          <w:rFonts w:asciiTheme="majorHAnsi" w:hAnsiTheme="majorHAnsi" w:cs="Arial"/>
          <w:sz w:val="24"/>
          <w:szCs w:val="24"/>
          <w:shd w:val="clear" w:color="auto" w:fill="FFFFFF"/>
          <w:lang w:val="ro-MD"/>
        </w:rPr>
        <w:t xml:space="preserve">municipii și orașe și în 73 </w:t>
      </w:r>
      <w:r w:rsidR="00477E5C">
        <w:rPr>
          <w:rFonts w:asciiTheme="majorHAnsi" w:hAnsiTheme="majorHAnsi" w:cs="Arial"/>
          <w:sz w:val="24"/>
          <w:szCs w:val="24"/>
          <w:shd w:val="clear" w:color="auto" w:fill="FFFFFF"/>
          <w:lang w:val="ro-MD"/>
        </w:rPr>
        <w:t xml:space="preserve">de </w:t>
      </w:r>
      <w:r w:rsidR="007473DE" w:rsidRPr="00583BB1">
        <w:rPr>
          <w:rFonts w:asciiTheme="majorHAnsi" w:hAnsiTheme="majorHAnsi" w:cs="Arial"/>
          <w:sz w:val="24"/>
          <w:szCs w:val="24"/>
          <w:shd w:val="clear" w:color="auto" w:fill="FFFFFF"/>
          <w:lang w:val="ro-MD"/>
        </w:rPr>
        <w:t>sate. Din numărul total de apeducte, 126</w:t>
      </w:r>
      <w:r w:rsidR="00A4110B" w:rsidRPr="00583BB1">
        <w:rPr>
          <w:rFonts w:asciiTheme="majorHAnsi" w:hAnsiTheme="majorHAnsi" w:cs="Arial"/>
          <w:sz w:val="24"/>
          <w:szCs w:val="24"/>
          <w:shd w:val="clear" w:color="auto" w:fill="FFFFFF"/>
          <w:lang w:val="ro-MD"/>
        </w:rPr>
        <w:t xml:space="preserve"> </w:t>
      </w:r>
      <w:r w:rsidR="00477E5C">
        <w:rPr>
          <w:rFonts w:asciiTheme="majorHAnsi" w:hAnsiTheme="majorHAnsi" w:cs="Arial"/>
          <w:sz w:val="24"/>
          <w:szCs w:val="24"/>
          <w:shd w:val="clear" w:color="auto" w:fill="FFFFFF"/>
          <w:lang w:val="ro-MD"/>
        </w:rPr>
        <w:t xml:space="preserve">de </w:t>
      </w:r>
      <w:r w:rsidR="00A4110B" w:rsidRPr="00583BB1">
        <w:rPr>
          <w:rFonts w:asciiTheme="majorHAnsi" w:hAnsiTheme="majorHAnsi" w:cs="Arial"/>
          <w:sz w:val="24"/>
          <w:szCs w:val="24"/>
          <w:shd w:val="clear" w:color="auto" w:fill="FFFFFF"/>
          <w:lang w:val="ro-MD"/>
        </w:rPr>
        <w:t>apeducte</w:t>
      </w:r>
      <w:r w:rsidR="007473DE" w:rsidRPr="00583BB1">
        <w:rPr>
          <w:rFonts w:asciiTheme="majorHAnsi" w:hAnsiTheme="majorHAnsi" w:cs="Arial"/>
          <w:sz w:val="24"/>
          <w:szCs w:val="24"/>
          <w:shd w:val="clear" w:color="auto" w:fill="FFFFFF"/>
          <w:lang w:val="ro-MD"/>
        </w:rPr>
        <w:t xml:space="preserve"> au fost </w:t>
      </w:r>
      <w:r w:rsidR="00A4110B" w:rsidRPr="00583BB1">
        <w:rPr>
          <w:rFonts w:asciiTheme="majorHAnsi" w:hAnsiTheme="majorHAnsi" w:cs="Arial"/>
          <w:sz w:val="24"/>
          <w:szCs w:val="24"/>
          <w:shd w:val="clear" w:color="auto" w:fill="FFFFFF"/>
          <w:lang w:val="ro-MD"/>
        </w:rPr>
        <w:t>dotate cu sisteme de canalizare,</w:t>
      </w:r>
      <w:r w:rsidR="007473DE" w:rsidRPr="00583BB1">
        <w:rPr>
          <w:rFonts w:asciiTheme="majorHAnsi" w:hAnsiTheme="majorHAnsi" w:cs="Arial"/>
          <w:sz w:val="24"/>
          <w:szCs w:val="24"/>
          <w:shd w:val="clear" w:color="auto" w:fill="FFFFFF"/>
          <w:lang w:val="ro-MD"/>
        </w:rPr>
        <w:t xml:space="preserve"> din</w:t>
      </w:r>
      <w:r w:rsidR="00477E5C">
        <w:rPr>
          <w:rFonts w:asciiTheme="majorHAnsi" w:hAnsiTheme="majorHAnsi" w:cs="Arial"/>
          <w:sz w:val="24"/>
          <w:szCs w:val="24"/>
          <w:shd w:val="clear" w:color="auto" w:fill="FFFFFF"/>
          <w:lang w:val="ro-MD"/>
        </w:rPr>
        <w:t>tre</w:t>
      </w:r>
      <w:r w:rsidR="007473DE" w:rsidRPr="00583BB1">
        <w:rPr>
          <w:rFonts w:asciiTheme="majorHAnsi" w:hAnsiTheme="majorHAnsi" w:cs="Arial"/>
          <w:sz w:val="24"/>
          <w:szCs w:val="24"/>
          <w:shd w:val="clear" w:color="auto" w:fill="FFFFFF"/>
          <w:lang w:val="ro-MD"/>
        </w:rPr>
        <w:t xml:space="preserve"> care au </w:t>
      </w:r>
      <w:r w:rsidR="00A4110B" w:rsidRPr="00583BB1">
        <w:rPr>
          <w:rFonts w:asciiTheme="majorHAnsi" w:hAnsiTheme="majorHAnsi" w:cs="Arial"/>
          <w:sz w:val="24"/>
          <w:szCs w:val="24"/>
          <w:shd w:val="clear" w:color="auto" w:fill="FFFFFF"/>
          <w:lang w:val="ro-MD"/>
        </w:rPr>
        <w:t>funcționat</w:t>
      </w:r>
      <w:r w:rsidR="007473DE" w:rsidRPr="00583BB1">
        <w:rPr>
          <w:rFonts w:asciiTheme="majorHAnsi" w:hAnsiTheme="majorHAnsi" w:cs="Arial"/>
          <w:sz w:val="24"/>
          <w:szCs w:val="24"/>
          <w:shd w:val="clear" w:color="auto" w:fill="FFFFFF"/>
          <w:lang w:val="ro-MD"/>
        </w:rPr>
        <w:t xml:space="preserve"> 110 sisteme. Din total</w:t>
      </w:r>
      <w:r w:rsidR="002449F8" w:rsidRPr="00583BB1">
        <w:rPr>
          <w:rFonts w:asciiTheme="majorHAnsi" w:hAnsiTheme="majorHAnsi" w:cs="Arial"/>
          <w:sz w:val="24"/>
          <w:szCs w:val="24"/>
          <w:shd w:val="clear" w:color="auto" w:fill="FFFFFF"/>
          <w:lang w:val="ro-MD"/>
        </w:rPr>
        <w:t>ul</w:t>
      </w:r>
      <w:r w:rsidR="007473DE" w:rsidRPr="00583BB1">
        <w:rPr>
          <w:rFonts w:asciiTheme="majorHAnsi" w:hAnsiTheme="majorHAnsi" w:cs="Arial"/>
          <w:sz w:val="24"/>
          <w:szCs w:val="24"/>
          <w:shd w:val="clear" w:color="auto" w:fill="FFFFFF"/>
          <w:lang w:val="ro-MD"/>
        </w:rPr>
        <w:t xml:space="preserve"> sisteme</w:t>
      </w:r>
      <w:r w:rsidR="002449F8" w:rsidRPr="00583BB1">
        <w:rPr>
          <w:rFonts w:asciiTheme="majorHAnsi" w:hAnsiTheme="majorHAnsi" w:cs="Arial"/>
          <w:sz w:val="24"/>
          <w:szCs w:val="24"/>
          <w:shd w:val="clear" w:color="auto" w:fill="FFFFFF"/>
          <w:lang w:val="ro-MD"/>
        </w:rPr>
        <w:t>lor</w:t>
      </w:r>
      <w:r w:rsidR="007473DE" w:rsidRPr="00583BB1">
        <w:rPr>
          <w:rFonts w:asciiTheme="majorHAnsi" w:hAnsiTheme="majorHAnsi" w:cs="Arial"/>
          <w:sz w:val="24"/>
          <w:szCs w:val="24"/>
          <w:shd w:val="clear" w:color="auto" w:fill="FFFFFF"/>
          <w:lang w:val="ro-MD"/>
        </w:rPr>
        <w:t xml:space="preserve"> de canalizare, 84</w:t>
      </w:r>
      <w:r w:rsidR="00A4110B" w:rsidRPr="00583BB1">
        <w:rPr>
          <w:rFonts w:asciiTheme="majorHAnsi" w:hAnsiTheme="majorHAnsi" w:cs="Arial"/>
          <w:sz w:val="24"/>
          <w:szCs w:val="24"/>
          <w:shd w:val="clear" w:color="auto" w:fill="FFFFFF"/>
          <w:lang w:val="ro-MD"/>
        </w:rPr>
        <w:t xml:space="preserve"> </w:t>
      </w:r>
      <w:r w:rsidR="00477E5C">
        <w:rPr>
          <w:rFonts w:asciiTheme="majorHAnsi" w:hAnsiTheme="majorHAnsi" w:cs="Arial"/>
          <w:sz w:val="24"/>
          <w:szCs w:val="24"/>
          <w:shd w:val="clear" w:color="auto" w:fill="FFFFFF"/>
          <w:lang w:val="ro-MD"/>
        </w:rPr>
        <w:t xml:space="preserve">de </w:t>
      </w:r>
      <w:r w:rsidR="00A4110B" w:rsidRPr="00583BB1">
        <w:rPr>
          <w:rFonts w:asciiTheme="majorHAnsi" w:hAnsiTheme="majorHAnsi" w:cs="Arial"/>
          <w:sz w:val="24"/>
          <w:szCs w:val="24"/>
          <w:shd w:val="clear" w:color="auto" w:fill="FFFFFF"/>
          <w:lang w:val="ro-MD"/>
        </w:rPr>
        <w:t>sisteme</w:t>
      </w:r>
      <w:r w:rsidR="007473DE" w:rsidRPr="00583BB1">
        <w:rPr>
          <w:rFonts w:asciiTheme="majorHAnsi" w:hAnsiTheme="majorHAnsi" w:cs="Arial"/>
          <w:sz w:val="24"/>
          <w:szCs w:val="24"/>
          <w:shd w:val="clear" w:color="auto" w:fill="FFFFFF"/>
          <w:lang w:val="ro-MD"/>
        </w:rPr>
        <w:t xml:space="preserve"> </w:t>
      </w:r>
      <w:r w:rsidR="00A4110B" w:rsidRPr="00583BB1">
        <w:rPr>
          <w:rFonts w:asciiTheme="majorHAnsi" w:hAnsiTheme="majorHAnsi" w:cs="Arial"/>
          <w:sz w:val="24"/>
          <w:szCs w:val="24"/>
          <w:shd w:val="clear" w:color="auto" w:fill="FFFFFF"/>
          <w:lang w:val="ro-MD"/>
        </w:rPr>
        <w:t>au fost</w:t>
      </w:r>
      <w:r w:rsidR="007473DE" w:rsidRPr="00583BB1">
        <w:rPr>
          <w:rFonts w:asciiTheme="majorHAnsi" w:hAnsiTheme="majorHAnsi" w:cs="Arial"/>
          <w:sz w:val="24"/>
          <w:szCs w:val="24"/>
          <w:shd w:val="clear" w:color="auto" w:fill="FFFFFF"/>
          <w:lang w:val="ro-MD"/>
        </w:rPr>
        <w:t xml:space="preserve"> dotate cu </w:t>
      </w:r>
      <w:r w:rsidR="00A4110B" w:rsidRPr="00583BB1">
        <w:rPr>
          <w:rFonts w:asciiTheme="majorHAnsi" w:hAnsiTheme="majorHAnsi" w:cs="Arial"/>
          <w:sz w:val="24"/>
          <w:szCs w:val="24"/>
          <w:shd w:val="clear" w:color="auto" w:fill="FFFFFF"/>
          <w:lang w:val="ro-MD"/>
        </w:rPr>
        <w:t>stații</w:t>
      </w:r>
      <w:r w:rsidR="007473DE" w:rsidRPr="00583BB1">
        <w:rPr>
          <w:rFonts w:asciiTheme="majorHAnsi" w:hAnsiTheme="majorHAnsi" w:cs="Arial"/>
          <w:sz w:val="24"/>
          <w:szCs w:val="24"/>
          <w:shd w:val="clear" w:color="auto" w:fill="FFFFFF"/>
          <w:lang w:val="ro-MD"/>
        </w:rPr>
        <w:t xml:space="preserve"> de epurare, din</w:t>
      </w:r>
      <w:r w:rsidR="00477E5C">
        <w:rPr>
          <w:rFonts w:asciiTheme="majorHAnsi" w:hAnsiTheme="majorHAnsi" w:cs="Arial"/>
          <w:sz w:val="24"/>
          <w:szCs w:val="24"/>
          <w:shd w:val="clear" w:color="auto" w:fill="FFFFFF"/>
          <w:lang w:val="ro-MD"/>
        </w:rPr>
        <w:t>tre</w:t>
      </w:r>
      <w:r w:rsidR="007473DE" w:rsidRPr="00583BB1">
        <w:rPr>
          <w:rFonts w:asciiTheme="majorHAnsi" w:hAnsiTheme="majorHAnsi" w:cs="Arial"/>
          <w:sz w:val="24"/>
          <w:szCs w:val="24"/>
          <w:shd w:val="clear" w:color="auto" w:fill="FFFFFF"/>
          <w:lang w:val="ro-MD"/>
        </w:rPr>
        <w:t xml:space="preserve"> care </w:t>
      </w:r>
      <w:r w:rsidR="00477E5C">
        <w:rPr>
          <w:rFonts w:asciiTheme="majorHAnsi" w:hAnsiTheme="majorHAnsi" w:cs="Arial"/>
          <w:sz w:val="24"/>
          <w:szCs w:val="24"/>
          <w:shd w:val="clear" w:color="auto" w:fill="FFFFFF"/>
          <w:lang w:val="ro-MD"/>
        </w:rPr>
        <w:t xml:space="preserve">sunt </w:t>
      </w:r>
      <w:r w:rsidR="00A4110B" w:rsidRPr="00583BB1">
        <w:rPr>
          <w:rFonts w:asciiTheme="majorHAnsi" w:hAnsiTheme="majorHAnsi" w:cs="Arial"/>
          <w:sz w:val="24"/>
          <w:szCs w:val="24"/>
          <w:shd w:val="clear" w:color="auto" w:fill="FFFFFF"/>
          <w:lang w:val="ro-MD"/>
        </w:rPr>
        <w:t>funcționale</w:t>
      </w:r>
      <w:r w:rsidR="00477E5C">
        <w:rPr>
          <w:rFonts w:asciiTheme="majorHAnsi" w:hAnsiTheme="majorHAnsi" w:cs="Arial"/>
          <w:sz w:val="24"/>
          <w:szCs w:val="24"/>
          <w:shd w:val="clear" w:color="auto" w:fill="FFFFFF"/>
          <w:lang w:val="ro-MD"/>
        </w:rPr>
        <w:t xml:space="preserve"> </w:t>
      </w:r>
      <w:r w:rsidR="007473DE" w:rsidRPr="00583BB1">
        <w:rPr>
          <w:rFonts w:asciiTheme="majorHAnsi" w:hAnsiTheme="majorHAnsi" w:cs="Arial"/>
          <w:sz w:val="24"/>
          <w:szCs w:val="24"/>
          <w:shd w:val="clear" w:color="auto" w:fill="FFFFFF"/>
          <w:lang w:val="ro-MD"/>
        </w:rPr>
        <w:t>73</w:t>
      </w:r>
      <w:r w:rsidR="00A4110B" w:rsidRPr="00583BB1">
        <w:rPr>
          <w:rFonts w:asciiTheme="majorHAnsi" w:hAnsiTheme="majorHAnsi" w:cs="Arial"/>
          <w:sz w:val="24"/>
          <w:szCs w:val="24"/>
          <w:shd w:val="clear" w:color="auto" w:fill="FFFFFF"/>
          <w:lang w:val="ro-MD"/>
        </w:rPr>
        <w:t xml:space="preserve"> </w:t>
      </w:r>
      <w:r w:rsidR="00477E5C">
        <w:rPr>
          <w:rFonts w:asciiTheme="majorHAnsi" w:hAnsiTheme="majorHAnsi" w:cs="Arial"/>
          <w:sz w:val="24"/>
          <w:szCs w:val="24"/>
          <w:shd w:val="clear" w:color="auto" w:fill="FFFFFF"/>
          <w:lang w:val="ro-MD"/>
        </w:rPr>
        <w:t xml:space="preserve">de </w:t>
      </w:r>
      <w:r w:rsidR="00A4110B" w:rsidRPr="00583BB1">
        <w:rPr>
          <w:rFonts w:asciiTheme="majorHAnsi" w:hAnsiTheme="majorHAnsi" w:cs="Arial"/>
          <w:sz w:val="24"/>
          <w:szCs w:val="24"/>
          <w:shd w:val="clear" w:color="auto" w:fill="FFFFFF"/>
          <w:lang w:val="ro-MD"/>
        </w:rPr>
        <w:t>stații</w:t>
      </w:r>
      <w:r w:rsidR="007473DE" w:rsidRPr="00583BB1">
        <w:rPr>
          <w:rFonts w:asciiTheme="majorHAnsi" w:hAnsiTheme="majorHAnsi" w:cs="Arial"/>
          <w:sz w:val="24"/>
          <w:szCs w:val="24"/>
          <w:shd w:val="clear" w:color="auto" w:fill="FFFFFF"/>
          <w:lang w:val="ro-MD"/>
        </w:rPr>
        <w:t xml:space="preserve">. </w:t>
      </w:r>
      <w:r w:rsidR="002449F8" w:rsidRPr="00583BB1">
        <w:rPr>
          <w:rFonts w:asciiTheme="majorHAnsi" w:hAnsiTheme="majorHAnsi" w:cs="Arial"/>
          <w:sz w:val="24"/>
          <w:szCs w:val="24"/>
          <w:shd w:val="clear" w:color="auto" w:fill="FFFFFF"/>
          <w:lang w:val="ro-MD"/>
        </w:rPr>
        <w:t xml:space="preserve">Prin urmare, </w:t>
      </w:r>
      <w:r w:rsidR="00B52780" w:rsidRPr="00583BB1">
        <w:rPr>
          <w:rFonts w:asciiTheme="majorHAnsi" w:hAnsiTheme="majorHAnsi" w:cs="Arial"/>
          <w:sz w:val="24"/>
          <w:szCs w:val="24"/>
          <w:shd w:val="clear" w:color="auto" w:fill="FFFFFF"/>
          <w:lang w:val="ro-MD"/>
        </w:rPr>
        <w:t>reieșind din</w:t>
      </w:r>
      <w:r w:rsidR="002449F8" w:rsidRPr="00583BB1">
        <w:rPr>
          <w:rFonts w:asciiTheme="majorHAnsi" w:hAnsiTheme="majorHAnsi" w:cs="Arial"/>
          <w:sz w:val="24"/>
          <w:szCs w:val="24"/>
          <w:shd w:val="clear" w:color="auto" w:fill="FFFFFF"/>
          <w:lang w:val="ro-MD"/>
        </w:rPr>
        <w:t xml:space="preserve"> </w:t>
      </w:r>
      <w:r w:rsidR="00B52780" w:rsidRPr="00583BB1">
        <w:rPr>
          <w:rFonts w:asciiTheme="majorHAnsi" w:hAnsiTheme="majorHAnsi" w:cs="Arial"/>
          <w:sz w:val="24"/>
          <w:szCs w:val="24"/>
          <w:shd w:val="clear" w:color="auto" w:fill="FFFFFF"/>
          <w:lang w:val="ro-MD"/>
        </w:rPr>
        <w:t>informațiile</w:t>
      </w:r>
      <w:r w:rsidR="002449F8" w:rsidRPr="00583BB1">
        <w:rPr>
          <w:rFonts w:asciiTheme="majorHAnsi" w:hAnsiTheme="majorHAnsi" w:cs="Arial"/>
          <w:sz w:val="24"/>
          <w:szCs w:val="24"/>
          <w:shd w:val="clear" w:color="auto" w:fill="FFFFFF"/>
          <w:lang w:val="ro-MD"/>
        </w:rPr>
        <w:t xml:space="preserve"> statistice</w:t>
      </w:r>
      <w:r w:rsidR="00B52780" w:rsidRPr="00583BB1">
        <w:rPr>
          <w:rFonts w:asciiTheme="majorHAnsi" w:hAnsiTheme="majorHAnsi" w:cs="Arial"/>
          <w:sz w:val="24"/>
          <w:szCs w:val="24"/>
          <w:shd w:val="clear" w:color="auto" w:fill="FFFFFF"/>
          <w:lang w:val="ro-MD"/>
        </w:rPr>
        <w:t xml:space="preserve"> și fiscale obținute în cadrul prezentei misiuni de audit,</w:t>
      </w:r>
      <w:r w:rsidR="002449F8" w:rsidRPr="00583BB1">
        <w:rPr>
          <w:rFonts w:asciiTheme="majorHAnsi" w:hAnsiTheme="majorHAnsi" w:cs="Arial"/>
          <w:sz w:val="24"/>
          <w:szCs w:val="24"/>
          <w:shd w:val="clear" w:color="auto" w:fill="FFFFFF"/>
          <w:lang w:val="ro-MD"/>
        </w:rPr>
        <w:t xml:space="preserve"> </w:t>
      </w:r>
      <w:r w:rsidR="00B52780" w:rsidRPr="00583BB1">
        <w:rPr>
          <w:rFonts w:asciiTheme="majorHAnsi" w:hAnsiTheme="majorHAnsi" w:cs="Arial"/>
          <w:sz w:val="24"/>
          <w:szCs w:val="24"/>
          <w:shd w:val="clear" w:color="auto" w:fill="FFFFFF"/>
          <w:lang w:val="ro-MD"/>
        </w:rPr>
        <w:t>precum și din</w:t>
      </w:r>
      <w:r w:rsidR="002449F8" w:rsidRPr="00583BB1">
        <w:rPr>
          <w:rFonts w:asciiTheme="majorHAnsi" w:hAnsiTheme="majorHAnsi" w:cs="Arial"/>
          <w:sz w:val="24"/>
          <w:szCs w:val="24"/>
          <w:shd w:val="clear" w:color="auto" w:fill="FFFFFF"/>
          <w:lang w:val="ro-MD"/>
        </w:rPr>
        <w:t xml:space="preserve"> informațiile ce țin de licențierea activităților respective, se </w:t>
      </w:r>
      <w:r w:rsidR="00667B69" w:rsidRPr="00583BB1">
        <w:rPr>
          <w:rFonts w:asciiTheme="majorHAnsi" w:hAnsiTheme="majorHAnsi" w:cs="Arial"/>
          <w:sz w:val="24"/>
          <w:szCs w:val="24"/>
          <w:shd w:val="clear" w:color="auto" w:fill="FFFFFF"/>
          <w:lang w:val="ro-MD"/>
        </w:rPr>
        <w:t>denotă condiționarea riscului sporit de</w:t>
      </w:r>
      <w:r w:rsidR="002449F8" w:rsidRPr="00583BB1">
        <w:rPr>
          <w:rFonts w:asciiTheme="majorHAnsi" w:hAnsiTheme="majorHAnsi" w:cs="Arial"/>
          <w:sz w:val="24"/>
          <w:szCs w:val="24"/>
          <w:shd w:val="clear" w:color="auto" w:fill="FFFFFF"/>
          <w:lang w:val="ro-MD"/>
        </w:rPr>
        <w:t xml:space="preserve"> </w:t>
      </w:r>
      <w:r w:rsidR="00B52780" w:rsidRPr="00583BB1">
        <w:rPr>
          <w:rFonts w:asciiTheme="majorHAnsi" w:hAnsiTheme="majorHAnsi" w:cs="Arial"/>
          <w:sz w:val="24"/>
          <w:szCs w:val="24"/>
          <w:shd w:val="clear" w:color="auto" w:fill="FFFFFF"/>
          <w:lang w:val="ro-MD"/>
        </w:rPr>
        <w:t>nelicențiere</w:t>
      </w:r>
      <w:r w:rsidR="00667B69" w:rsidRPr="00583BB1">
        <w:rPr>
          <w:rFonts w:asciiTheme="majorHAnsi" w:hAnsiTheme="majorHAnsi" w:cs="Arial"/>
          <w:sz w:val="24"/>
          <w:szCs w:val="24"/>
          <w:shd w:val="clear" w:color="auto" w:fill="FFFFFF"/>
          <w:lang w:val="ro-MD"/>
        </w:rPr>
        <w:t xml:space="preserve"> a</w:t>
      </w:r>
      <w:r w:rsidR="00B52780" w:rsidRPr="00583BB1">
        <w:rPr>
          <w:rFonts w:asciiTheme="majorHAnsi" w:hAnsiTheme="majorHAnsi" w:cs="Arial"/>
          <w:sz w:val="24"/>
          <w:szCs w:val="24"/>
          <w:shd w:val="clear" w:color="auto" w:fill="FFFFFF"/>
          <w:lang w:val="ro-MD"/>
        </w:rPr>
        <w:t xml:space="preserve"> tuturor</w:t>
      </w:r>
      <w:r w:rsidR="002449F8" w:rsidRPr="00583BB1">
        <w:rPr>
          <w:rFonts w:asciiTheme="majorHAnsi" w:hAnsiTheme="majorHAnsi" w:cs="Arial"/>
          <w:sz w:val="24"/>
          <w:szCs w:val="24"/>
          <w:shd w:val="clear" w:color="auto" w:fill="FFFFFF"/>
          <w:lang w:val="ro-MD"/>
        </w:rPr>
        <w:t xml:space="preserve"> operatorilor/furnizorilor</w:t>
      </w:r>
      <w:r w:rsidR="00477E5C">
        <w:rPr>
          <w:rFonts w:asciiTheme="majorHAnsi" w:hAnsiTheme="majorHAnsi" w:cs="Arial"/>
          <w:sz w:val="24"/>
          <w:szCs w:val="24"/>
          <w:shd w:val="clear" w:color="auto" w:fill="FFFFFF"/>
          <w:lang w:val="ro-MD"/>
        </w:rPr>
        <w:t xml:space="preserve"> </w:t>
      </w:r>
      <w:r w:rsidR="002449F8" w:rsidRPr="00583BB1">
        <w:rPr>
          <w:rFonts w:asciiTheme="majorHAnsi" w:hAnsiTheme="majorHAnsi" w:cs="Arial"/>
          <w:sz w:val="24"/>
          <w:szCs w:val="24"/>
          <w:shd w:val="clear" w:color="auto" w:fill="FFFFFF"/>
          <w:lang w:val="ro-MD"/>
        </w:rPr>
        <w:t xml:space="preserve">care activează </w:t>
      </w:r>
      <w:r w:rsidR="00477E5C">
        <w:rPr>
          <w:rFonts w:asciiTheme="majorHAnsi" w:hAnsiTheme="majorHAnsi" w:cs="Arial"/>
          <w:sz w:val="24"/>
          <w:szCs w:val="24"/>
          <w:shd w:val="clear" w:color="auto" w:fill="FFFFFF"/>
          <w:lang w:val="ro-MD"/>
        </w:rPr>
        <w:t xml:space="preserve">în </w:t>
      </w:r>
      <w:r w:rsidR="002449F8" w:rsidRPr="00583BB1">
        <w:rPr>
          <w:rFonts w:asciiTheme="majorHAnsi" w:hAnsiTheme="majorHAnsi" w:cs="Arial"/>
          <w:sz w:val="24"/>
          <w:szCs w:val="24"/>
          <w:shd w:val="clear" w:color="auto" w:fill="FFFFFF"/>
          <w:lang w:val="ro-MD"/>
        </w:rPr>
        <w:t xml:space="preserve"> sectorul nominalizat</w:t>
      </w:r>
      <w:r w:rsidR="00551D00" w:rsidRPr="00583BB1">
        <w:rPr>
          <w:rFonts w:asciiTheme="majorHAnsi" w:hAnsiTheme="majorHAnsi" w:cs="Arial"/>
          <w:sz w:val="24"/>
          <w:szCs w:val="24"/>
          <w:shd w:val="clear" w:color="auto" w:fill="FFFFFF"/>
          <w:lang w:val="ro-MD"/>
        </w:rPr>
        <w:t>,</w:t>
      </w:r>
      <w:r w:rsidR="00F169CA" w:rsidRPr="00583BB1">
        <w:rPr>
          <w:rFonts w:asciiTheme="majorHAnsi" w:eastAsia="Times New Roman" w:hAnsiTheme="majorHAnsi" w:cs="Times New Roman"/>
          <w:sz w:val="24"/>
          <w:szCs w:val="24"/>
          <w:lang w:val="ro-MD" w:eastAsia="ro-MD"/>
        </w:rPr>
        <w:t xml:space="preserve"> cu</w:t>
      </w:r>
      <w:r w:rsidR="000407EF" w:rsidRPr="00583BB1">
        <w:rPr>
          <w:rFonts w:asciiTheme="majorHAnsi" w:eastAsia="Times New Roman" w:hAnsiTheme="majorHAnsi" w:cs="Times New Roman"/>
          <w:sz w:val="24"/>
          <w:szCs w:val="24"/>
          <w:lang w:val="ro-MD" w:eastAsia="ro-MD"/>
        </w:rPr>
        <w:t xml:space="preserve"> efect </w:t>
      </w:r>
      <w:r w:rsidR="000407EF" w:rsidRPr="009D12DF">
        <w:rPr>
          <w:rFonts w:asciiTheme="majorHAnsi" w:eastAsia="Times New Roman" w:hAnsiTheme="majorHAnsi" w:cs="Times New Roman"/>
          <w:sz w:val="24"/>
          <w:szCs w:val="24"/>
          <w:lang w:val="ro-MD" w:eastAsia="ro-MD"/>
        </w:rPr>
        <w:t>multilateral</w:t>
      </w:r>
      <w:r w:rsidR="00F84B02" w:rsidRPr="009D12DF">
        <w:rPr>
          <w:rFonts w:asciiTheme="majorHAnsi" w:eastAsia="Times New Roman" w:hAnsiTheme="majorHAnsi" w:cs="Times New Roman"/>
          <w:sz w:val="24"/>
          <w:szCs w:val="24"/>
          <w:lang w:val="ro-MD" w:eastAsia="ro-MD"/>
        </w:rPr>
        <w:t xml:space="preserve"> de natură economico-socială</w:t>
      </w:r>
      <w:r w:rsidR="000407EF" w:rsidRPr="009D12DF">
        <w:rPr>
          <w:rFonts w:asciiTheme="majorHAnsi" w:eastAsia="Times New Roman" w:hAnsiTheme="majorHAnsi" w:cs="Times New Roman"/>
          <w:sz w:val="24"/>
          <w:szCs w:val="24"/>
          <w:lang w:val="ro-MD" w:eastAsia="ro-MD"/>
        </w:rPr>
        <w:t xml:space="preserve">. </w:t>
      </w:r>
      <w:r w:rsidR="00477E5C">
        <w:rPr>
          <w:rFonts w:asciiTheme="majorHAnsi" w:eastAsia="Times New Roman" w:hAnsiTheme="majorHAnsi" w:cs="Times New Roman"/>
          <w:sz w:val="24"/>
          <w:szCs w:val="24"/>
          <w:lang w:val="ro-MD" w:eastAsia="ro-MD"/>
        </w:rPr>
        <w:t>În acest sens</w:t>
      </w:r>
      <w:r w:rsidR="000407EF" w:rsidRPr="009D12DF">
        <w:rPr>
          <w:rFonts w:asciiTheme="majorHAnsi" w:eastAsia="Times New Roman" w:hAnsiTheme="majorHAnsi" w:cs="Times New Roman"/>
          <w:sz w:val="24"/>
          <w:szCs w:val="24"/>
          <w:lang w:val="ro-MD" w:eastAsia="ro-MD"/>
        </w:rPr>
        <w:t xml:space="preserve">, </w:t>
      </w:r>
      <w:r w:rsidR="00C66297" w:rsidRPr="009D12DF">
        <w:rPr>
          <w:rFonts w:asciiTheme="majorHAnsi" w:eastAsia="Times New Roman" w:hAnsiTheme="majorHAnsi" w:cs="Times New Roman"/>
          <w:sz w:val="24"/>
          <w:szCs w:val="24"/>
          <w:lang w:val="ro-MD" w:eastAsia="ro-MD"/>
        </w:rPr>
        <w:t>se exemplifică următoarele:</w:t>
      </w:r>
    </w:p>
    <w:p w14:paraId="7F704E85" w14:textId="1A3BADBA" w:rsidR="00FD45B3" w:rsidRPr="009D12DF" w:rsidRDefault="000407EF" w:rsidP="000407EF">
      <w:pPr>
        <w:pStyle w:val="a9"/>
        <w:numPr>
          <w:ilvl w:val="0"/>
          <w:numId w:val="29"/>
        </w:numPr>
        <w:tabs>
          <w:tab w:val="left" w:pos="426"/>
        </w:tabs>
        <w:spacing w:after="0" w:line="276" w:lineRule="auto"/>
        <w:ind w:left="0" w:firstLine="0"/>
        <w:jc w:val="both"/>
        <w:rPr>
          <w:rFonts w:asciiTheme="majorHAnsi" w:eastAsia="Times New Roman" w:hAnsiTheme="majorHAnsi" w:cs="Times New Roman"/>
          <w:i/>
          <w:sz w:val="24"/>
          <w:szCs w:val="24"/>
          <w:lang w:val="ro-MD" w:eastAsia="ro-MD"/>
        </w:rPr>
      </w:pPr>
      <w:r w:rsidRPr="009D12DF">
        <w:rPr>
          <w:rFonts w:asciiTheme="majorHAnsi" w:eastAsia="Times New Roman" w:hAnsiTheme="majorHAnsi" w:cs="Times New Roman"/>
          <w:i/>
          <w:sz w:val="24"/>
          <w:szCs w:val="24"/>
          <w:lang w:val="ro-MD" w:eastAsia="ro-MD"/>
        </w:rPr>
        <w:t xml:space="preserve">în aspectul formării bugetului ANRE, </w:t>
      </w:r>
      <w:r w:rsidR="007370F0" w:rsidRPr="009D12DF">
        <w:rPr>
          <w:rFonts w:asciiTheme="majorHAnsi" w:eastAsia="Times New Roman" w:hAnsiTheme="majorHAnsi" w:cs="Times New Roman"/>
          <w:sz w:val="24"/>
          <w:szCs w:val="24"/>
          <w:lang w:val="ro-MD" w:eastAsia="ro-MD"/>
        </w:rPr>
        <w:t xml:space="preserve">desfășurarea </w:t>
      </w:r>
      <w:r w:rsidR="00FD45B3" w:rsidRPr="009D12DF">
        <w:rPr>
          <w:rFonts w:asciiTheme="majorHAnsi" w:eastAsia="Times New Roman" w:hAnsiTheme="majorHAnsi" w:cs="Times New Roman"/>
          <w:sz w:val="24"/>
          <w:szCs w:val="24"/>
          <w:lang w:val="ro-MD" w:eastAsia="ro-MD"/>
        </w:rPr>
        <w:t xml:space="preserve">de către agenții economici a </w:t>
      </w:r>
      <w:r w:rsidR="007370F0" w:rsidRPr="009D12DF">
        <w:rPr>
          <w:rFonts w:asciiTheme="majorHAnsi" w:eastAsia="Times New Roman" w:hAnsiTheme="majorHAnsi" w:cs="Times New Roman"/>
          <w:sz w:val="24"/>
          <w:szCs w:val="24"/>
          <w:lang w:val="ro-MD" w:eastAsia="ro-MD"/>
        </w:rPr>
        <w:t>activităților</w:t>
      </w:r>
      <w:r w:rsidR="007370F0" w:rsidRPr="009D12DF">
        <w:rPr>
          <w:rFonts w:asciiTheme="majorHAnsi" w:eastAsia="Times New Roman" w:hAnsiTheme="majorHAnsi" w:cs="Times New Roman"/>
          <w:i/>
          <w:sz w:val="24"/>
          <w:szCs w:val="24"/>
          <w:lang w:val="ro-MD" w:eastAsia="ro-MD"/>
        </w:rPr>
        <w:t xml:space="preserve"> </w:t>
      </w:r>
      <w:r w:rsidR="00FD45B3" w:rsidRPr="009D12DF">
        <w:rPr>
          <w:rFonts w:asciiTheme="majorHAnsi" w:eastAsia="Times New Roman" w:hAnsiTheme="majorHAnsi" w:cs="Times New Roman"/>
          <w:sz w:val="24"/>
          <w:szCs w:val="24"/>
          <w:lang w:val="ro-MD" w:eastAsia="ro-MD"/>
        </w:rPr>
        <w:t>respective fără licențe condiționea</w:t>
      </w:r>
      <w:r w:rsidR="00FE4754">
        <w:rPr>
          <w:rFonts w:asciiTheme="majorHAnsi" w:eastAsia="Times New Roman" w:hAnsiTheme="majorHAnsi" w:cs="Times New Roman"/>
          <w:sz w:val="24"/>
          <w:szCs w:val="24"/>
          <w:lang w:val="ro-MD" w:eastAsia="ro-MD"/>
        </w:rPr>
        <w:t xml:space="preserve">ză ratarea veniturilor </w:t>
      </w:r>
      <w:r w:rsidR="00477E5C">
        <w:rPr>
          <w:rFonts w:asciiTheme="majorHAnsi" w:eastAsia="Times New Roman" w:hAnsiTheme="majorHAnsi" w:cs="Times New Roman"/>
          <w:sz w:val="24"/>
          <w:szCs w:val="24"/>
          <w:lang w:val="ro-MD" w:eastAsia="ro-MD"/>
        </w:rPr>
        <w:t xml:space="preserve">de către </w:t>
      </w:r>
      <w:r w:rsidR="00FE4754">
        <w:rPr>
          <w:rFonts w:asciiTheme="majorHAnsi" w:eastAsia="Times New Roman" w:hAnsiTheme="majorHAnsi" w:cs="Times New Roman"/>
          <w:sz w:val="24"/>
          <w:szCs w:val="24"/>
          <w:lang w:val="ro-MD" w:eastAsia="ro-MD"/>
        </w:rPr>
        <w:t>Agenție;</w:t>
      </w:r>
    </w:p>
    <w:p w14:paraId="3F114B59" w14:textId="7E846693" w:rsidR="006E269E" w:rsidRPr="009D12DF" w:rsidRDefault="00FD45B3" w:rsidP="006E269E">
      <w:pPr>
        <w:pStyle w:val="a9"/>
        <w:numPr>
          <w:ilvl w:val="0"/>
          <w:numId w:val="29"/>
        </w:numPr>
        <w:tabs>
          <w:tab w:val="left" w:pos="426"/>
        </w:tabs>
        <w:spacing w:after="0" w:line="276" w:lineRule="auto"/>
        <w:ind w:left="0" w:firstLine="0"/>
        <w:jc w:val="both"/>
        <w:rPr>
          <w:rFonts w:asciiTheme="majorHAnsi" w:eastAsia="Times New Roman" w:hAnsiTheme="majorHAnsi" w:cs="Times New Roman"/>
          <w:i/>
          <w:sz w:val="24"/>
          <w:szCs w:val="24"/>
          <w:lang w:val="ro-MD" w:eastAsia="ro-MD"/>
        </w:rPr>
      </w:pPr>
      <w:r w:rsidRPr="009D12DF">
        <w:rPr>
          <w:rFonts w:asciiTheme="majorHAnsi" w:eastAsia="Times New Roman" w:hAnsiTheme="majorHAnsi" w:cs="Times New Roman"/>
          <w:i/>
          <w:sz w:val="24"/>
          <w:szCs w:val="24"/>
          <w:lang w:val="ro-MD" w:eastAsia="ro-MD"/>
        </w:rPr>
        <w:t>în aspectul exer</w:t>
      </w:r>
      <w:r w:rsidR="00710411" w:rsidRPr="009D12DF">
        <w:rPr>
          <w:rFonts w:asciiTheme="majorHAnsi" w:eastAsia="Times New Roman" w:hAnsiTheme="majorHAnsi" w:cs="Times New Roman"/>
          <w:i/>
          <w:sz w:val="24"/>
          <w:szCs w:val="24"/>
          <w:lang w:val="ro-MD" w:eastAsia="ro-MD"/>
        </w:rPr>
        <w:t>citării atribuțiilor c</w:t>
      </w:r>
      <w:r w:rsidR="00477E5C">
        <w:rPr>
          <w:rFonts w:asciiTheme="majorHAnsi" w:eastAsia="Times New Roman" w:hAnsiTheme="majorHAnsi" w:cs="Times New Roman"/>
          <w:i/>
          <w:sz w:val="24"/>
          <w:szCs w:val="24"/>
          <w:lang w:val="ro-MD" w:eastAsia="ro-MD"/>
        </w:rPr>
        <w:t>ar</w:t>
      </w:r>
      <w:r w:rsidR="00710411" w:rsidRPr="009D12DF">
        <w:rPr>
          <w:rFonts w:asciiTheme="majorHAnsi" w:eastAsia="Times New Roman" w:hAnsiTheme="majorHAnsi" w:cs="Times New Roman"/>
          <w:i/>
          <w:sz w:val="24"/>
          <w:szCs w:val="24"/>
          <w:lang w:val="ro-MD" w:eastAsia="ro-MD"/>
        </w:rPr>
        <w:t>e</w:t>
      </w:r>
      <w:r w:rsidR="00477E5C">
        <w:rPr>
          <w:rFonts w:asciiTheme="majorHAnsi" w:eastAsia="Times New Roman" w:hAnsiTheme="majorHAnsi" w:cs="Times New Roman"/>
          <w:i/>
          <w:sz w:val="24"/>
          <w:szCs w:val="24"/>
          <w:lang w:val="ro-MD" w:eastAsia="ro-MD"/>
        </w:rPr>
        <w:t>-</w:t>
      </w:r>
      <w:r w:rsidR="00710411" w:rsidRPr="009D12DF">
        <w:rPr>
          <w:rFonts w:asciiTheme="majorHAnsi" w:eastAsia="Times New Roman" w:hAnsiTheme="majorHAnsi" w:cs="Times New Roman"/>
          <w:i/>
          <w:sz w:val="24"/>
          <w:szCs w:val="24"/>
          <w:lang w:val="ro-MD" w:eastAsia="ro-MD"/>
        </w:rPr>
        <w:t xml:space="preserve">i revin </w:t>
      </w:r>
      <w:r w:rsidRPr="009D12DF">
        <w:rPr>
          <w:rFonts w:asciiTheme="majorHAnsi" w:eastAsia="Times New Roman" w:hAnsiTheme="majorHAnsi" w:cs="Times New Roman"/>
          <w:i/>
          <w:sz w:val="24"/>
          <w:szCs w:val="24"/>
          <w:lang w:val="ro-MD" w:eastAsia="ro-MD"/>
        </w:rPr>
        <w:t>ANRE</w:t>
      </w:r>
      <w:r w:rsidR="00710411" w:rsidRPr="009D12DF">
        <w:rPr>
          <w:rFonts w:asciiTheme="majorHAnsi" w:eastAsia="Times New Roman" w:hAnsiTheme="majorHAnsi" w:cs="Times New Roman"/>
          <w:i/>
          <w:sz w:val="24"/>
          <w:szCs w:val="24"/>
          <w:lang w:val="ro-MD" w:eastAsia="ro-MD"/>
        </w:rPr>
        <w:t>,</w:t>
      </w:r>
      <w:r w:rsidR="00DF253A" w:rsidRPr="009D12DF">
        <w:rPr>
          <w:rFonts w:asciiTheme="majorHAnsi" w:eastAsia="Times New Roman" w:hAnsiTheme="majorHAnsi" w:cs="Times New Roman"/>
          <w:i/>
          <w:sz w:val="24"/>
          <w:szCs w:val="24"/>
          <w:lang w:val="ro-MD" w:eastAsia="ro-MD"/>
        </w:rPr>
        <w:t xml:space="preserve"> </w:t>
      </w:r>
      <w:r w:rsidR="00DF253A" w:rsidRPr="009D12DF">
        <w:rPr>
          <w:rFonts w:asciiTheme="majorHAnsi" w:eastAsia="Times New Roman" w:hAnsiTheme="majorHAnsi" w:cs="Times New Roman"/>
          <w:sz w:val="24"/>
          <w:szCs w:val="24"/>
          <w:lang w:val="ro-MD" w:eastAsia="ro-MD"/>
        </w:rPr>
        <w:t>condițiile în cauză</w:t>
      </w:r>
      <w:r w:rsidR="00363646" w:rsidRPr="009D12DF">
        <w:rPr>
          <w:rFonts w:asciiTheme="majorHAnsi" w:eastAsia="Times New Roman" w:hAnsiTheme="majorHAnsi" w:cs="Times New Roman"/>
          <w:sz w:val="24"/>
          <w:szCs w:val="24"/>
          <w:lang w:val="ro-MD" w:eastAsia="ro-MD"/>
        </w:rPr>
        <w:t xml:space="preserve"> </w:t>
      </w:r>
      <w:r w:rsidR="00DF253A" w:rsidRPr="00D45BA8">
        <w:rPr>
          <w:rFonts w:asciiTheme="majorHAnsi" w:eastAsia="Times New Roman" w:hAnsiTheme="majorHAnsi" w:cs="Times New Roman"/>
          <w:color w:val="000000" w:themeColor="text1"/>
          <w:sz w:val="24"/>
          <w:szCs w:val="24"/>
          <w:lang w:val="ro-MD" w:eastAsia="ro-MD"/>
        </w:rPr>
        <w:t>limit</w:t>
      </w:r>
      <w:r w:rsidR="0027193D" w:rsidRPr="00D45BA8">
        <w:rPr>
          <w:rFonts w:asciiTheme="majorHAnsi" w:eastAsia="Times New Roman" w:hAnsiTheme="majorHAnsi" w:cs="Times New Roman"/>
          <w:color w:val="000000" w:themeColor="text1"/>
          <w:sz w:val="24"/>
          <w:szCs w:val="24"/>
          <w:lang w:val="ro-MD" w:eastAsia="ro-MD"/>
        </w:rPr>
        <w:t>ează</w:t>
      </w:r>
      <w:r w:rsidR="00DF253A" w:rsidRPr="009D12DF">
        <w:rPr>
          <w:rFonts w:asciiTheme="majorHAnsi" w:eastAsia="Times New Roman" w:hAnsiTheme="majorHAnsi" w:cs="Times New Roman"/>
          <w:sz w:val="24"/>
          <w:szCs w:val="24"/>
          <w:lang w:val="ro-MD" w:eastAsia="ro-MD"/>
        </w:rPr>
        <w:t xml:space="preserve"> </w:t>
      </w:r>
      <w:r w:rsidR="006E269E" w:rsidRPr="009D12DF">
        <w:rPr>
          <w:rFonts w:asciiTheme="majorHAnsi" w:hAnsiTheme="majorHAnsi"/>
          <w:color w:val="000000"/>
        </w:rPr>
        <w:t> </w:t>
      </w:r>
      <w:r w:rsidR="006E269E" w:rsidRPr="009D12DF">
        <w:rPr>
          <w:rFonts w:asciiTheme="majorHAnsi" w:hAnsiTheme="majorHAnsi"/>
          <w:color w:val="000000"/>
          <w:sz w:val="24"/>
          <w:szCs w:val="24"/>
          <w:lang w:val="ro-MD"/>
        </w:rPr>
        <w:t xml:space="preserve">Agenția în ceea ce privește: monitorizarea activității participanților la piețele respective, inclusiv prin prisma respectării de către aceștia a </w:t>
      </w:r>
      <w:r w:rsidR="00477E5C">
        <w:rPr>
          <w:rFonts w:asciiTheme="majorHAnsi" w:hAnsiTheme="majorHAnsi"/>
          <w:color w:val="000000"/>
          <w:sz w:val="24"/>
          <w:szCs w:val="24"/>
          <w:lang w:val="ro-MD"/>
        </w:rPr>
        <w:t xml:space="preserve">prevederilor </w:t>
      </w:r>
      <w:r w:rsidR="006E269E" w:rsidRPr="009D12DF">
        <w:rPr>
          <w:rFonts w:asciiTheme="majorHAnsi" w:hAnsiTheme="majorHAnsi"/>
          <w:color w:val="000000"/>
          <w:sz w:val="24"/>
          <w:szCs w:val="24"/>
          <w:lang w:val="ro-MD"/>
        </w:rPr>
        <w:t>actelor legislative și a</w:t>
      </w:r>
      <w:r w:rsidR="00477E5C">
        <w:rPr>
          <w:rFonts w:asciiTheme="majorHAnsi" w:hAnsiTheme="majorHAnsi"/>
          <w:color w:val="000000"/>
          <w:sz w:val="24"/>
          <w:szCs w:val="24"/>
          <w:lang w:val="ro-MD"/>
        </w:rPr>
        <w:t>le</w:t>
      </w:r>
      <w:r w:rsidR="006E269E" w:rsidRPr="009D12DF">
        <w:rPr>
          <w:rFonts w:asciiTheme="majorHAnsi" w:hAnsiTheme="majorHAnsi"/>
          <w:color w:val="000000"/>
          <w:sz w:val="24"/>
          <w:szCs w:val="24"/>
          <w:lang w:val="ro-MD"/>
        </w:rPr>
        <w:t xml:space="preserve"> actelor normative de reglementare în domeniu, precum și asigurării transparenței în activitatea lor; </w:t>
      </w:r>
      <w:r w:rsidR="00DF253A" w:rsidRPr="009D12DF">
        <w:rPr>
          <w:rFonts w:asciiTheme="majorHAnsi" w:hAnsiTheme="majorHAnsi"/>
          <w:color w:val="000000"/>
          <w:sz w:val="24"/>
          <w:szCs w:val="24"/>
          <w:lang w:val="ro-MD"/>
        </w:rPr>
        <w:t xml:space="preserve">promovarea </w:t>
      </w:r>
      <w:r w:rsidR="006E269E" w:rsidRPr="009D12DF">
        <w:rPr>
          <w:rFonts w:asciiTheme="majorHAnsi" w:hAnsiTheme="majorHAnsi"/>
          <w:color w:val="000000"/>
          <w:sz w:val="24"/>
          <w:szCs w:val="24"/>
          <w:lang w:val="ro-MD"/>
        </w:rPr>
        <w:t xml:space="preserve">în cadrul sectoarelor respective a </w:t>
      </w:r>
      <w:r w:rsidR="00DF253A" w:rsidRPr="009D12DF">
        <w:rPr>
          <w:rFonts w:asciiTheme="majorHAnsi" w:hAnsiTheme="majorHAnsi"/>
          <w:color w:val="000000"/>
          <w:sz w:val="24"/>
          <w:szCs w:val="24"/>
          <w:lang w:val="ro-MD"/>
        </w:rPr>
        <w:t xml:space="preserve">politicilor tarifare </w:t>
      </w:r>
      <w:r w:rsidR="006E269E" w:rsidRPr="009D12DF">
        <w:rPr>
          <w:rFonts w:asciiTheme="majorHAnsi" w:hAnsiTheme="majorHAnsi"/>
          <w:color w:val="000000"/>
          <w:sz w:val="24"/>
          <w:szCs w:val="24"/>
          <w:lang w:val="ro-MD"/>
        </w:rPr>
        <w:t xml:space="preserve">transparente, </w:t>
      </w:r>
      <w:r w:rsidR="00DF253A" w:rsidRPr="009D12DF">
        <w:rPr>
          <w:rFonts w:asciiTheme="majorHAnsi" w:hAnsiTheme="majorHAnsi"/>
          <w:color w:val="000000"/>
          <w:sz w:val="24"/>
          <w:szCs w:val="24"/>
          <w:lang w:val="ro-MD"/>
        </w:rPr>
        <w:t>echitabile și argumentate economic</w:t>
      </w:r>
      <w:r w:rsidR="006E269E" w:rsidRPr="009D12DF">
        <w:rPr>
          <w:rFonts w:asciiTheme="majorHAnsi" w:hAnsiTheme="majorHAnsi"/>
          <w:color w:val="000000"/>
          <w:sz w:val="24"/>
          <w:szCs w:val="24"/>
          <w:lang w:val="ro-MD"/>
        </w:rPr>
        <w:t xml:space="preserve"> etc.;</w:t>
      </w:r>
    </w:p>
    <w:p w14:paraId="124A153C" w14:textId="7050B8E7" w:rsidR="00DB664D" w:rsidRPr="009D12DF" w:rsidRDefault="00710411" w:rsidP="006E269E">
      <w:pPr>
        <w:pStyle w:val="a9"/>
        <w:numPr>
          <w:ilvl w:val="0"/>
          <w:numId w:val="29"/>
        </w:numPr>
        <w:tabs>
          <w:tab w:val="left" w:pos="426"/>
        </w:tabs>
        <w:spacing w:after="0" w:line="276" w:lineRule="auto"/>
        <w:ind w:left="0" w:firstLine="0"/>
        <w:jc w:val="both"/>
        <w:rPr>
          <w:rFonts w:asciiTheme="majorHAnsi" w:eastAsia="Times New Roman" w:hAnsiTheme="majorHAnsi" w:cs="Times New Roman"/>
          <w:i/>
          <w:sz w:val="24"/>
          <w:szCs w:val="24"/>
          <w:lang w:val="ro-MD" w:eastAsia="ro-MD"/>
        </w:rPr>
      </w:pPr>
      <w:r w:rsidRPr="009D12DF">
        <w:rPr>
          <w:rFonts w:asciiTheme="majorHAnsi" w:eastAsia="Times New Roman" w:hAnsiTheme="majorHAnsi" w:cs="Times New Roman"/>
          <w:i/>
          <w:sz w:val="24"/>
          <w:szCs w:val="24"/>
          <w:lang w:val="ro-MD" w:eastAsia="ro-MD"/>
        </w:rPr>
        <w:t>în aspectul interesului social</w:t>
      </w:r>
      <w:r w:rsidR="006E269E" w:rsidRPr="009D12DF">
        <w:rPr>
          <w:rFonts w:asciiTheme="majorHAnsi" w:eastAsia="Times New Roman" w:hAnsiTheme="majorHAnsi" w:cs="Times New Roman"/>
          <w:i/>
          <w:sz w:val="24"/>
          <w:szCs w:val="24"/>
          <w:lang w:val="ro-MD" w:eastAsia="ro-MD"/>
        </w:rPr>
        <w:t xml:space="preserve">, </w:t>
      </w:r>
      <w:r w:rsidR="00D45BA8" w:rsidRPr="008F4952">
        <w:rPr>
          <w:rFonts w:asciiTheme="majorHAnsi" w:eastAsia="Times New Roman" w:hAnsiTheme="majorHAnsi" w:cs="Times New Roman"/>
          <w:sz w:val="24"/>
          <w:szCs w:val="24"/>
          <w:lang w:val="ro-MD" w:eastAsia="ro-MD"/>
        </w:rPr>
        <w:t>prin</w:t>
      </w:r>
      <w:r w:rsidR="00D45BA8" w:rsidRPr="008F4952">
        <w:rPr>
          <w:rFonts w:asciiTheme="majorHAnsi" w:hAnsiTheme="majorHAnsi"/>
          <w:sz w:val="28"/>
          <w:szCs w:val="28"/>
        </w:rPr>
        <w:t xml:space="preserve"> </w:t>
      </w:r>
      <w:r w:rsidR="00D45BA8" w:rsidRPr="00DD6264">
        <w:rPr>
          <w:rFonts w:asciiTheme="majorHAnsi" w:hAnsiTheme="majorHAnsi"/>
          <w:sz w:val="24"/>
          <w:szCs w:val="28"/>
        </w:rPr>
        <w:t>ne</w:t>
      </w:r>
      <w:r w:rsidR="00D45BA8" w:rsidRPr="008F4952">
        <w:rPr>
          <w:rFonts w:asciiTheme="majorHAnsi" w:hAnsiTheme="majorHAnsi"/>
          <w:sz w:val="24"/>
          <w:szCs w:val="24"/>
          <w:lang w:val="ro-MD"/>
        </w:rPr>
        <w:t xml:space="preserve">exercitarea exhaustivă a controlului </w:t>
      </w:r>
      <w:r w:rsidR="00002C48">
        <w:rPr>
          <w:rFonts w:asciiTheme="majorHAnsi" w:hAnsiTheme="majorHAnsi"/>
          <w:sz w:val="24"/>
          <w:szCs w:val="24"/>
          <w:lang w:val="ro-MD"/>
        </w:rPr>
        <w:t xml:space="preserve">asupra </w:t>
      </w:r>
      <w:r w:rsidR="00D45BA8" w:rsidRPr="008F4952">
        <w:rPr>
          <w:rFonts w:asciiTheme="majorHAnsi" w:hAnsiTheme="majorHAnsi"/>
          <w:sz w:val="24"/>
          <w:szCs w:val="24"/>
          <w:lang w:val="ro-MD"/>
        </w:rPr>
        <w:t>activității participanților la piețele respective,</w:t>
      </w:r>
      <w:r w:rsidR="00D45BA8" w:rsidRPr="008F4952">
        <w:rPr>
          <w:rFonts w:asciiTheme="majorHAnsi" w:eastAsia="Times New Roman" w:hAnsiTheme="majorHAnsi" w:cs="Times New Roman"/>
          <w:i/>
          <w:sz w:val="24"/>
          <w:szCs w:val="24"/>
          <w:lang w:val="ro-MD" w:eastAsia="ro-MD"/>
        </w:rPr>
        <w:t xml:space="preserve"> </w:t>
      </w:r>
      <w:r w:rsidR="00D45BA8" w:rsidRPr="00F21248">
        <w:rPr>
          <w:rFonts w:asciiTheme="majorHAnsi" w:eastAsia="Times New Roman" w:hAnsiTheme="majorHAnsi" w:cs="Times New Roman"/>
          <w:sz w:val="24"/>
          <w:szCs w:val="24"/>
          <w:lang w:val="ro-MD" w:eastAsia="ro-MD"/>
        </w:rPr>
        <w:t xml:space="preserve">nu poate fi asigurată în </w:t>
      </w:r>
      <w:r w:rsidR="00002C48" w:rsidRPr="00F21248">
        <w:rPr>
          <w:rFonts w:asciiTheme="majorHAnsi" w:eastAsia="Times New Roman" w:hAnsiTheme="majorHAnsi" w:cs="Times New Roman"/>
          <w:sz w:val="24"/>
          <w:szCs w:val="24"/>
          <w:lang w:val="ro-MD" w:eastAsia="ro-MD"/>
        </w:rPr>
        <w:t>măsură</w:t>
      </w:r>
      <w:r w:rsidR="00002C48">
        <w:rPr>
          <w:rFonts w:asciiTheme="majorHAnsi" w:eastAsia="Times New Roman" w:hAnsiTheme="majorHAnsi" w:cs="Times New Roman"/>
          <w:sz w:val="24"/>
          <w:szCs w:val="24"/>
          <w:lang w:val="ro-MD" w:eastAsia="ro-MD"/>
        </w:rPr>
        <w:t xml:space="preserve"> </w:t>
      </w:r>
      <w:r w:rsidR="00D45BA8">
        <w:rPr>
          <w:rFonts w:asciiTheme="majorHAnsi" w:eastAsia="Times New Roman" w:hAnsiTheme="majorHAnsi" w:cs="Times New Roman"/>
          <w:sz w:val="24"/>
          <w:szCs w:val="24"/>
          <w:lang w:val="ro-MD" w:eastAsia="ro-MD"/>
        </w:rPr>
        <w:t>deplină</w:t>
      </w:r>
      <w:r w:rsidR="00D45BA8" w:rsidRPr="00F21248">
        <w:rPr>
          <w:rFonts w:asciiTheme="majorHAnsi" w:eastAsia="Times New Roman" w:hAnsiTheme="majorHAnsi" w:cs="Times New Roman"/>
          <w:i/>
          <w:sz w:val="24"/>
          <w:szCs w:val="24"/>
          <w:lang w:val="ro-MD" w:eastAsia="ro-MD"/>
        </w:rPr>
        <w:t xml:space="preserve">  </w:t>
      </w:r>
      <w:r w:rsidR="00D45BA8" w:rsidRPr="00F21248">
        <w:rPr>
          <w:rFonts w:asciiTheme="majorHAnsi" w:eastAsia="Times New Roman" w:hAnsiTheme="majorHAnsi" w:cs="Times New Roman"/>
          <w:sz w:val="24"/>
          <w:szCs w:val="24"/>
          <w:lang w:val="ro-MD" w:eastAsia="ro-MD"/>
        </w:rPr>
        <w:t>protecția drepturilor și intereselor legitime ale consum</w:t>
      </w:r>
      <w:r w:rsidR="00D45BA8" w:rsidRPr="00587FBA">
        <w:rPr>
          <w:rFonts w:asciiTheme="majorHAnsi" w:eastAsia="Times New Roman" w:hAnsiTheme="majorHAnsi" w:cs="Times New Roman"/>
          <w:sz w:val="24"/>
          <w:szCs w:val="24"/>
          <w:lang w:val="ro-MD" w:eastAsia="ro-MD"/>
        </w:rPr>
        <w:t>atorilor</w:t>
      </w:r>
      <w:r w:rsidR="00D45BA8">
        <w:rPr>
          <w:rFonts w:asciiTheme="majorHAnsi" w:eastAsia="Times New Roman" w:hAnsiTheme="majorHAnsi" w:cs="Times New Roman"/>
          <w:sz w:val="24"/>
          <w:szCs w:val="24"/>
          <w:lang w:val="ro-MD" w:eastAsia="ro-MD"/>
        </w:rPr>
        <w:t>;</w:t>
      </w:r>
    </w:p>
    <w:p w14:paraId="1B20704B" w14:textId="59591BCD" w:rsidR="002B1890" w:rsidRPr="009D12DF" w:rsidRDefault="00DB664D" w:rsidP="006E269E">
      <w:pPr>
        <w:pStyle w:val="a9"/>
        <w:numPr>
          <w:ilvl w:val="0"/>
          <w:numId w:val="29"/>
        </w:numPr>
        <w:tabs>
          <w:tab w:val="left" w:pos="426"/>
        </w:tabs>
        <w:spacing w:after="0" w:line="276" w:lineRule="auto"/>
        <w:ind w:left="0" w:firstLine="0"/>
        <w:jc w:val="both"/>
        <w:rPr>
          <w:rFonts w:asciiTheme="majorHAnsi" w:eastAsia="Times New Roman" w:hAnsiTheme="majorHAnsi" w:cs="Times New Roman"/>
          <w:i/>
          <w:sz w:val="24"/>
          <w:szCs w:val="24"/>
          <w:lang w:val="ro-MD" w:eastAsia="ro-MD"/>
        </w:rPr>
      </w:pPr>
      <w:r w:rsidRPr="00E51C5F">
        <w:rPr>
          <w:rFonts w:asciiTheme="majorHAnsi" w:eastAsia="Times New Roman" w:hAnsiTheme="majorHAnsi" w:cs="Times New Roman"/>
          <w:i/>
          <w:color w:val="000000" w:themeColor="text1"/>
          <w:sz w:val="24"/>
          <w:szCs w:val="24"/>
          <w:lang w:val="ro-MD" w:eastAsia="ro-MD"/>
        </w:rPr>
        <w:t xml:space="preserve">în aspectul formării opiniei publice, </w:t>
      </w:r>
      <w:r w:rsidR="006E269E" w:rsidRPr="00E51C5F">
        <w:rPr>
          <w:rFonts w:asciiTheme="majorHAnsi" w:hAnsiTheme="majorHAnsi"/>
          <w:color w:val="000000" w:themeColor="text1"/>
          <w:sz w:val="24"/>
          <w:szCs w:val="24"/>
          <w:lang w:val="ro-MD"/>
        </w:rPr>
        <w:t xml:space="preserve"> </w:t>
      </w:r>
      <w:r w:rsidRPr="00E51C5F">
        <w:rPr>
          <w:rFonts w:asciiTheme="majorHAnsi" w:hAnsiTheme="majorHAnsi"/>
          <w:color w:val="000000" w:themeColor="text1"/>
          <w:sz w:val="24"/>
          <w:szCs w:val="24"/>
          <w:lang w:val="ro-MD"/>
        </w:rPr>
        <w:t>informațiile statistice</w:t>
      </w:r>
      <w:r w:rsidR="00B31290" w:rsidRPr="00E51C5F">
        <w:rPr>
          <w:rFonts w:asciiTheme="majorHAnsi" w:hAnsiTheme="majorHAnsi"/>
          <w:color w:val="000000" w:themeColor="text1"/>
          <w:sz w:val="24"/>
          <w:szCs w:val="24"/>
          <w:lang w:val="ro-MD"/>
        </w:rPr>
        <w:t xml:space="preserve"> </w:t>
      </w:r>
      <w:r w:rsidRPr="00E51C5F">
        <w:rPr>
          <w:rFonts w:asciiTheme="majorHAnsi" w:hAnsiTheme="majorHAnsi"/>
          <w:color w:val="000000" w:themeColor="text1"/>
          <w:sz w:val="24"/>
          <w:szCs w:val="24"/>
          <w:lang w:val="ro-MD"/>
        </w:rPr>
        <w:t xml:space="preserve">prezentate publicului larg și </w:t>
      </w:r>
      <w:r w:rsidR="00363646" w:rsidRPr="00E51C5F">
        <w:rPr>
          <w:rFonts w:asciiTheme="majorHAnsi" w:hAnsiTheme="majorHAnsi"/>
          <w:color w:val="000000" w:themeColor="text1"/>
          <w:sz w:val="24"/>
          <w:szCs w:val="24"/>
          <w:lang w:val="ro-MD"/>
        </w:rPr>
        <w:t xml:space="preserve">celui </w:t>
      </w:r>
      <w:r w:rsidRPr="00E51C5F">
        <w:rPr>
          <w:rFonts w:asciiTheme="majorHAnsi" w:hAnsiTheme="majorHAnsi"/>
          <w:color w:val="000000" w:themeColor="text1"/>
          <w:sz w:val="24"/>
          <w:szCs w:val="24"/>
          <w:lang w:val="ro-MD"/>
        </w:rPr>
        <w:t xml:space="preserve">specializat </w:t>
      </w:r>
      <w:r w:rsidR="009909EB" w:rsidRPr="00E51C5F">
        <w:rPr>
          <w:rFonts w:asciiTheme="majorHAnsi" w:hAnsiTheme="majorHAnsi"/>
          <w:color w:val="000000" w:themeColor="text1"/>
          <w:sz w:val="24"/>
          <w:szCs w:val="24"/>
          <w:lang w:val="ro-MD"/>
        </w:rPr>
        <w:t>pot fi</w:t>
      </w:r>
      <w:r w:rsidR="00E51C5F">
        <w:rPr>
          <w:rFonts w:asciiTheme="majorHAnsi" w:hAnsiTheme="majorHAnsi"/>
          <w:color w:val="000000" w:themeColor="text1"/>
          <w:sz w:val="24"/>
          <w:szCs w:val="24"/>
          <w:lang w:val="ro-MD"/>
        </w:rPr>
        <w:t xml:space="preserve"> </w:t>
      </w:r>
      <w:r w:rsidR="00E51C5F" w:rsidRPr="00E51C5F">
        <w:rPr>
          <w:rFonts w:asciiTheme="majorHAnsi" w:hAnsiTheme="majorHAnsi"/>
          <w:color w:val="000000" w:themeColor="text1"/>
          <w:sz w:val="24"/>
          <w:szCs w:val="24"/>
          <w:lang w:val="ro-MD"/>
        </w:rPr>
        <w:t>in</w:t>
      </w:r>
      <w:r w:rsidR="009909EB" w:rsidRPr="00E51C5F">
        <w:rPr>
          <w:rFonts w:asciiTheme="majorHAnsi" w:hAnsiTheme="majorHAnsi"/>
          <w:color w:val="000000" w:themeColor="text1"/>
          <w:sz w:val="24"/>
          <w:szCs w:val="24"/>
          <w:lang w:val="ro-MD"/>
        </w:rPr>
        <w:t>complete</w:t>
      </w:r>
      <w:r w:rsidR="00B31290" w:rsidRPr="00E51C5F">
        <w:rPr>
          <w:rFonts w:asciiTheme="majorHAnsi" w:hAnsiTheme="majorHAnsi"/>
          <w:color w:val="000000" w:themeColor="text1"/>
          <w:sz w:val="24"/>
          <w:szCs w:val="24"/>
          <w:lang w:val="ro-MD"/>
        </w:rPr>
        <w:t xml:space="preserve">, </w:t>
      </w:r>
      <w:r w:rsidR="009909EB" w:rsidRPr="00E51C5F">
        <w:rPr>
          <w:rFonts w:asciiTheme="majorHAnsi" w:hAnsiTheme="majorHAnsi"/>
          <w:color w:val="000000" w:themeColor="text1"/>
          <w:sz w:val="24"/>
          <w:szCs w:val="24"/>
          <w:lang w:val="ro-MD"/>
        </w:rPr>
        <w:t xml:space="preserve">ceea ce nu permite </w:t>
      </w:r>
      <w:r w:rsidR="00B31290" w:rsidRPr="00E51C5F">
        <w:rPr>
          <w:rFonts w:asciiTheme="majorHAnsi" w:hAnsiTheme="majorHAnsi"/>
          <w:color w:val="000000" w:themeColor="text1"/>
          <w:sz w:val="24"/>
          <w:szCs w:val="24"/>
          <w:lang w:val="ro-MD"/>
        </w:rPr>
        <w:t>perceperea adecvată și realistă asupra: volumului serviciilor prestate, evoluți</w:t>
      </w:r>
      <w:r w:rsidR="00EC3406" w:rsidRPr="00E51C5F">
        <w:rPr>
          <w:rFonts w:asciiTheme="majorHAnsi" w:hAnsiTheme="majorHAnsi"/>
          <w:color w:val="000000" w:themeColor="text1"/>
          <w:sz w:val="24"/>
          <w:szCs w:val="24"/>
          <w:lang w:val="ro-MD"/>
        </w:rPr>
        <w:t>ei</w:t>
      </w:r>
      <w:r w:rsidR="00B31290" w:rsidRPr="00E51C5F">
        <w:rPr>
          <w:rFonts w:asciiTheme="majorHAnsi" w:hAnsiTheme="majorHAnsi"/>
          <w:color w:val="000000" w:themeColor="text1"/>
          <w:sz w:val="24"/>
          <w:szCs w:val="24"/>
          <w:lang w:val="ro-MD"/>
        </w:rPr>
        <w:t>,</w:t>
      </w:r>
      <w:r w:rsidR="00EC3406" w:rsidRPr="00E51C5F">
        <w:rPr>
          <w:rFonts w:asciiTheme="majorHAnsi" w:hAnsiTheme="majorHAnsi"/>
          <w:color w:val="000000" w:themeColor="text1"/>
          <w:sz w:val="24"/>
          <w:szCs w:val="24"/>
          <w:lang w:val="ro-MD"/>
        </w:rPr>
        <w:t xml:space="preserve"> dinamicii și structurii</w:t>
      </w:r>
      <w:r w:rsidR="002F6C8E" w:rsidRPr="00E51C5F">
        <w:rPr>
          <w:rFonts w:asciiTheme="majorHAnsi" w:hAnsiTheme="majorHAnsi"/>
          <w:color w:val="000000" w:themeColor="text1"/>
          <w:sz w:val="24"/>
          <w:szCs w:val="24"/>
          <w:lang w:val="ro-MD"/>
        </w:rPr>
        <w:t xml:space="preserve"> acestora;</w:t>
      </w:r>
      <w:r w:rsidR="00B31290" w:rsidRPr="00E51C5F">
        <w:rPr>
          <w:rFonts w:asciiTheme="majorHAnsi" w:hAnsiTheme="majorHAnsi"/>
          <w:color w:val="000000" w:themeColor="text1"/>
          <w:sz w:val="24"/>
          <w:szCs w:val="24"/>
          <w:lang w:val="ro-MD"/>
        </w:rPr>
        <w:t xml:space="preserve"> numărul</w:t>
      </w:r>
      <w:r w:rsidR="00EC3406" w:rsidRPr="00E51C5F">
        <w:rPr>
          <w:rFonts w:asciiTheme="majorHAnsi" w:hAnsiTheme="majorHAnsi"/>
          <w:color w:val="000000" w:themeColor="text1"/>
          <w:sz w:val="24"/>
          <w:szCs w:val="24"/>
          <w:lang w:val="ro-MD"/>
        </w:rPr>
        <w:t>ui</w:t>
      </w:r>
      <w:r w:rsidR="00B31290" w:rsidRPr="00E51C5F">
        <w:rPr>
          <w:rFonts w:asciiTheme="majorHAnsi" w:hAnsiTheme="majorHAnsi"/>
          <w:color w:val="000000" w:themeColor="text1"/>
          <w:sz w:val="24"/>
          <w:szCs w:val="24"/>
          <w:lang w:val="ro-MD"/>
        </w:rPr>
        <w:t xml:space="preserve"> consum</w:t>
      </w:r>
      <w:r w:rsidR="001E1075" w:rsidRPr="00E51C5F">
        <w:rPr>
          <w:rFonts w:asciiTheme="majorHAnsi" w:hAnsiTheme="majorHAnsi"/>
          <w:color w:val="000000" w:themeColor="text1"/>
          <w:sz w:val="24"/>
          <w:szCs w:val="24"/>
          <w:lang w:val="ro-MD"/>
        </w:rPr>
        <w:t>a</w:t>
      </w:r>
      <w:r w:rsidR="00B31290" w:rsidRPr="00E51C5F">
        <w:rPr>
          <w:rFonts w:asciiTheme="majorHAnsi" w:hAnsiTheme="majorHAnsi"/>
          <w:color w:val="000000" w:themeColor="text1"/>
          <w:sz w:val="24"/>
          <w:szCs w:val="24"/>
          <w:lang w:val="ro-MD"/>
        </w:rPr>
        <w:t>torilor</w:t>
      </w:r>
      <w:r w:rsidR="00B31290" w:rsidRPr="009D12DF">
        <w:rPr>
          <w:rFonts w:asciiTheme="majorHAnsi" w:hAnsiTheme="majorHAnsi"/>
          <w:sz w:val="24"/>
          <w:szCs w:val="24"/>
          <w:lang w:val="ro-MD"/>
        </w:rPr>
        <w:t xml:space="preserve"> serviciil</w:t>
      </w:r>
      <w:r w:rsidR="00002C48">
        <w:rPr>
          <w:rFonts w:asciiTheme="majorHAnsi" w:hAnsiTheme="majorHAnsi"/>
          <w:sz w:val="24"/>
          <w:szCs w:val="24"/>
          <w:lang w:val="ro-MD"/>
        </w:rPr>
        <w:t xml:space="preserve">or </w:t>
      </w:r>
      <w:r w:rsidR="00B31290" w:rsidRPr="009D12DF">
        <w:rPr>
          <w:rFonts w:asciiTheme="majorHAnsi" w:hAnsiTheme="majorHAnsi"/>
          <w:sz w:val="24"/>
          <w:szCs w:val="24"/>
          <w:lang w:val="ro-MD"/>
        </w:rPr>
        <w:t xml:space="preserve"> în cauză; </w:t>
      </w:r>
      <w:r w:rsidR="00EC3406" w:rsidRPr="009D12DF">
        <w:rPr>
          <w:rFonts w:asciiTheme="majorHAnsi" w:hAnsiTheme="majorHAnsi"/>
          <w:sz w:val="24"/>
          <w:szCs w:val="24"/>
          <w:lang w:val="ro-MD"/>
        </w:rPr>
        <w:t>i</w:t>
      </w:r>
      <w:r w:rsidR="002F6C8E" w:rsidRPr="009D12DF">
        <w:rPr>
          <w:rFonts w:asciiTheme="majorHAnsi" w:hAnsiTheme="majorHAnsi"/>
          <w:sz w:val="24"/>
          <w:szCs w:val="24"/>
          <w:lang w:val="ro-MD"/>
        </w:rPr>
        <w:t>nvestițiilor</w:t>
      </w:r>
      <w:r w:rsidR="00EC3406" w:rsidRPr="009D12DF">
        <w:rPr>
          <w:rFonts w:asciiTheme="majorHAnsi" w:hAnsiTheme="majorHAnsi"/>
          <w:sz w:val="24"/>
          <w:szCs w:val="24"/>
          <w:lang w:val="ro-MD"/>
        </w:rPr>
        <w:t xml:space="preserve"> efectuate în domeniu etc.</w:t>
      </w:r>
      <w:r w:rsidR="00B31290" w:rsidRPr="009D12DF">
        <w:rPr>
          <w:rFonts w:asciiTheme="majorHAnsi" w:hAnsiTheme="majorHAnsi"/>
          <w:sz w:val="24"/>
          <w:szCs w:val="24"/>
          <w:lang w:val="ro-MD"/>
        </w:rPr>
        <w:t xml:space="preserve"> </w:t>
      </w:r>
    </w:p>
    <w:p w14:paraId="4518685A" w14:textId="1EC0BADB" w:rsidR="00E12636" w:rsidRPr="009C721F" w:rsidRDefault="002B1890" w:rsidP="0039700E">
      <w:pPr>
        <w:pStyle w:val="a9"/>
        <w:tabs>
          <w:tab w:val="left" w:pos="426"/>
        </w:tabs>
        <w:spacing w:after="0" w:line="276" w:lineRule="auto"/>
        <w:ind w:left="0" w:firstLine="709"/>
        <w:jc w:val="both"/>
        <w:rPr>
          <w:rFonts w:asciiTheme="majorHAnsi" w:eastAsia="Times New Roman" w:hAnsiTheme="majorHAnsi" w:cs="Times New Roman"/>
          <w:b/>
          <w:i/>
          <w:iCs/>
          <w:sz w:val="24"/>
          <w:szCs w:val="28"/>
          <w:lang w:eastAsia="ro-MD"/>
        </w:rPr>
      </w:pPr>
      <w:r w:rsidRPr="009C721F">
        <w:rPr>
          <w:rFonts w:asciiTheme="majorHAnsi" w:eastAsia="Times New Roman" w:hAnsiTheme="majorHAnsi" w:cs="Times New Roman"/>
          <w:sz w:val="24"/>
          <w:szCs w:val="24"/>
          <w:lang w:val="ro-MD" w:eastAsia="ro-MD"/>
        </w:rPr>
        <w:t>Particularități</w:t>
      </w:r>
      <w:r w:rsidR="00136924" w:rsidRPr="009C721F">
        <w:rPr>
          <w:rFonts w:asciiTheme="majorHAnsi" w:eastAsia="Times New Roman" w:hAnsiTheme="majorHAnsi" w:cs="Times New Roman"/>
          <w:sz w:val="24"/>
          <w:szCs w:val="24"/>
          <w:lang w:val="ro-MD" w:eastAsia="ro-MD"/>
        </w:rPr>
        <w:t>le</w:t>
      </w:r>
      <w:r w:rsidRPr="009C721F">
        <w:rPr>
          <w:rFonts w:asciiTheme="majorHAnsi" w:eastAsia="Times New Roman" w:hAnsiTheme="majorHAnsi" w:cs="Times New Roman"/>
          <w:sz w:val="24"/>
          <w:szCs w:val="24"/>
          <w:lang w:val="ro-MD" w:eastAsia="ro-MD"/>
        </w:rPr>
        <w:t xml:space="preserve"> expuse impun realizarea</w:t>
      </w:r>
      <w:r w:rsidR="00DD2E1B" w:rsidRPr="009C721F">
        <w:rPr>
          <w:rFonts w:asciiTheme="majorHAnsi" w:eastAsia="Times New Roman" w:hAnsiTheme="majorHAnsi" w:cs="Times New Roman"/>
          <w:sz w:val="24"/>
          <w:szCs w:val="24"/>
          <w:lang w:val="ro-MD" w:eastAsia="ro-MD"/>
        </w:rPr>
        <w:t xml:space="preserve"> </w:t>
      </w:r>
      <w:r w:rsidR="009C721F" w:rsidRPr="009C721F">
        <w:rPr>
          <w:rFonts w:asciiTheme="majorHAnsi" w:eastAsia="Times New Roman" w:hAnsiTheme="majorHAnsi" w:cs="Times New Roman"/>
          <w:sz w:val="24"/>
          <w:szCs w:val="24"/>
          <w:lang w:val="ro-MD" w:eastAsia="ro-MD"/>
        </w:rPr>
        <w:t xml:space="preserve">de către SFS a </w:t>
      </w:r>
      <w:r w:rsidRPr="009C721F">
        <w:rPr>
          <w:rFonts w:asciiTheme="majorHAnsi" w:eastAsia="Times New Roman" w:hAnsiTheme="majorHAnsi" w:cs="Times New Roman"/>
          <w:sz w:val="24"/>
          <w:szCs w:val="24"/>
          <w:lang w:val="ro-MD" w:eastAsia="ro-MD"/>
        </w:rPr>
        <w:t>unor eventuale măsuri orientate spre</w:t>
      </w:r>
      <w:r w:rsidR="007805DB" w:rsidRPr="009C721F">
        <w:rPr>
          <w:rFonts w:asciiTheme="majorHAnsi" w:eastAsia="Times New Roman" w:hAnsiTheme="majorHAnsi" w:cs="Times New Roman"/>
          <w:sz w:val="24"/>
          <w:szCs w:val="24"/>
          <w:lang w:val="ro-MD" w:eastAsia="ro-MD"/>
        </w:rPr>
        <w:t xml:space="preserve"> identificarea subiecților care desfășoară activitatea de furnizare și alimentare a serviciului public de apă și de canalizare, precum și activitatea de producere, distribuție, furnizare a energiei termice fără licențele de rigoare</w:t>
      </w:r>
      <w:r w:rsidR="000134CA">
        <w:rPr>
          <w:rFonts w:asciiTheme="majorHAnsi" w:eastAsia="Times New Roman" w:hAnsiTheme="majorHAnsi" w:cs="Times New Roman"/>
          <w:sz w:val="24"/>
          <w:szCs w:val="24"/>
          <w:lang w:val="ro-MD" w:eastAsia="ro-MD"/>
        </w:rPr>
        <w:t>,</w:t>
      </w:r>
      <w:r w:rsidR="007805DB" w:rsidRPr="009C721F">
        <w:rPr>
          <w:rFonts w:asciiTheme="majorHAnsi" w:eastAsia="Times New Roman" w:hAnsiTheme="majorHAnsi" w:cs="Times New Roman"/>
          <w:sz w:val="24"/>
          <w:szCs w:val="24"/>
          <w:lang w:val="ro-MD" w:eastAsia="ro-MD"/>
        </w:rPr>
        <w:t xml:space="preserve"> pentru a redresa</w:t>
      </w:r>
      <w:r w:rsidRPr="009C721F">
        <w:rPr>
          <w:rFonts w:asciiTheme="majorHAnsi" w:eastAsia="Times New Roman" w:hAnsiTheme="majorHAnsi" w:cs="Times New Roman"/>
          <w:sz w:val="24"/>
          <w:szCs w:val="24"/>
          <w:lang w:val="ro-MD" w:eastAsia="ro-MD"/>
        </w:rPr>
        <w:t xml:space="preserve"> </w:t>
      </w:r>
      <w:r w:rsidR="007805DB" w:rsidRPr="009C721F">
        <w:rPr>
          <w:rFonts w:asciiTheme="majorHAnsi" w:eastAsia="Times New Roman" w:hAnsiTheme="majorHAnsi" w:cs="Times New Roman"/>
          <w:sz w:val="24"/>
          <w:szCs w:val="24"/>
          <w:lang w:val="ro-MD" w:eastAsia="ro-MD"/>
        </w:rPr>
        <w:t>riscurile</w:t>
      </w:r>
      <w:r w:rsidR="00893633" w:rsidRPr="009C721F">
        <w:rPr>
          <w:rFonts w:asciiTheme="majorHAnsi" w:eastAsia="Times New Roman" w:hAnsiTheme="majorHAnsi" w:cs="Times New Roman"/>
          <w:sz w:val="24"/>
          <w:szCs w:val="24"/>
          <w:lang w:val="ro-MD" w:eastAsia="ro-MD"/>
        </w:rPr>
        <w:t xml:space="preserve"> </w:t>
      </w:r>
      <w:r w:rsidR="007805DB" w:rsidRPr="009C721F">
        <w:rPr>
          <w:rFonts w:asciiTheme="majorHAnsi" w:eastAsia="Times New Roman" w:hAnsiTheme="majorHAnsi" w:cs="Times New Roman"/>
          <w:sz w:val="24"/>
          <w:szCs w:val="24"/>
          <w:lang w:val="ro-MD" w:eastAsia="ro-MD"/>
        </w:rPr>
        <w:t>și efectele</w:t>
      </w:r>
      <w:r w:rsidR="00C67518" w:rsidRPr="009C721F">
        <w:rPr>
          <w:rFonts w:asciiTheme="majorHAnsi" w:eastAsia="Times New Roman" w:hAnsiTheme="majorHAnsi" w:cs="Times New Roman"/>
          <w:sz w:val="24"/>
          <w:szCs w:val="24"/>
          <w:lang w:val="ro-MD" w:eastAsia="ro-MD"/>
        </w:rPr>
        <w:t xml:space="preserve"> tangențiale acestora.</w:t>
      </w:r>
      <w:r w:rsidRPr="009C721F">
        <w:rPr>
          <w:rFonts w:asciiTheme="majorHAnsi" w:eastAsia="Times New Roman" w:hAnsiTheme="majorHAnsi" w:cs="Times New Roman"/>
          <w:sz w:val="24"/>
          <w:szCs w:val="24"/>
          <w:lang w:val="ro-MD" w:eastAsia="ro-MD"/>
        </w:rPr>
        <w:t xml:space="preserve"> </w:t>
      </w:r>
      <w:r w:rsidR="00B31290" w:rsidRPr="009C721F">
        <w:rPr>
          <w:rFonts w:asciiTheme="majorHAnsi" w:hAnsiTheme="majorHAnsi"/>
          <w:sz w:val="24"/>
          <w:szCs w:val="24"/>
          <w:lang w:val="ro-MD"/>
        </w:rPr>
        <w:t xml:space="preserve"> </w:t>
      </w:r>
      <w:r w:rsidR="006E269E" w:rsidRPr="009C721F">
        <w:rPr>
          <w:rFonts w:asciiTheme="majorHAnsi" w:hAnsiTheme="majorHAnsi"/>
          <w:sz w:val="28"/>
          <w:szCs w:val="28"/>
          <w:lang w:val="ro-MD"/>
        </w:rPr>
        <w:t xml:space="preserve"> </w:t>
      </w:r>
    </w:p>
    <w:p w14:paraId="4518685B" w14:textId="32CC9C09" w:rsidR="00F63687" w:rsidRPr="009D12DF" w:rsidRDefault="00B86E0F" w:rsidP="00997B67">
      <w:pPr>
        <w:pStyle w:val="a9"/>
        <w:numPr>
          <w:ilvl w:val="2"/>
          <w:numId w:val="23"/>
        </w:numPr>
        <w:tabs>
          <w:tab w:val="left" w:pos="709"/>
          <w:tab w:val="left" w:pos="993"/>
          <w:tab w:val="left" w:pos="1276"/>
        </w:tabs>
        <w:spacing w:after="0" w:line="276" w:lineRule="auto"/>
        <w:ind w:left="0" w:firstLine="709"/>
        <w:jc w:val="both"/>
        <w:outlineLvl w:val="2"/>
        <w:rPr>
          <w:rFonts w:asciiTheme="majorHAnsi" w:eastAsia="Times New Roman" w:hAnsiTheme="majorHAnsi" w:cs="Times New Roman"/>
          <w:b/>
          <w:i/>
          <w:iCs/>
          <w:sz w:val="24"/>
          <w:szCs w:val="28"/>
          <w:lang w:val="ro-MD" w:eastAsia="ro-MD"/>
        </w:rPr>
      </w:pPr>
      <w:bookmarkStart w:id="18" w:name="_Toc24358457"/>
      <w:r w:rsidRPr="009D12DF">
        <w:rPr>
          <w:rFonts w:asciiTheme="majorHAnsi" w:eastAsia="Times New Roman" w:hAnsiTheme="majorHAnsi" w:cs="Times New Roman"/>
          <w:b/>
          <w:i/>
          <w:iCs/>
          <w:sz w:val="24"/>
          <w:szCs w:val="28"/>
          <w:lang w:val="ro-MD" w:eastAsia="ro-MD"/>
        </w:rPr>
        <w:t>Cadrul regulator aferent gestionării veniturilor urmează a fi îmbunătățit în vederea  consoli</w:t>
      </w:r>
      <w:r w:rsidR="00052974">
        <w:rPr>
          <w:rFonts w:asciiTheme="majorHAnsi" w:eastAsia="Times New Roman" w:hAnsiTheme="majorHAnsi" w:cs="Times New Roman"/>
          <w:b/>
          <w:i/>
          <w:iCs/>
          <w:sz w:val="24"/>
          <w:szCs w:val="28"/>
          <w:lang w:val="ro-MD" w:eastAsia="ro-MD"/>
        </w:rPr>
        <w:t>dării disciplinei financiare a</w:t>
      </w:r>
      <w:r w:rsidRPr="009D12DF">
        <w:rPr>
          <w:rFonts w:asciiTheme="majorHAnsi" w:eastAsia="Times New Roman" w:hAnsiTheme="majorHAnsi" w:cs="Times New Roman"/>
          <w:b/>
          <w:i/>
          <w:iCs/>
          <w:sz w:val="24"/>
          <w:szCs w:val="28"/>
          <w:lang w:val="ro-MD" w:eastAsia="ro-MD"/>
        </w:rPr>
        <w:t xml:space="preserve"> titularilor de licențe.</w:t>
      </w:r>
      <w:bookmarkEnd w:id="18"/>
    </w:p>
    <w:p w14:paraId="2651984D" w14:textId="06756C20" w:rsidR="00A503F3" w:rsidRPr="009D12DF" w:rsidRDefault="006406FC" w:rsidP="006406FC">
      <w:pPr>
        <w:pStyle w:val="a9"/>
        <w:tabs>
          <w:tab w:val="left" w:pos="851"/>
          <w:tab w:val="left" w:pos="993"/>
          <w:tab w:val="left" w:pos="1276"/>
        </w:tabs>
        <w:spacing w:after="0" w:line="276" w:lineRule="auto"/>
        <w:ind w:left="0" w:firstLine="709"/>
        <w:jc w:val="both"/>
        <w:rPr>
          <w:rFonts w:asciiTheme="majorHAnsi" w:eastAsia="Times New Roman" w:hAnsiTheme="majorHAnsi" w:cs="Times New Roman"/>
          <w:b/>
          <w:i/>
          <w:iCs/>
          <w:sz w:val="24"/>
          <w:szCs w:val="24"/>
          <w:lang w:eastAsia="ro-MD"/>
        </w:rPr>
      </w:pPr>
      <w:r w:rsidRPr="009D12DF">
        <w:rPr>
          <w:rFonts w:asciiTheme="majorHAnsi" w:hAnsiTheme="majorHAnsi" w:cs="Times New Roman"/>
          <w:sz w:val="24"/>
          <w:szCs w:val="24"/>
          <w:lang w:val="ro-MD" w:eastAsia="ro-MD"/>
        </w:rPr>
        <w:t>În contextul recomandărilor înaintate anterior de către CCRM</w:t>
      </w:r>
      <w:r w:rsidRPr="009D12DF">
        <w:rPr>
          <w:rStyle w:val="ab"/>
          <w:rFonts w:asciiTheme="majorHAnsi" w:hAnsiTheme="majorHAnsi" w:cs="Times New Roman"/>
          <w:szCs w:val="24"/>
          <w:lang w:val="ro-MD" w:eastAsia="ro-MD"/>
        </w:rPr>
        <w:footnoteReference w:id="24"/>
      </w:r>
      <w:r w:rsidRPr="009D12DF">
        <w:rPr>
          <w:rFonts w:asciiTheme="majorHAnsi" w:hAnsiTheme="majorHAnsi" w:cs="Times New Roman"/>
          <w:sz w:val="24"/>
          <w:szCs w:val="24"/>
          <w:lang w:val="ro-MD" w:eastAsia="ro-MD"/>
        </w:rPr>
        <w:t>, în cadru</w:t>
      </w:r>
      <w:r w:rsidR="00032F32" w:rsidRPr="002B02BA">
        <w:rPr>
          <w:rFonts w:asciiTheme="majorHAnsi" w:hAnsiTheme="majorHAnsi" w:cs="Times New Roman"/>
          <w:sz w:val="24"/>
          <w:szCs w:val="24"/>
          <w:lang w:val="ro-MD" w:eastAsia="ro-MD"/>
        </w:rPr>
        <w:t>l</w:t>
      </w:r>
      <w:r w:rsidRPr="002B02BA">
        <w:rPr>
          <w:rFonts w:asciiTheme="majorHAnsi" w:hAnsiTheme="majorHAnsi" w:cs="Times New Roman"/>
          <w:sz w:val="24"/>
          <w:szCs w:val="24"/>
          <w:lang w:val="ro-MD" w:eastAsia="ro-MD"/>
        </w:rPr>
        <w:t xml:space="preserve"> </w:t>
      </w:r>
      <w:r w:rsidRPr="009D12DF">
        <w:rPr>
          <w:rFonts w:asciiTheme="majorHAnsi" w:hAnsiTheme="majorHAnsi" w:cs="Times New Roman"/>
          <w:sz w:val="24"/>
          <w:szCs w:val="24"/>
          <w:lang w:val="ro-MD" w:eastAsia="ro-MD"/>
        </w:rPr>
        <w:t xml:space="preserve">ANRE a fost adoptată </w:t>
      </w:r>
      <w:r w:rsidR="00BC4BED" w:rsidRPr="009D12DF">
        <w:rPr>
          <w:rFonts w:asciiTheme="majorHAnsi" w:eastAsia="Times New Roman" w:hAnsiTheme="majorHAnsi" w:cs="Times New Roman"/>
          <w:bCs/>
          <w:sz w:val="24"/>
          <w:szCs w:val="24"/>
          <w:lang w:val="ro-RO" w:eastAsia="ro-MD"/>
        </w:rPr>
        <w:t>Procedura internă de calculare, încasare și urmărire a plăților regulatorii aplicate titularilor de licență</w:t>
      </w:r>
      <w:r w:rsidRPr="009D12DF">
        <w:rPr>
          <w:rFonts w:asciiTheme="majorHAnsi" w:eastAsia="Times New Roman" w:hAnsiTheme="majorHAnsi" w:cs="Times New Roman"/>
          <w:bCs/>
          <w:sz w:val="24"/>
          <w:szCs w:val="24"/>
          <w:lang w:val="ro-RO" w:eastAsia="ro-MD"/>
        </w:rPr>
        <w:t xml:space="preserve">. </w:t>
      </w:r>
      <w:r w:rsidR="00C66063" w:rsidRPr="009D12DF">
        <w:rPr>
          <w:rFonts w:asciiTheme="majorHAnsi" w:eastAsia="Times New Roman" w:hAnsiTheme="majorHAnsi" w:cs="Times New Roman"/>
          <w:bCs/>
          <w:sz w:val="24"/>
          <w:szCs w:val="24"/>
          <w:lang w:val="ro-RO" w:eastAsia="ro-MD"/>
        </w:rPr>
        <w:t>Implementarea acestui mecanism de control</w:t>
      </w:r>
      <w:r w:rsidR="00F92585" w:rsidRPr="009D12DF">
        <w:rPr>
          <w:rFonts w:asciiTheme="majorHAnsi" w:eastAsia="Times New Roman" w:hAnsiTheme="majorHAnsi" w:cs="Times New Roman"/>
          <w:bCs/>
          <w:sz w:val="24"/>
          <w:szCs w:val="24"/>
          <w:lang w:val="ro-RO" w:eastAsia="ro-MD"/>
        </w:rPr>
        <w:t xml:space="preserve">, precum și realizarea </w:t>
      </w:r>
      <w:r w:rsidR="00F92585" w:rsidRPr="009D12DF">
        <w:rPr>
          <w:rFonts w:asciiTheme="majorHAnsi" w:eastAsia="Times New Roman" w:hAnsiTheme="majorHAnsi" w:cs="Times New Roman"/>
          <w:bCs/>
          <w:color w:val="000000"/>
          <w:sz w:val="24"/>
          <w:szCs w:val="24"/>
          <w:lang w:val="ro-RO" w:eastAsia="ro-MD"/>
        </w:rPr>
        <w:t>acțiunilor punctuale aferente recuperării creanțelor</w:t>
      </w:r>
      <w:r w:rsidR="00C66063" w:rsidRPr="009D12DF">
        <w:rPr>
          <w:rFonts w:asciiTheme="majorHAnsi" w:eastAsia="Times New Roman" w:hAnsiTheme="majorHAnsi" w:cs="Times New Roman"/>
          <w:bCs/>
          <w:sz w:val="24"/>
          <w:szCs w:val="24"/>
          <w:lang w:val="ro-RO" w:eastAsia="ro-MD"/>
        </w:rPr>
        <w:t xml:space="preserve"> </w:t>
      </w:r>
      <w:r w:rsidR="000441BE" w:rsidRPr="009D12DF">
        <w:rPr>
          <w:rFonts w:asciiTheme="majorHAnsi" w:eastAsia="Times New Roman" w:hAnsiTheme="majorHAnsi" w:cs="Times New Roman"/>
          <w:bCs/>
          <w:sz w:val="24"/>
          <w:szCs w:val="24"/>
          <w:lang w:val="ro-RO" w:eastAsia="ro-MD"/>
        </w:rPr>
        <w:t xml:space="preserve">au condiționat </w:t>
      </w:r>
      <w:r w:rsidR="004848B6" w:rsidRPr="009D12DF">
        <w:rPr>
          <w:rFonts w:asciiTheme="majorHAnsi" w:eastAsia="Times New Roman" w:hAnsiTheme="majorHAnsi" w:cs="Times New Roman"/>
          <w:bCs/>
          <w:sz w:val="24"/>
          <w:szCs w:val="24"/>
          <w:lang w:val="ro-RO" w:eastAsia="ro-MD"/>
        </w:rPr>
        <w:t>diminuarea de patru ori a creanțelor cu termen</w:t>
      </w:r>
      <w:r w:rsidR="000134CA">
        <w:rPr>
          <w:rFonts w:asciiTheme="majorHAnsi" w:eastAsia="Times New Roman" w:hAnsiTheme="majorHAnsi" w:cs="Times New Roman"/>
          <w:bCs/>
          <w:sz w:val="24"/>
          <w:szCs w:val="24"/>
          <w:lang w:val="ro-RO" w:eastAsia="ro-MD"/>
        </w:rPr>
        <w:t>ul</w:t>
      </w:r>
      <w:r w:rsidR="004848B6" w:rsidRPr="009D12DF">
        <w:rPr>
          <w:rFonts w:asciiTheme="majorHAnsi" w:eastAsia="Times New Roman" w:hAnsiTheme="majorHAnsi" w:cs="Times New Roman"/>
          <w:bCs/>
          <w:sz w:val="24"/>
          <w:szCs w:val="24"/>
          <w:lang w:val="ro-RO" w:eastAsia="ro-MD"/>
        </w:rPr>
        <w:t xml:space="preserve"> de achitare expirat </w:t>
      </w:r>
      <w:r w:rsidR="004848B6" w:rsidRPr="009D12DF">
        <w:rPr>
          <w:rFonts w:asciiTheme="majorHAnsi" w:eastAsia="Times New Roman" w:hAnsiTheme="majorHAnsi" w:cs="Times New Roman"/>
          <w:bCs/>
          <w:i/>
          <w:sz w:val="24"/>
          <w:szCs w:val="24"/>
          <w:lang w:val="ro-RO" w:eastAsia="ro-MD"/>
        </w:rPr>
        <w:t xml:space="preserve">(de la 244,7 mii </w:t>
      </w:r>
      <w:r w:rsidR="007D20C2">
        <w:rPr>
          <w:rFonts w:asciiTheme="majorHAnsi" w:eastAsia="Times New Roman" w:hAnsiTheme="majorHAnsi" w:cs="Times New Roman"/>
          <w:bCs/>
          <w:i/>
          <w:sz w:val="24"/>
          <w:szCs w:val="24"/>
          <w:lang w:val="ro-RO" w:eastAsia="ro-MD"/>
        </w:rPr>
        <w:t>MDL</w:t>
      </w:r>
      <w:r w:rsidR="004848B6" w:rsidRPr="009D12DF">
        <w:rPr>
          <w:rFonts w:asciiTheme="majorHAnsi" w:eastAsia="Times New Roman" w:hAnsiTheme="majorHAnsi" w:cs="Times New Roman"/>
          <w:bCs/>
          <w:i/>
          <w:sz w:val="24"/>
          <w:szCs w:val="24"/>
          <w:lang w:val="ro-RO" w:eastAsia="ro-MD"/>
        </w:rPr>
        <w:t xml:space="preserve"> </w:t>
      </w:r>
      <w:r w:rsidR="005B4C6B">
        <w:rPr>
          <w:rFonts w:asciiTheme="majorHAnsi" w:eastAsia="Times New Roman" w:hAnsiTheme="majorHAnsi" w:cs="Times New Roman"/>
          <w:bCs/>
          <w:i/>
          <w:sz w:val="24"/>
          <w:szCs w:val="24"/>
          <w:lang w:val="ro-RO" w:eastAsia="ro-MD"/>
        </w:rPr>
        <w:t xml:space="preserve">până </w:t>
      </w:r>
      <w:r w:rsidR="004848B6" w:rsidRPr="009D12DF">
        <w:rPr>
          <w:rFonts w:asciiTheme="majorHAnsi" w:eastAsia="Times New Roman" w:hAnsiTheme="majorHAnsi" w:cs="Times New Roman"/>
          <w:bCs/>
          <w:i/>
          <w:sz w:val="24"/>
          <w:szCs w:val="24"/>
          <w:lang w:val="ro-RO" w:eastAsia="ro-MD"/>
        </w:rPr>
        <w:t xml:space="preserve">la </w:t>
      </w:r>
      <w:r w:rsidR="007E01CE" w:rsidRPr="009D12DF">
        <w:rPr>
          <w:rFonts w:asciiTheme="majorHAnsi" w:eastAsia="Times New Roman" w:hAnsiTheme="majorHAnsi" w:cs="Times New Roman"/>
          <w:bCs/>
          <w:i/>
          <w:sz w:val="24"/>
          <w:szCs w:val="24"/>
          <w:lang w:val="ro-RO" w:eastAsia="ro-MD"/>
        </w:rPr>
        <w:t xml:space="preserve">59,1 mii </w:t>
      </w:r>
      <w:r w:rsidR="007D20C2">
        <w:rPr>
          <w:rFonts w:asciiTheme="majorHAnsi" w:eastAsia="Times New Roman" w:hAnsiTheme="majorHAnsi" w:cs="Times New Roman"/>
          <w:bCs/>
          <w:i/>
          <w:sz w:val="24"/>
          <w:szCs w:val="24"/>
          <w:lang w:val="ro-RO" w:eastAsia="ro-MD"/>
        </w:rPr>
        <w:t>MDL</w:t>
      </w:r>
      <w:r w:rsidR="007E01CE" w:rsidRPr="009D12DF">
        <w:rPr>
          <w:rFonts w:asciiTheme="majorHAnsi" w:eastAsia="Times New Roman" w:hAnsiTheme="majorHAnsi" w:cs="Times New Roman"/>
          <w:bCs/>
          <w:i/>
          <w:sz w:val="24"/>
          <w:szCs w:val="24"/>
          <w:lang w:val="ro-RO" w:eastAsia="ro-MD"/>
        </w:rPr>
        <w:t>)</w:t>
      </w:r>
      <w:r w:rsidR="007E01CE" w:rsidRPr="009D12DF">
        <w:rPr>
          <w:rFonts w:asciiTheme="majorHAnsi" w:eastAsia="Times New Roman" w:hAnsiTheme="majorHAnsi" w:cs="Times New Roman"/>
          <w:bCs/>
          <w:sz w:val="24"/>
          <w:szCs w:val="24"/>
          <w:lang w:val="ro-RO" w:eastAsia="ro-MD"/>
        </w:rPr>
        <w:t>.</w:t>
      </w:r>
    </w:p>
    <w:p w14:paraId="6B972475" w14:textId="78F027A5" w:rsidR="008300F2" w:rsidRDefault="00674B07" w:rsidP="00155AAE">
      <w:pPr>
        <w:pStyle w:val="a9"/>
        <w:tabs>
          <w:tab w:val="left" w:pos="993"/>
          <w:tab w:val="left" w:pos="1276"/>
        </w:tabs>
        <w:spacing w:after="0" w:line="276" w:lineRule="auto"/>
        <w:ind w:left="0" w:firstLine="709"/>
        <w:jc w:val="both"/>
        <w:rPr>
          <w:rFonts w:asciiTheme="majorHAnsi" w:eastAsia="Times New Roman" w:hAnsiTheme="majorHAnsi" w:cs="Times New Roman"/>
          <w:i/>
          <w:iCs/>
          <w:sz w:val="24"/>
          <w:szCs w:val="28"/>
          <w:lang w:val="ro-MD" w:eastAsia="ro-MD"/>
        </w:rPr>
      </w:pPr>
      <w:r w:rsidRPr="009D12DF">
        <w:rPr>
          <w:rFonts w:asciiTheme="majorHAnsi" w:eastAsia="Times New Roman" w:hAnsiTheme="majorHAnsi" w:cs="Times New Roman"/>
          <w:iCs/>
          <w:sz w:val="24"/>
          <w:szCs w:val="28"/>
          <w:lang w:val="ro-MD" w:eastAsia="ro-MD"/>
        </w:rPr>
        <w:lastRenderedPageBreak/>
        <w:t>Însă, d</w:t>
      </w:r>
      <w:r w:rsidR="00F24712" w:rsidRPr="009D12DF">
        <w:rPr>
          <w:rFonts w:asciiTheme="majorHAnsi" w:eastAsia="Times New Roman" w:hAnsiTheme="majorHAnsi" w:cs="Times New Roman"/>
          <w:iCs/>
          <w:sz w:val="24"/>
          <w:szCs w:val="28"/>
          <w:lang w:val="ro-MD" w:eastAsia="ro-MD"/>
        </w:rPr>
        <w:t>at</w:t>
      </w:r>
      <w:r w:rsidR="005B4C6B">
        <w:rPr>
          <w:rFonts w:asciiTheme="majorHAnsi" w:eastAsia="Times New Roman" w:hAnsiTheme="majorHAnsi" w:cs="Times New Roman"/>
          <w:iCs/>
          <w:sz w:val="24"/>
          <w:szCs w:val="28"/>
          <w:lang w:val="ro-MD" w:eastAsia="ro-MD"/>
        </w:rPr>
        <w:t>ă</w:t>
      </w:r>
      <w:r w:rsidR="00F24712" w:rsidRPr="009D12DF">
        <w:rPr>
          <w:rFonts w:asciiTheme="majorHAnsi" w:eastAsia="Times New Roman" w:hAnsiTheme="majorHAnsi" w:cs="Times New Roman"/>
          <w:iCs/>
          <w:sz w:val="24"/>
          <w:szCs w:val="28"/>
          <w:lang w:val="ro-MD" w:eastAsia="ro-MD"/>
        </w:rPr>
        <w:t xml:space="preserve"> fiind</w:t>
      </w:r>
      <w:r w:rsidR="00155AAE" w:rsidRPr="009D12DF">
        <w:rPr>
          <w:rFonts w:asciiTheme="majorHAnsi" w:eastAsia="Times New Roman" w:hAnsiTheme="majorHAnsi" w:cs="Times New Roman"/>
          <w:iCs/>
          <w:sz w:val="24"/>
          <w:szCs w:val="28"/>
          <w:lang w:val="ro-MD" w:eastAsia="ro-MD"/>
        </w:rPr>
        <w:t xml:space="preserve"> </w:t>
      </w:r>
      <w:r w:rsidR="004849C1" w:rsidRPr="009D12DF">
        <w:rPr>
          <w:rFonts w:asciiTheme="majorHAnsi" w:eastAsia="Times New Roman" w:hAnsiTheme="majorHAnsi" w:cs="Times New Roman"/>
          <w:iCs/>
          <w:sz w:val="24"/>
          <w:szCs w:val="28"/>
          <w:lang w:val="ro-MD" w:eastAsia="ro-MD"/>
        </w:rPr>
        <w:t>formarea creanțelor cu termen</w:t>
      </w:r>
      <w:r w:rsidR="005B4C6B">
        <w:rPr>
          <w:rFonts w:asciiTheme="majorHAnsi" w:eastAsia="Times New Roman" w:hAnsiTheme="majorHAnsi" w:cs="Times New Roman"/>
          <w:iCs/>
          <w:sz w:val="24"/>
          <w:szCs w:val="28"/>
          <w:lang w:val="ro-MD" w:eastAsia="ro-MD"/>
        </w:rPr>
        <w:t>ul</w:t>
      </w:r>
      <w:r w:rsidR="004849C1" w:rsidRPr="009D12DF">
        <w:rPr>
          <w:rFonts w:asciiTheme="majorHAnsi" w:eastAsia="Times New Roman" w:hAnsiTheme="majorHAnsi" w:cs="Times New Roman"/>
          <w:iCs/>
          <w:sz w:val="24"/>
          <w:szCs w:val="28"/>
          <w:lang w:val="ro-MD" w:eastAsia="ro-MD"/>
        </w:rPr>
        <w:t xml:space="preserve"> de achitare expirat în perioadele de gestiune </w:t>
      </w:r>
      <w:r w:rsidR="004849C1" w:rsidRPr="00516C1B">
        <w:rPr>
          <w:rFonts w:asciiTheme="majorHAnsi" w:eastAsia="Times New Roman" w:hAnsiTheme="majorHAnsi" w:cs="Times New Roman"/>
          <w:iCs/>
          <w:color w:val="000000" w:themeColor="text1"/>
          <w:sz w:val="24"/>
          <w:szCs w:val="28"/>
          <w:lang w:val="ro-MD" w:eastAsia="ro-MD"/>
        </w:rPr>
        <w:t>anterioare</w:t>
      </w:r>
      <w:r w:rsidR="00155AAE" w:rsidRPr="00516C1B">
        <w:rPr>
          <w:rFonts w:asciiTheme="majorHAnsi" w:eastAsia="Times New Roman" w:hAnsiTheme="majorHAnsi" w:cs="Times New Roman"/>
          <w:iCs/>
          <w:color w:val="000000" w:themeColor="text1"/>
          <w:sz w:val="24"/>
          <w:szCs w:val="28"/>
          <w:lang w:val="ro-MD" w:eastAsia="ro-MD"/>
        </w:rPr>
        <w:t>,</w:t>
      </w:r>
      <w:r w:rsidR="00351B81" w:rsidRPr="00516C1B">
        <w:rPr>
          <w:rFonts w:asciiTheme="majorHAnsi" w:eastAsia="Times New Roman" w:hAnsiTheme="majorHAnsi" w:cs="Times New Roman"/>
          <w:iCs/>
          <w:color w:val="000000" w:themeColor="text1"/>
          <w:sz w:val="24"/>
          <w:szCs w:val="28"/>
          <w:lang w:val="ro-MD" w:eastAsia="ro-MD"/>
        </w:rPr>
        <w:t xml:space="preserve"> precum și </w:t>
      </w:r>
      <w:r w:rsidR="00931043" w:rsidRPr="00516C1B">
        <w:rPr>
          <w:rFonts w:asciiTheme="majorHAnsi" w:eastAsia="Times New Roman" w:hAnsiTheme="majorHAnsi" w:cs="Times New Roman"/>
          <w:iCs/>
          <w:color w:val="000000" w:themeColor="text1"/>
          <w:sz w:val="24"/>
          <w:szCs w:val="28"/>
          <w:lang w:val="ro-MD" w:eastAsia="ro-MD"/>
        </w:rPr>
        <w:t>neachitarea în termen</w:t>
      </w:r>
      <w:r w:rsidRPr="00516C1B">
        <w:rPr>
          <w:rFonts w:asciiTheme="majorHAnsi" w:eastAsia="Times New Roman" w:hAnsiTheme="majorHAnsi" w:cs="Times New Roman"/>
          <w:iCs/>
          <w:color w:val="000000" w:themeColor="text1"/>
          <w:sz w:val="24"/>
          <w:szCs w:val="28"/>
          <w:lang w:val="ro-MD" w:eastAsia="ro-MD"/>
        </w:rPr>
        <w:t>ul</w:t>
      </w:r>
      <w:r w:rsidR="00931043" w:rsidRPr="00516C1B">
        <w:rPr>
          <w:rFonts w:asciiTheme="majorHAnsi" w:eastAsia="Times New Roman" w:hAnsiTheme="majorHAnsi" w:cs="Times New Roman"/>
          <w:iCs/>
          <w:color w:val="000000" w:themeColor="text1"/>
          <w:sz w:val="24"/>
          <w:szCs w:val="28"/>
          <w:lang w:val="ro-MD" w:eastAsia="ro-MD"/>
        </w:rPr>
        <w:t xml:space="preserve"> </w:t>
      </w:r>
      <w:r w:rsidR="00BC3252" w:rsidRPr="00516C1B">
        <w:rPr>
          <w:rFonts w:asciiTheme="majorHAnsi" w:eastAsia="Times New Roman" w:hAnsiTheme="majorHAnsi" w:cs="Times New Roman"/>
          <w:iCs/>
          <w:color w:val="000000" w:themeColor="text1"/>
          <w:sz w:val="24"/>
          <w:szCs w:val="28"/>
          <w:lang w:val="ro-MD" w:eastAsia="ro-MD"/>
        </w:rPr>
        <w:t xml:space="preserve">stabilit </w:t>
      </w:r>
      <w:r w:rsidR="00931043" w:rsidRPr="00516C1B">
        <w:rPr>
          <w:rFonts w:asciiTheme="majorHAnsi" w:eastAsia="Times New Roman" w:hAnsiTheme="majorHAnsi" w:cs="Times New Roman"/>
          <w:iCs/>
          <w:color w:val="000000" w:themeColor="text1"/>
          <w:sz w:val="24"/>
          <w:szCs w:val="28"/>
          <w:lang w:val="ro-MD" w:eastAsia="ro-MD"/>
        </w:rPr>
        <w:t xml:space="preserve">a unor </w:t>
      </w:r>
      <w:r w:rsidR="00A31D22" w:rsidRPr="00516C1B">
        <w:rPr>
          <w:rFonts w:asciiTheme="majorHAnsi" w:eastAsia="Times New Roman" w:hAnsiTheme="majorHAnsi" w:cs="Times New Roman"/>
          <w:i/>
          <w:iCs/>
          <w:color w:val="000000" w:themeColor="text1"/>
          <w:sz w:val="24"/>
          <w:szCs w:val="28"/>
          <w:lang w:val="ro-MD" w:eastAsia="ro-MD"/>
        </w:rPr>
        <w:t>plăți</w:t>
      </w:r>
      <w:r w:rsidR="00D94222" w:rsidRPr="00516C1B">
        <w:rPr>
          <w:rFonts w:asciiTheme="majorHAnsi" w:eastAsia="Times New Roman" w:hAnsiTheme="majorHAnsi" w:cs="Times New Roman"/>
          <w:i/>
          <w:iCs/>
          <w:color w:val="000000" w:themeColor="text1"/>
          <w:sz w:val="24"/>
          <w:szCs w:val="28"/>
          <w:lang w:val="ro-MD" w:eastAsia="ro-MD"/>
        </w:rPr>
        <w:t xml:space="preserve"> regulatorii</w:t>
      </w:r>
      <w:r w:rsidR="00D94222" w:rsidRPr="00516C1B">
        <w:rPr>
          <w:rFonts w:asciiTheme="majorHAnsi" w:eastAsia="Times New Roman" w:hAnsiTheme="majorHAnsi" w:cs="Times New Roman"/>
          <w:iCs/>
          <w:color w:val="000000" w:themeColor="text1"/>
          <w:sz w:val="24"/>
          <w:szCs w:val="28"/>
          <w:lang w:val="ro-MD" w:eastAsia="ro-MD"/>
        </w:rPr>
        <w:t xml:space="preserve"> </w:t>
      </w:r>
      <w:r w:rsidR="00931043" w:rsidRPr="00516C1B">
        <w:rPr>
          <w:rFonts w:asciiTheme="majorHAnsi" w:eastAsia="Times New Roman" w:hAnsiTheme="majorHAnsi" w:cs="Times New Roman"/>
          <w:iCs/>
          <w:color w:val="000000" w:themeColor="text1"/>
          <w:sz w:val="24"/>
          <w:szCs w:val="28"/>
          <w:lang w:val="ro-MD" w:eastAsia="ro-MD"/>
        </w:rPr>
        <w:t>în sum</w:t>
      </w:r>
      <w:r w:rsidR="005B4C6B">
        <w:rPr>
          <w:rFonts w:asciiTheme="majorHAnsi" w:eastAsia="Times New Roman" w:hAnsiTheme="majorHAnsi" w:cs="Times New Roman"/>
          <w:iCs/>
          <w:color w:val="000000" w:themeColor="text1"/>
          <w:sz w:val="24"/>
          <w:szCs w:val="28"/>
          <w:lang w:val="ro-MD" w:eastAsia="ro-MD"/>
        </w:rPr>
        <w:t>ă</w:t>
      </w:r>
      <w:r w:rsidR="00931043" w:rsidRPr="00516C1B">
        <w:rPr>
          <w:rFonts w:asciiTheme="majorHAnsi" w:eastAsia="Times New Roman" w:hAnsiTheme="majorHAnsi" w:cs="Times New Roman"/>
          <w:iCs/>
          <w:color w:val="000000" w:themeColor="text1"/>
          <w:sz w:val="24"/>
          <w:szCs w:val="28"/>
          <w:lang w:val="ro-MD" w:eastAsia="ro-MD"/>
        </w:rPr>
        <w:t xml:space="preserve"> de 0,7 mil.</w:t>
      </w:r>
      <w:r w:rsidR="007D20C2">
        <w:rPr>
          <w:rFonts w:asciiTheme="majorHAnsi" w:eastAsia="Times New Roman" w:hAnsiTheme="majorHAnsi" w:cs="Times New Roman"/>
          <w:iCs/>
          <w:color w:val="000000" w:themeColor="text1"/>
          <w:sz w:val="24"/>
          <w:szCs w:val="28"/>
          <w:lang w:val="ro-MD" w:eastAsia="ro-MD"/>
        </w:rPr>
        <w:t xml:space="preserve"> </w:t>
      </w:r>
      <w:r w:rsidR="007D20C2">
        <w:rPr>
          <w:rFonts w:asciiTheme="majorHAnsi" w:eastAsia="Times New Roman" w:hAnsiTheme="majorHAnsi" w:cs="Times New Roman"/>
          <w:iCs/>
          <w:sz w:val="24"/>
          <w:szCs w:val="28"/>
          <w:lang w:val="ro-MD" w:eastAsia="ro-MD"/>
        </w:rPr>
        <w:t>MDL</w:t>
      </w:r>
      <w:r w:rsidR="00931043" w:rsidRPr="009D12DF">
        <w:rPr>
          <w:rFonts w:asciiTheme="majorHAnsi" w:eastAsia="Times New Roman" w:hAnsiTheme="majorHAnsi" w:cs="Times New Roman"/>
          <w:iCs/>
          <w:sz w:val="24"/>
          <w:szCs w:val="28"/>
          <w:lang w:val="ro-MD" w:eastAsia="ro-MD"/>
        </w:rPr>
        <w:t>, înregistrate la situația din 31 decembrie 2018</w:t>
      </w:r>
      <w:r w:rsidR="00155AAE" w:rsidRPr="009D12DF">
        <w:rPr>
          <w:rFonts w:asciiTheme="majorHAnsi" w:eastAsia="Times New Roman" w:hAnsiTheme="majorHAnsi" w:cs="Times New Roman"/>
          <w:iCs/>
          <w:sz w:val="24"/>
          <w:szCs w:val="28"/>
          <w:lang w:val="ro-MD" w:eastAsia="ro-MD"/>
        </w:rPr>
        <w:t xml:space="preserve">, </w:t>
      </w:r>
      <w:r w:rsidR="00D46DB0" w:rsidRPr="009D12DF">
        <w:rPr>
          <w:rFonts w:asciiTheme="majorHAnsi" w:eastAsia="Times New Roman" w:hAnsiTheme="majorHAnsi" w:cs="Times New Roman"/>
          <w:iCs/>
          <w:sz w:val="24"/>
          <w:szCs w:val="28"/>
          <w:lang w:val="ro-MD" w:eastAsia="ro-MD"/>
        </w:rPr>
        <w:t>în contextul</w:t>
      </w:r>
      <w:r w:rsidR="00155AAE" w:rsidRPr="009D12DF">
        <w:rPr>
          <w:rFonts w:asciiTheme="majorHAnsi" w:eastAsia="Times New Roman" w:hAnsiTheme="majorHAnsi" w:cs="Times New Roman"/>
          <w:iCs/>
          <w:sz w:val="24"/>
          <w:szCs w:val="28"/>
          <w:lang w:val="ro-MD" w:eastAsia="ro-MD"/>
        </w:rPr>
        <w:t xml:space="preserve"> </w:t>
      </w:r>
      <w:r w:rsidR="002F3E87" w:rsidRPr="009D12DF">
        <w:rPr>
          <w:rFonts w:asciiTheme="majorHAnsi" w:eastAsia="Times New Roman" w:hAnsiTheme="majorHAnsi" w:cs="Times New Roman"/>
          <w:iCs/>
          <w:sz w:val="24"/>
          <w:szCs w:val="28"/>
          <w:lang w:val="ro-MD" w:eastAsia="ro-MD"/>
        </w:rPr>
        <w:t>prevederil</w:t>
      </w:r>
      <w:r w:rsidR="00C55794" w:rsidRPr="009D12DF">
        <w:rPr>
          <w:rFonts w:asciiTheme="majorHAnsi" w:eastAsia="Times New Roman" w:hAnsiTheme="majorHAnsi" w:cs="Times New Roman"/>
          <w:iCs/>
          <w:sz w:val="24"/>
          <w:szCs w:val="28"/>
          <w:lang w:val="ro-MD" w:eastAsia="ro-MD"/>
        </w:rPr>
        <w:t>or</w:t>
      </w:r>
      <w:r w:rsidR="002F3E87" w:rsidRPr="009D12DF">
        <w:rPr>
          <w:rFonts w:asciiTheme="majorHAnsi" w:eastAsia="Times New Roman" w:hAnsiTheme="majorHAnsi" w:cs="Times New Roman"/>
          <w:iCs/>
          <w:sz w:val="24"/>
          <w:szCs w:val="28"/>
          <w:lang w:val="ro-MD" w:eastAsia="ro-MD"/>
        </w:rPr>
        <w:t xml:space="preserve"> lacunare a</w:t>
      </w:r>
      <w:r w:rsidR="005B4C6B">
        <w:rPr>
          <w:rFonts w:asciiTheme="majorHAnsi" w:eastAsia="Times New Roman" w:hAnsiTheme="majorHAnsi" w:cs="Times New Roman"/>
          <w:iCs/>
          <w:sz w:val="24"/>
          <w:szCs w:val="28"/>
          <w:lang w:val="ro-MD" w:eastAsia="ro-MD"/>
        </w:rPr>
        <w:t xml:space="preserve">le </w:t>
      </w:r>
      <w:r w:rsidR="002F3E87" w:rsidRPr="009D12DF">
        <w:rPr>
          <w:rFonts w:asciiTheme="majorHAnsi" w:eastAsia="Times New Roman" w:hAnsiTheme="majorHAnsi" w:cs="Times New Roman"/>
          <w:iCs/>
          <w:sz w:val="24"/>
          <w:szCs w:val="28"/>
          <w:lang w:val="ro-MD" w:eastAsia="ro-MD"/>
        </w:rPr>
        <w:t xml:space="preserve"> cadrului regulator în vigoare</w:t>
      </w:r>
      <w:r w:rsidR="0039484C" w:rsidRPr="009D12DF">
        <w:rPr>
          <w:rFonts w:asciiTheme="majorHAnsi" w:eastAsia="Times New Roman" w:hAnsiTheme="majorHAnsi" w:cs="Times New Roman"/>
          <w:iCs/>
          <w:sz w:val="24"/>
          <w:szCs w:val="28"/>
          <w:lang w:val="ro-MD" w:eastAsia="ro-MD"/>
        </w:rPr>
        <w:t>,</w:t>
      </w:r>
      <w:r w:rsidR="002F3E87" w:rsidRPr="009D12DF">
        <w:rPr>
          <w:rFonts w:asciiTheme="majorHAnsi" w:eastAsia="Times New Roman" w:hAnsiTheme="majorHAnsi" w:cs="Times New Roman"/>
          <w:iCs/>
          <w:sz w:val="24"/>
          <w:szCs w:val="28"/>
          <w:lang w:val="ro-MD" w:eastAsia="ro-MD"/>
        </w:rPr>
        <w:t xml:space="preserve"> aferente </w:t>
      </w:r>
      <w:r w:rsidR="00D06598" w:rsidRPr="009D12DF">
        <w:rPr>
          <w:rFonts w:asciiTheme="majorHAnsi" w:eastAsia="Times New Roman" w:hAnsiTheme="majorHAnsi" w:cs="Times New Roman"/>
          <w:iCs/>
          <w:sz w:val="24"/>
          <w:szCs w:val="28"/>
          <w:lang w:val="ro-MD" w:eastAsia="ro-MD"/>
        </w:rPr>
        <w:t xml:space="preserve">răspunderii și </w:t>
      </w:r>
      <w:r w:rsidR="00291494" w:rsidRPr="009D12DF">
        <w:rPr>
          <w:rFonts w:asciiTheme="majorHAnsi" w:eastAsia="Times New Roman" w:hAnsiTheme="majorHAnsi" w:cs="Times New Roman"/>
          <w:iCs/>
          <w:sz w:val="24"/>
          <w:szCs w:val="28"/>
          <w:lang w:val="ro-MD" w:eastAsia="ro-MD"/>
        </w:rPr>
        <w:t>responsabilizării</w:t>
      </w:r>
      <w:r w:rsidR="00303FCA" w:rsidRPr="009D12DF">
        <w:rPr>
          <w:rFonts w:asciiTheme="majorHAnsi" w:eastAsia="Times New Roman" w:hAnsiTheme="majorHAnsi" w:cs="Times New Roman"/>
          <w:iCs/>
          <w:sz w:val="24"/>
          <w:szCs w:val="28"/>
          <w:lang w:val="ro-MD" w:eastAsia="ro-MD"/>
        </w:rPr>
        <w:t xml:space="preserve"> </w:t>
      </w:r>
      <w:r w:rsidR="002F3E87" w:rsidRPr="009D12DF">
        <w:rPr>
          <w:rFonts w:asciiTheme="majorHAnsi" w:eastAsia="Times New Roman" w:hAnsiTheme="majorHAnsi" w:cs="Times New Roman"/>
          <w:iCs/>
          <w:sz w:val="24"/>
          <w:szCs w:val="28"/>
          <w:lang w:val="ro-MD" w:eastAsia="ro-MD"/>
        </w:rPr>
        <w:t xml:space="preserve">titularilor de licență </w:t>
      </w:r>
      <w:r w:rsidR="00D06598" w:rsidRPr="009D12DF">
        <w:rPr>
          <w:rFonts w:asciiTheme="majorHAnsi" w:eastAsia="Times New Roman" w:hAnsiTheme="majorHAnsi" w:cs="Times New Roman"/>
          <w:iCs/>
          <w:sz w:val="24"/>
          <w:szCs w:val="28"/>
          <w:lang w:val="ro-MD" w:eastAsia="ro-MD"/>
        </w:rPr>
        <w:t xml:space="preserve">pentru neachitarea </w:t>
      </w:r>
      <w:r w:rsidR="005B4C6B" w:rsidRPr="009D12DF">
        <w:rPr>
          <w:rFonts w:asciiTheme="majorHAnsi" w:eastAsia="Times New Roman" w:hAnsiTheme="majorHAnsi" w:cs="Times New Roman"/>
          <w:iCs/>
          <w:sz w:val="24"/>
          <w:szCs w:val="28"/>
          <w:lang w:val="ro-MD" w:eastAsia="ro-MD"/>
        </w:rPr>
        <w:t xml:space="preserve">în termen </w:t>
      </w:r>
      <w:r w:rsidR="005B4C6B">
        <w:rPr>
          <w:rFonts w:asciiTheme="majorHAnsi" w:eastAsia="Times New Roman" w:hAnsiTheme="majorHAnsi" w:cs="Times New Roman"/>
          <w:iCs/>
          <w:sz w:val="24"/>
          <w:szCs w:val="28"/>
          <w:lang w:val="ro-MD" w:eastAsia="ro-MD"/>
        </w:rPr>
        <w:t xml:space="preserve">a </w:t>
      </w:r>
      <w:r w:rsidR="00D06598" w:rsidRPr="009D12DF">
        <w:rPr>
          <w:rFonts w:asciiTheme="majorHAnsi" w:eastAsia="Times New Roman" w:hAnsiTheme="majorHAnsi" w:cs="Times New Roman"/>
          <w:iCs/>
          <w:sz w:val="24"/>
          <w:szCs w:val="28"/>
          <w:lang w:val="ro-MD" w:eastAsia="ro-MD"/>
        </w:rPr>
        <w:t>plăților regulatorii</w:t>
      </w:r>
      <w:r w:rsidR="00D46DB0" w:rsidRPr="009D12DF">
        <w:rPr>
          <w:rFonts w:asciiTheme="majorHAnsi" w:eastAsia="Times New Roman" w:hAnsiTheme="majorHAnsi" w:cs="Times New Roman"/>
          <w:iCs/>
          <w:sz w:val="24"/>
          <w:szCs w:val="28"/>
          <w:lang w:val="ro-MD" w:eastAsia="ro-MD"/>
        </w:rPr>
        <w:t>,</w:t>
      </w:r>
      <w:r w:rsidR="00155AAE" w:rsidRPr="009D12DF">
        <w:rPr>
          <w:rFonts w:asciiTheme="majorHAnsi" w:eastAsia="Times New Roman" w:hAnsiTheme="majorHAnsi" w:cs="Times New Roman"/>
          <w:iCs/>
          <w:sz w:val="24"/>
          <w:szCs w:val="28"/>
          <w:lang w:val="ro-MD" w:eastAsia="ro-MD"/>
        </w:rPr>
        <w:t xml:space="preserve"> </w:t>
      </w:r>
      <w:r w:rsidR="002F3E87" w:rsidRPr="009D12DF">
        <w:rPr>
          <w:rFonts w:asciiTheme="majorHAnsi" w:eastAsia="Times New Roman" w:hAnsiTheme="majorHAnsi" w:cs="Times New Roman"/>
          <w:iCs/>
          <w:sz w:val="24"/>
          <w:szCs w:val="28"/>
          <w:lang w:val="ro-MD" w:eastAsia="ro-MD"/>
        </w:rPr>
        <w:t xml:space="preserve">auditul denotă necesitatea </w:t>
      </w:r>
      <w:r w:rsidR="00B70484">
        <w:rPr>
          <w:rFonts w:asciiTheme="majorHAnsi" w:eastAsia="Times New Roman" w:hAnsiTheme="majorHAnsi" w:cs="Times New Roman"/>
          <w:iCs/>
          <w:sz w:val="24"/>
          <w:szCs w:val="28"/>
          <w:lang w:val="ro-MD" w:eastAsia="ro-MD"/>
        </w:rPr>
        <w:t>determinării</w:t>
      </w:r>
      <w:r w:rsidR="002F3E87" w:rsidRPr="009D12DF">
        <w:rPr>
          <w:rFonts w:asciiTheme="majorHAnsi" w:eastAsia="Times New Roman" w:hAnsiTheme="majorHAnsi" w:cs="Times New Roman"/>
          <w:iCs/>
          <w:sz w:val="24"/>
          <w:szCs w:val="28"/>
          <w:lang w:val="ro-MD" w:eastAsia="ro-MD"/>
        </w:rPr>
        <w:t xml:space="preserve"> unor principii</w:t>
      </w:r>
      <w:r w:rsidR="00FA67BC" w:rsidRPr="009D12DF">
        <w:rPr>
          <w:rFonts w:asciiTheme="majorHAnsi" w:eastAsia="Times New Roman" w:hAnsiTheme="majorHAnsi" w:cs="Times New Roman"/>
          <w:iCs/>
          <w:sz w:val="24"/>
          <w:szCs w:val="28"/>
          <w:lang w:val="ro-MD" w:eastAsia="ro-MD"/>
        </w:rPr>
        <w:t xml:space="preserve">, </w:t>
      </w:r>
      <w:r w:rsidR="002F3E87" w:rsidRPr="009D12DF">
        <w:rPr>
          <w:rFonts w:asciiTheme="majorHAnsi" w:eastAsia="Times New Roman" w:hAnsiTheme="majorHAnsi" w:cs="Times New Roman"/>
          <w:iCs/>
          <w:sz w:val="24"/>
          <w:szCs w:val="28"/>
          <w:lang w:val="ro-MD" w:eastAsia="ro-MD"/>
        </w:rPr>
        <w:t>reguli</w:t>
      </w:r>
      <w:r w:rsidR="00FA67BC" w:rsidRPr="009D12DF">
        <w:rPr>
          <w:rFonts w:asciiTheme="majorHAnsi" w:eastAsia="Times New Roman" w:hAnsiTheme="majorHAnsi" w:cs="Times New Roman"/>
          <w:iCs/>
          <w:sz w:val="24"/>
          <w:szCs w:val="28"/>
          <w:lang w:val="ro-MD" w:eastAsia="ro-MD"/>
        </w:rPr>
        <w:t xml:space="preserve"> și instrumente</w:t>
      </w:r>
      <w:r w:rsidR="008300F2" w:rsidRPr="009D12DF">
        <w:rPr>
          <w:rFonts w:asciiTheme="majorHAnsi" w:eastAsia="Times New Roman" w:hAnsiTheme="majorHAnsi" w:cs="Times New Roman"/>
          <w:iCs/>
          <w:sz w:val="24"/>
          <w:szCs w:val="28"/>
          <w:lang w:val="ro-MD" w:eastAsia="ro-MD"/>
        </w:rPr>
        <w:t xml:space="preserve"> de</w:t>
      </w:r>
      <w:r w:rsidR="00303FCA" w:rsidRPr="009D12DF">
        <w:rPr>
          <w:rFonts w:asciiTheme="majorHAnsi" w:eastAsia="Times New Roman" w:hAnsiTheme="majorHAnsi" w:cs="Times New Roman"/>
          <w:iCs/>
          <w:sz w:val="24"/>
          <w:szCs w:val="28"/>
          <w:lang w:val="ro-MD" w:eastAsia="ro-MD"/>
        </w:rPr>
        <w:t xml:space="preserve"> </w:t>
      </w:r>
      <w:r w:rsidR="008300F2" w:rsidRPr="009D12DF">
        <w:rPr>
          <w:rFonts w:asciiTheme="majorHAnsi" w:hAnsiTheme="majorHAnsi"/>
          <w:sz w:val="24"/>
          <w:szCs w:val="24"/>
          <w:lang w:val="ro-MD"/>
        </w:rPr>
        <w:t>combatere</w:t>
      </w:r>
      <w:r w:rsidR="007A3907" w:rsidRPr="009D12DF">
        <w:rPr>
          <w:rFonts w:asciiTheme="majorHAnsi" w:hAnsiTheme="majorHAnsi"/>
          <w:sz w:val="24"/>
          <w:szCs w:val="24"/>
          <w:lang w:val="ro-MD"/>
        </w:rPr>
        <w:t xml:space="preserve"> </w:t>
      </w:r>
      <w:r w:rsidR="008300F2" w:rsidRPr="009D12DF">
        <w:rPr>
          <w:rFonts w:asciiTheme="majorHAnsi" w:hAnsiTheme="majorHAnsi"/>
          <w:sz w:val="24"/>
          <w:szCs w:val="24"/>
          <w:lang w:val="ro-MD"/>
        </w:rPr>
        <w:t>a</w:t>
      </w:r>
      <w:r w:rsidR="00525A62" w:rsidRPr="009D12DF">
        <w:rPr>
          <w:rFonts w:asciiTheme="majorHAnsi" w:hAnsiTheme="majorHAnsi"/>
          <w:sz w:val="24"/>
          <w:szCs w:val="24"/>
          <w:lang w:val="ro-MD"/>
        </w:rPr>
        <w:t xml:space="preserve"> fenomenelor de</w:t>
      </w:r>
      <w:r w:rsidR="00525A62" w:rsidRPr="009D12DF">
        <w:rPr>
          <w:rFonts w:asciiTheme="majorHAnsi" w:hAnsiTheme="majorHAnsi"/>
          <w:color w:val="FF0000"/>
          <w:sz w:val="24"/>
          <w:szCs w:val="24"/>
          <w:lang w:val="ro-MD"/>
        </w:rPr>
        <w:t xml:space="preserve"> </w:t>
      </w:r>
      <w:r w:rsidR="00B70484" w:rsidRPr="007672DD">
        <w:rPr>
          <w:rFonts w:asciiTheme="majorHAnsi" w:hAnsiTheme="majorHAnsi"/>
          <w:color w:val="000000" w:themeColor="text1"/>
          <w:sz w:val="24"/>
          <w:szCs w:val="24"/>
          <w:lang w:val="ro-MD"/>
        </w:rPr>
        <w:t>neexecutare</w:t>
      </w:r>
      <w:r w:rsidR="00457957" w:rsidRPr="007672DD">
        <w:rPr>
          <w:rFonts w:asciiTheme="majorHAnsi" w:hAnsiTheme="majorHAnsi"/>
          <w:color w:val="000000" w:themeColor="text1"/>
          <w:sz w:val="24"/>
          <w:szCs w:val="24"/>
          <w:lang w:val="ro-MD"/>
        </w:rPr>
        <w:t xml:space="preserve"> </w:t>
      </w:r>
      <w:r w:rsidR="00457957" w:rsidRPr="009D12DF">
        <w:rPr>
          <w:rFonts w:asciiTheme="majorHAnsi" w:hAnsiTheme="majorHAnsi"/>
          <w:sz w:val="24"/>
          <w:szCs w:val="24"/>
          <w:lang w:val="ro-MD"/>
        </w:rPr>
        <w:t>în termen</w:t>
      </w:r>
      <w:r w:rsidR="005B4C6B">
        <w:rPr>
          <w:rFonts w:asciiTheme="majorHAnsi" w:hAnsiTheme="majorHAnsi"/>
          <w:sz w:val="24"/>
          <w:szCs w:val="24"/>
          <w:lang w:val="ro-MD"/>
        </w:rPr>
        <w:t>ele</w:t>
      </w:r>
      <w:r w:rsidR="00457957" w:rsidRPr="009D12DF">
        <w:rPr>
          <w:rFonts w:asciiTheme="majorHAnsi" w:hAnsiTheme="majorHAnsi"/>
          <w:sz w:val="24"/>
          <w:szCs w:val="24"/>
          <w:lang w:val="ro-MD"/>
        </w:rPr>
        <w:t xml:space="preserve"> </w:t>
      </w:r>
      <w:r w:rsidR="00091B8A" w:rsidRPr="00516C1B">
        <w:rPr>
          <w:rFonts w:asciiTheme="majorHAnsi" w:hAnsiTheme="majorHAnsi"/>
          <w:color w:val="000000" w:themeColor="text1"/>
          <w:sz w:val="24"/>
          <w:szCs w:val="24"/>
          <w:lang w:val="ro-MD"/>
        </w:rPr>
        <w:t>prestabili</w:t>
      </w:r>
      <w:r w:rsidR="005B4C6B">
        <w:rPr>
          <w:rFonts w:asciiTheme="majorHAnsi" w:hAnsiTheme="majorHAnsi"/>
          <w:color w:val="000000" w:themeColor="text1"/>
          <w:sz w:val="24"/>
          <w:szCs w:val="24"/>
          <w:lang w:val="ro-MD"/>
        </w:rPr>
        <w:t>te</w:t>
      </w:r>
      <w:r w:rsidR="00091B8A" w:rsidRPr="00516C1B">
        <w:rPr>
          <w:rFonts w:asciiTheme="majorHAnsi" w:hAnsiTheme="majorHAnsi"/>
          <w:color w:val="000000" w:themeColor="text1"/>
          <w:sz w:val="24"/>
          <w:szCs w:val="24"/>
          <w:lang w:val="ro-MD"/>
        </w:rPr>
        <w:t xml:space="preserve"> a </w:t>
      </w:r>
      <w:r w:rsidR="00A31D22" w:rsidRPr="00516C1B">
        <w:rPr>
          <w:rFonts w:asciiTheme="majorHAnsi" w:hAnsiTheme="majorHAnsi"/>
          <w:color w:val="000000" w:themeColor="text1"/>
          <w:sz w:val="24"/>
          <w:szCs w:val="24"/>
          <w:lang w:val="ro-MD"/>
        </w:rPr>
        <w:t>plăților regulatorii</w:t>
      </w:r>
      <w:r w:rsidR="008300F2" w:rsidRPr="00516C1B">
        <w:rPr>
          <w:rFonts w:asciiTheme="majorHAnsi" w:hAnsiTheme="majorHAnsi"/>
          <w:color w:val="000000" w:themeColor="text1"/>
          <w:sz w:val="24"/>
          <w:szCs w:val="24"/>
          <w:lang w:val="ro-MD"/>
        </w:rPr>
        <w:t xml:space="preserve"> de către titularii de licență</w:t>
      </w:r>
      <w:r w:rsidR="002F3E87" w:rsidRPr="00516C1B">
        <w:rPr>
          <w:rFonts w:asciiTheme="majorHAnsi" w:eastAsia="Times New Roman" w:hAnsiTheme="majorHAnsi" w:cs="Times New Roman"/>
          <w:iCs/>
          <w:color w:val="000000" w:themeColor="text1"/>
          <w:sz w:val="24"/>
          <w:szCs w:val="28"/>
          <w:lang w:val="ro-MD" w:eastAsia="ro-MD"/>
        </w:rPr>
        <w:t xml:space="preserve">, </w:t>
      </w:r>
      <w:r w:rsidR="005B4C6B">
        <w:rPr>
          <w:rFonts w:asciiTheme="majorHAnsi" w:eastAsia="Times New Roman" w:hAnsiTheme="majorHAnsi" w:cs="Times New Roman"/>
          <w:iCs/>
          <w:sz w:val="24"/>
          <w:szCs w:val="28"/>
          <w:lang w:val="ro-MD" w:eastAsia="ro-MD"/>
        </w:rPr>
        <w:t>în scopul</w:t>
      </w:r>
      <w:r w:rsidR="002F3E87" w:rsidRPr="009D12DF">
        <w:rPr>
          <w:rFonts w:asciiTheme="majorHAnsi" w:eastAsia="Times New Roman" w:hAnsiTheme="majorHAnsi" w:cs="Times New Roman"/>
          <w:iCs/>
          <w:sz w:val="24"/>
          <w:szCs w:val="28"/>
          <w:lang w:val="ro-MD" w:eastAsia="ro-MD"/>
        </w:rPr>
        <w:t xml:space="preserve"> consolid</w:t>
      </w:r>
      <w:r w:rsidR="005B4C6B">
        <w:rPr>
          <w:rFonts w:asciiTheme="majorHAnsi" w:eastAsia="Times New Roman" w:hAnsiTheme="majorHAnsi" w:cs="Times New Roman"/>
          <w:iCs/>
          <w:sz w:val="24"/>
          <w:szCs w:val="28"/>
          <w:lang w:val="ro-MD" w:eastAsia="ro-MD"/>
        </w:rPr>
        <w:t>ării</w:t>
      </w:r>
      <w:r w:rsidR="002F3E87" w:rsidRPr="009D12DF">
        <w:rPr>
          <w:rFonts w:asciiTheme="majorHAnsi" w:eastAsia="Times New Roman" w:hAnsiTheme="majorHAnsi" w:cs="Times New Roman"/>
          <w:iCs/>
          <w:sz w:val="24"/>
          <w:szCs w:val="28"/>
          <w:lang w:val="ro-MD" w:eastAsia="ro-MD"/>
        </w:rPr>
        <w:t xml:space="preserve"> </w:t>
      </w:r>
      <w:r w:rsidR="00FA67BC" w:rsidRPr="009D12DF">
        <w:rPr>
          <w:rFonts w:asciiTheme="majorHAnsi" w:eastAsia="Times New Roman" w:hAnsiTheme="majorHAnsi" w:cs="Times New Roman"/>
          <w:iCs/>
          <w:sz w:val="24"/>
          <w:szCs w:val="28"/>
          <w:lang w:val="ro-MD" w:eastAsia="ro-MD"/>
        </w:rPr>
        <w:t>disciplinei</w:t>
      </w:r>
      <w:r w:rsidR="00D06598" w:rsidRPr="009D12DF">
        <w:rPr>
          <w:rFonts w:asciiTheme="majorHAnsi" w:eastAsia="Times New Roman" w:hAnsiTheme="majorHAnsi" w:cs="Times New Roman"/>
          <w:iCs/>
          <w:sz w:val="24"/>
          <w:szCs w:val="28"/>
          <w:lang w:val="ro-MD" w:eastAsia="ro-MD"/>
        </w:rPr>
        <w:t xml:space="preserve"> financiare</w:t>
      </w:r>
      <w:r w:rsidR="008300F2" w:rsidRPr="009D12DF">
        <w:rPr>
          <w:rFonts w:asciiTheme="majorHAnsi" w:eastAsia="Times New Roman" w:hAnsiTheme="majorHAnsi" w:cs="Times New Roman"/>
          <w:iCs/>
          <w:sz w:val="24"/>
          <w:szCs w:val="28"/>
          <w:lang w:val="ro-MD" w:eastAsia="ro-MD"/>
        </w:rPr>
        <w:t xml:space="preserve"> în perioadele de gestiune viitoare</w:t>
      </w:r>
      <w:r w:rsidR="00D46DB0" w:rsidRPr="009D12DF">
        <w:rPr>
          <w:rFonts w:asciiTheme="majorHAnsi" w:eastAsia="Times New Roman" w:hAnsiTheme="majorHAnsi" w:cs="Times New Roman"/>
          <w:iCs/>
          <w:sz w:val="24"/>
          <w:szCs w:val="28"/>
          <w:lang w:val="ro-MD" w:eastAsia="ro-MD"/>
        </w:rPr>
        <w:t>.</w:t>
      </w:r>
      <w:r w:rsidR="00520DAC" w:rsidRPr="009D12DF">
        <w:rPr>
          <w:rFonts w:asciiTheme="majorHAnsi" w:eastAsia="Times New Roman" w:hAnsiTheme="majorHAnsi" w:cs="Times New Roman"/>
          <w:i/>
          <w:iCs/>
          <w:sz w:val="24"/>
          <w:szCs w:val="28"/>
          <w:lang w:val="ro-MD" w:eastAsia="ro-MD"/>
        </w:rPr>
        <w:t xml:space="preserve"> </w:t>
      </w:r>
    </w:p>
    <w:p w14:paraId="4518685C" w14:textId="6B1CDE0F" w:rsidR="00D574AE" w:rsidRPr="009D12DF" w:rsidRDefault="0043227F" w:rsidP="00997B67">
      <w:pPr>
        <w:pStyle w:val="a9"/>
        <w:numPr>
          <w:ilvl w:val="1"/>
          <w:numId w:val="23"/>
        </w:numPr>
        <w:tabs>
          <w:tab w:val="left" w:pos="709"/>
          <w:tab w:val="left" w:pos="993"/>
          <w:tab w:val="left" w:pos="1276"/>
        </w:tabs>
        <w:spacing w:after="0" w:line="276" w:lineRule="auto"/>
        <w:ind w:left="0" w:firstLine="709"/>
        <w:jc w:val="both"/>
        <w:outlineLvl w:val="1"/>
        <w:rPr>
          <w:rFonts w:asciiTheme="majorHAnsi" w:eastAsia="Times New Roman" w:hAnsiTheme="majorHAnsi" w:cs="Times New Roman"/>
          <w:b/>
          <w:iCs/>
          <w:sz w:val="24"/>
          <w:szCs w:val="28"/>
          <w:lang w:val="ro-MD" w:eastAsia="ro-MD"/>
        </w:rPr>
      </w:pPr>
      <w:bookmarkStart w:id="19" w:name="_Toc24358458"/>
      <w:r w:rsidRPr="009D12DF">
        <w:rPr>
          <w:rFonts w:asciiTheme="majorHAnsi" w:eastAsia="Times New Roman" w:hAnsiTheme="majorHAnsi"/>
          <w:b/>
          <w:iCs/>
          <w:sz w:val="24"/>
          <w:szCs w:val="24"/>
          <w:lang w:val="ro-MD" w:eastAsia="ro-MD"/>
        </w:rPr>
        <w:t>Alocarea și u</w:t>
      </w:r>
      <w:r w:rsidR="006C6912" w:rsidRPr="009D12DF">
        <w:rPr>
          <w:rFonts w:asciiTheme="majorHAnsi" w:eastAsia="Times New Roman" w:hAnsiTheme="majorHAnsi"/>
          <w:b/>
          <w:iCs/>
          <w:sz w:val="24"/>
          <w:szCs w:val="24"/>
          <w:lang w:val="ro-MD" w:eastAsia="ro-MD"/>
        </w:rPr>
        <w:t xml:space="preserve">tilizarea fondurilor publice </w:t>
      </w:r>
      <w:r w:rsidR="0009615E">
        <w:rPr>
          <w:rFonts w:asciiTheme="majorHAnsi" w:eastAsia="Times New Roman" w:hAnsiTheme="majorHAnsi"/>
          <w:b/>
          <w:iCs/>
          <w:sz w:val="24"/>
          <w:szCs w:val="24"/>
          <w:lang w:val="ro-MD" w:eastAsia="ro-MD"/>
        </w:rPr>
        <w:t>s-au</w:t>
      </w:r>
      <w:r w:rsidR="006C6912" w:rsidRPr="009D12DF">
        <w:rPr>
          <w:rFonts w:asciiTheme="majorHAnsi" w:eastAsia="Times New Roman" w:hAnsiTheme="majorHAnsi"/>
          <w:b/>
          <w:iCs/>
          <w:sz w:val="24"/>
          <w:szCs w:val="24"/>
          <w:lang w:val="ro-MD" w:eastAsia="ro-MD"/>
        </w:rPr>
        <w:t xml:space="preserve"> </w:t>
      </w:r>
      <w:r w:rsidR="00880B00">
        <w:rPr>
          <w:rFonts w:asciiTheme="majorHAnsi" w:eastAsia="Times New Roman" w:hAnsiTheme="majorHAnsi"/>
          <w:b/>
          <w:iCs/>
          <w:sz w:val="24"/>
          <w:szCs w:val="24"/>
          <w:lang w:val="ro-MD" w:eastAsia="ro-MD"/>
        </w:rPr>
        <w:t>realizat</w:t>
      </w:r>
      <w:r w:rsidR="006C6912" w:rsidRPr="009D12DF">
        <w:rPr>
          <w:rFonts w:asciiTheme="majorHAnsi" w:eastAsia="Times New Roman" w:hAnsiTheme="majorHAnsi"/>
          <w:b/>
          <w:iCs/>
          <w:sz w:val="24"/>
          <w:szCs w:val="24"/>
          <w:lang w:val="ro-MD" w:eastAsia="ro-MD"/>
        </w:rPr>
        <w:t xml:space="preserve"> </w:t>
      </w:r>
      <w:r w:rsidR="00DA7012">
        <w:rPr>
          <w:rFonts w:asciiTheme="majorHAnsi" w:eastAsia="Times New Roman" w:hAnsiTheme="majorHAnsi"/>
          <w:b/>
          <w:iCs/>
          <w:sz w:val="24"/>
          <w:szCs w:val="24"/>
          <w:lang w:val="ro-MD" w:eastAsia="ro-MD"/>
        </w:rPr>
        <w:t xml:space="preserve">în </w:t>
      </w:r>
      <w:r w:rsidR="00FF700E">
        <w:rPr>
          <w:rFonts w:asciiTheme="majorHAnsi" w:eastAsia="Times New Roman" w:hAnsiTheme="majorHAnsi"/>
          <w:b/>
          <w:iCs/>
          <w:sz w:val="24"/>
          <w:szCs w:val="24"/>
          <w:lang w:val="ro-MD" w:eastAsia="ro-MD"/>
        </w:rPr>
        <w:t>corespundere</w:t>
      </w:r>
      <w:r w:rsidR="00DA7012">
        <w:rPr>
          <w:rFonts w:asciiTheme="majorHAnsi" w:eastAsia="Times New Roman" w:hAnsiTheme="majorHAnsi"/>
          <w:b/>
          <w:iCs/>
          <w:sz w:val="24"/>
          <w:szCs w:val="24"/>
          <w:lang w:val="ro-MD" w:eastAsia="ro-MD"/>
        </w:rPr>
        <w:t xml:space="preserve"> cu cadrul regulator aferent</w:t>
      </w:r>
      <w:r w:rsidR="006C6912" w:rsidRPr="009D12DF">
        <w:rPr>
          <w:rFonts w:asciiTheme="majorHAnsi" w:eastAsia="Times New Roman" w:hAnsiTheme="majorHAnsi"/>
          <w:b/>
          <w:iCs/>
          <w:sz w:val="24"/>
          <w:szCs w:val="24"/>
          <w:lang w:val="ro-MD" w:eastAsia="ro-MD"/>
        </w:rPr>
        <w:t>?</w:t>
      </w:r>
      <w:bookmarkEnd w:id="19"/>
    </w:p>
    <w:p w14:paraId="0FD63DD0" w14:textId="0F782C61" w:rsidR="00BC272C" w:rsidRPr="009D12DF" w:rsidRDefault="0043227F" w:rsidP="00E96C7B">
      <w:pPr>
        <w:pStyle w:val="a9"/>
        <w:tabs>
          <w:tab w:val="left" w:pos="993"/>
          <w:tab w:val="left" w:pos="1276"/>
        </w:tabs>
        <w:spacing w:after="0" w:line="276" w:lineRule="auto"/>
        <w:ind w:left="0" w:firstLine="709"/>
        <w:jc w:val="both"/>
        <w:rPr>
          <w:rFonts w:asciiTheme="majorHAnsi" w:eastAsia="Times New Roman" w:hAnsiTheme="majorHAnsi" w:cs="Times New Roman"/>
          <w:iCs/>
          <w:sz w:val="24"/>
          <w:szCs w:val="28"/>
          <w:lang w:val="ro-MD" w:eastAsia="ro-MD"/>
        </w:rPr>
      </w:pPr>
      <w:r w:rsidRPr="009D12DF">
        <w:rPr>
          <w:rFonts w:asciiTheme="majorHAnsi" w:eastAsia="Times New Roman" w:hAnsiTheme="majorHAnsi" w:cs="Times New Roman"/>
          <w:iCs/>
          <w:sz w:val="24"/>
          <w:szCs w:val="28"/>
          <w:lang w:val="ro-MD" w:eastAsia="ro-MD"/>
        </w:rPr>
        <w:t xml:space="preserve">Controlul intern fragmentar asupra </w:t>
      </w:r>
      <w:r w:rsidR="007B4BAE" w:rsidRPr="009D12DF">
        <w:rPr>
          <w:rFonts w:asciiTheme="majorHAnsi" w:eastAsia="Times New Roman" w:hAnsiTheme="majorHAnsi" w:cs="Times New Roman"/>
          <w:iCs/>
          <w:sz w:val="24"/>
          <w:szCs w:val="28"/>
          <w:lang w:val="ro-MD" w:eastAsia="ro-MD"/>
        </w:rPr>
        <w:t>alocării/</w:t>
      </w:r>
      <w:r w:rsidRPr="009D12DF">
        <w:rPr>
          <w:rFonts w:asciiTheme="majorHAnsi" w:eastAsia="Times New Roman" w:hAnsiTheme="majorHAnsi" w:cs="Times New Roman"/>
          <w:iCs/>
          <w:sz w:val="24"/>
          <w:szCs w:val="28"/>
          <w:lang w:val="ro-MD" w:eastAsia="ro-MD"/>
        </w:rPr>
        <w:t>utilizării fondurilor</w:t>
      </w:r>
      <w:r w:rsidR="00E96C7B" w:rsidRPr="009D12DF">
        <w:rPr>
          <w:rFonts w:asciiTheme="majorHAnsi" w:eastAsia="Times New Roman" w:hAnsiTheme="majorHAnsi" w:cs="Times New Roman"/>
          <w:iCs/>
          <w:sz w:val="24"/>
          <w:szCs w:val="28"/>
          <w:lang w:val="ro-MD" w:eastAsia="ro-MD"/>
        </w:rPr>
        <w:t xml:space="preserve"> publice </w:t>
      </w:r>
      <w:r w:rsidRPr="009D12DF">
        <w:rPr>
          <w:rFonts w:asciiTheme="majorHAnsi" w:eastAsia="Times New Roman" w:hAnsiTheme="majorHAnsi" w:cs="Times New Roman"/>
          <w:iCs/>
          <w:sz w:val="24"/>
          <w:szCs w:val="28"/>
          <w:lang w:val="ro-MD" w:eastAsia="ro-MD"/>
        </w:rPr>
        <w:t xml:space="preserve">nu asigură în </w:t>
      </w:r>
      <w:r w:rsidR="0009615E" w:rsidRPr="009D12DF">
        <w:rPr>
          <w:rFonts w:asciiTheme="majorHAnsi" w:eastAsia="Times New Roman" w:hAnsiTheme="majorHAnsi" w:cs="Times New Roman"/>
          <w:iCs/>
          <w:sz w:val="24"/>
          <w:szCs w:val="28"/>
          <w:lang w:val="ro-MD" w:eastAsia="ro-MD"/>
        </w:rPr>
        <w:t xml:space="preserve">măsură </w:t>
      </w:r>
      <w:r w:rsidRPr="009D12DF">
        <w:rPr>
          <w:rFonts w:asciiTheme="majorHAnsi" w:eastAsia="Times New Roman" w:hAnsiTheme="majorHAnsi" w:cs="Times New Roman"/>
          <w:iCs/>
          <w:sz w:val="24"/>
          <w:szCs w:val="28"/>
          <w:lang w:val="ro-MD" w:eastAsia="ro-MD"/>
        </w:rPr>
        <w:t>d</w:t>
      </w:r>
      <w:r w:rsidR="007B4BAE" w:rsidRPr="009D12DF">
        <w:rPr>
          <w:rFonts w:asciiTheme="majorHAnsi" w:eastAsia="Times New Roman" w:hAnsiTheme="majorHAnsi" w:cs="Times New Roman"/>
          <w:iCs/>
          <w:sz w:val="24"/>
          <w:szCs w:val="28"/>
          <w:lang w:val="ro-MD" w:eastAsia="ro-MD"/>
        </w:rPr>
        <w:t xml:space="preserve">eplina </w:t>
      </w:r>
      <w:r w:rsidR="007B4BAE" w:rsidRPr="009D12DF">
        <w:rPr>
          <w:rStyle w:val="af0"/>
          <w:rFonts w:asciiTheme="majorHAnsi" w:hAnsiTheme="majorHAnsi" w:cs="Arial"/>
          <w:bCs/>
          <w:i w:val="0"/>
          <w:iCs w:val="0"/>
          <w:sz w:val="24"/>
          <w:szCs w:val="24"/>
          <w:shd w:val="clear" w:color="auto" w:fill="FFFFFF"/>
          <w:lang w:val="ro-MD"/>
        </w:rPr>
        <w:t>precizi</w:t>
      </w:r>
      <w:r w:rsidR="0038381A" w:rsidRPr="009D12DF">
        <w:rPr>
          <w:rStyle w:val="af0"/>
          <w:rFonts w:asciiTheme="majorHAnsi" w:hAnsiTheme="majorHAnsi" w:cs="Arial"/>
          <w:bCs/>
          <w:i w:val="0"/>
          <w:iCs w:val="0"/>
          <w:sz w:val="24"/>
          <w:szCs w:val="24"/>
          <w:shd w:val="clear" w:color="auto" w:fill="FFFFFF"/>
          <w:lang w:val="ro-MD"/>
        </w:rPr>
        <w:t>a</w:t>
      </w:r>
      <w:r w:rsidR="007B4BAE" w:rsidRPr="009D12DF">
        <w:rPr>
          <w:rFonts w:asciiTheme="majorHAnsi" w:hAnsiTheme="majorHAnsi" w:cs="Arial"/>
          <w:sz w:val="24"/>
          <w:szCs w:val="24"/>
          <w:shd w:val="clear" w:color="auto" w:fill="FFFFFF"/>
          <w:lang w:val="ro-MD"/>
        </w:rPr>
        <w:t xml:space="preserve"> în ce privește corelarea </w:t>
      </w:r>
      <w:r w:rsidR="00796F0E" w:rsidRPr="009D12DF">
        <w:rPr>
          <w:rFonts w:asciiTheme="majorHAnsi" w:hAnsiTheme="majorHAnsi" w:cs="Arial"/>
          <w:sz w:val="24"/>
          <w:szCs w:val="24"/>
          <w:shd w:val="clear" w:color="auto" w:fill="FFFFFF"/>
          <w:lang w:val="ro-MD"/>
        </w:rPr>
        <w:t>necesităților în activitățile operaționale ale</w:t>
      </w:r>
      <w:r w:rsidR="0038381A" w:rsidRPr="009D12DF">
        <w:rPr>
          <w:rFonts w:asciiTheme="majorHAnsi" w:hAnsiTheme="majorHAnsi" w:cs="Arial"/>
          <w:sz w:val="24"/>
          <w:szCs w:val="24"/>
          <w:shd w:val="clear" w:color="auto" w:fill="FFFFFF"/>
          <w:lang w:val="ro-MD"/>
        </w:rPr>
        <w:t xml:space="preserve"> ANRE</w:t>
      </w:r>
      <w:r w:rsidR="00895CFC">
        <w:rPr>
          <w:rFonts w:asciiTheme="majorHAnsi" w:hAnsiTheme="majorHAnsi" w:cs="Arial"/>
          <w:sz w:val="24"/>
          <w:szCs w:val="24"/>
          <w:shd w:val="clear" w:color="auto" w:fill="FFFFFF"/>
          <w:lang w:val="ro-MD"/>
        </w:rPr>
        <w:t xml:space="preserve"> cu cheltuielile</w:t>
      </w:r>
      <w:r w:rsidR="007B4BAE" w:rsidRPr="009D12DF">
        <w:rPr>
          <w:rFonts w:asciiTheme="majorHAnsi" w:hAnsiTheme="majorHAnsi" w:cs="Arial"/>
          <w:sz w:val="24"/>
          <w:szCs w:val="24"/>
          <w:shd w:val="clear" w:color="auto" w:fill="FFFFFF"/>
          <w:lang w:val="ro-MD"/>
        </w:rPr>
        <w:t xml:space="preserve"> aferente</w:t>
      </w:r>
      <w:r w:rsidR="0038381A" w:rsidRPr="009D12DF">
        <w:rPr>
          <w:rFonts w:asciiTheme="majorHAnsi" w:hAnsiTheme="majorHAnsi" w:cs="Arial"/>
          <w:sz w:val="24"/>
          <w:szCs w:val="24"/>
          <w:shd w:val="clear" w:color="auto" w:fill="FFFFFF"/>
          <w:lang w:val="ro-MD"/>
        </w:rPr>
        <w:t xml:space="preserve">, precum și </w:t>
      </w:r>
      <w:r w:rsidR="0050782F" w:rsidRPr="009D12DF">
        <w:rPr>
          <w:rFonts w:asciiTheme="majorHAnsi" w:hAnsiTheme="majorHAnsi" w:cs="Arial"/>
          <w:sz w:val="24"/>
          <w:szCs w:val="24"/>
          <w:shd w:val="clear" w:color="auto" w:fill="FFFFFF"/>
          <w:lang w:val="ro-MD"/>
        </w:rPr>
        <w:t xml:space="preserve">condiționează </w:t>
      </w:r>
      <w:r w:rsidR="0038381A" w:rsidRPr="009D12DF">
        <w:rPr>
          <w:rFonts w:asciiTheme="majorHAnsi" w:hAnsiTheme="majorHAnsi" w:cs="Arial"/>
          <w:sz w:val="24"/>
          <w:szCs w:val="24"/>
          <w:shd w:val="clear" w:color="auto" w:fill="FFFFFF"/>
          <w:lang w:val="ro-MD"/>
        </w:rPr>
        <w:t>reduce</w:t>
      </w:r>
      <w:r w:rsidR="0050782F" w:rsidRPr="009D12DF">
        <w:rPr>
          <w:rFonts w:asciiTheme="majorHAnsi" w:hAnsiTheme="majorHAnsi" w:cs="Arial"/>
          <w:sz w:val="24"/>
          <w:szCs w:val="24"/>
          <w:shd w:val="clear" w:color="auto" w:fill="FFFFFF"/>
          <w:lang w:val="ro-MD"/>
        </w:rPr>
        <w:t>rea</w:t>
      </w:r>
      <w:r w:rsidR="0038381A" w:rsidRPr="009D12DF">
        <w:rPr>
          <w:rFonts w:asciiTheme="majorHAnsi" w:hAnsiTheme="majorHAnsi" w:cs="Arial"/>
          <w:sz w:val="24"/>
          <w:szCs w:val="24"/>
          <w:shd w:val="clear" w:color="auto" w:fill="FFFFFF"/>
          <w:lang w:val="ro-MD"/>
        </w:rPr>
        <w:t xml:space="preserve">, în unele cazuri, </w:t>
      </w:r>
      <w:r w:rsidR="0050782F" w:rsidRPr="009D12DF">
        <w:rPr>
          <w:rFonts w:asciiTheme="majorHAnsi" w:hAnsiTheme="majorHAnsi" w:cs="Arial"/>
          <w:sz w:val="24"/>
          <w:szCs w:val="24"/>
          <w:shd w:val="clear" w:color="auto" w:fill="FFFFFF"/>
          <w:lang w:val="ro-MD"/>
        </w:rPr>
        <w:t>a</w:t>
      </w:r>
      <w:r w:rsidR="0038381A" w:rsidRPr="009D12DF">
        <w:rPr>
          <w:rFonts w:asciiTheme="majorHAnsi" w:hAnsiTheme="majorHAnsi" w:cs="Arial"/>
          <w:sz w:val="24"/>
          <w:szCs w:val="24"/>
          <w:shd w:val="clear" w:color="auto" w:fill="FFFFFF"/>
          <w:lang w:val="ro-MD"/>
        </w:rPr>
        <w:t xml:space="preserve"> gradul</w:t>
      </w:r>
      <w:r w:rsidR="00796F0E" w:rsidRPr="009D12DF">
        <w:rPr>
          <w:rFonts w:asciiTheme="majorHAnsi" w:hAnsiTheme="majorHAnsi" w:cs="Arial"/>
          <w:sz w:val="24"/>
          <w:szCs w:val="24"/>
          <w:shd w:val="clear" w:color="auto" w:fill="FFFFFF"/>
          <w:lang w:val="ro-MD"/>
        </w:rPr>
        <w:t>ui</w:t>
      </w:r>
      <w:r w:rsidR="0038381A" w:rsidRPr="009D12DF">
        <w:rPr>
          <w:rFonts w:asciiTheme="majorHAnsi" w:hAnsiTheme="majorHAnsi" w:cs="Arial"/>
          <w:color w:val="FF0000"/>
          <w:sz w:val="24"/>
          <w:szCs w:val="24"/>
          <w:shd w:val="clear" w:color="auto" w:fill="FFFFFF"/>
          <w:lang w:val="ro-MD"/>
        </w:rPr>
        <w:t xml:space="preserve"> </w:t>
      </w:r>
      <w:r w:rsidR="0038381A" w:rsidRPr="009D12DF">
        <w:rPr>
          <w:rFonts w:asciiTheme="majorHAnsi" w:hAnsiTheme="majorHAnsi" w:cs="Arial"/>
          <w:sz w:val="24"/>
          <w:szCs w:val="24"/>
          <w:shd w:val="clear" w:color="auto" w:fill="FFFFFF"/>
          <w:lang w:val="ro-MD"/>
        </w:rPr>
        <w:t xml:space="preserve">de transparență și eficiență </w:t>
      </w:r>
      <w:r w:rsidR="00154232">
        <w:rPr>
          <w:rFonts w:asciiTheme="majorHAnsi" w:hAnsiTheme="majorHAnsi" w:cs="Arial"/>
          <w:sz w:val="24"/>
          <w:szCs w:val="24"/>
          <w:shd w:val="clear" w:color="auto" w:fill="FFFFFF"/>
          <w:lang w:val="ro-MD"/>
        </w:rPr>
        <w:t>a</w:t>
      </w:r>
      <w:r w:rsidR="0038381A" w:rsidRPr="009D12DF">
        <w:rPr>
          <w:rFonts w:asciiTheme="majorHAnsi" w:hAnsiTheme="majorHAnsi" w:cs="Arial"/>
          <w:sz w:val="24"/>
          <w:szCs w:val="24"/>
          <w:shd w:val="clear" w:color="auto" w:fill="FFFFFF"/>
          <w:lang w:val="ro-MD"/>
        </w:rPr>
        <w:t xml:space="preserve"> utiliz</w:t>
      </w:r>
      <w:r w:rsidR="00154232">
        <w:rPr>
          <w:rFonts w:asciiTheme="majorHAnsi" w:hAnsiTheme="majorHAnsi" w:cs="Arial"/>
          <w:sz w:val="24"/>
          <w:szCs w:val="24"/>
          <w:shd w:val="clear" w:color="auto" w:fill="FFFFFF"/>
          <w:lang w:val="ro-MD"/>
        </w:rPr>
        <w:t>ării</w:t>
      </w:r>
      <w:r w:rsidR="0038381A" w:rsidRPr="009D12DF">
        <w:rPr>
          <w:rFonts w:asciiTheme="majorHAnsi" w:hAnsiTheme="majorHAnsi" w:cs="Arial"/>
          <w:sz w:val="24"/>
          <w:szCs w:val="24"/>
          <w:shd w:val="clear" w:color="auto" w:fill="FFFFFF"/>
          <w:lang w:val="ro-MD"/>
        </w:rPr>
        <w:t xml:space="preserve"> </w:t>
      </w:r>
      <w:r w:rsidR="00832AC2">
        <w:rPr>
          <w:rFonts w:asciiTheme="majorHAnsi" w:hAnsiTheme="majorHAnsi" w:cs="Arial"/>
          <w:sz w:val="24"/>
          <w:szCs w:val="24"/>
          <w:shd w:val="clear" w:color="auto" w:fill="FFFFFF"/>
          <w:lang w:val="ro-MD"/>
        </w:rPr>
        <w:t>resurselor planificate</w:t>
      </w:r>
      <w:r w:rsidR="0038381A" w:rsidRPr="009D12DF">
        <w:rPr>
          <w:rFonts w:asciiTheme="majorHAnsi" w:hAnsiTheme="majorHAnsi" w:cs="Arial"/>
          <w:sz w:val="24"/>
          <w:szCs w:val="24"/>
          <w:shd w:val="clear" w:color="auto" w:fill="FFFFFF"/>
          <w:lang w:val="ro-MD"/>
        </w:rPr>
        <w:t>. În contextul dat</w:t>
      </w:r>
      <w:r w:rsidR="00873DB8">
        <w:rPr>
          <w:rFonts w:asciiTheme="majorHAnsi" w:hAnsiTheme="majorHAnsi" w:cs="Arial"/>
          <w:sz w:val="24"/>
          <w:szCs w:val="24"/>
          <w:shd w:val="clear" w:color="auto" w:fill="FFFFFF"/>
          <w:lang w:val="ro-MD"/>
        </w:rPr>
        <w:t>,</w:t>
      </w:r>
      <w:r w:rsidR="0038381A" w:rsidRPr="009D12DF">
        <w:rPr>
          <w:rFonts w:asciiTheme="majorHAnsi" w:hAnsiTheme="majorHAnsi" w:cs="Arial"/>
          <w:sz w:val="24"/>
          <w:szCs w:val="24"/>
          <w:shd w:val="clear" w:color="auto" w:fill="FFFFFF"/>
          <w:lang w:val="ro-MD"/>
        </w:rPr>
        <w:t xml:space="preserve"> </w:t>
      </w:r>
      <w:r w:rsidR="00475D9E" w:rsidRPr="009D12DF">
        <w:rPr>
          <w:rFonts w:asciiTheme="majorHAnsi" w:hAnsiTheme="majorHAnsi" w:cs="Arial"/>
          <w:sz w:val="24"/>
          <w:szCs w:val="24"/>
          <w:shd w:val="clear" w:color="auto" w:fill="FFFFFF"/>
          <w:lang w:val="ro-MD"/>
        </w:rPr>
        <w:t>se</w:t>
      </w:r>
      <w:r w:rsidR="0038381A" w:rsidRPr="009D12DF">
        <w:rPr>
          <w:rFonts w:asciiTheme="majorHAnsi" w:hAnsiTheme="majorHAnsi" w:cs="Arial"/>
          <w:color w:val="FF0000"/>
          <w:sz w:val="24"/>
          <w:szCs w:val="24"/>
          <w:shd w:val="clear" w:color="auto" w:fill="FFFFFF"/>
          <w:lang w:val="ro-MD"/>
        </w:rPr>
        <w:t xml:space="preserve"> </w:t>
      </w:r>
      <w:r w:rsidR="0038381A" w:rsidRPr="009D12DF">
        <w:rPr>
          <w:rFonts w:asciiTheme="majorHAnsi" w:hAnsiTheme="majorHAnsi" w:cs="Arial"/>
          <w:sz w:val="24"/>
          <w:szCs w:val="24"/>
          <w:shd w:val="clear" w:color="auto" w:fill="FFFFFF"/>
          <w:lang w:val="ro-MD"/>
        </w:rPr>
        <w:t xml:space="preserve">denotă următoarele:    </w:t>
      </w:r>
    </w:p>
    <w:p w14:paraId="0725D944" w14:textId="7BB1B68D" w:rsidR="00541D54" w:rsidRPr="003D41A8" w:rsidRDefault="0038381A" w:rsidP="00997B67">
      <w:pPr>
        <w:pStyle w:val="a9"/>
        <w:numPr>
          <w:ilvl w:val="2"/>
          <w:numId w:val="23"/>
        </w:numPr>
        <w:spacing w:after="0" w:line="276" w:lineRule="auto"/>
        <w:ind w:left="0" w:firstLine="709"/>
        <w:jc w:val="both"/>
        <w:outlineLvl w:val="2"/>
        <w:rPr>
          <w:rFonts w:asciiTheme="majorHAnsi" w:hAnsiTheme="majorHAnsi" w:cs="Times New Roman"/>
          <w:b/>
          <w:i/>
          <w:sz w:val="24"/>
          <w:szCs w:val="24"/>
          <w:lang w:val="ro-RO"/>
        </w:rPr>
      </w:pPr>
      <w:bookmarkStart w:id="20" w:name="_Toc518308315"/>
      <w:bookmarkStart w:id="21" w:name="_Toc24358459"/>
      <w:r w:rsidRPr="009D12DF">
        <w:rPr>
          <w:rFonts w:asciiTheme="majorHAnsi" w:hAnsiTheme="majorHAnsi" w:cs="Times New Roman"/>
          <w:b/>
          <w:i/>
          <w:sz w:val="24"/>
          <w:szCs w:val="24"/>
          <w:lang w:val="ro-RO"/>
        </w:rPr>
        <w:t>Deși c</w:t>
      </w:r>
      <w:r w:rsidR="00541D54" w:rsidRPr="009D12DF">
        <w:rPr>
          <w:rFonts w:asciiTheme="majorHAnsi" w:hAnsiTheme="majorHAnsi" w:cs="Times New Roman"/>
          <w:b/>
          <w:i/>
          <w:sz w:val="24"/>
          <w:szCs w:val="24"/>
          <w:lang w:val="ro-RO"/>
        </w:rPr>
        <w:t>heltuielile ANRE</w:t>
      </w:r>
      <w:r w:rsidR="001977A6" w:rsidRPr="009D12DF">
        <w:rPr>
          <w:rFonts w:asciiTheme="majorHAnsi" w:hAnsiTheme="majorHAnsi" w:cs="Times New Roman"/>
          <w:b/>
          <w:i/>
          <w:sz w:val="24"/>
          <w:szCs w:val="24"/>
          <w:lang w:val="ro-RO"/>
        </w:rPr>
        <w:t>, sub toate aspectele semnificative,</w:t>
      </w:r>
      <w:r w:rsidR="00541D54" w:rsidRPr="009D12DF">
        <w:rPr>
          <w:rFonts w:asciiTheme="majorHAnsi" w:hAnsiTheme="majorHAnsi" w:cs="Times New Roman"/>
          <w:b/>
          <w:i/>
          <w:sz w:val="24"/>
          <w:szCs w:val="24"/>
          <w:lang w:val="ro-RO"/>
        </w:rPr>
        <w:t xml:space="preserve"> </w:t>
      </w:r>
      <w:bookmarkEnd w:id="20"/>
      <w:r w:rsidR="00B30C9B">
        <w:rPr>
          <w:rFonts w:asciiTheme="majorHAnsi" w:hAnsiTheme="majorHAnsi" w:cs="Times New Roman"/>
          <w:b/>
          <w:i/>
          <w:sz w:val="24"/>
          <w:szCs w:val="24"/>
          <w:lang w:val="ro-RO"/>
        </w:rPr>
        <w:t xml:space="preserve">au fost efectuate în corespundere cu </w:t>
      </w:r>
      <w:r w:rsidR="00663B9E">
        <w:rPr>
          <w:rFonts w:asciiTheme="majorHAnsi" w:hAnsiTheme="majorHAnsi" w:cs="Times New Roman"/>
          <w:b/>
          <w:i/>
          <w:sz w:val="24"/>
          <w:szCs w:val="24"/>
          <w:lang w:val="ro-RO"/>
        </w:rPr>
        <w:t>cadrul regulator aferent</w:t>
      </w:r>
      <w:r w:rsidRPr="009D12DF">
        <w:rPr>
          <w:rFonts w:asciiTheme="majorHAnsi" w:hAnsiTheme="majorHAnsi" w:cs="Times New Roman"/>
          <w:b/>
          <w:i/>
          <w:sz w:val="24"/>
          <w:szCs w:val="24"/>
          <w:lang w:val="ro-RO"/>
        </w:rPr>
        <w:t xml:space="preserve">, </w:t>
      </w:r>
      <w:r w:rsidR="0009615E">
        <w:rPr>
          <w:rFonts w:asciiTheme="majorHAnsi" w:hAnsiTheme="majorHAnsi" w:cs="Times New Roman"/>
          <w:b/>
          <w:i/>
          <w:sz w:val="24"/>
          <w:szCs w:val="24"/>
          <w:lang w:val="ro-RO"/>
        </w:rPr>
        <w:t>instituția</w:t>
      </w:r>
      <w:r w:rsidRPr="009D12DF">
        <w:rPr>
          <w:rFonts w:asciiTheme="majorHAnsi" w:hAnsiTheme="majorHAnsi" w:cs="Times New Roman"/>
          <w:b/>
          <w:i/>
          <w:sz w:val="24"/>
          <w:szCs w:val="24"/>
          <w:lang w:val="ro-RO"/>
        </w:rPr>
        <w:t xml:space="preserve"> nu a </w:t>
      </w:r>
      <w:r w:rsidRPr="00703578">
        <w:rPr>
          <w:rFonts w:asciiTheme="majorHAnsi" w:hAnsiTheme="majorHAnsi" w:cs="Times New Roman"/>
          <w:b/>
          <w:i/>
          <w:sz w:val="24"/>
          <w:szCs w:val="24"/>
          <w:lang w:val="ro-RO"/>
        </w:rPr>
        <w:t>asigurat</w:t>
      </w:r>
      <w:r w:rsidR="00F47E5D" w:rsidRPr="00703578">
        <w:rPr>
          <w:rFonts w:asciiTheme="majorHAnsi" w:hAnsiTheme="majorHAnsi" w:cs="Times New Roman"/>
          <w:b/>
          <w:i/>
          <w:sz w:val="24"/>
          <w:szCs w:val="24"/>
          <w:lang w:val="ro-RO"/>
        </w:rPr>
        <w:t xml:space="preserve"> precizia</w:t>
      </w:r>
      <w:r w:rsidRPr="00703578">
        <w:rPr>
          <w:rFonts w:asciiTheme="majorHAnsi" w:hAnsiTheme="majorHAnsi" w:cs="Times New Roman"/>
          <w:b/>
          <w:i/>
          <w:sz w:val="24"/>
          <w:szCs w:val="24"/>
          <w:lang w:val="ro-RO"/>
        </w:rPr>
        <w:t xml:space="preserve"> </w:t>
      </w:r>
      <w:r w:rsidR="00154232" w:rsidRPr="00703578">
        <w:rPr>
          <w:rFonts w:asciiTheme="majorHAnsi" w:hAnsiTheme="majorHAnsi" w:cs="Times New Roman"/>
          <w:b/>
          <w:i/>
          <w:sz w:val="24"/>
          <w:szCs w:val="24"/>
          <w:lang w:val="ro-RO"/>
        </w:rPr>
        <w:t xml:space="preserve">corelării </w:t>
      </w:r>
      <w:r w:rsidR="00F47E5D" w:rsidRPr="00703578">
        <w:rPr>
          <w:rFonts w:asciiTheme="majorHAnsi" w:hAnsiTheme="majorHAnsi" w:cs="Times New Roman"/>
          <w:b/>
          <w:i/>
          <w:sz w:val="24"/>
          <w:szCs w:val="24"/>
          <w:lang w:val="ro-RO"/>
        </w:rPr>
        <w:t>cheltuielilor planificate</w:t>
      </w:r>
      <w:r w:rsidR="00CC1136" w:rsidRPr="00703578">
        <w:rPr>
          <w:rFonts w:asciiTheme="majorHAnsi" w:hAnsiTheme="majorHAnsi" w:cs="Times New Roman"/>
          <w:b/>
          <w:i/>
          <w:sz w:val="24"/>
          <w:szCs w:val="24"/>
          <w:lang w:val="ro-RO"/>
        </w:rPr>
        <w:t xml:space="preserve"> cu necesitățile reale</w:t>
      </w:r>
      <w:r w:rsidR="00F47E5D" w:rsidRPr="003D41A8">
        <w:rPr>
          <w:rFonts w:asciiTheme="majorHAnsi" w:hAnsiTheme="majorHAnsi" w:cs="Times New Roman"/>
          <w:b/>
          <w:i/>
          <w:sz w:val="24"/>
          <w:szCs w:val="24"/>
          <w:lang w:val="ro-RO"/>
        </w:rPr>
        <w:t>.</w:t>
      </w:r>
      <w:bookmarkEnd w:id="21"/>
    </w:p>
    <w:p w14:paraId="520CB847" w14:textId="6EB870DF" w:rsidR="00541D54" w:rsidRPr="009D12DF" w:rsidRDefault="00541D54" w:rsidP="00541D54">
      <w:pPr>
        <w:pStyle w:val="a9"/>
        <w:spacing w:after="0" w:line="276" w:lineRule="auto"/>
        <w:ind w:left="0" w:firstLine="709"/>
        <w:jc w:val="both"/>
        <w:rPr>
          <w:rFonts w:asciiTheme="majorHAnsi" w:hAnsiTheme="majorHAnsi" w:cs="Times New Roman"/>
          <w:sz w:val="24"/>
          <w:szCs w:val="24"/>
          <w:lang w:val="ro-RO"/>
        </w:rPr>
      </w:pPr>
      <w:r w:rsidRPr="009D12DF">
        <w:rPr>
          <w:rFonts w:asciiTheme="majorHAnsi" w:hAnsiTheme="majorHAnsi" w:cs="Times New Roman"/>
          <w:sz w:val="24"/>
          <w:szCs w:val="24"/>
          <w:lang w:val="ro-RO"/>
        </w:rPr>
        <w:t xml:space="preserve">Urmare supunerii testărilor de rigoare a cheltuielilor privind: remunerarea muncii salariaților </w:t>
      </w:r>
      <w:r w:rsidRPr="009D12DF">
        <w:rPr>
          <w:rFonts w:asciiTheme="majorHAnsi" w:hAnsiTheme="majorHAnsi" w:cs="Times New Roman"/>
          <w:i/>
          <w:sz w:val="24"/>
          <w:szCs w:val="24"/>
          <w:lang w:val="ro-RO"/>
        </w:rPr>
        <w:t>(</w:t>
      </w:r>
      <w:r w:rsidR="00545A0B" w:rsidRPr="009D12DF">
        <w:rPr>
          <w:rFonts w:asciiTheme="majorHAnsi" w:hAnsiTheme="majorHAnsi" w:cs="Times New Roman"/>
          <w:i/>
          <w:sz w:val="24"/>
          <w:szCs w:val="24"/>
          <w:lang w:val="ro-RO"/>
        </w:rPr>
        <w:t xml:space="preserve">27,7 mil. </w:t>
      </w:r>
      <w:r w:rsidR="00545A0B" w:rsidRPr="007D20C2">
        <w:rPr>
          <w:rFonts w:asciiTheme="majorHAnsi" w:hAnsiTheme="majorHAnsi" w:cs="Times New Roman"/>
          <w:i/>
          <w:sz w:val="24"/>
          <w:szCs w:val="24"/>
          <w:lang w:val="ro-RO"/>
        </w:rPr>
        <w:t>MDL</w:t>
      </w:r>
      <w:r w:rsidRPr="007D20C2">
        <w:rPr>
          <w:rFonts w:asciiTheme="majorHAnsi" w:hAnsiTheme="majorHAnsi" w:cs="Times New Roman"/>
          <w:i/>
          <w:sz w:val="24"/>
          <w:szCs w:val="24"/>
          <w:lang w:val="ro-RO"/>
        </w:rPr>
        <w:t>)</w:t>
      </w:r>
      <w:r w:rsidRPr="009D12DF">
        <w:rPr>
          <w:rFonts w:asciiTheme="majorHAnsi" w:hAnsiTheme="majorHAnsi" w:cs="Times New Roman"/>
          <w:i/>
          <w:sz w:val="24"/>
          <w:szCs w:val="24"/>
          <w:lang w:val="ro-RO"/>
        </w:rPr>
        <w:t>;</w:t>
      </w:r>
      <w:r w:rsidRPr="009D12DF">
        <w:rPr>
          <w:rFonts w:asciiTheme="majorHAnsi" w:hAnsiTheme="majorHAnsi" w:cs="Times New Roman"/>
          <w:sz w:val="24"/>
          <w:szCs w:val="24"/>
          <w:lang w:val="ro-RO"/>
        </w:rPr>
        <w:t xml:space="preserve"> serviciile  de locațiune </w:t>
      </w:r>
      <w:r w:rsidRPr="009D12DF">
        <w:rPr>
          <w:rFonts w:asciiTheme="majorHAnsi" w:hAnsiTheme="majorHAnsi" w:cs="Times New Roman"/>
          <w:i/>
          <w:sz w:val="24"/>
          <w:szCs w:val="24"/>
          <w:lang w:val="ro-RO"/>
        </w:rPr>
        <w:t>(</w:t>
      </w:r>
      <w:r w:rsidR="00545A0B" w:rsidRPr="009D12DF">
        <w:rPr>
          <w:rFonts w:asciiTheme="majorHAnsi" w:hAnsiTheme="majorHAnsi" w:cs="Times New Roman"/>
          <w:i/>
          <w:sz w:val="24"/>
          <w:szCs w:val="24"/>
          <w:lang w:val="ro-RO"/>
        </w:rPr>
        <w:t>3,2 mil. MDL</w:t>
      </w:r>
      <w:r w:rsidRPr="009D12DF">
        <w:rPr>
          <w:rFonts w:asciiTheme="majorHAnsi" w:hAnsiTheme="majorHAnsi" w:cs="Times New Roman"/>
          <w:i/>
          <w:sz w:val="24"/>
          <w:szCs w:val="24"/>
          <w:lang w:val="ro-RO"/>
        </w:rPr>
        <w:t>);</w:t>
      </w:r>
      <w:r w:rsidRPr="009D12DF">
        <w:rPr>
          <w:rFonts w:asciiTheme="majorHAnsi" w:hAnsiTheme="majorHAnsi" w:cs="Times New Roman"/>
          <w:sz w:val="24"/>
          <w:szCs w:val="24"/>
          <w:lang w:val="ro-RO"/>
        </w:rPr>
        <w:t xml:space="preserve">  serviciile  informaționale </w:t>
      </w:r>
      <w:r w:rsidRPr="009D12DF">
        <w:rPr>
          <w:rFonts w:asciiTheme="majorHAnsi" w:hAnsiTheme="majorHAnsi" w:cs="Times New Roman"/>
          <w:i/>
          <w:sz w:val="24"/>
          <w:szCs w:val="24"/>
          <w:lang w:val="ro-RO"/>
        </w:rPr>
        <w:t>(</w:t>
      </w:r>
      <w:r w:rsidR="00545A0B" w:rsidRPr="009D12DF">
        <w:rPr>
          <w:rFonts w:asciiTheme="majorHAnsi" w:hAnsiTheme="majorHAnsi" w:cs="Times New Roman"/>
          <w:i/>
          <w:sz w:val="24"/>
          <w:szCs w:val="24"/>
          <w:lang w:val="ro-RO"/>
        </w:rPr>
        <w:t>1,6 mil. MDL</w:t>
      </w:r>
      <w:r w:rsidRPr="009D12DF">
        <w:rPr>
          <w:rFonts w:asciiTheme="majorHAnsi" w:hAnsiTheme="majorHAnsi" w:cs="Times New Roman"/>
          <w:i/>
          <w:sz w:val="24"/>
          <w:szCs w:val="24"/>
          <w:lang w:val="ro-RO"/>
        </w:rPr>
        <w:t>);</w:t>
      </w:r>
      <w:r w:rsidRPr="009D12DF">
        <w:rPr>
          <w:rFonts w:asciiTheme="majorHAnsi" w:hAnsiTheme="majorHAnsi" w:cs="Times New Roman"/>
          <w:sz w:val="24"/>
          <w:szCs w:val="24"/>
          <w:lang w:val="ro-RO"/>
        </w:rPr>
        <w:t xml:space="preserve"> </w:t>
      </w:r>
      <w:r w:rsidR="00545A0B" w:rsidRPr="009D12DF">
        <w:rPr>
          <w:rFonts w:asciiTheme="majorHAnsi" w:hAnsiTheme="majorHAnsi" w:cs="Times New Roman"/>
          <w:sz w:val="24"/>
          <w:szCs w:val="24"/>
          <w:lang w:val="ro-RO"/>
        </w:rPr>
        <w:t>formarea profesională</w:t>
      </w:r>
      <w:r w:rsidRPr="009D12DF">
        <w:rPr>
          <w:rFonts w:asciiTheme="majorHAnsi" w:hAnsiTheme="majorHAnsi" w:cs="Times New Roman"/>
          <w:sz w:val="24"/>
          <w:szCs w:val="24"/>
          <w:lang w:val="ro-RO"/>
        </w:rPr>
        <w:t xml:space="preserve"> </w:t>
      </w:r>
      <w:r w:rsidRPr="009D12DF">
        <w:rPr>
          <w:rFonts w:asciiTheme="majorHAnsi" w:hAnsiTheme="majorHAnsi" w:cs="Times New Roman"/>
          <w:i/>
          <w:sz w:val="24"/>
          <w:szCs w:val="24"/>
          <w:lang w:val="ro-RO"/>
        </w:rPr>
        <w:t>(</w:t>
      </w:r>
      <w:r w:rsidR="00545A0B" w:rsidRPr="009D12DF">
        <w:rPr>
          <w:rFonts w:asciiTheme="majorHAnsi" w:hAnsiTheme="majorHAnsi" w:cs="Times New Roman"/>
          <w:i/>
          <w:sz w:val="24"/>
          <w:szCs w:val="24"/>
          <w:lang w:val="ro-RO"/>
        </w:rPr>
        <w:t>0,6 mil</w:t>
      </w:r>
      <w:r w:rsidR="00423786">
        <w:rPr>
          <w:rFonts w:asciiTheme="majorHAnsi" w:hAnsiTheme="majorHAnsi" w:cs="Times New Roman"/>
          <w:i/>
          <w:sz w:val="24"/>
          <w:szCs w:val="24"/>
          <w:lang w:val="ro-RO"/>
        </w:rPr>
        <w:t>.</w:t>
      </w:r>
      <w:r w:rsidR="00545A0B" w:rsidRPr="009D12DF">
        <w:rPr>
          <w:rFonts w:asciiTheme="majorHAnsi" w:hAnsiTheme="majorHAnsi" w:cs="Times New Roman"/>
          <w:i/>
          <w:sz w:val="24"/>
          <w:szCs w:val="24"/>
          <w:lang w:val="ro-RO"/>
        </w:rPr>
        <w:t xml:space="preserve"> MDL</w:t>
      </w:r>
      <w:r w:rsidRPr="009D12DF">
        <w:rPr>
          <w:rFonts w:asciiTheme="majorHAnsi" w:hAnsiTheme="majorHAnsi" w:cs="Times New Roman"/>
          <w:i/>
          <w:sz w:val="24"/>
          <w:szCs w:val="24"/>
          <w:lang w:val="ro-RO"/>
        </w:rPr>
        <w:t>);</w:t>
      </w:r>
      <w:r w:rsidRPr="009D12DF">
        <w:rPr>
          <w:rFonts w:asciiTheme="majorHAnsi" w:hAnsiTheme="majorHAnsi" w:cs="Times New Roman"/>
          <w:sz w:val="24"/>
          <w:szCs w:val="24"/>
          <w:lang w:val="ro-RO"/>
        </w:rPr>
        <w:t xml:space="preserve"> serviciile  neatribuite la alte alineate </w:t>
      </w:r>
      <w:r w:rsidRPr="009D12DF">
        <w:rPr>
          <w:rFonts w:asciiTheme="majorHAnsi" w:hAnsiTheme="majorHAnsi" w:cs="Times New Roman"/>
          <w:i/>
          <w:sz w:val="24"/>
          <w:szCs w:val="24"/>
          <w:lang w:val="ro-RO"/>
        </w:rPr>
        <w:t>(</w:t>
      </w:r>
      <w:r w:rsidR="00545A0B" w:rsidRPr="009D12DF">
        <w:rPr>
          <w:rFonts w:asciiTheme="majorHAnsi" w:hAnsiTheme="majorHAnsi" w:cs="Times New Roman"/>
          <w:i/>
          <w:sz w:val="24"/>
          <w:szCs w:val="24"/>
          <w:lang w:val="ro-RO"/>
        </w:rPr>
        <w:t>0,6 mil. MDL</w:t>
      </w:r>
      <w:r w:rsidRPr="009D12DF">
        <w:rPr>
          <w:rFonts w:asciiTheme="majorHAnsi" w:hAnsiTheme="majorHAnsi" w:cs="Times New Roman"/>
          <w:i/>
          <w:sz w:val="24"/>
          <w:szCs w:val="24"/>
          <w:lang w:val="ro-RO"/>
        </w:rPr>
        <w:t>)</w:t>
      </w:r>
      <w:r w:rsidR="00545A0B" w:rsidRPr="009D12DF">
        <w:rPr>
          <w:rFonts w:asciiTheme="majorHAnsi" w:hAnsiTheme="majorHAnsi" w:cs="Times New Roman"/>
          <w:i/>
          <w:sz w:val="24"/>
          <w:szCs w:val="24"/>
          <w:lang w:val="ro-RO"/>
        </w:rPr>
        <w:t xml:space="preserve">; </w:t>
      </w:r>
      <w:r w:rsidR="00545A0B" w:rsidRPr="009D12DF">
        <w:rPr>
          <w:rFonts w:asciiTheme="majorHAnsi" w:hAnsiTheme="majorHAnsi"/>
          <w:sz w:val="24"/>
          <w:szCs w:val="24"/>
          <w:lang w:val="ro-MD"/>
        </w:rPr>
        <w:t xml:space="preserve">utilizarea combustibilului, carburanților și lubrifianților </w:t>
      </w:r>
      <w:r w:rsidR="00545A0B" w:rsidRPr="009D12DF">
        <w:rPr>
          <w:rFonts w:asciiTheme="majorHAnsi" w:hAnsiTheme="majorHAnsi"/>
          <w:i/>
          <w:sz w:val="24"/>
          <w:szCs w:val="24"/>
          <w:lang w:val="ro-MD"/>
        </w:rPr>
        <w:t>(0,2 mil. MDL)</w:t>
      </w:r>
      <w:r w:rsidRPr="009D12DF">
        <w:rPr>
          <w:rFonts w:asciiTheme="majorHAnsi" w:hAnsiTheme="majorHAnsi" w:cs="Times New Roman"/>
          <w:i/>
          <w:sz w:val="24"/>
          <w:szCs w:val="24"/>
          <w:lang w:val="ro-RO"/>
        </w:rPr>
        <w:t xml:space="preserve">, </w:t>
      </w:r>
      <w:r w:rsidR="00545A0B" w:rsidRPr="009D12DF">
        <w:rPr>
          <w:rFonts w:asciiTheme="majorHAnsi" w:hAnsiTheme="majorHAnsi" w:cs="Times New Roman"/>
          <w:sz w:val="24"/>
          <w:szCs w:val="24"/>
          <w:lang w:val="ro-RO"/>
        </w:rPr>
        <w:t>se</w:t>
      </w:r>
      <w:r w:rsidR="00545A0B" w:rsidRPr="009D12DF">
        <w:rPr>
          <w:rFonts w:asciiTheme="majorHAnsi" w:hAnsiTheme="majorHAnsi" w:cs="Times New Roman"/>
          <w:i/>
          <w:sz w:val="24"/>
          <w:szCs w:val="24"/>
          <w:lang w:val="ro-RO"/>
        </w:rPr>
        <w:t xml:space="preserve"> </w:t>
      </w:r>
      <w:r w:rsidRPr="009D12DF">
        <w:rPr>
          <w:rFonts w:asciiTheme="majorHAnsi" w:hAnsiTheme="majorHAnsi" w:cs="Times New Roman"/>
          <w:sz w:val="24"/>
          <w:szCs w:val="24"/>
          <w:lang w:val="ro-RO"/>
        </w:rPr>
        <w:t>denotă că aceste cheltuieli</w:t>
      </w:r>
      <w:r w:rsidR="00545A0B" w:rsidRPr="009D12DF">
        <w:rPr>
          <w:rFonts w:asciiTheme="majorHAnsi" w:hAnsiTheme="majorHAnsi" w:cs="Times New Roman"/>
          <w:sz w:val="24"/>
          <w:szCs w:val="24"/>
          <w:lang w:val="ro-RO"/>
        </w:rPr>
        <w:t>, sub toate aspectele semnificative,</w:t>
      </w:r>
      <w:r w:rsidRPr="009D12DF">
        <w:rPr>
          <w:rFonts w:asciiTheme="majorHAnsi" w:hAnsiTheme="majorHAnsi" w:cs="Times New Roman"/>
          <w:sz w:val="24"/>
          <w:szCs w:val="24"/>
          <w:lang w:val="ro-RO"/>
        </w:rPr>
        <w:t xml:space="preserve"> </w:t>
      </w:r>
      <w:r w:rsidR="00086797">
        <w:rPr>
          <w:rFonts w:asciiTheme="majorHAnsi" w:hAnsiTheme="majorHAnsi" w:cs="Times New Roman"/>
          <w:sz w:val="24"/>
          <w:szCs w:val="24"/>
          <w:lang w:val="ro-RO"/>
        </w:rPr>
        <w:t xml:space="preserve">au fost efectuate în conformitate cu </w:t>
      </w:r>
      <w:r w:rsidR="00663B9E">
        <w:rPr>
          <w:rFonts w:asciiTheme="majorHAnsi" w:hAnsiTheme="majorHAnsi" w:cs="Times New Roman"/>
          <w:sz w:val="24"/>
          <w:szCs w:val="24"/>
          <w:lang w:val="ro-RO"/>
        </w:rPr>
        <w:t>cadrul regulator aferent</w:t>
      </w:r>
      <w:r w:rsidR="00086797">
        <w:rPr>
          <w:rFonts w:asciiTheme="majorHAnsi" w:hAnsiTheme="majorHAnsi" w:cs="Times New Roman"/>
          <w:sz w:val="24"/>
          <w:szCs w:val="24"/>
          <w:lang w:val="ro-RO"/>
        </w:rPr>
        <w:t>.</w:t>
      </w:r>
    </w:p>
    <w:p w14:paraId="7ADDFE4F" w14:textId="3CD72EE4" w:rsidR="00CD5D27" w:rsidRDefault="00CC1136" w:rsidP="00541D54">
      <w:pPr>
        <w:pStyle w:val="a9"/>
        <w:spacing w:after="0" w:line="276" w:lineRule="auto"/>
        <w:ind w:left="0" w:firstLine="709"/>
        <w:jc w:val="both"/>
        <w:rPr>
          <w:rFonts w:asciiTheme="majorHAnsi" w:hAnsiTheme="majorHAnsi" w:cs="Times New Roman"/>
          <w:sz w:val="24"/>
          <w:szCs w:val="24"/>
          <w:lang w:val="ro-RO"/>
        </w:rPr>
      </w:pPr>
      <w:r w:rsidRPr="009D12DF">
        <w:rPr>
          <w:rFonts w:asciiTheme="majorHAnsi" w:hAnsiTheme="majorHAnsi" w:cs="Times New Roman"/>
          <w:sz w:val="24"/>
          <w:szCs w:val="24"/>
          <w:lang w:val="ro-RO"/>
        </w:rPr>
        <w:t>De menționat că</w:t>
      </w:r>
      <w:r w:rsidR="00B25F16" w:rsidRPr="009D12DF">
        <w:rPr>
          <w:rFonts w:asciiTheme="majorHAnsi" w:hAnsiTheme="majorHAnsi" w:cs="Times New Roman"/>
          <w:sz w:val="24"/>
          <w:szCs w:val="24"/>
          <w:lang w:val="ro-RO"/>
        </w:rPr>
        <w:t xml:space="preserve"> </w:t>
      </w:r>
      <w:r w:rsidR="00443D2E" w:rsidRPr="009D12DF">
        <w:rPr>
          <w:rFonts w:asciiTheme="majorHAnsi" w:hAnsiTheme="majorHAnsi" w:cs="Times New Roman"/>
          <w:sz w:val="24"/>
          <w:szCs w:val="24"/>
          <w:lang w:val="ro-RO"/>
        </w:rPr>
        <w:t xml:space="preserve">bugetul ANRE la capitolul „Cheltuieli” a fost planificat </w:t>
      </w:r>
      <w:r w:rsidR="00442143">
        <w:rPr>
          <w:rFonts w:asciiTheme="majorHAnsi" w:hAnsiTheme="majorHAnsi" w:cs="Times New Roman"/>
          <w:sz w:val="24"/>
          <w:szCs w:val="24"/>
          <w:lang w:val="ro-RO"/>
        </w:rPr>
        <w:t xml:space="preserve">cu </w:t>
      </w:r>
      <w:r w:rsidR="00443D2E" w:rsidRPr="009D12DF">
        <w:rPr>
          <w:rFonts w:asciiTheme="majorHAnsi" w:hAnsiTheme="majorHAnsi" w:cs="Times New Roman"/>
          <w:sz w:val="24"/>
          <w:szCs w:val="24"/>
          <w:lang w:val="ro-RO"/>
        </w:rPr>
        <w:t>includ</w:t>
      </w:r>
      <w:r w:rsidR="00442143">
        <w:rPr>
          <w:rFonts w:asciiTheme="majorHAnsi" w:hAnsiTheme="majorHAnsi" w:cs="Times New Roman"/>
          <w:sz w:val="24"/>
          <w:szCs w:val="24"/>
          <w:lang w:val="ro-RO"/>
        </w:rPr>
        <w:t>erea</w:t>
      </w:r>
      <w:r w:rsidR="00443D2E" w:rsidRPr="009D12DF">
        <w:rPr>
          <w:rFonts w:asciiTheme="majorHAnsi" w:hAnsiTheme="majorHAnsi" w:cs="Times New Roman"/>
          <w:sz w:val="24"/>
          <w:szCs w:val="24"/>
          <w:lang w:val="ro-RO"/>
        </w:rPr>
        <w:t xml:space="preserve"> cheltuielil</w:t>
      </w:r>
      <w:r w:rsidR="00442143">
        <w:rPr>
          <w:rFonts w:asciiTheme="majorHAnsi" w:hAnsiTheme="majorHAnsi" w:cs="Times New Roman"/>
          <w:sz w:val="24"/>
          <w:szCs w:val="24"/>
          <w:lang w:val="ro-RO"/>
        </w:rPr>
        <w:t>or</w:t>
      </w:r>
      <w:r w:rsidR="00AF2D83" w:rsidRPr="009D12DF">
        <w:rPr>
          <w:rFonts w:asciiTheme="majorHAnsi" w:hAnsiTheme="majorHAnsi" w:cs="Times New Roman"/>
          <w:sz w:val="24"/>
          <w:szCs w:val="24"/>
          <w:lang w:val="ro-RO"/>
        </w:rPr>
        <w:t xml:space="preserve"> (cca 18,0 mil. MDL)</w:t>
      </w:r>
      <w:r w:rsidR="00443D2E" w:rsidRPr="009D12DF">
        <w:rPr>
          <w:rFonts w:asciiTheme="majorHAnsi" w:hAnsiTheme="majorHAnsi" w:cs="Times New Roman"/>
          <w:sz w:val="24"/>
          <w:szCs w:val="24"/>
          <w:lang w:val="ro-RO"/>
        </w:rPr>
        <w:t xml:space="preserve"> determinate </w:t>
      </w:r>
      <w:r w:rsidR="00442143">
        <w:rPr>
          <w:rFonts w:asciiTheme="majorHAnsi" w:hAnsiTheme="majorHAnsi" w:cs="Times New Roman"/>
          <w:sz w:val="24"/>
          <w:szCs w:val="24"/>
          <w:lang w:val="ro-RO"/>
        </w:rPr>
        <w:t xml:space="preserve">de </w:t>
      </w:r>
      <w:r w:rsidR="00443D2E" w:rsidRPr="009D12DF">
        <w:rPr>
          <w:rFonts w:asciiTheme="majorHAnsi" w:hAnsiTheme="majorHAnsi" w:cs="Times New Roman"/>
          <w:sz w:val="24"/>
          <w:szCs w:val="24"/>
          <w:lang w:val="ro-RO"/>
        </w:rPr>
        <w:t>prelu</w:t>
      </w:r>
      <w:r w:rsidR="00442143">
        <w:rPr>
          <w:rFonts w:asciiTheme="majorHAnsi" w:hAnsiTheme="majorHAnsi" w:cs="Times New Roman"/>
          <w:sz w:val="24"/>
          <w:szCs w:val="24"/>
          <w:lang w:val="ro-RO"/>
        </w:rPr>
        <w:t>area</w:t>
      </w:r>
      <w:r w:rsidR="00443D2E" w:rsidRPr="009D12DF">
        <w:rPr>
          <w:rFonts w:asciiTheme="majorHAnsi" w:hAnsiTheme="majorHAnsi" w:cs="Times New Roman"/>
          <w:sz w:val="24"/>
          <w:szCs w:val="24"/>
          <w:lang w:val="ro-RO"/>
        </w:rPr>
        <w:t xml:space="preserve"> de către Agenție a </w:t>
      </w:r>
      <w:r w:rsidR="00646F5A" w:rsidRPr="009D12DF">
        <w:rPr>
          <w:rFonts w:asciiTheme="majorHAnsi" w:hAnsiTheme="majorHAnsi"/>
          <w:color w:val="000000"/>
          <w:sz w:val="24"/>
          <w:szCs w:val="24"/>
          <w:lang w:val="ro-MD"/>
        </w:rPr>
        <w:t>activității</w:t>
      </w:r>
      <w:r w:rsidR="00443D2E" w:rsidRPr="009D12DF">
        <w:rPr>
          <w:rFonts w:asciiTheme="majorHAnsi" w:hAnsiTheme="majorHAnsi"/>
          <w:color w:val="000000"/>
          <w:sz w:val="24"/>
          <w:szCs w:val="24"/>
          <w:lang w:val="ro-MD"/>
        </w:rPr>
        <w:t xml:space="preserve"> de supraveghere energetică de stat</w:t>
      </w:r>
      <w:r w:rsidR="00442143">
        <w:rPr>
          <w:rFonts w:asciiTheme="majorHAnsi" w:hAnsiTheme="majorHAnsi"/>
          <w:color w:val="000000"/>
          <w:sz w:val="24"/>
          <w:szCs w:val="24"/>
          <w:lang w:val="ro-MD"/>
        </w:rPr>
        <w:t>,</w:t>
      </w:r>
      <w:r w:rsidR="00646F5A" w:rsidRPr="009D12DF">
        <w:rPr>
          <w:rFonts w:asciiTheme="majorHAnsi" w:hAnsiTheme="majorHAnsi"/>
          <w:color w:val="000000"/>
          <w:sz w:val="24"/>
          <w:szCs w:val="24"/>
          <w:lang w:val="ro-MD"/>
        </w:rPr>
        <w:t xml:space="preserve"> prin absorbția Inspectoratului Energetic de Stat, </w:t>
      </w:r>
      <w:r w:rsidR="00646F5A" w:rsidRPr="0042634F">
        <w:rPr>
          <w:rFonts w:asciiTheme="majorHAnsi" w:hAnsiTheme="majorHAnsi"/>
          <w:color w:val="000000"/>
          <w:sz w:val="24"/>
          <w:szCs w:val="24"/>
          <w:lang w:val="ro-MD"/>
        </w:rPr>
        <w:t>prevăzut</w:t>
      </w:r>
      <w:r w:rsidR="0042634F" w:rsidRPr="00703578">
        <w:rPr>
          <w:rFonts w:asciiTheme="majorHAnsi" w:hAnsiTheme="majorHAnsi"/>
          <w:color w:val="000000"/>
          <w:sz w:val="24"/>
          <w:szCs w:val="24"/>
          <w:lang w:val="ro-MD"/>
        </w:rPr>
        <w:t>ă</w:t>
      </w:r>
      <w:r w:rsidR="00646F5A" w:rsidRPr="0042634F">
        <w:rPr>
          <w:rFonts w:asciiTheme="majorHAnsi" w:hAnsiTheme="majorHAnsi"/>
          <w:color w:val="000000"/>
          <w:sz w:val="24"/>
          <w:szCs w:val="24"/>
          <w:lang w:val="ro-MD"/>
        </w:rPr>
        <w:t xml:space="preserve"> de</w:t>
      </w:r>
      <w:r w:rsidR="00646F5A" w:rsidRPr="009D12DF">
        <w:rPr>
          <w:rFonts w:asciiTheme="majorHAnsi" w:hAnsiTheme="majorHAnsi"/>
          <w:color w:val="000000"/>
          <w:sz w:val="24"/>
          <w:szCs w:val="24"/>
          <w:lang w:val="ro-MD"/>
        </w:rPr>
        <w:t xml:space="preserve"> cadrul  regulator relevant</w:t>
      </w:r>
      <w:r w:rsidR="00646F5A" w:rsidRPr="009D12DF">
        <w:rPr>
          <w:rStyle w:val="ab"/>
          <w:rFonts w:asciiTheme="majorHAnsi" w:hAnsiTheme="majorHAnsi"/>
          <w:color w:val="000000"/>
          <w:szCs w:val="24"/>
          <w:lang w:val="ro-MD"/>
        </w:rPr>
        <w:footnoteReference w:id="25"/>
      </w:r>
      <w:r w:rsidR="005829F5" w:rsidRPr="009D12DF">
        <w:rPr>
          <w:rFonts w:asciiTheme="majorHAnsi" w:hAnsiTheme="majorHAnsi"/>
          <w:color w:val="000000"/>
          <w:sz w:val="24"/>
          <w:szCs w:val="24"/>
          <w:lang w:val="ro-MD"/>
        </w:rPr>
        <w:t>. Însă,</w:t>
      </w:r>
      <w:r w:rsidR="00D07C51" w:rsidRPr="009D12DF">
        <w:rPr>
          <w:rFonts w:asciiTheme="majorHAnsi" w:hAnsiTheme="majorHAnsi"/>
          <w:color w:val="000000"/>
          <w:sz w:val="24"/>
          <w:szCs w:val="24"/>
          <w:lang w:val="ro-MD"/>
        </w:rPr>
        <w:t xml:space="preserve"> </w:t>
      </w:r>
      <w:r w:rsidR="00C240C9" w:rsidRPr="009D12DF">
        <w:rPr>
          <w:rFonts w:asciiTheme="majorHAnsi" w:hAnsiTheme="majorHAnsi"/>
          <w:color w:val="000000"/>
          <w:sz w:val="24"/>
          <w:szCs w:val="24"/>
          <w:lang w:val="ro-MD"/>
        </w:rPr>
        <w:t xml:space="preserve">lansarea </w:t>
      </w:r>
      <w:r w:rsidR="00D07C51" w:rsidRPr="009D12DF">
        <w:rPr>
          <w:rFonts w:asciiTheme="majorHAnsi" w:hAnsiTheme="majorHAnsi"/>
          <w:sz w:val="24"/>
          <w:szCs w:val="24"/>
          <w:lang w:val="ro-MD"/>
        </w:rPr>
        <w:t>procesul</w:t>
      </w:r>
      <w:r w:rsidR="00A42A41" w:rsidRPr="009D12DF">
        <w:rPr>
          <w:rFonts w:asciiTheme="majorHAnsi" w:hAnsiTheme="majorHAnsi"/>
          <w:sz w:val="24"/>
          <w:szCs w:val="24"/>
          <w:lang w:val="ro-MD"/>
        </w:rPr>
        <w:t>ui</w:t>
      </w:r>
      <w:r w:rsidR="00D07C51" w:rsidRPr="009D12DF">
        <w:rPr>
          <w:rFonts w:asciiTheme="majorHAnsi" w:hAnsiTheme="majorHAnsi"/>
          <w:sz w:val="24"/>
          <w:szCs w:val="24"/>
          <w:lang w:val="ro-MD"/>
        </w:rPr>
        <w:t xml:space="preserve"> </w:t>
      </w:r>
      <w:r w:rsidR="00D07C51" w:rsidRPr="009D12DF">
        <w:rPr>
          <w:rFonts w:asciiTheme="majorHAnsi" w:hAnsiTheme="majorHAnsi"/>
          <w:color w:val="000000"/>
          <w:sz w:val="24"/>
          <w:szCs w:val="24"/>
          <w:lang w:val="ro-MD"/>
        </w:rPr>
        <w:t>propriu</w:t>
      </w:r>
      <w:r w:rsidR="00442143">
        <w:rPr>
          <w:rFonts w:asciiTheme="majorHAnsi" w:hAnsiTheme="majorHAnsi"/>
          <w:color w:val="000000"/>
          <w:sz w:val="24"/>
          <w:szCs w:val="24"/>
          <w:lang w:val="ro-MD"/>
        </w:rPr>
        <w:t>-</w:t>
      </w:r>
      <w:r w:rsidR="00D07C51" w:rsidRPr="009D12DF">
        <w:rPr>
          <w:rFonts w:asciiTheme="majorHAnsi" w:hAnsiTheme="majorHAnsi"/>
          <w:color w:val="000000"/>
          <w:sz w:val="24"/>
          <w:szCs w:val="24"/>
          <w:lang w:val="ro-MD"/>
        </w:rPr>
        <w:t xml:space="preserve">zis </w:t>
      </w:r>
      <w:r w:rsidR="003D27FB" w:rsidRPr="009D12DF">
        <w:rPr>
          <w:rFonts w:asciiTheme="majorHAnsi" w:hAnsiTheme="majorHAnsi"/>
          <w:color w:val="000000"/>
          <w:sz w:val="24"/>
          <w:szCs w:val="24"/>
          <w:lang w:val="ro-MD"/>
        </w:rPr>
        <w:t xml:space="preserve">din </w:t>
      </w:r>
      <w:r w:rsidR="007650EB" w:rsidRPr="009D12DF">
        <w:rPr>
          <w:rFonts w:asciiTheme="majorHAnsi" w:hAnsiTheme="majorHAnsi"/>
          <w:color w:val="000000"/>
          <w:sz w:val="24"/>
          <w:szCs w:val="24"/>
          <w:lang w:val="ro-MD"/>
        </w:rPr>
        <w:t>anul 2019</w:t>
      </w:r>
      <w:r w:rsidR="005F2F8A">
        <w:rPr>
          <w:rFonts w:asciiTheme="majorHAnsi" w:hAnsiTheme="majorHAnsi"/>
          <w:color w:val="000000"/>
          <w:sz w:val="24"/>
          <w:szCs w:val="24"/>
          <w:lang w:val="ro-MD"/>
        </w:rPr>
        <w:t xml:space="preserve"> </w:t>
      </w:r>
      <w:r w:rsidR="005F2F8A" w:rsidRPr="005F2F8A">
        <w:rPr>
          <w:rFonts w:asciiTheme="majorHAnsi" w:hAnsiTheme="majorHAnsi"/>
          <w:i/>
          <w:color w:val="000000"/>
          <w:sz w:val="24"/>
          <w:szCs w:val="24"/>
          <w:lang w:val="ro-MD"/>
        </w:rPr>
        <w:t xml:space="preserve">(a se vedea Nota </w:t>
      </w:r>
      <w:r w:rsidR="00154232">
        <w:rPr>
          <w:rFonts w:asciiTheme="majorHAnsi" w:hAnsiTheme="majorHAnsi"/>
          <w:i/>
          <w:color w:val="000000"/>
          <w:sz w:val="24"/>
          <w:szCs w:val="24"/>
          <w:lang w:val="ro-MD"/>
        </w:rPr>
        <w:t>care urmează</w:t>
      </w:r>
      <w:r w:rsidR="005F2F8A" w:rsidRPr="005F2F8A">
        <w:rPr>
          <w:rFonts w:asciiTheme="majorHAnsi" w:hAnsiTheme="majorHAnsi"/>
          <w:i/>
          <w:color w:val="000000"/>
          <w:sz w:val="24"/>
          <w:szCs w:val="24"/>
          <w:lang w:val="ro-MD"/>
        </w:rPr>
        <w:t>)</w:t>
      </w:r>
      <w:r w:rsidR="005829F5" w:rsidRPr="009D12DF">
        <w:rPr>
          <w:rFonts w:asciiTheme="majorHAnsi" w:hAnsiTheme="majorHAnsi"/>
          <w:color w:val="000000"/>
          <w:sz w:val="24"/>
          <w:szCs w:val="24"/>
          <w:lang w:val="ro-MD"/>
        </w:rPr>
        <w:t xml:space="preserve"> </w:t>
      </w:r>
      <w:r w:rsidR="00C240C9" w:rsidRPr="009D12DF">
        <w:rPr>
          <w:rFonts w:asciiTheme="majorHAnsi" w:hAnsiTheme="majorHAnsi"/>
          <w:color w:val="000000"/>
          <w:sz w:val="24"/>
          <w:szCs w:val="24"/>
          <w:lang w:val="ro-MD"/>
        </w:rPr>
        <w:t xml:space="preserve"> a condiționat nevalorificarea cheltuielilor</w:t>
      </w:r>
      <w:r w:rsidR="003D27FB" w:rsidRPr="009D12DF">
        <w:rPr>
          <w:rFonts w:asciiTheme="majorHAnsi" w:hAnsiTheme="majorHAnsi"/>
          <w:color w:val="000000"/>
          <w:sz w:val="24"/>
          <w:szCs w:val="24"/>
          <w:lang w:val="ro-MD"/>
        </w:rPr>
        <w:t xml:space="preserve"> planificate respective în perioada de gestiune corespunzătoare</w:t>
      </w:r>
      <w:r w:rsidR="00C240C9" w:rsidRPr="009D12DF">
        <w:rPr>
          <w:rFonts w:asciiTheme="majorHAnsi" w:hAnsiTheme="majorHAnsi"/>
          <w:color w:val="000000"/>
          <w:sz w:val="24"/>
          <w:szCs w:val="24"/>
          <w:lang w:val="ro-MD"/>
        </w:rPr>
        <w:t>.</w:t>
      </w:r>
      <w:r w:rsidR="003B7714" w:rsidRPr="009D12DF">
        <w:rPr>
          <w:rFonts w:asciiTheme="majorHAnsi" w:hAnsiTheme="majorHAnsi"/>
          <w:color w:val="000000"/>
          <w:sz w:val="24"/>
          <w:szCs w:val="24"/>
          <w:lang w:val="ro-MD"/>
        </w:rPr>
        <w:t xml:space="preserve"> </w:t>
      </w:r>
      <w:r w:rsidR="00AA04CA" w:rsidRPr="009D12DF">
        <w:rPr>
          <w:rFonts w:asciiTheme="majorHAnsi" w:hAnsiTheme="majorHAnsi" w:cs="Times New Roman"/>
          <w:sz w:val="24"/>
          <w:szCs w:val="24"/>
          <w:lang w:val="ro-RO"/>
        </w:rPr>
        <w:t>De asemenea</w:t>
      </w:r>
      <w:r w:rsidRPr="009D12DF">
        <w:rPr>
          <w:rFonts w:asciiTheme="majorHAnsi" w:hAnsiTheme="majorHAnsi" w:cs="Times New Roman"/>
          <w:sz w:val="24"/>
          <w:szCs w:val="24"/>
          <w:lang w:val="ro-RO"/>
        </w:rPr>
        <w:t>, se atestă nevalorificarea cheltuielilor planificate în sum</w:t>
      </w:r>
      <w:r w:rsidR="00442143">
        <w:rPr>
          <w:rFonts w:asciiTheme="majorHAnsi" w:hAnsiTheme="majorHAnsi" w:cs="Times New Roman"/>
          <w:sz w:val="24"/>
          <w:szCs w:val="24"/>
          <w:lang w:val="ro-RO"/>
        </w:rPr>
        <w:t>ă</w:t>
      </w:r>
      <w:r w:rsidRPr="009D12DF">
        <w:rPr>
          <w:rFonts w:asciiTheme="majorHAnsi" w:hAnsiTheme="majorHAnsi" w:cs="Times New Roman"/>
          <w:sz w:val="24"/>
          <w:szCs w:val="24"/>
          <w:lang w:val="ro-RO"/>
        </w:rPr>
        <w:t xml:space="preserve"> de cca 5,7 mil. MDL, </w:t>
      </w:r>
      <w:r w:rsidR="00D07C51" w:rsidRPr="009D12DF">
        <w:rPr>
          <w:rFonts w:asciiTheme="majorHAnsi" w:hAnsiTheme="majorHAnsi" w:cs="Times New Roman"/>
          <w:sz w:val="24"/>
          <w:szCs w:val="24"/>
          <w:lang w:val="ro-RO"/>
        </w:rPr>
        <w:t xml:space="preserve">din care </w:t>
      </w:r>
      <w:r w:rsidRPr="009D12DF">
        <w:rPr>
          <w:rFonts w:asciiTheme="majorHAnsi" w:hAnsiTheme="majorHAnsi" w:cs="Times New Roman"/>
          <w:sz w:val="24"/>
          <w:szCs w:val="24"/>
          <w:lang w:val="ro-RO"/>
        </w:rPr>
        <w:t>cheltuielil</w:t>
      </w:r>
      <w:r w:rsidR="00B902EF">
        <w:rPr>
          <w:rFonts w:asciiTheme="majorHAnsi" w:hAnsiTheme="majorHAnsi" w:cs="Times New Roman"/>
          <w:sz w:val="24"/>
          <w:szCs w:val="24"/>
          <w:lang w:val="ro-RO"/>
        </w:rPr>
        <w:t>e</w:t>
      </w:r>
      <w:r w:rsidRPr="009D12DF">
        <w:rPr>
          <w:rFonts w:asciiTheme="majorHAnsi" w:hAnsiTheme="majorHAnsi" w:cs="Times New Roman"/>
          <w:sz w:val="24"/>
          <w:szCs w:val="24"/>
          <w:lang w:val="ro-RO"/>
        </w:rPr>
        <w:t xml:space="preserve"> </w:t>
      </w:r>
      <w:r w:rsidR="00B902EF">
        <w:rPr>
          <w:rFonts w:asciiTheme="majorHAnsi" w:hAnsiTheme="majorHAnsi" w:cs="Times New Roman"/>
          <w:sz w:val="24"/>
          <w:szCs w:val="24"/>
          <w:lang w:val="ro-RO"/>
        </w:rPr>
        <w:t>de</w:t>
      </w:r>
      <w:r w:rsidRPr="009D12DF">
        <w:rPr>
          <w:rFonts w:asciiTheme="majorHAnsi" w:hAnsiTheme="majorHAnsi" w:cs="Times New Roman"/>
          <w:sz w:val="24"/>
          <w:szCs w:val="24"/>
          <w:lang w:val="ro-RO"/>
        </w:rPr>
        <w:t xml:space="preserve"> personal – cca 4,0</w:t>
      </w:r>
      <w:r w:rsidR="00AA04CA" w:rsidRPr="009D12DF">
        <w:rPr>
          <w:rFonts w:asciiTheme="majorHAnsi" w:hAnsiTheme="majorHAnsi" w:cs="Times New Roman"/>
          <w:sz w:val="24"/>
          <w:szCs w:val="24"/>
          <w:lang w:val="ro-RO"/>
        </w:rPr>
        <w:t xml:space="preserve"> mil. MDL</w:t>
      </w:r>
      <w:r w:rsidR="00D07C51" w:rsidRPr="009D12DF">
        <w:rPr>
          <w:rFonts w:asciiTheme="majorHAnsi" w:hAnsiTheme="majorHAnsi" w:cs="Times New Roman"/>
          <w:sz w:val="24"/>
          <w:szCs w:val="24"/>
          <w:lang w:val="ro-RO"/>
        </w:rPr>
        <w:t xml:space="preserve">. </w:t>
      </w:r>
      <w:r w:rsidR="00926A07">
        <w:rPr>
          <w:rFonts w:asciiTheme="majorHAnsi" w:hAnsiTheme="majorHAnsi" w:cs="Times New Roman"/>
          <w:sz w:val="24"/>
          <w:szCs w:val="24"/>
          <w:lang w:val="ro-RO"/>
        </w:rPr>
        <w:t>C</w:t>
      </w:r>
      <w:r w:rsidR="00D07C51" w:rsidRPr="009D12DF">
        <w:rPr>
          <w:rFonts w:asciiTheme="majorHAnsi" w:hAnsiTheme="majorHAnsi" w:cs="Times New Roman"/>
          <w:sz w:val="24"/>
          <w:szCs w:val="24"/>
          <w:lang w:val="ro-RO"/>
        </w:rPr>
        <w:t xml:space="preserve">ele </w:t>
      </w:r>
      <w:r w:rsidR="00D07C51" w:rsidRPr="00926A07">
        <w:rPr>
          <w:rFonts w:asciiTheme="majorHAnsi" w:hAnsiTheme="majorHAnsi" w:cs="Times New Roman"/>
          <w:sz w:val="24"/>
          <w:szCs w:val="24"/>
          <w:lang w:val="ro-RO"/>
        </w:rPr>
        <w:t xml:space="preserve">consemnate </w:t>
      </w:r>
      <w:r w:rsidR="00926A07" w:rsidRPr="00703578">
        <w:rPr>
          <w:rFonts w:asciiTheme="majorHAnsi" w:hAnsiTheme="majorHAnsi" w:cs="Times New Roman"/>
          <w:sz w:val="24"/>
          <w:szCs w:val="24"/>
          <w:lang w:val="ro-RO"/>
        </w:rPr>
        <w:t xml:space="preserve">indică </w:t>
      </w:r>
      <w:r w:rsidR="00F87046" w:rsidRPr="009D12DF">
        <w:rPr>
          <w:rFonts w:asciiTheme="majorHAnsi" w:hAnsiTheme="majorHAnsi" w:cs="Times New Roman"/>
          <w:sz w:val="24"/>
          <w:szCs w:val="24"/>
          <w:lang w:val="ro-RO"/>
        </w:rPr>
        <w:t xml:space="preserve"> necesitatea </w:t>
      </w:r>
      <w:r w:rsidR="00926A07">
        <w:rPr>
          <w:rFonts w:asciiTheme="majorHAnsi" w:hAnsiTheme="majorHAnsi" w:cs="Times New Roman"/>
          <w:sz w:val="24"/>
          <w:szCs w:val="24"/>
          <w:lang w:val="ro-RO"/>
        </w:rPr>
        <w:t xml:space="preserve">de </w:t>
      </w:r>
      <w:r w:rsidR="00F87046" w:rsidRPr="009D12DF">
        <w:rPr>
          <w:rFonts w:asciiTheme="majorHAnsi" w:hAnsiTheme="majorHAnsi" w:cs="Times New Roman"/>
          <w:sz w:val="24"/>
          <w:szCs w:val="24"/>
          <w:lang w:val="ro-RO"/>
        </w:rPr>
        <w:t>reorient</w:t>
      </w:r>
      <w:r w:rsidR="00926A07">
        <w:rPr>
          <w:rFonts w:asciiTheme="majorHAnsi" w:hAnsiTheme="majorHAnsi" w:cs="Times New Roman"/>
          <w:sz w:val="24"/>
          <w:szCs w:val="24"/>
          <w:lang w:val="ro-RO"/>
        </w:rPr>
        <w:t>are a</w:t>
      </w:r>
      <w:r w:rsidR="00F87046" w:rsidRPr="009D12DF">
        <w:rPr>
          <w:rFonts w:asciiTheme="majorHAnsi" w:hAnsiTheme="majorHAnsi" w:cs="Times New Roman"/>
          <w:sz w:val="24"/>
          <w:szCs w:val="24"/>
          <w:lang w:val="ro-RO"/>
        </w:rPr>
        <w:t xml:space="preserve"> planificării cheltuielilor spre necesitățile reale ale Agenției, precum </w:t>
      </w:r>
      <w:r w:rsidR="00AA04CA" w:rsidRPr="009D12DF">
        <w:rPr>
          <w:rFonts w:asciiTheme="majorHAnsi" w:hAnsiTheme="majorHAnsi" w:cs="Times New Roman"/>
          <w:sz w:val="24"/>
          <w:szCs w:val="24"/>
          <w:lang w:val="ro-RO"/>
        </w:rPr>
        <w:t xml:space="preserve">și </w:t>
      </w:r>
      <w:r w:rsidR="00926A07">
        <w:rPr>
          <w:rFonts w:asciiTheme="majorHAnsi" w:hAnsiTheme="majorHAnsi" w:cs="Times New Roman"/>
          <w:sz w:val="24"/>
          <w:szCs w:val="24"/>
          <w:lang w:val="ro-RO"/>
        </w:rPr>
        <w:t xml:space="preserve">de </w:t>
      </w:r>
      <w:r w:rsidR="00AA04CA" w:rsidRPr="009D12DF">
        <w:rPr>
          <w:rFonts w:asciiTheme="majorHAnsi" w:hAnsiTheme="majorHAnsi" w:cs="Times New Roman"/>
          <w:sz w:val="24"/>
          <w:szCs w:val="24"/>
          <w:lang w:val="ro-RO"/>
        </w:rPr>
        <w:t>adoptare</w:t>
      </w:r>
      <w:r w:rsidR="00926A07">
        <w:rPr>
          <w:rFonts w:asciiTheme="majorHAnsi" w:hAnsiTheme="majorHAnsi" w:cs="Times New Roman"/>
          <w:sz w:val="24"/>
          <w:szCs w:val="24"/>
          <w:lang w:val="ro-RO"/>
        </w:rPr>
        <w:t xml:space="preserve"> </w:t>
      </w:r>
      <w:r w:rsidR="00AA04CA" w:rsidRPr="009D12DF">
        <w:rPr>
          <w:rFonts w:asciiTheme="majorHAnsi" w:hAnsiTheme="majorHAnsi" w:cs="Times New Roman"/>
          <w:sz w:val="24"/>
          <w:szCs w:val="24"/>
          <w:lang w:val="ro-RO"/>
        </w:rPr>
        <w:t xml:space="preserve">a unui cadru regulator intern aferent </w:t>
      </w:r>
      <w:r w:rsidR="005829F5" w:rsidRPr="009D12DF">
        <w:rPr>
          <w:rFonts w:asciiTheme="majorHAnsi" w:hAnsiTheme="majorHAnsi" w:cs="Times New Roman"/>
          <w:sz w:val="24"/>
          <w:szCs w:val="24"/>
          <w:lang w:val="ro-RO"/>
        </w:rPr>
        <w:t>reglementării proce</w:t>
      </w:r>
      <w:r w:rsidR="005829F5" w:rsidRPr="00087BA7">
        <w:rPr>
          <w:rFonts w:asciiTheme="majorHAnsi" w:hAnsiTheme="majorHAnsi" w:cs="Times New Roman"/>
          <w:sz w:val="24"/>
          <w:szCs w:val="24"/>
          <w:lang w:val="ro-RO"/>
        </w:rPr>
        <w:t>s</w:t>
      </w:r>
      <w:r w:rsidR="00087BA7" w:rsidRPr="00703578">
        <w:rPr>
          <w:rFonts w:asciiTheme="majorHAnsi" w:hAnsiTheme="majorHAnsi" w:cs="Times New Roman"/>
          <w:sz w:val="24"/>
          <w:szCs w:val="24"/>
          <w:lang w:val="ro-RO"/>
        </w:rPr>
        <w:t>elor</w:t>
      </w:r>
      <w:r w:rsidR="005829F5" w:rsidRPr="009D12DF">
        <w:rPr>
          <w:rFonts w:asciiTheme="majorHAnsi" w:hAnsiTheme="majorHAnsi" w:cs="Times New Roman"/>
          <w:sz w:val="24"/>
          <w:szCs w:val="24"/>
          <w:lang w:val="ro-RO"/>
        </w:rPr>
        <w:t xml:space="preserve"> de </w:t>
      </w:r>
      <w:r w:rsidR="005829F5" w:rsidRPr="0042634F">
        <w:rPr>
          <w:rFonts w:asciiTheme="majorHAnsi" w:hAnsiTheme="majorHAnsi" w:cs="Times New Roman"/>
          <w:sz w:val="24"/>
          <w:szCs w:val="24"/>
          <w:lang w:val="ro-RO"/>
        </w:rPr>
        <w:t>elaborare, aprobare și modificare a bugetului autorității,</w:t>
      </w:r>
      <w:r w:rsidR="00AA04CA" w:rsidRPr="0042634F">
        <w:rPr>
          <w:rFonts w:asciiTheme="majorHAnsi" w:hAnsiTheme="majorHAnsi" w:cs="Times New Roman"/>
          <w:sz w:val="24"/>
          <w:szCs w:val="24"/>
          <w:lang w:val="ro-RO"/>
        </w:rPr>
        <w:t xml:space="preserve"> în ordinea de idei expus</w:t>
      </w:r>
      <w:r w:rsidR="00384F13" w:rsidRPr="0042634F">
        <w:rPr>
          <w:rFonts w:asciiTheme="majorHAnsi" w:hAnsiTheme="majorHAnsi" w:cs="Times New Roman"/>
          <w:sz w:val="24"/>
          <w:szCs w:val="24"/>
          <w:lang w:val="ro-RO"/>
        </w:rPr>
        <w:t>ă</w:t>
      </w:r>
      <w:r w:rsidR="00AA04CA" w:rsidRPr="0042634F">
        <w:rPr>
          <w:rFonts w:asciiTheme="majorHAnsi" w:hAnsiTheme="majorHAnsi" w:cs="Times New Roman"/>
          <w:sz w:val="24"/>
          <w:szCs w:val="24"/>
          <w:lang w:val="ro-RO"/>
        </w:rPr>
        <w:t xml:space="preserve"> în </w:t>
      </w:r>
      <w:r w:rsidR="00AA04CA" w:rsidRPr="0042634F">
        <w:rPr>
          <w:rFonts w:asciiTheme="majorHAnsi" w:hAnsiTheme="majorHAnsi" w:cs="Times New Roman"/>
          <w:i/>
          <w:sz w:val="24"/>
          <w:szCs w:val="24"/>
          <w:lang w:val="ro-RO"/>
        </w:rPr>
        <w:t>subpunctul 4.2.1.</w:t>
      </w:r>
      <w:r w:rsidR="00AA04CA" w:rsidRPr="0042634F">
        <w:rPr>
          <w:rFonts w:asciiTheme="majorHAnsi" w:hAnsiTheme="majorHAnsi" w:cs="Times New Roman"/>
          <w:sz w:val="24"/>
          <w:szCs w:val="24"/>
          <w:lang w:val="ro-RO"/>
        </w:rPr>
        <w:t xml:space="preserve"> </w:t>
      </w:r>
      <w:r w:rsidR="00384F13" w:rsidRPr="00703578">
        <w:rPr>
          <w:rFonts w:asciiTheme="majorHAnsi" w:hAnsiTheme="majorHAnsi" w:cs="Times New Roman"/>
          <w:sz w:val="24"/>
          <w:szCs w:val="24"/>
          <w:lang w:val="ro-RO"/>
        </w:rPr>
        <w:t>din Raportul</w:t>
      </w:r>
      <w:r w:rsidR="00384F13" w:rsidRPr="0042634F">
        <w:rPr>
          <w:rFonts w:asciiTheme="majorHAnsi" w:hAnsiTheme="majorHAnsi" w:cs="Times New Roman"/>
          <w:sz w:val="24"/>
          <w:szCs w:val="24"/>
          <w:lang w:val="ro-RO"/>
        </w:rPr>
        <w:t xml:space="preserve"> de audit.</w:t>
      </w:r>
    </w:p>
    <w:p w14:paraId="31DAA517" w14:textId="3205FC17" w:rsidR="00CD5D27" w:rsidRPr="007911AF" w:rsidRDefault="00CD5D27" w:rsidP="00F2576B">
      <w:pPr>
        <w:spacing w:after="0"/>
        <w:ind w:firstLine="709"/>
        <w:jc w:val="both"/>
        <w:rPr>
          <w:rFonts w:asciiTheme="majorHAnsi" w:hAnsiTheme="majorHAnsi" w:cs="Times New Roman"/>
          <w:color w:val="000000" w:themeColor="text1"/>
          <w:sz w:val="24"/>
          <w:szCs w:val="24"/>
          <w:lang w:val="ro-MD"/>
        </w:rPr>
      </w:pPr>
      <w:r w:rsidRPr="00CD5D27">
        <w:rPr>
          <w:rFonts w:asciiTheme="majorHAnsi" w:hAnsiTheme="majorHAnsi"/>
          <w:b/>
          <w:i/>
          <w:color w:val="000000" w:themeColor="text1"/>
          <w:sz w:val="24"/>
          <w:szCs w:val="24"/>
          <w:lang w:val="ro-MD"/>
        </w:rPr>
        <w:t>Notă:</w:t>
      </w:r>
      <w:r>
        <w:rPr>
          <w:rFonts w:asciiTheme="majorHAnsi" w:hAnsiTheme="majorHAnsi"/>
          <w:b/>
          <w:color w:val="000000" w:themeColor="text1"/>
          <w:sz w:val="24"/>
          <w:szCs w:val="24"/>
          <w:lang w:val="ro-MD"/>
        </w:rPr>
        <w:t xml:space="preserve"> </w:t>
      </w:r>
      <w:r w:rsidRPr="004A7C50">
        <w:rPr>
          <w:rFonts w:asciiTheme="majorHAnsi" w:hAnsiTheme="majorHAnsi" w:cs="Times New Roman"/>
          <w:sz w:val="24"/>
          <w:szCs w:val="24"/>
          <w:lang w:val="ro-RO"/>
        </w:rPr>
        <w:t>Conform cadrului legal în vigoare</w:t>
      </w:r>
      <w:r w:rsidRPr="004A7C50">
        <w:rPr>
          <w:rStyle w:val="ab"/>
          <w:rFonts w:asciiTheme="majorHAnsi" w:hAnsiTheme="majorHAnsi"/>
          <w:color w:val="000000"/>
          <w:szCs w:val="24"/>
          <w:lang w:val="ro-MD"/>
        </w:rPr>
        <w:footnoteReference w:id="26"/>
      </w:r>
      <w:r w:rsidRPr="004A7C50">
        <w:rPr>
          <w:rFonts w:asciiTheme="majorHAnsi" w:hAnsiTheme="majorHAnsi" w:cs="Times New Roman"/>
          <w:sz w:val="24"/>
          <w:szCs w:val="24"/>
          <w:lang w:val="ro-RO"/>
        </w:rPr>
        <w:t xml:space="preserve">, </w:t>
      </w:r>
      <w:r w:rsidRPr="004A7C50">
        <w:rPr>
          <w:rFonts w:asciiTheme="majorHAnsi" w:hAnsiTheme="majorHAnsi"/>
          <w:color w:val="000000"/>
          <w:sz w:val="24"/>
          <w:szCs w:val="24"/>
          <w:lang w:val="ro-RO"/>
        </w:rPr>
        <w:t>în</w:t>
      </w:r>
      <w:r w:rsidRPr="004A7C50">
        <w:rPr>
          <w:rFonts w:asciiTheme="majorHAnsi" w:hAnsiTheme="majorHAnsi"/>
          <w:color w:val="000000"/>
          <w:sz w:val="24"/>
          <w:szCs w:val="24"/>
          <w:lang w:val="ro-MD"/>
        </w:rPr>
        <w:t xml:space="preserve"> termen de 12 luni de la intrarea în vigoare a Legii cu privire la energetică </w:t>
      </w:r>
      <w:r w:rsidRPr="004A7C50">
        <w:rPr>
          <w:rFonts w:asciiTheme="majorHAnsi" w:hAnsiTheme="majorHAnsi"/>
          <w:i/>
          <w:color w:val="000000"/>
          <w:sz w:val="24"/>
          <w:szCs w:val="24"/>
          <w:lang w:val="ro-MD"/>
        </w:rPr>
        <w:t>(în vigoare din 20.10.2017),</w:t>
      </w:r>
      <w:r w:rsidRPr="004A7C50">
        <w:rPr>
          <w:rFonts w:asciiTheme="majorHAnsi" w:hAnsiTheme="majorHAnsi"/>
          <w:color w:val="000000"/>
          <w:sz w:val="24"/>
          <w:szCs w:val="24"/>
          <w:lang w:val="ro-MD"/>
        </w:rPr>
        <w:t xml:space="preserve"> Guvernul și ANRE urma</w:t>
      </w:r>
      <w:r w:rsidR="00384F13">
        <w:rPr>
          <w:rFonts w:asciiTheme="majorHAnsi" w:hAnsiTheme="majorHAnsi"/>
          <w:color w:val="000000"/>
          <w:sz w:val="24"/>
          <w:szCs w:val="24"/>
          <w:lang w:val="ro-MD"/>
        </w:rPr>
        <w:t>u</w:t>
      </w:r>
      <w:r w:rsidRPr="004A7C50">
        <w:rPr>
          <w:rFonts w:asciiTheme="majorHAnsi" w:hAnsiTheme="majorHAnsi"/>
          <w:color w:val="000000"/>
          <w:sz w:val="24"/>
          <w:szCs w:val="24"/>
          <w:lang w:val="ro-MD"/>
        </w:rPr>
        <w:t xml:space="preserve"> să întreprindă acțiunile necesare pentru preluarea de către Agenție a activității de supraveghere energetică de stat. </w:t>
      </w:r>
      <w:r>
        <w:rPr>
          <w:rFonts w:asciiTheme="majorHAnsi" w:hAnsiTheme="majorHAnsi"/>
          <w:color w:val="000000"/>
          <w:sz w:val="24"/>
          <w:szCs w:val="24"/>
          <w:lang w:val="ro-MD"/>
        </w:rPr>
        <w:t>În acest sens, a fost adoptată Hotărârea Guvernului nr.906 din 24.09.2018</w:t>
      </w:r>
      <w:r w:rsidRPr="004A7C50">
        <w:rPr>
          <w:rStyle w:val="ab"/>
          <w:rFonts w:asciiTheme="majorHAnsi" w:hAnsiTheme="majorHAnsi"/>
          <w:color w:val="000000"/>
          <w:szCs w:val="24"/>
          <w:lang w:val="ro-MD"/>
        </w:rPr>
        <w:footnoteReference w:id="27"/>
      </w:r>
      <w:r w:rsidR="00384F13">
        <w:rPr>
          <w:rFonts w:asciiTheme="majorHAnsi" w:hAnsiTheme="majorHAnsi"/>
          <w:color w:val="000000"/>
          <w:sz w:val="24"/>
          <w:szCs w:val="24"/>
          <w:lang w:val="ro-MD"/>
        </w:rPr>
        <w:t>, p</w:t>
      </w:r>
      <w:r>
        <w:rPr>
          <w:rFonts w:asciiTheme="majorHAnsi" w:hAnsiTheme="majorHAnsi"/>
          <w:color w:val="000000"/>
          <w:sz w:val="24"/>
          <w:szCs w:val="24"/>
          <w:lang w:val="ro-MD"/>
        </w:rPr>
        <w:t xml:space="preserve">otrivit </w:t>
      </w:r>
      <w:r w:rsidR="00384F13">
        <w:rPr>
          <w:rFonts w:asciiTheme="majorHAnsi" w:hAnsiTheme="majorHAnsi"/>
          <w:color w:val="000000"/>
          <w:sz w:val="24"/>
          <w:szCs w:val="24"/>
          <w:lang w:val="ro-MD"/>
        </w:rPr>
        <w:t>căreia</w:t>
      </w:r>
      <w:r>
        <w:rPr>
          <w:rFonts w:asciiTheme="majorHAnsi" w:hAnsiTheme="majorHAnsi"/>
          <w:color w:val="000000"/>
          <w:sz w:val="24"/>
          <w:szCs w:val="24"/>
          <w:lang w:val="ro-MD"/>
        </w:rPr>
        <w:t xml:space="preserve">, IES urma să fie reorganizat prin fuziune cu ANRE până la </w:t>
      </w:r>
      <w:r w:rsidR="00926A07">
        <w:rPr>
          <w:rFonts w:asciiTheme="majorHAnsi" w:hAnsiTheme="majorHAnsi"/>
          <w:color w:val="000000"/>
          <w:sz w:val="24"/>
          <w:szCs w:val="24"/>
          <w:lang w:val="ro-MD"/>
        </w:rPr>
        <w:t xml:space="preserve">data de </w:t>
      </w:r>
      <w:r>
        <w:rPr>
          <w:rFonts w:asciiTheme="majorHAnsi" w:hAnsiTheme="majorHAnsi"/>
          <w:color w:val="000000"/>
          <w:sz w:val="24"/>
          <w:szCs w:val="24"/>
          <w:lang w:val="ro-MD"/>
        </w:rPr>
        <w:t>31</w:t>
      </w:r>
      <w:r w:rsidR="00496B26">
        <w:rPr>
          <w:rFonts w:asciiTheme="majorHAnsi" w:hAnsiTheme="majorHAnsi"/>
          <w:color w:val="000000"/>
          <w:sz w:val="24"/>
          <w:szCs w:val="24"/>
          <w:lang w:val="ro-MD"/>
        </w:rPr>
        <w:t xml:space="preserve"> decembrie </w:t>
      </w:r>
      <w:r>
        <w:rPr>
          <w:rFonts w:asciiTheme="majorHAnsi" w:hAnsiTheme="majorHAnsi"/>
          <w:color w:val="000000"/>
          <w:sz w:val="24"/>
          <w:szCs w:val="24"/>
          <w:lang w:val="ro-MD"/>
        </w:rPr>
        <w:t xml:space="preserve">2018. </w:t>
      </w:r>
      <w:r w:rsidRPr="007911AF">
        <w:rPr>
          <w:rFonts w:asciiTheme="majorHAnsi" w:hAnsiTheme="majorHAnsi"/>
          <w:color w:val="000000" w:themeColor="text1"/>
          <w:sz w:val="24"/>
          <w:szCs w:val="24"/>
          <w:lang w:val="ro-MD"/>
        </w:rPr>
        <w:t xml:space="preserve">Însă, </w:t>
      </w:r>
      <w:r w:rsidRPr="007911AF">
        <w:rPr>
          <w:rFonts w:asciiTheme="majorHAnsi" w:hAnsiTheme="majorHAnsi"/>
          <w:color w:val="000000" w:themeColor="text1"/>
          <w:sz w:val="24"/>
          <w:szCs w:val="24"/>
          <w:lang w:val="ro-RO"/>
        </w:rPr>
        <w:lastRenderedPageBreak/>
        <w:t xml:space="preserve">preluarea integrală a activității în cauză </w:t>
      </w:r>
      <w:r w:rsidR="002242F9" w:rsidRPr="00CD5D27">
        <w:rPr>
          <w:rFonts w:asciiTheme="majorHAnsi" w:hAnsiTheme="majorHAnsi"/>
          <w:color w:val="000000" w:themeColor="text1"/>
          <w:sz w:val="24"/>
          <w:szCs w:val="24"/>
          <w:lang w:val="ro-MD"/>
        </w:rPr>
        <w:t xml:space="preserve">de către ANRE </w:t>
      </w:r>
      <w:r w:rsidRPr="007911AF">
        <w:rPr>
          <w:rFonts w:asciiTheme="majorHAnsi" w:hAnsiTheme="majorHAnsi"/>
          <w:color w:val="000000" w:themeColor="text1"/>
          <w:sz w:val="24"/>
          <w:szCs w:val="24"/>
          <w:lang w:val="ro-MD"/>
        </w:rPr>
        <w:t xml:space="preserve">a fost finalizată </w:t>
      </w:r>
      <w:r w:rsidR="00384F13">
        <w:rPr>
          <w:rFonts w:asciiTheme="majorHAnsi" w:hAnsiTheme="majorHAnsi"/>
          <w:color w:val="000000" w:themeColor="text1"/>
          <w:sz w:val="24"/>
          <w:szCs w:val="24"/>
          <w:lang w:val="ro-MD"/>
        </w:rPr>
        <w:t>abia</w:t>
      </w:r>
      <w:r w:rsidRPr="007911AF">
        <w:rPr>
          <w:rFonts w:asciiTheme="majorHAnsi" w:hAnsiTheme="majorHAnsi"/>
          <w:color w:val="000000" w:themeColor="text1"/>
          <w:sz w:val="24"/>
          <w:szCs w:val="24"/>
          <w:lang w:val="ro-MD"/>
        </w:rPr>
        <w:t xml:space="preserve"> în septembrie 2019</w:t>
      </w:r>
      <w:r w:rsidR="002242F9">
        <w:rPr>
          <w:rFonts w:asciiTheme="majorHAnsi" w:hAnsiTheme="majorHAnsi"/>
          <w:color w:val="000000" w:themeColor="text1"/>
          <w:sz w:val="24"/>
          <w:szCs w:val="24"/>
          <w:lang w:val="ro-MD"/>
        </w:rPr>
        <w:t>, adică</w:t>
      </w:r>
      <w:r w:rsidR="005F2F8A" w:rsidRPr="00CD5D27">
        <w:rPr>
          <w:rFonts w:asciiTheme="majorHAnsi" w:hAnsiTheme="majorHAnsi"/>
          <w:color w:val="000000" w:themeColor="text1"/>
          <w:sz w:val="24"/>
          <w:szCs w:val="24"/>
          <w:lang w:val="ro-MD"/>
        </w:rPr>
        <w:t xml:space="preserve"> </w:t>
      </w:r>
      <w:r w:rsidR="005F2F8A">
        <w:rPr>
          <w:rFonts w:asciiTheme="majorHAnsi" w:hAnsiTheme="majorHAnsi"/>
          <w:color w:val="000000" w:themeColor="text1"/>
          <w:sz w:val="24"/>
          <w:szCs w:val="24"/>
          <w:lang w:val="ro-MD"/>
        </w:rPr>
        <w:t xml:space="preserve">cu </w:t>
      </w:r>
      <w:r w:rsidR="005F2F8A" w:rsidRPr="00CD5D27">
        <w:rPr>
          <w:rFonts w:asciiTheme="majorHAnsi" w:hAnsiTheme="majorHAnsi"/>
          <w:color w:val="000000" w:themeColor="text1"/>
          <w:sz w:val="24"/>
          <w:szCs w:val="24"/>
          <w:lang w:val="ro-MD"/>
        </w:rPr>
        <w:t>întârziere.</w:t>
      </w:r>
    </w:p>
    <w:p w14:paraId="6E0C9475" w14:textId="1103E7F8" w:rsidR="00C42F28" w:rsidRPr="009D12DF" w:rsidRDefault="00D20954" w:rsidP="00997B67">
      <w:pPr>
        <w:pStyle w:val="a9"/>
        <w:numPr>
          <w:ilvl w:val="2"/>
          <w:numId w:val="23"/>
        </w:numPr>
        <w:tabs>
          <w:tab w:val="left" w:pos="993"/>
          <w:tab w:val="left" w:pos="1276"/>
        </w:tabs>
        <w:spacing w:after="0" w:line="276" w:lineRule="auto"/>
        <w:ind w:left="0" w:firstLine="709"/>
        <w:jc w:val="both"/>
        <w:outlineLvl w:val="2"/>
        <w:rPr>
          <w:rFonts w:asciiTheme="majorHAnsi" w:eastAsia="Times New Roman" w:hAnsiTheme="majorHAnsi" w:cs="Times New Roman"/>
          <w:b/>
          <w:i/>
          <w:iCs/>
          <w:sz w:val="24"/>
          <w:szCs w:val="28"/>
          <w:lang w:val="ro-MD" w:eastAsia="ro-MD"/>
        </w:rPr>
      </w:pPr>
      <w:bookmarkStart w:id="22" w:name="_Toc24358460"/>
      <w:r w:rsidRPr="00516C1B">
        <w:rPr>
          <w:rFonts w:asciiTheme="majorHAnsi" w:eastAsia="Times New Roman" w:hAnsiTheme="majorHAnsi" w:cs="Times New Roman"/>
          <w:b/>
          <w:i/>
          <w:iCs/>
          <w:color w:val="000000" w:themeColor="text1"/>
          <w:sz w:val="24"/>
          <w:szCs w:val="28"/>
          <w:lang w:val="ro-MD" w:eastAsia="ro-MD"/>
        </w:rPr>
        <w:t>Cheltuielile urmează a fi</w:t>
      </w:r>
      <w:r w:rsidR="001A2D7C" w:rsidRPr="00516C1B">
        <w:rPr>
          <w:rFonts w:asciiTheme="majorHAnsi" w:eastAsia="Times New Roman" w:hAnsiTheme="majorHAnsi" w:cs="Times New Roman"/>
          <w:b/>
          <w:i/>
          <w:iCs/>
          <w:color w:val="000000" w:themeColor="text1"/>
          <w:sz w:val="24"/>
          <w:szCs w:val="28"/>
          <w:lang w:val="ro-MD" w:eastAsia="ro-MD"/>
        </w:rPr>
        <w:t xml:space="preserve"> </w:t>
      </w:r>
      <w:r w:rsidRPr="00516C1B">
        <w:rPr>
          <w:rFonts w:asciiTheme="majorHAnsi" w:eastAsia="Times New Roman" w:hAnsiTheme="majorHAnsi" w:cs="Times New Roman"/>
          <w:b/>
          <w:i/>
          <w:iCs/>
          <w:color w:val="000000" w:themeColor="text1"/>
          <w:sz w:val="24"/>
          <w:szCs w:val="28"/>
          <w:lang w:val="ro-MD" w:eastAsia="ro-MD"/>
        </w:rPr>
        <w:t>abordate prin prisma principiului prudenței</w:t>
      </w:r>
      <w:r w:rsidR="00040CA7">
        <w:rPr>
          <w:rFonts w:asciiTheme="majorHAnsi" w:eastAsia="Times New Roman" w:hAnsiTheme="majorHAnsi" w:cs="Times New Roman"/>
          <w:b/>
          <w:i/>
          <w:iCs/>
          <w:color w:val="000000" w:themeColor="text1"/>
          <w:sz w:val="24"/>
          <w:szCs w:val="28"/>
          <w:lang w:val="ro-MD" w:eastAsia="ro-MD"/>
        </w:rPr>
        <w:t>,</w:t>
      </w:r>
      <w:r w:rsidRPr="00516C1B">
        <w:rPr>
          <w:rFonts w:asciiTheme="majorHAnsi" w:eastAsia="Times New Roman" w:hAnsiTheme="majorHAnsi" w:cs="Times New Roman"/>
          <w:b/>
          <w:i/>
          <w:iCs/>
          <w:color w:val="000000" w:themeColor="text1"/>
          <w:sz w:val="24"/>
          <w:szCs w:val="28"/>
          <w:lang w:val="ro-MD" w:eastAsia="ro-MD"/>
        </w:rPr>
        <w:t xml:space="preserve"> </w:t>
      </w:r>
      <w:r w:rsidRPr="009D12DF">
        <w:rPr>
          <w:rFonts w:asciiTheme="majorHAnsi" w:eastAsia="Times New Roman" w:hAnsiTheme="majorHAnsi" w:cs="Times New Roman"/>
          <w:b/>
          <w:i/>
          <w:iCs/>
          <w:sz w:val="24"/>
          <w:szCs w:val="28"/>
          <w:lang w:val="ro-MD" w:eastAsia="ro-MD"/>
        </w:rPr>
        <w:t>pentru asigurarea echilibrului bugetar-financiar .</w:t>
      </w:r>
      <w:bookmarkEnd w:id="22"/>
      <w:r w:rsidRPr="009D12DF">
        <w:rPr>
          <w:rFonts w:asciiTheme="majorHAnsi" w:eastAsia="Times New Roman" w:hAnsiTheme="majorHAnsi" w:cs="Times New Roman"/>
          <w:b/>
          <w:i/>
          <w:iCs/>
          <w:sz w:val="24"/>
          <w:szCs w:val="28"/>
          <w:lang w:val="ro-MD" w:eastAsia="ro-MD"/>
        </w:rPr>
        <w:t xml:space="preserve"> </w:t>
      </w:r>
    </w:p>
    <w:p w14:paraId="1A56BECE" w14:textId="40AC9B70" w:rsidR="00E729AD" w:rsidRPr="009D12DF" w:rsidRDefault="00BC272C" w:rsidP="001E202B">
      <w:pPr>
        <w:pStyle w:val="a9"/>
        <w:tabs>
          <w:tab w:val="left" w:pos="993"/>
          <w:tab w:val="left" w:pos="1276"/>
        </w:tabs>
        <w:spacing w:after="0" w:line="276" w:lineRule="auto"/>
        <w:ind w:left="0" w:firstLine="709"/>
        <w:jc w:val="both"/>
        <w:rPr>
          <w:rFonts w:asciiTheme="majorHAnsi" w:eastAsia="Times New Roman" w:hAnsiTheme="majorHAnsi" w:cs="Times New Roman"/>
          <w:sz w:val="24"/>
          <w:szCs w:val="24"/>
          <w:bdr w:val="none" w:sz="0" w:space="0" w:color="auto" w:frame="1"/>
          <w:lang w:val="ro-RO"/>
        </w:rPr>
      </w:pPr>
      <w:r w:rsidRPr="009D12DF">
        <w:rPr>
          <w:rFonts w:asciiTheme="majorHAnsi" w:hAnsiTheme="majorHAnsi" w:cs="Times New Roman"/>
          <w:sz w:val="24"/>
          <w:szCs w:val="24"/>
          <w:lang w:val="ro-MD"/>
        </w:rPr>
        <w:t>Misiunea de audit public extern desfășurat</w:t>
      </w:r>
      <w:r w:rsidR="001E202B" w:rsidRPr="009D12DF">
        <w:rPr>
          <w:rFonts w:asciiTheme="majorHAnsi" w:hAnsiTheme="majorHAnsi" w:cs="Times New Roman"/>
          <w:sz w:val="24"/>
          <w:szCs w:val="24"/>
          <w:lang w:val="ro-MD"/>
        </w:rPr>
        <w:t>ă</w:t>
      </w:r>
      <w:r w:rsidRPr="009D12DF">
        <w:rPr>
          <w:rFonts w:asciiTheme="majorHAnsi" w:hAnsiTheme="majorHAnsi" w:cs="Times New Roman"/>
          <w:sz w:val="24"/>
          <w:szCs w:val="24"/>
          <w:lang w:val="ro-MD"/>
        </w:rPr>
        <w:t xml:space="preserve"> anterior de</w:t>
      </w:r>
      <w:r w:rsidR="001E202B" w:rsidRPr="009D12DF">
        <w:rPr>
          <w:rFonts w:asciiTheme="majorHAnsi" w:hAnsiTheme="majorHAnsi" w:cs="Times New Roman"/>
          <w:sz w:val="24"/>
          <w:szCs w:val="24"/>
          <w:lang w:val="ro-MD"/>
        </w:rPr>
        <w:t xml:space="preserve"> către </w:t>
      </w:r>
      <w:r w:rsidRPr="009D12DF">
        <w:rPr>
          <w:rFonts w:asciiTheme="majorHAnsi" w:hAnsiTheme="majorHAnsi" w:cs="Times New Roman"/>
          <w:sz w:val="24"/>
          <w:szCs w:val="24"/>
          <w:lang w:val="ro-MD"/>
        </w:rPr>
        <w:t>CCRM</w:t>
      </w:r>
      <w:r w:rsidRPr="009D12DF">
        <w:rPr>
          <w:rStyle w:val="ab"/>
          <w:rFonts w:asciiTheme="majorHAnsi" w:hAnsiTheme="majorHAnsi" w:cs="Times New Roman"/>
          <w:szCs w:val="24"/>
          <w:lang w:val="ro-MD"/>
        </w:rPr>
        <w:footnoteReference w:id="28"/>
      </w:r>
      <w:r w:rsidRPr="009D12DF">
        <w:rPr>
          <w:rFonts w:asciiTheme="majorHAnsi" w:hAnsiTheme="majorHAnsi" w:cs="Times New Roman"/>
          <w:sz w:val="24"/>
          <w:szCs w:val="24"/>
          <w:lang w:val="ro-MD"/>
        </w:rPr>
        <w:t xml:space="preserve"> a re</w:t>
      </w:r>
      <w:r w:rsidR="001E202B" w:rsidRPr="009D12DF">
        <w:rPr>
          <w:rFonts w:asciiTheme="majorHAnsi" w:hAnsiTheme="majorHAnsi" w:cs="Times New Roman"/>
          <w:sz w:val="24"/>
          <w:szCs w:val="24"/>
          <w:lang w:val="ro-MD"/>
        </w:rPr>
        <w:t>levat</w:t>
      </w:r>
      <w:r w:rsidRPr="009D12DF">
        <w:rPr>
          <w:rFonts w:asciiTheme="majorHAnsi" w:hAnsiTheme="majorHAnsi" w:cs="Times New Roman"/>
          <w:sz w:val="24"/>
          <w:szCs w:val="24"/>
          <w:lang w:val="ro-MD"/>
        </w:rPr>
        <w:t xml:space="preserve"> existența riscului sporit de perturbare a echilibrului bugetar-financiar</w:t>
      </w:r>
      <w:r w:rsidR="001E202B" w:rsidRPr="009D12DF">
        <w:rPr>
          <w:rFonts w:asciiTheme="majorHAnsi" w:hAnsiTheme="majorHAnsi" w:cs="Times New Roman"/>
          <w:sz w:val="24"/>
          <w:szCs w:val="24"/>
          <w:lang w:val="ro-MD"/>
        </w:rPr>
        <w:t xml:space="preserve">, condiționat de acumularea </w:t>
      </w:r>
      <w:bookmarkStart w:id="23" w:name="OLE_LINK1"/>
      <w:r w:rsidR="001E202B" w:rsidRPr="009D12DF">
        <w:rPr>
          <w:rFonts w:asciiTheme="majorHAnsi" w:hAnsiTheme="majorHAnsi" w:cs="Times New Roman"/>
          <w:sz w:val="24"/>
          <w:szCs w:val="24"/>
          <w:lang w:val="ro-MD"/>
        </w:rPr>
        <w:t>numărului semnificativ de zile de concediu anual nefolosite</w:t>
      </w:r>
      <w:bookmarkEnd w:id="23"/>
      <w:r w:rsidR="00040CA7">
        <w:rPr>
          <w:rFonts w:asciiTheme="majorHAnsi" w:hAnsiTheme="majorHAnsi" w:cs="Times New Roman"/>
          <w:sz w:val="24"/>
          <w:szCs w:val="24"/>
          <w:lang w:val="ro-MD"/>
        </w:rPr>
        <w:t xml:space="preserve"> -</w:t>
      </w:r>
      <w:r w:rsidR="001E202B" w:rsidRPr="009D12DF">
        <w:rPr>
          <w:rFonts w:asciiTheme="majorHAnsi" w:hAnsiTheme="majorHAnsi" w:cs="Times New Roman"/>
          <w:sz w:val="24"/>
          <w:szCs w:val="24"/>
          <w:lang w:val="ro-MD"/>
        </w:rPr>
        <w:t xml:space="preserve">2434 de zile  la situația din 31 decembrie 2017, aferente a 65 </w:t>
      </w:r>
      <w:r w:rsidR="00040CA7">
        <w:rPr>
          <w:rFonts w:asciiTheme="majorHAnsi" w:hAnsiTheme="majorHAnsi" w:cs="Times New Roman"/>
          <w:sz w:val="24"/>
          <w:szCs w:val="24"/>
          <w:lang w:val="ro-MD"/>
        </w:rPr>
        <w:t xml:space="preserve">de </w:t>
      </w:r>
      <w:r w:rsidR="001E202B" w:rsidRPr="009D12DF">
        <w:rPr>
          <w:rFonts w:asciiTheme="majorHAnsi" w:hAnsiTheme="majorHAnsi" w:cs="Times New Roman"/>
          <w:sz w:val="24"/>
          <w:szCs w:val="24"/>
          <w:lang w:val="ro-MD"/>
        </w:rPr>
        <w:t xml:space="preserve">unități de personal. De menționat că în anul 2018 situația vizată s-a amplificat. Astfel, la 31 decembrie 2018 </w:t>
      </w:r>
      <w:r w:rsidR="001E202B" w:rsidRPr="009D12DF">
        <w:rPr>
          <w:rFonts w:asciiTheme="majorHAnsi" w:hAnsiTheme="majorHAnsi" w:cs="Times New Roman"/>
          <w:sz w:val="24"/>
          <w:szCs w:val="24"/>
          <w:lang w:val="ro-MD"/>
        </w:rPr>
        <w:fldChar w:fldCharType="begin"/>
      </w:r>
      <w:r w:rsidR="001E202B" w:rsidRPr="009D12DF">
        <w:rPr>
          <w:rFonts w:asciiTheme="majorHAnsi" w:hAnsiTheme="majorHAnsi" w:cs="Times New Roman"/>
          <w:sz w:val="24"/>
          <w:szCs w:val="24"/>
          <w:lang w:val="ro-MD"/>
        </w:rPr>
        <w:instrText xml:space="preserve"> LINK </w:instrText>
      </w:r>
      <w:r w:rsidR="0067522F">
        <w:rPr>
          <w:rFonts w:asciiTheme="majorHAnsi" w:hAnsiTheme="majorHAnsi" w:cs="Times New Roman"/>
          <w:sz w:val="24"/>
          <w:szCs w:val="24"/>
          <w:lang w:val="ro-MD"/>
        </w:rPr>
        <w:instrText xml:space="preserve">Word.Document.12 http://intranet/dep/dati/2019/ANRE/3.Raportare/Ter-Cula%20I/Raport.docx OLE_LINK1 </w:instrText>
      </w:r>
      <w:r w:rsidR="001E202B" w:rsidRPr="009D12DF">
        <w:rPr>
          <w:rFonts w:asciiTheme="majorHAnsi" w:hAnsiTheme="majorHAnsi" w:cs="Times New Roman"/>
          <w:sz w:val="24"/>
          <w:szCs w:val="24"/>
          <w:lang w:val="ro-MD"/>
        </w:rPr>
        <w:instrText xml:space="preserve">\a \r </w:instrText>
      </w:r>
      <w:r w:rsidR="009D12DF">
        <w:rPr>
          <w:rFonts w:asciiTheme="majorHAnsi" w:hAnsiTheme="majorHAnsi" w:cs="Times New Roman"/>
          <w:sz w:val="24"/>
          <w:szCs w:val="24"/>
          <w:lang w:val="ro-MD"/>
        </w:rPr>
        <w:instrText xml:space="preserve"> \* MERGEFORMAT </w:instrText>
      </w:r>
      <w:r w:rsidR="001E202B" w:rsidRPr="009D12DF">
        <w:rPr>
          <w:rFonts w:asciiTheme="majorHAnsi" w:hAnsiTheme="majorHAnsi" w:cs="Times New Roman"/>
          <w:sz w:val="24"/>
          <w:szCs w:val="24"/>
          <w:lang w:val="ro-MD"/>
        </w:rPr>
        <w:fldChar w:fldCharType="separate"/>
      </w:r>
      <w:r w:rsidR="0067522F" w:rsidRPr="009D12DF">
        <w:rPr>
          <w:rFonts w:asciiTheme="majorHAnsi" w:hAnsiTheme="majorHAnsi"/>
          <w:sz w:val="24"/>
          <w:szCs w:val="24"/>
          <w:lang w:val="ro-MD"/>
        </w:rPr>
        <w:t>numărului semnificativ de zile de concediu anual nefolosite</w:t>
      </w:r>
      <w:r w:rsidR="001E202B" w:rsidRPr="009D12DF">
        <w:rPr>
          <w:rFonts w:asciiTheme="majorHAnsi" w:hAnsiTheme="majorHAnsi" w:cs="Times New Roman"/>
          <w:sz w:val="24"/>
          <w:szCs w:val="24"/>
          <w:lang w:val="ro-MD"/>
        </w:rPr>
        <w:fldChar w:fldCharType="end"/>
      </w:r>
      <w:r w:rsidR="00DC1A74" w:rsidRPr="009D12DF">
        <w:rPr>
          <w:rFonts w:asciiTheme="majorHAnsi" w:hAnsiTheme="majorHAnsi" w:cs="Times New Roman"/>
          <w:sz w:val="24"/>
          <w:szCs w:val="24"/>
          <w:lang w:val="ro-MD"/>
        </w:rPr>
        <w:t xml:space="preserve">a </w:t>
      </w:r>
      <w:r w:rsidR="00040CA7">
        <w:rPr>
          <w:rFonts w:asciiTheme="majorHAnsi" w:hAnsiTheme="majorHAnsi" w:cs="Times New Roman"/>
          <w:sz w:val="24"/>
          <w:szCs w:val="24"/>
          <w:lang w:val="ro-MD"/>
        </w:rPr>
        <w:t>constituit</w:t>
      </w:r>
      <w:r w:rsidR="001E202B" w:rsidRPr="009D12DF">
        <w:rPr>
          <w:rFonts w:asciiTheme="majorHAnsi" w:hAnsiTheme="majorHAnsi" w:cs="Times New Roman"/>
          <w:sz w:val="24"/>
          <w:szCs w:val="24"/>
          <w:lang w:val="ro-MD"/>
        </w:rPr>
        <w:t xml:space="preserve"> 2752 </w:t>
      </w:r>
      <w:r w:rsidR="00040CA7">
        <w:rPr>
          <w:rFonts w:asciiTheme="majorHAnsi" w:hAnsiTheme="majorHAnsi" w:cs="Times New Roman"/>
          <w:sz w:val="24"/>
          <w:szCs w:val="24"/>
          <w:lang w:val="ro-MD"/>
        </w:rPr>
        <w:t xml:space="preserve">de </w:t>
      </w:r>
      <w:r w:rsidR="001E202B" w:rsidRPr="009D12DF">
        <w:rPr>
          <w:rFonts w:asciiTheme="majorHAnsi" w:hAnsiTheme="majorHAnsi" w:cs="Times New Roman"/>
          <w:sz w:val="24"/>
          <w:szCs w:val="24"/>
          <w:lang w:val="ro-MD"/>
        </w:rPr>
        <w:t>zile,</w:t>
      </w:r>
      <w:r w:rsidR="00AC59C6" w:rsidRPr="009D12DF">
        <w:rPr>
          <w:rFonts w:asciiTheme="majorHAnsi" w:hAnsiTheme="majorHAnsi" w:cs="Times New Roman"/>
          <w:sz w:val="24"/>
          <w:szCs w:val="24"/>
          <w:lang w:val="ro-MD"/>
        </w:rPr>
        <w:t xml:space="preserve"> aferente a 77 de angajați. Pe de o parte, prin prisma legislației muncii</w:t>
      </w:r>
      <w:r w:rsidR="00AC59C6" w:rsidRPr="009D12DF">
        <w:rPr>
          <w:rStyle w:val="ab"/>
          <w:rFonts w:asciiTheme="majorHAnsi" w:hAnsiTheme="majorHAnsi" w:cs="Times New Roman"/>
          <w:szCs w:val="24"/>
          <w:lang w:val="ro-MD"/>
        </w:rPr>
        <w:footnoteReference w:id="29"/>
      </w:r>
      <w:r w:rsidR="00AC59C6" w:rsidRPr="009D12DF">
        <w:rPr>
          <w:rFonts w:asciiTheme="majorHAnsi" w:hAnsiTheme="majorHAnsi" w:cs="Times New Roman"/>
          <w:sz w:val="24"/>
          <w:szCs w:val="24"/>
          <w:lang w:val="ro-MD"/>
        </w:rPr>
        <w:t>,</w:t>
      </w:r>
      <w:r w:rsidR="00B2452E" w:rsidRPr="009D12DF">
        <w:rPr>
          <w:rFonts w:asciiTheme="majorHAnsi" w:hAnsiTheme="majorHAnsi" w:cs="Times New Roman"/>
          <w:sz w:val="24"/>
          <w:szCs w:val="24"/>
          <w:lang w:val="ro-MD"/>
        </w:rPr>
        <w:t xml:space="preserve"> </w:t>
      </w:r>
      <w:r w:rsidR="00AC59C6" w:rsidRPr="009D12DF">
        <w:rPr>
          <w:rFonts w:asciiTheme="majorHAnsi" w:hAnsiTheme="majorHAnsi" w:cs="Times New Roman"/>
          <w:sz w:val="24"/>
          <w:szCs w:val="24"/>
          <w:lang w:val="ro-MD"/>
        </w:rPr>
        <w:t xml:space="preserve">cele relatate reprezintă un aspect de non-conformitate, </w:t>
      </w:r>
      <w:r w:rsidR="00040CA7">
        <w:rPr>
          <w:rFonts w:asciiTheme="majorHAnsi" w:hAnsiTheme="majorHAnsi" w:cs="Times New Roman"/>
          <w:sz w:val="24"/>
          <w:szCs w:val="24"/>
          <w:lang w:val="ro-MD"/>
        </w:rPr>
        <w:t>i</w:t>
      </w:r>
      <w:r w:rsidR="00DC1A74" w:rsidRPr="009D12DF">
        <w:rPr>
          <w:rFonts w:asciiTheme="majorHAnsi" w:hAnsiTheme="majorHAnsi" w:cs="Times New Roman"/>
          <w:sz w:val="24"/>
          <w:szCs w:val="24"/>
          <w:lang w:val="ro-MD"/>
        </w:rPr>
        <w:t xml:space="preserve">ar </w:t>
      </w:r>
      <w:r w:rsidR="00AC59C6" w:rsidRPr="009D12DF">
        <w:rPr>
          <w:rFonts w:asciiTheme="majorHAnsi" w:hAnsiTheme="majorHAnsi" w:cs="Times New Roman"/>
          <w:sz w:val="24"/>
          <w:szCs w:val="24"/>
          <w:lang w:val="ro-MD"/>
        </w:rPr>
        <w:t xml:space="preserve">pe de altă parte, </w:t>
      </w:r>
      <w:r w:rsidR="00583EBD" w:rsidRPr="009D12DF">
        <w:rPr>
          <w:rFonts w:asciiTheme="majorHAnsi" w:hAnsiTheme="majorHAnsi" w:cs="Times New Roman"/>
          <w:sz w:val="24"/>
          <w:szCs w:val="24"/>
          <w:lang w:val="ro-MD"/>
        </w:rPr>
        <w:t xml:space="preserve">atrag după sine existența </w:t>
      </w:r>
      <w:r w:rsidR="00583EBD" w:rsidRPr="009D12DF">
        <w:rPr>
          <w:rFonts w:asciiTheme="majorHAnsi" w:hAnsiTheme="majorHAnsi" w:cs="Times New Roman"/>
          <w:sz w:val="24"/>
          <w:szCs w:val="24"/>
          <w:lang w:val="ro-RO"/>
        </w:rPr>
        <w:t>obligați</w:t>
      </w:r>
      <w:r w:rsidR="00AC59C6" w:rsidRPr="009D12DF">
        <w:rPr>
          <w:rFonts w:asciiTheme="majorHAnsi" w:hAnsiTheme="majorHAnsi" w:cs="Times New Roman"/>
          <w:sz w:val="24"/>
          <w:szCs w:val="24"/>
          <w:lang w:val="ro-RO"/>
        </w:rPr>
        <w:t>ilor</w:t>
      </w:r>
      <w:r w:rsidR="00583EBD" w:rsidRPr="009D12DF">
        <w:rPr>
          <w:rFonts w:asciiTheme="majorHAnsi" w:hAnsiTheme="majorHAnsi" w:cs="Times New Roman"/>
          <w:sz w:val="24"/>
          <w:szCs w:val="24"/>
          <w:lang w:val="ro-RO"/>
        </w:rPr>
        <w:t xml:space="preserve"> </w:t>
      </w:r>
      <w:r w:rsidR="00583EBD" w:rsidRPr="009D12DF">
        <w:rPr>
          <w:rFonts w:asciiTheme="majorHAnsi" w:eastAsia="Times New Roman" w:hAnsiTheme="majorHAnsi" w:cs="Times New Roman"/>
          <w:sz w:val="24"/>
          <w:szCs w:val="24"/>
          <w:bdr w:val="none" w:sz="0" w:space="0" w:color="auto" w:frame="1"/>
          <w:lang w:val="ro-RO"/>
        </w:rPr>
        <w:t>legale față de personalul încadrat, care urmează a fi realizat</w:t>
      </w:r>
      <w:r w:rsidR="00AC59C6" w:rsidRPr="009D12DF">
        <w:rPr>
          <w:rFonts w:asciiTheme="majorHAnsi" w:eastAsia="Times New Roman" w:hAnsiTheme="majorHAnsi" w:cs="Times New Roman"/>
          <w:sz w:val="24"/>
          <w:szCs w:val="24"/>
          <w:bdr w:val="none" w:sz="0" w:space="0" w:color="auto" w:frame="1"/>
          <w:lang w:val="ro-RO"/>
        </w:rPr>
        <w:t>e</w:t>
      </w:r>
      <w:r w:rsidR="00583EBD" w:rsidRPr="009D12DF">
        <w:rPr>
          <w:rFonts w:asciiTheme="majorHAnsi" w:eastAsia="Times New Roman" w:hAnsiTheme="majorHAnsi" w:cs="Times New Roman"/>
          <w:sz w:val="24"/>
          <w:szCs w:val="24"/>
          <w:bdr w:val="none" w:sz="0" w:space="0" w:color="auto" w:frame="1"/>
          <w:lang w:val="ro-RO"/>
        </w:rPr>
        <w:t xml:space="preserve"> de către ANRE în perioadele de gestiune </w:t>
      </w:r>
      <w:r w:rsidR="0035529C" w:rsidRPr="009D12DF">
        <w:rPr>
          <w:rFonts w:asciiTheme="majorHAnsi" w:eastAsia="Times New Roman" w:hAnsiTheme="majorHAnsi" w:cs="Times New Roman"/>
          <w:sz w:val="24"/>
          <w:szCs w:val="24"/>
          <w:bdr w:val="none" w:sz="0" w:space="0" w:color="auto" w:frame="1"/>
          <w:lang w:val="ro-RO"/>
        </w:rPr>
        <w:t xml:space="preserve">ulterioare, </w:t>
      </w:r>
      <w:r w:rsidR="00040CA7">
        <w:rPr>
          <w:rFonts w:asciiTheme="majorHAnsi" w:eastAsia="Times New Roman" w:hAnsiTheme="majorHAnsi" w:cs="Times New Roman"/>
          <w:sz w:val="24"/>
          <w:szCs w:val="24"/>
          <w:bdr w:val="none" w:sz="0" w:space="0" w:color="auto" w:frame="1"/>
          <w:lang w:val="ro-RO"/>
        </w:rPr>
        <w:t>fapt</w:t>
      </w:r>
      <w:r w:rsidR="0035529C" w:rsidRPr="009D12DF">
        <w:rPr>
          <w:rFonts w:asciiTheme="majorHAnsi" w:eastAsia="Times New Roman" w:hAnsiTheme="majorHAnsi" w:cs="Times New Roman"/>
          <w:sz w:val="24"/>
          <w:szCs w:val="24"/>
          <w:bdr w:val="none" w:sz="0" w:space="0" w:color="auto" w:frame="1"/>
          <w:lang w:val="ro-RO"/>
        </w:rPr>
        <w:t xml:space="preserve"> ce impune necesitatea promovării unui management adecvat al resurselor umane concordat cu gestionarea prudentă a cheltuielilor aferente.</w:t>
      </w:r>
    </w:p>
    <w:p w14:paraId="50163335" w14:textId="3F6BE87F" w:rsidR="003E6815" w:rsidRPr="00516C1B" w:rsidRDefault="00481143" w:rsidP="00176AD9">
      <w:pPr>
        <w:pStyle w:val="a9"/>
        <w:tabs>
          <w:tab w:val="left" w:pos="993"/>
          <w:tab w:val="left" w:pos="1276"/>
        </w:tabs>
        <w:spacing w:after="0" w:line="276" w:lineRule="auto"/>
        <w:ind w:left="0" w:firstLine="709"/>
        <w:jc w:val="both"/>
        <w:rPr>
          <w:rFonts w:asciiTheme="majorHAnsi" w:eastAsia="Times New Roman" w:hAnsiTheme="majorHAnsi" w:cs="Times New Roman"/>
          <w:color w:val="000000" w:themeColor="text1"/>
          <w:sz w:val="24"/>
          <w:szCs w:val="24"/>
          <w:bdr w:val="none" w:sz="0" w:space="0" w:color="auto" w:frame="1"/>
          <w:lang w:val="ro-RO"/>
        </w:rPr>
      </w:pPr>
      <w:r>
        <w:rPr>
          <w:rFonts w:asciiTheme="majorHAnsi" w:eastAsia="Times New Roman" w:hAnsiTheme="majorHAnsi" w:cs="Times New Roman"/>
          <w:sz w:val="24"/>
          <w:szCs w:val="24"/>
          <w:bdr w:val="none" w:sz="0" w:space="0" w:color="auto" w:frame="1"/>
          <w:lang w:val="ro-RO"/>
        </w:rPr>
        <w:t>Î</w:t>
      </w:r>
      <w:r w:rsidR="00994AAE">
        <w:rPr>
          <w:rFonts w:asciiTheme="majorHAnsi" w:eastAsia="Times New Roman" w:hAnsiTheme="majorHAnsi" w:cs="Times New Roman"/>
          <w:sz w:val="24"/>
          <w:szCs w:val="24"/>
          <w:bdr w:val="none" w:sz="0" w:space="0" w:color="auto" w:frame="1"/>
          <w:lang w:val="ro-RO"/>
        </w:rPr>
        <w:t>n</w:t>
      </w:r>
      <w:r w:rsidR="00176AD9" w:rsidRPr="009D12DF">
        <w:rPr>
          <w:rFonts w:asciiTheme="majorHAnsi" w:eastAsia="Times New Roman" w:hAnsiTheme="majorHAnsi" w:cs="Times New Roman"/>
          <w:sz w:val="24"/>
          <w:szCs w:val="24"/>
          <w:bdr w:val="none" w:sz="0" w:space="0" w:color="auto" w:frame="1"/>
          <w:lang w:val="ro-RO"/>
        </w:rPr>
        <w:t xml:space="preserve"> anul curent conducerea Agenției a realizat unele măsuri punctuale pentru ameliorarea situației </w:t>
      </w:r>
      <w:r>
        <w:rPr>
          <w:rFonts w:asciiTheme="majorHAnsi" w:eastAsia="Times New Roman" w:hAnsiTheme="majorHAnsi" w:cs="Times New Roman"/>
          <w:sz w:val="24"/>
          <w:szCs w:val="24"/>
          <w:bdr w:val="none" w:sz="0" w:space="0" w:color="auto" w:frame="1"/>
          <w:lang w:val="ro-RO"/>
        </w:rPr>
        <w:t>date</w:t>
      </w:r>
      <w:r w:rsidR="00176AD9" w:rsidRPr="009D12DF">
        <w:rPr>
          <w:rFonts w:asciiTheme="majorHAnsi" w:eastAsia="Times New Roman" w:hAnsiTheme="majorHAnsi" w:cs="Times New Roman"/>
          <w:sz w:val="24"/>
          <w:szCs w:val="24"/>
          <w:bdr w:val="none" w:sz="0" w:space="0" w:color="auto" w:frame="1"/>
          <w:lang w:val="ro-RO"/>
        </w:rPr>
        <w:t>, fiind redus numărul zilelor de concediu anual nefolosite</w:t>
      </w:r>
      <w:r>
        <w:rPr>
          <w:rFonts w:asciiTheme="majorHAnsi" w:eastAsia="Times New Roman" w:hAnsiTheme="majorHAnsi" w:cs="Times New Roman"/>
          <w:sz w:val="24"/>
          <w:szCs w:val="24"/>
          <w:bdr w:val="none" w:sz="0" w:space="0" w:color="auto" w:frame="1"/>
          <w:lang w:val="ro-RO"/>
        </w:rPr>
        <w:t>. Astfel,</w:t>
      </w:r>
      <w:r w:rsidR="00176AD9" w:rsidRPr="009D12DF">
        <w:rPr>
          <w:rFonts w:asciiTheme="majorHAnsi" w:eastAsia="Times New Roman" w:hAnsiTheme="majorHAnsi" w:cs="Times New Roman"/>
          <w:sz w:val="24"/>
          <w:szCs w:val="24"/>
          <w:bdr w:val="none" w:sz="0" w:space="0" w:color="auto" w:frame="1"/>
          <w:lang w:val="ro-RO"/>
        </w:rPr>
        <w:t xml:space="preserve"> </w:t>
      </w:r>
      <w:r w:rsidR="00176AD9" w:rsidRPr="00516C1B">
        <w:rPr>
          <w:rFonts w:asciiTheme="majorHAnsi" w:eastAsia="Times New Roman" w:hAnsiTheme="majorHAnsi" w:cs="Times New Roman"/>
          <w:color w:val="000000" w:themeColor="text1"/>
          <w:sz w:val="24"/>
          <w:szCs w:val="24"/>
          <w:bdr w:val="none" w:sz="0" w:space="0" w:color="auto" w:frame="1"/>
          <w:lang w:val="ro-RO"/>
        </w:rPr>
        <w:t xml:space="preserve">la </w:t>
      </w:r>
      <w:r w:rsidR="007F7250" w:rsidRPr="00516C1B">
        <w:rPr>
          <w:rFonts w:asciiTheme="majorHAnsi" w:eastAsia="Times New Roman" w:hAnsiTheme="majorHAnsi" w:cs="Times New Roman"/>
          <w:color w:val="000000" w:themeColor="text1"/>
          <w:sz w:val="24"/>
          <w:szCs w:val="24"/>
          <w:bdr w:val="none" w:sz="0" w:space="0" w:color="auto" w:frame="1"/>
          <w:lang w:val="ro-RO"/>
        </w:rPr>
        <w:t xml:space="preserve">situația </w:t>
      </w:r>
      <w:r w:rsidR="00495DBA" w:rsidRPr="00516C1B">
        <w:rPr>
          <w:rFonts w:asciiTheme="majorHAnsi" w:eastAsia="Times New Roman" w:hAnsiTheme="majorHAnsi" w:cs="Times New Roman"/>
          <w:color w:val="000000" w:themeColor="text1"/>
          <w:sz w:val="24"/>
          <w:szCs w:val="24"/>
          <w:bdr w:val="none" w:sz="0" w:space="0" w:color="auto" w:frame="1"/>
          <w:lang w:val="ro-RO"/>
        </w:rPr>
        <w:t xml:space="preserve">din </w:t>
      </w:r>
      <w:r w:rsidR="005749D5" w:rsidRPr="00516C1B">
        <w:rPr>
          <w:rFonts w:asciiTheme="majorHAnsi" w:eastAsia="Times New Roman" w:hAnsiTheme="majorHAnsi" w:cs="Times New Roman"/>
          <w:color w:val="000000" w:themeColor="text1"/>
          <w:sz w:val="24"/>
          <w:szCs w:val="24"/>
          <w:bdr w:val="none" w:sz="0" w:space="0" w:color="auto" w:frame="1"/>
          <w:lang w:val="ro-RO"/>
        </w:rPr>
        <w:t>10</w:t>
      </w:r>
      <w:r w:rsidR="007F7250" w:rsidRPr="00516C1B">
        <w:rPr>
          <w:rFonts w:asciiTheme="majorHAnsi" w:eastAsia="Times New Roman" w:hAnsiTheme="majorHAnsi" w:cs="Times New Roman"/>
          <w:color w:val="000000" w:themeColor="text1"/>
          <w:sz w:val="24"/>
          <w:szCs w:val="24"/>
          <w:bdr w:val="none" w:sz="0" w:space="0" w:color="auto" w:frame="1"/>
          <w:lang w:val="ro-RO"/>
        </w:rPr>
        <w:t xml:space="preserve"> </w:t>
      </w:r>
      <w:r w:rsidR="005749D5" w:rsidRPr="00516C1B">
        <w:rPr>
          <w:rFonts w:asciiTheme="majorHAnsi" w:eastAsia="Times New Roman" w:hAnsiTheme="majorHAnsi" w:cs="Times New Roman"/>
          <w:color w:val="000000" w:themeColor="text1"/>
          <w:sz w:val="24"/>
          <w:szCs w:val="24"/>
          <w:bdr w:val="none" w:sz="0" w:space="0" w:color="auto" w:frame="1"/>
          <w:lang w:val="ro-RO"/>
        </w:rPr>
        <w:t>octombrie</w:t>
      </w:r>
      <w:r w:rsidR="00176AD9" w:rsidRPr="00516C1B">
        <w:rPr>
          <w:rFonts w:asciiTheme="majorHAnsi" w:eastAsia="Times New Roman" w:hAnsiTheme="majorHAnsi" w:cs="Times New Roman"/>
          <w:color w:val="000000" w:themeColor="text1"/>
          <w:sz w:val="24"/>
          <w:szCs w:val="24"/>
          <w:bdr w:val="none" w:sz="0" w:space="0" w:color="auto" w:frame="1"/>
          <w:lang w:val="ro-RO"/>
        </w:rPr>
        <w:t xml:space="preserve"> 2019</w:t>
      </w:r>
      <w:r>
        <w:rPr>
          <w:rFonts w:asciiTheme="majorHAnsi" w:eastAsia="Times New Roman" w:hAnsiTheme="majorHAnsi" w:cs="Times New Roman"/>
          <w:color w:val="000000" w:themeColor="text1"/>
          <w:sz w:val="24"/>
          <w:szCs w:val="24"/>
          <w:bdr w:val="none" w:sz="0" w:space="0" w:color="auto" w:frame="1"/>
          <w:lang w:val="ro-RO"/>
        </w:rPr>
        <w:t>, numărul acestora</w:t>
      </w:r>
      <w:r w:rsidR="00176AD9" w:rsidRPr="00516C1B">
        <w:rPr>
          <w:rFonts w:asciiTheme="majorHAnsi" w:eastAsia="Times New Roman" w:hAnsiTheme="majorHAnsi" w:cs="Times New Roman"/>
          <w:color w:val="000000" w:themeColor="text1"/>
          <w:sz w:val="24"/>
          <w:szCs w:val="24"/>
          <w:bdr w:val="none" w:sz="0" w:space="0" w:color="auto" w:frame="1"/>
          <w:lang w:val="ro-RO"/>
        </w:rPr>
        <w:t xml:space="preserve"> a constituit </w:t>
      </w:r>
      <w:r w:rsidR="005749D5" w:rsidRPr="00516C1B">
        <w:rPr>
          <w:rFonts w:asciiTheme="majorHAnsi" w:eastAsia="Times New Roman" w:hAnsiTheme="majorHAnsi" w:cs="Times New Roman"/>
          <w:color w:val="000000" w:themeColor="text1"/>
          <w:sz w:val="24"/>
          <w:szCs w:val="24"/>
          <w:bdr w:val="none" w:sz="0" w:space="0" w:color="auto" w:frame="1"/>
          <w:lang w:val="ro-RO"/>
        </w:rPr>
        <w:t>859</w:t>
      </w:r>
      <w:r w:rsidR="00176AD9" w:rsidRPr="00516C1B">
        <w:rPr>
          <w:rFonts w:asciiTheme="majorHAnsi" w:eastAsia="Times New Roman" w:hAnsiTheme="majorHAnsi" w:cs="Times New Roman"/>
          <w:color w:val="000000" w:themeColor="text1"/>
          <w:sz w:val="24"/>
          <w:szCs w:val="24"/>
          <w:bdr w:val="none" w:sz="0" w:space="0" w:color="auto" w:frame="1"/>
          <w:lang w:val="ro-RO"/>
        </w:rPr>
        <w:t xml:space="preserve"> de zile. </w:t>
      </w:r>
    </w:p>
    <w:p w14:paraId="4518685E" w14:textId="3FEEC4D4" w:rsidR="007840AD" w:rsidRPr="009D12DF" w:rsidRDefault="008E65DE" w:rsidP="00997B67">
      <w:pPr>
        <w:pStyle w:val="a9"/>
        <w:numPr>
          <w:ilvl w:val="2"/>
          <w:numId w:val="23"/>
        </w:numPr>
        <w:tabs>
          <w:tab w:val="left" w:pos="993"/>
          <w:tab w:val="left" w:pos="1276"/>
        </w:tabs>
        <w:spacing w:after="0" w:line="276" w:lineRule="auto"/>
        <w:ind w:left="0" w:firstLine="709"/>
        <w:jc w:val="both"/>
        <w:outlineLvl w:val="2"/>
        <w:rPr>
          <w:rFonts w:asciiTheme="majorHAnsi" w:eastAsia="Times New Roman" w:hAnsiTheme="majorHAnsi" w:cs="Times New Roman"/>
          <w:b/>
          <w:i/>
          <w:iCs/>
          <w:sz w:val="24"/>
          <w:szCs w:val="28"/>
          <w:lang w:val="ro-MD" w:eastAsia="ro-MD"/>
        </w:rPr>
      </w:pPr>
      <w:bookmarkStart w:id="24" w:name="_Toc24358461"/>
      <w:r w:rsidRPr="009D12DF">
        <w:rPr>
          <w:rFonts w:asciiTheme="majorHAnsi" w:eastAsia="Times New Roman" w:hAnsiTheme="majorHAnsi" w:cs="Times New Roman"/>
          <w:b/>
          <w:i/>
          <w:iCs/>
          <w:sz w:val="24"/>
          <w:szCs w:val="28"/>
          <w:lang w:val="ro-MD" w:eastAsia="ro-MD"/>
        </w:rPr>
        <w:t xml:space="preserve">Controlul intern asupra </w:t>
      </w:r>
      <w:r w:rsidRPr="00E96C86">
        <w:rPr>
          <w:rFonts w:asciiTheme="majorHAnsi" w:eastAsia="Times New Roman" w:hAnsiTheme="majorHAnsi" w:cs="Times New Roman"/>
          <w:b/>
          <w:i/>
          <w:iCs/>
          <w:sz w:val="24"/>
          <w:szCs w:val="28"/>
          <w:lang w:val="ro-MD" w:eastAsia="ro-MD"/>
        </w:rPr>
        <w:t>procesului achizițiilor</w:t>
      </w:r>
      <w:r w:rsidRPr="009D12DF">
        <w:rPr>
          <w:rFonts w:asciiTheme="majorHAnsi" w:eastAsia="Times New Roman" w:hAnsiTheme="majorHAnsi" w:cs="Times New Roman"/>
          <w:b/>
          <w:i/>
          <w:iCs/>
          <w:sz w:val="24"/>
          <w:szCs w:val="28"/>
          <w:lang w:val="ro-MD" w:eastAsia="ro-MD"/>
        </w:rPr>
        <w:t xml:space="preserve"> de bunuri și servicii necesită a fi consolidat.</w:t>
      </w:r>
      <w:bookmarkEnd w:id="24"/>
    </w:p>
    <w:p w14:paraId="4D51123B" w14:textId="4601CAD6" w:rsidR="008E65DE" w:rsidRPr="009D12DF" w:rsidRDefault="001F6592" w:rsidP="008E65DE">
      <w:pPr>
        <w:spacing w:after="0" w:line="276" w:lineRule="auto"/>
        <w:ind w:firstLine="709"/>
        <w:jc w:val="both"/>
        <w:rPr>
          <w:rFonts w:asciiTheme="majorHAnsi" w:hAnsiTheme="majorHAnsi" w:cs="Times New Roman"/>
          <w:i/>
          <w:sz w:val="24"/>
          <w:szCs w:val="24"/>
          <w:lang w:val="ro-RO"/>
        </w:rPr>
      </w:pPr>
      <w:r w:rsidRPr="009D12DF">
        <w:rPr>
          <w:rFonts w:asciiTheme="majorHAnsi" w:hAnsiTheme="majorHAnsi" w:cs="Times New Roman"/>
          <w:sz w:val="24"/>
          <w:szCs w:val="24"/>
          <w:lang w:val="ro-RO"/>
        </w:rPr>
        <w:t>În perioada supusă auditului</w:t>
      </w:r>
      <w:r w:rsidR="00481143">
        <w:rPr>
          <w:rFonts w:asciiTheme="majorHAnsi" w:hAnsiTheme="majorHAnsi" w:cs="Times New Roman"/>
          <w:sz w:val="24"/>
          <w:szCs w:val="24"/>
          <w:lang w:val="ro-RO"/>
        </w:rPr>
        <w:t>,</w:t>
      </w:r>
      <w:r w:rsidRPr="009D12DF">
        <w:rPr>
          <w:rFonts w:asciiTheme="majorHAnsi" w:hAnsiTheme="majorHAnsi" w:cs="Times New Roman"/>
          <w:sz w:val="24"/>
          <w:szCs w:val="24"/>
          <w:lang w:val="ro-RO"/>
        </w:rPr>
        <w:t xml:space="preserve"> </w:t>
      </w:r>
      <w:r w:rsidR="008E65DE" w:rsidRPr="009D12DF">
        <w:rPr>
          <w:rFonts w:asciiTheme="majorHAnsi" w:hAnsiTheme="majorHAnsi" w:cs="Times New Roman"/>
          <w:sz w:val="24"/>
          <w:szCs w:val="24"/>
          <w:lang w:val="ro-RO"/>
        </w:rPr>
        <w:t xml:space="preserve">ANRE a încheiat </w:t>
      </w:r>
      <w:r w:rsidR="002A1F4E" w:rsidRPr="009D12DF">
        <w:rPr>
          <w:rFonts w:asciiTheme="majorHAnsi" w:hAnsiTheme="majorHAnsi" w:cs="Times New Roman"/>
          <w:sz w:val="24"/>
          <w:szCs w:val="24"/>
          <w:lang w:val="ro-RO"/>
        </w:rPr>
        <w:t xml:space="preserve">35 </w:t>
      </w:r>
      <w:r w:rsidR="00481143">
        <w:rPr>
          <w:rFonts w:asciiTheme="majorHAnsi" w:hAnsiTheme="majorHAnsi" w:cs="Times New Roman"/>
          <w:sz w:val="24"/>
          <w:szCs w:val="24"/>
          <w:lang w:val="ro-RO"/>
        </w:rPr>
        <w:t xml:space="preserve">de </w:t>
      </w:r>
      <w:r w:rsidR="002A1F4E" w:rsidRPr="009D12DF">
        <w:rPr>
          <w:rFonts w:asciiTheme="majorHAnsi" w:hAnsiTheme="majorHAnsi" w:cs="Times New Roman"/>
          <w:sz w:val="24"/>
          <w:szCs w:val="24"/>
          <w:lang w:val="ro-RO"/>
        </w:rPr>
        <w:t>contracte de achiziție</w:t>
      </w:r>
      <w:r w:rsidR="008E65DE" w:rsidRPr="009D12DF">
        <w:rPr>
          <w:rFonts w:asciiTheme="majorHAnsi" w:hAnsiTheme="majorHAnsi" w:cs="Times New Roman"/>
          <w:sz w:val="24"/>
          <w:szCs w:val="24"/>
          <w:lang w:val="ro-RO"/>
        </w:rPr>
        <w:t xml:space="preserve"> a bunurilor/serviciilor în valoare totală de 9,0 mil. MDL. </w:t>
      </w:r>
      <w:r w:rsidR="008E65DE" w:rsidRPr="009D12DF">
        <w:rPr>
          <w:rFonts w:asciiTheme="majorHAnsi" w:hAnsiTheme="majorHAnsi" w:cs="Times New Roman"/>
          <w:i/>
          <w:sz w:val="24"/>
          <w:szCs w:val="24"/>
          <w:lang w:val="ro-RO"/>
        </w:rPr>
        <w:t xml:space="preserve">(Informațiile detaliate, în funcție de </w:t>
      </w:r>
      <w:r w:rsidRPr="009D12DF">
        <w:rPr>
          <w:rFonts w:asciiTheme="majorHAnsi" w:hAnsiTheme="majorHAnsi" w:cs="Times New Roman"/>
          <w:i/>
          <w:sz w:val="24"/>
          <w:szCs w:val="24"/>
          <w:lang w:val="ro-RO"/>
        </w:rPr>
        <w:t>procedura de achiziție publică aplicată</w:t>
      </w:r>
      <w:r w:rsidR="008E65DE" w:rsidRPr="009D12DF">
        <w:rPr>
          <w:rFonts w:asciiTheme="majorHAnsi" w:hAnsiTheme="majorHAnsi" w:cs="Times New Roman"/>
          <w:i/>
          <w:sz w:val="24"/>
          <w:szCs w:val="24"/>
          <w:lang w:val="ro-RO"/>
        </w:rPr>
        <w:t>,</w:t>
      </w:r>
      <w:r w:rsidRPr="009D12DF">
        <w:rPr>
          <w:rFonts w:asciiTheme="majorHAnsi" w:hAnsiTheme="majorHAnsi" w:cs="Times New Roman"/>
          <w:i/>
          <w:sz w:val="24"/>
          <w:szCs w:val="24"/>
          <w:lang w:val="ro-RO"/>
        </w:rPr>
        <w:t xml:space="preserve"> se</w:t>
      </w:r>
      <w:r w:rsidR="008E65DE" w:rsidRPr="009D12DF">
        <w:rPr>
          <w:rFonts w:asciiTheme="majorHAnsi" w:hAnsiTheme="majorHAnsi" w:cs="Times New Roman"/>
          <w:i/>
          <w:sz w:val="24"/>
          <w:szCs w:val="24"/>
          <w:lang w:val="ro-RO"/>
        </w:rPr>
        <w:t xml:space="preserve"> prez</w:t>
      </w:r>
      <w:r w:rsidR="00DD0CF8">
        <w:rPr>
          <w:rFonts w:asciiTheme="majorHAnsi" w:hAnsiTheme="majorHAnsi" w:cs="Times New Roman"/>
          <w:i/>
          <w:sz w:val="24"/>
          <w:szCs w:val="24"/>
          <w:lang w:val="ro-RO"/>
        </w:rPr>
        <w:t>i</w:t>
      </w:r>
      <w:r w:rsidRPr="009D12DF">
        <w:rPr>
          <w:rFonts w:asciiTheme="majorHAnsi" w:hAnsiTheme="majorHAnsi" w:cs="Times New Roman"/>
          <w:i/>
          <w:sz w:val="24"/>
          <w:szCs w:val="24"/>
          <w:lang w:val="ro-RO"/>
        </w:rPr>
        <w:t>ntă</w:t>
      </w:r>
      <w:r w:rsidR="008E65DE" w:rsidRPr="009D12DF">
        <w:rPr>
          <w:rFonts w:asciiTheme="majorHAnsi" w:hAnsiTheme="majorHAnsi" w:cs="Times New Roman"/>
          <w:i/>
          <w:sz w:val="24"/>
          <w:szCs w:val="24"/>
          <w:lang w:val="ro-RO"/>
        </w:rPr>
        <w:t xml:space="preserve"> în </w:t>
      </w:r>
      <w:r w:rsidR="00062E8D" w:rsidRPr="009D12DF">
        <w:rPr>
          <w:rFonts w:asciiTheme="majorHAnsi" w:hAnsiTheme="majorHAnsi" w:cs="Times New Roman"/>
          <w:i/>
          <w:sz w:val="24"/>
          <w:szCs w:val="24"/>
          <w:lang w:val="ro-RO"/>
        </w:rPr>
        <w:t>Anexa nr.5</w:t>
      </w:r>
      <w:r w:rsidRPr="009D12DF">
        <w:rPr>
          <w:rFonts w:asciiTheme="majorHAnsi" w:hAnsiTheme="majorHAnsi" w:cs="Times New Roman"/>
          <w:i/>
          <w:sz w:val="24"/>
          <w:szCs w:val="24"/>
          <w:lang w:val="ro-RO"/>
        </w:rPr>
        <w:t>)</w:t>
      </w:r>
      <w:r w:rsidR="008E65DE" w:rsidRPr="009D12DF">
        <w:rPr>
          <w:rFonts w:asciiTheme="majorHAnsi" w:hAnsiTheme="majorHAnsi" w:cs="Times New Roman"/>
          <w:i/>
          <w:sz w:val="24"/>
          <w:szCs w:val="24"/>
          <w:lang w:val="ro-RO"/>
        </w:rPr>
        <w:t xml:space="preserve">. </w:t>
      </w:r>
    </w:p>
    <w:p w14:paraId="24C32DE7" w14:textId="23681BCA" w:rsidR="001F6592" w:rsidRPr="009D12DF" w:rsidRDefault="00BB4892" w:rsidP="008E65DE">
      <w:pPr>
        <w:spacing w:after="0" w:line="276" w:lineRule="auto"/>
        <w:ind w:firstLine="709"/>
        <w:jc w:val="both"/>
        <w:rPr>
          <w:rFonts w:asciiTheme="majorHAnsi" w:hAnsiTheme="majorHAnsi" w:cs="Times New Roman"/>
          <w:sz w:val="24"/>
          <w:szCs w:val="24"/>
          <w:lang w:val="ro-RO"/>
        </w:rPr>
      </w:pPr>
      <w:r w:rsidRPr="00145E74">
        <w:rPr>
          <w:rFonts w:asciiTheme="majorHAnsi" w:hAnsiTheme="majorHAnsi" w:cs="Times New Roman"/>
          <w:sz w:val="24"/>
          <w:szCs w:val="24"/>
          <w:lang w:val="ro-RO"/>
        </w:rPr>
        <w:t>De menționat că</w:t>
      </w:r>
      <w:r w:rsidRPr="00BB4892">
        <w:rPr>
          <w:rFonts w:asciiTheme="majorHAnsi" w:hAnsiTheme="majorHAnsi" w:cs="Times New Roman"/>
          <w:color w:val="FF0000"/>
          <w:sz w:val="24"/>
          <w:szCs w:val="24"/>
          <w:lang w:val="ro-RO"/>
        </w:rPr>
        <w:t xml:space="preserve"> </w:t>
      </w:r>
      <w:r w:rsidR="002A1F4E" w:rsidRPr="009D12DF">
        <w:rPr>
          <w:rFonts w:asciiTheme="majorHAnsi" w:hAnsiTheme="majorHAnsi" w:cs="Times New Roman"/>
          <w:sz w:val="24"/>
          <w:szCs w:val="24"/>
          <w:lang w:val="ro-RO"/>
        </w:rPr>
        <w:t>procesul achizițiilor în cadrul Agenției este unul complex și realizat printr-o succesiune de etape (planificare</w:t>
      </w:r>
      <w:r w:rsidR="00DD0CF8">
        <w:rPr>
          <w:rFonts w:asciiTheme="majorHAnsi" w:hAnsiTheme="majorHAnsi" w:cs="Times New Roman"/>
          <w:sz w:val="24"/>
          <w:szCs w:val="24"/>
          <w:lang w:val="ro-RO"/>
        </w:rPr>
        <w:t>a</w:t>
      </w:r>
      <w:r w:rsidR="002A1F4E" w:rsidRPr="009D12DF">
        <w:rPr>
          <w:rFonts w:asciiTheme="majorHAnsi" w:hAnsiTheme="majorHAnsi" w:cs="Times New Roman"/>
          <w:sz w:val="24"/>
          <w:szCs w:val="24"/>
          <w:lang w:val="ro-RO"/>
        </w:rPr>
        <w:t xml:space="preserve"> și elaborarea documentației de atribuire; lansarea procedurii de achiziție; evaluarea ofertelor și atribuirea contractelor; implementare</w:t>
      </w:r>
      <w:r w:rsidR="00DD0CF8">
        <w:rPr>
          <w:rFonts w:asciiTheme="majorHAnsi" w:hAnsiTheme="majorHAnsi" w:cs="Times New Roman"/>
          <w:sz w:val="24"/>
          <w:szCs w:val="24"/>
          <w:lang w:val="ro-RO"/>
        </w:rPr>
        <w:t>a</w:t>
      </w:r>
      <w:r w:rsidR="002A1F4E" w:rsidRPr="009D12DF">
        <w:rPr>
          <w:rFonts w:asciiTheme="majorHAnsi" w:hAnsiTheme="majorHAnsi" w:cs="Times New Roman"/>
          <w:sz w:val="24"/>
          <w:szCs w:val="24"/>
          <w:lang w:val="ro-RO"/>
        </w:rPr>
        <w:t xml:space="preserve"> și monitorizarea contractelor)</w:t>
      </w:r>
      <w:r w:rsidR="00DD0CF8">
        <w:rPr>
          <w:rFonts w:asciiTheme="majorHAnsi" w:hAnsiTheme="majorHAnsi" w:cs="Times New Roman"/>
          <w:sz w:val="24"/>
          <w:szCs w:val="24"/>
          <w:lang w:val="ro-RO"/>
        </w:rPr>
        <w:t>,</w:t>
      </w:r>
      <w:r w:rsidR="002A1F4E" w:rsidRPr="009D12DF">
        <w:rPr>
          <w:rFonts w:asciiTheme="majorHAnsi" w:hAnsiTheme="majorHAnsi" w:cs="Times New Roman"/>
          <w:sz w:val="24"/>
          <w:szCs w:val="24"/>
          <w:lang w:val="ro-RO"/>
        </w:rPr>
        <w:t xml:space="preserve"> în corespundere cu cadrul legal în vigoare</w:t>
      </w:r>
      <w:r w:rsidR="002A1F4E" w:rsidRPr="009D12DF">
        <w:rPr>
          <w:rStyle w:val="ab"/>
          <w:rFonts w:asciiTheme="majorHAnsi" w:hAnsiTheme="majorHAnsi" w:cs="Times New Roman"/>
          <w:sz w:val="24"/>
          <w:szCs w:val="24"/>
          <w:lang w:val="ro-RO"/>
        </w:rPr>
        <w:footnoteReference w:id="30"/>
      </w:r>
      <w:r w:rsidR="002A1F4E" w:rsidRPr="009D12DF">
        <w:rPr>
          <w:rFonts w:asciiTheme="majorHAnsi" w:hAnsiTheme="majorHAnsi" w:cs="Times New Roman"/>
          <w:sz w:val="24"/>
          <w:szCs w:val="24"/>
          <w:lang w:val="ro-RO"/>
        </w:rPr>
        <w:t>.</w:t>
      </w:r>
    </w:p>
    <w:p w14:paraId="25D18D5D" w14:textId="3A1FD213" w:rsidR="002A1F4E" w:rsidRPr="009D12DF" w:rsidRDefault="002A1F4E" w:rsidP="008E65DE">
      <w:pPr>
        <w:spacing w:after="0" w:line="276" w:lineRule="auto"/>
        <w:ind w:firstLine="709"/>
        <w:jc w:val="both"/>
        <w:rPr>
          <w:rFonts w:asciiTheme="majorHAnsi" w:hAnsiTheme="majorHAnsi" w:cs="Times New Roman"/>
          <w:sz w:val="24"/>
          <w:szCs w:val="24"/>
          <w:lang w:val="ro-RO"/>
        </w:rPr>
      </w:pPr>
      <w:r w:rsidRPr="009D12DF">
        <w:rPr>
          <w:rFonts w:asciiTheme="majorHAnsi" w:hAnsiTheme="majorHAnsi" w:cs="Times New Roman"/>
          <w:sz w:val="24"/>
          <w:szCs w:val="24"/>
          <w:lang w:val="ro-RO"/>
        </w:rPr>
        <w:t xml:space="preserve">Dar, totodată, misiunea de audit a relevat </w:t>
      </w:r>
      <w:r w:rsidR="003E7DF4" w:rsidRPr="009D12DF">
        <w:rPr>
          <w:rFonts w:asciiTheme="majorHAnsi" w:hAnsiTheme="majorHAnsi" w:cs="Times New Roman"/>
          <w:sz w:val="24"/>
          <w:szCs w:val="24"/>
          <w:lang w:val="ro-RO"/>
        </w:rPr>
        <w:t>unele nereguli</w:t>
      </w:r>
      <w:r w:rsidR="00745A46" w:rsidRPr="009D12DF">
        <w:rPr>
          <w:rFonts w:asciiTheme="majorHAnsi" w:hAnsiTheme="majorHAnsi" w:cs="Times New Roman"/>
          <w:sz w:val="24"/>
          <w:szCs w:val="24"/>
          <w:lang w:val="ro-RO"/>
        </w:rPr>
        <w:t xml:space="preserve">, condiționate de controlul intern fragmentar </w:t>
      </w:r>
      <w:r w:rsidR="006C14BC" w:rsidRPr="009D12DF">
        <w:rPr>
          <w:rFonts w:asciiTheme="majorHAnsi" w:hAnsiTheme="majorHAnsi" w:cs="Times New Roman"/>
          <w:sz w:val="24"/>
          <w:szCs w:val="24"/>
          <w:lang w:val="ro-RO"/>
        </w:rPr>
        <w:t>instituit</w:t>
      </w:r>
      <w:r w:rsidR="00745A46" w:rsidRPr="009D12DF">
        <w:rPr>
          <w:rFonts w:asciiTheme="majorHAnsi" w:hAnsiTheme="majorHAnsi" w:cs="Times New Roman"/>
          <w:sz w:val="24"/>
          <w:szCs w:val="24"/>
          <w:lang w:val="ro-RO"/>
        </w:rPr>
        <w:t xml:space="preserve">, care se </w:t>
      </w:r>
      <w:r w:rsidR="003E7DF4" w:rsidRPr="009D12DF">
        <w:rPr>
          <w:rFonts w:asciiTheme="majorHAnsi" w:hAnsiTheme="majorHAnsi" w:cs="Times New Roman"/>
          <w:sz w:val="24"/>
          <w:szCs w:val="24"/>
          <w:lang w:val="ro-RO"/>
        </w:rPr>
        <w:t>exprim</w:t>
      </w:r>
      <w:r w:rsidR="00745A46" w:rsidRPr="009D12DF">
        <w:rPr>
          <w:rFonts w:asciiTheme="majorHAnsi" w:hAnsiTheme="majorHAnsi" w:cs="Times New Roman"/>
          <w:sz w:val="24"/>
          <w:szCs w:val="24"/>
          <w:lang w:val="ro-RO"/>
        </w:rPr>
        <w:t>ă</w:t>
      </w:r>
      <w:r w:rsidR="003E7DF4" w:rsidRPr="009D12DF">
        <w:rPr>
          <w:rFonts w:asciiTheme="majorHAnsi" w:hAnsiTheme="majorHAnsi" w:cs="Times New Roman"/>
          <w:sz w:val="24"/>
          <w:szCs w:val="24"/>
          <w:lang w:val="ro-RO"/>
        </w:rPr>
        <w:t xml:space="preserve"> prin următoarele</w:t>
      </w:r>
      <w:r w:rsidRPr="009D12DF">
        <w:rPr>
          <w:rFonts w:asciiTheme="majorHAnsi" w:hAnsiTheme="majorHAnsi" w:cs="Times New Roman"/>
          <w:sz w:val="24"/>
          <w:szCs w:val="24"/>
          <w:lang w:val="ro-RO"/>
        </w:rPr>
        <w:t xml:space="preserve">: </w:t>
      </w:r>
    </w:p>
    <w:p w14:paraId="042BD73D" w14:textId="71CB0881" w:rsidR="003E7DF4" w:rsidRPr="009D12DF" w:rsidRDefault="002A1F4E" w:rsidP="003E7DF4">
      <w:pPr>
        <w:pStyle w:val="a9"/>
        <w:numPr>
          <w:ilvl w:val="0"/>
          <w:numId w:val="25"/>
        </w:numPr>
        <w:tabs>
          <w:tab w:val="left" w:pos="284"/>
        </w:tabs>
        <w:spacing w:after="0" w:line="276" w:lineRule="auto"/>
        <w:ind w:left="0" w:firstLine="0"/>
        <w:jc w:val="both"/>
        <w:rPr>
          <w:rFonts w:asciiTheme="majorHAnsi" w:hAnsiTheme="majorHAnsi" w:cs="Times New Roman"/>
          <w:sz w:val="24"/>
          <w:szCs w:val="24"/>
          <w:lang w:val="ro-MD"/>
        </w:rPr>
      </w:pPr>
      <w:r w:rsidRPr="009D12DF">
        <w:rPr>
          <w:rFonts w:asciiTheme="majorHAnsi" w:hAnsiTheme="majorHAnsi" w:cs="Times New Roman"/>
          <w:sz w:val="24"/>
          <w:szCs w:val="24"/>
          <w:lang w:val="ro-RO"/>
        </w:rPr>
        <w:t xml:space="preserve">cadrul regulator intern relevant este unul lacunar, </w:t>
      </w:r>
      <w:r w:rsidR="00C24E6E" w:rsidRPr="009D12DF">
        <w:rPr>
          <w:rFonts w:asciiTheme="majorHAnsi" w:hAnsiTheme="majorHAnsi" w:cs="Times New Roman"/>
          <w:sz w:val="24"/>
          <w:szCs w:val="24"/>
          <w:lang w:val="ro-RO"/>
        </w:rPr>
        <w:t>lipsit de</w:t>
      </w:r>
      <w:r w:rsidRPr="009D12DF">
        <w:rPr>
          <w:rFonts w:asciiTheme="majorHAnsi" w:hAnsiTheme="majorHAnsi" w:cs="Times New Roman"/>
          <w:sz w:val="24"/>
          <w:szCs w:val="24"/>
          <w:lang w:val="ro-RO"/>
        </w:rPr>
        <w:t xml:space="preserve"> </w:t>
      </w:r>
      <w:r w:rsidRPr="009D12DF">
        <w:rPr>
          <w:rFonts w:asciiTheme="majorHAnsi" w:hAnsiTheme="majorHAnsi" w:cs="Times New Roman"/>
          <w:sz w:val="24"/>
          <w:szCs w:val="24"/>
          <w:lang w:val="ro-MD"/>
        </w:rPr>
        <w:t xml:space="preserve">un mecanism intern </w:t>
      </w:r>
      <w:r w:rsidR="00C24E6E" w:rsidRPr="009D12DF">
        <w:rPr>
          <w:rFonts w:asciiTheme="majorHAnsi" w:hAnsiTheme="majorHAnsi" w:cs="Times New Roman"/>
          <w:sz w:val="24"/>
          <w:szCs w:val="24"/>
          <w:lang w:val="ro-MD"/>
        </w:rPr>
        <w:t>privind</w:t>
      </w:r>
      <w:r w:rsidRPr="009D12DF">
        <w:rPr>
          <w:rFonts w:asciiTheme="majorHAnsi" w:hAnsiTheme="majorHAnsi" w:cs="Times New Roman"/>
          <w:sz w:val="24"/>
          <w:szCs w:val="24"/>
          <w:lang w:val="ro-MD"/>
        </w:rPr>
        <w:t xml:space="preserve"> colectare</w:t>
      </w:r>
      <w:r w:rsidR="00C127B5" w:rsidRPr="009D12DF">
        <w:rPr>
          <w:rFonts w:asciiTheme="majorHAnsi" w:hAnsiTheme="majorHAnsi" w:cs="Times New Roman"/>
          <w:sz w:val="24"/>
          <w:szCs w:val="24"/>
          <w:lang w:val="ro-MD"/>
        </w:rPr>
        <w:t>a</w:t>
      </w:r>
      <w:r w:rsidR="008E652E" w:rsidRPr="009D12DF">
        <w:rPr>
          <w:rFonts w:asciiTheme="majorHAnsi" w:hAnsiTheme="majorHAnsi" w:cs="Times New Roman"/>
          <w:sz w:val="24"/>
          <w:szCs w:val="24"/>
          <w:lang w:val="ro-MD"/>
        </w:rPr>
        <w:t>/sistematizare</w:t>
      </w:r>
      <w:r w:rsidRPr="009D12DF">
        <w:rPr>
          <w:rFonts w:asciiTheme="majorHAnsi" w:hAnsiTheme="majorHAnsi" w:cs="Times New Roman"/>
          <w:sz w:val="24"/>
          <w:szCs w:val="24"/>
          <w:lang w:val="ro-MD"/>
        </w:rPr>
        <w:t>a necesităților</w:t>
      </w:r>
      <w:r w:rsidR="008E652E" w:rsidRPr="009D12DF">
        <w:rPr>
          <w:rFonts w:asciiTheme="majorHAnsi" w:hAnsiTheme="majorHAnsi" w:cs="Times New Roman"/>
          <w:sz w:val="24"/>
          <w:szCs w:val="24"/>
          <w:lang w:val="ro-MD"/>
        </w:rPr>
        <w:t xml:space="preserve"> </w:t>
      </w:r>
      <w:r w:rsidR="00C24E6E" w:rsidRPr="009D12DF">
        <w:rPr>
          <w:rFonts w:asciiTheme="majorHAnsi" w:hAnsiTheme="majorHAnsi" w:cs="Times New Roman"/>
          <w:sz w:val="24"/>
          <w:szCs w:val="24"/>
          <w:lang w:val="ro-MD"/>
        </w:rPr>
        <w:t>Agenției, ceea ce a condiționat planificarea achizițiilor de bunuri/servicii fără corelarea acestora cu necesitățile reale a</w:t>
      </w:r>
      <w:r w:rsidR="00C127B5" w:rsidRPr="009D12DF">
        <w:rPr>
          <w:rFonts w:asciiTheme="majorHAnsi" w:hAnsiTheme="majorHAnsi" w:cs="Times New Roman"/>
          <w:sz w:val="24"/>
          <w:szCs w:val="24"/>
          <w:lang w:val="ro-MD"/>
        </w:rPr>
        <w:t>le</w:t>
      </w:r>
      <w:r w:rsidR="00C24E6E" w:rsidRPr="009D12DF">
        <w:rPr>
          <w:rFonts w:asciiTheme="majorHAnsi" w:hAnsiTheme="majorHAnsi" w:cs="Times New Roman"/>
          <w:sz w:val="24"/>
          <w:szCs w:val="24"/>
          <w:lang w:val="ro-MD"/>
        </w:rPr>
        <w:t xml:space="preserve"> entității, impactul fiind achiziționarea unor bunuri/servicii în afara relațiilor contractuale </w:t>
      </w:r>
      <w:r w:rsidR="00C127B5" w:rsidRPr="009D12DF">
        <w:rPr>
          <w:rFonts w:asciiTheme="majorHAnsi" w:hAnsiTheme="majorHAnsi" w:cs="Times New Roman"/>
          <w:sz w:val="24"/>
          <w:szCs w:val="24"/>
          <w:lang w:val="ro-MD"/>
        </w:rPr>
        <w:t xml:space="preserve">(11 cazuri ) </w:t>
      </w:r>
      <w:r w:rsidR="00C24E6E" w:rsidRPr="009D12DF">
        <w:rPr>
          <w:rFonts w:asciiTheme="majorHAnsi" w:hAnsiTheme="majorHAnsi" w:cs="Times New Roman"/>
          <w:sz w:val="24"/>
          <w:szCs w:val="24"/>
          <w:lang w:val="ro-MD"/>
        </w:rPr>
        <w:t>în valoare totală de 0,4 mil. MDL</w:t>
      </w:r>
      <w:r w:rsidR="001E5202" w:rsidRPr="009D12DF">
        <w:rPr>
          <w:rStyle w:val="ab"/>
          <w:rFonts w:asciiTheme="majorHAnsi" w:hAnsiTheme="majorHAnsi" w:cs="Times New Roman"/>
          <w:szCs w:val="24"/>
          <w:lang w:val="ro-MD"/>
        </w:rPr>
        <w:footnoteReference w:id="31"/>
      </w:r>
      <w:r w:rsidR="00C24E6E" w:rsidRPr="009D12DF">
        <w:rPr>
          <w:rFonts w:asciiTheme="majorHAnsi" w:hAnsiTheme="majorHAnsi" w:cs="Times New Roman"/>
          <w:sz w:val="24"/>
          <w:szCs w:val="24"/>
          <w:lang w:val="ro-MD"/>
        </w:rPr>
        <w:t>;</w:t>
      </w:r>
    </w:p>
    <w:p w14:paraId="2768F8A8" w14:textId="72C90648" w:rsidR="007F66B4" w:rsidRPr="009D12DF" w:rsidRDefault="007F66B4" w:rsidP="003E7DF4">
      <w:pPr>
        <w:pStyle w:val="a9"/>
        <w:numPr>
          <w:ilvl w:val="0"/>
          <w:numId w:val="25"/>
        </w:numPr>
        <w:tabs>
          <w:tab w:val="left" w:pos="284"/>
        </w:tabs>
        <w:spacing w:after="0" w:line="276" w:lineRule="auto"/>
        <w:ind w:left="0" w:firstLine="0"/>
        <w:jc w:val="both"/>
        <w:rPr>
          <w:rFonts w:asciiTheme="majorHAnsi" w:hAnsiTheme="majorHAnsi" w:cs="Times New Roman"/>
          <w:sz w:val="24"/>
          <w:szCs w:val="24"/>
          <w:lang w:val="ro-MD"/>
        </w:rPr>
      </w:pPr>
      <w:r w:rsidRPr="009D12DF">
        <w:rPr>
          <w:rFonts w:asciiTheme="majorHAnsi" w:eastAsia="Times New Roman" w:hAnsiTheme="majorHAnsi" w:cs="Times New Roman"/>
          <w:sz w:val="24"/>
          <w:szCs w:val="24"/>
          <w:lang w:val="ro-MD" w:eastAsia="ro-MD"/>
        </w:rPr>
        <w:t>în 2 cazuri au fost aplicate proceduri necorespunzătoare de atribuire a contractelor de achiziții</w:t>
      </w:r>
      <w:r w:rsidRPr="009D12DF">
        <w:rPr>
          <w:rStyle w:val="ab"/>
          <w:rFonts w:asciiTheme="majorHAnsi" w:eastAsia="Times New Roman" w:hAnsiTheme="majorHAnsi" w:cs="Times New Roman"/>
          <w:szCs w:val="24"/>
          <w:lang w:val="ro-MD" w:eastAsia="ro-MD"/>
        </w:rPr>
        <w:footnoteReference w:id="32"/>
      </w:r>
      <w:r w:rsidRPr="009D12DF">
        <w:rPr>
          <w:rFonts w:asciiTheme="majorHAnsi" w:hAnsiTheme="majorHAnsi" w:cs="Times New Roman"/>
          <w:sz w:val="24"/>
          <w:szCs w:val="24"/>
          <w:lang w:val="ro-MD"/>
        </w:rPr>
        <w:t xml:space="preserve"> în valoare de 0,2 mil. MDL</w:t>
      </w:r>
      <w:r w:rsidR="009806E1" w:rsidRPr="009D12DF">
        <w:rPr>
          <w:rFonts w:asciiTheme="majorHAnsi" w:hAnsiTheme="majorHAnsi" w:cs="Times New Roman"/>
          <w:sz w:val="24"/>
          <w:szCs w:val="24"/>
          <w:lang w:val="ro-MD"/>
        </w:rPr>
        <w:t xml:space="preserve">, inclusiv </w:t>
      </w:r>
      <w:r w:rsidR="00FA4762" w:rsidRPr="009D12DF">
        <w:rPr>
          <w:rFonts w:asciiTheme="majorHAnsi" w:hAnsiTheme="majorHAnsi" w:cs="Times New Roman"/>
          <w:sz w:val="24"/>
          <w:szCs w:val="24"/>
          <w:lang w:val="ro-MD"/>
        </w:rPr>
        <w:t xml:space="preserve"> un caz de divizare a achizițiilor în scopul evitării procedurii legale de achiziții publice – 0,1 mil. MDL; </w:t>
      </w:r>
    </w:p>
    <w:p w14:paraId="09E0704E" w14:textId="6302AB04" w:rsidR="004F5E20" w:rsidRPr="009D12DF" w:rsidRDefault="00745A46" w:rsidP="003E7DF4">
      <w:pPr>
        <w:pStyle w:val="a9"/>
        <w:numPr>
          <w:ilvl w:val="0"/>
          <w:numId w:val="25"/>
        </w:numPr>
        <w:tabs>
          <w:tab w:val="left" w:pos="284"/>
        </w:tabs>
        <w:spacing w:after="0" w:line="276" w:lineRule="auto"/>
        <w:ind w:left="0" w:firstLine="0"/>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lastRenderedPageBreak/>
        <w:t>Registrul contractelor de achiziții, ținut în cadrul ANRE, este unul neexhaustiv</w:t>
      </w:r>
      <w:r w:rsidR="006C14BC" w:rsidRPr="009D12DF">
        <w:rPr>
          <w:rFonts w:asciiTheme="majorHAnsi" w:hAnsiTheme="majorHAnsi" w:cs="Times New Roman"/>
          <w:sz w:val="24"/>
          <w:szCs w:val="24"/>
          <w:lang w:val="ro-MD"/>
        </w:rPr>
        <w:t xml:space="preserve">. Astfel, </w:t>
      </w:r>
      <w:r w:rsidR="003B2ADF" w:rsidRPr="009D12DF">
        <w:rPr>
          <w:rFonts w:asciiTheme="majorHAnsi" w:hAnsiTheme="majorHAnsi" w:cs="Times New Roman"/>
          <w:sz w:val="24"/>
          <w:szCs w:val="24"/>
          <w:lang w:val="ro-MD"/>
        </w:rPr>
        <w:t>8</w:t>
      </w:r>
      <w:r w:rsidR="006C14BC" w:rsidRPr="009D12DF">
        <w:rPr>
          <w:rFonts w:asciiTheme="majorHAnsi" w:hAnsiTheme="majorHAnsi" w:cs="Times New Roman"/>
          <w:sz w:val="24"/>
          <w:szCs w:val="24"/>
          <w:lang w:val="ro-MD"/>
        </w:rPr>
        <w:t xml:space="preserve"> contracte de achiziții</w:t>
      </w:r>
      <w:r w:rsidR="003B2ADF" w:rsidRPr="009D12DF">
        <w:rPr>
          <w:rFonts w:asciiTheme="majorHAnsi" w:hAnsiTheme="majorHAnsi" w:cs="Times New Roman"/>
          <w:sz w:val="24"/>
          <w:szCs w:val="24"/>
          <w:lang w:val="ro-MD"/>
        </w:rPr>
        <w:t xml:space="preserve"> în valoare de 0,6 mil. MDL</w:t>
      </w:r>
      <w:r w:rsidR="006C14BC" w:rsidRPr="009D12DF">
        <w:rPr>
          <w:rFonts w:asciiTheme="majorHAnsi" w:hAnsiTheme="majorHAnsi" w:cs="Times New Roman"/>
          <w:sz w:val="24"/>
          <w:szCs w:val="24"/>
          <w:lang w:val="ro-MD"/>
        </w:rPr>
        <w:t xml:space="preserve"> nu au fost incluse în Registrul în cauză, impactul fiind neasigurarea în măsură </w:t>
      </w:r>
      <w:r w:rsidR="00037E52" w:rsidRPr="009D12DF">
        <w:rPr>
          <w:rFonts w:asciiTheme="majorHAnsi" w:hAnsiTheme="majorHAnsi" w:cs="Times New Roman"/>
          <w:sz w:val="24"/>
          <w:szCs w:val="24"/>
          <w:lang w:val="ro-MD"/>
        </w:rPr>
        <w:t xml:space="preserve">deplină </w:t>
      </w:r>
      <w:r w:rsidR="006C14BC" w:rsidRPr="009D12DF">
        <w:rPr>
          <w:rFonts w:asciiTheme="majorHAnsi" w:hAnsiTheme="majorHAnsi" w:cs="Times New Roman"/>
          <w:sz w:val="24"/>
          <w:szCs w:val="24"/>
          <w:lang w:val="ro-MD"/>
        </w:rPr>
        <w:t>a monitorizării executării clauzelor contractuale aferente. Deși în perioada supusă auditului nu au fost identificate careva nereguli în acest sens, aspectul dat constituie un risc sporit pentru perioadele de gestiune viitoare.</w:t>
      </w:r>
      <w:r w:rsidRPr="009D12DF">
        <w:rPr>
          <w:rFonts w:asciiTheme="majorHAnsi" w:hAnsiTheme="majorHAnsi" w:cs="Times New Roman"/>
          <w:sz w:val="24"/>
          <w:szCs w:val="24"/>
          <w:lang w:val="ro-MD"/>
        </w:rPr>
        <w:t xml:space="preserve">  </w:t>
      </w:r>
      <w:r w:rsidR="00DD1754" w:rsidRPr="009D12DF">
        <w:rPr>
          <w:rFonts w:asciiTheme="majorHAnsi" w:hAnsiTheme="majorHAnsi" w:cs="Times New Roman"/>
          <w:sz w:val="24"/>
          <w:szCs w:val="24"/>
          <w:lang w:val="ro-MD"/>
        </w:rPr>
        <w:t xml:space="preserve">  </w:t>
      </w:r>
    </w:p>
    <w:p w14:paraId="205BB7CD" w14:textId="79DE38D9" w:rsidR="006C14BC" w:rsidRPr="009D12DF" w:rsidRDefault="006C14BC" w:rsidP="006C14BC">
      <w:pPr>
        <w:pStyle w:val="a9"/>
        <w:tabs>
          <w:tab w:val="left" w:pos="284"/>
        </w:tabs>
        <w:spacing w:after="0" w:line="276" w:lineRule="auto"/>
        <w:ind w:left="0" w:firstLine="709"/>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 xml:space="preserve">Efectul celor relatate se </w:t>
      </w:r>
      <w:r w:rsidR="00AE48F4">
        <w:rPr>
          <w:rFonts w:asciiTheme="majorHAnsi" w:hAnsiTheme="majorHAnsi" w:cs="Times New Roman"/>
          <w:sz w:val="24"/>
          <w:szCs w:val="24"/>
          <w:lang w:val="ro-MD"/>
        </w:rPr>
        <w:t>rezumă</w:t>
      </w:r>
      <w:r w:rsidRPr="009D12DF">
        <w:rPr>
          <w:rFonts w:asciiTheme="majorHAnsi" w:hAnsiTheme="majorHAnsi" w:cs="Times New Roman"/>
          <w:sz w:val="24"/>
          <w:szCs w:val="24"/>
          <w:lang w:val="ro-MD"/>
        </w:rPr>
        <w:t xml:space="preserve"> la </w:t>
      </w:r>
      <w:r w:rsidR="00C44A5E" w:rsidRPr="009D12DF">
        <w:rPr>
          <w:rFonts w:asciiTheme="majorHAnsi" w:hAnsiTheme="majorHAnsi" w:cs="Times New Roman"/>
          <w:sz w:val="24"/>
          <w:szCs w:val="24"/>
          <w:lang w:val="ro-MD"/>
        </w:rPr>
        <w:t>neasigurarea deplină a</w:t>
      </w:r>
      <w:r w:rsidRPr="009D12DF">
        <w:rPr>
          <w:rFonts w:asciiTheme="majorHAnsi" w:hAnsiTheme="majorHAnsi" w:cs="Times New Roman"/>
          <w:sz w:val="24"/>
          <w:szCs w:val="24"/>
          <w:lang w:val="ro-MD"/>
        </w:rPr>
        <w:t xml:space="preserve"> transparenței </w:t>
      </w:r>
      <w:r w:rsidR="00C44A5E" w:rsidRPr="009D12DF">
        <w:rPr>
          <w:rFonts w:asciiTheme="majorHAnsi" w:hAnsiTheme="majorHAnsi" w:cs="Times New Roman"/>
          <w:sz w:val="24"/>
          <w:szCs w:val="24"/>
          <w:lang w:val="ro-MD"/>
        </w:rPr>
        <w:t xml:space="preserve">în </w:t>
      </w:r>
      <w:r w:rsidR="009F077C" w:rsidRPr="009D12DF">
        <w:rPr>
          <w:rFonts w:asciiTheme="majorHAnsi" w:hAnsiTheme="majorHAnsi" w:cs="Times New Roman"/>
          <w:sz w:val="24"/>
          <w:szCs w:val="24"/>
          <w:lang w:val="ro-MD"/>
        </w:rPr>
        <w:t>procesul</w:t>
      </w:r>
      <w:r w:rsidRPr="009D12DF">
        <w:rPr>
          <w:rFonts w:asciiTheme="majorHAnsi" w:hAnsiTheme="majorHAnsi" w:cs="Times New Roman"/>
          <w:sz w:val="24"/>
          <w:szCs w:val="24"/>
          <w:lang w:val="ro-MD"/>
        </w:rPr>
        <w:t xml:space="preserve"> de achiziții, precum și </w:t>
      </w:r>
      <w:r w:rsidR="009F077C" w:rsidRPr="009D12DF">
        <w:rPr>
          <w:rFonts w:asciiTheme="majorHAnsi" w:hAnsiTheme="majorHAnsi" w:cs="Times New Roman"/>
          <w:sz w:val="24"/>
          <w:szCs w:val="24"/>
          <w:lang w:val="ro-MD"/>
        </w:rPr>
        <w:t>la reducerea gradului de eficiență</w:t>
      </w:r>
      <w:r w:rsidR="00C44A5E" w:rsidRPr="009D12DF">
        <w:rPr>
          <w:rFonts w:asciiTheme="majorHAnsi" w:hAnsiTheme="majorHAnsi" w:cs="Times New Roman"/>
          <w:sz w:val="24"/>
          <w:szCs w:val="24"/>
          <w:lang w:val="ro-MD"/>
        </w:rPr>
        <w:t xml:space="preserve"> </w:t>
      </w:r>
      <w:r w:rsidR="00AE48F4">
        <w:rPr>
          <w:rFonts w:asciiTheme="majorHAnsi" w:hAnsiTheme="majorHAnsi" w:cs="Times New Roman"/>
          <w:sz w:val="24"/>
          <w:szCs w:val="24"/>
          <w:lang w:val="ro-MD"/>
        </w:rPr>
        <w:t xml:space="preserve">a </w:t>
      </w:r>
      <w:r w:rsidR="00C44A5E" w:rsidRPr="009D12DF">
        <w:rPr>
          <w:rFonts w:asciiTheme="majorHAnsi" w:hAnsiTheme="majorHAnsi" w:cs="Times New Roman"/>
          <w:sz w:val="24"/>
          <w:szCs w:val="24"/>
          <w:lang w:val="ro-MD"/>
        </w:rPr>
        <w:t>utiliz</w:t>
      </w:r>
      <w:r w:rsidR="00AE48F4">
        <w:rPr>
          <w:rFonts w:asciiTheme="majorHAnsi" w:hAnsiTheme="majorHAnsi" w:cs="Times New Roman"/>
          <w:sz w:val="24"/>
          <w:szCs w:val="24"/>
          <w:lang w:val="ro-MD"/>
        </w:rPr>
        <w:t>ării</w:t>
      </w:r>
      <w:r w:rsidR="00C44A5E" w:rsidRPr="009D12DF">
        <w:rPr>
          <w:rFonts w:asciiTheme="majorHAnsi" w:hAnsiTheme="majorHAnsi" w:cs="Times New Roman"/>
          <w:sz w:val="24"/>
          <w:szCs w:val="24"/>
          <w:lang w:val="ro-MD"/>
        </w:rPr>
        <w:t xml:space="preserve"> </w:t>
      </w:r>
      <w:r w:rsidR="009F077C" w:rsidRPr="009D12DF">
        <w:rPr>
          <w:rFonts w:asciiTheme="majorHAnsi" w:hAnsiTheme="majorHAnsi" w:cs="Times New Roman"/>
          <w:sz w:val="24"/>
          <w:szCs w:val="24"/>
          <w:lang w:val="ro-MD"/>
        </w:rPr>
        <w:t>mijloacelor fin</w:t>
      </w:r>
      <w:r w:rsidR="00C833AA" w:rsidRPr="009D12DF">
        <w:rPr>
          <w:rFonts w:asciiTheme="majorHAnsi" w:hAnsiTheme="majorHAnsi" w:cs="Times New Roman"/>
          <w:sz w:val="24"/>
          <w:szCs w:val="24"/>
          <w:lang w:val="ro-MD"/>
        </w:rPr>
        <w:t xml:space="preserve">anciare </w:t>
      </w:r>
      <w:r w:rsidR="00C44A5E" w:rsidRPr="009D12DF">
        <w:rPr>
          <w:rFonts w:asciiTheme="majorHAnsi" w:hAnsiTheme="majorHAnsi" w:cs="Times New Roman"/>
          <w:sz w:val="24"/>
          <w:szCs w:val="24"/>
          <w:lang w:val="ro-MD"/>
        </w:rPr>
        <w:t>aferente</w:t>
      </w:r>
      <w:r w:rsidR="004D2E0C" w:rsidRPr="009D12DF">
        <w:rPr>
          <w:rFonts w:asciiTheme="majorHAnsi" w:hAnsiTheme="majorHAnsi" w:cs="Times New Roman"/>
          <w:sz w:val="24"/>
          <w:szCs w:val="24"/>
          <w:lang w:val="ro-MD"/>
        </w:rPr>
        <w:t xml:space="preserve">, ceea ce </w:t>
      </w:r>
      <w:r w:rsidR="00846780" w:rsidRPr="009D12DF">
        <w:rPr>
          <w:rFonts w:asciiTheme="majorHAnsi" w:hAnsiTheme="majorHAnsi" w:cs="Times New Roman"/>
          <w:sz w:val="24"/>
          <w:szCs w:val="24"/>
          <w:lang w:val="ro-MD"/>
        </w:rPr>
        <w:t>nu corespund</w:t>
      </w:r>
      <w:r w:rsidR="009F299B" w:rsidRPr="009D12DF">
        <w:rPr>
          <w:rFonts w:asciiTheme="majorHAnsi" w:hAnsiTheme="majorHAnsi" w:cs="Times New Roman"/>
          <w:sz w:val="24"/>
          <w:szCs w:val="24"/>
          <w:lang w:val="ro-MD"/>
        </w:rPr>
        <w:t>e</w:t>
      </w:r>
      <w:r w:rsidR="00846780" w:rsidRPr="009D12DF">
        <w:rPr>
          <w:rFonts w:asciiTheme="majorHAnsi" w:hAnsiTheme="majorHAnsi" w:cs="Times New Roman"/>
          <w:sz w:val="24"/>
          <w:szCs w:val="24"/>
          <w:lang w:val="ro-MD"/>
        </w:rPr>
        <w:t xml:space="preserve"> </w:t>
      </w:r>
      <w:r w:rsidR="00846780" w:rsidRPr="009D12DF">
        <w:rPr>
          <w:rStyle w:val="af0"/>
          <w:rFonts w:asciiTheme="majorHAnsi" w:hAnsiTheme="majorHAnsi" w:cs="Arial"/>
          <w:bCs/>
          <w:i w:val="0"/>
          <w:iCs w:val="0"/>
          <w:sz w:val="24"/>
          <w:szCs w:val="24"/>
          <w:shd w:val="clear" w:color="auto" w:fill="FFFFFF"/>
          <w:lang w:val="ro-MD"/>
        </w:rPr>
        <w:t>principiil</w:t>
      </w:r>
      <w:r w:rsidR="00212D18">
        <w:rPr>
          <w:rStyle w:val="af0"/>
          <w:rFonts w:asciiTheme="majorHAnsi" w:hAnsiTheme="majorHAnsi" w:cs="Arial"/>
          <w:bCs/>
          <w:i w:val="0"/>
          <w:iCs w:val="0"/>
          <w:sz w:val="24"/>
          <w:szCs w:val="24"/>
          <w:shd w:val="clear" w:color="auto" w:fill="FFFFFF"/>
          <w:lang w:val="ro-MD"/>
        </w:rPr>
        <w:t>or</w:t>
      </w:r>
      <w:r w:rsidR="00846780" w:rsidRPr="009D12DF">
        <w:rPr>
          <w:rFonts w:asciiTheme="majorHAnsi" w:hAnsiTheme="majorHAnsi" w:cs="Arial"/>
          <w:sz w:val="24"/>
          <w:szCs w:val="24"/>
          <w:shd w:val="clear" w:color="auto" w:fill="FFFFFF"/>
          <w:lang w:val="ro-MD"/>
        </w:rPr>
        <w:t> și criteriil</w:t>
      </w:r>
      <w:r w:rsidR="00212D18">
        <w:rPr>
          <w:rFonts w:asciiTheme="majorHAnsi" w:hAnsiTheme="majorHAnsi" w:cs="Arial"/>
          <w:sz w:val="24"/>
          <w:szCs w:val="24"/>
          <w:shd w:val="clear" w:color="auto" w:fill="FFFFFF"/>
          <w:lang w:val="ro-MD"/>
        </w:rPr>
        <w:t>or de</w:t>
      </w:r>
      <w:r w:rsidR="00846780" w:rsidRPr="009D12DF">
        <w:rPr>
          <w:rFonts w:asciiTheme="majorHAnsi" w:hAnsiTheme="majorHAnsi" w:cs="Arial"/>
          <w:sz w:val="24"/>
          <w:szCs w:val="24"/>
          <w:shd w:val="clear" w:color="auto" w:fill="FFFFFF"/>
          <w:lang w:val="ro-MD"/>
        </w:rPr>
        <w:t> </w:t>
      </w:r>
      <w:r w:rsidR="00212D18">
        <w:rPr>
          <w:rStyle w:val="af0"/>
          <w:rFonts w:asciiTheme="majorHAnsi" w:hAnsiTheme="majorHAnsi" w:cs="Arial"/>
          <w:bCs/>
          <w:i w:val="0"/>
          <w:iCs w:val="0"/>
          <w:sz w:val="24"/>
          <w:szCs w:val="24"/>
          <w:shd w:val="clear" w:color="auto" w:fill="FFFFFF"/>
          <w:lang w:val="ro-MD"/>
        </w:rPr>
        <w:t>bună</w:t>
      </w:r>
      <w:r w:rsidR="00846780" w:rsidRPr="009D12DF">
        <w:rPr>
          <w:rStyle w:val="af0"/>
          <w:rFonts w:asciiTheme="majorHAnsi" w:hAnsiTheme="majorHAnsi" w:cs="Arial"/>
          <w:bCs/>
          <w:i w:val="0"/>
          <w:iCs w:val="0"/>
          <w:sz w:val="24"/>
          <w:szCs w:val="24"/>
          <w:shd w:val="clear" w:color="auto" w:fill="FFFFFF"/>
          <w:lang w:val="ro-MD"/>
        </w:rPr>
        <w:t xml:space="preserve"> guvern</w:t>
      </w:r>
      <w:r w:rsidR="00212D18">
        <w:rPr>
          <w:rStyle w:val="af0"/>
          <w:rFonts w:asciiTheme="majorHAnsi" w:hAnsiTheme="majorHAnsi" w:cs="Arial"/>
          <w:bCs/>
          <w:i w:val="0"/>
          <w:iCs w:val="0"/>
          <w:sz w:val="24"/>
          <w:szCs w:val="24"/>
          <w:shd w:val="clear" w:color="auto" w:fill="FFFFFF"/>
          <w:lang w:val="ro-MD"/>
        </w:rPr>
        <w:t>are</w:t>
      </w:r>
      <w:r w:rsidR="00846780" w:rsidRPr="009D12DF">
        <w:rPr>
          <w:rFonts w:asciiTheme="majorHAnsi" w:hAnsiTheme="majorHAnsi" w:cs="Times New Roman"/>
          <w:sz w:val="24"/>
          <w:szCs w:val="24"/>
          <w:lang w:val="ro-MD"/>
        </w:rPr>
        <w:t xml:space="preserve">. </w:t>
      </w:r>
    </w:p>
    <w:p w14:paraId="45186860" w14:textId="3EF0DB30" w:rsidR="006C6912" w:rsidRPr="009D12DF" w:rsidRDefault="006C6912" w:rsidP="003C3AC0">
      <w:pPr>
        <w:pStyle w:val="a9"/>
        <w:numPr>
          <w:ilvl w:val="1"/>
          <w:numId w:val="23"/>
        </w:numPr>
        <w:tabs>
          <w:tab w:val="left" w:pos="709"/>
          <w:tab w:val="left" w:pos="993"/>
          <w:tab w:val="left" w:pos="1276"/>
        </w:tabs>
        <w:spacing w:after="0" w:line="276" w:lineRule="auto"/>
        <w:ind w:left="0" w:firstLine="709"/>
        <w:jc w:val="both"/>
        <w:outlineLvl w:val="1"/>
        <w:rPr>
          <w:rFonts w:asciiTheme="majorHAnsi" w:eastAsia="Times New Roman" w:hAnsiTheme="majorHAnsi" w:cs="Times New Roman"/>
          <w:b/>
          <w:iCs/>
          <w:sz w:val="24"/>
          <w:szCs w:val="28"/>
          <w:lang w:val="ro-MD" w:eastAsia="ro-MD"/>
        </w:rPr>
      </w:pPr>
      <w:bookmarkStart w:id="25" w:name="_Toc24358462"/>
      <w:r w:rsidRPr="009D12DF">
        <w:rPr>
          <w:rFonts w:asciiTheme="majorHAnsi" w:eastAsia="Times New Roman" w:hAnsiTheme="majorHAnsi" w:cs="Times New Roman"/>
          <w:b/>
          <w:iCs/>
          <w:sz w:val="24"/>
          <w:szCs w:val="24"/>
          <w:lang w:val="ro-MD" w:eastAsia="ro-MD"/>
        </w:rPr>
        <w:t>Procesul de raportare financiară  în cadrul ANRE a fost fundamentat pe principii/reguli standardizate?</w:t>
      </w:r>
      <w:bookmarkEnd w:id="25"/>
      <w:r w:rsidRPr="009D12DF">
        <w:rPr>
          <w:rFonts w:asciiTheme="majorHAnsi" w:eastAsia="Times New Roman" w:hAnsiTheme="majorHAnsi" w:cs="Times New Roman"/>
          <w:b/>
          <w:iCs/>
          <w:sz w:val="24"/>
          <w:szCs w:val="24"/>
          <w:lang w:val="ro-MD" w:eastAsia="ro-MD"/>
        </w:rPr>
        <w:t xml:space="preserve"> </w:t>
      </w:r>
    </w:p>
    <w:p w14:paraId="45186861" w14:textId="6FD6A984" w:rsidR="00771767" w:rsidRPr="009D12DF" w:rsidRDefault="00E247A6" w:rsidP="00E247A6">
      <w:pPr>
        <w:pStyle w:val="a9"/>
        <w:tabs>
          <w:tab w:val="left" w:pos="993"/>
          <w:tab w:val="left" w:pos="1276"/>
        </w:tabs>
        <w:spacing w:after="0" w:line="276" w:lineRule="auto"/>
        <w:ind w:left="0" w:firstLine="709"/>
        <w:jc w:val="both"/>
        <w:rPr>
          <w:rFonts w:asciiTheme="majorHAnsi" w:eastAsia="Times New Roman" w:hAnsiTheme="majorHAnsi" w:cs="Times New Roman"/>
          <w:b/>
          <w:iCs/>
          <w:sz w:val="24"/>
          <w:szCs w:val="24"/>
          <w:lang w:val="ro-MD" w:eastAsia="ro-MD"/>
        </w:rPr>
      </w:pPr>
      <w:r w:rsidRPr="009D12DF">
        <w:rPr>
          <w:rFonts w:asciiTheme="majorHAnsi" w:hAnsiTheme="majorHAnsi"/>
          <w:sz w:val="24"/>
          <w:szCs w:val="24"/>
          <w:lang w:val="ro-RO" w:eastAsia="ru-RU"/>
        </w:rPr>
        <w:t>Lipsa unui cadru regulator intern aferent procesului</w:t>
      </w:r>
      <w:r w:rsidR="00771767" w:rsidRPr="009D12DF">
        <w:rPr>
          <w:rFonts w:asciiTheme="majorHAnsi" w:hAnsiTheme="majorHAnsi"/>
          <w:sz w:val="24"/>
          <w:szCs w:val="24"/>
          <w:lang w:val="ro-RO" w:eastAsia="ru-RU"/>
        </w:rPr>
        <w:t xml:space="preserve"> de raportare</w:t>
      </w:r>
      <w:r w:rsidRPr="009D12DF">
        <w:rPr>
          <w:rFonts w:asciiTheme="majorHAnsi" w:hAnsiTheme="majorHAnsi"/>
          <w:sz w:val="24"/>
          <w:szCs w:val="24"/>
          <w:lang w:val="ro-RO" w:eastAsia="ru-RU"/>
        </w:rPr>
        <w:t xml:space="preserve"> financiară</w:t>
      </w:r>
      <w:r w:rsidR="00EB3B4A" w:rsidRPr="009D12DF">
        <w:rPr>
          <w:rFonts w:asciiTheme="majorHAnsi" w:hAnsiTheme="majorHAnsi"/>
          <w:sz w:val="24"/>
          <w:szCs w:val="24"/>
          <w:lang w:val="ro-RO" w:eastAsia="ru-RU"/>
        </w:rPr>
        <w:t xml:space="preserve"> și delimitării expres</w:t>
      </w:r>
      <w:r w:rsidR="0012158A">
        <w:rPr>
          <w:rFonts w:asciiTheme="majorHAnsi" w:hAnsiTheme="majorHAnsi"/>
          <w:sz w:val="24"/>
          <w:szCs w:val="24"/>
          <w:lang w:val="ro-RO" w:eastAsia="ru-RU"/>
        </w:rPr>
        <w:t>e</w:t>
      </w:r>
      <w:r w:rsidR="00771767" w:rsidRPr="009D12DF">
        <w:rPr>
          <w:rFonts w:asciiTheme="majorHAnsi" w:hAnsiTheme="majorHAnsi"/>
          <w:sz w:val="24"/>
          <w:szCs w:val="24"/>
          <w:lang w:val="ro-RO" w:eastAsia="ru-RU"/>
        </w:rPr>
        <w:t xml:space="preserve"> a responsabilităților, atribuțiilor și personalului implicat </w:t>
      </w:r>
      <w:r w:rsidRPr="009D12DF">
        <w:rPr>
          <w:rFonts w:asciiTheme="majorHAnsi" w:hAnsiTheme="majorHAnsi"/>
          <w:sz w:val="24"/>
          <w:szCs w:val="24"/>
          <w:lang w:val="ro-RO" w:eastAsia="ru-RU"/>
        </w:rPr>
        <w:t>în acest proces</w:t>
      </w:r>
      <w:r w:rsidR="00771767" w:rsidRPr="009D12DF">
        <w:rPr>
          <w:rFonts w:asciiTheme="majorHAnsi" w:hAnsiTheme="majorHAnsi"/>
          <w:sz w:val="24"/>
          <w:szCs w:val="24"/>
          <w:lang w:val="ro-RO" w:eastAsia="ru-RU"/>
        </w:rPr>
        <w:t xml:space="preserve"> </w:t>
      </w:r>
      <w:r w:rsidR="008B3CA7" w:rsidRPr="009D12DF">
        <w:rPr>
          <w:rFonts w:asciiTheme="majorHAnsi" w:hAnsiTheme="majorHAnsi"/>
          <w:sz w:val="24"/>
          <w:szCs w:val="24"/>
          <w:lang w:val="ro-RO" w:eastAsia="ru-RU"/>
        </w:rPr>
        <w:t xml:space="preserve">a condiționat neraportarea poziției financiare a ANRE în corespundere cu cadrul legal în vigoare, </w:t>
      </w:r>
      <w:r w:rsidR="0012158A" w:rsidRPr="009D12DF">
        <w:rPr>
          <w:rFonts w:asciiTheme="majorHAnsi" w:hAnsiTheme="majorHAnsi"/>
          <w:sz w:val="24"/>
          <w:szCs w:val="24"/>
          <w:lang w:val="ro-RO" w:eastAsia="ru-RU"/>
        </w:rPr>
        <w:t>totodată,</w:t>
      </w:r>
      <w:r w:rsidR="0012158A">
        <w:rPr>
          <w:rFonts w:asciiTheme="majorHAnsi" w:hAnsiTheme="majorHAnsi"/>
          <w:sz w:val="24"/>
          <w:szCs w:val="24"/>
          <w:lang w:val="ro-RO" w:eastAsia="ru-RU"/>
        </w:rPr>
        <w:t xml:space="preserve"> </w:t>
      </w:r>
      <w:r w:rsidR="008B3CA7" w:rsidRPr="009D12DF">
        <w:rPr>
          <w:rFonts w:asciiTheme="majorHAnsi" w:hAnsiTheme="majorHAnsi"/>
          <w:sz w:val="24"/>
          <w:szCs w:val="24"/>
          <w:lang w:val="ro-RO" w:eastAsia="ru-RU"/>
        </w:rPr>
        <w:t xml:space="preserve">nefiind asigurată </w:t>
      </w:r>
      <w:r w:rsidR="00BC3161" w:rsidRPr="009D12DF">
        <w:rPr>
          <w:rFonts w:asciiTheme="majorHAnsi" w:hAnsiTheme="majorHAnsi"/>
          <w:sz w:val="24"/>
          <w:szCs w:val="24"/>
          <w:lang w:val="ro-RO" w:eastAsia="ru-RU"/>
        </w:rPr>
        <w:t xml:space="preserve">în măsură </w:t>
      </w:r>
      <w:r w:rsidR="0012158A" w:rsidRPr="009D12DF">
        <w:rPr>
          <w:rFonts w:asciiTheme="majorHAnsi" w:hAnsiTheme="majorHAnsi"/>
          <w:sz w:val="24"/>
          <w:szCs w:val="24"/>
          <w:lang w:val="ro-RO" w:eastAsia="ru-RU"/>
        </w:rPr>
        <w:t xml:space="preserve">deplină </w:t>
      </w:r>
      <w:r w:rsidR="008B3CA7" w:rsidRPr="009D12DF">
        <w:rPr>
          <w:rFonts w:asciiTheme="majorHAnsi" w:hAnsiTheme="majorHAnsi"/>
          <w:sz w:val="24"/>
          <w:szCs w:val="24"/>
          <w:lang w:val="ro-RO" w:eastAsia="ru-RU"/>
        </w:rPr>
        <w:t xml:space="preserve">transparența </w:t>
      </w:r>
      <w:r w:rsidR="00D7160E" w:rsidRPr="009D12DF">
        <w:rPr>
          <w:rFonts w:asciiTheme="majorHAnsi" w:hAnsiTheme="majorHAnsi"/>
          <w:sz w:val="24"/>
          <w:szCs w:val="24"/>
          <w:lang w:val="ro-RO" w:eastAsia="ru-RU"/>
        </w:rPr>
        <w:t>activității economico-financiare desfășurate. Astfel,</w:t>
      </w:r>
      <w:r w:rsidR="008B3CA7" w:rsidRPr="009D12DF">
        <w:rPr>
          <w:rFonts w:asciiTheme="majorHAnsi" w:hAnsiTheme="majorHAnsi"/>
          <w:sz w:val="24"/>
          <w:szCs w:val="24"/>
          <w:lang w:val="ro-RO" w:eastAsia="ru-RU"/>
        </w:rPr>
        <w:t xml:space="preserve"> </w:t>
      </w:r>
    </w:p>
    <w:p w14:paraId="45186862" w14:textId="77777777" w:rsidR="00AE3CC3" w:rsidRPr="009D12DF" w:rsidRDefault="007E3230" w:rsidP="00997B67">
      <w:pPr>
        <w:pStyle w:val="a9"/>
        <w:numPr>
          <w:ilvl w:val="2"/>
          <w:numId w:val="23"/>
        </w:numPr>
        <w:spacing w:after="0"/>
        <w:ind w:left="0" w:firstLine="709"/>
        <w:jc w:val="both"/>
        <w:outlineLvl w:val="2"/>
        <w:rPr>
          <w:rFonts w:asciiTheme="majorHAnsi" w:hAnsiTheme="majorHAnsi" w:cs="Times New Roman"/>
          <w:b/>
          <w:i/>
          <w:sz w:val="24"/>
          <w:szCs w:val="24"/>
          <w:lang w:val="ro-RO"/>
        </w:rPr>
      </w:pPr>
      <w:bookmarkStart w:id="26" w:name="_Toc24358463"/>
      <w:r w:rsidRPr="009D12DF">
        <w:rPr>
          <w:rFonts w:asciiTheme="majorHAnsi" w:hAnsiTheme="majorHAnsi" w:cs="Times New Roman"/>
          <w:b/>
          <w:i/>
          <w:sz w:val="24"/>
          <w:szCs w:val="24"/>
          <w:lang w:val="ro-RO"/>
        </w:rPr>
        <w:t>Raportarea financiară</w:t>
      </w:r>
      <w:r w:rsidR="008471C1" w:rsidRPr="009D12DF">
        <w:rPr>
          <w:rFonts w:asciiTheme="majorHAnsi" w:hAnsiTheme="majorHAnsi" w:cs="Times New Roman"/>
          <w:b/>
          <w:i/>
          <w:sz w:val="24"/>
          <w:szCs w:val="24"/>
          <w:lang w:val="ro-RO"/>
        </w:rPr>
        <w:t xml:space="preserve"> nu a fost </w:t>
      </w:r>
      <w:r w:rsidRPr="009D12DF">
        <w:rPr>
          <w:rFonts w:asciiTheme="majorHAnsi" w:hAnsiTheme="majorHAnsi" w:cs="Times New Roman"/>
          <w:b/>
          <w:i/>
          <w:sz w:val="24"/>
          <w:szCs w:val="24"/>
          <w:lang w:val="ro-RO"/>
        </w:rPr>
        <w:t>efectuată</w:t>
      </w:r>
      <w:r w:rsidR="008471C1" w:rsidRPr="009D12DF">
        <w:rPr>
          <w:rFonts w:asciiTheme="majorHAnsi" w:hAnsiTheme="majorHAnsi" w:cs="Times New Roman"/>
          <w:b/>
          <w:i/>
          <w:sz w:val="24"/>
          <w:szCs w:val="24"/>
          <w:lang w:val="ro-RO"/>
        </w:rPr>
        <w:t xml:space="preserve"> în corespundere cu exigențele legale în vigoare</w:t>
      </w:r>
      <w:r w:rsidRPr="009D12DF">
        <w:rPr>
          <w:rFonts w:asciiTheme="majorHAnsi" w:hAnsiTheme="majorHAnsi" w:cs="Times New Roman"/>
          <w:b/>
          <w:i/>
          <w:sz w:val="24"/>
          <w:szCs w:val="24"/>
          <w:lang w:val="ro-RO"/>
        </w:rPr>
        <w:t>.</w:t>
      </w:r>
      <w:bookmarkEnd w:id="26"/>
    </w:p>
    <w:p w14:paraId="45186863" w14:textId="58419201" w:rsidR="008471C1" w:rsidRPr="009D12DF" w:rsidRDefault="00741185" w:rsidP="00297716">
      <w:pPr>
        <w:spacing w:after="0" w:line="276" w:lineRule="auto"/>
        <w:ind w:firstLine="709"/>
        <w:jc w:val="both"/>
        <w:rPr>
          <w:rFonts w:asciiTheme="majorHAnsi" w:hAnsiTheme="majorHAnsi" w:cs="Times New Roman"/>
          <w:sz w:val="24"/>
          <w:szCs w:val="24"/>
          <w:lang w:val="ro-MD"/>
        </w:rPr>
      </w:pPr>
      <w:r w:rsidRPr="00FB492B">
        <w:rPr>
          <w:rFonts w:asciiTheme="majorHAnsi" w:hAnsiTheme="majorHAnsi" w:cs="Times New Roman"/>
          <w:sz w:val="24"/>
          <w:szCs w:val="24"/>
          <w:lang w:val="ro-RO" w:eastAsia="ro-MD"/>
        </w:rPr>
        <w:t>Potrivit</w:t>
      </w:r>
      <w:r w:rsidRPr="00FB492B">
        <w:rPr>
          <w:rFonts w:asciiTheme="majorHAnsi" w:hAnsiTheme="majorHAnsi" w:cs="Times New Roman"/>
          <w:sz w:val="24"/>
          <w:szCs w:val="24"/>
          <w:lang w:val="ro-MD" w:eastAsia="ro-MD"/>
        </w:rPr>
        <w:t xml:space="preserve"> recomandărilor</w:t>
      </w:r>
      <w:r w:rsidR="007E3230" w:rsidRPr="00741185">
        <w:rPr>
          <w:rFonts w:asciiTheme="majorHAnsi" w:hAnsiTheme="majorHAnsi" w:cs="Times New Roman"/>
          <w:sz w:val="24"/>
          <w:szCs w:val="24"/>
          <w:lang w:val="ro-MD" w:eastAsia="ro-MD"/>
        </w:rPr>
        <w:t xml:space="preserve"> misiunii de audit public extern efectuat</w:t>
      </w:r>
      <w:r w:rsidR="0012158A" w:rsidRPr="00741185">
        <w:rPr>
          <w:rFonts w:asciiTheme="majorHAnsi" w:hAnsiTheme="majorHAnsi" w:cs="Times New Roman"/>
          <w:sz w:val="24"/>
          <w:szCs w:val="24"/>
          <w:lang w:val="ro-MD" w:eastAsia="ro-MD"/>
        </w:rPr>
        <w:t>ă</w:t>
      </w:r>
      <w:r w:rsidR="007E3230" w:rsidRPr="00741185">
        <w:rPr>
          <w:rFonts w:asciiTheme="majorHAnsi" w:hAnsiTheme="majorHAnsi" w:cs="Times New Roman"/>
          <w:sz w:val="24"/>
          <w:szCs w:val="24"/>
          <w:lang w:val="ro-MD" w:eastAsia="ro-MD"/>
        </w:rPr>
        <w:t xml:space="preserve"> anterior de către CCRM</w:t>
      </w:r>
      <w:r w:rsidR="000B2669" w:rsidRPr="00741185">
        <w:rPr>
          <w:rStyle w:val="ab"/>
          <w:rFonts w:asciiTheme="majorHAnsi" w:hAnsiTheme="majorHAnsi" w:cs="Times New Roman"/>
          <w:szCs w:val="24"/>
          <w:lang w:val="ro-MD" w:eastAsia="ro-MD"/>
        </w:rPr>
        <w:footnoteReference w:id="33"/>
      </w:r>
      <w:r w:rsidR="007E3230" w:rsidRPr="00741185">
        <w:rPr>
          <w:rFonts w:asciiTheme="majorHAnsi" w:hAnsiTheme="majorHAnsi" w:cs="Times New Roman"/>
          <w:sz w:val="24"/>
          <w:szCs w:val="24"/>
          <w:lang w:val="ro-MD" w:eastAsia="ro-MD"/>
        </w:rPr>
        <w:t xml:space="preserve">,  </w:t>
      </w:r>
      <w:r w:rsidR="00D21CCB" w:rsidRPr="00741185">
        <w:rPr>
          <w:rFonts w:asciiTheme="majorHAnsi" w:hAnsiTheme="majorHAnsi" w:cs="Times New Roman"/>
          <w:sz w:val="24"/>
          <w:szCs w:val="24"/>
          <w:lang w:val="ro-MD" w:eastAsia="ro-MD"/>
        </w:rPr>
        <w:t>ANRE urma</w:t>
      </w:r>
      <w:r w:rsidR="007E3230" w:rsidRPr="00741185">
        <w:rPr>
          <w:rFonts w:asciiTheme="majorHAnsi" w:hAnsiTheme="majorHAnsi" w:cs="Times New Roman"/>
          <w:sz w:val="24"/>
          <w:szCs w:val="24"/>
          <w:lang w:val="ro-MD" w:eastAsia="ro-MD"/>
        </w:rPr>
        <w:t xml:space="preserve"> să asigure tranziția</w:t>
      </w:r>
      <w:r w:rsidR="007E3230" w:rsidRPr="009D12DF">
        <w:rPr>
          <w:rFonts w:asciiTheme="majorHAnsi" w:hAnsiTheme="majorHAnsi" w:cs="Times New Roman"/>
          <w:sz w:val="24"/>
          <w:szCs w:val="24"/>
          <w:lang w:val="ro-MD" w:eastAsia="ro-MD"/>
        </w:rPr>
        <w:t xml:space="preserve"> și ajustarea evidenței contabile la normele prevăzute de SNC, cu raportarea corespunzătoare a situațiilor financiare la 31 decembrie 2018</w:t>
      </w:r>
      <w:r w:rsidR="007E3230" w:rsidRPr="009D12DF">
        <w:rPr>
          <w:rFonts w:asciiTheme="majorHAnsi" w:hAnsiTheme="majorHAnsi" w:cs="Times New Roman"/>
          <w:color w:val="000000"/>
          <w:sz w:val="24"/>
          <w:szCs w:val="24"/>
          <w:lang w:val="ro-MD"/>
        </w:rPr>
        <w:t xml:space="preserve">, ținând cont  de următoarele etape: (i) formarea politicilor contabile conform prevederilor SNC; </w:t>
      </w:r>
      <w:r w:rsidR="000B2669" w:rsidRPr="009D12DF">
        <w:rPr>
          <w:rFonts w:asciiTheme="majorHAnsi" w:hAnsiTheme="majorHAnsi" w:cs="Times New Roman"/>
          <w:color w:val="000000"/>
          <w:sz w:val="24"/>
          <w:szCs w:val="24"/>
          <w:lang w:val="ro-MD"/>
        </w:rPr>
        <w:t xml:space="preserve">(ii) </w:t>
      </w:r>
      <w:r w:rsidR="007E3230" w:rsidRPr="009D12DF">
        <w:rPr>
          <w:rFonts w:asciiTheme="majorHAnsi" w:hAnsiTheme="majorHAnsi" w:cs="Times New Roman"/>
          <w:color w:val="000000"/>
          <w:sz w:val="24"/>
          <w:szCs w:val="24"/>
          <w:lang w:val="ro-MD"/>
        </w:rPr>
        <w:t xml:space="preserve">elaborarea, după caz, a planului de conturi contabile de lucru conform cerințelor SNC și </w:t>
      </w:r>
      <w:r w:rsidR="0012158A">
        <w:rPr>
          <w:rFonts w:asciiTheme="majorHAnsi" w:hAnsiTheme="majorHAnsi" w:cs="Times New Roman"/>
          <w:color w:val="000000"/>
          <w:sz w:val="24"/>
          <w:szCs w:val="24"/>
          <w:lang w:val="ro-MD"/>
        </w:rPr>
        <w:t xml:space="preserve">a </w:t>
      </w:r>
      <w:r w:rsidR="007E3230" w:rsidRPr="009D12DF">
        <w:rPr>
          <w:rFonts w:asciiTheme="majorHAnsi" w:hAnsiTheme="majorHAnsi" w:cs="Times New Roman"/>
          <w:color w:val="000000"/>
          <w:sz w:val="24"/>
          <w:szCs w:val="24"/>
          <w:lang w:val="ro-MD"/>
        </w:rPr>
        <w:t>Planului general de conturi contabile;</w:t>
      </w:r>
      <w:r w:rsidR="000B2669" w:rsidRPr="009D12DF">
        <w:rPr>
          <w:rFonts w:asciiTheme="majorHAnsi" w:hAnsiTheme="majorHAnsi" w:cs="Times New Roman"/>
          <w:color w:val="000000"/>
          <w:sz w:val="24"/>
          <w:szCs w:val="24"/>
          <w:lang w:val="ro-MD"/>
        </w:rPr>
        <w:t xml:space="preserve"> (iii) </w:t>
      </w:r>
      <w:r w:rsidR="007E3230" w:rsidRPr="009D12DF">
        <w:rPr>
          <w:rFonts w:asciiTheme="majorHAnsi" w:hAnsiTheme="majorHAnsi" w:cs="Times New Roman"/>
          <w:color w:val="000000"/>
          <w:sz w:val="24"/>
          <w:szCs w:val="24"/>
          <w:lang w:val="ro-MD"/>
        </w:rPr>
        <w:t>identificarea și aplicarea diferențelor aferente recunoașterii și evaluării elementelor contabile între normele prevăzute în sistemul bugetar și în SNC;</w:t>
      </w:r>
      <w:r w:rsidR="000B2669" w:rsidRPr="009D12DF">
        <w:rPr>
          <w:rFonts w:asciiTheme="majorHAnsi" w:hAnsiTheme="majorHAnsi" w:cs="Times New Roman"/>
          <w:color w:val="000000"/>
          <w:sz w:val="24"/>
          <w:szCs w:val="24"/>
          <w:lang w:val="ro-MD"/>
        </w:rPr>
        <w:t xml:space="preserve"> (iv) </w:t>
      </w:r>
      <w:r w:rsidR="007E3230" w:rsidRPr="009D12DF">
        <w:rPr>
          <w:rFonts w:asciiTheme="majorHAnsi" w:hAnsiTheme="majorHAnsi" w:cs="Times New Roman"/>
          <w:color w:val="000000"/>
          <w:sz w:val="24"/>
          <w:szCs w:val="24"/>
          <w:lang w:val="ro-MD"/>
        </w:rPr>
        <w:t>transpunerea soldurilor conturilor contabile aplicate până la data tranziției la SNC, în conturile contabile n</w:t>
      </w:r>
      <w:r w:rsidR="000B2669" w:rsidRPr="009D12DF">
        <w:rPr>
          <w:rFonts w:asciiTheme="majorHAnsi" w:hAnsiTheme="majorHAnsi" w:cs="Times New Roman"/>
          <w:color w:val="000000"/>
          <w:sz w:val="24"/>
          <w:szCs w:val="24"/>
          <w:lang w:val="ro-MD"/>
        </w:rPr>
        <w:t>oi.</w:t>
      </w:r>
      <w:r w:rsidR="007E3230" w:rsidRPr="009D12DF">
        <w:rPr>
          <w:rFonts w:asciiTheme="majorHAnsi" w:hAnsiTheme="majorHAnsi" w:cs="Times New Roman"/>
          <w:color w:val="000000"/>
          <w:sz w:val="24"/>
          <w:szCs w:val="24"/>
          <w:lang w:val="ro-MD"/>
        </w:rPr>
        <w:t> </w:t>
      </w:r>
      <w:r w:rsidR="000B2669" w:rsidRPr="009D12DF">
        <w:rPr>
          <w:rFonts w:asciiTheme="majorHAnsi" w:hAnsiTheme="majorHAnsi" w:cs="Times New Roman"/>
          <w:color w:val="000000"/>
          <w:sz w:val="24"/>
          <w:szCs w:val="24"/>
          <w:lang w:val="ro-MD"/>
        </w:rPr>
        <w:t xml:space="preserve">Însă, recomandarea în cauză </w:t>
      </w:r>
      <w:r>
        <w:rPr>
          <w:rFonts w:asciiTheme="majorHAnsi" w:hAnsiTheme="majorHAnsi" w:cs="Times New Roman"/>
          <w:color w:val="000000"/>
          <w:sz w:val="24"/>
          <w:szCs w:val="24"/>
          <w:lang w:val="ro-MD"/>
        </w:rPr>
        <w:t>s-</w:t>
      </w:r>
      <w:r w:rsidR="000B2669" w:rsidRPr="009D12DF">
        <w:rPr>
          <w:rFonts w:asciiTheme="majorHAnsi" w:hAnsiTheme="majorHAnsi" w:cs="Times New Roman"/>
          <w:color w:val="000000"/>
          <w:sz w:val="24"/>
          <w:szCs w:val="24"/>
          <w:lang w:val="ro-MD"/>
        </w:rPr>
        <w:t>a</w:t>
      </w:r>
      <w:r>
        <w:rPr>
          <w:rFonts w:asciiTheme="majorHAnsi" w:hAnsiTheme="majorHAnsi" w:cs="Times New Roman"/>
          <w:color w:val="000000"/>
          <w:sz w:val="24"/>
          <w:szCs w:val="24"/>
          <w:lang w:val="ro-MD"/>
        </w:rPr>
        <w:t xml:space="preserve"> </w:t>
      </w:r>
      <w:r w:rsidR="000B2669" w:rsidRPr="009D12DF">
        <w:rPr>
          <w:rFonts w:asciiTheme="majorHAnsi" w:hAnsiTheme="majorHAnsi" w:cs="Times New Roman"/>
          <w:color w:val="000000"/>
          <w:sz w:val="24"/>
          <w:szCs w:val="24"/>
          <w:lang w:val="ro-MD"/>
        </w:rPr>
        <w:t>realizat cu întârziere, fiind efectuată tranziția evidenței contabile la cerințele SNC la situația din 1 ianuarie 2019. Astfel, Agenția, ca și în perioadele de gestiune anterioare, nu a asigurat raportarea activității economico-financiare pentru anul de gestiune 2018 în corespundere cu prevederile legale în acest sens</w:t>
      </w:r>
      <w:r w:rsidR="000B2669" w:rsidRPr="009D12DF">
        <w:rPr>
          <w:rStyle w:val="ab"/>
          <w:rFonts w:asciiTheme="majorHAnsi" w:hAnsiTheme="majorHAnsi" w:cs="Times New Roman"/>
          <w:sz w:val="24"/>
          <w:szCs w:val="24"/>
          <w:lang w:val="ro-MD"/>
        </w:rPr>
        <w:footnoteReference w:id="34"/>
      </w:r>
      <w:r w:rsidR="00297716" w:rsidRPr="009D12DF">
        <w:rPr>
          <w:rFonts w:asciiTheme="majorHAnsi" w:hAnsiTheme="majorHAnsi" w:cs="Times New Roman"/>
          <w:color w:val="000000"/>
          <w:sz w:val="24"/>
          <w:szCs w:val="24"/>
          <w:lang w:val="ro-MD"/>
        </w:rPr>
        <w:t xml:space="preserve">, </w:t>
      </w:r>
      <w:r w:rsidR="008471C1" w:rsidRPr="009D12DF">
        <w:rPr>
          <w:rFonts w:asciiTheme="majorHAnsi" w:hAnsiTheme="majorHAnsi" w:cs="Times New Roman"/>
          <w:sz w:val="24"/>
          <w:szCs w:val="24"/>
          <w:lang w:val="ro-MD"/>
        </w:rPr>
        <w:t>ceea ce a condiționat ne</w:t>
      </w:r>
      <w:r w:rsidR="0032398E">
        <w:rPr>
          <w:rFonts w:asciiTheme="majorHAnsi" w:hAnsiTheme="majorHAnsi" w:cs="Times New Roman"/>
          <w:sz w:val="24"/>
          <w:szCs w:val="24"/>
          <w:lang w:val="ro-MD"/>
        </w:rPr>
        <w:t>includerea</w:t>
      </w:r>
      <w:r w:rsidR="008471C1" w:rsidRPr="009D12DF">
        <w:rPr>
          <w:rFonts w:asciiTheme="majorHAnsi" w:hAnsiTheme="majorHAnsi" w:cs="Times New Roman"/>
          <w:sz w:val="24"/>
          <w:szCs w:val="24"/>
          <w:lang w:val="ro-MD"/>
        </w:rPr>
        <w:t xml:space="preserve">  informațiilor aferente </w:t>
      </w:r>
      <w:r w:rsidR="00297716" w:rsidRPr="009D12DF">
        <w:rPr>
          <w:rFonts w:asciiTheme="majorHAnsi" w:hAnsiTheme="majorHAnsi" w:cs="Times New Roman"/>
          <w:sz w:val="24"/>
          <w:szCs w:val="24"/>
          <w:lang w:val="ro-MD"/>
        </w:rPr>
        <w:t>poziției</w:t>
      </w:r>
      <w:r w:rsidR="008471C1" w:rsidRPr="009D12DF">
        <w:rPr>
          <w:rFonts w:asciiTheme="majorHAnsi" w:hAnsiTheme="majorHAnsi" w:cs="Times New Roman"/>
          <w:sz w:val="24"/>
          <w:szCs w:val="24"/>
          <w:lang w:val="ro-MD"/>
        </w:rPr>
        <w:t xml:space="preserve"> patrimonial</w:t>
      </w:r>
      <w:r w:rsidR="00297716" w:rsidRPr="009D12DF">
        <w:rPr>
          <w:rFonts w:asciiTheme="majorHAnsi" w:hAnsiTheme="majorHAnsi" w:cs="Times New Roman"/>
          <w:sz w:val="24"/>
          <w:szCs w:val="24"/>
          <w:lang w:val="ro-MD"/>
        </w:rPr>
        <w:t>-</w:t>
      </w:r>
      <w:r w:rsidR="008471C1" w:rsidRPr="009D12DF">
        <w:rPr>
          <w:rFonts w:asciiTheme="majorHAnsi" w:hAnsiTheme="majorHAnsi" w:cs="Times New Roman"/>
          <w:sz w:val="24"/>
          <w:szCs w:val="24"/>
          <w:lang w:val="ro-MD"/>
        </w:rPr>
        <w:t>financiar</w:t>
      </w:r>
      <w:r w:rsidR="00297716" w:rsidRPr="009D12DF">
        <w:rPr>
          <w:rFonts w:asciiTheme="majorHAnsi" w:hAnsiTheme="majorHAnsi" w:cs="Times New Roman"/>
          <w:sz w:val="24"/>
          <w:szCs w:val="24"/>
          <w:lang w:val="ro-MD"/>
        </w:rPr>
        <w:t>e</w:t>
      </w:r>
      <w:r w:rsidR="008471C1" w:rsidRPr="009D12DF">
        <w:rPr>
          <w:rFonts w:asciiTheme="majorHAnsi" w:hAnsiTheme="majorHAnsi" w:cs="Times New Roman"/>
          <w:sz w:val="24"/>
          <w:szCs w:val="24"/>
          <w:lang w:val="ro-MD"/>
        </w:rPr>
        <w:t xml:space="preserve"> ale Agenției în datele statistice naționale.</w:t>
      </w:r>
    </w:p>
    <w:p w14:paraId="45186865" w14:textId="61F56F56" w:rsidR="00CC15BE" w:rsidRPr="009D12DF" w:rsidRDefault="002C3768" w:rsidP="00997B67">
      <w:pPr>
        <w:pStyle w:val="a9"/>
        <w:numPr>
          <w:ilvl w:val="2"/>
          <w:numId w:val="23"/>
        </w:numPr>
        <w:spacing w:after="0"/>
        <w:ind w:left="0" w:firstLine="709"/>
        <w:jc w:val="both"/>
        <w:outlineLvl w:val="2"/>
        <w:rPr>
          <w:rFonts w:asciiTheme="majorHAnsi" w:eastAsia="Times New Roman" w:hAnsiTheme="majorHAnsi" w:cs="Times New Roman"/>
          <w:b/>
          <w:bCs/>
          <w:i/>
          <w:sz w:val="24"/>
          <w:szCs w:val="24"/>
          <w:lang w:val="ro-MD"/>
        </w:rPr>
      </w:pPr>
      <w:bookmarkStart w:id="27" w:name="_Toc24358464"/>
      <w:r w:rsidRPr="009D12DF">
        <w:rPr>
          <w:rFonts w:asciiTheme="majorHAnsi" w:eastAsia="Times New Roman" w:hAnsiTheme="majorHAnsi" w:cs="Times New Roman"/>
          <w:b/>
          <w:bCs/>
          <w:i/>
          <w:sz w:val="24"/>
          <w:szCs w:val="24"/>
          <w:lang w:val="ro-MD"/>
        </w:rPr>
        <w:t>Procesul de raportare financiară</w:t>
      </w:r>
      <w:r w:rsidR="00DF3A6D" w:rsidRPr="009D12DF">
        <w:rPr>
          <w:rFonts w:asciiTheme="majorHAnsi" w:eastAsia="Times New Roman" w:hAnsiTheme="majorHAnsi" w:cs="Times New Roman"/>
          <w:b/>
          <w:bCs/>
          <w:i/>
          <w:sz w:val="24"/>
          <w:szCs w:val="24"/>
          <w:lang w:val="ro-MD"/>
        </w:rPr>
        <w:t>,</w:t>
      </w:r>
      <w:r w:rsidRPr="009D12DF">
        <w:rPr>
          <w:rFonts w:asciiTheme="majorHAnsi" w:eastAsia="Times New Roman" w:hAnsiTheme="majorHAnsi" w:cs="Times New Roman"/>
          <w:b/>
          <w:bCs/>
          <w:i/>
          <w:sz w:val="24"/>
          <w:szCs w:val="24"/>
          <w:lang w:val="ro-MD"/>
        </w:rPr>
        <w:t xml:space="preserve"> </w:t>
      </w:r>
      <w:r w:rsidR="00997537" w:rsidRPr="009D12DF">
        <w:rPr>
          <w:rFonts w:asciiTheme="majorHAnsi" w:eastAsia="Times New Roman" w:hAnsiTheme="majorHAnsi" w:cs="Times New Roman"/>
          <w:b/>
          <w:bCs/>
          <w:i/>
          <w:sz w:val="24"/>
          <w:szCs w:val="24"/>
          <w:lang w:val="ro-MD"/>
        </w:rPr>
        <w:t xml:space="preserve">aplicat de entitate </w:t>
      </w:r>
      <w:r w:rsidR="00DF3A6D" w:rsidRPr="009D12DF">
        <w:rPr>
          <w:rFonts w:asciiTheme="majorHAnsi" w:eastAsia="Times New Roman" w:hAnsiTheme="majorHAnsi" w:cs="Times New Roman"/>
          <w:b/>
          <w:bCs/>
          <w:i/>
          <w:sz w:val="24"/>
          <w:szCs w:val="24"/>
          <w:lang w:val="ro-MD"/>
        </w:rPr>
        <w:t>în perioada auditată,</w:t>
      </w:r>
      <w:r w:rsidR="00DF3A6D" w:rsidRPr="009D12DF">
        <w:rPr>
          <w:rFonts w:asciiTheme="majorHAnsi" w:eastAsia="Times New Roman" w:hAnsiTheme="majorHAnsi" w:cs="Times New Roman"/>
          <w:b/>
          <w:bCs/>
          <w:i/>
          <w:color w:val="FF0000"/>
          <w:sz w:val="24"/>
          <w:szCs w:val="24"/>
          <w:lang w:val="ro-MD"/>
        </w:rPr>
        <w:t xml:space="preserve"> </w:t>
      </w:r>
      <w:r w:rsidRPr="009D12DF">
        <w:rPr>
          <w:rFonts w:asciiTheme="majorHAnsi" w:eastAsia="Times New Roman" w:hAnsiTheme="majorHAnsi" w:cs="Times New Roman"/>
          <w:b/>
          <w:bCs/>
          <w:i/>
          <w:sz w:val="24"/>
          <w:szCs w:val="24"/>
          <w:lang w:val="ro-MD"/>
        </w:rPr>
        <w:t xml:space="preserve">nu a asigurat informarea opiniei publice, precum și </w:t>
      </w:r>
      <w:r w:rsidR="003C7488">
        <w:rPr>
          <w:rFonts w:asciiTheme="majorHAnsi" w:eastAsia="Times New Roman" w:hAnsiTheme="majorHAnsi" w:cs="Times New Roman"/>
          <w:b/>
          <w:bCs/>
          <w:i/>
          <w:sz w:val="24"/>
          <w:szCs w:val="24"/>
          <w:lang w:val="ro-MD"/>
        </w:rPr>
        <w:t xml:space="preserve">perceperea oportună </w:t>
      </w:r>
      <w:r w:rsidR="009C0AAE">
        <w:rPr>
          <w:rFonts w:asciiTheme="majorHAnsi" w:eastAsia="Times New Roman" w:hAnsiTheme="majorHAnsi" w:cs="Times New Roman"/>
          <w:b/>
          <w:bCs/>
          <w:i/>
          <w:sz w:val="24"/>
          <w:szCs w:val="24"/>
          <w:lang w:val="ro-MD"/>
        </w:rPr>
        <w:t>de către</w:t>
      </w:r>
      <w:r w:rsidR="009C0AAE" w:rsidRPr="009D12DF">
        <w:rPr>
          <w:rFonts w:asciiTheme="majorHAnsi" w:hAnsiTheme="majorHAnsi" w:cs="Times New Roman"/>
          <w:b/>
          <w:i/>
          <w:sz w:val="24"/>
          <w:szCs w:val="24"/>
          <w:lang w:val="ro-MD"/>
        </w:rPr>
        <w:t xml:space="preserve"> Parlament</w:t>
      </w:r>
      <w:r w:rsidR="009C0AAE">
        <w:rPr>
          <w:rFonts w:asciiTheme="majorHAnsi" w:eastAsia="Times New Roman" w:hAnsiTheme="majorHAnsi" w:cs="Times New Roman"/>
          <w:b/>
          <w:bCs/>
          <w:i/>
          <w:sz w:val="24"/>
          <w:szCs w:val="24"/>
          <w:lang w:val="ro-MD"/>
        </w:rPr>
        <w:t xml:space="preserve"> </w:t>
      </w:r>
      <w:r w:rsidR="003C7488">
        <w:rPr>
          <w:rFonts w:asciiTheme="majorHAnsi" w:eastAsia="Times New Roman" w:hAnsiTheme="majorHAnsi" w:cs="Times New Roman"/>
          <w:b/>
          <w:bCs/>
          <w:i/>
          <w:sz w:val="24"/>
          <w:szCs w:val="24"/>
          <w:lang w:val="ro-MD"/>
        </w:rPr>
        <w:t xml:space="preserve">a </w:t>
      </w:r>
      <w:r w:rsidR="00F7017F">
        <w:rPr>
          <w:rFonts w:asciiTheme="majorHAnsi" w:eastAsia="Times New Roman" w:hAnsiTheme="majorHAnsi" w:cs="Times New Roman"/>
          <w:b/>
          <w:bCs/>
          <w:i/>
          <w:sz w:val="24"/>
          <w:szCs w:val="24"/>
          <w:lang w:val="ro-MD"/>
        </w:rPr>
        <w:t>situației</w:t>
      </w:r>
      <w:r w:rsidR="004B469D">
        <w:rPr>
          <w:rFonts w:asciiTheme="majorHAnsi" w:eastAsia="Times New Roman" w:hAnsiTheme="majorHAnsi" w:cs="Times New Roman"/>
          <w:b/>
          <w:bCs/>
          <w:i/>
          <w:sz w:val="24"/>
          <w:szCs w:val="24"/>
          <w:lang w:val="ro-MD"/>
        </w:rPr>
        <w:t xml:space="preserve"> </w:t>
      </w:r>
      <w:r w:rsidR="009C0AAE">
        <w:rPr>
          <w:rFonts w:asciiTheme="majorHAnsi" w:eastAsia="Times New Roman" w:hAnsiTheme="majorHAnsi" w:cs="Times New Roman"/>
          <w:b/>
          <w:bCs/>
          <w:i/>
          <w:sz w:val="24"/>
          <w:szCs w:val="24"/>
          <w:lang w:val="ro-MD"/>
        </w:rPr>
        <w:t>financiare</w:t>
      </w:r>
      <w:r w:rsidR="004B469D">
        <w:rPr>
          <w:rFonts w:asciiTheme="majorHAnsi" w:eastAsia="Times New Roman" w:hAnsiTheme="majorHAnsi" w:cs="Times New Roman"/>
          <w:b/>
          <w:bCs/>
          <w:i/>
          <w:sz w:val="24"/>
          <w:szCs w:val="24"/>
          <w:lang w:val="ro-MD"/>
        </w:rPr>
        <w:t xml:space="preserve"> a ANRE</w:t>
      </w:r>
      <w:r w:rsidR="004B469D">
        <w:rPr>
          <w:rFonts w:asciiTheme="majorHAnsi" w:hAnsiTheme="majorHAnsi" w:cs="Times New Roman"/>
          <w:b/>
          <w:i/>
          <w:sz w:val="24"/>
          <w:szCs w:val="24"/>
          <w:lang w:val="ro-MD"/>
        </w:rPr>
        <w:t>.</w:t>
      </w:r>
      <w:bookmarkEnd w:id="27"/>
    </w:p>
    <w:p w14:paraId="45186866" w14:textId="668B20E7" w:rsidR="00353A18" w:rsidRPr="009D12DF" w:rsidRDefault="00CC15BE" w:rsidP="00CC15BE">
      <w:pPr>
        <w:spacing w:after="0"/>
        <w:ind w:firstLine="709"/>
        <w:jc w:val="both"/>
        <w:rPr>
          <w:rFonts w:asciiTheme="majorHAnsi" w:hAnsiTheme="majorHAnsi"/>
          <w:color w:val="000000"/>
          <w:sz w:val="24"/>
          <w:szCs w:val="24"/>
          <w:lang w:val="ro-MD"/>
        </w:rPr>
      </w:pPr>
      <w:r w:rsidRPr="009D12DF">
        <w:rPr>
          <w:rFonts w:asciiTheme="majorHAnsi" w:hAnsiTheme="majorHAnsi"/>
          <w:color w:val="000000"/>
          <w:sz w:val="24"/>
          <w:szCs w:val="24"/>
          <w:lang w:val="ro-MD"/>
        </w:rPr>
        <w:t>Potrivit exigențelor legale</w:t>
      </w:r>
      <w:r w:rsidRPr="009D12DF">
        <w:rPr>
          <w:rStyle w:val="ab"/>
          <w:rFonts w:asciiTheme="majorHAnsi" w:hAnsiTheme="majorHAnsi"/>
          <w:color w:val="000000"/>
          <w:szCs w:val="24"/>
          <w:lang w:val="ro-MD"/>
        </w:rPr>
        <w:footnoteReference w:id="35"/>
      </w:r>
      <w:r w:rsidRPr="009D12DF">
        <w:rPr>
          <w:rFonts w:asciiTheme="majorHAnsi" w:hAnsiTheme="majorHAnsi"/>
          <w:color w:val="000000"/>
          <w:sz w:val="24"/>
          <w:szCs w:val="24"/>
          <w:lang w:val="ro-MD"/>
        </w:rPr>
        <w:t>, ANRE</w:t>
      </w:r>
      <w:r w:rsidR="0032398E">
        <w:rPr>
          <w:rFonts w:asciiTheme="majorHAnsi" w:hAnsiTheme="majorHAnsi"/>
          <w:color w:val="000000"/>
          <w:sz w:val="24"/>
          <w:szCs w:val="24"/>
          <w:lang w:val="ro-MD"/>
        </w:rPr>
        <w:t>,</w:t>
      </w:r>
      <w:r w:rsidRPr="009D12DF">
        <w:rPr>
          <w:rFonts w:asciiTheme="majorHAnsi" w:hAnsiTheme="majorHAnsi"/>
          <w:color w:val="000000"/>
          <w:sz w:val="24"/>
          <w:szCs w:val="24"/>
          <w:lang w:val="ro-MD"/>
        </w:rPr>
        <w:t xml:space="preserve"> anual, până la </w:t>
      </w:r>
      <w:r w:rsidR="0032398E">
        <w:rPr>
          <w:rFonts w:asciiTheme="majorHAnsi" w:hAnsiTheme="majorHAnsi"/>
          <w:color w:val="000000"/>
          <w:sz w:val="24"/>
          <w:szCs w:val="24"/>
          <w:lang w:val="ro-MD"/>
        </w:rPr>
        <w:t xml:space="preserve">data de </w:t>
      </w:r>
      <w:r w:rsidRPr="009D12DF">
        <w:rPr>
          <w:rFonts w:asciiTheme="majorHAnsi" w:hAnsiTheme="majorHAnsi"/>
          <w:color w:val="000000"/>
          <w:sz w:val="24"/>
          <w:szCs w:val="24"/>
          <w:lang w:val="ro-MD"/>
        </w:rPr>
        <w:t xml:space="preserve">1 martie, întocmește un raport financiar pentru anul precedent, care conține informații cu privire la executarea bugetului aprobat, plățile regulatorii transferate pe contul său curent, cheltuielile pe care le-a efectuat de pe acest cont, împrumuturile bancare contractate și alte mijloace pe care le-a utilizat, precum și alte informații relevante. Raportul financiar se supune verificării de către o companie de audit </w:t>
      </w:r>
      <w:r w:rsidRPr="009D12DF">
        <w:rPr>
          <w:rFonts w:asciiTheme="majorHAnsi" w:hAnsiTheme="majorHAnsi"/>
          <w:color w:val="000000"/>
          <w:sz w:val="24"/>
          <w:szCs w:val="24"/>
          <w:lang w:val="ro-MD"/>
        </w:rPr>
        <w:lastRenderedPageBreak/>
        <w:t xml:space="preserve">independentă, recunoscută pe plan internațional și selectată, pe bază de concurs, de către Consiliul de </w:t>
      </w:r>
      <w:r w:rsidR="00F44914">
        <w:rPr>
          <w:rFonts w:asciiTheme="majorHAnsi" w:hAnsiTheme="majorHAnsi"/>
          <w:color w:val="000000"/>
          <w:sz w:val="24"/>
          <w:szCs w:val="24"/>
          <w:lang w:val="ro-MD"/>
        </w:rPr>
        <w:t>A</w:t>
      </w:r>
      <w:r w:rsidRPr="009D12DF">
        <w:rPr>
          <w:rFonts w:asciiTheme="majorHAnsi" w:hAnsiTheme="majorHAnsi"/>
          <w:color w:val="000000"/>
          <w:sz w:val="24"/>
          <w:szCs w:val="24"/>
          <w:lang w:val="ro-MD"/>
        </w:rPr>
        <w:t xml:space="preserve">dministrație. În termen de 10 zile lucrătoare de la primirea raportului de audit, Agenția prezintă raportul financiar, însoțit de raportul de audit, Parlamentului pentru informare. Raportul financiar și raportul de audit se publică în Monitorul Oficial al Republicii Moldova și pe pagina web oficială a Agenției. </w:t>
      </w:r>
    </w:p>
    <w:p w14:paraId="45186867" w14:textId="25AB4893" w:rsidR="00353A18" w:rsidRPr="00961FFE" w:rsidRDefault="00CC15BE" w:rsidP="00CC15BE">
      <w:pPr>
        <w:spacing w:after="0"/>
        <w:ind w:firstLine="709"/>
        <w:jc w:val="both"/>
        <w:rPr>
          <w:rFonts w:asciiTheme="majorHAnsi" w:hAnsiTheme="majorHAnsi"/>
          <w:color w:val="FF0000"/>
          <w:sz w:val="24"/>
          <w:szCs w:val="24"/>
          <w:lang w:val="ro-MD"/>
        </w:rPr>
      </w:pPr>
      <w:r w:rsidRPr="009D12DF">
        <w:rPr>
          <w:rFonts w:asciiTheme="majorHAnsi" w:hAnsiTheme="majorHAnsi"/>
          <w:color w:val="000000"/>
          <w:sz w:val="24"/>
          <w:szCs w:val="24"/>
          <w:lang w:val="ro-MD"/>
        </w:rPr>
        <w:t>În contextul celor relatate, se atestă că rapoartele financiare ale Agenției</w:t>
      </w:r>
      <w:r w:rsidR="00E81015" w:rsidRPr="009D12DF">
        <w:rPr>
          <w:rFonts w:asciiTheme="majorHAnsi" w:hAnsiTheme="majorHAnsi"/>
          <w:color w:val="000000"/>
          <w:sz w:val="24"/>
          <w:szCs w:val="24"/>
          <w:lang w:val="ro-MD"/>
        </w:rPr>
        <w:t xml:space="preserve"> pe anul 2018</w:t>
      </w:r>
      <w:r w:rsidR="00BC3161" w:rsidRPr="009D12DF">
        <w:rPr>
          <w:rFonts w:asciiTheme="majorHAnsi" w:hAnsiTheme="majorHAnsi"/>
          <w:color w:val="000000"/>
          <w:sz w:val="24"/>
          <w:szCs w:val="24"/>
          <w:lang w:val="ro-MD"/>
        </w:rPr>
        <w:t xml:space="preserve"> </w:t>
      </w:r>
      <w:r w:rsidR="00513BEA">
        <w:rPr>
          <w:rFonts w:asciiTheme="majorHAnsi" w:hAnsiTheme="majorHAnsi"/>
          <w:color w:val="000000"/>
          <w:sz w:val="24"/>
          <w:szCs w:val="24"/>
          <w:lang w:val="ro-MD"/>
        </w:rPr>
        <w:t>n</w:t>
      </w:r>
      <w:r w:rsidRPr="009D12DF">
        <w:rPr>
          <w:rFonts w:asciiTheme="majorHAnsi" w:hAnsiTheme="majorHAnsi"/>
          <w:color w:val="000000"/>
          <w:sz w:val="24"/>
          <w:szCs w:val="24"/>
          <w:lang w:val="ro-MD"/>
        </w:rPr>
        <w:t>u au fost supuse auditului extern</w:t>
      </w:r>
      <w:r w:rsidR="00E12636" w:rsidRPr="009D12DF">
        <w:rPr>
          <w:rFonts w:asciiTheme="majorHAnsi" w:hAnsiTheme="majorHAnsi"/>
          <w:color w:val="000000"/>
          <w:sz w:val="24"/>
          <w:szCs w:val="24"/>
          <w:lang w:val="ro-MD"/>
        </w:rPr>
        <w:t xml:space="preserve">, </w:t>
      </w:r>
      <w:r w:rsidR="00CB3BC1">
        <w:rPr>
          <w:rFonts w:asciiTheme="majorHAnsi" w:hAnsiTheme="majorHAnsi"/>
          <w:color w:val="000000"/>
          <w:sz w:val="24"/>
          <w:szCs w:val="24"/>
          <w:lang w:val="ro-MD"/>
        </w:rPr>
        <w:t>deci</w:t>
      </w:r>
      <w:r w:rsidR="00BC3161" w:rsidRPr="009D12DF">
        <w:rPr>
          <w:rFonts w:asciiTheme="majorHAnsi" w:hAnsiTheme="majorHAnsi"/>
          <w:color w:val="000000"/>
          <w:sz w:val="24"/>
          <w:szCs w:val="24"/>
          <w:lang w:val="ro-MD"/>
        </w:rPr>
        <w:t xml:space="preserve">, </w:t>
      </w:r>
      <w:r w:rsidR="00E12636" w:rsidRPr="009D12DF">
        <w:rPr>
          <w:rFonts w:asciiTheme="majorHAnsi" w:hAnsiTheme="majorHAnsi"/>
          <w:color w:val="000000"/>
          <w:sz w:val="24"/>
          <w:szCs w:val="24"/>
          <w:lang w:val="ro-MD"/>
        </w:rPr>
        <w:t xml:space="preserve">nu au fost prezentate </w:t>
      </w:r>
      <w:r w:rsidR="00EE0BDC" w:rsidRPr="009D12DF">
        <w:rPr>
          <w:rFonts w:asciiTheme="majorHAnsi" w:hAnsiTheme="majorHAnsi"/>
          <w:color w:val="000000"/>
          <w:sz w:val="24"/>
          <w:szCs w:val="24"/>
          <w:lang w:val="ro-MD"/>
        </w:rPr>
        <w:t>Parlamentului pentru informare, ceea ce</w:t>
      </w:r>
      <w:r w:rsidR="00621A3D" w:rsidRPr="009D12DF">
        <w:rPr>
          <w:rFonts w:asciiTheme="majorHAnsi" w:hAnsiTheme="majorHAnsi"/>
          <w:color w:val="000000"/>
          <w:sz w:val="24"/>
          <w:szCs w:val="24"/>
          <w:lang w:val="ro-MD"/>
        </w:rPr>
        <w:t xml:space="preserve"> </w:t>
      </w:r>
      <w:r w:rsidR="00621A3D" w:rsidRPr="009D12DF">
        <w:rPr>
          <w:rFonts w:asciiTheme="majorHAnsi" w:hAnsiTheme="majorHAnsi"/>
          <w:sz w:val="24"/>
          <w:szCs w:val="24"/>
          <w:lang w:val="ro-MD"/>
        </w:rPr>
        <w:t xml:space="preserve">denotă </w:t>
      </w:r>
      <w:r w:rsidR="00EE0BDC" w:rsidRPr="009D12DF">
        <w:rPr>
          <w:rFonts w:asciiTheme="majorHAnsi" w:hAnsiTheme="majorHAnsi"/>
          <w:sz w:val="24"/>
          <w:szCs w:val="24"/>
          <w:lang w:val="ro-MD"/>
        </w:rPr>
        <w:t xml:space="preserve"> </w:t>
      </w:r>
      <w:r w:rsidR="00EE0BDC" w:rsidRPr="009D12DF">
        <w:rPr>
          <w:rFonts w:asciiTheme="majorHAnsi" w:hAnsiTheme="majorHAnsi"/>
          <w:color w:val="000000"/>
          <w:sz w:val="24"/>
          <w:szCs w:val="24"/>
          <w:lang w:val="ro-MD"/>
        </w:rPr>
        <w:t>că</w:t>
      </w:r>
      <w:r w:rsidR="00DA1C21" w:rsidRPr="009D12DF">
        <w:rPr>
          <w:rFonts w:asciiTheme="majorHAnsi" w:hAnsiTheme="majorHAnsi"/>
          <w:color w:val="000000"/>
          <w:sz w:val="24"/>
          <w:szCs w:val="24"/>
          <w:lang w:val="ro-MD"/>
        </w:rPr>
        <w:t xml:space="preserve"> </w:t>
      </w:r>
      <w:r w:rsidR="00DA1C21" w:rsidRPr="009D12DF">
        <w:rPr>
          <w:rFonts w:asciiTheme="majorHAnsi" w:hAnsiTheme="majorHAnsi"/>
          <w:sz w:val="24"/>
          <w:szCs w:val="24"/>
          <w:lang w:val="ro-MD"/>
        </w:rPr>
        <w:t>controlul parlamentar asupra situației patrimonial-financiar</w:t>
      </w:r>
      <w:r w:rsidR="00CB3BC1">
        <w:rPr>
          <w:rFonts w:asciiTheme="majorHAnsi" w:hAnsiTheme="majorHAnsi"/>
          <w:sz w:val="24"/>
          <w:szCs w:val="24"/>
          <w:lang w:val="ro-MD"/>
        </w:rPr>
        <w:t>e</w:t>
      </w:r>
      <w:r w:rsidR="00DA1C21" w:rsidRPr="009D12DF">
        <w:rPr>
          <w:rFonts w:asciiTheme="majorHAnsi" w:hAnsiTheme="majorHAnsi"/>
          <w:sz w:val="24"/>
          <w:szCs w:val="24"/>
          <w:lang w:val="ro-MD"/>
        </w:rPr>
        <w:t xml:space="preserve"> a ANRE</w:t>
      </w:r>
      <w:r w:rsidR="00A2020E" w:rsidRPr="009D12DF">
        <w:rPr>
          <w:rFonts w:asciiTheme="majorHAnsi" w:hAnsiTheme="majorHAnsi"/>
          <w:sz w:val="24"/>
          <w:szCs w:val="24"/>
          <w:lang w:val="ro-MD"/>
        </w:rPr>
        <w:t xml:space="preserve"> devine</w:t>
      </w:r>
      <w:r w:rsidR="00DA1C21" w:rsidRPr="009D12DF">
        <w:rPr>
          <w:rFonts w:asciiTheme="majorHAnsi" w:hAnsiTheme="majorHAnsi"/>
          <w:sz w:val="24"/>
          <w:szCs w:val="24"/>
          <w:lang w:val="ro-MD"/>
        </w:rPr>
        <w:t xml:space="preserve"> un</w:t>
      </w:r>
      <w:r w:rsidR="00774C84">
        <w:rPr>
          <w:rFonts w:asciiTheme="majorHAnsi" w:hAnsiTheme="majorHAnsi"/>
          <w:sz w:val="24"/>
          <w:szCs w:val="24"/>
          <w:lang w:val="ro-MD"/>
        </w:rPr>
        <w:t xml:space="preserve">ul </w:t>
      </w:r>
      <w:r w:rsidR="00921753" w:rsidRPr="009D12DF">
        <w:rPr>
          <w:rFonts w:asciiTheme="majorHAnsi" w:hAnsiTheme="majorHAnsi"/>
          <w:sz w:val="24"/>
          <w:szCs w:val="24"/>
          <w:lang w:val="ro-MD"/>
        </w:rPr>
        <w:t>cu</w:t>
      </w:r>
      <w:r w:rsidR="00A2020E" w:rsidRPr="009D12DF">
        <w:rPr>
          <w:rFonts w:asciiTheme="majorHAnsi" w:hAnsiTheme="majorHAnsi"/>
          <w:sz w:val="24"/>
          <w:szCs w:val="24"/>
          <w:lang w:val="ro-MD"/>
        </w:rPr>
        <w:t xml:space="preserve"> caracter tardiv</w:t>
      </w:r>
      <w:r w:rsidR="00921753" w:rsidRPr="009D12DF">
        <w:rPr>
          <w:rFonts w:asciiTheme="majorHAnsi" w:hAnsiTheme="majorHAnsi"/>
          <w:sz w:val="24"/>
          <w:szCs w:val="24"/>
          <w:lang w:val="ro-MD"/>
        </w:rPr>
        <w:t>,</w:t>
      </w:r>
      <w:r w:rsidR="00A56740" w:rsidRPr="009D12DF">
        <w:rPr>
          <w:rFonts w:asciiTheme="majorHAnsi" w:hAnsiTheme="majorHAnsi"/>
          <w:sz w:val="24"/>
          <w:szCs w:val="24"/>
          <w:lang w:val="ro-MD"/>
        </w:rPr>
        <w:t xml:space="preserve"> lipsit de operativitate</w:t>
      </w:r>
      <w:r w:rsidR="00E30B16">
        <w:rPr>
          <w:rFonts w:asciiTheme="majorHAnsi" w:hAnsiTheme="majorHAnsi"/>
          <w:sz w:val="24"/>
          <w:szCs w:val="24"/>
          <w:lang w:val="ro-MD"/>
        </w:rPr>
        <w:t>.</w:t>
      </w:r>
      <w:r w:rsidR="00DA1C21" w:rsidRPr="009D12DF">
        <w:rPr>
          <w:rFonts w:asciiTheme="majorHAnsi" w:hAnsiTheme="majorHAnsi"/>
          <w:sz w:val="24"/>
          <w:szCs w:val="24"/>
          <w:lang w:val="ro-MD"/>
        </w:rPr>
        <w:t xml:space="preserve"> </w:t>
      </w:r>
    </w:p>
    <w:p w14:paraId="080A72DD" w14:textId="61D18EF5" w:rsidR="00774C84" w:rsidRDefault="00353A18" w:rsidP="00774C84">
      <w:pPr>
        <w:spacing w:after="0"/>
        <w:ind w:firstLine="709"/>
        <w:jc w:val="both"/>
        <w:rPr>
          <w:rFonts w:asciiTheme="majorHAnsi" w:hAnsiTheme="majorHAnsi"/>
          <w:color w:val="000000"/>
          <w:sz w:val="24"/>
          <w:szCs w:val="24"/>
          <w:lang w:val="ro-MD"/>
        </w:rPr>
      </w:pPr>
      <w:r w:rsidRPr="009D12DF">
        <w:rPr>
          <w:rFonts w:asciiTheme="majorHAnsi" w:hAnsiTheme="majorHAnsi"/>
          <w:color w:val="000000"/>
          <w:sz w:val="24"/>
          <w:szCs w:val="24"/>
          <w:lang w:val="ro-MD"/>
        </w:rPr>
        <w:t>Totodată, rapoartele financiare</w:t>
      </w:r>
      <w:r w:rsidR="00615405" w:rsidRPr="009D12DF">
        <w:rPr>
          <w:rFonts w:asciiTheme="majorHAnsi" w:hAnsiTheme="majorHAnsi"/>
          <w:color w:val="000000"/>
          <w:sz w:val="24"/>
          <w:szCs w:val="24"/>
          <w:lang w:val="ro-MD"/>
        </w:rPr>
        <w:t xml:space="preserve"> nu au fost publicate în Monitorul Ofi</w:t>
      </w:r>
      <w:r w:rsidR="00F4199E" w:rsidRPr="009D12DF">
        <w:rPr>
          <w:rFonts w:asciiTheme="majorHAnsi" w:hAnsiTheme="majorHAnsi"/>
          <w:color w:val="000000"/>
          <w:sz w:val="24"/>
          <w:szCs w:val="24"/>
          <w:lang w:val="ro-MD"/>
        </w:rPr>
        <w:t xml:space="preserve">cial </w:t>
      </w:r>
      <w:r w:rsidR="00CB3BC1">
        <w:rPr>
          <w:rFonts w:asciiTheme="majorHAnsi" w:hAnsiTheme="majorHAnsi"/>
          <w:color w:val="000000"/>
          <w:sz w:val="24"/>
          <w:szCs w:val="24"/>
          <w:lang w:val="ro-MD"/>
        </w:rPr>
        <w:t xml:space="preserve">al Republicii Moldova </w:t>
      </w:r>
      <w:r w:rsidR="00F4199E" w:rsidRPr="009D12DF">
        <w:rPr>
          <w:rFonts w:asciiTheme="majorHAnsi" w:hAnsiTheme="majorHAnsi"/>
          <w:color w:val="000000"/>
          <w:sz w:val="24"/>
          <w:szCs w:val="24"/>
          <w:lang w:val="ro-MD"/>
        </w:rPr>
        <w:t>și pe pagina web oficială</w:t>
      </w:r>
      <w:r w:rsidRPr="009D12DF">
        <w:rPr>
          <w:rFonts w:asciiTheme="majorHAnsi" w:hAnsiTheme="majorHAnsi"/>
          <w:color w:val="000000"/>
          <w:sz w:val="24"/>
          <w:szCs w:val="24"/>
          <w:lang w:val="ro-MD"/>
        </w:rPr>
        <w:t xml:space="preserve"> a Agenției</w:t>
      </w:r>
      <w:r w:rsidR="00F4199E" w:rsidRPr="009D12DF">
        <w:rPr>
          <w:rFonts w:asciiTheme="majorHAnsi" w:hAnsiTheme="majorHAnsi"/>
          <w:color w:val="000000"/>
          <w:sz w:val="24"/>
          <w:szCs w:val="24"/>
          <w:lang w:val="ro-MD"/>
        </w:rPr>
        <w:t xml:space="preserve">, impactul fiind limitarea transparenței informațiilor asupra situației economico-financiare a Agenției prin neoferirea </w:t>
      </w:r>
      <w:r w:rsidR="00CB3BC1">
        <w:rPr>
          <w:rFonts w:asciiTheme="majorHAnsi" w:hAnsiTheme="majorHAnsi"/>
          <w:color w:val="000000"/>
          <w:sz w:val="24"/>
          <w:szCs w:val="24"/>
          <w:lang w:val="ro-MD"/>
        </w:rPr>
        <w:t xml:space="preserve">către </w:t>
      </w:r>
      <w:r w:rsidR="00500A26" w:rsidRPr="009D12DF">
        <w:rPr>
          <w:rFonts w:asciiTheme="majorHAnsi" w:hAnsiTheme="majorHAnsi"/>
          <w:color w:val="000000"/>
          <w:sz w:val="24"/>
          <w:szCs w:val="24"/>
          <w:lang w:val="ro-MD"/>
        </w:rPr>
        <w:t>publicul larg</w:t>
      </w:r>
      <w:r w:rsidR="00D21CCB" w:rsidRPr="009D12DF">
        <w:rPr>
          <w:rFonts w:asciiTheme="majorHAnsi" w:hAnsiTheme="majorHAnsi"/>
          <w:color w:val="000000"/>
          <w:sz w:val="24"/>
          <w:szCs w:val="24"/>
          <w:lang w:val="ro-MD"/>
        </w:rPr>
        <w:t xml:space="preserve"> și specializat</w:t>
      </w:r>
      <w:r w:rsidR="00500A26" w:rsidRPr="009D12DF">
        <w:rPr>
          <w:rFonts w:asciiTheme="majorHAnsi" w:hAnsiTheme="majorHAnsi"/>
          <w:color w:val="000000"/>
          <w:sz w:val="24"/>
          <w:szCs w:val="24"/>
          <w:lang w:val="ro-MD"/>
        </w:rPr>
        <w:t xml:space="preserve"> a </w:t>
      </w:r>
      <w:r w:rsidR="00F4199E" w:rsidRPr="009D12DF">
        <w:rPr>
          <w:rFonts w:asciiTheme="majorHAnsi" w:hAnsiTheme="majorHAnsi"/>
          <w:color w:val="000000"/>
          <w:sz w:val="24"/>
          <w:szCs w:val="24"/>
          <w:lang w:val="ro-MD"/>
        </w:rPr>
        <w:t xml:space="preserve">imaginii </w:t>
      </w:r>
      <w:r w:rsidR="00C76E88" w:rsidRPr="009D12DF">
        <w:rPr>
          <w:rFonts w:asciiTheme="majorHAnsi" w:hAnsiTheme="majorHAnsi"/>
          <w:sz w:val="24"/>
          <w:szCs w:val="24"/>
          <w:lang w:val="ro-MD"/>
        </w:rPr>
        <w:t>per</w:t>
      </w:r>
      <w:r w:rsidR="00F4199E" w:rsidRPr="009D12DF">
        <w:rPr>
          <w:rFonts w:asciiTheme="majorHAnsi" w:hAnsiTheme="majorHAnsi"/>
          <w:color w:val="FF0000"/>
          <w:sz w:val="24"/>
          <w:szCs w:val="24"/>
          <w:lang w:val="ro-MD"/>
        </w:rPr>
        <w:t xml:space="preserve"> </w:t>
      </w:r>
      <w:r w:rsidR="00F4199E" w:rsidRPr="009D12DF">
        <w:rPr>
          <w:rFonts w:asciiTheme="majorHAnsi" w:hAnsiTheme="majorHAnsi"/>
          <w:color w:val="000000"/>
          <w:sz w:val="24"/>
          <w:szCs w:val="24"/>
          <w:lang w:val="ro-MD"/>
        </w:rPr>
        <w:t>ansamblu a tuturor veniturilor și cheltuielilor, precum și a activelor gestiona</w:t>
      </w:r>
      <w:r w:rsidR="00500A26" w:rsidRPr="009D12DF">
        <w:rPr>
          <w:rFonts w:asciiTheme="majorHAnsi" w:hAnsiTheme="majorHAnsi"/>
          <w:color w:val="000000"/>
          <w:sz w:val="24"/>
          <w:szCs w:val="24"/>
          <w:lang w:val="ro-MD"/>
        </w:rPr>
        <w:t>te</w:t>
      </w:r>
      <w:r w:rsidR="00F4199E" w:rsidRPr="009D12DF">
        <w:rPr>
          <w:rFonts w:asciiTheme="majorHAnsi" w:hAnsiTheme="majorHAnsi"/>
          <w:color w:val="000000"/>
          <w:sz w:val="24"/>
          <w:szCs w:val="24"/>
          <w:lang w:val="ro-MD"/>
        </w:rPr>
        <w:t xml:space="preserve"> și datoriilor</w:t>
      </w:r>
      <w:r w:rsidR="00500A26" w:rsidRPr="009D12DF">
        <w:rPr>
          <w:rFonts w:asciiTheme="majorHAnsi" w:hAnsiTheme="majorHAnsi"/>
          <w:color w:val="000000"/>
          <w:sz w:val="24"/>
          <w:szCs w:val="24"/>
          <w:lang w:val="ro-MD"/>
        </w:rPr>
        <w:t>.</w:t>
      </w:r>
    </w:p>
    <w:p w14:paraId="132B423F" w14:textId="5C8C8C41" w:rsidR="00774C84" w:rsidRPr="00774C84" w:rsidRDefault="00774C84" w:rsidP="00774C84">
      <w:pPr>
        <w:spacing w:after="0"/>
        <w:jc w:val="both"/>
        <w:rPr>
          <w:rFonts w:asciiTheme="majorHAnsi" w:hAnsiTheme="majorHAnsi"/>
          <w:color w:val="000000" w:themeColor="text1"/>
          <w:sz w:val="24"/>
          <w:szCs w:val="24"/>
          <w:lang w:val="ro-MD"/>
        </w:rPr>
      </w:pPr>
      <w:r w:rsidRPr="00774C84">
        <w:rPr>
          <w:rFonts w:asciiTheme="majorHAnsi" w:hAnsiTheme="majorHAnsi"/>
          <w:b/>
          <w:i/>
          <w:color w:val="000000" w:themeColor="text1"/>
          <w:sz w:val="24"/>
          <w:szCs w:val="24"/>
          <w:lang w:val="ro-MD"/>
        </w:rPr>
        <w:t>Notă:</w:t>
      </w:r>
      <w:r w:rsidRPr="00774C84">
        <w:rPr>
          <w:rFonts w:asciiTheme="majorHAnsi" w:hAnsiTheme="majorHAnsi"/>
          <w:color w:val="000000" w:themeColor="text1"/>
          <w:sz w:val="24"/>
          <w:szCs w:val="24"/>
          <w:lang w:val="ro-MD"/>
        </w:rPr>
        <w:t xml:space="preserve"> În prezent</w:t>
      </w:r>
      <w:r w:rsidR="00CB3BC1">
        <w:rPr>
          <w:rFonts w:asciiTheme="majorHAnsi" w:hAnsiTheme="majorHAnsi"/>
          <w:color w:val="000000" w:themeColor="text1"/>
          <w:sz w:val="24"/>
          <w:szCs w:val="24"/>
          <w:lang w:val="ro-MD"/>
        </w:rPr>
        <w:t>,</w:t>
      </w:r>
      <w:r w:rsidRPr="00774C84">
        <w:rPr>
          <w:rFonts w:asciiTheme="majorHAnsi" w:hAnsiTheme="majorHAnsi"/>
          <w:color w:val="000000" w:themeColor="text1"/>
          <w:sz w:val="24"/>
          <w:szCs w:val="24"/>
          <w:lang w:val="ro-MD"/>
        </w:rPr>
        <w:t xml:space="preserve"> în cadrul ANRE este inițiat auditul financiar extern pentru anul de gestiune 2018.</w:t>
      </w:r>
      <w:r w:rsidR="0081769E">
        <w:rPr>
          <w:rFonts w:asciiTheme="majorHAnsi" w:hAnsiTheme="majorHAnsi"/>
          <w:color w:val="000000" w:themeColor="text1"/>
          <w:sz w:val="24"/>
          <w:szCs w:val="24"/>
          <w:lang w:val="ro-MD"/>
        </w:rPr>
        <w:t xml:space="preserve"> Totodată, rapoartele financiare au fost plasate pe pagina web oficială a Agenției.</w:t>
      </w:r>
    </w:p>
    <w:p w14:paraId="14B85F67" w14:textId="3F664018" w:rsidR="006C4DA8" w:rsidRPr="001D1269" w:rsidRDefault="00737120" w:rsidP="00CC15BE">
      <w:pPr>
        <w:spacing w:after="0"/>
        <w:ind w:firstLine="709"/>
        <w:jc w:val="both"/>
        <w:rPr>
          <w:rFonts w:asciiTheme="majorHAnsi" w:hAnsiTheme="majorHAnsi"/>
          <w:color w:val="000000" w:themeColor="text1"/>
          <w:sz w:val="24"/>
          <w:szCs w:val="24"/>
          <w:lang w:val="ro-RO"/>
        </w:rPr>
      </w:pPr>
      <w:r w:rsidRPr="009E6D9D">
        <w:rPr>
          <w:rFonts w:asciiTheme="majorHAnsi" w:hAnsiTheme="majorHAnsi"/>
          <w:color w:val="000000" w:themeColor="text1"/>
          <w:sz w:val="24"/>
          <w:szCs w:val="24"/>
          <w:lang w:val="ro-MD"/>
        </w:rPr>
        <w:t xml:space="preserve">De menționat că </w:t>
      </w:r>
      <w:r w:rsidR="00D21CCB" w:rsidRPr="009E6D9D">
        <w:rPr>
          <w:rFonts w:asciiTheme="majorHAnsi" w:hAnsiTheme="majorHAnsi"/>
          <w:color w:val="000000" w:themeColor="text1"/>
          <w:sz w:val="24"/>
          <w:szCs w:val="24"/>
          <w:lang w:val="ro-MD"/>
        </w:rPr>
        <w:t>Raport</w:t>
      </w:r>
      <w:r w:rsidRPr="009E6D9D">
        <w:rPr>
          <w:rFonts w:asciiTheme="majorHAnsi" w:hAnsiTheme="majorHAnsi"/>
          <w:color w:val="000000" w:themeColor="text1"/>
          <w:sz w:val="24"/>
          <w:szCs w:val="24"/>
          <w:lang w:val="ro-MD"/>
        </w:rPr>
        <w:t>ul d</w:t>
      </w:r>
      <w:r w:rsidR="005317E5" w:rsidRPr="009E6D9D">
        <w:rPr>
          <w:rFonts w:asciiTheme="majorHAnsi" w:hAnsiTheme="majorHAnsi"/>
          <w:color w:val="000000" w:themeColor="text1"/>
          <w:sz w:val="24"/>
          <w:szCs w:val="24"/>
          <w:lang w:val="ro-MD"/>
        </w:rPr>
        <w:t>e activitate a</w:t>
      </w:r>
      <w:r w:rsidR="00C76E88" w:rsidRPr="009E6D9D">
        <w:rPr>
          <w:rFonts w:asciiTheme="majorHAnsi" w:hAnsiTheme="majorHAnsi"/>
          <w:color w:val="000000" w:themeColor="text1"/>
          <w:sz w:val="24"/>
          <w:szCs w:val="24"/>
          <w:lang w:val="ro-MD"/>
        </w:rPr>
        <w:t>l</w:t>
      </w:r>
      <w:r w:rsidR="005317E5" w:rsidRPr="009E6D9D">
        <w:rPr>
          <w:rFonts w:asciiTheme="majorHAnsi" w:hAnsiTheme="majorHAnsi"/>
          <w:color w:val="000000" w:themeColor="text1"/>
          <w:sz w:val="24"/>
          <w:szCs w:val="24"/>
          <w:lang w:val="ro-MD"/>
        </w:rPr>
        <w:t xml:space="preserve"> ANRE pe anul 2018</w:t>
      </w:r>
      <w:r w:rsidR="000E616C" w:rsidRPr="009E6D9D">
        <w:rPr>
          <w:rStyle w:val="ab"/>
          <w:rFonts w:asciiTheme="majorHAnsi" w:hAnsiTheme="majorHAnsi"/>
          <w:color w:val="000000" w:themeColor="text1"/>
          <w:szCs w:val="24"/>
          <w:lang w:val="ro-MD"/>
        </w:rPr>
        <w:footnoteReference w:id="36"/>
      </w:r>
      <w:r w:rsidR="005317E5" w:rsidRPr="009E6D9D">
        <w:rPr>
          <w:rFonts w:asciiTheme="majorHAnsi" w:hAnsiTheme="majorHAnsi"/>
          <w:color w:val="000000" w:themeColor="text1"/>
          <w:sz w:val="24"/>
          <w:szCs w:val="24"/>
          <w:lang w:val="ro-MD"/>
        </w:rPr>
        <w:t xml:space="preserve"> cuprinde unele informații privind </w:t>
      </w:r>
      <w:r w:rsidR="000647FD" w:rsidRPr="009E6D9D">
        <w:rPr>
          <w:rFonts w:asciiTheme="majorHAnsi" w:hAnsiTheme="majorHAnsi"/>
          <w:color w:val="000000" w:themeColor="text1"/>
          <w:sz w:val="24"/>
          <w:szCs w:val="24"/>
          <w:lang w:val="ro-MD"/>
        </w:rPr>
        <w:t xml:space="preserve">aprobarea și </w:t>
      </w:r>
      <w:r w:rsidR="005317E5" w:rsidRPr="009E6D9D">
        <w:rPr>
          <w:rFonts w:asciiTheme="majorHAnsi" w:hAnsiTheme="majorHAnsi"/>
          <w:color w:val="000000" w:themeColor="text1"/>
          <w:sz w:val="24"/>
          <w:szCs w:val="24"/>
          <w:lang w:val="ro-MD"/>
        </w:rPr>
        <w:t>executarea bugetului</w:t>
      </w:r>
      <w:r w:rsidR="00AC5FB1">
        <w:rPr>
          <w:rFonts w:asciiTheme="majorHAnsi" w:hAnsiTheme="majorHAnsi"/>
          <w:color w:val="000000" w:themeColor="text1"/>
          <w:sz w:val="24"/>
          <w:szCs w:val="24"/>
          <w:lang w:val="ro-MD"/>
        </w:rPr>
        <w:t>, însă acestea</w:t>
      </w:r>
      <w:r w:rsidR="000647FD" w:rsidRPr="009E6D9D">
        <w:rPr>
          <w:rFonts w:asciiTheme="majorHAnsi" w:hAnsiTheme="majorHAnsi"/>
          <w:color w:val="000000" w:themeColor="text1"/>
          <w:sz w:val="24"/>
          <w:szCs w:val="24"/>
          <w:lang w:val="ro-MD"/>
        </w:rPr>
        <w:t xml:space="preserve"> sunt </w:t>
      </w:r>
      <w:r w:rsidR="00AC5FB1">
        <w:rPr>
          <w:rFonts w:asciiTheme="majorHAnsi" w:hAnsiTheme="majorHAnsi"/>
          <w:color w:val="000000" w:themeColor="text1"/>
          <w:sz w:val="24"/>
          <w:szCs w:val="24"/>
          <w:lang w:val="ro-MD"/>
        </w:rPr>
        <w:t>succinte</w:t>
      </w:r>
      <w:r w:rsidR="005317E5" w:rsidRPr="009E6D9D">
        <w:rPr>
          <w:rFonts w:asciiTheme="majorHAnsi" w:hAnsiTheme="majorHAnsi"/>
          <w:color w:val="000000" w:themeColor="text1"/>
          <w:sz w:val="24"/>
          <w:szCs w:val="24"/>
          <w:lang w:val="ro-MD"/>
        </w:rPr>
        <w:t xml:space="preserve"> pentru formarea</w:t>
      </w:r>
      <w:r w:rsidR="00C8284F" w:rsidRPr="009E6D9D">
        <w:rPr>
          <w:rFonts w:asciiTheme="majorHAnsi" w:hAnsiTheme="majorHAnsi"/>
          <w:color w:val="000000" w:themeColor="text1"/>
          <w:sz w:val="24"/>
          <w:szCs w:val="24"/>
          <w:lang w:val="ro-MD"/>
        </w:rPr>
        <w:t xml:space="preserve"> adecvată a</w:t>
      </w:r>
      <w:r w:rsidR="001D4D69" w:rsidRPr="009E6D9D">
        <w:rPr>
          <w:rFonts w:asciiTheme="majorHAnsi" w:hAnsiTheme="majorHAnsi"/>
          <w:color w:val="000000" w:themeColor="text1"/>
          <w:sz w:val="24"/>
          <w:szCs w:val="24"/>
          <w:lang w:val="ro-MD"/>
        </w:rPr>
        <w:t xml:space="preserve"> opiniei publice, </w:t>
      </w:r>
      <w:r w:rsidR="00090410" w:rsidRPr="009E6D9D">
        <w:rPr>
          <w:rFonts w:asciiTheme="majorHAnsi" w:hAnsiTheme="majorHAnsi"/>
          <w:color w:val="000000" w:themeColor="text1"/>
          <w:sz w:val="24"/>
          <w:szCs w:val="24"/>
          <w:lang w:val="ro-MD"/>
        </w:rPr>
        <w:t xml:space="preserve">dat fiind că </w:t>
      </w:r>
      <w:r w:rsidR="00D06846" w:rsidRPr="009E6D9D">
        <w:rPr>
          <w:rFonts w:asciiTheme="majorHAnsi" w:hAnsiTheme="majorHAnsi"/>
          <w:color w:val="000000" w:themeColor="text1"/>
          <w:sz w:val="24"/>
          <w:szCs w:val="24"/>
          <w:lang w:val="ro-MD"/>
        </w:rPr>
        <w:t xml:space="preserve">lipsesc informațiile exhaustive </w:t>
      </w:r>
      <w:r w:rsidR="004054A2" w:rsidRPr="009E6D9D">
        <w:rPr>
          <w:rFonts w:asciiTheme="majorHAnsi" w:hAnsiTheme="majorHAnsi"/>
          <w:color w:val="000000" w:themeColor="text1"/>
          <w:sz w:val="24"/>
          <w:szCs w:val="24"/>
          <w:lang w:val="ro-MD"/>
        </w:rPr>
        <w:t>aferent</w:t>
      </w:r>
      <w:r w:rsidR="001B4749" w:rsidRPr="009E6D9D">
        <w:rPr>
          <w:rFonts w:asciiTheme="majorHAnsi" w:hAnsiTheme="majorHAnsi"/>
          <w:color w:val="000000" w:themeColor="text1"/>
          <w:sz w:val="24"/>
          <w:szCs w:val="24"/>
          <w:lang w:val="ro-MD"/>
        </w:rPr>
        <w:t>e</w:t>
      </w:r>
      <w:r w:rsidR="00D54627" w:rsidRPr="009E6D9D">
        <w:rPr>
          <w:rFonts w:asciiTheme="majorHAnsi" w:hAnsiTheme="majorHAnsi"/>
          <w:color w:val="000000" w:themeColor="text1"/>
          <w:sz w:val="24"/>
          <w:szCs w:val="24"/>
          <w:lang w:val="ro-MD"/>
        </w:rPr>
        <w:t>:</w:t>
      </w:r>
    </w:p>
    <w:p w14:paraId="040A6787" w14:textId="238862A0" w:rsidR="006C4DA8" w:rsidRPr="009E6D9D" w:rsidRDefault="00D54627" w:rsidP="00EA6B1A">
      <w:pPr>
        <w:pStyle w:val="a9"/>
        <w:numPr>
          <w:ilvl w:val="0"/>
          <w:numId w:val="40"/>
        </w:numPr>
        <w:tabs>
          <w:tab w:val="left" w:pos="284"/>
        </w:tabs>
        <w:spacing w:after="0"/>
        <w:ind w:left="0" w:firstLine="0"/>
        <w:jc w:val="both"/>
        <w:rPr>
          <w:rFonts w:asciiTheme="majorHAnsi" w:eastAsia="Times New Roman" w:hAnsiTheme="majorHAnsi" w:cs="Times New Roman"/>
          <w:b/>
          <w:bCs/>
          <w:color w:val="000000" w:themeColor="text1"/>
          <w:sz w:val="24"/>
          <w:szCs w:val="24"/>
          <w:lang w:val="ro-MD"/>
        </w:rPr>
      </w:pPr>
      <w:r w:rsidRPr="009E6D9D">
        <w:rPr>
          <w:rFonts w:asciiTheme="majorHAnsi" w:hAnsiTheme="majorHAnsi"/>
          <w:color w:val="000000" w:themeColor="text1"/>
          <w:sz w:val="24"/>
          <w:szCs w:val="24"/>
          <w:lang w:val="ro-MD"/>
        </w:rPr>
        <w:t>executării bugetului</w:t>
      </w:r>
      <w:r w:rsidR="00CB3BC1">
        <w:rPr>
          <w:rFonts w:asciiTheme="majorHAnsi" w:hAnsiTheme="majorHAnsi"/>
          <w:color w:val="000000" w:themeColor="text1"/>
          <w:sz w:val="24"/>
          <w:szCs w:val="24"/>
          <w:lang w:val="ro-MD"/>
        </w:rPr>
        <w:t>,</w:t>
      </w:r>
      <w:r w:rsidRPr="009E6D9D">
        <w:rPr>
          <w:rFonts w:asciiTheme="majorHAnsi" w:hAnsiTheme="majorHAnsi"/>
          <w:color w:val="000000" w:themeColor="text1"/>
          <w:sz w:val="24"/>
          <w:szCs w:val="24"/>
          <w:lang w:val="ro-MD"/>
        </w:rPr>
        <w:t xml:space="preserve">  cu</w:t>
      </w:r>
      <w:r w:rsidRPr="009E6D9D">
        <w:rPr>
          <w:color w:val="000000" w:themeColor="text1"/>
          <w:sz w:val="24"/>
          <w:szCs w:val="24"/>
          <w:lang w:val="ro-MD"/>
        </w:rPr>
        <w:t xml:space="preserve"> </w:t>
      </w:r>
      <w:r w:rsidRPr="009E6D9D">
        <w:rPr>
          <w:rFonts w:asciiTheme="majorHAnsi" w:hAnsiTheme="majorHAnsi"/>
          <w:color w:val="000000" w:themeColor="text1"/>
          <w:sz w:val="24"/>
          <w:szCs w:val="24"/>
          <w:lang w:val="ro-MD"/>
        </w:rPr>
        <w:t>explicarea devierilor/cauzelor, c</w:t>
      </w:r>
      <w:r w:rsidR="00CB3BC1">
        <w:rPr>
          <w:rFonts w:asciiTheme="majorHAnsi" w:hAnsiTheme="majorHAnsi"/>
          <w:color w:val="000000" w:themeColor="text1"/>
          <w:sz w:val="24"/>
          <w:szCs w:val="24"/>
          <w:lang w:val="ro-MD"/>
        </w:rPr>
        <w:t>ar</w:t>
      </w:r>
      <w:r w:rsidRPr="009E6D9D">
        <w:rPr>
          <w:rFonts w:asciiTheme="majorHAnsi" w:hAnsiTheme="majorHAnsi"/>
          <w:color w:val="000000" w:themeColor="text1"/>
          <w:sz w:val="24"/>
          <w:szCs w:val="24"/>
          <w:lang w:val="ro-MD"/>
        </w:rPr>
        <w:t>e au influențat asupra nivelului executării</w:t>
      </w:r>
      <w:r w:rsidR="001B4749" w:rsidRPr="009E6D9D">
        <w:rPr>
          <w:rFonts w:asciiTheme="majorHAnsi" w:hAnsiTheme="majorHAnsi"/>
          <w:color w:val="000000" w:themeColor="text1"/>
          <w:sz w:val="24"/>
          <w:szCs w:val="24"/>
          <w:lang w:val="ro-MD"/>
        </w:rPr>
        <w:t xml:space="preserve"> </w:t>
      </w:r>
      <w:r w:rsidRPr="009E6D9D">
        <w:rPr>
          <w:rFonts w:asciiTheme="majorHAnsi" w:hAnsiTheme="majorHAnsi"/>
          <w:color w:val="000000" w:themeColor="text1"/>
          <w:sz w:val="24"/>
          <w:szCs w:val="24"/>
          <w:lang w:val="ro-MD"/>
        </w:rPr>
        <w:t>acestuia;</w:t>
      </w:r>
    </w:p>
    <w:p w14:paraId="507ACE46" w14:textId="658FE99E" w:rsidR="00EA6B1A" w:rsidRPr="009E6D9D" w:rsidRDefault="00D54627" w:rsidP="00EA6B1A">
      <w:pPr>
        <w:pStyle w:val="a9"/>
        <w:numPr>
          <w:ilvl w:val="0"/>
          <w:numId w:val="39"/>
        </w:numPr>
        <w:tabs>
          <w:tab w:val="left" w:pos="284"/>
        </w:tabs>
        <w:spacing w:after="0"/>
        <w:ind w:left="0" w:firstLine="0"/>
        <w:jc w:val="both"/>
        <w:rPr>
          <w:rFonts w:asciiTheme="majorHAnsi" w:eastAsia="Times New Roman" w:hAnsiTheme="majorHAnsi" w:cs="Times New Roman"/>
          <w:b/>
          <w:bCs/>
          <w:color w:val="000000" w:themeColor="text1"/>
          <w:sz w:val="24"/>
          <w:szCs w:val="24"/>
          <w:lang w:val="ro-MD"/>
        </w:rPr>
      </w:pPr>
      <w:r w:rsidRPr="009E6D9D">
        <w:rPr>
          <w:rFonts w:asciiTheme="majorHAnsi" w:hAnsiTheme="majorHAnsi"/>
          <w:color w:val="000000" w:themeColor="text1"/>
          <w:sz w:val="24"/>
          <w:szCs w:val="24"/>
          <w:lang w:val="ro-MD"/>
        </w:rPr>
        <w:t xml:space="preserve">descrierii informațiilor din </w:t>
      </w:r>
      <w:r w:rsidR="006C4DA8" w:rsidRPr="009E6D9D">
        <w:rPr>
          <w:rFonts w:asciiTheme="majorHAnsi" w:hAnsiTheme="majorHAnsi"/>
          <w:color w:val="000000" w:themeColor="text1"/>
          <w:sz w:val="24"/>
          <w:szCs w:val="24"/>
          <w:lang w:val="ro-MD"/>
        </w:rPr>
        <w:t>rapoartele financiare,</w:t>
      </w:r>
      <w:r w:rsidRPr="009E6D9D">
        <w:rPr>
          <w:rFonts w:asciiTheme="majorHAnsi" w:hAnsiTheme="majorHAnsi"/>
          <w:color w:val="000000" w:themeColor="text1"/>
          <w:sz w:val="24"/>
          <w:szCs w:val="24"/>
          <w:lang w:val="ro-MD"/>
        </w:rPr>
        <w:t xml:space="preserve"> </w:t>
      </w:r>
      <w:r w:rsidR="006C4DA8" w:rsidRPr="009E6D9D">
        <w:rPr>
          <w:rFonts w:asciiTheme="majorHAnsi" w:hAnsiTheme="majorHAnsi"/>
          <w:color w:val="000000" w:themeColor="text1"/>
          <w:sz w:val="24"/>
          <w:szCs w:val="24"/>
          <w:lang w:val="ro-MD"/>
        </w:rPr>
        <w:t xml:space="preserve">bazate pe analiza indicatorilor respectivi </w:t>
      </w:r>
      <w:r w:rsidR="006C4DA8" w:rsidRPr="009E6D9D">
        <w:rPr>
          <w:rFonts w:asciiTheme="majorHAnsi" w:hAnsiTheme="majorHAnsi"/>
          <w:i/>
          <w:color w:val="000000" w:themeColor="text1"/>
          <w:sz w:val="24"/>
          <w:szCs w:val="24"/>
          <w:lang w:val="ro-MD"/>
        </w:rPr>
        <w:t>(</w:t>
      </w:r>
      <w:r w:rsidR="00CB3BC1">
        <w:rPr>
          <w:rFonts w:asciiTheme="majorHAnsi" w:hAnsiTheme="majorHAnsi"/>
          <w:i/>
          <w:color w:val="000000" w:themeColor="text1"/>
          <w:sz w:val="24"/>
          <w:szCs w:val="24"/>
          <w:lang w:val="ro-MD"/>
        </w:rPr>
        <w:t xml:space="preserve">spre </w:t>
      </w:r>
      <w:r w:rsidR="006C4DA8" w:rsidRPr="009E6D9D">
        <w:rPr>
          <w:rFonts w:asciiTheme="majorHAnsi" w:hAnsiTheme="majorHAnsi"/>
          <w:i/>
          <w:color w:val="000000" w:themeColor="text1"/>
          <w:sz w:val="24"/>
          <w:szCs w:val="24"/>
          <w:lang w:val="ro-MD"/>
        </w:rPr>
        <w:t xml:space="preserve"> exemplu, informații privind: existența și circulația mijloacelor fixe și stocurilor de materiale;   fluxul mijloacelor bănești; neajunsurile/surplusurile consta</w:t>
      </w:r>
      <w:r w:rsidR="00CB3BC1">
        <w:rPr>
          <w:rFonts w:asciiTheme="majorHAnsi" w:hAnsiTheme="majorHAnsi"/>
          <w:i/>
          <w:color w:val="000000" w:themeColor="text1"/>
          <w:sz w:val="24"/>
          <w:szCs w:val="24"/>
          <w:lang w:val="ro-MD"/>
        </w:rPr>
        <w:t>ta</w:t>
      </w:r>
      <w:r w:rsidR="006C4DA8" w:rsidRPr="009E6D9D">
        <w:rPr>
          <w:rFonts w:asciiTheme="majorHAnsi" w:hAnsiTheme="majorHAnsi"/>
          <w:i/>
          <w:color w:val="000000" w:themeColor="text1"/>
          <w:sz w:val="24"/>
          <w:szCs w:val="24"/>
          <w:lang w:val="ro-MD"/>
        </w:rPr>
        <w:t>te în rezultatul inventarierii desfășurate</w:t>
      </w:r>
      <w:r w:rsidR="00CB3BC1">
        <w:rPr>
          <w:rFonts w:asciiTheme="majorHAnsi" w:hAnsiTheme="majorHAnsi"/>
          <w:i/>
          <w:color w:val="000000" w:themeColor="text1"/>
          <w:sz w:val="24"/>
          <w:szCs w:val="24"/>
          <w:lang w:val="ro-MD"/>
        </w:rPr>
        <w:t xml:space="preserve"> </w:t>
      </w:r>
      <w:r w:rsidR="006C4DA8" w:rsidRPr="009E6D9D">
        <w:rPr>
          <w:rFonts w:asciiTheme="majorHAnsi" w:hAnsiTheme="majorHAnsi"/>
          <w:i/>
          <w:color w:val="000000" w:themeColor="text1"/>
          <w:sz w:val="24"/>
          <w:szCs w:val="24"/>
          <w:lang w:val="ro-MD"/>
        </w:rPr>
        <w:t xml:space="preserve"> etc.);</w:t>
      </w:r>
    </w:p>
    <w:p w14:paraId="0A4A2FF1" w14:textId="3D167065" w:rsidR="006C4DA8" w:rsidRPr="009E6D9D" w:rsidRDefault="006C4DA8" w:rsidP="00EA6B1A">
      <w:pPr>
        <w:pStyle w:val="a9"/>
        <w:numPr>
          <w:ilvl w:val="0"/>
          <w:numId w:val="39"/>
        </w:numPr>
        <w:tabs>
          <w:tab w:val="left" w:pos="284"/>
        </w:tabs>
        <w:spacing w:after="0"/>
        <w:ind w:left="0" w:firstLine="0"/>
        <w:jc w:val="both"/>
        <w:rPr>
          <w:rFonts w:asciiTheme="majorHAnsi" w:eastAsia="Times New Roman" w:hAnsiTheme="majorHAnsi" w:cs="Times New Roman"/>
          <w:b/>
          <w:bCs/>
          <w:color w:val="000000" w:themeColor="text1"/>
          <w:sz w:val="24"/>
          <w:szCs w:val="24"/>
          <w:lang w:val="ro-MD"/>
        </w:rPr>
      </w:pPr>
      <w:r w:rsidRPr="009E6D9D">
        <w:rPr>
          <w:rFonts w:asciiTheme="majorHAnsi" w:hAnsiTheme="majorHAnsi"/>
          <w:color w:val="000000" w:themeColor="text1"/>
          <w:sz w:val="24"/>
          <w:szCs w:val="24"/>
          <w:lang w:val="ro-MD"/>
        </w:rPr>
        <w:t>creanțelor și datoriilor formate</w:t>
      </w:r>
      <w:r w:rsidR="00CB3BC1">
        <w:rPr>
          <w:rFonts w:asciiTheme="majorHAnsi" w:hAnsiTheme="majorHAnsi"/>
          <w:color w:val="000000" w:themeColor="text1"/>
          <w:sz w:val="24"/>
          <w:szCs w:val="24"/>
          <w:lang w:val="ro-MD"/>
        </w:rPr>
        <w:t>,</w:t>
      </w:r>
      <w:r w:rsidRPr="009E6D9D">
        <w:rPr>
          <w:rFonts w:asciiTheme="majorHAnsi" w:hAnsiTheme="majorHAnsi"/>
          <w:color w:val="000000" w:themeColor="text1"/>
          <w:sz w:val="24"/>
          <w:szCs w:val="24"/>
          <w:lang w:val="ro-MD"/>
        </w:rPr>
        <w:t xml:space="preserve"> cu explicarea cauzelor admiterii acestora și măsuril</w:t>
      </w:r>
      <w:r w:rsidR="00CB3BC1">
        <w:rPr>
          <w:rFonts w:asciiTheme="majorHAnsi" w:hAnsiTheme="majorHAnsi"/>
          <w:color w:val="000000" w:themeColor="text1"/>
          <w:sz w:val="24"/>
          <w:szCs w:val="24"/>
          <w:lang w:val="ro-MD"/>
        </w:rPr>
        <w:t xml:space="preserve">or </w:t>
      </w:r>
      <w:r w:rsidRPr="009E6D9D">
        <w:rPr>
          <w:rFonts w:asciiTheme="majorHAnsi" w:hAnsiTheme="majorHAnsi"/>
          <w:color w:val="000000" w:themeColor="text1"/>
          <w:sz w:val="24"/>
          <w:szCs w:val="24"/>
          <w:lang w:val="ro-MD"/>
        </w:rPr>
        <w:t xml:space="preserve"> întreprinse </w:t>
      </w:r>
      <w:r w:rsidR="00CB3BC1">
        <w:rPr>
          <w:rFonts w:asciiTheme="majorHAnsi" w:hAnsiTheme="majorHAnsi"/>
          <w:color w:val="000000" w:themeColor="text1"/>
          <w:sz w:val="24"/>
          <w:szCs w:val="24"/>
          <w:lang w:val="ro-MD"/>
        </w:rPr>
        <w:t>pe</w:t>
      </w:r>
      <w:r w:rsidRPr="009E6D9D">
        <w:rPr>
          <w:rFonts w:asciiTheme="majorHAnsi" w:hAnsiTheme="majorHAnsi"/>
          <w:color w:val="000000" w:themeColor="text1"/>
          <w:sz w:val="24"/>
          <w:szCs w:val="24"/>
          <w:lang w:val="ro-MD"/>
        </w:rPr>
        <w:t>ntru lichidarea lor;</w:t>
      </w:r>
    </w:p>
    <w:p w14:paraId="45186869" w14:textId="047C811B" w:rsidR="00CC15BE" w:rsidRPr="009E6D9D" w:rsidRDefault="00B5053D" w:rsidP="00B5053D">
      <w:pPr>
        <w:pStyle w:val="a9"/>
        <w:numPr>
          <w:ilvl w:val="0"/>
          <w:numId w:val="39"/>
        </w:numPr>
        <w:tabs>
          <w:tab w:val="left" w:pos="284"/>
        </w:tabs>
        <w:spacing w:after="0"/>
        <w:ind w:left="0" w:firstLine="0"/>
        <w:jc w:val="both"/>
        <w:rPr>
          <w:rFonts w:asciiTheme="majorHAnsi" w:eastAsia="Times New Roman" w:hAnsiTheme="majorHAnsi" w:cs="Times New Roman"/>
          <w:b/>
          <w:bCs/>
          <w:color w:val="000000" w:themeColor="text1"/>
          <w:sz w:val="24"/>
          <w:szCs w:val="24"/>
          <w:lang w:val="ro-MD"/>
        </w:rPr>
      </w:pPr>
      <w:r w:rsidRPr="009E6D9D">
        <w:rPr>
          <w:rFonts w:asciiTheme="majorHAnsi" w:hAnsiTheme="majorHAnsi"/>
          <w:color w:val="000000" w:themeColor="text1"/>
          <w:sz w:val="24"/>
          <w:szCs w:val="24"/>
          <w:lang w:val="ro-MD"/>
        </w:rPr>
        <w:t>alte informații</w:t>
      </w:r>
      <w:r w:rsidR="00EA6B1A" w:rsidRPr="009E6D9D">
        <w:rPr>
          <w:rFonts w:asciiTheme="majorHAnsi" w:hAnsiTheme="majorHAnsi"/>
          <w:color w:val="000000" w:themeColor="text1"/>
          <w:sz w:val="24"/>
          <w:szCs w:val="24"/>
          <w:lang w:val="ro-MD"/>
        </w:rPr>
        <w:t>,</w:t>
      </w:r>
      <w:r w:rsidRPr="009E6D9D">
        <w:rPr>
          <w:rFonts w:asciiTheme="majorHAnsi" w:hAnsiTheme="majorHAnsi"/>
          <w:color w:val="000000" w:themeColor="text1"/>
          <w:sz w:val="24"/>
          <w:szCs w:val="24"/>
          <w:lang w:val="ro-MD"/>
        </w:rPr>
        <w:t xml:space="preserve"> după caz.</w:t>
      </w:r>
      <w:r w:rsidR="006C4DA8" w:rsidRPr="009E6D9D">
        <w:rPr>
          <w:rFonts w:asciiTheme="majorHAnsi" w:hAnsiTheme="majorHAnsi"/>
          <w:color w:val="000000" w:themeColor="text1"/>
          <w:sz w:val="24"/>
          <w:szCs w:val="24"/>
          <w:lang w:val="ro-MD"/>
        </w:rPr>
        <w:t xml:space="preserve">   </w:t>
      </w:r>
      <w:r w:rsidR="00D54627" w:rsidRPr="009E6D9D">
        <w:rPr>
          <w:rFonts w:asciiTheme="majorHAnsi" w:hAnsiTheme="majorHAnsi"/>
          <w:color w:val="000000" w:themeColor="text1"/>
          <w:sz w:val="24"/>
          <w:szCs w:val="24"/>
          <w:lang w:val="ro-MD"/>
        </w:rPr>
        <w:t xml:space="preserve"> </w:t>
      </w:r>
    </w:p>
    <w:p w14:paraId="45186870" w14:textId="77777777" w:rsidR="0020188F" w:rsidRPr="009D12DF" w:rsidRDefault="0020188F" w:rsidP="0070347B">
      <w:pPr>
        <w:pStyle w:val="a9"/>
        <w:numPr>
          <w:ilvl w:val="0"/>
          <w:numId w:val="1"/>
        </w:numPr>
        <w:tabs>
          <w:tab w:val="left" w:pos="720"/>
        </w:tabs>
        <w:spacing w:after="0" w:line="276" w:lineRule="auto"/>
        <w:jc w:val="center"/>
        <w:outlineLvl w:val="0"/>
        <w:rPr>
          <w:rFonts w:asciiTheme="majorHAnsi" w:eastAsia="Times New Roman" w:hAnsiTheme="majorHAnsi" w:cs="Times New Roman"/>
          <w:b/>
          <w:bCs/>
          <w:caps/>
          <w:sz w:val="28"/>
          <w:szCs w:val="28"/>
          <w:lang w:val="ro-MD"/>
        </w:rPr>
      </w:pPr>
      <w:bookmarkStart w:id="28" w:name="_Toc24358465"/>
      <w:r w:rsidRPr="009D12DF">
        <w:rPr>
          <w:rFonts w:asciiTheme="majorHAnsi" w:eastAsia="Times New Roman" w:hAnsiTheme="majorHAnsi" w:cs="Times New Roman"/>
          <w:b/>
          <w:bCs/>
          <w:caps/>
          <w:sz w:val="28"/>
          <w:szCs w:val="28"/>
          <w:lang w:val="ro-MD"/>
        </w:rPr>
        <w:t>Concluzia generală</w:t>
      </w:r>
      <w:bookmarkEnd w:id="28"/>
    </w:p>
    <w:p w14:paraId="16C6785F" w14:textId="2D8F447E" w:rsidR="00FA478F" w:rsidRDefault="00E63994" w:rsidP="006F6658">
      <w:pPr>
        <w:pStyle w:val="a9"/>
        <w:tabs>
          <w:tab w:val="left" w:pos="720"/>
        </w:tabs>
        <w:spacing w:after="0" w:line="276" w:lineRule="auto"/>
        <w:ind w:left="0" w:firstLine="709"/>
        <w:jc w:val="both"/>
        <w:rPr>
          <w:rFonts w:asciiTheme="majorHAnsi" w:hAnsiTheme="majorHAnsi"/>
          <w:sz w:val="24"/>
          <w:szCs w:val="24"/>
          <w:lang w:val="ro-MD"/>
        </w:rPr>
      </w:pPr>
      <w:r>
        <w:rPr>
          <w:rFonts w:asciiTheme="majorHAnsi" w:eastAsia="Times New Roman" w:hAnsiTheme="majorHAnsi" w:cs="Times New Roman"/>
          <w:iCs/>
          <w:sz w:val="24"/>
          <w:szCs w:val="24"/>
          <w:lang w:val="ro-MD" w:eastAsia="ro-MD"/>
        </w:rPr>
        <w:t>Misiunea de audit desfășurată a relevat că</w:t>
      </w:r>
      <w:r w:rsidR="00FA478F" w:rsidRPr="00FA478F">
        <w:rPr>
          <w:rFonts w:asciiTheme="majorHAnsi" w:hAnsiTheme="majorHAnsi"/>
          <w:sz w:val="24"/>
          <w:szCs w:val="24"/>
          <w:lang w:val="ro-MD"/>
        </w:rPr>
        <w:t>,</w:t>
      </w:r>
      <w:r w:rsidR="00004D8A">
        <w:rPr>
          <w:rFonts w:asciiTheme="majorHAnsi" w:hAnsiTheme="majorHAnsi"/>
          <w:sz w:val="24"/>
          <w:szCs w:val="24"/>
          <w:lang w:val="ro-MD"/>
        </w:rPr>
        <w:t xml:space="preserve"> deși </w:t>
      </w:r>
      <w:r w:rsidR="00004D8A" w:rsidRPr="009D12DF">
        <w:rPr>
          <w:rFonts w:asciiTheme="majorHAnsi" w:hAnsiTheme="majorHAnsi"/>
          <w:sz w:val="24"/>
          <w:szCs w:val="24"/>
          <w:lang w:val="ro-MD"/>
        </w:rPr>
        <w:t>a</w:t>
      </w:r>
      <w:r w:rsidR="00004D8A">
        <w:rPr>
          <w:rFonts w:asciiTheme="majorHAnsi" w:hAnsiTheme="majorHAnsi"/>
          <w:sz w:val="24"/>
          <w:szCs w:val="24"/>
          <w:lang w:val="ro-MD"/>
        </w:rPr>
        <w:t>u fost</w:t>
      </w:r>
      <w:r w:rsidR="00004D8A" w:rsidRPr="009D12DF">
        <w:rPr>
          <w:rFonts w:asciiTheme="majorHAnsi" w:hAnsiTheme="majorHAnsi"/>
          <w:sz w:val="24"/>
          <w:szCs w:val="24"/>
          <w:lang w:val="ro-MD"/>
        </w:rPr>
        <w:t xml:space="preserve"> </w:t>
      </w:r>
      <w:r>
        <w:rPr>
          <w:rFonts w:asciiTheme="majorHAnsi" w:hAnsiTheme="majorHAnsi"/>
          <w:sz w:val="24"/>
          <w:szCs w:val="24"/>
          <w:lang w:val="ro-MD"/>
        </w:rPr>
        <w:t>identificate</w:t>
      </w:r>
      <w:r w:rsidR="00004D8A">
        <w:rPr>
          <w:rFonts w:asciiTheme="majorHAnsi" w:hAnsiTheme="majorHAnsi"/>
          <w:sz w:val="24"/>
          <w:szCs w:val="24"/>
          <w:lang w:val="ro-MD"/>
        </w:rPr>
        <w:t xml:space="preserve"> </w:t>
      </w:r>
      <w:r w:rsidR="00004D8A" w:rsidRPr="009D12DF">
        <w:rPr>
          <w:rFonts w:asciiTheme="majorHAnsi" w:eastAsia="Times New Roman" w:hAnsiTheme="majorHAnsi" w:cs="Times New Roman"/>
          <w:sz w:val="24"/>
          <w:szCs w:val="24"/>
          <w:lang w:val="ro-MD" w:eastAsia="ro-MD"/>
        </w:rPr>
        <w:t>unele</w:t>
      </w:r>
      <w:r w:rsidR="00004D8A" w:rsidRPr="009D12DF">
        <w:rPr>
          <w:rFonts w:asciiTheme="majorHAnsi" w:hAnsiTheme="majorHAnsi"/>
          <w:sz w:val="24"/>
          <w:szCs w:val="24"/>
          <w:lang w:val="ro-MD"/>
        </w:rPr>
        <w:t xml:space="preserve"> lacune și derogări aferente proces</w:t>
      </w:r>
      <w:r w:rsidR="002E10A9">
        <w:rPr>
          <w:rFonts w:asciiTheme="majorHAnsi" w:hAnsiTheme="majorHAnsi"/>
          <w:sz w:val="24"/>
          <w:szCs w:val="24"/>
          <w:lang w:val="ro-MD"/>
        </w:rPr>
        <w:t>elor</w:t>
      </w:r>
      <w:r w:rsidR="00004D8A" w:rsidRPr="009D12DF">
        <w:rPr>
          <w:rFonts w:asciiTheme="majorHAnsi" w:hAnsiTheme="majorHAnsi"/>
          <w:sz w:val="24"/>
          <w:szCs w:val="24"/>
          <w:lang w:val="ro-MD"/>
        </w:rPr>
        <w:t xml:space="preserve"> de</w:t>
      </w:r>
      <w:r w:rsidR="00004D8A">
        <w:rPr>
          <w:rFonts w:asciiTheme="majorHAnsi" w:hAnsiTheme="majorHAnsi"/>
          <w:sz w:val="24"/>
          <w:szCs w:val="24"/>
          <w:lang w:val="ro-MD"/>
        </w:rPr>
        <w:t>:</w:t>
      </w:r>
      <w:r w:rsidR="00004D8A" w:rsidRPr="009D12DF">
        <w:rPr>
          <w:rFonts w:asciiTheme="majorHAnsi" w:hAnsiTheme="majorHAnsi"/>
          <w:sz w:val="24"/>
          <w:szCs w:val="24"/>
          <w:lang w:val="ro-MD"/>
        </w:rPr>
        <w:t xml:space="preserve"> </w:t>
      </w:r>
      <w:r w:rsidR="00004D8A" w:rsidRPr="009D12DF">
        <w:rPr>
          <w:rFonts w:asciiTheme="majorHAnsi" w:eastAsia="Times New Roman" w:hAnsiTheme="majorHAnsi" w:cs="Times New Roman"/>
          <w:iCs/>
          <w:sz w:val="24"/>
          <w:szCs w:val="24"/>
          <w:lang w:val="ro-MD" w:eastAsia="ro-MD"/>
        </w:rPr>
        <w:t>elaborare, aprobare și modificare a bugetului</w:t>
      </w:r>
      <w:r w:rsidR="00004D8A">
        <w:rPr>
          <w:rFonts w:asciiTheme="majorHAnsi" w:eastAsia="Times New Roman" w:hAnsiTheme="majorHAnsi" w:cs="Times New Roman"/>
          <w:iCs/>
          <w:sz w:val="24"/>
          <w:szCs w:val="24"/>
          <w:lang w:val="ro-MD" w:eastAsia="ro-MD"/>
        </w:rPr>
        <w:t>;</w:t>
      </w:r>
      <w:r w:rsidR="00B2235B">
        <w:rPr>
          <w:rFonts w:asciiTheme="majorHAnsi" w:eastAsia="Times New Roman" w:hAnsiTheme="majorHAnsi" w:cs="Times New Roman"/>
          <w:iCs/>
          <w:sz w:val="24"/>
          <w:szCs w:val="24"/>
          <w:lang w:val="ro-MD" w:eastAsia="ro-MD"/>
        </w:rPr>
        <w:t xml:space="preserve"> raportare financiară;</w:t>
      </w:r>
      <w:r w:rsidR="00004D8A" w:rsidRPr="009D12DF">
        <w:rPr>
          <w:rFonts w:asciiTheme="majorHAnsi" w:eastAsia="Times New Roman" w:hAnsiTheme="majorHAnsi" w:cs="Times New Roman"/>
          <w:iCs/>
          <w:sz w:val="24"/>
          <w:szCs w:val="24"/>
          <w:lang w:val="ro-MD" w:eastAsia="ro-MD"/>
        </w:rPr>
        <w:t xml:space="preserve"> gestionare a veniturilor</w:t>
      </w:r>
      <w:r w:rsidR="00004D8A">
        <w:rPr>
          <w:rFonts w:asciiTheme="majorHAnsi" w:eastAsia="Times New Roman" w:hAnsiTheme="majorHAnsi" w:cs="Times New Roman"/>
          <w:iCs/>
          <w:sz w:val="24"/>
          <w:szCs w:val="24"/>
          <w:lang w:val="ro-MD" w:eastAsia="ro-MD"/>
        </w:rPr>
        <w:t>;</w:t>
      </w:r>
      <w:r w:rsidR="00004D8A" w:rsidRPr="009D12DF">
        <w:rPr>
          <w:rFonts w:asciiTheme="majorHAnsi" w:eastAsia="Times New Roman" w:hAnsiTheme="majorHAnsi" w:cs="Times New Roman"/>
          <w:iCs/>
          <w:sz w:val="24"/>
          <w:szCs w:val="24"/>
          <w:lang w:val="ro-MD" w:eastAsia="ro-MD"/>
        </w:rPr>
        <w:t xml:space="preserve"> achiziții p</w:t>
      </w:r>
      <w:r w:rsidR="00004D8A">
        <w:rPr>
          <w:rFonts w:asciiTheme="majorHAnsi" w:eastAsia="Times New Roman" w:hAnsiTheme="majorHAnsi" w:cs="Times New Roman"/>
          <w:iCs/>
          <w:sz w:val="24"/>
          <w:szCs w:val="24"/>
          <w:lang w:val="ro-MD" w:eastAsia="ro-MD"/>
        </w:rPr>
        <w:t xml:space="preserve">ublice, condiționate de </w:t>
      </w:r>
      <w:r w:rsidR="00004D8A" w:rsidRPr="009D12DF">
        <w:rPr>
          <w:rFonts w:asciiTheme="majorHAnsi" w:eastAsia="Times New Roman" w:hAnsiTheme="majorHAnsi" w:cs="Times New Roman"/>
          <w:iCs/>
          <w:sz w:val="24"/>
          <w:szCs w:val="24"/>
          <w:lang w:val="ro-MD" w:eastAsia="ro-MD"/>
        </w:rPr>
        <w:t xml:space="preserve">lipsa cadrului regulator relevant și/sau </w:t>
      </w:r>
      <w:r w:rsidR="002E10A9">
        <w:rPr>
          <w:rFonts w:asciiTheme="majorHAnsi" w:eastAsia="Times New Roman" w:hAnsiTheme="majorHAnsi" w:cs="Times New Roman"/>
          <w:iCs/>
          <w:sz w:val="24"/>
          <w:szCs w:val="24"/>
          <w:lang w:val="ro-MD" w:eastAsia="ro-MD"/>
        </w:rPr>
        <w:t xml:space="preserve">de </w:t>
      </w:r>
      <w:r w:rsidR="00004D8A">
        <w:rPr>
          <w:rFonts w:asciiTheme="majorHAnsi" w:eastAsia="Times New Roman" w:hAnsiTheme="majorHAnsi" w:cs="Times New Roman"/>
          <w:iCs/>
          <w:sz w:val="24"/>
          <w:szCs w:val="24"/>
          <w:lang w:val="ro-MD" w:eastAsia="ro-MD"/>
        </w:rPr>
        <w:t>prevederile lacunare a</w:t>
      </w:r>
      <w:r w:rsidR="002E10A9">
        <w:rPr>
          <w:rFonts w:asciiTheme="majorHAnsi" w:eastAsia="Times New Roman" w:hAnsiTheme="majorHAnsi" w:cs="Times New Roman"/>
          <w:iCs/>
          <w:sz w:val="24"/>
          <w:szCs w:val="24"/>
          <w:lang w:val="ro-MD" w:eastAsia="ro-MD"/>
        </w:rPr>
        <w:t>le</w:t>
      </w:r>
      <w:r w:rsidR="00004D8A">
        <w:rPr>
          <w:rFonts w:asciiTheme="majorHAnsi" w:eastAsia="Times New Roman" w:hAnsiTheme="majorHAnsi" w:cs="Times New Roman"/>
          <w:iCs/>
          <w:sz w:val="24"/>
          <w:szCs w:val="24"/>
          <w:lang w:val="ro-MD" w:eastAsia="ro-MD"/>
        </w:rPr>
        <w:t xml:space="preserve"> acestuia,</w:t>
      </w:r>
      <w:r>
        <w:rPr>
          <w:rFonts w:asciiTheme="majorHAnsi" w:eastAsia="Times New Roman" w:hAnsiTheme="majorHAnsi" w:cs="Times New Roman"/>
          <w:iCs/>
          <w:sz w:val="24"/>
          <w:szCs w:val="24"/>
          <w:lang w:val="ro-MD" w:eastAsia="ro-MD"/>
        </w:rPr>
        <w:t xml:space="preserve"> în cadrul ANRE</w:t>
      </w:r>
      <w:r w:rsidR="003A7C74">
        <w:rPr>
          <w:rFonts w:asciiTheme="majorHAnsi" w:eastAsia="Times New Roman" w:hAnsiTheme="majorHAnsi" w:cs="Times New Roman"/>
          <w:iCs/>
          <w:sz w:val="24"/>
          <w:szCs w:val="24"/>
          <w:lang w:val="ro-MD" w:eastAsia="ro-MD"/>
        </w:rPr>
        <w:t>, în perioada supusă auditului</w:t>
      </w:r>
      <w:r w:rsidR="002E10A9">
        <w:rPr>
          <w:rFonts w:asciiTheme="majorHAnsi" w:eastAsia="Times New Roman" w:hAnsiTheme="majorHAnsi" w:cs="Times New Roman"/>
          <w:iCs/>
          <w:sz w:val="24"/>
          <w:szCs w:val="24"/>
          <w:lang w:val="ro-MD" w:eastAsia="ro-MD"/>
        </w:rPr>
        <w:t xml:space="preserve">, </w:t>
      </w:r>
      <w:r w:rsidR="00B2235B">
        <w:rPr>
          <w:rFonts w:asciiTheme="majorHAnsi" w:hAnsiTheme="majorHAnsi"/>
          <w:sz w:val="24"/>
          <w:szCs w:val="24"/>
          <w:lang w:val="ro-MD"/>
        </w:rPr>
        <w:t>formarea, utilizarea și raportarea</w:t>
      </w:r>
      <w:r w:rsidR="006F6658" w:rsidRPr="009D12DF">
        <w:rPr>
          <w:rFonts w:asciiTheme="majorHAnsi" w:hAnsiTheme="majorHAnsi"/>
          <w:sz w:val="24"/>
          <w:szCs w:val="24"/>
          <w:lang w:val="ro-MD"/>
        </w:rPr>
        <w:t xml:space="preserve"> fondurilor publice </w:t>
      </w:r>
      <w:r w:rsidR="00FA478F">
        <w:rPr>
          <w:rFonts w:asciiTheme="majorHAnsi" w:hAnsiTheme="majorHAnsi"/>
          <w:sz w:val="24"/>
          <w:szCs w:val="24"/>
          <w:lang w:val="ro-MD"/>
        </w:rPr>
        <w:t>ge</w:t>
      </w:r>
      <w:r w:rsidR="00B2235B">
        <w:rPr>
          <w:rFonts w:asciiTheme="majorHAnsi" w:hAnsiTheme="majorHAnsi"/>
          <w:sz w:val="24"/>
          <w:szCs w:val="24"/>
          <w:lang w:val="ro-MD"/>
        </w:rPr>
        <w:t>stionate</w:t>
      </w:r>
      <w:r w:rsidR="00FA478F">
        <w:rPr>
          <w:rFonts w:asciiTheme="majorHAnsi" w:hAnsiTheme="majorHAnsi"/>
          <w:sz w:val="24"/>
          <w:szCs w:val="24"/>
          <w:lang w:val="ro-MD"/>
        </w:rPr>
        <w:t xml:space="preserve"> </w:t>
      </w:r>
      <w:r w:rsidR="002E10A9">
        <w:rPr>
          <w:rFonts w:asciiTheme="majorHAnsi" w:hAnsiTheme="majorHAnsi"/>
          <w:sz w:val="24"/>
          <w:szCs w:val="24"/>
          <w:lang w:val="ro-MD"/>
        </w:rPr>
        <w:t xml:space="preserve">s-au </w:t>
      </w:r>
      <w:r w:rsidR="002E10A9" w:rsidRPr="002E10A9">
        <w:rPr>
          <w:rFonts w:asciiTheme="majorHAnsi" w:hAnsiTheme="majorHAnsi"/>
          <w:sz w:val="24"/>
          <w:szCs w:val="24"/>
          <w:lang w:val="ro-MD"/>
        </w:rPr>
        <w:t>realizat</w:t>
      </w:r>
      <w:r w:rsidR="002E10A9" w:rsidRPr="00703578">
        <w:rPr>
          <w:rFonts w:asciiTheme="majorHAnsi" w:eastAsia="Times New Roman" w:hAnsiTheme="majorHAnsi" w:cs="Times New Roman"/>
          <w:iCs/>
          <w:sz w:val="24"/>
          <w:szCs w:val="24"/>
          <w:lang w:val="ro-MD" w:eastAsia="ro-MD"/>
        </w:rPr>
        <w:t>,</w:t>
      </w:r>
      <w:r w:rsidR="002E10A9">
        <w:rPr>
          <w:rFonts w:asciiTheme="majorHAnsi" w:eastAsia="Times New Roman" w:hAnsiTheme="majorHAnsi" w:cs="Times New Roman"/>
          <w:iCs/>
          <w:sz w:val="24"/>
          <w:szCs w:val="24"/>
          <w:lang w:val="ro-MD" w:eastAsia="ro-MD"/>
        </w:rPr>
        <w:t xml:space="preserve"> </w:t>
      </w:r>
      <w:r w:rsidR="002E10A9" w:rsidRPr="00703578">
        <w:rPr>
          <w:rFonts w:asciiTheme="majorHAnsi" w:hAnsiTheme="majorHAnsi"/>
          <w:sz w:val="24"/>
          <w:szCs w:val="24"/>
          <w:lang w:val="ro-MD"/>
        </w:rPr>
        <w:t>sub toate aspectele semnificative,</w:t>
      </w:r>
      <w:r w:rsidR="002E10A9" w:rsidRPr="002E10A9">
        <w:rPr>
          <w:rFonts w:asciiTheme="majorHAnsi" w:hAnsiTheme="majorHAnsi"/>
          <w:sz w:val="24"/>
          <w:szCs w:val="24"/>
          <w:lang w:val="ro-MD"/>
        </w:rPr>
        <w:t xml:space="preserve">  </w:t>
      </w:r>
      <w:r w:rsidR="00B2235B" w:rsidRPr="002E10A9">
        <w:rPr>
          <w:rFonts w:asciiTheme="majorHAnsi" w:hAnsiTheme="majorHAnsi"/>
          <w:sz w:val="24"/>
          <w:szCs w:val="24"/>
          <w:lang w:val="ro-MD"/>
        </w:rPr>
        <w:t>în corespundere cu cadrul regulator aplicabil.</w:t>
      </w:r>
      <w:r w:rsidR="00733C26">
        <w:rPr>
          <w:rFonts w:asciiTheme="majorHAnsi" w:hAnsiTheme="majorHAnsi"/>
          <w:sz w:val="24"/>
          <w:szCs w:val="24"/>
          <w:lang w:val="ro-MD"/>
        </w:rPr>
        <w:t xml:space="preserve"> </w:t>
      </w:r>
    </w:p>
    <w:p w14:paraId="78E8CDFA" w14:textId="4A65ED1F" w:rsidR="001C70BE" w:rsidRPr="004C56C6" w:rsidRDefault="00A67B11" w:rsidP="005A2A68">
      <w:pPr>
        <w:pStyle w:val="a9"/>
        <w:tabs>
          <w:tab w:val="left" w:pos="720"/>
        </w:tabs>
        <w:spacing w:after="0" w:line="276" w:lineRule="auto"/>
        <w:ind w:left="0" w:firstLine="709"/>
        <w:jc w:val="both"/>
        <w:rPr>
          <w:rFonts w:asciiTheme="majorHAnsi" w:eastAsia="Times New Roman" w:hAnsiTheme="majorHAnsi" w:cs="Times New Roman"/>
          <w:bCs/>
          <w:color w:val="000000" w:themeColor="text1"/>
          <w:sz w:val="24"/>
          <w:szCs w:val="24"/>
          <w:lang w:val="ro-MD"/>
        </w:rPr>
      </w:pPr>
      <w:r w:rsidRPr="009D12DF">
        <w:rPr>
          <w:rFonts w:asciiTheme="majorHAnsi" w:hAnsiTheme="majorHAnsi"/>
          <w:sz w:val="24"/>
          <w:szCs w:val="24"/>
          <w:lang w:val="ro-MD"/>
        </w:rPr>
        <w:t xml:space="preserve">În contextul </w:t>
      </w:r>
      <w:r w:rsidR="00733C26">
        <w:rPr>
          <w:rFonts w:asciiTheme="majorHAnsi" w:hAnsiTheme="majorHAnsi"/>
          <w:sz w:val="24"/>
          <w:szCs w:val="24"/>
          <w:lang w:val="ro-MD"/>
        </w:rPr>
        <w:t>dat</w:t>
      </w:r>
      <w:r w:rsidRPr="009D12DF">
        <w:rPr>
          <w:rFonts w:asciiTheme="majorHAnsi" w:hAnsiTheme="majorHAnsi"/>
          <w:sz w:val="24"/>
          <w:szCs w:val="24"/>
          <w:lang w:val="ro-MD"/>
        </w:rPr>
        <w:t>, auditul public extern înaintează recomandări</w:t>
      </w:r>
      <w:r w:rsidR="002E10A9">
        <w:rPr>
          <w:rFonts w:asciiTheme="majorHAnsi" w:hAnsiTheme="majorHAnsi"/>
          <w:sz w:val="24"/>
          <w:szCs w:val="24"/>
          <w:lang w:val="ro-MD"/>
        </w:rPr>
        <w:t>,</w:t>
      </w:r>
      <w:r w:rsidRPr="009D12DF">
        <w:rPr>
          <w:rFonts w:asciiTheme="majorHAnsi" w:hAnsiTheme="majorHAnsi"/>
          <w:sz w:val="24"/>
          <w:szCs w:val="24"/>
          <w:lang w:val="ro-MD"/>
        </w:rPr>
        <w:t xml:space="preserve"> menite </w:t>
      </w:r>
      <w:r w:rsidR="002E10A9">
        <w:rPr>
          <w:rFonts w:asciiTheme="majorHAnsi" w:hAnsiTheme="majorHAnsi"/>
          <w:sz w:val="24"/>
          <w:szCs w:val="24"/>
          <w:lang w:val="ro-MD"/>
        </w:rPr>
        <w:t>să</w:t>
      </w:r>
      <w:r w:rsidRPr="009D12DF">
        <w:rPr>
          <w:rFonts w:asciiTheme="majorHAnsi" w:hAnsiTheme="majorHAnsi"/>
          <w:sz w:val="24"/>
          <w:szCs w:val="24"/>
          <w:lang w:val="ro-MD"/>
        </w:rPr>
        <w:t xml:space="preserve"> remedi</w:t>
      </w:r>
      <w:r w:rsidR="002E10A9">
        <w:rPr>
          <w:rFonts w:asciiTheme="majorHAnsi" w:hAnsiTheme="majorHAnsi"/>
          <w:sz w:val="24"/>
          <w:szCs w:val="24"/>
          <w:lang w:val="ro-MD"/>
        </w:rPr>
        <w:t xml:space="preserve">eze </w:t>
      </w:r>
      <w:r w:rsidRPr="009D12DF">
        <w:rPr>
          <w:rFonts w:asciiTheme="majorHAnsi" w:hAnsiTheme="majorHAnsi"/>
          <w:sz w:val="24"/>
          <w:szCs w:val="24"/>
          <w:lang w:val="ro-MD"/>
        </w:rPr>
        <w:t xml:space="preserve"> </w:t>
      </w:r>
      <w:r w:rsidR="00E7365C" w:rsidRPr="009D12DF">
        <w:rPr>
          <w:rFonts w:asciiTheme="majorHAnsi" w:hAnsiTheme="majorHAnsi"/>
          <w:sz w:val="24"/>
          <w:szCs w:val="24"/>
          <w:lang w:val="ro-MD"/>
        </w:rPr>
        <w:t xml:space="preserve">lacunele, deficiențele, </w:t>
      </w:r>
      <w:r w:rsidR="006F5825" w:rsidRPr="009D12DF">
        <w:rPr>
          <w:rFonts w:asciiTheme="majorHAnsi" w:hAnsiTheme="majorHAnsi"/>
          <w:sz w:val="24"/>
          <w:szCs w:val="24"/>
          <w:lang w:val="ro-MD"/>
        </w:rPr>
        <w:t xml:space="preserve">neconformitățile, precum și </w:t>
      </w:r>
      <w:r w:rsidR="002E10A9">
        <w:rPr>
          <w:rFonts w:asciiTheme="majorHAnsi" w:hAnsiTheme="majorHAnsi"/>
          <w:sz w:val="24"/>
          <w:szCs w:val="24"/>
          <w:lang w:val="ro-MD"/>
        </w:rPr>
        <w:t>să</w:t>
      </w:r>
      <w:r w:rsidR="006F5825" w:rsidRPr="009D12DF">
        <w:rPr>
          <w:rFonts w:asciiTheme="majorHAnsi" w:hAnsiTheme="majorHAnsi"/>
          <w:sz w:val="24"/>
          <w:szCs w:val="24"/>
          <w:lang w:val="ro-MD"/>
        </w:rPr>
        <w:t xml:space="preserve"> diminu</w:t>
      </w:r>
      <w:r w:rsidR="002E10A9">
        <w:rPr>
          <w:rFonts w:asciiTheme="majorHAnsi" w:hAnsiTheme="majorHAnsi"/>
          <w:sz w:val="24"/>
          <w:szCs w:val="24"/>
          <w:lang w:val="ro-MD"/>
        </w:rPr>
        <w:t>eze</w:t>
      </w:r>
      <w:r w:rsidR="006F5825" w:rsidRPr="009D12DF">
        <w:rPr>
          <w:rFonts w:asciiTheme="majorHAnsi" w:hAnsiTheme="majorHAnsi"/>
          <w:sz w:val="24"/>
          <w:szCs w:val="24"/>
          <w:lang w:val="ro-MD"/>
        </w:rPr>
        <w:t xml:space="preserve"> riscurile enunțate în </w:t>
      </w:r>
      <w:r w:rsidR="006F5825" w:rsidRPr="004C56C6">
        <w:rPr>
          <w:rFonts w:asciiTheme="majorHAnsi" w:hAnsiTheme="majorHAnsi"/>
          <w:color w:val="000000" w:themeColor="text1"/>
          <w:sz w:val="24"/>
          <w:szCs w:val="24"/>
          <w:lang w:val="ro-MD"/>
        </w:rPr>
        <w:t>prezentul Raport.</w:t>
      </w:r>
      <w:r w:rsidR="00110AB8" w:rsidRPr="004C56C6">
        <w:rPr>
          <w:rFonts w:asciiTheme="majorHAnsi" w:hAnsiTheme="majorHAnsi"/>
          <w:color w:val="000000" w:themeColor="text1"/>
          <w:sz w:val="24"/>
          <w:szCs w:val="24"/>
          <w:lang w:val="ro-MD"/>
        </w:rPr>
        <w:t xml:space="preserve"> </w:t>
      </w:r>
      <w:r w:rsidR="001D4D69" w:rsidRPr="004C56C6">
        <w:rPr>
          <w:rFonts w:asciiTheme="majorHAnsi" w:hAnsiTheme="majorHAnsi"/>
          <w:color w:val="000000" w:themeColor="text1"/>
          <w:sz w:val="24"/>
          <w:szCs w:val="24"/>
          <w:lang w:val="ro-MD"/>
        </w:rPr>
        <w:t>Totodată, auditul atestă oportunitatea</w:t>
      </w:r>
      <w:r w:rsidR="001C70BE" w:rsidRPr="004C56C6">
        <w:rPr>
          <w:rFonts w:asciiTheme="majorHAnsi" w:hAnsiTheme="majorHAnsi" w:cs="Times New Roman"/>
          <w:color w:val="000000" w:themeColor="text1"/>
          <w:sz w:val="24"/>
          <w:szCs w:val="24"/>
          <w:lang w:val="ro-MD"/>
        </w:rPr>
        <w:t xml:space="preserve"> </w:t>
      </w:r>
      <w:r w:rsidR="001D4D69" w:rsidRPr="004C56C6">
        <w:rPr>
          <w:rFonts w:asciiTheme="majorHAnsi" w:hAnsiTheme="majorHAnsi"/>
          <w:color w:val="000000" w:themeColor="text1"/>
          <w:sz w:val="24"/>
          <w:szCs w:val="24"/>
          <w:lang w:val="ro-MD"/>
        </w:rPr>
        <w:t xml:space="preserve"> conformării benevole</w:t>
      </w:r>
      <w:r w:rsidR="001C70BE" w:rsidRPr="004C56C6">
        <w:rPr>
          <w:rFonts w:asciiTheme="majorHAnsi" w:hAnsiTheme="majorHAnsi"/>
          <w:color w:val="000000" w:themeColor="text1"/>
          <w:sz w:val="24"/>
          <w:szCs w:val="24"/>
          <w:lang w:val="ro-MD"/>
        </w:rPr>
        <w:t xml:space="preserve"> a Agenției la prevederile Legii nr.229 din 23.09.2010, pentru preluarea regulilor și principiilor generale de organizare a controlului financiar intern și asigurarea gestionării optime </w:t>
      </w:r>
      <w:r w:rsidR="001C70BE" w:rsidRPr="004C56C6">
        <w:rPr>
          <w:rFonts w:asciiTheme="majorHAnsi" w:hAnsiTheme="majorHAnsi"/>
          <w:color w:val="000000" w:themeColor="text1"/>
          <w:sz w:val="24"/>
          <w:szCs w:val="24"/>
        </w:rPr>
        <w:t xml:space="preserve">a </w:t>
      </w:r>
      <w:r w:rsidR="001C70BE" w:rsidRPr="004C56C6">
        <w:rPr>
          <w:rFonts w:asciiTheme="majorHAnsi" w:hAnsiTheme="majorHAnsi"/>
          <w:color w:val="000000" w:themeColor="text1"/>
          <w:sz w:val="24"/>
          <w:szCs w:val="24"/>
          <w:lang w:val="ro-MD"/>
        </w:rPr>
        <w:t>resurselor încredințate, pe baza principiilor bunei guvernări, prin implementarea sistemului de control intern managerial și a activității de audit intern.</w:t>
      </w:r>
    </w:p>
    <w:p w14:paraId="45186872" w14:textId="3A75F6F8" w:rsidR="0020188F" w:rsidRPr="009D12DF" w:rsidRDefault="0020188F" w:rsidP="0070347B">
      <w:pPr>
        <w:pStyle w:val="a9"/>
        <w:numPr>
          <w:ilvl w:val="0"/>
          <w:numId w:val="1"/>
        </w:numPr>
        <w:tabs>
          <w:tab w:val="left" w:pos="720"/>
        </w:tabs>
        <w:spacing w:after="0" w:line="276" w:lineRule="auto"/>
        <w:jc w:val="center"/>
        <w:outlineLvl w:val="0"/>
        <w:rPr>
          <w:rFonts w:asciiTheme="majorHAnsi" w:eastAsia="Times New Roman" w:hAnsiTheme="majorHAnsi" w:cs="Times New Roman"/>
          <w:b/>
          <w:bCs/>
          <w:caps/>
          <w:sz w:val="28"/>
          <w:szCs w:val="28"/>
          <w:lang w:val="ro-MD"/>
        </w:rPr>
      </w:pPr>
      <w:bookmarkStart w:id="29" w:name="_Toc24358466"/>
      <w:r w:rsidRPr="009D12DF">
        <w:rPr>
          <w:rFonts w:asciiTheme="majorHAnsi" w:eastAsia="Times New Roman" w:hAnsiTheme="majorHAnsi" w:cs="Times New Roman"/>
          <w:b/>
          <w:bCs/>
          <w:caps/>
          <w:sz w:val="28"/>
          <w:szCs w:val="28"/>
          <w:lang w:val="ro-MD"/>
        </w:rPr>
        <w:lastRenderedPageBreak/>
        <w:t>Recomandăr</w:t>
      </w:r>
      <w:r w:rsidR="00E620AC" w:rsidRPr="009D12DF">
        <w:rPr>
          <w:rFonts w:asciiTheme="majorHAnsi" w:eastAsia="Times New Roman" w:hAnsiTheme="majorHAnsi" w:cs="Times New Roman"/>
          <w:b/>
          <w:bCs/>
          <w:caps/>
          <w:sz w:val="28"/>
          <w:szCs w:val="28"/>
          <w:lang w:val="ro-MD"/>
        </w:rPr>
        <w:t>i</w:t>
      </w:r>
      <w:bookmarkEnd w:id="29"/>
    </w:p>
    <w:p w14:paraId="653C9688" w14:textId="77777777" w:rsidR="00325C79" w:rsidRPr="009D12DF" w:rsidRDefault="00325C79" w:rsidP="00325C79">
      <w:pPr>
        <w:spacing w:after="0" w:line="276" w:lineRule="auto"/>
        <w:ind w:left="720"/>
        <w:jc w:val="both"/>
        <w:rPr>
          <w:rFonts w:asciiTheme="majorHAnsi" w:hAnsiTheme="majorHAnsi" w:cs="Times New Roman"/>
          <w:b/>
          <w:i/>
          <w:sz w:val="24"/>
          <w:szCs w:val="24"/>
          <w:lang w:val="ro-RO" w:eastAsia="ro-MD"/>
        </w:rPr>
      </w:pPr>
      <w:r w:rsidRPr="009D12DF">
        <w:rPr>
          <w:rFonts w:asciiTheme="majorHAnsi" w:hAnsiTheme="majorHAnsi" w:cs="Times New Roman"/>
          <w:b/>
          <w:i/>
          <w:sz w:val="24"/>
          <w:szCs w:val="24"/>
          <w:lang w:val="ro-RO" w:eastAsia="ro-MD"/>
        </w:rPr>
        <w:t>Recomandări directorului general al ANRE:</w:t>
      </w:r>
    </w:p>
    <w:p w14:paraId="45186873" w14:textId="18BDB2E7" w:rsidR="0020188F" w:rsidRPr="00145E74" w:rsidRDefault="00325C79" w:rsidP="00145E74">
      <w:pPr>
        <w:pStyle w:val="a9"/>
        <w:numPr>
          <w:ilvl w:val="0"/>
          <w:numId w:val="31"/>
        </w:numPr>
        <w:spacing w:after="0" w:line="276" w:lineRule="auto"/>
        <w:ind w:left="0" w:firstLine="0"/>
        <w:jc w:val="both"/>
        <w:rPr>
          <w:rFonts w:asciiTheme="majorHAnsi" w:eastAsia="Times New Roman" w:hAnsiTheme="majorHAnsi" w:cs="Times New Roman"/>
          <w:b/>
          <w:bCs/>
          <w:sz w:val="24"/>
          <w:szCs w:val="24"/>
          <w:lang w:val="ro-RO"/>
        </w:rPr>
      </w:pPr>
      <w:r w:rsidRPr="00145E74">
        <w:rPr>
          <w:rFonts w:asciiTheme="majorHAnsi" w:hAnsiTheme="majorHAnsi"/>
          <w:sz w:val="24"/>
          <w:szCs w:val="24"/>
          <w:lang w:val="ro-MD" w:eastAsia="ro-MD"/>
        </w:rPr>
        <w:t xml:space="preserve">să asigure adoptarea </w:t>
      </w:r>
      <w:r w:rsidRPr="00145E74">
        <w:rPr>
          <w:rFonts w:asciiTheme="majorHAnsi" w:eastAsia="Times New Roman" w:hAnsiTheme="majorHAnsi" w:cs="Times New Roman"/>
          <w:iCs/>
          <w:sz w:val="24"/>
          <w:szCs w:val="24"/>
          <w:lang w:val="ro-MD" w:eastAsia="ro-MD"/>
        </w:rPr>
        <w:t>cadrului regulator intern aferent</w:t>
      </w:r>
      <w:r w:rsidR="00145E74" w:rsidRPr="00145E74">
        <w:rPr>
          <w:rFonts w:asciiTheme="majorHAnsi" w:eastAsia="Times New Roman" w:hAnsiTheme="majorHAnsi" w:cs="Times New Roman"/>
          <w:iCs/>
          <w:sz w:val="24"/>
          <w:szCs w:val="24"/>
          <w:lang w:val="ro-MD" w:eastAsia="ro-MD"/>
        </w:rPr>
        <w:t xml:space="preserve"> </w:t>
      </w:r>
      <w:r w:rsidR="004C6CDB" w:rsidRPr="00145E74">
        <w:rPr>
          <w:rFonts w:asciiTheme="majorHAnsi" w:eastAsia="Times New Roman" w:hAnsiTheme="majorHAnsi" w:cs="Times New Roman"/>
          <w:iCs/>
          <w:sz w:val="24"/>
          <w:szCs w:val="24"/>
          <w:lang w:val="ro-MD" w:eastAsia="ro-MD"/>
        </w:rPr>
        <w:t>procesului de raportare financiară</w:t>
      </w:r>
      <w:r w:rsidR="00423D99">
        <w:rPr>
          <w:rFonts w:asciiTheme="majorHAnsi" w:eastAsia="Times New Roman" w:hAnsiTheme="majorHAnsi" w:cs="Times New Roman"/>
          <w:iCs/>
          <w:sz w:val="24"/>
          <w:szCs w:val="24"/>
          <w:lang w:val="ro-MD" w:eastAsia="ro-MD"/>
        </w:rPr>
        <w:t xml:space="preserve">, </w:t>
      </w:r>
      <w:r w:rsidR="004C6CDB" w:rsidRPr="00145E74">
        <w:rPr>
          <w:rFonts w:asciiTheme="majorHAnsi" w:eastAsia="Times New Roman" w:hAnsiTheme="majorHAnsi" w:cs="Times New Roman"/>
          <w:iCs/>
          <w:sz w:val="24"/>
          <w:szCs w:val="24"/>
          <w:lang w:val="ro-MD" w:eastAsia="ro-MD"/>
        </w:rPr>
        <w:t xml:space="preserve"> </w:t>
      </w:r>
      <w:r w:rsidRPr="00145E74">
        <w:rPr>
          <w:rFonts w:asciiTheme="majorHAnsi" w:eastAsia="Times New Roman" w:hAnsiTheme="majorHAnsi" w:cs="Times New Roman"/>
          <w:iCs/>
          <w:sz w:val="24"/>
          <w:szCs w:val="24"/>
          <w:lang w:val="ro-MD" w:eastAsia="ro-MD"/>
        </w:rPr>
        <w:t xml:space="preserve"> prin </w:t>
      </w:r>
      <w:r w:rsidR="00095A9E" w:rsidRPr="00145E74">
        <w:rPr>
          <w:rFonts w:asciiTheme="majorHAnsi" w:eastAsia="Times New Roman" w:hAnsiTheme="majorHAnsi" w:cs="Times New Roman"/>
          <w:iCs/>
          <w:sz w:val="24"/>
          <w:szCs w:val="24"/>
          <w:lang w:val="ro-MD" w:eastAsia="ro-MD"/>
        </w:rPr>
        <w:t>determinarea:</w:t>
      </w:r>
      <w:r w:rsidRPr="00145E74">
        <w:rPr>
          <w:rFonts w:asciiTheme="majorHAnsi" w:eastAsia="Times New Roman" w:hAnsiTheme="majorHAnsi" w:cs="Times New Roman"/>
          <w:iCs/>
          <w:sz w:val="24"/>
          <w:szCs w:val="24"/>
          <w:lang w:val="ro-MD" w:eastAsia="ro-MD"/>
        </w:rPr>
        <w:t xml:space="preserve"> set</w:t>
      </w:r>
      <w:r w:rsidR="00095A9E" w:rsidRPr="00145E74">
        <w:rPr>
          <w:rFonts w:asciiTheme="majorHAnsi" w:eastAsia="Times New Roman" w:hAnsiTheme="majorHAnsi" w:cs="Times New Roman"/>
          <w:iCs/>
          <w:sz w:val="24"/>
          <w:szCs w:val="24"/>
          <w:lang w:val="ro-MD" w:eastAsia="ro-MD"/>
        </w:rPr>
        <w:t>ului</w:t>
      </w:r>
      <w:r w:rsidRPr="00145E74">
        <w:rPr>
          <w:rFonts w:asciiTheme="majorHAnsi" w:eastAsia="Times New Roman" w:hAnsiTheme="majorHAnsi" w:cs="Times New Roman"/>
          <w:iCs/>
          <w:sz w:val="24"/>
          <w:szCs w:val="24"/>
          <w:lang w:val="ro-MD" w:eastAsia="ro-MD"/>
        </w:rPr>
        <w:t xml:space="preserve"> de reguli, principii</w:t>
      </w:r>
      <w:r w:rsidR="00095A9E" w:rsidRPr="00145E74">
        <w:rPr>
          <w:rFonts w:asciiTheme="majorHAnsi" w:eastAsia="Times New Roman" w:hAnsiTheme="majorHAnsi" w:cs="Times New Roman"/>
          <w:iCs/>
          <w:sz w:val="24"/>
          <w:szCs w:val="24"/>
          <w:lang w:val="ro-MD" w:eastAsia="ro-MD"/>
        </w:rPr>
        <w:t>, etape</w:t>
      </w:r>
      <w:r w:rsidR="009D1D93" w:rsidRPr="00145E74">
        <w:rPr>
          <w:rFonts w:asciiTheme="majorHAnsi" w:eastAsia="Times New Roman" w:hAnsiTheme="majorHAnsi" w:cs="Times New Roman"/>
          <w:iCs/>
          <w:sz w:val="24"/>
          <w:szCs w:val="24"/>
          <w:lang w:val="ro-MD" w:eastAsia="ro-MD"/>
        </w:rPr>
        <w:t xml:space="preserve"> și operațiuni</w:t>
      </w:r>
      <w:r w:rsidR="00095A9E" w:rsidRPr="00145E74">
        <w:rPr>
          <w:rFonts w:asciiTheme="majorHAnsi" w:eastAsia="Times New Roman" w:hAnsiTheme="majorHAnsi" w:cs="Times New Roman"/>
          <w:iCs/>
          <w:sz w:val="24"/>
          <w:szCs w:val="24"/>
          <w:lang w:val="ro-MD" w:eastAsia="ro-MD"/>
        </w:rPr>
        <w:t xml:space="preserve"> </w:t>
      </w:r>
      <w:r w:rsidR="00DD5C45">
        <w:rPr>
          <w:rFonts w:asciiTheme="majorHAnsi" w:eastAsia="Times New Roman" w:hAnsiTheme="majorHAnsi" w:cs="Times New Roman"/>
          <w:iCs/>
          <w:sz w:val="24"/>
          <w:szCs w:val="24"/>
          <w:lang w:val="ro-MD" w:eastAsia="ro-MD"/>
        </w:rPr>
        <w:t>conexe</w:t>
      </w:r>
      <w:r w:rsidR="00095A9E" w:rsidRPr="00145E74">
        <w:rPr>
          <w:rFonts w:asciiTheme="majorHAnsi" w:eastAsia="Times New Roman" w:hAnsiTheme="majorHAnsi" w:cs="Times New Roman"/>
          <w:iCs/>
          <w:sz w:val="24"/>
          <w:szCs w:val="24"/>
          <w:lang w:val="ro-MD" w:eastAsia="ro-MD"/>
        </w:rPr>
        <w:t xml:space="preserve">; </w:t>
      </w:r>
      <w:r w:rsidR="009D1D93" w:rsidRPr="00145E74">
        <w:rPr>
          <w:rFonts w:asciiTheme="majorHAnsi" w:hAnsiTheme="majorHAnsi"/>
          <w:sz w:val="24"/>
          <w:szCs w:val="24"/>
          <w:lang w:val="ro-MD"/>
        </w:rPr>
        <w:t>subdiviziunilor</w:t>
      </w:r>
      <w:r w:rsidRPr="00145E74">
        <w:rPr>
          <w:rFonts w:asciiTheme="majorHAnsi" w:hAnsiTheme="majorHAnsi"/>
          <w:sz w:val="24"/>
          <w:szCs w:val="24"/>
          <w:lang w:val="ro-MD"/>
        </w:rPr>
        <w:t xml:space="preserve"> structurale și persoane</w:t>
      </w:r>
      <w:r w:rsidR="009D1D93" w:rsidRPr="00145E74">
        <w:rPr>
          <w:rFonts w:asciiTheme="majorHAnsi" w:hAnsiTheme="majorHAnsi"/>
          <w:sz w:val="24"/>
          <w:szCs w:val="24"/>
          <w:lang w:val="ro-MD"/>
        </w:rPr>
        <w:t>lor</w:t>
      </w:r>
      <w:r w:rsidRPr="00145E74">
        <w:rPr>
          <w:rFonts w:asciiTheme="majorHAnsi" w:hAnsiTheme="majorHAnsi"/>
          <w:sz w:val="24"/>
          <w:szCs w:val="24"/>
          <w:lang w:val="ro-MD"/>
        </w:rPr>
        <w:t xml:space="preserve"> implicate în </w:t>
      </w:r>
      <w:r w:rsidR="00BE7B1B" w:rsidRPr="00145E74">
        <w:rPr>
          <w:rFonts w:asciiTheme="majorHAnsi" w:hAnsiTheme="majorHAnsi"/>
          <w:sz w:val="24"/>
          <w:szCs w:val="24"/>
          <w:lang w:val="ro-MD"/>
        </w:rPr>
        <w:t xml:space="preserve">aceste </w:t>
      </w:r>
      <w:r w:rsidRPr="00145E74">
        <w:rPr>
          <w:rFonts w:asciiTheme="majorHAnsi" w:hAnsiTheme="majorHAnsi"/>
          <w:sz w:val="24"/>
          <w:szCs w:val="24"/>
          <w:lang w:val="ro-MD"/>
        </w:rPr>
        <w:t>proces</w:t>
      </w:r>
      <w:r w:rsidR="00BE7B1B" w:rsidRPr="00145E74">
        <w:rPr>
          <w:rFonts w:asciiTheme="majorHAnsi" w:hAnsiTheme="majorHAnsi"/>
          <w:sz w:val="24"/>
          <w:szCs w:val="24"/>
          <w:lang w:val="ro-MD"/>
        </w:rPr>
        <w:t>e</w:t>
      </w:r>
      <w:r w:rsidR="00095A9E" w:rsidRPr="00145E74">
        <w:rPr>
          <w:rFonts w:asciiTheme="majorHAnsi" w:hAnsiTheme="majorHAnsi"/>
          <w:sz w:val="24"/>
          <w:szCs w:val="24"/>
          <w:lang w:val="ro-MD"/>
        </w:rPr>
        <w:t xml:space="preserve">; datelor-limită principale și responsabilităților delegate etc. </w:t>
      </w:r>
      <w:r w:rsidR="00AC6A8D">
        <w:rPr>
          <w:rFonts w:asciiTheme="majorHAnsi" w:hAnsiTheme="majorHAnsi"/>
          <w:i/>
          <w:sz w:val="24"/>
          <w:szCs w:val="24"/>
          <w:lang w:val="ro-MD"/>
        </w:rPr>
        <w:t>(</w:t>
      </w:r>
      <w:r w:rsidR="004C6CDB" w:rsidRPr="00145E74">
        <w:rPr>
          <w:rFonts w:asciiTheme="majorHAnsi" w:hAnsiTheme="majorHAnsi" w:cs="Times New Roman"/>
          <w:i/>
          <w:sz w:val="24"/>
          <w:szCs w:val="24"/>
          <w:lang w:val="ro-MD"/>
        </w:rPr>
        <w:t>pct. 4.4.1.; pct.4.4.2</w:t>
      </w:r>
      <w:r w:rsidR="00423D99">
        <w:rPr>
          <w:rFonts w:asciiTheme="majorHAnsi" w:hAnsiTheme="majorHAnsi" w:cs="Times New Roman"/>
          <w:i/>
          <w:sz w:val="24"/>
          <w:szCs w:val="24"/>
          <w:lang w:val="ro-MD"/>
        </w:rPr>
        <w:t>.</w:t>
      </w:r>
      <w:r w:rsidR="009440DC" w:rsidRPr="00145E74">
        <w:rPr>
          <w:rFonts w:asciiTheme="majorHAnsi" w:hAnsiTheme="majorHAnsi"/>
          <w:i/>
          <w:sz w:val="24"/>
          <w:szCs w:val="24"/>
          <w:lang w:val="ro-MD"/>
        </w:rPr>
        <w:t>)</w:t>
      </w:r>
      <w:r w:rsidR="009440DC" w:rsidRPr="00145E74">
        <w:rPr>
          <w:rFonts w:asciiTheme="majorHAnsi" w:hAnsiTheme="majorHAnsi"/>
          <w:sz w:val="24"/>
          <w:szCs w:val="24"/>
          <w:lang w:val="ro-MD"/>
        </w:rPr>
        <w:t>;</w:t>
      </w:r>
    </w:p>
    <w:p w14:paraId="6EBA74A0" w14:textId="0057146A" w:rsidR="00095A9E" w:rsidRPr="004C56C6" w:rsidRDefault="009149BF" w:rsidP="00493DF1">
      <w:pPr>
        <w:pStyle w:val="a9"/>
        <w:numPr>
          <w:ilvl w:val="0"/>
          <w:numId w:val="31"/>
        </w:numPr>
        <w:spacing w:after="0" w:line="276" w:lineRule="auto"/>
        <w:ind w:left="0" w:firstLine="0"/>
        <w:jc w:val="both"/>
        <w:rPr>
          <w:rFonts w:asciiTheme="majorHAnsi" w:eastAsia="Times New Roman" w:hAnsiTheme="majorHAnsi" w:cs="Times New Roman"/>
          <w:b/>
          <w:bCs/>
          <w:color w:val="000000" w:themeColor="text1"/>
          <w:sz w:val="24"/>
          <w:szCs w:val="24"/>
          <w:lang w:val="ro-RO"/>
        </w:rPr>
      </w:pPr>
      <w:r w:rsidRPr="007B5261">
        <w:rPr>
          <w:rFonts w:asciiTheme="majorHAnsi" w:eastAsia="Times New Roman" w:hAnsiTheme="majorHAnsi" w:cs="Times New Roman"/>
          <w:bCs/>
          <w:sz w:val="24"/>
          <w:szCs w:val="24"/>
          <w:lang w:val="ro-RO"/>
        </w:rPr>
        <w:t>să sesiz</w:t>
      </w:r>
      <w:r>
        <w:rPr>
          <w:rFonts w:asciiTheme="majorHAnsi" w:eastAsia="Times New Roman" w:hAnsiTheme="majorHAnsi" w:cs="Times New Roman"/>
          <w:bCs/>
          <w:sz w:val="24"/>
          <w:szCs w:val="24"/>
          <w:lang w:val="ro-RO"/>
        </w:rPr>
        <w:t>eze</w:t>
      </w:r>
      <w:r w:rsidRPr="007B5261">
        <w:rPr>
          <w:rFonts w:asciiTheme="majorHAnsi" w:eastAsia="Times New Roman" w:hAnsiTheme="majorHAnsi" w:cs="Times New Roman"/>
          <w:bCs/>
          <w:sz w:val="24"/>
          <w:szCs w:val="24"/>
          <w:lang w:val="ro-RO"/>
        </w:rPr>
        <w:t xml:space="preserve"> autorit</w:t>
      </w:r>
      <w:r>
        <w:rPr>
          <w:rFonts w:asciiTheme="majorHAnsi" w:eastAsia="Times New Roman" w:hAnsiTheme="majorHAnsi" w:cs="Times New Roman"/>
          <w:bCs/>
          <w:sz w:val="24"/>
          <w:szCs w:val="24"/>
          <w:lang w:val="ro-RO"/>
        </w:rPr>
        <w:t>atea</w:t>
      </w:r>
      <w:r w:rsidRPr="007B5261">
        <w:rPr>
          <w:rFonts w:asciiTheme="majorHAnsi" w:eastAsia="Times New Roman" w:hAnsiTheme="majorHAnsi" w:cs="Times New Roman"/>
          <w:bCs/>
          <w:sz w:val="24"/>
          <w:szCs w:val="24"/>
          <w:lang w:val="ro-RO"/>
        </w:rPr>
        <w:t xml:space="preserve"> responsabil</w:t>
      </w:r>
      <w:r>
        <w:rPr>
          <w:rFonts w:asciiTheme="majorHAnsi" w:eastAsia="Times New Roman" w:hAnsiTheme="majorHAnsi" w:cs="Times New Roman"/>
          <w:bCs/>
          <w:sz w:val="24"/>
          <w:szCs w:val="24"/>
          <w:lang w:val="ro-RO"/>
        </w:rPr>
        <w:t>ă</w:t>
      </w:r>
      <w:r w:rsidRPr="007B5261">
        <w:rPr>
          <w:rFonts w:asciiTheme="majorHAnsi" w:eastAsia="Times New Roman" w:hAnsiTheme="majorHAnsi" w:cs="Times New Roman"/>
          <w:bCs/>
          <w:sz w:val="24"/>
          <w:szCs w:val="24"/>
          <w:lang w:val="ro-RO"/>
        </w:rPr>
        <w:t xml:space="preserve"> </w:t>
      </w:r>
      <w:r>
        <w:rPr>
          <w:rFonts w:asciiTheme="majorHAnsi" w:eastAsia="Times New Roman" w:hAnsiTheme="majorHAnsi" w:cs="Times New Roman"/>
          <w:bCs/>
          <w:sz w:val="24"/>
          <w:szCs w:val="24"/>
          <w:lang w:val="ro-RO"/>
        </w:rPr>
        <w:t>în vederea examinării</w:t>
      </w:r>
      <w:r w:rsidRPr="007B5261">
        <w:rPr>
          <w:rFonts w:asciiTheme="majorHAnsi" w:eastAsia="Times New Roman" w:hAnsiTheme="majorHAnsi" w:cs="Times New Roman"/>
          <w:bCs/>
          <w:sz w:val="24"/>
          <w:szCs w:val="24"/>
          <w:lang w:val="ro-RO"/>
        </w:rPr>
        <w:t xml:space="preserve"> oportunităț</w:t>
      </w:r>
      <w:r>
        <w:rPr>
          <w:rFonts w:asciiTheme="majorHAnsi" w:eastAsia="Times New Roman" w:hAnsiTheme="majorHAnsi" w:cs="Times New Roman"/>
          <w:bCs/>
          <w:sz w:val="24"/>
          <w:szCs w:val="24"/>
          <w:lang w:val="ro-RO"/>
        </w:rPr>
        <w:t>ii</w:t>
      </w:r>
      <w:r w:rsidRPr="007B5261">
        <w:rPr>
          <w:rFonts w:asciiTheme="majorHAnsi" w:eastAsia="Times New Roman" w:hAnsiTheme="majorHAnsi" w:cs="Times New Roman"/>
          <w:bCs/>
          <w:sz w:val="24"/>
          <w:szCs w:val="24"/>
          <w:lang w:val="ro-RO"/>
        </w:rPr>
        <w:t xml:space="preserve"> completării cadrului legal </w:t>
      </w:r>
      <w:r>
        <w:rPr>
          <w:rFonts w:asciiTheme="majorHAnsi" w:eastAsia="Times New Roman" w:hAnsiTheme="majorHAnsi" w:cs="Times New Roman"/>
          <w:bCs/>
          <w:sz w:val="24"/>
          <w:szCs w:val="24"/>
          <w:lang w:val="ro-RO"/>
        </w:rPr>
        <w:t>cu</w:t>
      </w:r>
      <w:r w:rsidRPr="007B5261">
        <w:rPr>
          <w:rFonts w:asciiTheme="majorHAnsi" w:eastAsia="Times New Roman" w:hAnsiTheme="majorHAnsi" w:cs="Times New Roman"/>
          <w:bCs/>
          <w:sz w:val="24"/>
          <w:szCs w:val="24"/>
          <w:lang w:val="ro-RO"/>
        </w:rPr>
        <w:t xml:space="preserve"> </w:t>
      </w:r>
      <w:r w:rsidRPr="007B5261">
        <w:rPr>
          <w:rFonts w:asciiTheme="majorHAnsi" w:eastAsia="Times New Roman" w:hAnsiTheme="majorHAnsi" w:cs="Times New Roman"/>
          <w:iCs/>
          <w:sz w:val="24"/>
          <w:szCs w:val="24"/>
          <w:lang w:val="ro-MD" w:eastAsia="ro-MD"/>
        </w:rPr>
        <w:t xml:space="preserve">instrumente de </w:t>
      </w:r>
      <w:r w:rsidRPr="007B5261">
        <w:rPr>
          <w:rFonts w:asciiTheme="majorHAnsi" w:hAnsiTheme="majorHAnsi"/>
          <w:sz w:val="24"/>
          <w:szCs w:val="24"/>
          <w:lang w:val="ro-MD"/>
        </w:rPr>
        <w:t xml:space="preserve">combatere </w:t>
      </w:r>
      <w:r>
        <w:rPr>
          <w:rFonts w:asciiTheme="majorHAnsi" w:hAnsiTheme="majorHAnsi"/>
          <w:sz w:val="24"/>
          <w:szCs w:val="24"/>
          <w:lang w:val="ro-MD"/>
        </w:rPr>
        <w:t>a</w:t>
      </w:r>
      <w:r w:rsidRPr="007B5261">
        <w:rPr>
          <w:rFonts w:asciiTheme="majorHAnsi" w:hAnsiTheme="majorHAnsi"/>
          <w:sz w:val="24"/>
          <w:szCs w:val="24"/>
          <w:lang w:val="ro-MD"/>
        </w:rPr>
        <w:t xml:space="preserve"> cazuril</w:t>
      </w:r>
      <w:r>
        <w:rPr>
          <w:rFonts w:asciiTheme="majorHAnsi" w:hAnsiTheme="majorHAnsi"/>
          <w:sz w:val="24"/>
          <w:szCs w:val="24"/>
          <w:lang w:val="ro-MD"/>
        </w:rPr>
        <w:t>or</w:t>
      </w:r>
      <w:r w:rsidRPr="007B5261">
        <w:rPr>
          <w:rFonts w:asciiTheme="majorHAnsi" w:hAnsiTheme="majorHAnsi"/>
          <w:sz w:val="24"/>
          <w:szCs w:val="24"/>
          <w:lang w:val="ro-MD"/>
        </w:rPr>
        <w:t xml:space="preserve"> </w:t>
      </w:r>
      <w:r>
        <w:rPr>
          <w:rFonts w:asciiTheme="majorHAnsi" w:hAnsiTheme="majorHAnsi"/>
          <w:sz w:val="24"/>
          <w:szCs w:val="24"/>
          <w:lang w:val="ro-MD"/>
        </w:rPr>
        <w:t xml:space="preserve">de </w:t>
      </w:r>
      <w:r w:rsidRPr="007B5261">
        <w:rPr>
          <w:rFonts w:asciiTheme="majorHAnsi" w:hAnsiTheme="majorHAnsi"/>
          <w:sz w:val="24"/>
          <w:szCs w:val="24"/>
          <w:lang w:val="ro-MD"/>
        </w:rPr>
        <w:t>nerespect</w:t>
      </w:r>
      <w:r>
        <w:rPr>
          <w:rFonts w:asciiTheme="majorHAnsi" w:hAnsiTheme="majorHAnsi"/>
          <w:sz w:val="24"/>
          <w:szCs w:val="24"/>
          <w:lang w:val="ro-MD"/>
        </w:rPr>
        <w:t>a</w:t>
      </w:r>
      <w:r w:rsidRPr="007B5261">
        <w:rPr>
          <w:rFonts w:asciiTheme="majorHAnsi" w:hAnsiTheme="majorHAnsi"/>
          <w:sz w:val="24"/>
          <w:szCs w:val="24"/>
          <w:lang w:val="ro-MD"/>
        </w:rPr>
        <w:t>r</w:t>
      </w:r>
      <w:r>
        <w:rPr>
          <w:rFonts w:asciiTheme="majorHAnsi" w:hAnsiTheme="majorHAnsi"/>
          <w:sz w:val="24"/>
          <w:szCs w:val="24"/>
          <w:lang w:val="ro-MD"/>
        </w:rPr>
        <w:t>e</w:t>
      </w:r>
      <w:r w:rsidRPr="007B5261">
        <w:rPr>
          <w:rFonts w:asciiTheme="majorHAnsi" w:hAnsiTheme="majorHAnsi"/>
          <w:sz w:val="24"/>
          <w:szCs w:val="24"/>
          <w:lang w:val="ro-MD"/>
        </w:rPr>
        <w:t xml:space="preserve"> de către titularii de licență </w:t>
      </w:r>
      <w:r>
        <w:rPr>
          <w:rFonts w:asciiTheme="majorHAnsi" w:hAnsiTheme="majorHAnsi"/>
          <w:sz w:val="24"/>
          <w:szCs w:val="24"/>
          <w:lang w:val="ro-MD"/>
        </w:rPr>
        <w:t xml:space="preserve">a </w:t>
      </w:r>
      <w:r w:rsidRPr="007B5261">
        <w:rPr>
          <w:rFonts w:asciiTheme="majorHAnsi" w:hAnsiTheme="majorHAnsi"/>
          <w:sz w:val="24"/>
          <w:szCs w:val="24"/>
          <w:lang w:val="ro-MD"/>
        </w:rPr>
        <w:t>termen</w:t>
      </w:r>
      <w:r>
        <w:rPr>
          <w:rFonts w:asciiTheme="majorHAnsi" w:hAnsiTheme="majorHAnsi"/>
          <w:sz w:val="24"/>
          <w:szCs w:val="24"/>
          <w:lang w:val="ro-MD"/>
        </w:rPr>
        <w:t>e</w:t>
      </w:r>
      <w:r w:rsidRPr="007B5261">
        <w:rPr>
          <w:rFonts w:asciiTheme="majorHAnsi" w:hAnsiTheme="majorHAnsi"/>
          <w:sz w:val="24"/>
          <w:szCs w:val="24"/>
          <w:lang w:val="ro-MD"/>
        </w:rPr>
        <w:t xml:space="preserve">lor de </w:t>
      </w:r>
      <w:r>
        <w:rPr>
          <w:rFonts w:asciiTheme="majorHAnsi" w:hAnsiTheme="majorHAnsi"/>
          <w:sz w:val="24"/>
          <w:szCs w:val="24"/>
          <w:lang w:val="ro-MD"/>
        </w:rPr>
        <w:t>efectuare</w:t>
      </w:r>
      <w:r w:rsidRPr="007B5261">
        <w:rPr>
          <w:rFonts w:asciiTheme="majorHAnsi" w:hAnsiTheme="majorHAnsi"/>
          <w:sz w:val="24"/>
          <w:szCs w:val="24"/>
          <w:lang w:val="ro-MD"/>
        </w:rPr>
        <w:t xml:space="preserve"> a plăților regulatorii</w:t>
      </w:r>
      <w:r w:rsidR="00B54FEA">
        <w:rPr>
          <w:rFonts w:asciiTheme="majorHAnsi" w:hAnsiTheme="majorHAnsi"/>
          <w:sz w:val="24"/>
          <w:szCs w:val="24"/>
          <w:lang w:val="ro-MD"/>
        </w:rPr>
        <w:t xml:space="preserve"> </w:t>
      </w:r>
      <w:r w:rsidR="009440DC" w:rsidRPr="004C56C6">
        <w:rPr>
          <w:rFonts w:asciiTheme="majorHAnsi" w:hAnsiTheme="majorHAnsi"/>
          <w:i/>
          <w:color w:val="000000" w:themeColor="text1"/>
          <w:sz w:val="24"/>
          <w:szCs w:val="24"/>
          <w:lang w:val="ro-MD"/>
        </w:rPr>
        <w:t>(pct. 4.2.3.)</w:t>
      </w:r>
      <w:r w:rsidR="00493DF1" w:rsidRPr="004C56C6">
        <w:rPr>
          <w:rFonts w:asciiTheme="majorHAnsi" w:hAnsiTheme="majorHAnsi"/>
          <w:color w:val="000000" w:themeColor="text1"/>
          <w:sz w:val="24"/>
          <w:szCs w:val="24"/>
          <w:lang w:val="ro-MD"/>
        </w:rPr>
        <w:t>;</w:t>
      </w:r>
      <w:r w:rsidR="00493DF1" w:rsidRPr="004C56C6">
        <w:rPr>
          <w:rFonts w:asciiTheme="majorHAnsi" w:eastAsia="Times New Roman" w:hAnsiTheme="majorHAnsi" w:cs="Times New Roman"/>
          <w:b/>
          <w:bCs/>
          <w:color w:val="000000" w:themeColor="text1"/>
          <w:sz w:val="24"/>
          <w:szCs w:val="24"/>
          <w:lang w:val="ro-RO"/>
        </w:rPr>
        <w:t xml:space="preserve"> </w:t>
      </w:r>
    </w:p>
    <w:p w14:paraId="4303ADAC" w14:textId="40851252" w:rsidR="00070E1D" w:rsidRPr="009D12DF" w:rsidRDefault="00070E1D" w:rsidP="00493DF1">
      <w:pPr>
        <w:pStyle w:val="a9"/>
        <w:numPr>
          <w:ilvl w:val="0"/>
          <w:numId w:val="31"/>
        </w:numPr>
        <w:spacing w:after="0" w:line="276" w:lineRule="auto"/>
        <w:ind w:left="0" w:firstLine="0"/>
        <w:jc w:val="both"/>
        <w:rPr>
          <w:rFonts w:asciiTheme="majorHAnsi" w:eastAsia="Times New Roman" w:hAnsiTheme="majorHAnsi" w:cs="Times New Roman"/>
          <w:b/>
          <w:bCs/>
          <w:sz w:val="24"/>
          <w:szCs w:val="24"/>
          <w:lang w:val="ro-RO"/>
        </w:rPr>
      </w:pPr>
      <w:r w:rsidRPr="009D12DF">
        <w:rPr>
          <w:rFonts w:asciiTheme="majorHAnsi" w:eastAsia="Times New Roman" w:hAnsiTheme="majorHAnsi" w:cs="Times New Roman"/>
          <w:bCs/>
          <w:sz w:val="24"/>
          <w:szCs w:val="24"/>
          <w:lang w:val="ro-RO"/>
        </w:rPr>
        <w:t>să asigure ajustarea</w:t>
      </w:r>
      <w:r w:rsidRPr="009D12DF">
        <w:rPr>
          <w:rFonts w:asciiTheme="majorHAnsi" w:eastAsia="Times New Roman" w:hAnsiTheme="majorHAnsi" w:cs="Times New Roman"/>
          <w:b/>
          <w:bCs/>
          <w:sz w:val="24"/>
          <w:szCs w:val="24"/>
          <w:lang w:val="ro-RO"/>
        </w:rPr>
        <w:t xml:space="preserve"> </w:t>
      </w:r>
      <w:r w:rsidRPr="009D12DF">
        <w:rPr>
          <w:rFonts w:asciiTheme="majorHAnsi" w:hAnsiTheme="majorHAnsi" w:cs="Times New Roman"/>
          <w:sz w:val="24"/>
          <w:szCs w:val="24"/>
          <w:lang w:val="ro-RO"/>
        </w:rPr>
        <w:t>cadrul</w:t>
      </w:r>
      <w:r w:rsidR="00423D99">
        <w:rPr>
          <w:rFonts w:asciiTheme="majorHAnsi" w:hAnsiTheme="majorHAnsi" w:cs="Times New Roman"/>
          <w:sz w:val="24"/>
          <w:szCs w:val="24"/>
          <w:lang w:val="ro-RO"/>
        </w:rPr>
        <w:t>ui</w:t>
      </w:r>
      <w:r w:rsidRPr="009D12DF">
        <w:rPr>
          <w:rFonts w:asciiTheme="majorHAnsi" w:hAnsiTheme="majorHAnsi" w:cs="Times New Roman"/>
          <w:sz w:val="24"/>
          <w:szCs w:val="24"/>
          <w:lang w:val="ro-RO"/>
        </w:rPr>
        <w:t xml:space="preserve"> regulator intern </w:t>
      </w:r>
      <w:r w:rsidR="00C73147" w:rsidRPr="009D12DF">
        <w:rPr>
          <w:rFonts w:asciiTheme="majorHAnsi" w:hAnsiTheme="majorHAnsi" w:cs="Times New Roman"/>
          <w:sz w:val="24"/>
          <w:szCs w:val="24"/>
          <w:lang w:val="ro-RO"/>
        </w:rPr>
        <w:t xml:space="preserve">aferent reglementării achizițiilor prin definirea </w:t>
      </w:r>
      <w:r w:rsidR="000C1A48" w:rsidRPr="009D12DF">
        <w:rPr>
          <w:rFonts w:asciiTheme="majorHAnsi" w:hAnsiTheme="majorHAnsi" w:cs="Times New Roman"/>
          <w:sz w:val="24"/>
          <w:szCs w:val="24"/>
          <w:lang w:val="ro-RO"/>
        </w:rPr>
        <w:t>clar</w:t>
      </w:r>
      <w:r w:rsidR="000C1A48">
        <w:rPr>
          <w:rFonts w:asciiTheme="majorHAnsi" w:hAnsiTheme="majorHAnsi" w:cs="Times New Roman"/>
          <w:sz w:val="24"/>
          <w:szCs w:val="24"/>
          <w:lang w:val="ro-RO"/>
        </w:rPr>
        <w:t>ă a</w:t>
      </w:r>
      <w:r w:rsidR="000C1A48" w:rsidRPr="009D12DF">
        <w:rPr>
          <w:rFonts w:asciiTheme="majorHAnsi" w:hAnsiTheme="majorHAnsi" w:cs="Times New Roman"/>
          <w:sz w:val="24"/>
          <w:szCs w:val="24"/>
          <w:lang w:val="ro-RO"/>
        </w:rPr>
        <w:t xml:space="preserve"> </w:t>
      </w:r>
      <w:r w:rsidR="00C73147" w:rsidRPr="009D12DF">
        <w:rPr>
          <w:rFonts w:asciiTheme="majorHAnsi" w:hAnsiTheme="majorHAnsi" w:cs="Times New Roman"/>
          <w:sz w:val="24"/>
          <w:szCs w:val="24"/>
          <w:lang w:val="ro-RO"/>
        </w:rPr>
        <w:t xml:space="preserve">mecanismului </w:t>
      </w:r>
      <w:r w:rsidR="001D763F">
        <w:rPr>
          <w:rFonts w:asciiTheme="majorHAnsi" w:hAnsiTheme="majorHAnsi" w:cs="Times New Roman"/>
          <w:sz w:val="24"/>
          <w:szCs w:val="24"/>
          <w:lang w:val="ro-RO"/>
        </w:rPr>
        <w:t>de identificare</w:t>
      </w:r>
      <w:r w:rsidR="00C73147" w:rsidRPr="009D12DF">
        <w:rPr>
          <w:rFonts w:asciiTheme="majorHAnsi" w:hAnsiTheme="majorHAnsi" w:cs="Times New Roman"/>
          <w:sz w:val="24"/>
          <w:szCs w:val="24"/>
          <w:lang w:val="ro-MD"/>
        </w:rPr>
        <w:t xml:space="preserve"> și </w:t>
      </w:r>
      <w:r w:rsidRPr="009D12DF">
        <w:rPr>
          <w:rFonts w:asciiTheme="majorHAnsi" w:hAnsiTheme="majorHAnsi" w:cs="Times New Roman"/>
          <w:sz w:val="24"/>
          <w:szCs w:val="24"/>
          <w:lang w:val="ro-MD"/>
        </w:rPr>
        <w:t>sistematizare</w:t>
      </w:r>
      <w:r w:rsidR="001D763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 xml:space="preserve">a necesităților Agenției </w:t>
      </w:r>
      <w:r w:rsidR="001D763F">
        <w:rPr>
          <w:rFonts w:asciiTheme="majorHAnsi" w:hAnsiTheme="majorHAnsi" w:cs="Times New Roman"/>
          <w:sz w:val="24"/>
          <w:szCs w:val="24"/>
          <w:lang w:val="ro-MD"/>
        </w:rPr>
        <w:t>pentru</w:t>
      </w:r>
      <w:r w:rsidRPr="009D12DF">
        <w:rPr>
          <w:rFonts w:asciiTheme="majorHAnsi" w:hAnsiTheme="majorHAnsi" w:cs="Times New Roman"/>
          <w:sz w:val="24"/>
          <w:szCs w:val="24"/>
          <w:lang w:val="ro-MD"/>
        </w:rPr>
        <w:t xml:space="preserve"> planificarea </w:t>
      </w:r>
      <w:r w:rsidR="00C73147" w:rsidRPr="009D12DF">
        <w:rPr>
          <w:rFonts w:asciiTheme="majorHAnsi" w:hAnsiTheme="majorHAnsi" w:cs="Times New Roman"/>
          <w:sz w:val="24"/>
          <w:szCs w:val="24"/>
          <w:lang w:val="ro-MD"/>
        </w:rPr>
        <w:t xml:space="preserve">realistă a cheltuielilor, precum și </w:t>
      </w:r>
      <w:r w:rsidR="000C1A48">
        <w:rPr>
          <w:rFonts w:asciiTheme="majorHAnsi" w:hAnsiTheme="majorHAnsi" w:cs="Times New Roman"/>
          <w:sz w:val="24"/>
          <w:szCs w:val="24"/>
          <w:lang w:val="ro-MD"/>
        </w:rPr>
        <w:t xml:space="preserve">a </w:t>
      </w:r>
      <w:r w:rsidRPr="009D12DF">
        <w:rPr>
          <w:rFonts w:asciiTheme="majorHAnsi" w:hAnsiTheme="majorHAnsi" w:cs="Times New Roman"/>
          <w:sz w:val="24"/>
          <w:szCs w:val="24"/>
          <w:lang w:val="ro-MD"/>
        </w:rPr>
        <w:t>achizițiilor de bunuri/servicii</w:t>
      </w:r>
      <w:r w:rsidR="001C5C98" w:rsidRPr="009D12DF">
        <w:rPr>
          <w:rFonts w:asciiTheme="majorHAnsi" w:hAnsiTheme="majorHAnsi" w:cs="Times New Roman"/>
          <w:sz w:val="24"/>
          <w:szCs w:val="24"/>
          <w:lang w:val="ro-MD"/>
        </w:rPr>
        <w:t xml:space="preserve"> în</w:t>
      </w:r>
      <w:r w:rsidR="00C73147" w:rsidRPr="009D12DF">
        <w:rPr>
          <w:rFonts w:asciiTheme="majorHAnsi" w:hAnsiTheme="majorHAnsi" w:cs="Times New Roman"/>
          <w:sz w:val="24"/>
          <w:szCs w:val="24"/>
          <w:lang w:val="ro-MD"/>
        </w:rPr>
        <w:t xml:space="preserve"> concordanță cu acestea</w:t>
      </w:r>
      <w:r w:rsidR="009440DC" w:rsidRPr="009D12DF">
        <w:rPr>
          <w:rFonts w:asciiTheme="majorHAnsi" w:hAnsiTheme="majorHAnsi" w:cs="Times New Roman"/>
          <w:sz w:val="24"/>
          <w:szCs w:val="24"/>
          <w:lang w:val="ro-MD"/>
        </w:rPr>
        <w:t xml:space="preserve"> </w:t>
      </w:r>
      <w:r w:rsidR="009440DC" w:rsidRPr="009D12DF">
        <w:rPr>
          <w:rFonts w:asciiTheme="majorHAnsi" w:hAnsiTheme="majorHAnsi" w:cs="Times New Roman"/>
          <w:i/>
          <w:sz w:val="24"/>
          <w:szCs w:val="24"/>
          <w:lang w:val="ro-MD"/>
        </w:rPr>
        <w:t>(pct. 4.3.1.; pct.4.3.3</w:t>
      </w:r>
      <w:r w:rsidR="000C1A48">
        <w:rPr>
          <w:rFonts w:asciiTheme="majorHAnsi" w:hAnsiTheme="majorHAnsi" w:cs="Times New Roman"/>
          <w:i/>
          <w:sz w:val="24"/>
          <w:szCs w:val="24"/>
          <w:lang w:val="ro-MD"/>
        </w:rPr>
        <w:t>.</w:t>
      </w:r>
      <w:r w:rsidR="009440DC" w:rsidRPr="009D12DF">
        <w:rPr>
          <w:rFonts w:asciiTheme="majorHAnsi" w:hAnsiTheme="majorHAnsi" w:cs="Times New Roman"/>
          <w:i/>
          <w:sz w:val="24"/>
          <w:szCs w:val="24"/>
          <w:lang w:val="ro-MD"/>
        </w:rPr>
        <w:t>)</w:t>
      </w:r>
      <w:r w:rsidR="00C73147" w:rsidRPr="009D12DF">
        <w:rPr>
          <w:rFonts w:asciiTheme="majorHAnsi" w:hAnsiTheme="majorHAnsi" w:cs="Times New Roman"/>
          <w:sz w:val="24"/>
          <w:szCs w:val="24"/>
          <w:lang w:val="ro-MD"/>
        </w:rPr>
        <w:t>;</w:t>
      </w:r>
    </w:p>
    <w:p w14:paraId="5FC342D5" w14:textId="77777777" w:rsidR="00DC563E" w:rsidRPr="009D12DF" w:rsidRDefault="00DC563E" w:rsidP="0020188F">
      <w:pPr>
        <w:spacing w:after="0" w:line="276" w:lineRule="auto"/>
        <w:jc w:val="both"/>
        <w:rPr>
          <w:rFonts w:asciiTheme="majorHAnsi" w:eastAsia="Times New Roman" w:hAnsiTheme="majorHAnsi" w:cs="Times New Roman"/>
          <w:b/>
          <w:i/>
          <w:sz w:val="24"/>
          <w:szCs w:val="24"/>
          <w:lang w:val="ro-MD" w:eastAsia="ro-MD"/>
        </w:rPr>
      </w:pPr>
    </w:p>
    <w:p w14:paraId="45186875" w14:textId="77777777" w:rsidR="0020188F" w:rsidRPr="009D12DF" w:rsidRDefault="0020188F" w:rsidP="0020188F">
      <w:pPr>
        <w:spacing w:after="0" w:line="276" w:lineRule="auto"/>
        <w:jc w:val="both"/>
        <w:rPr>
          <w:rFonts w:asciiTheme="majorHAnsi" w:eastAsia="Times New Roman" w:hAnsiTheme="majorHAnsi" w:cs="Times New Roman"/>
          <w:b/>
          <w:i/>
          <w:sz w:val="24"/>
          <w:szCs w:val="24"/>
          <w:lang w:val="ro-MD" w:eastAsia="ro-MD"/>
        </w:rPr>
      </w:pPr>
      <w:r w:rsidRPr="009D12DF">
        <w:rPr>
          <w:rFonts w:asciiTheme="majorHAnsi" w:eastAsia="Times New Roman" w:hAnsiTheme="majorHAnsi" w:cs="Times New Roman"/>
          <w:b/>
          <w:i/>
          <w:sz w:val="24"/>
          <w:szCs w:val="24"/>
          <w:lang w:val="ro-MD" w:eastAsia="ro-MD"/>
        </w:rPr>
        <w:t>Responsabili de întocmirea Raportului de audit:</w:t>
      </w:r>
    </w:p>
    <w:p w14:paraId="45186876" w14:textId="4C1CBBCA" w:rsidR="0020188F" w:rsidRPr="009D12DF" w:rsidRDefault="000C1A48" w:rsidP="0020188F">
      <w:pPr>
        <w:spacing w:after="0" w:line="276" w:lineRule="auto"/>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ș</w:t>
      </w:r>
      <w:r w:rsidR="0020188F" w:rsidRPr="009D12DF">
        <w:rPr>
          <w:rFonts w:asciiTheme="majorHAnsi" w:eastAsia="Times New Roman" w:hAnsiTheme="majorHAnsi" w:cs="Times New Roman"/>
          <w:sz w:val="24"/>
          <w:szCs w:val="24"/>
          <w:lang w:val="ro-MD" w:eastAsia="ro-MD"/>
        </w:rPr>
        <w:t>eful echipei de audit,</w:t>
      </w:r>
    </w:p>
    <w:p w14:paraId="45186877" w14:textId="5EA3EA9E" w:rsidR="0020188F" w:rsidRPr="009D12DF" w:rsidRDefault="000C1A48" w:rsidP="0020188F">
      <w:pPr>
        <w:spacing w:after="0" w:line="276" w:lineRule="auto"/>
        <w:jc w:val="both"/>
        <w:rPr>
          <w:rFonts w:asciiTheme="majorHAnsi" w:eastAsia="Times New Roman" w:hAnsiTheme="majorHAnsi" w:cs="Times New Roman"/>
          <w:sz w:val="24"/>
          <w:szCs w:val="24"/>
          <w:lang w:val="ro-RO" w:eastAsia="ro-MD"/>
        </w:rPr>
      </w:pPr>
      <w:r>
        <w:rPr>
          <w:rFonts w:asciiTheme="majorHAnsi" w:eastAsia="Times New Roman" w:hAnsiTheme="majorHAnsi" w:cs="Times New Roman"/>
          <w:sz w:val="24"/>
          <w:szCs w:val="24"/>
          <w:lang w:val="ro-RO" w:eastAsia="ro-MD"/>
        </w:rPr>
        <w:t>ș</w:t>
      </w:r>
      <w:r w:rsidR="0020188F" w:rsidRPr="009D12DF">
        <w:rPr>
          <w:rFonts w:asciiTheme="majorHAnsi" w:eastAsia="Times New Roman" w:hAnsiTheme="majorHAnsi" w:cs="Times New Roman"/>
          <w:sz w:val="24"/>
          <w:szCs w:val="24"/>
          <w:lang w:val="ro-RO" w:eastAsia="ro-MD"/>
        </w:rPr>
        <w:t xml:space="preserve">ef al Direcției </w:t>
      </w:r>
      <w:r>
        <w:rPr>
          <w:rFonts w:asciiTheme="majorHAnsi" w:eastAsia="Times New Roman" w:hAnsiTheme="majorHAnsi" w:cs="Times New Roman"/>
          <w:sz w:val="24"/>
          <w:szCs w:val="24"/>
          <w:lang w:val="ro-RO" w:eastAsia="ro-MD"/>
        </w:rPr>
        <w:t>a</w:t>
      </w:r>
      <w:r w:rsidR="0020188F" w:rsidRPr="009D12DF">
        <w:rPr>
          <w:rFonts w:asciiTheme="majorHAnsi" w:eastAsia="Times New Roman" w:hAnsiTheme="majorHAnsi" w:cs="Times New Roman"/>
          <w:sz w:val="24"/>
          <w:szCs w:val="24"/>
          <w:lang w:val="ro-RO" w:eastAsia="ro-MD"/>
        </w:rPr>
        <w:t xml:space="preserve">udit II din cadrul </w:t>
      </w:r>
    </w:p>
    <w:p w14:paraId="45186878" w14:textId="516C9E11" w:rsidR="0020188F" w:rsidRPr="009D12DF" w:rsidRDefault="0020188F" w:rsidP="0020188F">
      <w:pPr>
        <w:spacing w:after="0" w:line="276" w:lineRule="auto"/>
        <w:jc w:val="both"/>
        <w:rPr>
          <w:rFonts w:asciiTheme="majorHAnsi" w:eastAsia="Times New Roman" w:hAnsiTheme="majorHAnsi" w:cs="Times New Roman"/>
          <w:sz w:val="24"/>
          <w:szCs w:val="24"/>
          <w:lang w:val="ro-MD" w:eastAsia="ro-MD"/>
        </w:rPr>
      </w:pPr>
      <w:r w:rsidRPr="009D12DF">
        <w:rPr>
          <w:rFonts w:asciiTheme="majorHAnsi" w:hAnsiTheme="majorHAnsi" w:cs="Times New Roman"/>
          <w:sz w:val="24"/>
          <w:szCs w:val="24"/>
          <w:lang w:val="ro-MD"/>
        </w:rPr>
        <w:t>Direcției generale de audit IV</w:t>
      </w:r>
      <w:r w:rsidR="000C1A48">
        <w:rPr>
          <w:rFonts w:asciiTheme="majorHAnsi" w:hAnsiTheme="majorHAnsi" w:cs="Times New Roman"/>
          <w:sz w:val="24"/>
          <w:szCs w:val="24"/>
          <w:lang w:val="ro-MD"/>
        </w:rPr>
        <w:t>,</w:t>
      </w:r>
      <w:r w:rsidRPr="009D12DF">
        <w:rPr>
          <w:rFonts w:asciiTheme="majorHAnsi" w:hAnsiTheme="majorHAnsi" w:cs="Times New Roman"/>
          <w:sz w:val="24"/>
          <w:szCs w:val="24"/>
          <w:lang w:val="ro-MD"/>
        </w:rPr>
        <w:tab/>
        <w:t xml:space="preserve">                                      </w:t>
      </w:r>
      <w:r w:rsidR="000C1A48">
        <w:rPr>
          <w:rFonts w:asciiTheme="majorHAnsi" w:hAnsiTheme="majorHAnsi" w:cs="Times New Roman"/>
          <w:sz w:val="24"/>
          <w:szCs w:val="24"/>
          <w:lang w:val="ro-MD"/>
        </w:rPr>
        <w:t xml:space="preserve">             </w:t>
      </w:r>
      <w:r w:rsidR="00815318" w:rsidRPr="009D12DF">
        <w:rPr>
          <w:rFonts w:asciiTheme="majorHAnsi" w:hAnsiTheme="majorHAnsi" w:cs="Times New Roman"/>
          <w:sz w:val="24"/>
          <w:szCs w:val="24"/>
          <w:lang w:val="ro-MD"/>
        </w:rPr>
        <w:t xml:space="preserve"> </w:t>
      </w:r>
      <w:r w:rsidRPr="009D12DF">
        <w:rPr>
          <w:rFonts w:asciiTheme="majorHAnsi" w:hAnsiTheme="majorHAnsi" w:cs="Times New Roman"/>
          <w:sz w:val="24"/>
          <w:szCs w:val="24"/>
          <w:lang w:val="ro-MD"/>
        </w:rPr>
        <w:t xml:space="preserve">Irina </w:t>
      </w:r>
      <w:r w:rsidRPr="009D12DF">
        <w:rPr>
          <w:rFonts w:asciiTheme="majorHAnsi" w:hAnsiTheme="majorHAnsi" w:cs="Times New Roman"/>
          <w:b/>
          <w:sz w:val="24"/>
          <w:szCs w:val="24"/>
          <w:lang w:val="ro-MD"/>
        </w:rPr>
        <w:t>TER-CULA</w:t>
      </w:r>
      <w:r w:rsidRPr="009D12DF">
        <w:rPr>
          <w:rFonts w:asciiTheme="majorHAnsi" w:hAnsiTheme="majorHAnsi" w:cs="Times New Roman"/>
          <w:sz w:val="24"/>
          <w:szCs w:val="24"/>
          <w:lang w:val="ro-MD"/>
        </w:rPr>
        <w:t xml:space="preserve"> </w:t>
      </w:r>
    </w:p>
    <w:p w14:paraId="794BDF1F" w14:textId="77777777" w:rsidR="005A2A68" w:rsidRDefault="005A2A68" w:rsidP="005A2A68">
      <w:pPr>
        <w:spacing w:after="0" w:line="276" w:lineRule="auto"/>
        <w:jc w:val="both"/>
        <w:rPr>
          <w:rFonts w:asciiTheme="majorHAnsi" w:eastAsia="Times New Roman" w:hAnsiTheme="majorHAnsi" w:cs="Times New Roman"/>
          <w:sz w:val="24"/>
          <w:szCs w:val="24"/>
          <w:lang w:val="ro-MD" w:eastAsia="ro-MD"/>
        </w:rPr>
      </w:pPr>
    </w:p>
    <w:p w14:paraId="4518687A" w14:textId="6EBBA0D2" w:rsidR="0020188F" w:rsidRPr="009D12DF" w:rsidRDefault="0020188F" w:rsidP="005A2A68">
      <w:pPr>
        <w:spacing w:after="0" w:line="276" w:lineRule="auto"/>
        <w:jc w:val="both"/>
        <w:rPr>
          <w:rFonts w:asciiTheme="majorHAnsi" w:eastAsia="Times New Roman" w:hAnsiTheme="majorHAnsi" w:cs="Times New Roman"/>
          <w:b/>
          <w:i/>
          <w:sz w:val="24"/>
          <w:szCs w:val="24"/>
          <w:lang w:val="ro-MD" w:eastAsia="ro-MD"/>
        </w:rPr>
      </w:pPr>
      <w:r w:rsidRPr="009D12DF">
        <w:rPr>
          <w:rFonts w:asciiTheme="majorHAnsi" w:eastAsia="Times New Roman" w:hAnsiTheme="majorHAnsi" w:cs="Times New Roman"/>
          <w:b/>
          <w:i/>
          <w:sz w:val="24"/>
          <w:szCs w:val="24"/>
          <w:lang w:val="ro-MD" w:eastAsia="ro-MD"/>
        </w:rPr>
        <w:t>Membrii echipei de audit:</w:t>
      </w:r>
    </w:p>
    <w:p w14:paraId="4518687B" w14:textId="4EF8D6E1" w:rsidR="0020188F" w:rsidRPr="009D12DF" w:rsidRDefault="000C1A48" w:rsidP="0020188F">
      <w:pPr>
        <w:spacing w:after="0" w:line="276" w:lineRule="auto"/>
        <w:jc w:val="both"/>
        <w:rPr>
          <w:rFonts w:asciiTheme="majorHAnsi" w:hAnsiTheme="majorHAnsi" w:cs="Times New Roman"/>
          <w:b/>
          <w:sz w:val="24"/>
          <w:szCs w:val="24"/>
          <w:lang w:val="ro-MD"/>
        </w:rPr>
      </w:pPr>
      <w:r>
        <w:rPr>
          <w:rFonts w:asciiTheme="majorHAnsi" w:eastAsia="Times New Roman" w:hAnsiTheme="majorHAnsi" w:cs="Times New Roman"/>
          <w:sz w:val="24"/>
          <w:szCs w:val="24"/>
          <w:lang w:val="ro-MD" w:eastAsia="ro-MD"/>
        </w:rPr>
        <w:t>a</w:t>
      </w:r>
      <w:r w:rsidR="0020188F" w:rsidRPr="009D12DF">
        <w:rPr>
          <w:rFonts w:asciiTheme="majorHAnsi" w:eastAsia="Times New Roman" w:hAnsiTheme="majorHAnsi" w:cs="Times New Roman"/>
          <w:sz w:val="24"/>
          <w:szCs w:val="24"/>
          <w:lang w:val="ro-MD" w:eastAsia="ro-MD"/>
        </w:rPr>
        <w:t>uditor public superior</w:t>
      </w:r>
      <w:r w:rsidR="0020188F" w:rsidRPr="009D12DF">
        <w:rPr>
          <w:rFonts w:asciiTheme="majorHAnsi" w:hAnsiTheme="majorHAnsi" w:cs="Times New Roman"/>
          <w:sz w:val="24"/>
          <w:szCs w:val="24"/>
          <w:lang w:val="ro-MD"/>
        </w:rPr>
        <w:t xml:space="preserve">, </w:t>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t xml:space="preserve">Elena </w:t>
      </w:r>
      <w:r w:rsidR="0020188F" w:rsidRPr="009D12DF">
        <w:rPr>
          <w:rFonts w:asciiTheme="majorHAnsi" w:hAnsiTheme="majorHAnsi" w:cs="Times New Roman"/>
          <w:b/>
          <w:sz w:val="24"/>
          <w:szCs w:val="24"/>
          <w:lang w:val="ro-MD"/>
        </w:rPr>
        <w:t>STRUGULEA</w:t>
      </w:r>
    </w:p>
    <w:p w14:paraId="4518687C" w14:textId="3B585460" w:rsidR="0020188F" w:rsidRPr="009D12DF" w:rsidRDefault="000C1A48" w:rsidP="0020188F">
      <w:pPr>
        <w:spacing w:after="0" w:line="276" w:lineRule="auto"/>
        <w:jc w:val="both"/>
        <w:rPr>
          <w:rFonts w:asciiTheme="majorHAnsi" w:hAnsiTheme="majorHAnsi" w:cs="Times New Roman"/>
          <w:sz w:val="24"/>
          <w:szCs w:val="24"/>
          <w:lang w:val="ro-MD"/>
        </w:rPr>
      </w:pPr>
      <w:r>
        <w:rPr>
          <w:rFonts w:asciiTheme="majorHAnsi" w:eastAsia="Times New Roman" w:hAnsiTheme="majorHAnsi" w:cs="Times New Roman"/>
          <w:sz w:val="24"/>
          <w:szCs w:val="24"/>
          <w:lang w:val="ro-MD" w:eastAsia="ro-MD"/>
        </w:rPr>
        <w:t>a</w:t>
      </w:r>
      <w:r w:rsidR="0020188F" w:rsidRPr="009D12DF">
        <w:rPr>
          <w:rFonts w:asciiTheme="majorHAnsi" w:eastAsia="Times New Roman" w:hAnsiTheme="majorHAnsi" w:cs="Times New Roman"/>
          <w:sz w:val="24"/>
          <w:szCs w:val="24"/>
          <w:lang w:val="ro-MD" w:eastAsia="ro-MD"/>
        </w:rPr>
        <w:t>uditor public superior,</w:t>
      </w:r>
      <w:r w:rsidR="0020188F" w:rsidRPr="009D12DF">
        <w:rPr>
          <w:rFonts w:asciiTheme="majorHAnsi" w:hAnsiTheme="majorHAnsi" w:cs="Times New Roman"/>
          <w:sz w:val="24"/>
          <w:szCs w:val="24"/>
          <w:lang w:val="ro-MD"/>
        </w:rPr>
        <w:t xml:space="preserve"> </w:t>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t xml:space="preserve">Tatiana </w:t>
      </w:r>
      <w:r w:rsidR="0020188F" w:rsidRPr="009D12DF">
        <w:rPr>
          <w:rFonts w:asciiTheme="majorHAnsi" w:hAnsiTheme="majorHAnsi" w:cs="Times New Roman"/>
          <w:b/>
          <w:sz w:val="24"/>
          <w:szCs w:val="24"/>
          <w:lang w:val="ro-MD"/>
        </w:rPr>
        <w:t xml:space="preserve">VREDNIC      </w:t>
      </w:r>
      <w:r w:rsidR="0020188F" w:rsidRPr="009D12DF">
        <w:rPr>
          <w:rFonts w:asciiTheme="majorHAnsi" w:hAnsiTheme="majorHAnsi" w:cs="Times New Roman"/>
          <w:sz w:val="24"/>
          <w:szCs w:val="24"/>
          <w:lang w:val="ro-MD"/>
        </w:rPr>
        <w:t xml:space="preserve"> </w:t>
      </w:r>
    </w:p>
    <w:p w14:paraId="2F157C2B" w14:textId="77777777" w:rsidR="005A2A68" w:rsidRDefault="005A2A68" w:rsidP="0020188F">
      <w:pPr>
        <w:spacing w:after="0" w:line="276" w:lineRule="auto"/>
        <w:jc w:val="both"/>
        <w:rPr>
          <w:rFonts w:asciiTheme="majorHAnsi" w:hAnsiTheme="majorHAnsi" w:cs="Times New Roman"/>
          <w:sz w:val="24"/>
          <w:szCs w:val="24"/>
          <w:lang w:val="ro-MD"/>
        </w:rPr>
      </w:pPr>
    </w:p>
    <w:p w14:paraId="4518687F" w14:textId="66495C67" w:rsidR="0020188F" w:rsidRPr="009D12DF" w:rsidRDefault="0020188F" w:rsidP="0020188F">
      <w:pPr>
        <w:spacing w:after="0" w:line="276" w:lineRule="auto"/>
        <w:jc w:val="both"/>
        <w:rPr>
          <w:rFonts w:asciiTheme="majorHAnsi" w:eastAsia="Times New Roman" w:hAnsiTheme="majorHAnsi" w:cs="Times New Roman"/>
          <w:b/>
          <w:i/>
          <w:sz w:val="24"/>
          <w:szCs w:val="24"/>
          <w:lang w:val="ro-MD"/>
        </w:rPr>
      </w:pPr>
      <w:r w:rsidRPr="009D12DF">
        <w:rPr>
          <w:rFonts w:asciiTheme="majorHAnsi" w:eastAsia="Times New Roman" w:hAnsiTheme="majorHAnsi" w:cs="Times New Roman"/>
          <w:b/>
          <w:i/>
          <w:sz w:val="24"/>
          <w:szCs w:val="24"/>
          <w:lang w:val="ro-MD"/>
        </w:rPr>
        <w:t>Responsabil de audit:</w:t>
      </w:r>
    </w:p>
    <w:p w14:paraId="45186880" w14:textId="46A9AA29" w:rsidR="0020188F" w:rsidRPr="009D12DF" w:rsidRDefault="000C1A48" w:rsidP="0020188F">
      <w:pPr>
        <w:spacing w:after="0" w:line="276" w:lineRule="auto"/>
        <w:jc w:val="both"/>
        <w:rPr>
          <w:rFonts w:asciiTheme="majorHAnsi" w:hAnsiTheme="majorHAnsi" w:cs="Times New Roman"/>
          <w:b/>
          <w:sz w:val="24"/>
          <w:szCs w:val="24"/>
          <w:lang w:val="ro-MD"/>
        </w:rPr>
      </w:pPr>
      <w:r>
        <w:rPr>
          <w:rFonts w:asciiTheme="majorHAnsi" w:hAnsiTheme="majorHAnsi" w:cs="Times New Roman"/>
          <w:sz w:val="24"/>
          <w:szCs w:val="24"/>
          <w:lang w:val="ro-MD"/>
        </w:rPr>
        <w:t>ș</w:t>
      </w:r>
      <w:r w:rsidR="0020188F" w:rsidRPr="009D12DF">
        <w:rPr>
          <w:rFonts w:asciiTheme="majorHAnsi" w:hAnsiTheme="majorHAnsi" w:cs="Times New Roman"/>
          <w:sz w:val="24"/>
          <w:szCs w:val="24"/>
          <w:lang w:val="ro-MD"/>
        </w:rPr>
        <w:t xml:space="preserve">eful Direcției generale de audit IV,      </w:t>
      </w:r>
      <w:r w:rsidR="0020188F" w:rsidRPr="009D12DF">
        <w:rPr>
          <w:rFonts w:asciiTheme="majorHAnsi" w:hAnsiTheme="majorHAnsi" w:cs="Times New Roman"/>
          <w:sz w:val="24"/>
          <w:szCs w:val="24"/>
          <w:lang w:val="ro-MD"/>
        </w:rPr>
        <w:tab/>
      </w:r>
      <w:r w:rsidR="0020188F" w:rsidRPr="009D12DF">
        <w:rPr>
          <w:rFonts w:asciiTheme="majorHAnsi" w:hAnsiTheme="majorHAnsi" w:cs="Times New Roman"/>
          <w:sz w:val="24"/>
          <w:szCs w:val="24"/>
          <w:lang w:val="ro-MD"/>
        </w:rPr>
        <w:tab/>
        <w:t xml:space="preserve">              </w:t>
      </w:r>
      <w:r w:rsidR="0020188F" w:rsidRPr="009D12DF">
        <w:rPr>
          <w:rFonts w:asciiTheme="majorHAnsi" w:hAnsiTheme="majorHAnsi" w:cs="Times New Roman"/>
          <w:sz w:val="24"/>
          <w:szCs w:val="24"/>
          <w:lang w:val="ro-MD"/>
        </w:rPr>
        <w:tab/>
      </w:r>
      <w:r w:rsidR="00815318" w:rsidRPr="009D12DF">
        <w:rPr>
          <w:rFonts w:asciiTheme="majorHAnsi" w:hAnsiTheme="majorHAnsi" w:cs="Times New Roman"/>
          <w:sz w:val="24"/>
          <w:szCs w:val="24"/>
          <w:lang w:val="ro-MD"/>
        </w:rPr>
        <w:t xml:space="preserve"> </w:t>
      </w:r>
      <w:r w:rsidR="0020188F" w:rsidRPr="009D12DF">
        <w:rPr>
          <w:rFonts w:asciiTheme="majorHAnsi" w:hAnsiTheme="majorHAnsi" w:cs="Times New Roman"/>
          <w:sz w:val="24"/>
          <w:szCs w:val="24"/>
          <w:lang w:val="ro-MD"/>
        </w:rPr>
        <w:t xml:space="preserve">Vasile </w:t>
      </w:r>
      <w:r w:rsidR="0020188F" w:rsidRPr="009D12DF">
        <w:rPr>
          <w:rFonts w:asciiTheme="majorHAnsi" w:hAnsiTheme="majorHAnsi" w:cs="Times New Roman"/>
          <w:b/>
          <w:sz w:val="24"/>
          <w:szCs w:val="24"/>
          <w:lang w:val="ro-MD"/>
        </w:rPr>
        <w:t>MOȘOI</w:t>
      </w:r>
    </w:p>
    <w:p w14:paraId="45186881" w14:textId="77777777" w:rsidR="0020188F" w:rsidRPr="009D12DF" w:rsidRDefault="0020188F"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2C973637" w14:textId="77777777" w:rsidR="007139F3" w:rsidRDefault="007139F3"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68CA7B85" w14:textId="3A82BAA2"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B23E130" w14:textId="77777777"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FA48B82" w14:textId="77777777"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1898E2D9" w14:textId="77777777"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1E18E4CC" w14:textId="77777777"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7B2E5CE1" w14:textId="77777777" w:rsidR="006027B2" w:rsidRDefault="006027B2"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99327B1" w14:textId="77777777"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1FB252E3" w14:textId="77777777"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6783076F" w14:textId="77777777"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1571675" w14:textId="77777777" w:rsidR="00367B2E" w:rsidRDefault="00367B2E" w:rsidP="00310251">
      <w:pPr>
        <w:tabs>
          <w:tab w:val="left" w:pos="720"/>
        </w:tabs>
        <w:spacing w:after="0" w:line="276" w:lineRule="auto"/>
        <w:ind w:firstLine="720"/>
        <w:jc w:val="center"/>
        <w:rPr>
          <w:rFonts w:asciiTheme="majorHAnsi" w:eastAsia="Times New Roman" w:hAnsiTheme="majorHAnsi" w:cs="Times New Roman"/>
          <w:b/>
          <w:bCs/>
          <w:sz w:val="32"/>
          <w:szCs w:val="32"/>
          <w:lang w:val="ro-MD"/>
        </w:rPr>
      </w:pPr>
    </w:p>
    <w:p w14:paraId="45186882" w14:textId="77777777" w:rsidR="00361032" w:rsidRPr="009D12DF" w:rsidRDefault="00361032" w:rsidP="0070347B">
      <w:pPr>
        <w:pStyle w:val="1"/>
        <w:spacing w:before="0"/>
        <w:jc w:val="center"/>
        <w:rPr>
          <w:rFonts w:eastAsia="Times New Roman" w:cs="Times New Roman"/>
          <w:b/>
          <w:bCs/>
          <w:color w:val="auto"/>
          <w:lang w:val="ro-MD"/>
        </w:rPr>
      </w:pPr>
      <w:bookmarkStart w:id="30" w:name="_Toc24358467"/>
      <w:r w:rsidRPr="009D12DF">
        <w:rPr>
          <w:rFonts w:eastAsia="Times New Roman" w:cs="Times New Roman"/>
          <w:b/>
          <w:bCs/>
          <w:color w:val="auto"/>
          <w:lang w:val="ro-MD"/>
        </w:rPr>
        <w:lastRenderedPageBreak/>
        <w:t>ANEXE</w:t>
      </w:r>
      <w:bookmarkEnd w:id="30"/>
    </w:p>
    <w:p w14:paraId="45186883" w14:textId="77777777" w:rsidR="00361032" w:rsidRPr="009D12DF" w:rsidRDefault="00361032" w:rsidP="00997B67">
      <w:pPr>
        <w:pStyle w:val="2"/>
        <w:jc w:val="right"/>
        <w:rPr>
          <w:rFonts w:cs="Times New Roman"/>
          <w:b/>
          <w:i/>
          <w:sz w:val="28"/>
          <w:szCs w:val="28"/>
          <w:lang w:val="ro-MD"/>
        </w:rPr>
      </w:pPr>
      <w:bookmarkStart w:id="31" w:name="_Toc24358468"/>
      <w:r w:rsidRPr="009D12DF">
        <w:rPr>
          <w:rFonts w:cs="Times New Roman"/>
          <w:b/>
          <w:i/>
          <w:color w:val="auto"/>
          <w:sz w:val="28"/>
          <w:szCs w:val="28"/>
          <w:lang w:val="ro-MD"/>
        </w:rPr>
        <w:t>Anexa nr.</w:t>
      </w:r>
      <w:r w:rsidR="00B849F5" w:rsidRPr="009D12DF">
        <w:rPr>
          <w:rFonts w:cs="Times New Roman"/>
          <w:b/>
          <w:i/>
          <w:color w:val="auto"/>
          <w:sz w:val="28"/>
          <w:szCs w:val="28"/>
          <w:lang w:val="ro-MD"/>
        </w:rPr>
        <w:t>1</w:t>
      </w:r>
      <w:bookmarkEnd w:id="31"/>
    </w:p>
    <w:p w14:paraId="45186884" w14:textId="77777777" w:rsidR="00310251" w:rsidRPr="009D12DF" w:rsidRDefault="00361032" w:rsidP="00361032">
      <w:pPr>
        <w:tabs>
          <w:tab w:val="left" w:pos="720"/>
        </w:tabs>
        <w:spacing w:after="0" w:line="276" w:lineRule="auto"/>
        <w:ind w:firstLine="720"/>
        <w:jc w:val="center"/>
        <w:rPr>
          <w:rFonts w:asciiTheme="majorHAnsi" w:hAnsiTheme="majorHAnsi" w:cs="Times New Roman"/>
          <w:b/>
          <w:sz w:val="28"/>
          <w:szCs w:val="28"/>
          <w:lang w:val="ro-MD"/>
        </w:rPr>
      </w:pPr>
      <w:r w:rsidRPr="009D12DF">
        <w:rPr>
          <w:rFonts w:asciiTheme="majorHAnsi" w:hAnsiTheme="majorHAnsi" w:cs="Times New Roman"/>
          <w:b/>
          <w:sz w:val="28"/>
          <w:szCs w:val="28"/>
          <w:lang w:val="ro-MD"/>
        </w:rPr>
        <w:t>Informații aferente domeniului auditat</w:t>
      </w:r>
    </w:p>
    <w:p w14:paraId="45186895" w14:textId="04E2846B" w:rsidR="004D0CEE" w:rsidRPr="009D12DF" w:rsidRDefault="004D0CEE" w:rsidP="008D6B9F">
      <w:pPr>
        <w:pStyle w:val="ae"/>
        <w:ind w:firstLine="709"/>
        <w:rPr>
          <w:rFonts w:asciiTheme="majorHAnsi" w:hAnsiTheme="majorHAnsi"/>
          <w:b/>
          <w:i/>
          <w:sz w:val="28"/>
          <w:szCs w:val="28"/>
          <w:lang w:val="ro-RO"/>
        </w:rPr>
      </w:pPr>
      <w:r w:rsidRPr="009D12DF">
        <w:rPr>
          <w:rFonts w:asciiTheme="majorHAnsi" w:hAnsiTheme="majorHAnsi"/>
          <w:b/>
          <w:i/>
          <w:sz w:val="28"/>
          <w:szCs w:val="28"/>
          <w:lang w:val="ro-RO"/>
        </w:rPr>
        <w:t>Cadru</w:t>
      </w:r>
      <w:r w:rsidR="000C1A48">
        <w:rPr>
          <w:rFonts w:asciiTheme="majorHAnsi" w:hAnsiTheme="majorHAnsi"/>
          <w:b/>
          <w:i/>
          <w:sz w:val="28"/>
          <w:szCs w:val="28"/>
          <w:lang w:val="ro-RO"/>
        </w:rPr>
        <w:t>l</w:t>
      </w:r>
      <w:r w:rsidRPr="009D12DF">
        <w:rPr>
          <w:rFonts w:asciiTheme="majorHAnsi" w:hAnsiTheme="majorHAnsi"/>
          <w:b/>
          <w:i/>
          <w:sz w:val="28"/>
          <w:szCs w:val="28"/>
          <w:lang w:val="ro-RO"/>
        </w:rPr>
        <w:t xml:space="preserve"> instituțional</w:t>
      </w:r>
      <w:r w:rsidR="00414283">
        <w:rPr>
          <w:rFonts w:asciiTheme="majorHAnsi" w:hAnsiTheme="majorHAnsi"/>
          <w:b/>
          <w:i/>
          <w:sz w:val="28"/>
          <w:szCs w:val="28"/>
          <w:lang w:val="ro-RO"/>
        </w:rPr>
        <w:t xml:space="preserve"> al ANRE</w:t>
      </w:r>
    </w:p>
    <w:p w14:paraId="45186897" w14:textId="0E6FD7DF" w:rsidR="008D6B9F" w:rsidRPr="009D12DF" w:rsidRDefault="008D6B9F" w:rsidP="00CC38C4">
      <w:pPr>
        <w:tabs>
          <w:tab w:val="left" w:pos="720"/>
        </w:tabs>
        <w:spacing w:after="0" w:line="276" w:lineRule="auto"/>
        <w:jc w:val="center"/>
        <w:rPr>
          <w:rFonts w:asciiTheme="majorHAnsi" w:hAnsiTheme="majorHAnsi" w:cs="Times New Roman"/>
          <w:b/>
          <w:sz w:val="24"/>
          <w:szCs w:val="24"/>
          <w:lang w:val="ro-MD"/>
        </w:rPr>
      </w:pPr>
      <w:r w:rsidRPr="009D12DF">
        <w:rPr>
          <w:rFonts w:asciiTheme="majorHAnsi" w:hAnsiTheme="majorHAnsi" w:cs="Times New Roman"/>
          <w:b/>
          <w:sz w:val="24"/>
          <w:szCs w:val="24"/>
          <w:lang w:val="ro-MD"/>
        </w:rPr>
        <w:t xml:space="preserve">Structura organizatorică </w:t>
      </w:r>
      <w:r w:rsidR="000C1A48">
        <w:rPr>
          <w:rFonts w:asciiTheme="majorHAnsi" w:hAnsiTheme="majorHAnsi" w:cs="Times New Roman"/>
          <w:b/>
          <w:sz w:val="24"/>
          <w:szCs w:val="24"/>
          <w:lang w:val="ro-MD"/>
        </w:rPr>
        <w:t xml:space="preserve">a </w:t>
      </w:r>
      <w:r w:rsidRPr="009D12DF">
        <w:rPr>
          <w:rFonts w:asciiTheme="majorHAnsi" w:hAnsiTheme="majorHAnsi" w:cs="Times New Roman"/>
          <w:b/>
          <w:sz w:val="24"/>
          <w:szCs w:val="24"/>
          <w:lang w:val="ro-MD"/>
        </w:rPr>
        <w:t>ANRE</w:t>
      </w:r>
    </w:p>
    <w:p w14:paraId="45186898" w14:textId="77777777" w:rsidR="008D6B9F" w:rsidRPr="009D12DF" w:rsidRDefault="008D6B9F" w:rsidP="00CC38C4">
      <w:pPr>
        <w:spacing w:after="0" w:line="276" w:lineRule="auto"/>
        <w:jc w:val="center"/>
        <w:rPr>
          <w:rFonts w:asciiTheme="majorHAnsi" w:hAnsiTheme="majorHAnsi" w:cs="Times New Roman"/>
          <w:b/>
          <w:i/>
          <w:sz w:val="24"/>
          <w:szCs w:val="24"/>
          <w:shd w:val="clear" w:color="auto" w:fill="FFFFFF"/>
          <w:lang w:val="ro-MD"/>
        </w:rPr>
      </w:pPr>
      <w:r w:rsidRPr="009D12DF">
        <w:rPr>
          <w:rFonts w:asciiTheme="majorHAnsi" w:hAnsiTheme="majorHAnsi" w:cs="Times New Roman"/>
          <w:b/>
          <w:noProof/>
          <w:shd w:val="clear" w:color="auto" w:fill="FFFFFF"/>
          <w:lang w:val="ru-RU" w:eastAsia="ru-RU"/>
        </w:rPr>
        <w:drawing>
          <wp:inline distT="0" distB="0" distL="0" distR="0" wp14:anchorId="45186ABF" wp14:editId="22E9A948">
            <wp:extent cx="3983818" cy="1547066"/>
            <wp:effectExtent l="0" t="114300" r="17145" b="723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5186899" w14:textId="75F1C514" w:rsidR="00CC38C4" w:rsidRPr="009D12DF" w:rsidRDefault="00CC38C4" w:rsidP="00CC38C4">
      <w:pPr>
        <w:ind w:left="1418" w:right="1416"/>
        <w:jc w:val="both"/>
        <w:rPr>
          <w:rFonts w:asciiTheme="majorHAnsi" w:hAnsiTheme="majorHAnsi"/>
          <w:i/>
          <w:sz w:val="20"/>
          <w:szCs w:val="20"/>
          <w:lang w:val="ro-MD"/>
        </w:rPr>
      </w:pPr>
      <w:r w:rsidRPr="009D12DF">
        <w:rPr>
          <w:rFonts w:asciiTheme="majorHAnsi" w:hAnsiTheme="majorHAnsi"/>
          <w:b/>
          <w:i/>
          <w:sz w:val="20"/>
          <w:szCs w:val="20"/>
          <w:lang w:val="ro-MD"/>
        </w:rPr>
        <w:t>Sursă:</w:t>
      </w:r>
      <w:r w:rsidRPr="009D12DF">
        <w:rPr>
          <w:rFonts w:asciiTheme="majorHAnsi" w:hAnsiTheme="majorHAnsi"/>
          <w:i/>
          <w:sz w:val="20"/>
          <w:szCs w:val="20"/>
          <w:lang w:val="ro-MD"/>
        </w:rPr>
        <w:t xml:space="preserve"> </w:t>
      </w:r>
      <w:r w:rsidRPr="009D12DF">
        <w:rPr>
          <w:rFonts w:asciiTheme="majorHAnsi" w:hAnsiTheme="majorHAnsi" w:cs="Times New Roman"/>
          <w:i/>
          <w:sz w:val="20"/>
          <w:szCs w:val="20"/>
          <w:lang w:val="ro-RO"/>
        </w:rPr>
        <w:t xml:space="preserve">Hotărârea Consiliului de </w:t>
      </w:r>
      <w:r w:rsidR="00F44914">
        <w:rPr>
          <w:rFonts w:asciiTheme="majorHAnsi" w:hAnsiTheme="majorHAnsi" w:cs="Times New Roman"/>
          <w:i/>
          <w:sz w:val="20"/>
          <w:szCs w:val="20"/>
          <w:lang w:val="ro-RO"/>
        </w:rPr>
        <w:t>A</w:t>
      </w:r>
      <w:r w:rsidRPr="009D12DF">
        <w:rPr>
          <w:rFonts w:asciiTheme="majorHAnsi" w:hAnsiTheme="majorHAnsi" w:cs="Times New Roman"/>
          <w:i/>
          <w:sz w:val="20"/>
          <w:szCs w:val="20"/>
          <w:lang w:val="ro-RO"/>
        </w:rPr>
        <w:t xml:space="preserve">dministrație al ANRE nr. 244/2016  din 26.09.2016 privind structura organizatorică și efectivul-limită. </w:t>
      </w:r>
    </w:p>
    <w:p w14:paraId="4518689A" w14:textId="77777777" w:rsidR="00CC38C4" w:rsidRPr="009D12DF" w:rsidRDefault="00CC38C4" w:rsidP="00CC38C4">
      <w:pPr>
        <w:pStyle w:val="ae"/>
        <w:tabs>
          <w:tab w:val="left" w:pos="5869"/>
        </w:tabs>
        <w:rPr>
          <w:rFonts w:asciiTheme="majorHAnsi" w:hAnsiTheme="majorHAnsi"/>
          <w:b/>
          <w:sz w:val="28"/>
          <w:szCs w:val="28"/>
          <w:lang w:val="ro-MD"/>
        </w:rPr>
      </w:pPr>
      <w:r w:rsidRPr="009D12DF">
        <w:rPr>
          <w:rFonts w:asciiTheme="majorHAnsi" w:hAnsiTheme="majorHAnsi"/>
          <w:b/>
          <w:sz w:val="28"/>
          <w:szCs w:val="28"/>
          <w:lang w:val="ro-MD"/>
        </w:rPr>
        <w:tab/>
      </w:r>
    </w:p>
    <w:p w14:paraId="4518689B" w14:textId="77777777" w:rsidR="004D0CEE" w:rsidRPr="009D12DF" w:rsidRDefault="004D0CEE" w:rsidP="00CC38C4">
      <w:pPr>
        <w:pStyle w:val="ae"/>
        <w:tabs>
          <w:tab w:val="left" w:pos="5869"/>
        </w:tabs>
        <w:rPr>
          <w:rFonts w:asciiTheme="majorHAnsi" w:hAnsiTheme="majorHAnsi"/>
          <w:b/>
          <w:sz w:val="28"/>
          <w:szCs w:val="28"/>
          <w:lang w:val="ro-MD"/>
        </w:rPr>
      </w:pPr>
      <w:r w:rsidRPr="009D12DF">
        <w:rPr>
          <w:rFonts w:asciiTheme="majorHAnsi" w:hAnsiTheme="majorHAnsi"/>
          <w:noProof/>
          <w:lang w:val="ru-RU" w:eastAsia="ru-RU"/>
        </w:rPr>
        <w:drawing>
          <wp:inline distT="0" distB="0" distL="0" distR="0" wp14:anchorId="45186AC1" wp14:editId="45186AC2">
            <wp:extent cx="5939790" cy="4044950"/>
            <wp:effectExtent l="0" t="0" r="3810" b="0"/>
            <wp:docPr id="67" name="Picture 67" descr="d:\e_strungari\Downloads\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_strungari\Downloads\1111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4044950"/>
                    </a:xfrm>
                    <a:prstGeom prst="rect">
                      <a:avLst/>
                    </a:prstGeom>
                    <a:noFill/>
                    <a:ln>
                      <a:noFill/>
                    </a:ln>
                  </pic:spPr>
                </pic:pic>
              </a:graphicData>
            </a:graphic>
          </wp:inline>
        </w:drawing>
      </w:r>
    </w:p>
    <w:p w14:paraId="4518689C" w14:textId="77777777" w:rsidR="004D0CEE" w:rsidRPr="009D12DF" w:rsidRDefault="004D0CEE" w:rsidP="00CC38C4">
      <w:pPr>
        <w:pStyle w:val="ae"/>
        <w:tabs>
          <w:tab w:val="left" w:pos="5869"/>
        </w:tabs>
        <w:rPr>
          <w:rFonts w:asciiTheme="majorHAnsi" w:hAnsiTheme="majorHAnsi"/>
          <w:b/>
          <w:sz w:val="28"/>
          <w:szCs w:val="28"/>
          <w:lang w:val="ro-MD"/>
        </w:rPr>
      </w:pPr>
    </w:p>
    <w:p w14:paraId="7356CC54" w14:textId="77777777" w:rsidR="007139F3" w:rsidRPr="009D12DF" w:rsidRDefault="007139F3" w:rsidP="00CC38C4">
      <w:pPr>
        <w:pStyle w:val="ae"/>
        <w:tabs>
          <w:tab w:val="left" w:pos="5869"/>
        </w:tabs>
        <w:rPr>
          <w:rFonts w:asciiTheme="majorHAnsi" w:hAnsiTheme="majorHAnsi"/>
          <w:b/>
          <w:sz w:val="28"/>
          <w:szCs w:val="28"/>
          <w:lang w:val="ro-MD"/>
        </w:rPr>
      </w:pPr>
    </w:p>
    <w:p w14:paraId="4518689D" w14:textId="77777777" w:rsidR="004D0CEE" w:rsidRDefault="004D0CEE" w:rsidP="00CC38C4">
      <w:pPr>
        <w:pStyle w:val="ae"/>
        <w:tabs>
          <w:tab w:val="left" w:pos="5869"/>
        </w:tabs>
        <w:rPr>
          <w:rFonts w:asciiTheme="majorHAnsi" w:hAnsiTheme="majorHAnsi"/>
          <w:b/>
          <w:sz w:val="28"/>
          <w:szCs w:val="28"/>
          <w:lang w:val="ro-MD"/>
        </w:rPr>
      </w:pPr>
    </w:p>
    <w:p w14:paraId="7F526D9C" w14:textId="742DDE94" w:rsidR="00367B2E" w:rsidRDefault="00367B2E" w:rsidP="00CC38C4">
      <w:pPr>
        <w:pStyle w:val="ae"/>
        <w:tabs>
          <w:tab w:val="left" w:pos="5869"/>
        </w:tabs>
        <w:rPr>
          <w:rFonts w:asciiTheme="majorHAnsi" w:hAnsiTheme="majorHAnsi"/>
          <w:b/>
          <w:sz w:val="28"/>
          <w:szCs w:val="28"/>
          <w:lang w:val="ro-MD"/>
        </w:rPr>
      </w:pPr>
    </w:p>
    <w:p w14:paraId="4B46BF83" w14:textId="77777777" w:rsidR="00367B2E" w:rsidRDefault="00367B2E" w:rsidP="00CC38C4">
      <w:pPr>
        <w:pStyle w:val="ae"/>
        <w:tabs>
          <w:tab w:val="left" w:pos="5869"/>
        </w:tabs>
        <w:rPr>
          <w:rFonts w:asciiTheme="majorHAnsi" w:hAnsiTheme="majorHAnsi"/>
          <w:b/>
          <w:sz w:val="28"/>
          <w:szCs w:val="28"/>
          <w:lang w:val="ro-MD"/>
        </w:rPr>
      </w:pPr>
    </w:p>
    <w:p w14:paraId="3926BD3C" w14:textId="77777777" w:rsidR="00C70200" w:rsidRPr="009D12DF" w:rsidRDefault="00C70200" w:rsidP="00CC38C4">
      <w:pPr>
        <w:pStyle w:val="ae"/>
        <w:tabs>
          <w:tab w:val="left" w:pos="5869"/>
        </w:tabs>
        <w:rPr>
          <w:rFonts w:asciiTheme="majorHAnsi" w:hAnsiTheme="majorHAnsi"/>
          <w:b/>
          <w:sz w:val="28"/>
          <w:szCs w:val="28"/>
          <w:lang w:val="ro-MD"/>
        </w:rPr>
      </w:pPr>
    </w:p>
    <w:p w14:paraId="4518689E" w14:textId="029628E0" w:rsidR="00CC38C4" w:rsidRPr="009D12DF" w:rsidRDefault="00CC38C4" w:rsidP="00CC38C4">
      <w:pPr>
        <w:pStyle w:val="ae"/>
        <w:jc w:val="center"/>
        <w:rPr>
          <w:rFonts w:asciiTheme="majorHAnsi" w:hAnsiTheme="majorHAnsi"/>
          <w:b/>
          <w:lang w:val="ro-RO"/>
        </w:rPr>
      </w:pPr>
      <w:r w:rsidRPr="009D12DF">
        <w:rPr>
          <w:rFonts w:asciiTheme="majorHAnsi" w:hAnsiTheme="majorHAnsi"/>
          <w:b/>
          <w:lang w:val="ro-RO"/>
        </w:rPr>
        <w:lastRenderedPageBreak/>
        <w:t>Efectivul-limită a</w:t>
      </w:r>
      <w:r w:rsidR="000C1A48">
        <w:rPr>
          <w:rFonts w:asciiTheme="majorHAnsi" w:hAnsiTheme="majorHAnsi"/>
          <w:b/>
          <w:lang w:val="ro-RO"/>
        </w:rPr>
        <w:t>l</w:t>
      </w:r>
      <w:r w:rsidRPr="009D12DF">
        <w:rPr>
          <w:rFonts w:asciiTheme="majorHAnsi" w:hAnsiTheme="majorHAnsi"/>
          <w:b/>
          <w:lang w:val="ro-RO"/>
        </w:rPr>
        <w:t xml:space="preserve"> ANRE </w:t>
      </w:r>
    </w:p>
    <w:tbl>
      <w:tblPr>
        <w:tblStyle w:val="21"/>
        <w:tblW w:w="9069" w:type="dxa"/>
        <w:tblLook w:val="04A0" w:firstRow="1" w:lastRow="0" w:firstColumn="1" w:lastColumn="0" w:noHBand="0" w:noVBand="1"/>
      </w:tblPr>
      <w:tblGrid>
        <w:gridCol w:w="3544"/>
        <w:gridCol w:w="1268"/>
        <w:gridCol w:w="1425"/>
        <w:gridCol w:w="1560"/>
        <w:gridCol w:w="1272"/>
      </w:tblGrid>
      <w:tr w:rsidR="00CC38C4" w:rsidRPr="009D12DF" w14:paraId="451868A3" w14:textId="77777777" w:rsidTr="0001486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44" w:type="dxa"/>
            <w:vMerge w:val="restart"/>
            <w:hideMark/>
          </w:tcPr>
          <w:p w14:paraId="4518689F" w14:textId="77777777" w:rsidR="00CC38C4" w:rsidRPr="009D12DF" w:rsidRDefault="00CC38C4" w:rsidP="00014863">
            <w:pPr>
              <w:jc w:val="center"/>
              <w:rPr>
                <w:rFonts w:asciiTheme="majorHAnsi" w:hAnsiTheme="majorHAnsi" w:cs="Calibri"/>
                <w:b w:val="0"/>
                <w:bCs w:val="0"/>
                <w:color w:val="000000"/>
                <w:sz w:val="20"/>
                <w:szCs w:val="20"/>
                <w:lang w:val="ro-MD"/>
              </w:rPr>
            </w:pPr>
            <w:r w:rsidRPr="009D12DF">
              <w:rPr>
                <w:rFonts w:asciiTheme="majorHAnsi" w:hAnsiTheme="majorHAnsi" w:cs="Calibri"/>
                <w:color w:val="000000"/>
                <w:sz w:val="20"/>
                <w:szCs w:val="20"/>
                <w:lang w:val="ro-MD"/>
              </w:rPr>
              <w:t>INDICI</w:t>
            </w:r>
          </w:p>
        </w:tc>
        <w:tc>
          <w:tcPr>
            <w:tcW w:w="1268" w:type="dxa"/>
            <w:vMerge w:val="restart"/>
            <w:hideMark/>
          </w:tcPr>
          <w:p w14:paraId="451868A0" w14:textId="77777777" w:rsidR="00CC38C4" w:rsidRPr="009D12DF" w:rsidRDefault="00CC38C4"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9D12DF">
              <w:rPr>
                <w:rFonts w:asciiTheme="majorHAnsi" w:hAnsiTheme="majorHAnsi" w:cs="Calibri"/>
                <w:color w:val="000000"/>
                <w:sz w:val="20"/>
                <w:szCs w:val="20"/>
                <w:lang w:val="ro-MD"/>
              </w:rPr>
              <w:t>Aprobat</w:t>
            </w:r>
          </w:p>
        </w:tc>
        <w:tc>
          <w:tcPr>
            <w:tcW w:w="2985" w:type="dxa"/>
            <w:gridSpan w:val="2"/>
            <w:hideMark/>
          </w:tcPr>
          <w:p w14:paraId="451868A1" w14:textId="77777777" w:rsidR="00CC38C4" w:rsidRPr="009D12DF" w:rsidRDefault="00CC38C4"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9D12DF">
              <w:rPr>
                <w:rFonts w:asciiTheme="majorHAnsi" w:hAnsiTheme="majorHAnsi" w:cs="Calibri"/>
                <w:color w:val="000000"/>
                <w:sz w:val="20"/>
                <w:szCs w:val="20"/>
                <w:lang w:val="ro-MD"/>
              </w:rPr>
              <w:t>Numărul scriptic al personalului</w:t>
            </w:r>
          </w:p>
        </w:tc>
        <w:tc>
          <w:tcPr>
            <w:tcW w:w="1272" w:type="dxa"/>
            <w:vMerge w:val="restart"/>
            <w:hideMark/>
          </w:tcPr>
          <w:p w14:paraId="451868A2" w14:textId="77777777" w:rsidR="00CC38C4" w:rsidRPr="009D12DF" w:rsidRDefault="00CC38C4"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val="0"/>
                <w:bCs w:val="0"/>
                <w:color w:val="000000"/>
                <w:sz w:val="20"/>
                <w:szCs w:val="20"/>
                <w:lang w:val="ro-MD"/>
              </w:rPr>
            </w:pPr>
            <w:r w:rsidRPr="009D12DF">
              <w:rPr>
                <w:rFonts w:asciiTheme="majorHAnsi" w:hAnsiTheme="majorHAnsi" w:cs="Calibri"/>
                <w:color w:val="000000"/>
                <w:sz w:val="20"/>
                <w:szCs w:val="20"/>
                <w:lang w:val="ro-MD"/>
              </w:rPr>
              <w:t>Posturi vacante la 01.01.2019</w:t>
            </w:r>
          </w:p>
        </w:tc>
      </w:tr>
      <w:tr w:rsidR="00CC38C4" w:rsidRPr="009D12DF" w14:paraId="451868A9" w14:textId="77777777" w:rsidTr="0001486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4" w:type="dxa"/>
            <w:vMerge/>
            <w:hideMark/>
          </w:tcPr>
          <w:p w14:paraId="451868A4" w14:textId="77777777" w:rsidR="00CC38C4" w:rsidRPr="009D12DF" w:rsidRDefault="00CC38C4" w:rsidP="00014863">
            <w:pPr>
              <w:rPr>
                <w:rFonts w:asciiTheme="majorHAnsi" w:hAnsiTheme="majorHAnsi" w:cs="Calibri"/>
                <w:b w:val="0"/>
                <w:bCs w:val="0"/>
                <w:color w:val="000000"/>
                <w:sz w:val="20"/>
                <w:szCs w:val="20"/>
                <w:lang w:val="ro-MD"/>
              </w:rPr>
            </w:pPr>
          </w:p>
        </w:tc>
        <w:tc>
          <w:tcPr>
            <w:tcW w:w="1268" w:type="dxa"/>
            <w:vMerge/>
            <w:hideMark/>
          </w:tcPr>
          <w:p w14:paraId="451868A5" w14:textId="77777777" w:rsidR="00CC38C4" w:rsidRPr="009D12DF" w:rsidRDefault="00CC38C4" w:rsidP="00014863">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p>
        </w:tc>
        <w:tc>
          <w:tcPr>
            <w:tcW w:w="1425" w:type="dxa"/>
            <w:vAlign w:val="center"/>
            <w:hideMark/>
          </w:tcPr>
          <w:p w14:paraId="451868A6" w14:textId="77777777" w:rsidR="00CC38C4" w:rsidRPr="009D12DF" w:rsidRDefault="00CC38C4"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r w:rsidRPr="009D12DF">
              <w:rPr>
                <w:rFonts w:asciiTheme="majorHAnsi" w:hAnsiTheme="majorHAnsi" w:cs="Calibri"/>
                <w:b/>
                <w:bCs/>
                <w:color w:val="000000"/>
                <w:sz w:val="20"/>
                <w:szCs w:val="20"/>
                <w:lang w:val="ro-MD"/>
              </w:rPr>
              <w:t>la 01.01.2018</w:t>
            </w:r>
          </w:p>
        </w:tc>
        <w:tc>
          <w:tcPr>
            <w:tcW w:w="1560" w:type="dxa"/>
            <w:vAlign w:val="center"/>
            <w:hideMark/>
          </w:tcPr>
          <w:p w14:paraId="451868A7" w14:textId="77777777" w:rsidR="00CC38C4" w:rsidRPr="009D12DF" w:rsidRDefault="00CC38C4"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r w:rsidRPr="009D12DF">
              <w:rPr>
                <w:rFonts w:asciiTheme="majorHAnsi" w:hAnsiTheme="majorHAnsi" w:cs="Calibri"/>
                <w:b/>
                <w:bCs/>
                <w:color w:val="000000"/>
                <w:sz w:val="20"/>
                <w:szCs w:val="20"/>
                <w:lang w:val="ro-MD"/>
              </w:rPr>
              <w:t>la 01.01.2019</w:t>
            </w:r>
          </w:p>
        </w:tc>
        <w:tc>
          <w:tcPr>
            <w:tcW w:w="1272" w:type="dxa"/>
            <w:vMerge/>
            <w:hideMark/>
          </w:tcPr>
          <w:p w14:paraId="451868A8" w14:textId="77777777" w:rsidR="00CC38C4" w:rsidRPr="009D12DF" w:rsidRDefault="00CC38C4" w:rsidP="00014863">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b/>
                <w:bCs/>
                <w:color w:val="000000"/>
                <w:sz w:val="20"/>
                <w:szCs w:val="20"/>
                <w:lang w:val="ro-MD"/>
              </w:rPr>
            </w:pPr>
          </w:p>
        </w:tc>
      </w:tr>
      <w:tr w:rsidR="00CC38C4" w:rsidRPr="009D12DF" w14:paraId="451868AF" w14:textId="77777777" w:rsidTr="00014863">
        <w:trPr>
          <w:trHeight w:val="165"/>
        </w:trPr>
        <w:tc>
          <w:tcPr>
            <w:cnfStyle w:val="001000000000" w:firstRow="0" w:lastRow="0" w:firstColumn="1" w:lastColumn="0" w:oddVBand="0" w:evenVBand="0" w:oddHBand="0" w:evenHBand="0" w:firstRowFirstColumn="0" w:firstRowLastColumn="0" w:lastRowFirstColumn="0" w:lastRowLastColumn="0"/>
            <w:tcW w:w="3544" w:type="dxa"/>
            <w:hideMark/>
          </w:tcPr>
          <w:p w14:paraId="451868AA" w14:textId="77777777" w:rsidR="00CC38C4" w:rsidRPr="009D12DF" w:rsidRDefault="00CC38C4" w:rsidP="00014863">
            <w:pPr>
              <w:rPr>
                <w:rFonts w:asciiTheme="majorHAnsi" w:hAnsiTheme="majorHAnsi" w:cs="Calibri"/>
                <w:b w:val="0"/>
                <w:bCs w:val="0"/>
                <w:color w:val="000000"/>
                <w:sz w:val="24"/>
                <w:szCs w:val="24"/>
                <w:lang w:val="ro-MD"/>
              </w:rPr>
            </w:pPr>
            <w:r w:rsidRPr="009D12DF">
              <w:rPr>
                <w:rFonts w:asciiTheme="majorHAnsi" w:hAnsiTheme="majorHAnsi" w:cs="Calibri"/>
                <w:color w:val="000000"/>
                <w:sz w:val="24"/>
                <w:szCs w:val="24"/>
                <w:lang w:val="ro-MD"/>
              </w:rPr>
              <w:t>Personal, total:</w:t>
            </w:r>
          </w:p>
        </w:tc>
        <w:tc>
          <w:tcPr>
            <w:tcW w:w="1268" w:type="dxa"/>
            <w:vAlign w:val="center"/>
            <w:hideMark/>
          </w:tcPr>
          <w:p w14:paraId="451868AB" w14:textId="77777777" w:rsidR="00CC38C4" w:rsidRPr="009D12DF" w:rsidRDefault="00CC38C4"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lang w:val="ro-MD"/>
              </w:rPr>
            </w:pPr>
            <w:r w:rsidRPr="009D12DF">
              <w:rPr>
                <w:rFonts w:asciiTheme="majorHAnsi" w:hAnsiTheme="majorHAnsi" w:cs="Calibri"/>
                <w:b/>
                <w:bCs/>
                <w:color w:val="000000"/>
                <w:sz w:val="24"/>
                <w:szCs w:val="24"/>
                <w:lang w:val="ro-MD"/>
              </w:rPr>
              <w:t>94</w:t>
            </w:r>
          </w:p>
        </w:tc>
        <w:tc>
          <w:tcPr>
            <w:tcW w:w="1425" w:type="dxa"/>
            <w:vAlign w:val="center"/>
            <w:hideMark/>
          </w:tcPr>
          <w:p w14:paraId="451868AC" w14:textId="77777777" w:rsidR="00CC38C4" w:rsidRPr="009D12DF" w:rsidRDefault="00CC38C4"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lang w:val="ro-MD"/>
              </w:rPr>
            </w:pPr>
            <w:r w:rsidRPr="009D12DF">
              <w:rPr>
                <w:rFonts w:asciiTheme="majorHAnsi" w:hAnsiTheme="majorHAnsi" w:cs="Calibri"/>
                <w:b/>
                <w:bCs/>
                <w:color w:val="000000"/>
                <w:sz w:val="24"/>
                <w:szCs w:val="24"/>
                <w:lang w:val="ro-MD"/>
              </w:rPr>
              <w:t>67</w:t>
            </w:r>
          </w:p>
        </w:tc>
        <w:tc>
          <w:tcPr>
            <w:tcW w:w="1560" w:type="dxa"/>
            <w:vAlign w:val="center"/>
            <w:hideMark/>
          </w:tcPr>
          <w:p w14:paraId="451868AD" w14:textId="56C5FF4F" w:rsidR="00CC38C4" w:rsidRPr="009D12DF" w:rsidRDefault="008627F1"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lang w:val="ro-MD"/>
              </w:rPr>
            </w:pPr>
            <w:r>
              <w:rPr>
                <w:rFonts w:asciiTheme="majorHAnsi" w:hAnsiTheme="majorHAnsi" w:cs="Calibri"/>
                <w:b/>
                <w:bCs/>
                <w:color w:val="000000"/>
                <w:sz w:val="24"/>
                <w:szCs w:val="24"/>
                <w:lang w:val="ro-MD"/>
              </w:rPr>
              <w:t>76</w:t>
            </w:r>
          </w:p>
        </w:tc>
        <w:tc>
          <w:tcPr>
            <w:tcW w:w="1272" w:type="dxa"/>
            <w:vAlign w:val="center"/>
            <w:hideMark/>
          </w:tcPr>
          <w:p w14:paraId="451868AE" w14:textId="6AC67413" w:rsidR="00CC38C4" w:rsidRPr="009D12DF" w:rsidRDefault="008627F1"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b/>
                <w:bCs/>
                <w:color w:val="000000"/>
                <w:sz w:val="24"/>
                <w:szCs w:val="24"/>
                <w:lang w:val="ro-MD"/>
              </w:rPr>
            </w:pPr>
            <w:r>
              <w:rPr>
                <w:rFonts w:asciiTheme="majorHAnsi" w:hAnsiTheme="majorHAnsi" w:cs="Calibri"/>
                <w:b/>
                <w:bCs/>
                <w:color w:val="000000"/>
                <w:sz w:val="24"/>
                <w:szCs w:val="24"/>
                <w:lang w:val="ro-MD"/>
              </w:rPr>
              <w:t>18</w:t>
            </w:r>
          </w:p>
        </w:tc>
      </w:tr>
      <w:tr w:rsidR="00CC38C4" w:rsidRPr="009D12DF" w14:paraId="451868B5" w14:textId="77777777" w:rsidTr="0001486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544" w:type="dxa"/>
            <w:hideMark/>
          </w:tcPr>
          <w:p w14:paraId="451868B0" w14:textId="77777777" w:rsidR="00CC38C4" w:rsidRPr="009D12DF" w:rsidRDefault="00CC38C4" w:rsidP="00014863">
            <w:pPr>
              <w:jc w:val="both"/>
              <w:rPr>
                <w:rFonts w:asciiTheme="majorHAnsi" w:hAnsiTheme="majorHAnsi"/>
                <w:b w:val="0"/>
                <w:bCs w:val="0"/>
                <w:i/>
                <w:iCs/>
                <w:color w:val="000000"/>
                <w:sz w:val="20"/>
                <w:szCs w:val="20"/>
                <w:lang w:val="ro-MD"/>
              </w:rPr>
            </w:pPr>
            <w:r w:rsidRPr="009D12DF">
              <w:rPr>
                <w:rFonts w:asciiTheme="majorHAnsi" w:hAnsiTheme="majorHAnsi"/>
                <w:i/>
                <w:iCs/>
                <w:color w:val="000000"/>
                <w:sz w:val="20"/>
                <w:szCs w:val="20"/>
                <w:lang w:val="ro-MD"/>
              </w:rPr>
              <w:t>Persoane care dețin funcție de demnitate publică</w:t>
            </w:r>
          </w:p>
        </w:tc>
        <w:tc>
          <w:tcPr>
            <w:tcW w:w="1268" w:type="dxa"/>
            <w:vAlign w:val="center"/>
            <w:hideMark/>
          </w:tcPr>
          <w:p w14:paraId="451868B1" w14:textId="77777777" w:rsidR="00CC38C4" w:rsidRPr="009D12DF" w:rsidRDefault="00CC38C4"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5</w:t>
            </w:r>
          </w:p>
        </w:tc>
        <w:tc>
          <w:tcPr>
            <w:tcW w:w="1425" w:type="dxa"/>
            <w:vAlign w:val="center"/>
            <w:hideMark/>
          </w:tcPr>
          <w:p w14:paraId="451868B2" w14:textId="77777777" w:rsidR="00CC38C4" w:rsidRPr="009D12DF" w:rsidRDefault="00CC38C4"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5</w:t>
            </w:r>
          </w:p>
        </w:tc>
        <w:tc>
          <w:tcPr>
            <w:tcW w:w="1560" w:type="dxa"/>
            <w:vAlign w:val="center"/>
            <w:hideMark/>
          </w:tcPr>
          <w:p w14:paraId="451868B3" w14:textId="77777777" w:rsidR="00CC38C4" w:rsidRPr="009D12DF" w:rsidRDefault="00CC38C4"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3</w:t>
            </w:r>
          </w:p>
        </w:tc>
        <w:tc>
          <w:tcPr>
            <w:tcW w:w="1272" w:type="dxa"/>
            <w:vAlign w:val="center"/>
            <w:hideMark/>
          </w:tcPr>
          <w:p w14:paraId="451868B4" w14:textId="77777777" w:rsidR="00CC38C4" w:rsidRPr="009D12DF" w:rsidRDefault="00CC38C4"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2</w:t>
            </w:r>
          </w:p>
        </w:tc>
      </w:tr>
      <w:tr w:rsidR="00CC38C4" w:rsidRPr="009D12DF" w14:paraId="451868BB" w14:textId="77777777" w:rsidTr="00014863">
        <w:trPr>
          <w:trHeight w:val="170"/>
        </w:trPr>
        <w:tc>
          <w:tcPr>
            <w:cnfStyle w:val="001000000000" w:firstRow="0" w:lastRow="0" w:firstColumn="1" w:lastColumn="0" w:oddVBand="0" w:evenVBand="0" w:oddHBand="0" w:evenHBand="0" w:firstRowFirstColumn="0" w:firstRowLastColumn="0" w:lastRowFirstColumn="0" w:lastRowLastColumn="0"/>
            <w:tcW w:w="3544" w:type="dxa"/>
            <w:hideMark/>
          </w:tcPr>
          <w:p w14:paraId="451868B6" w14:textId="77777777" w:rsidR="00CC38C4" w:rsidRPr="009D12DF" w:rsidRDefault="00CC38C4" w:rsidP="00014863">
            <w:pPr>
              <w:jc w:val="both"/>
              <w:rPr>
                <w:rFonts w:asciiTheme="majorHAnsi" w:hAnsiTheme="majorHAnsi"/>
                <w:b w:val="0"/>
                <w:bCs w:val="0"/>
                <w:i/>
                <w:iCs/>
                <w:color w:val="000000"/>
                <w:sz w:val="20"/>
                <w:szCs w:val="20"/>
                <w:lang w:val="ro-MD"/>
              </w:rPr>
            </w:pPr>
            <w:r w:rsidRPr="009D12DF">
              <w:rPr>
                <w:rFonts w:asciiTheme="majorHAnsi" w:hAnsiTheme="majorHAnsi"/>
                <w:i/>
                <w:iCs/>
                <w:color w:val="000000"/>
                <w:sz w:val="20"/>
                <w:szCs w:val="20"/>
                <w:lang w:val="ro-MD"/>
              </w:rPr>
              <w:t>Funcții de conducere</w:t>
            </w:r>
          </w:p>
        </w:tc>
        <w:tc>
          <w:tcPr>
            <w:tcW w:w="1268" w:type="dxa"/>
            <w:vAlign w:val="center"/>
            <w:hideMark/>
          </w:tcPr>
          <w:p w14:paraId="451868B7" w14:textId="77777777" w:rsidR="00CC38C4" w:rsidRPr="009D12DF" w:rsidRDefault="00CC38C4"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26</w:t>
            </w:r>
          </w:p>
        </w:tc>
        <w:tc>
          <w:tcPr>
            <w:tcW w:w="1425" w:type="dxa"/>
            <w:vAlign w:val="center"/>
            <w:hideMark/>
          </w:tcPr>
          <w:p w14:paraId="451868B8" w14:textId="71E7534A" w:rsidR="00CC38C4" w:rsidRPr="009D12DF" w:rsidRDefault="008627F1"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o-MD"/>
              </w:rPr>
            </w:pPr>
            <w:r>
              <w:rPr>
                <w:rFonts w:asciiTheme="majorHAnsi" w:hAnsiTheme="majorHAnsi" w:cs="Calibri"/>
                <w:color w:val="000000"/>
                <w:sz w:val="24"/>
                <w:szCs w:val="24"/>
                <w:lang w:val="ro-MD"/>
              </w:rPr>
              <w:t>19</w:t>
            </w:r>
          </w:p>
        </w:tc>
        <w:tc>
          <w:tcPr>
            <w:tcW w:w="1560" w:type="dxa"/>
            <w:vAlign w:val="center"/>
            <w:hideMark/>
          </w:tcPr>
          <w:p w14:paraId="451868B9" w14:textId="77777777" w:rsidR="00CC38C4" w:rsidRPr="009D12DF" w:rsidRDefault="00CC38C4"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21</w:t>
            </w:r>
          </w:p>
        </w:tc>
        <w:tc>
          <w:tcPr>
            <w:tcW w:w="1272" w:type="dxa"/>
            <w:vAlign w:val="center"/>
            <w:hideMark/>
          </w:tcPr>
          <w:p w14:paraId="451868BA" w14:textId="2BE1CBBC" w:rsidR="00CC38C4" w:rsidRPr="009D12DF" w:rsidRDefault="008627F1"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o-MD"/>
              </w:rPr>
            </w:pPr>
            <w:r>
              <w:rPr>
                <w:rFonts w:asciiTheme="majorHAnsi" w:hAnsiTheme="majorHAnsi" w:cs="Calibri"/>
                <w:color w:val="000000"/>
                <w:sz w:val="24"/>
                <w:szCs w:val="24"/>
                <w:lang w:val="ro-MD"/>
              </w:rPr>
              <w:t>5</w:t>
            </w:r>
          </w:p>
        </w:tc>
      </w:tr>
      <w:tr w:rsidR="00CC38C4" w:rsidRPr="009D12DF" w14:paraId="451868C1" w14:textId="77777777" w:rsidTr="0001486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44" w:type="dxa"/>
            <w:hideMark/>
          </w:tcPr>
          <w:p w14:paraId="451868BC" w14:textId="77777777" w:rsidR="00CC38C4" w:rsidRPr="009D12DF" w:rsidRDefault="00CC38C4" w:rsidP="00014863">
            <w:pPr>
              <w:jc w:val="both"/>
              <w:rPr>
                <w:rFonts w:asciiTheme="majorHAnsi" w:hAnsiTheme="majorHAnsi"/>
                <w:b w:val="0"/>
                <w:bCs w:val="0"/>
                <w:i/>
                <w:iCs/>
                <w:color w:val="000000"/>
                <w:sz w:val="20"/>
                <w:szCs w:val="20"/>
                <w:lang w:val="ro-MD"/>
              </w:rPr>
            </w:pPr>
            <w:r w:rsidRPr="009D12DF">
              <w:rPr>
                <w:rFonts w:asciiTheme="majorHAnsi" w:hAnsiTheme="majorHAnsi"/>
                <w:i/>
                <w:iCs/>
                <w:color w:val="000000"/>
                <w:sz w:val="20"/>
                <w:szCs w:val="20"/>
                <w:lang w:val="ro-MD"/>
              </w:rPr>
              <w:t>Funcții de execuție</w:t>
            </w:r>
          </w:p>
        </w:tc>
        <w:tc>
          <w:tcPr>
            <w:tcW w:w="1268" w:type="dxa"/>
            <w:vAlign w:val="center"/>
            <w:hideMark/>
          </w:tcPr>
          <w:p w14:paraId="451868BD" w14:textId="77777777" w:rsidR="00CC38C4" w:rsidRPr="009D12DF" w:rsidRDefault="00CC38C4"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54</w:t>
            </w:r>
          </w:p>
        </w:tc>
        <w:tc>
          <w:tcPr>
            <w:tcW w:w="1425" w:type="dxa"/>
            <w:vAlign w:val="center"/>
            <w:hideMark/>
          </w:tcPr>
          <w:p w14:paraId="451868BE" w14:textId="77777777" w:rsidR="00CC38C4" w:rsidRPr="009D12DF" w:rsidRDefault="00CC38C4"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32</w:t>
            </w:r>
          </w:p>
        </w:tc>
        <w:tc>
          <w:tcPr>
            <w:tcW w:w="1560" w:type="dxa"/>
            <w:vAlign w:val="center"/>
            <w:hideMark/>
          </w:tcPr>
          <w:p w14:paraId="451868BF" w14:textId="351D5224" w:rsidR="00CC38C4" w:rsidRPr="009D12DF" w:rsidRDefault="008627F1"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o-MD"/>
              </w:rPr>
            </w:pPr>
            <w:r>
              <w:rPr>
                <w:rFonts w:asciiTheme="majorHAnsi" w:hAnsiTheme="majorHAnsi" w:cs="Calibri"/>
                <w:color w:val="000000"/>
                <w:sz w:val="24"/>
                <w:szCs w:val="24"/>
                <w:lang w:val="ro-MD"/>
              </w:rPr>
              <w:t>43</w:t>
            </w:r>
          </w:p>
        </w:tc>
        <w:tc>
          <w:tcPr>
            <w:tcW w:w="1272" w:type="dxa"/>
            <w:vAlign w:val="center"/>
            <w:hideMark/>
          </w:tcPr>
          <w:p w14:paraId="451868C0" w14:textId="744B8223" w:rsidR="00CC38C4" w:rsidRPr="009D12DF" w:rsidRDefault="008627F1"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4"/>
                <w:szCs w:val="24"/>
                <w:lang w:val="ro-MD"/>
              </w:rPr>
            </w:pPr>
            <w:r>
              <w:rPr>
                <w:rFonts w:asciiTheme="majorHAnsi" w:hAnsiTheme="majorHAnsi" w:cs="Calibri"/>
                <w:color w:val="000000"/>
                <w:sz w:val="24"/>
                <w:szCs w:val="24"/>
                <w:lang w:val="ro-MD"/>
              </w:rPr>
              <w:t>11</w:t>
            </w:r>
          </w:p>
        </w:tc>
      </w:tr>
      <w:tr w:rsidR="00CC38C4" w:rsidRPr="009D12DF" w14:paraId="451868C7" w14:textId="77777777" w:rsidTr="00014863">
        <w:trPr>
          <w:trHeight w:val="336"/>
        </w:trPr>
        <w:tc>
          <w:tcPr>
            <w:cnfStyle w:val="001000000000" w:firstRow="0" w:lastRow="0" w:firstColumn="1" w:lastColumn="0" w:oddVBand="0" w:evenVBand="0" w:oddHBand="0" w:evenHBand="0" w:firstRowFirstColumn="0" w:firstRowLastColumn="0" w:lastRowFirstColumn="0" w:lastRowLastColumn="0"/>
            <w:tcW w:w="3544" w:type="dxa"/>
            <w:hideMark/>
          </w:tcPr>
          <w:p w14:paraId="451868C2" w14:textId="77777777" w:rsidR="00CC38C4" w:rsidRPr="009D12DF" w:rsidRDefault="00CC38C4" w:rsidP="00014863">
            <w:pPr>
              <w:jc w:val="both"/>
              <w:rPr>
                <w:rFonts w:asciiTheme="majorHAnsi" w:hAnsiTheme="majorHAnsi"/>
                <w:b w:val="0"/>
                <w:bCs w:val="0"/>
                <w:i/>
                <w:iCs/>
                <w:color w:val="000000"/>
                <w:sz w:val="20"/>
                <w:szCs w:val="20"/>
                <w:lang w:val="ro-MD"/>
              </w:rPr>
            </w:pPr>
            <w:r w:rsidRPr="009D12DF">
              <w:rPr>
                <w:rFonts w:asciiTheme="majorHAnsi" w:hAnsiTheme="majorHAnsi"/>
                <w:i/>
                <w:iCs/>
                <w:color w:val="000000"/>
                <w:sz w:val="20"/>
                <w:szCs w:val="20"/>
                <w:lang w:val="ro-MD"/>
              </w:rPr>
              <w:t>Post de deservire tehnică ce asigură funcționarea Agenției</w:t>
            </w:r>
          </w:p>
        </w:tc>
        <w:tc>
          <w:tcPr>
            <w:tcW w:w="1268" w:type="dxa"/>
            <w:vAlign w:val="center"/>
            <w:hideMark/>
          </w:tcPr>
          <w:p w14:paraId="451868C3" w14:textId="77777777" w:rsidR="00CC38C4" w:rsidRPr="009D12DF" w:rsidRDefault="00CC38C4"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9</w:t>
            </w:r>
          </w:p>
        </w:tc>
        <w:tc>
          <w:tcPr>
            <w:tcW w:w="1425" w:type="dxa"/>
            <w:vAlign w:val="center"/>
            <w:hideMark/>
          </w:tcPr>
          <w:p w14:paraId="451868C4" w14:textId="77777777" w:rsidR="00CC38C4" w:rsidRPr="009D12DF" w:rsidRDefault="00CC38C4"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9</w:t>
            </w:r>
          </w:p>
        </w:tc>
        <w:tc>
          <w:tcPr>
            <w:tcW w:w="1560" w:type="dxa"/>
            <w:vAlign w:val="center"/>
            <w:hideMark/>
          </w:tcPr>
          <w:p w14:paraId="451868C5" w14:textId="77777777" w:rsidR="00CC38C4" w:rsidRPr="009D12DF" w:rsidRDefault="00CC38C4"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9</w:t>
            </w:r>
          </w:p>
        </w:tc>
        <w:tc>
          <w:tcPr>
            <w:tcW w:w="1272" w:type="dxa"/>
            <w:vAlign w:val="center"/>
            <w:hideMark/>
          </w:tcPr>
          <w:p w14:paraId="451868C6" w14:textId="77777777" w:rsidR="00CC38C4" w:rsidRPr="009D12DF" w:rsidRDefault="00CC38C4"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4"/>
                <w:szCs w:val="24"/>
                <w:lang w:val="ro-MD"/>
              </w:rPr>
            </w:pPr>
            <w:r w:rsidRPr="009D12DF">
              <w:rPr>
                <w:rFonts w:asciiTheme="majorHAnsi" w:hAnsiTheme="majorHAnsi" w:cs="Calibri"/>
                <w:color w:val="000000"/>
                <w:sz w:val="24"/>
                <w:szCs w:val="24"/>
                <w:lang w:val="ro-MD"/>
              </w:rPr>
              <w:t>0</w:t>
            </w:r>
          </w:p>
        </w:tc>
      </w:tr>
    </w:tbl>
    <w:p w14:paraId="451868C8" w14:textId="57227677" w:rsidR="00CC38C4" w:rsidRPr="009D12DF" w:rsidRDefault="00CC38C4" w:rsidP="00CC38C4">
      <w:pPr>
        <w:jc w:val="both"/>
        <w:rPr>
          <w:rFonts w:asciiTheme="majorHAnsi" w:hAnsiTheme="majorHAnsi"/>
          <w:i/>
          <w:sz w:val="20"/>
          <w:szCs w:val="20"/>
          <w:lang w:val="ro-MD"/>
        </w:rPr>
      </w:pPr>
      <w:r w:rsidRPr="009D12DF">
        <w:rPr>
          <w:rFonts w:asciiTheme="majorHAnsi" w:hAnsiTheme="majorHAnsi"/>
          <w:b/>
          <w:i/>
          <w:sz w:val="20"/>
          <w:szCs w:val="20"/>
          <w:lang w:val="ro-MD"/>
        </w:rPr>
        <w:t>Sursă:</w:t>
      </w:r>
      <w:r w:rsidRPr="009D12DF">
        <w:rPr>
          <w:rFonts w:asciiTheme="majorHAnsi" w:hAnsiTheme="majorHAnsi"/>
          <w:i/>
          <w:sz w:val="20"/>
          <w:szCs w:val="20"/>
          <w:lang w:val="ro-MD"/>
        </w:rPr>
        <w:t xml:space="preserve"> </w:t>
      </w:r>
      <w:r w:rsidRPr="009D12DF">
        <w:rPr>
          <w:rFonts w:asciiTheme="majorHAnsi" w:hAnsiTheme="majorHAnsi" w:cs="Times New Roman"/>
          <w:i/>
          <w:sz w:val="20"/>
          <w:szCs w:val="20"/>
          <w:lang w:val="ro-RO"/>
        </w:rPr>
        <w:t xml:space="preserve">Hotărârea Consiliului de </w:t>
      </w:r>
      <w:r w:rsidR="00F44914">
        <w:rPr>
          <w:rFonts w:asciiTheme="majorHAnsi" w:hAnsiTheme="majorHAnsi" w:cs="Times New Roman"/>
          <w:i/>
          <w:sz w:val="20"/>
          <w:szCs w:val="20"/>
          <w:lang w:val="ro-RO"/>
        </w:rPr>
        <w:t>A</w:t>
      </w:r>
      <w:r w:rsidRPr="009D12DF">
        <w:rPr>
          <w:rFonts w:asciiTheme="majorHAnsi" w:hAnsiTheme="majorHAnsi" w:cs="Times New Roman"/>
          <w:i/>
          <w:sz w:val="20"/>
          <w:szCs w:val="20"/>
          <w:lang w:val="ro-RO"/>
        </w:rPr>
        <w:t xml:space="preserve">dministrație al ANRE nr. 244/2016  din 26.09.2016 privind structura organizatorică și efectivul-limită; </w:t>
      </w:r>
      <w:r w:rsidRPr="009D12DF">
        <w:rPr>
          <w:rFonts w:asciiTheme="majorHAnsi" w:hAnsiTheme="majorHAnsi"/>
          <w:i/>
          <w:sz w:val="20"/>
          <w:szCs w:val="20"/>
          <w:lang w:val="ro-RO"/>
        </w:rPr>
        <w:t>Informația prezentată de Secția resurse umane din cadrul ANRE.</w:t>
      </w:r>
    </w:p>
    <w:p w14:paraId="451868C9" w14:textId="25E4D890" w:rsidR="004D0CEE" w:rsidRPr="009D12DF" w:rsidRDefault="004D0CEE" w:rsidP="004D0CEE">
      <w:pPr>
        <w:pStyle w:val="ae"/>
        <w:ind w:firstLine="709"/>
        <w:rPr>
          <w:rFonts w:asciiTheme="majorHAnsi" w:hAnsiTheme="majorHAnsi"/>
          <w:b/>
          <w:i/>
          <w:sz w:val="28"/>
          <w:szCs w:val="28"/>
          <w:lang w:val="ro-RO"/>
        </w:rPr>
      </w:pPr>
      <w:r w:rsidRPr="009D12DF">
        <w:rPr>
          <w:rFonts w:asciiTheme="majorHAnsi" w:hAnsiTheme="majorHAnsi"/>
          <w:b/>
          <w:i/>
          <w:sz w:val="28"/>
          <w:szCs w:val="28"/>
          <w:lang w:val="ro-RO"/>
        </w:rPr>
        <w:t>Cadru</w:t>
      </w:r>
      <w:r w:rsidR="000C1A48">
        <w:rPr>
          <w:rFonts w:asciiTheme="majorHAnsi" w:hAnsiTheme="majorHAnsi"/>
          <w:b/>
          <w:i/>
          <w:sz w:val="28"/>
          <w:szCs w:val="28"/>
          <w:lang w:val="ro-RO"/>
        </w:rPr>
        <w:t>l</w:t>
      </w:r>
      <w:r w:rsidRPr="009D12DF">
        <w:rPr>
          <w:rFonts w:asciiTheme="majorHAnsi" w:hAnsiTheme="majorHAnsi"/>
          <w:b/>
          <w:i/>
          <w:sz w:val="28"/>
          <w:szCs w:val="28"/>
          <w:lang w:val="ro-RO"/>
        </w:rPr>
        <w:t xml:space="preserve"> de reglementare</w:t>
      </w:r>
      <w:r w:rsidR="00C70200">
        <w:rPr>
          <w:rFonts w:asciiTheme="majorHAnsi" w:hAnsiTheme="majorHAnsi"/>
          <w:b/>
          <w:i/>
          <w:sz w:val="28"/>
          <w:szCs w:val="28"/>
          <w:lang w:val="ro-RO"/>
        </w:rPr>
        <w:t xml:space="preserve"> aplicabil</w:t>
      </w:r>
    </w:p>
    <w:p w14:paraId="451868CA" w14:textId="5136FA92" w:rsidR="004D0CEE" w:rsidRPr="009D12DF" w:rsidRDefault="004D0CEE" w:rsidP="004D0CEE">
      <w:pPr>
        <w:tabs>
          <w:tab w:val="left" w:pos="993"/>
        </w:tabs>
        <w:spacing w:line="276" w:lineRule="auto"/>
        <w:ind w:firstLine="709"/>
        <w:contextualSpacing/>
        <w:jc w:val="both"/>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iCs/>
          <w:sz w:val="24"/>
          <w:szCs w:val="24"/>
          <w:lang w:val="ro-MD" w:eastAsia="ro-MD"/>
        </w:rPr>
        <w:t xml:space="preserve">Bazele juridice, organizatorice și de </w:t>
      </w:r>
      <w:r w:rsidR="00C70200">
        <w:rPr>
          <w:rFonts w:asciiTheme="majorHAnsi" w:eastAsia="Times New Roman" w:hAnsiTheme="majorHAnsi" w:cs="Times New Roman"/>
          <w:iCs/>
          <w:sz w:val="24"/>
          <w:szCs w:val="24"/>
          <w:lang w:val="ro-MD" w:eastAsia="ro-MD"/>
        </w:rPr>
        <w:t>formare</w:t>
      </w:r>
      <w:r w:rsidRPr="009D12DF">
        <w:rPr>
          <w:rFonts w:asciiTheme="majorHAnsi" w:eastAsia="Times New Roman" w:hAnsiTheme="majorHAnsi" w:cs="Times New Roman"/>
          <w:iCs/>
          <w:sz w:val="24"/>
          <w:szCs w:val="24"/>
          <w:lang w:val="ro-MD" w:eastAsia="ro-MD"/>
        </w:rPr>
        <w:t>/utilizare/raportare a fondurilor publice în perioada auditată au fost reglementate de:</w:t>
      </w:r>
    </w:p>
    <w:tbl>
      <w:tblPr>
        <w:tblStyle w:val="21"/>
        <w:tblW w:w="0" w:type="auto"/>
        <w:tblLook w:val="04A0" w:firstRow="1" w:lastRow="0" w:firstColumn="1" w:lastColumn="0" w:noHBand="0" w:noVBand="1"/>
      </w:tblPr>
      <w:tblGrid>
        <w:gridCol w:w="9344"/>
      </w:tblGrid>
      <w:tr w:rsidR="004D0CEE" w:rsidRPr="009D12DF" w14:paraId="451868CC" w14:textId="77777777" w:rsidTr="00014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CB" w14:textId="77777777" w:rsidR="004D0CEE" w:rsidRPr="009D12DF" w:rsidRDefault="004D0CEE" w:rsidP="004D0CEE">
            <w:pPr>
              <w:pStyle w:val="a9"/>
              <w:numPr>
                <w:ilvl w:val="0"/>
                <w:numId w:val="9"/>
              </w:numPr>
              <w:tabs>
                <w:tab w:val="left" w:pos="993"/>
              </w:tabs>
              <w:spacing w:line="276" w:lineRule="auto"/>
              <w:rPr>
                <w:rFonts w:asciiTheme="majorHAnsi" w:eastAsia="Times New Roman" w:hAnsiTheme="majorHAnsi" w:cs="Times New Roman"/>
                <w:iCs/>
                <w:sz w:val="24"/>
                <w:szCs w:val="24"/>
                <w:lang w:val="ro-MD" w:eastAsia="ro-MD"/>
              </w:rPr>
            </w:pPr>
            <w:r w:rsidRPr="009D12DF">
              <w:rPr>
                <w:rFonts w:asciiTheme="majorHAnsi" w:eastAsia="Times New Roman" w:hAnsiTheme="majorHAnsi" w:cs="Times New Roman"/>
                <w:iCs/>
                <w:sz w:val="24"/>
                <w:szCs w:val="24"/>
                <w:lang w:val="ro-MD" w:eastAsia="ro-MD"/>
              </w:rPr>
              <w:t>LEGISLAȚIA PRIMARĂ:</w:t>
            </w:r>
          </w:p>
        </w:tc>
      </w:tr>
      <w:tr w:rsidR="004D0CEE" w:rsidRPr="009D12DF" w14:paraId="451868CE"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CD" w14:textId="08CF56EC" w:rsidR="004D0CEE" w:rsidRPr="009D12DF" w:rsidRDefault="004D0CEE" w:rsidP="00014863">
            <w:pPr>
              <w:tabs>
                <w:tab w:val="left" w:pos="993"/>
              </w:tabs>
              <w:spacing w:line="276" w:lineRule="auto"/>
              <w:contextualSpacing/>
              <w:jc w:val="both"/>
              <w:rPr>
                <w:rFonts w:asciiTheme="majorHAnsi" w:hAnsiTheme="majorHAnsi" w:cs="Times New Roman"/>
                <w:sz w:val="24"/>
                <w:szCs w:val="24"/>
                <w:lang w:val="ro-MD"/>
              </w:rPr>
            </w:pPr>
            <w:r w:rsidRPr="009D12DF">
              <w:rPr>
                <w:rFonts w:asciiTheme="majorHAnsi" w:hAnsiTheme="majorHAnsi" w:cs="Times New Roman"/>
                <w:b w:val="0"/>
                <w:sz w:val="24"/>
                <w:szCs w:val="24"/>
                <w:lang w:val="ro-MD"/>
              </w:rPr>
              <w:t>Constituția Republicii Moldova</w:t>
            </w:r>
            <w:r w:rsidR="004C1F36" w:rsidRPr="009D12DF">
              <w:rPr>
                <w:rFonts w:asciiTheme="majorHAnsi" w:hAnsiTheme="majorHAnsi" w:cs="Times New Roman"/>
                <w:b w:val="0"/>
                <w:sz w:val="24"/>
                <w:szCs w:val="24"/>
                <w:lang w:val="ro-MD"/>
              </w:rPr>
              <w:t>;</w:t>
            </w:r>
          </w:p>
        </w:tc>
      </w:tr>
      <w:tr w:rsidR="00E470EB" w:rsidRPr="009D12DF" w14:paraId="1FCEF639"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69669780" w14:textId="0D7DBC12" w:rsidR="00E470EB" w:rsidRPr="009D12DF" w:rsidRDefault="00E470EB" w:rsidP="00014863">
            <w:pPr>
              <w:tabs>
                <w:tab w:val="left" w:pos="993"/>
              </w:tabs>
              <w:spacing w:line="276" w:lineRule="auto"/>
              <w:contextualSpacing/>
              <w:jc w:val="both"/>
              <w:rPr>
                <w:rFonts w:asciiTheme="majorHAnsi" w:hAnsiTheme="majorHAnsi" w:cs="Times New Roman"/>
                <w:b w:val="0"/>
                <w:sz w:val="24"/>
                <w:szCs w:val="24"/>
                <w:lang w:val="ro-MD"/>
              </w:rPr>
            </w:pPr>
            <w:r>
              <w:rPr>
                <w:rFonts w:asciiTheme="majorHAnsi" w:hAnsiTheme="majorHAnsi" w:cs="Times New Roman"/>
                <w:b w:val="0"/>
                <w:sz w:val="24"/>
                <w:szCs w:val="24"/>
                <w:lang w:val="ro-MD"/>
              </w:rPr>
              <w:t>Codul muncii al Republicii Moldova nr.</w:t>
            </w:r>
            <w:r w:rsidRPr="00E470EB">
              <w:rPr>
                <w:rFonts w:asciiTheme="majorHAnsi" w:hAnsiTheme="majorHAnsi" w:cs="Times New Roman"/>
                <w:b w:val="0"/>
                <w:sz w:val="24"/>
                <w:szCs w:val="24"/>
                <w:lang w:val="ro-MD"/>
              </w:rPr>
              <w:t>154-XV  din  28.03.2003</w:t>
            </w:r>
            <w:r>
              <w:rPr>
                <w:rFonts w:asciiTheme="majorHAnsi" w:hAnsiTheme="majorHAnsi" w:cs="Times New Roman"/>
                <w:b w:val="0"/>
                <w:sz w:val="24"/>
                <w:szCs w:val="24"/>
                <w:lang w:val="ro-MD"/>
              </w:rPr>
              <w:t>;</w:t>
            </w:r>
          </w:p>
        </w:tc>
      </w:tr>
      <w:tr w:rsidR="004D0CEE" w:rsidRPr="009D12DF" w14:paraId="451868D0"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CF" w14:textId="4558CD2D" w:rsidR="004D0CEE" w:rsidRPr="009D12DF" w:rsidRDefault="004D0CEE" w:rsidP="00014863">
            <w:pPr>
              <w:tabs>
                <w:tab w:val="left" w:pos="993"/>
              </w:tabs>
              <w:spacing w:line="276" w:lineRule="auto"/>
              <w:contextualSpacing/>
              <w:jc w:val="both"/>
              <w:rPr>
                <w:rFonts w:asciiTheme="majorHAnsi" w:hAnsiTheme="majorHAnsi" w:cs="Times New Roman"/>
                <w:b w:val="0"/>
                <w:sz w:val="24"/>
                <w:szCs w:val="24"/>
                <w:lang w:val="ro-MD"/>
              </w:rPr>
            </w:pPr>
            <w:r w:rsidRPr="009D12DF">
              <w:rPr>
                <w:rFonts w:asciiTheme="majorHAnsi" w:hAnsiTheme="majorHAnsi" w:cs="Times New Roman"/>
                <w:b w:val="0"/>
                <w:sz w:val="24"/>
                <w:szCs w:val="24"/>
                <w:lang w:val="ro-MD"/>
              </w:rPr>
              <w:t>Legea cu privire la energetică nr.174  din  21.09.2017</w:t>
            </w:r>
            <w:r w:rsidR="004C1F36" w:rsidRPr="009D12DF">
              <w:rPr>
                <w:rFonts w:asciiTheme="majorHAnsi" w:hAnsiTheme="majorHAnsi" w:cs="Times New Roman"/>
                <w:b w:val="0"/>
                <w:sz w:val="24"/>
                <w:szCs w:val="24"/>
                <w:lang w:val="ro-MD"/>
              </w:rPr>
              <w:t>;</w:t>
            </w:r>
          </w:p>
        </w:tc>
      </w:tr>
      <w:tr w:rsidR="00C22A82" w:rsidRPr="009D12DF" w14:paraId="0E044C25" w14:textId="77777777" w:rsidTr="00271761">
        <w:tc>
          <w:tcPr>
            <w:cnfStyle w:val="001000000000" w:firstRow="0" w:lastRow="0" w:firstColumn="1" w:lastColumn="0" w:oddVBand="0" w:evenVBand="0" w:oddHBand="0" w:evenHBand="0" w:firstRowFirstColumn="0" w:firstRowLastColumn="0" w:lastRowFirstColumn="0" w:lastRowLastColumn="0"/>
            <w:tcW w:w="9344" w:type="dxa"/>
          </w:tcPr>
          <w:p w14:paraId="35516108" w14:textId="339179B1" w:rsidR="00C22A82" w:rsidRPr="009D12DF" w:rsidRDefault="000814E4" w:rsidP="00C22A82">
            <w:pPr>
              <w:tabs>
                <w:tab w:val="left" w:pos="993"/>
              </w:tabs>
              <w:spacing w:line="276" w:lineRule="auto"/>
              <w:contextualSpacing/>
              <w:jc w:val="both"/>
              <w:rPr>
                <w:rFonts w:asciiTheme="majorHAnsi" w:hAnsiTheme="majorHAnsi" w:cs="Times New Roman"/>
                <w:b w:val="0"/>
                <w:sz w:val="24"/>
                <w:szCs w:val="24"/>
                <w:lang w:val="ro-MD"/>
              </w:rPr>
            </w:pPr>
            <w:r>
              <w:rPr>
                <w:rFonts w:asciiTheme="majorHAnsi" w:hAnsiTheme="majorHAnsi"/>
                <w:b w:val="0"/>
                <w:color w:val="000000"/>
                <w:sz w:val="24"/>
                <w:szCs w:val="24"/>
                <w:lang w:val="ro-MD"/>
              </w:rPr>
              <w:t xml:space="preserve">Legea nr.160 din </w:t>
            </w:r>
            <w:r w:rsidR="00C50D44">
              <w:rPr>
                <w:rFonts w:asciiTheme="majorHAnsi" w:hAnsiTheme="majorHAnsi"/>
                <w:b w:val="0"/>
                <w:color w:val="000000"/>
                <w:sz w:val="24"/>
                <w:szCs w:val="24"/>
                <w:lang w:val="ro-MD"/>
              </w:rPr>
              <w:t>22.07.2011 privind reglementarea prin autorizare a activității de întreprinzător</w:t>
            </w:r>
            <w:r w:rsidR="004C1F36" w:rsidRPr="009D12DF">
              <w:rPr>
                <w:rFonts w:asciiTheme="majorHAnsi" w:hAnsiTheme="majorHAnsi"/>
                <w:b w:val="0"/>
                <w:color w:val="000000"/>
                <w:sz w:val="24"/>
                <w:szCs w:val="24"/>
                <w:lang w:val="ro-MD"/>
              </w:rPr>
              <w:t>;</w:t>
            </w:r>
          </w:p>
        </w:tc>
      </w:tr>
      <w:tr w:rsidR="00C70200" w:rsidRPr="00C70200" w14:paraId="6026AC09"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55CE2322" w14:textId="7BCD4AF3" w:rsidR="00C70200" w:rsidRPr="00C70200" w:rsidRDefault="00C70200" w:rsidP="00014863">
            <w:pPr>
              <w:tabs>
                <w:tab w:val="left" w:pos="993"/>
              </w:tabs>
              <w:spacing w:line="276" w:lineRule="auto"/>
              <w:contextualSpacing/>
              <w:jc w:val="both"/>
              <w:rPr>
                <w:rFonts w:asciiTheme="majorHAnsi" w:hAnsiTheme="majorHAnsi"/>
                <w:b w:val="0"/>
                <w:bCs w:val="0"/>
                <w:color w:val="000000"/>
                <w:sz w:val="24"/>
                <w:szCs w:val="24"/>
                <w:lang w:val="ro-MD"/>
              </w:rPr>
            </w:pPr>
            <w:r w:rsidRPr="00C70200">
              <w:rPr>
                <w:rFonts w:asciiTheme="majorHAnsi" w:hAnsiTheme="majorHAnsi" w:cs="Times New Roman"/>
                <w:b w:val="0"/>
                <w:sz w:val="24"/>
                <w:szCs w:val="24"/>
                <w:lang w:val="ro-MD"/>
              </w:rPr>
              <w:t>Legea 131 din 03.07.2015 privind achizițiile publice</w:t>
            </w:r>
            <w:r>
              <w:rPr>
                <w:rFonts w:asciiTheme="majorHAnsi" w:hAnsiTheme="majorHAnsi" w:cs="Times New Roman"/>
                <w:b w:val="0"/>
                <w:sz w:val="24"/>
                <w:szCs w:val="24"/>
                <w:lang w:val="ro-MD"/>
              </w:rPr>
              <w:t>;</w:t>
            </w:r>
          </w:p>
        </w:tc>
      </w:tr>
      <w:tr w:rsidR="004D0CEE" w:rsidRPr="009D12DF" w14:paraId="451868DE"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51868DD" w14:textId="0540F422" w:rsidR="004D0CEE" w:rsidRPr="009D12DF" w:rsidRDefault="004D0CEE" w:rsidP="00014863">
            <w:pPr>
              <w:tabs>
                <w:tab w:val="left" w:pos="993"/>
              </w:tabs>
              <w:spacing w:line="276" w:lineRule="auto"/>
              <w:contextualSpacing/>
              <w:jc w:val="both"/>
              <w:rPr>
                <w:rFonts w:asciiTheme="majorHAnsi" w:hAnsiTheme="majorHAnsi"/>
                <w:b w:val="0"/>
                <w:bCs w:val="0"/>
                <w:color w:val="000000"/>
                <w:sz w:val="24"/>
                <w:szCs w:val="24"/>
                <w:lang w:val="ro-MD"/>
              </w:rPr>
            </w:pPr>
            <w:r w:rsidRPr="009D12DF">
              <w:rPr>
                <w:rFonts w:asciiTheme="majorHAnsi" w:hAnsiTheme="majorHAnsi"/>
                <w:b w:val="0"/>
                <w:sz w:val="24"/>
                <w:szCs w:val="24"/>
                <w:lang w:val="ro-MD"/>
              </w:rPr>
              <w:t>Legea contabilității nr.113-XVI din 27.04.2007</w:t>
            </w:r>
            <w:r w:rsidR="004C1F36" w:rsidRPr="009D12DF">
              <w:rPr>
                <w:rFonts w:asciiTheme="majorHAnsi" w:hAnsiTheme="majorHAnsi"/>
                <w:b w:val="0"/>
                <w:sz w:val="24"/>
                <w:szCs w:val="24"/>
                <w:lang w:val="ro-MD"/>
              </w:rPr>
              <w:t>;</w:t>
            </w:r>
          </w:p>
        </w:tc>
      </w:tr>
      <w:tr w:rsidR="004D0CEE" w:rsidRPr="009D12DF" w14:paraId="451868E2"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E1" w14:textId="77777777" w:rsidR="004D0CEE" w:rsidRPr="009D12DF" w:rsidRDefault="004D0CEE" w:rsidP="004D0CEE">
            <w:pPr>
              <w:pStyle w:val="a9"/>
              <w:numPr>
                <w:ilvl w:val="0"/>
                <w:numId w:val="9"/>
              </w:numPr>
              <w:tabs>
                <w:tab w:val="left" w:pos="993"/>
              </w:tabs>
              <w:spacing w:line="276" w:lineRule="auto"/>
              <w:jc w:val="both"/>
              <w:rPr>
                <w:rFonts w:asciiTheme="majorHAnsi" w:hAnsiTheme="majorHAnsi" w:cs="Times New Roman"/>
                <w:sz w:val="24"/>
                <w:szCs w:val="24"/>
                <w:lang w:val="ro-MD"/>
              </w:rPr>
            </w:pPr>
            <w:r w:rsidRPr="009D12DF">
              <w:rPr>
                <w:rFonts w:asciiTheme="majorHAnsi" w:hAnsiTheme="majorHAnsi" w:cs="Times New Roman"/>
                <w:sz w:val="24"/>
                <w:szCs w:val="24"/>
                <w:lang w:val="ro-MD"/>
              </w:rPr>
              <w:t>CADRUL NORMATIV:</w:t>
            </w:r>
          </w:p>
        </w:tc>
      </w:tr>
      <w:tr w:rsidR="004D0CEE" w:rsidRPr="009D12DF" w14:paraId="451868E4"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51868E3" w14:textId="7E2577F2" w:rsidR="004D0CEE" w:rsidRPr="009D12DF" w:rsidRDefault="004D0CEE" w:rsidP="00014863">
            <w:pPr>
              <w:tabs>
                <w:tab w:val="left" w:pos="993"/>
              </w:tabs>
              <w:spacing w:line="276" w:lineRule="auto"/>
              <w:contextualSpacing/>
              <w:jc w:val="both"/>
              <w:rPr>
                <w:rFonts w:asciiTheme="majorHAnsi" w:hAnsiTheme="majorHAnsi" w:cs="Times New Roman"/>
                <w:b w:val="0"/>
                <w:sz w:val="24"/>
                <w:szCs w:val="24"/>
                <w:lang w:val="ro-MD"/>
              </w:rPr>
            </w:pPr>
            <w:r w:rsidRPr="009D12DF">
              <w:rPr>
                <w:rFonts w:asciiTheme="majorHAnsi" w:eastAsia="Times New Roman" w:hAnsiTheme="majorHAnsi"/>
                <w:b w:val="0"/>
                <w:sz w:val="24"/>
                <w:szCs w:val="24"/>
                <w:lang w:val="ro-MD"/>
              </w:rPr>
              <w:t>Hotărârea Parlamentului nr.334  din  14.12.2018 privind aprobarea Regulamentului de organizare și funcționare a Agenției Naționale pentru Reglementare în Energetică</w:t>
            </w:r>
            <w:r w:rsidR="004C1F36" w:rsidRPr="009D12DF">
              <w:rPr>
                <w:rFonts w:asciiTheme="majorHAnsi" w:eastAsia="Times New Roman" w:hAnsiTheme="majorHAnsi"/>
                <w:b w:val="0"/>
                <w:sz w:val="24"/>
                <w:szCs w:val="24"/>
                <w:lang w:val="ro-MD"/>
              </w:rPr>
              <w:t>;</w:t>
            </w:r>
          </w:p>
        </w:tc>
      </w:tr>
      <w:tr w:rsidR="004D0CEE" w:rsidRPr="00E470EB" w14:paraId="451868E6"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E5" w14:textId="3DF9344E" w:rsidR="004D0CEE" w:rsidRPr="00E470EB" w:rsidRDefault="00E470EB" w:rsidP="00014863">
            <w:pPr>
              <w:tabs>
                <w:tab w:val="left" w:pos="993"/>
              </w:tabs>
              <w:spacing w:line="276" w:lineRule="auto"/>
              <w:contextualSpacing/>
              <w:jc w:val="both"/>
              <w:rPr>
                <w:rFonts w:asciiTheme="majorHAnsi" w:eastAsia="Times New Roman" w:hAnsiTheme="majorHAnsi"/>
                <w:b w:val="0"/>
                <w:bCs w:val="0"/>
                <w:sz w:val="24"/>
                <w:szCs w:val="24"/>
                <w:lang w:val="ro-MD"/>
              </w:rPr>
            </w:pPr>
            <w:r w:rsidRPr="00E470EB">
              <w:rPr>
                <w:rFonts w:asciiTheme="majorHAnsi" w:hAnsiTheme="majorHAnsi" w:cs="Times New Roman"/>
                <w:b w:val="0"/>
                <w:sz w:val="24"/>
                <w:szCs w:val="24"/>
                <w:lang w:val="ro-MD"/>
              </w:rPr>
              <w:t>Hotărârea Guvernului nr.667 din 27.05.2016 pentru aprobarea Regulamentului cu privire la activitatea grupului de lucru pentru achiziții</w:t>
            </w:r>
            <w:r>
              <w:rPr>
                <w:rFonts w:asciiTheme="majorHAnsi" w:hAnsiTheme="majorHAnsi" w:cs="Times New Roman"/>
                <w:b w:val="0"/>
                <w:sz w:val="24"/>
                <w:szCs w:val="24"/>
                <w:lang w:val="ro-MD"/>
              </w:rPr>
              <w:t>;</w:t>
            </w:r>
          </w:p>
        </w:tc>
      </w:tr>
      <w:tr w:rsidR="004D0CEE" w:rsidRPr="00E470EB" w14:paraId="451868E8"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51868E7" w14:textId="1C586C9B" w:rsidR="004D0CEE" w:rsidRPr="00E470EB" w:rsidRDefault="00E470EB" w:rsidP="00014863">
            <w:pPr>
              <w:tabs>
                <w:tab w:val="left" w:pos="993"/>
              </w:tabs>
              <w:spacing w:line="276" w:lineRule="auto"/>
              <w:contextualSpacing/>
              <w:jc w:val="both"/>
              <w:rPr>
                <w:rFonts w:asciiTheme="majorHAnsi" w:hAnsiTheme="majorHAnsi" w:cs="Times New Roman"/>
                <w:b w:val="0"/>
                <w:sz w:val="24"/>
                <w:szCs w:val="24"/>
                <w:lang w:val="ro-MD"/>
              </w:rPr>
            </w:pPr>
            <w:r w:rsidRPr="00E470EB">
              <w:rPr>
                <w:rFonts w:asciiTheme="majorHAnsi" w:hAnsiTheme="majorHAnsi" w:cs="Times New Roman"/>
                <w:b w:val="0"/>
                <w:sz w:val="24"/>
                <w:szCs w:val="24"/>
                <w:lang w:val="ro-MD"/>
              </w:rPr>
              <w:t>Hotărârea Guvernului nr.1419 din 28.12.2016 pentru aprobarea Regulamentului cu privire la modul de planificare a contractelor de achiziții publice</w:t>
            </w:r>
            <w:r>
              <w:rPr>
                <w:rFonts w:asciiTheme="majorHAnsi" w:hAnsiTheme="majorHAnsi" w:cs="Times New Roman"/>
                <w:b w:val="0"/>
                <w:sz w:val="24"/>
                <w:szCs w:val="24"/>
                <w:lang w:val="ro-MD"/>
              </w:rPr>
              <w:t>;</w:t>
            </w:r>
          </w:p>
        </w:tc>
      </w:tr>
      <w:tr w:rsidR="004D0CEE" w:rsidRPr="009D12DF" w14:paraId="451868EC"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EB" w14:textId="77777777" w:rsidR="004D0CEE" w:rsidRPr="009D12DF" w:rsidRDefault="004D0CEE" w:rsidP="004D0CEE">
            <w:pPr>
              <w:pStyle w:val="a9"/>
              <w:numPr>
                <w:ilvl w:val="0"/>
                <w:numId w:val="9"/>
              </w:numPr>
              <w:tabs>
                <w:tab w:val="left" w:pos="993"/>
              </w:tabs>
              <w:spacing w:line="276" w:lineRule="auto"/>
              <w:jc w:val="both"/>
              <w:rPr>
                <w:rFonts w:asciiTheme="majorHAnsi" w:eastAsia="Times New Roman" w:hAnsiTheme="majorHAnsi"/>
                <w:sz w:val="24"/>
                <w:szCs w:val="24"/>
                <w:lang w:val="ro-MD"/>
              </w:rPr>
            </w:pPr>
            <w:r w:rsidRPr="009D12DF">
              <w:rPr>
                <w:rFonts w:asciiTheme="majorHAnsi" w:eastAsia="Times New Roman" w:hAnsiTheme="majorHAnsi"/>
                <w:sz w:val="24"/>
                <w:szCs w:val="24"/>
                <w:lang w:val="ro-MD"/>
              </w:rPr>
              <w:t>ACTE INTERNE EMISE DE ANRE:</w:t>
            </w:r>
          </w:p>
        </w:tc>
      </w:tr>
      <w:tr w:rsidR="004D0CEE" w:rsidRPr="00781A26" w14:paraId="451868EE"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51868ED" w14:textId="6027AA24" w:rsidR="004D0CEE" w:rsidRPr="00781A26" w:rsidRDefault="004D0CEE" w:rsidP="00014863">
            <w:pPr>
              <w:tabs>
                <w:tab w:val="left" w:pos="993"/>
              </w:tabs>
              <w:spacing w:line="276" w:lineRule="auto"/>
              <w:contextualSpacing/>
              <w:jc w:val="both"/>
              <w:rPr>
                <w:rFonts w:asciiTheme="majorHAnsi" w:eastAsia="Times New Roman" w:hAnsiTheme="majorHAnsi"/>
                <w:b w:val="0"/>
                <w:bCs w:val="0"/>
                <w:sz w:val="24"/>
                <w:szCs w:val="24"/>
                <w:lang w:val="ro-MD"/>
              </w:rPr>
            </w:pPr>
            <w:r w:rsidRPr="00781A26">
              <w:rPr>
                <w:rFonts w:asciiTheme="majorHAnsi" w:hAnsiTheme="majorHAnsi" w:cs="Times New Roman"/>
                <w:b w:val="0"/>
                <w:sz w:val="24"/>
                <w:szCs w:val="24"/>
                <w:shd w:val="clear" w:color="auto" w:fill="FFFFFF"/>
                <w:lang w:val="ro-MD"/>
              </w:rPr>
              <w:t xml:space="preserve">Hotărârea Consiliului de </w:t>
            </w:r>
            <w:r w:rsidR="00F44914" w:rsidRPr="00781A26">
              <w:rPr>
                <w:rFonts w:asciiTheme="majorHAnsi" w:hAnsiTheme="majorHAnsi" w:cs="Times New Roman"/>
                <w:b w:val="0"/>
                <w:sz w:val="24"/>
                <w:szCs w:val="24"/>
                <w:shd w:val="clear" w:color="auto" w:fill="FFFFFF"/>
                <w:lang w:val="ro-MD"/>
              </w:rPr>
              <w:t>A</w:t>
            </w:r>
            <w:r w:rsidRPr="00781A26">
              <w:rPr>
                <w:rFonts w:asciiTheme="majorHAnsi" w:hAnsiTheme="majorHAnsi" w:cs="Times New Roman"/>
                <w:b w:val="0"/>
                <w:sz w:val="24"/>
                <w:szCs w:val="24"/>
                <w:shd w:val="clear" w:color="auto" w:fill="FFFFFF"/>
                <w:lang w:val="ro-MD"/>
              </w:rPr>
              <w:t>dministrație a</w:t>
            </w:r>
            <w:r w:rsidR="00473981" w:rsidRPr="00781A26">
              <w:rPr>
                <w:rFonts w:asciiTheme="majorHAnsi" w:hAnsiTheme="majorHAnsi" w:cs="Times New Roman"/>
                <w:b w:val="0"/>
                <w:sz w:val="24"/>
                <w:szCs w:val="24"/>
                <w:shd w:val="clear" w:color="auto" w:fill="FFFFFF"/>
                <w:lang w:val="ro-MD"/>
              </w:rPr>
              <w:t>l</w:t>
            </w:r>
            <w:r w:rsidRPr="00781A26">
              <w:rPr>
                <w:rFonts w:asciiTheme="majorHAnsi" w:hAnsiTheme="majorHAnsi" w:cs="Times New Roman"/>
                <w:b w:val="0"/>
                <w:sz w:val="24"/>
                <w:szCs w:val="24"/>
                <w:shd w:val="clear" w:color="auto" w:fill="FFFFFF"/>
                <w:lang w:val="ro-MD"/>
              </w:rPr>
              <w:t xml:space="preserve"> Agenției Naționale pentru Reglementare în Energet</w:t>
            </w:r>
            <w:r w:rsidR="00C70200" w:rsidRPr="00781A26">
              <w:rPr>
                <w:rFonts w:asciiTheme="majorHAnsi" w:hAnsiTheme="majorHAnsi" w:cs="Times New Roman"/>
                <w:b w:val="0"/>
                <w:sz w:val="24"/>
                <w:szCs w:val="24"/>
                <w:shd w:val="clear" w:color="auto" w:fill="FFFFFF"/>
                <w:lang w:val="ro-MD"/>
              </w:rPr>
              <w:t>ică nr.</w:t>
            </w:r>
            <w:r w:rsidR="004C1F36" w:rsidRPr="00781A26">
              <w:rPr>
                <w:rFonts w:asciiTheme="majorHAnsi" w:hAnsiTheme="majorHAnsi" w:cs="Times New Roman"/>
                <w:b w:val="0"/>
                <w:sz w:val="24"/>
                <w:szCs w:val="24"/>
                <w:shd w:val="clear" w:color="auto" w:fill="FFFFFF"/>
                <w:lang w:val="ro-MD"/>
              </w:rPr>
              <w:t>244/2016 din 26.09.2016</w:t>
            </w:r>
            <w:r w:rsidR="00BF3E7B" w:rsidRPr="00781A26">
              <w:rPr>
                <w:rFonts w:asciiTheme="majorHAnsi" w:hAnsiTheme="majorHAnsi" w:cs="Times New Roman"/>
                <w:b w:val="0"/>
                <w:sz w:val="24"/>
                <w:szCs w:val="24"/>
                <w:shd w:val="clear" w:color="auto" w:fill="FFFFFF"/>
                <w:lang w:val="ro-MD"/>
              </w:rPr>
              <w:t xml:space="preserve"> </w:t>
            </w:r>
            <w:r w:rsidR="00BF3E7B" w:rsidRPr="00781A26">
              <w:rPr>
                <w:rFonts w:asciiTheme="majorHAnsi" w:hAnsiTheme="majorHAnsi" w:cs="Times New Roman"/>
                <w:b w:val="0"/>
                <w:sz w:val="24"/>
                <w:szCs w:val="24"/>
                <w:lang w:val="ro-RO"/>
              </w:rPr>
              <w:t>privind structura organizatorică și efectivul-limită</w:t>
            </w:r>
            <w:r w:rsidR="004C1F36" w:rsidRPr="00781A26">
              <w:rPr>
                <w:rFonts w:asciiTheme="majorHAnsi" w:hAnsiTheme="majorHAnsi" w:cs="Times New Roman"/>
                <w:b w:val="0"/>
                <w:sz w:val="24"/>
                <w:szCs w:val="24"/>
                <w:shd w:val="clear" w:color="auto" w:fill="FFFFFF"/>
                <w:lang w:val="ro-MD"/>
              </w:rPr>
              <w:t>;</w:t>
            </w:r>
          </w:p>
        </w:tc>
      </w:tr>
      <w:tr w:rsidR="004D0CEE" w:rsidRPr="00781A26" w14:paraId="451868F0"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Pr>
          <w:p w14:paraId="451868EF" w14:textId="6CB70B08" w:rsidR="004D0CEE" w:rsidRPr="00781A26" w:rsidRDefault="004D0CEE" w:rsidP="00014863">
            <w:pPr>
              <w:tabs>
                <w:tab w:val="left" w:pos="993"/>
              </w:tabs>
              <w:spacing w:line="276" w:lineRule="auto"/>
              <w:contextualSpacing/>
              <w:jc w:val="both"/>
              <w:rPr>
                <w:rFonts w:asciiTheme="majorHAnsi" w:eastAsia="Times New Roman" w:hAnsiTheme="majorHAnsi"/>
                <w:b w:val="0"/>
                <w:bCs w:val="0"/>
                <w:sz w:val="24"/>
                <w:szCs w:val="24"/>
                <w:lang w:val="ro-MD"/>
              </w:rPr>
            </w:pPr>
            <w:r w:rsidRPr="00781A26">
              <w:rPr>
                <w:rFonts w:asciiTheme="majorHAnsi" w:hAnsiTheme="majorHAnsi" w:cs="Times New Roman"/>
                <w:b w:val="0"/>
                <w:sz w:val="24"/>
                <w:szCs w:val="24"/>
                <w:lang w:val="ro-MD"/>
              </w:rPr>
              <w:t>Hotărârea Consil</w:t>
            </w:r>
            <w:r w:rsidR="00C70200" w:rsidRPr="00781A26">
              <w:rPr>
                <w:rFonts w:asciiTheme="majorHAnsi" w:hAnsiTheme="majorHAnsi" w:cs="Times New Roman"/>
                <w:b w:val="0"/>
                <w:sz w:val="24"/>
                <w:szCs w:val="24"/>
                <w:lang w:val="ro-MD"/>
              </w:rPr>
              <w:t xml:space="preserve">iului de </w:t>
            </w:r>
            <w:r w:rsidR="00F44914" w:rsidRPr="00781A26">
              <w:rPr>
                <w:rFonts w:asciiTheme="majorHAnsi" w:hAnsiTheme="majorHAnsi" w:cs="Times New Roman"/>
                <w:b w:val="0"/>
                <w:sz w:val="24"/>
                <w:szCs w:val="24"/>
                <w:lang w:val="ro-MD"/>
              </w:rPr>
              <w:t>A</w:t>
            </w:r>
            <w:r w:rsidR="00C70200" w:rsidRPr="00781A26">
              <w:rPr>
                <w:rFonts w:asciiTheme="majorHAnsi" w:hAnsiTheme="majorHAnsi" w:cs="Times New Roman"/>
                <w:b w:val="0"/>
                <w:sz w:val="24"/>
                <w:szCs w:val="24"/>
                <w:lang w:val="ro-MD"/>
              </w:rPr>
              <w:t xml:space="preserve">dministrație </w:t>
            </w:r>
            <w:r w:rsidR="00473981" w:rsidRPr="00781A26">
              <w:rPr>
                <w:rFonts w:asciiTheme="majorHAnsi" w:hAnsiTheme="majorHAnsi" w:cs="Times New Roman"/>
                <w:b w:val="0"/>
                <w:sz w:val="24"/>
                <w:szCs w:val="24"/>
                <w:lang w:val="ro-MD"/>
              </w:rPr>
              <w:t xml:space="preserve">al </w:t>
            </w:r>
            <w:r w:rsidR="00C70200" w:rsidRPr="00781A26">
              <w:rPr>
                <w:rFonts w:asciiTheme="majorHAnsi" w:hAnsiTheme="majorHAnsi" w:cs="Times New Roman"/>
                <w:b w:val="0"/>
                <w:sz w:val="24"/>
                <w:szCs w:val="24"/>
                <w:lang w:val="ro-MD"/>
              </w:rPr>
              <w:t>ANRE nr.</w:t>
            </w:r>
            <w:r w:rsidRPr="00781A26">
              <w:rPr>
                <w:rFonts w:asciiTheme="majorHAnsi" w:hAnsiTheme="majorHAnsi" w:cs="Times New Roman"/>
                <w:b w:val="0"/>
                <w:sz w:val="24"/>
                <w:szCs w:val="24"/>
                <w:lang w:val="ro-MD"/>
              </w:rPr>
              <w:t>446/2017 din 24.11.2017 cu privire la aprobarea bugetului ANRE pe anul 2018</w:t>
            </w:r>
            <w:r w:rsidR="00C70200" w:rsidRPr="00781A26">
              <w:rPr>
                <w:rFonts w:asciiTheme="majorHAnsi" w:hAnsiTheme="majorHAnsi" w:cs="Times New Roman"/>
                <w:b w:val="0"/>
                <w:sz w:val="24"/>
                <w:szCs w:val="24"/>
                <w:lang w:val="ro-MD"/>
              </w:rPr>
              <w:t>;</w:t>
            </w:r>
          </w:p>
        </w:tc>
      </w:tr>
      <w:tr w:rsidR="00367B2E" w:rsidRPr="00781A26" w14:paraId="24EDD747" w14:textId="77777777" w:rsidTr="00014863">
        <w:tc>
          <w:tcPr>
            <w:cnfStyle w:val="001000000000" w:firstRow="0" w:lastRow="0" w:firstColumn="1" w:lastColumn="0" w:oddVBand="0" w:evenVBand="0" w:oddHBand="0" w:evenHBand="0" w:firstRowFirstColumn="0" w:firstRowLastColumn="0" w:lastRowFirstColumn="0" w:lastRowLastColumn="0"/>
            <w:tcW w:w="9344" w:type="dxa"/>
          </w:tcPr>
          <w:p w14:paraId="4044A800" w14:textId="452F1795" w:rsidR="00367B2E" w:rsidRPr="00781A26" w:rsidRDefault="00367B2E" w:rsidP="00367B2E">
            <w:pPr>
              <w:tabs>
                <w:tab w:val="left" w:pos="993"/>
              </w:tabs>
              <w:spacing w:line="276" w:lineRule="auto"/>
              <w:contextualSpacing/>
              <w:jc w:val="both"/>
              <w:rPr>
                <w:rFonts w:asciiTheme="majorHAnsi" w:hAnsiTheme="majorHAnsi" w:cs="Times New Roman"/>
                <w:b w:val="0"/>
                <w:sz w:val="24"/>
                <w:szCs w:val="24"/>
                <w:lang w:val="ro-MD"/>
              </w:rPr>
            </w:pPr>
            <w:r w:rsidRPr="00781A26">
              <w:rPr>
                <w:rFonts w:asciiTheme="majorHAnsi" w:hAnsiTheme="majorHAnsi"/>
                <w:b w:val="0"/>
                <w:sz w:val="24"/>
                <w:szCs w:val="24"/>
                <w:lang w:val="ro-MD"/>
              </w:rPr>
              <w:t xml:space="preserve">Hotărârea </w:t>
            </w:r>
            <w:r w:rsidR="00C70200" w:rsidRPr="00781A26">
              <w:rPr>
                <w:rFonts w:asciiTheme="majorHAnsi" w:hAnsiTheme="majorHAnsi"/>
                <w:b w:val="0"/>
                <w:sz w:val="24"/>
                <w:szCs w:val="24"/>
                <w:lang w:val="ro-MD"/>
              </w:rPr>
              <w:t>Consiliului de Administra</w:t>
            </w:r>
            <w:r w:rsidR="00F44914" w:rsidRPr="00781A26">
              <w:rPr>
                <w:rFonts w:asciiTheme="majorHAnsi" w:hAnsiTheme="majorHAnsi"/>
                <w:b w:val="0"/>
                <w:sz w:val="24"/>
                <w:szCs w:val="24"/>
                <w:lang w:val="ro-MD"/>
              </w:rPr>
              <w:t>ție</w:t>
            </w:r>
            <w:r w:rsidR="00C70200" w:rsidRPr="00781A26">
              <w:rPr>
                <w:rFonts w:asciiTheme="majorHAnsi" w:hAnsiTheme="majorHAnsi"/>
                <w:b w:val="0"/>
                <w:sz w:val="24"/>
                <w:szCs w:val="24"/>
                <w:lang w:val="ro-MD"/>
              </w:rPr>
              <w:t xml:space="preserve"> nr.</w:t>
            </w:r>
            <w:r w:rsidRPr="00781A26">
              <w:rPr>
                <w:rFonts w:asciiTheme="majorHAnsi" w:hAnsiTheme="majorHAnsi"/>
                <w:b w:val="0"/>
                <w:sz w:val="24"/>
                <w:szCs w:val="24"/>
                <w:lang w:val="ro-MD"/>
              </w:rPr>
              <w:t>653 din 01.07.2014 cu privire la aprobarea Regulamentul privind retribuirea muncii salariaților ANRE</w:t>
            </w:r>
            <w:r w:rsidR="00C70200" w:rsidRPr="00781A26">
              <w:rPr>
                <w:rFonts w:asciiTheme="majorHAnsi" w:hAnsiTheme="majorHAnsi"/>
                <w:b w:val="0"/>
                <w:sz w:val="24"/>
                <w:szCs w:val="24"/>
                <w:lang w:val="ro-MD"/>
              </w:rPr>
              <w:t>.</w:t>
            </w:r>
          </w:p>
        </w:tc>
      </w:tr>
    </w:tbl>
    <w:p w14:paraId="451868F5" w14:textId="77777777" w:rsidR="008D6B9F" w:rsidRDefault="008D6B9F" w:rsidP="008D6B9F">
      <w:pPr>
        <w:spacing w:line="276" w:lineRule="auto"/>
        <w:ind w:firstLine="709"/>
        <w:rPr>
          <w:rFonts w:asciiTheme="majorHAnsi" w:hAnsiTheme="majorHAnsi" w:cs="Times New Roman"/>
          <w:b/>
          <w:i/>
          <w:sz w:val="24"/>
          <w:szCs w:val="24"/>
          <w:shd w:val="clear" w:color="auto" w:fill="FFFFFF"/>
          <w:lang w:val="ro-MD"/>
        </w:rPr>
      </w:pPr>
    </w:p>
    <w:p w14:paraId="21DBA57E" w14:textId="34D41AE5" w:rsidR="00B46219" w:rsidRDefault="00B46219" w:rsidP="008D6B9F">
      <w:pPr>
        <w:spacing w:line="276" w:lineRule="auto"/>
        <w:ind w:firstLine="709"/>
        <w:rPr>
          <w:rFonts w:asciiTheme="majorHAnsi" w:hAnsiTheme="majorHAnsi" w:cs="Times New Roman"/>
          <w:b/>
          <w:i/>
          <w:sz w:val="24"/>
          <w:szCs w:val="24"/>
          <w:shd w:val="clear" w:color="auto" w:fill="FFFFFF"/>
          <w:lang w:val="ro-MD"/>
        </w:rPr>
      </w:pPr>
    </w:p>
    <w:p w14:paraId="7CF096BF" w14:textId="77777777" w:rsidR="00B46219" w:rsidRDefault="00B46219" w:rsidP="008D6B9F">
      <w:pPr>
        <w:spacing w:line="276" w:lineRule="auto"/>
        <w:ind w:firstLine="709"/>
        <w:rPr>
          <w:rFonts w:asciiTheme="majorHAnsi" w:hAnsiTheme="majorHAnsi" w:cs="Times New Roman"/>
          <w:b/>
          <w:i/>
          <w:sz w:val="24"/>
          <w:szCs w:val="24"/>
          <w:shd w:val="clear" w:color="auto" w:fill="FFFFFF"/>
          <w:lang w:val="ro-MD"/>
        </w:rPr>
      </w:pPr>
    </w:p>
    <w:p w14:paraId="54763EF8" w14:textId="77777777" w:rsidR="00B46219" w:rsidRPr="009D12DF" w:rsidRDefault="00B46219" w:rsidP="008D6B9F">
      <w:pPr>
        <w:spacing w:line="276" w:lineRule="auto"/>
        <w:ind w:firstLine="709"/>
        <w:rPr>
          <w:rFonts w:asciiTheme="majorHAnsi" w:hAnsiTheme="majorHAnsi" w:cs="Times New Roman"/>
          <w:b/>
          <w:i/>
          <w:sz w:val="24"/>
          <w:szCs w:val="24"/>
          <w:shd w:val="clear" w:color="auto" w:fill="FFFFFF"/>
          <w:lang w:val="ro-MD"/>
        </w:rPr>
      </w:pPr>
    </w:p>
    <w:p w14:paraId="451868F6" w14:textId="77777777" w:rsidR="008222A3" w:rsidRPr="009D12DF" w:rsidRDefault="008222A3" w:rsidP="008D6B9F">
      <w:pPr>
        <w:spacing w:line="276" w:lineRule="auto"/>
        <w:ind w:firstLine="709"/>
        <w:rPr>
          <w:rFonts w:asciiTheme="majorHAnsi" w:hAnsiTheme="majorHAnsi" w:cs="Times New Roman"/>
          <w:b/>
          <w:i/>
          <w:sz w:val="28"/>
          <w:szCs w:val="28"/>
          <w:shd w:val="clear" w:color="auto" w:fill="FFFFFF"/>
          <w:lang w:val="ro-MD"/>
        </w:rPr>
      </w:pPr>
      <w:r w:rsidRPr="009D12DF">
        <w:rPr>
          <w:rFonts w:asciiTheme="majorHAnsi" w:hAnsiTheme="majorHAnsi"/>
          <w:b/>
          <w:i/>
          <w:sz w:val="28"/>
          <w:szCs w:val="28"/>
          <w:lang w:val="ro-MD"/>
        </w:rPr>
        <w:lastRenderedPageBreak/>
        <w:t>Patrimoniul și mijloacele financiare gestionate</w:t>
      </w:r>
    </w:p>
    <w:p w14:paraId="451868F7" w14:textId="77777777" w:rsidR="008222A3" w:rsidRPr="009D12DF" w:rsidRDefault="008222A3" w:rsidP="008222A3">
      <w:pPr>
        <w:spacing w:after="0"/>
        <w:jc w:val="center"/>
        <w:rPr>
          <w:rFonts w:asciiTheme="majorHAnsi" w:hAnsiTheme="majorHAnsi"/>
          <w:b/>
          <w:sz w:val="24"/>
          <w:szCs w:val="24"/>
          <w:lang w:val="ro-MD"/>
        </w:rPr>
      </w:pPr>
      <w:r w:rsidRPr="009D12DF">
        <w:rPr>
          <w:rFonts w:asciiTheme="majorHAnsi" w:hAnsiTheme="majorHAnsi"/>
          <w:b/>
          <w:sz w:val="24"/>
          <w:szCs w:val="24"/>
          <w:lang w:val="ro-MD"/>
        </w:rPr>
        <w:t>Situația financiară a ANRE în anii 2017-2018</w:t>
      </w:r>
    </w:p>
    <w:p w14:paraId="451868F8" w14:textId="765339A3" w:rsidR="008222A3" w:rsidRPr="009D12DF" w:rsidRDefault="008222A3" w:rsidP="008222A3">
      <w:pPr>
        <w:pStyle w:val="a9"/>
        <w:spacing w:after="0"/>
        <w:jc w:val="right"/>
        <w:rPr>
          <w:rFonts w:asciiTheme="majorHAnsi" w:hAnsiTheme="majorHAnsi"/>
          <w:lang w:val="ro-MD"/>
        </w:rPr>
      </w:pPr>
      <w:r w:rsidRPr="009D12DF">
        <w:rPr>
          <w:rFonts w:asciiTheme="majorHAnsi" w:hAnsiTheme="majorHAnsi"/>
          <w:lang w:val="ro-MD"/>
        </w:rPr>
        <w:t>(mii MDL)</w:t>
      </w:r>
    </w:p>
    <w:tbl>
      <w:tblPr>
        <w:tblStyle w:val="21"/>
        <w:tblW w:w="9351" w:type="dxa"/>
        <w:tblLook w:val="04A0" w:firstRow="1" w:lastRow="0" w:firstColumn="1" w:lastColumn="0" w:noHBand="0" w:noVBand="1"/>
      </w:tblPr>
      <w:tblGrid>
        <w:gridCol w:w="2972"/>
        <w:gridCol w:w="2336"/>
        <w:gridCol w:w="2336"/>
        <w:gridCol w:w="1707"/>
      </w:tblGrid>
      <w:tr w:rsidR="008222A3" w:rsidRPr="009D12DF" w14:paraId="451868FC" w14:textId="77777777" w:rsidTr="00014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451868F9"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Denumirea indicatorului</w:t>
            </w:r>
          </w:p>
        </w:tc>
        <w:tc>
          <w:tcPr>
            <w:tcW w:w="4672" w:type="dxa"/>
            <w:gridSpan w:val="2"/>
          </w:tcPr>
          <w:p w14:paraId="451868FA" w14:textId="77777777" w:rsidR="008222A3" w:rsidRPr="009D12DF" w:rsidRDefault="008222A3" w:rsidP="00014863">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Situația patrimonial-financiară</w:t>
            </w:r>
          </w:p>
        </w:tc>
        <w:tc>
          <w:tcPr>
            <w:tcW w:w="1707" w:type="dxa"/>
            <w:vMerge w:val="restart"/>
          </w:tcPr>
          <w:p w14:paraId="451868FB" w14:textId="77777777" w:rsidR="008222A3" w:rsidRPr="009D12DF" w:rsidRDefault="008222A3" w:rsidP="00014863">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Devieri</w:t>
            </w:r>
          </w:p>
        </w:tc>
      </w:tr>
      <w:tr w:rsidR="008222A3" w:rsidRPr="009D12DF" w14:paraId="45186901"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Merge/>
          </w:tcPr>
          <w:p w14:paraId="451868FD" w14:textId="77777777" w:rsidR="008222A3" w:rsidRPr="009D12DF" w:rsidRDefault="008222A3" w:rsidP="00014863">
            <w:pPr>
              <w:spacing w:line="276" w:lineRule="auto"/>
              <w:contextualSpacing/>
              <w:rPr>
                <w:rFonts w:asciiTheme="majorHAnsi" w:hAnsiTheme="majorHAnsi" w:cs="Times New Roman"/>
                <w:sz w:val="20"/>
                <w:szCs w:val="20"/>
                <w:lang w:val="ro-RO"/>
              </w:rPr>
            </w:pPr>
          </w:p>
        </w:tc>
        <w:tc>
          <w:tcPr>
            <w:tcW w:w="2336" w:type="dxa"/>
          </w:tcPr>
          <w:p w14:paraId="451868FE"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2017</w:t>
            </w:r>
          </w:p>
        </w:tc>
        <w:tc>
          <w:tcPr>
            <w:tcW w:w="2336" w:type="dxa"/>
          </w:tcPr>
          <w:p w14:paraId="451868FF"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la 31 decembrie 2018</w:t>
            </w:r>
          </w:p>
        </w:tc>
        <w:tc>
          <w:tcPr>
            <w:tcW w:w="1707" w:type="dxa"/>
            <w:vMerge/>
          </w:tcPr>
          <w:p w14:paraId="45186900"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p>
        </w:tc>
      </w:tr>
      <w:tr w:rsidR="008222A3" w:rsidRPr="009D12DF" w14:paraId="45186906"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02"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Mijloace fixe</w:t>
            </w:r>
          </w:p>
        </w:tc>
        <w:tc>
          <w:tcPr>
            <w:tcW w:w="2336" w:type="dxa"/>
          </w:tcPr>
          <w:p w14:paraId="45186903"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7968,1</w:t>
            </w:r>
          </w:p>
        </w:tc>
        <w:tc>
          <w:tcPr>
            <w:tcW w:w="2336" w:type="dxa"/>
          </w:tcPr>
          <w:p w14:paraId="45186904"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8943,6</w:t>
            </w:r>
          </w:p>
        </w:tc>
        <w:tc>
          <w:tcPr>
            <w:tcW w:w="1707" w:type="dxa"/>
          </w:tcPr>
          <w:p w14:paraId="45186905"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+975,5</w:t>
            </w:r>
          </w:p>
        </w:tc>
      </w:tr>
      <w:tr w:rsidR="008222A3" w:rsidRPr="009D12DF" w14:paraId="4518690B"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186907"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Uzura mijloacelor fixe și amortizarea activelor nemateriale</w:t>
            </w:r>
          </w:p>
        </w:tc>
        <w:tc>
          <w:tcPr>
            <w:tcW w:w="2336" w:type="dxa"/>
          </w:tcPr>
          <w:p w14:paraId="45186908"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(2824,3)</w:t>
            </w:r>
          </w:p>
        </w:tc>
        <w:tc>
          <w:tcPr>
            <w:tcW w:w="2336" w:type="dxa"/>
          </w:tcPr>
          <w:p w14:paraId="45186909"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(5190,9)</w:t>
            </w:r>
          </w:p>
        </w:tc>
        <w:tc>
          <w:tcPr>
            <w:tcW w:w="1707" w:type="dxa"/>
          </w:tcPr>
          <w:p w14:paraId="4518690A"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+(2366,6)</w:t>
            </w:r>
          </w:p>
        </w:tc>
      </w:tr>
      <w:tr w:rsidR="008222A3" w:rsidRPr="009D12DF" w14:paraId="45186910"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0C"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Stocuri de materiale circulante</w:t>
            </w:r>
          </w:p>
        </w:tc>
        <w:tc>
          <w:tcPr>
            <w:tcW w:w="2336" w:type="dxa"/>
          </w:tcPr>
          <w:p w14:paraId="4518690D"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401,3</w:t>
            </w:r>
          </w:p>
        </w:tc>
        <w:tc>
          <w:tcPr>
            <w:tcW w:w="2336" w:type="dxa"/>
          </w:tcPr>
          <w:p w14:paraId="4518690E"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481,9</w:t>
            </w:r>
          </w:p>
        </w:tc>
        <w:tc>
          <w:tcPr>
            <w:tcW w:w="1707" w:type="dxa"/>
          </w:tcPr>
          <w:p w14:paraId="4518690F"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+80,6</w:t>
            </w:r>
          </w:p>
        </w:tc>
      </w:tr>
      <w:tr w:rsidR="008222A3" w:rsidRPr="009D12DF" w14:paraId="45186915"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186911"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Creanțe interne</w:t>
            </w:r>
          </w:p>
        </w:tc>
        <w:tc>
          <w:tcPr>
            <w:tcW w:w="2336" w:type="dxa"/>
          </w:tcPr>
          <w:p w14:paraId="45186912"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10038,0</w:t>
            </w:r>
          </w:p>
        </w:tc>
        <w:tc>
          <w:tcPr>
            <w:tcW w:w="2336" w:type="dxa"/>
          </w:tcPr>
          <w:p w14:paraId="45186913"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19138,1</w:t>
            </w:r>
          </w:p>
        </w:tc>
        <w:tc>
          <w:tcPr>
            <w:tcW w:w="1707" w:type="dxa"/>
          </w:tcPr>
          <w:p w14:paraId="45186914"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+9100,1</w:t>
            </w:r>
          </w:p>
        </w:tc>
      </w:tr>
      <w:tr w:rsidR="008222A3" w:rsidRPr="009D12DF" w14:paraId="4518691A"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16"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Mijloace bănești</w:t>
            </w:r>
          </w:p>
        </w:tc>
        <w:tc>
          <w:tcPr>
            <w:tcW w:w="2336" w:type="dxa"/>
          </w:tcPr>
          <w:p w14:paraId="45186917"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7946,3</w:t>
            </w:r>
          </w:p>
        </w:tc>
        <w:tc>
          <w:tcPr>
            <w:tcW w:w="2336" w:type="dxa"/>
          </w:tcPr>
          <w:p w14:paraId="45186918"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43224,6</w:t>
            </w:r>
          </w:p>
        </w:tc>
        <w:tc>
          <w:tcPr>
            <w:tcW w:w="1707" w:type="dxa"/>
          </w:tcPr>
          <w:p w14:paraId="45186919"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+35278,3</w:t>
            </w:r>
          </w:p>
        </w:tc>
      </w:tr>
      <w:tr w:rsidR="008222A3" w:rsidRPr="009D12DF" w14:paraId="4518691F"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18691B" w14:textId="77777777" w:rsidR="008222A3" w:rsidRPr="009D12DF" w:rsidRDefault="008222A3" w:rsidP="00014863">
            <w:pPr>
              <w:spacing w:line="276" w:lineRule="auto"/>
              <w:contextualSpacing/>
              <w:rPr>
                <w:rFonts w:asciiTheme="majorHAnsi" w:hAnsiTheme="majorHAnsi" w:cs="Times New Roman"/>
                <w:b w:val="0"/>
                <w:sz w:val="20"/>
                <w:szCs w:val="20"/>
                <w:lang w:val="ro-RO"/>
              </w:rPr>
            </w:pPr>
            <w:r w:rsidRPr="009D12DF">
              <w:rPr>
                <w:rFonts w:asciiTheme="majorHAnsi" w:hAnsiTheme="majorHAnsi" w:cs="Times New Roman"/>
                <w:sz w:val="20"/>
                <w:szCs w:val="20"/>
                <w:lang w:val="ro-RO"/>
              </w:rPr>
              <w:t>Total ACTIV:</w:t>
            </w:r>
          </w:p>
        </w:tc>
        <w:tc>
          <w:tcPr>
            <w:tcW w:w="2336" w:type="dxa"/>
          </w:tcPr>
          <w:p w14:paraId="4518691C"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9D12DF">
              <w:rPr>
                <w:rFonts w:asciiTheme="majorHAnsi" w:hAnsiTheme="majorHAnsi" w:cs="Times New Roman"/>
                <w:b/>
                <w:sz w:val="20"/>
                <w:szCs w:val="20"/>
                <w:lang w:val="ro-RO"/>
              </w:rPr>
              <w:t>23529,4</w:t>
            </w:r>
          </w:p>
        </w:tc>
        <w:tc>
          <w:tcPr>
            <w:tcW w:w="2336" w:type="dxa"/>
          </w:tcPr>
          <w:p w14:paraId="4518691D"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9D12DF">
              <w:rPr>
                <w:rFonts w:asciiTheme="majorHAnsi" w:hAnsiTheme="majorHAnsi" w:cs="Times New Roman"/>
                <w:b/>
                <w:sz w:val="20"/>
                <w:szCs w:val="20"/>
                <w:lang w:val="ro-RO"/>
              </w:rPr>
              <w:t>66597,3</w:t>
            </w:r>
          </w:p>
        </w:tc>
        <w:tc>
          <w:tcPr>
            <w:tcW w:w="1707" w:type="dxa"/>
          </w:tcPr>
          <w:p w14:paraId="4518691E"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 w:val="20"/>
                <w:szCs w:val="20"/>
                <w:lang w:val="ro-RO"/>
              </w:rPr>
            </w:pPr>
            <w:r w:rsidRPr="009D12DF">
              <w:rPr>
                <w:rFonts w:asciiTheme="majorHAnsi" w:hAnsiTheme="majorHAnsi" w:cs="Times New Roman"/>
                <w:b/>
                <w:sz w:val="20"/>
                <w:szCs w:val="20"/>
                <w:lang w:val="ro-RO"/>
              </w:rPr>
              <w:t>+43067,9</w:t>
            </w:r>
          </w:p>
        </w:tc>
      </w:tr>
      <w:tr w:rsidR="008222A3" w:rsidRPr="009D12DF" w14:paraId="45186924"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20"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Datorii interne</w:t>
            </w:r>
          </w:p>
        </w:tc>
        <w:tc>
          <w:tcPr>
            <w:tcW w:w="2336" w:type="dxa"/>
          </w:tcPr>
          <w:p w14:paraId="45186921"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61,3</w:t>
            </w:r>
          </w:p>
        </w:tc>
        <w:tc>
          <w:tcPr>
            <w:tcW w:w="2336" w:type="dxa"/>
          </w:tcPr>
          <w:p w14:paraId="45186922"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335,0</w:t>
            </w:r>
          </w:p>
        </w:tc>
        <w:tc>
          <w:tcPr>
            <w:tcW w:w="1707" w:type="dxa"/>
          </w:tcPr>
          <w:p w14:paraId="45186923"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+273,7</w:t>
            </w:r>
          </w:p>
        </w:tc>
      </w:tr>
      <w:tr w:rsidR="008222A3" w:rsidRPr="009D12DF" w14:paraId="45186929" w14:textId="77777777" w:rsidTr="00014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5186925"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Rezultatul financiar</w:t>
            </w:r>
          </w:p>
        </w:tc>
        <w:tc>
          <w:tcPr>
            <w:tcW w:w="2336" w:type="dxa"/>
          </w:tcPr>
          <w:p w14:paraId="45186926"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23468,1</w:t>
            </w:r>
          </w:p>
        </w:tc>
        <w:tc>
          <w:tcPr>
            <w:tcW w:w="2336" w:type="dxa"/>
          </w:tcPr>
          <w:p w14:paraId="45186927"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66262,3</w:t>
            </w:r>
          </w:p>
        </w:tc>
        <w:tc>
          <w:tcPr>
            <w:tcW w:w="1707" w:type="dxa"/>
          </w:tcPr>
          <w:p w14:paraId="45186928" w14:textId="77777777" w:rsidR="008222A3" w:rsidRPr="009D12DF" w:rsidRDefault="008222A3" w:rsidP="00014863">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sz w:val="20"/>
                <w:szCs w:val="20"/>
                <w:lang w:val="ro-RO"/>
              </w:rPr>
              <w:t>+42794,2</w:t>
            </w:r>
          </w:p>
        </w:tc>
      </w:tr>
      <w:tr w:rsidR="008222A3" w:rsidRPr="009D12DF" w14:paraId="4518692E" w14:textId="77777777" w:rsidTr="00014863">
        <w:tc>
          <w:tcPr>
            <w:cnfStyle w:val="001000000000" w:firstRow="0" w:lastRow="0" w:firstColumn="1" w:lastColumn="0" w:oddVBand="0" w:evenVBand="0" w:oddHBand="0" w:evenHBand="0" w:firstRowFirstColumn="0" w:firstRowLastColumn="0" w:lastRowFirstColumn="0" w:lastRowLastColumn="0"/>
            <w:tcW w:w="2972" w:type="dxa"/>
          </w:tcPr>
          <w:p w14:paraId="4518692A" w14:textId="77777777" w:rsidR="008222A3" w:rsidRPr="009D12DF" w:rsidRDefault="008222A3" w:rsidP="00014863">
            <w:pPr>
              <w:spacing w:line="276" w:lineRule="auto"/>
              <w:contextualSpacing/>
              <w:rPr>
                <w:rFonts w:asciiTheme="majorHAnsi" w:hAnsiTheme="majorHAnsi" w:cs="Times New Roman"/>
                <w:sz w:val="20"/>
                <w:szCs w:val="20"/>
                <w:lang w:val="ro-RO"/>
              </w:rPr>
            </w:pPr>
            <w:r w:rsidRPr="009D12DF">
              <w:rPr>
                <w:rFonts w:asciiTheme="majorHAnsi" w:hAnsiTheme="majorHAnsi" w:cs="Times New Roman"/>
                <w:sz w:val="20"/>
                <w:szCs w:val="20"/>
                <w:lang w:val="ro-RO"/>
              </w:rPr>
              <w:t>Total PASIV:</w:t>
            </w:r>
          </w:p>
        </w:tc>
        <w:tc>
          <w:tcPr>
            <w:tcW w:w="2336" w:type="dxa"/>
          </w:tcPr>
          <w:p w14:paraId="4518692B"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b/>
                <w:sz w:val="20"/>
                <w:szCs w:val="20"/>
                <w:lang w:val="ro-RO"/>
              </w:rPr>
              <w:t>23529,4</w:t>
            </w:r>
          </w:p>
        </w:tc>
        <w:tc>
          <w:tcPr>
            <w:tcW w:w="2336" w:type="dxa"/>
          </w:tcPr>
          <w:p w14:paraId="4518692C"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b/>
                <w:sz w:val="20"/>
                <w:szCs w:val="20"/>
                <w:lang w:val="ro-RO"/>
              </w:rPr>
              <w:t>66597,3</w:t>
            </w:r>
          </w:p>
        </w:tc>
        <w:tc>
          <w:tcPr>
            <w:tcW w:w="1707" w:type="dxa"/>
          </w:tcPr>
          <w:p w14:paraId="4518692D" w14:textId="77777777" w:rsidR="008222A3" w:rsidRPr="009D12DF" w:rsidRDefault="008222A3" w:rsidP="00014863">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RO"/>
              </w:rPr>
            </w:pPr>
            <w:r w:rsidRPr="009D12DF">
              <w:rPr>
                <w:rFonts w:asciiTheme="majorHAnsi" w:hAnsiTheme="majorHAnsi" w:cs="Times New Roman"/>
                <w:b/>
                <w:sz w:val="20"/>
                <w:szCs w:val="20"/>
                <w:lang w:val="ro-RO"/>
              </w:rPr>
              <w:t>+43067,9</w:t>
            </w:r>
          </w:p>
        </w:tc>
      </w:tr>
    </w:tbl>
    <w:p w14:paraId="4518692F" w14:textId="3AA89BB3" w:rsidR="008222A3" w:rsidRPr="009D12DF" w:rsidRDefault="008222A3" w:rsidP="008222A3">
      <w:pPr>
        <w:jc w:val="both"/>
        <w:rPr>
          <w:rFonts w:asciiTheme="majorHAnsi" w:hAnsiTheme="majorHAnsi"/>
          <w:i/>
          <w:sz w:val="18"/>
          <w:szCs w:val="18"/>
          <w:lang w:val="ro-MD"/>
        </w:rPr>
      </w:pPr>
      <w:r w:rsidRPr="009D12DF">
        <w:rPr>
          <w:rFonts w:asciiTheme="majorHAnsi" w:hAnsiTheme="majorHAnsi"/>
          <w:b/>
          <w:i/>
          <w:sz w:val="18"/>
          <w:szCs w:val="18"/>
          <w:lang w:val="ro-MD"/>
        </w:rPr>
        <w:t>Sursă:</w:t>
      </w:r>
      <w:r w:rsidRPr="009D12DF">
        <w:rPr>
          <w:rFonts w:asciiTheme="majorHAnsi" w:hAnsiTheme="majorHAnsi"/>
          <w:i/>
          <w:sz w:val="18"/>
          <w:szCs w:val="18"/>
          <w:lang w:val="ro-MD"/>
        </w:rPr>
        <w:t xml:space="preserve"> Bilanț</w:t>
      </w:r>
      <w:r w:rsidR="00473981">
        <w:rPr>
          <w:rFonts w:asciiTheme="majorHAnsi" w:hAnsiTheme="majorHAnsi"/>
          <w:i/>
          <w:sz w:val="18"/>
          <w:szCs w:val="18"/>
          <w:lang w:val="ro-MD"/>
        </w:rPr>
        <w:t>ul</w:t>
      </w:r>
      <w:r w:rsidRPr="009D12DF">
        <w:rPr>
          <w:rFonts w:asciiTheme="majorHAnsi" w:hAnsiTheme="majorHAnsi"/>
          <w:i/>
          <w:sz w:val="18"/>
          <w:szCs w:val="18"/>
          <w:lang w:val="ro-MD"/>
        </w:rPr>
        <w:t xml:space="preserve"> contabil la 31.12.2018 (Forma FD-041)</w:t>
      </w:r>
      <w:r w:rsidR="00473981">
        <w:rPr>
          <w:rFonts w:asciiTheme="majorHAnsi" w:hAnsiTheme="majorHAnsi"/>
          <w:i/>
          <w:sz w:val="18"/>
          <w:szCs w:val="18"/>
          <w:lang w:val="ro-MD"/>
        </w:rPr>
        <w:t>.</w:t>
      </w:r>
    </w:p>
    <w:p w14:paraId="45186930" w14:textId="77777777" w:rsidR="008D6B9F" w:rsidRPr="009D12DF" w:rsidRDefault="008D6B9F" w:rsidP="00B849F5">
      <w:pPr>
        <w:tabs>
          <w:tab w:val="left" w:pos="720"/>
        </w:tabs>
        <w:spacing w:after="0" w:line="276" w:lineRule="auto"/>
        <w:ind w:firstLine="720"/>
        <w:rPr>
          <w:rFonts w:asciiTheme="majorHAnsi" w:hAnsiTheme="majorHAnsi" w:cs="Times New Roman"/>
          <w:b/>
          <w:i/>
          <w:sz w:val="24"/>
          <w:szCs w:val="24"/>
          <w:lang w:val="ro-MD"/>
        </w:rPr>
      </w:pPr>
    </w:p>
    <w:p w14:paraId="45186931" w14:textId="77777777" w:rsidR="008222A3" w:rsidRPr="009D12DF" w:rsidRDefault="008222A3" w:rsidP="008222A3">
      <w:pPr>
        <w:spacing w:after="0"/>
        <w:ind w:firstLine="709"/>
        <w:jc w:val="center"/>
        <w:rPr>
          <w:rFonts w:asciiTheme="majorHAnsi" w:hAnsiTheme="majorHAnsi"/>
          <w:b/>
          <w:color w:val="000000"/>
          <w:sz w:val="24"/>
          <w:szCs w:val="24"/>
          <w:lang w:val="ro-MD"/>
        </w:rPr>
      </w:pPr>
      <w:r w:rsidRPr="009D12DF">
        <w:rPr>
          <w:rFonts w:asciiTheme="majorHAnsi" w:hAnsiTheme="majorHAnsi"/>
          <w:b/>
          <w:color w:val="000000"/>
          <w:sz w:val="24"/>
          <w:szCs w:val="24"/>
          <w:lang w:val="ro-MD"/>
        </w:rPr>
        <w:t>Veniturile ANRE pe anii 2017-2018, după natura acestora</w:t>
      </w:r>
    </w:p>
    <w:tbl>
      <w:tblPr>
        <w:tblStyle w:val="21"/>
        <w:tblW w:w="9214" w:type="dxa"/>
        <w:tblLook w:val="04A0" w:firstRow="1" w:lastRow="0" w:firstColumn="1" w:lastColumn="0" w:noHBand="0" w:noVBand="1"/>
      </w:tblPr>
      <w:tblGrid>
        <w:gridCol w:w="3402"/>
        <w:gridCol w:w="1347"/>
        <w:gridCol w:w="1347"/>
        <w:gridCol w:w="1282"/>
        <w:gridCol w:w="1836"/>
      </w:tblGrid>
      <w:tr w:rsidR="008222A3" w:rsidRPr="009D12DF" w14:paraId="45186937" w14:textId="77777777" w:rsidTr="00014863">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45186932" w14:textId="77777777" w:rsidR="008222A3" w:rsidRPr="009D12DF" w:rsidRDefault="008222A3" w:rsidP="00014863">
            <w:pPr>
              <w:jc w:val="center"/>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Denumirea indicatorului</w:t>
            </w:r>
          </w:p>
        </w:tc>
        <w:tc>
          <w:tcPr>
            <w:tcW w:w="1347" w:type="dxa"/>
            <w:vAlign w:val="center"/>
            <w:hideMark/>
          </w:tcPr>
          <w:p w14:paraId="45186933" w14:textId="77777777" w:rsidR="008222A3" w:rsidRPr="009D12DF" w:rsidRDefault="008222A3" w:rsidP="0001486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o-MD" w:eastAsia="ro-MD"/>
              </w:rPr>
            </w:pPr>
            <w:r w:rsidRPr="009D12DF">
              <w:rPr>
                <w:rFonts w:asciiTheme="majorHAnsi" w:eastAsia="Times New Roman" w:hAnsiTheme="majorHAnsi" w:cs="Times New Roman"/>
                <w:bCs w:val="0"/>
                <w:color w:val="000000"/>
                <w:lang w:val="ro-MD" w:eastAsia="ro-MD"/>
              </w:rPr>
              <w:t>Veniturile</w:t>
            </w:r>
          </w:p>
          <w:p w14:paraId="45186934" w14:textId="716A036E" w:rsidR="008222A3" w:rsidRPr="009D12DF" w:rsidRDefault="00473981" w:rsidP="0001486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Pr>
                <w:rFonts w:asciiTheme="majorHAnsi" w:eastAsia="Times New Roman" w:hAnsiTheme="majorHAnsi" w:cs="Times New Roman"/>
                <w:bCs w:val="0"/>
                <w:color w:val="000000"/>
                <w:lang w:val="ro-MD" w:eastAsia="ro-MD"/>
              </w:rPr>
              <w:t xml:space="preserve">pe </w:t>
            </w:r>
            <w:r w:rsidR="008222A3" w:rsidRPr="009D12DF">
              <w:rPr>
                <w:rFonts w:asciiTheme="majorHAnsi" w:eastAsia="Times New Roman" w:hAnsiTheme="majorHAnsi" w:cs="Times New Roman"/>
                <w:bCs w:val="0"/>
                <w:color w:val="000000"/>
                <w:lang w:val="ro-MD" w:eastAsia="ro-MD"/>
              </w:rPr>
              <w:t>anul</w:t>
            </w:r>
            <w:r w:rsidR="008222A3" w:rsidRPr="009D12DF">
              <w:rPr>
                <w:rFonts w:asciiTheme="majorHAnsi" w:eastAsia="Times New Roman" w:hAnsiTheme="majorHAnsi" w:cs="Times New Roman"/>
                <w:color w:val="000000"/>
                <w:lang w:val="ro-MD" w:eastAsia="ro-MD"/>
              </w:rPr>
              <w:t xml:space="preserve"> 2017</w:t>
            </w:r>
          </w:p>
        </w:tc>
        <w:tc>
          <w:tcPr>
            <w:tcW w:w="1347" w:type="dxa"/>
            <w:vAlign w:val="center"/>
            <w:hideMark/>
          </w:tcPr>
          <w:p w14:paraId="45186935" w14:textId="0B129843" w:rsidR="008222A3" w:rsidRPr="009D12DF" w:rsidRDefault="008222A3" w:rsidP="0001486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bCs w:val="0"/>
                <w:color w:val="000000"/>
                <w:lang w:val="ro-MD" w:eastAsia="ro-MD"/>
              </w:rPr>
              <w:t xml:space="preserve">Veniturile </w:t>
            </w:r>
            <w:r w:rsidRPr="009D12DF">
              <w:rPr>
                <w:rFonts w:asciiTheme="majorHAnsi" w:eastAsia="Times New Roman" w:hAnsiTheme="majorHAnsi" w:cs="Times New Roman"/>
                <w:color w:val="000000"/>
                <w:lang w:val="ro-MD" w:eastAsia="ro-MD"/>
              </w:rPr>
              <w:t xml:space="preserve"> </w:t>
            </w:r>
            <w:r w:rsidR="00473981">
              <w:rPr>
                <w:rFonts w:asciiTheme="majorHAnsi" w:eastAsia="Times New Roman" w:hAnsiTheme="majorHAnsi" w:cs="Times New Roman"/>
                <w:color w:val="000000"/>
                <w:lang w:val="ro-MD" w:eastAsia="ro-MD"/>
              </w:rPr>
              <w:t xml:space="preserve">pe </w:t>
            </w:r>
            <w:r w:rsidRPr="009D12DF">
              <w:rPr>
                <w:rFonts w:asciiTheme="majorHAnsi" w:eastAsia="Times New Roman" w:hAnsiTheme="majorHAnsi" w:cs="Times New Roman"/>
                <w:color w:val="000000"/>
                <w:lang w:val="ro-MD" w:eastAsia="ro-MD"/>
              </w:rPr>
              <w:t>anul 2018</w:t>
            </w:r>
          </w:p>
        </w:tc>
        <w:tc>
          <w:tcPr>
            <w:tcW w:w="3118" w:type="dxa"/>
            <w:gridSpan w:val="2"/>
            <w:vAlign w:val="center"/>
            <w:hideMark/>
          </w:tcPr>
          <w:p w14:paraId="45186936" w14:textId="77777777" w:rsidR="008222A3" w:rsidRPr="009D12DF" w:rsidRDefault="008222A3" w:rsidP="0001486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Devieri</w:t>
            </w:r>
          </w:p>
        </w:tc>
      </w:tr>
      <w:tr w:rsidR="008222A3" w:rsidRPr="009D12DF" w14:paraId="4518693F" w14:textId="77777777" w:rsidTr="000148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hideMark/>
          </w:tcPr>
          <w:p w14:paraId="45186938" w14:textId="77777777" w:rsidR="008222A3" w:rsidRPr="009D12DF" w:rsidRDefault="008222A3" w:rsidP="00014863">
            <w:pPr>
              <w:jc w:val="cente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1</w:t>
            </w:r>
          </w:p>
        </w:tc>
        <w:tc>
          <w:tcPr>
            <w:tcW w:w="1347" w:type="dxa"/>
            <w:noWrap/>
            <w:hideMark/>
          </w:tcPr>
          <w:p w14:paraId="45186939"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2</w:t>
            </w:r>
          </w:p>
        </w:tc>
        <w:tc>
          <w:tcPr>
            <w:tcW w:w="1347" w:type="dxa"/>
            <w:noWrap/>
            <w:hideMark/>
          </w:tcPr>
          <w:p w14:paraId="4518693A"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3</w:t>
            </w:r>
          </w:p>
        </w:tc>
        <w:tc>
          <w:tcPr>
            <w:tcW w:w="1282" w:type="dxa"/>
            <w:noWrap/>
            <w:hideMark/>
          </w:tcPr>
          <w:p w14:paraId="4518693B"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4 = 3-2,</w:t>
            </w:r>
          </w:p>
          <w:p w14:paraId="4518693C" w14:textId="77777777" w:rsidR="008222A3" w:rsidRPr="009D12DF" w:rsidRDefault="008222A3" w:rsidP="008222A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(mii MDL)</w:t>
            </w:r>
          </w:p>
        </w:tc>
        <w:tc>
          <w:tcPr>
            <w:tcW w:w="1836" w:type="dxa"/>
            <w:noWrap/>
            <w:vAlign w:val="center"/>
            <w:hideMark/>
          </w:tcPr>
          <w:p w14:paraId="4518693D"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5=3/2*100-100,</w:t>
            </w:r>
          </w:p>
          <w:p w14:paraId="4518693E"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w:t>
            </w:r>
          </w:p>
        </w:tc>
      </w:tr>
      <w:tr w:rsidR="008222A3" w:rsidRPr="009D12DF" w14:paraId="45186945" w14:textId="77777777" w:rsidTr="00014863">
        <w:trPr>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40" w14:textId="77777777" w:rsidR="008222A3" w:rsidRPr="009D12DF" w:rsidRDefault="007249C2" w:rsidP="007249C2">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Venitul din p</w:t>
            </w:r>
            <w:r w:rsidR="008222A3" w:rsidRPr="009D12DF">
              <w:rPr>
                <w:rFonts w:asciiTheme="majorHAnsi" w:eastAsia="Times New Roman" w:hAnsiTheme="majorHAnsi" w:cs="Times New Roman"/>
                <w:b w:val="0"/>
                <w:color w:val="000000"/>
                <w:lang w:val="ro-MD" w:eastAsia="ro-MD"/>
              </w:rPr>
              <w:t xml:space="preserve">lata regulatorie pentru activitatea </w:t>
            </w:r>
            <w:r w:rsidR="00732607" w:rsidRPr="009D12DF">
              <w:rPr>
                <w:rFonts w:asciiTheme="majorHAnsi" w:eastAsia="Times New Roman" w:hAnsiTheme="majorHAnsi" w:cs="Times New Roman"/>
                <w:b w:val="0"/>
                <w:color w:val="000000"/>
                <w:lang w:val="ro-MD" w:eastAsia="ro-MD"/>
              </w:rPr>
              <w:t>pieței</w:t>
            </w:r>
            <w:r w:rsidR="008222A3" w:rsidRPr="009D12DF">
              <w:rPr>
                <w:rFonts w:asciiTheme="majorHAnsi" w:eastAsia="Times New Roman" w:hAnsiTheme="majorHAnsi" w:cs="Times New Roman"/>
                <w:b w:val="0"/>
                <w:color w:val="000000"/>
                <w:lang w:val="ro-MD" w:eastAsia="ro-MD"/>
              </w:rPr>
              <w:t xml:space="preserve"> energiei electrice </w:t>
            </w:r>
          </w:p>
        </w:tc>
        <w:tc>
          <w:tcPr>
            <w:tcW w:w="1347" w:type="dxa"/>
            <w:noWrap/>
            <w:hideMark/>
          </w:tcPr>
          <w:p w14:paraId="45186941"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13.490,8</w:t>
            </w:r>
          </w:p>
        </w:tc>
        <w:tc>
          <w:tcPr>
            <w:tcW w:w="1347" w:type="dxa"/>
            <w:noWrap/>
            <w:hideMark/>
          </w:tcPr>
          <w:p w14:paraId="45186942"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33.154,2</w:t>
            </w:r>
          </w:p>
        </w:tc>
        <w:tc>
          <w:tcPr>
            <w:tcW w:w="1282" w:type="dxa"/>
            <w:noWrap/>
            <w:hideMark/>
          </w:tcPr>
          <w:p w14:paraId="45186943"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+19.663,4</w:t>
            </w:r>
          </w:p>
        </w:tc>
        <w:tc>
          <w:tcPr>
            <w:tcW w:w="1836" w:type="dxa"/>
            <w:noWrap/>
            <w:hideMark/>
          </w:tcPr>
          <w:p w14:paraId="45186944"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+145,8</w:t>
            </w:r>
          </w:p>
        </w:tc>
      </w:tr>
      <w:tr w:rsidR="008222A3" w:rsidRPr="009D12DF" w14:paraId="4518694B" w14:textId="77777777" w:rsidTr="0001486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46" w14:textId="77777777" w:rsidR="008222A3" w:rsidRPr="009D12DF" w:rsidRDefault="007249C2" w:rsidP="007249C2">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Venitul din p</w:t>
            </w:r>
            <w:r w:rsidR="008222A3" w:rsidRPr="009D12DF">
              <w:rPr>
                <w:rFonts w:asciiTheme="majorHAnsi" w:eastAsia="Times New Roman" w:hAnsiTheme="majorHAnsi" w:cs="Times New Roman"/>
                <w:b w:val="0"/>
                <w:color w:val="000000"/>
                <w:lang w:val="ro-MD" w:eastAsia="ro-MD"/>
              </w:rPr>
              <w:t xml:space="preserve">lata regulatorie pentru activitatea </w:t>
            </w:r>
            <w:r w:rsidR="00732607" w:rsidRPr="009D12DF">
              <w:rPr>
                <w:rFonts w:asciiTheme="majorHAnsi" w:eastAsia="Times New Roman" w:hAnsiTheme="majorHAnsi" w:cs="Times New Roman"/>
                <w:b w:val="0"/>
                <w:color w:val="000000"/>
                <w:lang w:val="ro-MD" w:eastAsia="ro-MD"/>
              </w:rPr>
              <w:t>pieței</w:t>
            </w:r>
            <w:r w:rsidR="008222A3" w:rsidRPr="009D12DF">
              <w:rPr>
                <w:rFonts w:asciiTheme="majorHAnsi" w:eastAsia="Times New Roman" w:hAnsiTheme="majorHAnsi" w:cs="Times New Roman"/>
                <w:b w:val="0"/>
                <w:color w:val="000000"/>
                <w:lang w:val="ro-MD" w:eastAsia="ro-MD"/>
              </w:rPr>
              <w:t xml:space="preserve"> gazelor naturale</w:t>
            </w:r>
          </w:p>
        </w:tc>
        <w:tc>
          <w:tcPr>
            <w:tcW w:w="1347" w:type="dxa"/>
            <w:noWrap/>
            <w:hideMark/>
          </w:tcPr>
          <w:p w14:paraId="45186947"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7.259,5</w:t>
            </w:r>
          </w:p>
        </w:tc>
        <w:tc>
          <w:tcPr>
            <w:tcW w:w="1347" w:type="dxa"/>
            <w:noWrap/>
            <w:hideMark/>
          </w:tcPr>
          <w:p w14:paraId="45186948"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13.878,8</w:t>
            </w:r>
          </w:p>
        </w:tc>
        <w:tc>
          <w:tcPr>
            <w:tcW w:w="1282" w:type="dxa"/>
            <w:noWrap/>
            <w:hideMark/>
          </w:tcPr>
          <w:p w14:paraId="45186949"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+6.619,3</w:t>
            </w:r>
          </w:p>
        </w:tc>
        <w:tc>
          <w:tcPr>
            <w:tcW w:w="1836" w:type="dxa"/>
            <w:noWrap/>
            <w:hideMark/>
          </w:tcPr>
          <w:p w14:paraId="4518694A"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+91,2</w:t>
            </w:r>
          </w:p>
        </w:tc>
      </w:tr>
      <w:tr w:rsidR="008222A3" w:rsidRPr="009D12DF" w14:paraId="45186951" w14:textId="77777777" w:rsidTr="00014863">
        <w:trPr>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4C" w14:textId="77777777" w:rsidR="008222A3" w:rsidRPr="009D12DF" w:rsidRDefault="007249C2" w:rsidP="007249C2">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Venitul din p</w:t>
            </w:r>
            <w:r w:rsidR="008222A3" w:rsidRPr="009D12DF">
              <w:rPr>
                <w:rFonts w:asciiTheme="majorHAnsi" w:eastAsia="Times New Roman" w:hAnsiTheme="majorHAnsi" w:cs="Times New Roman"/>
                <w:b w:val="0"/>
                <w:color w:val="000000"/>
                <w:lang w:val="ro-MD" w:eastAsia="ro-MD"/>
              </w:rPr>
              <w:t xml:space="preserve">lata regulatorie pentru importul produselor petroliere </w:t>
            </w:r>
          </w:p>
        </w:tc>
        <w:tc>
          <w:tcPr>
            <w:tcW w:w="1347" w:type="dxa"/>
            <w:noWrap/>
            <w:hideMark/>
          </w:tcPr>
          <w:p w14:paraId="4518694D"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9.943,2</w:t>
            </w:r>
          </w:p>
        </w:tc>
        <w:tc>
          <w:tcPr>
            <w:tcW w:w="1347" w:type="dxa"/>
            <w:noWrap/>
            <w:hideMark/>
          </w:tcPr>
          <w:p w14:paraId="4518694E"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28.911,1</w:t>
            </w:r>
          </w:p>
        </w:tc>
        <w:tc>
          <w:tcPr>
            <w:tcW w:w="1282" w:type="dxa"/>
            <w:noWrap/>
            <w:hideMark/>
          </w:tcPr>
          <w:p w14:paraId="4518694F"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+18.967,9</w:t>
            </w:r>
          </w:p>
        </w:tc>
        <w:tc>
          <w:tcPr>
            <w:tcW w:w="1836" w:type="dxa"/>
            <w:noWrap/>
            <w:hideMark/>
          </w:tcPr>
          <w:p w14:paraId="45186950"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+190,8</w:t>
            </w:r>
          </w:p>
        </w:tc>
      </w:tr>
      <w:tr w:rsidR="008222A3" w:rsidRPr="009D12DF" w14:paraId="45186957" w14:textId="77777777" w:rsidTr="00014863">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3402" w:type="dxa"/>
            <w:hideMark/>
          </w:tcPr>
          <w:p w14:paraId="45186952" w14:textId="38709726" w:rsidR="008222A3" w:rsidRPr="009D12DF" w:rsidRDefault="007249C2" w:rsidP="007249C2">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Venitul din p</w:t>
            </w:r>
            <w:r w:rsidR="008222A3" w:rsidRPr="009D12DF">
              <w:rPr>
                <w:rFonts w:asciiTheme="majorHAnsi" w:eastAsia="Times New Roman" w:hAnsiTheme="majorHAnsi" w:cs="Times New Roman"/>
                <w:b w:val="0"/>
                <w:color w:val="000000"/>
                <w:lang w:val="ro-MD" w:eastAsia="ro-MD"/>
              </w:rPr>
              <w:t xml:space="preserve">lata regulatorie pentru activitatea serviciului public de alimentare cu apa si </w:t>
            </w:r>
            <w:r w:rsidR="00473981">
              <w:rPr>
                <w:rFonts w:asciiTheme="majorHAnsi" w:eastAsia="Times New Roman" w:hAnsiTheme="majorHAnsi" w:cs="Times New Roman"/>
                <w:b w:val="0"/>
                <w:color w:val="000000"/>
                <w:lang w:val="ro-MD" w:eastAsia="ro-MD"/>
              </w:rPr>
              <w:t xml:space="preserve">de </w:t>
            </w:r>
            <w:r w:rsidR="008222A3" w:rsidRPr="009D12DF">
              <w:rPr>
                <w:rFonts w:asciiTheme="majorHAnsi" w:eastAsia="Times New Roman" w:hAnsiTheme="majorHAnsi" w:cs="Times New Roman"/>
                <w:b w:val="0"/>
                <w:color w:val="000000"/>
                <w:lang w:val="ro-MD" w:eastAsia="ro-MD"/>
              </w:rPr>
              <w:t xml:space="preserve">canalizare </w:t>
            </w:r>
          </w:p>
        </w:tc>
        <w:tc>
          <w:tcPr>
            <w:tcW w:w="1347" w:type="dxa"/>
            <w:noWrap/>
            <w:hideMark/>
          </w:tcPr>
          <w:p w14:paraId="45186953"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963,4</w:t>
            </w:r>
          </w:p>
        </w:tc>
        <w:tc>
          <w:tcPr>
            <w:tcW w:w="1347" w:type="dxa"/>
            <w:noWrap/>
            <w:hideMark/>
          </w:tcPr>
          <w:p w14:paraId="45186954"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1.546,0</w:t>
            </w:r>
          </w:p>
        </w:tc>
        <w:tc>
          <w:tcPr>
            <w:tcW w:w="1282" w:type="dxa"/>
            <w:noWrap/>
            <w:hideMark/>
          </w:tcPr>
          <w:p w14:paraId="45186955"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+582,6</w:t>
            </w:r>
          </w:p>
        </w:tc>
        <w:tc>
          <w:tcPr>
            <w:tcW w:w="1836" w:type="dxa"/>
            <w:noWrap/>
            <w:hideMark/>
          </w:tcPr>
          <w:p w14:paraId="45186956"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+60,5</w:t>
            </w:r>
          </w:p>
        </w:tc>
      </w:tr>
      <w:tr w:rsidR="008222A3" w:rsidRPr="009D12DF" w14:paraId="4518695D" w14:textId="77777777" w:rsidTr="00014863">
        <w:trPr>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58" w14:textId="77777777" w:rsidR="008222A3" w:rsidRPr="009D12DF" w:rsidRDefault="007249C2" w:rsidP="007249C2">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Venitul din p</w:t>
            </w:r>
            <w:r w:rsidR="008222A3" w:rsidRPr="009D12DF">
              <w:rPr>
                <w:rFonts w:asciiTheme="majorHAnsi" w:eastAsia="Times New Roman" w:hAnsiTheme="majorHAnsi" w:cs="Times New Roman"/>
                <w:b w:val="0"/>
                <w:color w:val="000000"/>
                <w:lang w:val="ro-MD" w:eastAsia="ro-MD"/>
              </w:rPr>
              <w:t xml:space="preserve">lata regulatorie pentru activitatea sectorului termoenergetic </w:t>
            </w:r>
          </w:p>
        </w:tc>
        <w:tc>
          <w:tcPr>
            <w:tcW w:w="1347" w:type="dxa"/>
            <w:noWrap/>
            <w:hideMark/>
          </w:tcPr>
          <w:p w14:paraId="45186959"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1.634,0</w:t>
            </w:r>
          </w:p>
        </w:tc>
        <w:tc>
          <w:tcPr>
            <w:tcW w:w="1347" w:type="dxa"/>
            <w:noWrap/>
            <w:hideMark/>
          </w:tcPr>
          <w:p w14:paraId="4518695A"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3.618,9</w:t>
            </w:r>
          </w:p>
        </w:tc>
        <w:tc>
          <w:tcPr>
            <w:tcW w:w="1282" w:type="dxa"/>
            <w:noWrap/>
            <w:hideMark/>
          </w:tcPr>
          <w:p w14:paraId="4518695B"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+1.984,9</w:t>
            </w:r>
          </w:p>
        </w:tc>
        <w:tc>
          <w:tcPr>
            <w:tcW w:w="1836" w:type="dxa"/>
            <w:noWrap/>
            <w:hideMark/>
          </w:tcPr>
          <w:p w14:paraId="4518695C"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+121,5</w:t>
            </w:r>
          </w:p>
        </w:tc>
      </w:tr>
      <w:tr w:rsidR="008222A3" w:rsidRPr="009D12DF" w14:paraId="45186963" w14:textId="77777777" w:rsidTr="0001486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402" w:type="dxa"/>
            <w:hideMark/>
          </w:tcPr>
          <w:p w14:paraId="4518695E" w14:textId="77777777"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 xml:space="preserve">Venituri din reevaluarea activelor (majorarea valorii) </w:t>
            </w:r>
          </w:p>
        </w:tc>
        <w:tc>
          <w:tcPr>
            <w:tcW w:w="1347" w:type="dxa"/>
            <w:noWrap/>
            <w:hideMark/>
          </w:tcPr>
          <w:p w14:paraId="4518695F"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2,0</w:t>
            </w:r>
          </w:p>
        </w:tc>
        <w:tc>
          <w:tcPr>
            <w:tcW w:w="1347" w:type="dxa"/>
            <w:noWrap/>
            <w:hideMark/>
          </w:tcPr>
          <w:p w14:paraId="45186960"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0,0</w:t>
            </w:r>
          </w:p>
        </w:tc>
        <w:tc>
          <w:tcPr>
            <w:tcW w:w="1282" w:type="dxa"/>
            <w:noWrap/>
            <w:hideMark/>
          </w:tcPr>
          <w:p w14:paraId="45186961"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-2,0</w:t>
            </w:r>
          </w:p>
        </w:tc>
        <w:tc>
          <w:tcPr>
            <w:tcW w:w="1836" w:type="dxa"/>
            <w:noWrap/>
            <w:hideMark/>
          </w:tcPr>
          <w:p w14:paraId="45186962"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-100,0 </w:t>
            </w:r>
          </w:p>
        </w:tc>
      </w:tr>
      <w:tr w:rsidR="008222A3" w:rsidRPr="009D12DF" w14:paraId="45186969" w14:textId="77777777" w:rsidTr="00014863">
        <w:trPr>
          <w:trHeight w:val="267"/>
        </w:trPr>
        <w:tc>
          <w:tcPr>
            <w:cnfStyle w:val="001000000000" w:firstRow="0" w:lastRow="0" w:firstColumn="1" w:lastColumn="0" w:oddVBand="0" w:evenVBand="0" w:oddHBand="0" w:evenHBand="0" w:firstRowFirstColumn="0" w:firstRowLastColumn="0" w:lastRowFirstColumn="0" w:lastRowLastColumn="0"/>
            <w:tcW w:w="3402" w:type="dxa"/>
            <w:hideMark/>
          </w:tcPr>
          <w:p w14:paraId="45186964" w14:textId="77777777"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 xml:space="preserve">Alte venituri </w:t>
            </w:r>
          </w:p>
        </w:tc>
        <w:tc>
          <w:tcPr>
            <w:tcW w:w="1347" w:type="dxa"/>
            <w:noWrap/>
            <w:hideMark/>
          </w:tcPr>
          <w:p w14:paraId="45186965"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0,0</w:t>
            </w:r>
          </w:p>
        </w:tc>
        <w:tc>
          <w:tcPr>
            <w:tcW w:w="1347" w:type="dxa"/>
            <w:noWrap/>
            <w:hideMark/>
          </w:tcPr>
          <w:p w14:paraId="45186966"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8,0</w:t>
            </w:r>
          </w:p>
        </w:tc>
        <w:tc>
          <w:tcPr>
            <w:tcW w:w="1282" w:type="dxa"/>
            <w:noWrap/>
            <w:hideMark/>
          </w:tcPr>
          <w:p w14:paraId="45186967"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+8,0</w:t>
            </w:r>
          </w:p>
        </w:tc>
        <w:tc>
          <w:tcPr>
            <w:tcW w:w="1836" w:type="dxa"/>
            <w:noWrap/>
            <w:hideMark/>
          </w:tcPr>
          <w:p w14:paraId="45186968"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+100,0</w:t>
            </w:r>
          </w:p>
        </w:tc>
      </w:tr>
      <w:tr w:rsidR="008222A3" w:rsidRPr="009D12DF" w14:paraId="4518696F" w14:textId="77777777" w:rsidTr="0001486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02" w:type="dxa"/>
            <w:hideMark/>
          </w:tcPr>
          <w:p w14:paraId="4518696A" w14:textId="77777777" w:rsidR="008222A3" w:rsidRPr="009D12DF" w:rsidRDefault="008222A3" w:rsidP="00014863">
            <w:pPr>
              <w:rPr>
                <w:rFonts w:asciiTheme="majorHAnsi" w:eastAsia="Times New Roman" w:hAnsiTheme="majorHAnsi" w:cs="Times New Roman"/>
                <w:iCs/>
                <w:color w:val="000000"/>
                <w:lang w:val="ro-MD" w:eastAsia="ro-MD"/>
              </w:rPr>
            </w:pPr>
            <w:r w:rsidRPr="009D12DF">
              <w:rPr>
                <w:rFonts w:asciiTheme="majorHAnsi" w:eastAsia="Times New Roman" w:hAnsiTheme="majorHAnsi" w:cs="Times New Roman"/>
                <w:iCs/>
                <w:color w:val="000000"/>
                <w:lang w:val="ro-MD" w:eastAsia="ro-MD"/>
              </w:rPr>
              <w:t xml:space="preserve">Total, VENITURI: </w:t>
            </w:r>
          </w:p>
        </w:tc>
        <w:tc>
          <w:tcPr>
            <w:tcW w:w="1347" w:type="dxa"/>
            <w:noWrap/>
            <w:hideMark/>
          </w:tcPr>
          <w:p w14:paraId="4518696B"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o-MD" w:eastAsia="ro-MD"/>
              </w:rPr>
            </w:pPr>
            <w:r w:rsidRPr="009D12DF">
              <w:rPr>
                <w:rFonts w:asciiTheme="majorHAnsi" w:eastAsia="Times New Roman" w:hAnsiTheme="majorHAnsi" w:cs="Times New Roman"/>
                <w:b/>
                <w:bCs/>
                <w:iCs/>
                <w:color w:val="000000"/>
                <w:sz w:val="24"/>
                <w:szCs w:val="24"/>
                <w:lang w:val="ro-MD" w:eastAsia="ro-MD"/>
              </w:rPr>
              <w:t>33.292,9</w:t>
            </w:r>
          </w:p>
        </w:tc>
        <w:tc>
          <w:tcPr>
            <w:tcW w:w="1347" w:type="dxa"/>
            <w:noWrap/>
            <w:hideMark/>
          </w:tcPr>
          <w:p w14:paraId="4518696C"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o-MD" w:eastAsia="ro-MD"/>
              </w:rPr>
            </w:pPr>
            <w:r w:rsidRPr="009D12DF">
              <w:rPr>
                <w:rFonts w:asciiTheme="majorHAnsi" w:eastAsia="Times New Roman" w:hAnsiTheme="majorHAnsi" w:cs="Times New Roman"/>
                <w:b/>
                <w:bCs/>
                <w:iCs/>
                <w:color w:val="000000"/>
                <w:sz w:val="24"/>
                <w:szCs w:val="24"/>
                <w:lang w:val="ro-MD" w:eastAsia="ro-MD"/>
              </w:rPr>
              <w:t>81.117,0</w:t>
            </w:r>
          </w:p>
        </w:tc>
        <w:tc>
          <w:tcPr>
            <w:tcW w:w="1282" w:type="dxa"/>
            <w:noWrap/>
            <w:hideMark/>
          </w:tcPr>
          <w:p w14:paraId="4518696D"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o-MD" w:eastAsia="ro-MD"/>
              </w:rPr>
            </w:pPr>
            <w:r w:rsidRPr="009D12DF">
              <w:rPr>
                <w:rFonts w:asciiTheme="majorHAnsi" w:eastAsia="Times New Roman" w:hAnsiTheme="majorHAnsi" w:cs="Times New Roman"/>
                <w:b/>
                <w:bCs/>
                <w:iCs/>
                <w:color w:val="000000"/>
                <w:sz w:val="24"/>
                <w:szCs w:val="24"/>
                <w:lang w:val="ro-MD" w:eastAsia="ro-MD"/>
              </w:rPr>
              <w:t> +47.824,1</w:t>
            </w:r>
          </w:p>
        </w:tc>
        <w:tc>
          <w:tcPr>
            <w:tcW w:w="1836" w:type="dxa"/>
            <w:noWrap/>
            <w:hideMark/>
          </w:tcPr>
          <w:p w14:paraId="4518696E"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o-MD" w:eastAsia="ro-MD"/>
              </w:rPr>
            </w:pPr>
            <w:r w:rsidRPr="009D12DF">
              <w:rPr>
                <w:rFonts w:asciiTheme="majorHAnsi" w:eastAsia="Times New Roman" w:hAnsiTheme="majorHAnsi" w:cs="Times New Roman"/>
                <w:b/>
                <w:bCs/>
                <w:iCs/>
                <w:color w:val="000000"/>
                <w:sz w:val="24"/>
                <w:szCs w:val="24"/>
                <w:lang w:val="ro-MD" w:eastAsia="ro-MD"/>
              </w:rPr>
              <w:t>+143,6</w:t>
            </w:r>
          </w:p>
        </w:tc>
      </w:tr>
    </w:tbl>
    <w:p w14:paraId="45186970" w14:textId="77777777" w:rsidR="008222A3" w:rsidRPr="009D12DF" w:rsidRDefault="008222A3" w:rsidP="008222A3">
      <w:pPr>
        <w:rPr>
          <w:rFonts w:asciiTheme="majorHAnsi" w:hAnsiTheme="majorHAnsi"/>
          <w:i/>
          <w:color w:val="000000"/>
          <w:sz w:val="18"/>
          <w:szCs w:val="18"/>
          <w:lang w:val="ro-MD"/>
        </w:rPr>
      </w:pPr>
      <w:r w:rsidRPr="009D12DF">
        <w:rPr>
          <w:rFonts w:asciiTheme="majorHAnsi" w:hAnsiTheme="majorHAnsi" w:cs="Times New Roman"/>
          <w:b/>
          <w:i/>
          <w:sz w:val="18"/>
          <w:szCs w:val="18"/>
          <w:lang w:val="ro-RO"/>
        </w:rPr>
        <w:t xml:space="preserve">Sursă: </w:t>
      </w:r>
      <w:r w:rsidRPr="009D12DF">
        <w:rPr>
          <w:rFonts w:asciiTheme="majorHAnsi" w:hAnsiTheme="majorHAnsi" w:cs="Times New Roman"/>
          <w:i/>
          <w:sz w:val="18"/>
          <w:szCs w:val="18"/>
          <w:lang w:val="ro-RO"/>
        </w:rPr>
        <w:t>Raportul narativ</w:t>
      </w:r>
      <w:r w:rsidRPr="009D12DF">
        <w:rPr>
          <w:rFonts w:asciiTheme="majorHAnsi" w:hAnsiTheme="majorHAnsi" w:cs="Times New Roman"/>
          <w:sz w:val="18"/>
          <w:szCs w:val="18"/>
          <w:lang w:val="ro-RO"/>
        </w:rPr>
        <w:t xml:space="preserve"> </w:t>
      </w:r>
      <w:r w:rsidRPr="009D12DF">
        <w:rPr>
          <w:rFonts w:asciiTheme="majorHAnsi" w:hAnsiTheme="majorHAnsi" w:cs="Times New Roman"/>
          <w:i/>
          <w:sz w:val="18"/>
          <w:szCs w:val="18"/>
          <w:lang w:val="ro-RO"/>
        </w:rPr>
        <w:t>privind executarea bugetelor autorităților/instituțiilor bugetare pe anul 2018.</w:t>
      </w:r>
    </w:p>
    <w:p w14:paraId="5D957DAE" w14:textId="77777777" w:rsidR="007139F3" w:rsidRPr="009D12DF" w:rsidRDefault="007139F3" w:rsidP="008222A3">
      <w:pPr>
        <w:spacing w:after="0"/>
        <w:ind w:firstLine="709"/>
        <w:jc w:val="center"/>
        <w:rPr>
          <w:rFonts w:asciiTheme="majorHAnsi" w:hAnsiTheme="majorHAnsi"/>
          <w:b/>
          <w:color w:val="000000"/>
          <w:sz w:val="24"/>
          <w:szCs w:val="24"/>
          <w:lang w:val="ro-MD"/>
        </w:rPr>
      </w:pPr>
    </w:p>
    <w:p w14:paraId="6CD95FE0" w14:textId="77777777" w:rsidR="007139F3" w:rsidRPr="009D12DF" w:rsidRDefault="007139F3" w:rsidP="008222A3">
      <w:pPr>
        <w:spacing w:after="0"/>
        <w:ind w:firstLine="709"/>
        <w:jc w:val="center"/>
        <w:rPr>
          <w:rFonts w:asciiTheme="majorHAnsi" w:hAnsiTheme="majorHAnsi"/>
          <w:b/>
          <w:color w:val="000000"/>
          <w:sz w:val="24"/>
          <w:szCs w:val="24"/>
          <w:lang w:val="ro-MD"/>
        </w:rPr>
      </w:pPr>
    </w:p>
    <w:p w14:paraId="36B0CCAB" w14:textId="77777777" w:rsidR="007139F3" w:rsidRPr="009D12DF" w:rsidRDefault="007139F3" w:rsidP="008222A3">
      <w:pPr>
        <w:spacing w:after="0"/>
        <w:ind w:firstLine="709"/>
        <w:jc w:val="center"/>
        <w:rPr>
          <w:rFonts w:asciiTheme="majorHAnsi" w:hAnsiTheme="majorHAnsi"/>
          <w:b/>
          <w:color w:val="000000"/>
          <w:sz w:val="24"/>
          <w:szCs w:val="24"/>
          <w:lang w:val="ro-MD"/>
        </w:rPr>
      </w:pPr>
    </w:p>
    <w:p w14:paraId="3298074D" w14:textId="77777777" w:rsidR="007139F3" w:rsidRPr="009D12DF" w:rsidRDefault="007139F3" w:rsidP="008222A3">
      <w:pPr>
        <w:spacing w:after="0"/>
        <w:ind w:firstLine="709"/>
        <w:jc w:val="center"/>
        <w:rPr>
          <w:rFonts w:asciiTheme="majorHAnsi" w:hAnsiTheme="majorHAnsi"/>
          <w:b/>
          <w:color w:val="000000"/>
          <w:sz w:val="24"/>
          <w:szCs w:val="24"/>
          <w:lang w:val="ro-MD"/>
        </w:rPr>
      </w:pPr>
    </w:p>
    <w:p w14:paraId="0036E08C" w14:textId="77777777" w:rsidR="007139F3" w:rsidRPr="009D12DF" w:rsidRDefault="007139F3" w:rsidP="008222A3">
      <w:pPr>
        <w:spacing w:after="0"/>
        <w:ind w:firstLine="709"/>
        <w:jc w:val="center"/>
        <w:rPr>
          <w:rFonts w:asciiTheme="majorHAnsi" w:hAnsiTheme="majorHAnsi"/>
          <w:b/>
          <w:color w:val="000000"/>
          <w:sz w:val="24"/>
          <w:szCs w:val="24"/>
          <w:lang w:val="ro-MD"/>
        </w:rPr>
      </w:pPr>
    </w:p>
    <w:p w14:paraId="28025187" w14:textId="77777777" w:rsidR="007139F3" w:rsidRPr="009D12DF" w:rsidRDefault="007139F3" w:rsidP="008222A3">
      <w:pPr>
        <w:spacing w:after="0"/>
        <w:ind w:firstLine="709"/>
        <w:jc w:val="center"/>
        <w:rPr>
          <w:rFonts w:asciiTheme="majorHAnsi" w:hAnsiTheme="majorHAnsi"/>
          <w:b/>
          <w:color w:val="000000"/>
          <w:sz w:val="24"/>
          <w:szCs w:val="24"/>
          <w:lang w:val="ro-MD"/>
        </w:rPr>
      </w:pPr>
    </w:p>
    <w:p w14:paraId="2D872D17" w14:textId="77777777" w:rsidR="007139F3" w:rsidRPr="009D12DF" w:rsidRDefault="007139F3" w:rsidP="008222A3">
      <w:pPr>
        <w:spacing w:after="0"/>
        <w:ind w:firstLine="709"/>
        <w:jc w:val="center"/>
        <w:rPr>
          <w:rFonts w:asciiTheme="majorHAnsi" w:hAnsiTheme="majorHAnsi"/>
          <w:b/>
          <w:color w:val="000000"/>
          <w:sz w:val="24"/>
          <w:szCs w:val="24"/>
          <w:lang w:val="ro-MD"/>
        </w:rPr>
      </w:pPr>
    </w:p>
    <w:p w14:paraId="34AB7A50" w14:textId="77777777" w:rsidR="007139F3" w:rsidRPr="009D12DF" w:rsidRDefault="007139F3" w:rsidP="008222A3">
      <w:pPr>
        <w:spacing w:after="0"/>
        <w:ind w:firstLine="709"/>
        <w:jc w:val="center"/>
        <w:rPr>
          <w:rFonts w:asciiTheme="majorHAnsi" w:hAnsiTheme="majorHAnsi"/>
          <w:b/>
          <w:color w:val="000000"/>
          <w:sz w:val="24"/>
          <w:szCs w:val="24"/>
          <w:lang w:val="ro-MD"/>
        </w:rPr>
      </w:pPr>
    </w:p>
    <w:p w14:paraId="45186971" w14:textId="77777777" w:rsidR="008222A3" w:rsidRPr="009D12DF" w:rsidRDefault="008222A3" w:rsidP="008222A3">
      <w:pPr>
        <w:spacing w:after="0"/>
        <w:ind w:firstLine="709"/>
        <w:jc w:val="center"/>
        <w:rPr>
          <w:rFonts w:asciiTheme="majorHAnsi" w:hAnsiTheme="majorHAnsi"/>
          <w:b/>
          <w:color w:val="000000"/>
          <w:sz w:val="24"/>
          <w:szCs w:val="24"/>
          <w:lang w:val="ro-MD"/>
        </w:rPr>
      </w:pPr>
      <w:r w:rsidRPr="009D12DF">
        <w:rPr>
          <w:rFonts w:asciiTheme="majorHAnsi" w:hAnsiTheme="majorHAnsi"/>
          <w:b/>
          <w:color w:val="000000"/>
          <w:sz w:val="24"/>
          <w:szCs w:val="24"/>
          <w:lang w:val="ro-MD"/>
        </w:rPr>
        <w:t>Cheltuielile ANRE pe anii 2017-2018, după natura acestora</w:t>
      </w:r>
    </w:p>
    <w:tbl>
      <w:tblPr>
        <w:tblStyle w:val="21"/>
        <w:tblW w:w="9318" w:type="dxa"/>
        <w:tblLook w:val="04A0" w:firstRow="1" w:lastRow="0" w:firstColumn="1" w:lastColumn="0" w:noHBand="0" w:noVBand="1"/>
      </w:tblPr>
      <w:tblGrid>
        <w:gridCol w:w="3828"/>
        <w:gridCol w:w="1348"/>
        <w:gridCol w:w="1348"/>
        <w:gridCol w:w="1149"/>
        <w:gridCol w:w="1645"/>
      </w:tblGrid>
      <w:tr w:rsidR="008222A3" w:rsidRPr="009D12DF" w14:paraId="45186977" w14:textId="77777777" w:rsidTr="00014863">
        <w:trPr>
          <w:cnfStyle w:val="100000000000" w:firstRow="1" w:lastRow="0" w:firstColumn="0" w:lastColumn="0" w:oddVBand="0" w:evenVBand="0" w:oddHBand="0"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3828" w:type="dxa"/>
            <w:vAlign w:val="center"/>
            <w:hideMark/>
          </w:tcPr>
          <w:p w14:paraId="45186972" w14:textId="77777777" w:rsidR="008222A3" w:rsidRPr="009D12DF" w:rsidRDefault="008222A3" w:rsidP="00014863">
            <w:pPr>
              <w:jc w:val="center"/>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Denumirea indicatorului</w:t>
            </w:r>
          </w:p>
        </w:tc>
        <w:tc>
          <w:tcPr>
            <w:tcW w:w="1348" w:type="dxa"/>
            <w:vAlign w:val="center"/>
            <w:hideMark/>
          </w:tcPr>
          <w:p w14:paraId="45186973" w14:textId="77777777" w:rsidR="008222A3" w:rsidRPr="009D12DF" w:rsidRDefault="008222A3" w:rsidP="0001486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Cheltuielile</w:t>
            </w:r>
          </w:p>
          <w:p w14:paraId="45186974" w14:textId="6367FB35" w:rsidR="008222A3" w:rsidRPr="009D12DF" w:rsidRDefault="008222A3" w:rsidP="0001486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 xml:space="preserve"> </w:t>
            </w:r>
            <w:r w:rsidR="00473981">
              <w:rPr>
                <w:rFonts w:asciiTheme="majorHAnsi" w:eastAsia="Times New Roman" w:hAnsiTheme="majorHAnsi" w:cs="Times New Roman"/>
                <w:color w:val="000000"/>
                <w:lang w:val="ro-MD" w:eastAsia="ro-MD"/>
              </w:rPr>
              <w:t xml:space="preserve">pe </w:t>
            </w:r>
            <w:r w:rsidRPr="009D12DF">
              <w:rPr>
                <w:rFonts w:asciiTheme="majorHAnsi" w:eastAsia="Times New Roman" w:hAnsiTheme="majorHAnsi" w:cs="Times New Roman"/>
                <w:color w:val="000000"/>
                <w:lang w:val="ro-MD" w:eastAsia="ro-MD"/>
              </w:rPr>
              <w:t>anul 2017</w:t>
            </w:r>
          </w:p>
        </w:tc>
        <w:tc>
          <w:tcPr>
            <w:tcW w:w="1348" w:type="dxa"/>
            <w:vAlign w:val="center"/>
            <w:hideMark/>
          </w:tcPr>
          <w:p w14:paraId="45186975" w14:textId="271D1B4A" w:rsidR="008222A3" w:rsidRPr="009D12DF" w:rsidRDefault="008222A3" w:rsidP="0001486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 xml:space="preserve">Cheltuielile </w:t>
            </w:r>
            <w:r w:rsidR="00473981">
              <w:rPr>
                <w:rFonts w:asciiTheme="majorHAnsi" w:eastAsia="Times New Roman" w:hAnsiTheme="majorHAnsi" w:cs="Times New Roman"/>
                <w:color w:val="000000"/>
                <w:lang w:val="ro-MD" w:eastAsia="ro-MD"/>
              </w:rPr>
              <w:t xml:space="preserve">pe </w:t>
            </w:r>
            <w:r w:rsidRPr="009D12DF">
              <w:rPr>
                <w:rFonts w:asciiTheme="majorHAnsi" w:eastAsia="Times New Roman" w:hAnsiTheme="majorHAnsi" w:cs="Times New Roman"/>
                <w:color w:val="000000"/>
                <w:lang w:val="ro-MD" w:eastAsia="ro-MD"/>
              </w:rPr>
              <w:t>anul 2018</w:t>
            </w:r>
          </w:p>
        </w:tc>
        <w:tc>
          <w:tcPr>
            <w:tcW w:w="2794" w:type="dxa"/>
            <w:gridSpan w:val="2"/>
            <w:vAlign w:val="center"/>
            <w:hideMark/>
          </w:tcPr>
          <w:p w14:paraId="45186976" w14:textId="77777777" w:rsidR="008222A3" w:rsidRPr="009D12DF" w:rsidRDefault="008222A3" w:rsidP="0001486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Devieri</w:t>
            </w:r>
          </w:p>
        </w:tc>
      </w:tr>
      <w:tr w:rsidR="008222A3" w:rsidRPr="009D12DF" w14:paraId="4518697F" w14:textId="77777777" w:rsidTr="000148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8" w:type="dxa"/>
            <w:hideMark/>
          </w:tcPr>
          <w:p w14:paraId="45186978" w14:textId="77777777" w:rsidR="008222A3" w:rsidRPr="009D12DF" w:rsidRDefault="008222A3" w:rsidP="00014863">
            <w:pPr>
              <w:jc w:val="cente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1</w:t>
            </w:r>
          </w:p>
        </w:tc>
        <w:tc>
          <w:tcPr>
            <w:tcW w:w="1348" w:type="dxa"/>
            <w:noWrap/>
            <w:hideMark/>
          </w:tcPr>
          <w:p w14:paraId="45186979"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2</w:t>
            </w:r>
          </w:p>
        </w:tc>
        <w:tc>
          <w:tcPr>
            <w:tcW w:w="1348" w:type="dxa"/>
            <w:noWrap/>
            <w:hideMark/>
          </w:tcPr>
          <w:p w14:paraId="4518697A"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3</w:t>
            </w:r>
          </w:p>
        </w:tc>
        <w:tc>
          <w:tcPr>
            <w:tcW w:w="1149" w:type="dxa"/>
            <w:noWrap/>
            <w:hideMark/>
          </w:tcPr>
          <w:p w14:paraId="4518697B"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 xml:space="preserve">4 = 3-2, </w:t>
            </w:r>
          </w:p>
          <w:p w14:paraId="4518697C" w14:textId="77777777" w:rsidR="008222A3" w:rsidRPr="009D12DF" w:rsidRDefault="008222A3" w:rsidP="008222A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(mii MDL)</w:t>
            </w:r>
          </w:p>
        </w:tc>
        <w:tc>
          <w:tcPr>
            <w:tcW w:w="1645" w:type="dxa"/>
            <w:noWrap/>
            <w:vAlign w:val="center"/>
            <w:hideMark/>
          </w:tcPr>
          <w:p w14:paraId="4518697D"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5=3/2*100-100,</w:t>
            </w:r>
          </w:p>
          <w:p w14:paraId="4518697E"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w:t>
            </w:r>
          </w:p>
        </w:tc>
      </w:tr>
      <w:tr w:rsidR="008222A3" w:rsidRPr="009D12DF" w14:paraId="45186985" w14:textId="77777777" w:rsidTr="00014863">
        <w:trPr>
          <w:trHeight w:val="1115"/>
        </w:trPr>
        <w:tc>
          <w:tcPr>
            <w:cnfStyle w:val="001000000000" w:firstRow="0" w:lastRow="0" w:firstColumn="1" w:lastColumn="0" w:oddVBand="0" w:evenVBand="0" w:oddHBand="0" w:evenHBand="0" w:firstRowFirstColumn="0" w:firstRowLastColumn="0" w:lastRowFirstColumn="0" w:lastRowLastColumn="0"/>
            <w:tcW w:w="3828" w:type="dxa"/>
            <w:hideMark/>
          </w:tcPr>
          <w:p w14:paraId="45186980" w14:textId="77777777"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Retribuirea muncii angajaților, inclusiv contribuții de asigurări sociale de stat obligatorii și contribuții de asigurare obligatorie de asistență medicală</w:t>
            </w:r>
          </w:p>
        </w:tc>
        <w:tc>
          <w:tcPr>
            <w:tcW w:w="1348" w:type="dxa"/>
            <w:noWrap/>
            <w:vAlign w:val="center"/>
            <w:hideMark/>
          </w:tcPr>
          <w:p w14:paraId="45186981"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24.359,5</w:t>
            </w:r>
          </w:p>
        </w:tc>
        <w:tc>
          <w:tcPr>
            <w:tcW w:w="1348" w:type="dxa"/>
            <w:noWrap/>
            <w:vAlign w:val="center"/>
            <w:hideMark/>
          </w:tcPr>
          <w:p w14:paraId="45186982"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27.747,6</w:t>
            </w:r>
          </w:p>
        </w:tc>
        <w:tc>
          <w:tcPr>
            <w:tcW w:w="1149" w:type="dxa"/>
            <w:noWrap/>
            <w:vAlign w:val="center"/>
            <w:hideMark/>
          </w:tcPr>
          <w:p w14:paraId="45186983"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+3.388,1</w:t>
            </w:r>
          </w:p>
        </w:tc>
        <w:tc>
          <w:tcPr>
            <w:tcW w:w="1645" w:type="dxa"/>
            <w:noWrap/>
            <w:vAlign w:val="center"/>
            <w:hideMark/>
          </w:tcPr>
          <w:p w14:paraId="45186984"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+13,91</w:t>
            </w:r>
          </w:p>
        </w:tc>
      </w:tr>
      <w:tr w:rsidR="008222A3" w:rsidRPr="009D12DF" w14:paraId="4518698B" w14:textId="77777777" w:rsidTr="0001486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28" w:type="dxa"/>
            <w:hideMark/>
          </w:tcPr>
          <w:p w14:paraId="45186986" w14:textId="77777777"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Cheltuieli privind serviciile de locațiune și serviciile comunale</w:t>
            </w:r>
          </w:p>
        </w:tc>
        <w:tc>
          <w:tcPr>
            <w:tcW w:w="1348" w:type="dxa"/>
            <w:noWrap/>
            <w:vAlign w:val="center"/>
            <w:hideMark/>
          </w:tcPr>
          <w:p w14:paraId="45186987"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3.159,7</w:t>
            </w:r>
          </w:p>
        </w:tc>
        <w:tc>
          <w:tcPr>
            <w:tcW w:w="1348" w:type="dxa"/>
            <w:noWrap/>
            <w:vAlign w:val="center"/>
            <w:hideMark/>
          </w:tcPr>
          <w:p w14:paraId="45186988"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3.504,8</w:t>
            </w:r>
          </w:p>
        </w:tc>
        <w:tc>
          <w:tcPr>
            <w:tcW w:w="1149" w:type="dxa"/>
            <w:noWrap/>
            <w:vAlign w:val="center"/>
            <w:hideMark/>
          </w:tcPr>
          <w:p w14:paraId="45186989"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+345,1</w:t>
            </w:r>
          </w:p>
        </w:tc>
        <w:tc>
          <w:tcPr>
            <w:tcW w:w="1645" w:type="dxa"/>
            <w:noWrap/>
            <w:vAlign w:val="center"/>
            <w:hideMark/>
          </w:tcPr>
          <w:p w14:paraId="4518698A"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+10,92</w:t>
            </w:r>
          </w:p>
        </w:tc>
      </w:tr>
      <w:tr w:rsidR="008222A3" w:rsidRPr="009D12DF" w14:paraId="45186991" w14:textId="77777777" w:rsidTr="00014863">
        <w:trPr>
          <w:trHeight w:val="283"/>
        </w:trPr>
        <w:tc>
          <w:tcPr>
            <w:cnfStyle w:val="001000000000" w:firstRow="0" w:lastRow="0" w:firstColumn="1" w:lastColumn="0" w:oddVBand="0" w:evenVBand="0" w:oddHBand="0" w:evenHBand="0" w:firstRowFirstColumn="0" w:firstRowLastColumn="0" w:lastRowFirstColumn="0" w:lastRowLastColumn="0"/>
            <w:tcW w:w="3828" w:type="dxa"/>
            <w:hideMark/>
          </w:tcPr>
          <w:p w14:paraId="4518698C" w14:textId="77777777"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 xml:space="preserve">Cheltuieli privind serviciile informaționale </w:t>
            </w:r>
          </w:p>
        </w:tc>
        <w:tc>
          <w:tcPr>
            <w:tcW w:w="1348" w:type="dxa"/>
            <w:noWrap/>
            <w:vAlign w:val="center"/>
            <w:hideMark/>
          </w:tcPr>
          <w:p w14:paraId="4518698D"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1.566,2</w:t>
            </w:r>
          </w:p>
        </w:tc>
        <w:tc>
          <w:tcPr>
            <w:tcW w:w="1348" w:type="dxa"/>
            <w:noWrap/>
            <w:vAlign w:val="center"/>
            <w:hideMark/>
          </w:tcPr>
          <w:p w14:paraId="4518698E"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1.592,5</w:t>
            </w:r>
          </w:p>
        </w:tc>
        <w:tc>
          <w:tcPr>
            <w:tcW w:w="1149" w:type="dxa"/>
            <w:noWrap/>
            <w:vAlign w:val="center"/>
            <w:hideMark/>
          </w:tcPr>
          <w:p w14:paraId="4518698F"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+26,3</w:t>
            </w:r>
          </w:p>
        </w:tc>
        <w:tc>
          <w:tcPr>
            <w:tcW w:w="1645" w:type="dxa"/>
            <w:noWrap/>
            <w:vAlign w:val="center"/>
            <w:hideMark/>
          </w:tcPr>
          <w:p w14:paraId="45186990"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+1,68</w:t>
            </w:r>
          </w:p>
        </w:tc>
      </w:tr>
      <w:tr w:rsidR="008222A3" w:rsidRPr="009D12DF" w14:paraId="45186997" w14:textId="77777777" w:rsidTr="0001486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828" w:type="dxa"/>
            <w:hideMark/>
          </w:tcPr>
          <w:p w14:paraId="45186992" w14:textId="19A70656"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Cheltuieli privind deplasări</w:t>
            </w:r>
            <w:r w:rsidR="00473981">
              <w:rPr>
                <w:rFonts w:asciiTheme="majorHAnsi" w:eastAsia="Times New Roman" w:hAnsiTheme="majorHAnsi" w:cs="Times New Roman"/>
                <w:b w:val="0"/>
                <w:color w:val="000000"/>
                <w:lang w:val="ro-MD" w:eastAsia="ro-MD"/>
              </w:rPr>
              <w:t>le</w:t>
            </w:r>
            <w:r w:rsidRPr="009D12DF">
              <w:rPr>
                <w:rFonts w:asciiTheme="majorHAnsi" w:eastAsia="Times New Roman" w:hAnsiTheme="majorHAnsi" w:cs="Times New Roman"/>
                <w:b w:val="0"/>
                <w:color w:val="000000"/>
                <w:lang w:val="ro-MD" w:eastAsia="ro-MD"/>
              </w:rPr>
              <w:t xml:space="preserve"> de serviciu </w:t>
            </w:r>
          </w:p>
        </w:tc>
        <w:tc>
          <w:tcPr>
            <w:tcW w:w="1348" w:type="dxa"/>
            <w:noWrap/>
            <w:vAlign w:val="center"/>
            <w:hideMark/>
          </w:tcPr>
          <w:p w14:paraId="45186993"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628,3</w:t>
            </w:r>
          </w:p>
        </w:tc>
        <w:tc>
          <w:tcPr>
            <w:tcW w:w="1348" w:type="dxa"/>
            <w:noWrap/>
            <w:vAlign w:val="center"/>
            <w:hideMark/>
          </w:tcPr>
          <w:p w14:paraId="45186994"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264,0</w:t>
            </w:r>
          </w:p>
        </w:tc>
        <w:tc>
          <w:tcPr>
            <w:tcW w:w="1149" w:type="dxa"/>
            <w:noWrap/>
            <w:vAlign w:val="center"/>
            <w:hideMark/>
          </w:tcPr>
          <w:p w14:paraId="45186995"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-364,3</w:t>
            </w:r>
          </w:p>
        </w:tc>
        <w:tc>
          <w:tcPr>
            <w:tcW w:w="1645" w:type="dxa"/>
            <w:noWrap/>
            <w:vAlign w:val="center"/>
            <w:hideMark/>
          </w:tcPr>
          <w:p w14:paraId="45186996"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w:t>
            </w:r>
          </w:p>
        </w:tc>
      </w:tr>
      <w:tr w:rsidR="008222A3" w:rsidRPr="009D12DF" w14:paraId="4518699D" w14:textId="77777777" w:rsidTr="00014863">
        <w:trPr>
          <w:trHeight w:val="263"/>
        </w:trPr>
        <w:tc>
          <w:tcPr>
            <w:cnfStyle w:val="001000000000" w:firstRow="0" w:lastRow="0" w:firstColumn="1" w:lastColumn="0" w:oddVBand="0" w:evenVBand="0" w:oddHBand="0" w:evenHBand="0" w:firstRowFirstColumn="0" w:firstRowLastColumn="0" w:lastRowFirstColumn="0" w:lastRowLastColumn="0"/>
            <w:tcW w:w="3828" w:type="dxa"/>
            <w:hideMark/>
          </w:tcPr>
          <w:p w14:paraId="45186998" w14:textId="77777777"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Cheltuieli privind formarea profesională</w:t>
            </w:r>
          </w:p>
        </w:tc>
        <w:tc>
          <w:tcPr>
            <w:tcW w:w="1348" w:type="dxa"/>
            <w:noWrap/>
            <w:vAlign w:val="center"/>
            <w:hideMark/>
          </w:tcPr>
          <w:p w14:paraId="45186999"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514,8</w:t>
            </w:r>
          </w:p>
        </w:tc>
        <w:tc>
          <w:tcPr>
            <w:tcW w:w="1348" w:type="dxa"/>
            <w:noWrap/>
            <w:vAlign w:val="center"/>
            <w:hideMark/>
          </w:tcPr>
          <w:p w14:paraId="4518699A"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647,8</w:t>
            </w:r>
          </w:p>
        </w:tc>
        <w:tc>
          <w:tcPr>
            <w:tcW w:w="1149" w:type="dxa"/>
            <w:noWrap/>
            <w:vAlign w:val="center"/>
            <w:hideMark/>
          </w:tcPr>
          <w:p w14:paraId="4518699B"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+133,0</w:t>
            </w:r>
          </w:p>
        </w:tc>
        <w:tc>
          <w:tcPr>
            <w:tcW w:w="1645" w:type="dxa"/>
            <w:noWrap/>
            <w:vAlign w:val="center"/>
            <w:hideMark/>
          </w:tcPr>
          <w:p w14:paraId="4518699C"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+25,85</w:t>
            </w:r>
          </w:p>
        </w:tc>
      </w:tr>
      <w:tr w:rsidR="008222A3" w:rsidRPr="009D12DF" w14:paraId="451869A3" w14:textId="77777777" w:rsidTr="00014863">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828" w:type="dxa"/>
            <w:hideMark/>
          </w:tcPr>
          <w:p w14:paraId="4518699E" w14:textId="22ACA31A"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 xml:space="preserve">Cheltuieli privind uzura mijloacelor fixe și amortizarea activelor nemateriale </w:t>
            </w:r>
          </w:p>
        </w:tc>
        <w:tc>
          <w:tcPr>
            <w:tcW w:w="1348" w:type="dxa"/>
            <w:noWrap/>
            <w:vAlign w:val="center"/>
            <w:hideMark/>
          </w:tcPr>
          <w:p w14:paraId="4518699F"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441,3</w:t>
            </w:r>
          </w:p>
        </w:tc>
        <w:tc>
          <w:tcPr>
            <w:tcW w:w="1348" w:type="dxa"/>
            <w:noWrap/>
            <w:vAlign w:val="center"/>
            <w:hideMark/>
          </w:tcPr>
          <w:p w14:paraId="451869A0"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2473,1</w:t>
            </w:r>
          </w:p>
        </w:tc>
        <w:tc>
          <w:tcPr>
            <w:tcW w:w="1149" w:type="dxa"/>
            <w:noWrap/>
            <w:vAlign w:val="center"/>
          </w:tcPr>
          <w:p w14:paraId="451869A1"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+2031,8</w:t>
            </w:r>
          </w:p>
        </w:tc>
        <w:tc>
          <w:tcPr>
            <w:tcW w:w="1645" w:type="dxa"/>
            <w:noWrap/>
            <w:vAlign w:val="center"/>
          </w:tcPr>
          <w:p w14:paraId="451869A2"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Cs/>
                <w:color w:val="000000"/>
                <w:lang w:val="ro-MD" w:eastAsia="ro-MD"/>
              </w:rPr>
            </w:pPr>
            <w:r w:rsidRPr="009D12DF">
              <w:rPr>
                <w:rFonts w:asciiTheme="majorHAnsi" w:eastAsia="Times New Roman" w:hAnsiTheme="majorHAnsi" w:cs="Times New Roman"/>
                <w:bCs/>
                <w:color w:val="000000"/>
                <w:lang w:val="ro-MD" w:eastAsia="ro-MD"/>
              </w:rPr>
              <w:t>+460,4</w:t>
            </w:r>
          </w:p>
        </w:tc>
      </w:tr>
      <w:tr w:rsidR="008222A3" w:rsidRPr="009D12DF" w14:paraId="451869A9" w14:textId="77777777" w:rsidTr="00014863">
        <w:trPr>
          <w:trHeight w:val="245"/>
        </w:trPr>
        <w:tc>
          <w:tcPr>
            <w:cnfStyle w:val="001000000000" w:firstRow="0" w:lastRow="0" w:firstColumn="1" w:lastColumn="0" w:oddVBand="0" w:evenVBand="0" w:oddHBand="0" w:evenHBand="0" w:firstRowFirstColumn="0" w:firstRowLastColumn="0" w:lastRowFirstColumn="0" w:lastRowLastColumn="0"/>
            <w:tcW w:w="3828" w:type="dxa"/>
            <w:hideMark/>
          </w:tcPr>
          <w:p w14:paraId="451869A4" w14:textId="77777777" w:rsidR="008222A3" w:rsidRPr="009D12DF" w:rsidRDefault="008222A3" w:rsidP="00014863">
            <w:pPr>
              <w:rPr>
                <w:rFonts w:asciiTheme="majorHAnsi" w:eastAsia="Times New Roman" w:hAnsiTheme="majorHAnsi" w:cs="Times New Roman"/>
                <w:b w:val="0"/>
                <w:color w:val="000000"/>
                <w:lang w:val="ro-MD" w:eastAsia="ro-MD"/>
              </w:rPr>
            </w:pPr>
            <w:r w:rsidRPr="009D12DF">
              <w:rPr>
                <w:rFonts w:asciiTheme="majorHAnsi" w:eastAsia="Times New Roman" w:hAnsiTheme="majorHAnsi" w:cs="Times New Roman"/>
                <w:b w:val="0"/>
                <w:color w:val="000000"/>
                <w:lang w:val="ro-MD" w:eastAsia="ro-MD"/>
              </w:rPr>
              <w:t xml:space="preserve">Alte cheltuieli </w:t>
            </w:r>
          </w:p>
        </w:tc>
        <w:tc>
          <w:tcPr>
            <w:tcW w:w="1348" w:type="dxa"/>
            <w:noWrap/>
            <w:vAlign w:val="center"/>
            <w:hideMark/>
          </w:tcPr>
          <w:p w14:paraId="451869A5"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2.030,5</w:t>
            </w:r>
          </w:p>
        </w:tc>
        <w:tc>
          <w:tcPr>
            <w:tcW w:w="1348" w:type="dxa"/>
            <w:noWrap/>
            <w:vAlign w:val="center"/>
            <w:hideMark/>
          </w:tcPr>
          <w:p w14:paraId="451869A6"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2082,0</w:t>
            </w:r>
          </w:p>
        </w:tc>
        <w:tc>
          <w:tcPr>
            <w:tcW w:w="1149" w:type="dxa"/>
            <w:noWrap/>
            <w:vAlign w:val="center"/>
            <w:hideMark/>
          </w:tcPr>
          <w:p w14:paraId="451869A7"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+51,5</w:t>
            </w:r>
          </w:p>
        </w:tc>
        <w:tc>
          <w:tcPr>
            <w:tcW w:w="1645" w:type="dxa"/>
            <w:noWrap/>
            <w:vAlign w:val="center"/>
            <w:hideMark/>
          </w:tcPr>
          <w:p w14:paraId="451869A8" w14:textId="77777777" w:rsidR="008222A3" w:rsidRPr="009D12DF" w:rsidRDefault="008222A3" w:rsidP="0001486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o-MD" w:eastAsia="ro-MD"/>
              </w:rPr>
            </w:pPr>
            <w:r w:rsidRPr="009D12DF">
              <w:rPr>
                <w:rFonts w:asciiTheme="majorHAnsi" w:eastAsia="Times New Roman" w:hAnsiTheme="majorHAnsi" w:cs="Times New Roman"/>
                <w:color w:val="000000"/>
                <w:lang w:val="ro-MD" w:eastAsia="ro-MD"/>
              </w:rPr>
              <w:t>+2,5</w:t>
            </w:r>
          </w:p>
        </w:tc>
      </w:tr>
      <w:tr w:rsidR="008222A3" w:rsidRPr="009D12DF" w14:paraId="451869AF" w14:textId="77777777" w:rsidTr="0001486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828" w:type="dxa"/>
            <w:hideMark/>
          </w:tcPr>
          <w:p w14:paraId="451869AA" w14:textId="77777777" w:rsidR="008222A3" w:rsidRPr="009D12DF" w:rsidRDefault="008222A3" w:rsidP="00014863">
            <w:pPr>
              <w:rPr>
                <w:rFonts w:asciiTheme="majorHAnsi" w:eastAsia="Times New Roman" w:hAnsiTheme="majorHAnsi" w:cs="Times New Roman"/>
                <w:iCs/>
                <w:color w:val="000000"/>
                <w:lang w:val="ro-MD" w:eastAsia="ro-MD"/>
              </w:rPr>
            </w:pPr>
            <w:r w:rsidRPr="009D12DF">
              <w:rPr>
                <w:rFonts w:asciiTheme="majorHAnsi" w:eastAsia="Times New Roman" w:hAnsiTheme="majorHAnsi" w:cs="Times New Roman"/>
                <w:iCs/>
                <w:color w:val="000000"/>
                <w:lang w:val="ro-MD" w:eastAsia="ro-MD"/>
              </w:rPr>
              <w:t>Total, CHELTUIELI:</w:t>
            </w:r>
          </w:p>
        </w:tc>
        <w:tc>
          <w:tcPr>
            <w:tcW w:w="1348" w:type="dxa"/>
            <w:noWrap/>
            <w:hideMark/>
          </w:tcPr>
          <w:p w14:paraId="451869AB"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o-MD" w:eastAsia="ro-MD"/>
              </w:rPr>
            </w:pPr>
            <w:r w:rsidRPr="009D12DF">
              <w:rPr>
                <w:rFonts w:asciiTheme="majorHAnsi" w:eastAsia="Times New Roman" w:hAnsiTheme="majorHAnsi" w:cs="Times New Roman"/>
                <w:b/>
                <w:bCs/>
                <w:iCs/>
                <w:color w:val="000000"/>
                <w:sz w:val="24"/>
                <w:szCs w:val="24"/>
                <w:lang w:val="ro-MD" w:eastAsia="ro-MD"/>
              </w:rPr>
              <w:t>32.700,3</w:t>
            </w:r>
          </w:p>
        </w:tc>
        <w:tc>
          <w:tcPr>
            <w:tcW w:w="1348" w:type="dxa"/>
            <w:noWrap/>
            <w:hideMark/>
          </w:tcPr>
          <w:p w14:paraId="451869AC"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o-MD" w:eastAsia="ro-MD"/>
              </w:rPr>
            </w:pPr>
            <w:r w:rsidRPr="009D12DF">
              <w:rPr>
                <w:rFonts w:asciiTheme="majorHAnsi" w:eastAsia="Times New Roman" w:hAnsiTheme="majorHAnsi" w:cs="Times New Roman"/>
                <w:b/>
                <w:bCs/>
                <w:iCs/>
                <w:color w:val="000000"/>
                <w:sz w:val="24"/>
                <w:szCs w:val="24"/>
                <w:lang w:val="ro-MD" w:eastAsia="ro-MD"/>
              </w:rPr>
              <w:t>38.311,8</w:t>
            </w:r>
          </w:p>
        </w:tc>
        <w:tc>
          <w:tcPr>
            <w:tcW w:w="1149" w:type="dxa"/>
            <w:noWrap/>
            <w:hideMark/>
          </w:tcPr>
          <w:p w14:paraId="451869AD"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o-MD" w:eastAsia="ro-MD"/>
              </w:rPr>
            </w:pPr>
            <w:r w:rsidRPr="009D12DF">
              <w:rPr>
                <w:rFonts w:asciiTheme="majorHAnsi" w:eastAsia="Times New Roman" w:hAnsiTheme="majorHAnsi" w:cs="Times New Roman"/>
                <w:b/>
                <w:bCs/>
                <w:iCs/>
                <w:color w:val="000000"/>
                <w:sz w:val="24"/>
                <w:szCs w:val="24"/>
                <w:lang w:val="ro-MD" w:eastAsia="ro-MD"/>
              </w:rPr>
              <w:t>+5611,5</w:t>
            </w:r>
          </w:p>
        </w:tc>
        <w:tc>
          <w:tcPr>
            <w:tcW w:w="1645" w:type="dxa"/>
            <w:noWrap/>
            <w:hideMark/>
          </w:tcPr>
          <w:p w14:paraId="451869AE" w14:textId="77777777" w:rsidR="008222A3" w:rsidRPr="009D12DF" w:rsidRDefault="008222A3" w:rsidP="0001486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bCs/>
                <w:iCs/>
                <w:color w:val="000000"/>
                <w:sz w:val="24"/>
                <w:szCs w:val="24"/>
                <w:lang w:val="ro-MD" w:eastAsia="ro-MD"/>
              </w:rPr>
            </w:pPr>
            <w:r w:rsidRPr="009D12DF">
              <w:rPr>
                <w:rFonts w:asciiTheme="majorHAnsi" w:eastAsia="Times New Roman" w:hAnsiTheme="majorHAnsi" w:cs="Times New Roman"/>
                <w:b/>
                <w:bCs/>
                <w:iCs/>
                <w:color w:val="000000"/>
                <w:sz w:val="24"/>
                <w:szCs w:val="24"/>
                <w:lang w:val="ro-MD" w:eastAsia="ro-MD"/>
              </w:rPr>
              <w:t> +17,2</w:t>
            </w:r>
          </w:p>
        </w:tc>
      </w:tr>
    </w:tbl>
    <w:p w14:paraId="451869B0" w14:textId="77777777" w:rsidR="008222A3" w:rsidRPr="009D12DF" w:rsidRDefault="008222A3" w:rsidP="008222A3">
      <w:pPr>
        <w:spacing w:line="276" w:lineRule="auto"/>
        <w:contextualSpacing/>
        <w:jc w:val="both"/>
        <w:rPr>
          <w:rFonts w:asciiTheme="majorHAnsi" w:eastAsia="Times New Roman" w:hAnsiTheme="majorHAnsi" w:cs="Times New Roman"/>
          <w:i/>
          <w:iCs/>
          <w:sz w:val="20"/>
          <w:szCs w:val="20"/>
          <w:lang w:val="ro-RO" w:eastAsia="ro-MD"/>
        </w:rPr>
      </w:pPr>
      <w:r w:rsidRPr="009D12DF">
        <w:rPr>
          <w:rFonts w:asciiTheme="majorHAnsi" w:eastAsia="Times New Roman" w:hAnsiTheme="majorHAnsi" w:cs="Times New Roman"/>
          <w:b/>
          <w:i/>
          <w:iCs/>
          <w:sz w:val="20"/>
          <w:szCs w:val="20"/>
          <w:lang w:val="ro-MD" w:eastAsia="ro-MD"/>
        </w:rPr>
        <w:t>Sursă:</w:t>
      </w:r>
      <w:r w:rsidRPr="009D12DF">
        <w:rPr>
          <w:rFonts w:asciiTheme="majorHAnsi" w:eastAsia="Times New Roman" w:hAnsiTheme="majorHAnsi" w:cs="Times New Roman"/>
          <w:iCs/>
          <w:sz w:val="20"/>
          <w:szCs w:val="20"/>
          <w:lang w:val="ro-MD" w:eastAsia="ro-MD"/>
        </w:rPr>
        <w:t xml:space="preserve"> </w:t>
      </w:r>
      <w:r w:rsidRPr="009D12DF">
        <w:rPr>
          <w:rFonts w:asciiTheme="majorHAnsi" w:hAnsiTheme="majorHAnsi" w:cs="Times New Roman"/>
          <w:i/>
          <w:sz w:val="20"/>
          <w:szCs w:val="20"/>
          <w:lang w:val="ro-RO"/>
        </w:rPr>
        <w:t>R</w:t>
      </w:r>
      <w:r w:rsidRPr="009D12DF">
        <w:rPr>
          <w:rFonts w:asciiTheme="majorHAnsi" w:eastAsia="Times New Roman" w:hAnsiTheme="majorHAnsi" w:cs="Times New Roman"/>
          <w:i/>
          <w:iCs/>
          <w:sz w:val="20"/>
          <w:szCs w:val="20"/>
          <w:lang w:val="ro-RO" w:eastAsia="ro-MD"/>
        </w:rPr>
        <w:t>aportul privind executarea bugetului la 31 decembrie 2018 (Forma FD-044).</w:t>
      </w:r>
    </w:p>
    <w:p w14:paraId="451869B1" w14:textId="77777777" w:rsidR="00B849F5" w:rsidRPr="009D12DF" w:rsidRDefault="00B849F5" w:rsidP="00361032">
      <w:pPr>
        <w:tabs>
          <w:tab w:val="left" w:pos="720"/>
        </w:tabs>
        <w:spacing w:after="0" w:line="276" w:lineRule="auto"/>
        <w:ind w:firstLine="720"/>
        <w:jc w:val="center"/>
        <w:rPr>
          <w:rFonts w:asciiTheme="majorHAnsi" w:hAnsiTheme="majorHAnsi" w:cs="Times New Roman"/>
          <w:b/>
          <w:i/>
          <w:sz w:val="24"/>
          <w:szCs w:val="24"/>
          <w:lang w:val="ro-MD"/>
        </w:rPr>
      </w:pPr>
    </w:p>
    <w:p w14:paraId="451869B2" w14:textId="77777777" w:rsidR="00361032" w:rsidRPr="009D12DF" w:rsidRDefault="00361032" w:rsidP="00997B67">
      <w:pPr>
        <w:pStyle w:val="2"/>
        <w:jc w:val="right"/>
        <w:rPr>
          <w:rFonts w:cs="Times New Roman"/>
          <w:b/>
          <w:i/>
          <w:sz w:val="28"/>
          <w:szCs w:val="24"/>
          <w:lang w:val="ro-MD"/>
        </w:rPr>
      </w:pPr>
      <w:bookmarkStart w:id="32" w:name="_Toc24358469"/>
      <w:r w:rsidRPr="009D12DF">
        <w:rPr>
          <w:rFonts w:cs="Times New Roman"/>
          <w:b/>
          <w:i/>
          <w:color w:val="auto"/>
          <w:sz w:val="28"/>
          <w:szCs w:val="24"/>
          <w:lang w:val="ro-MD"/>
        </w:rPr>
        <w:t>Anexa nr.</w:t>
      </w:r>
      <w:r w:rsidR="005F473D" w:rsidRPr="009D12DF">
        <w:rPr>
          <w:rFonts w:cs="Times New Roman"/>
          <w:b/>
          <w:i/>
          <w:color w:val="auto"/>
          <w:sz w:val="28"/>
          <w:szCs w:val="24"/>
          <w:lang w:val="ro-MD"/>
        </w:rPr>
        <w:t>2</w:t>
      </w:r>
      <w:bookmarkEnd w:id="32"/>
    </w:p>
    <w:p w14:paraId="451869B3" w14:textId="77777777" w:rsidR="00361032" w:rsidRPr="009D12DF" w:rsidRDefault="00361032" w:rsidP="00361032">
      <w:pPr>
        <w:tabs>
          <w:tab w:val="left" w:pos="720"/>
        </w:tabs>
        <w:spacing w:after="0" w:line="276" w:lineRule="auto"/>
        <w:ind w:firstLine="720"/>
        <w:jc w:val="center"/>
        <w:rPr>
          <w:rFonts w:asciiTheme="majorHAnsi" w:hAnsiTheme="majorHAnsi" w:cs="Times New Roman"/>
          <w:b/>
          <w:i/>
          <w:sz w:val="28"/>
          <w:szCs w:val="24"/>
          <w:lang w:val="ro-MD"/>
        </w:rPr>
      </w:pPr>
      <w:r w:rsidRPr="009D12DF">
        <w:rPr>
          <w:rFonts w:asciiTheme="majorHAnsi" w:hAnsiTheme="majorHAnsi" w:cs="Times New Roman"/>
          <w:b/>
          <w:i/>
          <w:sz w:val="28"/>
          <w:szCs w:val="24"/>
          <w:lang w:val="ro-MD"/>
        </w:rPr>
        <w:t>Sfera și abordarea auditului</w:t>
      </w:r>
    </w:p>
    <w:p w14:paraId="451869B4" w14:textId="7AA1FA61" w:rsidR="00FE3146" w:rsidRPr="009D12DF" w:rsidRDefault="00FE3146" w:rsidP="00FE3146">
      <w:pPr>
        <w:ind w:firstLine="709"/>
        <w:jc w:val="both"/>
        <w:rPr>
          <w:rFonts w:asciiTheme="majorHAnsi" w:hAnsiTheme="majorHAnsi"/>
          <w:sz w:val="24"/>
          <w:szCs w:val="24"/>
          <w:lang w:val="ro-MD"/>
        </w:rPr>
      </w:pPr>
      <w:r w:rsidRPr="00894035">
        <w:rPr>
          <w:rFonts w:asciiTheme="majorHAnsi" w:hAnsiTheme="majorHAnsi" w:cs="Times New Roman"/>
          <w:sz w:val="24"/>
          <w:szCs w:val="24"/>
          <w:lang w:val="ro-MD"/>
        </w:rPr>
        <w:t xml:space="preserve">La stabilirea </w:t>
      </w:r>
      <w:r w:rsidR="00526137">
        <w:rPr>
          <w:rFonts w:asciiTheme="majorHAnsi" w:hAnsiTheme="majorHAnsi" w:cs="Times New Roman"/>
          <w:sz w:val="24"/>
          <w:szCs w:val="24"/>
          <w:lang w:val="ro-MD"/>
        </w:rPr>
        <w:t>componentei</w:t>
      </w:r>
      <w:r w:rsidRPr="00894035">
        <w:rPr>
          <w:rFonts w:asciiTheme="majorHAnsi" w:hAnsiTheme="majorHAnsi" w:cs="Times New Roman"/>
          <w:sz w:val="24"/>
          <w:szCs w:val="24"/>
          <w:lang w:val="ro-MD"/>
        </w:rPr>
        <w:t xml:space="preserve"> </w:t>
      </w:r>
      <w:r w:rsidR="00526137" w:rsidRPr="00894035">
        <w:rPr>
          <w:rFonts w:asciiTheme="majorHAnsi" w:hAnsiTheme="majorHAnsi" w:cs="Times New Roman"/>
          <w:sz w:val="24"/>
          <w:szCs w:val="24"/>
          <w:lang w:val="ro-MD"/>
        </w:rPr>
        <w:t>semnificativ</w:t>
      </w:r>
      <w:r w:rsidR="00526137">
        <w:rPr>
          <w:rFonts w:asciiTheme="majorHAnsi" w:hAnsiTheme="majorHAnsi" w:cs="Times New Roman"/>
          <w:sz w:val="24"/>
          <w:szCs w:val="24"/>
          <w:lang w:val="ro-MD"/>
        </w:rPr>
        <w:t>e de audit</w:t>
      </w:r>
      <w:r w:rsidRPr="00894035">
        <w:rPr>
          <w:rFonts w:asciiTheme="majorHAnsi" w:hAnsiTheme="majorHAnsi" w:cs="Times New Roman"/>
          <w:sz w:val="24"/>
          <w:szCs w:val="24"/>
          <w:lang w:val="ro-MD"/>
        </w:rPr>
        <w:t xml:space="preserve">, precum și pentru identificarea și evaluarea riscurilor de </w:t>
      </w:r>
      <w:r w:rsidR="00894035">
        <w:rPr>
          <w:rFonts w:asciiTheme="majorHAnsi" w:hAnsiTheme="majorHAnsi" w:cs="Times New Roman"/>
          <w:sz w:val="24"/>
          <w:szCs w:val="24"/>
          <w:lang w:val="ro-MD"/>
        </w:rPr>
        <w:t>ne</w:t>
      </w:r>
      <w:r w:rsidRPr="00894035">
        <w:rPr>
          <w:rFonts w:asciiTheme="majorHAnsi" w:hAnsiTheme="majorHAnsi" w:cs="Times New Roman"/>
          <w:sz w:val="24"/>
          <w:szCs w:val="24"/>
          <w:lang w:val="ro-MD"/>
        </w:rPr>
        <w:t xml:space="preserve">conformitate și planificarea procedurilor de audit, a fost stabilit </w:t>
      </w:r>
      <w:r w:rsidRPr="00526137">
        <w:rPr>
          <w:rFonts w:asciiTheme="majorHAnsi" w:hAnsiTheme="majorHAnsi" w:cs="Times New Roman"/>
          <w:sz w:val="24"/>
          <w:szCs w:val="24"/>
          <w:lang w:val="ro-MD"/>
        </w:rPr>
        <w:t>nivelul materialității</w:t>
      </w:r>
      <w:r w:rsidRPr="009D12DF">
        <w:rPr>
          <w:rFonts w:asciiTheme="majorHAnsi" w:hAnsiTheme="majorHAnsi" w:cs="Times New Roman"/>
          <w:sz w:val="24"/>
          <w:szCs w:val="24"/>
          <w:lang w:val="ro-MD"/>
        </w:rPr>
        <w:t xml:space="preserve"> (pragul de semnificație), după cum urmează: </w:t>
      </w:r>
    </w:p>
    <w:tbl>
      <w:tblPr>
        <w:tblStyle w:val="21"/>
        <w:tblW w:w="7613" w:type="dxa"/>
        <w:jc w:val="center"/>
        <w:tblLook w:val="04A0" w:firstRow="1" w:lastRow="0" w:firstColumn="1" w:lastColumn="0" w:noHBand="0" w:noVBand="1"/>
      </w:tblPr>
      <w:tblGrid>
        <w:gridCol w:w="2552"/>
        <w:gridCol w:w="1984"/>
        <w:gridCol w:w="1318"/>
        <w:gridCol w:w="1759"/>
      </w:tblGrid>
      <w:tr w:rsidR="00FE3146" w:rsidRPr="009D12DF" w14:paraId="451869BA" w14:textId="77777777" w:rsidTr="00FE31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51869B6" w14:textId="3B6D3983" w:rsidR="00FE3146" w:rsidRPr="009D12DF" w:rsidRDefault="00FE3146" w:rsidP="00FE3146">
            <w:pPr>
              <w:jc w:val="center"/>
              <w:rPr>
                <w:rFonts w:asciiTheme="majorHAnsi" w:hAnsiTheme="majorHAnsi"/>
                <w:color w:val="000000"/>
                <w:sz w:val="24"/>
                <w:szCs w:val="24"/>
                <w:lang w:val="ro-MD"/>
              </w:rPr>
            </w:pPr>
            <w:r w:rsidRPr="009D12DF">
              <w:rPr>
                <w:rFonts w:asciiTheme="majorHAnsi" w:hAnsiTheme="majorHAnsi"/>
                <w:sz w:val="24"/>
                <w:szCs w:val="24"/>
                <w:lang w:val="ro-MD"/>
              </w:rPr>
              <w:tab/>
            </w:r>
            <w:r w:rsidRPr="009D12DF">
              <w:rPr>
                <w:rFonts w:asciiTheme="majorHAnsi" w:hAnsiTheme="majorHAnsi"/>
                <w:sz w:val="24"/>
                <w:szCs w:val="24"/>
                <w:lang w:val="ro-MD"/>
              </w:rPr>
              <w:tab/>
              <w:t xml:space="preserve"> </w:t>
            </w:r>
            <w:r w:rsidR="00B91041" w:rsidRPr="009D12DF">
              <w:rPr>
                <w:rFonts w:asciiTheme="majorHAnsi" w:hAnsiTheme="majorHAnsi"/>
                <w:color w:val="000000"/>
                <w:sz w:val="24"/>
                <w:szCs w:val="24"/>
                <w:lang w:val="ro-MD"/>
              </w:rPr>
              <w:t>Indi</w:t>
            </w:r>
            <w:r w:rsidRPr="009D12DF">
              <w:rPr>
                <w:rFonts w:asciiTheme="majorHAnsi" w:hAnsiTheme="majorHAnsi"/>
                <w:color w:val="000000"/>
                <w:sz w:val="24"/>
                <w:szCs w:val="24"/>
                <w:lang w:val="ro-MD"/>
              </w:rPr>
              <w:t>c</w:t>
            </w:r>
            <w:r w:rsidR="00AB226C">
              <w:rPr>
                <w:rFonts w:asciiTheme="majorHAnsi" w:hAnsiTheme="majorHAnsi"/>
                <w:color w:val="000000"/>
                <w:sz w:val="24"/>
                <w:szCs w:val="24"/>
                <w:lang w:val="ro-MD"/>
              </w:rPr>
              <w:t>a</w:t>
            </w:r>
            <w:r w:rsidRPr="009D12DF">
              <w:rPr>
                <w:rFonts w:asciiTheme="majorHAnsi" w:hAnsiTheme="majorHAnsi"/>
                <w:color w:val="000000"/>
                <w:sz w:val="24"/>
                <w:szCs w:val="24"/>
                <w:lang w:val="ro-MD"/>
              </w:rPr>
              <w:t>torul</w:t>
            </w:r>
          </w:p>
        </w:tc>
        <w:tc>
          <w:tcPr>
            <w:tcW w:w="1984" w:type="dxa"/>
            <w:vAlign w:val="center"/>
          </w:tcPr>
          <w:p w14:paraId="451869B7" w14:textId="77777777" w:rsidR="00FE3146" w:rsidRPr="009D12DF" w:rsidRDefault="00FE3146" w:rsidP="00FE3146">
            <w:pPr>
              <w:pStyle w:val="a9"/>
              <w:tabs>
                <w:tab w:val="left" w:pos="993"/>
              </w:tabs>
              <w:spacing w:line="276" w:lineRule="auto"/>
              <w:ind w:left="0" w:firstLine="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Valoarea indicatorului</w:t>
            </w:r>
          </w:p>
        </w:tc>
        <w:tc>
          <w:tcPr>
            <w:tcW w:w="1318" w:type="dxa"/>
            <w:vAlign w:val="center"/>
          </w:tcPr>
          <w:p w14:paraId="451869B8" w14:textId="77777777" w:rsidR="00FE3146" w:rsidRPr="009D12DF" w:rsidRDefault="00FE3146" w:rsidP="00FE3146">
            <w:pPr>
              <w:pStyle w:val="a9"/>
              <w:tabs>
                <w:tab w:val="left" w:pos="993"/>
              </w:tabs>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Procentajul</w:t>
            </w:r>
          </w:p>
        </w:tc>
        <w:tc>
          <w:tcPr>
            <w:tcW w:w="1759" w:type="dxa"/>
            <w:vAlign w:val="center"/>
          </w:tcPr>
          <w:p w14:paraId="451869B9" w14:textId="77777777" w:rsidR="00FE3146" w:rsidRPr="009D12DF" w:rsidRDefault="00FE3146" w:rsidP="00FE3146">
            <w:pPr>
              <w:ind w:firstLine="3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sz w:val="24"/>
                <w:szCs w:val="24"/>
                <w:lang w:val="ro-MD"/>
              </w:rPr>
            </w:pPr>
            <w:r w:rsidRPr="009D12DF">
              <w:rPr>
                <w:rFonts w:asciiTheme="majorHAnsi" w:hAnsiTheme="majorHAnsi"/>
                <w:color w:val="000000"/>
                <w:sz w:val="24"/>
                <w:szCs w:val="24"/>
                <w:lang w:val="ro-MD"/>
              </w:rPr>
              <w:t>Valoarea materialității generale</w:t>
            </w:r>
          </w:p>
        </w:tc>
      </w:tr>
      <w:tr w:rsidR="00FE3146" w:rsidRPr="009D12DF" w14:paraId="451869BF" w14:textId="77777777" w:rsidTr="000148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14:paraId="451869BB" w14:textId="77777777" w:rsidR="00FE3146" w:rsidRPr="009D12DF" w:rsidRDefault="00FE3146" w:rsidP="00014863">
            <w:pPr>
              <w:ind w:left="426"/>
              <w:jc w:val="both"/>
              <w:rPr>
                <w:rFonts w:asciiTheme="majorHAnsi" w:hAnsiTheme="majorHAnsi"/>
                <w:b w:val="0"/>
                <w:sz w:val="24"/>
                <w:szCs w:val="24"/>
                <w:lang w:val="ro-MD"/>
              </w:rPr>
            </w:pPr>
            <w:r w:rsidRPr="009D12DF">
              <w:rPr>
                <w:rFonts w:asciiTheme="majorHAnsi" w:hAnsiTheme="majorHAnsi"/>
                <w:b w:val="0"/>
                <w:sz w:val="24"/>
                <w:szCs w:val="24"/>
                <w:lang w:val="ro-MD"/>
              </w:rPr>
              <w:t>Total cheltuieli</w:t>
            </w:r>
          </w:p>
        </w:tc>
        <w:tc>
          <w:tcPr>
            <w:tcW w:w="1984" w:type="dxa"/>
          </w:tcPr>
          <w:p w14:paraId="451869BC" w14:textId="77777777" w:rsidR="00FE3146" w:rsidRPr="009D12DF" w:rsidRDefault="00FE3146" w:rsidP="00FE3146">
            <w:pPr>
              <w:pStyle w:val="a9"/>
              <w:tabs>
                <w:tab w:val="left" w:pos="993"/>
              </w:tabs>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38, 3 mil. MDL</w:t>
            </w:r>
          </w:p>
        </w:tc>
        <w:tc>
          <w:tcPr>
            <w:tcW w:w="1318" w:type="dxa"/>
          </w:tcPr>
          <w:p w14:paraId="451869BD" w14:textId="77777777" w:rsidR="00FE3146" w:rsidRPr="009D12DF" w:rsidRDefault="00FE3146" w:rsidP="00014863">
            <w:pPr>
              <w:pStyle w:val="a9"/>
              <w:tabs>
                <w:tab w:val="left" w:pos="993"/>
              </w:tabs>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1,0 %</w:t>
            </w:r>
          </w:p>
        </w:tc>
        <w:tc>
          <w:tcPr>
            <w:tcW w:w="1759" w:type="dxa"/>
          </w:tcPr>
          <w:p w14:paraId="451869BE" w14:textId="77777777" w:rsidR="00FE3146" w:rsidRPr="009D12DF" w:rsidRDefault="00FE3146" w:rsidP="00FE31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lang w:val="ro-MD"/>
              </w:rPr>
            </w:pPr>
            <w:r w:rsidRPr="009D12DF">
              <w:rPr>
                <w:rFonts w:asciiTheme="majorHAnsi" w:hAnsiTheme="majorHAnsi"/>
                <w:sz w:val="24"/>
                <w:szCs w:val="24"/>
                <w:lang w:val="ro-MD"/>
              </w:rPr>
              <w:t>3, 8 mil. MDL</w:t>
            </w:r>
          </w:p>
        </w:tc>
      </w:tr>
    </w:tbl>
    <w:p w14:paraId="451869C0" w14:textId="33F7A7E5" w:rsidR="00FE3146" w:rsidRPr="009D12DF" w:rsidRDefault="00FE3146" w:rsidP="00FE3146">
      <w:pPr>
        <w:tabs>
          <w:tab w:val="left" w:pos="993"/>
        </w:tabs>
        <w:spacing w:line="276" w:lineRule="auto"/>
        <w:jc w:val="both"/>
        <w:rPr>
          <w:rFonts w:asciiTheme="majorHAnsi" w:hAnsiTheme="majorHAnsi"/>
          <w:sz w:val="24"/>
          <w:szCs w:val="24"/>
          <w:lang w:val="ro-MD"/>
        </w:rPr>
      </w:pPr>
      <w:r w:rsidRPr="009D12DF">
        <w:rPr>
          <w:rFonts w:asciiTheme="majorHAnsi" w:hAnsiTheme="majorHAnsi"/>
          <w:b/>
          <w:i/>
          <w:sz w:val="24"/>
          <w:szCs w:val="24"/>
          <w:lang w:val="ro-MD"/>
        </w:rPr>
        <w:t xml:space="preserve">Justificarea </w:t>
      </w:r>
      <w:r w:rsidRPr="007D1443">
        <w:rPr>
          <w:rFonts w:asciiTheme="majorHAnsi" w:hAnsiTheme="majorHAnsi"/>
          <w:b/>
          <w:i/>
          <w:sz w:val="24"/>
          <w:szCs w:val="24"/>
          <w:lang w:val="ro-MD"/>
        </w:rPr>
        <w:t>bazei de materialitate</w:t>
      </w:r>
      <w:r w:rsidRPr="007D1443">
        <w:rPr>
          <w:rFonts w:asciiTheme="majorHAnsi" w:hAnsiTheme="majorHAnsi"/>
          <w:sz w:val="24"/>
          <w:szCs w:val="24"/>
          <w:lang w:val="ro-MD"/>
        </w:rPr>
        <w:t>:</w:t>
      </w:r>
      <w:r w:rsidRPr="009D12DF">
        <w:rPr>
          <w:rFonts w:asciiTheme="majorHAnsi" w:hAnsiTheme="majorHAnsi"/>
          <w:sz w:val="24"/>
          <w:szCs w:val="24"/>
          <w:lang w:val="ro-MD"/>
        </w:rPr>
        <w:t xml:space="preserve"> Luând</w:t>
      </w:r>
      <w:r w:rsidR="003E2A82" w:rsidRPr="009D12DF">
        <w:rPr>
          <w:rFonts w:asciiTheme="majorHAnsi" w:hAnsiTheme="majorHAnsi"/>
          <w:sz w:val="24"/>
          <w:szCs w:val="24"/>
          <w:lang w:val="ro-MD"/>
        </w:rPr>
        <w:t xml:space="preserve"> </w:t>
      </w:r>
      <w:r w:rsidRPr="009D12DF">
        <w:rPr>
          <w:rFonts w:asciiTheme="majorHAnsi" w:hAnsiTheme="majorHAnsi"/>
          <w:sz w:val="24"/>
          <w:szCs w:val="24"/>
          <w:lang w:val="ro-MD"/>
        </w:rPr>
        <w:t>în considerație faptul că cheltuielile ANRE prezintă un interes sporit pentru utilizatorii externi și ținând cont de rezultatele misiunilor de audit desfășurate anterior în cadrul entității (în cadrul entității a fost desfășurat anterior de către Curtea de Conturi auditul rapoartelor financiare, fiind emisă opinia cu rezerve asupra acestora</w:t>
      </w:r>
      <w:r w:rsidRPr="009D12DF">
        <w:rPr>
          <w:rStyle w:val="ab"/>
          <w:rFonts w:asciiTheme="majorHAnsi" w:hAnsiTheme="majorHAnsi"/>
          <w:sz w:val="24"/>
          <w:szCs w:val="24"/>
          <w:lang w:val="ro-MD"/>
        </w:rPr>
        <w:footnoteReference w:id="37"/>
      </w:r>
      <w:r w:rsidRPr="009D12DF">
        <w:rPr>
          <w:rFonts w:asciiTheme="majorHAnsi" w:hAnsiTheme="majorHAnsi"/>
          <w:sz w:val="24"/>
          <w:szCs w:val="24"/>
          <w:lang w:val="ro-MD"/>
        </w:rPr>
        <w:t xml:space="preserve">), </w:t>
      </w:r>
      <w:r w:rsidR="007D1443">
        <w:rPr>
          <w:rFonts w:asciiTheme="majorHAnsi" w:hAnsiTheme="majorHAnsi"/>
          <w:sz w:val="24"/>
          <w:szCs w:val="24"/>
          <w:lang w:val="ro-MD"/>
        </w:rPr>
        <w:t>s-</w:t>
      </w:r>
      <w:r w:rsidRPr="009D12DF">
        <w:rPr>
          <w:rFonts w:asciiTheme="majorHAnsi" w:hAnsiTheme="majorHAnsi"/>
          <w:sz w:val="24"/>
          <w:szCs w:val="24"/>
          <w:lang w:val="ro-MD"/>
        </w:rPr>
        <w:t>a stabilit pragul de materialitate în mărime de 1,0 % din totalul cheltuielilor.</w:t>
      </w:r>
      <w:r w:rsidR="00B46219">
        <w:rPr>
          <w:rFonts w:asciiTheme="majorHAnsi" w:hAnsiTheme="majorHAnsi"/>
          <w:sz w:val="24"/>
          <w:szCs w:val="24"/>
          <w:lang w:val="ro-MD"/>
        </w:rPr>
        <w:t xml:space="preserve"> </w:t>
      </w:r>
    </w:p>
    <w:p w14:paraId="451869C1" w14:textId="381EE4C7" w:rsidR="00FE3146" w:rsidRPr="009D12DF" w:rsidRDefault="007D1443" w:rsidP="000F27E1">
      <w:pPr>
        <w:tabs>
          <w:tab w:val="left" w:pos="993"/>
        </w:tabs>
        <w:spacing w:after="0" w:line="276" w:lineRule="auto"/>
        <w:ind w:firstLine="709"/>
        <w:jc w:val="both"/>
        <w:rPr>
          <w:rFonts w:asciiTheme="majorHAnsi" w:hAnsiTheme="majorHAnsi" w:cs="Times New Roman"/>
          <w:sz w:val="24"/>
          <w:szCs w:val="24"/>
          <w:lang w:val="ro-MD"/>
        </w:rPr>
      </w:pPr>
      <w:r>
        <w:rPr>
          <w:rFonts w:asciiTheme="majorHAnsi" w:hAnsiTheme="majorHAnsi" w:cs="Times New Roman"/>
          <w:sz w:val="24"/>
          <w:szCs w:val="24"/>
          <w:lang w:val="ro-MD"/>
        </w:rPr>
        <w:t>În u</w:t>
      </w:r>
      <w:r w:rsidR="00FE3146" w:rsidRPr="009D12DF">
        <w:rPr>
          <w:rFonts w:asciiTheme="majorHAnsi" w:hAnsiTheme="majorHAnsi" w:cs="Times New Roman"/>
          <w:sz w:val="24"/>
          <w:szCs w:val="24"/>
          <w:lang w:val="ro-MD"/>
        </w:rPr>
        <w:t>rma aplicării  pragului de materialitate, precum și reieșind din raționamentul profesional</w:t>
      </w:r>
      <w:r>
        <w:rPr>
          <w:rFonts w:asciiTheme="majorHAnsi" w:hAnsiTheme="majorHAnsi" w:cs="Times New Roman"/>
          <w:sz w:val="24"/>
          <w:szCs w:val="24"/>
          <w:lang w:val="ro-MD"/>
        </w:rPr>
        <w:t>,</w:t>
      </w:r>
      <w:r w:rsidR="00FE3146" w:rsidRPr="009D12DF">
        <w:rPr>
          <w:rFonts w:asciiTheme="majorHAnsi" w:hAnsiTheme="majorHAnsi" w:cs="Times New Roman"/>
          <w:sz w:val="24"/>
          <w:szCs w:val="24"/>
          <w:lang w:val="ro-MD"/>
        </w:rPr>
        <w:t xml:space="preserve"> s-a conturat aria de audit, fiind  determinate </w:t>
      </w:r>
      <w:r w:rsidR="00FE3146" w:rsidRPr="00526137">
        <w:rPr>
          <w:rFonts w:asciiTheme="majorHAnsi" w:hAnsiTheme="majorHAnsi" w:cs="Times New Roman"/>
          <w:sz w:val="24"/>
          <w:szCs w:val="24"/>
          <w:lang w:val="ro-MD"/>
        </w:rPr>
        <w:t>componentele semnificative supuse auditului</w:t>
      </w:r>
      <w:r w:rsidR="00FE3146" w:rsidRPr="009D12DF">
        <w:rPr>
          <w:rFonts w:asciiTheme="majorHAnsi" w:hAnsiTheme="majorHAnsi" w:cs="Times New Roman"/>
          <w:sz w:val="24"/>
          <w:szCs w:val="24"/>
          <w:lang w:val="ro-MD"/>
        </w:rPr>
        <w:t xml:space="preserve"> și aplicată eșantionarea acestora, după cum urmează:</w:t>
      </w:r>
    </w:p>
    <w:p w14:paraId="00BD9E06" w14:textId="1EE827A4" w:rsidR="007139F3" w:rsidRPr="009D12DF" w:rsidRDefault="007139F3" w:rsidP="000F27E1">
      <w:pPr>
        <w:tabs>
          <w:tab w:val="left" w:pos="993"/>
        </w:tabs>
        <w:spacing w:after="0" w:line="276" w:lineRule="auto"/>
        <w:ind w:firstLine="709"/>
        <w:jc w:val="both"/>
        <w:rPr>
          <w:rFonts w:asciiTheme="majorHAnsi" w:hAnsiTheme="majorHAnsi"/>
          <w:b/>
          <w:sz w:val="24"/>
          <w:szCs w:val="24"/>
          <w:lang w:val="ro-MD"/>
        </w:rPr>
      </w:pPr>
    </w:p>
    <w:p w14:paraId="0727DA23" w14:textId="77777777" w:rsidR="007139F3" w:rsidRPr="009D12DF" w:rsidRDefault="007139F3" w:rsidP="000F27E1">
      <w:pPr>
        <w:tabs>
          <w:tab w:val="left" w:pos="993"/>
        </w:tabs>
        <w:spacing w:after="0" w:line="276" w:lineRule="auto"/>
        <w:ind w:firstLine="709"/>
        <w:jc w:val="both"/>
        <w:rPr>
          <w:rFonts w:asciiTheme="majorHAnsi" w:hAnsiTheme="majorHAnsi"/>
          <w:b/>
          <w:sz w:val="24"/>
          <w:szCs w:val="24"/>
          <w:lang w:val="ro-MD"/>
        </w:rPr>
      </w:pPr>
    </w:p>
    <w:tbl>
      <w:tblPr>
        <w:tblStyle w:val="21"/>
        <w:tblW w:w="9283" w:type="dxa"/>
        <w:tblLook w:val="04A0" w:firstRow="1" w:lastRow="0" w:firstColumn="1" w:lastColumn="0" w:noHBand="0" w:noVBand="1"/>
      </w:tblPr>
      <w:tblGrid>
        <w:gridCol w:w="4253"/>
        <w:gridCol w:w="1843"/>
        <w:gridCol w:w="1488"/>
        <w:gridCol w:w="1489"/>
        <w:gridCol w:w="210"/>
      </w:tblGrid>
      <w:tr w:rsidR="002F461A" w:rsidRPr="009D12DF" w14:paraId="451869C6" w14:textId="77777777" w:rsidTr="00EA28DC">
        <w:trPr>
          <w:gridAfter w:val="1"/>
          <w:cnfStyle w:val="100000000000" w:firstRow="1" w:lastRow="0" w:firstColumn="0" w:lastColumn="0" w:oddVBand="0" w:evenVBand="0" w:oddHBand="0"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vMerge w:val="restart"/>
            <w:tcBorders>
              <w:top w:val="single" w:sz="4" w:space="0" w:color="7F7F7F" w:themeColor="text1" w:themeTint="80"/>
            </w:tcBorders>
            <w:vAlign w:val="center"/>
          </w:tcPr>
          <w:p w14:paraId="451869C2" w14:textId="0DD4FC93" w:rsidR="002F461A" w:rsidRPr="009D12DF" w:rsidRDefault="00526137" w:rsidP="00526137">
            <w:pPr>
              <w:tabs>
                <w:tab w:val="left" w:pos="993"/>
              </w:tabs>
              <w:spacing w:line="276" w:lineRule="auto"/>
              <w:jc w:val="center"/>
              <w:rPr>
                <w:rFonts w:asciiTheme="majorHAnsi" w:hAnsiTheme="majorHAnsi"/>
                <w:sz w:val="20"/>
                <w:szCs w:val="20"/>
                <w:lang w:val="ro-MD"/>
              </w:rPr>
            </w:pPr>
            <w:r>
              <w:rPr>
                <w:rFonts w:asciiTheme="majorHAnsi" w:hAnsiTheme="majorHAnsi"/>
                <w:sz w:val="20"/>
                <w:szCs w:val="20"/>
                <w:lang w:val="ro-MD"/>
              </w:rPr>
              <w:t>Componenta</w:t>
            </w:r>
            <w:r w:rsidR="002F461A" w:rsidRPr="009D12DF">
              <w:rPr>
                <w:rFonts w:asciiTheme="majorHAnsi" w:hAnsiTheme="majorHAnsi"/>
                <w:sz w:val="20"/>
                <w:szCs w:val="20"/>
                <w:lang w:val="ro-MD"/>
              </w:rPr>
              <w:t xml:space="preserve"> de audit</w:t>
            </w:r>
          </w:p>
        </w:tc>
        <w:tc>
          <w:tcPr>
            <w:tcW w:w="1843" w:type="dxa"/>
            <w:vMerge w:val="restart"/>
            <w:tcBorders>
              <w:top w:val="single" w:sz="4" w:space="0" w:color="7F7F7F" w:themeColor="text1" w:themeTint="80"/>
            </w:tcBorders>
            <w:vAlign w:val="center"/>
          </w:tcPr>
          <w:p w14:paraId="451869C3" w14:textId="77777777" w:rsidR="002F461A" w:rsidRPr="009D12DF" w:rsidRDefault="002F461A" w:rsidP="002F461A">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Aria de cuprindere,</w:t>
            </w:r>
          </w:p>
          <w:p w14:paraId="451869C4" w14:textId="77777777" w:rsidR="002F461A" w:rsidRPr="009D12DF" w:rsidRDefault="002F461A" w:rsidP="002F461A">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 xml:space="preserve"> mil. MDL</w:t>
            </w:r>
          </w:p>
        </w:tc>
        <w:tc>
          <w:tcPr>
            <w:tcW w:w="2977" w:type="dxa"/>
            <w:gridSpan w:val="2"/>
            <w:tcBorders>
              <w:top w:val="single" w:sz="4" w:space="0" w:color="7F7F7F" w:themeColor="text1" w:themeTint="80"/>
              <w:bottom w:val="nil"/>
            </w:tcBorders>
          </w:tcPr>
          <w:p w14:paraId="451869C5" w14:textId="77777777" w:rsidR="002F461A" w:rsidRPr="009D12DF" w:rsidRDefault="002F461A" w:rsidP="00014863">
            <w:pPr>
              <w:tabs>
                <w:tab w:val="left" w:pos="993"/>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Aria auditată,</w:t>
            </w:r>
          </w:p>
        </w:tc>
      </w:tr>
      <w:tr w:rsidR="002F461A" w:rsidRPr="009D12DF" w14:paraId="451869CB"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vMerge/>
            <w:vAlign w:val="center"/>
          </w:tcPr>
          <w:p w14:paraId="451869C7" w14:textId="77777777" w:rsidR="002F461A" w:rsidRPr="009D12DF" w:rsidRDefault="002F461A" w:rsidP="00014863">
            <w:pPr>
              <w:tabs>
                <w:tab w:val="left" w:pos="993"/>
              </w:tabs>
              <w:spacing w:line="276" w:lineRule="auto"/>
              <w:jc w:val="center"/>
              <w:rPr>
                <w:rFonts w:asciiTheme="majorHAnsi" w:hAnsiTheme="majorHAnsi"/>
                <w:sz w:val="20"/>
                <w:szCs w:val="20"/>
                <w:lang w:val="ro-MD"/>
              </w:rPr>
            </w:pPr>
          </w:p>
        </w:tc>
        <w:tc>
          <w:tcPr>
            <w:tcW w:w="1843" w:type="dxa"/>
            <w:vMerge/>
            <w:vAlign w:val="center"/>
          </w:tcPr>
          <w:p w14:paraId="451869C8" w14:textId="77777777" w:rsidR="002F461A" w:rsidRPr="009D12DF"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p>
        </w:tc>
        <w:tc>
          <w:tcPr>
            <w:tcW w:w="1488" w:type="dxa"/>
            <w:tcBorders>
              <w:top w:val="nil"/>
            </w:tcBorders>
          </w:tcPr>
          <w:p w14:paraId="451869C9" w14:textId="77777777" w:rsidR="002F461A" w:rsidRPr="009D12DF"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ro-MD"/>
              </w:rPr>
            </w:pPr>
            <w:r w:rsidRPr="009D12DF">
              <w:rPr>
                <w:rFonts w:asciiTheme="majorHAnsi" w:hAnsiTheme="majorHAnsi"/>
                <w:b/>
                <w:sz w:val="20"/>
                <w:szCs w:val="20"/>
                <w:lang w:val="ro-MD"/>
              </w:rPr>
              <w:t>mil. MDL</w:t>
            </w:r>
          </w:p>
        </w:tc>
        <w:tc>
          <w:tcPr>
            <w:tcW w:w="1489" w:type="dxa"/>
            <w:tcBorders>
              <w:top w:val="nil"/>
            </w:tcBorders>
          </w:tcPr>
          <w:p w14:paraId="451869CA" w14:textId="77777777" w:rsidR="002F461A" w:rsidRPr="009D12DF"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ro-MD"/>
              </w:rPr>
            </w:pPr>
            <w:r w:rsidRPr="009D12DF">
              <w:rPr>
                <w:rFonts w:asciiTheme="majorHAnsi" w:hAnsiTheme="majorHAnsi"/>
                <w:b/>
                <w:sz w:val="20"/>
                <w:szCs w:val="20"/>
                <w:lang w:val="ro-MD"/>
              </w:rPr>
              <w:t>%</w:t>
            </w:r>
          </w:p>
        </w:tc>
      </w:tr>
      <w:tr w:rsidR="00EA28DC" w:rsidRPr="009D12DF" w14:paraId="73670FE3" w14:textId="77777777" w:rsidTr="00EA28DC">
        <w:tc>
          <w:tcPr>
            <w:cnfStyle w:val="001000000000" w:firstRow="0" w:lastRow="0" w:firstColumn="1" w:lastColumn="0" w:oddVBand="0" w:evenVBand="0" w:oddHBand="0" w:evenHBand="0" w:firstRowFirstColumn="0" w:firstRowLastColumn="0" w:lastRowFirstColumn="0" w:lastRowLastColumn="0"/>
            <w:tcW w:w="9283" w:type="dxa"/>
            <w:gridSpan w:val="5"/>
          </w:tcPr>
          <w:p w14:paraId="41FF1F78" w14:textId="77777777" w:rsidR="00EA28DC" w:rsidRPr="009D12DF" w:rsidRDefault="00EA28DC" w:rsidP="00FF4354">
            <w:pPr>
              <w:pStyle w:val="a9"/>
              <w:numPr>
                <w:ilvl w:val="0"/>
                <w:numId w:val="9"/>
              </w:numPr>
              <w:ind w:left="0" w:hanging="11"/>
              <w:jc w:val="both"/>
              <w:rPr>
                <w:rFonts w:asciiTheme="majorHAnsi" w:hAnsiTheme="majorHAnsi" w:cs="Times New Roman"/>
                <w:sz w:val="20"/>
                <w:szCs w:val="20"/>
              </w:rPr>
            </w:pPr>
            <w:r w:rsidRPr="009D12DF">
              <w:rPr>
                <w:rFonts w:asciiTheme="majorHAnsi" w:eastAsia="Times New Roman" w:hAnsiTheme="majorHAnsi" w:cs="Times New Roman"/>
                <w:iCs/>
                <w:sz w:val="20"/>
                <w:szCs w:val="20"/>
                <w:lang w:val="ro-MD" w:eastAsia="ro-MD"/>
              </w:rPr>
              <w:t>Bugetul ANRE a fost  elaborat, aprobat, modificat în baza unor principii, criterii clar definite și axat pe reguli standardizate?</w:t>
            </w:r>
          </w:p>
        </w:tc>
      </w:tr>
      <w:tr w:rsidR="002F461A" w:rsidRPr="009D12DF" w14:paraId="451869D5"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D1" w14:textId="77777777" w:rsidR="002F461A" w:rsidRPr="009D12DF" w:rsidRDefault="002F461A" w:rsidP="00014863">
            <w:pPr>
              <w:tabs>
                <w:tab w:val="left" w:pos="993"/>
              </w:tabs>
              <w:spacing w:line="276" w:lineRule="auto"/>
              <w:rPr>
                <w:rFonts w:asciiTheme="majorHAnsi" w:hAnsiTheme="majorHAnsi"/>
                <w:b w:val="0"/>
                <w:sz w:val="20"/>
                <w:szCs w:val="20"/>
                <w:lang w:val="ro-MD"/>
              </w:rPr>
            </w:pPr>
            <w:r w:rsidRPr="009D12DF">
              <w:rPr>
                <w:rFonts w:asciiTheme="majorHAnsi" w:hAnsiTheme="majorHAnsi"/>
                <w:b w:val="0"/>
                <w:sz w:val="20"/>
                <w:szCs w:val="20"/>
                <w:lang w:val="ro-MD"/>
              </w:rPr>
              <w:t>Creanțe interne</w:t>
            </w:r>
          </w:p>
        </w:tc>
        <w:tc>
          <w:tcPr>
            <w:tcW w:w="1843" w:type="dxa"/>
            <w:vAlign w:val="center"/>
          </w:tcPr>
          <w:p w14:paraId="451869D2" w14:textId="77777777" w:rsidR="002F461A" w:rsidRPr="009D12DF"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19,1</w:t>
            </w:r>
          </w:p>
        </w:tc>
        <w:tc>
          <w:tcPr>
            <w:tcW w:w="1488" w:type="dxa"/>
          </w:tcPr>
          <w:p w14:paraId="451869D3" w14:textId="2D0E7DF4" w:rsidR="002F461A" w:rsidRPr="009D12DF" w:rsidRDefault="00980683" w:rsidP="00014863">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18,9</w:t>
            </w:r>
          </w:p>
        </w:tc>
        <w:tc>
          <w:tcPr>
            <w:tcW w:w="1489" w:type="dxa"/>
          </w:tcPr>
          <w:p w14:paraId="451869D4" w14:textId="7E415CCA" w:rsidR="002F461A" w:rsidRPr="009D12DF" w:rsidRDefault="00980683" w:rsidP="00014863">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98,9</w:t>
            </w:r>
          </w:p>
        </w:tc>
      </w:tr>
      <w:tr w:rsidR="00EA28DC" w:rsidRPr="009D12DF" w14:paraId="10CE5973" w14:textId="77777777" w:rsidTr="00FF4354">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8984ED4" w14:textId="77777777" w:rsidR="00EA28DC" w:rsidRPr="009D12DF" w:rsidRDefault="00EA28DC" w:rsidP="00FF4354">
            <w:pPr>
              <w:tabs>
                <w:tab w:val="left" w:pos="993"/>
              </w:tabs>
              <w:spacing w:line="276" w:lineRule="auto"/>
              <w:rPr>
                <w:rFonts w:asciiTheme="majorHAnsi" w:hAnsiTheme="majorHAnsi"/>
                <w:b w:val="0"/>
                <w:sz w:val="20"/>
                <w:szCs w:val="20"/>
                <w:lang w:val="ro-MD"/>
              </w:rPr>
            </w:pPr>
            <w:r w:rsidRPr="009D12DF">
              <w:rPr>
                <w:rFonts w:asciiTheme="majorHAnsi" w:hAnsiTheme="majorHAnsi"/>
                <w:b w:val="0"/>
                <w:sz w:val="20"/>
                <w:szCs w:val="20"/>
                <w:lang w:val="ro-MD"/>
              </w:rPr>
              <w:t>Venituri din plăți regulatorii</w:t>
            </w:r>
          </w:p>
        </w:tc>
        <w:tc>
          <w:tcPr>
            <w:tcW w:w="1843" w:type="dxa"/>
            <w:vAlign w:val="center"/>
          </w:tcPr>
          <w:p w14:paraId="1614F3F5" w14:textId="77777777" w:rsidR="00EA28DC" w:rsidRPr="009D12DF" w:rsidRDefault="00EA28DC" w:rsidP="00FF4354">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81,1</w:t>
            </w:r>
          </w:p>
        </w:tc>
        <w:tc>
          <w:tcPr>
            <w:tcW w:w="1488" w:type="dxa"/>
          </w:tcPr>
          <w:p w14:paraId="3CDFC8C8" w14:textId="77777777" w:rsidR="00EA28DC" w:rsidRPr="009D12DF" w:rsidRDefault="00EA28DC" w:rsidP="00FF4354">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81,1</w:t>
            </w:r>
          </w:p>
        </w:tc>
        <w:tc>
          <w:tcPr>
            <w:tcW w:w="1489" w:type="dxa"/>
          </w:tcPr>
          <w:p w14:paraId="70268522" w14:textId="77777777" w:rsidR="00EA28DC" w:rsidRPr="009D12DF" w:rsidRDefault="00EA28DC" w:rsidP="00FF4354">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100</w:t>
            </w:r>
          </w:p>
        </w:tc>
      </w:tr>
      <w:tr w:rsidR="00EA28DC" w:rsidRPr="00EA28DC" w14:paraId="451869DA" w14:textId="77777777" w:rsidTr="00FF4354">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9073" w:type="dxa"/>
            <w:gridSpan w:val="4"/>
          </w:tcPr>
          <w:p w14:paraId="451869D9" w14:textId="143B7904" w:rsidR="00EA28DC" w:rsidRPr="00EA28DC" w:rsidRDefault="00EA28DC" w:rsidP="00EA28DC">
            <w:pPr>
              <w:pStyle w:val="a9"/>
              <w:numPr>
                <w:ilvl w:val="0"/>
                <w:numId w:val="9"/>
              </w:numPr>
              <w:spacing w:line="276" w:lineRule="auto"/>
              <w:ind w:left="34" w:hanging="11"/>
              <w:rPr>
                <w:rFonts w:asciiTheme="majorHAnsi" w:hAnsiTheme="majorHAnsi"/>
                <w:sz w:val="20"/>
                <w:szCs w:val="20"/>
                <w:lang w:val="ro-MD"/>
              </w:rPr>
            </w:pPr>
            <w:r w:rsidRPr="00EA28DC">
              <w:rPr>
                <w:rFonts w:asciiTheme="majorHAnsi" w:eastAsia="Times New Roman" w:hAnsiTheme="majorHAnsi"/>
                <w:iCs/>
                <w:sz w:val="20"/>
                <w:szCs w:val="20"/>
                <w:lang w:val="ro-MD" w:eastAsia="ro-MD"/>
              </w:rPr>
              <w:t xml:space="preserve">Alocarea și utilizarea fondurilor publice </w:t>
            </w:r>
            <w:r w:rsidR="007D1443">
              <w:rPr>
                <w:rFonts w:asciiTheme="majorHAnsi" w:eastAsia="Times New Roman" w:hAnsiTheme="majorHAnsi"/>
                <w:iCs/>
                <w:sz w:val="20"/>
                <w:szCs w:val="20"/>
                <w:lang w:val="ro-MD" w:eastAsia="ro-MD"/>
              </w:rPr>
              <w:t>s-au realizat</w:t>
            </w:r>
            <w:r w:rsidRPr="00EA28DC">
              <w:rPr>
                <w:rFonts w:asciiTheme="majorHAnsi" w:eastAsia="Times New Roman" w:hAnsiTheme="majorHAnsi"/>
                <w:iCs/>
                <w:sz w:val="20"/>
                <w:szCs w:val="20"/>
                <w:lang w:val="ro-MD" w:eastAsia="ro-MD"/>
              </w:rPr>
              <w:t xml:space="preserve"> în corespundere cu cadrul regulator aferent?</w:t>
            </w:r>
          </w:p>
        </w:tc>
      </w:tr>
      <w:tr w:rsidR="002F461A" w:rsidRPr="009D12DF" w14:paraId="451869DF" w14:textId="77777777" w:rsidTr="00EA28DC">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DB" w14:textId="77777777" w:rsidR="002F461A" w:rsidRPr="009D12DF" w:rsidRDefault="002F461A" w:rsidP="00014863">
            <w:pPr>
              <w:tabs>
                <w:tab w:val="left" w:pos="993"/>
              </w:tabs>
              <w:spacing w:line="276" w:lineRule="auto"/>
              <w:rPr>
                <w:rFonts w:asciiTheme="majorHAnsi" w:hAnsiTheme="majorHAnsi"/>
                <w:b w:val="0"/>
                <w:sz w:val="20"/>
                <w:szCs w:val="20"/>
                <w:lang w:val="ro-MD"/>
              </w:rPr>
            </w:pPr>
            <w:r w:rsidRPr="009D12DF">
              <w:rPr>
                <w:rFonts w:asciiTheme="majorHAnsi" w:hAnsiTheme="majorHAnsi"/>
                <w:b w:val="0"/>
                <w:sz w:val="20"/>
                <w:szCs w:val="20"/>
                <w:lang w:val="ro-MD"/>
              </w:rPr>
              <w:t>Datorii interne</w:t>
            </w:r>
          </w:p>
        </w:tc>
        <w:tc>
          <w:tcPr>
            <w:tcW w:w="1843" w:type="dxa"/>
            <w:vAlign w:val="center"/>
          </w:tcPr>
          <w:p w14:paraId="451869DC" w14:textId="77777777" w:rsidR="002F461A" w:rsidRPr="009D12DF" w:rsidRDefault="002F461A" w:rsidP="002F461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0,3</w:t>
            </w:r>
          </w:p>
        </w:tc>
        <w:tc>
          <w:tcPr>
            <w:tcW w:w="1488" w:type="dxa"/>
          </w:tcPr>
          <w:p w14:paraId="451869DD" w14:textId="2EAE8E1E" w:rsidR="002F461A" w:rsidRPr="009D12DF" w:rsidRDefault="00980683" w:rsidP="00014863">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0,3</w:t>
            </w:r>
          </w:p>
        </w:tc>
        <w:tc>
          <w:tcPr>
            <w:tcW w:w="1489" w:type="dxa"/>
          </w:tcPr>
          <w:p w14:paraId="451869DE" w14:textId="77777777" w:rsidR="002F461A" w:rsidRPr="009D12DF" w:rsidRDefault="0098062A" w:rsidP="00014863">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100</w:t>
            </w:r>
          </w:p>
        </w:tc>
      </w:tr>
      <w:tr w:rsidR="002F461A" w:rsidRPr="009D12DF" w14:paraId="451869F3"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EF" w14:textId="57E03BB2" w:rsidR="002F461A" w:rsidRPr="00026396" w:rsidRDefault="00EA28DC" w:rsidP="00EA28DC">
            <w:pPr>
              <w:tabs>
                <w:tab w:val="left" w:pos="993"/>
              </w:tabs>
              <w:spacing w:line="276" w:lineRule="auto"/>
              <w:rPr>
                <w:rFonts w:asciiTheme="majorHAnsi" w:hAnsiTheme="majorHAnsi"/>
                <w:b w:val="0"/>
                <w:sz w:val="20"/>
                <w:szCs w:val="20"/>
                <w:lang w:val="ro-MD"/>
              </w:rPr>
            </w:pPr>
            <w:r>
              <w:rPr>
                <w:rFonts w:asciiTheme="majorHAnsi" w:hAnsiTheme="majorHAnsi"/>
                <w:b w:val="0"/>
                <w:sz w:val="20"/>
                <w:szCs w:val="20"/>
                <w:lang w:val="ro-MD"/>
              </w:rPr>
              <w:t>Cheltuieli privind r</w:t>
            </w:r>
            <w:r w:rsidR="002F461A" w:rsidRPr="00026396">
              <w:rPr>
                <w:rFonts w:asciiTheme="majorHAnsi" w:hAnsiTheme="majorHAnsi"/>
                <w:b w:val="0"/>
                <w:sz w:val="20"/>
                <w:szCs w:val="20"/>
                <w:lang w:val="ro-MD"/>
              </w:rPr>
              <w:t>emunerarea muncii</w:t>
            </w:r>
          </w:p>
        </w:tc>
        <w:tc>
          <w:tcPr>
            <w:tcW w:w="1843" w:type="dxa"/>
            <w:vAlign w:val="center"/>
          </w:tcPr>
          <w:p w14:paraId="451869F0" w14:textId="77777777" w:rsidR="002F461A" w:rsidRPr="00026396" w:rsidRDefault="002F461A" w:rsidP="002F461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026396">
              <w:rPr>
                <w:rFonts w:asciiTheme="majorHAnsi" w:hAnsiTheme="majorHAnsi"/>
                <w:sz w:val="20"/>
                <w:szCs w:val="20"/>
                <w:lang w:val="ro-MD"/>
              </w:rPr>
              <w:t>27,7</w:t>
            </w:r>
          </w:p>
        </w:tc>
        <w:tc>
          <w:tcPr>
            <w:tcW w:w="1488" w:type="dxa"/>
          </w:tcPr>
          <w:p w14:paraId="451869F1" w14:textId="511A421B" w:rsidR="002F461A" w:rsidRPr="009D12DF" w:rsidRDefault="00026396" w:rsidP="0002639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19,6</w:t>
            </w:r>
          </w:p>
        </w:tc>
        <w:tc>
          <w:tcPr>
            <w:tcW w:w="1489" w:type="dxa"/>
          </w:tcPr>
          <w:p w14:paraId="451869F2" w14:textId="45DC30A5" w:rsidR="002F461A" w:rsidRPr="009D12DF" w:rsidRDefault="00026396" w:rsidP="00026396">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Pr>
                <w:rFonts w:asciiTheme="majorHAnsi" w:hAnsiTheme="majorHAnsi"/>
                <w:sz w:val="20"/>
                <w:szCs w:val="20"/>
                <w:lang w:val="ro-MD"/>
              </w:rPr>
              <w:t>70,8</w:t>
            </w:r>
          </w:p>
        </w:tc>
      </w:tr>
      <w:tr w:rsidR="0098062A" w:rsidRPr="009D12DF" w14:paraId="451869F8" w14:textId="77777777" w:rsidTr="00EA28DC">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F4" w14:textId="77777777" w:rsidR="0098062A" w:rsidRPr="009D12DF" w:rsidRDefault="0098062A" w:rsidP="0098062A">
            <w:pPr>
              <w:tabs>
                <w:tab w:val="left" w:pos="993"/>
              </w:tabs>
              <w:spacing w:line="276" w:lineRule="auto"/>
              <w:rPr>
                <w:rFonts w:asciiTheme="majorHAnsi" w:hAnsiTheme="majorHAnsi"/>
                <w:b w:val="0"/>
                <w:sz w:val="20"/>
                <w:szCs w:val="20"/>
                <w:lang w:val="ro-MD"/>
              </w:rPr>
            </w:pPr>
            <w:r w:rsidRPr="009D12DF">
              <w:rPr>
                <w:rFonts w:asciiTheme="majorHAnsi" w:hAnsiTheme="majorHAnsi"/>
                <w:b w:val="0"/>
                <w:sz w:val="20"/>
                <w:szCs w:val="20"/>
                <w:lang w:val="ro-MD"/>
              </w:rPr>
              <w:t>Cheltuieli privind utilizarea combustibilului, carburanților și lubrifianților</w:t>
            </w:r>
          </w:p>
        </w:tc>
        <w:tc>
          <w:tcPr>
            <w:tcW w:w="1843" w:type="dxa"/>
            <w:vAlign w:val="center"/>
          </w:tcPr>
          <w:p w14:paraId="451869F5"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0,2</w:t>
            </w:r>
          </w:p>
        </w:tc>
        <w:tc>
          <w:tcPr>
            <w:tcW w:w="1488" w:type="dxa"/>
            <w:vAlign w:val="center"/>
          </w:tcPr>
          <w:p w14:paraId="451869F6"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0,2</w:t>
            </w:r>
          </w:p>
        </w:tc>
        <w:tc>
          <w:tcPr>
            <w:tcW w:w="1489" w:type="dxa"/>
            <w:vAlign w:val="center"/>
          </w:tcPr>
          <w:p w14:paraId="451869F7"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100</w:t>
            </w:r>
          </w:p>
        </w:tc>
      </w:tr>
      <w:tr w:rsidR="0098062A" w:rsidRPr="009D12DF" w14:paraId="451869FD"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F9" w14:textId="77777777" w:rsidR="0098062A" w:rsidRPr="009D12DF" w:rsidRDefault="0098062A" w:rsidP="0098062A">
            <w:pPr>
              <w:tabs>
                <w:tab w:val="left" w:pos="993"/>
              </w:tabs>
              <w:spacing w:line="276" w:lineRule="auto"/>
              <w:rPr>
                <w:rFonts w:asciiTheme="majorHAnsi" w:hAnsiTheme="majorHAnsi"/>
                <w:b w:val="0"/>
                <w:sz w:val="20"/>
                <w:szCs w:val="20"/>
                <w:lang w:val="ro-MD"/>
              </w:rPr>
            </w:pPr>
            <w:r w:rsidRPr="009D12DF">
              <w:rPr>
                <w:rFonts w:asciiTheme="majorHAnsi" w:hAnsiTheme="majorHAnsi"/>
                <w:b w:val="0"/>
                <w:sz w:val="20"/>
                <w:szCs w:val="20"/>
                <w:lang w:val="ro-MD"/>
              </w:rPr>
              <w:t>Cheltuieli privind serviciile informaționale</w:t>
            </w:r>
          </w:p>
        </w:tc>
        <w:tc>
          <w:tcPr>
            <w:tcW w:w="1843" w:type="dxa"/>
            <w:vAlign w:val="center"/>
          </w:tcPr>
          <w:p w14:paraId="451869FA" w14:textId="77777777" w:rsidR="0098062A" w:rsidRPr="009D12DF"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1,6</w:t>
            </w:r>
          </w:p>
        </w:tc>
        <w:tc>
          <w:tcPr>
            <w:tcW w:w="1488" w:type="dxa"/>
            <w:vAlign w:val="center"/>
          </w:tcPr>
          <w:p w14:paraId="451869FB" w14:textId="77777777" w:rsidR="0098062A" w:rsidRPr="009D12DF"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1,6</w:t>
            </w:r>
          </w:p>
        </w:tc>
        <w:tc>
          <w:tcPr>
            <w:tcW w:w="1489" w:type="dxa"/>
          </w:tcPr>
          <w:p w14:paraId="451869FC" w14:textId="77777777" w:rsidR="0098062A" w:rsidRPr="009D12DF"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100</w:t>
            </w:r>
          </w:p>
        </w:tc>
      </w:tr>
      <w:tr w:rsidR="0098062A" w:rsidRPr="009D12DF" w14:paraId="45186A02" w14:textId="77777777" w:rsidTr="00EA28DC">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9FE" w14:textId="77777777" w:rsidR="0098062A" w:rsidRPr="009D12DF" w:rsidRDefault="0098062A" w:rsidP="0098062A">
            <w:pPr>
              <w:tabs>
                <w:tab w:val="left" w:pos="993"/>
              </w:tabs>
              <w:spacing w:line="276" w:lineRule="auto"/>
              <w:rPr>
                <w:rFonts w:asciiTheme="majorHAnsi" w:hAnsiTheme="majorHAnsi"/>
                <w:b w:val="0"/>
                <w:sz w:val="20"/>
                <w:szCs w:val="20"/>
                <w:lang w:val="ro-MD"/>
              </w:rPr>
            </w:pPr>
            <w:r w:rsidRPr="009D12DF">
              <w:rPr>
                <w:rFonts w:asciiTheme="majorHAnsi" w:hAnsiTheme="majorHAnsi"/>
                <w:b w:val="0"/>
                <w:sz w:val="20"/>
                <w:szCs w:val="20"/>
                <w:lang w:val="ro-MD"/>
              </w:rPr>
              <w:t>Cheltuieli privind serviciile de locațiune</w:t>
            </w:r>
          </w:p>
        </w:tc>
        <w:tc>
          <w:tcPr>
            <w:tcW w:w="1843" w:type="dxa"/>
            <w:vAlign w:val="center"/>
          </w:tcPr>
          <w:p w14:paraId="451869FF"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3,2</w:t>
            </w:r>
          </w:p>
        </w:tc>
        <w:tc>
          <w:tcPr>
            <w:tcW w:w="1488" w:type="dxa"/>
            <w:vAlign w:val="center"/>
          </w:tcPr>
          <w:p w14:paraId="45186A00"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3,2</w:t>
            </w:r>
          </w:p>
        </w:tc>
        <w:tc>
          <w:tcPr>
            <w:tcW w:w="1489" w:type="dxa"/>
          </w:tcPr>
          <w:p w14:paraId="45186A01"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100</w:t>
            </w:r>
          </w:p>
        </w:tc>
      </w:tr>
      <w:tr w:rsidR="0098062A" w:rsidRPr="009D12DF" w14:paraId="45186A07"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A03" w14:textId="77777777" w:rsidR="0098062A" w:rsidRPr="009D12DF" w:rsidRDefault="0098062A" w:rsidP="0098062A">
            <w:pPr>
              <w:tabs>
                <w:tab w:val="left" w:pos="993"/>
              </w:tabs>
              <w:spacing w:line="276" w:lineRule="auto"/>
              <w:rPr>
                <w:rFonts w:asciiTheme="majorHAnsi" w:hAnsiTheme="majorHAnsi"/>
                <w:b w:val="0"/>
                <w:sz w:val="20"/>
                <w:szCs w:val="20"/>
                <w:lang w:val="ro-MD"/>
              </w:rPr>
            </w:pPr>
            <w:r w:rsidRPr="009D12DF">
              <w:rPr>
                <w:rFonts w:asciiTheme="majorHAnsi" w:hAnsiTheme="majorHAnsi"/>
                <w:b w:val="0"/>
                <w:sz w:val="20"/>
                <w:szCs w:val="20"/>
                <w:lang w:val="ro-MD"/>
              </w:rPr>
              <w:t>Cheltuieli privind formarea profesională</w:t>
            </w:r>
          </w:p>
        </w:tc>
        <w:tc>
          <w:tcPr>
            <w:tcW w:w="1843" w:type="dxa"/>
            <w:vAlign w:val="center"/>
          </w:tcPr>
          <w:p w14:paraId="45186A04" w14:textId="77777777" w:rsidR="0098062A" w:rsidRPr="009D12DF"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0,6</w:t>
            </w:r>
          </w:p>
        </w:tc>
        <w:tc>
          <w:tcPr>
            <w:tcW w:w="1488" w:type="dxa"/>
            <w:vAlign w:val="center"/>
          </w:tcPr>
          <w:p w14:paraId="45186A05" w14:textId="77777777" w:rsidR="0098062A" w:rsidRPr="009D12DF"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0,6</w:t>
            </w:r>
          </w:p>
        </w:tc>
        <w:tc>
          <w:tcPr>
            <w:tcW w:w="1489" w:type="dxa"/>
          </w:tcPr>
          <w:p w14:paraId="45186A06" w14:textId="77777777" w:rsidR="0098062A" w:rsidRPr="009D12DF"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100</w:t>
            </w:r>
          </w:p>
        </w:tc>
      </w:tr>
      <w:tr w:rsidR="0098062A" w:rsidRPr="009D12DF" w14:paraId="45186A0C" w14:textId="77777777" w:rsidTr="00EA28DC">
        <w:trPr>
          <w:gridAfter w:val="1"/>
          <w:wAfter w:w="210" w:type="dxa"/>
        </w:trPr>
        <w:tc>
          <w:tcPr>
            <w:cnfStyle w:val="001000000000" w:firstRow="0" w:lastRow="0" w:firstColumn="1" w:lastColumn="0" w:oddVBand="0" w:evenVBand="0" w:oddHBand="0" w:evenHBand="0" w:firstRowFirstColumn="0" w:firstRowLastColumn="0" w:lastRowFirstColumn="0" w:lastRowLastColumn="0"/>
            <w:tcW w:w="4253" w:type="dxa"/>
            <w:tcBorders>
              <w:bottom w:val="single" w:sz="4" w:space="0" w:color="7F7F7F" w:themeColor="text1" w:themeTint="80"/>
            </w:tcBorders>
          </w:tcPr>
          <w:p w14:paraId="45186A08" w14:textId="489E564F" w:rsidR="0098062A" w:rsidRPr="009D12DF" w:rsidRDefault="0098062A" w:rsidP="0098062A">
            <w:pPr>
              <w:tabs>
                <w:tab w:val="left" w:pos="993"/>
              </w:tabs>
              <w:spacing w:line="276" w:lineRule="auto"/>
              <w:rPr>
                <w:rFonts w:asciiTheme="majorHAnsi" w:hAnsiTheme="majorHAnsi"/>
                <w:b w:val="0"/>
                <w:sz w:val="20"/>
                <w:szCs w:val="20"/>
                <w:lang w:val="ro-MD"/>
              </w:rPr>
            </w:pPr>
            <w:r w:rsidRPr="009D12DF">
              <w:rPr>
                <w:rFonts w:asciiTheme="majorHAnsi" w:hAnsiTheme="majorHAnsi"/>
                <w:b w:val="0"/>
                <w:sz w:val="20"/>
                <w:szCs w:val="20"/>
                <w:lang w:val="ro-MD"/>
              </w:rPr>
              <w:t>Cheltuieli privind servicii</w:t>
            </w:r>
            <w:r w:rsidR="007D1443">
              <w:rPr>
                <w:rFonts w:asciiTheme="majorHAnsi" w:hAnsiTheme="majorHAnsi"/>
                <w:b w:val="0"/>
                <w:sz w:val="20"/>
                <w:szCs w:val="20"/>
                <w:lang w:val="ro-MD"/>
              </w:rPr>
              <w:t>le</w:t>
            </w:r>
            <w:r w:rsidRPr="009D12DF">
              <w:rPr>
                <w:rFonts w:asciiTheme="majorHAnsi" w:hAnsiTheme="majorHAnsi"/>
                <w:b w:val="0"/>
                <w:sz w:val="20"/>
                <w:szCs w:val="20"/>
                <w:lang w:val="ro-MD"/>
              </w:rPr>
              <w:t xml:space="preserve"> neatribuite altor alin</w:t>
            </w:r>
            <w:r w:rsidR="007D1443">
              <w:rPr>
                <w:rFonts w:asciiTheme="majorHAnsi" w:hAnsiTheme="majorHAnsi"/>
                <w:b w:val="0"/>
                <w:sz w:val="20"/>
                <w:szCs w:val="20"/>
                <w:lang w:val="ro-MD"/>
              </w:rPr>
              <w:t>e</w:t>
            </w:r>
            <w:r w:rsidRPr="009D12DF">
              <w:rPr>
                <w:rFonts w:asciiTheme="majorHAnsi" w:hAnsiTheme="majorHAnsi"/>
                <w:b w:val="0"/>
                <w:sz w:val="20"/>
                <w:szCs w:val="20"/>
                <w:lang w:val="ro-MD"/>
              </w:rPr>
              <w:t>ate</w:t>
            </w:r>
          </w:p>
        </w:tc>
        <w:tc>
          <w:tcPr>
            <w:tcW w:w="1843" w:type="dxa"/>
            <w:tcBorders>
              <w:bottom w:val="single" w:sz="4" w:space="0" w:color="7F7F7F" w:themeColor="text1" w:themeTint="80"/>
            </w:tcBorders>
            <w:vAlign w:val="center"/>
          </w:tcPr>
          <w:p w14:paraId="45186A09"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0,6</w:t>
            </w:r>
          </w:p>
        </w:tc>
        <w:tc>
          <w:tcPr>
            <w:tcW w:w="1488" w:type="dxa"/>
            <w:tcBorders>
              <w:bottom w:val="single" w:sz="4" w:space="0" w:color="7F7F7F" w:themeColor="text1" w:themeTint="80"/>
            </w:tcBorders>
            <w:vAlign w:val="center"/>
          </w:tcPr>
          <w:p w14:paraId="45186A0A"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0,6</w:t>
            </w:r>
          </w:p>
        </w:tc>
        <w:tc>
          <w:tcPr>
            <w:tcW w:w="1489" w:type="dxa"/>
            <w:tcBorders>
              <w:bottom w:val="single" w:sz="4" w:space="0" w:color="7F7F7F" w:themeColor="text1" w:themeTint="80"/>
            </w:tcBorders>
          </w:tcPr>
          <w:p w14:paraId="45186A0B" w14:textId="77777777" w:rsidR="0098062A" w:rsidRPr="009D12DF" w:rsidRDefault="0098062A" w:rsidP="0098062A">
            <w:pPr>
              <w:tabs>
                <w:tab w:val="left" w:pos="993"/>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9D12DF">
              <w:rPr>
                <w:rFonts w:asciiTheme="majorHAnsi" w:hAnsiTheme="majorHAnsi"/>
                <w:sz w:val="20"/>
                <w:szCs w:val="20"/>
                <w:lang w:val="ro-MD"/>
              </w:rPr>
              <w:t>100</w:t>
            </w:r>
          </w:p>
        </w:tc>
      </w:tr>
      <w:tr w:rsidR="0098062A" w:rsidRPr="00EA28DC" w14:paraId="45186A11" w14:textId="77777777" w:rsidTr="00EA28DC">
        <w:trPr>
          <w:gridAfter w:val="1"/>
          <w:cnfStyle w:val="000000100000" w:firstRow="0" w:lastRow="0" w:firstColumn="0" w:lastColumn="0" w:oddVBand="0" w:evenVBand="0" w:oddHBand="1" w:evenHBand="0" w:firstRowFirstColumn="0" w:firstRowLastColumn="0" w:lastRowFirstColumn="0" w:lastRowLastColumn="0"/>
          <w:wAfter w:w="210" w:type="dxa"/>
        </w:trPr>
        <w:tc>
          <w:tcPr>
            <w:cnfStyle w:val="001000000000" w:firstRow="0" w:lastRow="0" w:firstColumn="1" w:lastColumn="0" w:oddVBand="0" w:evenVBand="0" w:oddHBand="0" w:evenHBand="0" w:firstRowFirstColumn="0" w:firstRowLastColumn="0" w:lastRowFirstColumn="0" w:lastRowLastColumn="0"/>
            <w:tcW w:w="4253" w:type="dxa"/>
          </w:tcPr>
          <w:p w14:paraId="45186A0D" w14:textId="1DB6AA2C" w:rsidR="0098062A" w:rsidRPr="00EA28DC" w:rsidRDefault="00EA28DC" w:rsidP="00EA28DC">
            <w:pPr>
              <w:tabs>
                <w:tab w:val="left" w:pos="993"/>
              </w:tabs>
              <w:spacing w:line="276" w:lineRule="auto"/>
              <w:rPr>
                <w:rFonts w:asciiTheme="majorHAnsi" w:hAnsiTheme="majorHAnsi"/>
                <w:b w:val="0"/>
                <w:sz w:val="20"/>
                <w:szCs w:val="20"/>
                <w:lang w:val="ro-MD"/>
              </w:rPr>
            </w:pPr>
            <w:r>
              <w:rPr>
                <w:rFonts w:asciiTheme="majorHAnsi" w:hAnsiTheme="majorHAnsi"/>
                <w:b w:val="0"/>
                <w:sz w:val="20"/>
                <w:szCs w:val="20"/>
                <w:lang w:val="ro-MD"/>
              </w:rPr>
              <w:t>Achiziții</w:t>
            </w:r>
            <w:r w:rsidR="0098062A" w:rsidRPr="00EA28DC">
              <w:rPr>
                <w:rFonts w:asciiTheme="majorHAnsi" w:hAnsiTheme="majorHAnsi"/>
                <w:b w:val="0"/>
                <w:sz w:val="20"/>
                <w:szCs w:val="20"/>
                <w:lang w:val="ro-MD"/>
              </w:rPr>
              <w:t xml:space="preserve"> de bunuri și servicii</w:t>
            </w:r>
          </w:p>
        </w:tc>
        <w:tc>
          <w:tcPr>
            <w:tcW w:w="1843" w:type="dxa"/>
            <w:vAlign w:val="center"/>
          </w:tcPr>
          <w:p w14:paraId="45186A0E" w14:textId="77777777" w:rsidR="0098062A" w:rsidRPr="00EA28DC"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EA28DC">
              <w:rPr>
                <w:rFonts w:asciiTheme="majorHAnsi" w:hAnsiTheme="majorHAnsi"/>
                <w:sz w:val="20"/>
                <w:szCs w:val="20"/>
                <w:lang w:val="ro-MD"/>
              </w:rPr>
              <w:t>9,0</w:t>
            </w:r>
          </w:p>
        </w:tc>
        <w:tc>
          <w:tcPr>
            <w:tcW w:w="1488" w:type="dxa"/>
            <w:vAlign w:val="center"/>
          </w:tcPr>
          <w:p w14:paraId="45186A0F" w14:textId="77777777" w:rsidR="0098062A" w:rsidRPr="00EA28DC"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EA28DC">
              <w:rPr>
                <w:rFonts w:asciiTheme="majorHAnsi" w:hAnsiTheme="majorHAnsi"/>
                <w:sz w:val="20"/>
                <w:szCs w:val="20"/>
                <w:lang w:val="ro-MD"/>
              </w:rPr>
              <w:t>9,0</w:t>
            </w:r>
          </w:p>
        </w:tc>
        <w:tc>
          <w:tcPr>
            <w:tcW w:w="1489" w:type="dxa"/>
          </w:tcPr>
          <w:p w14:paraId="45186A10" w14:textId="77777777" w:rsidR="0098062A" w:rsidRPr="00EA28DC" w:rsidRDefault="0098062A" w:rsidP="0098062A">
            <w:pPr>
              <w:tabs>
                <w:tab w:val="left" w:pos="993"/>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EA28DC">
              <w:rPr>
                <w:rFonts w:asciiTheme="majorHAnsi" w:hAnsiTheme="majorHAnsi"/>
                <w:sz w:val="20"/>
                <w:szCs w:val="20"/>
                <w:lang w:val="ro-MD"/>
              </w:rPr>
              <w:t>100</w:t>
            </w:r>
          </w:p>
        </w:tc>
      </w:tr>
    </w:tbl>
    <w:p w14:paraId="45186A12" w14:textId="77777777" w:rsidR="00FE3146" w:rsidRPr="009D12DF" w:rsidRDefault="00FE3146" w:rsidP="00FE3146">
      <w:pPr>
        <w:tabs>
          <w:tab w:val="left" w:pos="993"/>
        </w:tabs>
        <w:spacing w:line="276" w:lineRule="auto"/>
        <w:jc w:val="both"/>
        <w:rPr>
          <w:rFonts w:asciiTheme="majorHAnsi" w:hAnsiTheme="majorHAnsi"/>
          <w:b/>
          <w:sz w:val="24"/>
          <w:szCs w:val="24"/>
          <w:lang w:val="ro-MD"/>
        </w:rPr>
      </w:pPr>
    </w:p>
    <w:p w14:paraId="45186A13" w14:textId="7D61F5F4" w:rsidR="000F27E1" w:rsidRPr="009D12DF" w:rsidRDefault="000F27E1" w:rsidP="000F27E1">
      <w:pPr>
        <w:tabs>
          <w:tab w:val="left" w:pos="567"/>
        </w:tabs>
        <w:spacing w:after="0" w:line="276" w:lineRule="auto"/>
        <w:ind w:firstLine="709"/>
        <w:jc w:val="both"/>
        <w:rPr>
          <w:rFonts w:asciiTheme="majorHAnsi" w:eastAsia="Times New Roman" w:hAnsiTheme="majorHAnsi" w:cs="Times New Roman"/>
          <w:sz w:val="24"/>
          <w:szCs w:val="24"/>
          <w:lang w:val="ro-MD"/>
        </w:rPr>
      </w:pPr>
      <w:r w:rsidRPr="009D12DF">
        <w:rPr>
          <w:rFonts w:asciiTheme="majorHAnsi" w:hAnsiTheme="majorHAnsi" w:cs="Times New Roman"/>
          <w:b/>
          <w:i/>
          <w:sz w:val="24"/>
          <w:szCs w:val="24"/>
          <w:lang w:val="ro-MD"/>
        </w:rPr>
        <w:t>Sursele criteriilor de audit</w:t>
      </w:r>
      <w:r w:rsidRPr="009D12DF">
        <w:rPr>
          <w:rFonts w:asciiTheme="majorHAnsi" w:hAnsiTheme="majorHAnsi" w:cs="Times New Roman"/>
          <w:sz w:val="24"/>
          <w:szCs w:val="24"/>
          <w:lang w:val="ro-MD"/>
        </w:rPr>
        <w:t xml:space="preserve">, care au stat la baza constatărilor și concluziilor formulate, au </w:t>
      </w:r>
      <w:r w:rsidR="007D1443">
        <w:rPr>
          <w:rFonts w:asciiTheme="majorHAnsi" w:hAnsiTheme="majorHAnsi" w:cs="Times New Roman"/>
          <w:sz w:val="24"/>
          <w:szCs w:val="24"/>
          <w:lang w:val="ro-MD"/>
        </w:rPr>
        <w:t>fost</w:t>
      </w:r>
      <w:r w:rsidRPr="009D12DF">
        <w:rPr>
          <w:rFonts w:asciiTheme="majorHAnsi" w:eastAsia="Times New Roman" w:hAnsiTheme="majorHAnsi" w:cs="Times New Roman"/>
          <w:sz w:val="24"/>
          <w:szCs w:val="24"/>
          <w:lang w:val="ro-MD"/>
        </w:rPr>
        <w:t xml:space="preserve"> prevederile actelor legislative și normative în vigoare aferente domeniului auditat, precum și prevederile cadrului regulator intern al Agenției.</w:t>
      </w:r>
    </w:p>
    <w:tbl>
      <w:tblPr>
        <w:tblStyle w:val="21"/>
        <w:tblW w:w="9283" w:type="dxa"/>
        <w:tblLayout w:type="fixed"/>
        <w:tblLook w:val="04A0" w:firstRow="1" w:lastRow="0" w:firstColumn="1" w:lastColumn="0" w:noHBand="0" w:noVBand="1"/>
      </w:tblPr>
      <w:tblGrid>
        <w:gridCol w:w="613"/>
        <w:gridCol w:w="2627"/>
        <w:gridCol w:w="1013"/>
        <w:gridCol w:w="3118"/>
        <w:gridCol w:w="1912"/>
      </w:tblGrid>
      <w:tr w:rsidR="000F27E1" w:rsidRPr="009D12DF" w14:paraId="45186A1A" w14:textId="77777777" w:rsidTr="008B7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5186A14" w14:textId="77777777" w:rsidR="000F27E1" w:rsidRPr="009D12DF" w:rsidRDefault="000F27E1" w:rsidP="00014863">
            <w:pPr>
              <w:rPr>
                <w:rFonts w:asciiTheme="majorHAnsi" w:hAnsiTheme="majorHAnsi" w:cs="Times New Roman"/>
                <w:b w:val="0"/>
                <w:sz w:val="20"/>
                <w:szCs w:val="20"/>
                <w:lang w:val="ro-MD"/>
              </w:rPr>
            </w:pPr>
            <w:r w:rsidRPr="009D12DF">
              <w:rPr>
                <w:rFonts w:asciiTheme="majorHAnsi" w:hAnsiTheme="majorHAnsi" w:cs="Times New Roman"/>
                <w:sz w:val="20"/>
                <w:szCs w:val="20"/>
                <w:lang w:val="ro-MD"/>
              </w:rPr>
              <w:t>Nr. d/o</w:t>
            </w:r>
          </w:p>
        </w:tc>
        <w:tc>
          <w:tcPr>
            <w:tcW w:w="2627" w:type="dxa"/>
          </w:tcPr>
          <w:p w14:paraId="36E8B9B9" w14:textId="77777777" w:rsidR="00976C22" w:rsidRPr="009D12DF" w:rsidRDefault="000F27E1"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Actul legislativ/normativ</w:t>
            </w:r>
            <w:r w:rsidR="00976C22" w:rsidRPr="009D12DF">
              <w:rPr>
                <w:rFonts w:asciiTheme="majorHAnsi" w:hAnsiTheme="majorHAnsi" w:cs="Times New Roman"/>
                <w:sz w:val="20"/>
                <w:szCs w:val="20"/>
                <w:lang w:val="ro-MD"/>
              </w:rPr>
              <w:t>/</w:t>
            </w:r>
          </w:p>
          <w:p w14:paraId="45186A15" w14:textId="1D83BDB8" w:rsidR="000F27E1" w:rsidRPr="009D12DF" w:rsidRDefault="00976C22"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o-MD"/>
              </w:rPr>
            </w:pPr>
            <w:r w:rsidRPr="009D12DF">
              <w:rPr>
                <w:rFonts w:asciiTheme="majorHAnsi" w:hAnsiTheme="majorHAnsi" w:cs="Times New Roman"/>
                <w:sz w:val="20"/>
                <w:szCs w:val="20"/>
                <w:lang w:val="ro-MD"/>
              </w:rPr>
              <w:t>altă sursă</w:t>
            </w:r>
          </w:p>
        </w:tc>
        <w:tc>
          <w:tcPr>
            <w:tcW w:w="1013" w:type="dxa"/>
          </w:tcPr>
          <w:p w14:paraId="45186A16" w14:textId="77777777" w:rsidR="000F27E1" w:rsidRPr="009D12DF" w:rsidRDefault="000F27E1"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o-MD"/>
              </w:rPr>
            </w:pPr>
            <w:r w:rsidRPr="009D12DF">
              <w:rPr>
                <w:rFonts w:asciiTheme="majorHAnsi" w:hAnsiTheme="majorHAnsi" w:cs="Times New Roman"/>
                <w:sz w:val="20"/>
                <w:szCs w:val="20"/>
                <w:lang w:val="ro-MD"/>
              </w:rPr>
              <w:t>Articolul/</w:t>
            </w:r>
          </w:p>
          <w:p w14:paraId="45186A17" w14:textId="77777777" w:rsidR="000F27E1" w:rsidRPr="009D12DF" w:rsidRDefault="000F27E1"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o-MD"/>
              </w:rPr>
            </w:pPr>
            <w:r w:rsidRPr="009D12DF">
              <w:rPr>
                <w:rFonts w:asciiTheme="majorHAnsi" w:hAnsiTheme="majorHAnsi" w:cs="Times New Roman"/>
                <w:sz w:val="20"/>
                <w:szCs w:val="20"/>
                <w:lang w:val="ro-MD"/>
              </w:rPr>
              <w:t>alineatul</w:t>
            </w:r>
          </w:p>
        </w:tc>
        <w:tc>
          <w:tcPr>
            <w:tcW w:w="3118" w:type="dxa"/>
          </w:tcPr>
          <w:p w14:paraId="45186A18" w14:textId="77777777" w:rsidR="000F27E1" w:rsidRPr="009D12DF" w:rsidRDefault="000F27E1"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o-MD"/>
              </w:rPr>
            </w:pPr>
            <w:r w:rsidRPr="009D12DF">
              <w:rPr>
                <w:rFonts w:asciiTheme="majorHAnsi" w:hAnsiTheme="majorHAnsi" w:cs="Times New Roman"/>
                <w:sz w:val="20"/>
                <w:szCs w:val="20"/>
                <w:lang w:val="ro-MD"/>
              </w:rPr>
              <w:t>Justificarea relevanței criteriului selectat</w:t>
            </w:r>
          </w:p>
        </w:tc>
        <w:tc>
          <w:tcPr>
            <w:tcW w:w="1912" w:type="dxa"/>
          </w:tcPr>
          <w:p w14:paraId="45186A19" w14:textId="77777777" w:rsidR="000F27E1" w:rsidRPr="009D12DF" w:rsidRDefault="000F27E1" w:rsidP="000148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 w:val="20"/>
                <w:szCs w:val="20"/>
                <w:lang w:val="ro-MD"/>
              </w:rPr>
            </w:pPr>
            <w:r w:rsidRPr="009D12DF">
              <w:rPr>
                <w:rFonts w:asciiTheme="majorHAnsi" w:hAnsiTheme="majorHAnsi" w:cs="Times New Roman"/>
                <w:sz w:val="20"/>
                <w:szCs w:val="20"/>
                <w:lang w:val="ro-MD"/>
              </w:rPr>
              <w:t>Componenta de audit</w:t>
            </w:r>
          </w:p>
        </w:tc>
      </w:tr>
      <w:tr w:rsidR="00C22E0B" w:rsidRPr="009D12DF" w14:paraId="45186A20"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3" w:type="dxa"/>
            <w:gridSpan w:val="5"/>
          </w:tcPr>
          <w:p w14:paraId="45186A1F" w14:textId="02B7E2DE" w:rsidR="00C22E0B" w:rsidRPr="009D12DF" w:rsidRDefault="008B76AB" w:rsidP="008B76AB">
            <w:pPr>
              <w:pStyle w:val="a9"/>
              <w:numPr>
                <w:ilvl w:val="0"/>
                <w:numId w:val="9"/>
              </w:numPr>
              <w:ind w:left="0" w:hanging="11"/>
              <w:jc w:val="both"/>
              <w:rPr>
                <w:rFonts w:asciiTheme="majorHAnsi" w:hAnsiTheme="majorHAnsi" w:cs="Times New Roman"/>
                <w:sz w:val="20"/>
                <w:szCs w:val="20"/>
              </w:rPr>
            </w:pPr>
            <w:r w:rsidRPr="009D12DF">
              <w:rPr>
                <w:rFonts w:asciiTheme="majorHAnsi" w:eastAsia="Times New Roman" w:hAnsiTheme="majorHAnsi" w:cs="Times New Roman"/>
                <w:iCs/>
                <w:sz w:val="20"/>
                <w:szCs w:val="20"/>
                <w:lang w:val="ro-MD" w:eastAsia="ro-MD"/>
              </w:rPr>
              <w:t>Bugetul ANRE a fost  elaborat, aprobat, modificat în baza unor principii, criterii clar definite și axat pe reguli standardizate?</w:t>
            </w:r>
          </w:p>
        </w:tc>
      </w:tr>
      <w:tr w:rsidR="000F27E1" w:rsidRPr="009D12DF" w14:paraId="45186A26"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45186A21" w14:textId="3EA11C2D" w:rsidR="000F27E1" w:rsidRPr="009D12DF" w:rsidRDefault="008B76AB" w:rsidP="008B76AB">
            <w:pPr>
              <w:jc w:val="center"/>
              <w:rPr>
                <w:rFonts w:asciiTheme="majorHAnsi" w:hAnsiTheme="majorHAnsi" w:cs="Times New Roman"/>
                <w:sz w:val="20"/>
                <w:szCs w:val="20"/>
              </w:rPr>
            </w:pPr>
            <w:r w:rsidRPr="009D12DF">
              <w:rPr>
                <w:rFonts w:asciiTheme="majorHAnsi" w:hAnsiTheme="majorHAnsi" w:cs="Times New Roman"/>
                <w:sz w:val="20"/>
                <w:szCs w:val="20"/>
              </w:rPr>
              <w:t>1.</w:t>
            </w:r>
          </w:p>
        </w:tc>
        <w:tc>
          <w:tcPr>
            <w:tcW w:w="2627" w:type="dxa"/>
          </w:tcPr>
          <w:p w14:paraId="27F026A3" w14:textId="2C466B20" w:rsidR="008B76AB" w:rsidRPr="00BD76A3" w:rsidRDefault="008B76AB" w:rsidP="008B76AB">
            <w:pPr>
              <w:tabs>
                <w:tab w:val="left" w:pos="426"/>
              </w:tabs>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Cs/>
                <w:sz w:val="20"/>
                <w:szCs w:val="20"/>
                <w:lang w:val="ro-MD" w:eastAsia="ro-MD"/>
              </w:rPr>
            </w:pPr>
            <w:r w:rsidRPr="00BD76A3">
              <w:rPr>
                <w:rFonts w:asciiTheme="majorHAnsi" w:eastAsia="Times New Roman" w:hAnsiTheme="majorHAnsi" w:cs="Times New Roman"/>
                <w:iCs/>
                <w:sz w:val="20"/>
                <w:szCs w:val="20"/>
                <w:lang w:val="ro-MD" w:eastAsia="ro-MD"/>
              </w:rPr>
              <w:t>Bugetul este:</w:t>
            </w:r>
          </w:p>
          <w:p w14:paraId="75BE9E99" w14:textId="7082A09C" w:rsidR="008B76AB" w:rsidRPr="00FB492B" w:rsidRDefault="008B76AB" w:rsidP="008B76AB">
            <w:pPr>
              <w:pStyle w:val="a9"/>
              <w:numPr>
                <w:ilvl w:val="0"/>
                <w:numId w:val="24"/>
              </w:numPr>
              <w:tabs>
                <w:tab w:val="left" w:pos="426"/>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FB492B">
              <w:rPr>
                <w:rFonts w:asciiTheme="majorHAnsi" w:eastAsia="Times New Roman" w:hAnsiTheme="majorHAnsi" w:cs="Times New Roman"/>
                <w:b/>
                <w:i/>
                <w:iCs/>
                <w:sz w:val="20"/>
                <w:szCs w:val="20"/>
                <w:lang w:val="ro-MD" w:eastAsia="ro-MD"/>
              </w:rPr>
              <w:t xml:space="preserve">un act juridic, </w:t>
            </w:r>
            <w:r w:rsidRPr="00FB492B">
              <w:rPr>
                <w:rFonts w:asciiTheme="majorHAnsi" w:eastAsia="Times New Roman" w:hAnsiTheme="majorHAnsi" w:cs="Times New Roman"/>
                <w:iCs/>
                <w:sz w:val="20"/>
                <w:szCs w:val="20"/>
                <w:lang w:val="ro-MD" w:eastAsia="ro-MD"/>
              </w:rPr>
              <w:t>în care sunt prevăzute și autorizate veniturile și cheltuielile anuale;</w:t>
            </w:r>
          </w:p>
          <w:p w14:paraId="45186A22" w14:textId="5F743C33" w:rsidR="000F27E1" w:rsidRPr="00BD76A3" w:rsidRDefault="008B76AB" w:rsidP="008B76AB">
            <w:pPr>
              <w:pStyle w:val="a9"/>
              <w:numPr>
                <w:ilvl w:val="0"/>
                <w:numId w:val="24"/>
              </w:numPr>
              <w:tabs>
                <w:tab w:val="left" w:pos="426"/>
              </w:tabs>
              <w:ind w:left="0" w:firstLine="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FB492B">
              <w:rPr>
                <w:rFonts w:asciiTheme="majorHAnsi" w:eastAsia="Times New Roman" w:hAnsiTheme="majorHAnsi" w:cs="Times New Roman"/>
                <w:b/>
                <w:i/>
                <w:iCs/>
                <w:sz w:val="20"/>
                <w:szCs w:val="20"/>
                <w:lang w:val="ro-MD" w:eastAsia="ro-MD"/>
              </w:rPr>
              <w:t>un instrument managerial</w:t>
            </w:r>
            <w:r w:rsidRPr="00FB492B">
              <w:rPr>
                <w:rFonts w:asciiTheme="majorHAnsi" w:eastAsia="Times New Roman" w:hAnsiTheme="majorHAnsi" w:cs="Times New Roman"/>
                <w:b/>
                <w:iCs/>
                <w:sz w:val="20"/>
                <w:szCs w:val="20"/>
                <w:lang w:val="ro-MD" w:eastAsia="ro-MD"/>
              </w:rPr>
              <w:t xml:space="preserve"> </w:t>
            </w:r>
            <w:r w:rsidRPr="00FB492B">
              <w:rPr>
                <w:rFonts w:asciiTheme="majorHAnsi" w:eastAsia="Times New Roman" w:hAnsiTheme="majorHAnsi" w:cs="Times New Roman"/>
                <w:iCs/>
                <w:sz w:val="20"/>
                <w:szCs w:val="20"/>
                <w:lang w:val="ro-MD" w:eastAsia="ro-MD"/>
              </w:rPr>
              <w:t xml:space="preserve">de programare, de executare și de control asupra rezultatelor execuției resurselor financiare </w:t>
            </w:r>
            <w:r w:rsidRPr="00BD76A3">
              <w:rPr>
                <w:rFonts w:asciiTheme="majorHAnsi" w:eastAsia="Times New Roman" w:hAnsiTheme="majorHAnsi" w:cs="Times New Roman"/>
                <w:iCs/>
                <w:sz w:val="20"/>
                <w:szCs w:val="20"/>
                <w:lang w:val="ro-MD" w:eastAsia="ro-MD"/>
              </w:rPr>
              <w:t>și modul</w:t>
            </w:r>
            <w:r w:rsidR="007D1443" w:rsidRPr="00BD76A3">
              <w:rPr>
                <w:rFonts w:asciiTheme="majorHAnsi" w:eastAsia="Times New Roman" w:hAnsiTheme="majorHAnsi" w:cs="Times New Roman"/>
                <w:iCs/>
                <w:sz w:val="20"/>
                <w:szCs w:val="20"/>
                <w:lang w:val="ro-MD" w:eastAsia="ro-MD"/>
              </w:rPr>
              <w:t>ui</w:t>
            </w:r>
            <w:r w:rsidRPr="00BD76A3">
              <w:rPr>
                <w:rFonts w:asciiTheme="majorHAnsi" w:eastAsia="Times New Roman" w:hAnsiTheme="majorHAnsi" w:cs="Times New Roman"/>
                <w:iCs/>
                <w:sz w:val="20"/>
                <w:szCs w:val="20"/>
                <w:lang w:val="ro-MD" w:eastAsia="ro-MD"/>
              </w:rPr>
              <w:t xml:space="preserve"> de repartizare și utilizare a acestora prin cheltuieli</w:t>
            </w:r>
            <w:r w:rsidR="007D1443" w:rsidRPr="00BD76A3">
              <w:rPr>
                <w:rFonts w:asciiTheme="majorHAnsi" w:eastAsia="Times New Roman" w:hAnsiTheme="majorHAnsi" w:cs="Times New Roman"/>
                <w:iCs/>
                <w:sz w:val="20"/>
                <w:szCs w:val="20"/>
                <w:lang w:val="ro-MD" w:eastAsia="ro-MD"/>
              </w:rPr>
              <w:t>le</w:t>
            </w:r>
            <w:r w:rsidRPr="00BD76A3">
              <w:rPr>
                <w:rFonts w:asciiTheme="majorHAnsi" w:eastAsia="Times New Roman" w:hAnsiTheme="majorHAnsi" w:cs="Times New Roman"/>
                <w:iCs/>
                <w:sz w:val="20"/>
                <w:szCs w:val="20"/>
                <w:lang w:val="ro-MD" w:eastAsia="ro-MD"/>
              </w:rPr>
              <w:t xml:space="preserve"> efectuate</w:t>
            </w:r>
          </w:p>
        </w:tc>
        <w:tc>
          <w:tcPr>
            <w:tcW w:w="1013" w:type="dxa"/>
          </w:tcPr>
          <w:p w14:paraId="45186A23" w14:textId="588F344C" w:rsidR="000F27E1" w:rsidRPr="00BD76A3" w:rsidRDefault="008B76AB" w:rsidP="008B76A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BD76A3">
              <w:rPr>
                <w:rFonts w:asciiTheme="majorHAnsi" w:hAnsiTheme="majorHAnsi" w:cs="Times New Roman"/>
                <w:sz w:val="20"/>
                <w:szCs w:val="20"/>
              </w:rPr>
              <w:t>x</w:t>
            </w:r>
          </w:p>
        </w:tc>
        <w:tc>
          <w:tcPr>
            <w:tcW w:w="3118" w:type="dxa"/>
          </w:tcPr>
          <w:p w14:paraId="45186A24" w14:textId="5B17AE1E" w:rsidR="000F27E1" w:rsidRPr="009D12DF" w:rsidRDefault="008B76AB" w:rsidP="008B76A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D12DF">
              <w:rPr>
                <w:rFonts w:asciiTheme="majorHAnsi" w:eastAsia="Times New Roman" w:hAnsiTheme="majorHAnsi" w:cs="Times New Roman"/>
                <w:sz w:val="20"/>
                <w:szCs w:val="20"/>
                <w:lang w:val="ro-MD" w:eastAsia="ro-MD"/>
              </w:rPr>
              <w:t xml:space="preserve">ANRE este o autoritate independentă </w:t>
            </w:r>
            <w:r w:rsidRPr="009D12DF">
              <w:rPr>
                <w:rFonts w:asciiTheme="majorHAnsi" w:hAnsiTheme="majorHAnsi" w:cs="Times New Roman"/>
                <w:color w:val="000000"/>
                <w:sz w:val="20"/>
                <w:szCs w:val="20"/>
                <w:lang w:val="ro-MD"/>
              </w:rPr>
              <w:t xml:space="preserve">și are buget autonom, care nu se regăsește în componentele bugetului public național. În </w:t>
            </w:r>
            <w:r w:rsidR="00CD749B" w:rsidRPr="009D12DF">
              <w:rPr>
                <w:rFonts w:asciiTheme="majorHAnsi" w:hAnsiTheme="majorHAnsi" w:cs="Times New Roman"/>
                <w:color w:val="000000"/>
                <w:sz w:val="20"/>
                <w:szCs w:val="20"/>
                <w:lang w:val="ro-MD"/>
              </w:rPr>
              <w:t>contextul dat</w:t>
            </w:r>
            <w:r w:rsidRPr="009D12DF">
              <w:rPr>
                <w:rFonts w:asciiTheme="majorHAnsi" w:hAnsiTheme="majorHAnsi" w:cs="Times New Roman"/>
                <w:color w:val="000000"/>
                <w:sz w:val="20"/>
                <w:szCs w:val="20"/>
                <w:lang w:val="ro-MD"/>
              </w:rPr>
              <w:t xml:space="preserve">, </w:t>
            </w:r>
            <w:r w:rsidRPr="009D12DF">
              <w:rPr>
                <w:rFonts w:asciiTheme="majorHAnsi" w:hAnsiTheme="majorHAnsi"/>
                <w:sz w:val="20"/>
                <w:szCs w:val="20"/>
                <w:lang w:val="ro-MD" w:eastAsia="ru-RU"/>
              </w:rPr>
              <w:t>regulile și principiile bugetare generale</w:t>
            </w:r>
            <w:r w:rsidRPr="009D12DF">
              <w:rPr>
                <w:rStyle w:val="ab"/>
                <w:rFonts w:asciiTheme="majorHAnsi" w:hAnsiTheme="majorHAnsi"/>
                <w:szCs w:val="20"/>
                <w:lang w:val="ro-MD" w:eastAsia="ru-RU"/>
              </w:rPr>
              <w:footnoteReference w:id="38"/>
            </w:r>
            <w:r w:rsidRPr="009D12DF">
              <w:rPr>
                <w:rFonts w:asciiTheme="majorHAnsi" w:hAnsiTheme="majorHAnsi"/>
                <w:sz w:val="20"/>
                <w:szCs w:val="20"/>
                <w:vertAlign w:val="superscript"/>
                <w:lang w:val="ro-MD" w:eastAsia="ru-RU"/>
              </w:rPr>
              <w:t xml:space="preserve"> </w:t>
            </w:r>
            <w:r w:rsidRPr="009D12DF">
              <w:rPr>
                <w:rFonts w:asciiTheme="majorHAnsi" w:hAnsiTheme="majorHAnsi"/>
                <w:sz w:val="20"/>
                <w:szCs w:val="20"/>
                <w:lang w:val="ro-MD" w:eastAsia="ru-RU"/>
              </w:rPr>
              <w:t xml:space="preserve">nu se </w:t>
            </w:r>
            <w:r w:rsidRPr="009D12DF">
              <w:rPr>
                <w:rFonts w:asciiTheme="majorHAnsi" w:hAnsiTheme="majorHAnsi"/>
                <w:sz w:val="20"/>
                <w:szCs w:val="20"/>
                <w:lang w:val="ro-RO" w:eastAsia="ru-RU"/>
              </w:rPr>
              <w:t>răsfrâng asupra elaborării/aprobării  bugetului autorității. Totodată, ANRE nu dispune de cadru</w:t>
            </w:r>
            <w:r w:rsidR="007D1443">
              <w:rPr>
                <w:rFonts w:asciiTheme="majorHAnsi" w:hAnsiTheme="majorHAnsi"/>
                <w:sz w:val="20"/>
                <w:szCs w:val="20"/>
                <w:lang w:val="ro-RO" w:eastAsia="ru-RU"/>
              </w:rPr>
              <w:t xml:space="preserve">l </w:t>
            </w:r>
            <w:r w:rsidRPr="009D12DF">
              <w:rPr>
                <w:rFonts w:asciiTheme="majorHAnsi" w:hAnsiTheme="majorHAnsi"/>
                <w:sz w:val="20"/>
                <w:szCs w:val="20"/>
                <w:lang w:val="ro-RO" w:eastAsia="ru-RU"/>
              </w:rPr>
              <w:t xml:space="preserve"> regulator</w:t>
            </w:r>
            <w:r w:rsidR="00CD749B" w:rsidRPr="009D12DF">
              <w:rPr>
                <w:rFonts w:asciiTheme="majorHAnsi" w:hAnsiTheme="majorHAnsi"/>
                <w:sz w:val="20"/>
                <w:szCs w:val="20"/>
                <w:lang w:val="ro-RO" w:eastAsia="ru-RU"/>
              </w:rPr>
              <w:t xml:space="preserve"> aferent procesului de bugetare. Astfel, criteriul a fost definit în baza raționamentului profesional al auditorului</w:t>
            </w:r>
            <w:r w:rsidR="007D1443">
              <w:rPr>
                <w:rFonts w:asciiTheme="majorHAnsi" w:hAnsiTheme="majorHAnsi"/>
                <w:sz w:val="20"/>
                <w:szCs w:val="20"/>
                <w:lang w:val="ro-RO" w:eastAsia="ru-RU"/>
              </w:rPr>
              <w:t>.</w:t>
            </w:r>
            <w:r w:rsidRPr="009D12DF">
              <w:rPr>
                <w:rFonts w:asciiTheme="majorHAnsi" w:hAnsiTheme="majorHAnsi"/>
                <w:sz w:val="20"/>
                <w:szCs w:val="20"/>
                <w:lang w:val="ro-RO" w:eastAsia="ru-RU"/>
              </w:rPr>
              <w:t xml:space="preserve"> </w:t>
            </w:r>
          </w:p>
        </w:tc>
        <w:tc>
          <w:tcPr>
            <w:tcW w:w="1912" w:type="dxa"/>
          </w:tcPr>
          <w:p w14:paraId="57B84070" w14:textId="77777777" w:rsidR="008B76AB" w:rsidRPr="009D12DF" w:rsidRDefault="008B76AB"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Venituri</w:t>
            </w:r>
          </w:p>
          <w:p w14:paraId="45186A25" w14:textId="0602B6DE" w:rsidR="000F27E1" w:rsidRPr="009D12DF" w:rsidRDefault="008B76AB"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D12DF">
              <w:rPr>
                <w:rFonts w:asciiTheme="majorHAnsi" w:hAnsiTheme="majorHAnsi" w:cs="Times New Roman"/>
                <w:sz w:val="20"/>
                <w:szCs w:val="20"/>
                <w:lang w:val="ro-MD"/>
              </w:rPr>
              <w:t>Cheltuieli</w:t>
            </w:r>
          </w:p>
        </w:tc>
      </w:tr>
      <w:tr w:rsidR="000F27E1" w:rsidRPr="009D12DF" w14:paraId="45186A2C"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5186A27" w14:textId="7E3C1187" w:rsidR="000F27E1" w:rsidRPr="009D12DF" w:rsidRDefault="004D7D2B" w:rsidP="008B76AB">
            <w:pPr>
              <w:jc w:val="center"/>
              <w:rPr>
                <w:rFonts w:asciiTheme="majorHAnsi" w:hAnsiTheme="majorHAnsi" w:cs="Times New Roman"/>
                <w:sz w:val="20"/>
                <w:szCs w:val="20"/>
              </w:rPr>
            </w:pPr>
            <w:r w:rsidRPr="009D12DF">
              <w:rPr>
                <w:rFonts w:asciiTheme="majorHAnsi" w:hAnsiTheme="majorHAnsi" w:cs="Times New Roman"/>
                <w:sz w:val="20"/>
                <w:szCs w:val="20"/>
              </w:rPr>
              <w:t>2.</w:t>
            </w:r>
          </w:p>
        </w:tc>
        <w:tc>
          <w:tcPr>
            <w:tcW w:w="2627" w:type="dxa"/>
          </w:tcPr>
          <w:p w14:paraId="45186A28" w14:textId="319BCD6A" w:rsidR="000F27E1" w:rsidRPr="009D12DF" w:rsidRDefault="00247393" w:rsidP="00FD7AD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olor w:val="000000"/>
                <w:sz w:val="20"/>
                <w:szCs w:val="20"/>
                <w:lang w:val="ro-MD"/>
              </w:rPr>
              <w:t>Legea nr.160</w:t>
            </w:r>
            <w:r w:rsidR="00E02148" w:rsidRPr="009D12DF">
              <w:rPr>
                <w:rFonts w:asciiTheme="majorHAnsi" w:hAnsiTheme="majorHAnsi"/>
                <w:color w:val="000000"/>
                <w:sz w:val="20"/>
                <w:szCs w:val="20"/>
                <w:lang w:val="ro-MD"/>
              </w:rPr>
              <w:t xml:space="preserve"> </w:t>
            </w:r>
            <w:r w:rsidR="00FD7AD3" w:rsidRPr="00FD7AD3">
              <w:rPr>
                <w:rFonts w:asciiTheme="majorHAnsi" w:hAnsiTheme="majorHAnsi"/>
                <w:color w:val="000000"/>
                <w:sz w:val="20"/>
                <w:szCs w:val="20"/>
                <w:lang w:val="ro-MD"/>
              </w:rPr>
              <w:t>din 22.07.2011 privind reglementarea prin autorizare a activității de întreprinzător</w:t>
            </w:r>
          </w:p>
        </w:tc>
        <w:tc>
          <w:tcPr>
            <w:tcW w:w="1013" w:type="dxa"/>
          </w:tcPr>
          <w:p w14:paraId="1A379692" w14:textId="6505AC79" w:rsidR="00E02148" w:rsidRPr="009D12DF" w:rsidRDefault="00247393"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Art.12</w:t>
            </w:r>
            <w:r>
              <w:rPr>
                <w:rFonts w:asciiTheme="majorHAnsi" w:hAnsiTheme="majorHAnsi" w:cs="Times New Roman"/>
                <w:sz w:val="20"/>
                <w:szCs w:val="20"/>
                <w:vertAlign w:val="superscript"/>
              </w:rPr>
              <w:t>1</w:t>
            </w:r>
          </w:p>
          <w:p w14:paraId="5F73A7CD" w14:textId="3EFF6746" w:rsidR="00E02148" w:rsidRPr="009D12DF" w:rsidRDefault="00247393"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alin.(2)</w:t>
            </w:r>
          </w:p>
          <w:p w14:paraId="45186A29" w14:textId="18645A71" w:rsidR="000F27E1" w:rsidRPr="009D12DF" w:rsidRDefault="000F27E1" w:rsidP="00DB699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tcW w:w="3118" w:type="dxa"/>
          </w:tcPr>
          <w:p w14:paraId="45186A2A" w14:textId="25B6983E" w:rsidR="000F27E1" w:rsidRPr="009D12DF" w:rsidRDefault="00DB6995" w:rsidP="00DB699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Prevederile în cauză definesc necesitatea licențierii genurilor de activitate respective reglementa</w:t>
            </w:r>
            <w:r w:rsidR="007D1443">
              <w:rPr>
                <w:rFonts w:asciiTheme="majorHAnsi" w:hAnsiTheme="majorHAnsi" w:cs="Times New Roman"/>
                <w:sz w:val="20"/>
                <w:szCs w:val="20"/>
                <w:lang w:val="ro-MD"/>
              </w:rPr>
              <w:t>t</w:t>
            </w:r>
            <w:r w:rsidRPr="009D12DF">
              <w:rPr>
                <w:rFonts w:asciiTheme="majorHAnsi" w:hAnsiTheme="majorHAnsi" w:cs="Times New Roman"/>
                <w:sz w:val="20"/>
                <w:szCs w:val="20"/>
                <w:lang w:val="ro-MD"/>
              </w:rPr>
              <w:t>e de ANRE. Totodată, venitul din vânzări al furnizorilor/operatorilor aferenți constituie baza de calcul a plăților regulatorii percepute de ANRE</w:t>
            </w:r>
            <w:r w:rsidR="00F5411D">
              <w:rPr>
                <w:rFonts w:asciiTheme="majorHAnsi" w:hAnsiTheme="majorHAnsi" w:cs="Times New Roman"/>
                <w:sz w:val="20"/>
                <w:szCs w:val="20"/>
                <w:lang w:val="ro-MD"/>
              </w:rPr>
              <w:t>.</w:t>
            </w:r>
            <w:r w:rsidRPr="009D12DF">
              <w:rPr>
                <w:rFonts w:asciiTheme="majorHAnsi" w:hAnsiTheme="majorHAnsi" w:cs="Times New Roman"/>
                <w:sz w:val="20"/>
                <w:szCs w:val="20"/>
                <w:lang w:val="ro-MD"/>
              </w:rPr>
              <w:t xml:space="preserve"> </w:t>
            </w:r>
          </w:p>
        </w:tc>
        <w:tc>
          <w:tcPr>
            <w:tcW w:w="1912" w:type="dxa"/>
          </w:tcPr>
          <w:p w14:paraId="45186A2B" w14:textId="72EBFF76" w:rsidR="000F27E1" w:rsidRPr="009D12DF" w:rsidRDefault="00DB6995" w:rsidP="0001486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Venituri</w:t>
            </w:r>
          </w:p>
        </w:tc>
      </w:tr>
      <w:tr w:rsidR="00CD749B" w:rsidRPr="009D12DF" w14:paraId="22B9B1BD"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7587BE44" w14:textId="195A88E6" w:rsidR="00CD749B" w:rsidRPr="009D12DF" w:rsidRDefault="00DB6995" w:rsidP="008B76AB">
            <w:pPr>
              <w:jc w:val="center"/>
              <w:rPr>
                <w:rFonts w:asciiTheme="majorHAnsi" w:hAnsiTheme="majorHAnsi" w:cs="Times New Roman"/>
                <w:sz w:val="20"/>
                <w:szCs w:val="20"/>
              </w:rPr>
            </w:pPr>
            <w:r w:rsidRPr="009D12DF">
              <w:rPr>
                <w:rFonts w:asciiTheme="majorHAnsi" w:hAnsiTheme="majorHAnsi" w:cs="Times New Roman"/>
                <w:sz w:val="20"/>
                <w:szCs w:val="20"/>
              </w:rPr>
              <w:lastRenderedPageBreak/>
              <w:t>3.</w:t>
            </w:r>
          </w:p>
        </w:tc>
        <w:tc>
          <w:tcPr>
            <w:tcW w:w="2627" w:type="dxa"/>
          </w:tcPr>
          <w:p w14:paraId="739B2BD0" w14:textId="75E3AB72" w:rsidR="00CD749B" w:rsidRPr="009D12DF" w:rsidRDefault="00DB6995" w:rsidP="00DB699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D12DF">
              <w:rPr>
                <w:rFonts w:asciiTheme="majorHAnsi" w:hAnsiTheme="majorHAnsi"/>
                <w:color w:val="000000"/>
                <w:sz w:val="20"/>
                <w:szCs w:val="20"/>
                <w:lang w:val="ro-MD"/>
              </w:rPr>
              <w:t xml:space="preserve">Legea nr.92 din 29.05.2014 </w:t>
            </w:r>
            <w:r w:rsidRPr="009D12DF">
              <w:rPr>
                <w:rFonts w:asciiTheme="majorHAnsi" w:hAnsiTheme="majorHAnsi"/>
                <w:bCs/>
                <w:color w:val="000000"/>
                <w:sz w:val="20"/>
                <w:szCs w:val="20"/>
                <w:lang w:val="ro-MD"/>
              </w:rPr>
              <w:t>cu privire la energia termică și promovarea cogenerării</w:t>
            </w:r>
          </w:p>
        </w:tc>
        <w:tc>
          <w:tcPr>
            <w:tcW w:w="1013" w:type="dxa"/>
          </w:tcPr>
          <w:p w14:paraId="22ECC72C" w14:textId="68FB46C8" w:rsidR="00CD749B" w:rsidRPr="009D12DF" w:rsidRDefault="00DB6995"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9D12DF">
              <w:rPr>
                <w:rFonts w:asciiTheme="majorHAnsi" w:hAnsiTheme="majorHAnsi"/>
                <w:sz w:val="20"/>
                <w:szCs w:val="20"/>
                <w:lang w:val="ro-MD"/>
              </w:rPr>
              <w:t>Art.18 alin.(1)</w:t>
            </w:r>
          </w:p>
        </w:tc>
        <w:tc>
          <w:tcPr>
            <w:tcW w:w="3118" w:type="dxa"/>
          </w:tcPr>
          <w:p w14:paraId="70A19928" w14:textId="511037D9" w:rsidR="00CD749B" w:rsidRPr="009D12DF" w:rsidRDefault="00DB6995"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 xml:space="preserve">Analogic </w:t>
            </w:r>
            <w:r w:rsidR="00994B27" w:rsidRPr="009D12DF">
              <w:rPr>
                <w:rFonts w:asciiTheme="majorHAnsi" w:hAnsiTheme="majorHAnsi" w:cs="Times New Roman"/>
                <w:sz w:val="20"/>
                <w:szCs w:val="20"/>
                <w:lang w:val="ro-MD"/>
              </w:rPr>
              <w:t>pct.2</w:t>
            </w:r>
          </w:p>
        </w:tc>
        <w:tc>
          <w:tcPr>
            <w:tcW w:w="1912" w:type="dxa"/>
          </w:tcPr>
          <w:p w14:paraId="027D79E3" w14:textId="62658BB4" w:rsidR="00CD749B" w:rsidRPr="009D12DF" w:rsidRDefault="00DB6995" w:rsidP="0001486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Venituri</w:t>
            </w:r>
          </w:p>
        </w:tc>
      </w:tr>
      <w:tr w:rsidR="00994B27" w:rsidRPr="009D12DF" w14:paraId="2E1DF6EF"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78F6DD9" w14:textId="0A96761E" w:rsidR="00994B27" w:rsidRPr="009D12DF" w:rsidRDefault="00994B27" w:rsidP="00994B27">
            <w:pPr>
              <w:jc w:val="center"/>
              <w:rPr>
                <w:rFonts w:asciiTheme="majorHAnsi" w:hAnsiTheme="majorHAnsi" w:cs="Times New Roman"/>
                <w:sz w:val="20"/>
                <w:szCs w:val="20"/>
              </w:rPr>
            </w:pPr>
            <w:r w:rsidRPr="009D12DF">
              <w:rPr>
                <w:rFonts w:asciiTheme="majorHAnsi" w:hAnsiTheme="majorHAnsi" w:cs="Times New Roman"/>
                <w:sz w:val="20"/>
                <w:szCs w:val="20"/>
              </w:rPr>
              <w:t>4.</w:t>
            </w:r>
          </w:p>
        </w:tc>
        <w:tc>
          <w:tcPr>
            <w:tcW w:w="2627" w:type="dxa"/>
          </w:tcPr>
          <w:p w14:paraId="6475F3C6" w14:textId="04B2D173" w:rsidR="00994B27" w:rsidRPr="009D12DF" w:rsidRDefault="00994B27" w:rsidP="00994B2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D12DF">
              <w:rPr>
                <w:rFonts w:asciiTheme="majorHAnsi" w:hAnsiTheme="majorHAnsi"/>
                <w:color w:val="000000"/>
                <w:sz w:val="20"/>
                <w:szCs w:val="20"/>
                <w:lang w:val="ro-MD"/>
              </w:rPr>
              <w:t>Legea nr.303 din 13.12.2013 privind</w:t>
            </w:r>
            <w:r w:rsidRPr="009D12DF">
              <w:rPr>
                <w:rFonts w:asciiTheme="majorHAnsi" w:hAnsiTheme="majorHAnsi"/>
                <w:bCs/>
                <w:color w:val="000000"/>
                <w:sz w:val="20"/>
                <w:szCs w:val="20"/>
                <w:lang w:val="ro-MD"/>
              </w:rPr>
              <w:t xml:space="preserve"> serviciul public de alimentare cu apă și de canalizare</w:t>
            </w:r>
          </w:p>
        </w:tc>
        <w:tc>
          <w:tcPr>
            <w:tcW w:w="1013" w:type="dxa"/>
          </w:tcPr>
          <w:p w14:paraId="1C15D9E2" w14:textId="0AD752B5" w:rsidR="00994B27" w:rsidRPr="009D12DF" w:rsidRDefault="00994B27"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D12DF">
              <w:rPr>
                <w:rFonts w:asciiTheme="majorHAnsi" w:hAnsiTheme="majorHAnsi"/>
                <w:sz w:val="20"/>
                <w:szCs w:val="20"/>
                <w:lang w:val="ro-MD"/>
              </w:rPr>
              <w:t>Art.32 alin.(1)</w:t>
            </w:r>
          </w:p>
        </w:tc>
        <w:tc>
          <w:tcPr>
            <w:tcW w:w="3118" w:type="dxa"/>
          </w:tcPr>
          <w:p w14:paraId="0D547C9C" w14:textId="0341CDDE" w:rsidR="00994B27" w:rsidRPr="009D12DF" w:rsidRDefault="00994B27"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Analogic pct.2</w:t>
            </w:r>
          </w:p>
        </w:tc>
        <w:tc>
          <w:tcPr>
            <w:tcW w:w="1912" w:type="dxa"/>
          </w:tcPr>
          <w:p w14:paraId="7D3D276A" w14:textId="68A3676B" w:rsidR="00994B27" w:rsidRPr="009D12DF" w:rsidRDefault="00994B27"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Venituri</w:t>
            </w:r>
          </w:p>
        </w:tc>
      </w:tr>
      <w:tr w:rsidR="00994B27" w:rsidRPr="009D12DF" w14:paraId="7C1F1B62"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12700243" w14:textId="188372F7" w:rsidR="00994B27" w:rsidRPr="009D12DF" w:rsidRDefault="007C0B85" w:rsidP="00994B27">
            <w:pPr>
              <w:jc w:val="center"/>
              <w:rPr>
                <w:rFonts w:asciiTheme="majorHAnsi" w:hAnsiTheme="majorHAnsi" w:cs="Times New Roman"/>
                <w:sz w:val="20"/>
                <w:szCs w:val="20"/>
                <w:lang w:val="ro-MD"/>
              </w:rPr>
            </w:pPr>
            <w:r w:rsidRPr="009D12DF">
              <w:rPr>
                <w:rFonts w:asciiTheme="majorHAnsi" w:hAnsiTheme="majorHAnsi" w:cs="Times New Roman"/>
                <w:sz w:val="20"/>
                <w:szCs w:val="20"/>
                <w:lang w:val="ro-MD"/>
              </w:rPr>
              <w:t xml:space="preserve">5. </w:t>
            </w:r>
          </w:p>
        </w:tc>
        <w:tc>
          <w:tcPr>
            <w:tcW w:w="2627" w:type="dxa"/>
          </w:tcPr>
          <w:p w14:paraId="6E1375A4" w14:textId="7CE893DB" w:rsidR="00994B27" w:rsidRPr="009D12DF" w:rsidRDefault="005736E8" w:rsidP="005736E8">
            <w:pPr>
              <w:pStyle w:val="ac"/>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ro-MD"/>
              </w:rPr>
            </w:pPr>
            <w:r w:rsidRPr="009D12DF">
              <w:rPr>
                <w:rFonts w:asciiTheme="majorHAnsi" w:hAnsiTheme="majorHAnsi"/>
                <w:color w:val="000000"/>
                <w:sz w:val="20"/>
                <w:vertAlign w:val="baseline"/>
                <w:lang w:val="ro-MD"/>
              </w:rPr>
              <w:t>Legea nr.845</w:t>
            </w:r>
            <w:r w:rsidR="00D14C7D">
              <w:rPr>
                <w:rFonts w:asciiTheme="majorHAnsi" w:hAnsiTheme="majorHAnsi"/>
                <w:color w:val="000000"/>
                <w:sz w:val="20"/>
                <w:vertAlign w:val="baseline"/>
                <w:lang w:val="ro-MD"/>
              </w:rPr>
              <w:t>-XII</w:t>
            </w:r>
            <w:r w:rsidRPr="009D12DF">
              <w:rPr>
                <w:rFonts w:asciiTheme="majorHAnsi" w:hAnsiTheme="majorHAnsi"/>
                <w:color w:val="000000"/>
                <w:sz w:val="20"/>
                <w:vertAlign w:val="baseline"/>
                <w:lang w:val="ro-MD"/>
              </w:rPr>
              <w:t xml:space="preserve"> din 03.01.1992 cu privire la antreprenoriat și întreprinderi</w:t>
            </w:r>
          </w:p>
        </w:tc>
        <w:tc>
          <w:tcPr>
            <w:tcW w:w="1013" w:type="dxa"/>
          </w:tcPr>
          <w:p w14:paraId="7B950258" w14:textId="3C60BA30" w:rsidR="00994B27" w:rsidRPr="009D12DF" w:rsidRDefault="005736E8"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sz w:val="20"/>
                <w:szCs w:val="20"/>
                <w:lang w:val="ro-MD"/>
              </w:rPr>
              <w:t>Art.7, art.10, pct.4</w:t>
            </w:r>
          </w:p>
        </w:tc>
        <w:tc>
          <w:tcPr>
            <w:tcW w:w="3118" w:type="dxa"/>
          </w:tcPr>
          <w:p w14:paraId="1E87EE38" w14:textId="0A0B7706" w:rsidR="00994B27" w:rsidRPr="009D12DF" w:rsidRDefault="005736E8" w:rsidP="005736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 xml:space="preserve">Exigențele stabilesc subiectul căruia </w:t>
            </w:r>
            <w:r w:rsidR="00F5411D">
              <w:rPr>
                <w:rFonts w:asciiTheme="majorHAnsi" w:hAnsiTheme="majorHAnsi" w:cs="Times New Roman"/>
                <w:sz w:val="20"/>
                <w:szCs w:val="20"/>
                <w:lang w:val="ro-MD"/>
              </w:rPr>
              <w:t xml:space="preserve">îi </w:t>
            </w:r>
            <w:r w:rsidRPr="009D12DF">
              <w:rPr>
                <w:rFonts w:asciiTheme="majorHAnsi" w:hAnsiTheme="majorHAnsi" w:cs="Times New Roman"/>
                <w:sz w:val="20"/>
                <w:szCs w:val="20"/>
                <w:lang w:val="ro-MD"/>
              </w:rPr>
              <w:t xml:space="preserve">revin </w:t>
            </w:r>
            <w:r w:rsidRPr="009D12DF">
              <w:rPr>
                <w:rFonts w:asciiTheme="majorHAnsi" w:eastAsia="Times New Roman" w:hAnsiTheme="majorHAnsi" w:cs="Times New Roman"/>
                <w:sz w:val="20"/>
                <w:szCs w:val="20"/>
                <w:lang w:val="ro-MD" w:eastAsia="ro-MD"/>
              </w:rPr>
              <w:t xml:space="preserve">obligativitatea de a </w:t>
            </w:r>
            <w:r w:rsidRPr="009D12DF">
              <w:rPr>
                <w:rFonts w:asciiTheme="majorHAnsi" w:hAnsiTheme="majorHAnsi"/>
                <w:color w:val="000000"/>
                <w:sz w:val="20"/>
                <w:szCs w:val="20"/>
                <w:lang w:val="ro-MD"/>
              </w:rPr>
              <w:t xml:space="preserve">obține licențe pentru genurile de activitate care se desfășoară în bază de licență, precum și răspunderea în cazul nerespectării prevederilor </w:t>
            </w:r>
            <w:r w:rsidR="00F5411D">
              <w:rPr>
                <w:rFonts w:asciiTheme="majorHAnsi" w:hAnsiTheme="majorHAnsi"/>
                <w:color w:val="000000"/>
                <w:sz w:val="20"/>
                <w:szCs w:val="20"/>
                <w:lang w:val="ro-MD"/>
              </w:rPr>
              <w:t>enunțate.</w:t>
            </w:r>
            <w:r w:rsidRPr="009D12DF">
              <w:rPr>
                <w:rFonts w:asciiTheme="majorHAnsi" w:hAnsiTheme="majorHAnsi" w:cs="Times New Roman"/>
                <w:sz w:val="20"/>
                <w:szCs w:val="20"/>
                <w:lang w:val="ro-MD"/>
              </w:rPr>
              <w:t xml:space="preserve"> </w:t>
            </w:r>
          </w:p>
        </w:tc>
        <w:tc>
          <w:tcPr>
            <w:tcW w:w="1912" w:type="dxa"/>
          </w:tcPr>
          <w:p w14:paraId="5FCAA4BF" w14:textId="4586EFF7" w:rsidR="00994B27" w:rsidRPr="009D12DF" w:rsidRDefault="005736E8"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Venituri</w:t>
            </w:r>
          </w:p>
        </w:tc>
      </w:tr>
      <w:tr w:rsidR="00994B27" w:rsidRPr="009D12DF" w14:paraId="07D61072"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09DBB986" w14:textId="6CF1C719" w:rsidR="00994B27" w:rsidRPr="009D12DF" w:rsidRDefault="005736E8" w:rsidP="00994B27">
            <w:pPr>
              <w:jc w:val="center"/>
              <w:rPr>
                <w:rFonts w:asciiTheme="majorHAnsi" w:hAnsiTheme="majorHAnsi" w:cs="Times New Roman"/>
                <w:sz w:val="20"/>
                <w:szCs w:val="20"/>
              </w:rPr>
            </w:pPr>
            <w:r w:rsidRPr="009D12DF">
              <w:rPr>
                <w:rFonts w:asciiTheme="majorHAnsi" w:hAnsiTheme="majorHAnsi" w:cs="Times New Roman"/>
                <w:sz w:val="20"/>
                <w:szCs w:val="20"/>
              </w:rPr>
              <w:t>6.</w:t>
            </w:r>
          </w:p>
        </w:tc>
        <w:tc>
          <w:tcPr>
            <w:tcW w:w="2627" w:type="dxa"/>
          </w:tcPr>
          <w:p w14:paraId="4D68FE94" w14:textId="0AF42264" w:rsidR="00994B27" w:rsidRPr="009D12DF" w:rsidRDefault="00A475B1" w:rsidP="00A475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D12DF">
              <w:rPr>
                <w:rFonts w:asciiTheme="majorHAnsi" w:eastAsia="Times New Roman" w:hAnsiTheme="majorHAnsi" w:cs="Times New Roman"/>
                <w:bCs/>
                <w:sz w:val="20"/>
                <w:szCs w:val="20"/>
                <w:lang w:val="ro-RO" w:eastAsia="ro-MD"/>
              </w:rPr>
              <w:t>Procedura internă de calculare, încasare și urmărire a plăților regulatorii aplicate titularilor de licență, aprobată prin Ordinul Directorului General al ANRE nr.62-a din 23.05.2019</w:t>
            </w:r>
          </w:p>
        </w:tc>
        <w:tc>
          <w:tcPr>
            <w:tcW w:w="1013" w:type="dxa"/>
          </w:tcPr>
          <w:p w14:paraId="4FFB56BF" w14:textId="45330DCE" w:rsidR="00994B27" w:rsidRPr="009D12DF" w:rsidRDefault="00A475B1"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9D12DF">
              <w:rPr>
                <w:rFonts w:asciiTheme="majorHAnsi" w:hAnsiTheme="majorHAnsi" w:cs="Times New Roman"/>
                <w:sz w:val="20"/>
                <w:szCs w:val="20"/>
              </w:rPr>
              <w:t>x</w:t>
            </w:r>
          </w:p>
        </w:tc>
        <w:tc>
          <w:tcPr>
            <w:tcW w:w="3118" w:type="dxa"/>
          </w:tcPr>
          <w:p w14:paraId="783BB533" w14:textId="330AD2BD" w:rsidR="00994B27" w:rsidRPr="009D12DF" w:rsidRDefault="00A475B1" w:rsidP="00A475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 xml:space="preserve">Procedura stabilește modul de </w:t>
            </w:r>
            <w:r w:rsidRPr="009D12DF">
              <w:rPr>
                <w:rFonts w:asciiTheme="majorHAnsi" w:eastAsia="Times New Roman" w:hAnsiTheme="majorHAnsi" w:cs="Times New Roman"/>
                <w:bCs/>
                <w:sz w:val="20"/>
                <w:szCs w:val="20"/>
                <w:lang w:val="ro-MD" w:eastAsia="ro-MD"/>
              </w:rPr>
              <w:t>calculare, încasare și urmărire a plăților regulatorii aplicate titularilor de licență</w:t>
            </w:r>
            <w:r w:rsidR="00F5411D">
              <w:rPr>
                <w:rFonts w:asciiTheme="majorHAnsi" w:eastAsia="Times New Roman" w:hAnsiTheme="majorHAnsi" w:cs="Times New Roman"/>
                <w:bCs/>
                <w:sz w:val="20"/>
                <w:szCs w:val="20"/>
                <w:lang w:val="ro-MD" w:eastAsia="ro-MD"/>
              </w:rPr>
              <w:t>.</w:t>
            </w:r>
          </w:p>
        </w:tc>
        <w:tc>
          <w:tcPr>
            <w:tcW w:w="1912" w:type="dxa"/>
          </w:tcPr>
          <w:p w14:paraId="0A9EEF2A" w14:textId="6CD9E6A4" w:rsidR="008F2235" w:rsidRPr="009D12DF" w:rsidRDefault="00A475B1"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 xml:space="preserve">Venituri </w:t>
            </w:r>
          </w:p>
          <w:p w14:paraId="25A3613C" w14:textId="7E722513" w:rsidR="00994B27" w:rsidRPr="009D12DF" w:rsidRDefault="008F2235"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9D12DF">
              <w:rPr>
                <w:rFonts w:asciiTheme="majorHAnsi" w:hAnsiTheme="majorHAnsi" w:cs="Times New Roman"/>
                <w:sz w:val="20"/>
                <w:szCs w:val="20"/>
                <w:lang w:val="ro-MD"/>
              </w:rPr>
              <w:t>Creanțe interne</w:t>
            </w:r>
          </w:p>
        </w:tc>
      </w:tr>
      <w:tr w:rsidR="00526137" w:rsidRPr="009D12DF" w14:paraId="25FDF2E5" w14:textId="77777777" w:rsidTr="000454C4">
        <w:tc>
          <w:tcPr>
            <w:cnfStyle w:val="001000000000" w:firstRow="0" w:lastRow="0" w:firstColumn="1" w:lastColumn="0" w:oddVBand="0" w:evenVBand="0" w:oddHBand="0" w:evenHBand="0" w:firstRowFirstColumn="0" w:firstRowLastColumn="0" w:lastRowFirstColumn="0" w:lastRowLastColumn="0"/>
            <w:tcW w:w="9283" w:type="dxa"/>
            <w:gridSpan w:val="5"/>
          </w:tcPr>
          <w:p w14:paraId="2C1E6B0F" w14:textId="74E1D75A" w:rsidR="00526137" w:rsidRPr="009D12DF" w:rsidRDefault="00526137" w:rsidP="00526137">
            <w:pPr>
              <w:pStyle w:val="a9"/>
              <w:numPr>
                <w:ilvl w:val="0"/>
                <w:numId w:val="10"/>
              </w:numPr>
              <w:tabs>
                <w:tab w:val="left" w:pos="426"/>
              </w:tabs>
              <w:spacing w:line="276" w:lineRule="auto"/>
              <w:ind w:left="0" w:hanging="11"/>
              <w:jc w:val="both"/>
              <w:rPr>
                <w:rFonts w:asciiTheme="majorHAnsi" w:hAnsiTheme="majorHAnsi" w:cs="Times New Roman"/>
                <w:sz w:val="20"/>
                <w:szCs w:val="20"/>
              </w:rPr>
            </w:pPr>
            <w:r w:rsidRPr="004E4473">
              <w:rPr>
                <w:rFonts w:asciiTheme="majorHAnsi" w:eastAsia="Times New Roman" w:hAnsiTheme="majorHAnsi"/>
                <w:iCs/>
                <w:sz w:val="20"/>
                <w:szCs w:val="20"/>
                <w:lang w:val="ro-MD" w:eastAsia="ro-MD"/>
              </w:rPr>
              <w:t xml:space="preserve">Alocarea și utilizarea fondurilor publice </w:t>
            </w:r>
            <w:r w:rsidR="00F5411D">
              <w:rPr>
                <w:rFonts w:asciiTheme="majorHAnsi" w:eastAsia="Times New Roman" w:hAnsiTheme="majorHAnsi"/>
                <w:iCs/>
                <w:sz w:val="20"/>
                <w:szCs w:val="20"/>
                <w:lang w:val="ro-MD" w:eastAsia="ro-MD"/>
              </w:rPr>
              <w:t>s-au realizat</w:t>
            </w:r>
            <w:r w:rsidRPr="004E4473">
              <w:rPr>
                <w:rFonts w:asciiTheme="majorHAnsi" w:eastAsia="Times New Roman" w:hAnsiTheme="majorHAnsi"/>
                <w:iCs/>
                <w:sz w:val="20"/>
                <w:szCs w:val="20"/>
                <w:lang w:val="ro-MD" w:eastAsia="ro-MD"/>
              </w:rPr>
              <w:t xml:space="preserve"> în corespundere cu cadrul regulator aferent?</w:t>
            </w:r>
          </w:p>
        </w:tc>
      </w:tr>
      <w:tr w:rsidR="00994B27" w:rsidRPr="001075A2" w14:paraId="45186A32"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5186A2D" w14:textId="2CB587D1" w:rsidR="00994B27" w:rsidRPr="001075A2" w:rsidRDefault="00E2179D" w:rsidP="00994B27">
            <w:pPr>
              <w:jc w:val="center"/>
              <w:rPr>
                <w:rFonts w:asciiTheme="majorHAnsi" w:hAnsiTheme="majorHAnsi" w:cs="Times New Roman"/>
                <w:sz w:val="20"/>
                <w:szCs w:val="20"/>
                <w:lang w:val="ro-MD"/>
              </w:rPr>
            </w:pPr>
            <w:r w:rsidRPr="001075A2">
              <w:rPr>
                <w:rFonts w:asciiTheme="majorHAnsi" w:hAnsiTheme="majorHAnsi" w:cs="Times New Roman"/>
                <w:sz w:val="20"/>
                <w:szCs w:val="20"/>
                <w:lang w:val="ro-MD"/>
              </w:rPr>
              <w:t>7.</w:t>
            </w:r>
          </w:p>
        </w:tc>
        <w:tc>
          <w:tcPr>
            <w:tcW w:w="2627" w:type="dxa"/>
          </w:tcPr>
          <w:p w14:paraId="45186A2E" w14:textId="4926D855" w:rsidR="00994B27" w:rsidRPr="00F44914" w:rsidRDefault="001075A2" w:rsidP="001075A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F44914">
              <w:rPr>
                <w:rFonts w:asciiTheme="majorHAnsi" w:hAnsiTheme="majorHAnsi"/>
                <w:bCs/>
                <w:sz w:val="20"/>
                <w:szCs w:val="20"/>
                <w:lang w:val="ro-MD"/>
              </w:rPr>
              <w:t>Hotărârile Consiliului de Administra</w:t>
            </w:r>
            <w:r w:rsidR="00F44914" w:rsidRPr="00BD76A3">
              <w:rPr>
                <w:rFonts w:asciiTheme="majorHAnsi" w:hAnsiTheme="majorHAnsi"/>
                <w:bCs/>
                <w:sz w:val="20"/>
                <w:szCs w:val="20"/>
                <w:lang w:val="ro-MD"/>
              </w:rPr>
              <w:t>ție</w:t>
            </w:r>
            <w:r w:rsidRPr="00F44914">
              <w:rPr>
                <w:rFonts w:asciiTheme="majorHAnsi" w:hAnsiTheme="majorHAnsi"/>
                <w:bCs/>
                <w:sz w:val="20"/>
                <w:szCs w:val="20"/>
                <w:lang w:val="ro-MD"/>
              </w:rPr>
              <w:t xml:space="preserve"> nr. 244/2016 din 26.09.2016 privind structura organizatorică și efectivul-limită al</w:t>
            </w:r>
            <w:r w:rsidR="00F5411D" w:rsidRPr="00F44914">
              <w:rPr>
                <w:rFonts w:asciiTheme="majorHAnsi" w:hAnsiTheme="majorHAnsi"/>
                <w:bCs/>
                <w:sz w:val="20"/>
                <w:szCs w:val="20"/>
                <w:lang w:val="ro-MD"/>
              </w:rPr>
              <w:t>e</w:t>
            </w:r>
            <w:r w:rsidRPr="00F44914">
              <w:rPr>
                <w:rFonts w:asciiTheme="majorHAnsi" w:hAnsiTheme="majorHAnsi"/>
                <w:bCs/>
                <w:sz w:val="20"/>
                <w:szCs w:val="20"/>
                <w:lang w:val="ro-MD"/>
              </w:rPr>
              <w:t xml:space="preserve"> ANRE și nr. 27/2017 din 27.01.2017 privind modificarea </w:t>
            </w:r>
            <w:r w:rsidR="00F5411D" w:rsidRPr="00F44914">
              <w:rPr>
                <w:rFonts w:asciiTheme="majorHAnsi" w:hAnsiTheme="majorHAnsi"/>
                <w:bCs/>
                <w:sz w:val="20"/>
                <w:szCs w:val="20"/>
                <w:lang w:val="ro-MD"/>
              </w:rPr>
              <w:t>A</w:t>
            </w:r>
            <w:r w:rsidRPr="00F44914">
              <w:rPr>
                <w:rFonts w:asciiTheme="majorHAnsi" w:hAnsiTheme="majorHAnsi"/>
                <w:bCs/>
                <w:sz w:val="20"/>
                <w:szCs w:val="20"/>
                <w:lang w:val="ro-MD"/>
              </w:rPr>
              <w:t>nexei nr.2 la Hotărârea Consiliului de Administra</w:t>
            </w:r>
            <w:r w:rsidR="00F44914" w:rsidRPr="00BD76A3">
              <w:rPr>
                <w:rFonts w:asciiTheme="majorHAnsi" w:hAnsiTheme="majorHAnsi"/>
                <w:bCs/>
                <w:sz w:val="20"/>
                <w:szCs w:val="20"/>
                <w:lang w:val="ro-MD"/>
              </w:rPr>
              <w:t>ție</w:t>
            </w:r>
            <w:r w:rsidRPr="00F44914">
              <w:rPr>
                <w:rFonts w:asciiTheme="majorHAnsi" w:hAnsiTheme="majorHAnsi"/>
                <w:bCs/>
                <w:sz w:val="20"/>
                <w:szCs w:val="20"/>
                <w:lang w:val="ro-MD"/>
              </w:rPr>
              <w:t xml:space="preserve"> nr. 244/2016 din 26.09.2016</w:t>
            </w:r>
          </w:p>
        </w:tc>
        <w:tc>
          <w:tcPr>
            <w:tcW w:w="1013" w:type="dxa"/>
          </w:tcPr>
          <w:p w14:paraId="45186A2F" w14:textId="0271BF28" w:rsidR="00994B27" w:rsidRPr="001075A2" w:rsidRDefault="001075A2"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1075A2">
              <w:rPr>
                <w:rFonts w:asciiTheme="majorHAnsi" w:hAnsiTheme="majorHAnsi" w:cs="Times New Roman"/>
                <w:sz w:val="20"/>
                <w:szCs w:val="20"/>
                <w:lang w:val="ro-MD"/>
              </w:rPr>
              <w:t>x</w:t>
            </w:r>
          </w:p>
        </w:tc>
        <w:tc>
          <w:tcPr>
            <w:tcW w:w="3118" w:type="dxa"/>
          </w:tcPr>
          <w:p w14:paraId="45186A30" w14:textId="6CAC690F" w:rsidR="00994B27" w:rsidRPr="001075A2" w:rsidRDefault="001075A2" w:rsidP="001075A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Actul normativ determină structura și efectivul-limită de personal, care constituie baza pentru cheltuielile privind remunerarea muncii</w:t>
            </w:r>
            <w:r w:rsidR="00F5411D">
              <w:rPr>
                <w:rFonts w:asciiTheme="majorHAnsi" w:hAnsiTheme="majorHAnsi" w:cs="Times New Roman"/>
                <w:sz w:val="20"/>
                <w:szCs w:val="20"/>
                <w:lang w:val="ro-MD"/>
              </w:rPr>
              <w:t>.</w:t>
            </w:r>
            <w:r>
              <w:rPr>
                <w:rFonts w:asciiTheme="majorHAnsi" w:hAnsiTheme="majorHAnsi" w:cs="Times New Roman"/>
                <w:sz w:val="20"/>
                <w:szCs w:val="20"/>
                <w:lang w:val="ro-MD"/>
              </w:rPr>
              <w:t xml:space="preserve"> </w:t>
            </w:r>
          </w:p>
        </w:tc>
        <w:tc>
          <w:tcPr>
            <w:tcW w:w="1912" w:type="dxa"/>
          </w:tcPr>
          <w:p w14:paraId="45186A31" w14:textId="049F26F2" w:rsidR="00994B27" w:rsidRPr="001075A2" w:rsidRDefault="001075A2"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Cheltuieli privind remunerarea muncii</w:t>
            </w:r>
          </w:p>
        </w:tc>
      </w:tr>
      <w:tr w:rsidR="00E2179D" w:rsidRPr="00AC35C1" w14:paraId="11B67F8F"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61C7DC1B" w14:textId="656720AC" w:rsidR="00E2179D" w:rsidRPr="00AC35C1" w:rsidRDefault="001075A2" w:rsidP="00994B27">
            <w:pPr>
              <w:jc w:val="center"/>
              <w:rPr>
                <w:rFonts w:asciiTheme="majorHAnsi" w:hAnsiTheme="majorHAnsi" w:cs="Times New Roman"/>
                <w:sz w:val="20"/>
                <w:szCs w:val="20"/>
                <w:lang w:val="ro-MD"/>
              </w:rPr>
            </w:pPr>
            <w:r w:rsidRPr="00AC35C1">
              <w:rPr>
                <w:rFonts w:asciiTheme="majorHAnsi" w:hAnsiTheme="majorHAnsi" w:cs="Times New Roman"/>
                <w:sz w:val="20"/>
                <w:szCs w:val="20"/>
                <w:lang w:val="ro-MD"/>
              </w:rPr>
              <w:t>8.</w:t>
            </w:r>
          </w:p>
        </w:tc>
        <w:tc>
          <w:tcPr>
            <w:tcW w:w="2627" w:type="dxa"/>
          </w:tcPr>
          <w:p w14:paraId="4B53E4D4" w14:textId="72461935" w:rsidR="00E2179D" w:rsidRPr="00F44914" w:rsidRDefault="002179E3" w:rsidP="002179E3">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ro-MD"/>
              </w:rPr>
            </w:pPr>
            <w:r w:rsidRPr="00F44914">
              <w:rPr>
                <w:rFonts w:asciiTheme="majorHAnsi" w:hAnsiTheme="majorHAnsi"/>
                <w:sz w:val="20"/>
                <w:szCs w:val="20"/>
                <w:lang w:val="ro-MD"/>
              </w:rPr>
              <w:t>Regulamentul privind retribuirea muncii salariaților ANRE, aprobat prin Hotărârea Consiliului de Administra</w:t>
            </w:r>
            <w:r w:rsidR="00F44914" w:rsidRPr="00BD76A3">
              <w:rPr>
                <w:rFonts w:asciiTheme="majorHAnsi" w:hAnsiTheme="majorHAnsi"/>
                <w:sz w:val="20"/>
                <w:szCs w:val="20"/>
                <w:lang w:val="ro-MD"/>
              </w:rPr>
              <w:t>ție</w:t>
            </w:r>
            <w:r w:rsidRPr="00F44914">
              <w:rPr>
                <w:rFonts w:asciiTheme="majorHAnsi" w:hAnsiTheme="majorHAnsi"/>
                <w:sz w:val="20"/>
                <w:szCs w:val="20"/>
                <w:lang w:val="ro-MD"/>
              </w:rPr>
              <w:t xml:space="preserve"> nr. 653 din 01.07.2014</w:t>
            </w:r>
          </w:p>
        </w:tc>
        <w:tc>
          <w:tcPr>
            <w:tcW w:w="1013" w:type="dxa"/>
          </w:tcPr>
          <w:p w14:paraId="6C7E7DDE" w14:textId="19FEC10E" w:rsidR="00E2179D" w:rsidRPr="00AC35C1" w:rsidRDefault="002179E3"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AC35C1">
              <w:rPr>
                <w:rFonts w:asciiTheme="majorHAnsi" w:hAnsiTheme="majorHAnsi" w:cs="Times New Roman"/>
                <w:sz w:val="20"/>
                <w:szCs w:val="20"/>
                <w:lang w:val="ro-MD"/>
              </w:rPr>
              <w:t>x</w:t>
            </w:r>
          </w:p>
        </w:tc>
        <w:tc>
          <w:tcPr>
            <w:tcW w:w="3118" w:type="dxa"/>
          </w:tcPr>
          <w:p w14:paraId="4BAF9A38" w14:textId="1015EC7F" w:rsidR="00E2179D" w:rsidRPr="00AC35C1" w:rsidRDefault="00AC35C1" w:rsidP="00AC35C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AC35C1">
              <w:rPr>
                <w:rFonts w:asciiTheme="majorHAnsi" w:hAnsiTheme="majorHAnsi" w:cs="Times New Roman"/>
                <w:sz w:val="20"/>
                <w:szCs w:val="20"/>
                <w:lang w:val="ro-MD"/>
              </w:rPr>
              <w:t>Regulamentul stabilește particularitățile acordării</w:t>
            </w:r>
            <w:r>
              <w:rPr>
                <w:rFonts w:asciiTheme="majorHAnsi" w:hAnsiTheme="majorHAnsi" w:cs="Times New Roman"/>
                <w:sz w:val="20"/>
                <w:szCs w:val="20"/>
                <w:lang w:val="ro-MD"/>
              </w:rPr>
              <w:t xml:space="preserve"> salariaților a premiilor, ajutoarelor materiale și altor plăți. </w:t>
            </w:r>
            <w:r w:rsidRPr="00AC35C1">
              <w:rPr>
                <w:rFonts w:asciiTheme="majorHAnsi" w:hAnsiTheme="majorHAnsi" w:cs="Times New Roman"/>
                <w:sz w:val="20"/>
                <w:szCs w:val="20"/>
                <w:lang w:val="ro-MD"/>
              </w:rPr>
              <w:t xml:space="preserve"> </w:t>
            </w:r>
          </w:p>
        </w:tc>
        <w:tc>
          <w:tcPr>
            <w:tcW w:w="1912" w:type="dxa"/>
          </w:tcPr>
          <w:p w14:paraId="2ABC37D4" w14:textId="578762F6" w:rsidR="00E2179D" w:rsidRPr="00AC35C1" w:rsidRDefault="002179E3"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AC35C1">
              <w:rPr>
                <w:rFonts w:asciiTheme="majorHAnsi" w:hAnsiTheme="majorHAnsi" w:cs="Times New Roman"/>
                <w:sz w:val="20"/>
                <w:szCs w:val="20"/>
                <w:lang w:val="ro-MD"/>
              </w:rPr>
              <w:t>Cheltuieli privind remunerarea muncii</w:t>
            </w:r>
          </w:p>
        </w:tc>
      </w:tr>
      <w:tr w:rsidR="00E2179D" w:rsidRPr="009D12DF" w14:paraId="6C917DB6"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517137C" w14:textId="202CAFAA" w:rsidR="00E2179D" w:rsidRPr="009D12DF" w:rsidRDefault="003D4815" w:rsidP="00994B27">
            <w:pPr>
              <w:jc w:val="center"/>
              <w:rPr>
                <w:rFonts w:asciiTheme="majorHAnsi" w:hAnsiTheme="majorHAnsi" w:cs="Times New Roman"/>
                <w:sz w:val="20"/>
                <w:szCs w:val="20"/>
              </w:rPr>
            </w:pPr>
            <w:r>
              <w:rPr>
                <w:rFonts w:asciiTheme="majorHAnsi" w:hAnsiTheme="majorHAnsi" w:cs="Times New Roman"/>
                <w:sz w:val="20"/>
                <w:szCs w:val="20"/>
              </w:rPr>
              <w:t>9.</w:t>
            </w:r>
          </w:p>
        </w:tc>
        <w:tc>
          <w:tcPr>
            <w:tcW w:w="2627" w:type="dxa"/>
          </w:tcPr>
          <w:p w14:paraId="215364A6" w14:textId="297DDC30" w:rsidR="00E2179D" w:rsidRPr="003D4815" w:rsidRDefault="003D4815" w:rsidP="003D4815">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ro-MD"/>
              </w:rPr>
            </w:pPr>
            <w:r w:rsidRPr="003D4815">
              <w:rPr>
                <w:rFonts w:asciiTheme="majorHAnsi" w:hAnsiTheme="majorHAnsi"/>
                <w:sz w:val="20"/>
                <w:szCs w:val="20"/>
                <w:lang w:val="ro-MD"/>
              </w:rPr>
              <w:t xml:space="preserve">Contractul </w:t>
            </w:r>
            <w:r w:rsidR="00F5411D">
              <w:rPr>
                <w:rFonts w:asciiTheme="majorHAnsi" w:hAnsiTheme="majorHAnsi"/>
                <w:sz w:val="20"/>
                <w:szCs w:val="20"/>
                <w:lang w:val="ro-MD"/>
              </w:rPr>
              <w:t>c</w:t>
            </w:r>
            <w:r w:rsidRPr="003D4815">
              <w:rPr>
                <w:rFonts w:asciiTheme="majorHAnsi" w:hAnsiTheme="majorHAnsi"/>
                <w:sz w:val="20"/>
                <w:szCs w:val="20"/>
                <w:lang w:val="ro-MD"/>
              </w:rPr>
              <w:t xml:space="preserve">olectiv de </w:t>
            </w:r>
            <w:r w:rsidR="00F5411D">
              <w:rPr>
                <w:rFonts w:asciiTheme="majorHAnsi" w:hAnsiTheme="majorHAnsi"/>
                <w:sz w:val="20"/>
                <w:szCs w:val="20"/>
                <w:lang w:val="ro-MD"/>
              </w:rPr>
              <w:t>m</w:t>
            </w:r>
            <w:r w:rsidRPr="003D4815">
              <w:rPr>
                <w:rFonts w:asciiTheme="majorHAnsi" w:hAnsiTheme="majorHAnsi"/>
                <w:sz w:val="20"/>
                <w:szCs w:val="20"/>
                <w:lang w:val="ro-MD"/>
              </w:rPr>
              <w:t>uncă al ANRE</w:t>
            </w:r>
          </w:p>
        </w:tc>
        <w:tc>
          <w:tcPr>
            <w:tcW w:w="1013" w:type="dxa"/>
          </w:tcPr>
          <w:p w14:paraId="1748FDAA" w14:textId="61DF1BC9" w:rsidR="00E2179D" w:rsidRPr="009D12DF" w:rsidRDefault="00AC35C1"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x</w:t>
            </w:r>
          </w:p>
        </w:tc>
        <w:tc>
          <w:tcPr>
            <w:tcW w:w="3118" w:type="dxa"/>
          </w:tcPr>
          <w:p w14:paraId="66380F90" w14:textId="7D507C3D" w:rsidR="00E2179D" w:rsidRPr="009D12DF" w:rsidRDefault="00AC35C1"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Analogic pct.8</w:t>
            </w:r>
          </w:p>
        </w:tc>
        <w:tc>
          <w:tcPr>
            <w:tcW w:w="1912" w:type="dxa"/>
          </w:tcPr>
          <w:p w14:paraId="0FB9F8FB" w14:textId="0FC2900B" w:rsidR="00E2179D" w:rsidRPr="009D12DF" w:rsidRDefault="00AC35C1"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lang w:val="ro-MD"/>
              </w:rPr>
              <w:t>Cheltuieli privind remunerarea muncii</w:t>
            </w:r>
          </w:p>
        </w:tc>
      </w:tr>
      <w:tr w:rsidR="00E2179D" w:rsidRPr="009D12DF" w14:paraId="5F2EFE8A"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789A2C0D" w14:textId="647A557B" w:rsidR="00E2179D" w:rsidRPr="009D12DF" w:rsidRDefault="003009FB" w:rsidP="00994B27">
            <w:pPr>
              <w:jc w:val="center"/>
              <w:rPr>
                <w:rFonts w:asciiTheme="majorHAnsi" w:hAnsiTheme="majorHAnsi" w:cs="Times New Roman"/>
                <w:sz w:val="20"/>
                <w:szCs w:val="20"/>
              </w:rPr>
            </w:pPr>
            <w:r>
              <w:rPr>
                <w:rFonts w:asciiTheme="majorHAnsi" w:hAnsiTheme="majorHAnsi" w:cs="Times New Roman"/>
                <w:sz w:val="20"/>
                <w:szCs w:val="20"/>
              </w:rPr>
              <w:t>10.</w:t>
            </w:r>
          </w:p>
        </w:tc>
        <w:tc>
          <w:tcPr>
            <w:tcW w:w="2627" w:type="dxa"/>
          </w:tcPr>
          <w:p w14:paraId="4D98E5B5" w14:textId="5C74E152" w:rsidR="00E2179D" w:rsidRPr="005176E8" w:rsidRDefault="005176E8" w:rsidP="005176E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5176E8">
              <w:rPr>
                <w:rFonts w:asciiTheme="majorHAnsi" w:hAnsiTheme="majorHAnsi" w:cs="Times New Roman"/>
                <w:sz w:val="20"/>
                <w:szCs w:val="20"/>
                <w:lang w:val="ro-MD"/>
              </w:rPr>
              <w:t xml:space="preserve">Legea </w:t>
            </w:r>
            <w:r w:rsidR="00F5411D">
              <w:rPr>
                <w:rFonts w:asciiTheme="majorHAnsi" w:hAnsiTheme="majorHAnsi" w:cs="Times New Roman"/>
                <w:sz w:val="20"/>
                <w:szCs w:val="20"/>
                <w:lang w:val="ro-MD"/>
              </w:rPr>
              <w:t>c</w:t>
            </w:r>
            <w:r w:rsidRPr="005176E8">
              <w:rPr>
                <w:rFonts w:asciiTheme="majorHAnsi" w:hAnsiTheme="majorHAnsi" w:cs="Times New Roman"/>
                <w:sz w:val="20"/>
                <w:szCs w:val="20"/>
                <w:lang w:val="ro-MD"/>
              </w:rPr>
              <w:t>ontabilității nr.113</w:t>
            </w:r>
            <w:r w:rsidR="00F5411D">
              <w:rPr>
                <w:rFonts w:asciiTheme="majorHAnsi" w:hAnsiTheme="majorHAnsi" w:cs="Times New Roman"/>
                <w:sz w:val="20"/>
                <w:szCs w:val="20"/>
                <w:lang w:val="ro-MD"/>
              </w:rPr>
              <w:t xml:space="preserve">-XVI </w:t>
            </w:r>
            <w:r w:rsidRPr="005176E8">
              <w:rPr>
                <w:rFonts w:asciiTheme="majorHAnsi" w:hAnsiTheme="majorHAnsi" w:cs="Times New Roman"/>
                <w:sz w:val="20"/>
                <w:szCs w:val="20"/>
                <w:lang w:val="ro-MD"/>
              </w:rPr>
              <w:t xml:space="preserve"> din 27.04.2007</w:t>
            </w:r>
          </w:p>
        </w:tc>
        <w:tc>
          <w:tcPr>
            <w:tcW w:w="1013" w:type="dxa"/>
          </w:tcPr>
          <w:p w14:paraId="7DB13BAC" w14:textId="43ED599B" w:rsidR="00E2179D" w:rsidRPr="009D12DF" w:rsidRDefault="005176E8"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Art.19</w:t>
            </w:r>
          </w:p>
        </w:tc>
        <w:tc>
          <w:tcPr>
            <w:tcW w:w="3118" w:type="dxa"/>
          </w:tcPr>
          <w:p w14:paraId="134B3D68" w14:textId="54F32AFC" w:rsidR="00E2179D" w:rsidRPr="00C96A52" w:rsidRDefault="00C96A52" w:rsidP="00C96A5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Exigențele determină că orice fapt economic trebuie să fie justificat și susținut documentar</w:t>
            </w:r>
            <w:r w:rsidR="00F5411D">
              <w:rPr>
                <w:rFonts w:asciiTheme="majorHAnsi" w:hAnsiTheme="majorHAnsi" w:cs="Times New Roman"/>
                <w:sz w:val="20"/>
                <w:szCs w:val="20"/>
                <w:lang w:val="ro-MD"/>
              </w:rPr>
              <w:t>.</w:t>
            </w:r>
          </w:p>
        </w:tc>
        <w:tc>
          <w:tcPr>
            <w:tcW w:w="1912" w:type="dxa"/>
          </w:tcPr>
          <w:p w14:paraId="487F8570" w14:textId="6AEEE84A" w:rsidR="00E2179D" w:rsidRPr="005176E8" w:rsidRDefault="005176E8" w:rsidP="00994B27">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5176E8">
              <w:rPr>
                <w:rFonts w:asciiTheme="majorHAnsi" w:hAnsiTheme="majorHAnsi" w:cs="Times New Roman"/>
                <w:sz w:val="20"/>
                <w:szCs w:val="20"/>
                <w:lang w:val="ro-MD"/>
              </w:rPr>
              <w:t>Cheltuieli</w:t>
            </w:r>
          </w:p>
        </w:tc>
      </w:tr>
      <w:tr w:rsidR="00E2179D" w:rsidRPr="00E866BC" w14:paraId="724040EB"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6852C89B" w14:textId="41FFA82D" w:rsidR="00E2179D" w:rsidRPr="00E866BC" w:rsidRDefault="00FC4DA4" w:rsidP="00994B27">
            <w:pPr>
              <w:jc w:val="center"/>
              <w:rPr>
                <w:rFonts w:asciiTheme="majorHAnsi" w:hAnsiTheme="majorHAnsi" w:cs="Times New Roman"/>
                <w:sz w:val="20"/>
                <w:szCs w:val="20"/>
                <w:lang w:val="ro-MD"/>
              </w:rPr>
            </w:pPr>
            <w:r w:rsidRPr="00E866BC">
              <w:rPr>
                <w:rFonts w:asciiTheme="majorHAnsi" w:hAnsiTheme="majorHAnsi" w:cs="Times New Roman"/>
                <w:sz w:val="20"/>
                <w:szCs w:val="20"/>
                <w:lang w:val="ro-MD"/>
              </w:rPr>
              <w:t>11.</w:t>
            </w:r>
          </w:p>
        </w:tc>
        <w:tc>
          <w:tcPr>
            <w:tcW w:w="2627" w:type="dxa"/>
          </w:tcPr>
          <w:p w14:paraId="4AE6CF7B" w14:textId="67E161DC" w:rsidR="00E2179D" w:rsidRPr="00E866BC" w:rsidRDefault="00E866BC" w:rsidP="00E866B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E866BC">
              <w:rPr>
                <w:rFonts w:asciiTheme="majorHAnsi" w:hAnsiTheme="majorHAnsi" w:cs="Times New Roman"/>
                <w:sz w:val="20"/>
                <w:szCs w:val="20"/>
                <w:lang w:val="ro-MD"/>
              </w:rPr>
              <w:t xml:space="preserve">Legea </w:t>
            </w:r>
            <w:r w:rsidR="00F5411D">
              <w:rPr>
                <w:rFonts w:asciiTheme="majorHAnsi" w:hAnsiTheme="majorHAnsi" w:cs="Times New Roman"/>
                <w:sz w:val="20"/>
                <w:szCs w:val="20"/>
                <w:lang w:val="ro-MD"/>
              </w:rPr>
              <w:t>nr.</w:t>
            </w:r>
            <w:r w:rsidRPr="00E866BC">
              <w:rPr>
                <w:rFonts w:asciiTheme="majorHAnsi" w:hAnsiTheme="majorHAnsi" w:cs="Times New Roman"/>
                <w:sz w:val="20"/>
                <w:szCs w:val="20"/>
                <w:lang w:val="ro-MD"/>
              </w:rPr>
              <w:t>131 din 03.07.2015 privind achizițiile publice</w:t>
            </w:r>
          </w:p>
        </w:tc>
        <w:tc>
          <w:tcPr>
            <w:tcW w:w="1013" w:type="dxa"/>
          </w:tcPr>
          <w:p w14:paraId="13B26E1D" w14:textId="0AF4F65C" w:rsidR="00E2179D" w:rsidRPr="00E866BC" w:rsidRDefault="00C96A52" w:rsidP="00E866B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rPr>
              <w:t>Art.13 alin</w:t>
            </w:r>
            <w:r w:rsidR="00E866BC" w:rsidRPr="00E866BC">
              <w:rPr>
                <w:rFonts w:asciiTheme="majorHAnsi" w:hAnsiTheme="majorHAnsi" w:cs="Times New Roman"/>
                <w:sz w:val="20"/>
                <w:szCs w:val="20"/>
              </w:rPr>
              <w:t>.</w:t>
            </w:r>
            <w:r w:rsidR="00F5411D">
              <w:rPr>
                <w:rFonts w:asciiTheme="majorHAnsi" w:hAnsiTheme="majorHAnsi" w:cs="Times New Roman"/>
                <w:sz w:val="20"/>
                <w:szCs w:val="20"/>
              </w:rPr>
              <w:t>(</w:t>
            </w:r>
            <w:r w:rsidR="00E866BC" w:rsidRPr="00E866BC">
              <w:rPr>
                <w:rFonts w:asciiTheme="majorHAnsi" w:hAnsiTheme="majorHAnsi" w:cs="Times New Roman"/>
                <w:sz w:val="20"/>
                <w:szCs w:val="20"/>
              </w:rPr>
              <w:t>1</w:t>
            </w:r>
            <w:r w:rsidR="00F5411D">
              <w:rPr>
                <w:rFonts w:asciiTheme="majorHAnsi" w:hAnsiTheme="majorHAnsi" w:cs="Times New Roman"/>
                <w:sz w:val="20"/>
                <w:szCs w:val="20"/>
              </w:rPr>
              <w:t>)</w:t>
            </w:r>
          </w:p>
        </w:tc>
        <w:tc>
          <w:tcPr>
            <w:tcW w:w="3118" w:type="dxa"/>
          </w:tcPr>
          <w:p w14:paraId="3F370C80" w14:textId="3B36F265" w:rsidR="00E2179D" w:rsidRPr="00C96A52" w:rsidRDefault="00C96A52" w:rsidP="00C96A52">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Prevederile legislative în cauză determină a</w:t>
            </w:r>
            <w:r w:rsidRPr="00C96A52">
              <w:rPr>
                <w:rFonts w:asciiTheme="majorHAnsi" w:hAnsiTheme="majorHAnsi" w:cs="Times New Roman"/>
                <w:sz w:val="20"/>
                <w:szCs w:val="20"/>
                <w:lang w:val="ro-MD"/>
              </w:rPr>
              <w:t>tribuțiile entității în cali</w:t>
            </w:r>
            <w:r>
              <w:rPr>
                <w:rFonts w:asciiTheme="majorHAnsi" w:hAnsiTheme="majorHAnsi" w:cs="Times New Roman"/>
                <w:sz w:val="20"/>
                <w:szCs w:val="20"/>
                <w:lang w:val="ro-MD"/>
              </w:rPr>
              <w:t>tate de autoritate contractantă</w:t>
            </w:r>
            <w:r w:rsidR="00F5411D">
              <w:rPr>
                <w:rFonts w:asciiTheme="majorHAnsi" w:hAnsiTheme="majorHAnsi" w:cs="Times New Roman"/>
                <w:sz w:val="20"/>
                <w:szCs w:val="20"/>
                <w:lang w:val="ro-MD"/>
              </w:rPr>
              <w:t>.</w:t>
            </w:r>
          </w:p>
        </w:tc>
        <w:tc>
          <w:tcPr>
            <w:tcW w:w="1912" w:type="dxa"/>
          </w:tcPr>
          <w:p w14:paraId="3DE76CA8" w14:textId="6D077A12" w:rsidR="00E2179D" w:rsidRPr="00E866BC" w:rsidRDefault="00E866BC" w:rsidP="00994B27">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Bunuri și servicii</w:t>
            </w:r>
          </w:p>
        </w:tc>
      </w:tr>
      <w:tr w:rsidR="000E45F9" w:rsidRPr="00E866BC" w14:paraId="581E7FD5"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616523AF" w14:textId="4C80DD46" w:rsidR="000E45F9" w:rsidRDefault="000E45F9" w:rsidP="000E45F9">
            <w:pPr>
              <w:jc w:val="center"/>
              <w:rPr>
                <w:rFonts w:asciiTheme="majorHAnsi" w:hAnsiTheme="majorHAnsi" w:cs="Times New Roman"/>
                <w:sz w:val="20"/>
                <w:szCs w:val="20"/>
                <w:lang w:val="ro-MD"/>
              </w:rPr>
            </w:pPr>
            <w:r>
              <w:rPr>
                <w:rFonts w:asciiTheme="majorHAnsi" w:hAnsiTheme="majorHAnsi" w:cs="Times New Roman"/>
                <w:sz w:val="20"/>
                <w:szCs w:val="20"/>
                <w:lang w:val="ro-MD"/>
              </w:rPr>
              <w:t>12.</w:t>
            </w:r>
          </w:p>
        </w:tc>
        <w:tc>
          <w:tcPr>
            <w:tcW w:w="2627" w:type="dxa"/>
          </w:tcPr>
          <w:p w14:paraId="0016D49C" w14:textId="7D396B0D" w:rsidR="000E45F9" w:rsidRPr="000E45F9" w:rsidRDefault="000E45F9" w:rsidP="000E45F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Hotărârea Guvernului nr.</w:t>
            </w:r>
            <w:r w:rsidRPr="000E45F9">
              <w:rPr>
                <w:rFonts w:asciiTheme="majorHAnsi" w:hAnsiTheme="majorHAnsi" w:cs="Times New Roman"/>
                <w:sz w:val="20"/>
                <w:szCs w:val="20"/>
                <w:lang w:val="ro-MD"/>
              </w:rPr>
              <w:t>667 din 27.05.2016 pentru aprobarea Regulamentului cu privire la activitatea grupului de lucru pentru achiziții</w:t>
            </w:r>
          </w:p>
        </w:tc>
        <w:tc>
          <w:tcPr>
            <w:tcW w:w="1013" w:type="dxa"/>
          </w:tcPr>
          <w:p w14:paraId="06E70498" w14:textId="4BD4C109" w:rsidR="000E45F9" w:rsidRPr="000E45F9" w:rsidRDefault="000E45F9" w:rsidP="000E45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 xml:space="preserve">Pct.3, </w:t>
            </w:r>
            <w:r w:rsidR="00F5411D">
              <w:rPr>
                <w:rFonts w:asciiTheme="majorHAnsi" w:hAnsiTheme="majorHAnsi" w:cs="Times New Roman"/>
                <w:sz w:val="20"/>
                <w:szCs w:val="20"/>
                <w:lang w:val="ro-MD"/>
              </w:rPr>
              <w:t>pct.</w:t>
            </w:r>
            <w:r>
              <w:rPr>
                <w:rFonts w:asciiTheme="majorHAnsi" w:hAnsiTheme="majorHAnsi" w:cs="Times New Roman"/>
                <w:sz w:val="20"/>
                <w:szCs w:val="20"/>
                <w:lang w:val="ro-MD"/>
              </w:rPr>
              <w:t>18</w:t>
            </w:r>
          </w:p>
        </w:tc>
        <w:tc>
          <w:tcPr>
            <w:tcW w:w="3118" w:type="dxa"/>
          </w:tcPr>
          <w:p w14:paraId="67A7FD3B" w14:textId="02FCECD1" w:rsidR="000E45F9" w:rsidRPr="00C96A52" w:rsidRDefault="000E45F9" w:rsidP="000E45F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Cadru</w:t>
            </w:r>
            <w:r w:rsidR="00F5411D">
              <w:rPr>
                <w:rFonts w:asciiTheme="majorHAnsi" w:hAnsiTheme="majorHAnsi" w:cs="Times New Roman"/>
                <w:sz w:val="20"/>
                <w:szCs w:val="20"/>
                <w:lang w:val="ro-MD"/>
              </w:rPr>
              <w:t>l</w:t>
            </w:r>
            <w:r>
              <w:rPr>
                <w:rFonts w:asciiTheme="majorHAnsi" w:hAnsiTheme="majorHAnsi" w:cs="Times New Roman"/>
                <w:sz w:val="20"/>
                <w:szCs w:val="20"/>
                <w:lang w:val="ro-MD"/>
              </w:rPr>
              <w:t xml:space="preserve"> normativ stabilește regulile generale privind creare</w:t>
            </w:r>
            <w:r w:rsidR="00F5411D">
              <w:rPr>
                <w:rFonts w:asciiTheme="majorHAnsi" w:hAnsiTheme="majorHAnsi" w:cs="Times New Roman"/>
                <w:sz w:val="20"/>
                <w:szCs w:val="20"/>
                <w:lang w:val="ro-MD"/>
              </w:rPr>
              <w:t>a</w:t>
            </w:r>
            <w:r>
              <w:rPr>
                <w:rFonts w:asciiTheme="majorHAnsi" w:hAnsiTheme="majorHAnsi" w:cs="Times New Roman"/>
                <w:sz w:val="20"/>
                <w:szCs w:val="20"/>
                <w:lang w:val="ro-MD"/>
              </w:rPr>
              <w:t xml:space="preserve"> grupului de lucru pentru achiziții, componența acestuia, precum și atribuțiile membrilor. </w:t>
            </w:r>
          </w:p>
        </w:tc>
        <w:tc>
          <w:tcPr>
            <w:tcW w:w="1912" w:type="dxa"/>
          </w:tcPr>
          <w:p w14:paraId="32AAA8E7" w14:textId="3BEB49F4" w:rsidR="000E45F9" w:rsidRDefault="000E45F9" w:rsidP="000E45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Bunuri și servicii</w:t>
            </w:r>
          </w:p>
        </w:tc>
      </w:tr>
      <w:tr w:rsidR="000E45F9" w:rsidRPr="00E866BC" w14:paraId="1FB9061A"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77835DB7" w14:textId="2BA521D5" w:rsidR="000E45F9" w:rsidRPr="00E866BC" w:rsidRDefault="000E45F9" w:rsidP="000E45F9">
            <w:pPr>
              <w:jc w:val="center"/>
              <w:rPr>
                <w:rFonts w:asciiTheme="majorHAnsi" w:hAnsiTheme="majorHAnsi" w:cs="Times New Roman"/>
                <w:sz w:val="20"/>
                <w:szCs w:val="20"/>
                <w:lang w:val="ro-MD"/>
              </w:rPr>
            </w:pPr>
            <w:r>
              <w:rPr>
                <w:rFonts w:asciiTheme="majorHAnsi" w:hAnsiTheme="majorHAnsi" w:cs="Times New Roman"/>
                <w:sz w:val="20"/>
                <w:szCs w:val="20"/>
                <w:lang w:val="ro-MD"/>
              </w:rPr>
              <w:t>13.</w:t>
            </w:r>
          </w:p>
        </w:tc>
        <w:tc>
          <w:tcPr>
            <w:tcW w:w="2627" w:type="dxa"/>
          </w:tcPr>
          <w:p w14:paraId="2299A8CE" w14:textId="182BD382" w:rsidR="000E45F9" w:rsidRPr="000E45F9" w:rsidRDefault="000E45F9" w:rsidP="000E45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0E45F9">
              <w:rPr>
                <w:rFonts w:asciiTheme="majorHAnsi" w:hAnsiTheme="majorHAnsi" w:cs="Times New Roman"/>
                <w:sz w:val="20"/>
                <w:szCs w:val="20"/>
                <w:lang w:val="ro-MD"/>
              </w:rPr>
              <w:t xml:space="preserve">Legea </w:t>
            </w:r>
            <w:r w:rsidR="00F5411D">
              <w:rPr>
                <w:rFonts w:asciiTheme="majorHAnsi" w:hAnsiTheme="majorHAnsi" w:cs="Times New Roman"/>
                <w:sz w:val="20"/>
                <w:szCs w:val="20"/>
                <w:lang w:val="ro-MD"/>
              </w:rPr>
              <w:t>nr.</w:t>
            </w:r>
            <w:r w:rsidRPr="000E45F9">
              <w:rPr>
                <w:rFonts w:asciiTheme="majorHAnsi" w:hAnsiTheme="majorHAnsi" w:cs="Times New Roman"/>
                <w:sz w:val="20"/>
                <w:szCs w:val="20"/>
                <w:lang w:val="ro-MD"/>
              </w:rPr>
              <w:t>131 din 03.07.2015 privind achizițiile publice;</w:t>
            </w:r>
          </w:p>
          <w:p w14:paraId="05AF1CBC" w14:textId="0C708266" w:rsidR="000E45F9" w:rsidRPr="000E45F9" w:rsidRDefault="000E45F9" w:rsidP="000E45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0E45F9">
              <w:rPr>
                <w:rFonts w:asciiTheme="majorHAnsi" w:hAnsiTheme="majorHAnsi" w:cs="Times New Roman"/>
                <w:sz w:val="20"/>
                <w:szCs w:val="20"/>
                <w:lang w:val="ro-MD"/>
              </w:rPr>
              <w:t xml:space="preserve">Hotărârea Guvernului nr.1419 din 28.12.2016 pentru aprobarea Regulamentului cu privire la modul de planificare </w:t>
            </w:r>
            <w:r w:rsidRPr="000E45F9">
              <w:rPr>
                <w:rFonts w:asciiTheme="majorHAnsi" w:hAnsiTheme="majorHAnsi" w:cs="Times New Roman"/>
                <w:sz w:val="20"/>
                <w:szCs w:val="20"/>
                <w:lang w:val="ro-MD"/>
              </w:rPr>
              <w:lastRenderedPageBreak/>
              <w:t>a contractelor de achiziții publice</w:t>
            </w:r>
          </w:p>
        </w:tc>
        <w:tc>
          <w:tcPr>
            <w:tcW w:w="1013" w:type="dxa"/>
          </w:tcPr>
          <w:p w14:paraId="099B3288" w14:textId="729BECA7" w:rsidR="000E45F9" w:rsidRDefault="000E45F9" w:rsidP="000E45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lastRenderedPageBreak/>
              <w:t>Art.3</w:t>
            </w:r>
            <w:r w:rsidR="00F5411D">
              <w:rPr>
                <w:rFonts w:asciiTheme="majorHAnsi" w:hAnsiTheme="majorHAnsi" w:cs="Times New Roman"/>
                <w:sz w:val="20"/>
                <w:szCs w:val="20"/>
              </w:rPr>
              <w:t xml:space="preserve"> </w:t>
            </w:r>
            <w:r>
              <w:rPr>
                <w:rFonts w:asciiTheme="majorHAnsi" w:hAnsiTheme="majorHAnsi" w:cs="Times New Roman"/>
                <w:sz w:val="20"/>
                <w:szCs w:val="20"/>
              </w:rPr>
              <w:t xml:space="preserve"> alin</w:t>
            </w:r>
            <w:r w:rsidRPr="00E866BC">
              <w:rPr>
                <w:rFonts w:asciiTheme="majorHAnsi" w:hAnsiTheme="majorHAnsi" w:cs="Times New Roman"/>
                <w:sz w:val="20"/>
                <w:szCs w:val="20"/>
              </w:rPr>
              <w:t>.</w:t>
            </w:r>
            <w:r w:rsidR="00F5411D">
              <w:rPr>
                <w:rFonts w:asciiTheme="majorHAnsi" w:hAnsiTheme="majorHAnsi" w:cs="Times New Roman"/>
                <w:sz w:val="20"/>
                <w:szCs w:val="20"/>
              </w:rPr>
              <w:t>(</w:t>
            </w:r>
            <w:r w:rsidRPr="00E866BC">
              <w:rPr>
                <w:rFonts w:asciiTheme="majorHAnsi" w:hAnsiTheme="majorHAnsi" w:cs="Times New Roman"/>
                <w:sz w:val="20"/>
                <w:szCs w:val="20"/>
              </w:rPr>
              <w:t>20</w:t>
            </w:r>
            <w:r w:rsidR="00F5411D">
              <w:rPr>
                <w:rFonts w:asciiTheme="majorHAnsi" w:hAnsiTheme="majorHAnsi" w:cs="Times New Roman"/>
                <w:sz w:val="20"/>
                <w:szCs w:val="20"/>
              </w:rPr>
              <w:t>)</w:t>
            </w:r>
            <w:r>
              <w:rPr>
                <w:rFonts w:asciiTheme="majorHAnsi" w:hAnsiTheme="majorHAnsi" w:cs="Times New Roman"/>
                <w:sz w:val="20"/>
                <w:szCs w:val="20"/>
              </w:rPr>
              <w:t>;</w:t>
            </w:r>
          </w:p>
          <w:p w14:paraId="29EE1777" w14:textId="4FB5FFB5" w:rsidR="000E45F9" w:rsidRPr="00E866BC" w:rsidRDefault="000E45F9" w:rsidP="000E45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 xml:space="preserve">Pct.5, alin.1), </w:t>
            </w:r>
            <w:r w:rsidR="00D11783">
              <w:rPr>
                <w:rFonts w:asciiTheme="majorHAnsi" w:hAnsiTheme="majorHAnsi" w:cs="Times New Roman"/>
                <w:sz w:val="20"/>
                <w:szCs w:val="20"/>
              </w:rPr>
              <w:t>alin.</w:t>
            </w:r>
            <w:r>
              <w:rPr>
                <w:rFonts w:asciiTheme="majorHAnsi" w:hAnsiTheme="majorHAnsi" w:cs="Times New Roman"/>
                <w:sz w:val="20"/>
                <w:szCs w:val="20"/>
              </w:rPr>
              <w:t xml:space="preserve">2), </w:t>
            </w:r>
            <w:r>
              <w:rPr>
                <w:rFonts w:asciiTheme="majorHAnsi" w:hAnsiTheme="majorHAnsi" w:cs="Times New Roman"/>
                <w:sz w:val="20"/>
                <w:szCs w:val="20"/>
              </w:rPr>
              <w:lastRenderedPageBreak/>
              <w:t>pct.17,</w:t>
            </w:r>
            <w:r w:rsidR="00D11783">
              <w:rPr>
                <w:rFonts w:asciiTheme="majorHAnsi" w:hAnsiTheme="majorHAnsi" w:cs="Times New Roman"/>
                <w:sz w:val="20"/>
                <w:szCs w:val="20"/>
              </w:rPr>
              <w:t xml:space="preserve"> pct.</w:t>
            </w:r>
            <w:r>
              <w:rPr>
                <w:rFonts w:asciiTheme="majorHAnsi" w:hAnsiTheme="majorHAnsi" w:cs="Times New Roman"/>
                <w:sz w:val="20"/>
                <w:szCs w:val="20"/>
              </w:rPr>
              <w:t>18</w:t>
            </w:r>
          </w:p>
        </w:tc>
        <w:tc>
          <w:tcPr>
            <w:tcW w:w="3118" w:type="dxa"/>
          </w:tcPr>
          <w:p w14:paraId="2E06E86E" w14:textId="2D065BE0" w:rsidR="000E45F9" w:rsidRPr="00C96A52" w:rsidRDefault="000E45F9" w:rsidP="000E45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lastRenderedPageBreak/>
              <w:t xml:space="preserve">Cadrul regulator definește activitățile indispensabile etapei de planificare </w:t>
            </w:r>
            <w:r w:rsidR="00F5411D">
              <w:rPr>
                <w:rFonts w:asciiTheme="majorHAnsi" w:hAnsiTheme="majorHAnsi" w:cs="Times New Roman"/>
                <w:sz w:val="20"/>
                <w:szCs w:val="20"/>
                <w:lang w:val="ro-MD"/>
              </w:rPr>
              <w:t xml:space="preserve">a </w:t>
            </w:r>
            <w:r>
              <w:rPr>
                <w:rFonts w:asciiTheme="majorHAnsi" w:hAnsiTheme="majorHAnsi" w:cs="Times New Roman"/>
                <w:sz w:val="20"/>
                <w:szCs w:val="20"/>
                <w:lang w:val="ro-MD"/>
              </w:rPr>
              <w:t>achizițiilor publice</w:t>
            </w:r>
            <w:r w:rsidR="00F5411D">
              <w:rPr>
                <w:rFonts w:asciiTheme="majorHAnsi" w:hAnsiTheme="majorHAnsi" w:cs="Times New Roman"/>
                <w:sz w:val="20"/>
                <w:szCs w:val="20"/>
                <w:lang w:val="ro-MD"/>
              </w:rPr>
              <w:t>.</w:t>
            </w:r>
          </w:p>
        </w:tc>
        <w:tc>
          <w:tcPr>
            <w:tcW w:w="1912" w:type="dxa"/>
          </w:tcPr>
          <w:p w14:paraId="5A0F8047" w14:textId="68FAAD0C" w:rsidR="000E45F9" w:rsidRPr="00E866BC" w:rsidRDefault="000E45F9" w:rsidP="000E45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Bunuri și servicii</w:t>
            </w:r>
          </w:p>
        </w:tc>
      </w:tr>
      <w:tr w:rsidR="000E45F9" w:rsidRPr="00E866BC" w14:paraId="5E7EA9D7"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03B66677" w14:textId="5A1BB753" w:rsidR="000E45F9" w:rsidRPr="00E866BC" w:rsidRDefault="000E45F9" w:rsidP="000E45F9">
            <w:pPr>
              <w:jc w:val="center"/>
              <w:rPr>
                <w:rFonts w:asciiTheme="majorHAnsi" w:hAnsiTheme="majorHAnsi" w:cs="Times New Roman"/>
                <w:sz w:val="20"/>
                <w:szCs w:val="20"/>
                <w:lang w:val="ro-MD"/>
              </w:rPr>
            </w:pPr>
            <w:r>
              <w:rPr>
                <w:rFonts w:asciiTheme="majorHAnsi" w:hAnsiTheme="majorHAnsi" w:cs="Times New Roman"/>
                <w:sz w:val="20"/>
                <w:szCs w:val="20"/>
                <w:lang w:val="ro-MD"/>
              </w:rPr>
              <w:t>14.</w:t>
            </w:r>
          </w:p>
        </w:tc>
        <w:tc>
          <w:tcPr>
            <w:tcW w:w="2627" w:type="dxa"/>
          </w:tcPr>
          <w:p w14:paraId="07859E81" w14:textId="3B89CA05" w:rsidR="000E45F9" w:rsidRPr="00E866BC" w:rsidRDefault="000E45F9" w:rsidP="000E45F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E866BC">
              <w:rPr>
                <w:rFonts w:asciiTheme="majorHAnsi" w:hAnsiTheme="majorHAnsi" w:cs="Times New Roman"/>
                <w:sz w:val="20"/>
                <w:szCs w:val="20"/>
                <w:lang w:val="ro-MD"/>
              </w:rPr>
              <w:t xml:space="preserve">Legea </w:t>
            </w:r>
            <w:r w:rsidR="00D11783">
              <w:rPr>
                <w:rFonts w:asciiTheme="majorHAnsi" w:hAnsiTheme="majorHAnsi" w:cs="Times New Roman"/>
                <w:sz w:val="20"/>
                <w:szCs w:val="20"/>
                <w:lang w:val="ro-MD"/>
              </w:rPr>
              <w:t>nr.</w:t>
            </w:r>
            <w:r w:rsidRPr="00E866BC">
              <w:rPr>
                <w:rFonts w:asciiTheme="majorHAnsi" w:hAnsiTheme="majorHAnsi" w:cs="Times New Roman"/>
                <w:sz w:val="20"/>
                <w:szCs w:val="20"/>
                <w:lang w:val="ro-MD"/>
              </w:rPr>
              <w:t>131 din 03.07.2015 privind achizițiile publice</w:t>
            </w:r>
          </w:p>
        </w:tc>
        <w:tc>
          <w:tcPr>
            <w:tcW w:w="1013" w:type="dxa"/>
          </w:tcPr>
          <w:p w14:paraId="2C1E61FA" w14:textId="62D2BC93" w:rsidR="000E45F9" w:rsidRPr="00E866BC" w:rsidRDefault="000E45F9" w:rsidP="000E45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 xml:space="preserve">Art.37 alin.(4), </w:t>
            </w:r>
            <w:r w:rsidR="00D11783">
              <w:rPr>
                <w:rFonts w:asciiTheme="majorHAnsi" w:hAnsiTheme="majorHAnsi" w:cs="Times New Roman"/>
                <w:sz w:val="20"/>
                <w:szCs w:val="20"/>
              </w:rPr>
              <w:t>alin.</w:t>
            </w:r>
            <w:r>
              <w:rPr>
                <w:rFonts w:asciiTheme="majorHAnsi" w:hAnsiTheme="majorHAnsi" w:cs="Times New Roman"/>
                <w:sz w:val="20"/>
                <w:szCs w:val="20"/>
              </w:rPr>
              <w:t>(</w:t>
            </w:r>
            <w:r w:rsidRPr="00E866BC">
              <w:rPr>
                <w:rFonts w:asciiTheme="majorHAnsi" w:hAnsiTheme="majorHAnsi" w:cs="Times New Roman"/>
                <w:sz w:val="20"/>
                <w:szCs w:val="20"/>
              </w:rPr>
              <w:t>7</w:t>
            </w:r>
            <w:r>
              <w:rPr>
                <w:rFonts w:asciiTheme="majorHAnsi" w:hAnsiTheme="majorHAnsi" w:cs="Times New Roman"/>
                <w:sz w:val="20"/>
                <w:szCs w:val="20"/>
              </w:rPr>
              <w:t>)</w:t>
            </w:r>
          </w:p>
        </w:tc>
        <w:tc>
          <w:tcPr>
            <w:tcW w:w="3118" w:type="dxa"/>
          </w:tcPr>
          <w:p w14:paraId="24A1869E" w14:textId="530BAA4D" w:rsidR="000E45F9" w:rsidRPr="00C96A52" w:rsidRDefault="00C10B78" w:rsidP="00C10B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Prevederile legislative în cauză definesc regulile generale de d</w:t>
            </w:r>
            <w:r w:rsidRPr="00C10B78">
              <w:rPr>
                <w:rFonts w:asciiTheme="majorHAnsi" w:hAnsiTheme="majorHAnsi" w:cs="Times New Roman"/>
                <w:sz w:val="20"/>
                <w:szCs w:val="20"/>
                <w:lang w:val="ro-MD"/>
              </w:rPr>
              <w:t>escriere</w:t>
            </w:r>
            <w:r w:rsidR="00D11783">
              <w:rPr>
                <w:rFonts w:asciiTheme="majorHAnsi" w:hAnsiTheme="majorHAnsi" w:cs="Times New Roman"/>
                <w:sz w:val="20"/>
                <w:szCs w:val="20"/>
                <w:lang w:val="ro-MD"/>
              </w:rPr>
              <w:t xml:space="preserve"> </w:t>
            </w:r>
            <w:r w:rsidRPr="00C10B78">
              <w:rPr>
                <w:rFonts w:asciiTheme="majorHAnsi" w:hAnsiTheme="majorHAnsi" w:cs="Times New Roman"/>
                <w:sz w:val="20"/>
                <w:szCs w:val="20"/>
                <w:lang w:val="ro-MD"/>
              </w:rPr>
              <w:t>a bunurilor, lucrărilor și serviciilor</w:t>
            </w:r>
            <w:r>
              <w:rPr>
                <w:rFonts w:asciiTheme="majorHAnsi" w:hAnsiTheme="majorHAnsi" w:cs="Times New Roman"/>
                <w:sz w:val="20"/>
                <w:szCs w:val="20"/>
                <w:lang w:val="ro-MD"/>
              </w:rPr>
              <w:t xml:space="preserve"> la e</w:t>
            </w:r>
            <w:r w:rsidRPr="00C10B78">
              <w:rPr>
                <w:rFonts w:asciiTheme="majorHAnsi" w:hAnsiTheme="majorHAnsi" w:cs="Times New Roman"/>
                <w:sz w:val="20"/>
                <w:szCs w:val="20"/>
                <w:lang w:val="ro-MD"/>
              </w:rPr>
              <w:t>labor</w:t>
            </w:r>
            <w:r>
              <w:rPr>
                <w:rFonts w:asciiTheme="majorHAnsi" w:hAnsiTheme="majorHAnsi" w:cs="Times New Roman"/>
                <w:sz w:val="20"/>
                <w:szCs w:val="20"/>
                <w:lang w:val="ro-MD"/>
              </w:rPr>
              <w:t>area documentației de atribuire</w:t>
            </w:r>
            <w:r w:rsidR="00D11783">
              <w:rPr>
                <w:rFonts w:asciiTheme="majorHAnsi" w:hAnsiTheme="majorHAnsi" w:cs="Times New Roman"/>
                <w:sz w:val="20"/>
                <w:szCs w:val="20"/>
                <w:lang w:val="ro-MD"/>
              </w:rPr>
              <w:t>.</w:t>
            </w:r>
          </w:p>
        </w:tc>
        <w:tc>
          <w:tcPr>
            <w:tcW w:w="1912" w:type="dxa"/>
          </w:tcPr>
          <w:p w14:paraId="63B62A39" w14:textId="638E0326" w:rsidR="000E45F9" w:rsidRPr="00E866BC" w:rsidRDefault="000E45F9" w:rsidP="000E45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Bunuri și servicii</w:t>
            </w:r>
          </w:p>
        </w:tc>
      </w:tr>
      <w:tr w:rsidR="000E45F9" w:rsidRPr="00E866BC" w14:paraId="51880FBB"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42DB2193" w14:textId="6B743123" w:rsidR="000E45F9" w:rsidRPr="00E866BC" w:rsidRDefault="000E45F9" w:rsidP="000E45F9">
            <w:pPr>
              <w:jc w:val="center"/>
              <w:rPr>
                <w:rFonts w:asciiTheme="majorHAnsi" w:hAnsiTheme="majorHAnsi" w:cs="Times New Roman"/>
                <w:sz w:val="20"/>
                <w:szCs w:val="20"/>
                <w:lang w:val="ro-MD"/>
              </w:rPr>
            </w:pPr>
            <w:r>
              <w:rPr>
                <w:rFonts w:asciiTheme="majorHAnsi" w:hAnsiTheme="majorHAnsi" w:cs="Times New Roman"/>
                <w:sz w:val="20"/>
                <w:szCs w:val="20"/>
                <w:lang w:val="ro-MD"/>
              </w:rPr>
              <w:t>15.</w:t>
            </w:r>
          </w:p>
        </w:tc>
        <w:tc>
          <w:tcPr>
            <w:tcW w:w="2627" w:type="dxa"/>
          </w:tcPr>
          <w:p w14:paraId="6BA3EBF3" w14:textId="59316FCC" w:rsidR="000E45F9" w:rsidRPr="00E866BC" w:rsidRDefault="000E45F9" w:rsidP="000E45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E866BC">
              <w:rPr>
                <w:rFonts w:asciiTheme="majorHAnsi" w:hAnsiTheme="majorHAnsi" w:cs="Times New Roman"/>
                <w:sz w:val="20"/>
                <w:szCs w:val="20"/>
                <w:lang w:val="ro-MD"/>
              </w:rPr>
              <w:t xml:space="preserve">Legea </w:t>
            </w:r>
            <w:r w:rsidR="00D11783">
              <w:rPr>
                <w:rFonts w:asciiTheme="majorHAnsi" w:hAnsiTheme="majorHAnsi" w:cs="Times New Roman"/>
                <w:sz w:val="20"/>
                <w:szCs w:val="20"/>
                <w:lang w:val="ro-MD"/>
              </w:rPr>
              <w:t>nr.</w:t>
            </w:r>
            <w:r w:rsidRPr="00E866BC">
              <w:rPr>
                <w:rFonts w:asciiTheme="majorHAnsi" w:hAnsiTheme="majorHAnsi" w:cs="Times New Roman"/>
                <w:sz w:val="20"/>
                <w:szCs w:val="20"/>
                <w:lang w:val="ro-MD"/>
              </w:rPr>
              <w:t>131 din 03.07.2015 privind achizițiile publice</w:t>
            </w:r>
          </w:p>
        </w:tc>
        <w:tc>
          <w:tcPr>
            <w:tcW w:w="1013" w:type="dxa"/>
          </w:tcPr>
          <w:p w14:paraId="0A9FCA88" w14:textId="6ADBAC9D" w:rsidR="000E45F9" w:rsidRPr="00E866BC" w:rsidRDefault="000E45F9" w:rsidP="000E45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866BC">
              <w:rPr>
                <w:rFonts w:asciiTheme="majorHAnsi" w:hAnsiTheme="majorHAnsi" w:cs="Times New Roman"/>
                <w:sz w:val="20"/>
                <w:szCs w:val="20"/>
              </w:rPr>
              <w:t>Art.26</w:t>
            </w:r>
          </w:p>
        </w:tc>
        <w:tc>
          <w:tcPr>
            <w:tcW w:w="3118" w:type="dxa"/>
          </w:tcPr>
          <w:p w14:paraId="2F29839F" w14:textId="516750FA" w:rsidR="000E45F9" w:rsidRPr="00C96A52" w:rsidRDefault="0062496A" w:rsidP="000E45F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Prevederile legislative în cauză definesc criteriile de atribuire a contractelor de achiziție</w:t>
            </w:r>
            <w:r w:rsidR="00D11783">
              <w:rPr>
                <w:rFonts w:asciiTheme="majorHAnsi" w:hAnsiTheme="majorHAnsi" w:cs="Times New Roman"/>
                <w:sz w:val="20"/>
                <w:szCs w:val="20"/>
                <w:lang w:val="ro-MD"/>
              </w:rPr>
              <w:t>.</w:t>
            </w:r>
          </w:p>
        </w:tc>
        <w:tc>
          <w:tcPr>
            <w:tcW w:w="1912" w:type="dxa"/>
          </w:tcPr>
          <w:p w14:paraId="66AB37C9" w14:textId="41A17E39" w:rsidR="000E45F9" w:rsidRPr="00E866BC" w:rsidRDefault="000E45F9" w:rsidP="000E45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Bunuri și servicii</w:t>
            </w:r>
          </w:p>
        </w:tc>
      </w:tr>
      <w:tr w:rsidR="0062496A" w:rsidRPr="00E866BC" w14:paraId="02C3F1D4"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0532B14D" w14:textId="6314BDC3" w:rsidR="0062496A" w:rsidRPr="00E866BC" w:rsidRDefault="0062496A" w:rsidP="0062496A">
            <w:pPr>
              <w:jc w:val="center"/>
              <w:rPr>
                <w:rFonts w:asciiTheme="majorHAnsi" w:hAnsiTheme="majorHAnsi" w:cs="Times New Roman"/>
                <w:sz w:val="20"/>
                <w:szCs w:val="20"/>
                <w:lang w:val="ro-MD"/>
              </w:rPr>
            </w:pPr>
            <w:r>
              <w:rPr>
                <w:rFonts w:asciiTheme="majorHAnsi" w:hAnsiTheme="majorHAnsi" w:cs="Times New Roman"/>
                <w:sz w:val="20"/>
                <w:szCs w:val="20"/>
                <w:lang w:val="ro-MD"/>
              </w:rPr>
              <w:t>16.</w:t>
            </w:r>
          </w:p>
        </w:tc>
        <w:tc>
          <w:tcPr>
            <w:tcW w:w="2627" w:type="dxa"/>
          </w:tcPr>
          <w:p w14:paraId="04C89BC3" w14:textId="4681E362" w:rsidR="0062496A" w:rsidRPr="00E866BC" w:rsidRDefault="0062496A" w:rsidP="0062496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E866BC">
              <w:rPr>
                <w:rFonts w:asciiTheme="majorHAnsi" w:hAnsiTheme="majorHAnsi" w:cs="Times New Roman"/>
                <w:sz w:val="20"/>
                <w:szCs w:val="20"/>
                <w:lang w:val="ro-MD"/>
              </w:rPr>
              <w:t xml:space="preserve">Legea </w:t>
            </w:r>
            <w:r w:rsidR="00D11783">
              <w:rPr>
                <w:rFonts w:asciiTheme="majorHAnsi" w:hAnsiTheme="majorHAnsi" w:cs="Times New Roman"/>
                <w:sz w:val="20"/>
                <w:szCs w:val="20"/>
                <w:lang w:val="ro-MD"/>
              </w:rPr>
              <w:t>nr.</w:t>
            </w:r>
            <w:r w:rsidRPr="00E866BC">
              <w:rPr>
                <w:rFonts w:asciiTheme="majorHAnsi" w:hAnsiTheme="majorHAnsi" w:cs="Times New Roman"/>
                <w:sz w:val="20"/>
                <w:szCs w:val="20"/>
                <w:lang w:val="ro-MD"/>
              </w:rPr>
              <w:t>131 din 03.07.2015 privind achizițiile publice</w:t>
            </w:r>
          </w:p>
        </w:tc>
        <w:tc>
          <w:tcPr>
            <w:tcW w:w="1013" w:type="dxa"/>
          </w:tcPr>
          <w:p w14:paraId="1F0C3194" w14:textId="2E28D9E6" w:rsidR="0062496A" w:rsidRPr="00E866BC" w:rsidRDefault="0062496A" w:rsidP="006249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Art.2 alin.</w:t>
            </w:r>
            <w:r w:rsidR="00D31043">
              <w:rPr>
                <w:rFonts w:asciiTheme="majorHAnsi" w:hAnsiTheme="majorHAnsi" w:cs="Times New Roman"/>
                <w:sz w:val="20"/>
                <w:szCs w:val="20"/>
              </w:rPr>
              <w:t>(4),</w:t>
            </w:r>
            <w:r>
              <w:rPr>
                <w:rFonts w:asciiTheme="majorHAnsi" w:hAnsiTheme="majorHAnsi" w:cs="Times New Roman"/>
                <w:sz w:val="20"/>
                <w:szCs w:val="20"/>
              </w:rPr>
              <w:t xml:space="preserve"> a</w:t>
            </w:r>
            <w:r w:rsidRPr="00E866BC">
              <w:rPr>
                <w:rFonts w:asciiTheme="majorHAnsi" w:hAnsiTheme="majorHAnsi" w:cs="Times New Roman"/>
                <w:sz w:val="20"/>
                <w:szCs w:val="20"/>
              </w:rPr>
              <w:t>rt.45</w:t>
            </w:r>
            <w:r>
              <w:rPr>
                <w:rFonts w:asciiTheme="majorHAnsi" w:hAnsiTheme="majorHAnsi" w:cs="Times New Roman"/>
                <w:sz w:val="20"/>
                <w:szCs w:val="20"/>
              </w:rPr>
              <w:t xml:space="preserve">, </w:t>
            </w:r>
            <w:r w:rsidR="00D11783">
              <w:rPr>
                <w:rFonts w:asciiTheme="majorHAnsi" w:hAnsiTheme="majorHAnsi" w:cs="Times New Roman"/>
                <w:sz w:val="20"/>
                <w:szCs w:val="20"/>
              </w:rPr>
              <w:t>art.</w:t>
            </w:r>
            <w:r>
              <w:rPr>
                <w:rFonts w:asciiTheme="majorHAnsi" w:hAnsiTheme="majorHAnsi" w:cs="Times New Roman"/>
                <w:sz w:val="20"/>
                <w:szCs w:val="20"/>
              </w:rPr>
              <w:t>55</w:t>
            </w:r>
          </w:p>
        </w:tc>
        <w:tc>
          <w:tcPr>
            <w:tcW w:w="3118" w:type="dxa"/>
          </w:tcPr>
          <w:p w14:paraId="31D6B4E9" w14:textId="17775205" w:rsidR="0062496A" w:rsidRPr="00C96A52" w:rsidRDefault="004A01EA" w:rsidP="0071080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 xml:space="preserve">Exigențele stabilesc condițiile </w:t>
            </w:r>
            <w:r w:rsidR="00D11783">
              <w:rPr>
                <w:rFonts w:asciiTheme="majorHAnsi" w:hAnsiTheme="majorHAnsi" w:cs="Times New Roman"/>
                <w:sz w:val="20"/>
                <w:szCs w:val="20"/>
                <w:lang w:val="ro-MD"/>
              </w:rPr>
              <w:t xml:space="preserve">de </w:t>
            </w:r>
            <w:r>
              <w:rPr>
                <w:rFonts w:asciiTheme="majorHAnsi" w:hAnsiTheme="majorHAnsi" w:cs="Times New Roman"/>
                <w:sz w:val="20"/>
                <w:szCs w:val="20"/>
                <w:lang w:val="ro-MD"/>
              </w:rPr>
              <w:t>aplic</w:t>
            </w:r>
            <w:r w:rsidR="00D11783">
              <w:rPr>
                <w:rFonts w:asciiTheme="majorHAnsi" w:hAnsiTheme="majorHAnsi" w:cs="Times New Roman"/>
                <w:sz w:val="20"/>
                <w:szCs w:val="20"/>
                <w:lang w:val="ro-MD"/>
              </w:rPr>
              <w:t>are a</w:t>
            </w:r>
            <w:r>
              <w:rPr>
                <w:rFonts w:asciiTheme="majorHAnsi" w:hAnsiTheme="majorHAnsi" w:cs="Times New Roman"/>
                <w:sz w:val="20"/>
                <w:szCs w:val="20"/>
                <w:lang w:val="ro-MD"/>
              </w:rPr>
              <w:t xml:space="preserve"> proceduri</w:t>
            </w:r>
            <w:r w:rsidR="00710800">
              <w:rPr>
                <w:rFonts w:asciiTheme="majorHAnsi" w:hAnsiTheme="majorHAnsi" w:cs="Times New Roman"/>
                <w:sz w:val="20"/>
                <w:szCs w:val="20"/>
                <w:lang w:val="ro-MD"/>
              </w:rPr>
              <w:t>lor</w:t>
            </w:r>
            <w:r>
              <w:rPr>
                <w:rFonts w:asciiTheme="majorHAnsi" w:hAnsiTheme="majorHAnsi" w:cs="Times New Roman"/>
                <w:sz w:val="20"/>
                <w:szCs w:val="20"/>
                <w:lang w:val="ro-MD"/>
              </w:rPr>
              <w:t xml:space="preserve"> achizițiilor prin cererea ofertelor de prețuri și licitațiil</w:t>
            </w:r>
            <w:r w:rsidR="00D11783">
              <w:rPr>
                <w:rFonts w:asciiTheme="majorHAnsi" w:hAnsiTheme="majorHAnsi" w:cs="Times New Roman"/>
                <w:sz w:val="20"/>
                <w:szCs w:val="20"/>
                <w:lang w:val="ro-MD"/>
              </w:rPr>
              <w:t>e</w:t>
            </w:r>
            <w:r>
              <w:rPr>
                <w:rFonts w:asciiTheme="majorHAnsi" w:hAnsiTheme="majorHAnsi" w:cs="Times New Roman"/>
                <w:sz w:val="20"/>
                <w:szCs w:val="20"/>
                <w:lang w:val="ro-MD"/>
              </w:rPr>
              <w:t xml:space="preserve"> deschise</w:t>
            </w:r>
            <w:r w:rsidR="00D11783">
              <w:rPr>
                <w:rFonts w:asciiTheme="majorHAnsi" w:hAnsiTheme="majorHAnsi" w:cs="Times New Roman"/>
                <w:sz w:val="20"/>
                <w:szCs w:val="20"/>
                <w:lang w:val="ro-MD"/>
              </w:rPr>
              <w:t>.</w:t>
            </w:r>
          </w:p>
        </w:tc>
        <w:tc>
          <w:tcPr>
            <w:tcW w:w="1912" w:type="dxa"/>
          </w:tcPr>
          <w:p w14:paraId="14E726B0" w14:textId="3AE5664C" w:rsidR="0062496A" w:rsidRPr="00E866BC" w:rsidRDefault="0062496A" w:rsidP="0062496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Bunuri și servicii</w:t>
            </w:r>
          </w:p>
        </w:tc>
      </w:tr>
      <w:tr w:rsidR="00710800" w:rsidRPr="00E866BC" w14:paraId="125BB5CE"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6E9A4858" w14:textId="2DC0C234" w:rsidR="00710800" w:rsidRPr="00E866BC" w:rsidRDefault="00710800" w:rsidP="00710800">
            <w:pPr>
              <w:jc w:val="center"/>
              <w:rPr>
                <w:rFonts w:asciiTheme="majorHAnsi" w:hAnsiTheme="majorHAnsi" w:cs="Times New Roman"/>
                <w:sz w:val="20"/>
                <w:szCs w:val="20"/>
                <w:lang w:val="ro-MD"/>
              </w:rPr>
            </w:pPr>
            <w:r>
              <w:rPr>
                <w:rFonts w:asciiTheme="majorHAnsi" w:hAnsiTheme="majorHAnsi" w:cs="Times New Roman"/>
                <w:sz w:val="20"/>
                <w:szCs w:val="20"/>
                <w:lang w:val="ro-MD"/>
              </w:rPr>
              <w:t>17.</w:t>
            </w:r>
          </w:p>
        </w:tc>
        <w:tc>
          <w:tcPr>
            <w:tcW w:w="2627" w:type="dxa"/>
          </w:tcPr>
          <w:p w14:paraId="2FD63807" w14:textId="05435D3C" w:rsidR="00710800" w:rsidRPr="00E866BC" w:rsidRDefault="00710800" w:rsidP="0071080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sidRPr="00E866BC">
              <w:rPr>
                <w:rFonts w:asciiTheme="majorHAnsi" w:hAnsiTheme="majorHAnsi" w:cs="Times New Roman"/>
                <w:sz w:val="20"/>
                <w:szCs w:val="20"/>
                <w:lang w:val="ro-MD"/>
              </w:rPr>
              <w:t xml:space="preserve">Legea </w:t>
            </w:r>
            <w:r w:rsidR="00D11783">
              <w:rPr>
                <w:rFonts w:asciiTheme="majorHAnsi" w:hAnsiTheme="majorHAnsi" w:cs="Times New Roman"/>
                <w:sz w:val="20"/>
                <w:szCs w:val="20"/>
                <w:lang w:val="ro-MD"/>
              </w:rPr>
              <w:t>nr.</w:t>
            </w:r>
            <w:r w:rsidRPr="00E866BC">
              <w:rPr>
                <w:rFonts w:asciiTheme="majorHAnsi" w:hAnsiTheme="majorHAnsi" w:cs="Times New Roman"/>
                <w:sz w:val="20"/>
                <w:szCs w:val="20"/>
                <w:lang w:val="ro-MD"/>
              </w:rPr>
              <w:t>131 din 03.07.2015 privind achizițiile publice</w:t>
            </w:r>
          </w:p>
        </w:tc>
        <w:tc>
          <w:tcPr>
            <w:tcW w:w="1013" w:type="dxa"/>
          </w:tcPr>
          <w:p w14:paraId="48303949" w14:textId="29D6A413" w:rsidR="00710800" w:rsidRPr="00E866BC" w:rsidRDefault="00710800" w:rsidP="007108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Art.72</w:t>
            </w:r>
          </w:p>
        </w:tc>
        <w:tc>
          <w:tcPr>
            <w:tcW w:w="3118" w:type="dxa"/>
          </w:tcPr>
          <w:p w14:paraId="7D129010" w14:textId="5ADDB678" w:rsidR="00710800" w:rsidRPr="00C96A52" w:rsidRDefault="00710800" w:rsidP="0071080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 xml:space="preserve">Prevederile în cauză interzic </w:t>
            </w:r>
            <w:r w:rsidRPr="00710800">
              <w:rPr>
                <w:rFonts w:asciiTheme="majorHAnsi" w:hAnsiTheme="majorHAnsi"/>
                <w:color w:val="000000"/>
                <w:sz w:val="20"/>
                <w:szCs w:val="20"/>
                <w:lang w:val="ro-MD"/>
              </w:rPr>
              <w:t xml:space="preserve">divizări sau măriri </w:t>
            </w:r>
            <w:r w:rsidR="00D11783">
              <w:rPr>
                <w:rFonts w:asciiTheme="majorHAnsi" w:hAnsiTheme="majorHAnsi"/>
                <w:color w:val="000000"/>
                <w:sz w:val="20"/>
                <w:szCs w:val="20"/>
                <w:lang w:val="ro-MD"/>
              </w:rPr>
              <w:t xml:space="preserve">ale </w:t>
            </w:r>
            <w:r w:rsidRPr="00710800">
              <w:rPr>
                <w:rFonts w:asciiTheme="majorHAnsi" w:hAnsiTheme="majorHAnsi"/>
                <w:color w:val="000000"/>
                <w:sz w:val="20"/>
                <w:szCs w:val="20"/>
                <w:lang w:val="ro-MD"/>
              </w:rPr>
              <w:t>achizițiilor publice</w:t>
            </w:r>
            <w:r w:rsidR="00D11783">
              <w:rPr>
                <w:rFonts w:asciiTheme="majorHAnsi" w:hAnsiTheme="majorHAnsi"/>
                <w:color w:val="000000"/>
                <w:sz w:val="20"/>
                <w:szCs w:val="20"/>
                <w:lang w:val="ro-MD"/>
              </w:rPr>
              <w:t>.</w:t>
            </w:r>
          </w:p>
        </w:tc>
        <w:tc>
          <w:tcPr>
            <w:tcW w:w="1912" w:type="dxa"/>
          </w:tcPr>
          <w:p w14:paraId="4C2DC141" w14:textId="156BC371" w:rsidR="00710800" w:rsidRPr="00E866BC" w:rsidRDefault="00710800" w:rsidP="007108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Bunuri și servicii</w:t>
            </w:r>
          </w:p>
        </w:tc>
      </w:tr>
      <w:tr w:rsidR="00710800" w:rsidRPr="00E866BC" w14:paraId="4C0DED1E"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58D549BD" w14:textId="61A88F83" w:rsidR="00710800" w:rsidRPr="00E866BC" w:rsidRDefault="00710800" w:rsidP="00710800">
            <w:pPr>
              <w:jc w:val="center"/>
              <w:rPr>
                <w:rFonts w:asciiTheme="majorHAnsi" w:hAnsiTheme="majorHAnsi" w:cs="Times New Roman"/>
                <w:sz w:val="20"/>
                <w:szCs w:val="20"/>
                <w:lang w:val="ro-MD"/>
              </w:rPr>
            </w:pPr>
            <w:r>
              <w:rPr>
                <w:rFonts w:asciiTheme="majorHAnsi" w:hAnsiTheme="majorHAnsi" w:cs="Times New Roman"/>
                <w:sz w:val="20"/>
                <w:szCs w:val="20"/>
                <w:lang w:val="ro-MD"/>
              </w:rPr>
              <w:t>18.</w:t>
            </w:r>
          </w:p>
        </w:tc>
        <w:tc>
          <w:tcPr>
            <w:tcW w:w="2627" w:type="dxa"/>
          </w:tcPr>
          <w:p w14:paraId="097AB1E1" w14:textId="1A3EF5D6" w:rsidR="00710800" w:rsidRPr="00E866BC" w:rsidRDefault="00710800" w:rsidP="0071080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E866BC">
              <w:rPr>
                <w:rFonts w:asciiTheme="majorHAnsi" w:hAnsiTheme="majorHAnsi" w:cs="Times New Roman"/>
                <w:sz w:val="20"/>
                <w:szCs w:val="20"/>
                <w:lang w:val="ro-MD"/>
              </w:rPr>
              <w:t xml:space="preserve">Legea </w:t>
            </w:r>
            <w:r w:rsidR="00D11783">
              <w:rPr>
                <w:rFonts w:asciiTheme="majorHAnsi" w:hAnsiTheme="majorHAnsi" w:cs="Times New Roman"/>
                <w:sz w:val="20"/>
                <w:szCs w:val="20"/>
                <w:lang w:val="ro-MD"/>
              </w:rPr>
              <w:t>nr.</w:t>
            </w:r>
            <w:r w:rsidRPr="00E866BC">
              <w:rPr>
                <w:rFonts w:asciiTheme="majorHAnsi" w:hAnsiTheme="majorHAnsi" w:cs="Times New Roman"/>
                <w:sz w:val="20"/>
                <w:szCs w:val="20"/>
                <w:lang w:val="ro-MD"/>
              </w:rPr>
              <w:t>131 din 03.07.2015 privind achizițiile publice</w:t>
            </w:r>
          </w:p>
        </w:tc>
        <w:tc>
          <w:tcPr>
            <w:tcW w:w="1013" w:type="dxa"/>
          </w:tcPr>
          <w:p w14:paraId="4306AC86" w14:textId="3D581B58" w:rsidR="00710800" w:rsidRPr="00E866BC" w:rsidRDefault="00710800" w:rsidP="0071080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866BC">
              <w:rPr>
                <w:rFonts w:asciiTheme="majorHAnsi" w:hAnsiTheme="majorHAnsi" w:cs="Times New Roman"/>
                <w:sz w:val="20"/>
                <w:szCs w:val="20"/>
              </w:rPr>
              <w:t>Art.13, pct.6</w:t>
            </w:r>
          </w:p>
        </w:tc>
        <w:tc>
          <w:tcPr>
            <w:tcW w:w="3118" w:type="dxa"/>
          </w:tcPr>
          <w:p w14:paraId="72157BD3" w14:textId="2B27B7E9" w:rsidR="00710800" w:rsidRPr="00C96A52" w:rsidRDefault="00710800" w:rsidP="0071080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Prevederile obligă autoritatea</w:t>
            </w:r>
            <w:r>
              <w:rPr>
                <w:color w:val="000000"/>
              </w:rPr>
              <w:t xml:space="preserve"> </w:t>
            </w:r>
            <w:r w:rsidRPr="00710800">
              <w:rPr>
                <w:rFonts w:asciiTheme="majorHAnsi" w:hAnsiTheme="majorHAnsi"/>
                <w:color w:val="000000"/>
                <w:sz w:val="20"/>
                <w:szCs w:val="20"/>
                <w:lang w:val="ro-MD"/>
              </w:rPr>
              <w:t xml:space="preserve">contractantă să execute și </w:t>
            </w:r>
            <w:r w:rsidR="00D11783">
              <w:rPr>
                <w:rFonts w:asciiTheme="majorHAnsi" w:hAnsiTheme="majorHAnsi"/>
                <w:color w:val="000000"/>
                <w:sz w:val="20"/>
                <w:szCs w:val="20"/>
                <w:lang w:val="ro-MD"/>
              </w:rPr>
              <w:t xml:space="preserve">să </w:t>
            </w:r>
            <w:r w:rsidRPr="00710800">
              <w:rPr>
                <w:rFonts w:asciiTheme="majorHAnsi" w:hAnsiTheme="majorHAnsi"/>
                <w:color w:val="000000"/>
                <w:sz w:val="20"/>
                <w:szCs w:val="20"/>
                <w:lang w:val="ro-MD"/>
              </w:rPr>
              <w:t>gestioneze contractele de achiziții publice în termenele și condițiile prevăzute de acestea</w:t>
            </w:r>
            <w:r w:rsidR="00D11783">
              <w:rPr>
                <w:rFonts w:asciiTheme="majorHAnsi" w:hAnsiTheme="majorHAnsi"/>
                <w:color w:val="000000"/>
                <w:sz w:val="20"/>
                <w:szCs w:val="20"/>
                <w:lang w:val="ro-MD"/>
              </w:rPr>
              <w:t>.</w:t>
            </w:r>
          </w:p>
        </w:tc>
        <w:tc>
          <w:tcPr>
            <w:tcW w:w="1912" w:type="dxa"/>
          </w:tcPr>
          <w:p w14:paraId="3D3C441D" w14:textId="3CE4E4F3" w:rsidR="00710800" w:rsidRPr="00E866BC" w:rsidRDefault="00710800" w:rsidP="0071080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Bunuri și servicii</w:t>
            </w:r>
          </w:p>
        </w:tc>
      </w:tr>
      <w:tr w:rsidR="00710800" w:rsidRPr="00BD76A3" w14:paraId="5EE24450" w14:textId="77777777" w:rsidTr="007114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3" w:type="dxa"/>
            <w:gridSpan w:val="5"/>
          </w:tcPr>
          <w:p w14:paraId="1EBD4A90" w14:textId="1054DA98" w:rsidR="00710800" w:rsidRPr="00BD76A3" w:rsidRDefault="00BD76A3" w:rsidP="007114F9">
            <w:pPr>
              <w:pStyle w:val="a9"/>
              <w:numPr>
                <w:ilvl w:val="0"/>
                <w:numId w:val="10"/>
              </w:numPr>
              <w:tabs>
                <w:tab w:val="left" w:pos="426"/>
              </w:tabs>
              <w:spacing w:line="276" w:lineRule="auto"/>
              <w:ind w:left="0" w:hanging="11"/>
              <w:jc w:val="both"/>
              <w:rPr>
                <w:rFonts w:asciiTheme="majorHAnsi" w:hAnsiTheme="majorHAnsi" w:cs="Times New Roman"/>
                <w:sz w:val="20"/>
                <w:szCs w:val="20"/>
              </w:rPr>
            </w:pPr>
            <w:r w:rsidRPr="00BD76A3">
              <w:rPr>
                <w:rFonts w:asciiTheme="majorHAnsi" w:eastAsia="Times New Roman" w:hAnsiTheme="majorHAnsi" w:cs="Times New Roman"/>
                <w:iCs/>
                <w:sz w:val="20"/>
                <w:szCs w:val="20"/>
                <w:lang w:val="ro-MD" w:eastAsia="ro-MD"/>
              </w:rPr>
              <w:t>Procesul de raportare financiară  în cadrul ANRE a fost fundamentat pe principii/reguli standardizate?</w:t>
            </w:r>
          </w:p>
        </w:tc>
      </w:tr>
      <w:tr w:rsidR="00710800" w:rsidRPr="00E866BC" w14:paraId="3809F89B" w14:textId="77777777" w:rsidTr="008B76AB">
        <w:tc>
          <w:tcPr>
            <w:cnfStyle w:val="001000000000" w:firstRow="0" w:lastRow="0" w:firstColumn="1" w:lastColumn="0" w:oddVBand="0" w:evenVBand="0" w:oddHBand="0" w:evenHBand="0" w:firstRowFirstColumn="0" w:firstRowLastColumn="0" w:lastRowFirstColumn="0" w:lastRowLastColumn="0"/>
            <w:tcW w:w="613" w:type="dxa"/>
          </w:tcPr>
          <w:p w14:paraId="4532709B" w14:textId="6A7E0F7F" w:rsidR="00710800" w:rsidRPr="00E866BC" w:rsidRDefault="00710800" w:rsidP="00710800">
            <w:pPr>
              <w:jc w:val="center"/>
              <w:rPr>
                <w:rFonts w:asciiTheme="majorHAnsi" w:hAnsiTheme="majorHAnsi" w:cs="Times New Roman"/>
                <w:sz w:val="20"/>
                <w:szCs w:val="20"/>
                <w:lang w:val="ro-MD"/>
              </w:rPr>
            </w:pPr>
            <w:r>
              <w:rPr>
                <w:rFonts w:asciiTheme="majorHAnsi" w:hAnsiTheme="majorHAnsi" w:cs="Times New Roman"/>
                <w:sz w:val="20"/>
                <w:szCs w:val="20"/>
                <w:lang w:val="ro-MD"/>
              </w:rPr>
              <w:t>19.</w:t>
            </w:r>
          </w:p>
        </w:tc>
        <w:tc>
          <w:tcPr>
            <w:tcW w:w="2627" w:type="dxa"/>
          </w:tcPr>
          <w:p w14:paraId="3B16B457" w14:textId="24B2C4F7" w:rsidR="00710800" w:rsidRPr="00D11783" w:rsidRDefault="00D711C2" w:rsidP="0071080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sidRPr="00D11783">
              <w:rPr>
                <w:rFonts w:asciiTheme="majorHAnsi" w:hAnsiTheme="majorHAnsi" w:cs="Times New Roman"/>
                <w:sz w:val="20"/>
                <w:szCs w:val="20"/>
                <w:lang w:val="ro-MD"/>
              </w:rPr>
              <w:t xml:space="preserve">Legea </w:t>
            </w:r>
            <w:r w:rsidR="00D11783" w:rsidRPr="00D11783">
              <w:rPr>
                <w:rFonts w:asciiTheme="majorHAnsi" w:hAnsiTheme="majorHAnsi" w:cs="Times New Roman"/>
                <w:sz w:val="20"/>
                <w:szCs w:val="20"/>
                <w:lang w:val="ro-MD"/>
              </w:rPr>
              <w:t>c</w:t>
            </w:r>
            <w:r w:rsidRPr="00D11783">
              <w:rPr>
                <w:rFonts w:asciiTheme="majorHAnsi" w:hAnsiTheme="majorHAnsi" w:cs="Times New Roman"/>
                <w:sz w:val="20"/>
                <w:szCs w:val="20"/>
                <w:lang w:val="ro-MD"/>
              </w:rPr>
              <w:t>ontabilității nr.113</w:t>
            </w:r>
            <w:r w:rsidR="00D11783" w:rsidRPr="00D11783">
              <w:rPr>
                <w:rFonts w:asciiTheme="majorHAnsi" w:hAnsiTheme="majorHAnsi" w:cs="Times New Roman"/>
                <w:sz w:val="20"/>
                <w:szCs w:val="20"/>
                <w:lang w:val="ro-MD"/>
              </w:rPr>
              <w:t>-XVI</w:t>
            </w:r>
            <w:r w:rsidRPr="00D11783">
              <w:rPr>
                <w:rFonts w:asciiTheme="majorHAnsi" w:hAnsiTheme="majorHAnsi" w:cs="Times New Roman"/>
                <w:sz w:val="20"/>
                <w:szCs w:val="20"/>
                <w:lang w:val="ro-MD"/>
              </w:rPr>
              <w:t xml:space="preserve"> din 27.04.2007</w:t>
            </w:r>
          </w:p>
        </w:tc>
        <w:tc>
          <w:tcPr>
            <w:tcW w:w="1013" w:type="dxa"/>
          </w:tcPr>
          <w:p w14:paraId="711132C3" w14:textId="0FB0E7B7" w:rsidR="00710800" w:rsidRPr="00D11783" w:rsidRDefault="00D711C2" w:rsidP="0071080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BD76A3">
              <w:rPr>
                <w:rFonts w:asciiTheme="majorHAnsi" w:hAnsiTheme="majorHAnsi"/>
                <w:sz w:val="20"/>
                <w:szCs w:val="20"/>
                <w:lang w:val="ro-MD"/>
              </w:rPr>
              <w:t>Art.38 alin.(1) și alin.(5)</w:t>
            </w:r>
          </w:p>
        </w:tc>
        <w:tc>
          <w:tcPr>
            <w:tcW w:w="3118" w:type="dxa"/>
          </w:tcPr>
          <w:p w14:paraId="3BD555C8" w14:textId="34BFEA43" w:rsidR="00710800" w:rsidRPr="00E866BC" w:rsidRDefault="0086689B" w:rsidP="0071080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 xml:space="preserve">Cadrul legal </w:t>
            </w:r>
            <w:r w:rsidR="00714DDF">
              <w:rPr>
                <w:rFonts w:asciiTheme="majorHAnsi" w:hAnsiTheme="majorHAnsi" w:cs="Times New Roman"/>
                <w:sz w:val="20"/>
                <w:szCs w:val="20"/>
                <w:lang w:val="ro-MD"/>
              </w:rPr>
              <w:t xml:space="preserve">respectiv </w:t>
            </w:r>
            <w:r>
              <w:rPr>
                <w:rFonts w:asciiTheme="majorHAnsi" w:hAnsiTheme="majorHAnsi" w:cs="Times New Roman"/>
                <w:sz w:val="20"/>
                <w:szCs w:val="20"/>
                <w:lang w:val="ro-MD"/>
              </w:rPr>
              <w:t xml:space="preserve">definește obligativitatea entității de a prezenta situațiile financiare organului </w:t>
            </w:r>
            <w:r w:rsidR="00714DDF">
              <w:rPr>
                <w:rFonts w:asciiTheme="majorHAnsi" w:hAnsiTheme="majorHAnsi" w:cs="Times New Roman"/>
                <w:sz w:val="20"/>
                <w:szCs w:val="20"/>
                <w:lang w:val="ro-MD"/>
              </w:rPr>
              <w:t>competent</w:t>
            </w:r>
            <w:r w:rsidR="00D11783">
              <w:rPr>
                <w:rFonts w:asciiTheme="majorHAnsi" w:hAnsiTheme="majorHAnsi" w:cs="Times New Roman"/>
                <w:sz w:val="20"/>
                <w:szCs w:val="20"/>
                <w:lang w:val="ro-MD"/>
              </w:rPr>
              <w:t>.</w:t>
            </w:r>
          </w:p>
        </w:tc>
        <w:tc>
          <w:tcPr>
            <w:tcW w:w="1912" w:type="dxa"/>
          </w:tcPr>
          <w:p w14:paraId="0248A5B6" w14:textId="39F08512" w:rsidR="00710800" w:rsidRPr="00E866BC" w:rsidRDefault="0086689B" w:rsidP="00D711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x</w:t>
            </w:r>
          </w:p>
        </w:tc>
      </w:tr>
      <w:tr w:rsidR="00710800" w:rsidRPr="0086689B" w14:paraId="46195A8C" w14:textId="77777777" w:rsidTr="008B7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 w:type="dxa"/>
          </w:tcPr>
          <w:p w14:paraId="2F341C8A" w14:textId="4C7D191B" w:rsidR="00710800" w:rsidRPr="0086689B" w:rsidRDefault="00D711C2" w:rsidP="00710800">
            <w:pPr>
              <w:jc w:val="center"/>
              <w:rPr>
                <w:rFonts w:asciiTheme="majorHAnsi" w:hAnsiTheme="majorHAnsi" w:cs="Times New Roman"/>
                <w:sz w:val="20"/>
                <w:szCs w:val="20"/>
                <w:lang w:val="ro-MD"/>
              </w:rPr>
            </w:pPr>
            <w:r w:rsidRPr="0086689B">
              <w:rPr>
                <w:rFonts w:asciiTheme="majorHAnsi" w:hAnsiTheme="majorHAnsi" w:cs="Times New Roman"/>
                <w:sz w:val="20"/>
                <w:szCs w:val="20"/>
                <w:lang w:val="ro-MD"/>
              </w:rPr>
              <w:t>20.</w:t>
            </w:r>
          </w:p>
        </w:tc>
        <w:tc>
          <w:tcPr>
            <w:tcW w:w="2627" w:type="dxa"/>
          </w:tcPr>
          <w:p w14:paraId="7D379D57" w14:textId="5B237019" w:rsidR="00710800" w:rsidRPr="0086689B" w:rsidRDefault="0086689B" w:rsidP="0086689B">
            <w:pPr>
              <w:pStyle w:val="ac"/>
              <w:cnfStyle w:val="000000100000" w:firstRow="0" w:lastRow="0" w:firstColumn="0" w:lastColumn="0" w:oddVBand="0" w:evenVBand="0" w:oddHBand="1" w:evenHBand="0" w:firstRowFirstColumn="0" w:firstRowLastColumn="0" w:lastRowFirstColumn="0" w:lastRowLastColumn="0"/>
              <w:rPr>
                <w:sz w:val="20"/>
              </w:rPr>
            </w:pPr>
            <w:r w:rsidRPr="0086689B">
              <w:rPr>
                <w:rFonts w:asciiTheme="majorHAnsi" w:eastAsia="Times New Roman" w:hAnsiTheme="majorHAnsi" w:cs="Times New Roman"/>
                <w:sz w:val="20"/>
                <w:vertAlign w:val="baseline"/>
                <w:lang w:val="ro-MD" w:eastAsia="ro-MD"/>
              </w:rPr>
              <w:t>Legea nr. 174 din 21.09.2017 cu privire la energetică</w:t>
            </w:r>
          </w:p>
        </w:tc>
        <w:tc>
          <w:tcPr>
            <w:tcW w:w="1013" w:type="dxa"/>
          </w:tcPr>
          <w:p w14:paraId="599C102F" w14:textId="793B04AE" w:rsidR="00710800" w:rsidRPr="0086689B" w:rsidRDefault="0086689B" w:rsidP="007108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6689B">
              <w:rPr>
                <w:rFonts w:asciiTheme="majorHAnsi" w:hAnsiTheme="majorHAnsi"/>
                <w:sz w:val="20"/>
                <w:szCs w:val="20"/>
                <w:lang w:val="ro-MD"/>
              </w:rPr>
              <w:t>Art.11 alin.(7)</w:t>
            </w:r>
          </w:p>
        </w:tc>
        <w:tc>
          <w:tcPr>
            <w:tcW w:w="3118" w:type="dxa"/>
          </w:tcPr>
          <w:p w14:paraId="5325C566" w14:textId="0380F038" w:rsidR="00710800" w:rsidRPr="0086689B" w:rsidRDefault="00714DDF" w:rsidP="0071080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Exigențele în cauză stabilesc expres modul de raportare financiară</w:t>
            </w:r>
            <w:r w:rsidR="00D11783">
              <w:rPr>
                <w:rFonts w:asciiTheme="majorHAnsi" w:hAnsiTheme="majorHAnsi" w:cs="Times New Roman"/>
                <w:sz w:val="20"/>
                <w:szCs w:val="20"/>
                <w:lang w:val="ro-MD"/>
              </w:rPr>
              <w:t>.</w:t>
            </w:r>
            <w:r>
              <w:rPr>
                <w:rFonts w:asciiTheme="majorHAnsi" w:hAnsiTheme="majorHAnsi" w:cs="Times New Roman"/>
                <w:sz w:val="20"/>
                <w:szCs w:val="20"/>
                <w:lang w:val="ro-MD"/>
              </w:rPr>
              <w:t xml:space="preserve"> </w:t>
            </w:r>
          </w:p>
        </w:tc>
        <w:tc>
          <w:tcPr>
            <w:tcW w:w="1912" w:type="dxa"/>
          </w:tcPr>
          <w:p w14:paraId="6B12AA3A" w14:textId="1C6B4ADB" w:rsidR="00710800" w:rsidRPr="0086689B" w:rsidRDefault="0086689B" w:rsidP="0086689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ro-MD"/>
              </w:rPr>
            </w:pPr>
            <w:r>
              <w:rPr>
                <w:rFonts w:asciiTheme="majorHAnsi" w:hAnsiTheme="majorHAnsi" w:cs="Times New Roman"/>
                <w:sz w:val="20"/>
                <w:szCs w:val="20"/>
                <w:lang w:val="ro-MD"/>
              </w:rPr>
              <w:t>x</w:t>
            </w:r>
          </w:p>
        </w:tc>
      </w:tr>
    </w:tbl>
    <w:p w14:paraId="45186A33" w14:textId="46D0E501" w:rsidR="000F27E1" w:rsidRPr="0086689B" w:rsidRDefault="0086689B" w:rsidP="00FE3146">
      <w:pPr>
        <w:tabs>
          <w:tab w:val="left" w:pos="993"/>
        </w:tabs>
        <w:spacing w:line="276" w:lineRule="auto"/>
        <w:jc w:val="both"/>
        <w:rPr>
          <w:rFonts w:asciiTheme="majorHAnsi" w:hAnsiTheme="majorHAnsi"/>
          <w:i/>
          <w:sz w:val="20"/>
          <w:szCs w:val="20"/>
          <w:lang w:val="ro-MD"/>
        </w:rPr>
      </w:pPr>
      <w:r w:rsidRPr="0066408B">
        <w:rPr>
          <w:rFonts w:asciiTheme="majorHAnsi" w:hAnsiTheme="majorHAnsi"/>
          <w:b/>
          <w:i/>
          <w:sz w:val="20"/>
          <w:szCs w:val="20"/>
          <w:lang w:val="ro-MD"/>
        </w:rPr>
        <w:t>Notă:</w:t>
      </w:r>
      <w:r w:rsidRPr="0066408B">
        <w:rPr>
          <w:rFonts w:asciiTheme="majorHAnsi" w:hAnsiTheme="majorHAnsi"/>
          <w:i/>
          <w:sz w:val="20"/>
          <w:szCs w:val="20"/>
          <w:lang w:val="ro-MD"/>
        </w:rPr>
        <w:t xml:space="preserve"> În prezenta Anexă au fost expuse</w:t>
      </w:r>
      <w:r w:rsidR="0066408B">
        <w:rPr>
          <w:rFonts w:asciiTheme="majorHAnsi" w:hAnsiTheme="majorHAnsi"/>
          <w:i/>
          <w:sz w:val="20"/>
          <w:szCs w:val="20"/>
          <w:lang w:val="ro-MD"/>
        </w:rPr>
        <w:t xml:space="preserve"> numai</w:t>
      </w:r>
      <w:r w:rsidRPr="0066408B">
        <w:rPr>
          <w:rFonts w:asciiTheme="majorHAnsi" w:hAnsiTheme="majorHAnsi"/>
          <w:i/>
          <w:sz w:val="20"/>
          <w:szCs w:val="20"/>
          <w:lang w:val="ro-MD"/>
        </w:rPr>
        <w:t xml:space="preserve"> criteriile de audit aferente constatărilor enunțate în Raport. </w:t>
      </w:r>
    </w:p>
    <w:p w14:paraId="349131A3" w14:textId="41BC69C7" w:rsidR="00AB328F" w:rsidRPr="00AB328F" w:rsidRDefault="00AB328F" w:rsidP="00AB328F">
      <w:pPr>
        <w:spacing w:after="0" w:line="240" w:lineRule="auto"/>
        <w:ind w:firstLine="567"/>
        <w:jc w:val="both"/>
        <w:rPr>
          <w:rFonts w:asciiTheme="majorHAnsi" w:eastAsia="Times New Roman" w:hAnsiTheme="majorHAnsi" w:cs="Times New Roman"/>
          <w:sz w:val="24"/>
          <w:szCs w:val="24"/>
          <w:lang w:val="ro-MD" w:eastAsia="ro-MD"/>
        </w:rPr>
      </w:pPr>
      <w:r w:rsidRPr="00AB328F">
        <w:rPr>
          <w:rFonts w:asciiTheme="majorHAnsi" w:eastAsia="Times New Roman" w:hAnsiTheme="majorHAnsi" w:cs="Times New Roman"/>
          <w:sz w:val="24"/>
          <w:szCs w:val="24"/>
          <w:lang w:val="ro-MD" w:eastAsia="ro-MD"/>
        </w:rPr>
        <w:t xml:space="preserve">Pentru realizarea obiectivului auditului și colectarea probelor de audit, au fost efectuate următoarele </w:t>
      </w:r>
      <w:r w:rsidRPr="00AB328F">
        <w:rPr>
          <w:rFonts w:asciiTheme="majorHAnsi" w:eastAsia="Times New Roman" w:hAnsiTheme="majorHAnsi" w:cs="Times New Roman"/>
          <w:b/>
          <w:i/>
          <w:sz w:val="24"/>
          <w:szCs w:val="24"/>
          <w:lang w:val="ro-MD" w:eastAsia="ro-MD"/>
        </w:rPr>
        <w:t>proceduri de audit</w:t>
      </w:r>
      <w:r w:rsidRPr="00AB328F">
        <w:rPr>
          <w:rFonts w:asciiTheme="majorHAnsi" w:eastAsia="Times New Roman" w:hAnsiTheme="majorHAnsi" w:cs="Times New Roman"/>
          <w:sz w:val="24"/>
          <w:szCs w:val="24"/>
          <w:lang w:val="ro-MD" w:eastAsia="ro-MD"/>
        </w:rPr>
        <w:t xml:space="preserve">: </w:t>
      </w:r>
    </w:p>
    <w:p w14:paraId="27D7693A" w14:textId="77777777" w:rsidR="003C6C77" w:rsidRDefault="00AB328F" w:rsidP="003C6C77">
      <w:pPr>
        <w:pStyle w:val="a9"/>
        <w:numPr>
          <w:ilvl w:val="0"/>
          <w:numId w:val="10"/>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3C6C77">
        <w:rPr>
          <w:rFonts w:asciiTheme="majorHAnsi" w:eastAsia="Times New Roman" w:hAnsiTheme="majorHAnsi" w:cs="Times New Roman"/>
          <w:sz w:val="24"/>
          <w:szCs w:val="24"/>
          <w:lang w:val="ro-MD" w:eastAsia="ro-MD"/>
        </w:rPr>
        <w:t xml:space="preserve">studierea cadrului </w:t>
      </w:r>
      <w:r w:rsidRPr="003C6C77">
        <w:rPr>
          <w:rFonts w:asciiTheme="majorHAnsi" w:eastAsia="Times New Roman" w:hAnsiTheme="majorHAnsi" w:cs="Times New Roman"/>
          <w:sz w:val="24"/>
          <w:szCs w:val="24"/>
          <w:lang w:val="ro-RO" w:eastAsia="ro-MD"/>
        </w:rPr>
        <w:t>regulator</w:t>
      </w:r>
      <w:r w:rsidRPr="003C6C77">
        <w:rPr>
          <w:rFonts w:asciiTheme="majorHAnsi" w:eastAsia="Times New Roman" w:hAnsiTheme="majorHAnsi" w:cs="Times New Roman"/>
          <w:sz w:val="24"/>
          <w:szCs w:val="24"/>
          <w:lang w:val="ro-MD" w:eastAsia="ro-MD"/>
        </w:rPr>
        <w:t xml:space="preserve"> aferent, pentru a stabili competențele și atribuțiile privind </w:t>
      </w:r>
      <w:r w:rsidR="003C6C77" w:rsidRPr="003C6C77">
        <w:rPr>
          <w:rFonts w:asciiTheme="majorHAnsi" w:eastAsia="Times New Roman" w:hAnsiTheme="majorHAnsi" w:cs="Times New Roman"/>
          <w:sz w:val="24"/>
          <w:szCs w:val="24"/>
          <w:lang w:val="ro-MD" w:eastAsia="ro-MD"/>
        </w:rPr>
        <w:t>formarea, utilizarea și raportarea  fondurilor publice gestionate</w:t>
      </w:r>
      <w:r w:rsidRPr="003C6C77">
        <w:rPr>
          <w:rFonts w:asciiTheme="majorHAnsi" w:eastAsia="Times New Roman" w:hAnsiTheme="majorHAnsi" w:cs="Times New Roman"/>
          <w:sz w:val="24"/>
          <w:szCs w:val="24"/>
          <w:lang w:val="ro-MD" w:eastAsia="ro-MD"/>
        </w:rPr>
        <w:t>;</w:t>
      </w:r>
    </w:p>
    <w:p w14:paraId="3E66B1BD" w14:textId="7EB41AAC" w:rsidR="003C6C77" w:rsidRDefault="00E4151E" w:rsidP="003C6C77">
      <w:pPr>
        <w:pStyle w:val="a9"/>
        <w:numPr>
          <w:ilvl w:val="0"/>
          <w:numId w:val="10"/>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evaluarea implementării recomandărilor auditului precedent efectuat de către CCRM și impactul (ne)realizării acestora asupra conformității formarii</w:t>
      </w:r>
      <w:r w:rsidRPr="003C6C77">
        <w:rPr>
          <w:rFonts w:asciiTheme="majorHAnsi" w:eastAsia="Times New Roman" w:hAnsiTheme="majorHAnsi" w:cs="Times New Roman"/>
          <w:sz w:val="24"/>
          <w:szCs w:val="24"/>
          <w:lang w:val="ro-MD" w:eastAsia="ro-MD"/>
        </w:rPr>
        <w:t>, utili</w:t>
      </w:r>
      <w:r>
        <w:rPr>
          <w:rFonts w:asciiTheme="majorHAnsi" w:eastAsia="Times New Roman" w:hAnsiTheme="majorHAnsi" w:cs="Times New Roman"/>
          <w:sz w:val="24"/>
          <w:szCs w:val="24"/>
          <w:lang w:val="ro-MD" w:eastAsia="ro-MD"/>
        </w:rPr>
        <w:t>zării și raportării</w:t>
      </w:r>
      <w:r w:rsidRPr="003C6C77">
        <w:rPr>
          <w:rFonts w:asciiTheme="majorHAnsi" w:eastAsia="Times New Roman" w:hAnsiTheme="majorHAnsi" w:cs="Times New Roman"/>
          <w:sz w:val="24"/>
          <w:szCs w:val="24"/>
          <w:lang w:val="ro-MD" w:eastAsia="ro-MD"/>
        </w:rPr>
        <w:t xml:space="preserve">  fondurilor publice gestionate</w:t>
      </w:r>
      <w:r>
        <w:rPr>
          <w:rFonts w:asciiTheme="majorHAnsi" w:eastAsia="Times New Roman" w:hAnsiTheme="majorHAnsi" w:cs="Times New Roman"/>
          <w:sz w:val="24"/>
          <w:szCs w:val="24"/>
          <w:lang w:val="ro-MD" w:eastAsia="ro-MD"/>
        </w:rPr>
        <w:t>;</w:t>
      </w:r>
    </w:p>
    <w:p w14:paraId="1CBFD17E" w14:textId="418F5EF1" w:rsidR="00E4151E" w:rsidRDefault="00E4151E" w:rsidP="003C6C77">
      <w:pPr>
        <w:pStyle w:val="a9"/>
        <w:numPr>
          <w:ilvl w:val="0"/>
          <w:numId w:val="10"/>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verificarea conformității formării și gestionării veniturilor ANRE</w:t>
      </w:r>
      <w:r w:rsidR="00D501B7">
        <w:rPr>
          <w:rFonts w:asciiTheme="majorHAnsi" w:eastAsia="Times New Roman" w:hAnsiTheme="majorHAnsi" w:cs="Times New Roman"/>
          <w:sz w:val="24"/>
          <w:szCs w:val="24"/>
          <w:lang w:val="ro-MD" w:eastAsia="ro-MD"/>
        </w:rPr>
        <w:t xml:space="preserve">, </w:t>
      </w:r>
      <w:r w:rsidR="00930051">
        <w:rPr>
          <w:rFonts w:asciiTheme="majorHAnsi" w:eastAsia="Times New Roman" w:hAnsiTheme="majorHAnsi" w:cs="Times New Roman"/>
          <w:sz w:val="24"/>
          <w:szCs w:val="24"/>
          <w:lang w:val="ro-MD" w:eastAsia="ro-MD"/>
        </w:rPr>
        <w:t>inclusiv</w:t>
      </w:r>
      <w:r w:rsidR="002D47C1">
        <w:rPr>
          <w:rFonts w:asciiTheme="majorHAnsi" w:eastAsia="Times New Roman" w:hAnsiTheme="majorHAnsi" w:cs="Times New Roman"/>
          <w:sz w:val="24"/>
          <w:szCs w:val="24"/>
          <w:lang w:val="ro-MD" w:eastAsia="ro-MD"/>
        </w:rPr>
        <w:t xml:space="preserve"> </w:t>
      </w:r>
      <w:r w:rsidR="00D501B7">
        <w:rPr>
          <w:rFonts w:asciiTheme="majorHAnsi" w:eastAsia="Times New Roman" w:hAnsiTheme="majorHAnsi" w:cs="Times New Roman"/>
          <w:sz w:val="24"/>
          <w:szCs w:val="24"/>
          <w:lang w:val="ro-MD" w:eastAsia="ro-MD"/>
        </w:rPr>
        <w:t>testa</w:t>
      </w:r>
      <w:r w:rsidR="002D47C1">
        <w:rPr>
          <w:rFonts w:asciiTheme="majorHAnsi" w:eastAsia="Times New Roman" w:hAnsiTheme="majorHAnsi" w:cs="Times New Roman"/>
          <w:sz w:val="24"/>
          <w:szCs w:val="24"/>
          <w:lang w:val="ro-MD" w:eastAsia="ro-MD"/>
        </w:rPr>
        <w:t>rea</w:t>
      </w:r>
      <w:r w:rsidR="00D501B7">
        <w:rPr>
          <w:rFonts w:asciiTheme="majorHAnsi" w:eastAsia="Times New Roman" w:hAnsiTheme="majorHAnsi" w:cs="Times New Roman"/>
          <w:sz w:val="24"/>
          <w:szCs w:val="24"/>
          <w:lang w:val="ro-MD" w:eastAsia="ro-MD"/>
        </w:rPr>
        <w:t xml:space="preserve"> riscul</w:t>
      </w:r>
      <w:r w:rsidR="002D47C1">
        <w:rPr>
          <w:rFonts w:asciiTheme="majorHAnsi" w:eastAsia="Times New Roman" w:hAnsiTheme="majorHAnsi" w:cs="Times New Roman"/>
          <w:sz w:val="24"/>
          <w:szCs w:val="24"/>
          <w:lang w:val="ro-MD" w:eastAsia="ro-MD"/>
        </w:rPr>
        <w:t>ui</w:t>
      </w:r>
      <w:r w:rsidR="00D501B7">
        <w:rPr>
          <w:rFonts w:asciiTheme="majorHAnsi" w:eastAsia="Times New Roman" w:hAnsiTheme="majorHAnsi" w:cs="Times New Roman"/>
          <w:sz w:val="24"/>
          <w:szCs w:val="24"/>
          <w:lang w:val="ro-MD" w:eastAsia="ro-MD"/>
        </w:rPr>
        <w:t xml:space="preserve"> de fraudă</w:t>
      </w:r>
      <w:r>
        <w:rPr>
          <w:rFonts w:asciiTheme="majorHAnsi" w:eastAsia="Times New Roman" w:hAnsiTheme="majorHAnsi" w:cs="Times New Roman"/>
          <w:sz w:val="24"/>
          <w:szCs w:val="24"/>
          <w:lang w:val="ro-MD" w:eastAsia="ro-MD"/>
        </w:rPr>
        <w:t>;</w:t>
      </w:r>
    </w:p>
    <w:p w14:paraId="054E0760" w14:textId="7E3C62D8" w:rsidR="003C6C77" w:rsidRPr="00D501B7" w:rsidRDefault="00AB328F" w:rsidP="00D501B7">
      <w:pPr>
        <w:pStyle w:val="a9"/>
        <w:numPr>
          <w:ilvl w:val="0"/>
          <w:numId w:val="10"/>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3C6C77">
        <w:rPr>
          <w:rFonts w:asciiTheme="majorHAnsi" w:eastAsia="Times New Roman" w:hAnsiTheme="majorHAnsi" w:cs="Times New Roman"/>
          <w:sz w:val="24"/>
          <w:szCs w:val="24"/>
          <w:lang w:val="ro-MD" w:eastAsia="ro-MD"/>
        </w:rPr>
        <w:t xml:space="preserve">verificarea, în baza </w:t>
      </w:r>
      <w:r w:rsidR="00E4151E" w:rsidRPr="003C6C77">
        <w:rPr>
          <w:rFonts w:asciiTheme="majorHAnsi" w:eastAsia="Times New Roman" w:hAnsiTheme="majorHAnsi" w:cs="Times New Roman"/>
          <w:sz w:val="24"/>
          <w:szCs w:val="24"/>
          <w:lang w:val="ro-MD" w:eastAsia="ro-MD"/>
        </w:rPr>
        <w:t>eșantionări</w:t>
      </w:r>
      <w:r w:rsidR="006D083A">
        <w:rPr>
          <w:rFonts w:asciiTheme="majorHAnsi" w:eastAsia="Times New Roman" w:hAnsiTheme="majorHAnsi" w:cs="Times New Roman"/>
          <w:sz w:val="24"/>
          <w:szCs w:val="24"/>
          <w:lang w:val="ro-MD" w:eastAsia="ro-MD"/>
        </w:rPr>
        <w:t>i</w:t>
      </w:r>
      <w:r w:rsidRPr="003C6C77">
        <w:rPr>
          <w:rFonts w:asciiTheme="majorHAnsi" w:eastAsia="Times New Roman" w:hAnsiTheme="majorHAnsi" w:cs="Times New Roman"/>
          <w:sz w:val="24"/>
          <w:szCs w:val="24"/>
          <w:lang w:val="ro-MD" w:eastAsia="ro-MD"/>
        </w:rPr>
        <w:t xml:space="preserve">, a faptului dacă </w:t>
      </w:r>
      <w:r w:rsidR="00E4151E">
        <w:rPr>
          <w:rFonts w:asciiTheme="majorHAnsi" w:eastAsia="Times New Roman" w:hAnsiTheme="majorHAnsi" w:cs="Times New Roman"/>
          <w:sz w:val="24"/>
          <w:szCs w:val="24"/>
          <w:lang w:val="ro-MD" w:eastAsia="ro-MD"/>
        </w:rPr>
        <w:t xml:space="preserve">fondurile publice au fost alocate și utilizate în corespundere cu </w:t>
      </w:r>
      <w:r w:rsidR="006F03D3">
        <w:rPr>
          <w:rFonts w:asciiTheme="majorHAnsi" w:eastAsia="Times New Roman" w:hAnsiTheme="majorHAnsi" w:cs="Times New Roman"/>
          <w:sz w:val="24"/>
          <w:szCs w:val="24"/>
          <w:lang w:val="ro-MD" w:eastAsia="ro-MD"/>
        </w:rPr>
        <w:t>cadrul regulator aferent</w:t>
      </w:r>
      <w:r w:rsidR="00D501B7">
        <w:rPr>
          <w:rFonts w:asciiTheme="majorHAnsi" w:eastAsia="Times New Roman" w:hAnsiTheme="majorHAnsi" w:cs="Times New Roman"/>
          <w:sz w:val="24"/>
          <w:szCs w:val="24"/>
          <w:lang w:val="ro-MD" w:eastAsia="ro-MD"/>
        </w:rPr>
        <w:t>,</w:t>
      </w:r>
      <w:r w:rsidR="002D47C1">
        <w:rPr>
          <w:rFonts w:asciiTheme="majorHAnsi" w:eastAsia="Times New Roman" w:hAnsiTheme="majorHAnsi" w:cs="Times New Roman"/>
          <w:sz w:val="24"/>
          <w:szCs w:val="24"/>
          <w:lang w:val="ro-MD" w:eastAsia="ro-MD"/>
        </w:rPr>
        <w:t xml:space="preserve"> cu  testarea riscului de fraudă</w:t>
      </w:r>
      <w:r w:rsidR="00D501B7">
        <w:rPr>
          <w:rFonts w:asciiTheme="majorHAnsi" w:eastAsia="Times New Roman" w:hAnsiTheme="majorHAnsi" w:cs="Times New Roman"/>
          <w:sz w:val="24"/>
          <w:szCs w:val="24"/>
          <w:lang w:val="ro-MD" w:eastAsia="ro-MD"/>
        </w:rPr>
        <w:t>;</w:t>
      </w:r>
    </w:p>
    <w:p w14:paraId="331636B9" w14:textId="682F75F4" w:rsidR="003C6C77" w:rsidRDefault="00E4151E" w:rsidP="003C6C77">
      <w:pPr>
        <w:pStyle w:val="a9"/>
        <w:numPr>
          <w:ilvl w:val="0"/>
          <w:numId w:val="10"/>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Pr>
          <w:rFonts w:asciiTheme="majorHAnsi" w:eastAsia="Times New Roman" w:hAnsiTheme="majorHAnsi" w:cs="Times New Roman"/>
          <w:sz w:val="24"/>
          <w:szCs w:val="24"/>
          <w:lang w:val="ro-MD" w:eastAsia="ro-MD"/>
        </w:rPr>
        <w:t xml:space="preserve">examinarea și evaluarea </w:t>
      </w:r>
      <w:r w:rsidR="00F5738D">
        <w:rPr>
          <w:rFonts w:asciiTheme="majorHAnsi" w:eastAsia="Times New Roman" w:hAnsiTheme="majorHAnsi" w:cs="Times New Roman"/>
          <w:sz w:val="24"/>
          <w:szCs w:val="24"/>
          <w:lang w:val="ro-MD" w:eastAsia="ro-MD"/>
        </w:rPr>
        <w:t xml:space="preserve">corespunderii </w:t>
      </w:r>
      <w:r>
        <w:rPr>
          <w:rFonts w:asciiTheme="majorHAnsi" w:eastAsia="Times New Roman" w:hAnsiTheme="majorHAnsi" w:cs="Times New Roman"/>
          <w:sz w:val="24"/>
          <w:szCs w:val="24"/>
          <w:lang w:val="ro-MD" w:eastAsia="ro-MD"/>
        </w:rPr>
        <w:t xml:space="preserve">procesului de raportare financiară </w:t>
      </w:r>
      <w:r w:rsidR="00526137">
        <w:rPr>
          <w:rFonts w:asciiTheme="majorHAnsi" w:eastAsia="Times New Roman" w:hAnsiTheme="majorHAnsi" w:cs="Times New Roman"/>
          <w:sz w:val="24"/>
          <w:szCs w:val="24"/>
          <w:lang w:val="ro-MD" w:eastAsia="ro-MD"/>
        </w:rPr>
        <w:t>cu cadru</w:t>
      </w:r>
      <w:r w:rsidR="006D083A">
        <w:rPr>
          <w:rFonts w:asciiTheme="majorHAnsi" w:eastAsia="Times New Roman" w:hAnsiTheme="majorHAnsi" w:cs="Times New Roman"/>
          <w:sz w:val="24"/>
          <w:szCs w:val="24"/>
          <w:lang w:val="ro-MD" w:eastAsia="ro-MD"/>
        </w:rPr>
        <w:t>l</w:t>
      </w:r>
      <w:r w:rsidR="00526137">
        <w:rPr>
          <w:rFonts w:asciiTheme="majorHAnsi" w:eastAsia="Times New Roman" w:hAnsiTheme="majorHAnsi" w:cs="Times New Roman"/>
          <w:sz w:val="24"/>
          <w:szCs w:val="24"/>
          <w:lang w:val="ro-MD" w:eastAsia="ro-MD"/>
        </w:rPr>
        <w:t xml:space="preserve"> regulator în vigoare;</w:t>
      </w:r>
    </w:p>
    <w:p w14:paraId="1467E1E9" w14:textId="3198A767" w:rsidR="00AB328F" w:rsidRPr="003C6C77" w:rsidRDefault="00AB328F" w:rsidP="003C6C77">
      <w:pPr>
        <w:pStyle w:val="a9"/>
        <w:numPr>
          <w:ilvl w:val="0"/>
          <w:numId w:val="10"/>
        </w:numPr>
        <w:tabs>
          <w:tab w:val="left" w:pos="426"/>
        </w:tabs>
        <w:spacing w:after="0" w:line="240" w:lineRule="auto"/>
        <w:ind w:left="0" w:hanging="11"/>
        <w:jc w:val="both"/>
        <w:rPr>
          <w:rFonts w:asciiTheme="majorHAnsi" w:eastAsia="Times New Roman" w:hAnsiTheme="majorHAnsi" w:cs="Times New Roman"/>
          <w:sz w:val="24"/>
          <w:szCs w:val="24"/>
          <w:lang w:val="ro-MD" w:eastAsia="ro-MD"/>
        </w:rPr>
      </w:pPr>
      <w:r w:rsidRPr="003C6C77">
        <w:rPr>
          <w:rFonts w:asciiTheme="majorHAnsi" w:eastAsia="Times New Roman" w:hAnsiTheme="majorHAnsi" w:cs="Times New Roman"/>
          <w:sz w:val="24"/>
          <w:szCs w:val="24"/>
          <w:lang w:val="ro-MD" w:eastAsia="ro-MD"/>
        </w:rPr>
        <w:t>solicitarea</w:t>
      </w:r>
      <w:r w:rsidR="00F11644">
        <w:rPr>
          <w:rFonts w:asciiTheme="majorHAnsi" w:eastAsia="Times New Roman" w:hAnsiTheme="majorHAnsi" w:cs="Times New Roman"/>
          <w:sz w:val="24"/>
          <w:szCs w:val="24"/>
          <w:lang w:val="ro-MD" w:eastAsia="ro-MD"/>
        </w:rPr>
        <w:t>/</w:t>
      </w:r>
      <w:r w:rsidR="00F5738D">
        <w:rPr>
          <w:rFonts w:asciiTheme="majorHAnsi" w:eastAsia="Times New Roman" w:hAnsiTheme="majorHAnsi" w:cs="Times New Roman"/>
          <w:sz w:val="24"/>
          <w:szCs w:val="24"/>
          <w:lang w:val="ro-MD" w:eastAsia="ro-MD"/>
        </w:rPr>
        <w:t>obținerea</w:t>
      </w:r>
      <w:r w:rsidRPr="003C6C77">
        <w:rPr>
          <w:rFonts w:asciiTheme="majorHAnsi" w:eastAsia="Times New Roman" w:hAnsiTheme="majorHAnsi" w:cs="Times New Roman"/>
          <w:sz w:val="24"/>
          <w:szCs w:val="24"/>
          <w:lang w:val="ro-MD" w:eastAsia="ro-MD"/>
        </w:rPr>
        <w:t xml:space="preserve"> </w:t>
      </w:r>
      <w:r w:rsidR="00F5738D">
        <w:rPr>
          <w:rFonts w:asciiTheme="majorHAnsi" w:eastAsia="Times New Roman" w:hAnsiTheme="majorHAnsi" w:cs="Times New Roman"/>
          <w:sz w:val="24"/>
          <w:szCs w:val="24"/>
          <w:lang w:val="ro-MD" w:eastAsia="ro-MD"/>
        </w:rPr>
        <w:t>de la B</w:t>
      </w:r>
      <w:r w:rsidR="00F11644">
        <w:rPr>
          <w:rFonts w:asciiTheme="majorHAnsi" w:eastAsia="Times New Roman" w:hAnsiTheme="majorHAnsi" w:cs="Times New Roman"/>
          <w:sz w:val="24"/>
          <w:szCs w:val="24"/>
          <w:lang w:val="ro-MD" w:eastAsia="ro-MD"/>
        </w:rPr>
        <w:t>irou</w:t>
      </w:r>
      <w:r w:rsidR="00FA5409">
        <w:rPr>
          <w:rFonts w:asciiTheme="majorHAnsi" w:eastAsia="Times New Roman" w:hAnsiTheme="majorHAnsi" w:cs="Times New Roman"/>
          <w:sz w:val="24"/>
          <w:szCs w:val="24"/>
          <w:lang w:val="ro-MD" w:eastAsia="ro-MD"/>
        </w:rPr>
        <w:t>l</w:t>
      </w:r>
      <w:r w:rsidR="00F11644">
        <w:rPr>
          <w:rFonts w:asciiTheme="majorHAnsi" w:eastAsia="Times New Roman" w:hAnsiTheme="majorHAnsi" w:cs="Times New Roman"/>
          <w:sz w:val="24"/>
          <w:szCs w:val="24"/>
          <w:lang w:val="ro-MD" w:eastAsia="ro-MD"/>
        </w:rPr>
        <w:t xml:space="preserve"> Național de Statistică și</w:t>
      </w:r>
      <w:r w:rsidR="00F5738D">
        <w:rPr>
          <w:rFonts w:asciiTheme="majorHAnsi" w:eastAsia="Times New Roman" w:hAnsiTheme="majorHAnsi" w:cs="Times New Roman"/>
          <w:sz w:val="24"/>
          <w:szCs w:val="24"/>
          <w:lang w:val="ro-MD" w:eastAsia="ro-MD"/>
        </w:rPr>
        <w:t xml:space="preserve"> </w:t>
      </w:r>
      <w:r w:rsidR="00F11644">
        <w:rPr>
          <w:rFonts w:asciiTheme="majorHAnsi" w:eastAsia="Times New Roman" w:hAnsiTheme="majorHAnsi" w:cs="Times New Roman"/>
          <w:sz w:val="24"/>
          <w:szCs w:val="24"/>
          <w:lang w:val="ro-MD" w:eastAsia="ro-MD"/>
        </w:rPr>
        <w:t>SFS</w:t>
      </w:r>
      <w:r w:rsidR="00F5738D">
        <w:rPr>
          <w:rFonts w:asciiTheme="majorHAnsi" w:eastAsia="Times New Roman" w:hAnsiTheme="majorHAnsi" w:cs="Times New Roman"/>
          <w:sz w:val="24"/>
          <w:szCs w:val="24"/>
          <w:lang w:val="ro-MD" w:eastAsia="ro-MD"/>
        </w:rPr>
        <w:t xml:space="preserve"> </w:t>
      </w:r>
      <w:r w:rsidR="006D083A">
        <w:rPr>
          <w:rFonts w:asciiTheme="majorHAnsi" w:eastAsia="Times New Roman" w:hAnsiTheme="majorHAnsi" w:cs="Times New Roman"/>
          <w:sz w:val="24"/>
          <w:szCs w:val="24"/>
          <w:lang w:val="ro-MD" w:eastAsia="ro-MD"/>
        </w:rPr>
        <w:t xml:space="preserve">a </w:t>
      </w:r>
      <w:r w:rsidR="006D083A" w:rsidRPr="003C6C77">
        <w:rPr>
          <w:rFonts w:asciiTheme="majorHAnsi" w:eastAsia="Times New Roman" w:hAnsiTheme="majorHAnsi" w:cs="Times New Roman"/>
          <w:sz w:val="24"/>
          <w:szCs w:val="24"/>
          <w:lang w:val="ro-MD" w:eastAsia="ro-MD"/>
        </w:rPr>
        <w:t>informațiilor</w:t>
      </w:r>
      <w:r w:rsidR="006D083A">
        <w:rPr>
          <w:rFonts w:asciiTheme="majorHAnsi" w:eastAsia="Times New Roman" w:hAnsiTheme="majorHAnsi" w:cs="Times New Roman"/>
          <w:sz w:val="24"/>
          <w:szCs w:val="24"/>
          <w:lang w:val="ro-MD" w:eastAsia="ro-MD"/>
        </w:rPr>
        <w:t xml:space="preserve"> </w:t>
      </w:r>
      <w:r w:rsidR="00F11644">
        <w:rPr>
          <w:rFonts w:asciiTheme="majorHAnsi" w:eastAsia="Times New Roman" w:hAnsiTheme="majorHAnsi" w:cs="Times New Roman"/>
          <w:sz w:val="24"/>
          <w:szCs w:val="24"/>
          <w:lang w:val="ro-MD" w:eastAsia="ro-MD"/>
        </w:rPr>
        <w:t>privind</w:t>
      </w:r>
      <w:r w:rsidR="002D0C8A">
        <w:rPr>
          <w:rFonts w:asciiTheme="majorHAnsi" w:eastAsia="Times New Roman" w:hAnsiTheme="majorHAnsi" w:cs="Times New Roman"/>
          <w:sz w:val="24"/>
          <w:szCs w:val="24"/>
          <w:lang w:val="ro-MD" w:eastAsia="ro-MD"/>
        </w:rPr>
        <w:t xml:space="preserve"> un</w:t>
      </w:r>
      <w:r w:rsidR="006D083A">
        <w:rPr>
          <w:rFonts w:asciiTheme="majorHAnsi" w:eastAsia="Times New Roman" w:hAnsiTheme="majorHAnsi" w:cs="Times New Roman"/>
          <w:sz w:val="24"/>
          <w:szCs w:val="24"/>
          <w:lang w:val="ro-MD" w:eastAsia="ro-MD"/>
        </w:rPr>
        <w:t>ii</w:t>
      </w:r>
      <w:r w:rsidR="00FA5409">
        <w:rPr>
          <w:rFonts w:asciiTheme="majorHAnsi" w:eastAsia="Times New Roman" w:hAnsiTheme="majorHAnsi" w:cs="Times New Roman"/>
          <w:sz w:val="24"/>
          <w:szCs w:val="24"/>
          <w:lang w:val="ro-MD" w:eastAsia="ro-MD"/>
        </w:rPr>
        <w:t xml:space="preserve"> agenți economici</w:t>
      </w:r>
      <w:r w:rsidR="002D0C8A">
        <w:rPr>
          <w:rFonts w:asciiTheme="majorHAnsi" w:eastAsia="Times New Roman" w:hAnsiTheme="majorHAnsi" w:cs="Times New Roman"/>
          <w:sz w:val="24"/>
          <w:szCs w:val="24"/>
          <w:lang w:val="ro-MD" w:eastAsia="ro-MD"/>
        </w:rPr>
        <w:t xml:space="preserve"> care </w:t>
      </w:r>
      <w:r w:rsidR="006D083A">
        <w:rPr>
          <w:rFonts w:asciiTheme="majorHAnsi" w:eastAsia="Times New Roman" w:hAnsiTheme="majorHAnsi" w:cs="Times New Roman"/>
          <w:sz w:val="24"/>
          <w:szCs w:val="24"/>
          <w:lang w:val="ro-MD" w:eastAsia="ro-MD"/>
        </w:rPr>
        <w:t xml:space="preserve">își </w:t>
      </w:r>
      <w:r w:rsidR="002D0C8A">
        <w:rPr>
          <w:rFonts w:asciiTheme="majorHAnsi" w:eastAsia="Times New Roman" w:hAnsiTheme="majorHAnsi" w:cs="Times New Roman"/>
          <w:sz w:val="24"/>
          <w:szCs w:val="24"/>
          <w:lang w:val="ro-MD" w:eastAsia="ro-MD"/>
        </w:rPr>
        <w:t xml:space="preserve">desfășoară activitatea în următoarele </w:t>
      </w:r>
      <w:r w:rsidR="00FA5409">
        <w:rPr>
          <w:rFonts w:asciiTheme="majorHAnsi" w:eastAsia="Times New Roman" w:hAnsiTheme="majorHAnsi" w:cs="Times New Roman"/>
          <w:sz w:val="24"/>
          <w:szCs w:val="24"/>
          <w:lang w:val="ro-MD" w:eastAsia="ro-MD"/>
        </w:rPr>
        <w:t>sectoare</w:t>
      </w:r>
      <w:r w:rsidR="002D0C8A">
        <w:rPr>
          <w:rFonts w:asciiTheme="majorHAnsi" w:eastAsia="Times New Roman" w:hAnsiTheme="majorHAnsi" w:cs="Times New Roman"/>
          <w:sz w:val="24"/>
          <w:szCs w:val="24"/>
          <w:lang w:val="ro-MD" w:eastAsia="ro-MD"/>
        </w:rPr>
        <w:t>:</w:t>
      </w:r>
      <w:r w:rsidR="00FA5409">
        <w:rPr>
          <w:rFonts w:asciiTheme="majorHAnsi" w:eastAsia="Times New Roman" w:hAnsiTheme="majorHAnsi" w:cs="Times New Roman"/>
          <w:sz w:val="24"/>
          <w:szCs w:val="24"/>
          <w:lang w:val="ro-MD" w:eastAsia="ro-MD"/>
        </w:rPr>
        <w:t xml:space="preserve"> </w:t>
      </w:r>
      <w:r w:rsidR="002D0C8A">
        <w:rPr>
          <w:rFonts w:asciiTheme="majorHAnsi" w:eastAsia="Times New Roman" w:hAnsiTheme="majorHAnsi" w:cs="Times New Roman"/>
          <w:color w:val="000000"/>
          <w:sz w:val="24"/>
          <w:szCs w:val="24"/>
          <w:lang w:val="ro-MD" w:eastAsia="ro-MD"/>
        </w:rPr>
        <w:t>producerea/distribuția/furnizarea</w:t>
      </w:r>
      <w:r w:rsidR="002D0C8A" w:rsidRPr="009D12DF">
        <w:rPr>
          <w:rFonts w:asciiTheme="majorHAnsi" w:eastAsia="Times New Roman" w:hAnsiTheme="majorHAnsi" w:cs="Times New Roman"/>
          <w:color w:val="000000"/>
          <w:sz w:val="24"/>
          <w:szCs w:val="24"/>
          <w:lang w:val="ro-MD" w:eastAsia="ro-MD"/>
        </w:rPr>
        <w:t xml:space="preserve"> energiei termice</w:t>
      </w:r>
      <w:r w:rsidR="002D0C8A">
        <w:rPr>
          <w:rFonts w:asciiTheme="majorHAnsi" w:eastAsia="Times New Roman" w:hAnsiTheme="majorHAnsi" w:cs="Times New Roman"/>
          <w:color w:val="000000"/>
          <w:sz w:val="24"/>
          <w:szCs w:val="24"/>
          <w:lang w:val="ro-MD" w:eastAsia="ro-MD"/>
        </w:rPr>
        <w:t xml:space="preserve">; </w:t>
      </w:r>
      <w:r w:rsidR="002D0C8A">
        <w:rPr>
          <w:rFonts w:asciiTheme="majorHAnsi" w:hAnsiTheme="majorHAnsi"/>
          <w:color w:val="000000"/>
          <w:sz w:val="24"/>
          <w:szCs w:val="24"/>
          <w:lang w:val="ro-MD"/>
        </w:rPr>
        <w:t>furnizarea</w:t>
      </w:r>
      <w:r w:rsidR="002D0C8A" w:rsidRPr="009D12DF">
        <w:rPr>
          <w:rFonts w:asciiTheme="majorHAnsi" w:hAnsiTheme="majorHAnsi"/>
          <w:color w:val="000000"/>
          <w:sz w:val="24"/>
          <w:szCs w:val="24"/>
          <w:lang w:val="ro-MD"/>
        </w:rPr>
        <w:t>/</w:t>
      </w:r>
      <w:r w:rsidR="002D0C8A">
        <w:rPr>
          <w:rFonts w:asciiTheme="majorHAnsi" w:hAnsiTheme="majorHAnsi"/>
          <w:color w:val="000000"/>
          <w:sz w:val="24"/>
          <w:szCs w:val="24"/>
          <w:lang w:val="ro-MD"/>
        </w:rPr>
        <w:t>prestarea</w:t>
      </w:r>
      <w:r w:rsidR="002D0C8A" w:rsidRPr="009D12DF">
        <w:rPr>
          <w:rFonts w:asciiTheme="majorHAnsi" w:hAnsiTheme="majorHAnsi"/>
          <w:color w:val="000000"/>
          <w:sz w:val="24"/>
          <w:szCs w:val="24"/>
          <w:lang w:val="ro-MD"/>
        </w:rPr>
        <w:t xml:space="preserve"> serviciului public de alimentare cu apă și/sau de canalizare la nivel de raion, municipiu și oraș</w:t>
      </w:r>
      <w:r w:rsidR="002D0C8A">
        <w:rPr>
          <w:rFonts w:asciiTheme="majorHAnsi" w:hAnsiTheme="majorHAnsi"/>
          <w:color w:val="000000"/>
          <w:sz w:val="24"/>
          <w:szCs w:val="24"/>
          <w:lang w:val="ro-MD"/>
        </w:rPr>
        <w:t>.</w:t>
      </w:r>
    </w:p>
    <w:p w14:paraId="45186A36" w14:textId="72A16633" w:rsidR="005F473D" w:rsidRDefault="005F473D" w:rsidP="00AB328F">
      <w:pPr>
        <w:tabs>
          <w:tab w:val="left" w:pos="720"/>
        </w:tabs>
        <w:spacing w:after="0" w:line="276" w:lineRule="auto"/>
        <w:ind w:firstLine="720"/>
        <w:jc w:val="both"/>
        <w:rPr>
          <w:rFonts w:asciiTheme="majorHAnsi" w:eastAsia="Times New Roman" w:hAnsiTheme="majorHAnsi" w:cs="Times New Roman"/>
          <w:b/>
          <w:bCs/>
          <w:sz w:val="32"/>
          <w:szCs w:val="32"/>
          <w:lang w:val="ro-MD"/>
        </w:rPr>
      </w:pPr>
    </w:p>
    <w:p w14:paraId="6DACB698" w14:textId="29F683D9" w:rsidR="00526137" w:rsidRDefault="00526137" w:rsidP="00AB328F">
      <w:pPr>
        <w:tabs>
          <w:tab w:val="left" w:pos="720"/>
        </w:tabs>
        <w:spacing w:after="0" w:line="276" w:lineRule="auto"/>
        <w:ind w:firstLine="720"/>
        <w:jc w:val="both"/>
        <w:rPr>
          <w:rFonts w:asciiTheme="majorHAnsi" w:eastAsia="Times New Roman" w:hAnsiTheme="majorHAnsi" w:cs="Times New Roman"/>
          <w:b/>
          <w:bCs/>
          <w:sz w:val="32"/>
          <w:szCs w:val="32"/>
          <w:lang w:val="ro-MD"/>
        </w:rPr>
      </w:pPr>
    </w:p>
    <w:p w14:paraId="6DB3E8CA" w14:textId="77777777" w:rsidR="00526137" w:rsidRDefault="00526137" w:rsidP="00AB328F">
      <w:pPr>
        <w:tabs>
          <w:tab w:val="left" w:pos="720"/>
        </w:tabs>
        <w:spacing w:after="0" w:line="276" w:lineRule="auto"/>
        <w:ind w:firstLine="720"/>
        <w:jc w:val="both"/>
        <w:rPr>
          <w:rFonts w:asciiTheme="majorHAnsi" w:eastAsia="Times New Roman" w:hAnsiTheme="majorHAnsi" w:cs="Times New Roman"/>
          <w:b/>
          <w:bCs/>
          <w:sz w:val="32"/>
          <w:szCs w:val="32"/>
          <w:lang w:val="ro-MD"/>
        </w:rPr>
      </w:pPr>
    </w:p>
    <w:p w14:paraId="48F43264" w14:textId="77777777" w:rsidR="00526137" w:rsidRDefault="00526137" w:rsidP="00AB328F">
      <w:pPr>
        <w:tabs>
          <w:tab w:val="left" w:pos="720"/>
        </w:tabs>
        <w:spacing w:after="0" w:line="276" w:lineRule="auto"/>
        <w:ind w:firstLine="720"/>
        <w:jc w:val="both"/>
        <w:rPr>
          <w:rFonts w:asciiTheme="majorHAnsi" w:eastAsia="Times New Roman" w:hAnsiTheme="majorHAnsi" w:cs="Times New Roman"/>
          <w:b/>
          <w:bCs/>
          <w:sz w:val="32"/>
          <w:szCs w:val="32"/>
          <w:lang w:val="ro-MD"/>
        </w:rPr>
      </w:pPr>
    </w:p>
    <w:p w14:paraId="45186A37" w14:textId="77777777" w:rsidR="00361032" w:rsidRPr="009D12DF" w:rsidRDefault="00361032" w:rsidP="00997B67">
      <w:pPr>
        <w:pStyle w:val="2"/>
        <w:jc w:val="right"/>
        <w:rPr>
          <w:rFonts w:cs="Times New Roman"/>
          <w:b/>
          <w:i/>
          <w:color w:val="auto"/>
          <w:sz w:val="28"/>
          <w:szCs w:val="28"/>
          <w:lang w:val="ro-MD"/>
        </w:rPr>
      </w:pPr>
      <w:bookmarkStart w:id="33" w:name="_Toc24358470"/>
      <w:r w:rsidRPr="009D12DF">
        <w:rPr>
          <w:rFonts w:cs="Times New Roman"/>
          <w:b/>
          <w:i/>
          <w:color w:val="auto"/>
          <w:sz w:val="28"/>
          <w:szCs w:val="28"/>
          <w:lang w:val="ro-MD"/>
        </w:rPr>
        <w:lastRenderedPageBreak/>
        <w:t>Anexa nr.</w:t>
      </w:r>
      <w:r w:rsidR="00011BBA" w:rsidRPr="009D12DF">
        <w:rPr>
          <w:rFonts w:cs="Times New Roman"/>
          <w:b/>
          <w:i/>
          <w:color w:val="auto"/>
          <w:sz w:val="28"/>
          <w:szCs w:val="28"/>
          <w:lang w:val="ro-MD"/>
        </w:rPr>
        <w:t>3</w:t>
      </w:r>
      <w:bookmarkEnd w:id="33"/>
    </w:p>
    <w:p w14:paraId="02DA3A6E" w14:textId="1790769C" w:rsidR="000371CD" w:rsidRPr="006D083A" w:rsidRDefault="00361032" w:rsidP="000371CD">
      <w:pPr>
        <w:spacing w:after="0"/>
        <w:jc w:val="center"/>
        <w:rPr>
          <w:rFonts w:asciiTheme="majorHAnsi" w:hAnsiTheme="majorHAnsi" w:cs="Times New Roman"/>
          <w:b/>
          <w:i/>
          <w:sz w:val="28"/>
          <w:szCs w:val="28"/>
          <w:lang w:val="ro-MD"/>
        </w:rPr>
      </w:pPr>
      <w:r w:rsidRPr="009D12DF">
        <w:rPr>
          <w:rFonts w:asciiTheme="majorHAnsi" w:hAnsiTheme="majorHAnsi" w:cs="Times New Roman"/>
          <w:b/>
          <w:i/>
          <w:sz w:val="28"/>
          <w:szCs w:val="28"/>
          <w:lang w:val="ro-MD"/>
        </w:rPr>
        <w:t xml:space="preserve">Implementarea  </w:t>
      </w:r>
      <w:r w:rsidRPr="006D083A">
        <w:rPr>
          <w:rFonts w:asciiTheme="majorHAnsi" w:hAnsiTheme="majorHAnsi" w:cs="Times New Roman"/>
          <w:b/>
          <w:i/>
          <w:sz w:val="28"/>
          <w:szCs w:val="28"/>
          <w:lang w:val="ro-MD"/>
        </w:rPr>
        <w:t>rec</w:t>
      </w:r>
      <w:r w:rsidR="000371CD" w:rsidRPr="006D083A">
        <w:rPr>
          <w:rFonts w:asciiTheme="majorHAnsi" w:hAnsiTheme="majorHAnsi" w:cs="Times New Roman"/>
          <w:b/>
          <w:i/>
          <w:sz w:val="28"/>
          <w:szCs w:val="28"/>
          <w:lang w:val="ro-MD"/>
        </w:rPr>
        <w:t>omandărilor expuse</w:t>
      </w:r>
      <w:r w:rsidR="006D083A" w:rsidRPr="006D083A">
        <w:rPr>
          <w:rFonts w:asciiTheme="majorHAnsi" w:hAnsiTheme="majorHAnsi" w:cs="Times New Roman"/>
          <w:b/>
          <w:i/>
          <w:color w:val="000000" w:themeColor="text1"/>
          <w:sz w:val="28"/>
          <w:szCs w:val="28"/>
          <w:lang w:val="ro-RO"/>
        </w:rPr>
        <w:t xml:space="preserve"> în Raportul auditului situațiilor financiare ale Agenției Naționale pentru Reglementare în Energetică la 31 decembrie 2017</w:t>
      </w:r>
      <w:r w:rsidR="006D083A">
        <w:rPr>
          <w:rFonts w:asciiTheme="majorHAnsi" w:hAnsiTheme="majorHAnsi" w:cs="Times New Roman"/>
          <w:b/>
          <w:i/>
          <w:color w:val="000000" w:themeColor="text1"/>
          <w:sz w:val="28"/>
          <w:szCs w:val="28"/>
          <w:lang w:val="ro-RO"/>
        </w:rPr>
        <w:t>,</w:t>
      </w:r>
    </w:p>
    <w:p w14:paraId="69D5779E" w14:textId="485AED97" w:rsidR="000371CD" w:rsidRPr="009D12DF" w:rsidRDefault="000371CD" w:rsidP="000371CD">
      <w:pPr>
        <w:spacing w:after="0"/>
        <w:jc w:val="center"/>
        <w:rPr>
          <w:rFonts w:asciiTheme="majorHAnsi" w:hAnsiTheme="majorHAnsi" w:cs="Times New Roman"/>
          <w:b/>
          <w:i/>
          <w:sz w:val="28"/>
          <w:szCs w:val="28"/>
          <w:lang w:val="ro-MD"/>
        </w:rPr>
      </w:pPr>
      <w:r w:rsidRPr="006D083A">
        <w:rPr>
          <w:rFonts w:asciiTheme="majorHAnsi" w:hAnsiTheme="majorHAnsi" w:cs="Times New Roman"/>
          <w:b/>
          <w:i/>
          <w:sz w:val="28"/>
          <w:szCs w:val="28"/>
          <w:lang w:val="ro-MD"/>
        </w:rPr>
        <w:t xml:space="preserve"> </w:t>
      </w:r>
      <w:r w:rsidR="006D083A">
        <w:rPr>
          <w:rFonts w:asciiTheme="majorHAnsi" w:hAnsiTheme="majorHAnsi" w:cs="Times New Roman"/>
          <w:b/>
          <w:i/>
          <w:sz w:val="28"/>
          <w:szCs w:val="28"/>
          <w:lang w:val="ro-MD"/>
        </w:rPr>
        <w:t>aprobat prin</w:t>
      </w:r>
      <w:r w:rsidRPr="006D083A">
        <w:rPr>
          <w:rFonts w:asciiTheme="majorHAnsi" w:hAnsiTheme="majorHAnsi" w:cs="Times New Roman"/>
          <w:b/>
          <w:i/>
          <w:sz w:val="28"/>
          <w:szCs w:val="28"/>
          <w:lang w:val="ro-MD"/>
        </w:rPr>
        <w:t xml:space="preserve"> Hotărârea</w:t>
      </w:r>
      <w:r w:rsidR="00361032" w:rsidRPr="009D12DF">
        <w:rPr>
          <w:rFonts w:asciiTheme="majorHAnsi" w:hAnsiTheme="majorHAnsi" w:cs="Times New Roman"/>
          <w:b/>
          <w:i/>
          <w:sz w:val="28"/>
          <w:szCs w:val="28"/>
          <w:lang w:val="ro-MD"/>
        </w:rPr>
        <w:t xml:space="preserve"> Curții de Conturi </w:t>
      </w:r>
      <w:r w:rsidRPr="009D12DF">
        <w:rPr>
          <w:rFonts w:asciiTheme="majorHAnsi" w:hAnsiTheme="majorHAnsi" w:cs="Times New Roman"/>
          <w:b/>
          <w:i/>
          <w:sz w:val="28"/>
          <w:szCs w:val="28"/>
          <w:lang w:val="ro-MD"/>
        </w:rPr>
        <w:t>nr.42 din 28.06.2018</w:t>
      </w:r>
    </w:p>
    <w:p w14:paraId="45186A3A" w14:textId="563166D0" w:rsidR="00612299" w:rsidRPr="009D12DF" w:rsidRDefault="000371CD" w:rsidP="000371CD">
      <w:pPr>
        <w:spacing w:after="0"/>
        <w:jc w:val="center"/>
        <w:rPr>
          <w:rFonts w:asciiTheme="majorHAnsi" w:hAnsiTheme="majorHAnsi" w:cs="Times New Roman"/>
          <w:b/>
          <w:i/>
          <w:sz w:val="28"/>
          <w:szCs w:val="28"/>
          <w:lang w:val="ro-MD"/>
        </w:rPr>
      </w:pPr>
      <w:r w:rsidRPr="009D12DF">
        <w:rPr>
          <w:rFonts w:asciiTheme="majorHAnsi" w:hAnsiTheme="majorHAnsi" w:cs="Times New Roman"/>
          <w:b/>
          <w:i/>
          <w:sz w:val="28"/>
          <w:szCs w:val="28"/>
          <w:lang w:val="ro-MD"/>
        </w:rPr>
        <w:t xml:space="preserve"> </w:t>
      </w:r>
    </w:p>
    <w:tbl>
      <w:tblPr>
        <w:tblW w:w="9618" w:type="dxa"/>
        <w:tblLook w:val="04A0" w:firstRow="1" w:lastRow="0" w:firstColumn="1" w:lastColumn="0" w:noHBand="0" w:noVBand="1"/>
      </w:tblPr>
      <w:tblGrid>
        <w:gridCol w:w="666"/>
        <w:gridCol w:w="2817"/>
        <w:gridCol w:w="2787"/>
        <w:gridCol w:w="1120"/>
        <w:gridCol w:w="1167"/>
        <w:gridCol w:w="1061"/>
      </w:tblGrid>
      <w:tr w:rsidR="00612299" w:rsidRPr="009D12DF" w14:paraId="45186A40" w14:textId="77777777" w:rsidTr="003C6146">
        <w:trPr>
          <w:trHeight w:val="706"/>
        </w:trPr>
        <w:tc>
          <w:tcPr>
            <w:tcW w:w="666" w:type="dxa"/>
            <w:vMerge w:val="restart"/>
            <w:tcBorders>
              <w:top w:val="single" w:sz="4" w:space="0" w:color="auto"/>
              <w:left w:val="single" w:sz="4" w:space="0" w:color="auto"/>
              <w:right w:val="single" w:sz="4" w:space="0" w:color="auto"/>
            </w:tcBorders>
          </w:tcPr>
          <w:p w14:paraId="45186A3B"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Nr.</w:t>
            </w:r>
          </w:p>
          <w:p w14:paraId="45186A3C"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d/o</w:t>
            </w:r>
          </w:p>
        </w:tc>
        <w:tc>
          <w:tcPr>
            <w:tcW w:w="28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186A3D"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Recomandarea</w:t>
            </w:r>
          </w:p>
        </w:tc>
        <w:tc>
          <w:tcPr>
            <w:tcW w:w="2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186A3E" w14:textId="77777777" w:rsidR="00612299" w:rsidRPr="009D12DF" w:rsidRDefault="00612299" w:rsidP="003C6146">
            <w:pPr>
              <w:spacing w:after="0" w:line="240" w:lineRule="auto"/>
              <w:jc w:val="center"/>
              <w:rPr>
                <w:rFonts w:asciiTheme="majorHAnsi" w:eastAsia="Times New Roman" w:hAnsiTheme="majorHAnsi" w:cs="Times New Roman"/>
                <w:b/>
                <w:bCs/>
                <w:sz w:val="18"/>
                <w:szCs w:val="18"/>
                <w:lang w:val="ro-RO" w:eastAsia="ro-MD"/>
              </w:rPr>
            </w:pPr>
            <w:r w:rsidRPr="009D12DF">
              <w:rPr>
                <w:rFonts w:asciiTheme="majorHAnsi" w:eastAsia="Times New Roman" w:hAnsiTheme="majorHAnsi" w:cs="Times New Roman"/>
                <w:b/>
                <w:bCs/>
                <w:sz w:val="18"/>
                <w:szCs w:val="18"/>
                <w:lang w:val="ro-RO" w:eastAsia="ro-MD"/>
              </w:rPr>
              <w:t>Măsurile întreprinse</w:t>
            </w:r>
          </w:p>
        </w:tc>
        <w:tc>
          <w:tcPr>
            <w:tcW w:w="3348" w:type="dxa"/>
            <w:gridSpan w:val="3"/>
            <w:tcBorders>
              <w:top w:val="single" w:sz="4" w:space="0" w:color="auto"/>
              <w:left w:val="nil"/>
              <w:bottom w:val="single" w:sz="4" w:space="0" w:color="auto"/>
              <w:right w:val="single" w:sz="4" w:space="0" w:color="auto"/>
            </w:tcBorders>
            <w:shd w:val="clear" w:color="auto" w:fill="auto"/>
            <w:vAlign w:val="center"/>
            <w:hideMark/>
          </w:tcPr>
          <w:p w14:paraId="45186A3F"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Statutul implementării recomandării</w:t>
            </w:r>
          </w:p>
        </w:tc>
      </w:tr>
      <w:tr w:rsidR="00612299" w:rsidRPr="009D12DF" w14:paraId="45186A47" w14:textId="77777777" w:rsidTr="003C6146">
        <w:trPr>
          <w:trHeight w:val="388"/>
        </w:trPr>
        <w:tc>
          <w:tcPr>
            <w:tcW w:w="666" w:type="dxa"/>
            <w:vMerge/>
            <w:tcBorders>
              <w:left w:val="single" w:sz="4" w:space="0" w:color="auto"/>
              <w:bottom w:val="single" w:sz="4" w:space="0" w:color="auto"/>
              <w:right w:val="single" w:sz="4" w:space="0" w:color="auto"/>
            </w:tcBorders>
          </w:tcPr>
          <w:p w14:paraId="45186A41"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14:paraId="45186A42" w14:textId="77777777" w:rsidR="00612299" w:rsidRPr="009D12DF" w:rsidRDefault="00612299" w:rsidP="003C6146">
            <w:pPr>
              <w:spacing w:after="0" w:line="240" w:lineRule="auto"/>
              <w:jc w:val="both"/>
              <w:rPr>
                <w:rFonts w:asciiTheme="majorHAnsi" w:eastAsia="Times New Roman" w:hAnsiTheme="majorHAnsi" w:cs="Times New Roman"/>
                <w:b/>
                <w:bCs/>
                <w:color w:val="000000"/>
                <w:sz w:val="18"/>
                <w:szCs w:val="18"/>
                <w:lang w:val="ro-RO" w:eastAsia="ro-MD"/>
              </w:rPr>
            </w:pPr>
          </w:p>
        </w:tc>
        <w:tc>
          <w:tcPr>
            <w:tcW w:w="2787" w:type="dxa"/>
            <w:vMerge/>
            <w:tcBorders>
              <w:top w:val="single" w:sz="4" w:space="0" w:color="auto"/>
              <w:left w:val="single" w:sz="4" w:space="0" w:color="auto"/>
              <w:bottom w:val="single" w:sz="4" w:space="0" w:color="auto"/>
              <w:right w:val="single" w:sz="4" w:space="0" w:color="auto"/>
            </w:tcBorders>
            <w:vAlign w:val="center"/>
            <w:hideMark/>
          </w:tcPr>
          <w:p w14:paraId="45186A43" w14:textId="77777777" w:rsidR="00612299" w:rsidRPr="009D12DF" w:rsidRDefault="00612299" w:rsidP="003C6146">
            <w:pPr>
              <w:spacing w:after="0" w:line="240" w:lineRule="auto"/>
              <w:jc w:val="both"/>
              <w:rPr>
                <w:rFonts w:asciiTheme="majorHAnsi" w:eastAsia="Times New Roman" w:hAnsiTheme="majorHAnsi" w:cs="Times New Roman"/>
                <w:b/>
                <w:bCs/>
                <w:sz w:val="18"/>
                <w:szCs w:val="18"/>
                <w:lang w:val="ro-RO" w:eastAsia="ro-MD"/>
              </w:rPr>
            </w:pPr>
          </w:p>
        </w:tc>
        <w:tc>
          <w:tcPr>
            <w:tcW w:w="1120" w:type="dxa"/>
            <w:tcBorders>
              <w:top w:val="nil"/>
              <w:left w:val="nil"/>
              <w:bottom w:val="single" w:sz="4" w:space="0" w:color="auto"/>
              <w:right w:val="single" w:sz="4" w:space="0" w:color="auto"/>
            </w:tcBorders>
            <w:shd w:val="clear" w:color="auto" w:fill="auto"/>
            <w:vAlign w:val="center"/>
            <w:hideMark/>
          </w:tcPr>
          <w:p w14:paraId="45186A44"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realizat</w:t>
            </w:r>
          </w:p>
        </w:tc>
        <w:tc>
          <w:tcPr>
            <w:tcW w:w="1167" w:type="dxa"/>
            <w:tcBorders>
              <w:top w:val="nil"/>
              <w:left w:val="nil"/>
              <w:bottom w:val="single" w:sz="4" w:space="0" w:color="auto"/>
              <w:right w:val="single" w:sz="4" w:space="0" w:color="auto"/>
            </w:tcBorders>
            <w:shd w:val="clear" w:color="auto" w:fill="auto"/>
            <w:noWrap/>
            <w:vAlign w:val="center"/>
            <w:hideMark/>
          </w:tcPr>
          <w:p w14:paraId="45186A45"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parțial realizat</w:t>
            </w:r>
          </w:p>
        </w:tc>
        <w:tc>
          <w:tcPr>
            <w:tcW w:w="1061" w:type="dxa"/>
            <w:tcBorders>
              <w:top w:val="nil"/>
              <w:left w:val="nil"/>
              <w:bottom w:val="single" w:sz="4" w:space="0" w:color="auto"/>
              <w:right w:val="single" w:sz="4" w:space="0" w:color="auto"/>
            </w:tcBorders>
            <w:shd w:val="clear" w:color="auto" w:fill="auto"/>
            <w:noWrap/>
            <w:vAlign w:val="center"/>
            <w:hideMark/>
          </w:tcPr>
          <w:p w14:paraId="45186A46"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nerealizat</w:t>
            </w:r>
          </w:p>
        </w:tc>
      </w:tr>
      <w:tr w:rsidR="00612299" w:rsidRPr="009D12DF" w14:paraId="45186A49" w14:textId="77777777" w:rsidTr="003C6146">
        <w:trPr>
          <w:trHeight w:val="388"/>
        </w:trPr>
        <w:tc>
          <w:tcPr>
            <w:tcW w:w="9618" w:type="dxa"/>
            <w:gridSpan w:val="6"/>
            <w:tcBorders>
              <w:top w:val="single" w:sz="4" w:space="0" w:color="auto"/>
              <w:left w:val="single" w:sz="4" w:space="0" w:color="auto"/>
              <w:bottom w:val="single" w:sz="4" w:space="0" w:color="auto"/>
              <w:right w:val="single" w:sz="4" w:space="0" w:color="auto"/>
            </w:tcBorders>
            <w:vAlign w:val="center"/>
          </w:tcPr>
          <w:p w14:paraId="45186A48" w14:textId="77777777" w:rsidR="00612299" w:rsidRPr="009D12DF" w:rsidRDefault="00612299" w:rsidP="003C6146">
            <w:pPr>
              <w:spacing w:after="0" w:line="240" w:lineRule="auto"/>
              <w:jc w:val="center"/>
              <w:rPr>
                <w:rFonts w:asciiTheme="majorHAnsi" w:eastAsia="Times New Roman" w:hAnsiTheme="majorHAnsi" w:cs="Times New Roman"/>
                <w:b/>
                <w:bCs/>
                <w:sz w:val="18"/>
                <w:szCs w:val="18"/>
                <w:lang w:val="ro-RO" w:eastAsia="ro-MD"/>
              </w:rPr>
            </w:pPr>
            <w:r w:rsidRPr="009D12DF">
              <w:rPr>
                <w:rFonts w:asciiTheme="majorHAnsi" w:eastAsia="Times New Roman" w:hAnsiTheme="majorHAnsi" w:cs="Times New Roman"/>
                <w:b/>
                <w:bCs/>
                <w:sz w:val="18"/>
                <w:szCs w:val="18"/>
                <w:lang w:val="ro-RO" w:eastAsia="ro-MD"/>
              </w:rPr>
              <w:t>RECOMANDĂRI:</w:t>
            </w:r>
          </w:p>
        </w:tc>
      </w:tr>
      <w:tr w:rsidR="00612299" w:rsidRPr="009D12DF" w14:paraId="45186A50" w14:textId="77777777" w:rsidTr="00011BBA">
        <w:trPr>
          <w:trHeight w:val="1675"/>
        </w:trPr>
        <w:tc>
          <w:tcPr>
            <w:tcW w:w="666" w:type="dxa"/>
            <w:tcBorders>
              <w:top w:val="single" w:sz="4" w:space="0" w:color="auto"/>
              <w:left w:val="single" w:sz="4" w:space="0" w:color="auto"/>
              <w:bottom w:val="single" w:sz="4" w:space="0" w:color="auto"/>
              <w:right w:val="single" w:sz="4" w:space="0" w:color="auto"/>
            </w:tcBorders>
            <w:vAlign w:val="center"/>
          </w:tcPr>
          <w:p w14:paraId="45186A4A" w14:textId="77777777" w:rsidR="00612299" w:rsidRPr="009D12DF" w:rsidRDefault="00612299" w:rsidP="003C6146">
            <w:pPr>
              <w:jc w:val="center"/>
              <w:rPr>
                <w:rFonts w:asciiTheme="majorHAnsi" w:hAnsiTheme="majorHAnsi" w:cs="Times New Roman"/>
                <w:sz w:val="18"/>
                <w:szCs w:val="18"/>
                <w:lang w:val="ro-RO"/>
              </w:rPr>
            </w:pPr>
            <w:r w:rsidRPr="009D12DF">
              <w:rPr>
                <w:rFonts w:asciiTheme="majorHAnsi" w:hAnsiTheme="majorHAnsi" w:cs="Times New Roman"/>
                <w:sz w:val="18"/>
                <w:szCs w:val="18"/>
                <w:lang w:val="ro-RO"/>
              </w:rPr>
              <w:t>1.</w:t>
            </w:r>
          </w:p>
        </w:tc>
        <w:tc>
          <w:tcPr>
            <w:tcW w:w="2817" w:type="dxa"/>
            <w:tcBorders>
              <w:top w:val="single" w:sz="4" w:space="0" w:color="auto"/>
              <w:left w:val="single" w:sz="4" w:space="0" w:color="auto"/>
              <w:bottom w:val="single" w:sz="4" w:space="0" w:color="auto"/>
              <w:right w:val="single" w:sz="4" w:space="0" w:color="auto"/>
            </w:tcBorders>
          </w:tcPr>
          <w:p w14:paraId="45186A4B" w14:textId="77777777" w:rsidR="00612299" w:rsidRPr="009D12DF" w:rsidRDefault="00612299" w:rsidP="003C6146">
            <w:pPr>
              <w:spacing w:after="0"/>
              <w:jc w:val="both"/>
              <w:rPr>
                <w:rFonts w:asciiTheme="majorHAnsi" w:hAnsiTheme="majorHAnsi"/>
                <w:sz w:val="18"/>
                <w:szCs w:val="18"/>
                <w:lang w:val="ro-RO" w:eastAsia="x-none"/>
              </w:rPr>
            </w:pPr>
            <w:r w:rsidRPr="009D12DF">
              <w:rPr>
                <w:rFonts w:asciiTheme="majorHAnsi" w:hAnsiTheme="majorHAnsi" w:cs="Times New Roman"/>
                <w:color w:val="333333"/>
                <w:sz w:val="18"/>
                <w:szCs w:val="18"/>
                <w:shd w:val="clear" w:color="auto" w:fill="FFFFFF"/>
                <w:lang w:val="ro-RO"/>
              </w:rPr>
              <w:t>să asigure tranziția și ajustarea evidenței contabile la normele prevăzute de SNC, cu raportarea corespunzătoare a situațiilor financiare la 31 decembrie 2018, ținând cont  de următoarele etape (pct.4.1.; 4.2.1.; 4.2.2.; 4.3.):</w:t>
            </w:r>
          </w:p>
        </w:tc>
        <w:tc>
          <w:tcPr>
            <w:tcW w:w="2787" w:type="dxa"/>
            <w:tcBorders>
              <w:top w:val="single" w:sz="4" w:space="0" w:color="auto"/>
              <w:left w:val="single" w:sz="4" w:space="0" w:color="auto"/>
              <w:bottom w:val="single" w:sz="4" w:space="0" w:color="auto"/>
              <w:right w:val="single" w:sz="4" w:space="0" w:color="auto"/>
            </w:tcBorders>
          </w:tcPr>
          <w:p w14:paraId="45186A4C" w14:textId="45841ED6" w:rsidR="00612299" w:rsidRPr="009D12DF" w:rsidRDefault="00612299" w:rsidP="00011BBA">
            <w:pPr>
              <w:spacing w:after="0" w:line="276" w:lineRule="auto"/>
              <w:jc w:val="both"/>
              <w:rPr>
                <w:rFonts w:asciiTheme="majorHAnsi" w:hAnsiTheme="majorHAnsi" w:cs="Times New Roman"/>
                <w:sz w:val="18"/>
                <w:szCs w:val="18"/>
                <w:lang w:val="ro-RO"/>
              </w:rPr>
            </w:pPr>
            <w:r w:rsidRPr="009D12DF">
              <w:rPr>
                <w:rFonts w:asciiTheme="majorHAnsi" w:hAnsiTheme="majorHAnsi" w:cs="Times New Roman"/>
                <w:sz w:val="18"/>
                <w:szCs w:val="18"/>
                <w:lang w:val="ro-RO"/>
              </w:rPr>
              <w:t xml:space="preserve">Agenția a asigurat tranziția și ajustarea evidenței contabile la normele prevăzute de SNC, la </w:t>
            </w:r>
            <w:r w:rsidR="00011BBA" w:rsidRPr="009D12DF">
              <w:rPr>
                <w:rFonts w:asciiTheme="majorHAnsi" w:hAnsiTheme="majorHAnsi" w:cs="Times New Roman"/>
                <w:sz w:val="18"/>
                <w:szCs w:val="18"/>
                <w:lang w:val="ro-RO"/>
              </w:rPr>
              <w:t>situația din 1 ianuarie 2019,</w:t>
            </w:r>
            <w:r w:rsidRPr="009D12DF">
              <w:rPr>
                <w:rFonts w:asciiTheme="majorHAnsi" w:hAnsiTheme="majorHAnsi" w:cs="Times New Roman"/>
                <w:sz w:val="18"/>
                <w:szCs w:val="18"/>
                <w:lang w:val="ro-RO"/>
              </w:rPr>
              <w:t xml:space="preserve"> respectiv raportarea</w:t>
            </w:r>
            <w:r w:rsidR="00011BBA" w:rsidRPr="009D12DF">
              <w:rPr>
                <w:rFonts w:asciiTheme="majorHAnsi" w:hAnsiTheme="majorHAnsi" w:cs="Times New Roman"/>
                <w:sz w:val="18"/>
                <w:szCs w:val="18"/>
                <w:lang w:val="ro-RO"/>
              </w:rPr>
              <w:t xml:space="preserve"> financiară</w:t>
            </w:r>
            <w:r w:rsidRPr="009D12DF">
              <w:rPr>
                <w:rFonts w:asciiTheme="majorHAnsi" w:hAnsiTheme="majorHAnsi" w:cs="Times New Roman"/>
                <w:sz w:val="18"/>
                <w:szCs w:val="18"/>
                <w:lang w:val="ro-RO"/>
              </w:rPr>
              <w:t xml:space="preserve"> corespunzătoare va </w:t>
            </w:r>
            <w:r w:rsidR="00011BBA" w:rsidRPr="009D12DF">
              <w:rPr>
                <w:rFonts w:asciiTheme="majorHAnsi" w:hAnsiTheme="majorHAnsi" w:cs="Times New Roman"/>
                <w:sz w:val="18"/>
                <w:szCs w:val="18"/>
                <w:lang w:val="ro-RO"/>
              </w:rPr>
              <w:t>fi posibilă doar în anul 2020</w:t>
            </w:r>
            <w:r w:rsidR="006D083A">
              <w:rPr>
                <w:rFonts w:asciiTheme="majorHAnsi" w:hAnsiTheme="majorHAnsi" w:cs="Times New Roman"/>
                <w:sz w:val="18"/>
                <w:szCs w:val="18"/>
                <w:lang w:val="ro-RO"/>
              </w:rPr>
              <w:t>.</w:t>
            </w: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4D"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4E"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4F"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A3670B" w:rsidRPr="009D12DF" w14:paraId="45186A57" w14:textId="77777777" w:rsidTr="000330F0">
        <w:trPr>
          <w:trHeight w:val="388"/>
        </w:trPr>
        <w:tc>
          <w:tcPr>
            <w:tcW w:w="666" w:type="dxa"/>
            <w:tcBorders>
              <w:top w:val="single" w:sz="4" w:space="0" w:color="auto"/>
              <w:left w:val="single" w:sz="4" w:space="0" w:color="auto"/>
              <w:bottom w:val="single" w:sz="4" w:space="0" w:color="auto"/>
              <w:right w:val="single" w:sz="4" w:space="0" w:color="auto"/>
            </w:tcBorders>
          </w:tcPr>
          <w:p w14:paraId="45186A51"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1.1.</w:t>
            </w:r>
          </w:p>
        </w:tc>
        <w:tc>
          <w:tcPr>
            <w:tcW w:w="2817" w:type="dxa"/>
            <w:tcBorders>
              <w:top w:val="single" w:sz="4" w:space="0" w:color="auto"/>
              <w:left w:val="single" w:sz="4" w:space="0" w:color="auto"/>
              <w:bottom w:val="single" w:sz="4" w:space="0" w:color="auto"/>
              <w:right w:val="single" w:sz="4" w:space="0" w:color="auto"/>
            </w:tcBorders>
          </w:tcPr>
          <w:p w14:paraId="45186A52" w14:textId="77777777" w:rsidR="00A3670B" w:rsidRPr="009D12DF" w:rsidRDefault="00A3670B" w:rsidP="00011BBA">
            <w:pPr>
              <w:spacing w:after="0" w:line="240" w:lineRule="auto"/>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formarea politicilor contabile conform prevederilor SNC;</w:t>
            </w:r>
          </w:p>
        </w:tc>
        <w:tc>
          <w:tcPr>
            <w:tcW w:w="2787" w:type="dxa"/>
            <w:vMerge w:val="restart"/>
            <w:tcBorders>
              <w:top w:val="single" w:sz="4" w:space="0" w:color="auto"/>
              <w:left w:val="single" w:sz="4" w:space="0" w:color="auto"/>
              <w:bottom w:val="single" w:sz="4" w:space="0" w:color="auto"/>
              <w:right w:val="single" w:sz="4" w:space="0" w:color="auto"/>
            </w:tcBorders>
          </w:tcPr>
          <w:p w14:paraId="2A749155" w14:textId="77777777" w:rsidR="00A3670B" w:rsidRPr="009D12DF" w:rsidRDefault="00A3670B" w:rsidP="00A3670B">
            <w:pPr>
              <w:spacing w:after="0" w:line="240" w:lineRule="auto"/>
              <w:jc w:val="both"/>
              <w:rPr>
                <w:rFonts w:asciiTheme="majorHAnsi" w:eastAsia="Times New Roman" w:hAnsiTheme="majorHAnsi" w:cs="Times New Roman"/>
                <w:bCs/>
                <w:sz w:val="18"/>
                <w:szCs w:val="18"/>
                <w:lang w:val="ro-RO" w:eastAsia="ro-MD"/>
              </w:rPr>
            </w:pPr>
            <w:r w:rsidRPr="009D12DF">
              <w:rPr>
                <w:rFonts w:asciiTheme="majorHAnsi" w:eastAsia="Times New Roman" w:hAnsiTheme="majorHAnsi" w:cs="Times New Roman"/>
                <w:bCs/>
                <w:sz w:val="18"/>
                <w:szCs w:val="18"/>
                <w:lang w:val="ro-RO" w:eastAsia="ro-MD"/>
              </w:rPr>
              <w:t xml:space="preserve">Politica de contabilitate pe anul 2019 a fost adoptată prin Hotărârea Consiliului de Administrație nr.165/2019 din 23 mai 2019 </w:t>
            </w:r>
          </w:p>
          <w:p w14:paraId="45186A53" w14:textId="6DE97483" w:rsidR="00A3670B" w:rsidRPr="009D12DF" w:rsidRDefault="00A3670B" w:rsidP="003C6146">
            <w:pPr>
              <w:spacing w:after="0" w:line="240" w:lineRule="auto"/>
              <w:jc w:val="both"/>
              <w:rPr>
                <w:rFonts w:asciiTheme="majorHAnsi" w:eastAsia="Times New Roman" w:hAnsiTheme="majorHAnsi" w:cs="Times New Roman"/>
                <w:bCs/>
                <w:sz w:val="18"/>
                <w:szCs w:val="18"/>
                <w:lang w:val="ro-RO" w:eastAsia="ro-MD"/>
              </w:rPr>
            </w:pP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54"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55"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56"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A3670B" w:rsidRPr="009D12DF" w14:paraId="45186A5E" w14:textId="77777777" w:rsidTr="000330F0">
        <w:trPr>
          <w:trHeight w:val="388"/>
        </w:trPr>
        <w:tc>
          <w:tcPr>
            <w:tcW w:w="666" w:type="dxa"/>
            <w:tcBorders>
              <w:top w:val="single" w:sz="4" w:space="0" w:color="auto"/>
              <w:left w:val="single" w:sz="4" w:space="0" w:color="auto"/>
              <w:bottom w:val="single" w:sz="4" w:space="0" w:color="auto"/>
              <w:right w:val="single" w:sz="4" w:space="0" w:color="auto"/>
            </w:tcBorders>
            <w:vAlign w:val="center"/>
          </w:tcPr>
          <w:p w14:paraId="45186A58"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1.2.</w:t>
            </w:r>
          </w:p>
        </w:tc>
        <w:tc>
          <w:tcPr>
            <w:tcW w:w="2817" w:type="dxa"/>
            <w:tcBorders>
              <w:top w:val="single" w:sz="4" w:space="0" w:color="auto"/>
              <w:left w:val="single" w:sz="4" w:space="0" w:color="auto"/>
              <w:bottom w:val="single" w:sz="4" w:space="0" w:color="auto"/>
              <w:right w:val="single" w:sz="4" w:space="0" w:color="auto"/>
            </w:tcBorders>
          </w:tcPr>
          <w:p w14:paraId="45186A59" w14:textId="77777777" w:rsidR="00A3670B" w:rsidRPr="009D12DF" w:rsidRDefault="00A3670B" w:rsidP="003C6146">
            <w:pPr>
              <w:spacing w:after="0"/>
              <w:jc w:val="both"/>
              <w:rPr>
                <w:rFonts w:asciiTheme="majorHAnsi" w:hAnsiTheme="majorHAnsi"/>
                <w:sz w:val="18"/>
                <w:szCs w:val="18"/>
                <w:lang w:val="ro-RO" w:eastAsia="x-none"/>
              </w:rPr>
            </w:pPr>
            <w:r w:rsidRPr="009D12DF">
              <w:rPr>
                <w:rFonts w:asciiTheme="majorHAnsi" w:hAnsiTheme="majorHAnsi"/>
                <w:sz w:val="18"/>
                <w:szCs w:val="18"/>
                <w:lang w:val="ro-RO" w:eastAsia="x-none"/>
              </w:rPr>
              <w:t>elaborarea, după caz, a planului de conturi contabile de lucru conform cerințelor SNC și Planului general de conturi contabile;</w:t>
            </w:r>
          </w:p>
        </w:tc>
        <w:tc>
          <w:tcPr>
            <w:tcW w:w="2787" w:type="dxa"/>
            <w:vMerge/>
            <w:tcBorders>
              <w:top w:val="single" w:sz="4" w:space="0" w:color="auto"/>
              <w:left w:val="single" w:sz="4" w:space="0" w:color="auto"/>
              <w:bottom w:val="single" w:sz="4" w:space="0" w:color="auto"/>
              <w:right w:val="single" w:sz="4" w:space="0" w:color="auto"/>
            </w:tcBorders>
          </w:tcPr>
          <w:p w14:paraId="45186A5A" w14:textId="525213B8" w:rsidR="00A3670B" w:rsidRPr="009D12DF" w:rsidRDefault="00A3670B" w:rsidP="003C6146">
            <w:pPr>
              <w:spacing w:after="0" w:line="240" w:lineRule="auto"/>
              <w:jc w:val="both"/>
              <w:rPr>
                <w:rFonts w:asciiTheme="majorHAnsi" w:eastAsia="Times New Roman" w:hAnsiTheme="majorHAnsi" w:cs="Times New Roman"/>
                <w:bCs/>
                <w:sz w:val="18"/>
                <w:szCs w:val="18"/>
                <w:lang w:val="ro-RO" w:eastAsia="ro-MD"/>
              </w:rPr>
            </w:pP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5B"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5C"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5D"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A3670B" w:rsidRPr="009D12DF" w14:paraId="45186A65" w14:textId="77777777" w:rsidTr="003C6146">
        <w:trPr>
          <w:trHeight w:val="388"/>
        </w:trPr>
        <w:tc>
          <w:tcPr>
            <w:tcW w:w="666" w:type="dxa"/>
            <w:tcBorders>
              <w:top w:val="single" w:sz="4" w:space="0" w:color="auto"/>
              <w:left w:val="single" w:sz="4" w:space="0" w:color="auto"/>
              <w:bottom w:val="single" w:sz="4" w:space="0" w:color="auto"/>
              <w:right w:val="single" w:sz="4" w:space="0" w:color="auto"/>
            </w:tcBorders>
            <w:vAlign w:val="center"/>
          </w:tcPr>
          <w:p w14:paraId="45186A5F"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1.3.</w:t>
            </w:r>
          </w:p>
        </w:tc>
        <w:tc>
          <w:tcPr>
            <w:tcW w:w="2817" w:type="dxa"/>
            <w:tcBorders>
              <w:top w:val="single" w:sz="4" w:space="0" w:color="auto"/>
              <w:left w:val="single" w:sz="4" w:space="0" w:color="auto"/>
              <w:bottom w:val="single" w:sz="4" w:space="0" w:color="auto"/>
              <w:right w:val="single" w:sz="4" w:space="0" w:color="auto"/>
            </w:tcBorders>
          </w:tcPr>
          <w:p w14:paraId="45186A60" w14:textId="77777777" w:rsidR="00A3670B" w:rsidRPr="009D12DF" w:rsidRDefault="00A3670B" w:rsidP="003C6146">
            <w:pPr>
              <w:spacing w:after="0"/>
              <w:jc w:val="both"/>
              <w:rPr>
                <w:rFonts w:asciiTheme="majorHAnsi" w:hAnsiTheme="majorHAnsi"/>
                <w:sz w:val="18"/>
                <w:szCs w:val="18"/>
                <w:lang w:val="ro-RO" w:eastAsia="x-none"/>
              </w:rPr>
            </w:pPr>
            <w:r w:rsidRPr="009D12DF">
              <w:rPr>
                <w:rFonts w:asciiTheme="majorHAnsi" w:hAnsiTheme="majorHAnsi"/>
                <w:sz w:val="18"/>
                <w:szCs w:val="18"/>
                <w:lang w:val="ro-RO" w:eastAsia="x-none"/>
              </w:rPr>
              <w:t>identificarea și aplicarea diferențelor aferente recunoașterii și evaluării elementelor contabile între normele prevăzute în sistemul bugetar și în SNC;</w:t>
            </w:r>
          </w:p>
        </w:tc>
        <w:tc>
          <w:tcPr>
            <w:tcW w:w="2787" w:type="dxa"/>
            <w:vMerge w:val="restart"/>
            <w:tcBorders>
              <w:top w:val="single" w:sz="4" w:space="0" w:color="auto"/>
              <w:left w:val="single" w:sz="4" w:space="0" w:color="auto"/>
              <w:right w:val="single" w:sz="4" w:space="0" w:color="auto"/>
            </w:tcBorders>
          </w:tcPr>
          <w:p w14:paraId="45186A61" w14:textId="6101044D" w:rsidR="00A3670B" w:rsidRPr="009D12DF" w:rsidRDefault="00A3670B" w:rsidP="003C6146">
            <w:pPr>
              <w:spacing w:after="0" w:line="240" w:lineRule="auto"/>
              <w:jc w:val="both"/>
              <w:rPr>
                <w:rFonts w:asciiTheme="majorHAnsi" w:eastAsia="Times New Roman" w:hAnsiTheme="majorHAnsi" w:cs="Times New Roman"/>
                <w:bCs/>
                <w:sz w:val="18"/>
                <w:szCs w:val="18"/>
                <w:lang w:val="ro-RO" w:eastAsia="ro-MD"/>
              </w:rPr>
            </w:pPr>
            <w:r w:rsidRPr="009D12DF">
              <w:rPr>
                <w:rFonts w:asciiTheme="majorHAnsi" w:eastAsia="Times New Roman" w:hAnsiTheme="majorHAnsi" w:cs="Times New Roman"/>
                <w:bCs/>
                <w:sz w:val="18"/>
                <w:szCs w:val="18"/>
                <w:lang w:val="ro-RO" w:eastAsia="ro-MD"/>
              </w:rPr>
              <w:t xml:space="preserve">ANRE a efectuat tranziția soldurilor conturilor contabile în conturile contabile prevăzute în SNC la situația din 31 decembrie 2018, ținând cont de </w:t>
            </w:r>
            <w:r w:rsidRPr="009D12DF">
              <w:rPr>
                <w:rFonts w:asciiTheme="majorHAnsi" w:hAnsiTheme="majorHAnsi"/>
                <w:sz w:val="18"/>
                <w:szCs w:val="18"/>
                <w:lang w:val="ro-RO" w:eastAsia="x-none"/>
              </w:rPr>
              <w:t>diferențele aferente recunoașterii și evaluării elementelor contabile între normele prevăzute în sistemul bugetar și în SNC</w:t>
            </w: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62"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63"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64"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A3670B" w:rsidRPr="009D12DF" w14:paraId="45186A6C" w14:textId="77777777" w:rsidTr="003C6146">
        <w:trPr>
          <w:trHeight w:val="388"/>
        </w:trPr>
        <w:tc>
          <w:tcPr>
            <w:tcW w:w="666" w:type="dxa"/>
            <w:tcBorders>
              <w:top w:val="single" w:sz="4" w:space="0" w:color="auto"/>
              <w:left w:val="single" w:sz="4" w:space="0" w:color="auto"/>
              <w:bottom w:val="single" w:sz="4" w:space="0" w:color="auto"/>
              <w:right w:val="single" w:sz="4" w:space="0" w:color="auto"/>
            </w:tcBorders>
            <w:vAlign w:val="center"/>
          </w:tcPr>
          <w:p w14:paraId="45186A66"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1.4.</w:t>
            </w:r>
          </w:p>
        </w:tc>
        <w:tc>
          <w:tcPr>
            <w:tcW w:w="2817" w:type="dxa"/>
            <w:tcBorders>
              <w:top w:val="single" w:sz="4" w:space="0" w:color="auto"/>
              <w:left w:val="single" w:sz="4" w:space="0" w:color="auto"/>
              <w:bottom w:val="single" w:sz="4" w:space="0" w:color="auto"/>
              <w:right w:val="single" w:sz="4" w:space="0" w:color="auto"/>
            </w:tcBorders>
          </w:tcPr>
          <w:p w14:paraId="45186A67" w14:textId="77777777" w:rsidR="00A3670B" w:rsidRPr="009D12DF" w:rsidRDefault="00A3670B" w:rsidP="003C6146">
            <w:pPr>
              <w:spacing w:after="0"/>
              <w:jc w:val="both"/>
              <w:rPr>
                <w:rFonts w:asciiTheme="majorHAnsi" w:hAnsiTheme="majorHAnsi"/>
                <w:sz w:val="18"/>
                <w:szCs w:val="18"/>
                <w:lang w:val="ro-RO" w:eastAsia="x-none"/>
              </w:rPr>
            </w:pPr>
            <w:r w:rsidRPr="009D12DF">
              <w:rPr>
                <w:rFonts w:asciiTheme="majorHAnsi" w:hAnsiTheme="majorHAnsi"/>
                <w:sz w:val="18"/>
                <w:szCs w:val="18"/>
                <w:lang w:val="ro-RO" w:eastAsia="x-none"/>
              </w:rPr>
              <w:t>transpunerea soldurilor conturilor contabile aplicate până la data tranziției la SNC, în conturile contabile noi;</w:t>
            </w:r>
          </w:p>
        </w:tc>
        <w:tc>
          <w:tcPr>
            <w:tcW w:w="2787" w:type="dxa"/>
            <w:vMerge/>
            <w:tcBorders>
              <w:left w:val="single" w:sz="4" w:space="0" w:color="auto"/>
              <w:bottom w:val="single" w:sz="4" w:space="0" w:color="auto"/>
              <w:right w:val="single" w:sz="4" w:space="0" w:color="auto"/>
            </w:tcBorders>
          </w:tcPr>
          <w:p w14:paraId="45186A68" w14:textId="7644446B" w:rsidR="00A3670B" w:rsidRPr="009D12DF" w:rsidRDefault="00A3670B" w:rsidP="003C6146">
            <w:pPr>
              <w:spacing w:after="0" w:line="240" w:lineRule="auto"/>
              <w:jc w:val="both"/>
              <w:rPr>
                <w:rFonts w:asciiTheme="majorHAnsi" w:eastAsia="Times New Roman" w:hAnsiTheme="majorHAnsi" w:cs="Times New Roman"/>
                <w:bCs/>
                <w:sz w:val="18"/>
                <w:szCs w:val="18"/>
                <w:lang w:val="ro-RO" w:eastAsia="ro-MD"/>
              </w:rPr>
            </w:pP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69"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6A"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6B" w14:textId="77777777" w:rsidR="00A3670B" w:rsidRPr="009D12DF" w:rsidRDefault="00A3670B"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612299" w:rsidRPr="009D12DF" w14:paraId="45186A73" w14:textId="77777777" w:rsidTr="003C6146">
        <w:trPr>
          <w:trHeight w:val="388"/>
        </w:trPr>
        <w:tc>
          <w:tcPr>
            <w:tcW w:w="666" w:type="dxa"/>
            <w:tcBorders>
              <w:top w:val="single" w:sz="4" w:space="0" w:color="auto"/>
              <w:left w:val="single" w:sz="4" w:space="0" w:color="auto"/>
              <w:bottom w:val="single" w:sz="4" w:space="0" w:color="auto"/>
              <w:right w:val="single" w:sz="4" w:space="0" w:color="auto"/>
            </w:tcBorders>
            <w:vAlign w:val="center"/>
          </w:tcPr>
          <w:p w14:paraId="45186A6D"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2.</w:t>
            </w:r>
          </w:p>
        </w:tc>
        <w:tc>
          <w:tcPr>
            <w:tcW w:w="2817" w:type="dxa"/>
            <w:tcBorders>
              <w:top w:val="single" w:sz="4" w:space="0" w:color="auto"/>
              <w:left w:val="single" w:sz="4" w:space="0" w:color="auto"/>
              <w:bottom w:val="single" w:sz="4" w:space="0" w:color="auto"/>
              <w:right w:val="single" w:sz="4" w:space="0" w:color="auto"/>
            </w:tcBorders>
          </w:tcPr>
          <w:p w14:paraId="45186A6E" w14:textId="77777777" w:rsidR="00612299" w:rsidRPr="009D12DF" w:rsidRDefault="00612299" w:rsidP="003C6146">
            <w:pPr>
              <w:spacing w:after="0"/>
              <w:jc w:val="both"/>
              <w:rPr>
                <w:rFonts w:asciiTheme="majorHAnsi" w:hAnsiTheme="majorHAnsi"/>
                <w:sz w:val="18"/>
                <w:szCs w:val="18"/>
                <w:lang w:val="ro-RO" w:eastAsia="x-none"/>
              </w:rPr>
            </w:pPr>
            <w:r w:rsidRPr="009D12DF">
              <w:rPr>
                <w:rFonts w:asciiTheme="majorHAnsi" w:hAnsiTheme="majorHAnsi"/>
                <w:sz w:val="18"/>
                <w:szCs w:val="18"/>
                <w:lang w:val="ro-RO" w:eastAsia="x-none"/>
              </w:rPr>
              <w:t>să ia atitudine vizavi de angajații care nu și-au exercitat funcțiile în modul  corespunzător</w:t>
            </w:r>
          </w:p>
        </w:tc>
        <w:tc>
          <w:tcPr>
            <w:tcW w:w="2787" w:type="dxa"/>
            <w:tcBorders>
              <w:top w:val="single" w:sz="4" w:space="0" w:color="auto"/>
              <w:left w:val="single" w:sz="4" w:space="0" w:color="auto"/>
              <w:bottom w:val="single" w:sz="4" w:space="0" w:color="auto"/>
              <w:right w:val="single" w:sz="4" w:space="0" w:color="auto"/>
            </w:tcBorders>
          </w:tcPr>
          <w:p w14:paraId="45186A6F" w14:textId="1820CEDE" w:rsidR="00612299" w:rsidRPr="009D12DF" w:rsidRDefault="00612299" w:rsidP="003C6146">
            <w:pPr>
              <w:spacing w:after="0" w:line="240" w:lineRule="auto"/>
              <w:jc w:val="both"/>
              <w:rPr>
                <w:rFonts w:asciiTheme="majorHAnsi" w:eastAsia="Times New Roman" w:hAnsiTheme="majorHAnsi" w:cs="Times New Roman"/>
                <w:bCs/>
                <w:sz w:val="18"/>
                <w:szCs w:val="18"/>
                <w:lang w:val="ro-RO" w:eastAsia="ro-MD"/>
              </w:rPr>
            </w:pPr>
            <w:r w:rsidRPr="009D12DF">
              <w:rPr>
                <w:rFonts w:asciiTheme="majorHAnsi" w:eastAsia="Times New Roman" w:hAnsiTheme="majorHAnsi" w:cs="Times New Roman"/>
                <w:bCs/>
                <w:sz w:val="18"/>
                <w:szCs w:val="18"/>
                <w:lang w:val="ro-RO" w:eastAsia="ro-MD"/>
              </w:rPr>
              <w:t>Conducerea entității a luat atitudine față de persoanele cu funcții de răspundere prin delimitarea și monitorizarea exercitării atribuțiilo</w:t>
            </w:r>
            <w:r w:rsidR="00A3670B" w:rsidRPr="009D12DF">
              <w:rPr>
                <w:rFonts w:asciiTheme="majorHAnsi" w:eastAsia="Times New Roman" w:hAnsiTheme="majorHAnsi" w:cs="Times New Roman"/>
                <w:bCs/>
                <w:sz w:val="18"/>
                <w:szCs w:val="18"/>
                <w:lang w:val="ro-RO" w:eastAsia="ro-MD"/>
              </w:rPr>
              <w:t>r acestora în mod</w:t>
            </w:r>
            <w:r w:rsidR="005517E9">
              <w:rPr>
                <w:rFonts w:asciiTheme="majorHAnsi" w:eastAsia="Times New Roman" w:hAnsiTheme="majorHAnsi" w:cs="Times New Roman"/>
                <w:bCs/>
                <w:sz w:val="18"/>
                <w:szCs w:val="18"/>
                <w:lang w:val="ro-RO" w:eastAsia="ro-MD"/>
              </w:rPr>
              <w:t>ul</w:t>
            </w:r>
            <w:r w:rsidR="00A3670B" w:rsidRPr="009D12DF">
              <w:rPr>
                <w:rFonts w:asciiTheme="majorHAnsi" w:eastAsia="Times New Roman" w:hAnsiTheme="majorHAnsi" w:cs="Times New Roman"/>
                <w:bCs/>
                <w:sz w:val="18"/>
                <w:szCs w:val="18"/>
                <w:lang w:val="ro-RO" w:eastAsia="ro-MD"/>
              </w:rPr>
              <w:t xml:space="preserve"> corespunzător</w:t>
            </w:r>
            <w:r w:rsidR="005517E9">
              <w:rPr>
                <w:rFonts w:asciiTheme="majorHAnsi" w:eastAsia="Times New Roman" w:hAnsiTheme="majorHAnsi" w:cs="Times New Roman"/>
                <w:bCs/>
                <w:sz w:val="18"/>
                <w:szCs w:val="18"/>
                <w:lang w:val="ro-RO" w:eastAsia="ro-MD"/>
              </w:rPr>
              <w:t>.</w:t>
            </w: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70"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71"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72"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612299" w:rsidRPr="009D12DF" w14:paraId="45186A7A" w14:textId="77777777" w:rsidTr="003C6146">
        <w:trPr>
          <w:trHeight w:val="388"/>
        </w:trPr>
        <w:tc>
          <w:tcPr>
            <w:tcW w:w="666" w:type="dxa"/>
            <w:tcBorders>
              <w:top w:val="single" w:sz="4" w:space="0" w:color="auto"/>
              <w:left w:val="single" w:sz="4" w:space="0" w:color="auto"/>
              <w:bottom w:val="single" w:sz="4" w:space="0" w:color="auto"/>
              <w:right w:val="single" w:sz="4" w:space="0" w:color="auto"/>
            </w:tcBorders>
            <w:vAlign w:val="center"/>
          </w:tcPr>
          <w:p w14:paraId="45186A74"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3.</w:t>
            </w:r>
          </w:p>
        </w:tc>
        <w:tc>
          <w:tcPr>
            <w:tcW w:w="2817" w:type="dxa"/>
            <w:tcBorders>
              <w:top w:val="single" w:sz="4" w:space="0" w:color="auto"/>
              <w:left w:val="single" w:sz="4" w:space="0" w:color="auto"/>
              <w:bottom w:val="single" w:sz="4" w:space="0" w:color="auto"/>
              <w:right w:val="single" w:sz="4" w:space="0" w:color="auto"/>
            </w:tcBorders>
          </w:tcPr>
          <w:p w14:paraId="45186A75" w14:textId="77777777" w:rsidR="00612299" w:rsidRPr="009D12DF" w:rsidRDefault="00612299" w:rsidP="003C6146">
            <w:pPr>
              <w:spacing w:after="0" w:line="240" w:lineRule="auto"/>
              <w:jc w:val="both"/>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să asigure întreprinderea acțiunilor punctuale pentru recuperarea oportună a creanțelor, adoptarea cadrului regulator intern privind procesul de gestionare a acestora (pct. 4.2.2.)</w:t>
            </w:r>
          </w:p>
        </w:tc>
        <w:tc>
          <w:tcPr>
            <w:tcW w:w="2787" w:type="dxa"/>
            <w:tcBorders>
              <w:top w:val="single" w:sz="4" w:space="0" w:color="auto"/>
              <w:left w:val="single" w:sz="4" w:space="0" w:color="auto"/>
              <w:bottom w:val="single" w:sz="4" w:space="0" w:color="auto"/>
              <w:right w:val="single" w:sz="4" w:space="0" w:color="auto"/>
            </w:tcBorders>
            <w:vAlign w:val="center"/>
          </w:tcPr>
          <w:p w14:paraId="45186A76" w14:textId="01EC5D0B" w:rsidR="00612299" w:rsidRPr="009D12DF" w:rsidRDefault="00DD4556" w:rsidP="00DD4556">
            <w:pPr>
              <w:spacing w:after="0" w:line="240" w:lineRule="auto"/>
              <w:jc w:val="both"/>
              <w:rPr>
                <w:rFonts w:asciiTheme="majorHAnsi" w:eastAsia="Times New Roman" w:hAnsiTheme="majorHAnsi" w:cs="Times New Roman"/>
                <w:bCs/>
                <w:sz w:val="18"/>
                <w:szCs w:val="18"/>
                <w:lang w:val="ro-RO" w:eastAsia="ro-MD"/>
              </w:rPr>
            </w:pPr>
            <w:r w:rsidRPr="009D12DF">
              <w:rPr>
                <w:rFonts w:asciiTheme="majorHAnsi" w:eastAsia="Times New Roman" w:hAnsiTheme="majorHAnsi" w:cs="Times New Roman"/>
                <w:bCs/>
                <w:sz w:val="18"/>
                <w:szCs w:val="18"/>
                <w:lang w:val="ro-RO" w:eastAsia="ro-MD"/>
              </w:rPr>
              <w:t xml:space="preserve">A fost adoptată </w:t>
            </w:r>
            <w:r w:rsidR="00612299" w:rsidRPr="009D12DF">
              <w:rPr>
                <w:rFonts w:asciiTheme="majorHAnsi" w:eastAsia="Times New Roman" w:hAnsiTheme="majorHAnsi" w:cs="Times New Roman"/>
                <w:bCs/>
                <w:sz w:val="18"/>
                <w:szCs w:val="18"/>
                <w:lang w:val="ro-RO" w:eastAsia="ro-MD"/>
              </w:rPr>
              <w:t>Procedura internă de calculare, încasare și urmărire a plăților regulatorii aplicate titularilor de licență</w:t>
            </w:r>
            <w:r w:rsidRPr="009D12DF">
              <w:rPr>
                <w:rFonts w:asciiTheme="majorHAnsi" w:eastAsia="Times New Roman" w:hAnsiTheme="majorHAnsi" w:cs="Times New Roman"/>
                <w:bCs/>
                <w:sz w:val="18"/>
                <w:szCs w:val="18"/>
                <w:lang w:val="ro-RO" w:eastAsia="ro-MD"/>
              </w:rPr>
              <w:t>,</w:t>
            </w:r>
            <w:r w:rsidR="00612299" w:rsidRPr="009D12DF">
              <w:rPr>
                <w:rFonts w:asciiTheme="majorHAnsi" w:eastAsia="Times New Roman" w:hAnsiTheme="majorHAnsi" w:cs="Times New Roman"/>
                <w:bCs/>
                <w:sz w:val="18"/>
                <w:szCs w:val="18"/>
                <w:lang w:val="ro-RO" w:eastAsia="ro-MD"/>
              </w:rPr>
              <w:t xml:space="preserve"> </w:t>
            </w:r>
            <w:r w:rsidRPr="009D12DF">
              <w:rPr>
                <w:rFonts w:asciiTheme="majorHAnsi" w:eastAsia="Times New Roman" w:hAnsiTheme="majorHAnsi" w:cs="Times New Roman"/>
                <w:bCs/>
                <w:sz w:val="18"/>
                <w:szCs w:val="18"/>
                <w:lang w:val="ro-RO" w:eastAsia="ro-MD"/>
              </w:rPr>
              <w:t>care reglementează acțiunile privind recuperarea creanțelor (</w:t>
            </w:r>
            <w:r w:rsidR="00612299" w:rsidRPr="009D12DF">
              <w:rPr>
                <w:rFonts w:asciiTheme="majorHAnsi" w:eastAsia="Times New Roman" w:hAnsiTheme="majorHAnsi" w:cs="Times New Roman"/>
                <w:bCs/>
                <w:sz w:val="18"/>
                <w:szCs w:val="18"/>
                <w:lang w:val="ro-RO" w:eastAsia="ro-MD"/>
              </w:rPr>
              <w:t>Ordinul Directorului</w:t>
            </w:r>
            <w:r w:rsidRPr="009D12DF">
              <w:rPr>
                <w:rFonts w:asciiTheme="majorHAnsi" w:eastAsia="Times New Roman" w:hAnsiTheme="majorHAnsi" w:cs="Times New Roman"/>
                <w:bCs/>
                <w:sz w:val="18"/>
                <w:szCs w:val="18"/>
                <w:lang w:val="ro-RO" w:eastAsia="ro-MD"/>
              </w:rPr>
              <w:t xml:space="preserve"> General </w:t>
            </w:r>
            <w:r w:rsidR="005517E9">
              <w:rPr>
                <w:rFonts w:asciiTheme="majorHAnsi" w:eastAsia="Times New Roman" w:hAnsiTheme="majorHAnsi" w:cs="Times New Roman"/>
                <w:bCs/>
                <w:sz w:val="18"/>
                <w:szCs w:val="18"/>
                <w:lang w:val="ro-RO" w:eastAsia="ro-MD"/>
              </w:rPr>
              <w:t xml:space="preserve">al ANRE </w:t>
            </w:r>
            <w:r w:rsidRPr="009D12DF">
              <w:rPr>
                <w:rFonts w:asciiTheme="majorHAnsi" w:eastAsia="Times New Roman" w:hAnsiTheme="majorHAnsi" w:cs="Times New Roman"/>
                <w:bCs/>
                <w:sz w:val="18"/>
                <w:szCs w:val="18"/>
                <w:lang w:val="ro-RO" w:eastAsia="ro-MD"/>
              </w:rPr>
              <w:t>nr.62-a din 23.05.2019)</w:t>
            </w:r>
            <w:r w:rsidR="005517E9">
              <w:rPr>
                <w:rFonts w:asciiTheme="majorHAnsi" w:eastAsia="Times New Roman" w:hAnsiTheme="majorHAnsi" w:cs="Times New Roman"/>
                <w:bCs/>
                <w:sz w:val="18"/>
                <w:szCs w:val="18"/>
                <w:lang w:val="ro-RO" w:eastAsia="ro-MD"/>
              </w:rPr>
              <w:t>.</w:t>
            </w:r>
            <w:r w:rsidR="00612299" w:rsidRPr="009D12DF">
              <w:rPr>
                <w:rFonts w:asciiTheme="majorHAnsi" w:eastAsia="Times New Roman" w:hAnsiTheme="majorHAnsi" w:cs="Times New Roman"/>
                <w:bCs/>
                <w:sz w:val="18"/>
                <w:szCs w:val="18"/>
                <w:lang w:val="ro-RO" w:eastAsia="ro-MD"/>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77"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78"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79"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612299" w:rsidRPr="009D12DF" w14:paraId="45186A86" w14:textId="77777777" w:rsidTr="00DD4556">
        <w:trPr>
          <w:trHeight w:val="388"/>
        </w:trPr>
        <w:tc>
          <w:tcPr>
            <w:tcW w:w="666" w:type="dxa"/>
            <w:tcBorders>
              <w:top w:val="single" w:sz="4" w:space="0" w:color="auto"/>
              <w:left w:val="single" w:sz="4" w:space="0" w:color="auto"/>
              <w:bottom w:val="single" w:sz="4" w:space="0" w:color="auto"/>
              <w:right w:val="single" w:sz="4" w:space="0" w:color="auto"/>
            </w:tcBorders>
            <w:vAlign w:val="center"/>
          </w:tcPr>
          <w:p w14:paraId="45186A7B"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4.</w:t>
            </w:r>
          </w:p>
        </w:tc>
        <w:tc>
          <w:tcPr>
            <w:tcW w:w="2817" w:type="dxa"/>
            <w:tcBorders>
              <w:top w:val="single" w:sz="4" w:space="0" w:color="auto"/>
              <w:left w:val="single" w:sz="4" w:space="0" w:color="auto"/>
              <w:bottom w:val="single" w:sz="4" w:space="0" w:color="auto"/>
              <w:right w:val="single" w:sz="4" w:space="0" w:color="auto"/>
            </w:tcBorders>
          </w:tcPr>
          <w:p w14:paraId="45186A7C" w14:textId="77777777" w:rsidR="00612299" w:rsidRPr="009D12DF" w:rsidRDefault="00612299" w:rsidP="003C6146">
            <w:pPr>
              <w:spacing w:after="0" w:line="240" w:lineRule="auto"/>
              <w:jc w:val="both"/>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 xml:space="preserve">să asigure aprobarea și aplicarea cadrului regulator intern aferent plăților regulatorii, prin (pct. 4.4.): </w:t>
            </w:r>
          </w:p>
          <w:p w14:paraId="45186A7D" w14:textId="77777777" w:rsidR="00612299" w:rsidRPr="009D12DF" w:rsidRDefault="00612299" w:rsidP="003C6146">
            <w:pPr>
              <w:spacing w:after="0" w:line="240" w:lineRule="auto"/>
              <w:jc w:val="both"/>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w:t>
            </w:r>
            <w:r w:rsidRPr="009D12DF">
              <w:rPr>
                <w:rFonts w:asciiTheme="majorHAnsi" w:eastAsia="Times New Roman" w:hAnsiTheme="majorHAnsi" w:cs="Times New Roman"/>
                <w:bCs/>
                <w:color w:val="000000"/>
                <w:sz w:val="18"/>
                <w:szCs w:val="18"/>
                <w:lang w:val="ro-RO" w:eastAsia="ro-MD"/>
              </w:rPr>
              <w:tab/>
              <w:t>stabilirea termenelor exacte de achitare a plăților regulatorii;</w:t>
            </w:r>
          </w:p>
          <w:p w14:paraId="45186A7E" w14:textId="77777777" w:rsidR="00612299" w:rsidRPr="009D12DF" w:rsidRDefault="00612299" w:rsidP="003C6146">
            <w:pPr>
              <w:spacing w:after="0" w:line="240" w:lineRule="auto"/>
              <w:jc w:val="both"/>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w:t>
            </w:r>
            <w:r w:rsidRPr="009D12DF">
              <w:rPr>
                <w:rFonts w:asciiTheme="majorHAnsi" w:eastAsia="Times New Roman" w:hAnsiTheme="majorHAnsi" w:cs="Times New Roman"/>
                <w:bCs/>
                <w:color w:val="000000"/>
                <w:sz w:val="18"/>
                <w:szCs w:val="18"/>
                <w:lang w:val="ro-RO" w:eastAsia="ro-MD"/>
              </w:rPr>
              <w:tab/>
              <w:t>delimitarea expresă a responsabilităților, atribuțiilor și unităților structurale/ personalului implicat;</w:t>
            </w:r>
          </w:p>
          <w:p w14:paraId="45186A7F" w14:textId="77777777" w:rsidR="00612299" w:rsidRPr="009D12DF" w:rsidRDefault="00612299" w:rsidP="003C6146">
            <w:pPr>
              <w:spacing w:after="0" w:line="240" w:lineRule="auto"/>
              <w:jc w:val="both"/>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lastRenderedPageBreak/>
              <w:t>-</w:t>
            </w:r>
            <w:r w:rsidRPr="009D12DF">
              <w:rPr>
                <w:rFonts w:asciiTheme="majorHAnsi" w:eastAsia="Times New Roman" w:hAnsiTheme="majorHAnsi" w:cs="Times New Roman"/>
                <w:bCs/>
                <w:color w:val="000000"/>
                <w:sz w:val="18"/>
                <w:szCs w:val="18"/>
                <w:lang w:val="ro-RO" w:eastAsia="ro-MD"/>
              </w:rPr>
              <w:tab/>
              <w:t>definitivarea procedurilor de comunicare și de control tangențiale luării la evidență a titularilor de licență în calitate de plătitori ai plăților regulatorii;</w:t>
            </w:r>
          </w:p>
          <w:p w14:paraId="45186A80" w14:textId="77777777" w:rsidR="00612299" w:rsidRPr="009D12DF" w:rsidRDefault="00612299" w:rsidP="003C6146">
            <w:pPr>
              <w:spacing w:after="0" w:line="240" w:lineRule="auto"/>
              <w:jc w:val="both"/>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w:t>
            </w:r>
            <w:r w:rsidRPr="009D12DF">
              <w:rPr>
                <w:rFonts w:asciiTheme="majorHAnsi" w:eastAsia="Times New Roman" w:hAnsiTheme="majorHAnsi" w:cs="Times New Roman"/>
                <w:bCs/>
                <w:color w:val="000000"/>
                <w:sz w:val="18"/>
                <w:szCs w:val="18"/>
                <w:lang w:val="ro-RO" w:eastAsia="ro-MD"/>
              </w:rPr>
              <w:tab/>
              <w:t>formalizarea și unificarea modului și termenelor de prezentare către serviciul contabil a informațiilor privind calcularea plăților regulatorii;</w:t>
            </w:r>
          </w:p>
          <w:p w14:paraId="45186A81" w14:textId="77777777" w:rsidR="00612299" w:rsidRPr="009D12DF" w:rsidRDefault="00612299" w:rsidP="003C6146">
            <w:pPr>
              <w:spacing w:after="0" w:line="240" w:lineRule="auto"/>
              <w:jc w:val="both"/>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w:t>
            </w:r>
            <w:r w:rsidRPr="009D12DF">
              <w:rPr>
                <w:rFonts w:asciiTheme="majorHAnsi" w:eastAsia="Times New Roman" w:hAnsiTheme="majorHAnsi" w:cs="Times New Roman"/>
                <w:bCs/>
                <w:color w:val="000000"/>
                <w:sz w:val="18"/>
                <w:szCs w:val="18"/>
                <w:lang w:val="ro-RO" w:eastAsia="ro-MD"/>
              </w:rPr>
              <w:tab/>
              <w:t>elaborarea mecanismelor de raportare și verificare a informațiilor privind veniturile din vânzări ale titularilor de licență;</w:t>
            </w:r>
          </w:p>
        </w:tc>
        <w:tc>
          <w:tcPr>
            <w:tcW w:w="2787" w:type="dxa"/>
            <w:tcBorders>
              <w:top w:val="single" w:sz="4" w:space="0" w:color="auto"/>
              <w:left w:val="single" w:sz="4" w:space="0" w:color="auto"/>
              <w:bottom w:val="single" w:sz="4" w:space="0" w:color="auto"/>
              <w:right w:val="single" w:sz="4" w:space="0" w:color="auto"/>
            </w:tcBorders>
          </w:tcPr>
          <w:p w14:paraId="45186A82" w14:textId="7B98358D" w:rsidR="00612299" w:rsidRPr="009D12DF" w:rsidRDefault="00612299" w:rsidP="00DD4556">
            <w:pPr>
              <w:spacing w:after="0" w:line="240" w:lineRule="auto"/>
              <w:jc w:val="both"/>
              <w:rPr>
                <w:rFonts w:asciiTheme="majorHAnsi" w:eastAsia="Times New Roman" w:hAnsiTheme="majorHAnsi" w:cs="Times New Roman"/>
                <w:bCs/>
                <w:sz w:val="18"/>
                <w:szCs w:val="18"/>
                <w:lang w:val="ro-RO" w:eastAsia="ro-MD"/>
              </w:rPr>
            </w:pPr>
            <w:r w:rsidRPr="009D12DF">
              <w:rPr>
                <w:rFonts w:asciiTheme="majorHAnsi" w:eastAsia="Times New Roman" w:hAnsiTheme="majorHAnsi" w:cs="Times New Roman"/>
                <w:bCs/>
                <w:sz w:val="18"/>
                <w:szCs w:val="18"/>
                <w:lang w:val="ro-RO" w:eastAsia="ro-MD"/>
              </w:rPr>
              <w:lastRenderedPageBreak/>
              <w:t>Procedura internă de calculare, încasare și urmărire a plăților regulatorii aplicate titularilor de licență</w:t>
            </w:r>
            <w:r w:rsidR="00DD4556" w:rsidRPr="009D12DF">
              <w:rPr>
                <w:rFonts w:asciiTheme="majorHAnsi" w:eastAsia="Times New Roman" w:hAnsiTheme="majorHAnsi" w:cs="Times New Roman"/>
                <w:bCs/>
                <w:sz w:val="18"/>
                <w:szCs w:val="18"/>
                <w:lang w:val="ro-RO" w:eastAsia="ro-MD"/>
              </w:rPr>
              <w:t>,</w:t>
            </w:r>
            <w:r w:rsidRPr="009D12DF">
              <w:rPr>
                <w:rFonts w:asciiTheme="majorHAnsi" w:eastAsia="Times New Roman" w:hAnsiTheme="majorHAnsi" w:cs="Times New Roman"/>
                <w:bCs/>
                <w:sz w:val="18"/>
                <w:szCs w:val="18"/>
                <w:lang w:val="ro-RO" w:eastAsia="ro-MD"/>
              </w:rPr>
              <w:t xml:space="preserve"> </w:t>
            </w:r>
            <w:r w:rsidR="00DD4556" w:rsidRPr="009D12DF">
              <w:rPr>
                <w:rFonts w:asciiTheme="majorHAnsi" w:eastAsia="Times New Roman" w:hAnsiTheme="majorHAnsi" w:cs="Times New Roman"/>
                <w:bCs/>
                <w:sz w:val="18"/>
                <w:szCs w:val="18"/>
                <w:lang w:val="ro-RO" w:eastAsia="ro-MD"/>
              </w:rPr>
              <w:t>menționată mai sus, reglementează aspectele în cauză</w:t>
            </w:r>
            <w:r w:rsidR="005517E9">
              <w:rPr>
                <w:rFonts w:asciiTheme="majorHAnsi" w:eastAsia="Times New Roman" w:hAnsiTheme="majorHAnsi" w:cs="Times New Roman"/>
                <w:bCs/>
                <w:sz w:val="18"/>
                <w:szCs w:val="18"/>
                <w:lang w:val="ro-RO" w:eastAsia="ro-MD"/>
              </w:rPr>
              <w:t>.</w:t>
            </w: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83"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84"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85"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612299" w:rsidRPr="009D12DF" w14:paraId="45186A8D" w14:textId="77777777" w:rsidTr="003C6146">
        <w:trPr>
          <w:trHeight w:val="388"/>
        </w:trPr>
        <w:tc>
          <w:tcPr>
            <w:tcW w:w="666" w:type="dxa"/>
            <w:tcBorders>
              <w:top w:val="single" w:sz="4" w:space="0" w:color="auto"/>
              <w:left w:val="single" w:sz="4" w:space="0" w:color="auto"/>
              <w:bottom w:val="single" w:sz="4" w:space="0" w:color="auto"/>
              <w:right w:val="single" w:sz="4" w:space="0" w:color="auto"/>
            </w:tcBorders>
            <w:vAlign w:val="center"/>
          </w:tcPr>
          <w:p w14:paraId="45186A87"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5.</w:t>
            </w:r>
          </w:p>
        </w:tc>
        <w:tc>
          <w:tcPr>
            <w:tcW w:w="2817" w:type="dxa"/>
            <w:tcBorders>
              <w:top w:val="single" w:sz="4" w:space="0" w:color="auto"/>
              <w:left w:val="single" w:sz="4" w:space="0" w:color="auto"/>
              <w:bottom w:val="single" w:sz="4" w:space="0" w:color="auto"/>
              <w:right w:val="single" w:sz="4" w:space="0" w:color="auto"/>
            </w:tcBorders>
          </w:tcPr>
          <w:p w14:paraId="45186A88" w14:textId="77777777" w:rsidR="00612299" w:rsidRPr="009D12DF" w:rsidRDefault="00612299" w:rsidP="003C6146">
            <w:pPr>
              <w:spacing w:after="0" w:line="240" w:lineRule="auto"/>
              <w:jc w:val="both"/>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să asigure stabilirea indicatorilor de performanță cuantificabili și măsurabili aferenți realizării obiectivelor/direcțiilor de dezvoltare strategică/anuală (pct. 6.2.)</w:t>
            </w:r>
          </w:p>
        </w:tc>
        <w:tc>
          <w:tcPr>
            <w:tcW w:w="2787" w:type="dxa"/>
            <w:tcBorders>
              <w:top w:val="single" w:sz="4" w:space="0" w:color="auto"/>
              <w:left w:val="single" w:sz="4" w:space="0" w:color="auto"/>
              <w:bottom w:val="single" w:sz="4" w:space="0" w:color="auto"/>
              <w:right w:val="single" w:sz="4" w:space="0" w:color="auto"/>
            </w:tcBorders>
            <w:vAlign w:val="center"/>
          </w:tcPr>
          <w:p w14:paraId="45186A89" w14:textId="5DBE286E" w:rsidR="00612299" w:rsidRPr="009D12DF" w:rsidRDefault="0090296B" w:rsidP="0090296B">
            <w:pPr>
              <w:spacing w:after="0" w:line="240" w:lineRule="auto"/>
              <w:jc w:val="both"/>
              <w:rPr>
                <w:rFonts w:asciiTheme="majorHAnsi" w:eastAsia="Times New Roman" w:hAnsiTheme="majorHAnsi" w:cs="Times New Roman"/>
                <w:bCs/>
                <w:sz w:val="18"/>
                <w:szCs w:val="18"/>
                <w:lang w:val="ro-RO" w:eastAsia="ro-MD"/>
              </w:rPr>
            </w:pPr>
            <w:r w:rsidRPr="009D12DF">
              <w:rPr>
                <w:rFonts w:asciiTheme="majorHAnsi" w:eastAsia="Times New Roman" w:hAnsiTheme="majorHAnsi" w:cs="Times New Roman"/>
                <w:bCs/>
                <w:sz w:val="18"/>
                <w:szCs w:val="18"/>
                <w:lang w:val="ro-RO" w:eastAsia="ro-MD"/>
              </w:rPr>
              <w:t>A fost</w:t>
            </w:r>
            <w:r w:rsidR="00612299" w:rsidRPr="009D12DF">
              <w:rPr>
                <w:rFonts w:asciiTheme="majorHAnsi" w:eastAsia="Times New Roman" w:hAnsiTheme="majorHAnsi" w:cs="Times New Roman"/>
                <w:bCs/>
                <w:sz w:val="18"/>
                <w:szCs w:val="18"/>
                <w:lang w:val="ro-RO" w:eastAsia="ro-MD"/>
              </w:rPr>
              <w:t xml:space="preserve"> </w:t>
            </w:r>
            <w:r w:rsidR="003C6146" w:rsidRPr="009D12DF">
              <w:rPr>
                <w:rFonts w:asciiTheme="majorHAnsi" w:eastAsia="Times New Roman" w:hAnsiTheme="majorHAnsi" w:cs="Times New Roman"/>
                <w:bCs/>
                <w:sz w:val="18"/>
                <w:szCs w:val="18"/>
                <w:lang w:val="ro-RO" w:eastAsia="ro-MD"/>
              </w:rPr>
              <w:t>adoptat</w:t>
            </w:r>
            <w:r w:rsidR="00612299" w:rsidRPr="009D12DF">
              <w:rPr>
                <w:rFonts w:asciiTheme="majorHAnsi" w:eastAsia="Times New Roman" w:hAnsiTheme="majorHAnsi" w:cs="Times New Roman"/>
                <w:bCs/>
                <w:sz w:val="18"/>
                <w:szCs w:val="18"/>
                <w:lang w:val="ro-RO" w:eastAsia="ro-MD"/>
              </w:rPr>
              <w:t xml:space="preserve"> Regulamentul privind managementul performanței instituționale al Agenției Naționale de Reglementare în Energetică, prin Hotărârea Consiliului de </w:t>
            </w:r>
            <w:r w:rsidR="00612299" w:rsidRPr="00D14C7D">
              <w:rPr>
                <w:rFonts w:asciiTheme="majorHAnsi" w:eastAsia="Times New Roman" w:hAnsiTheme="majorHAnsi" w:cs="Times New Roman"/>
                <w:bCs/>
                <w:sz w:val="18"/>
                <w:szCs w:val="18"/>
                <w:lang w:val="ro-RO" w:eastAsia="ro-MD"/>
              </w:rPr>
              <w:t>Administrație</w:t>
            </w:r>
            <w:r w:rsidR="00612299" w:rsidRPr="009D12DF">
              <w:rPr>
                <w:rFonts w:asciiTheme="majorHAnsi" w:eastAsia="Times New Roman" w:hAnsiTheme="majorHAnsi" w:cs="Times New Roman"/>
                <w:bCs/>
                <w:sz w:val="18"/>
                <w:szCs w:val="18"/>
                <w:lang w:val="ro-RO" w:eastAsia="ro-MD"/>
              </w:rPr>
              <w:t xml:space="preserve"> </w:t>
            </w:r>
            <w:r w:rsidR="003C6146" w:rsidRPr="009D12DF">
              <w:rPr>
                <w:rFonts w:asciiTheme="majorHAnsi" w:eastAsia="Times New Roman" w:hAnsiTheme="majorHAnsi" w:cs="Times New Roman"/>
                <w:bCs/>
                <w:sz w:val="18"/>
                <w:szCs w:val="18"/>
                <w:lang w:val="ro-RO" w:eastAsia="ro-MD"/>
              </w:rPr>
              <w:t>nr</w:t>
            </w:r>
            <w:r w:rsidRPr="009D12DF">
              <w:rPr>
                <w:rFonts w:asciiTheme="majorHAnsi" w:eastAsia="Times New Roman" w:hAnsiTheme="majorHAnsi" w:cs="Times New Roman"/>
                <w:bCs/>
                <w:sz w:val="18"/>
                <w:szCs w:val="18"/>
                <w:lang w:val="ro-RO" w:eastAsia="ro-MD"/>
              </w:rPr>
              <w:t>.164/2019 din 23 mai 2019</w:t>
            </w:r>
            <w:r w:rsidR="005517E9">
              <w:rPr>
                <w:rFonts w:asciiTheme="majorHAnsi" w:eastAsia="Times New Roman" w:hAnsiTheme="majorHAnsi" w:cs="Times New Roman"/>
                <w:bCs/>
                <w:sz w:val="18"/>
                <w:szCs w:val="18"/>
                <w:lang w:val="ro-RO" w:eastAsia="ro-MD"/>
              </w:rPr>
              <w:t>.</w:t>
            </w: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8A" w14:textId="077B373E"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8B" w14:textId="3CF6A39E" w:rsidR="00612299" w:rsidRPr="009D12DF" w:rsidRDefault="003C6146"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8C"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r>
      <w:tr w:rsidR="00612299" w:rsidRPr="009D12DF" w14:paraId="45186A94" w14:textId="77777777" w:rsidTr="003C6146">
        <w:trPr>
          <w:trHeight w:val="388"/>
        </w:trPr>
        <w:tc>
          <w:tcPr>
            <w:tcW w:w="666" w:type="dxa"/>
            <w:tcBorders>
              <w:top w:val="single" w:sz="4" w:space="0" w:color="auto"/>
              <w:left w:val="single" w:sz="4" w:space="0" w:color="auto"/>
              <w:bottom w:val="single" w:sz="4" w:space="0" w:color="auto"/>
              <w:right w:val="single" w:sz="4" w:space="0" w:color="auto"/>
            </w:tcBorders>
            <w:vAlign w:val="center"/>
          </w:tcPr>
          <w:p w14:paraId="45186A8E"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hAnsiTheme="majorHAnsi" w:cs="Times New Roman"/>
                <w:sz w:val="18"/>
                <w:szCs w:val="18"/>
                <w:lang w:val="ro-RO"/>
              </w:rPr>
              <w:t>6.</w:t>
            </w:r>
          </w:p>
        </w:tc>
        <w:tc>
          <w:tcPr>
            <w:tcW w:w="2817" w:type="dxa"/>
            <w:tcBorders>
              <w:top w:val="single" w:sz="4" w:space="0" w:color="auto"/>
              <w:left w:val="single" w:sz="4" w:space="0" w:color="auto"/>
              <w:bottom w:val="single" w:sz="4" w:space="0" w:color="auto"/>
              <w:right w:val="single" w:sz="4" w:space="0" w:color="auto"/>
            </w:tcBorders>
          </w:tcPr>
          <w:p w14:paraId="45186A8F" w14:textId="77777777" w:rsidR="00612299" w:rsidRPr="009D12DF" w:rsidRDefault="00612299" w:rsidP="003C6146">
            <w:pPr>
              <w:spacing w:after="0" w:line="240" w:lineRule="auto"/>
              <w:jc w:val="both"/>
              <w:rPr>
                <w:rFonts w:asciiTheme="majorHAnsi" w:eastAsia="Times New Roman" w:hAnsiTheme="majorHAnsi" w:cs="Times New Roman"/>
                <w:bCs/>
                <w:color w:val="000000"/>
                <w:sz w:val="18"/>
                <w:szCs w:val="18"/>
                <w:lang w:val="ro-RO" w:eastAsia="ro-MD"/>
              </w:rPr>
            </w:pPr>
            <w:r w:rsidRPr="009D12DF">
              <w:rPr>
                <w:rFonts w:asciiTheme="majorHAnsi" w:eastAsia="Times New Roman" w:hAnsiTheme="majorHAnsi" w:cs="Times New Roman"/>
                <w:bCs/>
                <w:color w:val="000000"/>
                <w:sz w:val="18"/>
                <w:szCs w:val="18"/>
                <w:lang w:val="ro-RO" w:eastAsia="ro-MD"/>
              </w:rPr>
              <w:t>să impună măsuri privind remedierea controlului intern, pentru a asigura planificarea și desfășurarea achizițiilor de bunuri/servicii în strictă corelare cu necesitățile autorității (pct. 6.3.)</w:t>
            </w:r>
          </w:p>
        </w:tc>
        <w:tc>
          <w:tcPr>
            <w:tcW w:w="2787" w:type="dxa"/>
            <w:tcBorders>
              <w:top w:val="single" w:sz="4" w:space="0" w:color="auto"/>
              <w:left w:val="single" w:sz="4" w:space="0" w:color="auto"/>
              <w:bottom w:val="single" w:sz="4" w:space="0" w:color="auto"/>
              <w:right w:val="single" w:sz="4" w:space="0" w:color="auto"/>
            </w:tcBorders>
            <w:vAlign w:val="center"/>
          </w:tcPr>
          <w:p w14:paraId="45186A90" w14:textId="2F27D2FC" w:rsidR="00612299" w:rsidRPr="009D12DF" w:rsidRDefault="00803D20" w:rsidP="00E04179">
            <w:pPr>
              <w:spacing w:after="0" w:line="240" w:lineRule="auto"/>
              <w:jc w:val="both"/>
              <w:rPr>
                <w:rFonts w:asciiTheme="majorHAnsi" w:eastAsia="Times New Roman" w:hAnsiTheme="majorHAnsi" w:cs="Times New Roman"/>
                <w:bCs/>
                <w:sz w:val="18"/>
                <w:szCs w:val="18"/>
                <w:lang w:val="ro-RO" w:eastAsia="ro-MD"/>
              </w:rPr>
            </w:pPr>
            <w:r w:rsidRPr="009D12DF">
              <w:rPr>
                <w:rFonts w:asciiTheme="majorHAnsi" w:eastAsia="Times New Roman" w:hAnsiTheme="majorHAnsi" w:cs="Times New Roman"/>
                <w:bCs/>
                <w:sz w:val="18"/>
                <w:szCs w:val="18"/>
                <w:lang w:val="ro-RO" w:eastAsia="ro-MD"/>
              </w:rPr>
              <w:t>Misiunea</w:t>
            </w:r>
            <w:r w:rsidR="00612299" w:rsidRPr="009D12DF">
              <w:rPr>
                <w:rFonts w:asciiTheme="majorHAnsi" w:eastAsia="Times New Roman" w:hAnsiTheme="majorHAnsi" w:cs="Times New Roman"/>
                <w:bCs/>
                <w:sz w:val="18"/>
                <w:szCs w:val="18"/>
                <w:lang w:val="ro-RO" w:eastAsia="ro-MD"/>
              </w:rPr>
              <w:t xml:space="preserve"> de audit</w:t>
            </w:r>
            <w:r w:rsidRPr="009D12DF">
              <w:rPr>
                <w:rFonts w:asciiTheme="majorHAnsi" w:eastAsia="Times New Roman" w:hAnsiTheme="majorHAnsi" w:cs="Times New Roman"/>
                <w:bCs/>
                <w:sz w:val="18"/>
                <w:szCs w:val="18"/>
                <w:lang w:val="ro-RO" w:eastAsia="ro-MD"/>
              </w:rPr>
              <w:t xml:space="preserve"> </w:t>
            </w:r>
            <w:r w:rsidR="00C87E39" w:rsidRPr="009D12DF">
              <w:rPr>
                <w:rFonts w:asciiTheme="majorHAnsi" w:eastAsia="Times New Roman" w:hAnsiTheme="majorHAnsi" w:cs="Times New Roman"/>
                <w:bCs/>
                <w:sz w:val="18"/>
                <w:szCs w:val="18"/>
                <w:lang w:val="ro-RO" w:eastAsia="ro-MD"/>
              </w:rPr>
              <w:t>a relevat</w:t>
            </w:r>
            <w:r w:rsidR="00612299" w:rsidRPr="009D12DF">
              <w:rPr>
                <w:rFonts w:asciiTheme="majorHAnsi" w:eastAsia="Times New Roman" w:hAnsiTheme="majorHAnsi" w:cs="Times New Roman"/>
                <w:bCs/>
                <w:sz w:val="18"/>
                <w:szCs w:val="18"/>
                <w:lang w:val="ro-RO" w:eastAsia="ro-MD"/>
              </w:rPr>
              <w:t xml:space="preserve"> </w:t>
            </w:r>
            <w:r w:rsidR="00C87E39" w:rsidRPr="009D12DF">
              <w:rPr>
                <w:rFonts w:asciiTheme="majorHAnsi" w:eastAsia="Times New Roman" w:hAnsiTheme="majorHAnsi" w:cs="Times New Roman"/>
                <w:bCs/>
                <w:sz w:val="18"/>
                <w:szCs w:val="18"/>
                <w:lang w:val="ro-RO" w:eastAsia="ro-MD"/>
              </w:rPr>
              <w:t>că planificarea necesităților Agenției nu a fost corespunzătoare, dat fiind că entitatea nu dispune de un mecanism intern</w:t>
            </w:r>
            <w:r w:rsidR="00E04179" w:rsidRPr="009D12DF">
              <w:rPr>
                <w:rFonts w:asciiTheme="majorHAnsi" w:eastAsia="Times New Roman" w:hAnsiTheme="majorHAnsi" w:cs="Times New Roman"/>
                <w:bCs/>
                <w:sz w:val="18"/>
                <w:szCs w:val="18"/>
                <w:lang w:val="ro-RO" w:eastAsia="ro-MD"/>
              </w:rPr>
              <w:t xml:space="preserve"> formalizat</w:t>
            </w:r>
            <w:r w:rsidR="00C87E39" w:rsidRPr="009D12DF">
              <w:rPr>
                <w:rFonts w:asciiTheme="majorHAnsi" w:eastAsia="Times New Roman" w:hAnsiTheme="majorHAnsi" w:cs="Times New Roman"/>
                <w:bCs/>
                <w:sz w:val="18"/>
                <w:szCs w:val="18"/>
                <w:lang w:val="ro-RO" w:eastAsia="ro-MD"/>
              </w:rPr>
              <w:t xml:space="preserve"> </w:t>
            </w:r>
            <w:r w:rsidR="00E04179" w:rsidRPr="009D12DF">
              <w:rPr>
                <w:rFonts w:asciiTheme="majorHAnsi" w:eastAsia="Times New Roman" w:hAnsiTheme="majorHAnsi" w:cs="Times New Roman"/>
                <w:bCs/>
                <w:sz w:val="18"/>
                <w:szCs w:val="18"/>
                <w:lang w:val="ro-RO" w:eastAsia="ro-MD"/>
              </w:rPr>
              <w:t xml:space="preserve">în vederea aspectului dat </w:t>
            </w:r>
            <w:r w:rsidR="00886968" w:rsidRPr="009D12DF">
              <w:rPr>
                <w:rFonts w:asciiTheme="majorHAnsi" w:eastAsia="Times New Roman" w:hAnsiTheme="majorHAnsi" w:cs="Times New Roman"/>
                <w:bCs/>
                <w:i/>
                <w:sz w:val="18"/>
                <w:szCs w:val="18"/>
                <w:lang w:val="ro-RO" w:eastAsia="ro-MD"/>
              </w:rPr>
              <w:t>(a se vedea subpunctul 4.3.3.</w:t>
            </w:r>
            <w:r w:rsidR="00E04179" w:rsidRPr="009D12DF">
              <w:rPr>
                <w:rFonts w:asciiTheme="majorHAnsi" w:eastAsia="Times New Roman" w:hAnsiTheme="majorHAnsi" w:cs="Times New Roman"/>
                <w:bCs/>
                <w:i/>
                <w:sz w:val="18"/>
                <w:szCs w:val="18"/>
                <w:lang w:val="ro-RO" w:eastAsia="ro-MD"/>
              </w:rPr>
              <w:t xml:space="preserve"> din prezentul Raport)</w:t>
            </w:r>
          </w:p>
        </w:tc>
        <w:tc>
          <w:tcPr>
            <w:tcW w:w="1120" w:type="dxa"/>
            <w:tcBorders>
              <w:top w:val="single" w:sz="4" w:space="0" w:color="auto"/>
              <w:left w:val="nil"/>
              <w:bottom w:val="single" w:sz="4" w:space="0" w:color="auto"/>
              <w:right w:val="single" w:sz="4" w:space="0" w:color="auto"/>
            </w:tcBorders>
            <w:shd w:val="clear" w:color="auto" w:fill="auto"/>
            <w:vAlign w:val="center"/>
          </w:tcPr>
          <w:p w14:paraId="45186A91"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5186A92"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r w:rsidRPr="009D12DF">
              <w:rPr>
                <w:rFonts w:asciiTheme="majorHAnsi" w:eastAsia="Times New Roman" w:hAnsiTheme="majorHAnsi" w:cs="Times New Roman"/>
                <w:b/>
                <w:bCs/>
                <w:color w:val="000000"/>
                <w:sz w:val="18"/>
                <w:szCs w:val="18"/>
                <w:lang w:val="ro-RO" w:eastAsia="ro-MD"/>
              </w:rPr>
              <w:t>X</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45186A93" w14:textId="77777777" w:rsidR="00612299" w:rsidRPr="009D12DF" w:rsidRDefault="00612299" w:rsidP="003C6146">
            <w:pPr>
              <w:spacing w:after="0" w:line="240" w:lineRule="auto"/>
              <w:jc w:val="center"/>
              <w:rPr>
                <w:rFonts w:asciiTheme="majorHAnsi" w:eastAsia="Times New Roman" w:hAnsiTheme="majorHAnsi" w:cs="Times New Roman"/>
                <w:b/>
                <w:bCs/>
                <w:color w:val="000000"/>
                <w:sz w:val="18"/>
                <w:szCs w:val="18"/>
                <w:lang w:val="ro-RO" w:eastAsia="ro-MD"/>
              </w:rPr>
            </w:pPr>
          </w:p>
        </w:tc>
      </w:tr>
    </w:tbl>
    <w:p w14:paraId="45186A95" w14:textId="09B14C3E" w:rsidR="00612299" w:rsidRPr="009D12DF" w:rsidRDefault="00612299" w:rsidP="00612299">
      <w:pPr>
        <w:spacing w:after="0"/>
        <w:ind w:right="-604"/>
        <w:jc w:val="both"/>
        <w:rPr>
          <w:rFonts w:asciiTheme="majorHAnsi" w:hAnsiTheme="majorHAnsi" w:cs="Times New Roman"/>
          <w:i/>
          <w:sz w:val="18"/>
          <w:szCs w:val="18"/>
          <w:lang w:val="ro-RO"/>
        </w:rPr>
      </w:pPr>
      <w:r w:rsidRPr="009D12DF">
        <w:rPr>
          <w:rFonts w:asciiTheme="majorHAnsi" w:hAnsiTheme="majorHAnsi" w:cs="Times New Roman"/>
          <w:b/>
          <w:sz w:val="18"/>
          <w:szCs w:val="18"/>
          <w:lang w:val="ro-RO"/>
        </w:rPr>
        <w:t>Notă</w:t>
      </w:r>
      <w:r w:rsidRPr="009D12DF">
        <w:rPr>
          <w:rFonts w:asciiTheme="majorHAnsi" w:hAnsiTheme="majorHAnsi" w:cs="Times New Roman"/>
          <w:sz w:val="18"/>
          <w:szCs w:val="18"/>
          <w:lang w:val="ro-RO"/>
        </w:rPr>
        <w:t xml:space="preserve">: </w:t>
      </w:r>
      <w:r w:rsidRPr="009D12DF">
        <w:rPr>
          <w:rFonts w:asciiTheme="majorHAnsi" w:hAnsiTheme="majorHAnsi" w:cs="Times New Roman"/>
          <w:i/>
          <w:sz w:val="18"/>
          <w:szCs w:val="18"/>
          <w:lang w:val="ro-RO"/>
        </w:rPr>
        <w:t xml:space="preserve">Din 10 recomandări înaintate, </w:t>
      </w:r>
      <w:r w:rsidR="0090296B" w:rsidRPr="009D12DF">
        <w:rPr>
          <w:rFonts w:asciiTheme="majorHAnsi" w:hAnsiTheme="majorHAnsi" w:cs="Times New Roman"/>
          <w:i/>
          <w:sz w:val="18"/>
          <w:szCs w:val="18"/>
          <w:lang w:val="ro-RO"/>
        </w:rPr>
        <w:t>7</w:t>
      </w:r>
      <w:r w:rsidRPr="009D12DF">
        <w:rPr>
          <w:rFonts w:asciiTheme="majorHAnsi" w:hAnsiTheme="majorHAnsi" w:cs="Times New Roman"/>
          <w:i/>
          <w:sz w:val="18"/>
          <w:szCs w:val="18"/>
          <w:lang w:val="ro-RO"/>
        </w:rPr>
        <w:t xml:space="preserve"> recomandări au fost </w:t>
      </w:r>
      <w:r w:rsidR="0090296B" w:rsidRPr="009D12DF">
        <w:rPr>
          <w:rFonts w:asciiTheme="majorHAnsi" w:hAnsiTheme="majorHAnsi" w:cs="Times New Roman"/>
          <w:i/>
          <w:sz w:val="18"/>
          <w:szCs w:val="18"/>
          <w:lang w:val="ro-RO"/>
        </w:rPr>
        <w:t>realizate</w:t>
      </w:r>
      <w:r w:rsidRPr="009D12DF">
        <w:rPr>
          <w:rFonts w:asciiTheme="majorHAnsi" w:hAnsiTheme="majorHAnsi" w:cs="Times New Roman"/>
          <w:i/>
          <w:sz w:val="18"/>
          <w:szCs w:val="18"/>
          <w:lang w:val="ro-RO"/>
        </w:rPr>
        <w:t xml:space="preserve"> integral</w:t>
      </w:r>
      <w:r w:rsidR="0090296B" w:rsidRPr="009D12DF">
        <w:rPr>
          <w:rFonts w:asciiTheme="majorHAnsi" w:hAnsiTheme="majorHAnsi" w:cs="Times New Roman"/>
          <w:i/>
          <w:sz w:val="18"/>
          <w:szCs w:val="18"/>
          <w:lang w:val="ro-RO"/>
        </w:rPr>
        <w:t xml:space="preserve"> și 3 recomandări – realizate </w:t>
      </w:r>
      <w:r w:rsidRPr="009D12DF">
        <w:rPr>
          <w:rFonts w:asciiTheme="majorHAnsi" w:hAnsiTheme="majorHAnsi" w:cs="Times New Roman"/>
          <w:i/>
          <w:sz w:val="18"/>
          <w:szCs w:val="18"/>
          <w:lang w:val="ro-RO"/>
        </w:rPr>
        <w:t xml:space="preserve">parțial. </w:t>
      </w:r>
    </w:p>
    <w:p w14:paraId="320FD602" w14:textId="77777777" w:rsidR="00D66D0F" w:rsidRDefault="00D66D0F" w:rsidP="00997B67">
      <w:pPr>
        <w:pStyle w:val="2"/>
        <w:jc w:val="right"/>
        <w:rPr>
          <w:rFonts w:cs="Times New Roman"/>
          <w:b/>
          <w:i/>
          <w:color w:val="auto"/>
          <w:sz w:val="24"/>
          <w:szCs w:val="24"/>
          <w:lang w:val="ro-MD"/>
        </w:rPr>
      </w:pPr>
    </w:p>
    <w:p w14:paraId="6779B13B" w14:textId="5FB4AACB" w:rsidR="00BC3724" w:rsidRPr="009D12DF" w:rsidRDefault="00BC3724" w:rsidP="00997B67">
      <w:pPr>
        <w:pStyle w:val="2"/>
        <w:jc w:val="right"/>
        <w:rPr>
          <w:rFonts w:cs="Times New Roman"/>
          <w:b/>
          <w:i/>
          <w:color w:val="auto"/>
          <w:sz w:val="24"/>
          <w:szCs w:val="24"/>
          <w:lang w:val="ro-MD"/>
        </w:rPr>
      </w:pPr>
      <w:bookmarkStart w:id="34" w:name="_Toc24358471"/>
      <w:r w:rsidRPr="009D12DF">
        <w:rPr>
          <w:rFonts w:cs="Times New Roman"/>
          <w:b/>
          <w:i/>
          <w:color w:val="auto"/>
          <w:sz w:val="24"/>
          <w:szCs w:val="24"/>
          <w:lang w:val="ro-MD"/>
        </w:rPr>
        <w:t>Anexa nr.</w:t>
      </w:r>
      <w:r w:rsidR="00062E8D" w:rsidRPr="009D12DF">
        <w:rPr>
          <w:rFonts w:cs="Times New Roman"/>
          <w:b/>
          <w:i/>
          <w:color w:val="auto"/>
          <w:sz w:val="24"/>
          <w:szCs w:val="24"/>
          <w:lang w:val="ro-MD"/>
        </w:rPr>
        <w:t>4</w:t>
      </w:r>
      <w:bookmarkEnd w:id="34"/>
      <w:r w:rsidRPr="009D12DF">
        <w:rPr>
          <w:rFonts w:cs="Times New Roman"/>
          <w:b/>
          <w:i/>
          <w:color w:val="auto"/>
          <w:sz w:val="24"/>
          <w:szCs w:val="24"/>
          <w:lang w:val="ro-MD"/>
        </w:rPr>
        <w:t xml:space="preserve"> </w:t>
      </w:r>
    </w:p>
    <w:p w14:paraId="45186A97" w14:textId="249D054C" w:rsidR="00A03F31" w:rsidRPr="0052401F" w:rsidRDefault="00BC3724" w:rsidP="00BC3724">
      <w:pPr>
        <w:spacing w:after="0"/>
        <w:jc w:val="center"/>
        <w:rPr>
          <w:rFonts w:asciiTheme="majorHAnsi" w:hAnsiTheme="majorHAnsi" w:cs="Times New Roman"/>
          <w:b/>
          <w:i/>
          <w:sz w:val="28"/>
          <w:szCs w:val="28"/>
          <w:lang w:val="ro-RO"/>
        </w:rPr>
      </w:pPr>
      <w:r w:rsidRPr="0052401F">
        <w:rPr>
          <w:rFonts w:asciiTheme="majorHAnsi" w:hAnsiTheme="majorHAnsi" w:cs="Times New Roman"/>
          <w:b/>
          <w:i/>
          <w:sz w:val="28"/>
          <w:szCs w:val="28"/>
          <w:lang w:val="ro-MD"/>
        </w:rPr>
        <w:t xml:space="preserve">Lista agenților economici care au desfășurat </w:t>
      </w:r>
      <w:r w:rsidR="00DF07ED" w:rsidRPr="0052401F">
        <w:rPr>
          <w:rFonts w:asciiTheme="majorHAnsi" w:hAnsiTheme="majorHAnsi" w:cs="Times New Roman"/>
          <w:b/>
          <w:i/>
          <w:sz w:val="28"/>
          <w:szCs w:val="28"/>
          <w:lang w:val="ro-MD"/>
        </w:rPr>
        <w:t>activitatea de producere</w:t>
      </w:r>
      <w:r w:rsidR="001C671D" w:rsidRPr="0052401F">
        <w:rPr>
          <w:rFonts w:asciiTheme="majorHAnsi" w:hAnsiTheme="majorHAnsi" w:cs="Times New Roman"/>
          <w:b/>
          <w:i/>
          <w:sz w:val="28"/>
          <w:szCs w:val="28"/>
          <w:lang w:val="ro-MD"/>
        </w:rPr>
        <w:t>/distribuție</w:t>
      </w:r>
      <w:r w:rsidR="00DF07ED" w:rsidRPr="0052401F">
        <w:rPr>
          <w:rFonts w:asciiTheme="majorHAnsi" w:hAnsiTheme="majorHAnsi" w:cs="Times New Roman"/>
          <w:b/>
          <w:i/>
          <w:sz w:val="28"/>
          <w:szCs w:val="28"/>
          <w:lang w:val="ro-MD"/>
        </w:rPr>
        <w:t>/ furnizare</w:t>
      </w:r>
      <w:r w:rsidR="001C671D" w:rsidRPr="0052401F">
        <w:rPr>
          <w:rFonts w:asciiTheme="majorHAnsi" w:hAnsiTheme="majorHAnsi" w:cs="Times New Roman"/>
          <w:b/>
          <w:i/>
          <w:sz w:val="28"/>
          <w:szCs w:val="28"/>
          <w:lang w:val="ro-MD"/>
        </w:rPr>
        <w:t xml:space="preserve"> </w:t>
      </w:r>
      <w:r w:rsidR="00DF07ED" w:rsidRPr="0052401F">
        <w:rPr>
          <w:rFonts w:asciiTheme="majorHAnsi" w:hAnsiTheme="majorHAnsi" w:cs="Times New Roman"/>
          <w:b/>
          <w:i/>
          <w:sz w:val="28"/>
          <w:szCs w:val="28"/>
          <w:lang w:val="ro-MD"/>
        </w:rPr>
        <w:t>a energiei termice</w:t>
      </w:r>
      <w:r w:rsidR="00C7732C" w:rsidRPr="0052401F">
        <w:rPr>
          <w:rFonts w:asciiTheme="majorHAnsi" w:hAnsiTheme="majorHAnsi" w:cs="Times New Roman"/>
          <w:b/>
          <w:i/>
          <w:sz w:val="28"/>
          <w:szCs w:val="28"/>
          <w:lang w:val="ro-MD"/>
        </w:rPr>
        <w:t xml:space="preserve"> fără licența de rigoare</w:t>
      </w:r>
      <w:r w:rsidRPr="0052401F">
        <w:rPr>
          <w:rFonts w:asciiTheme="majorHAnsi" w:hAnsiTheme="majorHAnsi" w:cs="Times New Roman"/>
          <w:b/>
          <w:i/>
          <w:sz w:val="28"/>
          <w:szCs w:val="28"/>
          <w:lang w:val="ro-MD"/>
        </w:rPr>
        <w:t xml:space="preserve"> </w:t>
      </w:r>
      <w:r w:rsidR="00886968" w:rsidRPr="0052401F">
        <w:rPr>
          <w:rFonts w:asciiTheme="majorHAnsi" w:hAnsiTheme="majorHAnsi" w:cs="Times New Roman"/>
          <w:b/>
          <w:i/>
          <w:sz w:val="28"/>
          <w:szCs w:val="28"/>
          <w:lang w:val="ro-MD"/>
        </w:rPr>
        <w:t>pe anul 2018</w:t>
      </w:r>
    </w:p>
    <w:tbl>
      <w:tblPr>
        <w:tblW w:w="9555" w:type="dxa"/>
        <w:tblLook w:val="04A0" w:firstRow="1" w:lastRow="0" w:firstColumn="1" w:lastColumn="0" w:noHBand="0" w:noVBand="1"/>
      </w:tblPr>
      <w:tblGrid>
        <w:gridCol w:w="709"/>
        <w:gridCol w:w="3686"/>
        <w:gridCol w:w="3118"/>
        <w:gridCol w:w="2042"/>
      </w:tblGrid>
      <w:tr w:rsidR="00BC3724" w:rsidRPr="009D12DF" w14:paraId="079AEACB" w14:textId="24F02F0C" w:rsidTr="00A61C9A">
        <w:trPr>
          <w:trHeight w:val="311"/>
        </w:trPr>
        <w:tc>
          <w:tcPr>
            <w:tcW w:w="709" w:type="dxa"/>
            <w:tcBorders>
              <w:top w:val="single" w:sz="8" w:space="0" w:color="auto"/>
              <w:left w:val="nil"/>
              <w:bottom w:val="single" w:sz="4" w:space="0" w:color="auto"/>
              <w:right w:val="nil"/>
            </w:tcBorders>
            <w:shd w:val="clear" w:color="000000" w:fill="FFFFFF"/>
            <w:vAlign w:val="center"/>
          </w:tcPr>
          <w:p w14:paraId="15A9275A" w14:textId="547108AB" w:rsidR="00BC3724" w:rsidRPr="009D12DF" w:rsidRDefault="00BC3724" w:rsidP="00A61C9A">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MD" w:eastAsia="ro-MD"/>
              </w:rPr>
              <w:t>Nr. d/o</w:t>
            </w:r>
          </w:p>
        </w:tc>
        <w:tc>
          <w:tcPr>
            <w:tcW w:w="3686" w:type="dxa"/>
            <w:tcBorders>
              <w:top w:val="single" w:sz="8" w:space="0" w:color="auto"/>
              <w:left w:val="nil"/>
              <w:bottom w:val="single" w:sz="4" w:space="0" w:color="auto"/>
              <w:right w:val="nil"/>
            </w:tcBorders>
            <w:shd w:val="clear" w:color="000000" w:fill="FFFFFF"/>
            <w:vAlign w:val="center"/>
          </w:tcPr>
          <w:p w14:paraId="400AA41F" w14:textId="2F1B004C" w:rsidR="00BC3724" w:rsidRPr="009D12DF" w:rsidRDefault="00BC3724" w:rsidP="00A61C9A">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MD" w:eastAsia="ro-MD"/>
              </w:rPr>
              <w:t>Denumirea agentului economic</w:t>
            </w:r>
          </w:p>
        </w:tc>
        <w:tc>
          <w:tcPr>
            <w:tcW w:w="3118" w:type="dxa"/>
            <w:tcBorders>
              <w:top w:val="single" w:sz="8" w:space="0" w:color="auto"/>
              <w:left w:val="nil"/>
              <w:bottom w:val="single" w:sz="4" w:space="0" w:color="auto"/>
              <w:right w:val="nil"/>
            </w:tcBorders>
            <w:shd w:val="clear" w:color="000000" w:fill="FFFFFF"/>
            <w:vAlign w:val="center"/>
          </w:tcPr>
          <w:p w14:paraId="73470BC1" w14:textId="1B048758" w:rsidR="00BC3724" w:rsidRPr="009D12DF" w:rsidRDefault="00BC3724" w:rsidP="00A61C9A">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MD" w:eastAsia="ro-MD"/>
              </w:rPr>
              <w:t>Adresa juridică</w:t>
            </w:r>
          </w:p>
        </w:tc>
        <w:tc>
          <w:tcPr>
            <w:tcW w:w="2042" w:type="dxa"/>
            <w:tcBorders>
              <w:top w:val="single" w:sz="8" w:space="0" w:color="auto"/>
              <w:left w:val="nil"/>
              <w:bottom w:val="single" w:sz="4" w:space="0" w:color="auto"/>
              <w:right w:val="nil"/>
            </w:tcBorders>
            <w:shd w:val="clear" w:color="000000" w:fill="FFFFFF"/>
            <w:vAlign w:val="center"/>
          </w:tcPr>
          <w:p w14:paraId="2D49A1AC" w14:textId="15C98BDF" w:rsidR="00BC3724" w:rsidRPr="009D12DF" w:rsidRDefault="00BC3724" w:rsidP="00A61C9A">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MD" w:eastAsia="ro-MD"/>
              </w:rPr>
              <w:t>IDNO</w:t>
            </w:r>
          </w:p>
        </w:tc>
      </w:tr>
      <w:tr w:rsidR="00F24EDE" w:rsidRPr="009D12DF" w14:paraId="02AEAB10" w14:textId="77777777" w:rsidTr="00697BE8">
        <w:trPr>
          <w:trHeight w:val="293"/>
        </w:trPr>
        <w:tc>
          <w:tcPr>
            <w:tcW w:w="709" w:type="dxa"/>
            <w:tcBorders>
              <w:top w:val="single" w:sz="8" w:space="0" w:color="auto"/>
              <w:left w:val="nil"/>
              <w:bottom w:val="single" w:sz="4" w:space="0" w:color="auto"/>
              <w:right w:val="nil"/>
            </w:tcBorders>
            <w:shd w:val="clear" w:color="000000" w:fill="FFFFFF"/>
            <w:vAlign w:val="center"/>
          </w:tcPr>
          <w:p w14:paraId="097658D4" w14:textId="13BB8D8B" w:rsidR="00F24EDE" w:rsidRPr="009D12DF" w:rsidRDefault="00F24EDE" w:rsidP="00697BE8">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MD" w:eastAsia="ro-MD"/>
              </w:rPr>
              <w:t>1</w:t>
            </w:r>
            <w:r w:rsidR="005517E9">
              <w:rPr>
                <w:rFonts w:asciiTheme="majorHAnsi" w:eastAsia="Times New Roman" w:hAnsiTheme="majorHAnsi" w:cs="Times New Roman"/>
                <w:sz w:val="20"/>
                <w:szCs w:val="20"/>
                <w:lang w:val="ro-MD" w:eastAsia="ro-MD"/>
              </w:rPr>
              <w:t>.</w:t>
            </w:r>
          </w:p>
        </w:tc>
        <w:tc>
          <w:tcPr>
            <w:tcW w:w="3686" w:type="dxa"/>
            <w:tcBorders>
              <w:top w:val="single" w:sz="8" w:space="0" w:color="auto"/>
              <w:left w:val="nil"/>
              <w:bottom w:val="single" w:sz="4" w:space="0" w:color="auto"/>
              <w:right w:val="nil"/>
            </w:tcBorders>
            <w:shd w:val="clear" w:color="000000" w:fill="FFFFFF"/>
            <w:vAlign w:val="center"/>
          </w:tcPr>
          <w:p w14:paraId="1C3A7B35" w14:textId="1CC8EB2A" w:rsidR="00F24EDE" w:rsidRPr="009D12DF" w:rsidRDefault="00F24EDE" w:rsidP="00F24EDE">
            <w:pPr>
              <w:spacing w:after="0" w:line="240" w:lineRule="auto"/>
              <w:rPr>
                <w:rFonts w:asciiTheme="majorHAnsi" w:eastAsia="Times New Roman" w:hAnsiTheme="majorHAnsi" w:cs="Times New Roman"/>
                <w:sz w:val="20"/>
                <w:szCs w:val="20"/>
                <w:lang w:val="ro-MD" w:eastAsia="ro-MD"/>
              </w:rPr>
            </w:pPr>
            <w:r w:rsidRPr="009D12DF">
              <w:rPr>
                <w:rFonts w:asciiTheme="majorHAnsi" w:hAnsiTheme="majorHAnsi"/>
                <w:sz w:val="20"/>
                <w:szCs w:val="20"/>
                <w:lang w:val="ro-RO"/>
              </w:rPr>
              <w:t xml:space="preserve">Î.M. „Antermo” </w:t>
            </w:r>
          </w:p>
        </w:tc>
        <w:tc>
          <w:tcPr>
            <w:tcW w:w="3118" w:type="dxa"/>
            <w:tcBorders>
              <w:top w:val="single" w:sz="8" w:space="0" w:color="auto"/>
              <w:left w:val="nil"/>
              <w:bottom w:val="single" w:sz="4" w:space="0" w:color="auto"/>
              <w:right w:val="nil"/>
            </w:tcBorders>
            <w:shd w:val="clear" w:color="000000" w:fill="FFFFFF"/>
          </w:tcPr>
          <w:p w14:paraId="0A9570F5" w14:textId="36E0F593" w:rsidR="00F24EDE" w:rsidRPr="009D12DF" w:rsidRDefault="00973A2E" w:rsidP="00697BE8">
            <w:pPr>
              <w:spacing w:after="0" w:line="240" w:lineRule="auto"/>
              <w:jc w:val="both"/>
              <w:rPr>
                <w:rFonts w:asciiTheme="majorHAnsi" w:eastAsia="Times New Roman" w:hAnsiTheme="majorHAnsi" w:cs="Times New Roman"/>
                <w:sz w:val="20"/>
                <w:szCs w:val="20"/>
                <w:lang w:val="ro-MD" w:eastAsia="ro-MD"/>
              </w:rPr>
            </w:pPr>
            <w:r>
              <w:rPr>
                <w:rFonts w:asciiTheme="majorHAnsi" w:eastAsia="Times New Roman" w:hAnsiTheme="majorHAnsi" w:cs="Times New Roman"/>
                <w:sz w:val="20"/>
                <w:szCs w:val="20"/>
                <w:lang w:val="ro-MD" w:eastAsia="ro-MD"/>
              </w:rPr>
              <w:t>r</w:t>
            </w:r>
            <w:r w:rsidR="005517E9">
              <w:rPr>
                <w:rFonts w:asciiTheme="majorHAnsi" w:eastAsia="Times New Roman" w:hAnsiTheme="majorHAnsi" w:cs="Times New Roman"/>
                <w:sz w:val="20"/>
                <w:szCs w:val="20"/>
                <w:lang w:val="ro-MD" w:eastAsia="ro-MD"/>
              </w:rPr>
              <w:t>-nul</w:t>
            </w:r>
            <w:r>
              <w:rPr>
                <w:rFonts w:asciiTheme="majorHAnsi" w:eastAsia="Times New Roman" w:hAnsiTheme="majorHAnsi" w:cs="Times New Roman"/>
                <w:sz w:val="20"/>
                <w:szCs w:val="20"/>
                <w:lang w:val="ro-MD" w:eastAsia="ro-MD"/>
              </w:rPr>
              <w:t xml:space="preserve"> Anenii Noi, or. Anenii Noi, str. Suvorov, </w:t>
            </w:r>
            <w:r w:rsidR="00697BE8">
              <w:rPr>
                <w:rFonts w:asciiTheme="majorHAnsi" w:eastAsia="Times New Roman" w:hAnsiTheme="majorHAnsi" w:cs="Times New Roman"/>
                <w:sz w:val="20"/>
                <w:szCs w:val="20"/>
                <w:lang w:val="ro-MD" w:eastAsia="ro-MD"/>
              </w:rPr>
              <w:t>6</w:t>
            </w:r>
          </w:p>
        </w:tc>
        <w:tc>
          <w:tcPr>
            <w:tcW w:w="2042" w:type="dxa"/>
            <w:tcBorders>
              <w:top w:val="single" w:sz="8" w:space="0" w:color="auto"/>
              <w:left w:val="nil"/>
              <w:bottom w:val="single" w:sz="4" w:space="0" w:color="auto"/>
              <w:right w:val="nil"/>
            </w:tcBorders>
            <w:shd w:val="clear" w:color="000000" w:fill="FFFFFF"/>
            <w:vAlign w:val="center"/>
          </w:tcPr>
          <w:p w14:paraId="221B0C2C" w14:textId="315E44E9" w:rsidR="00F24EDE" w:rsidRPr="009D12DF" w:rsidRDefault="00F24EDE" w:rsidP="00697BE8">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RO" w:eastAsia="ro-MD"/>
              </w:rPr>
              <w:t>1003600092663</w:t>
            </w:r>
          </w:p>
        </w:tc>
      </w:tr>
      <w:tr w:rsidR="00F24EDE" w:rsidRPr="009D12DF" w14:paraId="4EB7BA0F" w14:textId="77777777" w:rsidTr="00697BE8">
        <w:trPr>
          <w:trHeight w:val="293"/>
        </w:trPr>
        <w:tc>
          <w:tcPr>
            <w:tcW w:w="709" w:type="dxa"/>
            <w:tcBorders>
              <w:top w:val="single" w:sz="4" w:space="0" w:color="auto"/>
              <w:left w:val="nil"/>
              <w:bottom w:val="single" w:sz="4" w:space="0" w:color="auto"/>
              <w:right w:val="nil"/>
            </w:tcBorders>
            <w:shd w:val="clear" w:color="000000" w:fill="FFFFFF"/>
            <w:vAlign w:val="center"/>
          </w:tcPr>
          <w:p w14:paraId="392E227A" w14:textId="5FAB18A5" w:rsidR="00F24EDE" w:rsidRPr="009D12DF" w:rsidRDefault="00F24EDE" w:rsidP="00697BE8">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MD" w:eastAsia="ro-MD"/>
              </w:rPr>
              <w:t>2</w:t>
            </w:r>
            <w:r w:rsidR="005517E9">
              <w:rPr>
                <w:rFonts w:asciiTheme="majorHAnsi" w:eastAsia="Times New Roman" w:hAnsiTheme="majorHAnsi" w:cs="Times New Roman"/>
                <w:sz w:val="20"/>
                <w:szCs w:val="20"/>
                <w:lang w:val="ro-MD" w:eastAsia="ro-MD"/>
              </w:rPr>
              <w:t>.</w:t>
            </w:r>
          </w:p>
        </w:tc>
        <w:tc>
          <w:tcPr>
            <w:tcW w:w="3686" w:type="dxa"/>
            <w:tcBorders>
              <w:top w:val="single" w:sz="4" w:space="0" w:color="auto"/>
              <w:left w:val="nil"/>
              <w:bottom w:val="single" w:sz="4" w:space="0" w:color="auto"/>
              <w:right w:val="nil"/>
            </w:tcBorders>
            <w:shd w:val="clear" w:color="000000" w:fill="FFFFFF"/>
            <w:vAlign w:val="center"/>
          </w:tcPr>
          <w:p w14:paraId="39ED6814" w14:textId="09B4A7EF" w:rsidR="00F24EDE" w:rsidRPr="009D12DF" w:rsidRDefault="00F24EDE" w:rsidP="00F24EDE">
            <w:pPr>
              <w:spacing w:after="0" w:line="240" w:lineRule="auto"/>
              <w:rPr>
                <w:rFonts w:asciiTheme="majorHAnsi" w:eastAsia="Times New Roman" w:hAnsiTheme="majorHAnsi" w:cs="Times New Roman"/>
                <w:sz w:val="20"/>
                <w:szCs w:val="20"/>
                <w:lang w:val="ro-MD" w:eastAsia="ro-MD"/>
              </w:rPr>
            </w:pPr>
            <w:r w:rsidRPr="009D12DF">
              <w:rPr>
                <w:rFonts w:asciiTheme="majorHAnsi" w:hAnsiTheme="majorHAnsi"/>
                <w:sz w:val="20"/>
                <w:szCs w:val="20"/>
                <w:lang w:val="ro-RO"/>
              </w:rPr>
              <w:t>S.A. ,,Rețele Termice Cahul”</w:t>
            </w:r>
          </w:p>
        </w:tc>
        <w:tc>
          <w:tcPr>
            <w:tcW w:w="3118" w:type="dxa"/>
            <w:tcBorders>
              <w:top w:val="single" w:sz="4" w:space="0" w:color="auto"/>
              <w:left w:val="nil"/>
              <w:bottom w:val="single" w:sz="4" w:space="0" w:color="auto"/>
              <w:right w:val="nil"/>
            </w:tcBorders>
            <w:shd w:val="clear" w:color="000000" w:fill="FFFFFF"/>
          </w:tcPr>
          <w:p w14:paraId="63BEA539" w14:textId="6F39CE62" w:rsidR="00F24EDE" w:rsidRPr="009D12DF" w:rsidRDefault="00697BE8" w:rsidP="00F24EDE">
            <w:pPr>
              <w:spacing w:after="0" w:line="240" w:lineRule="auto"/>
              <w:rPr>
                <w:rFonts w:asciiTheme="majorHAnsi" w:eastAsia="Times New Roman" w:hAnsiTheme="majorHAnsi" w:cs="Times New Roman"/>
                <w:sz w:val="20"/>
                <w:szCs w:val="20"/>
                <w:lang w:val="ro-MD" w:eastAsia="ro-MD"/>
              </w:rPr>
            </w:pPr>
            <w:r>
              <w:rPr>
                <w:rFonts w:asciiTheme="majorHAnsi" w:eastAsia="Times New Roman" w:hAnsiTheme="majorHAnsi" w:cs="Times New Roman"/>
                <w:sz w:val="20"/>
                <w:szCs w:val="20"/>
                <w:lang w:val="ro-MD" w:eastAsia="ro-MD"/>
              </w:rPr>
              <w:t>r</w:t>
            </w:r>
            <w:r w:rsidR="005517E9">
              <w:rPr>
                <w:rFonts w:asciiTheme="majorHAnsi" w:eastAsia="Times New Roman" w:hAnsiTheme="majorHAnsi" w:cs="Times New Roman"/>
                <w:sz w:val="20"/>
                <w:szCs w:val="20"/>
                <w:lang w:val="ro-MD" w:eastAsia="ro-MD"/>
              </w:rPr>
              <w:t>-nul</w:t>
            </w:r>
            <w:r>
              <w:rPr>
                <w:rFonts w:asciiTheme="majorHAnsi" w:eastAsia="Times New Roman" w:hAnsiTheme="majorHAnsi" w:cs="Times New Roman"/>
                <w:sz w:val="20"/>
                <w:szCs w:val="20"/>
                <w:lang w:val="ro-MD" w:eastAsia="ro-MD"/>
              </w:rPr>
              <w:t xml:space="preserve"> Cahul, or. Cahul, str. I.L. Caragiale, 14</w:t>
            </w:r>
          </w:p>
        </w:tc>
        <w:tc>
          <w:tcPr>
            <w:tcW w:w="2042" w:type="dxa"/>
            <w:tcBorders>
              <w:top w:val="single" w:sz="4" w:space="0" w:color="auto"/>
              <w:left w:val="nil"/>
              <w:bottom w:val="single" w:sz="4" w:space="0" w:color="auto"/>
              <w:right w:val="nil"/>
            </w:tcBorders>
            <w:shd w:val="clear" w:color="000000" w:fill="FFFFFF"/>
            <w:vAlign w:val="center"/>
          </w:tcPr>
          <w:p w14:paraId="23D5735F" w14:textId="3763BD0A" w:rsidR="00F24EDE" w:rsidRPr="009D12DF" w:rsidRDefault="00F24EDE" w:rsidP="00697BE8">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RO" w:eastAsia="ro-MD"/>
              </w:rPr>
              <w:t>1002603000789</w:t>
            </w:r>
          </w:p>
        </w:tc>
      </w:tr>
      <w:tr w:rsidR="00F24EDE" w:rsidRPr="009D12DF" w14:paraId="69B3916D" w14:textId="77777777" w:rsidTr="00697BE8">
        <w:trPr>
          <w:trHeight w:val="293"/>
        </w:trPr>
        <w:tc>
          <w:tcPr>
            <w:tcW w:w="709" w:type="dxa"/>
            <w:tcBorders>
              <w:top w:val="single" w:sz="4" w:space="0" w:color="auto"/>
              <w:left w:val="nil"/>
              <w:bottom w:val="single" w:sz="4" w:space="0" w:color="auto"/>
              <w:right w:val="nil"/>
            </w:tcBorders>
            <w:shd w:val="clear" w:color="000000" w:fill="FFFFFF"/>
            <w:vAlign w:val="center"/>
          </w:tcPr>
          <w:p w14:paraId="16C1839E" w14:textId="47659E00" w:rsidR="00F24EDE" w:rsidRPr="009D12DF" w:rsidRDefault="00F24EDE" w:rsidP="00697BE8">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MD" w:eastAsia="ro-MD"/>
              </w:rPr>
              <w:t>3</w:t>
            </w:r>
            <w:r w:rsidR="005517E9">
              <w:rPr>
                <w:rFonts w:asciiTheme="majorHAnsi" w:eastAsia="Times New Roman" w:hAnsiTheme="majorHAnsi" w:cs="Times New Roman"/>
                <w:sz w:val="20"/>
                <w:szCs w:val="20"/>
                <w:lang w:val="ro-MD" w:eastAsia="ro-MD"/>
              </w:rPr>
              <w:t>.</w:t>
            </w:r>
          </w:p>
        </w:tc>
        <w:tc>
          <w:tcPr>
            <w:tcW w:w="3686" w:type="dxa"/>
            <w:tcBorders>
              <w:top w:val="single" w:sz="4" w:space="0" w:color="auto"/>
              <w:left w:val="nil"/>
              <w:bottom w:val="single" w:sz="4" w:space="0" w:color="auto"/>
              <w:right w:val="nil"/>
            </w:tcBorders>
            <w:shd w:val="clear" w:color="000000" w:fill="FFFFFF"/>
            <w:vAlign w:val="center"/>
          </w:tcPr>
          <w:p w14:paraId="18E30EF4" w14:textId="47A320F0" w:rsidR="00F24EDE" w:rsidRPr="009D12DF" w:rsidRDefault="00F24EDE" w:rsidP="00F24EDE">
            <w:pPr>
              <w:spacing w:after="0" w:line="240" w:lineRule="auto"/>
              <w:rPr>
                <w:rFonts w:asciiTheme="majorHAnsi" w:eastAsia="Times New Roman" w:hAnsiTheme="majorHAnsi" w:cs="Times New Roman"/>
                <w:sz w:val="20"/>
                <w:szCs w:val="20"/>
                <w:lang w:val="ro-MD" w:eastAsia="ro-MD"/>
              </w:rPr>
            </w:pPr>
            <w:r w:rsidRPr="009D12DF">
              <w:rPr>
                <w:rFonts w:asciiTheme="majorHAnsi" w:hAnsiTheme="majorHAnsi"/>
                <w:sz w:val="20"/>
                <w:szCs w:val="20"/>
                <w:lang w:val="ro-RO"/>
              </w:rPr>
              <w:t>Î.M.  ,,Rețele Termice Cupcini”</w:t>
            </w:r>
          </w:p>
        </w:tc>
        <w:tc>
          <w:tcPr>
            <w:tcW w:w="3118" w:type="dxa"/>
            <w:tcBorders>
              <w:top w:val="single" w:sz="4" w:space="0" w:color="auto"/>
              <w:left w:val="nil"/>
              <w:bottom w:val="single" w:sz="4" w:space="0" w:color="auto"/>
              <w:right w:val="nil"/>
            </w:tcBorders>
            <w:shd w:val="clear" w:color="000000" w:fill="FFFFFF"/>
          </w:tcPr>
          <w:p w14:paraId="59C17637" w14:textId="17AF7878" w:rsidR="00F24EDE" w:rsidRPr="009D12DF" w:rsidRDefault="00697BE8" w:rsidP="00697BE8">
            <w:pPr>
              <w:spacing w:after="0" w:line="240" w:lineRule="auto"/>
              <w:jc w:val="both"/>
              <w:rPr>
                <w:rFonts w:asciiTheme="majorHAnsi" w:eastAsia="Times New Roman" w:hAnsiTheme="majorHAnsi" w:cs="Times New Roman"/>
                <w:sz w:val="20"/>
                <w:szCs w:val="20"/>
                <w:lang w:val="ro-MD" w:eastAsia="ro-MD"/>
              </w:rPr>
            </w:pPr>
            <w:r>
              <w:rPr>
                <w:rFonts w:asciiTheme="majorHAnsi" w:eastAsia="Times New Roman" w:hAnsiTheme="majorHAnsi" w:cs="Times New Roman"/>
                <w:sz w:val="20"/>
                <w:szCs w:val="20"/>
                <w:lang w:val="ro-MD" w:eastAsia="ro-MD"/>
              </w:rPr>
              <w:t>r</w:t>
            </w:r>
            <w:r w:rsidR="005517E9">
              <w:rPr>
                <w:rFonts w:asciiTheme="majorHAnsi" w:eastAsia="Times New Roman" w:hAnsiTheme="majorHAnsi" w:cs="Times New Roman"/>
                <w:sz w:val="20"/>
                <w:szCs w:val="20"/>
                <w:lang w:val="ro-MD" w:eastAsia="ro-MD"/>
              </w:rPr>
              <w:t>-nul</w:t>
            </w:r>
            <w:r>
              <w:rPr>
                <w:rFonts w:asciiTheme="majorHAnsi" w:eastAsia="Times New Roman" w:hAnsiTheme="majorHAnsi" w:cs="Times New Roman"/>
                <w:sz w:val="20"/>
                <w:szCs w:val="20"/>
                <w:lang w:val="ro-MD" w:eastAsia="ro-MD"/>
              </w:rPr>
              <w:t xml:space="preserve"> Edineț, or. Cupcini, str. D. Cantemir, 1</w:t>
            </w:r>
          </w:p>
        </w:tc>
        <w:tc>
          <w:tcPr>
            <w:tcW w:w="2042" w:type="dxa"/>
            <w:tcBorders>
              <w:top w:val="single" w:sz="4" w:space="0" w:color="auto"/>
              <w:left w:val="nil"/>
              <w:bottom w:val="single" w:sz="4" w:space="0" w:color="auto"/>
              <w:right w:val="nil"/>
            </w:tcBorders>
            <w:shd w:val="clear" w:color="000000" w:fill="FFFFFF"/>
            <w:vAlign w:val="center"/>
          </w:tcPr>
          <w:p w14:paraId="6DE0F212" w14:textId="2D3C1DD8" w:rsidR="00F24EDE" w:rsidRPr="009D12DF" w:rsidRDefault="00F24EDE" w:rsidP="00697BE8">
            <w:pPr>
              <w:spacing w:after="0" w:line="240" w:lineRule="auto"/>
              <w:jc w:val="center"/>
              <w:rPr>
                <w:rFonts w:asciiTheme="majorHAnsi" w:eastAsia="Times New Roman" w:hAnsiTheme="majorHAnsi" w:cs="Times New Roman"/>
                <w:sz w:val="20"/>
                <w:szCs w:val="20"/>
                <w:lang w:val="ro-MD" w:eastAsia="ro-MD"/>
              </w:rPr>
            </w:pPr>
            <w:r w:rsidRPr="009D12DF">
              <w:rPr>
                <w:rFonts w:asciiTheme="majorHAnsi" w:eastAsia="Times New Roman" w:hAnsiTheme="majorHAnsi" w:cs="Times New Roman"/>
                <w:sz w:val="20"/>
                <w:szCs w:val="20"/>
                <w:lang w:val="ro-RO" w:eastAsia="ro-MD"/>
              </w:rPr>
              <w:t>1005604004350</w:t>
            </w:r>
          </w:p>
        </w:tc>
      </w:tr>
    </w:tbl>
    <w:p w14:paraId="22D260F2" w14:textId="41AD589A" w:rsidR="0039157A" w:rsidRDefault="0039157A" w:rsidP="0039157A">
      <w:pPr>
        <w:pStyle w:val="a9"/>
        <w:tabs>
          <w:tab w:val="left" w:pos="993"/>
          <w:tab w:val="left" w:pos="1276"/>
        </w:tabs>
        <w:spacing w:after="0" w:line="276" w:lineRule="auto"/>
        <w:ind w:left="0"/>
        <w:jc w:val="both"/>
        <w:rPr>
          <w:rFonts w:asciiTheme="majorHAnsi" w:hAnsiTheme="majorHAnsi"/>
          <w:i/>
          <w:sz w:val="18"/>
          <w:szCs w:val="18"/>
          <w:lang w:val="ro-MD"/>
        </w:rPr>
      </w:pPr>
      <w:r w:rsidRPr="00BD76A3">
        <w:rPr>
          <w:rFonts w:asciiTheme="majorHAnsi" w:hAnsiTheme="majorHAnsi" w:cs="Times New Roman"/>
          <w:b/>
          <w:i/>
          <w:sz w:val="18"/>
          <w:szCs w:val="18"/>
          <w:lang w:val="ro-RO"/>
        </w:rPr>
        <w:t>Notă:</w:t>
      </w:r>
      <w:r w:rsidRPr="009D12DF">
        <w:rPr>
          <w:rFonts w:asciiTheme="majorHAnsi" w:hAnsiTheme="majorHAnsi" w:cs="Times New Roman"/>
          <w:i/>
          <w:sz w:val="18"/>
          <w:szCs w:val="18"/>
          <w:lang w:val="ro-RO"/>
        </w:rPr>
        <w:t xml:space="preserve"> L</w:t>
      </w:r>
      <w:r w:rsidRPr="009D12DF">
        <w:rPr>
          <w:rFonts w:asciiTheme="majorHAnsi" w:hAnsiTheme="majorHAnsi"/>
          <w:i/>
          <w:sz w:val="18"/>
          <w:szCs w:val="18"/>
          <w:lang w:val="ro-MD"/>
        </w:rPr>
        <w:t xml:space="preserve">ista prezentată nu este una amplă și există probabilitatea sporită că </w:t>
      </w:r>
      <w:r w:rsidR="005517E9">
        <w:rPr>
          <w:rFonts w:asciiTheme="majorHAnsi" w:hAnsiTheme="majorHAnsi"/>
          <w:i/>
          <w:sz w:val="18"/>
          <w:szCs w:val="18"/>
          <w:lang w:val="ro-MD"/>
        </w:rPr>
        <w:t>sunt</w:t>
      </w:r>
      <w:r w:rsidRPr="009D12DF">
        <w:rPr>
          <w:rFonts w:asciiTheme="majorHAnsi" w:hAnsiTheme="majorHAnsi"/>
          <w:i/>
          <w:sz w:val="18"/>
          <w:szCs w:val="18"/>
          <w:lang w:val="ro-MD"/>
        </w:rPr>
        <w:t xml:space="preserve"> mul</w:t>
      </w:r>
      <w:r w:rsidR="00D939B8" w:rsidRPr="009D12DF">
        <w:rPr>
          <w:rFonts w:asciiTheme="majorHAnsi" w:hAnsiTheme="majorHAnsi"/>
          <w:i/>
          <w:sz w:val="18"/>
          <w:szCs w:val="18"/>
          <w:lang w:val="ro-MD"/>
        </w:rPr>
        <w:t>t</w:t>
      </w:r>
      <w:r w:rsidRPr="009D12DF">
        <w:rPr>
          <w:rFonts w:asciiTheme="majorHAnsi" w:hAnsiTheme="majorHAnsi"/>
          <w:i/>
          <w:sz w:val="18"/>
          <w:szCs w:val="18"/>
          <w:lang w:val="ro-MD"/>
        </w:rPr>
        <w:t xml:space="preserve"> mai mulți agenți economic</w:t>
      </w:r>
      <w:r w:rsidR="00D939B8" w:rsidRPr="009D12DF">
        <w:rPr>
          <w:rFonts w:asciiTheme="majorHAnsi" w:hAnsiTheme="majorHAnsi"/>
          <w:i/>
          <w:sz w:val="18"/>
          <w:szCs w:val="18"/>
          <w:lang w:val="ro-MD"/>
        </w:rPr>
        <w:t>i</w:t>
      </w:r>
      <w:r w:rsidRPr="009D12DF">
        <w:rPr>
          <w:rFonts w:asciiTheme="majorHAnsi" w:hAnsiTheme="majorHAnsi"/>
          <w:i/>
          <w:sz w:val="18"/>
          <w:szCs w:val="18"/>
          <w:lang w:val="ro-MD"/>
        </w:rPr>
        <w:t xml:space="preserve"> nelicențiați în domeniu</w:t>
      </w:r>
      <w:r w:rsidR="005517E9">
        <w:rPr>
          <w:rFonts w:asciiTheme="majorHAnsi" w:hAnsiTheme="majorHAnsi"/>
          <w:i/>
          <w:sz w:val="18"/>
          <w:szCs w:val="18"/>
          <w:lang w:val="ro-MD"/>
        </w:rPr>
        <w:t>l</w:t>
      </w:r>
      <w:r w:rsidRPr="009D12DF">
        <w:rPr>
          <w:rFonts w:asciiTheme="majorHAnsi" w:hAnsiTheme="majorHAnsi"/>
          <w:i/>
          <w:sz w:val="18"/>
          <w:szCs w:val="18"/>
          <w:lang w:val="ro-MD"/>
        </w:rPr>
        <w:t xml:space="preserve"> respectiv.  Agenții economici din Listă au fost identificați</w:t>
      </w:r>
      <w:r w:rsidR="005517E9">
        <w:rPr>
          <w:rFonts w:asciiTheme="majorHAnsi" w:hAnsiTheme="majorHAnsi"/>
          <w:i/>
          <w:sz w:val="18"/>
          <w:szCs w:val="18"/>
          <w:lang w:val="ro-MD"/>
        </w:rPr>
        <w:t>,</w:t>
      </w:r>
      <w:r w:rsidRPr="009D12DF">
        <w:rPr>
          <w:rFonts w:asciiTheme="majorHAnsi" w:hAnsiTheme="majorHAnsi"/>
          <w:i/>
          <w:sz w:val="18"/>
          <w:szCs w:val="18"/>
          <w:lang w:val="ro-MD"/>
        </w:rPr>
        <w:t xml:space="preserve"> fiind aplicate proceduri minime de audit. </w:t>
      </w:r>
    </w:p>
    <w:p w14:paraId="3BFAF1E1" w14:textId="77777777" w:rsidR="00C06248" w:rsidRPr="009D12DF" w:rsidRDefault="00C06248" w:rsidP="0039157A">
      <w:pPr>
        <w:pStyle w:val="a9"/>
        <w:tabs>
          <w:tab w:val="left" w:pos="993"/>
          <w:tab w:val="left" w:pos="1276"/>
        </w:tabs>
        <w:spacing w:after="0" w:line="276" w:lineRule="auto"/>
        <w:ind w:left="0"/>
        <w:jc w:val="both"/>
        <w:rPr>
          <w:rFonts w:asciiTheme="majorHAnsi" w:eastAsia="Times New Roman" w:hAnsiTheme="majorHAnsi" w:cs="Times New Roman"/>
          <w:i/>
          <w:sz w:val="18"/>
          <w:szCs w:val="18"/>
          <w:lang w:val="ro-MD" w:eastAsia="ro-MD"/>
        </w:rPr>
      </w:pPr>
    </w:p>
    <w:p w14:paraId="0413542C" w14:textId="44CCA5E5" w:rsidR="00886968" w:rsidRPr="009D12DF" w:rsidRDefault="00886968" w:rsidP="00997B67">
      <w:pPr>
        <w:pStyle w:val="2"/>
        <w:jc w:val="right"/>
        <w:rPr>
          <w:rFonts w:cs="Times New Roman"/>
          <w:b/>
          <w:i/>
          <w:color w:val="auto"/>
          <w:sz w:val="24"/>
          <w:szCs w:val="24"/>
          <w:lang w:val="ro-MD"/>
        </w:rPr>
      </w:pPr>
      <w:bookmarkStart w:id="35" w:name="_Toc24358472"/>
      <w:r w:rsidRPr="009D12DF">
        <w:rPr>
          <w:rFonts w:cs="Times New Roman"/>
          <w:b/>
          <w:i/>
          <w:color w:val="auto"/>
          <w:sz w:val="24"/>
          <w:szCs w:val="24"/>
          <w:lang w:val="ro-MD"/>
        </w:rPr>
        <w:lastRenderedPageBreak/>
        <w:t>Anexa nr.</w:t>
      </w:r>
      <w:r w:rsidR="00062E8D" w:rsidRPr="009D12DF">
        <w:rPr>
          <w:rFonts w:cs="Times New Roman"/>
          <w:b/>
          <w:i/>
          <w:color w:val="auto"/>
          <w:sz w:val="24"/>
          <w:szCs w:val="24"/>
          <w:lang w:val="ro-MD"/>
        </w:rPr>
        <w:t>5</w:t>
      </w:r>
      <w:bookmarkEnd w:id="35"/>
    </w:p>
    <w:p w14:paraId="7490CBC9" w14:textId="77777777" w:rsidR="00886968" w:rsidRPr="009D12DF" w:rsidRDefault="00886968" w:rsidP="00886968">
      <w:pPr>
        <w:spacing w:after="0" w:line="276" w:lineRule="auto"/>
        <w:ind w:firstLine="90"/>
        <w:jc w:val="both"/>
        <w:rPr>
          <w:rFonts w:asciiTheme="majorHAnsi" w:hAnsiTheme="majorHAnsi" w:cs="Times New Roman"/>
          <w:sz w:val="28"/>
          <w:szCs w:val="28"/>
        </w:rPr>
      </w:pPr>
      <w:r w:rsidRPr="009D12DF">
        <w:rPr>
          <w:rFonts w:asciiTheme="majorHAnsi" w:hAnsiTheme="majorHAnsi" w:cs="Times New Roman"/>
          <w:noProof/>
          <w:sz w:val="28"/>
          <w:szCs w:val="28"/>
          <w:lang w:val="ru-RU" w:eastAsia="ru-RU"/>
        </w:rPr>
        <w:drawing>
          <wp:inline distT="0" distB="0" distL="0" distR="0" wp14:anchorId="404149F4" wp14:editId="1BC13BE1">
            <wp:extent cx="5486400" cy="2681555"/>
            <wp:effectExtent l="0" t="0" r="0" b="508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E6D9E0" w14:textId="322CF0F3" w:rsidR="00886968" w:rsidRPr="009D12DF" w:rsidRDefault="00886968" w:rsidP="00886968">
      <w:pPr>
        <w:shd w:val="clear" w:color="auto" w:fill="FFFFFF"/>
        <w:spacing w:after="0" w:line="276" w:lineRule="auto"/>
        <w:ind w:left="142" w:right="565"/>
        <w:jc w:val="both"/>
        <w:rPr>
          <w:rFonts w:asciiTheme="majorHAnsi" w:hAnsiTheme="majorHAnsi" w:cs="Times New Roman"/>
          <w:i/>
          <w:sz w:val="18"/>
          <w:szCs w:val="18"/>
          <w:lang w:val="ro-MD"/>
        </w:rPr>
      </w:pPr>
      <w:r w:rsidRPr="009D12DF">
        <w:rPr>
          <w:rFonts w:asciiTheme="majorHAnsi" w:hAnsiTheme="majorHAnsi" w:cs="Times New Roman"/>
          <w:b/>
          <w:i/>
          <w:sz w:val="18"/>
          <w:szCs w:val="18"/>
          <w:lang w:val="ro-MD"/>
        </w:rPr>
        <w:t>Sursă:</w:t>
      </w:r>
      <w:r w:rsidRPr="009D12DF">
        <w:rPr>
          <w:rFonts w:asciiTheme="majorHAnsi" w:hAnsiTheme="majorHAnsi" w:cs="Times New Roman"/>
          <w:i/>
          <w:sz w:val="18"/>
          <w:szCs w:val="18"/>
          <w:lang w:val="ro-MD"/>
        </w:rPr>
        <w:t xml:space="preserve"> Darea de </w:t>
      </w:r>
      <w:r w:rsidR="005517E9">
        <w:rPr>
          <w:rFonts w:asciiTheme="majorHAnsi" w:hAnsiTheme="majorHAnsi" w:cs="Times New Roman"/>
          <w:i/>
          <w:sz w:val="18"/>
          <w:szCs w:val="18"/>
          <w:lang w:val="ro-MD"/>
        </w:rPr>
        <w:t>s</w:t>
      </w:r>
      <w:r w:rsidRPr="009D12DF">
        <w:rPr>
          <w:rFonts w:asciiTheme="majorHAnsi" w:hAnsiTheme="majorHAnsi" w:cs="Times New Roman"/>
          <w:i/>
          <w:sz w:val="18"/>
          <w:szCs w:val="18"/>
          <w:lang w:val="ro-MD"/>
        </w:rPr>
        <w:t xml:space="preserve">eamă privind contractele de valoare mică </w:t>
      </w:r>
      <w:r w:rsidR="005517E9">
        <w:rPr>
          <w:rFonts w:asciiTheme="majorHAnsi" w:hAnsiTheme="majorHAnsi" w:cs="Times New Roman"/>
          <w:i/>
          <w:sz w:val="18"/>
          <w:szCs w:val="18"/>
          <w:lang w:val="ro-MD"/>
        </w:rPr>
        <w:t xml:space="preserve">pe anul </w:t>
      </w:r>
      <w:r w:rsidRPr="009D12DF">
        <w:rPr>
          <w:rFonts w:asciiTheme="majorHAnsi" w:hAnsiTheme="majorHAnsi" w:cs="Times New Roman"/>
          <w:i/>
          <w:sz w:val="18"/>
          <w:szCs w:val="18"/>
          <w:lang w:val="ro-MD"/>
        </w:rPr>
        <w:t>2018; Raport</w:t>
      </w:r>
      <w:r w:rsidR="005517E9">
        <w:rPr>
          <w:rFonts w:asciiTheme="majorHAnsi" w:hAnsiTheme="majorHAnsi" w:cs="Times New Roman"/>
          <w:i/>
          <w:sz w:val="18"/>
          <w:szCs w:val="18"/>
          <w:lang w:val="ro-MD"/>
        </w:rPr>
        <w:t>ul</w:t>
      </w:r>
      <w:r w:rsidRPr="009D12DF">
        <w:rPr>
          <w:rFonts w:asciiTheme="majorHAnsi" w:hAnsiTheme="majorHAnsi" w:cs="Times New Roman"/>
          <w:i/>
          <w:sz w:val="18"/>
          <w:szCs w:val="18"/>
          <w:lang w:val="ro-MD"/>
        </w:rPr>
        <w:t xml:space="preserve"> privind realizarea contractelor de achiziții încheiate </w:t>
      </w:r>
      <w:r w:rsidR="005517E9">
        <w:rPr>
          <w:rFonts w:asciiTheme="majorHAnsi" w:hAnsiTheme="majorHAnsi" w:cs="Times New Roman"/>
          <w:i/>
          <w:sz w:val="18"/>
          <w:szCs w:val="18"/>
          <w:lang w:val="ro-MD"/>
        </w:rPr>
        <w:t xml:space="preserve">în anul </w:t>
      </w:r>
      <w:r w:rsidRPr="009D12DF">
        <w:rPr>
          <w:rFonts w:asciiTheme="majorHAnsi" w:hAnsiTheme="majorHAnsi" w:cs="Times New Roman"/>
          <w:i/>
          <w:sz w:val="18"/>
          <w:szCs w:val="18"/>
          <w:lang w:val="ro-MD"/>
        </w:rPr>
        <w:t>2018.</w:t>
      </w:r>
    </w:p>
    <w:p w14:paraId="45186AB8" w14:textId="77777777" w:rsidR="00830E3B" w:rsidRPr="009D12DF" w:rsidRDefault="00830E3B" w:rsidP="00997B67">
      <w:pPr>
        <w:rPr>
          <w:rFonts w:asciiTheme="majorHAnsi" w:hAnsiTheme="majorHAnsi"/>
          <w:lang w:val="ro-MD"/>
        </w:rPr>
      </w:pPr>
    </w:p>
    <w:sectPr w:rsidR="00830E3B" w:rsidRPr="009D12DF" w:rsidSect="005953EE">
      <w:headerReference w:type="default" r:id="rId24"/>
      <w:footerReference w:type="default" r:id="rId25"/>
      <w:pgSz w:w="11906" w:h="16838" w:code="9"/>
      <w:pgMar w:top="1140" w:right="851"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BC631" w14:textId="77777777" w:rsidR="00BF5CBB" w:rsidRDefault="00BF5CBB" w:rsidP="00310251">
      <w:pPr>
        <w:spacing w:after="0" w:line="240" w:lineRule="auto"/>
      </w:pPr>
      <w:r>
        <w:separator/>
      </w:r>
    </w:p>
  </w:endnote>
  <w:endnote w:type="continuationSeparator" w:id="0">
    <w:p w14:paraId="39195DA5" w14:textId="77777777" w:rsidR="00BF5CBB" w:rsidRDefault="00BF5CBB" w:rsidP="003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85456"/>
      <w:docPartObj>
        <w:docPartGallery w:val="Page Numbers (Bottom of Page)"/>
        <w:docPartUnique/>
      </w:docPartObj>
    </w:sdtPr>
    <w:sdtEndPr>
      <w:rPr>
        <w:noProof/>
      </w:rPr>
    </w:sdtEndPr>
    <w:sdtContent>
      <w:p w14:paraId="78DCD96B" w14:textId="7B09C6F7" w:rsidR="0035564C" w:rsidRDefault="0035564C">
        <w:pPr>
          <w:pStyle w:val="a7"/>
          <w:jc w:val="right"/>
        </w:pPr>
        <w:r>
          <w:fldChar w:fldCharType="begin"/>
        </w:r>
        <w:r>
          <w:instrText xml:space="preserve"> PAGE   \* MERGEFORMAT </w:instrText>
        </w:r>
        <w:r>
          <w:fldChar w:fldCharType="separate"/>
        </w:r>
        <w:r w:rsidR="00BE41B0">
          <w:rPr>
            <w:noProof/>
          </w:rPr>
          <w:t>2</w:t>
        </w:r>
        <w:r>
          <w:rPr>
            <w:noProof/>
          </w:rPr>
          <w:fldChar w:fldCharType="end"/>
        </w:r>
      </w:p>
    </w:sdtContent>
  </w:sdt>
  <w:p w14:paraId="74E1C3A8" w14:textId="77777777" w:rsidR="0035564C" w:rsidRDefault="003556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DF7F5" w14:textId="77777777" w:rsidR="00BF5CBB" w:rsidRDefault="00BF5CBB" w:rsidP="00310251">
      <w:pPr>
        <w:spacing w:after="0" w:line="240" w:lineRule="auto"/>
      </w:pPr>
      <w:r>
        <w:separator/>
      </w:r>
    </w:p>
  </w:footnote>
  <w:footnote w:type="continuationSeparator" w:id="0">
    <w:p w14:paraId="1D54B9BF" w14:textId="77777777" w:rsidR="00BF5CBB" w:rsidRDefault="00BF5CBB" w:rsidP="00310251">
      <w:pPr>
        <w:spacing w:after="0" w:line="240" w:lineRule="auto"/>
      </w:pPr>
      <w:r>
        <w:continuationSeparator/>
      </w:r>
    </w:p>
  </w:footnote>
  <w:footnote w:id="1">
    <w:p w14:paraId="43D779C2" w14:textId="47087F34" w:rsidR="0035564C" w:rsidRPr="00F4472B" w:rsidRDefault="0035564C">
      <w:pPr>
        <w:pStyle w:val="ac"/>
        <w:rPr>
          <w:rFonts w:asciiTheme="majorHAnsi" w:hAnsiTheme="majorHAnsi"/>
          <w:sz w:val="18"/>
          <w:szCs w:val="18"/>
          <w:vertAlign w:val="baseline"/>
        </w:rPr>
      </w:pPr>
      <w:r w:rsidRPr="00F4472B">
        <w:rPr>
          <w:rStyle w:val="ab"/>
          <w:rFonts w:asciiTheme="majorHAnsi" w:hAnsiTheme="majorHAnsi"/>
          <w:sz w:val="18"/>
          <w:szCs w:val="18"/>
        </w:rPr>
        <w:footnoteRef/>
      </w:r>
      <w:r w:rsidRPr="00F4472B">
        <w:rPr>
          <w:rFonts w:asciiTheme="majorHAnsi" w:hAnsiTheme="majorHAnsi"/>
          <w:sz w:val="18"/>
          <w:szCs w:val="18"/>
        </w:rPr>
        <w:t xml:space="preserve"> </w:t>
      </w:r>
      <w:r>
        <w:rPr>
          <w:rFonts w:asciiTheme="majorHAnsi" w:hAnsiTheme="majorHAnsi"/>
          <w:sz w:val="18"/>
          <w:szCs w:val="18"/>
          <w:vertAlign w:val="baseline"/>
          <w:lang w:val="ro-MD"/>
        </w:rPr>
        <w:t>Legea</w:t>
      </w:r>
      <w:r w:rsidRPr="00F4472B">
        <w:rPr>
          <w:rFonts w:asciiTheme="majorHAnsi" w:hAnsiTheme="majorHAnsi"/>
          <w:sz w:val="18"/>
          <w:szCs w:val="18"/>
          <w:vertAlign w:val="baseline"/>
          <w:lang w:val="ro-MD"/>
        </w:rPr>
        <w:t xml:space="preserve"> nr.229 din 23.09.2010 privind controlul financiar public intern</w:t>
      </w:r>
      <w:r>
        <w:rPr>
          <w:rFonts w:asciiTheme="majorHAnsi" w:hAnsiTheme="majorHAnsi"/>
          <w:sz w:val="18"/>
          <w:szCs w:val="18"/>
          <w:vertAlign w:val="baseline"/>
          <w:lang w:val="ro-MD"/>
        </w:rPr>
        <w:t xml:space="preserve"> (în continuare – Legea </w:t>
      </w:r>
      <w:r w:rsidRPr="002A6F90">
        <w:rPr>
          <w:rFonts w:asciiTheme="majorHAnsi" w:hAnsiTheme="majorHAnsi"/>
          <w:sz w:val="18"/>
          <w:szCs w:val="18"/>
          <w:vertAlign w:val="baseline"/>
          <w:lang w:val="ro-MD"/>
        </w:rPr>
        <w:t>nr. 229 din 23.09.2010</w:t>
      </w:r>
      <w:r>
        <w:rPr>
          <w:rFonts w:asciiTheme="majorHAnsi" w:hAnsiTheme="majorHAnsi"/>
          <w:sz w:val="18"/>
          <w:szCs w:val="18"/>
          <w:vertAlign w:val="baseline"/>
          <w:lang w:val="ro-MD"/>
        </w:rPr>
        <w:t>).</w:t>
      </w:r>
    </w:p>
  </w:footnote>
  <w:footnote w:id="2">
    <w:p w14:paraId="48CC52B5" w14:textId="716FD529" w:rsidR="0035564C" w:rsidRPr="0043460F" w:rsidRDefault="0035564C">
      <w:pPr>
        <w:pStyle w:val="ac"/>
        <w:rPr>
          <w:rFonts w:asciiTheme="majorHAnsi" w:hAnsiTheme="majorHAnsi"/>
          <w:sz w:val="18"/>
          <w:szCs w:val="18"/>
          <w:vertAlign w:val="baseline"/>
          <w:lang w:val="ro-MD"/>
        </w:rPr>
      </w:pPr>
      <w:r w:rsidRPr="0043460F">
        <w:rPr>
          <w:rStyle w:val="ab"/>
          <w:rFonts w:asciiTheme="majorHAnsi" w:hAnsiTheme="majorHAnsi"/>
          <w:sz w:val="18"/>
          <w:szCs w:val="18"/>
          <w:lang w:val="ro-MD"/>
        </w:rPr>
        <w:footnoteRef/>
      </w:r>
      <w:r w:rsidRPr="0043460F">
        <w:rPr>
          <w:rFonts w:asciiTheme="majorHAnsi" w:hAnsiTheme="majorHAnsi"/>
          <w:sz w:val="18"/>
          <w:szCs w:val="18"/>
          <w:lang w:val="ro-MD"/>
        </w:rPr>
        <w:t xml:space="preserve"> </w:t>
      </w:r>
      <w:r w:rsidRPr="0043460F">
        <w:rPr>
          <w:rFonts w:asciiTheme="majorHAnsi" w:hAnsiTheme="majorHAnsi"/>
          <w:sz w:val="18"/>
          <w:szCs w:val="18"/>
          <w:vertAlign w:val="baseline"/>
          <w:lang w:val="ro-MD"/>
        </w:rPr>
        <w:t xml:space="preserve">Regulamentul de organizare și funcționare a Agenției </w:t>
      </w:r>
      <w:r>
        <w:rPr>
          <w:rFonts w:asciiTheme="majorHAnsi" w:hAnsiTheme="majorHAnsi"/>
          <w:sz w:val="18"/>
          <w:szCs w:val="18"/>
          <w:vertAlign w:val="baseline"/>
          <w:lang w:val="ro-MD"/>
        </w:rPr>
        <w:t xml:space="preserve">Naționale </w:t>
      </w:r>
      <w:r w:rsidRPr="0043460F">
        <w:rPr>
          <w:rFonts w:asciiTheme="majorHAnsi" w:hAnsiTheme="majorHAnsi"/>
          <w:sz w:val="18"/>
          <w:szCs w:val="18"/>
          <w:vertAlign w:val="baseline"/>
          <w:lang w:val="ro-MD"/>
        </w:rPr>
        <w:t>pentru Reglementare în Energetică, aprobat prin Hotărârea Parlamentului nr.334 din 14.12.2018.</w:t>
      </w:r>
    </w:p>
  </w:footnote>
  <w:footnote w:id="3">
    <w:p w14:paraId="45186ACE" w14:textId="14E4B900" w:rsidR="0035564C" w:rsidRPr="00101500" w:rsidRDefault="0035564C">
      <w:pPr>
        <w:pStyle w:val="ac"/>
      </w:pPr>
      <w:r w:rsidRPr="00FB492B">
        <w:rPr>
          <w:rStyle w:val="ab"/>
          <w:sz w:val="18"/>
          <w:szCs w:val="18"/>
        </w:rPr>
        <w:footnoteRef/>
      </w:r>
      <w:r>
        <w:t xml:space="preserve"> </w:t>
      </w:r>
      <w:r>
        <w:rPr>
          <w:rFonts w:asciiTheme="majorHAnsi" w:hAnsiTheme="majorHAnsi"/>
          <w:sz w:val="18"/>
          <w:szCs w:val="18"/>
          <w:vertAlign w:val="baseline"/>
          <w:lang w:val="ro-MD"/>
        </w:rPr>
        <w:t>Art.8</w:t>
      </w:r>
      <w:r w:rsidRPr="00CA6CCB">
        <w:rPr>
          <w:rFonts w:asciiTheme="majorHAnsi" w:hAnsiTheme="majorHAnsi"/>
          <w:sz w:val="18"/>
          <w:szCs w:val="18"/>
          <w:vertAlign w:val="baseline"/>
          <w:lang w:val="ro-MD"/>
        </w:rPr>
        <w:t xml:space="preserve"> din Legea cu privire la energetică</w:t>
      </w:r>
      <w:r>
        <w:rPr>
          <w:rFonts w:asciiTheme="majorHAnsi" w:hAnsiTheme="majorHAnsi"/>
          <w:sz w:val="18"/>
          <w:szCs w:val="18"/>
          <w:vertAlign w:val="baseline"/>
          <w:lang w:val="ro-MD"/>
        </w:rPr>
        <w:t xml:space="preserve"> nr. 174 din 21.09.2017 ( în continuare – Legea cu privire la energetică)</w:t>
      </w:r>
      <w:r w:rsidRPr="00CA6CCB">
        <w:rPr>
          <w:rFonts w:asciiTheme="majorHAnsi" w:hAnsiTheme="majorHAnsi"/>
          <w:sz w:val="18"/>
          <w:szCs w:val="18"/>
          <w:vertAlign w:val="baseline"/>
          <w:lang w:val="ro-MD"/>
        </w:rPr>
        <w:t>.</w:t>
      </w:r>
    </w:p>
  </w:footnote>
  <w:footnote w:id="4">
    <w:p w14:paraId="45186ACF" w14:textId="2E4CC8D2" w:rsidR="0035564C" w:rsidRPr="00CA6CCB" w:rsidRDefault="0035564C" w:rsidP="00667006">
      <w:pPr>
        <w:pStyle w:val="ac"/>
        <w:rPr>
          <w:rFonts w:asciiTheme="majorHAnsi" w:hAnsiTheme="majorHAnsi"/>
          <w:sz w:val="18"/>
          <w:szCs w:val="18"/>
          <w:vertAlign w:val="baseline"/>
          <w:lang w:val="ro-MD"/>
        </w:rPr>
      </w:pPr>
      <w:r>
        <w:rPr>
          <w:rFonts w:asciiTheme="majorHAnsi" w:hAnsiTheme="majorHAnsi"/>
          <w:sz w:val="18"/>
          <w:szCs w:val="18"/>
          <w:lang w:val="ro-MD"/>
        </w:rPr>
        <w:t xml:space="preserve">4  </w:t>
      </w:r>
      <w:r>
        <w:rPr>
          <w:rFonts w:asciiTheme="majorHAnsi" w:hAnsiTheme="majorHAnsi"/>
          <w:sz w:val="18"/>
          <w:szCs w:val="18"/>
          <w:vertAlign w:val="baseline"/>
          <w:lang w:val="ro-MD"/>
        </w:rPr>
        <w:t>Art. 10 alin.(1) din Legea cu privire la energetică.</w:t>
      </w:r>
    </w:p>
  </w:footnote>
  <w:footnote w:id="5">
    <w:p w14:paraId="45186AD0" w14:textId="52C0E30D" w:rsidR="0035564C" w:rsidRPr="00CA6CCB" w:rsidRDefault="0035564C" w:rsidP="004E2BDF">
      <w:pPr>
        <w:pStyle w:val="ac"/>
        <w:rPr>
          <w:rFonts w:asciiTheme="majorHAnsi" w:hAnsiTheme="majorHAnsi" w:cs="Times New Roman"/>
          <w:sz w:val="18"/>
          <w:szCs w:val="18"/>
          <w:shd w:val="clear" w:color="auto" w:fill="FFFFFF"/>
          <w:vertAlign w:val="baseline"/>
          <w:lang w:val="ro-MD"/>
        </w:rPr>
      </w:pPr>
      <w:r w:rsidRPr="00CA6CCB">
        <w:rPr>
          <w:rStyle w:val="ab"/>
          <w:rFonts w:asciiTheme="majorHAnsi" w:hAnsiTheme="majorHAnsi"/>
          <w:sz w:val="18"/>
          <w:szCs w:val="18"/>
          <w:lang w:val="ro-MD"/>
        </w:rPr>
        <w:footnoteRef/>
      </w:r>
      <w:r w:rsidRPr="00CA6CCB">
        <w:rPr>
          <w:rFonts w:asciiTheme="majorHAnsi" w:hAnsiTheme="majorHAnsi" w:cs="Times New Roman"/>
          <w:sz w:val="18"/>
          <w:szCs w:val="18"/>
          <w:shd w:val="clear" w:color="auto" w:fill="FFFFFF"/>
          <w:vertAlign w:val="baseline"/>
          <w:lang w:val="ro-MD"/>
        </w:rPr>
        <w:t xml:space="preserve"> Hotărârea Consiliului de </w:t>
      </w:r>
      <w:r>
        <w:rPr>
          <w:rFonts w:asciiTheme="majorHAnsi" w:hAnsiTheme="majorHAnsi" w:cs="Times New Roman"/>
          <w:sz w:val="18"/>
          <w:szCs w:val="18"/>
          <w:shd w:val="clear" w:color="auto" w:fill="FFFFFF"/>
          <w:vertAlign w:val="baseline"/>
          <w:lang w:val="ro-MD"/>
        </w:rPr>
        <w:t>A</w:t>
      </w:r>
      <w:r w:rsidRPr="00CA6CCB">
        <w:rPr>
          <w:rFonts w:asciiTheme="majorHAnsi" w:hAnsiTheme="majorHAnsi" w:cs="Times New Roman"/>
          <w:sz w:val="18"/>
          <w:szCs w:val="18"/>
          <w:shd w:val="clear" w:color="auto" w:fill="FFFFFF"/>
          <w:vertAlign w:val="baseline"/>
          <w:lang w:val="ro-MD"/>
        </w:rPr>
        <w:t>dministrație a</w:t>
      </w:r>
      <w:r>
        <w:rPr>
          <w:rFonts w:asciiTheme="majorHAnsi" w:hAnsiTheme="majorHAnsi" w:cs="Times New Roman"/>
          <w:sz w:val="18"/>
          <w:szCs w:val="18"/>
          <w:shd w:val="clear" w:color="auto" w:fill="FFFFFF"/>
          <w:vertAlign w:val="baseline"/>
          <w:lang w:val="ro-MD"/>
        </w:rPr>
        <w:t>l</w:t>
      </w:r>
      <w:r w:rsidRPr="00CA6CCB">
        <w:rPr>
          <w:rFonts w:asciiTheme="majorHAnsi" w:hAnsiTheme="majorHAnsi" w:cs="Times New Roman"/>
          <w:sz w:val="18"/>
          <w:szCs w:val="18"/>
          <w:shd w:val="clear" w:color="auto" w:fill="FFFFFF"/>
          <w:vertAlign w:val="baseline"/>
          <w:lang w:val="ro-MD"/>
        </w:rPr>
        <w:t xml:space="preserve"> Agenției Naționale pentru Reglementare în Energetică nr. 244/2016 din 26.09.2016.</w:t>
      </w:r>
    </w:p>
  </w:footnote>
  <w:footnote w:id="6">
    <w:p w14:paraId="45186AD1" w14:textId="77777777" w:rsidR="0035564C" w:rsidRPr="00FA2446" w:rsidRDefault="0035564C" w:rsidP="007948B5">
      <w:pPr>
        <w:pStyle w:val="ac"/>
        <w:rPr>
          <w:rFonts w:asciiTheme="majorHAnsi" w:hAnsiTheme="majorHAnsi"/>
          <w:sz w:val="18"/>
          <w:szCs w:val="18"/>
          <w:lang w:val="ro-MD"/>
        </w:rPr>
      </w:pPr>
      <w:r w:rsidRPr="00FA2446">
        <w:rPr>
          <w:rStyle w:val="ab"/>
          <w:rFonts w:asciiTheme="majorHAnsi" w:hAnsiTheme="majorHAnsi"/>
          <w:sz w:val="18"/>
          <w:szCs w:val="18"/>
        </w:rPr>
        <w:footnoteRef/>
      </w:r>
      <w:r w:rsidRPr="00FA2446">
        <w:rPr>
          <w:rFonts w:asciiTheme="majorHAnsi" w:hAnsiTheme="majorHAnsi"/>
          <w:sz w:val="18"/>
          <w:szCs w:val="18"/>
          <w:lang w:val="ro-MD"/>
        </w:rPr>
        <w:t xml:space="preserve"> </w:t>
      </w:r>
      <w:r w:rsidRPr="00FA2446">
        <w:rPr>
          <w:rFonts w:asciiTheme="majorHAnsi" w:hAnsiTheme="majorHAnsi"/>
          <w:sz w:val="18"/>
          <w:szCs w:val="18"/>
          <w:vertAlign w:val="baseline"/>
          <w:lang w:val="ro-MD"/>
        </w:rPr>
        <w:t>Art.11 alin.(1) din</w:t>
      </w:r>
      <w:r w:rsidRPr="00FA2446">
        <w:rPr>
          <w:rFonts w:asciiTheme="majorHAnsi" w:hAnsiTheme="majorHAnsi" w:cs="Times New Roman"/>
          <w:sz w:val="18"/>
          <w:szCs w:val="18"/>
          <w:shd w:val="clear" w:color="auto" w:fill="FFFFFF"/>
          <w:vertAlign w:val="baseline"/>
          <w:lang w:val="ro-MD"/>
        </w:rPr>
        <w:t xml:space="preserve"> Legea </w:t>
      </w:r>
      <w:r w:rsidRPr="00FA2446">
        <w:rPr>
          <w:rFonts w:asciiTheme="majorHAnsi" w:hAnsiTheme="majorHAnsi"/>
          <w:sz w:val="18"/>
          <w:szCs w:val="18"/>
          <w:vertAlign w:val="baseline"/>
          <w:lang w:val="ro-MD"/>
        </w:rPr>
        <w:t>cu privire la energetică</w:t>
      </w:r>
      <w:r w:rsidRPr="00FA2446">
        <w:rPr>
          <w:rFonts w:asciiTheme="majorHAnsi" w:hAnsiTheme="majorHAnsi" w:cs="Times New Roman"/>
          <w:sz w:val="18"/>
          <w:szCs w:val="18"/>
          <w:shd w:val="clear" w:color="auto" w:fill="FFFFFF"/>
          <w:vertAlign w:val="baseline"/>
          <w:lang w:val="ro-MD"/>
        </w:rPr>
        <w:t>.</w:t>
      </w:r>
    </w:p>
  </w:footnote>
  <w:footnote w:id="7">
    <w:p w14:paraId="45186AD2" w14:textId="4CD33D7E" w:rsidR="0035564C" w:rsidRPr="00FA2446" w:rsidRDefault="0035564C">
      <w:pPr>
        <w:pStyle w:val="ac"/>
        <w:rPr>
          <w:sz w:val="18"/>
          <w:szCs w:val="18"/>
          <w:vertAlign w:val="baseline"/>
          <w:lang w:val="ro-RO"/>
        </w:rPr>
      </w:pPr>
      <w:r w:rsidRPr="00FA2446">
        <w:rPr>
          <w:rStyle w:val="ab"/>
          <w:sz w:val="18"/>
          <w:szCs w:val="18"/>
        </w:rPr>
        <w:footnoteRef/>
      </w:r>
      <w:r w:rsidRPr="00FA2446">
        <w:rPr>
          <w:sz w:val="18"/>
          <w:szCs w:val="18"/>
        </w:rPr>
        <w:t xml:space="preserve"> </w:t>
      </w:r>
      <w:r w:rsidRPr="00FA2446">
        <w:rPr>
          <w:rFonts w:asciiTheme="majorHAnsi" w:hAnsiTheme="majorHAnsi" w:cs="Times New Roman"/>
          <w:sz w:val="18"/>
          <w:szCs w:val="18"/>
          <w:vertAlign w:val="baseline"/>
          <w:lang w:val="ro-RO"/>
        </w:rPr>
        <w:t xml:space="preserve">Hotărârea Consiliului de </w:t>
      </w:r>
      <w:r>
        <w:rPr>
          <w:rFonts w:asciiTheme="majorHAnsi" w:hAnsiTheme="majorHAnsi" w:cs="Times New Roman"/>
          <w:sz w:val="18"/>
          <w:szCs w:val="18"/>
          <w:vertAlign w:val="baseline"/>
          <w:lang w:val="ro-RO"/>
        </w:rPr>
        <w:t>A</w:t>
      </w:r>
      <w:r w:rsidRPr="00FA2446">
        <w:rPr>
          <w:rFonts w:asciiTheme="majorHAnsi" w:hAnsiTheme="majorHAnsi" w:cs="Times New Roman"/>
          <w:sz w:val="18"/>
          <w:szCs w:val="18"/>
          <w:vertAlign w:val="baseline"/>
          <w:lang w:val="ro-RO"/>
        </w:rPr>
        <w:t xml:space="preserve">dministrație </w:t>
      </w:r>
      <w:r>
        <w:rPr>
          <w:rFonts w:asciiTheme="majorHAnsi" w:hAnsiTheme="majorHAnsi" w:cs="Times New Roman"/>
          <w:sz w:val="18"/>
          <w:szCs w:val="18"/>
          <w:vertAlign w:val="baseline"/>
          <w:lang w:val="ro-RO"/>
        </w:rPr>
        <w:t xml:space="preserve">al </w:t>
      </w:r>
      <w:r w:rsidRPr="00FA2446">
        <w:rPr>
          <w:rFonts w:asciiTheme="majorHAnsi" w:hAnsiTheme="majorHAnsi" w:cs="Times New Roman"/>
          <w:sz w:val="18"/>
          <w:szCs w:val="18"/>
          <w:vertAlign w:val="baseline"/>
          <w:lang w:val="ro-RO"/>
        </w:rPr>
        <w:t>ANRE nr. 446/2017 din 24.11.2017 cu privire la aprobarea bugetului ANRE pe anul 2018</w:t>
      </w:r>
      <w:r>
        <w:rPr>
          <w:rFonts w:asciiTheme="majorHAnsi" w:hAnsiTheme="majorHAnsi" w:cs="Times New Roman"/>
          <w:sz w:val="18"/>
          <w:szCs w:val="18"/>
          <w:vertAlign w:val="baseline"/>
          <w:lang w:val="ro-RO"/>
        </w:rPr>
        <w:t>.</w:t>
      </w:r>
    </w:p>
  </w:footnote>
  <w:footnote w:id="8">
    <w:p w14:paraId="45186AD3" w14:textId="1705D62B" w:rsidR="0035564C" w:rsidRPr="009B41FC" w:rsidRDefault="0035564C" w:rsidP="00110B40">
      <w:pPr>
        <w:pStyle w:val="ac"/>
        <w:rPr>
          <w:sz w:val="18"/>
          <w:szCs w:val="18"/>
          <w:lang w:val="ro-MD"/>
        </w:rPr>
      </w:pPr>
      <w:r w:rsidRPr="009B41FC">
        <w:rPr>
          <w:rStyle w:val="ab"/>
          <w:sz w:val="18"/>
          <w:szCs w:val="18"/>
          <w:lang w:val="ro-MD"/>
        </w:rPr>
        <w:footnoteRef/>
      </w:r>
      <w:r w:rsidRPr="009B41FC">
        <w:rPr>
          <w:sz w:val="18"/>
          <w:szCs w:val="18"/>
          <w:lang w:val="ro-MD"/>
        </w:rPr>
        <w:t xml:space="preserve"> </w:t>
      </w:r>
      <w:r w:rsidRPr="009B41FC">
        <w:rPr>
          <w:rFonts w:asciiTheme="majorHAnsi" w:hAnsiTheme="majorHAnsi"/>
          <w:sz w:val="18"/>
          <w:szCs w:val="18"/>
          <w:vertAlign w:val="baseline"/>
          <w:lang w:val="ro-MD"/>
        </w:rPr>
        <w:t xml:space="preserve">Art.9 alin.(9) lit.e) </w:t>
      </w:r>
      <w:r w:rsidRPr="009B41FC">
        <w:rPr>
          <w:rFonts w:asciiTheme="majorHAnsi" w:eastAsia="Times New Roman" w:hAnsiTheme="majorHAnsi" w:cs="Times New Roman"/>
          <w:sz w:val="18"/>
          <w:szCs w:val="18"/>
          <w:vertAlign w:val="baseline"/>
          <w:lang w:val="ro-MD" w:eastAsia="ro-MD"/>
        </w:rPr>
        <w:t>din Legea cu privire la energetică</w:t>
      </w:r>
      <w:r w:rsidRPr="00C25B23">
        <w:rPr>
          <w:rFonts w:asciiTheme="majorHAnsi" w:eastAsia="Times New Roman" w:hAnsiTheme="majorHAnsi" w:cs="Times New Roman"/>
          <w:i/>
          <w:sz w:val="18"/>
          <w:szCs w:val="18"/>
          <w:vertAlign w:val="baseline"/>
          <w:lang w:val="ro-MD" w:eastAsia="ro-MD"/>
        </w:rPr>
        <w:t>.</w:t>
      </w:r>
    </w:p>
  </w:footnote>
  <w:footnote w:id="9">
    <w:p w14:paraId="45186AD4" w14:textId="55F5E917" w:rsidR="0035564C" w:rsidRPr="009B41FC" w:rsidRDefault="0035564C" w:rsidP="00110B40">
      <w:pPr>
        <w:pStyle w:val="ac"/>
        <w:jc w:val="both"/>
        <w:rPr>
          <w:rFonts w:asciiTheme="majorHAnsi" w:hAnsiTheme="majorHAnsi"/>
          <w:i/>
          <w:sz w:val="18"/>
          <w:szCs w:val="18"/>
          <w:vertAlign w:val="baseline"/>
          <w:lang w:val="ro-MD"/>
        </w:rPr>
      </w:pPr>
      <w:r w:rsidRPr="009B41FC">
        <w:rPr>
          <w:rStyle w:val="ab"/>
          <w:sz w:val="18"/>
          <w:szCs w:val="18"/>
          <w:lang w:val="ro-MD"/>
        </w:rPr>
        <w:footnoteRef/>
      </w:r>
      <w:r w:rsidRPr="009B41FC">
        <w:rPr>
          <w:sz w:val="18"/>
          <w:szCs w:val="18"/>
          <w:lang w:val="ro-MD"/>
        </w:rPr>
        <w:t xml:space="preserve"> </w:t>
      </w:r>
      <w:r w:rsidRPr="009B41FC">
        <w:rPr>
          <w:rFonts w:asciiTheme="majorHAnsi" w:hAnsiTheme="majorHAnsi"/>
          <w:sz w:val="18"/>
          <w:szCs w:val="18"/>
          <w:vertAlign w:val="baseline"/>
          <w:lang w:val="ro-MD"/>
        </w:rPr>
        <w:t>Art.9 alin.(1),</w:t>
      </w:r>
      <w:r>
        <w:rPr>
          <w:rFonts w:asciiTheme="majorHAnsi" w:hAnsiTheme="majorHAnsi"/>
          <w:sz w:val="18"/>
          <w:szCs w:val="18"/>
          <w:vertAlign w:val="baseline"/>
          <w:lang w:val="ro-MD"/>
        </w:rPr>
        <w:t xml:space="preserve"> alin.</w:t>
      </w:r>
      <w:r w:rsidRPr="009B41FC">
        <w:rPr>
          <w:rFonts w:asciiTheme="majorHAnsi" w:hAnsiTheme="majorHAnsi"/>
          <w:sz w:val="18"/>
          <w:szCs w:val="18"/>
          <w:vertAlign w:val="baseline"/>
          <w:lang w:val="ro-MD"/>
        </w:rPr>
        <w:t xml:space="preserve">(5) </w:t>
      </w:r>
      <w:r w:rsidRPr="009B41FC">
        <w:rPr>
          <w:rFonts w:asciiTheme="majorHAnsi" w:eastAsia="Times New Roman" w:hAnsiTheme="majorHAnsi" w:cs="Times New Roman"/>
          <w:sz w:val="18"/>
          <w:szCs w:val="18"/>
          <w:vertAlign w:val="baseline"/>
          <w:lang w:val="ro-MD" w:eastAsia="ro-MD"/>
        </w:rPr>
        <w:t>din Legea cu privire la energetică.</w:t>
      </w:r>
      <w:r w:rsidRPr="009B41FC">
        <w:rPr>
          <w:rFonts w:asciiTheme="majorHAnsi" w:hAnsiTheme="majorHAnsi"/>
          <w:sz w:val="18"/>
          <w:szCs w:val="18"/>
          <w:vertAlign w:val="baseline"/>
          <w:lang w:val="ro-MD"/>
        </w:rPr>
        <w:t xml:space="preserve"> </w:t>
      </w:r>
    </w:p>
  </w:footnote>
  <w:footnote w:id="10">
    <w:p w14:paraId="45186AD6" w14:textId="659C9527" w:rsidR="0035564C" w:rsidRPr="009B41FC" w:rsidRDefault="0035564C" w:rsidP="000C3C44">
      <w:pPr>
        <w:pStyle w:val="ac"/>
        <w:rPr>
          <w:rFonts w:asciiTheme="majorHAnsi" w:hAnsiTheme="majorHAnsi"/>
          <w:sz w:val="18"/>
          <w:szCs w:val="18"/>
          <w:vertAlign w:val="baseline"/>
        </w:rPr>
      </w:pPr>
      <w:r w:rsidRPr="00B4288C">
        <w:rPr>
          <w:rStyle w:val="ab"/>
          <w:rFonts w:asciiTheme="majorHAnsi" w:hAnsiTheme="majorHAnsi"/>
          <w:sz w:val="18"/>
          <w:szCs w:val="18"/>
        </w:rPr>
        <w:footnoteRef/>
      </w:r>
      <w:r w:rsidRPr="00B4288C">
        <w:rPr>
          <w:rFonts w:asciiTheme="majorHAnsi" w:hAnsiTheme="majorHAnsi"/>
          <w:sz w:val="18"/>
          <w:szCs w:val="18"/>
        </w:rPr>
        <w:t xml:space="preserve"> </w:t>
      </w:r>
      <w:r w:rsidRPr="00880B00">
        <w:rPr>
          <w:rFonts w:asciiTheme="majorHAnsi" w:hAnsiTheme="majorHAnsi"/>
          <w:color w:val="000000"/>
          <w:spacing w:val="-3"/>
          <w:sz w:val="18"/>
          <w:szCs w:val="18"/>
          <w:vertAlign w:val="baseline"/>
          <w:lang w:val="ro-MD"/>
        </w:rPr>
        <w:t>Legea privind organizarea și funcționarea Curții de Conturi a Republicii Moldova nr.260 din 07.12.2017</w:t>
      </w:r>
      <w:r w:rsidRPr="00880B00">
        <w:rPr>
          <w:rFonts w:asciiTheme="majorHAnsi" w:hAnsiTheme="majorHAnsi"/>
          <w:color w:val="000000"/>
          <w:spacing w:val="-1"/>
          <w:sz w:val="18"/>
          <w:szCs w:val="18"/>
          <w:vertAlign w:val="baseline"/>
          <w:lang w:val="ro-MD"/>
        </w:rPr>
        <w:t>.</w:t>
      </w:r>
    </w:p>
  </w:footnote>
  <w:footnote w:id="11">
    <w:p w14:paraId="73CCEEEF" w14:textId="55FBFD68" w:rsidR="0035564C" w:rsidRPr="00725474" w:rsidRDefault="0035564C">
      <w:pPr>
        <w:pStyle w:val="ac"/>
        <w:rPr>
          <w:color w:val="000000" w:themeColor="text1"/>
        </w:rPr>
      </w:pPr>
      <w:r w:rsidRPr="00FB492B">
        <w:rPr>
          <w:rStyle w:val="ab"/>
          <w:color w:val="000000" w:themeColor="text1"/>
          <w:sz w:val="18"/>
          <w:szCs w:val="18"/>
        </w:rPr>
        <w:footnoteRef/>
      </w:r>
      <w:r w:rsidRPr="00725474">
        <w:rPr>
          <w:color w:val="000000" w:themeColor="text1"/>
        </w:rPr>
        <w:t xml:space="preserve"> </w:t>
      </w:r>
      <w:r w:rsidRPr="00725474">
        <w:rPr>
          <w:rFonts w:asciiTheme="majorHAnsi" w:hAnsiTheme="majorHAnsi"/>
          <w:color w:val="000000" w:themeColor="text1"/>
          <w:sz w:val="18"/>
          <w:szCs w:val="18"/>
          <w:vertAlign w:val="baseline"/>
          <w:lang w:val="ro-MD"/>
        </w:rPr>
        <w:t xml:space="preserve">Art.11 alin.(8) </w:t>
      </w:r>
      <w:r w:rsidRPr="00725474">
        <w:rPr>
          <w:rFonts w:asciiTheme="majorHAnsi" w:eastAsia="Times New Roman" w:hAnsiTheme="majorHAnsi" w:cs="Times New Roman"/>
          <w:color w:val="000000" w:themeColor="text1"/>
          <w:sz w:val="18"/>
          <w:szCs w:val="18"/>
          <w:vertAlign w:val="baseline"/>
          <w:lang w:val="ro-MD" w:eastAsia="ro-MD"/>
        </w:rPr>
        <w:t>din Legea cu privire la energetică.</w:t>
      </w:r>
    </w:p>
  </w:footnote>
  <w:footnote w:id="12">
    <w:p w14:paraId="45186AD7" w14:textId="77777777" w:rsidR="0035564C" w:rsidRPr="009B41FC" w:rsidRDefault="0035564C" w:rsidP="00F4472B">
      <w:pPr>
        <w:spacing w:after="0"/>
        <w:jc w:val="both"/>
        <w:rPr>
          <w:rFonts w:asciiTheme="majorHAnsi" w:hAnsiTheme="majorHAnsi" w:cs="Times New Roman"/>
          <w:sz w:val="18"/>
          <w:szCs w:val="18"/>
        </w:rPr>
      </w:pPr>
      <w:r w:rsidRPr="009B41FC">
        <w:rPr>
          <w:rStyle w:val="ab"/>
          <w:rFonts w:asciiTheme="majorHAnsi" w:hAnsiTheme="majorHAnsi" w:cs="Times New Roman"/>
          <w:sz w:val="18"/>
          <w:szCs w:val="18"/>
        </w:rPr>
        <w:footnoteRef/>
      </w:r>
      <w:r w:rsidRPr="009B41FC">
        <w:rPr>
          <w:rFonts w:asciiTheme="majorHAnsi" w:hAnsiTheme="majorHAnsi" w:cs="Times New Roman"/>
          <w:sz w:val="18"/>
          <w:szCs w:val="18"/>
        </w:rPr>
        <w:t xml:space="preserve"> </w:t>
      </w:r>
      <w:r w:rsidRPr="00880B00">
        <w:rPr>
          <w:rFonts w:asciiTheme="majorHAnsi" w:hAnsiTheme="majorHAnsi" w:cs="Times New Roman"/>
          <w:color w:val="000000"/>
          <w:sz w:val="18"/>
          <w:szCs w:val="18"/>
          <w:lang w:val="ro-MD"/>
        </w:rPr>
        <w:t xml:space="preserve">Hotărârea Curții de Conturi nr.100 din 21.12.2018 (cu </w:t>
      </w:r>
      <w:r w:rsidRPr="00880B00">
        <w:rPr>
          <w:rFonts w:asciiTheme="majorHAnsi" w:hAnsiTheme="majorHAnsi" w:cs="Times New Roman"/>
          <w:color w:val="000000"/>
          <w:spacing w:val="-1"/>
          <w:sz w:val="18"/>
          <w:szCs w:val="18"/>
          <w:lang w:val="ro-MD"/>
        </w:rPr>
        <w:t>modificările</w:t>
      </w:r>
      <w:r w:rsidRPr="009B41FC">
        <w:rPr>
          <w:rFonts w:asciiTheme="majorHAnsi" w:hAnsiTheme="majorHAnsi" w:cs="Times New Roman"/>
          <w:color w:val="000000"/>
          <w:spacing w:val="-1"/>
          <w:sz w:val="18"/>
          <w:szCs w:val="18"/>
          <w:lang w:val="ro-MD"/>
        </w:rPr>
        <w:t xml:space="preserve"> și completările ulterioare).</w:t>
      </w:r>
    </w:p>
  </w:footnote>
  <w:footnote w:id="13">
    <w:p w14:paraId="45186AD8" w14:textId="77777777" w:rsidR="0035564C" w:rsidRPr="00571A18" w:rsidRDefault="0035564C" w:rsidP="00571A18">
      <w:pPr>
        <w:pStyle w:val="ac"/>
        <w:jc w:val="both"/>
        <w:rPr>
          <w:rFonts w:asciiTheme="majorHAnsi" w:hAnsiTheme="majorHAnsi" w:cstheme="majorHAnsi"/>
          <w:sz w:val="18"/>
          <w:szCs w:val="18"/>
          <w:vertAlign w:val="baseline"/>
          <w:lang w:val="ro-RO"/>
        </w:rPr>
      </w:pPr>
      <w:r w:rsidRPr="007B3399">
        <w:rPr>
          <w:rStyle w:val="ab"/>
          <w:rFonts w:asciiTheme="majorHAnsi" w:hAnsiTheme="majorHAnsi" w:cstheme="majorHAnsi"/>
          <w:sz w:val="18"/>
          <w:szCs w:val="18"/>
          <w:lang w:val="ro-RO"/>
        </w:rPr>
        <w:footnoteRef/>
      </w:r>
      <w:r w:rsidRPr="007B3399">
        <w:rPr>
          <w:rFonts w:asciiTheme="majorHAnsi" w:hAnsiTheme="majorHAnsi" w:cstheme="majorHAnsi"/>
          <w:sz w:val="18"/>
          <w:szCs w:val="18"/>
          <w:lang w:val="ro-RO"/>
        </w:rPr>
        <w:t xml:space="preserve"> </w:t>
      </w:r>
      <w:r w:rsidRPr="007B3399">
        <w:rPr>
          <w:rFonts w:asciiTheme="majorHAnsi" w:eastAsia="Times New Roman" w:hAnsiTheme="majorHAnsi" w:cstheme="majorHAnsi"/>
          <w:sz w:val="18"/>
          <w:szCs w:val="18"/>
          <w:vertAlign w:val="baseline"/>
          <w:lang w:val="ro-RO"/>
        </w:rPr>
        <w:t>ISSAI 100 și ISSAI 400, aprobate pentru aplicare prin Hotărârea Curții de Conturi nr.60 din 11.12.2013; ISSAI 1003-1810, aprobate</w:t>
      </w:r>
      <w:r w:rsidRPr="00D574AE">
        <w:rPr>
          <w:rFonts w:asciiTheme="majorHAnsi" w:eastAsia="Times New Roman" w:hAnsiTheme="majorHAnsi" w:cstheme="majorHAnsi"/>
          <w:sz w:val="18"/>
          <w:szCs w:val="18"/>
          <w:vertAlign w:val="baseline"/>
          <w:lang w:val="ro-RO"/>
        </w:rPr>
        <w:t xml:space="preserve"> pentru aplicare prin Hotărârea Curții de Conturi nr.7 din 10.03.2014.</w:t>
      </w:r>
    </w:p>
  </w:footnote>
  <w:footnote w:id="14">
    <w:p w14:paraId="45186AD9" w14:textId="38DCF932" w:rsidR="0035564C" w:rsidRPr="00725474" w:rsidRDefault="0035564C" w:rsidP="005E43A3">
      <w:pPr>
        <w:pStyle w:val="ac"/>
        <w:jc w:val="both"/>
        <w:rPr>
          <w:color w:val="000000" w:themeColor="text1"/>
          <w:sz w:val="18"/>
          <w:szCs w:val="18"/>
          <w:vertAlign w:val="baseline"/>
        </w:rPr>
      </w:pPr>
      <w:r w:rsidRPr="00FB492B">
        <w:rPr>
          <w:rStyle w:val="ab"/>
          <w:sz w:val="18"/>
          <w:szCs w:val="18"/>
        </w:rPr>
        <w:footnoteRef/>
      </w:r>
      <w:r>
        <w:t xml:space="preserve"> </w:t>
      </w:r>
      <w:r w:rsidRPr="005E43A3">
        <w:rPr>
          <w:rFonts w:asciiTheme="majorHAnsi" w:hAnsiTheme="majorHAnsi"/>
          <w:b/>
          <w:i/>
          <w:sz w:val="18"/>
          <w:szCs w:val="18"/>
          <w:vertAlign w:val="baseline"/>
          <w:lang w:val="ro-MD"/>
        </w:rPr>
        <w:t>Notă:</w:t>
      </w:r>
      <w:r>
        <w:rPr>
          <w:vertAlign w:val="baseline"/>
        </w:rPr>
        <w:t xml:space="preserve"> </w:t>
      </w:r>
      <w:r w:rsidRPr="005E43A3">
        <w:rPr>
          <w:rFonts w:asciiTheme="majorHAnsi" w:hAnsiTheme="majorHAnsi"/>
          <w:sz w:val="18"/>
          <w:szCs w:val="18"/>
          <w:vertAlign w:val="baseline"/>
          <w:lang w:val="ro-MD"/>
        </w:rPr>
        <w:t>S</w:t>
      </w:r>
      <w:r w:rsidRPr="005E43A3">
        <w:rPr>
          <w:rFonts w:asciiTheme="majorHAnsi" w:hAnsiTheme="majorHAnsi" w:cs="Times New Roman"/>
          <w:sz w:val="18"/>
          <w:szCs w:val="18"/>
          <w:vertAlign w:val="baseline"/>
          <w:lang w:val="ro-MD"/>
        </w:rPr>
        <w:t xml:space="preserve">tatele de </w:t>
      </w:r>
      <w:r>
        <w:rPr>
          <w:rFonts w:asciiTheme="majorHAnsi" w:hAnsiTheme="majorHAnsi" w:cs="Times New Roman"/>
          <w:sz w:val="18"/>
          <w:szCs w:val="18"/>
          <w:vertAlign w:val="baseline"/>
          <w:lang w:val="ro-MD"/>
        </w:rPr>
        <w:t xml:space="preserve">personal aprobate ale ANRE </w:t>
      </w:r>
      <w:r w:rsidRPr="005E43A3">
        <w:rPr>
          <w:rFonts w:asciiTheme="majorHAnsi" w:hAnsiTheme="majorHAnsi" w:cs="Times New Roman"/>
          <w:sz w:val="18"/>
          <w:szCs w:val="18"/>
          <w:vertAlign w:val="baseline"/>
          <w:lang w:val="ro-MD"/>
        </w:rPr>
        <w:t>prevă</w:t>
      </w:r>
      <w:r>
        <w:rPr>
          <w:rFonts w:asciiTheme="majorHAnsi" w:hAnsiTheme="majorHAnsi" w:cs="Times New Roman"/>
          <w:sz w:val="18"/>
          <w:szCs w:val="18"/>
          <w:vertAlign w:val="baseline"/>
          <w:lang w:val="ro-MD"/>
        </w:rPr>
        <w:t>d</w:t>
      </w:r>
      <w:r w:rsidRPr="005E43A3">
        <w:rPr>
          <w:rFonts w:asciiTheme="majorHAnsi" w:hAnsiTheme="majorHAnsi" w:cs="Times New Roman"/>
          <w:sz w:val="18"/>
          <w:szCs w:val="18"/>
          <w:vertAlign w:val="baseline"/>
          <w:lang w:val="ro-MD"/>
        </w:rPr>
        <w:t xml:space="preserve">  unitatea structurală de audit intern - Serviciul audit intern, care a fost creat </w:t>
      </w:r>
      <w:r w:rsidRPr="00FB492B">
        <w:rPr>
          <w:rFonts w:asciiTheme="majorHAnsi" w:hAnsiTheme="majorHAnsi" w:cs="Times New Roman"/>
          <w:color w:val="000000" w:themeColor="text1"/>
          <w:sz w:val="18"/>
          <w:szCs w:val="18"/>
          <w:vertAlign w:val="baseline"/>
          <w:lang w:val="ro-MD"/>
        </w:rPr>
        <w:t>în anul 2014, dar suplinit la 15.07.2019.</w:t>
      </w:r>
    </w:p>
  </w:footnote>
  <w:footnote w:id="15">
    <w:p w14:paraId="45186ADA" w14:textId="1050CF2E" w:rsidR="0035564C" w:rsidRPr="006B425F" w:rsidRDefault="0035564C" w:rsidP="00B64480">
      <w:pPr>
        <w:pStyle w:val="ac"/>
        <w:rPr>
          <w:rFonts w:asciiTheme="majorHAnsi" w:hAnsiTheme="majorHAnsi"/>
          <w:sz w:val="18"/>
          <w:szCs w:val="18"/>
          <w:vertAlign w:val="baseline"/>
          <w:lang w:val="ro-MD"/>
        </w:rPr>
      </w:pPr>
      <w:r w:rsidRPr="006B425F">
        <w:rPr>
          <w:rStyle w:val="ab"/>
          <w:rFonts w:asciiTheme="majorHAnsi" w:hAnsiTheme="majorHAnsi"/>
          <w:sz w:val="18"/>
          <w:szCs w:val="18"/>
          <w:lang w:val="ro-MD"/>
        </w:rPr>
        <w:footnoteRef/>
      </w:r>
      <w:r w:rsidRPr="006B425F">
        <w:rPr>
          <w:rFonts w:asciiTheme="majorHAnsi" w:hAnsiTheme="majorHAnsi"/>
          <w:sz w:val="18"/>
          <w:szCs w:val="18"/>
          <w:lang w:val="ro-MD"/>
        </w:rPr>
        <w:t xml:space="preserve"> </w:t>
      </w:r>
      <w:r w:rsidRPr="006B425F">
        <w:rPr>
          <w:rFonts w:asciiTheme="majorHAnsi" w:hAnsiTheme="majorHAnsi"/>
          <w:sz w:val="18"/>
          <w:szCs w:val="18"/>
          <w:vertAlign w:val="baseline"/>
          <w:lang w:val="ro-MD"/>
        </w:rPr>
        <w:t xml:space="preserve">Scrisoarea Ministerului </w:t>
      </w:r>
      <w:r>
        <w:rPr>
          <w:rFonts w:asciiTheme="majorHAnsi" w:hAnsiTheme="majorHAnsi"/>
          <w:sz w:val="18"/>
          <w:szCs w:val="18"/>
          <w:vertAlign w:val="baseline"/>
          <w:lang w:val="ro-MD"/>
        </w:rPr>
        <w:t>F</w:t>
      </w:r>
      <w:r w:rsidRPr="006B425F">
        <w:rPr>
          <w:rFonts w:asciiTheme="majorHAnsi" w:hAnsiTheme="majorHAnsi"/>
          <w:sz w:val="18"/>
          <w:szCs w:val="18"/>
          <w:vertAlign w:val="baseline"/>
          <w:lang w:val="ro-MD"/>
        </w:rPr>
        <w:t>inanțelor nr.14-13/164 din 04.06.2019.</w:t>
      </w:r>
    </w:p>
  </w:footnote>
  <w:footnote w:id="16">
    <w:p w14:paraId="2CD54E25" w14:textId="3A5AF909" w:rsidR="0035564C" w:rsidRPr="00E578D4" w:rsidRDefault="0035564C" w:rsidP="00705241">
      <w:pPr>
        <w:pStyle w:val="ac"/>
        <w:jc w:val="both"/>
        <w:rPr>
          <w:rFonts w:asciiTheme="majorHAnsi" w:hAnsiTheme="majorHAnsi" w:cs="Times New Roman"/>
          <w:sz w:val="18"/>
          <w:szCs w:val="18"/>
          <w:vertAlign w:val="baseline"/>
          <w:lang w:val="ro-RO"/>
        </w:rPr>
      </w:pPr>
      <w:r w:rsidRPr="00E578D4">
        <w:rPr>
          <w:rStyle w:val="ab"/>
          <w:rFonts w:asciiTheme="majorHAnsi" w:hAnsiTheme="majorHAnsi" w:cs="Times New Roman"/>
          <w:sz w:val="18"/>
          <w:szCs w:val="18"/>
        </w:rPr>
        <w:footnoteRef/>
      </w:r>
      <w:r w:rsidRPr="00E578D4">
        <w:rPr>
          <w:rFonts w:asciiTheme="majorHAnsi" w:hAnsiTheme="majorHAnsi" w:cs="Times New Roman"/>
          <w:sz w:val="18"/>
          <w:szCs w:val="18"/>
          <w:vertAlign w:val="baseline"/>
          <w:lang w:val="ro-RO"/>
        </w:rPr>
        <w:t xml:space="preserve"> Raportul auditului situațiilor financiare ale Agenției Naționale pentru Reglementare în Energetică la 31 decembrie 2017</w:t>
      </w:r>
      <w:r w:rsidRPr="00E578D4">
        <w:rPr>
          <w:rFonts w:asciiTheme="majorHAnsi" w:hAnsiTheme="majorHAnsi" w:cs="Times New Roman"/>
          <w:color w:val="000000" w:themeColor="text1"/>
          <w:sz w:val="18"/>
          <w:szCs w:val="18"/>
          <w:vertAlign w:val="baseline"/>
          <w:lang w:val="ro-RO"/>
        </w:rPr>
        <w:t>, aprobat prin Hotărârea Curții de Conturi nr.42 din 28.06.2018.</w:t>
      </w:r>
    </w:p>
  </w:footnote>
  <w:footnote w:id="17">
    <w:p w14:paraId="45186ADB" w14:textId="0728CD4A" w:rsidR="0035564C" w:rsidRPr="00D7160E" w:rsidRDefault="0035564C" w:rsidP="002B6CA8">
      <w:pPr>
        <w:pStyle w:val="ac"/>
        <w:jc w:val="both"/>
        <w:rPr>
          <w:rFonts w:asciiTheme="majorHAnsi" w:hAnsiTheme="majorHAnsi"/>
          <w:sz w:val="18"/>
          <w:szCs w:val="18"/>
          <w:vertAlign w:val="baseline"/>
          <w:lang w:val="ro-MD"/>
        </w:rPr>
      </w:pPr>
      <w:r w:rsidRPr="00FB492B">
        <w:rPr>
          <w:rStyle w:val="ab"/>
          <w:rFonts w:asciiTheme="majorHAnsi" w:hAnsiTheme="majorHAnsi"/>
          <w:sz w:val="18"/>
          <w:szCs w:val="18"/>
          <w:lang w:val="ro-MD"/>
        </w:rPr>
        <w:footnoteRef/>
      </w:r>
      <w:r w:rsidRPr="006D3F1E">
        <w:rPr>
          <w:rFonts w:asciiTheme="majorHAnsi" w:hAnsiTheme="majorHAnsi"/>
          <w:lang w:val="ro-MD"/>
        </w:rPr>
        <w:t xml:space="preserve"> </w:t>
      </w:r>
      <w:r w:rsidRPr="00D7160E">
        <w:rPr>
          <w:rFonts w:asciiTheme="majorHAnsi" w:hAnsiTheme="majorHAnsi"/>
          <w:sz w:val="18"/>
          <w:szCs w:val="18"/>
          <w:vertAlign w:val="baseline"/>
          <w:lang w:val="ro-MD"/>
        </w:rPr>
        <w:t>Legea finanțelor publice și responsabilității bugetar-fiscale nr.181 din 25</w:t>
      </w:r>
      <w:r>
        <w:rPr>
          <w:rFonts w:asciiTheme="majorHAnsi" w:hAnsiTheme="majorHAnsi"/>
          <w:sz w:val="18"/>
          <w:szCs w:val="18"/>
          <w:vertAlign w:val="baseline"/>
          <w:lang w:val="ro-MD"/>
        </w:rPr>
        <w:t>.07.</w:t>
      </w:r>
      <w:r w:rsidRPr="00D7160E">
        <w:rPr>
          <w:rFonts w:asciiTheme="majorHAnsi" w:hAnsiTheme="majorHAnsi"/>
          <w:sz w:val="18"/>
          <w:szCs w:val="18"/>
          <w:vertAlign w:val="baseline"/>
          <w:lang w:val="ro-MD"/>
        </w:rPr>
        <w:t>2014; Setul metodologic privind elaborarea, aprobarea și modificarea bugetului</w:t>
      </w:r>
      <w:r>
        <w:rPr>
          <w:rFonts w:asciiTheme="majorHAnsi" w:hAnsiTheme="majorHAnsi"/>
          <w:sz w:val="18"/>
          <w:szCs w:val="18"/>
          <w:vertAlign w:val="baseline"/>
          <w:lang w:val="ro-MD"/>
        </w:rPr>
        <w:t>,</w:t>
      </w:r>
      <w:r w:rsidRPr="00D7160E">
        <w:rPr>
          <w:rFonts w:asciiTheme="majorHAnsi" w:hAnsiTheme="majorHAnsi"/>
          <w:sz w:val="18"/>
          <w:szCs w:val="18"/>
          <w:vertAlign w:val="baseline"/>
          <w:lang w:val="ro-MD"/>
        </w:rPr>
        <w:t xml:space="preserve"> aprobat prin Ordinul Ministerului Finanțelor nr.209 din 24.12.2015.</w:t>
      </w:r>
    </w:p>
  </w:footnote>
  <w:footnote w:id="18">
    <w:p w14:paraId="45186ADC" w14:textId="2B621A80" w:rsidR="0035564C" w:rsidRPr="002B6CA8" w:rsidRDefault="0035564C">
      <w:pPr>
        <w:pStyle w:val="ac"/>
        <w:rPr>
          <w:vertAlign w:val="baseline"/>
        </w:rPr>
      </w:pPr>
      <w:r w:rsidRPr="00FB492B">
        <w:rPr>
          <w:rStyle w:val="ab"/>
          <w:sz w:val="18"/>
          <w:szCs w:val="18"/>
        </w:rPr>
        <w:footnoteRef/>
      </w:r>
      <w:r w:rsidRPr="00FB492B">
        <w:rPr>
          <w:sz w:val="18"/>
          <w:szCs w:val="18"/>
        </w:rPr>
        <w:t xml:space="preserve"> </w:t>
      </w:r>
      <w:r>
        <w:rPr>
          <w:rFonts w:asciiTheme="majorHAnsi" w:hAnsiTheme="majorHAnsi"/>
          <w:sz w:val="18"/>
          <w:szCs w:val="18"/>
          <w:vertAlign w:val="baseline"/>
          <w:lang w:val="ro-MD"/>
        </w:rPr>
        <w:t>Art.10 alineatele (1), (2), (3), (4</w:t>
      </w:r>
      <w:r w:rsidRPr="009B41FC">
        <w:rPr>
          <w:rFonts w:asciiTheme="majorHAnsi" w:hAnsiTheme="majorHAnsi"/>
          <w:sz w:val="18"/>
          <w:szCs w:val="18"/>
          <w:vertAlign w:val="baseline"/>
          <w:lang w:val="ro-MD"/>
        </w:rPr>
        <w:t xml:space="preserve">) </w:t>
      </w:r>
      <w:r w:rsidRPr="009B41FC">
        <w:rPr>
          <w:rFonts w:asciiTheme="majorHAnsi" w:eastAsia="Times New Roman" w:hAnsiTheme="majorHAnsi" w:cs="Times New Roman"/>
          <w:sz w:val="18"/>
          <w:szCs w:val="18"/>
          <w:vertAlign w:val="baseline"/>
          <w:lang w:val="ro-MD" w:eastAsia="ro-MD"/>
        </w:rPr>
        <w:t>din Legea cu privire la energetică.</w:t>
      </w:r>
    </w:p>
  </w:footnote>
  <w:footnote w:id="19">
    <w:p w14:paraId="46A597F8" w14:textId="6D9F7936" w:rsidR="0035564C" w:rsidRPr="00C50D44" w:rsidRDefault="0035564C">
      <w:pPr>
        <w:pStyle w:val="ac"/>
        <w:rPr>
          <w:rFonts w:asciiTheme="majorHAnsi" w:hAnsiTheme="majorHAnsi"/>
        </w:rPr>
      </w:pPr>
      <w:r w:rsidRPr="00FB492B">
        <w:rPr>
          <w:rStyle w:val="ab"/>
          <w:rFonts w:asciiTheme="majorHAnsi" w:hAnsiTheme="majorHAnsi"/>
          <w:sz w:val="18"/>
          <w:szCs w:val="18"/>
        </w:rPr>
        <w:footnoteRef/>
      </w:r>
      <w:r w:rsidRPr="00C50D44">
        <w:rPr>
          <w:rFonts w:asciiTheme="majorHAnsi" w:hAnsiTheme="majorHAnsi"/>
        </w:rPr>
        <w:t xml:space="preserve"> </w:t>
      </w:r>
      <w:r w:rsidRPr="00C50D44">
        <w:rPr>
          <w:rFonts w:asciiTheme="majorHAnsi" w:hAnsiTheme="majorHAnsi"/>
          <w:sz w:val="18"/>
          <w:szCs w:val="18"/>
          <w:vertAlign w:val="baseline"/>
        </w:rPr>
        <w:t>Art.12</w:t>
      </w:r>
      <w:r>
        <w:rPr>
          <w:rFonts w:asciiTheme="majorHAnsi" w:hAnsiTheme="majorHAnsi"/>
          <w:sz w:val="18"/>
          <w:szCs w:val="18"/>
        </w:rPr>
        <w:t>1</w:t>
      </w:r>
      <w:r>
        <w:rPr>
          <w:rFonts w:asciiTheme="majorHAnsi" w:hAnsiTheme="majorHAnsi"/>
          <w:sz w:val="18"/>
          <w:szCs w:val="18"/>
          <w:vertAlign w:val="baseline"/>
        </w:rPr>
        <w:t xml:space="preserve"> alin.(2) din </w:t>
      </w:r>
      <w:r w:rsidRPr="00C50D44">
        <w:rPr>
          <w:rFonts w:asciiTheme="majorHAnsi" w:hAnsiTheme="majorHAnsi"/>
          <w:color w:val="000000"/>
          <w:sz w:val="18"/>
          <w:szCs w:val="18"/>
          <w:vertAlign w:val="baseline"/>
          <w:lang w:val="ro-MD"/>
        </w:rPr>
        <w:t>Legea nr.160 din 22.07.2011 privind reglementarea prin autorizare a activității de întreprinzător</w:t>
      </w:r>
      <w:r>
        <w:rPr>
          <w:rFonts w:asciiTheme="majorHAnsi" w:hAnsiTheme="majorHAnsi"/>
          <w:color w:val="000000"/>
          <w:sz w:val="18"/>
          <w:szCs w:val="18"/>
          <w:vertAlign w:val="baseline"/>
          <w:lang w:val="ro-MD"/>
        </w:rPr>
        <w:t>.</w:t>
      </w:r>
    </w:p>
  </w:footnote>
  <w:footnote w:id="20">
    <w:p w14:paraId="76BA11AC" w14:textId="3CFFD325" w:rsidR="0035564C" w:rsidRPr="00AC308F" w:rsidRDefault="0035564C" w:rsidP="000B0A02">
      <w:pPr>
        <w:pStyle w:val="ac"/>
      </w:pPr>
      <w:r w:rsidRPr="00FB492B">
        <w:rPr>
          <w:rStyle w:val="ab"/>
          <w:sz w:val="18"/>
          <w:szCs w:val="18"/>
        </w:rPr>
        <w:footnoteRef/>
      </w:r>
      <w:r>
        <w:t xml:space="preserve"> </w:t>
      </w:r>
      <w:r>
        <w:rPr>
          <w:rFonts w:asciiTheme="majorHAnsi" w:hAnsiTheme="majorHAnsi"/>
          <w:sz w:val="18"/>
          <w:szCs w:val="18"/>
          <w:vertAlign w:val="baseline"/>
          <w:lang w:val="ro-MD"/>
        </w:rPr>
        <w:t>Art.7</w:t>
      </w:r>
      <w:r w:rsidRPr="000B0A02">
        <w:rPr>
          <w:rFonts w:asciiTheme="majorHAnsi" w:hAnsiTheme="majorHAnsi"/>
          <w:sz w:val="18"/>
          <w:szCs w:val="18"/>
          <w:vertAlign w:val="baseline"/>
        </w:rPr>
        <w:t xml:space="preserve"> </w:t>
      </w:r>
      <w:r w:rsidRPr="00862312">
        <w:rPr>
          <w:rFonts w:asciiTheme="majorHAnsi" w:hAnsiTheme="majorHAnsi"/>
          <w:sz w:val="18"/>
          <w:szCs w:val="18"/>
          <w:vertAlign w:val="baseline"/>
          <w:lang w:val="ro-MD"/>
        </w:rPr>
        <w:t xml:space="preserve">din </w:t>
      </w:r>
      <w:r w:rsidRPr="00862312">
        <w:rPr>
          <w:rFonts w:asciiTheme="majorHAnsi" w:hAnsiTheme="majorHAnsi"/>
          <w:color w:val="000000"/>
          <w:sz w:val="18"/>
          <w:szCs w:val="18"/>
          <w:vertAlign w:val="baseline"/>
          <w:lang w:val="ro-MD"/>
        </w:rPr>
        <w:t>Legea nr.</w:t>
      </w:r>
      <w:r>
        <w:rPr>
          <w:rFonts w:asciiTheme="majorHAnsi" w:hAnsiTheme="majorHAnsi"/>
          <w:color w:val="000000"/>
          <w:sz w:val="18"/>
          <w:szCs w:val="18"/>
          <w:vertAlign w:val="baseline"/>
          <w:lang w:val="ro-MD"/>
        </w:rPr>
        <w:t>845-XII din 03.01.1992 cu privire la antreprenoriat și întreprinderi.</w:t>
      </w:r>
    </w:p>
  </w:footnote>
  <w:footnote w:id="21">
    <w:p w14:paraId="77AAE311" w14:textId="2926A1E6" w:rsidR="0035564C" w:rsidRPr="009C721F" w:rsidRDefault="0035564C">
      <w:pPr>
        <w:pStyle w:val="ac"/>
        <w:rPr>
          <w:rFonts w:asciiTheme="majorHAnsi" w:hAnsiTheme="majorHAnsi"/>
          <w:sz w:val="18"/>
          <w:szCs w:val="18"/>
          <w:vertAlign w:val="baseline"/>
          <w:lang w:val="ro-MD"/>
        </w:rPr>
      </w:pPr>
      <w:r w:rsidRPr="009C721F">
        <w:rPr>
          <w:rStyle w:val="ab"/>
          <w:rFonts w:asciiTheme="majorHAnsi" w:hAnsiTheme="majorHAnsi"/>
          <w:sz w:val="18"/>
          <w:szCs w:val="18"/>
          <w:lang w:val="ro-MD"/>
        </w:rPr>
        <w:footnoteRef/>
      </w:r>
      <w:r w:rsidRPr="009C721F">
        <w:rPr>
          <w:rFonts w:asciiTheme="majorHAnsi" w:hAnsiTheme="majorHAnsi"/>
          <w:sz w:val="18"/>
          <w:szCs w:val="18"/>
          <w:lang w:val="ro-MD"/>
        </w:rPr>
        <w:t xml:space="preserve"> </w:t>
      </w:r>
      <w:r w:rsidRPr="009C721F">
        <w:rPr>
          <w:rFonts w:asciiTheme="majorHAnsi" w:hAnsiTheme="majorHAnsi"/>
          <w:sz w:val="18"/>
          <w:szCs w:val="18"/>
          <w:vertAlign w:val="baseline"/>
          <w:lang w:val="ro-MD"/>
        </w:rPr>
        <w:t>Art.263 alin.(4) și art.402 alin.(1) din Codul contravențional al Republicii Moldova nr.218-XVI  din  24.10.2008.</w:t>
      </w:r>
    </w:p>
  </w:footnote>
  <w:footnote w:id="22">
    <w:p w14:paraId="521E6E71" w14:textId="72F9FC14" w:rsidR="0035564C" w:rsidRPr="009C721F" w:rsidRDefault="0035564C">
      <w:pPr>
        <w:pStyle w:val="ac"/>
        <w:rPr>
          <w:rFonts w:asciiTheme="majorHAnsi" w:hAnsiTheme="majorHAnsi"/>
          <w:sz w:val="18"/>
          <w:szCs w:val="18"/>
          <w:vertAlign w:val="baseline"/>
          <w:lang w:val="ro-MD"/>
        </w:rPr>
      </w:pPr>
      <w:r w:rsidRPr="00FB492B">
        <w:rPr>
          <w:rStyle w:val="ab"/>
          <w:sz w:val="18"/>
          <w:szCs w:val="18"/>
        </w:rPr>
        <w:footnoteRef/>
      </w:r>
      <w:r w:rsidRPr="00FB492B">
        <w:rPr>
          <w:sz w:val="18"/>
          <w:szCs w:val="18"/>
        </w:rPr>
        <w:t xml:space="preserve"> </w:t>
      </w:r>
      <w:r w:rsidRPr="009C721F">
        <w:rPr>
          <w:rFonts w:asciiTheme="majorHAnsi" w:hAnsiTheme="majorHAnsi"/>
          <w:sz w:val="18"/>
          <w:szCs w:val="18"/>
          <w:vertAlign w:val="baseline"/>
          <w:lang w:val="ro-MD"/>
        </w:rPr>
        <w:t>Art.7 alin.(5) și art.32 alin.(1) din Legea nr.303 din 13.12.2013 privind</w:t>
      </w:r>
      <w:r w:rsidRPr="009C721F">
        <w:rPr>
          <w:rFonts w:asciiTheme="majorHAnsi" w:hAnsiTheme="majorHAnsi"/>
          <w:bCs/>
          <w:sz w:val="18"/>
          <w:szCs w:val="18"/>
          <w:vertAlign w:val="baseline"/>
          <w:lang w:val="ro-MD"/>
        </w:rPr>
        <w:t xml:space="preserve"> serviciul public de alimentare cu apă și de canalizare</w:t>
      </w:r>
      <w:r w:rsidRPr="009C721F">
        <w:rPr>
          <w:rFonts w:asciiTheme="majorHAnsi" w:hAnsiTheme="majorHAnsi"/>
          <w:sz w:val="18"/>
          <w:szCs w:val="18"/>
          <w:vertAlign w:val="baseline"/>
          <w:lang w:val="ro-MD"/>
        </w:rPr>
        <w:t>.</w:t>
      </w:r>
    </w:p>
  </w:footnote>
  <w:footnote w:id="23">
    <w:p w14:paraId="0FF2CE7A" w14:textId="7B488027" w:rsidR="0035564C" w:rsidRPr="002449F8" w:rsidRDefault="0035564C">
      <w:pPr>
        <w:pStyle w:val="ac"/>
        <w:rPr>
          <w:rFonts w:asciiTheme="majorHAnsi" w:hAnsiTheme="majorHAnsi"/>
          <w:i/>
          <w:sz w:val="18"/>
          <w:szCs w:val="18"/>
          <w:vertAlign w:val="baseline"/>
          <w:lang w:val="ro-MD"/>
        </w:rPr>
      </w:pPr>
      <w:r w:rsidRPr="00FB492B">
        <w:rPr>
          <w:rStyle w:val="ab"/>
          <w:sz w:val="18"/>
          <w:szCs w:val="18"/>
        </w:rPr>
        <w:footnoteRef/>
      </w:r>
      <w:r w:rsidRPr="009C721F">
        <w:t xml:space="preserve"> </w:t>
      </w:r>
      <w:r w:rsidRPr="009C721F">
        <w:rPr>
          <w:rFonts w:asciiTheme="majorHAnsi" w:hAnsiTheme="majorHAnsi"/>
          <w:sz w:val="18"/>
          <w:szCs w:val="18"/>
          <w:vertAlign w:val="baseline"/>
          <w:lang w:val="ro-MD"/>
        </w:rPr>
        <w:t xml:space="preserve">Activitatea sistemelor centralizate de alimentare cu apă și de canalizare în anul 2018 </w:t>
      </w:r>
      <w:r w:rsidRPr="009C721F">
        <w:rPr>
          <w:rFonts w:asciiTheme="majorHAnsi" w:hAnsiTheme="majorHAnsi"/>
          <w:i/>
          <w:sz w:val="18"/>
          <w:szCs w:val="18"/>
          <w:vertAlign w:val="baseline"/>
          <w:lang w:val="ro-MD"/>
        </w:rPr>
        <w:t>(</w:t>
      </w:r>
      <w:r w:rsidRPr="009C721F">
        <w:rPr>
          <w:rFonts w:asciiTheme="majorHAnsi" w:hAnsiTheme="majorHAnsi"/>
          <w:b/>
          <w:i/>
          <w:sz w:val="18"/>
          <w:szCs w:val="18"/>
          <w:vertAlign w:val="baseline"/>
          <w:lang w:val="ro-MD"/>
        </w:rPr>
        <w:t>Sursă:</w:t>
      </w:r>
      <w:r>
        <w:rPr>
          <w:rFonts w:asciiTheme="majorHAnsi" w:hAnsiTheme="majorHAnsi"/>
          <w:i/>
          <w:sz w:val="18"/>
          <w:szCs w:val="18"/>
          <w:vertAlign w:val="baseline"/>
          <w:lang w:val="ro-MD"/>
        </w:rPr>
        <w:t xml:space="preserve"> </w:t>
      </w:r>
      <w:hyperlink r:id="rId1" w:history="1">
        <w:r w:rsidRPr="002449F8">
          <w:rPr>
            <w:rStyle w:val="a4"/>
            <w:rFonts w:asciiTheme="majorHAnsi" w:hAnsiTheme="majorHAnsi"/>
            <w:i/>
            <w:sz w:val="18"/>
            <w:szCs w:val="18"/>
            <w:vertAlign w:val="baseline"/>
            <w:lang w:val="ro-MD"/>
          </w:rPr>
          <w:t>http://statistica.gov.md/print.php?l=ro&amp;idc=168&amp;id=6375</w:t>
        </w:r>
      </w:hyperlink>
      <w:r w:rsidRPr="002449F8">
        <w:rPr>
          <w:rFonts w:asciiTheme="majorHAnsi" w:hAnsiTheme="majorHAnsi"/>
          <w:i/>
          <w:sz w:val="18"/>
          <w:szCs w:val="18"/>
          <w:vertAlign w:val="baseline"/>
          <w:lang w:val="ro-MD"/>
        </w:rPr>
        <w:t>).</w:t>
      </w:r>
    </w:p>
  </w:footnote>
  <w:footnote w:id="24">
    <w:p w14:paraId="778CCA87" w14:textId="3D92A88B" w:rsidR="0035564C" w:rsidRPr="008A526D" w:rsidRDefault="0035564C" w:rsidP="006406FC">
      <w:pPr>
        <w:pStyle w:val="ac"/>
        <w:rPr>
          <w:sz w:val="18"/>
          <w:szCs w:val="18"/>
          <w:vertAlign w:val="baseline"/>
          <w:lang w:val="ro-MD"/>
        </w:rPr>
      </w:pPr>
      <w:r w:rsidRPr="008A526D">
        <w:rPr>
          <w:rStyle w:val="ab"/>
          <w:sz w:val="18"/>
          <w:szCs w:val="18"/>
          <w:lang w:val="ro-MD"/>
        </w:rPr>
        <w:footnoteRef/>
      </w:r>
      <w:r w:rsidRPr="008A526D">
        <w:rPr>
          <w:sz w:val="18"/>
          <w:szCs w:val="18"/>
          <w:lang w:val="ro-MD"/>
        </w:rPr>
        <w:t xml:space="preserve"> </w:t>
      </w:r>
      <w:r w:rsidRPr="008A526D">
        <w:rPr>
          <w:rFonts w:asciiTheme="majorHAnsi" w:hAnsiTheme="majorHAnsi"/>
          <w:sz w:val="18"/>
          <w:szCs w:val="18"/>
          <w:vertAlign w:val="baseline"/>
          <w:lang w:val="ro-MD"/>
        </w:rPr>
        <w:t>Hotărârea Curții de Conturi nr.42 din 28.06.2018 „Privind Raportul auditului situațiilor financiare ale Agenției Naționale pentru Reglementare în Energetică la 31 decembrie 2017</w:t>
      </w:r>
      <w:r>
        <w:rPr>
          <w:rFonts w:asciiTheme="majorHAnsi" w:hAnsiTheme="majorHAnsi"/>
          <w:sz w:val="18"/>
          <w:szCs w:val="18"/>
          <w:vertAlign w:val="baseline"/>
          <w:lang w:val="ro-MD"/>
        </w:rPr>
        <w:t>”</w:t>
      </w:r>
      <w:r w:rsidRPr="008A526D">
        <w:rPr>
          <w:rFonts w:asciiTheme="majorHAnsi" w:hAnsiTheme="majorHAnsi"/>
          <w:sz w:val="18"/>
          <w:szCs w:val="18"/>
          <w:vertAlign w:val="baseline"/>
          <w:lang w:val="ro-MD"/>
        </w:rPr>
        <w:t>.</w:t>
      </w:r>
    </w:p>
  </w:footnote>
  <w:footnote w:id="25">
    <w:p w14:paraId="0F70B51D" w14:textId="27693FCC" w:rsidR="0035564C" w:rsidRPr="00646F5A" w:rsidRDefault="0035564C">
      <w:pPr>
        <w:pStyle w:val="ac"/>
      </w:pPr>
      <w:r w:rsidRPr="00FB492B">
        <w:rPr>
          <w:rStyle w:val="ab"/>
          <w:sz w:val="18"/>
          <w:szCs w:val="18"/>
        </w:rPr>
        <w:footnoteRef/>
      </w:r>
      <w:r w:rsidRPr="00FB492B">
        <w:rPr>
          <w:sz w:val="18"/>
          <w:szCs w:val="18"/>
        </w:rPr>
        <w:t xml:space="preserve"> </w:t>
      </w:r>
      <w:r>
        <w:rPr>
          <w:rFonts w:asciiTheme="majorHAnsi" w:hAnsiTheme="majorHAnsi"/>
          <w:sz w:val="18"/>
          <w:szCs w:val="18"/>
          <w:vertAlign w:val="baseline"/>
          <w:lang w:val="ro-MD"/>
        </w:rPr>
        <w:t>Art.32</w:t>
      </w:r>
      <w:r w:rsidRPr="009B41FC">
        <w:rPr>
          <w:rFonts w:asciiTheme="majorHAnsi" w:hAnsiTheme="majorHAnsi"/>
          <w:sz w:val="18"/>
          <w:szCs w:val="18"/>
          <w:vertAlign w:val="baseline"/>
          <w:lang w:val="ro-MD"/>
        </w:rPr>
        <w:t xml:space="preserve"> alin.(</w:t>
      </w:r>
      <w:r>
        <w:rPr>
          <w:rFonts w:asciiTheme="majorHAnsi" w:hAnsiTheme="majorHAnsi"/>
          <w:sz w:val="18"/>
          <w:szCs w:val="18"/>
          <w:vertAlign w:val="baseline"/>
          <w:lang w:val="ro-MD"/>
        </w:rPr>
        <w:t>2</w:t>
      </w:r>
      <w:r w:rsidRPr="009B41FC">
        <w:rPr>
          <w:rFonts w:asciiTheme="majorHAnsi" w:hAnsiTheme="majorHAnsi"/>
          <w:sz w:val="18"/>
          <w:szCs w:val="18"/>
          <w:vertAlign w:val="baseline"/>
          <w:lang w:val="ro-MD"/>
        </w:rPr>
        <w:t xml:space="preserve">) </w:t>
      </w:r>
      <w:r w:rsidRPr="009B41FC">
        <w:rPr>
          <w:rFonts w:asciiTheme="majorHAnsi" w:eastAsia="Times New Roman" w:hAnsiTheme="majorHAnsi" w:cs="Times New Roman"/>
          <w:sz w:val="18"/>
          <w:szCs w:val="18"/>
          <w:vertAlign w:val="baseline"/>
          <w:lang w:val="ro-MD" w:eastAsia="ro-MD"/>
        </w:rPr>
        <w:t>din Legea cu privire la ener</w:t>
      </w:r>
      <w:r>
        <w:rPr>
          <w:rFonts w:asciiTheme="majorHAnsi" w:eastAsia="Times New Roman" w:hAnsiTheme="majorHAnsi" w:cs="Times New Roman"/>
          <w:sz w:val="18"/>
          <w:szCs w:val="18"/>
          <w:vertAlign w:val="baseline"/>
          <w:lang w:val="ro-MD" w:eastAsia="ro-MD"/>
        </w:rPr>
        <w:t>getică; Hotărârea Guvernului nr.906 din 24.0.2018 cu privire la reorganizarea unor persoane juridice.</w:t>
      </w:r>
    </w:p>
  </w:footnote>
  <w:footnote w:id="26">
    <w:p w14:paraId="2BFC3D59" w14:textId="0BC130AE" w:rsidR="0035564C" w:rsidRPr="00646F5A" w:rsidRDefault="0035564C" w:rsidP="00CD5D27">
      <w:pPr>
        <w:pStyle w:val="ac"/>
      </w:pPr>
      <w:r w:rsidRPr="00FB492B">
        <w:rPr>
          <w:rStyle w:val="ab"/>
          <w:sz w:val="18"/>
          <w:szCs w:val="18"/>
        </w:rPr>
        <w:footnoteRef/>
      </w:r>
      <w:r>
        <w:t xml:space="preserve"> </w:t>
      </w:r>
      <w:r>
        <w:rPr>
          <w:rFonts w:asciiTheme="majorHAnsi" w:hAnsiTheme="majorHAnsi"/>
          <w:sz w:val="18"/>
          <w:szCs w:val="18"/>
          <w:vertAlign w:val="baseline"/>
          <w:lang w:val="ro-MD"/>
        </w:rPr>
        <w:t>Art.32</w:t>
      </w:r>
      <w:r w:rsidRPr="009B41FC">
        <w:rPr>
          <w:rFonts w:asciiTheme="majorHAnsi" w:hAnsiTheme="majorHAnsi"/>
          <w:sz w:val="18"/>
          <w:szCs w:val="18"/>
          <w:vertAlign w:val="baseline"/>
          <w:lang w:val="ro-MD"/>
        </w:rPr>
        <w:t xml:space="preserve"> alin.(</w:t>
      </w:r>
      <w:r>
        <w:rPr>
          <w:rFonts w:asciiTheme="majorHAnsi" w:hAnsiTheme="majorHAnsi"/>
          <w:sz w:val="18"/>
          <w:szCs w:val="18"/>
          <w:vertAlign w:val="baseline"/>
          <w:lang w:val="ro-MD"/>
        </w:rPr>
        <w:t>2</w:t>
      </w:r>
      <w:r w:rsidRPr="009B41FC">
        <w:rPr>
          <w:rFonts w:asciiTheme="majorHAnsi" w:hAnsiTheme="majorHAnsi"/>
          <w:sz w:val="18"/>
          <w:szCs w:val="18"/>
          <w:vertAlign w:val="baseline"/>
          <w:lang w:val="ro-MD"/>
        </w:rPr>
        <w:t xml:space="preserve">) </w:t>
      </w:r>
      <w:r w:rsidRPr="009B41FC">
        <w:rPr>
          <w:rFonts w:asciiTheme="majorHAnsi" w:eastAsia="Times New Roman" w:hAnsiTheme="majorHAnsi" w:cs="Times New Roman"/>
          <w:sz w:val="18"/>
          <w:szCs w:val="18"/>
          <w:vertAlign w:val="baseline"/>
          <w:lang w:val="ro-MD" w:eastAsia="ro-MD"/>
        </w:rPr>
        <w:t>din Legea cu privire la ener</w:t>
      </w:r>
      <w:r>
        <w:rPr>
          <w:rFonts w:asciiTheme="majorHAnsi" w:eastAsia="Times New Roman" w:hAnsiTheme="majorHAnsi" w:cs="Times New Roman"/>
          <w:sz w:val="18"/>
          <w:szCs w:val="18"/>
          <w:vertAlign w:val="baseline"/>
          <w:lang w:val="ro-MD" w:eastAsia="ro-MD"/>
        </w:rPr>
        <w:t>getică.</w:t>
      </w:r>
    </w:p>
  </w:footnote>
  <w:footnote w:id="27">
    <w:p w14:paraId="06CA3895" w14:textId="77777777" w:rsidR="0035564C" w:rsidRPr="00646F5A" w:rsidRDefault="0035564C" w:rsidP="00CD5D27">
      <w:pPr>
        <w:pStyle w:val="ac"/>
      </w:pPr>
      <w:r w:rsidRPr="00FB492B">
        <w:rPr>
          <w:rStyle w:val="ab"/>
          <w:sz w:val="18"/>
          <w:szCs w:val="18"/>
        </w:rPr>
        <w:footnoteRef/>
      </w:r>
      <w:r>
        <w:t xml:space="preserve"> </w:t>
      </w:r>
      <w:r>
        <w:rPr>
          <w:rFonts w:asciiTheme="majorHAnsi" w:eastAsia="Times New Roman" w:hAnsiTheme="majorHAnsi" w:cs="Times New Roman"/>
          <w:sz w:val="18"/>
          <w:szCs w:val="18"/>
          <w:vertAlign w:val="baseline"/>
          <w:lang w:val="ro-MD" w:eastAsia="ro-MD"/>
        </w:rPr>
        <w:t>Hotărârea Guvernului nr.906 din 24.0.2018 cu privire la reorganizarea unor persoane juridice.</w:t>
      </w:r>
    </w:p>
  </w:footnote>
  <w:footnote w:id="28">
    <w:p w14:paraId="74C37A11" w14:textId="41E9886A" w:rsidR="0035564C" w:rsidRPr="00BC272C" w:rsidRDefault="0035564C" w:rsidP="00BC272C">
      <w:pPr>
        <w:pStyle w:val="ac"/>
        <w:jc w:val="both"/>
      </w:pPr>
      <w:r w:rsidRPr="00BC272C">
        <w:rPr>
          <w:rStyle w:val="ab"/>
          <w:sz w:val="18"/>
          <w:szCs w:val="18"/>
        </w:rPr>
        <w:footnoteRef/>
      </w:r>
      <w:r w:rsidRPr="00BC272C">
        <w:rPr>
          <w:sz w:val="18"/>
          <w:szCs w:val="18"/>
        </w:rPr>
        <w:t xml:space="preserve"> </w:t>
      </w:r>
      <w:r w:rsidRPr="00E578D4">
        <w:rPr>
          <w:rFonts w:asciiTheme="majorHAnsi" w:hAnsiTheme="majorHAnsi" w:cs="Times New Roman"/>
          <w:sz w:val="18"/>
          <w:szCs w:val="18"/>
          <w:vertAlign w:val="baseline"/>
          <w:lang w:val="ro-RO"/>
        </w:rPr>
        <w:t>Raportul auditului situațiilor financiare ale Agenției Naționale pentru Reglementare în Energetică la 31 decembrie 2017</w:t>
      </w:r>
      <w:r w:rsidRPr="00E578D4">
        <w:rPr>
          <w:rFonts w:asciiTheme="majorHAnsi" w:hAnsiTheme="majorHAnsi" w:cs="Times New Roman"/>
          <w:color w:val="000000" w:themeColor="text1"/>
          <w:sz w:val="18"/>
          <w:szCs w:val="18"/>
          <w:vertAlign w:val="baseline"/>
          <w:lang w:val="ro-RO"/>
        </w:rPr>
        <w:t>, aprobat prin Hotărârea Curții de Conturi nr.42 din 28.06.2018.</w:t>
      </w:r>
    </w:p>
  </w:footnote>
  <w:footnote w:id="29">
    <w:p w14:paraId="6DA8BEAD" w14:textId="6712D4D6" w:rsidR="0035564C" w:rsidRPr="00AC59C6" w:rsidRDefault="0035564C" w:rsidP="00AC59C6">
      <w:pPr>
        <w:pStyle w:val="ac"/>
        <w:rPr>
          <w:rFonts w:asciiTheme="majorHAnsi" w:hAnsiTheme="majorHAnsi"/>
          <w:sz w:val="18"/>
          <w:szCs w:val="18"/>
          <w:vertAlign w:val="baseline"/>
          <w:lang w:val="ro-MD"/>
        </w:rPr>
      </w:pPr>
      <w:r w:rsidRPr="00AC59C6">
        <w:rPr>
          <w:rStyle w:val="ab"/>
          <w:rFonts w:asciiTheme="majorHAnsi" w:hAnsiTheme="majorHAnsi"/>
          <w:sz w:val="18"/>
          <w:szCs w:val="18"/>
          <w:lang w:val="ro-MD"/>
        </w:rPr>
        <w:footnoteRef/>
      </w:r>
      <w:r w:rsidRPr="00AC59C6">
        <w:rPr>
          <w:rFonts w:asciiTheme="majorHAnsi" w:hAnsiTheme="majorHAnsi"/>
          <w:sz w:val="18"/>
          <w:szCs w:val="18"/>
          <w:lang w:val="ro-MD"/>
        </w:rPr>
        <w:t xml:space="preserve"> </w:t>
      </w:r>
      <w:r w:rsidRPr="00AC59C6">
        <w:rPr>
          <w:rFonts w:asciiTheme="majorHAnsi" w:hAnsiTheme="majorHAnsi"/>
          <w:sz w:val="18"/>
          <w:szCs w:val="18"/>
          <w:vertAlign w:val="baseline"/>
          <w:lang w:val="ro-MD"/>
        </w:rPr>
        <w:t xml:space="preserve">Art.118 alin.(1) din Codul </w:t>
      </w:r>
      <w:r>
        <w:rPr>
          <w:rFonts w:asciiTheme="majorHAnsi" w:hAnsiTheme="majorHAnsi"/>
          <w:sz w:val="18"/>
          <w:szCs w:val="18"/>
          <w:vertAlign w:val="baseline"/>
          <w:lang w:val="ro-MD"/>
        </w:rPr>
        <w:t>m</w:t>
      </w:r>
      <w:r w:rsidRPr="00AC59C6">
        <w:rPr>
          <w:rFonts w:asciiTheme="majorHAnsi" w:hAnsiTheme="majorHAnsi"/>
          <w:sz w:val="18"/>
          <w:szCs w:val="18"/>
          <w:vertAlign w:val="baseline"/>
          <w:lang w:val="ro-MD"/>
        </w:rPr>
        <w:t>uncii al Republicii Moldova nr.154</w:t>
      </w:r>
      <w:r>
        <w:rPr>
          <w:rFonts w:asciiTheme="majorHAnsi" w:hAnsiTheme="majorHAnsi"/>
          <w:sz w:val="18"/>
          <w:szCs w:val="18"/>
          <w:vertAlign w:val="baseline"/>
          <w:lang w:val="ro-MD"/>
        </w:rPr>
        <w:t>-XV</w:t>
      </w:r>
      <w:r w:rsidRPr="00AC59C6">
        <w:rPr>
          <w:rFonts w:asciiTheme="majorHAnsi" w:hAnsiTheme="majorHAnsi"/>
          <w:sz w:val="18"/>
          <w:szCs w:val="18"/>
          <w:vertAlign w:val="baseline"/>
          <w:lang w:val="ro-MD"/>
        </w:rPr>
        <w:t xml:space="preserve"> din 28.03.2003. </w:t>
      </w:r>
    </w:p>
  </w:footnote>
  <w:footnote w:id="30">
    <w:p w14:paraId="483C9F67" w14:textId="587C0C6D" w:rsidR="0035564C" w:rsidRPr="002A1F4E" w:rsidRDefault="0035564C" w:rsidP="002A1F4E">
      <w:pPr>
        <w:pStyle w:val="ac"/>
        <w:rPr>
          <w:rFonts w:asciiTheme="majorHAnsi" w:hAnsiTheme="majorHAnsi"/>
          <w:sz w:val="18"/>
          <w:szCs w:val="18"/>
          <w:vertAlign w:val="baseline"/>
          <w:lang w:val="ro-MD"/>
        </w:rPr>
      </w:pPr>
      <w:r w:rsidRPr="002A1F4E">
        <w:rPr>
          <w:rStyle w:val="ab"/>
          <w:rFonts w:asciiTheme="majorHAnsi" w:hAnsiTheme="majorHAnsi"/>
          <w:sz w:val="18"/>
          <w:szCs w:val="18"/>
          <w:lang w:val="ro-MD"/>
        </w:rPr>
        <w:footnoteRef/>
      </w:r>
      <w:r w:rsidRPr="002A1F4E">
        <w:rPr>
          <w:rFonts w:asciiTheme="majorHAnsi" w:hAnsiTheme="majorHAnsi"/>
          <w:sz w:val="18"/>
          <w:szCs w:val="18"/>
          <w:vertAlign w:val="baseline"/>
          <w:lang w:val="ro-MD"/>
        </w:rPr>
        <w:t xml:space="preserve"> Legea privind achizițiile publice nr.131 din 03.07.2015 (cu modificările și completările ulterioare).</w:t>
      </w:r>
    </w:p>
  </w:footnote>
  <w:footnote w:id="31">
    <w:p w14:paraId="34EECD57" w14:textId="0563B2A7" w:rsidR="0035564C" w:rsidRPr="001E5202" w:rsidRDefault="0035564C" w:rsidP="001E5202">
      <w:pPr>
        <w:pStyle w:val="ac"/>
        <w:jc w:val="both"/>
        <w:rPr>
          <w:rFonts w:asciiTheme="majorHAnsi" w:hAnsiTheme="majorHAnsi"/>
          <w:sz w:val="18"/>
          <w:szCs w:val="18"/>
          <w:vertAlign w:val="baseline"/>
          <w:lang w:val="ro-MD"/>
        </w:rPr>
      </w:pPr>
      <w:r w:rsidRPr="001E5202">
        <w:rPr>
          <w:rStyle w:val="ab"/>
          <w:rFonts w:asciiTheme="majorHAnsi" w:hAnsiTheme="majorHAnsi"/>
          <w:sz w:val="18"/>
          <w:szCs w:val="18"/>
          <w:lang w:val="ro-MD"/>
        </w:rPr>
        <w:footnoteRef/>
      </w:r>
      <w:r w:rsidRPr="001E5202">
        <w:rPr>
          <w:rFonts w:asciiTheme="majorHAnsi" w:hAnsiTheme="majorHAnsi"/>
          <w:sz w:val="18"/>
          <w:szCs w:val="18"/>
          <w:lang w:val="ro-MD"/>
        </w:rPr>
        <w:t xml:space="preserve"> </w:t>
      </w:r>
      <w:r w:rsidRPr="001E5202">
        <w:rPr>
          <w:rFonts w:asciiTheme="majorHAnsi" w:hAnsiTheme="majorHAnsi"/>
          <w:b/>
          <w:i/>
          <w:sz w:val="18"/>
          <w:szCs w:val="18"/>
          <w:vertAlign w:val="baseline"/>
          <w:lang w:val="ro-MD"/>
        </w:rPr>
        <w:t>Notă:</w:t>
      </w:r>
      <w:r w:rsidRPr="001E5202">
        <w:rPr>
          <w:rFonts w:asciiTheme="majorHAnsi" w:hAnsiTheme="majorHAnsi"/>
          <w:sz w:val="18"/>
          <w:szCs w:val="18"/>
          <w:vertAlign w:val="baseline"/>
          <w:lang w:val="ro-MD"/>
        </w:rPr>
        <w:t xml:space="preserve"> </w:t>
      </w:r>
      <w:r>
        <w:rPr>
          <w:rFonts w:asciiTheme="majorHAnsi" w:hAnsiTheme="majorHAnsi"/>
          <w:sz w:val="18"/>
          <w:szCs w:val="18"/>
          <w:vertAlign w:val="baseline"/>
          <w:lang w:val="ro-MD"/>
        </w:rPr>
        <w:t xml:space="preserve">Valoarea unitară a achizițiilor menționate a depășit suma de 10,0 mii MDL, astfel nefiind respectate prevederile </w:t>
      </w:r>
      <w:r w:rsidRPr="00176D61">
        <w:rPr>
          <w:rFonts w:asciiTheme="majorHAnsi" w:hAnsiTheme="majorHAnsi"/>
          <w:sz w:val="18"/>
          <w:szCs w:val="18"/>
          <w:vertAlign w:val="baseline"/>
          <w:lang w:val="ro-MD"/>
        </w:rPr>
        <w:t>pct.</w:t>
      </w:r>
      <w:r w:rsidR="00176D61" w:rsidRPr="00176D61">
        <w:rPr>
          <w:rFonts w:asciiTheme="majorHAnsi" w:hAnsiTheme="majorHAnsi"/>
          <w:sz w:val="18"/>
          <w:szCs w:val="18"/>
          <w:vertAlign w:val="baseline"/>
          <w:lang w:val="ro-MD"/>
        </w:rPr>
        <w:t>3</w:t>
      </w:r>
      <w:r w:rsidRPr="00176D61">
        <w:rPr>
          <w:rFonts w:asciiTheme="majorHAnsi" w:hAnsiTheme="majorHAnsi"/>
          <w:sz w:val="18"/>
          <w:szCs w:val="18"/>
          <w:vertAlign w:val="baseline"/>
          <w:lang w:val="ro-MD"/>
        </w:rPr>
        <w:t xml:space="preserve"> din</w:t>
      </w:r>
      <w:r>
        <w:rPr>
          <w:rFonts w:asciiTheme="majorHAnsi" w:hAnsiTheme="majorHAnsi"/>
          <w:sz w:val="18"/>
          <w:szCs w:val="18"/>
          <w:vertAlign w:val="baseline"/>
          <w:lang w:val="ro-MD"/>
        </w:rPr>
        <w:t xml:space="preserve"> Regulamentul cu privire la achizițiile publice de valoare mică, aprobat prin Hotărârea Guvernului nr.665 din 27.05.2016. </w:t>
      </w:r>
    </w:p>
  </w:footnote>
  <w:footnote w:id="32">
    <w:p w14:paraId="5D9EF1C5" w14:textId="5A1ACCED" w:rsidR="0035564C" w:rsidRPr="00CA7498" w:rsidRDefault="0035564C" w:rsidP="007F66B4">
      <w:pPr>
        <w:pStyle w:val="ac"/>
        <w:rPr>
          <w:rFonts w:asciiTheme="majorHAnsi" w:hAnsiTheme="majorHAnsi"/>
          <w:sz w:val="18"/>
          <w:szCs w:val="18"/>
          <w:vertAlign w:val="baseline"/>
          <w:lang w:val="ro-MD"/>
        </w:rPr>
      </w:pPr>
      <w:r w:rsidRPr="00CA7498">
        <w:rPr>
          <w:rStyle w:val="ab"/>
          <w:sz w:val="18"/>
          <w:szCs w:val="18"/>
          <w:lang w:val="ro-MD"/>
        </w:rPr>
        <w:footnoteRef/>
      </w:r>
      <w:r w:rsidRPr="00CA7498">
        <w:rPr>
          <w:sz w:val="18"/>
          <w:szCs w:val="18"/>
          <w:lang w:val="ro-MD"/>
        </w:rPr>
        <w:t xml:space="preserve"> </w:t>
      </w:r>
      <w:r w:rsidRPr="00CA7498">
        <w:rPr>
          <w:rFonts w:asciiTheme="majorHAnsi" w:hAnsiTheme="majorHAnsi"/>
          <w:sz w:val="18"/>
          <w:szCs w:val="18"/>
          <w:vertAlign w:val="baseline"/>
          <w:lang w:val="ro-MD"/>
        </w:rPr>
        <w:t>Art.55</w:t>
      </w:r>
      <w:r>
        <w:rPr>
          <w:rFonts w:asciiTheme="majorHAnsi" w:hAnsiTheme="majorHAnsi"/>
          <w:sz w:val="18"/>
          <w:szCs w:val="18"/>
          <w:vertAlign w:val="baseline"/>
          <w:lang w:val="ro-MD"/>
        </w:rPr>
        <w:t xml:space="preserve"> alin.</w:t>
      </w:r>
      <w:r w:rsidRPr="00CA7498">
        <w:rPr>
          <w:rFonts w:asciiTheme="majorHAnsi" w:hAnsiTheme="majorHAnsi"/>
          <w:sz w:val="18"/>
          <w:szCs w:val="18"/>
          <w:vertAlign w:val="baseline"/>
          <w:lang w:val="ro-MD"/>
        </w:rPr>
        <w:t>(</w:t>
      </w:r>
      <w:r>
        <w:rPr>
          <w:rFonts w:asciiTheme="majorHAnsi" w:hAnsiTheme="majorHAnsi"/>
          <w:sz w:val="18"/>
          <w:szCs w:val="18"/>
          <w:vertAlign w:val="baseline"/>
          <w:lang w:val="ro-MD"/>
        </w:rPr>
        <w:t>1</w:t>
      </w:r>
      <w:r w:rsidRPr="00CA7498">
        <w:rPr>
          <w:rFonts w:asciiTheme="majorHAnsi" w:hAnsiTheme="majorHAnsi"/>
          <w:sz w:val="18"/>
          <w:szCs w:val="18"/>
          <w:vertAlign w:val="baseline"/>
          <w:lang w:val="ro-MD"/>
        </w:rPr>
        <w:t>) și art.72 din Legea nr.131 din 03.07.2015 privi</w:t>
      </w:r>
      <w:r>
        <w:rPr>
          <w:rFonts w:asciiTheme="majorHAnsi" w:hAnsiTheme="majorHAnsi"/>
          <w:sz w:val="18"/>
          <w:szCs w:val="18"/>
          <w:vertAlign w:val="baseline"/>
          <w:lang w:val="ro-MD"/>
        </w:rPr>
        <w:t>nd</w:t>
      </w:r>
      <w:r w:rsidRPr="00CA7498">
        <w:rPr>
          <w:rFonts w:asciiTheme="majorHAnsi" w:hAnsiTheme="majorHAnsi"/>
          <w:sz w:val="18"/>
          <w:szCs w:val="18"/>
          <w:vertAlign w:val="baseline"/>
          <w:lang w:val="ro-MD"/>
        </w:rPr>
        <w:t xml:space="preserve"> achizițiil</w:t>
      </w:r>
      <w:r>
        <w:rPr>
          <w:rFonts w:asciiTheme="majorHAnsi" w:hAnsiTheme="majorHAnsi"/>
          <w:sz w:val="18"/>
          <w:szCs w:val="18"/>
          <w:vertAlign w:val="baseline"/>
          <w:lang w:val="ro-MD"/>
        </w:rPr>
        <w:t>e</w:t>
      </w:r>
      <w:r w:rsidRPr="00CA7498">
        <w:rPr>
          <w:rFonts w:asciiTheme="majorHAnsi" w:hAnsiTheme="majorHAnsi"/>
          <w:sz w:val="18"/>
          <w:szCs w:val="18"/>
          <w:vertAlign w:val="baseline"/>
          <w:lang w:val="ro-MD"/>
        </w:rPr>
        <w:t xml:space="preserve"> publice.</w:t>
      </w:r>
    </w:p>
  </w:footnote>
  <w:footnote w:id="33">
    <w:p w14:paraId="45186ADD" w14:textId="32268AE9" w:rsidR="0035564C" w:rsidRPr="008A526D" w:rsidRDefault="0035564C">
      <w:pPr>
        <w:pStyle w:val="ac"/>
        <w:rPr>
          <w:sz w:val="18"/>
          <w:szCs w:val="18"/>
          <w:vertAlign w:val="baseline"/>
          <w:lang w:val="ro-MD"/>
        </w:rPr>
      </w:pPr>
      <w:r w:rsidRPr="008A526D">
        <w:rPr>
          <w:rStyle w:val="ab"/>
          <w:sz w:val="18"/>
          <w:szCs w:val="18"/>
          <w:lang w:val="ro-MD"/>
        </w:rPr>
        <w:footnoteRef/>
      </w:r>
      <w:r w:rsidRPr="008A526D">
        <w:rPr>
          <w:sz w:val="18"/>
          <w:szCs w:val="18"/>
          <w:lang w:val="ro-MD"/>
        </w:rPr>
        <w:t xml:space="preserve"> </w:t>
      </w:r>
      <w:r w:rsidRPr="008A526D">
        <w:rPr>
          <w:rFonts w:asciiTheme="majorHAnsi" w:hAnsiTheme="majorHAnsi"/>
          <w:sz w:val="18"/>
          <w:szCs w:val="18"/>
          <w:vertAlign w:val="baseline"/>
          <w:lang w:val="ro-MD"/>
        </w:rPr>
        <w:t>Hotărârea Curții de Conturi nr.42 din 28.06.2018 „Privind Raportul auditului situațiilor financiare ale Agenției Naționale pentru Reglementare în Energetică la 31 decembrie 2017</w:t>
      </w:r>
      <w:r>
        <w:rPr>
          <w:rFonts w:asciiTheme="majorHAnsi" w:hAnsiTheme="majorHAnsi"/>
          <w:sz w:val="18"/>
          <w:szCs w:val="18"/>
          <w:vertAlign w:val="baseline"/>
          <w:lang w:val="ro-MD"/>
        </w:rPr>
        <w:t>”</w:t>
      </w:r>
      <w:r w:rsidRPr="008A526D">
        <w:rPr>
          <w:rFonts w:asciiTheme="majorHAnsi" w:hAnsiTheme="majorHAnsi"/>
          <w:sz w:val="18"/>
          <w:szCs w:val="18"/>
          <w:vertAlign w:val="baseline"/>
          <w:lang w:val="ro-MD"/>
        </w:rPr>
        <w:t>.</w:t>
      </w:r>
    </w:p>
  </w:footnote>
  <w:footnote w:id="34">
    <w:p w14:paraId="45186ADE" w14:textId="0BF47A67" w:rsidR="0035564C" w:rsidRPr="008A526D" w:rsidRDefault="0035564C" w:rsidP="000B2669">
      <w:pPr>
        <w:pStyle w:val="ac"/>
        <w:rPr>
          <w:rFonts w:asciiTheme="majorHAnsi" w:hAnsiTheme="majorHAnsi"/>
          <w:sz w:val="18"/>
          <w:szCs w:val="18"/>
          <w:vertAlign w:val="baseline"/>
          <w:lang w:val="ro-MD"/>
        </w:rPr>
      </w:pPr>
      <w:r w:rsidRPr="008A526D">
        <w:rPr>
          <w:rStyle w:val="ab"/>
          <w:rFonts w:asciiTheme="majorHAnsi" w:hAnsiTheme="majorHAnsi"/>
          <w:sz w:val="18"/>
          <w:szCs w:val="18"/>
          <w:lang w:val="ro-MD"/>
        </w:rPr>
        <w:footnoteRef/>
      </w:r>
      <w:r w:rsidRPr="008A526D">
        <w:rPr>
          <w:rFonts w:asciiTheme="majorHAnsi" w:hAnsiTheme="majorHAnsi"/>
          <w:sz w:val="18"/>
          <w:szCs w:val="18"/>
          <w:lang w:val="ro-MD"/>
        </w:rPr>
        <w:t xml:space="preserve"> </w:t>
      </w:r>
      <w:r w:rsidRPr="008A526D">
        <w:rPr>
          <w:rFonts w:asciiTheme="majorHAnsi" w:hAnsiTheme="majorHAnsi"/>
          <w:sz w:val="18"/>
          <w:szCs w:val="18"/>
          <w:vertAlign w:val="baseline"/>
          <w:lang w:val="ro-MD"/>
        </w:rPr>
        <w:t xml:space="preserve">Art.38 alin.(1) și alin.(5) </w:t>
      </w:r>
      <w:r w:rsidRPr="0032398E">
        <w:rPr>
          <w:rFonts w:asciiTheme="majorHAnsi" w:hAnsiTheme="majorHAnsi"/>
          <w:sz w:val="18"/>
          <w:szCs w:val="18"/>
          <w:vertAlign w:val="baseline"/>
          <w:lang w:val="ro-MD"/>
        </w:rPr>
        <w:t>din Legea contabilității nr.113-XVI din 27.04.2007.</w:t>
      </w:r>
    </w:p>
  </w:footnote>
  <w:footnote w:id="35">
    <w:p w14:paraId="45186AE0" w14:textId="51347943" w:rsidR="0035564C" w:rsidRPr="008A526D" w:rsidRDefault="0035564C">
      <w:pPr>
        <w:pStyle w:val="ac"/>
        <w:rPr>
          <w:sz w:val="18"/>
          <w:szCs w:val="18"/>
        </w:rPr>
      </w:pPr>
      <w:r w:rsidRPr="008A526D">
        <w:rPr>
          <w:rStyle w:val="ab"/>
          <w:sz w:val="18"/>
          <w:szCs w:val="18"/>
        </w:rPr>
        <w:footnoteRef/>
      </w:r>
      <w:r w:rsidRPr="008A526D">
        <w:rPr>
          <w:sz w:val="18"/>
          <w:szCs w:val="18"/>
        </w:rPr>
        <w:t xml:space="preserve"> </w:t>
      </w:r>
      <w:r w:rsidRPr="008A526D">
        <w:rPr>
          <w:rFonts w:asciiTheme="majorHAnsi" w:hAnsiTheme="majorHAnsi"/>
          <w:sz w:val="18"/>
          <w:szCs w:val="18"/>
          <w:vertAlign w:val="baseline"/>
          <w:lang w:val="ro-MD"/>
        </w:rPr>
        <w:t xml:space="preserve">Art.11 alin.(7) </w:t>
      </w:r>
      <w:r w:rsidRPr="008A526D">
        <w:rPr>
          <w:rFonts w:asciiTheme="majorHAnsi" w:eastAsia="Times New Roman" w:hAnsiTheme="majorHAnsi" w:cs="Times New Roman"/>
          <w:sz w:val="18"/>
          <w:szCs w:val="18"/>
          <w:vertAlign w:val="baseline"/>
          <w:lang w:val="ro-MD" w:eastAsia="ro-MD"/>
        </w:rPr>
        <w:t>din Legea cu privire la energetică.</w:t>
      </w:r>
    </w:p>
  </w:footnote>
  <w:footnote w:id="36">
    <w:p w14:paraId="051DCE87" w14:textId="651CDF05" w:rsidR="0035564C" w:rsidRPr="000E616C" w:rsidRDefault="0035564C">
      <w:pPr>
        <w:pStyle w:val="ac"/>
        <w:rPr>
          <w:rFonts w:asciiTheme="majorHAnsi" w:hAnsiTheme="majorHAnsi"/>
          <w:sz w:val="18"/>
          <w:szCs w:val="18"/>
          <w:vertAlign w:val="baseline"/>
          <w:lang w:val="ro-MD"/>
        </w:rPr>
      </w:pPr>
      <w:r w:rsidRPr="00FB492B">
        <w:rPr>
          <w:rStyle w:val="ab"/>
          <w:sz w:val="18"/>
          <w:szCs w:val="18"/>
          <w:lang w:val="ro-MD"/>
        </w:rPr>
        <w:footnoteRef/>
      </w:r>
      <w:r w:rsidRPr="00FB492B">
        <w:rPr>
          <w:sz w:val="18"/>
          <w:szCs w:val="18"/>
          <w:lang w:val="ro-MD"/>
        </w:rPr>
        <w:t xml:space="preserve"> </w:t>
      </w:r>
      <w:r w:rsidRPr="000E616C">
        <w:rPr>
          <w:rFonts w:asciiTheme="majorHAnsi" w:hAnsiTheme="majorHAnsi"/>
          <w:sz w:val="18"/>
          <w:szCs w:val="18"/>
          <w:vertAlign w:val="baseline"/>
          <w:lang w:val="ro-MD"/>
        </w:rPr>
        <w:t>Hotărârea C</w:t>
      </w:r>
      <w:r>
        <w:rPr>
          <w:rFonts w:asciiTheme="majorHAnsi" w:hAnsiTheme="majorHAnsi"/>
          <w:sz w:val="18"/>
          <w:szCs w:val="18"/>
          <w:vertAlign w:val="baseline"/>
          <w:lang w:val="ro-MD"/>
        </w:rPr>
        <w:t>onsiliului de Administrație al Agenției Naționale pentru Reglementare în Energetică  nr.</w:t>
      </w:r>
      <w:r w:rsidRPr="000E616C">
        <w:rPr>
          <w:rFonts w:asciiTheme="majorHAnsi" w:hAnsiTheme="majorHAnsi"/>
          <w:sz w:val="18"/>
          <w:szCs w:val="18"/>
          <w:vertAlign w:val="baseline"/>
          <w:lang w:val="ro-MD"/>
        </w:rPr>
        <w:t>162/2019 din 23 mai 2019</w:t>
      </w:r>
      <w:r>
        <w:rPr>
          <w:rFonts w:asciiTheme="majorHAnsi" w:hAnsiTheme="majorHAnsi"/>
          <w:sz w:val="18"/>
          <w:szCs w:val="18"/>
          <w:vertAlign w:val="baseline"/>
          <w:lang w:val="ro-MD"/>
        </w:rPr>
        <w:t>.</w:t>
      </w:r>
    </w:p>
  </w:footnote>
  <w:footnote w:id="37">
    <w:p w14:paraId="45186AE5" w14:textId="7D38CFF7" w:rsidR="0035564C" w:rsidRPr="000F27E1" w:rsidRDefault="0035564C" w:rsidP="00FE3146">
      <w:pPr>
        <w:pStyle w:val="ac"/>
        <w:jc w:val="both"/>
        <w:rPr>
          <w:rFonts w:asciiTheme="majorHAnsi" w:hAnsiTheme="majorHAnsi"/>
          <w:sz w:val="18"/>
          <w:szCs w:val="18"/>
          <w:vertAlign w:val="baseline"/>
          <w:lang w:val="ro-MD"/>
        </w:rPr>
      </w:pPr>
      <w:r w:rsidRPr="000F27E1">
        <w:rPr>
          <w:rStyle w:val="ab"/>
          <w:rFonts w:asciiTheme="majorHAnsi" w:hAnsiTheme="majorHAnsi"/>
          <w:sz w:val="18"/>
          <w:szCs w:val="18"/>
          <w:lang w:val="ro-MD"/>
        </w:rPr>
        <w:footnoteRef/>
      </w:r>
      <w:r w:rsidRPr="000F27E1">
        <w:rPr>
          <w:rFonts w:asciiTheme="majorHAnsi" w:hAnsiTheme="majorHAnsi"/>
          <w:sz w:val="18"/>
          <w:szCs w:val="18"/>
          <w:lang w:val="ro-MD"/>
        </w:rPr>
        <w:t xml:space="preserve"> </w:t>
      </w:r>
      <w:r w:rsidRPr="000F27E1">
        <w:rPr>
          <w:rFonts w:asciiTheme="majorHAnsi" w:hAnsiTheme="majorHAnsi"/>
          <w:sz w:val="18"/>
          <w:szCs w:val="18"/>
          <w:vertAlign w:val="baseline"/>
          <w:lang w:val="ro-MD"/>
        </w:rPr>
        <w:t>Hotărârea Curții de Conturi nr.42 din 28.06.2018 „Privind Raportul auditului situațiilor financiare ale Agenției Naționale pentru Reglementare în Energetică la 31 decembrie 2017</w:t>
      </w:r>
      <w:r>
        <w:rPr>
          <w:rFonts w:asciiTheme="majorHAnsi" w:hAnsiTheme="majorHAnsi"/>
          <w:sz w:val="18"/>
          <w:szCs w:val="18"/>
          <w:vertAlign w:val="baseline"/>
          <w:lang w:val="ro-MD"/>
        </w:rPr>
        <w:t>”</w:t>
      </w:r>
      <w:r w:rsidRPr="000F27E1">
        <w:rPr>
          <w:rFonts w:asciiTheme="majorHAnsi" w:hAnsiTheme="majorHAnsi"/>
          <w:sz w:val="18"/>
          <w:szCs w:val="18"/>
          <w:vertAlign w:val="baseline"/>
          <w:lang w:val="ro-MD"/>
        </w:rPr>
        <w:t>.</w:t>
      </w:r>
    </w:p>
  </w:footnote>
  <w:footnote w:id="38">
    <w:p w14:paraId="602E0E3C" w14:textId="0AF380DF" w:rsidR="0035564C" w:rsidRPr="00D7160E" w:rsidRDefault="0035564C" w:rsidP="008B76AB">
      <w:pPr>
        <w:pStyle w:val="ac"/>
        <w:jc w:val="both"/>
        <w:rPr>
          <w:rFonts w:asciiTheme="majorHAnsi" w:hAnsiTheme="majorHAnsi"/>
          <w:sz w:val="18"/>
          <w:szCs w:val="18"/>
          <w:vertAlign w:val="baseline"/>
          <w:lang w:val="ro-MD"/>
        </w:rPr>
      </w:pPr>
      <w:r w:rsidRPr="00FB492B">
        <w:rPr>
          <w:rStyle w:val="ab"/>
          <w:rFonts w:asciiTheme="majorHAnsi" w:hAnsiTheme="majorHAnsi"/>
          <w:sz w:val="18"/>
          <w:szCs w:val="18"/>
          <w:lang w:val="ro-MD"/>
        </w:rPr>
        <w:footnoteRef/>
      </w:r>
      <w:r w:rsidRPr="006D3F1E">
        <w:rPr>
          <w:rFonts w:asciiTheme="majorHAnsi" w:hAnsiTheme="majorHAnsi"/>
          <w:lang w:val="ro-MD"/>
        </w:rPr>
        <w:t xml:space="preserve"> </w:t>
      </w:r>
      <w:r w:rsidRPr="00D7160E">
        <w:rPr>
          <w:rFonts w:asciiTheme="majorHAnsi" w:hAnsiTheme="majorHAnsi"/>
          <w:sz w:val="18"/>
          <w:szCs w:val="18"/>
          <w:vertAlign w:val="baseline"/>
          <w:lang w:val="ro-MD"/>
        </w:rPr>
        <w:t>Legea finanțelor publice și responsabilității bugetar-fiscale nr.181 din 25 iulie 2014; Setul metodologic privind elaborarea, aprobarea și modificarea bugetului</w:t>
      </w:r>
      <w:r>
        <w:rPr>
          <w:rFonts w:asciiTheme="majorHAnsi" w:hAnsiTheme="majorHAnsi"/>
          <w:sz w:val="18"/>
          <w:szCs w:val="18"/>
          <w:vertAlign w:val="baseline"/>
          <w:lang w:val="ro-MD"/>
        </w:rPr>
        <w:t>,</w:t>
      </w:r>
      <w:r w:rsidRPr="00D7160E">
        <w:rPr>
          <w:rFonts w:asciiTheme="majorHAnsi" w:hAnsiTheme="majorHAnsi"/>
          <w:sz w:val="18"/>
          <w:szCs w:val="18"/>
          <w:vertAlign w:val="baseline"/>
          <w:lang w:val="ro-MD"/>
        </w:rPr>
        <w:t xml:space="preserve"> aprobat prin Ordinul Ministerului Finanțelor nr.209 din 24.12.2015.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6ACD" w14:textId="343EA246" w:rsidR="0035564C" w:rsidRPr="0020188F" w:rsidRDefault="0035564C" w:rsidP="0020188F">
    <w:pPr>
      <w:pStyle w:val="a5"/>
      <w:jc w:val="right"/>
      <w:rPr>
        <w:rFonts w:asciiTheme="majorHAnsi" w:hAnsiTheme="majorHAnsi"/>
        <w:i/>
        <w:sz w:val="28"/>
        <w:szCs w:val="2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1F69"/>
    <w:multiLevelType w:val="multilevel"/>
    <w:tmpl w:val="35F67E50"/>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91F219E"/>
    <w:multiLevelType w:val="multilevel"/>
    <w:tmpl w:val="B3EE47A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A6169"/>
    <w:multiLevelType w:val="hybridMultilevel"/>
    <w:tmpl w:val="A61C2F8A"/>
    <w:lvl w:ilvl="0" w:tplc="08180001">
      <w:start w:val="1"/>
      <w:numFmt w:val="bullet"/>
      <w:lvlText w:val=""/>
      <w:lvlJc w:val="left"/>
      <w:pPr>
        <w:ind w:left="1321" w:hanging="360"/>
      </w:pPr>
      <w:rPr>
        <w:rFonts w:ascii="Symbol" w:hAnsi="Symbol" w:hint="default"/>
      </w:rPr>
    </w:lvl>
    <w:lvl w:ilvl="1" w:tplc="08180003" w:tentative="1">
      <w:start w:val="1"/>
      <w:numFmt w:val="bullet"/>
      <w:lvlText w:val="o"/>
      <w:lvlJc w:val="left"/>
      <w:pPr>
        <w:ind w:left="2041" w:hanging="360"/>
      </w:pPr>
      <w:rPr>
        <w:rFonts w:ascii="Courier New" w:hAnsi="Courier New" w:cs="Courier New" w:hint="default"/>
      </w:rPr>
    </w:lvl>
    <w:lvl w:ilvl="2" w:tplc="08180005" w:tentative="1">
      <w:start w:val="1"/>
      <w:numFmt w:val="bullet"/>
      <w:lvlText w:val=""/>
      <w:lvlJc w:val="left"/>
      <w:pPr>
        <w:ind w:left="2761" w:hanging="360"/>
      </w:pPr>
      <w:rPr>
        <w:rFonts w:ascii="Wingdings" w:hAnsi="Wingdings" w:hint="default"/>
      </w:rPr>
    </w:lvl>
    <w:lvl w:ilvl="3" w:tplc="08180001" w:tentative="1">
      <w:start w:val="1"/>
      <w:numFmt w:val="bullet"/>
      <w:lvlText w:val=""/>
      <w:lvlJc w:val="left"/>
      <w:pPr>
        <w:ind w:left="3481" w:hanging="360"/>
      </w:pPr>
      <w:rPr>
        <w:rFonts w:ascii="Symbol" w:hAnsi="Symbol" w:hint="default"/>
      </w:rPr>
    </w:lvl>
    <w:lvl w:ilvl="4" w:tplc="08180003" w:tentative="1">
      <w:start w:val="1"/>
      <w:numFmt w:val="bullet"/>
      <w:lvlText w:val="o"/>
      <w:lvlJc w:val="left"/>
      <w:pPr>
        <w:ind w:left="4201" w:hanging="360"/>
      </w:pPr>
      <w:rPr>
        <w:rFonts w:ascii="Courier New" w:hAnsi="Courier New" w:cs="Courier New" w:hint="default"/>
      </w:rPr>
    </w:lvl>
    <w:lvl w:ilvl="5" w:tplc="08180005" w:tentative="1">
      <w:start w:val="1"/>
      <w:numFmt w:val="bullet"/>
      <w:lvlText w:val=""/>
      <w:lvlJc w:val="left"/>
      <w:pPr>
        <w:ind w:left="4921" w:hanging="360"/>
      </w:pPr>
      <w:rPr>
        <w:rFonts w:ascii="Wingdings" w:hAnsi="Wingdings" w:hint="default"/>
      </w:rPr>
    </w:lvl>
    <w:lvl w:ilvl="6" w:tplc="08180001" w:tentative="1">
      <w:start w:val="1"/>
      <w:numFmt w:val="bullet"/>
      <w:lvlText w:val=""/>
      <w:lvlJc w:val="left"/>
      <w:pPr>
        <w:ind w:left="5641" w:hanging="360"/>
      </w:pPr>
      <w:rPr>
        <w:rFonts w:ascii="Symbol" w:hAnsi="Symbol" w:hint="default"/>
      </w:rPr>
    </w:lvl>
    <w:lvl w:ilvl="7" w:tplc="08180003" w:tentative="1">
      <w:start w:val="1"/>
      <w:numFmt w:val="bullet"/>
      <w:lvlText w:val="o"/>
      <w:lvlJc w:val="left"/>
      <w:pPr>
        <w:ind w:left="6361" w:hanging="360"/>
      </w:pPr>
      <w:rPr>
        <w:rFonts w:ascii="Courier New" w:hAnsi="Courier New" w:cs="Courier New" w:hint="default"/>
      </w:rPr>
    </w:lvl>
    <w:lvl w:ilvl="8" w:tplc="08180005" w:tentative="1">
      <w:start w:val="1"/>
      <w:numFmt w:val="bullet"/>
      <w:lvlText w:val=""/>
      <w:lvlJc w:val="left"/>
      <w:pPr>
        <w:ind w:left="7081" w:hanging="360"/>
      </w:pPr>
      <w:rPr>
        <w:rFonts w:ascii="Wingdings" w:hAnsi="Wingdings" w:hint="default"/>
      </w:rPr>
    </w:lvl>
  </w:abstractNum>
  <w:abstractNum w:abstractNumId="3" w15:restartNumberingAfterBreak="0">
    <w:nsid w:val="1347483A"/>
    <w:multiLevelType w:val="multilevel"/>
    <w:tmpl w:val="E3085BFA"/>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29" w:hanging="720"/>
      </w:pPr>
      <w:rPr>
        <w:rFonts w:eastAsiaTheme="minorHAnsi" w:cstheme="minorBidi" w:hint="default"/>
        <w:sz w:val="22"/>
      </w:rPr>
    </w:lvl>
    <w:lvl w:ilvl="2">
      <w:start w:val="1"/>
      <w:numFmt w:val="decimal"/>
      <w:lvlText w:val="%1.%2.%3."/>
      <w:lvlJc w:val="left"/>
      <w:pPr>
        <w:ind w:left="1429" w:hanging="720"/>
      </w:pPr>
      <w:rPr>
        <w:rFonts w:eastAsiaTheme="minorHAnsi" w:cstheme="minorBidi" w:hint="default"/>
        <w:b/>
        <w:i/>
        <w:sz w:val="22"/>
        <w:lang w:val="ro-MD"/>
      </w:rPr>
    </w:lvl>
    <w:lvl w:ilvl="3">
      <w:start w:val="1"/>
      <w:numFmt w:val="decimal"/>
      <w:lvlText w:val="4.%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4"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5" w15:restartNumberingAfterBreak="0">
    <w:nsid w:val="13CE0C1E"/>
    <w:multiLevelType w:val="hybridMultilevel"/>
    <w:tmpl w:val="33C0986E"/>
    <w:lvl w:ilvl="0" w:tplc="08180001">
      <w:start w:val="1"/>
      <w:numFmt w:val="bullet"/>
      <w:lvlText w:val=""/>
      <w:lvlJc w:val="left"/>
      <w:pPr>
        <w:ind w:left="771" w:hanging="360"/>
      </w:pPr>
      <w:rPr>
        <w:rFonts w:ascii="Symbol" w:hAnsi="Symbol" w:hint="default"/>
      </w:rPr>
    </w:lvl>
    <w:lvl w:ilvl="1" w:tplc="08180003" w:tentative="1">
      <w:start w:val="1"/>
      <w:numFmt w:val="bullet"/>
      <w:lvlText w:val="o"/>
      <w:lvlJc w:val="left"/>
      <w:pPr>
        <w:ind w:left="1491" w:hanging="360"/>
      </w:pPr>
      <w:rPr>
        <w:rFonts w:ascii="Courier New" w:hAnsi="Courier New" w:cs="Courier New" w:hint="default"/>
      </w:rPr>
    </w:lvl>
    <w:lvl w:ilvl="2" w:tplc="08180005">
      <w:start w:val="1"/>
      <w:numFmt w:val="bullet"/>
      <w:lvlText w:val=""/>
      <w:lvlJc w:val="left"/>
      <w:pPr>
        <w:ind w:left="2211" w:hanging="360"/>
      </w:pPr>
      <w:rPr>
        <w:rFonts w:ascii="Wingdings" w:hAnsi="Wingdings" w:hint="default"/>
      </w:rPr>
    </w:lvl>
    <w:lvl w:ilvl="3" w:tplc="08180001" w:tentative="1">
      <w:start w:val="1"/>
      <w:numFmt w:val="bullet"/>
      <w:lvlText w:val=""/>
      <w:lvlJc w:val="left"/>
      <w:pPr>
        <w:ind w:left="2931" w:hanging="360"/>
      </w:pPr>
      <w:rPr>
        <w:rFonts w:ascii="Symbol" w:hAnsi="Symbol" w:hint="default"/>
      </w:rPr>
    </w:lvl>
    <w:lvl w:ilvl="4" w:tplc="08180003" w:tentative="1">
      <w:start w:val="1"/>
      <w:numFmt w:val="bullet"/>
      <w:lvlText w:val="o"/>
      <w:lvlJc w:val="left"/>
      <w:pPr>
        <w:ind w:left="3651" w:hanging="360"/>
      </w:pPr>
      <w:rPr>
        <w:rFonts w:ascii="Courier New" w:hAnsi="Courier New" w:cs="Courier New" w:hint="default"/>
      </w:rPr>
    </w:lvl>
    <w:lvl w:ilvl="5" w:tplc="08180005" w:tentative="1">
      <w:start w:val="1"/>
      <w:numFmt w:val="bullet"/>
      <w:lvlText w:val=""/>
      <w:lvlJc w:val="left"/>
      <w:pPr>
        <w:ind w:left="4371" w:hanging="360"/>
      </w:pPr>
      <w:rPr>
        <w:rFonts w:ascii="Wingdings" w:hAnsi="Wingdings" w:hint="default"/>
      </w:rPr>
    </w:lvl>
    <w:lvl w:ilvl="6" w:tplc="08180001" w:tentative="1">
      <w:start w:val="1"/>
      <w:numFmt w:val="bullet"/>
      <w:lvlText w:val=""/>
      <w:lvlJc w:val="left"/>
      <w:pPr>
        <w:ind w:left="5091" w:hanging="360"/>
      </w:pPr>
      <w:rPr>
        <w:rFonts w:ascii="Symbol" w:hAnsi="Symbol" w:hint="default"/>
      </w:rPr>
    </w:lvl>
    <w:lvl w:ilvl="7" w:tplc="08180003" w:tentative="1">
      <w:start w:val="1"/>
      <w:numFmt w:val="bullet"/>
      <w:lvlText w:val="o"/>
      <w:lvlJc w:val="left"/>
      <w:pPr>
        <w:ind w:left="5811" w:hanging="360"/>
      </w:pPr>
      <w:rPr>
        <w:rFonts w:ascii="Courier New" w:hAnsi="Courier New" w:cs="Courier New" w:hint="default"/>
      </w:rPr>
    </w:lvl>
    <w:lvl w:ilvl="8" w:tplc="08180005" w:tentative="1">
      <w:start w:val="1"/>
      <w:numFmt w:val="bullet"/>
      <w:lvlText w:val=""/>
      <w:lvlJc w:val="left"/>
      <w:pPr>
        <w:ind w:left="6531" w:hanging="360"/>
      </w:pPr>
      <w:rPr>
        <w:rFonts w:ascii="Wingdings" w:hAnsi="Wingdings" w:hint="default"/>
      </w:rPr>
    </w:lvl>
  </w:abstractNum>
  <w:abstractNum w:abstractNumId="6" w15:restartNumberingAfterBreak="0">
    <w:nsid w:val="142A3086"/>
    <w:multiLevelType w:val="hybridMultilevel"/>
    <w:tmpl w:val="A72CBA00"/>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18095034"/>
    <w:multiLevelType w:val="hybridMultilevel"/>
    <w:tmpl w:val="322E941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5141778"/>
    <w:multiLevelType w:val="multilevel"/>
    <w:tmpl w:val="B3EE47A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23BA4"/>
    <w:multiLevelType w:val="hybridMultilevel"/>
    <w:tmpl w:val="61509588"/>
    <w:lvl w:ilvl="0" w:tplc="08180001">
      <w:start w:val="1"/>
      <w:numFmt w:val="bullet"/>
      <w:lvlText w:val=""/>
      <w:lvlJc w:val="left"/>
      <w:pPr>
        <w:ind w:left="776" w:hanging="360"/>
      </w:pPr>
      <w:rPr>
        <w:rFonts w:ascii="Symbol" w:hAnsi="Symbol" w:hint="default"/>
      </w:rPr>
    </w:lvl>
    <w:lvl w:ilvl="1" w:tplc="08180003" w:tentative="1">
      <w:start w:val="1"/>
      <w:numFmt w:val="bullet"/>
      <w:lvlText w:val="o"/>
      <w:lvlJc w:val="left"/>
      <w:pPr>
        <w:ind w:left="1496" w:hanging="360"/>
      </w:pPr>
      <w:rPr>
        <w:rFonts w:ascii="Courier New" w:hAnsi="Courier New" w:cs="Courier New" w:hint="default"/>
      </w:rPr>
    </w:lvl>
    <w:lvl w:ilvl="2" w:tplc="08180005" w:tentative="1">
      <w:start w:val="1"/>
      <w:numFmt w:val="bullet"/>
      <w:lvlText w:val=""/>
      <w:lvlJc w:val="left"/>
      <w:pPr>
        <w:ind w:left="2216" w:hanging="360"/>
      </w:pPr>
      <w:rPr>
        <w:rFonts w:ascii="Wingdings" w:hAnsi="Wingdings" w:hint="default"/>
      </w:rPr>
    </w:lvl>
    <w:lvl w:ilvl="3" w:tplc="08180001" w:tentative="1">
      <w:start w:val="1"/>
      <w:numFmt w:val="bullet"/>
      <w:lvlText w:val=""/>
      <w:lvlJc w:val="left"/>
      <w:pPr>
        <w:ind w:left="2936" w:hanging="360"/>
      </w:pPr>
      <w:rPr>
        <w:rFonts w:ascii="Symbol" w:hAnsi="Symbol" w:hint="default"/>
      </w:rPr>
    </w:lvl>
    <w:lvl w:ilvl="4" w:tplc="08180003" w:tentative="1">
      <w:start w:val="1"/>
      <w:numFmt w:val="bullet"/>
      <w:lvlText w:val="o"/>
      <w:lvlJc w:val="left"/>
      <w:pPr>
        <w:ind w:left="3656" w:hanging="360"/>
      </w:pPr>
      <w:rPr>
        <w:rFonts w:ascii="Courier New" w:hAnsi="Courier New" w:cs="Courier New" w:hint="default"/>
      </w:rPr>
    </w:lvl>
    <w:lvl w:ilvl="5" w:tplc="08180005" w:tentative="1">
      <w:start w:val="1"/>
      <w:numFmt w:val="bullet"/>
      <w:lvlText w:val=""/>
      <w:lvlJc w:val="left"/>
      <w:pPr>
        <w:ind w:left="4376" w:hanging="360"/>
      </w:pPr>
      <w:rPr>
        <w:rFonts w:ascii="Wingdings" w:hAnsi="Wingdings" w:hint="default"/>
      </w:rPr>
    </w:lvl>
    <w:lvl w:ilvl="6" w:tplc="08180001" w:tentative="1">
      <w:start w:val="1"/>
      <w:numFmt w:val="bullet"/>
      <w:lvlText w:val=""/>
      <w:lvlJc w:val="left"/>
      <w:pPr>
        <w:ind w:left="5096" w:hanging="360"/>
      </w:pPr>
      <w:rPr>
        <w:rFonts w:ascii="Symbol" w:hAnsi="Symbol" w:hint="default"/>
      </w:rPr>
    </w:lvl>
    <w:lvl w:ilvl="7" w:tplc="08180003" w:tentative="1">
      <w:start w:val="1"/>
      <w:numFmt w:val="bullet"/>
      <w:lvlText w:val="o"/>
      <w:lvlJc w:val="left"/>
      <w:pPr>
        <w:ind w:left="5816" w:hanging="360"/>
      </w:pPr>
      <w:rPr>
        <w:rFonts w:ascii="Courier New" w:hAnsi="Courier New" w:cs="Courier New" w:hint="default"/>
      </w:rPr>
    </w:lvl>
    <w:lvl w:ilvl="8" w:tplc="08180005" w:tentative="1">
      <w:start w:val="1"/>
      <w:numFmt w:val="bullet"/>
      <w:lvlText w:val=""/>
      <w:lvlJc w:val="left"/>
      <w:pPr>
        <w:ind w:left="6536" w:hanging="360"/>
      </w:pPr>
      <w:rPr>
        <w:rFonts w:ascii="Wingdings" w:hAnsi="Wingdings" w:hint="default"/>
      </w:rPr>
    </w:lvl>
  </w:abstractNum>
  <w:abstractNum w:abstractNumId="10" w15:restartNumberingAfterBreak="0">
    <w:nsid w:val="29E44088"/>
    <w:multiLevelType w:val="multilevel"/>
    <w:tmpl w:val="4F920E34"/>
    <w:lvl w:ilvl="0">
      <w:start w:val="4"/>
      <w:numFmt w:val="decimal"/>
      <w:lvlText w:val="%1.2."/>
      <w:lvlJc w:val="left"/>
      <w:pPr>
        <w:ind w:left="1713" w:hanging="72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1" w15:restartNumberingAfterBreak="0">
    <w:nsid w:val="2B8A7D6C"/>
    <w:multiLevelType w:val="hybridMultilevel"/>
    <w:tmpl w:val="E4A63A3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 w15:restartNumberingAfterBreak="0">
    <w:nsid w:val="30CA72BB"/>
    <w:multiLevelType w:val="hybridMultilevel"/>
    <w:tmpl w:val="7618D9D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3" w15:restartNumberingAfterBreak="0">
    <w:nsid w:val="348A60B2"/>
    <w:multiLevelType w:val="multilevel"/>
    <w:tmpl w:val="8EDC193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F6500F"/>
    <w:multiLevelType w:val="hybridMultilevel"/>
    <w:tmpl w:val="D15E9D8C"/>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5" w15:restartNumberingAfterBreak="0">
    <w:nsid w:val="36D25C9C"/>
    <w:multiLevelType w:val="hybridMultilevel"/>
    <w:tmpl w:val="0CF6BC7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3913530F"/>
    <w:multiLevelType w:val="hybridMultilevel"/>
    <w:tmpl w:val="0E508E6C"/>
    <w:lvl w:ilvl="0" w:tplc="856846D6">
      <w:start w:val="1"/>
      <w:numFmt w:val="upperRoman"/>
      <w:lvlText w:val="%1."/>
      <w:lvlJc w:val="left"/>
      <w:pPr>
        <w:ind w:left="1440" w:hanging="720"/>
      </w:pPr>
      <w:rPr>
        <w:rFonts w:hint="default"/>
      </w:rPr>
    </w:lvl>
    <w:lvl w:ilvl="1" w:tplc="08180019">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7" w15:restartNumberingAfterBreak="0">
    <w:nsid w:val="3DD01850"/>
    <w:multiLevelType w:val="multilevel"/>
    <w:tmpl w:val="A8E6047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4.%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8" w15:restartNumberingAfterBreak="0">
    <w:nsid w:val="3F696B1E"/>
    <w:multiLevelType w:val="hybridMultilevel"/>
    <w:tmpl w:val="8118DC7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15:restartNumberingAfterBreak="0">
    <w:nsid w:val="417313E6"/>
    <w:multiLevelType w:val="hybridMultilevel"/>
    <w:tmpl w:val="62FA7D78"/>
    <w:lvl w:ilvl="0" w:tplc="CA0016A2">
      <w:start w:val="1"/>
      <w:numFmt w:val="bullet"/>
      <w:lvlText w:val=""/>
      <w:lvlJc w:val="left"/>
      <w:pPr>
        <w:ind w:left="1429" w:hanging="360"/>
      </w:pPr>
      <w:rPr>
        <w:rFonts w:ascii="Wingdings" w:hAnsi="Wingdings"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15:restartNumberingAfterBreak="0">
    <w:nsid w:val="455E70E0"/>
    <w:multiLevelType w:val="multilevel"/>
    <w:tmpl w:val="3740E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AA1AC0"/>
    <w:multiLevelType w:val="multilevel"/>
    <w:tmpl w:val="C4047A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3C13B2"/>
    <w:multiLevelType w:val="hybridMultilevel"/>
    <w:tmpl w:val="9BF8E318"/>
    <w:lvl w:ilvl="0" w:tplc="AEF0DB88">
      <w:numFmt w:val="bullet"/>
      <w:lvlText w:val="-"/>
      <w:lvlJc w:val="left"/>
      <w:pPr>
        <w:ind w:left="720" w:hanging="360"/>
      </w:pPr>
      <w:rPr>
        <w:rFonts w:ascii="Calibri Light" w:eastAsiaTheme="minorHAnsi" w:hAnsi="Calibri Light"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4CC15D47"/>
    <w:multiLevelType w:val="multilevel"/>
    <w:tmpl w:val="5D16A762"/>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b/>
        <w:i/>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15:restartNumberingAfterBreak="0">
    <w:nsid w:val="4CFE0463"/>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25" w15:restartNumberingAfterBreak="0">
    <w:nsid w:val="4ED044A0"/>
    <w:multiLevelType w:val="hybridMultilevel"/>
    <w:tmpl w:val="FD3ED9DE"/>
    <w:lvl w:ilvl="0" w:tplc="1138E596">
      <w:numFmt w:val="bullet"/>
      <w:lvlText w:val="-"/>
      <w:lvlJc w:val="left"/>
      <w:pPr>
        <w:ind w:left="720" w:hanging="360"/>
      </w:pPr>
      <w:rPr>
        <w:rFonts w:ascii="Calibri Light" w:eastAsiaTheme="minorHAnsi" w:hAnsi="Calibri Light" w:cs="Times New Roman"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5455056E"/>
    <w:multiLevelType w:val="multilevel"/>
    <w:tmpl w:val="DC5647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DD59BB"/>
    <w:multiLevelType w:val="hybridMultilevel"/>
    <w:tmpl w:val="627C8546"/>
    <w:lvl w:ilvl="0" w:tplc="760C11AC">
      <w:start w:val="1"/>
      <w:numFmt w:val="decimal"/>
      <w:lvlText w:val="%1."/>
      <w:lvlJc w:val="left"/>
      <w:pPr>
        <w:ind w:left="720" w:hanging="360"/>
      </w:pPr>
      <w:rPr>
        <w:rFonts w:eastAsiaTheme="minorHAnsi" w:hint="default"/>
        <w:i w:val="0"/>
        <w:sz w:val="24"/>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8" w15:restartNumberingAfterBreak="0">
    <w:nsid w:val="5558596B"/>
    <w:multiLevelType w:val="multilevel"/>
    <w:tmpl w:val="BABAEBBA"/>
    <w:numStyleLink w:val="Style1"/>
  </w:abstractNum>
  <w:abstractNum w:abstractNumId="29" w15:restartNumberingAfterBreak="0">
    <w:nsid w:val="55B546CE"/>
    <w:multiLevelType w:val="hybridMultilevel"/>
    <w:tmpl w:val="1A768AD8"/>
    <w:lvl w:ilvl="0" w:tplc="08180001">
      <w:start w:val="1"/>
      <w:numFmt w:val="bullet"/>
      <w:lvlText w:val=""/>
      <w:lvlJc w:val="left"/>
      <w:pPr>
        <w:ind w:left="774" w:hanging="360"/>
      </w:pPr>
      <w:rPr>
        <w:rFonts w:ascii="Symbol" w:hAnsi="Symbol" w:hint="default"/>
      </w:rPr>
    </w:lvl>
    <w:lvl w:ilvl="1" w:tplc="08180003" w:tentative="1">
      <w:start w:val="1"/>
      <w:numFmt w:val="bullet"/>
      <w:lvlText w:val="o"/>
      <w:lvlJc w:val="left"/>
      <w:pPr>
        <w:ind w:left="1494" w:hanging="360"/>
      </w:pPr>
      <w:rPr>
        <w:rFonts w:ascii="Courier New" w:hAnsi="Courier New" w:cs="Courier New" w:hint="default"/>
      </w:rPr>
    </w:lvl>
    <w:lvl w:ilvl="2" w:tplc="08180005" w:tentative="1">
      <w:start w:val="1"/>
      <w:numFmt w:val="bullet"/>
      <w:lvlText w:val=""/>
      <w:lvlJc w:val="left"/>
      <w:pPr>
        <w:ind w:left="2214" w:hanging="360"/>
      </w:pPr>
      <w:rPr>
        <w:rFonts w:ascii="Wingdings" w:hAnsi="Wingdings" w:hint="default"/>
      </w:rPr>
    </w:lvl>
    <w:lvl w:ilvl="3" w:tplc="08180001" w:tentative="1">
      <w:start w:val="1"/>
      <w:numFmt w:val="bullet"/>
      <w:lvlText w:val=""/>
      <w:lvlJc w:val="left"/>
      <w:pPr>
        <w:ind w:left="2934" w:hanging="360"/>
      </w:pPr>
      <w:rPr>
        <w:rFonts w:ascii="Symbol" w:hAnsi="Symbol" w:hint="default"/>
      </w:rPr>
    </w:lvl>
    <w:lvl w:ilvl="4" w:tplc="08180003" w:tentative="1">
      <w:start w:val="1"/>
      <w:numFmt w:val="bullet"/>
      <w:lvlText w:val="o"/>
      <w:lvlJc w:val="left"/>
      <w:pPr>
        <w:ind w:left="3654" w:hanging="360"/>
      </w:pPr>
      <w:rPr>
        <w:rFonts w:ascii="Courier New" w:hAnsi="Courier New" w:cs="Courier New" w:hint="default"/>
      </w:rPr>
    </w:lvl>
    <w:lvl w:ilvl="5" w:tplc="08180005" w:tentative="1">
      <w:start w:val="1"/>
      <w:numFmt w:val="bullet"/>
      <w:lvlText w:val=""/>
      <w:lvlJc w:val="left"/>
      <w:pPr>
        <w:ind w:left="4374" w:hanging="360"/>
      </w:pPr>
      <w:rPr>
        <w:rFonts w:ascii="Wingdings" w:hAnsi="Wingdings" w:hint="default"/>
      </w:rPr>
    </w:lvl>
    <w:lvl w:ilvl="6" w:tplc="08180001" w:tentative="1">
      <w:start w:val="1"/>
      <w:numFmt w:val="bullet"/>
      <w:lvlText w:val=""/>
      <w:lvlJc w:val="left"/>
      <w:pPr>
        <w:ind w:left="5094" w:hanging="360"/>
      </w:pPr>
      <w:rPr>
        <w:rFonts w:ascii="Symbol" w:hAnsi="Symbol" w:hint="default"/>
      </w:rPr>
    </w:lvl>
    <w:lvl w:ilvl="7" w:tplc="08180003" w:tentative="1">
      <w:start w:val="1"/>
      <w:numFmt w:val="bullet"/>
      <w:lvlText w:val="o"/>
      <w:lvlJc w:val="left"/>
      <w:pPr>
        <w:ind w:left="5814" w:hanging="360"/>
      </w:pPr>
      <w:rPr>
        <w:rFonts w:ascii="Courier New" w:hAnsi="Courier New" w:cs="Courier New" w:hint="default"/>
      </w:rPr>
    </w:lvl>
    <w:lvl w:ilvl="8" w:tplc="08180005" w:tentative="1">
      <w:start w:val="1"/>
      <w:numFmt w:val="bullet"/>
      <w:lvlText w:val=""/>
      <w:lvlJc w:val="left"/>
      <w:pPr>
        <w:ind w:left="6534" w:hanging="360"/>
      </w:pPr>
      <w:rPr>
        <w:rFonts w:ascii="Wingdings" w:hAnsi="Wingdings" w:hint="default"/>
      </w:rPr>
    </w:lvl>
  </w:abstractNum>
  <w:abstractNum w:abstractNumId="30" w15:restartNumberingAfterBreak="0">
    <w:nsid w:val="5FAA4F20"/>
    <w:multiLevelType w:val="hybridMultilevel"/>
    <w:tmpl w:val="FF82B8B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 w15:restartNumberingAfterBreak="0">
    <w:nsid w:val="65623E0E"/>
    <w:multiLevelType w:val="multilevel"/>
    <w:tmpl w:val="3740E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F045B2"/>
    <w:multiLevelType w:val="multilevel"/>
    <w:tmpl w:val="B3EE47AA"/>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3E24A7"/>
    <w:multiLevelType w:val="hybridMultilevel"/>
    <w:tmpl w:val="C1E285F4"/>
    <w:lvl w:ilvl="0" w:tplc="B8E0DD7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2C436B"/>
    <w:multiLevelType w:val="multilevel"/>
    <w:tmpl w:val="4352205A"/>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6BCC4397"/>
    <w:multiLevelType w:val="hybridMultilevel"/>
    <w:tmpl w:val="533698A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6" w15:restartNumberingAfterBreak="0">
    <w:nsid w:val="717025B9"/>
    <w:multiLevelType w:val="hybridMultilevel"/>
    <w:tmpl w:val="A2C28B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4802DC0"/>
    <w:multiLevelType w:val="multilevel"/>
    <w:tmpl w:val="6F76793E"/>
    <w:lvl w:ilvl="0">
      <w:start w:val="4"/>
      <w:numFmt w:val="decimal"/>
      <w:lvlText w:val="%1.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7C0A5D5C"/>
    <w:multiLevelType w:val="multilevel"/>
    <w:tmpl w:val="08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6E1714"/>
    <w:multiLevelType w:val="multilevel"/>
    <w:tmpl w:val="19A413AC"/>
    <w:lvl w:ilvl="0">
      <w:start w:val="1"/>
      <w:numFmt w:val="upperRoman"/>
      <w:lvlText w:val="%1."/>
      <w:lvlJc w:val="right"/>
      <w:pPr>
        <w:ind w:left="720" w:hanging="360"/>
      </w:pPr>
      <w:rPr>
        <w:rFonts w:hint="default"/>
      </w:rPr>
    </w:lvl>
    <w:lvl w:ilvl="1">
      <w:start w:val="1"/>
      <w:numFmt w:val="decimal"/>
      <w:isLgl/>
      <w:lvlText w:val="%1.%2."/>
      <w:lvlJc w:val="left"/>
      <w:pPr>
        <w:ind w:left="1713" w:hanging="720"/>
      </w:pPr>
      <w:rPr>
        <w:rFonts w:hint="default"/>
        <w:b/>
        <w:sz w:val="28"/>
        <w:szCs w:val="28"/>
      </w:rPr>
    </w:lvl>
    <w:lvl w:ilvl="2">
      <w:start w:val="1"/>
      <w:numFmt w:val="decimal"/>
      <w:isLgl/>
      <w:lvlText w:val="%1.%2.%3."/>
      <w:lvlJc w:val="left"/>
      <w:pPr>
        <w:ind w:left="1855" w:hanging="720"/>
      </w:pPr>
      <w:rPr>
        <w:rFonts w:hint="default"/>
        <w:b/>
        <w:i/>
        <w:sz w:val="28"/>
        <w:szCs w:val="28"/>
      </w:rPr>
    </w:lvl>
    <w:lvl w:ilvl="3">
      <w:start w:val="1"/>
      <w:numFmt w:val="decimal"/>
      <w:isLgl/>
      <w:lvlText w:val="%1.%2.%3.%4."/>
      <w:lvlJc w:val="left"/>
      <w:pPr>
        <w:ind w:left="1440"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0"/>
  </w:num>
  <w:num w:numId="3">
    <w:abstractNumId w:val="13"/>
  </w:num>
  <w:num w:numId="4">
    <w:abstractNumId w:val="1"/>
  </w:num>
  <w:num w:numId="5">
    <w:abstractNumId w:val="32"/>
  </w:num>
  <w:num w:numId="6">
    <w:abstractNumId w:val="8"/>
  </w:num>
  <w:num w:numId="7">
    <w:abstractNumId w:val="24"/>
  </w:num>
  <w:num w:numId="8">
    <w:abstractNumId w:val="36"/>
  </w:num>
  <w:num w:numId="9">
    <w:abstractNumId w:val="2"/>
  </w:num>
  <w:num w:numId="10">
    <w:abstractNumId w:val="18"/>
  </w:num>
  <w:num w:numId="11">
    <w:abstractNumId w:val="14"/>
  </w:num>
  <w:num w:numId="12">
    <w:abstractNumId w:val="19"/>
  </w:num>
  <w:num w:numId="13">
    <w:abstractNumId w:val="26"/>
  </w:num>
  <w:num w:numId="14">
    <w:abstractNumId w:val="21"/>
  </w:num>
  <w:num w:numId="15">
    <w:abstractNumId w:val="20"/>
  </w:num>
  <w:num w:numId="16">
    <w:abstractNumId w:val="31"/>
  </w:num>
  <w:num w:numId="17">
    <w:abstractNumId w:val="37"/>
  </w:num>
  <w:num w:numId="18">
    <w:abstractNumId w:val="10"/>
  </w:num>
  <w:num w:numId="19">
    <w:abstractNumId w:val="28"/>
  </w:num>
  <w:num w:numId="20">
    <w:abstractNumId w:val="4"/>
  </w:num>
  <w:num w:numId="21">
    <w:abstractNumId w:val="38"/>
  </w:num>
  <w:num w:numId="22">
    <w:abstractNumId w:val="17"/>
  </w:num>
  <w:num w:numId="23">
    <w:abstractNumId w:val="3"/>
  </w:num>
  <w:num w:numId="24">
    <w:abstractNumId w:val="5"/>
  </w:num>
  <w:num w:numId="25">
    <w:abstractNumId w:val="7"/>
  </w:num>
  <w:num w:numId="26">
    <w:abstractNumId w:val="23"/>
  </w:num>
  <w:num w:numId="27">
    <w:abstractNumId w:val="39"/>
  </w:num>
  <w:num w:numId="28">
    <w:abstractNumId w:val="33"/>
  </w:num>
  <w:num w:numId="29">
    <w:abstractNumId w:val="12"/>
  </w:num>
  <w:num w:numId="30">
    <w:abstractNumId w:val="29"/>
  </w:num>
  <w:num w:numId="31">
    <w:abstractNumId w:val="34"/>
  </w:num>
  <w:num w:numId="32">
    <w:abstractNumId w:val="27"/>
  </w:num>
  <w:num w:numId="33">
    <w:abstractNumId w:val="15"/>
  </w:num>
  <w:num w:numId="34">
    <w:abstractNumId w:val="30"/>
  </w:num>
  <w:num w:numId="35">
    <w:abstractNumId w:val="25"/>
  </w:num>
  <w:num w:numId="36">
    <w:abstractNumId w:val="11"/>
  </w:num>
  <w:num w:numId="37">
    <w:abstractNumId w:val="22"/>
  </w:num>
  <w:num w:numId="38">
    <w:abstractNumId w:val="6"/>
  </w:num>
  <w:num w:numId="39">
    <w:abstractNumId w:val="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1"/>
    <w:rsid w:val="00002C48"/>
    <w:rsid w:val="00003F28"/>
    <w:rsid w:val="00004D8A"/>
    <w:rsid w:val="000062E1"/>
    <w:rsid w:val="00007679"/>
    <w:rsid w:val="00011BBA"/>
    <w:rsid w:val="000134CA"/>
    <w:rsid w:val="00014863"/>
    <w:rsid w:val="00017F45"/>
    <w:rsid w:val="00020179"/>
    <w:rsid w:val="00021004"/>
    <w:rsid w:val="0002496E"/>
    <w:rsid w:val="00024FA8"/>
    <w:rsid w:val="00025F1F"/>
    <w:rsid w:val="00026396"/>
    <w:rsid w:val="00027A58"/>
    <w:rsid w:val="00032F32"/>
    <w:rsid w:val="000330F0"/>
    <w:rsid w:val="0003407F"/>
    <w:rsid w:val="000343E7"/>
    <w:rsid w:val="000371CD"/>
    <w:rsid w:val="00037E52"/>
    <w:rsid w:val="000407EF"/>
    <w:rsid w:val="00040CA7"/>
    <w:rsid w:val="000417D8"/>
    <w:rsid w:val="00043536"/>
    <w:rsid w:val="000441BE"/>
    <w:rsid w:val="00044D80"/>
    <w:rsid w:val="000454C4"/>
    <w:rsid w:val="00046271"/>
    <w:rsid w:val="00052974"/>
    <w:rsid w:val="00053EFF"/>
    <w:rsid w:val="00054CE8"/>
    <w:rsid w:val="00054FED"/>
    <w:rsid w:val="000551F5"/>
    <w:rsid w:val="00062E8D"/>
    <w:rsid w:val="000647FD"/>
    <w:rsid w:val="00064F24"/>
    <w:rsid w:val="00070E1D"/>
    <w:rsid w:val="00074426"/>
    <w:rsid w:val="00080774"/>
    <w:rsid w:val="000814CD"/>
    <w:rsid w:val="000814E4"/>
    <w:rsid w:val="00084869"/>
    <w:rsid w:val="00084E03"/>
    <w:rsid w:val="00086797"/>
    <w:rsid w:val="00087BA7"/>
    <w:rsid w:val="00090410"/>
    <w:rsid w:val="00091B8A"/>
    <w:rsid w:val="00091E16"/>
    <w:rsid w:val="00092A9C"/>
    <w:rsid w:val="00092F02"/>
    <w:rsid w:val="000939F2"/>
    <w:rsid w:val="00095290"/>
    <w:rsid w:val="00095A9E"/>
    <w:rsid w:val="00095C65"/>
    <w:rsid w:val="0009615E"/>
    <w:rsid w:val="000A02C3"/>
    <w:rsid w:val="000A1D68"/>
    <w:rsid w:val="000A26EF"/>
    <w:rsid w:val="000A3A08"/>
    <w:rsid w:val="000B0A02"/>
    <w:rsid w:val="000B2669"/>
    <w:rsid w:val="000B4789"/>
    <w:rsid w:val="000B4AA5"/>
    <w:rsid w:val="000C1A48"/>
    <w:rsid w:val="000C313E"/>
    <w:rsid w:val="000C3C44"/>
    <w:rsid w:val="000D2CE7"/>
    <w:rsid w:val="000D327A"/>
    <w:rsid w:val="000E078C"/>
    <w:rsid w:val="000E1D98"/>
    <w:rsid w:val="000E373B"/>
    <w:rsid w:val="000E45F9"/>
    <w:rsid w:val="000E4969"/>
    <w:rsid w:val="000E4C48"/>
    <w:rsid w:val="000E590B"/>
    <w:rsid w:val="000E616C"/>
    <w:rsid w:val="000F27E1"/>
    <w:rsid w:val="000F2EAF"/>
    <w:rsid w:val="000F3589"/>
    <w:rsid w:val="000F3F33"/>
    <w:rsid w:val="00101500"/>
    <w:rsid w:val="00102A92"/>
    <w:rsid w:val="001075A2"/>
    <w:rsid w:val="00110AB8"/>
    <w:rsid w:val="00110B40"/>
    <w:rsid w:val="0011184C"/>
    <w:rsid w:val="001122D4"/>
    <w:rsid w:val="001123B0"/>
    <w:rsid w:val="00113AE3"/>
    <w:rsid w:val="00116DC5"/>
    <w:rsid w:val="0012158A"/>
    <w:rsid w:val="00121EAC"/>
    <w:rsid w:val="00123782"/>
    <w:rsid w:val="00123F58"/>
    <w:rsid w:val="00124E00"/>
    <w:rsid w:val="001276F4"/>
    <w:rsid w:val="00136924"/>
    <w:rsid w:val="00145E74"/>
    <w:rsid w:val="00147A73"/>
    <w:rsid w:val="00147F9C"/>
    <w:rsid w:val="00154232"/>
    <w:rsid w:val="001554B8"/>
    <w:rsid w:val="001555CB"/>
    <w:rsid w:val="00155AAE"/>
    <w:rsid w:val="00161535"/>
    <w:rsid w:val="00163BF2"/>
    <w:rsid w:val="001675D9"/>
    <w:rsid w:val="00167F19"/>
    <w:rsid w:val="00171148"/>
    <w:rsid w:val="001769EC"/>
    <w:rsid w:val="00176AD9"/>
    <w:rsid w:val="00176D61"/>
    <w:rsid w:val="00181E3B"/>
    <w:rsid w:val="001836EB"/>
    <w:rsid w:val="0018413A"/>
    <w:rsid w:val="00184C72"/>
    <w:rsid w:val="001867B7"/>
    <w:rsid w:val="00187B7C"/>
    <w:rsid w:val="001977A6"/>
    <w:rsid w:val="001A2D7C"/>
    <w:rsid w:val="001A4D16"/>
    <w:rsid w:val="001B098D"/>
    <w:rsid w:val="001B12AA"/>
    <w:rsid w:val="001B359E"/>
    <w:rsid w:val="001B4749"/>
    <w:rsid w:val="001B7D5A"/>
    <w:rsid w:val="001B7DC2"/>
    <w:rsid w:val="001C083D"/>
    <w:rsid w:val="001C17B1"/>
    <w:rsid w:val="001C1A05"/>
    <w:rsid w:val="001C5C98"/>
    <w:rsid w:val="001C671D"/>
    <w:rsid w:val="001C70BE"/>
    <w:rsid w:val="001D1269"/>
    <w:rsid w:val="001D1B81"/>
    <w:rsid w:val="001D4D69"/>
    <w:rsid w:val="001D64E8"/>
    <w:rsid w:val="001D763F"/>
    <w:rsid w:val="001E0C57"/>
    <w:rsid w:val="001E1075"/>
    <w:rsid w:val="001E13A6"/>
    <w:rsid w:val="001E202B"/>
    <w:rsid w:val="001E2BB8"/>
    <w:rsid w:val="001E3A57"/>
    <w:rsid w:val="001E516B"/>
    <w:rsid w:val="001E5202"/>
    <w:rsid w:val="001E68D9"/>
    <w:rsid w:val="001F0334"/>
    <w:rsid w:val="001F212E"/>
    <w:rsid w:val="001F2B9B"/>
    <w:rsid w:val="001F2E9B"/>
    <w:rsid w:val="001F3C40"/>
    <w:rsid w:val="001F4285"/>
    <w:rsid w:val="001F4B97"/>
    <w:rsid w:val="001F6592"/>
    <w:rsid w:val="0020151E"/>
    <w:rsid w:val="0020188F"/>
    <w:rsid w:val="002046DD"/>
    <w:rsid w:val="00207107"/>
    <w:rsid w:val="00212D18"/>
    <w:rsid w:val="002179E3"/>
    <w:rsid w:val="00217B08"/>
    <w:rsid w:val="0022086B"/>
    <w:rsid w:val="002219EF"/>
    <w:rsid w:val="00221E83"/>
    <w:rsid w:val="002242F9"/>
    <w:rsid w:val="00225993"/>
    <w:rsid w:val="00227A5D"/>
    <w:rsid w:val="00227EDC"/>
    <w:rsid w:val="0023433B"/>
    <w:rsid w:val="002344D3"/>
    <w:rsid w:val="002449E7"/>
    <w:rsid w:val="002449F8"/>
    <w:rsid w:val="00244AAB"/>
    <w:rsid w:val="00247393"/>
    <w:rsid w:val="0025076D"/>
    <w:rsid w:val="00250E5F"/>
    <w:rsid w:val="00251D80"/>
    <w:rsid w:val="0025321A"/>
    <w:rsid w:val="0025700F"/>
    <w:rsid w:val="00271761"/>
    <w:rsid w:val="0027193D"/>
    <w:rsid w:val="00272D23"/>
    <w:rsid w:val="0028154D"/>
    <w:rsid w:val="002825AC"/>
    <w:rsid w:val="00284AC2"/>
    <w:rsid w:val="00290C6F"/>
    <w:rsid w:val="00290CEE"/>
    <w:rsid w:val="00291494"/>
    <w:rsid w:val="002916BA"/>
    <w:rsid w:val="00292986"/>
    <w:rsid w:val="00293D17"/>
    <w:rsid w:val="00293F58"/>
    <w:rsid w:val="00294B1C"/>
    <w:rsid w:val="00297090"/>
    <w:rsid w:val="00297716"/>
    <w:rsid w:val="002A1382"/>
    <w:rsid w:val="002A1F4E"/>
    <w:rsid w:val="002A2831"/>
    <w:rsid w:val="002A6544"/>
    <w:rsid w:val="002A6CDE"/>
    <w:rsid w:val="002A6F90"/>
    <w:rsid w:val="002B02BA"/>
    <w:rsid w:val="002B1743"/>
    <w:rsid w:val="002B1890"/>
    <w:rsid w:val="002B2A4C"/>
    <w:rsid w:val="002B456B"/>
    <w:rsid w:val="002B5064"/>
    <w:rsid w:val="002B6CA8"/>
    <w:rsid w:val="002C16D7"/>
    <w:rsid w:val="002C2D15"/>
    <w:rsid w:val="002C2FA9"/>
    <w:rsid w:val="002C3768"/>
    <w:rsid w:val="002C551B"/>
    <w:rsid w:val="002C56F7"/>
    <w:rsid w:val="002D0C8A"/>
    <w:rsid w:val="002D24C4"/>
    <w:rsid w:val="002D2DA8"/>
    <w:rsid w:val="002D47C1"/>
    <w:rsid w:val="002E0A3A"/>
    <w:rsid w:val="002E10A9"/>
    <w:rsid w:val="002F0626"/>
    <w:rsid w:val="002F17C5"/>
    <w:rsid w:val="002F3E87"/>
    <w:rsid w:val="002F461A"/>
    <w:rsid w:val="002F6C8E"/>
    <w:rsid w:val="002F6DC4"/>
    <w:rsid w:val="002F7B68"/>
    <w:rsid w:val="003009FB"/>
    <w:rsid w:val="0030270A"/>
    <w:rsid w:val="00303FCA"/>
    <w:rsid w:val="00310251"/>
    <w:rsid w:val="003134AE"/>
    <w:rsid w:val="00323947"/>
    <w:rsid w:val="0032398E"/>
    <w:rsid w:val="00324A12"/>
    <w:rsid w:val="00324CE8"/>
    <w:rsid w:val="00325C6B"/>
    <w:rsid w:val="00325C79"/>
    <w:rsid w:val="00326D6F"/>
    <w:rsid w:val="00327219"/>
    <w:rsid w:val="003272EE"/>
    <w:rsid w:val="00327836"/>
    <w:rsid w:val="00327F47"/>
    <w:rsid w:val="00333CE4"/>
    <w:rsid w:val="0033580B"/>
    <w:rsid w:val="00337369"/>
    <w:rsid w:val="00337B4D"/>
    <w:rsid w:val="00337B4F"/>
    <w:rsid w:val="00342EB2"/>
    <w:rsid w:val="00346434"/>
    <w:rsid w:val="00347585"/>
    <w:rsid w:val="00351046"/>
    <w:rsid w:val="00351B81"/>
    <w:rsid w:val="00353A18"/>
    <w:rsid w:val="0035529C"/>
    <w:rsid w:val="0035564C"/>
    <w:rsid w:val="003558B2"/>
    <w:rsid w:val="00357340"/>
    <w:rsid w:val="00361032"/>
    <w:rsid w:val="00361326"/>
    <w:rsid w:val="00361413"/>
    <w:rsid w:val="003620C4"/>
    <w:rsid w:val="003632CA"/>
    <w:rsid w:val="00363646"/>
    <w:rsid w:val="0036597D"/>
    <w:rsid w:val="00367B2E"/>
    <w:rsid w:val="00373E3C"/>
    <w:rsid w:val="00382392"/>
    <w:rsid w:val="0038381A"/>
    <w:rsid w:val="00384F13"/>
    <w:rsid w:val="0038512F"/>
    <w:rsid w:val="0039157A"/>
    <w:rsid w:val="00392C97"/>
    <w:rsid w:val="0039484C"/>
    <w:rsid w:val="0039700E"/>
    <w:rsid w:val="003A5DDF"/>
    <w:rsid w:val="003A60EB"/>
    <w:rsid w:val="003A6251"/>
    <w:rsid w:val="003A7C0C"/>
    <w:rsid w:val="003A7C74"/>
    <w:rsid w:val="003B117C"/>
    <w:rsid w:val="003B2355"/>
    <w:rsid w:val="003B27D3"/>
    <w:rsid w:val="003B2ADF"/>
    <w:rsid w:val="003B3673"/>
    <w:rsid w:val="003B3B52"/>
    <w:rsid w:val="003B7714"/>
    <w:rsid w:val="003B7838"/>
    <w:rsid w:val="003C0A4B"/>
    <w:rsid w:val="003C3520"/>
    <w:rsid w:val="003C3AC0"/>
    <w:rsid w:val="003C44AC"/>
    <w:rsid w:val="003C53F5"/>
    <w:rsid w:val="003C6146"/>
    <w:rsid w:val="003C65E6"/>
    <w:rsid w:val="003C6C77"/>
    <w:rsid w:val="003C7488"/>
    <w:rsid w:val="003D27FB"/>
    <w:rsid w:val="003D41A8"/>
    <w:rsid w:val="003D4815"/>
    <w:rsid w:val="003D6442"/>
    <w:rsid w:val="003D7E20"/>
    <w:rsid w:val="003E2A82"/>
    <w:rsid w:val="003E4D95"/>
    <w:rsid w:val="003E5D85"/>
    <w:rsid w:val="003E6815"/>
    <w:rsid w:val="003E7DF4"/>
    <w:rsid w:val="003F1362"/>
    <w:rsid w:val="003F23C5"/>
    <w:rsid w:val="003F2CCB"/>
    <w:rsid w:val="004003BD"/>
    <w:rsid w:val="00400A64"/>
    <w:rsid w:val="004028BA"/>
    <w:rsid w:val="00405472"/>
    <w:rsid w:val="004054A2"/>
    <w:rsid w:val="00406A11"/>
    <w:rsid w:val="00406A5B"/>
    <w:rsid w:val="004109A8"/>
    <w:rsid w:val="0041191E"/>
    <w:rsid w:val="00411A4D"/>
    <w:rsid w:val="00414283"/>
    <w:rsid w:val="00422663"/>
    <w:rsid w:val="00423786"/>
    <w:rsid w:val="00423D99"/>
    <w:rsid w:val="0042634F"/>
    <w:rsid w:val="00430EBD"/>
    <w:rsid w:val="00431161"/>
    <w:rsid w:val="0043227F"/>
    <w:rsid w:val="00432BFF"/>
    <w:rsid w:val="00433959"/>
    <w:rsid w:val="00433991"/>
    <w:rsid w:val="0043460F"/>
    <w:rsid w:val="004411BB"/>
    <w:rsid w:val="004420F9"/>
    <w:rsid w:val="00442143"/>
    <w:rsid w:val="004421F6"/>
    <w:rsid w:val="00443D2E"/>
    <w:rsid w:val="00445BFB"/>
    <w:rsid w:val="00446061"/>
    <w:rsid w:val="00446979"/>
    <w:rsid w:val="00450228"/>
    <w:rsid w:val="00450E9A"/>
    <w:rsid w:val="00452A1E"/>
    <w:rsid w:val="0045569D"/>
    <w:rsid w:val="00457957"/>
    <w:rsid w:val="00457ACB"/>
    <w:rsid w:val="00457D37"/>
    <w:rsid w:val="00464C69"/>
    <w:rsid w:val="004659E3"/>
    <w:rsid w:val="00465FA0"/>
    <w:rsid w:val="00471A30"/>
    <w:rsid w:val="00472D33"/>
    <w:rsid w:val="00473981"/>
    <w:rsid w:val="00473A21"/>
    <w:rsid w:val="00475D9E"/>
    <w:rsid w:val="00476DE0"/>
    <w:rsid w:val="00477E5C"/>
    <w:rsid w:val="00481143"/>
    <w:rsid w:val="00481A01"/>
    <w:rsid w:val="004848B6"/>
    <w:rsid w:val="004849C1"/>
    <w:rsid w:val="004925D9"/>
    <w:rsid w:val="00493DF1"/>
    <w:rsid w:val="0049434A"/>
    <w:rsid w:val="00495DBA"/>
    <w:rsid w:val="0049649E"/>
    <w:rsid w:val="00496B26"/>
    <w:rsid w:val="00497F22"/>
    <w:rsid w:val="004A01EA"/>
    <w:rsid w:val="004A3BFE"/>
    <w:rsid w:val="004A3D91"/>
    <w:rsid w:val="004A53AC"/>
    <w:rsid w:val="004A7C50"/>
    <w:rsid w:val="004B02CE"/>
    <w:rsid w:val="004B38B0"/>
    <w:rsid w:val="004B469D"/>
    <w:rsid w:val="004B5937"/>
    <w:rsid w:val="004B5CE5"/>
    <w:rsid w:val="004B623A"/>
    <w:rsid w:val="004B628F"/>
    <w:rsid w:val="004B68D9"/>
    <w:rsid w:val="004B68F0"/>
    <w:rsid w:val="004C12F8"/>
    <w:rsid w:val="004C1F36"/>
    <w:rsid w:val="004C55B4"/>
    <w:rsid w:val="004C56C6"/>
    <w:rsid w:val="004C677A"/>
    <w:rsid w:val="004C6CDB"/>
    <w:rsid w:val="004D0CEE"/>
    <w:rsid w:val="004D152B"/>
    <w:rsid w:val="004D2E0C"/>
    <w:rsid w:val="004D4B7A"/>
    <w:rsid w:val="004D7D2B"/>
    <w:rsid w:val="004E2BDF"/>
    <w:rsid w:val="004E7F9F"/>
    <w:rsid w:val="004F470E"/>
    <w:rsid w:val="004F4B77"/>
    <w:rsid w:val="004F5E20"/>
    <w:rsid w:val="00500A26"/>
    <w:rsid w:val="0050782F"/>
    <w:rsid w:val="005111D5"/>
    <w:rsid w:val="005112F7"/>
    <w:rsid w:val="005129EA"/>
    <w:rsid w:val="00512AA1"/>
    <w:rsid w:val="00513BB5"/>
    <w:rsid w:val="00513BEA"/>
    <w:rsid w:val="00516C1B"/>
    <w:rsid w:val="005176E8"/>
    <w:rsid w:val="00517AEC"/>
    <w:rsid w:val="0052094E"/>
    <w:rsid w:val="00520DAC"/>
    <w:rsid w:val="0052167D"/>
    <w:rsid w:val="0052401F"/>
    <w:rsid w:val="00525A62"/>
    <w:rsid w:val="00526137"/>
    <w:rsid w:val="00526E1E"/>
    <w:rsid w:val="00527A24"/>
    <w:rsid w:val="005317E5"/>
    <w:rsid w:val="00533B68"/>
    <w:rsid w:val="00537EF4"/>
    <w:rsid w:val="00541471"/>
    <w:rsid w:val="00541766"/>
    <w:rsid w:val="00541D54"/>
    <w:rsid w:val="00542008"/>
    <w:rsid w:val="00545A0B"/>
    <w:rsid w:val="00550965"/>
    <w:rsid w:val="00551072"/>
    <w:rsid w:val="005517E9"/>
    <w:rsid w:val="00551D00"/>
    <w:rsid w:val="005609F5"/>
    <w:rsid w:val="005637A3"/>
    <w:rsid w:val="005655E0"/>
    <w:rsid w:val="00566901"/>
    <w:rsid w:val="005677D0"/>
    <w:rsid w:val="00571A18"/>
    <w:rsid w:val="005736E8"/>
    <w:rsid w:val="005747FB"/>
    <w:rsid w:val="005749D5"/>
    <w:rsid w:val="00576714"/>
    <w:rsid w:val="00581DB3"/>
    <w:rsid w:val="00581FCD"/>
    <w:rsid w:val="005829F5"/>
    <w:rsid w:val="00583BB1"/>
    <w:rsid w:val="00583EBD"/>
    <w:rsid w:val="005846C2"/>
    <w:rsid w:val="005906B8"/>
    <w:rsid w:val="005914A9"/>
    <w:rsid w:val="00593358"/>
    <w:rsid w:val="00594ACC"/>
    <w:rsid w:val="0059502E"/>
    <w:rsid w:val="00595216"/>
    <w:rsid w:val="005953EE"/>
    <w:rsid w:val="00597503"/>
    <w:rsid w:val="00597873"/>
    <w:rsid w:val="005A1DB6"/>
    <w:rsid w:val="005A224C"/>
    <w:rsid w:val="005A2A68"/>
    <w:rsid w:val="005A3A0A"/>
    <w:rsid w:val="005A4DB9"/>
    <w:rsid w:val="005B0F65"/>
    <w:rsid w:val="005B4C6B"/>
    <w:rsid w:val="005B4DDA"/>
    <w:rsid w:val="005B71E1"/>
    <w:rsid w:val="005B7400"/>
    <w:rsid w:val="005C14A9"/>
    <w:rsid w:val="005C1C17"/>
    <w:rsid w:val="005C5377"/>
    <w:rsid w:val="005D075D"/>
    <w:rsid w:val="005D1B20"/>
    <w:rsid w:val="005D202D"/>
    <w:rsid w:val="005D2A5B"/>
    <w:rsid w:val="005D52D7"/>
    <w:rsid w:val="005D5C1E"/>
    <w:rsid w:val="005D688F"/>
    <w:rsid w:val="005E0289"/>
    <w:rsid w:val="005E0546"/>
    <w:rsid w:val="005E268A"/>
    <w:rsid w:val="005E43A3"/>
    <w:rsid w:val="005E5CA1"/>
    <w:rsid w:val="005F05C0"/>
    <w:rsid w:val="005F26BC"/>
    <w:rsid w:val="005F2F8A"/>
    <w:rsid w:val="005F3EF6"/>
    <w:rsid w:val="005F4279"/>
    <w:rsid w:val="005F473D"/>
    <w:rsid w:val="005F6704"/>
    <w:rsid w:val="005F7C9C"/>
    <w:rsid w:val="006011ED"/>
    <w:rsid w:val="006027B2"/>
    <w:rsid w:val="00602C65"/>
    <w:rsid w:val="00603B34"/>
    <w:rsid w:val="00603C33"/>
    <w:rsid w:val="00612299"/>
    <w:rsid w:val="00612D84"/>
    <w:rsid w:val="0061342D"/>
    <w:rsid w:val="00614170"/>
    <w:rsid w:val="00615405"/>
    <w:rsid w:val="00617217"/>
    <w:rsid w:val="00621A3D"/>
    <w:rsid w:val="00622013"/>
    <w:rsid w:val="00623F83"/>
    <w:rsid w:val="0062496A"/>
    <w:rsid w:val="0062734D"/>
    <w:rsid w:val="00630198"/>
    <w:rsid w:val="00630C09"/>
    <w:rsid w:val="006349BF"/>
    <w:rsid w:val="006351ED"/>
    <w:rsid w:val="00636C1A"/>
    <w:rsid w:val="006406FC"/>
    <w:rsid w:val="00640AE8"/>
    <w:rsid w:val="00641F7C"/>
    <w:rsid w:val="006468DF"/>
    <w:rsid w:val="00646F5A"/>
    <w:rsid w:val="00650516"/>
    <w:rsid w:val="00651458"/>
    <w:rsid w:val="00651C0D"/>
    <w:rsid w:val="00651D15"/>
    <w:rsid w:val="00651DF3"/>
    <w:rsid w:val="00657B52"/>
    <w:rsid w:val="006609DC"/>
    <w:rsid w:val="00663B9E"/>
    <w:rsid w:val="0066408B"/>
    <w:rsid w:val="0066624C"/>
    <w:rsid w:val="00667006"/>
    <w:rsid w:val="00667840"/>
    <w:rsid w:val="00667B69"/>
    <w:rsid w:val="00672561"/>
    <w:rsid w:val="006725A3"/>
    <w:rsid w:val="00674B07"/>
    <w:rsid w:val="0067522F"/>
    <w:rsid w:val="0067523F"/>
    <w:rsid w:val="006769A0"/>
    <w:rsid w:val="00677C98"/>
    <w:rsid w:val="00685243"/>
    <w:rsid w:val="0068541A"/>
    <w:rsid w:val="00691D4F"/>
    <w:rsid w:val="00692D6F"/>
    <w:rsid w:val="00697BE8"/>
    <w:rsid w:val="006A0062"/>
    <w:rsid w:val="006A243D"/>
    <w:rsid w:val="006A28E8"/>
    <w:rsid w:val="006A5585"/>
    <w:rsid w:val="006A65FB"/>
    <w:rsid w:val="006A6D52"/>
    <w:rsid w:val="006B0BA4"/>
    <w:rsid w:val="006B425F"/>
    <w:rsid w:val="006C14BC"/>
    <w:rsid w:val="006C2E9E"/>
    <w:rsid w:val="006C463E"/>
    <w:rsid w:val="006C4DA8"/>
    <w:rsid w:val="006C6912"/>
    <w:rsid w:val="006D083A"/>
    <w:rsid w:val="006D1B40"/>
    <w:rsid w:val="006D4E28"/>
    <w:rsid w:val="006D55A4"/>
    <w:rsid w:val="006E269E"/>
    <w:rsid w:val="006E3181"/>
    <w:rsid w:val="006E4628"/>
    <w:rsid w:val="006E5F02"/>
    <w:rsid w:val="006F03D3"/>
    <w:rsid w:val="006F3508"/>
    <w:rsid w:val="006F3E07"/>
    <w:rsid w:val="006F5825"/>
    <w:rsid w:val="006F6658"/>
    <w:rsid w:val="007008DC"/>
    <w:rsid w:val="00701FA4"/>
    <w:rsid w:val="0070347B"/>
    <w:rsid w:val="00703578"/>
    <w:rsid w:val="007049E3"/>
    <w:rsid w:val="00705241"/>
    <w:rsid w:val="0070663B"/>
    <w:rsid w:val="0070689D"/>
    <w:rsid w:val="00707408"/>
    <w:rsid w:val="00710411"/>
    <w:rsid w:val="00710800"/>
    <w:rsid w:val="00710C06"/>
    <w:rsid w:val="0071119E"/>
    <w:rsid w:val="007114F9"/>
    <w:rsid w:val="00712815"/>
    <w:rsid w:val="007139F3"/>
    <w:rsid w:val="00714DDF"/>
    <w:rsid w:val="007155E6"/>
    <w:rsid w:val="00722218"/>
    <w:rsid w:val="00722A58"/>
    <w:rsid w:val="007249C2"/>
    <w:rsid w:val="00725474"/>
    <w:rsid w:val="0072610C"/>
    <w:rsid w:val="00726AB3"/>
    <w:rsid w:val="00732460"/>
    <w:rsid w:val="00732607"/>
    <w:rsid w:val="00732648"/>
    <w:rsid w:val="00733C26"/>
    <w:rsid w:val="00734058"/>
    <w:rsid w:val="00734481"/>
    <w:rsid w:val="00734855"/>
    <w:rsid w:val="007354DF"/>
    <w:rsid w:val="00736586"/>
    <w:rsid w:val="007370F0"/>
    <w:rsid w:val="00737120"/>
    <w:rsid w:val="00740164"/>
    <w:rsid w:val="00741185"/>
    <w:rsid w:val="00741D52"/>
    <w:rsid w:val="00742BAF"/>
    <w:rsid w:val="00743866"/>
    <w:rsid w:val="00745069"/>
    <w:rsid w:val="00745A46"/>
    <w:rsid w:val="007473DE"/>
    <w:rsid w:val="00751FF4"/>
    <w:rsid w:val="007551A5"/>
    <w:rsid w:val="00757579"/>
    <w:rsid w:val="0076084B"/>
    <w:rsid w:val="007650EB"/>
    <w:rsid w:val="00765D47"/>
    <w:rsid w:val="00765D6B"/>
    <w:rsid w:val="00765D92"/>
    <w:rsid w:val="00766877"/>
    <w:rsid w:val="007672DD"/>
    <w:rsid w:val="00767C65"/>
    <w:rsid w:val="00767EFE"/>
    <w:rsid w:val="00770F1E"/>
    <w:rsid w:val="00771767"/>
    <w:rsid w:val="00774C84"/>
    <w:rsid w:val="00777128"/>
    <w:rsid w:val="007805DB"/>
    <w:rsid w:val="00781A26"/>
    <w:rsid w:val="00783FFC"/>
    <w:rsid w:val="007840AD"/>
    <w:rsid w:val="00790516"/>
    <w:rsid w:val="00790810"/>
    <w:rsid w:val="007911AF"/>
    <w:rsid w:val="007913A6"/>
    <w:rsid w:val="00791EF7"/>
    <w:rsid w:val="007948B5"/>
    <w:rsid w:val="00796BEF"/>
    <w:rsid w:val="00796F0E"/>
    <w:rsid w:val="0079774A"/>
    <w:rsid w:val="007A032D"/>
    <w:rsid w:val="007A0E82"/>
    <w:rsid w:val="007A0F99"/>
    <w:rsid w:val="007A3907"/>
    <w:rsid w:val="007A7087"/>
    <w:rsid w:val="007B0B87"/>
    <w:rsid w:val="007B1AF8"/>
    <w:rsid w:val="007B2ED0"/>
    <w:rsid w:val="007B3399"/>
    <w:rsid w:val="007B4BAE"/>
    <w:rsid w:val="007B5BA2"/>
    <w:rsid w:val="007B7C6D"/>
    <w:rsid w:val="007C0187"/>
    <w:rsid w:val="007C0B85"/>
    <w:rsid w:val="007D1443"/>
    <w:rsid w:val="007D20C2"/>
    <w:rsid w:val="007E01CE"/>
    <w:rsid w:val="007E1ED8"/>
    <w:rsid w:val="007E3230"/>
    <w:rsid w:val="007E4AC2"/>
    <w:rsid w:val="007F5A7A"/>
    <w:rsid w:val="007F6171"/>
    <w:rsid w:val="007F6374"/>
    <w:rsid w:val="007F66B4"/>
    <w:rsid w:val="007F6B3A"/>
    <w:rsid w:val="007F7250"/>
    <w:rsid w:val="00801359"/>
    <w:rsid w:val="00802EA6"/>
    <w:rsid w:val="00802F05"/>
    <w:rsid w:val="00803D20"/>
    <w:rsid w:val="008113E9"/>
    <w:rsid w:val="008128D8"/>
    <w:rsid w:val="0081338D"/>
    <w:rsid w:val="00815318"/>
    <w:rsid w:val="00815B21"/>
    <w:rsid w:val="0081769E"/>
    <w:rsid w:val="0082208F"/>
    <w:rsid w:val="008222A3"/>
    <w:rsid w:val="00823352"/>
    <w:rsid w:val="008255FE"/>
    <w:rsid w:val="00826DA0"/>
    <w:rsid w:val="00826F1B"/>
    <w:rsid w:val="008300F2"/>
    <w:rsid w:val="0083056E"/>
    <w:rsid w:val="00830E3B"/>
    <w:rsid w:val="00831ECA"/>
    <w:rsid w:val="0083260B"/>
    <w:rsid w:val="00832954"/>
    <w:rsid w:val="00832AC2"/>
    <w:rsid w:val="008371E1"/>
    <w:rsid w:val="00837246"/>
    <w:rsid w:val="00837E0C"/>
    <w:rsid w:val="00841596"/>
    <w:rsid w:val="008461FA"/>
    <w:rsid w:val="00846780"/>
    <w:rsid w:val="008469F1"/>
    <w:rsid w:val="008471C1"/>
    <w:rsid w:val="00851EB9"/>
    <w:rsid w:val="008533F7"/>
    <w:rsid w:val="00860D23"/>
    <w:rsid w:val="00862312"/>
    <w:rsid w:val="008627F1"/>
    <w:rsid w:val="00864BA4"/>
    <w:rsid w:val="008651D0"/>
    <w:rsid w:val="00866325"/>
    <w:rsid w:val="0086689B"/>
    <w:rsid w:val="00873DB8"/>
    <w:rsid w:val="00877081"/>
    <w:rsid w:val="00880B00"/>
    <w:rsid w:val="00880EDD"/>
    <w:rsid w:val="0088184D"/>
    <w:rsid w:val="00883ACF"/>
    <w:rsid w:val="008849B1"/>
    <w:rsid w:val="00886968"/>
    <w:rsid w:val="008904A2"/>
    <w:rsid w:val="008906E0"/>
    <w:rsid w:val="00893633"/>
    <w:rsid w:val="0089371C"/>
    <w:rsid w:val="00894035"/>
    <w:rsid w:val="00895589"/>
    <w:rsid w:val="00895CFC"/>
    <w:rsid w:val="00895DFC"/>
    <w:rsid w:val="008976B4"/>
    <w:rsid w:val="008A1A12"/>
    <w:rsid w:val="008A27D5"/>
    <w:rsid w:val="008A526D"/>
    <w:rsid w:val="008A6F58"/>
    <w:rsid w:val="008B0067"/>
    <w:rsid w:val="008B04C1"/>
    <w:rsid w:val="008B3ABA"/>
    <w:rsid w:val="008B3CA7"/>
    <w:rsid w:val="008B3CF4"/>
    <w:rsid w:val="008B3F7A"/>
    <w:rsid w:val="008B6A52"/>
    <w:rsid w:val="008B76AB"/>
    <w:rsid w:val="008C17FA"/>
    <w:rsid w:val="008C5874"/>
    <w:rsid w:val="008D21BD"/>
    <w:rsid w:val="008D4748"/>
    <w:rsid w:val="008D4967"/>
    <w:rsid w:val="008D6B9F"/>
    <w:rsid w:val="008D7DBA"/>
    <w:rsid w:val="008E1A2F"/>
    <w:rsid w:val="008E2E6C"/>
    <w:rsid w:val="008E5A48"/>
    <w:rsid w:val="008E652E"/>
    <w:rsid w:val="008E65DE"/>
    <w:rsid w:val="008F18E4"/>
    <w:rsid w:val="008F1A6E"/>
    <w:rsid w:val="008F2235"/>
    <w:rsid w:val="008F2700"/>
    <w:rsid w:val="0090296B"/>
    <w:rsid w:val="009064D9"/>
    <w:rsid w:val="009100FB"/>
    <w:rsid w:val="00910CA9"/>
    <w:rsid w:val="009120B7"/>
    <w:rsid w:val="009144BD"/>
    <w:rsid w:val="009149BF"/>
    <w:rsid w:val="009158DD"/>
    <w:rsid w:val="00920DFB"/>
    <w:rsid w:val="00921753"/>
    <w:rsid w:val="00923C0F"/>
    <w:rsid w:val="00926A07"/>
    <w:rsid w:val="00926DF1"/>
    <w:rsid w:val="00927C64"/>
    <w:rsid w:val="00930051"/>
    <w:rsid w:val="00930AB4"/>
    <w:rsid w:val="00931043"/>
    <w:rsid w:val="00931818"/>
    <w:rsid w:val="00931998"/>
    <w:rsid w:val="00933196"/>
    <w:rsid w:val="00935525"/>
    <w:rsid w:val="0094172E"/>
    <w:rsid w:val="009440DC"/>
    <w:rsid w:val="009448AD"/>
    <w:rsid w:val="009468E1"/>
    <w:rsid w:val="00952109"/>
    <w:rsid w:val="00952980"/>
    <w:rsid w:val="009542E5"/>
    <w:rsid w:val="00955235"/>
    <w:rsid w:val="009609C1"/>
    <w:rsid w:val="00961FFE"/>
    <w:rsid w:val="0096454B"/>
    <w:rsid w:val="00966CF7"/>
    <w:rsid w:val="00967458"/>
    <w:rsid w:val="009708EC"/>
    <w:rsid w:val="00971147"/>
    <w:rsid w:val="00973114"/>
    <w:rsid w:val="00973A2E"/>
    <w:rsid w:val="00975536"/>
    <w:rsid w:val="00975F97"/>
    <w:rsid w:val="00976C22"/>
    <w:rsid w:val="00977D07"/>
    <w:rsid w:val="0098062A"/>
    <w:rsid w:val="00980683"/>
    <w:rsid w:val="009806E1"/>
    <w:rsid w:val="0098079D"/>
    <w:rsid w:val="009809D8"/>
    <w:rsid w:val="009814F2"/>
    <w:rsid w:val="00987DE7"/>
    <w:rsid w:val="009909EB"/>
    <w:rsid w:val="0099109F"/>
    <w:rsid w:val="009912F8"/>
    <w:rsid w:val="009932A6"/>
    <w:rsid w:val="00993AB0"/>
    <w:rsid w:val="00994AAE"/>
    <w:rsid w:val="00994B27"/>
    <w:rsid w:val="00994BE0"/>
    <w:rsid w:val="009961BA"/>
    <w:rsid w:val="00997537"/>
    <w:rsid w:val="00997B67"/>
    <w:rsid w:val="009A4AAF"/>
    <w:rsid w:val="009A6A67"/>
    <w:rsid w:val="009B0226"/>
    <w:rsid w:val="009B1697"/>
    <w:rsid w:val="009B41FC"/>
    <w:rsid w:val="009B4478"/>
    <w:rsid w:val="009B6BA8"/>
    <w:rsid w:val="009C0AAE"/>
    <w:rsid w:val="009C3A86"/>
    <w:rsid w:val="009C4C2A"/>
    <w:rsid w:val="009C721F"/>
    <w:rsid w:val="009D0CB9"/>
    <w:rsid w:val="009D12DF"/>
    <w:rsid w:val="009D1D93"/>
    <w:rsid w:val="009D24E2"/>
    <w:rsid w:val="009D5816"/>
    <w:rsid w:val="009D727A"/>
    <w:rsid w:val="009D74D8"/>
    <w:rsid w:val="009E4D9C"/>
    <w:rsid w:val="009E6D9D"/>
    <w:rsid w:val="009F077C"/>
    <w:rsid w:val="009F299B"/>
    <w:rsid w:val="009F4E17"/>
    <w:rsid w:val="009F612C"/>
    <w:rsid w:val="009F6D0C"/>
    <w:rsid w:val="009F79AF"/>
    <w:rsid w:val="009F7BD8"/>
    <w:rsid w:val="00A03F31"/>
    <w:rsid w:val="00A044E4"/>
    <w:rsid w:val="00A05C66"/>
    <w:rsid w:val="00A12A56"/>
    <w:rsid w:val="00A16270"/>
    <w:rsid w:val="00A16BF2"/>
    <w:rsid w:val="00A201B2"/>
    <w:rsid w:val="00A2020E"/>
    <w:rsid w:val="00A23EAB"/>
    <w:rsid w:val="00A2406E"/>
    <w:rsid w:val="00A31D22"/>
    <w:rsid w:val="00A32BAD"/>
    <w:rsid w:val="00A3492D"/>
    <w:rsid w:val="00A3533A"/>
    <w:rsid w:val="00A3670B"/>
    <w:rsid w:val="00A40479"/>
    <w:rsid w:val="00A4110B"/>
    <w:rsid w:val="00A42118"/>
    <w:rsid w:val="00A42205"/>
    <w:rsid w:val="00A424A7"/>
    <w:rsid w:val="00A42A41"/>
    <w:rsid w:val="00A43D85"/>
    <w:rsid w:val="00A44329"/>
    <w:rsid w:val="00A475B1"/>
    <w:rsid w:val="00A503F3"/>
    <w:rsid w:val="00A50CA1"/>
    <w:rsid w:val="00A52C24"/>
    <w:rsid w:val="00A56740"/>
    <w:rsid w:val="00A570F5"/>
    <w:rsid w:val="00A612B6"/>
    <w:rsid w:val="00A61C9A"/>
    <w:rsid w:val="00A63490"/>
    <w:rsid w:val="00A63D67"/>
    <w:rsid w:val="00A63F3F"/>
    <w:rsid w:val="00A65111"/>
    <w:rsid w:val="00A6552D"/>
    <w:rsid w:val="00A678E6"/>
    <w:rsid w:val="00A67B11"/>
    <w:rsid w:val="00A7598C"/>
    <w:rsid w:val="00A80C68"/>
    <w:rsid w:val="00A82B5E"/>
    <w:rsid w:val="00A8314E"/>
    <w:rsid w:val="00A90F9D"/>
    <w:rsid w:val="00A912E2"/>
    <w:rsid w:val="00A916FE"/>
    <w:rsid w:val="00A92516"/>
    <w:rsid w:val="00A945DC"/>
    <w:rsid w:val="00AA04CA"/>
    <w:rsid w:val="00AA0FC0"/>
    <w:rsid w:val="00AA3A4A"/>
    <w:rsid w:val="00AA3B21"/>
    <w:rsid w:val="00AA593C"/>
    <w:rsid w:val="00AA5F29"/>
    <w:rsid w:val="00AB1B7F"/>
    <w:rsid w:val="00AB226C"/>
    <w:rsid w:val="00AB328F"/>
    <w:rsid w:val="00AB4BE7"/>
    <w:rsid w:val="00AB4F9A"/>
    <w:rsid w:val="00AB5064"/>
    <w:rsid w:val="00AB590A"/>
    <w:rsid w:val="00AB6910"/>
    <w:rsid w:val="00AC0110"/>
    <w:rsid w:val="00AC26A6"/>
    <w:rsid w:val="00AC308F"/>
    <w:rsid w:val="00AC35C1"/>
    <w:rsid w:val="00AC59C6"/>
    <w:rsid w:val="00AC5FB1"/>
    <w:rsid w:val="00AC6A8D"/>
    <w:rsid w:val="00AD2A69"/>
    <w:rsid w:val="00AD44D4"/>
    <w:rsid w:val="00AD6608"/>
    <w:rsid w:val="00AD7FAA"/>
    <w:rsid w:val="00AE1335"/>
    <w:rsid w:val="00AE152D"/>
    <w:rsid w:val="00AE2DF9"/>
    <w:rsid w:val="00AE2E9A"/>
    <w:rsid w:val="00AE344E"/>
    <w:rsid w:val="00AE3CC3"/>
    <w:rsid w:val="00AE4193"/>
    <w:rsid w:val="00AE48F4"/>
    <w:rsid w:val="00AF0775"/>
    <w:rsid w:val="00AF2D83"/>
    <w:rsid w:val="00AF4235"/>
    <w:rsid w:val="00AF5BAB"/>
    <w:rsid w:val="00B02417"/>
    <w:rsid w:val="00B054EF"/>
    <w:rsid w:val="00B10311"/>
    <w:rsid w:val="00B11BB5"/>
    <w:rsid w:val="00B12B1D"/>
    <w:rsid w:val="00B13719"/>
    <w:rsid w:val="00B2117E"/>
    <w:rsid w:val="00B2235B"/>
    <w:rsid w:val="00B228C3"/>
    <w:rsid w:val="00B2452E"/>
    <w:rsid w:val="00B24D05"/>
    <w:rsid w:val="00B25F16"/>
    <w:rsid w:val="00B2732A"/>
    <w:rsid w:val="00B30C9B"/>
    <w:rsid w:val="00B31290"/>
    <w:rsid w:val="00B31AC0"/>
    <w:rsid w:val="00B31E4B"/>
    <w:rsid w:val="00B3563D"/>
    <w:rsid w:val="00B36DBB"/>
    <w:rsid w:val="00B4288C"/>
    <w:rsid w:val="00B46219"/>
    <w:rsid w:val="00B47934"/>
    <w:rsid w:val="00B5053D"/>
    <w:rsid w:val="00B50996"/>
    <w:rsid w:val="00B52780"/>
    <w:rsid w:val="00B54FEA"/>
    <w:rsid w:val="00B557B6"/>
    <w:rsid w:val="00B5691A"/>
    <w:rsid w:val="00B5699A"/>
    <w:rsid w:val="00B60BFE"/>
    <w:rsid w:val="00B61353"/>
    <w:rsid w:val="00B63EFD"/>
    <w:rsid w:val="00B64480"/>
    <w:rsid w:val="00B65541"/>
    <w:rsid w:val="00B66522"/>
    <w:rsid w:val="00B66FFA"/>
    <w:rsid w:val="00B676B3"/>
    <w:rsid w:val="00B70484"/>
    <w:rsid w:val="00B70FF1"/>
    <w:rsid w:val="00B747CA"/>
    <w:rsid w:val="00B75650"/>
    <w:rsid w:val="00B777C5"/>
    <w:rsid w:val="00B82431"/>
    <w:rsid w:val="00B82695"/>
    <w:rsid w:val="00B82710"/>
    <w:rsid w:val="00B83CF2"/>
    <w:rsid w:val="00B849F5"/>
    <w:rsid w:val="00B86E0F"/>
    <w:rsid w:val="00B902EF"/>
    <w:rsid w:val="00B90CEB"/>
    <w:rsid w:val="00B91041"/>
    <w:rsid w:val="00B935F6"/>
    <w:rsid w:val="00B95CF6"/>
    <w:rsid w:val="00BA00BA"/>
    <w:rsid w:val="00BA094B"/>
    <w:rsid w:val="00BB04BE"/>
    <w:rsid w:val="00BB12DC"/>
    <w:rsid w:val="00BB4892"/>
    <w:rsid w:val="00BC0A95"/>
    <w:rsid w:val="00BC1A5C"/>
    <w:rsid w:val="00BC272C"/>
    <w:rsid w:val="00BC3161"/>
    <w:rsid w:val="00BC3252"/>
    <w:rsid w:val="00BC3724"/>
    <w:rsid w:val="00BC4A07"/>
    <w:rsid w:val="00BC4BED"/>
    <w:rsid w:val="00BC5F20"/>
    <w:rsid w:val="00BC6B1E"/>
    <w:rsid w:val="00BC6B36"/>
    <w:rsid w:val="00BC7FEB"/>
    <w:rsid w:val="00BD0A32"/>
    <w:rsid w:val="00BD282D"/>
    <w:rsid w:val="00BD3FBD"/>
    <w:rsid w:val="00BD7177"/>
    <w:rsid w:val="00BD76A3"/>
    <w:rsid w:val="00BD770F"/>
    <w:rsid w:val="00BE0445"/>
    <w:rsid w:val="00BE0FFA"/>
    <w:rsid w:val="00BE1AE4"/>
    <w:rsid w:val="00BE1D1A"/>
    <w:rsid w:val="00BE41B0"/>
    <w:rsid w:val="00BE536D"/>
    <w:rsid w:val="00BE7B1B"/>
    <w:rsid w:val="00BF1688"/>
    <w:rsid w:val="00BF175C"/>
    <w:rsid w:val="00BF3624"/>
    <w:rsid w:val="00BF3E7B"/>
    <w:rsid w:val="00BF5CBB"/>
    <w:rsid w:val="00BF63EE"/>
    <w:rsid w:val="00BF6449"/>
    <w:rsid w:val="00BF7CDA"/>
    <w:rsid w:val="00C024FE"/>
    <w:rsid w:val="00C027CD"/>
    <w:rsid w:val="00C055E6"/>
    <w:rsid w:val="00C0606F"/>
    <w:rsid w:val="00C06248"/>
    <w:rsid w:val="00C10B78"/>
    <w:rsid w:val="00C127B5"/>
    <w:rsid w:val="00C143D1"/>
    <w:rsid w:val="00C2074B"/>
    <w:rsid w:val="00C22A82"/>
    <w:rsid w:val="00C22E0B"/>
    <w:rsid w:val="00C2351F"/>
    <w:rsid w:val="00C240C9"/>
    <w:rsid w:val="00C24345"/>
    <w:rsid w:val="00C24E6E"/>
    <w:rsid w:val="00C25B23"/>
    <w:rsid w:val="00C26856"/>
    <w:rsid w:val="00C31307"/>
    <w:rsid w:val="00C35BCC"/>
    <w:rsid w:val="00C35C78"/>
    <w:rsid w:val="00C3727D"/>
    <w:rsid w:val="00C41D1C"/>
    <w:rsid w:val="00C42ABA"/>
    <w:rsid w:val="00C42F28"/>
    <w:rsid w:val="00C44A5E"/>
    <w:rsid w:val="00C44B4A"/>
    <w:rsid w:val="00C50D44"/>
    <w:rsid w:val="00C54490"/>
    <w:rsid w:val="00C55794"/>
    <w:rsid w:val="00C56A6C"/>
    <w:rsid w:val="00C57657"/>
    <w:rsid w:val="00C61250"/>
    <w:rsid w:val="00C659FB"/>
    <w:rsid w:val="00C66063"/>
    <w:rsid w:val="00C66297"/>
    <w:rsid w:val="00C66AAA"/>
    <w:rsid w:val="00C67518"/>
    <w:rsid w:val="00C70200"/>
    <w:rsid w:val="00C73147"/>
    <w:rsid w:val="00C73EFB"/>
    <w:rsid w:val="00C76E88"/>
    <w:rsid w:val="00C77109"/>
    <w:rsid w:val="00C7732C"/>
    <w:rsid w:val="00C81D6A"/>
    <w:rsid w:val="00C821C5"/>
    <w:rsid w:val="00C8284F"/>
    <w:rsid w:val="00C833AA"/>
    <w:rsid w:val="00C83752"/>
    <w:rsid w:val="00C83AEE"/>
    <w:rsid w:val="00C87E39"/>
    <w:rsid w:val="00C91B3C"/>
    <w:rsid w:val="00C924C6"/>
    <w:rsid w:val="00C93FF9"/>
    <w:rsid w:val="00C96A52"/>
    <w:rsid w:val="00C97AF9"/>
    <w:rsid w:val="00CA3AD1"/>
    <w:rsid w:val="00CA59CD"/>
    <w:rsid w:val="00CA69F9"/>
    <w:rsid w:val="00CA6CCB"/>
    <w:rsid w:val="00CA6EC6"/>
    <w:rsid w:val="00CA7498"/>
    <w:rsid w:val="00CB3BC1"/>
    <w:rsid w:val="00CB6E94"/>
    <w:rsid w:val="00CC02FA"/>
    <w:rsid w:val="00CC1136"/>
    <w:rsid w:val="00CC15BE"/>
    <w:rsid w:val="00CC2728"/>
    <w:rsid w:val="00CC38C4"/>
    <w:rsid w:val="00CD14E5"/>
    <w:rsid w:val="00CD5D27"/>
    <w:rsid w:val="00CD749B"/>
    <w:rsid w:val="00CD75E6"/>
    <w:rsid w:val="00CE08C6"/>
    <w:rsid w:val="00CE18E4"/>
    <w:rsid w:val="00CF1399"/>
    <w:rsid w:val="00CF332E"/>
    <w:rsid w:val="00CF6135"/>
    <w:rsid w:val="00CF6CB4"/>
    <w:rsid w:val="00D01408"/>
    <w:rsid w:val="00D01AD0"/>
    <w:rsid w:val="00D02986"/>
    <w:rsid w:val="00D0300E"/>
    <w:rsid w:val="00D03343"/>
    <w:rsid w:val="00D04035"/>
    <w:rsid w:val="00D059BF"/>
    <w:rsid w:val="00D06598"/>
    <w:rsid w:val="00D06846"/>
    <w:rsid w:val="00D06A72"/>
    <w:rsid w:val="00D07C51"/>
    <w:rsid w:val="00D11783"/>
    <w:rsid w:val="00D117D1"/>
    <w:rsid w:val="00D12FDA"/>
    <w:rsid w:val="00D1301C"/>
    <w:rsid w:val="00D13755"/>
    <w:rsid w:val="00D14C7D"/>
    <w:rsid w:val="00D1656E"/>
    <w:rsid w:val="00D20954"/>
    <w:rsid w:val="00D21CCB"/>
    <w:rsid w:val="00D2369C"/>
    <w:rsid w:val="00D23916"/>
    <w:rsid w:val="00D26BA7"/>
    <w:rsid w:val="00D27B0F"/>
    <w:rsid w:val="00D31043"/>
    <w:rsid w:val="00D344CD"/>
    <w:rsid w:val="00D34770"/>
    <w:rsid w:val="00D3669E"/>
    <w:rsid w:val="00D37556"/>
    <w:rsid w:val="00D42452"/>
    <w:rsid w:val="00D42650"/>
    <w:rsid w:val="00D44F7A"/>
    <w:rsid w:val="00D45BA8"/>
    <w:rsid w:val="00D46DB0"/>
    <w:rsid w:val="00D501B7"/>
    <w:rsid w:val="00D54572"/>
    <w:rsid w:val="00D54627"/>
    <w:rsid w:val="00D55B2C"/>
    <w:rsid w:val="00D55B65"/>
    <w:rsid w:val="00D574AE"/>
    <w:rsid w:val="00D60CF5"/>
    <w:rsid w:val="00D6198A"/>
    <w:rsid w:val="00D61CDC"/>
    <w:rsid w:val="00D61D3D"/>
    <w:rsid w:val="00D65DB8"/>
    <w:rsid w:val="00D65E25"/>
    <w:rsid w:val="00D66D0F"/>
    <w:rsid w:val="00D70486"/>
    <w:rsid w:val="00D711C2"/>
    <w:rsid w:val="00D7160E"/>
    <w:rsid w:val="00D73997"/>
    <w:rsid w:val="00D77AC7"/>
    <w:rsid w:val="00D82986"/>
    <w:rsid w:val="00D82D00"/>
    <w:rsid w:val="00D82E85"/>
    <w:rsid w:val="00D85657"/>
    <w:rsid w:val="00D875D8"/>
    <w:rsid w:val="00D921AA"/>
    <w:rsid w:val="00D939B8"/>
    <w:rsid w:val="00D94222"/>
    <w:rsid w:val="00D96B55"/>
    <w:rsid w:val="00DA087A"/>
    <w:rsid w:val="00DA13FE"/>
    <w:rsid w:val="00DA1C21"/>
    <w:rsid w:val="00DA535A"/>
    <w:rsid w:val="00DA7012"/>
    <w:rsid w:val="00DB57C4"/>
    <w:rsid w:val="00DB5D74"/>
    <w:rsid w:val="00DB664D"/>
    <w:rsid w:val="00DB6995"/>
    <w:rsid w:val="00DC1A74"/>
    <w:rsid w:val="00DC563E"/>
    <w:rsid w:val="00DC59B6"/>
    <w:rsid w:val="00DD0CF8"/>
    <w:rsid w:val="00DD1754"/>
    <w:rsid w:val="00DD2E1B"/>
    <w:rsid w:val="00DD3D9A"/>
    <w:rsid w:val="00DD4556"/>
    <w:rsid w:val="00DD5C45"/>
    <w:rsid w:val="00DD7A61"/>
    <w:rsid w:val="00DE161E"/>
    <w:rsid w:val="00DE4D92"/>
    <w:rsid w:val="00DF045F"/>
    <w:rsid w:val="00DF07ED"/>
    <w:rsid w:val="00DF253A"/>
    <w:rsid w:val="00DF3A6D"/>
    <w:rsid w:val="00DF477E"/>
    <w:rsid w:val="00DF59EC"/>
    <w:rsid w:val="00DF5EBC"/>
    <w:rsid w:val="00DF6ED7"/>
    <w:rsid w:val="00DF7CA6"/>
    <w:rsid w:val="00DF7EBC"/>
    <w:rsid w:val="00E0080C"/>
    <w:rsid w:val="00E01862"/>
    <w:rsid w:val="00E02148"/>
    <w:rsid w:val="00E04179"/>
    <w:rsid w:val="00E05251"/>
    <w:rsid w:val="00E110A8"/>
    <w:rsid w:val="00E12636"/>
    <w:rsid w:val="00E14227"/>
    <w:rsid w:val="00E1752B"/>
    <w:rsid w:val="00E2179D"/>
    <w:rsid w:val="00E247A6"/>
    <w:rsid w:val="00E26BAB"/>
    <w:rsid w:val="00E26DC2"/>
    <w:rsid w:val="00E30B16"/>
    <w:rsid w:val="00E3350C"/>
    <w:rsid w:val="00E4151E"/>
    <w:rsid w:val="00E4524F"/>
    <w:rsid w:val="00E46C16"/>
    <w:rsid w:val="00E470EB"/>
    <w:rsid w:val="00E51C5F"/>
    <w:rsid w:val="00E51C83"/>
    <w:rsid w:val="00E52396"/>
    <w:rsid w:val="00E578D4"/>
    <w:rsid w:val="00E60514"/>
    <w:rsid w:val="00E614C5"/>
    <w:rsid w:val="00E620AC"/>
    <w:rsid w:val="00E62F3F"/>
    <w:rsid w:val="00E63994"/>
    <w:rsid w:val="00E67C62"/>
    <w:rsid w:val="00E705D4"/>
    <w:rsid w:val="00E7104B"/>
    <w:rsid w:val="00E729AD"/>
    <w:rsid w:val="00E7365C"/>
    <w:rsid w:val="00E7480B"/>
    <w:rsid w:val="00E77340"/>
    <w:rsid w:val="00E81015"/>
    <w:rsid w:val="00E866BC"/>
    <w:rsid w:val="00E877D8"/>
    <w:rsid w:val="00E91D33"/>
    <w:rsid w:val="00E96C7B"/>
    <w:rsid w:val="00E96C86"/>
    <w:rsid w:val="00EA16FA"/>
    <w:rsid w:val="00EA28DC"/>
    <w:rsid w:val="00EA60FE"/>
    <w:rsid w:val="00EA6B1A"/>
    <w:rsid w:val="00EB2134"/>
    <w:rsid w:val="00EB34B3"/>
    <w:rsid w:val="00EB3B4A"/>
    <w:rsid w:val="00EB7333"/>
    <w:rsid w:val="00EC1B40"/>
    <w:rsid w:val="00EC3406"/>
    <w:rsid w:val="00EC3A3D"/>
    <w:rsid w:val="00EC4BE1"/>
    <w:rsid w:val="00EC62C6"/>
    <w:rsid w:val="00EC6F26"/>
    <w:rsid w:val="00EC7DDF"/>
    <w:rsid w:val="00ED3563"/>
    <w:rsid w:val="00EE0BDC"/>
    <w:rsid w:val="00EE11AA"/>
    <w:rsid w:val="00EE4451"/>
    <w:rsid w:val="00EE4526"/>
    <w:rsid w:val="00EE4629"/>
    <w:rsid w:val="00EE4796"/>
    <w:rsid w:val="00EE6DE1"/>
    <w:rsid w:val="00EF3AC6"/>
    <w:rsid w:val="00EF7776"/>
    <w:rsid w:val="00F02D3B"/>
    <w:rsid w:val="00F06B3C"/>
    <w:rsid w:val="00F10419"/>
    <w:rsid w:val="00F11644"/>
    <w:rsid w:val="00F169CA"/>
    <w:rsid w:val="00F24712"/>
    <w:rsid w:val="00F24EDE"/>
    <w:rsid w:val="00F2576B"/>
    <w:rsid w:val="00F27917"/>
    <w:rsid w:val="00F350F0"/>
    <w:rsid w:val="00F36B9D"/>
    <w:rsid w:val="00F4199E"/>
    <w:rsid w:val="00F42A9A"/>
    <w:rsid w:val="00F4472B"/>
    <w:rsid w:val="00F44914"/>
    <w:rsid w:val="00F46296"/>
    <w:rsid w:val="00F4688F"/>
    <w:rsid w:val="00F47E5D"/>
    <w:rsid w:val="00F508CD"/>
    <w:rsid w:val="00F51B5F"/>
    <w:rsid w:val="00F53386"/>
    <w:rsid w:val="00F53A02"/>
    <w:rsid w:val="00F5411D"/>
    <w:rsid w:val="00F5738D"/>
    <w:rsid w:val="00F57B00"/>
    <w:rsid w:val="00F60D6F"/>
    <w:rsid w:val="00F61287"/>
    <w:rsid w:val="00F61C31"/>
    <w:rsid w:val="00F63687"/>
    <w:rsid w:val="00F65519"/>
    <w:rsid w:val="00F658F8"/>
    <w:rsid w:val="00F7017F"/>
    <w:rsid w:val="00F73644"/>
    <w:rsid w:val="00F73D8D"/>
    <w:rsid w:val="00F747DA"/>
    <w:rsid w:val="00F74916"/>
    <w:rsid w:val="00F762E9"/>
    <w:rsid w:val="00F84B02"/>
    <w:rsid w:val="00F87046"/>
    <w:rsid w:val="00F9031D"/>
    <w:rsid w:val="00F92432"/>
    <w:rsid w:val="00F92585"/>
    <w:rsid w:val="00F93132"/>
    <w:rsid w:val="00F978C5"/>
    <w:rsid w:val="00FA2446"/>
    <w:rsid w:val="00FA28E8"/>
    <w:rsid w:val="00FA4762"/>
    <w:rsid w:val="00FA478F"/>
    <w:rsid w:val="00FA5409"/>
    <w:rsid w:val="00FA67BC"/>
    <w:rsid w:val="00FA6BD5"/>
    <w:rsid w:val="00FB0101"/>
    <w:rsid w:val="00FB03AD"/>
    <w:rsid w:val="00FB26E3"/>
    <w:rsid w:val="00FB3CDA"/>
    <w:rsid w:val="00FB492B"/>
    <w:rsid w:val="00FB7062"/>
    <w:rsid w:val="00FB7755"/>
    <w:rsid w:val="00FC0FE4"/>
    <w:rsid w:val="00FC4AAA"/>
    <w:rsid w:val="00FC4DA4"/>
    <w:rsid w:val="00FC6B05"/>
    <w:rsid w:val="00FC6C22"/>
    <w:rsid w:val="00FD037D"/>
    <w:rsid w:val="00FD2BB9"/>
    <w:rsid w:val="00FD45B3"/>
    <w:rsid w:val="00FD7AD3"/>
    <w:rsid w:val="00FE3146"/>
    <w:rsid w:val="00FE32AB"/>
    <w:rsid w:val="00FE4754"/>
    <w:rsid w:val="00FE6A07"/>
    <w:rsid w:val="00FF0667"/>
    <w:rsid w:val="00FF4354"/>
    <w:rsid w:val="00FF4B28"/>
    <w:rsid w:val="00FF700E"/>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67D9"/>
  <w15:chartTrackingRefBased/>
  <w15:docId w15:val="{BD83708F-4374-4EDC-AE06-FA685F3B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251"/>
    <w:rPr>
      <w:lang w:val="en-US"/>
    </w:rPr>
  </w:style>
  <w:style w:type="paragraph" w:styleId="1">
    <w:name w:val="heading 1"/>
    <w:basedOn w:val="a"/>
    <w:next w:val="a"/>
    <w:link w:val="10"/>
    <w:uiPriority w:val="9"/>
    <w:qFormat/>
    <w:rsid w:val="00703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97B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7155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2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0251"/>
    <w:rPr>
      <w:color w:val="0563C1" w:themeColor="hyperlink"/>
      <w:u w:val="single"/>
    </w:rPr>
  </w:style>
  <w:style w:type="paragraph" w:styleId="a5">
    <w:name w:val="header"/>
    <w:basedOn w:val="a"/>
    <w:link w:val="a6"/>
    <w:uiPriority w:val="99"/>
    <w:unhideWhenUsed/>
    <w:rsid w:val="003102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251"/>
    <w:rPr>
      <w:lang w:val="en-US"/>
    </w:rPr>
  </w:style>
  <w:style w:type="paragraph" w:styleId="a7">
    <w:name w:val="footer"/>
    <w:basedOn w:val="a"/>
    <w:link w:val="a8"/>
    <w:uiPriority w:val="99"/>
    <w:unhideWhenUsed/>
    <w:rsid w:val="003102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251"/>
    <w:rPr>
      <w:lang w:val="en-US"/>
    </w:rPr>
  </w:style>
  <w:style w:type="paragraph" w:styleId="a9">
    <w:name w:val="List Paragraph"/>
    <w:aliases w:val="Scriptoria bullet points,List Paragraph 1,Абзац списка1"/>
    <w:basedOn w:val="a"/>
    <w:link w:val="aa"/>
    <w:uiPriority w:val="34"/>
    <w:qFormat/>
    <w:rsid w:val="00AE3CC3"/>
    <w:pPr>
      <w:ind w:left="720"/>
      <w:contextualSpacing/>
    </w:pPr>
  </w:style>
  <w:style w:type="character" w:styleId="ab">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110B40"/>
    <w:rPr>
      <w:sz w:val="20"/>
      <w:vertAlign w:val="superscript"/>
    </w:rPr>
  </w:style>
  <w:style w:type="paragraph" w:styleId="ac">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d"/>
    <w:uiPriority w:val="99"/>
    <w:unhideWhenUsed/>
    <w:qFormat/>
    <w:rsid w:val="00110B40"/>
    <w:pPr>
      <w:spacing w:after="0" w:line="240" w:lineRule="auto"/>
    </w:pPr>
    <w:rPr>
      <w:rFonts w:ascii="Times New Roman" w:hAnsi="Times New Roman"/>
      <w:sz w:val="28"/>
      <w:szCs w:val="20"/>
      <w:vertAlign w:val="superscript"/>
    </w:rPr>
  </w:style>
  <w:style w:type="character" w:customStyle="1" w:styleId="ad">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c"/>
    <w:uiPriority w:val="99"/>
    <w:rsid w:val="00110B40"/>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uiPriority w:val="99"/>
    <w:qFormat/>
    <w:rsid w:val="00110B40"/>
    <w:pPr>
      <w:spacing w:line="240" w:lineRule="exact"/>
    </w:pPr>
    <w:rPr>
      <w:sz w:val="20"/>
      <w:vertAlign w:val="superscript"/>
      <w:lang w:val="ro-MD"/>
    </w:rPr>
  </w:style>
  <w:style w:type="character" w:customStyle="1" w:styleId="aa">
    <w:name w:val="Абзац списка Знак"/>
    <w:aliases w:val="Scriptoria bullet points Знак,List Paragraph 1 Знак,Абзац списка1 Знак"/>
    <w:link w:val="a9"/>
    <w:uiPriority w:val="34"/>
    <w:locked/>
    <w:rsid w:val="00110B40"/>
    <w:rPr>
      <w:lang w:val="en-US"/>
    </w:rPr>
  </w:style>
  <w:style w:type="table" w:styleId="21">
    <w:name w:val="Plain Table 2"/>
    <w:basedOn w:val="a1"/>
    <w:uiPriority w:val="42"/>
    <w:rsid w:val="00110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a"/>
    <w:link w:val="af"/>
    <w:uiPriority w:val="99"/>
    <w:unhideWhenUsed/>
    <w:qFormat/>
    <w:rsid w:val="008D6B9F"/>
    <w:pPr>
      <w:spacing w:after="0" w:line="240" w:lineRule="auto"/>
    </w:pPr>
    <w:rPr>
      <w:rFonts w:ascii="Times New Roman" w:hAnsi="Times New Roman" w:cs="Times New Roman"/>
      <w:sz w:val="24"/>
      <w:szCs w:val="24"/>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basedOn w:val="a0"/>
    <w:link w:val="ae"/>
    <w:uiPriority w:val="99"/>
    <w:rsid w:val="008D6B9F"/>
    <w:rPr>
      <w:rFonts w:ascii="Times New Roman" w:hAnsi="Times New Roman" w:cs="Times New Roman"/>
      <w:sz w:val="24"/>
      <w:szCs w:val="24"/>
      <w:lang w:val="en-US"/>
    </w:rPr>
  </w:style>
  <w:style w:type="numbering" w:customStyle="1" w:styleId="Style1">
    <w:name w:val="Style1"/>
    <w:uiPriority w:val="99"/>
    <w:rsid w:val="006C6912"/>
    <w:pPr>
      <w:numPr>
        <w:numId w:val="20"/>
      </w:numPr>
    </w:pPr>
  </w:style>
  <w:style w:type="paragraph" w:customStyle="1" w:styleId="tt">
    <w:name w:val="tt"/>
    <w:basedOn w:val="a"/>
    <w:rsid w:val="00F978C5"/>
    <w:pPr>
      <w:spacing w:after="0" w:line="240" w:lineRule="auto"/>
      <w:jc w:val="center"/>
    </w:pPr>
    <w:rPr>
      <w:rFonts w:ascii="Times New Roman" w:eastAsia="Times New Roman" w:hAnsi="Times New Roman" w:cs="Times New Roman"/>
      <w:b/>
      <w:bCs/>
      <w:sz w:val="24"/>
      <w:szCs w:val="24"/>
      <w:lang w:val="ro-MD" w:eastAsia="ro-MD"/>
    </w:rPr>
  </w:style>
  <w:style w:type="character" w:customStyle="1" w:styleId="docblue">
    <w:name w:val="doc_blue"/>
    <w:basedOn w:val="a0"/>
    <w:rsid w:val="00293D17"/>
  </w:style>
  <w:style w:type="character" w:styleId="af0">
    <w:name w:val="Emphasis"/>
    <w:basedOn w:val="a0"/>
    <w:uiPriority w:val="20"/>
    <w:qFormat/>
    <w:rsid w:val="007B4BAE"/>
    <w:rPr>
      <w:i/>
      <w:iCs/>
    </w:rPr>
  </w:style>
  <w:style w:type="paragraph" w:customStyle="1" w:styleId="Default">
    <w:name w:val="Default"/>
    <w:rsid w:val="006E269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AB5064"/>
    <w:rPr>
      <w:b/>
      <w:bCs/>
    </w:rPr>
  </w:style>
  <w:style w:type="character" w:customStyle="1" w:styleId="10">
    <w:name w:val="Заголовок 1 Знак"/>
    <w:basedOn w:val="a0"/>
    <w:link w:val="1"/>
    <w:uiPriority w:val="9"/>
    <w:rsid w:val="0070347B"/>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semiHidden/>
    <w:rsid w:val="00997B67"/>
    <w:rPr>
      <w:rFonts w:asciiTheme="majorHAnsi" w:eastAsiaTheme="majorEastAsia" w:hAnsiTheme="majorHAnsi" w:cstheme="majorBidi"/>
      <w:color w:val="2E74B5" w:themeColor="accent1" w:themeShade="BF"/>
      <w:sz w:val="26"/>
      <w:szCs w:val="26"/>
      <w:lang w:val="en-US"/>
    </w:rPr>
  </w:style>
  <w:style w:type="paragraph" w:styleId="af2">
    <w:name w:val="TOC Heading"/>
    <w:basedOn w:val="1"/>
    <w:next w:val="a"/>
    <w:uiPriority w:val="39"/>
    <w:unhideWhenUsed/>
    <w:qFormat/>
    <w:rsid w:val="00997B67"/>
    <w:pPr>
      <w:outlineLvl w:val="9"/>
    </w:pPr>
  </w:style>
  <w:style w:type="paragraph" w:styleId="11">
    <w:name w:val="toc 1"/>
    <w:basedOn w:val="a"/>
    <w:next w:val="a"/>
    <w:autoRedefine/>
    <w:uiPriority w:val="39"/>
    <w:unhideWhenUsed/>
    <w:rsid w:val="00997B67"/>
    <w:pPr>
      <w:spacing w:after="100"/>
    </w:pPr>
  </w:style>
  <w:style w:type="paragraph" w:styleId="22">
    <w:name w:val="toc 2"/>
    <w:basedOn w:val="a"/>
    <w:next w:val="a"/>
    <w:autoRedefine/>
    <w:uiPriority w:val="39"/>
    <w:unhideWhenUsed/>
    <w:rsid w:val="00997B67"/>
    <w:pPr>
      <w:spacing w:after="100"/>
      <w:ind w:left="220"/>
    </w:pPr>
  </w:style>
  <w:style w:type="paragraph" w:styleId="3">
    <w:name w:val="toc 3"/>
    <w:basedOn w:val="a"/>
    <w:next w:val="a"/>
    <w:autoRedefine/>
    <w:uiPriority w:val="39"/>
    <w:unhideWhenUsed/>
    <w:rsid w:val="00997B67"/>
    <w:pPr>
      <w:spacing w:after="100"/>
      <w:ind w:left="440"/>
    </w:pPr>
  </w:style>
  <w:style w:type="character" w:customStyle="1" w:styleId="50">
    <w:name w:val="Заголовок 5 Знак"/>
    <w:basedOn w:val="a0"/>
    <w:link w:val="5"/>
    <w:uiPriority w:val="9"/>
    <w:semiHidden/>
    <w:rsid w:val="007155E6"/>
    <w:rPr>
      <w:rFonts w:asciiTheme="majorHAnsi" w:eastAsiaTheme="majorEastAsia" w:hAnsiTheme="majorHAnsi" w:cstheme="majorBidi"/>
      <w:color w:val="2E74B5" w:themeColor="accent1" w:themeShade="BF"/>
      <w:lang w:val="en-US"/>
    </w:rPr>
  </w:style>
  <w:style w:type="paragraph" w:styleId="af3">
    <w:name w:val="Balloon Text"/>
    <w:basedOn w:val="a"/>
    <w:link w:val="af4"/>
    <w:uiPriority w:val="99"/>
    <w:semiHidden/>
    <w:unhideWhenUsed/>
    <w:rsid w:val="00E4151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4151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227">
      <w:bodyDiv w:val="1"/>
      <w:marLeft w:val="0"/>
      <w:marRight w:val="0"/>
      <w:marTop w:val="0"/>
      <w:marBottom w:val="0"/>
      <w:divBdr>
        <w:top w:val="none" w:sz="0" w:space="0" w:color="auto"/>
        <w:left w:val="none" w:sz="0" w:space="0" w:color="auto"/>
        <w:bottom w:val="none" w:sz="0" w:space="0" w:color="auto"/>
        <w:right w:val="none" w:sz="0" w:space="0" w:color="auto"/>
      </w:divBdr>
    </w:div>
    <w:div w:id="53699644">
      <w:bodyDiv w:val="1"/>
      <w:marLeft w:val="0"/>
      <w:marRight w:val="0"/>
      <w:marTop w:val="0"/>
      <w:marBottom w:val="0"/>
      <w:divBdr>
        <w:top w:val="none" w:sz="0" w:space="0" w:color="auto"/>
        <w:left w:val="none" w:sz="0" w:space="0" w:color="auto"/>
        <w:bottom w:val="none" w:sz="0" w:space="0" w:color="auto"/>
        <w:right w:val="none" w:sz="0" w:space="0" w:color="auto"/>
      </w:divBdr>
    </w:div>
    <w:div w:id="61946964">
      <w:bodyDiv w:val="1"/>
      <w:marLeft w:val="0"/>
      <w:marRight w:val="0"/>
      <w:marTop w:val="0"/>
      <w:marBottom w:val="0"/>
      <w:divBdr>
        <w:top w:val="none" w:sz="0" w:space="0" w:color="auto"/>
        <w:left w:val="none" w:sz="0" w:space="0" w:color="auto"/>
        <w:bottom w:val="none" w:sz="0" w:space="0" w:color="auto"/>
        <w:right w:val="none" w:sz="0" w:space="0" w:color="auto"/>
      </w:divBdr>
    </w:div>
    <w:div w:id="119224784">
      <w:bodyDiv w:val="1"/>
      <w:marLeft w:val="0"/>
      <w:marRight w:val="0"/>
      <w:marTop w:val="0"/>
      <w:marBottom w:val="0"/>
      <w:divBdr>
        <w:top w:val="none" w:sz="0" w:space="0" w:color="auto"/>
        <w:left w:val="none" w:sz="0" w:space="0" w:color="auto"/>
        <w:bottom w:val="none" w:sz="0" w:space="0" w:color="auto"/>
        <w:right w:val="none" w:sz="0" w:space="0" w:color="auto"/>
      </w:divBdr>
    </w:div>
    <w:div w:id="184029210">
      <w:bodyDiv w:val="1"/>
      <w:marLeft w:val="0"/>
      <w:marRight w:val="0"/>
      <w:marTop w:val="0"/>
      <w:marBottom w:val="0"/>
      <w:divBdr>
        <w:top w:val="none" w:sz="0" w:space="0" w:color="auto"/>
        <w:left w:val="none" w:sz="0" w:space="0" w:color="auto"/>
        <w:bottom w:val="none" w:sz="0" w:space="0" w:color="auto"/>
        <w:right w:val="none" w:sz="0" w:space="0" w:color="auto"/>
      </w:divBdr>
    </w:div>
    <w:div w:id="850726262">
      <w:bodyDiv w:val="1"/>
      <w:marLeft w:val="0"/>
      <w:marRight w:val="0"/>
      <w:marTop w:val="0"/>
      <w:marBottom w:val="0"/>
      <w:divBdr>
        <w:top w:val="none" w:sz="0" w:space="0" w:color="auto"/>
        <w:left w:val="none" w:sz="0" w:space="0" w:color="auto"/>
        <w:bottom w:val="none" w:sz="0" w:space="0" w:color="auto"/>
        <w:right w:val="none" w:sz="0" w:space="0" w:color="auto"/>
      </w:divBdr>
    </w:div>
    <w:div w:id="1078558227">
      <w:bodyDiv w:val="1"/>
      <w:marLeft w:val="0"/>
      <w:marRight w:val="0"/>
      <w:marTop w:val="0"/>
      <w:marBottom w:val="0"/>
      <w:divBdr>
        <w:top w:val="none" w:sz="0" w:space="0" w:color="auto"/>
        <w:left w:val="none" w:sz="0" w:space="0" w:color="auto"/>
        <w:bottom w:val="none" w:sz="0" w:space="0" w:color="auto"/>
        <w:right w:val="none" w:sz="0" w:space="0" w:color="auto"/>
      </w:divBdr>
    </w:div>
    <w:div w:id="1170558946">
      <w:bodyDiv w:val="1"/>
      <w:marLeft w:val="0"/>
      <w:marRight w:val="0"/>
      <w:marTop w:val="0"/>
      <w:marBottom w:val="0"/>
      <w:divBdr>
        <w:top w:val="none" w:sz="0" w:space="0" w:color="auto"/>
        <w:left w:val="none" w:sz="0" w:space="0" w:color="auto"/>
        <w:bottom w:val="none" w:sz="0" w:space="0" w:color="auto"/>
        <w:right w:val="none" w:sz="0" w:space="0" w:color="auto"/>
      </w:divBdr>
    </w:div>
    <w:div w:id="1454711293">
      <w:bodyDiv w:val="1"/>
      <w:marLeft w:val="0"/>
      <w:marRight w:val="0"/>
      <w:marTop w:val="0"/>
      <w:marBottom w:val="0"/>
      <w:divBdr>
        <w:top w:val="none" w:sz="0" w:space="0" w:color="auto"/>
        <w:left w:val="none" w:sz="0" w:space="0" w:color="auto"/>
        <w:bottom w:val="none" w:sz="0" w:space="0" w:color="auto"/>
        <w:right w:val="none" w:sz="0" w:space="0" w:color="auto"/>
      </w:divBdr>
    </w:div>
    <w:div w:id="1610090140">
      <w:bodyDiv w:val="1"/>
      <w:marLeft w:val="0"/>
      <w:marRight w:val="0"/>
      <w:marTop w:val="0"/>
      <w:marBottom w:val="0"/>
      <w:divBdr>
        <w:top w:val="none" w:sz="0" w:space="0" w:color="auto"/>
        <w:left w:val="none" w:sz="0" w:space="0" w:color="auto"/>
        <w:bottom w:val="none" w:sz="0" w:space="0" w:color="auto"/>
        <w:right w:val="none" w:sz="0" w:space="0" w:color="auto"/>
      </w:divBdr>
      <w:divsChild>
        <w:div w:id="1742363032">
          <w:marLeft w:val="0"/>
          <w:marRight w:val="0"/>
          <w:marTop w:val="0"/>
          <w:marBottom w:val="0"/>
          <w:divBdr>
            <w:top w:val="none" w:sz="0" w:space="0" w:color="auto"/>
            <w:left w:val="none" w:sz="0" w:space="0" w:color="auto"/>
            <w:bottom w:val="none" w:sz="0" w:space="0" w:color="auto"/>
            <w:right w:val="none" w:sz="0" w:space="0" w:color="auto"/>
          </w:divBdr>
        </w:div>
        <w:div w:id="893079852">
          <w:marLeft w:val="0"/>
          <w:marRight w:val="0"/>
          <w:marTop w:val="0"/>
          <w:marBottom w:val="0"/>
          <w:divBdr>
            <w:top w:val="none" w:sz="0" w:space="0" w:color="auto"/>
            <w:left w:val="none" w:sz="0" w:space="0" w:color="auto"/>
            <w:bottom w:val="none" w:sz="0" w:space="0" w:color="auto"/>
            <w:right w:val="none" w:sz="0" w:space="0" w:color="auto"/>
          </w:divBdr>
        </w:div>
        <w:div w:id="696203277">
          <w:marLeft w:val="0"/>
          <w:marRight w:val="0"/>
          <w:marTop w:val="0"/>
          <w:marBottom w:val="0"/>
          <w:divBdr>
            <w:top w:val="none" w:sz="0" w:space="0" w:color="auto"/>
            <w:left w:val="none" w:sz="0" w:space="0" w:color="auto"/>
            <w:bottom w:val="none" w:sz="0" w:space="0" w:color="auto"/>
            <w:right w:val="none" w:sz="0" w:space="0" w:color="auto"/>
          </w:divBdr>
        </w:div>
      </w:divsChild>
    </w:div>
    <w:div w:id="17560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m@ccrm.md"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cid:image003.jpg@01D53192.824E8D70" TargetMode="External"/><Relationship Id="rId17" Type="http://schemas.openxmlformats.org/officeDocument/2006/relationships/diagramData" Target="diagrams/data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2.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tistica.gov.md/print.php?l=ro&amp;idc=168&amp;id=637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ro-MD" sz="1200" b="1"/>
              <a:t>Bugetul ANRE pe anul 2018 (la capitolul „Venituri”), mil. MDL</a:t>
            </a:r>
          </a:p>
        </c:rich>
      </c:tx>
      <c:layout>
        <c:manualLayout>
          <c:xMode val="edge"/>
          <c:yMode val="edge"/>
          <c:x val="0.18963310847625983"/>
          <c:y val="4.9566294919454773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Aprobat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Veniturile anului 2018</c:v>
                </c:pt>
              </c:strCache>
            </c:strRef>
          </c:cat>
          <c:val>
            <c:numRef>
              <c:f>Sheet1!$B$2</c:f>
              <c:numCache>
                <c:formatCode>0.0</c:formatCode>
                <c:ptCount val="1"/>
                <c:pt idx="0">
                  <c:v>57.870800000000003</c:v>
                </c:pt>
              </c:numCache>
            </c:numRef>
          </c:val>
          <c:extLst xmlns:c16r2="http://schemas.microsoft.com/office/drawing/2015/06/chart">
            <c:ext xmlns:c16="http://schemas.microsoft.com/office/drawing/2014/chart" uri="{C3380CC4-5D6E-409C-BE32-E72D297353CC}">
              <c16:uniqueId val="{00000000-0682-40E4-9054-3C95C2B94B57}"/>
            </c:ext>
          </c:extLst>
        </c:ser>
        <c:ser>
          <c:idx val="1"/>
          <c:order val="1"/>
          <c:tx>
            <c:strRef>
              <c:f>Sheet1!$C$1</c:f>
              <c:strCache>
                <c:ptCount val="1"/>
                <c:pt idx="0">
                  <c:v>Venituri efective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Veniturile anului 2018</c:v>
                </c:pt>
              </c:strCache>
            </c:strRef>
          </c:cat>
          <c:val>
            <c:numRef>
              <c:f>Sheet1!$C$2</c:f>
              <c:numCache>
                <c:formatCode>0.0</c:formatCode>
                <c:ptCount val="1"/>
                <c:pt idx="0">
                  <c:v>81.116900000000001</c:v>
                </c:pt>
              </c:numCache>
            </c:numRef>
          </c:val>
          <c:extLst xmlns:c16r2="http://schemas.microsoft.com/office/drawing/2015/06/chart">
            <c:ext xmlns:c16="http://schemas.microsoft.com/office/drawing/2014/chart" uri="{C3380CC4-5D6E-409C-BE32-E72D297353CC}">
              <c16:uniqueId val="{00000001-0682-40E4-9054-3C95C2B94B57}"/>
            </c:ext>
          </c:extLst>
        </c:ser>
        <c:ser>
          <c:idx val="2"/>
          <c:order val="2"/>
          <c:tx>
            <c:strRef>
              <c:f>Sheet1!$D$1</c:f>
              <c:strCache>
                <c:ptCount val="1"/>
                <c:pt idx="0">
                  <c:v>Executat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Veniturile anului 2018</c:v>
                </c:pt>
              </c:strCache>
            </c:strRef>
          </c:cat>
          <c:val>
            <c:numRef>
              <c:f>Sheet1!$D$2</c:f>
              <c:numCache>
                <c:formatCode>0.0</c:formatCode>
                <c:ptCount val="1"/>
                <c:pt idx="0">
                  <c:v>72.113100000000003</c:v>
                </c:pt>
              </c:numCache>
            </c:numRef>
          </c:val>
          <c:extLst xmlns:c16r2="http://schemas.microsoft.com/office/drawing/2015/06/chart">
            <c:ext xmlns:c16="http://schemas.microsoft.com/office/drawing/2014/chart" uri="{C3380CC4-5D6E-409C-BE32-E72D297353CC}">
              <c16:uniqueId val="{00000002-0682-40E4-9054-3C95C2B94B57}"/>
            </c:ext>
          </c:extLst>
        </c:ser>
        <c:dLbls>
          <c:dLblPos val="inEnd"/>
          <c:showLegendKey val="0"/>
          <c:showVal val="1"/>
          <c:showCatName val="0"/>
          <c:showSerName val="0"/>
          <c:showPercent val="0"/>
          <c:showBubbleSize val="0"/>
        </c:dLbls>
        <c:gapWidth val="219"/>
        <c:overlap val="-27"/>
        <c:axId val="393365976"/>
        <c:axId val="393364408"/>
      </c:barChart>
      <c:catAx>
        <c:axId val="39336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393364408"/>
        <c:crosses val="autoZero"/>
        <c:auto val="1"/>
        <c:lblAlgn val="ctr"/>
        <c:lblOffset val="100"/>
        <c:noMultiLvlLbl val="0"/>
      </c:catAx>
      <c:valAx>
        <c:axId val="393364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393365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r>
              <a:rPr lang="ro-MD" sz="1200" b="1"/>
              <a:t>Bugetul ANRE pe anul 2018 (la capitolul „Cheltuieli”), mil. MDL</a:t>
            </a:r>
          </a:p>
        </c:rich>
      </c:tx>
      <c:layout>
        <c:manualLayout>
          <c:xMode val="edge"/>
          <c:yMode val="edge"/>
          <c:x val="0.12068812092813155"/>
          <c:y val="4.130524576621230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j-lt"/>
              <a:ea typeface="+mn-ea"/>
              <a:cs typeface="+mn-cs"/>
            </a:defRPr>
          </a:pPr>
          <a:endParaRPr lang="ru-RU"/>
        </a:p>
      </c:txPr>
    </c:title>
    <c:autoTitleDeleted val="0"/>
    <c:plotArea>
      <c:layout/>
      <c:barChart>
        <c:barDir val="col"/>
        <c:grouping val="clustered"/>
        <c:varyColors val="0"/>
        <c:ser>
          <c:idx val="0"/>
          <c:order val="0"/>
          <c:tx>
            <c:strRef>
              <c:f>Sheet1!$B$1</c:f>
              <c:strCache>
                <c:ptCount val="1"/>
                <c:pt idx="0">
                  <c:v>Aprobat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Cheltuielile anului 2018</c:v>
                </c:pt>
              </c:strCache>
            </c:strRef>
          </c:cat>
          <c:val>
            <c:numRef>
              <c:f>Sheet1!$B$2</c:f>
              <c:numCache>
                <c:formatCode>0.0</c:formatCode>
                <c:ptCount val="1"/>
                <c:pt idx="0">
                  <c:v>62.030799999999999</c:v>
                </c:pt>
              </c:numCache>
            </c:numRef>
          </c:val>
          <c:extLst xmlns:c16r2="http://schemas.microsoft.com/office/drawing/2015/06/chart">
            <c:ext xmlns:c16="http://schemas.microsoft.com/office/drawing/2014/chart" uri="{C3380CC4-5D6E-409C-BE32-E72D297353CC}">
              <c16:uniqueId val="{00000000-9E5D-4A29-B1CC-5D1868D35399}"/>
            </c:ext>
          </c:extLst>
        </c:ser>
        <c:ser>
          <c:idx val="1"/>
          <c:order val="1"/>
          <c:tx>
            <c:strRef>
              <c:f>Sheet1!$C$1</c:f>
              <c:strCache>
                <c:ptCount val="1"/>
                <c:pt idx="0">
                  <c:v>Cheltuieli efective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Cheltuielile anului 2018</c:v>
                </c:pt>
              </c:strCache>
            </c:strRef>
          </c:cat>
          <c:val>
            <c:numRef>
              <c:f>Sheet1!$C$2</c:f>
              <c:numCache>
                <c:formatCode>0.0</c:formatCode>
                <c:ptCount val="1"/>
                <c:pt idx="0">
                  <c:v>38.311799999999998</c:v>
                </c:pt>
              </c:numCache>
            </c:numRef>
          </c:val>
          <c:extLst xmlns:c16r2="http://schemas.microsoft.com/office/drawing/2015/06/chart">
            <c:ext xmlns:c16="http://schemas.microsoft.com/office/drawing/2014/chart" uri="{C3380CC4-5D6E-409C-BE32-E72D297353CC}">
              <c16:uniqueId val="{00000001-9E5D-4A29-B1CC-5D1868D35399}"/>
            </c:ext>
          </c:extLst>
        </c:ser>
        <c:ser>
          <c:idx val="2"/>
          <c:order val="2"/>
          <c:tx>
            <c:strRef>
              <c:f>Sheet1!$D$1</c:f>
              <c:strCache>
                <c:ptCount val="1"/>
                <c:pt idx="0">
                  <c:v>Executat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Cheltuielile anului 2018</c:v>
                </c:pt>
              </c:strCache>
            </c:strRef>
          </c:cat>
          <c:val>
            <c:numRef>
              <c:f>Sheet1!$D$2</c:f>
              <c:numCache>
                <c:formatCode>0.0</c:formatCode>
                <c:ptCount val="1"/>
                <c:pt idx="0">
                  <c:v>36.821599999999997</c:v>
                </c:pt>
              </c:numCache>
            </c:numRef>
          </c:val>
          <c:extLst xmlns:c16r2="http://schemas.microsoft.com/office/drawing/2015/06/chart">
            <c:ext xmlns:c16="http://schemas.microsoft.com/office/drawing/2014/chart" uri="{C3380CC4-5D6E-409C-BE32-E72D297353CC}">
              <c16:uniqueId val="{00000002-9E5D-4A29-B1CC-5D1868D35399}"/>
            </c:ext>
          </c:extLst>
        </c:ser>
        <c:dLbls>
          <c:dLblPos val="inEnd"/>
          <c:showLegendKey val="0"/>
          <c:showVal val="1"/>
          <c:showCatName val="0"/>
          <c:showSerName val="0"/>
          <c:showPercent val="0"/>
          <c:showBubbleSize val="0"/>
        </c:dLbls>
        <c:gapWidth val="219"/>
        <c:overlap val="-27"/>
        <c:axId val="393365192"/>
        <c:axId val="394388728"/>
      </c:barChart>
      <c:catAx>
        <c:axId val="39336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394388728"/>
        <c:crosses val="autoZero"/>
        <c:auto val="1"/>
        <c:lblAlgn val="ctr"/>
        <c:lblOffset val="100"/>
        <c:noMultiLvlLbl val="0"/>
      </c:catAx>
      <c:valAx>
        <c:axId val="394388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393365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o-MD" sz="1200"/>
              <a:t>Numărul agenților economici plătitori de plăți regulatorii în an</a:t>
            </a:r>
            <a:r>
              <a:rPr lang="ro-MD" sz="1200" baseline="0"/>
              <a:t>ul 2018 </a:t>
            </a:r>
          </a:p>
          <a:p>
            <a:pPr>
              <a:defRPr sz="1200"/>
            </a:pPr>
            <a:r>
              <a:rPr lang="ro-MD" sz="1200" i="1" baseline="0"/>
              <a:t>(pe sectoarele reglementate de către ANRE) </a:t>
            </a:r>
            <a:endParaRPr lang="ro-MD" sz="1200" i="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Sheet1!$B$1</c:f>
              <c:strCache>
                <c:ptCount val="1"/>
                <c:pt idx="0">
                  <c:v>Sectorul gazelor naturale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Numărul agenților economici</c:v>
                </c:pt>
              </c:strCache>
            </c:strRef>
          </c:cat>
          <c:val>
            <c:numRef>
              <c:f>Sheet1!$B$2</c:f>
              <c:numCache>
                <c:formatCode>General</c:formatCode>
                <c:ptCount val="1"/>
                <c:pt idx="0">
                  <c:v>48</c:v>
                </c:pt>
              </c:numCache>
            </c:numRef>
          </c:val>
          <c:extLst xmlns:c16r2="http://schemas.microsoft.com/office/drawing/2015/06/chart">
            <c:ext xmlns:c16="http://schemas.microsoft.com/office/drawing/2014/chart" uri="{C3380CC4-5D6E-409C-BE32-E72D297353CC}">
              <c16:uniqueId val="{00000000-2863-4A48-A16E-EDADB66A685D}"/>
            </c:ext>
          </c:extLst>
        </c:ser>
        <c:ser>
          <c:idx val="1"/>
          <c:order val="1"/>
          <c:tx>
            <c:strRef>
              <c:f>Sheet1!$C$1</c:f>
              <c:strCache>
                <c:ptCount val="1"/>
                <c:pt idx="0">
                  <c:v>Sectorul electroenergetic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Numărul agenților economici</c:v>
                </c:pt>
              </c:strCache>
            </c:strRef>
          </c:cat>
          <c:val>
            <c:numRef>
              <c:f>Sheet1!$C$2</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1-2863-4A48-A16E-EDADB66A685D}"/>
            </c:ext>
          </c:extLst>
        </c:ser>
        <c:ser>
          <c:idx val="2"/>
          <c:order val="2"/>
          <c:tx>
            <c:strRef>
              <c:f>Sheet1!$D$1</c:f>
              <c:strCache>
                <c:ptCount val="1"/>
                <c:pt idx="0">
                  <c:v>Sectorul termoenergetic</c:v>
                </c:pt>
              </c:strCache>
            </c:strRef>
          </c:tx>
          <c:spPr>
            <a:solidFill>
              <a:schemeClr val="accent3"/>
            </a:solidFill>
            <a:ln>
              <a:noFill/>
            </a:ln>
            <a:effectLst/>
          </c:spPr>
          <c:invertIfNegative val="0"/>
          <c:dLbls>
            <c:dLbl>
              <c:idx val="0"/>
              <c:layout>
                <c:manualLayout>
                  <c:x val="-3.8684719535783375E-2"/>
                  <c:y val="7.5427215433687223E-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863-4A48-A16E-EDADB66A68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Numărul agenților economici</c:v>
                </c:pt>
              </c:strCache>
            </c:strRef>
          </c:cat>
          <c:val>
            <c:numRef>
              <c:f>Sheet1!$D$2</c:f>
              <c:numCache>
                <c:formatCode>General</c:formatCode>
                <c:ptCount val="1"/>
                <c:pt idx="0">
                  <c:v>7</c:v>
                </c:pt>
              </c:numCache>
            </c:numRef>
          </c:val>
          <c:extLst xmlns:c16r2="http://schemas.microsoft.com/office/drawing/2015/06/chart">
            <c:ext xmlns:c16="http://schemas.microsoft.com/office/drawing/2014/chart" uri="{C3380CC4-5D6E-409C-BE32-E72D297353CC}">
              <c16:uniqueId val="{00000003-2863-4A48-A16E-EDADB66A685D}"/>
            </c:ext>
          </c:extLst>
        </c:ser>
        <c:ser>
          <c:idx val="3"/>
          <c:order val="3"/>
          <c:tx>
            <c:strRef>
              <c:f>Sheet1!$E$1</c:f>
              <c:strCache>
                <c:ptCount val="1"/>
                <c:pt idx="0">
                  <c:v>Piața produselor petroliere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Numărul agenților economici</c:v>
                </c:pt>
              </c:strCache>
            </c:strRef>
          </c:cat>
          <c:val>
            <c:numRef>
              <c:f>Sheet1!$E$2</c:f>
              <c:numCache>
                <c:formatCode>General</c:formatCode>
                <c:ptCount val="1"/>
                <c:pt idx="0">
                  <c:v>50</c:v>
                </c:pt>
              </c:numCache>
            </c:numRef>
          </c:val>
          <c:extLst xmlns:c16r2="http://schemas.microsoft.com/office/drawing/2015/06/chart">
            <c:ext xmlns:c16="http://schemas.microsoft.com/office/drawing/2014/chart" uri="{C3380CC4-5D6E-409C-BE32-E72D297353CC}">
              <c16:uniqueId val="{00000004-2863-4A48-A16E-EDADB66A685D}"/>
            </c:ext>
          </c:extLst>
        </c:ser>
        <c:ser>
          <c:idx val="4"/>
          <c:order val="4"/>
          <c:tx>
            <c:strRef>
              <c:f>Sheet1!$F$1</c:f>
              <c:strCache>
                <c:ptCount val="1"/>
                <c:pt idx="0">
                  <c:v>Sectorul serviciului public de alimentare cu apa și de canalizare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Numărul agenților economici</c:v>
                </c:pt>
              </c:strCache>
            </c:strRef>
          </c:cat>
          <c:val>
            <c:numRef>
              <c:f>Sheet1!$F$2</c:f>
              <c:numCache>
                <c:formatCode>General</c:formatCode>
                <c:ptCount val="1"/>
                <c:pt idx="0">
                  <c:v>42</c:v>
                </c:pt>
              </c:numCache>
            </c:numRef>
          </c:val>
          <c:extLst xmlns:c16r2="http://schemas.microsoft.com/office/drawing/2015/06/chart">
            <c:ext xmlns:c16="http://schemas.microsoft.com/office/drawing/2014/chart" uri="{C3380CC4-5D6E-409C-BE32-E72D297353CC}">
              <c16:uniqueId val="{00000005-2863-4A48-A16E-EDADB66A685D}"/>
            </c:ext>
          </c:extLst>
        </c:ser>
        <c:dLbls>
          <c:dLblPos val="inEnd"/>
          <c:showLegendKey val="0"/>
          <c:showVal val="1"/>
          <c:showCatName val="0"/>
          <c:showSerName val="0"/>
          <c:showPercent val="0"/>
          <c:showBubbleSize val="0"/>
        </c:dLbls>
        <c:gapWidth val="219"/>
        <c:axId val="394389904"/>
        <c:axId val="394389120"/>
      </c:barChart>
      <c:catAx>
        <c:axId val="394389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389120"/>
        <c:crosses val="autoZero"/>
        <c:auto val="0"/>
        <c:lblAlgn val="ctr"/>
        <c:lblOffset val="100"/>
        <c:noMultiLvlLbl val="0"/>
      </c:catAx>
      <c:valAx>
        <c:axId val="394389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389904"/>
        <c:crosses val="autoZero"/>
        <c:crossBetween val="between"/>
      </c:valAx>
      <c:spPr>
        <a:noFill/>
        <a:ln>
          <a:noFill/>
        </a:ln>
        <a:effectLst/>
      </c:spPr>
    </c:plotArea>
    <c:legend>
      <c:legendPos val="r"/>
      <c:layout>
        <c:manualLayout>
          <c:xMode val="edge"/>
          <c:yMode val="edge"/>
          <c:x val="0.68343749100994877"/>
          <c:y val="0.22981609319383023"/>
          <c:w val="0.29936930030748093"/>
          <c:h val="0.678821825354022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1" i="0" u="none" strike="noStrike" kern="1200" spc="0" baseline="0">
                <a:solidFill>
                  <a:sysClr val="windowText" lastClr="000000"/>
                </a:solidFill>
                <a:latin typeface="+mj-lt"/>
                <a:ea typeface="+mn-ea"/>
                <a:cs typeface="+mn-cs"/>
              </a:defRPr>
            </a:pPr>
            <a:r>
              <a:rPr lang="ro-MD" b="1"/>
              <a:t>Sinteza achizițiilor desfășurate de către </a:t>
            </a:r>
            <a:r>
              <a:rPr lang="en-US" b="1"/>
              <a:t>ANRE</a:t>
            </a:r>
            <a:r>
              <a:rPr lang="ro-MD" b="1"/>
              <a:t> </a:t>
            </a:r>
            <a:endParaRPr lang="en-US" b="1"/>
          </a:p>
          <a:p>
            <a:pPr algn="ctr">
              <a:defRPr b="1"/>
            </a:pPr>
            <a:r>
              <a:rPr lang="ro-MD" b="1"/>
              <a:t>în anul 201</a:t>
            </a:r>
            <a:r>
              <a:rPr lang="en-US" b="1"/>
              <a:t>8</a:t>
            </a:r>
            <a:r>
              <a:rPr lang="ro-MD" b="1"/>
              <a:t> </a:t>
            </a:r>
          </a:p>
        </c:rich>
      </c:tx>
      <c:layout>
        <c:manualLayout>
          <c:xMode val="edge"/>
          <c:yMode val="edge"/>
          <c:x val="0.22641659375911344"/>
          <c:y val="0"/>
        </c:manualLayout>
      </c:layout>
      <c:overlay val="0"/>
      <c:spPr>
        <a:noFill/>
        <a:ln>
          <a:noFill/>
        </a:ln>
        <a:effectLst/>
      </c:spPr>
      <c:txPr>
        <a:bodyPr rot="0" spcFirstLastPara="1" vertOverflow="ellipsis" vert="horz" wrap="square" anchor="ctr" anchorCtr="1"/>
        <a:lstStyle/>
        <a:p>
          <a:pPr algn="ctr">
            <a:defRPr sz="1400" b="1" i="0" u="none" strike="noStrike" kern="1200" spc="0" baseline="0">
              <a:solidFill>
                <a:sysClr val="windowText" lastClr="000000"/>
              </a:solidFill>
              <a:latin typeface="+mj-lt"/>
              <a:ea typeface="+mn-ea"/>
              <a:cs typeface="+mn-cs"/>
            </a:defRPr>
          </a:pPr>
          <a:endParaRPr lang="ru-RU"/>
        </a:p>
      </c:txPr>
    </c:title>
    <c:autoTitleDeleted val="0"/>
    <c:plotArea>
      <c:layout>
        <c:manualLayout>
          <c:layoutTarget val="inner"/>
          <c:xMode val="edge"/>
          <c:yMode val="edge"/>
          <c:x val="0.4100674394867308"/>
          <c:y val="0.17005843467274329"/>
          <c:w val="0.5591918197725283"/>
          <c:h val="0.66998656417947755"/>
        </c:manualLayout>
      </c:layout>
      <c:barChart>
        <c:barDir val="bar"/>
        <c:grouping val="stacked"/>
        <c:varyColors val="0"/>
        <c:ser>
          <c:idx val="0"/>
          <c:order val="0"/>
          <c:tx>
            <c:strRef>
              <c:f>Sheet1!$B$1</c:f>
              <c:strCache>
                <c:ptCount val="1"/>
                <c:pt idx="0">
                  <c:v>Numărul procedurilor desfășurate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Licitație deschisă </c:v>
                </c:pt>
                <c:pt idx="1">
                  <c:v>Cererea ofertelor de prețuri</c:v>
                </c:pt>
                <c:pt idx="2">
                  <c:v>Negociere fără publicare</c:v>
                </c:pt>
                <c:pt idx="3">
                  <c:v>Achiziții de valoare mică</c:v>
                </c:pt>
                <c:pt idx="4">
                  <c:v>Achiziții fără încheierea contractelor cu valoarea &lt;10,0 mii MDL </c:v>
                </c:pt>
                <c:pt idx="5">
                  <c:v>Achiziții fără încheierea contractelor cu valoarea &gt;10,0 mii MDL </c:v>
                </c:pt>
              </c:strCache>
            </c:strRef>
          </c:cat>
          <c:val>
            <c:numRef>
              <c:f>Sheet1!$B$2:$B$7</c:f>
              <c:numCache>
                <c:formatCode>General</c:formatCode>
                <c:ptCount val="6"/>
                <c:pt idx="0">
                  <c:v>1</c:v>
                </c:pt>
                <c:pt idx="1">
                  <c:v>3</c:v>
                </c:pt>
                <c:pt idx="2">
                  <c:v>2</c:v>
                </c:pt>
                <c:pt idx="3">
                  <c:v>29</c:v>
                </c:pt>
              </c:numCache>
            </c:numRef>
          </c:val>
          <c:extLst xmlns:c16r2="http://schemas.microsoft.com/office/drawing/2015/06/chart">
            <c:ext xmlns:c16="http://schemas.microsoft.com/office/drawing/2014/chart" uri="{C3380CC4-5D6E-409C-BE32-E72D297353CC}">
              <c16:uniqueId val="{00000000-A48A-4C48-8B4B-5DEF8F23F30E}"/>
            </c:ext>
          </c:extLst>
        </c:ser>
        <c:ser>
          <c:idx val="1"/>
          <c:order val="1"/>
          <c:tx>
            <c:strRef>
              <c:f>Sheet1!$C$1</c:f>
              <c:strCache>
                <c:ptCount val="1"/>
                <c:pt idx="0">
                  <c:v>Valoarea totală a achizițiilor, mil.MDL</c:v>
                </c:pt>
              </c:strCache>
            </c:strRef>
          </c:tx>
          <c:spPr>
            <a:solidFill>
              <a:schemeClr val="accent2"/>
            </a:solidFill>
            <a:ln>
              <a:noFill/>
            </a:ln>
            <a:effectLst/>
          </c:spPr>
          <c:invertIfNegative val="0"/>
          <c:dLbls>
            <c:dLbl>
              <c:idx val="0"/>
              <c:layout>
                <c:manualLayout>
                  <c:x val="2.5589081991683547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48A-4C48-8B4B-5DEF8F23F30E}"/>
                </c:ext>
                <c:ext xmlns:c15="http://schemas.microsoft.com/office/drawing/2012/chart" uri="{CE6537A1-D6FC-4f65-9D91-7224C49458BB}"/>
              </c:extLst>
            </c:dLbl>
            <c:dLbl>
              <c:idx val="1"/>
              <c:layout>
                <c:manualLayout>
                  <c:x val="3.5538422280548265E-2"/>
                  <c:y val="-1.5709615721978397E-1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48A-4C48-8B4B-5DEF8F23F30E}"/>
                </c:ext>
                <c:ext xmlns:c15="http://schemas.microsoft.com/office/drawing/2012/chart" uri="{CE6537A1-D6FC-4f65-9D91-7224C49458BB}"/>
              </c:extLst>
            </c:dLbl>
            <c:dLbl>
              <c:idx val="2"/>
              <c:layout>
                <c:manualLayout>
                  <c:x val="5.3239647127442315E-2"/>
                  <c:y val="-8.1917433188332393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48A-4C48-8B4B-5DEF8F23F30E}"/>
                </c:ext>
                <c:ext xmlns:c15="http://schemas.microsoft.com/office/drawing/2012/chart" uri="{CE6537A1-D6FC-4f65-9D91-7224C49458BB}"/>
              </c:extLst>
            </c:dLbl>
            <c:dLbl>
              <c:idx val="3"/>
              <c:layout>
                <c:manualLayout>
                  <c:x val="3.1986352489604436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48A-4C48-8B4B-5DEF8F23F30E}"/>
                </c:ext>
                <c:ext xmlns:c15="http://schemas.microsoft.com/office/drawing/2012/chart" uri="{CE6537A1-D6FC-4f65-9D91-7224C49458BB}"/>
              </c:extLst>
            </c:dLbl>
            <c:dLbl>
              <c:idx val="4"/>
              <c:layout>
                <c:manualLayout>
                  <c:x val="4.1666666666666664E-2"/>
                  <c:y val="-4.0958716594166196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279-4250-BD17-9E546734AE84}"/>
                </c:ext>
                <c:ext xmlns:c15="http://schemas.microsoft.com/office/drawing/2012/chart" uri="{CE6537A1-D6FC-4f65-9D91-7224C49458BB}"/>
              </c:extLst>
            </c:dLbl>
            <c:dLbl>
              <c:idx val="5"/>
              <c:layout>
                <c:manualLayout>
                  <c:x val="3.0092592592592508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279-4250-BD17-9E546734AE84}"/>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Licitație deschisă </c:v>
                </c:pt>
                <c:pt idx="1">
                  <c:v>Cererea ofertelor de prețuri</c:v>
                </c:pt>
                <c:pt idx="2">
                  <c:v>Negociere fără publicare</c:v>
                </c:pt>
                <c:pt idx="3">
                  <c:v>Achiziții de valoare mică</c:v>
                </c:pt>
                <c:pt idx="4">
                  <c:v>Achiziții fără încheierea contractelor cu valoarea &lt;10,0 mii MDL </c:v>
                </c:pt>
                <c:pt idx="5">
                  <c:v>Achiziții fără încheierea contractelor cu valoarea &gt;10,0 mii MDL </c:v>
                </c:pt>
              </c:strCache>
            </c:strRef>
          </c:cat>
          <c:val>
            <c:numRef>
              <c:f>Sheet1!$C$2:$C$7</c:f>
              <c:numCache>
                <c:formatCode>0.0</c:formatCode>
                <c:ptCount val="6"/>
                <c:pt idx="0">
                  <c:v>0.9</c:v>
                </c:pt>
                <c:pt idx="1">
                  <c:v>0.7</c:v>
                </c:pt>
                <c:pt idx="2">
                  <c:v>4.3</c:v>
                </c:pt>
                <c:pt idx="3">
                  <c:v>1.2</c:v>
                </c:pt>
                <c:pt idx="4">
                  <c:v>1.5</c:v>
                </c:pt>
                <c:pt idx="5">
                  <c:v>0.4</c:v>
                </c:pt>
              </c:numCache>
            </c:numRef>
          </c:val>
          <c:extLst xmlns:c16r2="http://schemas.microsoft.com/office/drawing/2015/06/chart">
            <c:ext xmlns:c16="http://schemas.microsoft.com/office/drawing/2014/chart" uri="{C3380CC4-5D6E-409C-BE32-E72D297353CC}">
              <c16:uniqueId val="{00000005-A48A-4C48-8B4B-5DEF8F23F30E}"/>
            </c:ext>
          </c:extLst>
        </c:ser>
        <c:dLbls>
          <c:dLblPos val="ctr"/>
          <c:showLegendKey val="0"/>
          <c:showVal val="1"/>
          <c:showCatName val="0"/>
          <c:showSerName val="0"/>
          <c:showPercent val="0"/>
          <c:showBubbleSize val="0"/>
        </c:dLbls>
        <c:gapWidth val="150"/>
        <c:overlap val="100"/>
        <c:axId val="395617800"/>
        <c:axId val="395618192"/>
      </c:barChart>
      <c:catAx>
        <c:axId val="395617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395618192"/>
        <c:crosses val="autoZero"/>
        <c:auto val="1"/>
        <c:lblAlgn val="ctr"/>
        <c:lblOffset val="100"/>
        <c:noMultiLvlLbl val="0"/>
      </c:catAx>
      <c:valAx>
        <c:axId val="395618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395617800"/>
        <c:crosses val="autoZero"/>
        <c:crossBetween val="between"/>
      </c:valAx>
      <c:spPr>
        <a:noFill/>
        <a:ln>
          <a:noFill/>
        </a:ln>
        <a:effectLst/>
      </c:spPr>
    </c:plotArea>
    <c:legend>
      <c:legendPos val="b"/>
      <c:layout>
        <c:manualLayout>
          <c:xMode val="edge"/>
          <c:yMode val="edge"/>
          <c:x val="0.12283737970253718"/>
          <c:y val="0.92423422000616684"/>
          <c:w val="0.75432524059492567"/>
          <c:h val="7.576577999383314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5A8D00-209B-421B-B243-CB6307D80B19}" type="doc">
      <dgm:prSet loTypeId="urn:microsoft.com/office/officeart/2005/8/layout/pyramid2" loCatId="pyramid" qsTypeId="urn:microsoft.com/office/officeart/2005/8/quickstyle/3d5" qsCatId="3D" csTypeId="urn:microsoft.com/office/officeart/2005/8/colors/colorful3" csCatId="colorful" phldr="1"/>
      <dgm:spPr/>
    </dgm:pt>
    <dgm:pt modelId="{4AAE6A43-CB23-466B-A70C-0D139CA84034}">
      <dgm:prSet phldrT="[Text]"/>
      <dgm:spPr/>
      <dgm:t>
        <a:bodyPr/>
        <a:lstStyle/>
        <a:p>
          <a:pPr algn="ctr"/>
          <a:r>
            <a:rPr lang="ro-MD" b="1" i="1"/>
            <a:t>Consiliul de Administrație - 5 unit.</a:t>
          </a:r>
          <a:endParaRPr lang="ro-MD"/>
        </a:p>
      </dgm:t>
    </dgm:pt>
    <dgm:pt modelId="{33DAC0FE-8559-4DD3-B128-561447510EA9}" type="parTrans" cxnId="{6F89445A-5A88-4FD9-A60B-915EB03FB4E7}">
      <dgm:prSet/>
      <dgm:spPr/>
      <dgm:t>
        <a:bodyPr/>
        <a:lstStyle/>
        <a:p>
          <a:pPr algn="ctr"/>
          <a:endParaRPr lang="ro-MD"/>
        </a:p>
      </dgm:t>
    </dgm:pt>
    <dgm:pt modelId="{42E7E73D-C62F-4F8C-8C00-A6142AB32CEC}" type="sibTrans" cxnId="{6F89445A-5A88-4FD9-A60B-915EB03FB4E7}">
      <dgm:prSet/>
      <dgm:spPr/>
      <dgm:t>
        <a:bodyPr/>
        <a:lstStyle/>
        <a:p>
          <a:pPr algn="ctr"/>
          <a:endParaRPr lang="ro-MD"/>
        </a:p>
      </dgm:t>
    </dgm:pt>
    <dgm:pt modelId="{BD85B20E-EC51-42EA-9D2B-F70F6148F4FE}">
      <dgm:prSet phldrT="[Text]"/>
      <dgm:spPr/>
      <dgm:t>
        <a:bodyPr/>
        <a:lstStyle/>
        <a:p>
          <a:pPr algn="ctr"/>
          <a:r>
            <a:rPr lang="ro-MD" b="1" i="1"/>
            <a:t>Aparatul Consiliului de Administrație - 3 unit.</a:t>
          </a:r>
          <a:endParaRPr lang="ro-MD"/>
        </a:p>
      </dgm:t>
    </dgm:pt>
    <dgm:pt modelId="{4FB68157-63EE-4F9F-BF20-35425466EB91}" type="parTrans" cxnId="{99D9D37E-A13F-4598-AD3A-E4C552E0E5F4}">
      <dgm:prSet/>
      <dgm:spPr/>
      <dgm:t>
        <a:bodyPr/>
        <a:lstStyle/>
        <a:p>
          <a:pPr algn="ctr"/>
          <a:endParaRPr lang="ro-MD"/>
        </a:p>
      </dgm:t>
    </dgm:pt>
    <dgm:pt modelId="{0A5186FF-6092-46B6-AE0E-00D4C9395216}" type="sibTrans" cxnId="{99D9D37E-A13F-4598-AD3A-E4C552E0E5F4}">
      <dgm:prSet/>
      <dgm:spPr/>
      <dgm:t>
        <a:bodyPr/>
        <a:lstStyle/>
        <a:p>
          <a:pPr algn="ctr"/>
          <a:endParaRPr lang="ro-MD"/>
        </a:p>
      </dgm:t>
    </dgm:pt>
    <dgm:pt modelId="{A89CF669-453C-41A7-A139-76917495502E}">
      <dgm:prSet phldrT="[Text]"/>
      <dgm:spPr/>
      <dgm:t>
        <a:bodyPr/>
        <a:lstStyle/>
        <a:p>
          <a:pPr algn="ctr"/>
          <a:r>
            <a:rPr lang="ro-RO" b="1" i="1"/>
            <a:t>Aparatul executiv - 86 unit.</a:t>
          </a:r>
          <a:endParaRPr lang="ro-MD" b="1" i="1"/>
        </a:p>
      </dgm:t>
    </dgm:pt>
    <dgm:pt modelId="{59A00BE0-1252-4F99-92E9-8D92ABB369DD}" type="parTrans" cxnId="{9421A495-A492-432E-AA0C-569BFB82769C}">
      <dgm:prSet/>
      <dgm:spPr/>
      <dgm:t>
        <a:bodyPr/>
        <a:lstStyle/>
        <a:p>
          <a:pPr algn="ctr"/>
          <a:endParaRPr lang="ro-MD"/>
        </a:p>
      </dgm:t>
    </dgm:pt>
    <dgm:pt modelId="{E4E181C3-DBC1-4D25-87C0-7EE3CF65CCB0}" type="sibTrans" cxnId="{9421A495-A492-432E-AA0C-569BFB82769C}">
      <dgm:prSet/>
      <dgm:spPr/>
      <dgm:t>
        <a:bodyPr/>
        <a:lstStyle/>
        <a:p>
          <a:pPr algn="ctr"/>
          <a:endParaRPr lang="ro-MD"/>
        </a:p>
      </dgm:t>
    </dgm:pt>
    <dgm:pt modelId="{F9AD7CBB-B78B-4204-B4E7-AAA2D0E628AB}" type="pres">
      <dgm:prSet presAssocID="{A35A8D00-209B-421B-B243-CB6307D80B19}" presName="compositeShape" presStyleCnt="0">
        <dgm:presLayoutVars>
          <dgm:dir/>
          <dgm:resizeHandles/>
        </dgm:presLayoutVars>
      </dgm:prSet>
      <dgm:spPr/>
    </dgm:pt>
    <dgm:pt modelId="{1C21A142-0918-4306-9461-205F73C7F301}" type="pres">
      <dgm:prSet presAssocID="{A35A8D00-209B-421B-B243-CB6307D80B19}" presName="pyramid" presStyleLbl="node1" presStyleIdx="0" presStyleCnt="1"/>
      <dgm:spPr/>
      <dgm:t>
        <a:bodyPr/>
        <a:lstStyle/>
        <a:p>
          <a:endParaRPr lang="ro-MD"/>
        </a:p>
      </dgm:t>
    </dgm:pt>
    <dgm:pt modelId="{E2820ED3-7A32-44AF-8069-060979152108}" type="pres">
      <dgm:prSet presAssocID="{A35A8D00-209B-421B-B243-CB6307D80B19}" presName="theList" presStyleCnt="0"/>
      <dgm:spPr/>
    </dgm:pt>
    <dgm:pt modelId="{E4153D71-2ABB-40A9-B1B0-271537B5119B}" type="pres">
      <dgm:prSet presAssocID="{4AAE6A43-CB23-466B-A70C-0D139CA84034}" presName="aNode" presStyleLbl="fgAcc1" presStyleIdx="0" presStyleCnt="3">
        <dgm:presLayoutVars>
          <dgm:bulletEnabled val="1"/>
        </dgm:presLayoutVars>
      </dgm:prSet>
      <dgm:spPr/>
      <dgm:t>
        <a:bodyPr/>
        <a:lstStyle/>
        <a:p>
          <a:endParaRPr lang="ro-MD"/>
        </a:p>
      </dgm:t>
    </dgm:pt>
    <dgm:pt modelId="{188E13E5-96FB-4210-8028-21FA713FFC91}" type="pres">
      <dgm:prSet presAssocID="{4AAE6A43-CB23-466B-A70C-0D139CA84034}" presName="aSpace" presStyleCnt="0"/>
      <dgm:spPr/>
    </dgm:pt>
    <dgm:pt modelId="{CCB9E974-E9D5-495F-A929-A6B480FBC3D9}" type="pres">
      <dgm:prSet presAssocID="{BD85B20E-EC51-42EA-9D2B-F70F6148F4FE}" presName="aNode" presStyleLbl="fgAcc1" presStyleIdx="1" presStyleCnt="3">
        <dgm:presLayoutVars>
          <dgm:bulletEnabled val="1"/>
        </dgm:presLayoutVars>
      </dgm:prSet>
      <dgm:spPr/>
      <dgm:t>
        <a:bodyPr/>
        <a:lstStyle/>
        <a:p>
          <a:endParaRPr lang="ro-MD"/>
        </a:p>
      </dgm:t>
    </dgm:pt>
    <dgm:pt modelId="{CCB7C448-1D70-4CAD-A603-6443BCFF402C}" type="pres">
      <dgm:prSet presAssocID="{BD85B20E-EC51-42EA-9D2B-F70F6148F4FE}" presName="aSpace" presStyleCnt="0"/>
      <dgm:spPr/>
    </dgm:pt>
    <dgm:pt modelId="{4C69E656-3191-4796-8DC6-55122CC24C4B}" type="pres">
      <dgm:prSet presAssocID="{A89CF669-453C-41A7-A139-76917495502E}" presName="aNode" presStyleLbl="fgAcc1" presStyleIdx="2" presStyleCnt="3">
        <dgm:presLayoutVars>
          <dgm:bulletEnabled val="1"/>
        </dgm:presLayoutVars>
      </dgm:prSet>
      <dgm:spPr/>
      <dgm:t>
        <a:bodyPr/>
        <a:lstStyle/>
        <a:p>
          <a:endParaRPr lang="ro-MD"/>
        </a:p>
      </dgm:t>
    </dgm:pt>
    <dgm:pt modelId="{CE59914C-42B7-4E34-9FD8-EE0A7BCA5B46}" type="pres">
      <dgm:prSet presAssocID="{A89CF669-453C-41A7-A139-76917495502E}" presName="aSpace" presStyleCnt="0"/>
      <dgm:spPr/>
    </dgm:pt>
  </dgm:ptLst>
  <dgm:cxnLst>
    <dgm:cxn modelId="{6F89445A-5A88-4FD9-A60B-915EB03FB4E7}" srcId="{A35A8D00-209B-421B-B243-CB6307D80B19}" destId="{4AAE6A43-CB23-466B-A70C-0D139CA84034}" srcOrd="0" destOrd="0" parTransId="{33DAC0FE-8559-4DD3-B128-561447510EA9}" sibTransId="{42E7E73D-C62F-4F8C-8C00-A6142AB32CEC}"/>
    <dgm:cxn modelId="{8331A4CB-092D-48D2-BE36-3224C56408BA}" type="presOf" srcId="{BD85B20E-EC51-42EA-9D2B-F70F6148F4FE}" destId="{CCB9E974-E9D5-495F-A929-A6B480FBC3D9}" srcOrd="0" destOrd="0" presId="urn:microsoft.com/office/officeart/2005/8/layout/pyramid2"/>
    <dgm:cxn modelId="{9421A495-A492-432E-AA0C-569BFB82769C}" srcId="{A35A8D00-209B-421B-B243-CB6307D80B19}" destId="{A89CF669-453C-41A7-A139-76917495502E}" srcOrd="2" destOrd="0" parTransId="{59A00BE0-1252-4F99-92E9-8D92ABB369DD}" sibTransId="{E4E181C3-DBC1-4D25-87C0-7EE3CF65CCB0}"/>
    <dgm:cxn modelId="{AEE8A882-589D-41E9-83CA-8DDDFB97C311}" type="presOf" srcId="{A35A8D00-209B-421B-B243-CB6307D80B19}" destId="{F9AD7CBB-B78B-4204-B4E7-AAA2D0E628AB}" srcOrd="0" destOrd="0" presId="urn:microsoft.com/office/officeart/2005/8/layout/pyramid2"/>
    <dgm:cxn modelId="{99D9D37E-A13F-4598-AD3A-E4C552E0E5F4}" srcId="{A35A8D00-209B-421B-B243-CB6307D80B19}" destId="{BD85B20E-EC51-42EA-9D2B-F70F6148F4FE}" srcOrd="1" destOrd="0" parTransId="{4FB68157-63EE-4F9F-BF20-35425466EB91}" sibTransId="{0A5186FF-6092-46B6-AE0E-00D4C9395216}"/>
    <dgm:cxn modelId="{079FBFA7-CB1F-4279-BE7E-196BE6DC9346}" type="presOf" srcId="{A89CF669-453C-41A7-A139-76917495502E}" destId="{4C69E656-3191-4796-8DC6-55122CC24C4B}" srcOrd="0" destOrd="0" presId="urn:microsoft.com/office/officeart/2005/8/layout/pyramid2"/>
    <dgm:cxn modelId="{424E36B8-22DA-444B-9B53-08E98F6B0A45}" type="presOf" srcId="{4AAE6A43-CB23-466B-A70C-0D139CA84034}" destId="{E4153D71-2ABB-40A9-B1B0-271537B5119B}" srcOrd="0" destOrd="0" presId="urn:microsoft.com/office/officeart/2005/8/layout/pyramid2"/>
    <dgm:cxn modelId="{DD772C9E-E954-48DA-86A7-FBA7ED983AE8}" type="presParOf" srcId="{F9AD7CBB-B78B-4204-B4E7-AAA2D0E628AB}" destId="{1C21A142-0918-4306-9461-205F73C7F301}" srcOrd="0" destOrd="0" presId="urn:microsoft.com/office/officeart/2005/8/layout/pyramid2"/>
    <dgm:cxn modelId="{3BA7EA88-D903-4ED6-B20B-8438E6FE6AF5}" type="presParOf" srcId="{F9AD7CBB-B78B-4204-B4E7-AAA2D0E628AB}" destId="{E2820ED3-7A32-44AF-8069-060979152108}" srcOrd="1" destOrd="0" presId="urn:microsoft.com/office/officeart/2005/8/layout/pyramid2"/>
    <dgm:cxn modelId="{C7412DD4-02E8-4EEA-B34C-DE57D3563418}" type="presParOf" srcId="{E2820ED3-7A32-44AF-8069-060979152108}" destId="{E4153D71-2ABB-40A9-B1B0-271537B5119B}" srcOrd="0" destOrd="0" presId="urn:microsoft.com/office/officeart/2005/8/layout/pyramid2"/>
    <dgm:cxn modelId="{6EEBFC02-9C9F-4030-8900-0877226D0229}" type="presParOf" srcId="{E2820ED3-7A32-44AF-8069-060979152108}" destId="{188E13E5-96FB-4210-8028-21FA713FFC91}" srcOrd="1" destOrd="0" presId="urn:microsoft.com/office/officeart/2005/8/layout/pyramid2"/>
    <dgm:cxn modelId="{D1FC5273-088B-4AF0-88F1-1756CA68BF7E}" type="presParOf" srcId="{E2820ED3-7A32-44AF-8069-060979152108}" destId="{CCB9E974-E9D5-495F-A929-A6B480FBC3D9}" srcOrd="2" destOrd="0" presId="urn:microsoft.com/office/officeart/2005/8/layout/pyramid2"/>
    <dgm:cxn modelId="{A190E278-8CD9-4177-86CE-26E431A934D3}" type="presParOf" srcId="{E2820ED3-7A32-44AF-8069-060979152108}" destId="{CCB7C448-1D70-4CAD-A603-6443BCFF402C}" srcOrd="3" destOrd="0" presId="urn:microsoft.com/office/officeart/2005/8/layout/pyramid2"/>
    <dgm:cxn modelId="{D82194A7-B822-4AFF-B3FE-CE35971E3850}" type="presParOf" srcId="{E2820ED3-7A32-44AF-8069-060979152108}" destId="{4C69E656-3191-4796-8DC6-55122CC24C4B}" srcOrd="4" destOrd="0" presId="urn:microsoft.com/office/officeart/2005/8/layout/pyramid2"/>
    <dgm:cxn modelId="{DBE2D354-4080-4350-BE5A-4A84A3C814A4}" type="presParOf" srcId="{E2820ED3-7A32-44AF-8069-060979152108}" destId="{CE59914C-42B7-4E34-9FD8-EE0A7BCA5B46}" srcOrd="5" destOrd="0" presId="urn:microsoft.com/office/officeart/2005/8/layout/pyramid2"/>
  </dgm:cxnLst>
  <dgm:bg/>
  <dgm:whole>
    <a:ln>
      <a:solidFill>
        <a:schemeClr val="tx1">
          <a:lumMod val="50000"/>
          <a:lumOff val="5000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21A142-0918-4306-9461-205F73C7F301}">
      <dsp:nvSpPr>
        <dsp:cNvPr id="0" name=""/>
        <dsp:cNvSpPr/>
      </dsp:nvSpPr>
      <dsp:spPr>
        <a:xfrm>
          <a:off x="1102346" y="0"/>
          <a:ext cx="1547066" cy="1547066"/>
        </a:xfrm>
        <a:prstGeom prst="triangle">
          <a:avLst/>
        </a:prstGeom>
        <a:solidFill>
          <a:schemeClr val="accent3">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E4153D71-2ABB-40A9-B1B0-271537B5119B}">
      <dsp:nvSpPr>
        <dsp:cNvPr id="0" name=""/>
        <dsp:cNvSpPr/>
      </dsp:nvSpPr>
      <dsp:spPr>
        <a:xfrm>
          <a:off x="1875879" y="155537"/>
          <a:ext cx="1005592" cy="366219"/>
        </a:xfrm>
        <a:prstGeom prst="roundRect">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MD" sz="700" b="1" i="1" kern="1200"/>
            <a:t>Consiliul de Administrație - 5 unit.</a:t>
          </a:r>
          <a:endParaRPr lang="ro-MD" sz="700" kern="1200"/>
        </a:p>
      </dsp:txBody>
      <dsp:txXfrm>
        <a:off x="1893756" y="173414"/>
        <a:ext cx="969838" cy="330465"/>
      </dsp:txXfrm>
    </dsp:sp>
    <dsp:sp modelId="{CCB9E974-E9D5-495F-A929-A6B480FBC3D9}">
      <dsp:nvSpPr>
        <dsp:cNvPr id="0" name=""/>
        <dsp:cNvSpPr/>
      </dsp:nvSpPr>
      <dsp:spPr>
        <a:xfrm>
          <a:off x="1875879" y="567534"/>
          <a:ext cx="1005592" cy="366219"/>
        </a:xfrm>
        <a:prstGeom prst="roundRect">
          <a:avLst/>
        </a:prstGeom>
        <a:solidFill>
          <a:schemeClr val="lt1">
            <a:alpha val="90000"/>
            <a:hueOff val="0"/>
            <a:satOff val="0"/>
            <a:lumOff val="0"/>
            <a:alphaOff val="0"/>
          </a:schemeClr>
        </a:solidFill>
        <a:ln w="6350" cap="flat" cmpd="sng" algn="ctr">
          <a:solidFill>
            <a:schemeClr val="accent3">
              <a:hueOff val="1355300"/>
              <a:satOff val="50000"/>
              <a:lumOff val="-7353"/>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MD" sz="700" b="1" i="1" kern="1200"/>
            <a:t>Aparatul Consiliului de Administrație - 3 unit.</a:t>
          </a:r>
          <a:endParaRPr lang="ro-MD" sz="700" kern="1200"/>
        </a:p>
      </dsp:txBody>
      <dsp:txXfrm>
        <a:off x="1893756" y="585411"/>
        <a:ext cx="969838" cy="330465"/>
      </dsp:txXfrm>
    </dsp:sp>
    <dsp:sp modelId="{4C69E656-3191-4796-8DC6-55122CC24C4B}">
      <dsp:nvSpPr>
        <dsp:cNvPr id="0" name=""/>
        <dsp:cNvSpPr/>
      </dsp:nvSpPr>
      <dsp:spPr>
        <a:xfrm>
          <a:off x="1875879" y="979531"/>
          <a:ext cx="1005592" cy="366219"/>
        </a:xfrm>
        <a:prstGeom prst="roundRect">
          <a:avLst/>
        </a:prstGeom>
        <a:solidFill>
          <a:schemeClr val="lt1">
            <a:alpha val="90000"/>
            <a:hueOff val="0"/>
            <a:satOff val="0"/>
            <a:lumOff val="0"/>
            <a:alphaOff val="0"/>
          </a:schemeClr>
        </a:solidFill>
        <a:ln w="6350" cap="flat" cmpd="sng" algn="ctr">
          <a:solidFill>
            <a:schemeClr val="accent3">
              <a:hueOff val="2710599"/>
              <a:satOff val="100000"/>
              <a:lumOff val="-14706"/>
              <a:alphaOff val="0"/>
            </a:schemeClr>
          </a:solidFill>
          <a:prstDash val="solid"/>
          <a:miter lim="800000"/>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o-RO" sz="700" b="1" i="1" kern="1200"/>
            <a:t>Aparatul executiv - 86 unit.</a:t>
          </a:r>
          <a:endParaRPr lang="ro-MD" sz="700" b="1" i="1" kern="1200"/>
        </a:p>
      </dsp:txBody>
      <dsp:txXfrm>
        <a:off x="1893756" y="997408"/>
        <a:ext cx="969838" cy="330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3740510073494FAE339E88890E708F" ma:contentTypeVersion="0" ma:contentTypeDescription="Create a new document." ma:contentTypeScope="" ma:versionID="bf2462cf02048720d0d47166a7cdc8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B1ED-A030-4193-A5BD-722630F47648}">
  <ds:schemaRefs>
    <ds:schemaRef ds:uri="http://schemas.microsoft.com/sharepoint/v3/contenttype/forms"/>
  </ds:schemaRefs>
</ds:datastoreItem>
</file>

<file path=customXml/itemProps2.xml><?xml version="1.0" encoding="utf-8"?>
<ds:datastoreItem xmlns:ds="http://schemas.openxmlformats.org/officeDocument/2006/customXml" ds:itemID="{EE4AB9A3-0BCC-476F-AB47-0D40EF3ABA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835F4-1477-48A8-932B-6F9B6FFF3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F15A0C-F7F4-4A36-9064-C1FCC423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9607</Words>
  <Characters>54760</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Ter-Cula Irina</dc:creator>
  <cp:keywords/>
  <dc:description/>
  <cp:lastModifiedBy>Paiu Eugenia</cp:lastModifiedBy>
  <cp:revision>3</cp:revision>
  <cp:lastPrinted>2019-11-11T07:55:00Z</cp:lastPrinted>
  <dcterms:created xsi:type="dcterms:W3CDTF">2019-11-12T07:46:00Z</dcterms:created>
  <dcterms:modified xsi:type="dcterms:W3CDTF">2019-11-12T07:46:00Z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0x010100D03740510073494FAE339E88890E708F</vt:lpwstr>
  </property>
</Properties>
</file>