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5CE6" w14:textId="77777777" w:rsidR="00C80949" w:rsidRPr="00400648" w:rsidRDefault="00C80949" w:rsidP="00C80949">
      <w:pPr>
        <w:pStyle w:val="cn"/>
        <w:spacing w:line="276" w:lineRule="auto"/>
        <w:rPr>
          <w:lang w:val="ro-MD"/>
        </w:rPr>
      </w:pPr>
      <w:r w:rsidRPr="00400648">
        <w:rPr>
          <w:noProof/>
          <w:sz w:val="26"/>
          <w:szCs w:val="26"/>
          <w:lang w:val="ru-RU" w:eastAsia="ru-RU"/>
        </w:rPr>
        <w:drawing>
          <wp:inline distT="0" distB="0" distL="0" distR="0" wp14:anchorId="59125D43" wp14:editId="59125D4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9125CE7" w14:textId="77777777" w:rsidR="00C80949" w:rsidRPr="00400648" w:rsidRDefault="00C80949" w:rsidP="00C80949">
      <w:pPr>
        <w:spacing w:after="0" w:line="276" w:lineRule="auto"/>
        <w:jc w:val="center"/>
        <w:rPr>
          <w:rFonts w:ascii="Times New Roman" w:eastAsia="Times New Roman" w:hAnsi="Times New Roman" w:cs="Times New Roman"/>
          <w:b/>
          <w:bCs/>
          <w:sz w:val="16"/>
          <w:szCs w:val="16"/>
          <w:lang w:val="ro-MD"/>
        </w:rPr>
      </w:pPr>
    </w:p>
    <w:p w14:paraId="59125CE8"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r w:rsidRPr="00400648">
        <w:rPr>
          <w:rFonts w:ascii="Calibri Light" w:eastAsia="Times New Roman" w:hAnsi="Calibri Light" w:cs="Calibri Light"/>
          <w:bCs/>
          <w:sz w:val="28"/>
          <w:szCs w:val="28"/>
          <w:lang w:val="ro-MD"/>
        </w:rPr>
        <w:t>CURTEA DE CONTURI A REPUBLICII MOLDOVA</w:t>
      </w:r>
    </w:p>
    <w:p w14:paraId="59125CE9"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p>
    <w:p w14:paraId="59125CEA" w14:textId="76B92E98" w:rsidR="00C80949" w:rsidRPr="00400648" w:rsidRDefault="00C80949" w:rsidP="00C80949">
      <w:pPr>
        <w:spacing w:after="0" w:line="276" w:lineRule="auto"/>
        <w:jc w:val="center"/>
        <w:rPr>
          <w:rFonts w:ascii="Calibri Light" w:eastAsia="Times New Roman" w:hAnsi="Calibri Light" w:cs="Calibri Light"/>
          <w:b/>
          <w:bCs/>
          <w:sz w:val="28"/>
          <w:szCs w:val="28"/>
          <w:lang w:val="ro-MD"/>
        </w:rPr>
      </w:pPr>
      <w:bookmarkStart w:id="0" w:name="_Toc450123757"/>
      <w:r w:rsidRPr="00400648">
        <w:rPr>
          <w:rFonts w:ascii="Calibri Light" w:eastAsia="Times New Roman" w:hAnsi="Calibri Light" w:cs="Calibri Light"/>
          <w:b/>
          <w:bCs/>
          <w:sz w:val="28"/>
          <w:szCs w:val="28"/>
          <w:lang w:val="ro-MD"/>
        </w:rPr>
        <w:t>H O T Ă R Â R E A nr.</w:t>
      </w:r>
      <w:bookmarkEnd w:id="0"/>
      <w:r w:rsidRPr="00400648">
        <w:rPr>
          <w:rFonts w:ascii="Calibri Light" w:eastAsia="Times New Roman" w:hAnsi="Calibri Light" w:cs="Calibri Light"/>
          <w:b/>
          <w:bCs/>
          <w:sz w:val="28"/>
          <w:szCs w:val="28"/>
          <w:lang w:val="ro-MD"/>
        </w:rPr>
        <w:t xml:space="preserve"> </w:t>
      </w:r>
      <w:r w:rsidR="00121369">
        <w:rPr>
          <w:rFonts w:ascii="Calibri Light" w:eastAsia="Times New Roman" w:hAnsi="Calibri Light" w:cs="Calibri Light"/>
          <w:b/>
          <w:bCs/>
          <w:sz w:val="28"/>
          <w:szCs w:val="28"/>
          <w:lang w:val="ro-MD"/>
        </w:rPr>
        <w:t>58</w:t>
      </w:r>
    </w:p>
    <w:p w14:paraId="59125CEB"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r w:rsidRPr="00400648">
        <w:rPr>
          <w:rFonts w:ascii="Calibri Light" w:eastAsia="Times New Roman" w:hAnsi="Calibri Light" w:cs="Calibri Light"/>
          <w:bCs/>
          <w:sz w:val="28"/>
          <w:szCs w:val="28"/>
          <w:lang w:val="ro-MD"/>
        </w:rPr>
        <w:t>din 2</w:t>
      </w:r>
      <w:r>
        <w:rPr>
          <w:rFonts w:ascii="Calibri Light" w:eastAsia="Times New Roman" w:hAnsi="Calibri Light" w:cs="Calibri Light"/>
          <w:bCs/>
          <w:sz w:val="28"/>
          <w:szCs w:val="28"/>
          <w:lang w:val="ro-MD"/>
        </w:rPr>
        <w:t>5</w:t>
      </w:r>
      <w:r w:rsidRPr="00400648">
        <w:rPr>
          <w:rFonts w:ascii="Calibri Light" w:eastAsia="Times New Roman" w:hAnsi="Calibri Light" w:cs="Calibri Light"/>
          <w:bCs/>
          <w:sz w:val="28"/>
          <w:szCs w:val="28"/>
          <w:lang w:val="ro-MD"/>
        </w:rPr>
        <w:t xml:space="preserve"> </w:t>
      </w:r>
      <w:r>
        <w:rPr>
          <w:rFonts w:ascii="Calibri Light" w:eastAsia="Times New Roman" w:hAnsi="Calibri Light" w:cs="Calibri Light"/>
          <w:bCs/>
          <w:sz w:val="28"/>
          <w:szCs w:val="28"/>
          <w:lang w:val="ro-MD"/>
        </w:rPr>
        <w:t>octombrie</w:t>
      </w:r>
      <w:r w:rsidRPr="00400648">
        <w:rPr>
          <w:rFonts w:ascii="Calibri Light" w:eastAsia="Times New Roman" w:hAnsi="Calibri Light" w:cs="Calibri Light"/>
          <w:bCs/>
          <w:sz w:val="28"/>
          <w:szCs w:val="28"/>
          <w:lang w:val="ro-MD"/>
        </w:rPr>
        <w:t xml:space="preserve"> 2019</w:t>
      </w:r>
    </w:p>
    <w:p w14:paraId="59125CEC" w14:textId="77777777" w:rsidR="00C80949" w:rsidRPr="00400648" w:rsidRDefault="00C80949" w:rsidP="00C80949">
      <w:pPr>
        <w:spacing w:after="0" w:line="276" w:lineRule="auto"/>
        <w:jc w:val="center"/>
        <w:rPr>
          <w:rFonts w:ascii="Times New Roman" w:eastAsia="Times New Roman" w:hAnsi="Times New Roman" w:cs="Times New Roman"/>
          <w:bCs/>
          <w:sz w:val="28"/>
          <w:szCs w:val="28"/>
          <w:lang w:val="ro-MD"/>
        </w:rPr>
      </w:pPr>
    </w:p>
    <w:p w14:paraId="59125CED" w14:textId="77777777" w:rsidR="00C80949" w:rsidRPr="00C80949" w:rsidRDefault="00C80949" w:rsidP="00C80949">
      <w:pPr>
        <w:spacing w:after="0" w:line="276" w:lineRule="auto"/>
        <w:jc w:val="center"/>
        <w:rPr>
          <w:rFonts w:asciiTheme="majorHAnsi" w:hAnsiTheme="majorHAnsi"/>
          <w:b/>
          <w:sz w:val="28"/>
          <w:szCs w:val="28"/>
          <w:lang w:val="ro-MD"/>
        </w:rPr>
      </w:pPr>
      <w:r w:rsidRPr="00400648">
        <w:rPr>
          <w:rFonts w:asciiTheme="majorHAnsi" w:eastAsia="Times New Roman" w:hAnsiTheme="majorHAnsi" w:cs="Times New Roman"/>
          <w:b/>
          <w:bCs/>
          <w:sz w:val="28"/>
          <w:szCs w:val="28"/>
          <w:lang w:val="ro-MD" w:eastAsia="ru-RU"/>
        </w:rPr>
        <w:t xml:space="preserve">cu privire la Raportul auditului </w:t>
      </w:r>
      <w:r w:rsidRPr="00C80949">
        <w:rPr>
          <w:rFonts w:asciiTheme="majorHAnsi" w:hAnsiTheme="majorHAnsi"/>
          <w:b/>
          <w:sz w:val="28"/>
          <w:szCs w:val="28"/>
          <w:lang w:val="ro-MD"/>
        </w:rPr>
        <w:t>conformității gestionării fondurilor publice de către</w:t>
      </w:r>
    </w:p>
    <w:p w14:paraId="59125CEE" w14:textId="77777777" w:rsidR="00C80949" w:rsidRPr="00C80949" w:rsidRDefault="00C80949" w:rsidP="00C80949">
      <w:pPr>
        <w:spacing w:after="0" w:line="276" w:lineRule="auto"/>
        <w:jc w:val="center"/>
        <w:rPr>
          <w:rFonts w:asciiTheme="majorHAnsi" w:eastAsia="Times New Roman" w:hAnsiTheme="majorHAnsi" w:cs="Times New Roman"/>
          <w:b/>
          <w:bCs/>
          <w:sz w:val="28"/>
          <w:szCs w:val="28"/>
          <w:lang w:val="ro-MD" w:eastAsia="ru-RU"/>
        </w:rPr>
      </w:pPr>
      <w:r w:rsidRPr="00C80949">
        <w:rPr>
          <w:rFonts w:asciiTheme="majorHAnsi" w:hAnsiTheme="majorHAnsi"/>
          <w:b/>
          <w:sz w:val="28"/>
          <w:szCs w:val="28"/>
          <w:lang w:val="ro-MD"/>
        </w:rPr>
        <w:t xml:space="preserve"> Agenția Națională pentru Reglementare în Energetică în anul 2018</w:t>
      </w:r>
    </w:p>
    <w:p w14:paraId="59125CEF" w14:textId="77777777" w:rsidR="00C80949" w:rsidRPr="00400648" w:rsidRDefault="00C80949" w:rsidP="00C80949">
      <w:pPr>
        <w:spacing w:after="0" w:line="276" w:lineRule="auto"/>
        <w:jc w:val="center"/>
        <w:rPr>
          <w:rFonts w:asciiTheme="majorHAnsi" w:eastAsia="Times New Roman" w:hAnsiTheme="majorHAnsi" w:cs="Times New Roman"/>
          <w:b/>
          <w:bCs/>
          <w:sz w:val="28"/>
          <w:szCs w:val="28"/>
          <w:lang w:val="ro-MD" w:eastAsia="ru-RU"/>
        </w:rPr>
      </w:pPr>
    </w:p>
    <w:p w14:paraId="59125CF0" w14:textId="77777777" w:rsidR="00C80949" w:rsidRPr="00400648" w:rsidRDefault="00C80949" w:rsidP="00C80949">
      <w:pPr>
        <w:spacing w:after="0" w:line="276" w:lineRule="auto"/>
        <w:jc w:val="center"/>
        <w:rPr>
          <w:rFonts w:asciiTheme="majorHAnsi" w:eastAsia="Times New Roman" w:hAnsiTheme="majorHAnsi" w:cs="Times New Roman"/>
          <w:sz w:val="16"/>
          <w:szCs w:val="16"/>
          <w:lang w:val="ro-MD"/>
        </w:rPr>
      </w:pPr>
    </w:p>
    <w:p w14:paraId="59125CF1" w14:textId="30C15F3E" w:rsidR="00C80949" w:rsidRPr="00EF4272" w:rsidRDefault="00C80949" w:rsidP="00C80949">
      <w:pPr>
        <w:spacing w:after="0" w:line="276" w:lineRule="auto"/>
        <w:ind w:firstLine="567"/>
        <w:jc w:val="both"/>
        <w:rPr>
          <w:bCs/>
          <w:iCs/>
          <w:sz w:val="20"/>
          <w:szCs w:val="20"/>
          <w:lang w:val="ro-MD"/>
        </w:rPr>
      </w:pPr>
      <w:r w:rsidRPr="00400648">
        <w:rPr>
          <w:rFonts w:asciiTheme="majorHAnsi" w:hAnsiTheme="majorHAnsi"/>
          <w:sz w:val="28"/>
          <w:szCs w:val="28"/>
          <w:lang w:val="ro-MD"/>
        </w:rPr>
        <w:t>Curtea de Conturi, în prezența</w:t>
      </w:r>
      <w:r w:rsidR="00D64985">
        <w:rPr>
          <w:rFonts w:asciiTheme="majorHAnsi" w:hAnsiTheme="majorHAnsi"/>
          <w:sz w:val="28"/>
          <w:szCs w:val="28"/>
          <w:lang w:val="ro-MD"/>
        </w:rPr>
        <w:t xml:space="preserve"> directorulu</w:t>
      </w:r>
      <w:r w:rsidR="00A11F55">
        <w:rPr>
          <w:rFonts w:asciiTheme="majorHAnsi" w:hAnsiTheme="majorHAnsi"/>
          <w:sz w:val="28"/>
          <w:szCs w:val="28"/>
          <w:lang w:val="ro-MD"/>
        </w:rPr>
        <w:t>i</w:t>
      </w:r>
      <w:r w:rsidR="00D64985">
        <w:rPr>
          <w:rFonts w:asciiTheme="majorHAnsi" w:hAnsiTheme="majorHAnsi"/>
          <w:sz w:val="28"/>
          <w:szCs w:val="28"/>
          <w:lang w:val="ro-MD"/>
        </w:rPr>
        <w:t xml:space="preserve"> Consiliului de administrație </w:t>
      </w:r>
      <w:r w:rsidR="00BA587C">
        <w:rPr>
          <w:rFonts w:asciiTheme="majorHAnsi" w:hAnsiTheme="majorHAnsi"/>
          <w:sz w:val="28"/>
          <w:szCs w:val="28"/>
          <w:lang w:val="ro-MD"/>
        </w:rPr>
        <w:t xml:space="preserve">al </w:t>
      </w:r>
      <w:r w:rsidR="00D64985">
        <w:rPr>
          <w:rFonts w:asciiTheme="majorHAnsi" w:hAnsiTheme="majorHAnsi"/>
          <w:sz w:val="28"/>
          <w:szCs w:val="28"/>
          <w:lang w:val="ro-MD"/>
        </w:rPr>
        <w:t>Agenției Naționale pentru Reglementare în Energetică, dl Ștefan Creangă; șefului Departamentului tarife și analize economice</w:t>
      </w:r>
      <w:r w:rsidR="00A80BA4">
        <w:rPr>
          <w:rFonts w:asciiTheme="majorHAnsi" w:hAnsiTheme="majorHAnsi"/>
          <w:sz w:val="28"/>
          <w:szCs w:val="28"/>
          <w:lang w:val="ro-MD"/>
        </w:rPr>
        <w:t xml:space="preserve"> a</w:t>
      </w:r>
      <w:r w:rsidR="00CC02F0">
        <w:rPr>
          <w:rFonts w:asciiTheme="majorHAnsi" w:hAnsiTheme="majorHAnsi"/>
          <w:sz w:val="28"/>
          <w:szCs w:val="28"/>
          <w:lang w:val="ro-MD"/>
        </w:rPr>
        <w:t>l</w:t>
      </w:r>
      <w:r w:rsidR="00A80BA4">
        <w:rPr>
          <w:rFonts w:asciiTheme="majorHAnsi" w:hAnsiTheme="majorHAnsi"/>
          <w:sz w:val="28"/>
          <w:szCs w:val="28"/>
          <w:lang w:val="ro-MD"/>
        </w:rPr>
        <w:t xml:space="preserve"> Agenției Naționale pentru </w:t>
      </w:r>
      <w:r w:rsidR="00BA587C">
        <w:rPr>
          <w:rFonts w:asciiTheme="majorHAnsi" w:hAnsiTheme="majorHAnsi"/>
          <w:sz w:val="28"/>
          <w:szCs w:val="28"/>
          <w:lang w:val="ro-MD"/>
        </w:rPr>
        <w:t>R</w:t>
      </w:r>
      <w:r w:rsidR="00A80BA4">
        <w:rPr>
          <w:rFonts w:asciiTheme="majorHAnsi" w:hAnsiTheme="majorHAnsi"/>
          <w:sz w:val="28"/>
          <w:szCs w:val="28"/>
          <w:lang w:val="ro-MD"/>
        </w:rPr>
        <w:t>eglementare în Energetică</w:t>
      </w:r>
      <w:r w:rsidR="00D64985">
        <w:rPr>
          <w:rFonts w:asciiTheme="majorHAnsi" w:hAnsiTheme="majorHAnsi"/>
          <w:sz w:val="28"/>
          <w:szCs w:val="28"/>
          <w:lang w:val="ro-MD"/>
        </w:rPr>
        <w:t>, dl Alexandru Mija;</w:t>
      </w:r>
      <w:r w:rsidR="00A80BA4">
        <w:rPr>
          <w:rFonts w:asciiTheme="majorHAnsi" w:hAnsiTheme="majorHAnsi"/>
          <w:sz w:val="28"/>
          <w:szCs w:val="28"/>
          <w:lang w:val="ro-MD"/>
        </w:rPr>
        <w:t xml:space="preserve"> </w:t>
      </w:r>
      <w:r w:rsidR="00A80BA4">
        <w:rPr>
          <w:rFonts w:asciiTheme="majorHAnsi" w:hAnsiTheme="majorHAnsi"/>
          <w:bCs/>
          <w:iCs/>
          <w:sz w:val="28"/>
          <w:szCs w:val="28"/>
          <w:lang w:val="ro-MD"/>
        </w:rPr>
        <w:t>ș</w:t>
      </w:r>
      <w:r w:rsidR="00A80BA4" w:rsidRPr="00A80BA4">
        <w:rPr>
          <w:rFonts w:asciiTheme="majorHAnsi" w:hAnsiTheme="majorHAnsi"/>
          <w:bCs/>
          <w:iCs/>
          <w:sz w:val="28"/>
          <w:szCs w:val="28"/>
          <w:lang w:val="ro-MD"/>
        </w:rPr>
        <w:t>efului Departamentu</w:t>
      </w:r>
      <w:r w:rsidR="00A80BA4">
        <w:rPr>
          <w:rFonts w:asciiTheme="majorHAnsi" w:hAnsiTheme="majorHAnsi"/>
          <w:bCs/>
          <w:iCs/>
          <w:sz w:val="28"/>
          <w:szCs w:val="28"/>
          <w:lang w:val="ro-MD"/>
        </w:rPr>
        <w:t>lui juridic și protecția consum</w:t>
      </w:r>
      <w:r w:rsidR="00B42E1F">
        <w:rPr>
          <w:rFonts w:asciiTheme="majorHAnsi" w:hAnsiTheme="majorHAnsi"/>
          <w:bCs/>
          <w:iCs/>
          <w:sz w:val="28"/>
          <w:szCs w:val="28"/>
          <w:lang w:val="ro-MD"/>
        </w:rPr>
        <w:t>a</w:t>
      </w:r>
      <w:r w:rsidR="00A80BA4" w:rsidRPr="00A80BA4">
        <w:rPr>
          <w:rFonts w:asciiTheme="majorHAnsi" w:hAnsiTheme="majorHAnsi"/>
          <w:bCs/>
          <w:iCs/>
          <w:sz w:val="28"/>
          <w:szCs w:val="28"/>
          <w:lang w:val="ro-MD"/>
        </w:rPr>
        <w:t>torilor</w:t>
      </w:r>
      <w:r w:rsidR="00A80BA4">
        <w:rPr>
          <w:b/>
          <w:bCs/>
          <w:iCs/>
          <w:sz w:val="20"/>
          <w:szCs w:val="20"/>
        </w:rPr>
        <w:t xml:space="preserve"> </w:t>
      </w:r>
      <w:r w:rsidR="00A80BA4">
        <w:rPr>
          <w:rFonts w:asciiTheme="majorHAnsi" w:hAnsiTheme="majorHAnsi"/>
          <w:sz w:val="28"/>
          <w:szCs w:val="28"/>
          <w:lang w:val="ro-MD"/>
        </w:rPr>
        <w:t>a</w:t>
      </w:r>
      <w:r w:rsidR="00B42E1F">
        <w:rPr>
          <w:rFonts w:asciiTheme="majorHAnsi" w:hAnsiTheme="majorHAnsi"/>
          <w:sz w:val="28"/>
          <w:szCs w:val="28"/>
          <w:lang w:val="ro-MD"/>
        </w:rPr>
        <w:t>l</w:t>
      </w:r>
      <w:r w:rsidR="00A80BA4">
        <w:rPr>
          <w:rFonts w:asciiTheme="majorHAnsi" w:hAnsiTheme="majorHAnsi"/>
          <w:sz w:val="28"/>
          <w:szCs w:val="28"/>
          <w:lang w:val="ro-MD"/>
        </w:rPr>
        <w:t xml:space="preserve"> Agenției Naționale pentru</w:t>
      </w:r>
      <w:r w:rsidR="00A11F55">
        <w:rPr>
          <w:rFonts w:asciiTheme="majorHAnsi" w:hAnsiTheme="majorHAnsi"/>
          <w:sz w:val="28"/>
          <w:szCs w:val="28"/>
          <w:lang w:val="ro-MD"/>
        </w:rPr>
        <w:t xml:space="preserve"> R</w:t>
      </w:r>
      <w:r w:rsidR="00A80BA4">
        <w:rPr>
          <w:rFonts w:asciiTheme="majorHAnsi" w:hAnsiTheme="majorHAnsi"/>
          <w:sz w:val="28"/>
          <w:szCs w:val="28"/>
          <w:lang w:val="ro-MD"/>
        </w:rPr>
        <w:t xml:space="preserve">eglementare în Energetică, dna Violina </w:t>
      </w:r>
      <w:proofErr w:type="spellStart"/>
      <w:r w:rsidR="00A80BA4">
        <w:rPr>
          <w:rFonts w:asciiTheme="majorHAnsi" w:hAnsiTheme="majorHAnsi"/>
          <w:sz w:val="28"/>
          <w:szCs w:val="28"/>
          <w:lang w:val="ro-MD"/>
        </w:rPr>
        <w:t>Șpac</w:t>
      </w:r>
      <w:proofErr w:type="spellEnd"/>
      <w:r w:rsidR="00A80BA4">
        <w:rPr>
          <w:rFonts w:asciiTheme="majorHAnsi" w:hAnsiTheme="majorHAnsi"/>
          <w:sz w:val="28"/>
          <w:szCs w:val="28"/>
          <w:lang w:val="ro-MD"/>
        </w:rPr>
        <w:t xml:space="preserve">; </w:t>
      </w:r>
      <w:r w:rsidR="007140A7" w:rsidRPr="007140A7">
        <w:rPr>
          <w:rFonts w:asciiTheme="majorHAnsi" w:hAnsiTheme="majorHAnsi"/>
          <w:bCs/>
          <w:iCs/>
          <w:sz w:val="28"/>
          <w:szCs w:val="28"/>
          <w:lang w:val="ro-MD"/>
        </w:rPr>
        <w:t>șefului Secției contabilitate, contabil</w:t>
      </w:r>
      <w:r w:rsidR="007140A7">
        <w:rPr>
          <w:rFonts w:asciiTheme="majorHAnsi" w:hAnsiTheme="majorHAnsi"/>
          <w:bCs/>
          <w:iCs/>
          <w:sz w:val="28"/>
          <w:szCs w:val="28"/>
          <w:lang w:val="ro-MD"/>
        </w:rPr>
        <w:t>ul</w:t>
      </w:r>
      <w:r w:rsidR="00B42E1F">
        <w:rPr>
          <w:rFonts w:asciiTheme="majorHAnsi" w:hAnsiTheme="majorHAnsi"/>
          <w:bCs/>
          <w:iCs/>
          <w:sz w:val="28"/>
          <w:szCs w:val="28"/>
          <w:lang w:val="ro-MD"/>
        </w:rPr>
        <w:t>-</w:t>
      </w:r>
      <w:r w:rsidR="007140A7" w:rsidRPr="007140A7">
        <w:rPr>
          <w:rFonts w:asciiTheme="majorHAnsi" w:hAnsiTheme="majorHAnsi"/>
          <w:bCs/>
          <w:iCs/>
          <w:sz w:val="28"/>
          <w:szCs w:val="28"/>
          <w:lang w:val="ro-MD"/>
        </w:rPr>
        <w:t xml:space="preserve">șef </w:t>
      </w:r>
      <w:r w:rsidR="00DC7EEC">
        <w:rPr>
          <w:rFonts w:asciiTheme="majorHAnsi" w:hAnsiTheme="majorHAnsi"/>
          <w:bCs/>
          <w:iCs/>
          <w:sz w:val="28"/>
          <w:szCs w:val="28"/>
          <w:lang w:val="ro-MD"/>
        </w:rPr>
        <w:t>al Agenției Naționale pentru Reglementare în Energetică</w:t>
      </w:r>
      <w:r w:rsidRPr="00400648">
        <w:rPr>
          <w:rFonts w:asciiTheme="majorHAnsi" w:hAnsiTheme="majorHAnsi"/>
          <w:iCs/>
          <w:sz w:val="28"/>
          <w:szCs w:val="28"/>
          <w:lang w:val="ro-MD"/>
        </w:rPr>
        <w:t>,</w:t>
      </w:r>
      <w:r w:rsidR="00925DE8">
        <w:rPr>
          <w:rFonts w:asciiTheme="majorHAnsi" w:hAnsiTheme="majorHAnsi"/>
          <w:iCs/>
          <w:sz w:val="28"/>
          <w:szCs w:val="28"/>
          <w:lang w:val="ro-MD"/>
        </w:rPr>
        <w:t xml:space="preserve"> dl Dumitru Postolachi,</w:t>
      </w:r>
      <w:r w:rsidRPr="00400648">
        <w:rPr>
          <w:rFonts w:asciiTheme="majorHAnsi" w:hAnsiTheme="majorHAnsi"/>
          <w:sz w:val="28"/>
          <w:szCs w:val="28"/>
          <w:lang w:val="ro-MD"/>
        </w:rPr>
        <w:t xml:space="preserve"> </w:t>
      </w:r>
      <w:r w:rsidRPr="00400648">
        <w:rPr>
          <w:rFonts w:asciiTheme="majorHAnsi" w:hAnsiTheme="majorHAnsi"/>
          <w:bCs/>
          <w:sz w:val="28"/>
          <w:szCs w:val="28"/>
          <w:lang w:val="ro-MD"/>
        </w:rPr>
        <w:t>călăuzindu-se de</w:t>
      </w:r>
      <w:r w:rsidRPr="00400648">
        <w:rPr>
          <w:rFonts w:asciiTheme="majorHAnsi" w:hAnsiTheme="majorHAnsi"/>
          <w:sz w:val="28"/>
          <w:szCs w:val="28"/>
          <w:lang w:val="ro-MD"/>
        </w:rPr>
        <w:t xml:space="preserve"> art.3 alin.(1) și art.5 alin.(1) </w:t>
      </w:r>
      <w:proofErr w:type="spellStart"/>
      <w:r w:rsidRPr="00400648">
        <w:rPr>
          <w:rFonts w:asciiTheme="majorHAnsi" w:hAnsiTheme="majorHAnsi"/>
          <w:sz w:val="28"/>
          <w:szCs w:val="28"/>
          <w:lang w:val="ro-MD"/>
        </w:rPr>
        <w:t>lit.a</w:t>
      </w:r>
      <w:proofErr w:type="spellEnd"/>
      <w:r w:rsidRPr="00400648">
        <w:rPr>
          <w:rFonts w:asciiTheme="majorHAnsi" w:hAnsiTheme="majorHAnsi"/>
          <w:sz w:val="28"/>
          <w:szCs w:val="28"/>
          <w:lang w:val="ro-MD"/>
        </w:rPr>
        <w:t>) din Legea privind organizarea și funcționarea Curții de Conturi a Republicii Moldova</w:t>
      </w:r>
      <w:r w:rsidRPr="00400648">
        <w:rPr>
          <w:rStyle w:val="a6"/>
          <w:rFonts w:asciiTheme="majorHAnsi" w:hAnsiTheme="majorHAnsi"/>
          <w:sz w:val="28"/>
          <w:szCs w:val="28"/>
          <w:lang w:val="ro-MD"/>
        </w:rPr>
        <w:footnoteReference w:id="1"/>
      </w:r>
      <w:r w:rsidRPr="00400648">
        <w:rPr>
          <w:rFonts w:asciiTheme="majorHAnsi" w:hAnsiTheme="majorHAnsi"/>
          <w:sz w:val="28"/>
          <w:szCs w:val="28"/>
          <w:lang w:val="ro-MD"/>
        </w:rPr>
        <w:t xml:space="preserve">, a examinat </w:t>
      </w:r>
      <w:r w:rsidRPr="00400648">
        <w:rPr>
          <w:rFonts w:asciiTheme="majorHAnsi" w:hAnsiTheme="majorHAnsi"/>
          <w:bCs/>
          <w:sz w:val="28"/>
          <w:szCs w:val="28"/>
          <w:lang w:val="ro-MD" w:eastAsia="ru-RU"/>
        </w:rPr>
        <w:t xml:space="preserve">Raportul auditului </w:t>
      </w:r>
      <w:r w:rsidRPr="00EF4272">
        <w:rPr>
          <w:rFonts w:asciiTheme="majorHAnsi" w:hAnsiTheme="majorHAnsi"/>
          <w:sz w:val="28"/>
          <w:szCs w:val="28"/>
          <w:lang w:val="ro-MD"/>
        </w:rPr>
        <w:t>conformității gestionării fondurilor publice de către Agenția Națională pentru Reglementare în Energetică în anul 2018</w:t>
      </w:r>
      <w:r w:rsidRPr="00EF4272">
        <w:rPr>
          <w:rFonts w:asciiTheme="majorHAnsi" w:hAnsiTheme="majorHAnsi"/>
          <w:bCs/>
          <w:sz w:val="28"/>
          <w:szCs w:val="28"/>
          <w:lang w:val="ro-MD" w:eastAsia="ru-RU"/>
        </w:rPr>
        <w:t>.</w:t>
      </w:r>
    </w:p>
    <w:p w14:paraId="59125CF2" w14:textId="7DE3169E" w:rsidR="00EF4272" w:rsidRDefault="00C80949" w:rsidP="00C80949">
      <w:pPr>
        <w:spacing w:after="0" w:line="276" w:lineRule="auto"/>
        <w:ind w:firstLine="567"/>
        <w:jc w:val="both"/>
        <w:rPr>
          <w:rFonts w:asciiTheme="majorHAnsi" w:eastAsia="Times New Roman" w:hAnsiTheme="majorHAnsi" w:cs="Times New Roman"/>
          <w:sz w:val="28"/>
          <w:szCs w:val="28"/>
          <w:lang w:val="ro-MD"/>
        </w:rPr>
      </w:pPr>
      <w:r w:rsidRPr="00400648">
        <w:rPr>
          <w:rFonts w:asciiTheme="majorHAnsi" w:eastAsia="Times New Roman" w:hAnsiTheme="majorHAnsi" w:cs="Times New Roman"/>
          <w:sz w:val="28"/>
          <w:szCs w:val="28"/>
          <w:lang w:val="ro-MD" w:eastAsia="ro-MD"/>
        </w:rPr>
        <w:t xml:space="preserve">Misiunea de audit a fost </w:t>
      </w:r>
      <w:r w:rsidR="00CC02F0">
        <w:rPr>
          <w:rFonts w:asciiTheme="majorHAnsi" w:eastAsia="Times New Roman" w:hAnsiTheme="majorHAnsi" w:cs="Times New Roman"/>
          <w:sz w:val="28"/>
          <w:szCs w:val="28"/>
          <w:lang w:val="ro-MD" w:eastAsia="ro-MD"/>
        </w:rPr>
        <w:t>efectuată</w:t>
      </w:r>
      <w:r w:rsidRPr="00400648">
        <w:rPr>
          <w:rFonts w:asciiTheme="majorHAnsi" w:eastAsia="Times New Roman" w:hAnsiTheme="majorHAnsi" w:cs="Times New Roman"/>
          <w:sz w:val="28"/>
          <w:szCs w:val="28"/>
          <w:lang w:val="ro-MD" w:eastAsia="ro-MD"/>
        </w:rPr>
        <w:t xml:space="preserve"> </w:t>
      </w:r>
      <w:r w:rsidR="00CC02F0">
        <w:rPr>
          <w:rFonts w:asciiTheme="majorHAnsi" w:eastAsia="Times New Roman" w:hAnsiTheme="majorHAnsi" w:cs="Times New Roman"/>
          <w:sz w:val="28"/>
          <w:szCs w:val="28"/>
          <w:lang w:val="ro-MD" w:eastAsia="ro-MD"/>
        </w:rPr>
        <w:t xml:space="preserve">în </w:t>
      </w:r>
      <w:r w:rsidRPr="00400648">
        <w:rPr>
          <w:rFonts w:asciiTheme="majorHAnsi" w:eastAsia="Times New Roman" w:hAnsiTheme="majorHAnsi" w:cs="Times New Roman"/>
          <w:sz w:val="28"/>
          <w:szCs w:val="28"/>
          <w:lang w:val="ro-MD" w:eastAsia="ro-MD"/>
        </w:rPr>
        <w:t>conform</w:t>
      </w:r>
      <w:r w:rsidR="00CC02F0">
        <w:rPr>
          <w:rFonts w:asciiTheme="majorHAnsi" w:eastAsia="Times New Roman" w:hAnsiTheme="majorHAnsi" w:cs="Times New Roman"/>
          <w:sz w:val="28"/>
          <w:szCs w:val="28"/>
          <w:lang w:val="ro-MD" w:eastAsia="ro-MD"/>
        </w:rPr>
        <w:t>itate cu</w:t>
      </w:r>
      <w:r w:rsidRPr="00400648">
        <w:rPr>
          <w:rFonts w:asciiTheme="majorHAnsi" w:eastAsia="Times New Roman" w:hAnsiTheme="majorHAnsi" w:cs="Times New Roman"/>
          <w:sz w:val="28"/>
          <w:szCs w:val="28"/>
          <w:lang w:val="ro-MD" w:eastAsia="ro-MD"/>
        </w:rPr>
        <w:t xml:space="preserve"> </w:t>
      </w:r>
      <w:r w:rsidRPr="00400648">
        <w:rPr>
          <w:rFonts w:asciiTheme="majorHAnsi" w:hAnsiTheme="majorHAnsi" w:cs="Times New Roman"/>
          <w:sz w:val="28"/>
          <w:szCs w:val="28"/>
          <w:lang w:val="ro-MD"/>
        </w:rPr>
        <w:t xml:space="preserve">Programul activității de audit a Curții de Conturi pe </w:t>
      </w:r>
      <w:r w:rsidR="00EF4272">
        <w:rPr>
          <w:rFonts w:asciiTheme="majorHAnsi" w:hAnsiTheme="majorHAnsi" w:cs="Times New Roman"/>
          <w:sz w:val="28"/>
          <w:szCs w:val="28"/>
          <w:lang w:val="ro-MD"/>
        </w:rPr>
        <w:t>anul</w:t>
      </w:r>
      <w:r>
        <w:rPr>
          <w:rFonts w:asciiTheme="majorHAnsi" w:hAnsiTheme="majorHAnsi" w:cs="Times New Roman"/>
          <w:sz w:val="28"/>
          <w:szCs w:val="28"/>
          <w:lang w:val="ro-MD"/>
        </w:rPr>
        <w:t xml:space="preserve"> 2019</w:t>
      </w:r>
      <w:r w:rsidRPr="00400648">
        <w:rPr>
          <w:rFonts w:asciiTheme="majorHAnsi" w:hAnsiTheme="majorHAnsi" w:cs="Times New Roman"/>
          <w:sz w:val="28"/>
          <w:szCs w:val="28"/>
          <w:lang w:val="ro-MD"/>
        </w:rPr>
        <w:t xml:space="preserve"> (cu modificările ulterioare)</w:t>
      </w:r>
      <w:r w:rsidRPr="00400648">
        <w:rPr>
          <w:rStyle w:val="a6"/>
          <w:rFonts w:asciiTheme="majorHAnsi" w:hAnsiTheme="majorHAnsi" w:cs="Times New Roman"/>
          <w:sz w:val="28"/>
          <w:szCs w:val="28"/>
          <w:lang w:val="ro-MD"/>
        </w:rPr>
        <w:footnoteReference w:id="2"/>
      </w:r>
      <w:r w:rsidRPr="00400648">
        <w:rPr>
          <w:rFonts w:asciiTheme="majorHAnsi" w:hAnsiTheme="majorHAnsi" w:cs="Times New Roman"/>
          <w:sz w:val="28"/>
          <w:szCs w:val="28"/>
          <w:lang w:val="ro-MD"/>
        </w:rPr>
        <w:t xml:space="preserve">, </w:t>
      </w:r>
      <w:r w:rsidRPr="00400648">
        <w:rPr>
          <w:rFonts w:asciiTheme="majorHAnsi" w:eastAsia="Times New Roman" w:hAnsiTheme="majorHAnsi" w:cs="Times New Roman"/>
          <w:sz w:val="28"/>
          <w:szCs w:val="28"/>
          <w:lang w:val="ro-MD"/>
        </w:rPr>
        <w:t>având drept scop</w:t>
      </w:r>
      <w:r w:rsidR="00EF4272">
        <w:rPr>
          <w:rFonts w:asciiTheme="majorHAnsi" w:eastAsia="Times New Roman" w:hAnsiTheme="majorHAnsi" w:cs="Times New Roman"/>
          <w:sz w:val="28"/>
          <w:szCs w:val="28"/>
          <w:lang w:val="ro-MD"/>
        </w:rPr>
        <w:t xml:space="preserve"> oferirea asigurării </w:t>
      </w:r>
      <w:r w:rsidR="00EF4272" w:rsidRPr="00EF4272">
        <w:rPr>
          <w:rFonts w:asciiTheme="majorHAnsi" w:hAnsiTheme="majorHAnsi"/>
          <w:sz w:val="28"/>
          <w:szCs w:val="28"/>
          <w:lang w:val="ro-MD"/>
        </w:rPr>
        <w:t>că formarea, utilizarea și raportarea fondurilor publice de către A</w:t>
      </w:r>
      <w:r w:rsidR="00EF4272">
        <w:rPr>
          <w:rFonts w:asciiTheme="majorHAnsi" w:hAnsiTheme="majorHAnsi"/>
          <w:sz w:val="28"/>
          <w:szCs w:val="28"/>
          <w:lang w:val="ro-MD"/>
        </w:rPr>
        <w:t xml:space="preserve">genția </w:t>
      </w:r>
      <w:r w:rsidR="00EF4272" w:rsidRPr="00EF4272">
        <w:rPr>
          <w:rFonts w:asciiTheme="majorHAnsi" w:hAnsiTheme="majorHAnsi"/>
          <w:sz w:val="28"/>
          <w:szCs w:val="28"/>
          <w:lang w:val="ro-MD"/>
        </w:rPr>
        <w:t>N</w:t>
      </w:r>
      <w:r w:rsidR="00EF4272">
        <w:rPr>
          <w:rFonts w:asciiTheme="majorHAnsi" w:hAnsiTheme="majorHAnsi"/>
          <w:sz w:val="28"/>
          <w:szCs w:val="28"/>
          <w:lang w:val="ro-MD"/>
        </w:rPr>
        <w:t xml:space="preserve">ațională pentru </w:t>
      </w:r>
      <w:r w:rsidR="00EF4272" w:rsidRPr="00EF4272">
        <w:rPr>
          <w:rFonts w:asciiTheme="majorHAnsi" w:hAnsiTheme="majorHAnsi"/>
          <w:sz w:val="28"/>
          <w:szCs w:val="28"/>
          <w:lang w:val="ro-MD"/>
        </w:rPr>
        <w:t>R</w:t>
      </w:r>
      <w:r w:rsidR="00EF4272">
        <w:rPr>
          <w:rFonts w:asciiTheme="majorHAnsi" w:hAnsiTheme="majorHAnsi"/>
          <w:sz w:val="28"/>
          <w:szCs w:val="28"/>
          <w:lang w:val="ro-MD"/>
        </w:rPr>
        <w:t xml:space="preserve">eglementare în </w:t>
      </w:r>
      <w:r w:rsidR="00EF4272" w:rsidRPr="00EF4272">
        <w:rPr>
          <w:rFonts w:asciiTheme="majorHAnsi" w:hAnsiTheme="majorHAnsi"/>
          <w:sz w:val="28"/>
          <w:szCs w:val="28"/>
          <w:lang w:val="ro-MD"/>
        </w:rPr>
        <w:t>E</w:t>
      </w:r>
      <w:r w:rsidR="00EF4272">
        <w:rPr>
          <w:rFonts w:asciiTheme="majorHAnsi" w:hAnsiTheme="majorHAnsi"/>
          <w:sz w:val="28"/>
          <w:szCs w:val="28"/>
          <w:lang w:val="ro-MD"/>
        </w:rPr>
        <w:t>nergetică</w:t>
      </w:r>
      <w:r w:rsidR="00EF4272" w:rsidRPr="00EF4272">
        <w:rPr>
          <w:rFonts w:asciiTheme="majorHAnsi" w:hAnsiTheme="majorHAnsi"/>
          <w:sz w:val="28"/>
          <w:szCs w:val="28"/>
          <w:lang w:val="ro-MD"/>
        </w:rPr>
        <w:t xml:space="preserve"> în anul 2</w:t>
      </w:r>
      <w:r w:rsidR="00EC22C6">
        <w:rPr>
          <w:rFonts w:asciiTheme="majorHAnsi" w:hAnsiTheme="majorHAnsi"/>
          <w:sz w:val="28"/>
          <w:szCs w:val="28"/>
          <w:lang w:val="ro-MD"/>
        </w:rPr>
        <w:t xml:space="preserve">018 </w:t>
      </w:r>
      <w:r w:rsidR="00CC02F0">
        <w:rPr>
          <w:rFonts w:asciiTheme="majorHAnsi" w:hAnsiTheme="majorHAnsi"/>
          <w:sz w:val="28"/>
          <w:szCs w:val="28"/>
          <w:lang w:val="ro-MD"/>
        </w:rPr>
        <w:t>s-</w:t>
      </w:r>
      <w:r w:rsidR="00EC22C6">
        <w:rPr>
          <w:rFonts w:asciiTheme="majorHAnsi" w:hAnsiTheme="majorHAnsi"/>
          <w:sz w:val="28"/>
          <w:szCs w:val="28"/>
          <w:lang w:val="ro-MD"/>
        </w:rPr>
        <w:t xml:space="preserve">au </w:t>
      </w:r>
      <w:r w:rsidR="00CC02F0">
        <w:rPr>
          <w:rFonts w:asciiTheme="majorHAnsi" w:hAnsiTheme="majorHAnsi"/>
          <w:sz w:val="28"/>
          <w:szCs w:val="28"/>
          <w:lang w:val="ro-MD"/>
        </w:rPr>
        <w:t>realizat</w:t>
      </w:r>
      <w:r w:rsidR="00EC22C6">
        <w:rPr>
          <w:rFonts w:asciiTheme="majorHAnsi" w:hAnsiTheme="majorHAnsi"/>
          <w:sz w:val="28"/>
          <w:szCs w:val="28"/>
          <w:lang w:val="ro-MD"/>
        </w:rPr>
        <w:t xml:space="preserve"> </w:t>
      </w:r>
      <w:r w:rsidR="00EF4272" w:rsidRPr="00EF4272">
        <w:rPr>
          <w:rFonts w:asciiTheme="majorHAnsi" w:hAnsiTheme="majorHAnsi"/>
          <w:sz w:val="28"/>
          <w:szCs w:val="28"/>
          <w:lang w:val="ro-MD"/>
        </w:rPr>
        <w:t>conform</w:t>
      </w:r>
      <w:r w:rsidR="00EC22C6">
        <w:rPr>
          <w:rFonts w:asciiTheme="majorHAnsi" w:hAnsiTheme="majorHAnsi"/>
          <w:sz w:val="28"/>
          <w:szCs w:val="28"/>
          <w:lang w:val="ro-MD"/>
        </w:rPr>
        <w:t xml:space="preserve">  prevederil</w:t>
      </w:r>
      <w:r w:rsidR="00CC02F0">
        <w:rPr>
          <w:rFonts w:asciiTheme="majorHAnsi" w:hAnsiTheme="majorHAnsi"/>
          <w:sz w:val="28"/>
          <w:szCs w:val="28"/>
          <w:lang w:val="ro-MD"/>
        </w:rPr>
        <w:t>or</w:t>
      </w:r>
      <w:r w:rsidR="00EC22C6">
        <w:rPr>
          <w:rFonts w:asciiTheme="majorHAnsi" w:hAnsiTheme="majorHAnsi"/>
          <w:sz w:val="28"/>
          <w:szCs w:val="28"/>
          <w:lang w:val="ro-MD"/>
        </w:rPr>
        <w:t xml:space="preserve"> actelor legislativ</w:t>
      </w:r>
      <w:r w:rsidR="00EF4272" w:rsidRPr="00EF4272">
        <w:rPr>
          <w:rFonts w:asciiTheme="majorHAnsi" w:hAnsiTheme="majorHAnsi"/>
          <w:sz w:val="28"/>
          <w:szCs w:val="28"/>
          <w:lang w:val="ro-MD"/>
        </w:rPr>
        <w:t>-normative în vigoare și actelor regulatorii interne</w:t>
      </w:r>
      <w:r w:rsidR="00686462">
        <w:rPr>
          <w:rFonts w:asciiTheme="majorHAnsi" w:hAnsiTheme="majorHAnsi"/>
          <w:sz w:val="28"/>
          <w:szCs w:val="28"/>
          <w:lang w:val="ro-MD"/>
        </w:rPr>
        <w:t xml:space="preserve"> ale entității</w:t>
      </w:r>
      <w:r w:rsidR="001B3888">
        <w:rPr>
          <w:rFonts w:asciiTheme="majorHAnsi" w:hAnsiTheme="majorHAnsi"/>
          <w:sz w:val="28"/>
          <w:szCs w:val="28"/>
          <w:lang w:val="ro-MD"/>
        </w:rPr>
        <w:t>.</w:t>
      </w:r>
    </w:p>
    <w:p w14:paraId="59125CF3" w14:textId="700F78DD" w:rsidR="00C80949" w:rsidRPr="00400648" w:rsidRDefault="00C80949" w:rsidP="00C80949">
      <w:pPr>
        <w:spacing w:after="0" w:line="276" w:lineRule="auto"/>
        <w:ind w:firstLine="567"/>
        <w:jc w:val="both"/>
        <w:rPr>
          <w:rFonts w:asciiTheme="majorHAnsi" w:eastAsia="Times New Roman" w:hAnsiTheme="majorHAnsi" w:cs="Times New Roman"/>
          <w:sz w:val="28"/>
          <w:szCs w:val="28"/>
          <w:lang w:val="ro-MD"/>
        </w:rPr>
      </w:pPr>
      <w:r w:rsidRPr="00400648">
        <w:rPr>
          <w:rFonts w:asciiTheme="majorHAnsi" w:eastAsia="Times New Roman" w:hAnsiTheme="majorHAnsi" w:cs="Times New Roman"/>
          <w:sz w:val="28"/>
          <w:szCs w:val="28"/>
          <w:lang w:val="ro-MD"/>
        </w:rPr>
        <w:lastRenderedPageBreak/>
        <w:t xml:space="preserve">Auditul public extern a fost planificat și </w:t>
      </w:r>
      <w:r w:rsidR="00CC02F0">
        <w:rPr>
          <w:rFonts w:asciiTheme="majorHAnsi" w:eastAsia="Times New Roman" w:hAnsiTheme="majorHAnsi" w:cs="Times New Roman"/>
          <w:sz w:val="28"/>
          <w:szCs w:val="28"/>
          <w:lang w:val="ro-MD"/>
        </w:rPr>
        <w:t xml:space="preserve">s-a </w:t>
      </w:r>
      <w:r w:rsidRPr="00400648">
        <w:rPr>
          <w:rFonts w:asciiTheme="majorHAnsi" w:eastAsia="Times New Roman" w:hAnsiTheme="majorHAnsi" w:cs="Times New Roman"/>
          <w:sz w:val="28"/>
          <w:szCs w:val="28"/>
          <w:lang w:val="ro-MD"/>
        </w:rPr>
        <w:t>desfășurat în conformitate cu Standardele Internaționale ale Instituțiilor Supreme de Audit aplicate de Curtea de Conturi (IS</w:t>
      </w:r>
      <w:r w:rsidR="0029191C">
        <w:rPr>
          <w:rFonts w:asciiTheme="majorHAnsi" w:eastAsia="Times New Roman" w:hAnsiTheme="majorHAnsi" w:cs="Times New Roman"/>
          <w:sz w:val="28"/>
          <w:szCs w:val="28"/>
          <w:lang w:val="ro-MD"/>
        </w:rPr>
        <w:t>SAI 100, ISSAI 4</w:t>
      </w:r>
      <w:r w:rsidRPr="00400648">
        <w:rPr>
          <w:rFonts w:asciiTheme="majorHAnsi" w:eastAsia="Times New Roman" w:hAnsiTheme="majorHAnsi" w:cs="Times New Roman"/>
          <w:sz w:val="28"/>
          <w:szCs w:val="28"/>
          <w:lang w:val="ro-MD"/>
        </w:rPr>
        <w:t xml:space="preserve">00 și ISSAI </w:t>
      </w:r>
      <w:r w:rsidR="00E0220B">
        <w:rPr>
          <w:rFonts w:asciiTheme="majorHAnsi" w:eastAsia="Times New Roman" w:hAnsiTheme="majorHAnsi" w:cs="Times New Roman"/>
          <w:sz w:val="28"/>
          <w:szCs w:val="28"/>
          <w:lang w:val="ro-MD"/>
        </w:rPr>
        <w:t>4000</w:t>
      </w:r>
      <w:r w:rsidRPr="00400648">
        <w:rPr>
          <w:rFonts w:asciiTheme="majorHAnsi" w:eastAsia="Times New Roman" w:hAnsiTheme="majorHAnsi" w:cs="Times New Roman"/>
          <w:sz w:val="28"/>
          <w:szCs w:val="28"/>
          <w:lang w:val="ro-MD"/>
        </w:rPr>
        <w:t>)</w:t>
      </w:r>
      <w:r w:rsidRPr="00400648">
        <w:rPr>
          <w:rStyle w:val="a6"/>
          <w:rFonts w:asciiTheme="majorHAnsi" w:eastAsia="Times New Roman" w:hAnsiTheme="majorHAnsi" w:cs="Times New Roman"/>
          <w:sz w:val="28"/>
          <w:szCs w:val="28"/>
          <w:lang w:val="ro-MD"/>
        </w:rPr>
        <w:footnoteReference w:id="3"/>
      </w:r>
      <w:r w:rsidRPr="00400648">
        <w:rPr>
          <w:rFonts w:asciiTheme="majorHAnsi" w:eastAsia="Times New Roman" w:hAnsiTheme="majorHAnsi" w:cs="Times New Roman"/>
          <w:sz w:val="28"/>
          <w:szCs w:val="28"/>
          <w:lang w:val="ro-MD"/>
        </w:rPr>
        <w:t xml:space="preserve">. </w:t>
      </w:r>
    </w:p>
    <w:p w14:paraId="59125CF4" w14:textId="77777777" w:rsidR="00C80949" w:rsidRPr="00400648" w:rsidRDefault="00C80949" w:rsidP="00D02FA3">
      <w:pPr>
        <w:spacing w:line="276" w:lineRule="auto"/>
        <w:ind w:firstLine="567"/>
        <w:jc w:val="both"/>
        <w:rPr>
          <w:rFonts w:asciiTheme="majorHAnsi" w:eastAsia="Times New Roman" w:hAnsiTheme="majorHAnsi" w:cs="Times New Roman"/>
          <w:sz w:val="28"/>
          <w:szCs w:val="28"/>
          <w:lang w:val="ro-MD"/>
        </w:rPr>
      </w:pPr>
      <w:r w:rsidRPr="00400648">
        <w:rPr>
          <w:rFonts w:asciiTheme="majorHAnsi" w:eastAsia="Times New Roman" w:hAnsiTheme="majorHAnsi" w:cs="Times New Roman"/>
          <w:sz w:val="28"/>
          <w:szCs w:val="28"/>
          <w:lang w:val="ro-MD"/>
        </w:rPr>
        <w:t xml:space="preserve">Examinând Raportul de audit, precum și explicațiile persoanelor cu funcții de răspundere prezente la ședința publică, Curtea de Conturi </w:t>
      </w:r>
    </w:p>
    <w:p w14:paraId="59125CF5" w14:textId="77777777" w:rsidR="00C80949" w:rsidRPr="00400648" w:rsidRDefault="00C80949" w:rsidP="00C80949">
      <w:pPr>
        <w:spacing w:after="0" w:line="276" w:lineRule="auto"/>
        <w:jc w:val="center"/>
        <w:rPr>
          <w:rFonts w:asciiTheme="majorHAnsi" w:eastAsia="Times New Roman" w:hAnsiTheme="majorHAnsi" w:cs="Times New Roman"/>
          <w:b/>
          <w:bCs/>
          <w:sz w:val="28"/>
          <w:szCs w:val="28"/>
          <w:lang w:val="ro-MD"/>
        </w:rPr>
      </w:pPr>
      <w:r w:rsidRPr="00400648">
        <w:rPr>
          <w:rFonts w:asciiTheme="majorHAnsi" w:eastAsia="Times New Roman" w:hAnsiTheme="majorHAnsi" w:cs="Times New Roman"/>
          <w:b/>
          <w:bCs/>
          <w:sz w:val="28"/>
          <w:szCs w:val="28"/>
          <w:lang w:val="ro-MD"/>
        </w:rPr>
        <w:t>A CONSTATAT:</w:t>
      </w:r>
    </w:p>
    <w:p w14:paraId="59175FB9" w14:textId="7FFE58C7" w:rsidR="001D1323" w:rsidRPr="001D1323" w:rsidRDefault="001D1323" w:rsidP="001D1323">
      <w:pPr>
        <w:pStyle w:val="ac"/>
        <w:tabs>
          <w:tab w:val="left" w:pos="720"/>
        </w:tabs>
        <w:spacing w:after="0" w:line="276" w:lineRule="auto"/>
        <w:ind w:left="0" w:firstLine="709"/>
        <w:jc w:val="both"/>
        <w:rPr>
          <w:rFonts w:asciiTheme="majorHAnsi" w:hAnsiTheme="majorHAnsi"/>
          <w:sz w:val="28"/>
          <w:szCs w:val="28"/>
          <w:lang w:val="ro-MD"/>
        </w:rPr>
      </w:pPr>
      <w:r w:rsidRPr="001D1323">
        <w:rPr>
          <w:rFonts w:asciiTheme="majorHAnsi" w:eastAsia="Times New Roman" w:hAnsiTheme="majorHAnsi" w:cs="Times New Roman"/>
          <w:iCs/>
          <w:sz w:val="28"/>
          <w:szCs w:val="28"/>
          <w:lang w:val="ro-MD" w:eastAsia="ro-MD"/>
        </w:rPr>
        <w:t>Misiunea de audit desfășurată a relevat că</w:t>
      </w:r>
      <w:r w:rsidRPr="001D1323">
        <w:rPr>
          <w:rFonts w:asciiTheme="majorHAnsi" w:hAnsiTheme="majorHAnsi"/>
          <w:sz w:val="28"/>
          <w:szCs w:val="28"/>
          <w:lang w:val="ro-MD"/>
        </w:rPr>
        <w:t xml:space="preserve">, deși au fost identificate </w:t>
      </w:r>
      <w:r w:rsidRPr="001D1323">
        <w:rPr>
          <w:rFonts w:asciiTheme="majorHAnsi" w:eastAsia="Times New Roman" w:hAnsiTheme="majorHAnsi" w:cs="Times New Roman"/>
          <w:sz w:val="28"/>
          <w:szCs w:val="28"/>
          <w:lang w:val="ro-MD" w:eastAsia="ro-MD"/>
        </w:rPr>
        <w:t>unele</w:t>
      </w:r>
      <w:r w:rsidRPr="001D1323">
        <w:rPr>
          <w:rFonts w:asciiTheme="majorHAnsi" w:hAnsiTheme="majorHAnsi"/>
          <w:sz w:val="28"/>
          <w:szCs w:val="28"/>
          <w:lang w:val="ro-MD"/>
        </w:rPr>
        <w:t xml:space="preserve"> lacune și derogări aferente proces</w:t>
      </w:r>
      <w:r w:rsidR="006D15A8">
        <w:rPr>
          <w:rFonts w:asciiTheme="majorHAnsi" w:hAnsiTheme="majorHAnsi"/>
          <w:sz w:val="28"/>
          <w:szCs w:val="28"/>
          <w:lang w:val="ro-MD"/>
        </w:rPr>
        <w:t>elor</w:t>
      </w:r>
      <w:r w:rsidRPr="001D1323">
        <w:rPr>
          <w:rFonts w:asciiTheme="majorHAnsi" w:hAnsiTheme="majorHAnsi"/>
          <w:sz w:val="28"/>
          <w:szCs w:val="28"/>
          <w:lang w:val="ro-MD"/>
        </w:rPr>
        <w:t xml:space="preserve"> de</w:t>
      </w:r>
      <w:r w:rsidR="006D15A8">
        <w:rPr>
          <w:rFonts w:asciiTheme="majorHAnsi" w:hAnsiTheme="majorHAnsi"/>
          <w:sz w:val="28"/>
          <w:szCs w:val="28"/>
          <w:lang w:val="ro-MD"/>
        </w:rPr>
        <w:t>:</w:t>
      </w:r>
      <w:r w:rsidRPr="001D1323">
        <w:rPr>
          <w:rFonts w:asciiTheme="majorHAnsi" w:hAnsiTheme="majorHAnsi"/>
          <w:sz w:val="28"/>
          <w:szCs w:val="28"/>
          <w:lang w:val="ro-MD"/>
        </w:rPr>
        <w:t xml:space="preserve"> </w:t>
      </w:r>
      <w:r w:rsidRPr="001D1323">
        <w:rPr>
          <w:rFonts w:asciiTheme="majorHAnsi" w:eastAsia="Times New Roman" w:hAnsiTheme="majorHAnsi" w:cs="Times New Roman"/>
          <w:iCs/>
          <w:sz w:val="28"/>
          <w:szCs w:val="28"/>
          <w:lang w:val="ro-MD" w:eastAsia="ro-MD"/>
        </w:rPr>
        <w:t xml:space="preserve">elaborare, aprobare și modificare a bugetului; </w:t>
      </w:r>
      <w:r>
        <w:rPr>
          <w:rFonts w:asciiTheme="majorHAnsi" w:eastAsia="Times New Roman" w:hAnsiTheme="majorHAnsi" w:cs="Times New Roman"/>
          <w:iCs/>
          <w:sz w:val="28"/>
          <w:szCs w:val="28"/>
          <w:lang w:val="ro-MD" w:eastAsia="ro-MD"/>
        </w:rPr>
        <w:t xml:space="preserve">raportare financiară; </w:t>
      </w:r>
      <w:r w:rsidRPr="001D1323">
        <w:rPr>
          <w:rFonts w:asciiTheme="majorHAnsi" w:eastAsia="Times New Roman" w:hAnsiTheme="majorHAnsi" w:cs="Times New Roman"/>
          <w:iCs/>
          <w:sz w:val="28"/>
          <w:szCs w:val="28"/>
          <w:lang w:val="ro-MD" w:eastAsia="ro-MD"/>
        </w:rPr>
        <w:t xml:space="preserve">gestionare a veniturilor; achiziții publice, condiționate de lipsa cadrului regulator relevant și/sau </w:t>
      </w:r>
      <w:r w:rsidR="00B42E1F">
        <w:rPr>
          <w:rFonts w:asciiTheme="majorHAnsi" w:eastAsia="Times New Roman" w:hAnsiTheme="majorHAnsi" w:cs="Times New Roman"/>
          <w:iCs/>
          <w:sz w:val="28"/>
          <w:szCs w:val="28"/>
          <w:lang w:val="ro-MD" w:eastAsia="ro-MD"/>
        </w:rPr>
        <w:t xml:space="preserve">de </w:t>
      </w:r>
      <w:r w:rsidRPr="001D1323">
        <w:rPr>
          <w:rFonts w:asciiTheme="majorHAnsi" w:eastAsia="Times New Roman" w:hAnsiTheme="majorHAnsi" w:cs="Times New Roman"/>
          <w:iCs/>
          <w:sz w:val="28"/>
          <w:szCs w:val="28"/>
          <w:lang w:val="ro-MD" w:eastAsia="ro-MD"/>
        </w:rPr>
        <w:t>prevederile lacunare a</w:t>
      </w:r>
      <w:r w:rsidR="00B42E1F">
        <w:rPr>
          <w:rFonts w:asciiTheme="majorHAnsi" w:eastAsia="Times New Roman" w:hAnsiTheme="majorHAnsi" w:cs="Times New Roman"/>
          <w:iCs/>
          <w:sz w:val="28"/>
          <w:szCs w:val="28"/>
          <w:lang w:val="ro-MD" w:eastAsia="ro-MD"/>
        </w:rPr>
        <w:t>le</w:t>
      </w:r>
      <w:r w:rsidRPr="001D1323">
        <w:rPr>
          <w:rFonts w:asciiTheme="majorHAnsi" w:eastAsia="Times New Roman" w:hAnsiTheme="majorHAnsi" w:cs="Times New Roman"/>
          <w:iCs/>
          <w:sz w:val="28"/>
          <w:szCs w:val="28"/>
          <w:lang w:val="ro-MD" w:eastAsia="ro-MD"/>
        </w:rPr>
        <w:t xml:space="preserve"> acestuia, în cadrul A</w:t>
      </w:r>
      <w:r w:rsidR="009226E6">
        <w:rPr>
          <w:rFonts w:asciiTheme="majorHAnsi" w:eastAsia="Times New Roman" w:hAnsiTheme="majorHAnsi" w:cs="Times New Roman"/>
          <w:iCs/>
          <w:sz w:val="28"/>
          <w:szCs w:val="28"/>
          <w:lang w:val="ro-MD" w:eastAsia="ro-MD"/>
        </w:rPr>
        <w:t>genția Națională pentru Reglementare în Energetică</w:t>
      </w:r>
      <w:r w:rsidRPr="001D1323">
        <w:rPr>
          <w:rFonts w:asciiTheme="majorHAnsi" w:eastAsia="Times New Roman" w:hAnsiTheme="majorHAnsi" w:cs="Times New Roman"/>
          <w:iCs/>
          <w:sz w:val="28"/>
          <w:szCs w:val="28"/>
          <w:lang w:val="ro-MD" w:eastAsia="ro-MD"/>
        </w:rPr>
        <w:t>, în perioada supusă auditului</w:t>
      </w:r>
      <w:r w:rsidRPr="001D1323">
        <w:rPr>
          <w:rFonts w:asciiTheme="majorHAnsi" w:hAnsiTheme="majorHAnsi"/>
          <w:sz w:val="28"/>
          <w:szCs w:val="28"/>
          <w:lang w:val="ro-MD"/>
        </w:rPr>
        <w:t xml:space="preserve">, </w:t>
      </w:r>
      <w:r w:rsidR="00963106">
        <w:rPr>
          <w:rFonts w:asciiTheme="majorHAnsi" w:hAnsiTheme="majorHAnsi"/>
          <w:sz w:val="28"/>
          <w:szCs w:val="28"/>
          <w:lang w:val="ro-MD"/>
        </w:rPr>
        <w:t>formarea</w:t>
      </w:r>
      <w:r>
        <w:rPr>
          <w:rFonts w:asciiTheme="majorHAnsi" w:hAnsiTheme="majorHAnsi"/>
          <w:sz w:val="28"/>
          <w:szCs w:val="28"/>
          <w:lang w:val="ro-MD"/>
        </w:rPr>
        <w:t xml:space="preserve">, </w:t>
      </w:r>
      <w:r w:rsidR="00963106">
        <w:rPr>
          <w:rFonts w:asciiTheme="majorHAnsi" w:hAnsiTheme="majorHAnsi"/>
          <w:sz w:val="28"/>
          <w:szCs w:val="28"/>
          <w:lang w:val="ro-MD"/>
        </w:rPr>
        <w:t>utilizarea</w:t>
      </w:r>
      <w:r>
        <w:rPr>
          <w:rFonts w:asciiTheme="majorHAnsi" w:hAnsiTheme="majorHAnsi"/>
          <w:sz w:val="28"/>
          <w:szCs w:val="28"/>
          <w:lang w:val="ro-MD"/>
        </w:rPr>
        <w:t xml:space="preserve"> și </w:t>
      </w:r>
      <w:r w:rsidR="00963106">
        <w:rPr>
          <w:rFonts w:asciiTheme="majorHAnsi" w:hAnsiTheme="majorHAnsi"/>
          <w:sz w:val="28"/>
          <w:szCs w:val="28"/>
          <w:lang w:val="ro-MD"/>
        </w:rPr>
        <w:t>raportarea</w:t>
      </w:r>
      <w:r w:rsidRPr="001D1323">
        <w:rPr>
          <w:rFonts w:asciiTheme="majorHAnsi" w:hAnsiTheme="majorHAnsi"/>
          <w:sz w:val="28"/>
          <w:szCs w:val="28"/>
          <w:lang w:val="ro-MD"/>
        </w:rPr>
        <w:t xml:space="preserve"> fondurilor publice ge</w:t>
      </w:r>
      <w:r w:rsidR="00963106">
        <w:rPr>
          <w:rFonts w:asciiTheme="majorHAnsi" w:hAnsiTheme="majorHAnsi"/>
          <w:sz w:val="28"/>
          <w:szCs w:val="28"/>
          <w:lang w:val="ro-MD"/>
        </w:rPr>
        <w:t xml:space="preserve">stionate </w:t>
      </w:r>
      <w:r w:rsidR="000E0838">
        <w:rPr>
          <w:rFonts w:asciiTheme="majorHAnsi" w:hAnsiTheme="majorHAnsi"/>
          <w:sz w:val="28"/>
          <w:szCs w:val="28"/>
          <w:lang w:val="ro-MD"/>
        </w:rPr>
        <w:t>s-au</w:t>
      </w:r>
      <w:r w:rsidR="00963106">
        <w:rPr>
          <w:rFonts w:asciiTheme="majorHAnsi" w:hAnsiTheme="majorHAnsi"/>
          <w:sz w:val="28"/>
          <w:szCs w:val="28"/>
          <w:lang w:val="ro-MD"/>
        </w:rPr>
        <w:t xml:space="preserve"> efectuat</w:t>
      </w:r>
      <w:r w:rsidR="00B42E1F" w:rsidRPr="001D1323">
        <w:rPr>
          <w:rFonts w:asciiTheme="majorHAnsi" w:eastAsia="Times New Roman" w:hAnsiTheme="majorHAnsi" w:cs="Times New Roman"/>
          <w:iCs/>
          <w:sz w:val="28"/>
          <w:szCs w:val="28"/>
          <w:lang w:val="ro-MD" w:eastAsia="ro-MD"/>
        </w:rPr>
        <w:t xml:space="preserve">, </w:t>
      </w:r>
      <w:r w:rsidR="00B42E1F" w:rsidRPr="001D1323">
        <w:rPr>
          <w:rFonts w:asciiTheme="majorHAnsi" w:hAnsiTheme="majorHAnsi"/>
          <w:sz w:val="28"/>
          <w:szCs w:val="28"/>
          <w:lang w:val="ro-MD"/>
        </w:rPr>
        <w:t>sub toate aspectele semnificative,</w:t>
      </w:r>
      <w:r w:rsidR="00963106">
        <w:rPr>
          <w:rFonts w:asciiTheme="majorHAnsi" w:hAnsiTheme="majorHAnsi"/>
          <w:sz w:val="28"/>
          <w:szCs w:val="28"/>
          <w:lang w:val="ro-MD"/>
        </w:rPr>
        <w:t xml:space="preserve"> în corespundere cu cadrul regulator </w:t>
      </w:r>
      <w:r w:rsidR="00963106" w:rsidRPr="003E78DF">
        <w:rPr>
          <w:rFonts w:asciiTheme="majorHAnsi" w:hAnsiTheme="majorHAnsi"/>
          <w:sz w:val="28"/>
          <w:szCs w:val="28"/>
          <w:lang w:val="ro-MD"/>
        </w:rPr>
        <w:t>aplica</w:t>
      </w:r>
      <w:r w:rsidR="000E0838" w:rsidRPr="003E78DF">
        <w:rPr>
          <w:rFonts w:asciiTheme="majorHAnsi" w:hAnsiTheme="majorHAnsi"/>
          <w:sz w:val="28"/>
          <w:szCs w:val="28"/>
          <w:lang w:val="ro-MD"/>
        </w:rPr>
        <w:t>bil</w:t>
      </w:r>
      <w:r w:rsidR="00963106" w:rsidRPr="003E78DF">
        <w:rPr>
          <w:rFonts w:asciiTheme="majorHAnsi" w:hAnsiTheme="majorHAnsi"/>
          <w:sz w:val="28"/>
          <w:szCs w:val="28"/>
          <w:lang w:val="ro-MD"/>
        </w:rPr>
        <w:t>.</w:t>
      </w:r>
    </w:p>
    <w:p w14:paraId="59125CF8" w14:textId="77777777" w:rsidR="00C80949" w:rsidRPr="00400648" w:rsidRDefault="00C80949" w:rsidP="00C80949">
      <w:pPr>
        <w:pStyle w:val="a3"/>
        <w:spacing w:line="276" w:lineRule="auto"/>
        <w:rPr>
          <w:rFonts w:asciiTheme="majorHAnsi" w:hAnsiTheme="majorHAnsi"/>
          <w:sz w:val="28"/>
          <w:szCs w:val="28"/>
          <w:lang w:val="ro-MD"/>
        </w:rPr>
      </w:pPr>
      <w:r w:rsidRPr="00400648">
        <w:rPr>
          <w:rFonts w:asciiTheme="majorHAnsi" w:hAnsiTheme="majorHAnsi"/>
          <w:sz w:val="28"/>
          <w:szCs w:val="28"/>
          <w:lang w:val="ro-MD"/>
        </w:rPr>
        <w:t xml:space="preserve">Reieșind din cele expuse, în temeiul art.14 alin.(2) și art.15 </w:t>
      </w:r>
      <w:proofErr w:type="spellStart"/>
      <w:r w:rsidRPr="00400648">
        <w:rPr>
          <w:rFonts w:asciiTheme="majorHAnsi" w:hAnsiTheme="majorHAnsi"/>
          <w:sz w:val="28"/>
          <w:szCs w:val="28"/>
          <w:lang w:val="ro-MD"/>
        </w:rPr>
        <w:t>lit.d</w:t>
      </w:r>
      <w:proofErr w:type="spellEnd"/>
      <w:r w:rsidRPr="00400648">
        <w:rPr>
          <w:rFonts w:asciiTheme="majorHAnsi" w:hAnsiTheme="majorHAnsi"/>
          <w:sz w:val="28"/>
          <w:szCs w:val="28"/>
          <w:lang w:val="ro-MD"/>
        </w:rPr>
        <w:t>) din Legea nr.260 din 07.12.2017, Curtea de Conturi</w:t>
      </w:r>
    </w:p>
    <w:p w14:paraId="59125CF9" w14:textId="77777777" w:rsidR="00C80949" w:rsidRPr="00400648" w:rsidRDefault="00C80949" w:rsidP="00C80949">
      <w:pPr>
        <w:pStyle w:val="cp"/>
        <w:spacing w:line="276" w:lineRule="auto"/>
        <w:rPr>
          <w:rFonts w:asciiTheme="majorHAnsi" w:hAnsiTheme="majorHAnsi"/>
          <w:sz w:val="28"/>
          <w:szCs w:val="28"/>
          <w:lang w:val="ro-MD"/>
        </w:rPr>
      </w:pPr>
      <w:r w:rsidRPr="00400648">
        <w:rPr>
          <w:rFonts w:asciiTheme="majorHAnsi" w:hAnsiTheme="majorHAnsi"/>
          <w:sz w:val="28"/>
          <w:szCs w:val="28"/>
          <w:lang w:val="ro-MD"/>
        </w:rPr>
        <w:t>HOTĂRĂŞTE:</w:t>
      </w:r>
    </w:p>
    <w:p w14:paraId="59125CFA" w14:textId="77777777" w:rsidR="00383AC5" w:rsidRDefault="00C80949" w:rsidP="002F0B35">
      <w:pPr>
        <w:pStyle w:val="a3"/>
        <w:spacing w:line="276" w:lineRule="auto"/>
        <w:rPr>
          <w:rFonts w:asciiTheme="majorHAnsi" w:hAnsiTheme="majorHAnsi"/>
          <w:sz w:val="28"/>
          <w:szCs w:val="28"/>
          <w:lang w:val="ro-MD"/>
        </w:rPr>
      </w:pPr>
      <w:r w:rsidRPr="00400648">
        <w:rPr>
          <w:rFonts w:asciiTheme="majorHAnsi" w:hAnsiTheme="majorHAnsi"/>
          <w:b/>
          <w:bCs/>
          <w:sz w:val="28"/>
          <w:szCs w:val="28"/>
          <w:lang w:val="ro-MD"/>
        </w:rPr>
        <w:t>1.</w:t>
      </w:r>
      <w:r w:rsidRPr="00400648">
        <w:rPr>
          <w:rFonts w:asciiTheme="majorHAnsi" w:hAnsiTheme="majorHAnsi"/>
          <w:sz w:val="28"/>
          <w:szCs w:val="28"/>
          <w:lang w:val="ro-MD"/>
        </w:rPr>
        <w:t xml:space="preserve"> Se aprobă Raportul auditului</w:t>
      </w:r>
      <w:r w:rsidR="002F0B35">
        <w:rPr>
          <w:rFonts w:asciiTheme="majorHAnsi" w:hAnsiTheme="majorHAnsi"/>
          <w:sz w:val="28"/>
          <w:szCs w:val="28"/>
          <w:lang w:val="ro-MD"/>
        </w:rPr>
        <w:t xml:space="preserve"> </w:t>
      </w:r>
      <w:r w:rsidR="002F0B35" w:rsidRPr="00EF4272">
        <w:rPr>
          <w:rFonts w:asciiTheme="majorHAnsi" w:hAnsiTheme="majorHAnsi"/>
          <w:sz w:val="28"/>
          <w:szCs w:val="28"/>
          <w:lang w:val="ro-MD"/>
        </w:rPr>
        <w:t>conformității gestionării fondurilor publice de către Agenția Națională pentru Reglementare în Energetică în anul 2018</w:t>
      </w:r>
      <w:r w:rsidR="002F0B35" w:rsidRPr="00EF4272">
        <w:rPr>
          <w:rFonts w:asciiTheme="majorHAnsi" w:hAnsiTheme="majorHAnsi"/>
          <w:bCs/>
          <w:sz w:val="28"/>
          <w:szCs w:val="28"/>
          <w:lang w:val="ro-MD" w:eastAsia="ru-RU"/>
        </w:rPr>
        <w:t>.</w:t>
      </w:r>
    </w:p>
    <w:p w14:paraId="59125CFB" w14:textId="77777777" w:rsidR="00C80949" w:rsidRPr="00400648" w:rsidRDefault="00C80949" w:rsidP="002F0B35">
      <w:pPr>
        <w:pStyle w:val="a3"/>
        <w:spacing w:line="276" w:lineRule="auto"/>
        <w:rPr>
          <w:rFonts w:asciiTheme="majorHAnsi" w:hAnsiTheme="majorHAnsi"/>
          <w:sz w:val="28"/>
          <w:szCs w:val="28"/>
          <w:lang w:val="ro-MD"/>
        </w:rPr>
      </w:pPr>
      <w:r w:rsidRPr="00400648">
        <w:rPr>
          <w:rFonts w:asciiTheme="majorHAnsi" w:hAnsiTheme="majorHAnsi"/>
          <w:b/>
          <w:bCs/>
          <w:sz w:val="28"/>
          <w:szCs w:val="28"/>
          <w:lang w:val="ro-MD"/>
        </w:rPr>
        <w:t>2.</w:t>
      </w:r>
      <w:r w:rsidRPr="00400648">
        <w:rPr>
          <w:rFonts w:asciiTheme="majorHAnsi" w:hAnsiTheme="majorHAnsi"/>
          <w:sz w:val="28"/>
          <w:szCs w:val="28"/>
          <w:lang w:val="ro-MD"/>
        </w:rPr>
        <w:t xml:space="preserve"> Prezenta Hotărâre și Raportul de audit se remit:</w:t>
      </w:r>
    </w:p>
    <w:p w14:paraId="59125CFF" w14:textId="247135B6" w:rsidR="00C80949" w:rsidRPr="001E0331" w:rsidRDefault="00C80949" w:rsidP="00FE303F">
      <w:pPr>
        <w:pStyle w:val="a3"/>
        <w:spacing w:after="240" w:line="276" w:lineRule="auto"/>
        <w:rPr>
          <w:rFonts w:asciiTheme="majorHAnsi" w:hAnsiTheme="majorHAnsi"/>
          <w:sz w:val="28"/>
          <w:szCs w:val="28"/>
          <w:lang w:val="ro-MD"/>
        </w:rPr>
      </w:pPr>
      <w:r w:rsidRPr="00400648">
        <w:rPr>
          <w:rFonts w:asciiTheme="majorHAnsi" w:hAnsiTheme="majorHAnsi"/>
          <w:b/>
          <w:sz w:val="28"/>
          <w:szCs w:val="28"/>
          <w:lang w:val="ro-MD"/>
        </w:rPr>
        <w:t>2.1.</w:t>
      </w:r>
      <w:r w:rsidRPr="00400648">
        <w:rPr>
          <w:rFonts w:asciiTheme="majorHAnsi" w:hAnsiTheme="majorHAnsi"/>
          <w:sz w:val="28"/>
          <w:szCs w:val="28"/>
          <w:lang w:val="ro-MD"/>
        </w:rPr>
        <w:t xml:space="preserve"> </w:t>
      </w:r>
      <w:r w:rsidR="002F0B35">
        <w:rPr>
          <w:rFonts w:asciiTheme="majorHAnsi" w:hAnsiTheme="majorHAnsi"/>
          <w:b/>
          <w:sz w:val="28"/>
          <w:szCs w:val="28"/>
          <w:lang w:val="ro-MD"/>
        </w:rPr>
        <w:t>Agenției Naționale pentru Reglementare în Energetică</w:t>
      </w:r>
      <w:r w:rsidRPr="00400648">
        <w:rPr>
          <w:rFonts w:asciiTheme="majorHAnsi" w:hAnsiTheme="majorHAnsi"/>
          <w:b/>
          <w:sz w:val="28"/>
          <w:szCs w:val="28"/>
          <w:lang w:val="ro-MD"/>
        </w:rPr>
        <w:t>,</w:t>
      </w:r>
      <w:r w:rsidRPr="00400648">
        <w:rPr>
          <w:rFonts w:asciiTheme="majorHAnsi" w:hAnsiTheme="majorHAnsi"/>
          <w:sz w:val="28"/>
          <w:szCs w:val="28"/>
          <w:lang w:val="ro-MD"/>
        </w:rPr>
        <w:t xml:space="preserve"> pentru luare de atitudine și asigurarea implementării recomandărilor</w:t>
      </w:r>
      <w:r w:rsidR="00FE303F">
        <w:rPr>
          <w:rFonts w:asciiTheme="majorHAnsi" w:hAnsiTheme="majorHAnsi"/>
          <w:sz w:val="28"/>
          <w:szCs w:val="28"/>
          <w:lang w:val="ro-MD"/>
        </w:rPr>
        <w:t xml:space="preserve"> expuse în Raportul de audit</w:t>
      </w:r>
      <w:r w:rsidR="00B42E1F">
        <w:rPr>
          <w:rFonts w:asciiTheme="majorHAnsi" w:hAnsiTheme="majorHAnsi"/>
          <w:sz w:val="28"/>
          <w:szCs w:val="28"/>
          <w:lang w:val="ro-MD"/>
        </w:rPr>
        <w:t>;</w:t>
      </w:r>
    </w:p>
    <w:p w14:paraId="53605C68" w14:textId="01C868FA" w:rsidR="00571993" w:rsidRDefault="00571993" w:rsidP="00571993">
      <w:pPr>
        <w:pStyle w:val="a3"/>
        <w:spacing w:after="240" w:line="276" w:lineRule="auto"/>
        <w:rPr>
          <w:rFonts w:asciiTheme="majorHAnsi" w:hAnsiTheme="majorHAnsi"/>
          <w:sz w:val="28"/>
          <w:szCs w:val="28"/>
          <w:lang w:val="ro-MD" w:eastAsia="ro-MD"/>
        </w:rPr>
      </w:pPr>
      <w:r w:rsidRPr="00011D8D">
        <w:rPr>
          <w:rFonts w:asciiTheme="majorHAnsi" w:hAnsiTheme="majorHAnsi"/>
          <w:b/>
          <w:sz w:val="28"/>
          <w:szCs w:val="28"/>
          <w:lang w:val="ro-MD"/>
        </w:rPr>
        <w:t>2.</w:t>
      </w:r>
      <w:r>
        <w:rPr>
          <w:rFonts w:asciiTheme="majorHAnsi" w:hAnsiTheme="majorHAnsi"/>
          <w:b/>
          <w:sz w:val="28"/>
          <w:szCs w:val="28"/>
          <w:lang w:val="ro-MD"/>
        </w:rPr>
        <w:t>2</w:t>
      </w:r>
      <w:r w:rsidRPr="00011D8D">
        <w:rPr>
          <w:rFonts w:asciiTheme="majorHAnsi" w:hAnsiTheme="majorHAnsi"/>
          <w:b/>
          <w:sz w:val="28"/>
          <w:szCs w:val="28"/>
          <w:lang w:val="ro-MD"/>
        </w:rPr>
        <w:t xml:space="preserve">. Serviciului Fiscal de Stat, </w:t>
      </w:r>
      <w:r w:rsidRPr="00011D8D">
        <w:rPr>
          <w:rFonts w:asciiTheme="majorHAnsi" w:hAnsiTheme="majorHAnsi"/>
          <w:sz w:val="28"/>
          <w:szCs w:val="28"/>
          <w:lang w:val="ro-MD"/>
        </w:rPr>
        <w:t xml:space="preserve">pentru luare de atitudine și </w:t>
      </w:r>
      <w:r w:rsidRPr="00011D8D">
        <w:rPr>
          <w:rFonts w:asciiTheme="majorHAnsi" w:hAnsiTheme="majorHAnsi"/>
          <w:sz w:val="28"/>
          <w:szCs w:val="28"/>
          <w:lang w:val="ro-MD" w:eastAsia="ro-MD"/>
        </w:rPr>
        <w:t>identificarea subiecților care desfășoară activitatea de furnizare și alimentare a serviciului public de apă și de canalizare, precum și de producere, distribuție, furnizare a energiei termice fără licențele de rigoare</w:t>
      </w:r>
      <w:r w:rsidR="000E0838">
        <w:rPr>
          <w:rFonts w:asciiTheme="majorHAnsi" w:hAnsiTheme="majorHAnsi"/>
          <w:sz w:val="28"/>
          <w:szCs w:val="28"/>
          <w:lang w:val="ro-MD" w:eastAsia="ro-MD"/>
        </w:rPr>
        <w:t>;</w:t>
      </w:r>
    </w:p>
    <w:p w14:paraId="0A18BD19" w14:textId="006FF692" w:rsidR="00B2211B" w:rsidRDefault="00313417" w:rsidP="00313417">
      <w:pPr>
        <w:pStyle w:val="a3"/>
        <w:spacing w:after="240" w:line="276" w:lineRule="auto"/>
        <w:rPr>
          <w:rFonts w:asciiTheme="majorHAnsi" w:hAnsiTheme="majorHAnsi"/>
          <w:sz w:val="28"/>
          <w:szCs w:val="28"/>
          <w:lang w:val="ro-MD"/>
        </w:rPr>
      </w:pPr>
      <w:r>
        <w:rPr>
          <w:rFonts w:asciiTheme="majorHAnsi" w:hAnsiTheme="majorHAnsi"/>
          <w:b/>
          <w:sz w:val="28"/>
          <w:szCs w:val="28"/>
          <w:lang w:val="ro-MD"/>
        </w:rPr>
        <w:t>2.</w:t>
      </w:r>
      <w:r w:rsidR="00571993">
        <w:rPr>
          <w:rFonts w:asciiTheme="majorHAnsi" w:hAnsiTheme="majorHAnsi"/>
          <w:b/>
          <w:sz w:val="28"/>
          <w:szCs w:val="28"/>
          <w:lang w:val="ro-MD"/>
        </w:rPr>
        <w:t>3</w:t>
      </w:r>
      <w:r w:rsidR="00D02FA3" w:rsidRPr="00D02FA3">
        <w:rPr>
          <w:rFonts w:asciiTheme="majorHAnsi" w:hAnsiTheme="majorHAnsi"/>
          <w:b/>
          <w:sz w:val="28"/>
          <w:szCs w:val="28"/>
          <w:lang w:val="ro-MD"/>
        </w:rPr>
        <w:t xml:space="preserve">. Ministerului Finanțelor, </w:t>
      </w:r>
      <w:r w:rsidR="00D02FA3" w:rsidRPr="00D02FA3">
        <w:rPr>
          <w:rFonts w:asciiTheme="majorHAnsi" w:hAnsiTheme="majorHAnsi"/>
          <w:sz w:val="28"/>
          <w:szCs w:val="28"/>
          <w:lang w:val="ro-MD"/>
        </w:rPr>
        <w:t>ca</w:t>
      </w:r>
      <w:r w:rsidR="00D02FA3" w:rsidRPr="00D02FA3">
        <w:rPr>
          <w:rFonts w:asciiTheme="majorHAnsi" w:hAnsiTheme="majorHAnsi"/>
          <w:b/>
          <w:sz w:val="28"/>
          <w:szCs w:val="28"/>
          <w:lang w:val="ro-MD"/>
        </w:rPr>
        <w:t xml:space="preserve"> </w:t>
      </w:r>
      <w:r w:rsidR="00FE303F">
        <w:rPr>
          <w:rFonts w:asciiTheme="majorHAnsi" w:hAnsiTheme="majorHAnsi"/>
          <w:sz w:val="28"/>
          <w:szCs w:val="28"/>
          <w:lang w:val="ro-MD"/>
        </w:rPr>
        <w:t>autoritate</w:t>
      </w:r>
      <w:r w:rsidR="00D02FA3" w:rsidRPr="00D02FA3">
        <w:rPr>
          <w:rFonts w:asciiTheme="majorHAnsi" w:hAnsiTheme="majorHAnsi"/>
          <w:sz w:val="28"/>
          <w:szCs w:val="28"/>
          <w:lang w:val="ro-MD"/>
        </w:rPr>
        <w:t xml:space="preserve"> responsabilă </w:t>
      </w:r>
      <w:r w:rsidR="00D02FA3" w:rsidRPr="00D02FA3">
        <w:rPr>
          <w:rFonts w:asciiTheme="majorHAnsi" w:hAnsiTheme="majorHAnsi"/>
          <w:sz w:val="28"/>
          <w:szCs w:val="28"/>
        </w:rPr>
        <w:t xml:space="preserve">de </w:t>
      </w:r>
      <w:r w:rsidR="00D02FA3" w:rsidRPr="00D02FA3">
        <w:rPr>
          <w:rFonts w:asciiTheme="majorHAnsi" w:hAnsiTheme="majorHAnsi"/>
          <w:sz w:val="28"/>
          <w:szCs w:val="28"/>
          <w:lang w:val="ro-MD"/>
        </w:rPr>
        <w:t>elaborarea și monitorizarea politicii în domeniul controlului financiar</w:t>
      </w:r>
      <w:r w:rsidR="00D02FA3" w:rsidRPr="00D02FA3">
        <w:rPr>
          <w:rFonts w:asciiTheme="majorHAnsi" w:hAnsiTheme="majorHAnsi"/>
          <w:sz w:val="28"/>
          <w:szCs w:val="28"/>
        </w:rPr>
        <w:t xml:space="preserve"> public intern</w:t>
      </w:r>
      <w:r w:rsidR="00D02FA3">
        <w:rPr>
          <w:rFonts w:asciiTheme="majorHAnsi" w:hAnsiTheme="majorHAnsi"/>
          <w:sz w:val="28"/>
          <w:szCs w:val="28"/>
        </w:rPr>
        <w:t xml:space="preserve">, </w:t>
      </w:r>
      <w:r w:rsidR="00D02FA3" w:rsidRPr="00F46637">
        <w:rPr>
          <w:rFonts w:asciiTheme="majorHAnsi" w:hAnsiTheme="majorHAnsi"/>
          <w:sz w:val="28"/>
          <w:szCs w:val="28"/>
          <w:lang w:val="ro-MD"/>
        </w:rPr>
        <w:t>pentru</w:t>
      </w:r>
      <w:r w:rsidR="000A32F4">
        <w:rPr>
          <w:rFonts w:asciiTheme="majorHAnsi" w:hAnsiTheme="majorHAnsi"/>
          <w:sz w:val="28"/>
          <w:szCs w:val="28"/>
          <w:lang w:val="ro-MD"/>
        </w:rPr>
        <w:t xml:space="preserve"> </w:t>
      </w:r>
      <w:r w:rsidR="001010F2">
        <w:rPr>
          <w:rFonts w:asciiTheme="majorHAnsi" w:hAnsiTheme="majorHAnsi"/>
          <w:sz w:val="28"/>
          <w:szCs w:val="28"/>
          <w:lang w:val="ro-MD"/>
        </w:rPr>
        <w:t xml:space="preserve">revizuirea domeniului de aplicare a </w:t>
      </w:r>
      <w:r w:rsidR="001010F2" w:rsidRPr="001010F2">
        <w:rPr>
          <w:rFonts w:asciiTheme="majorHAnsi" w:hAnsiTheme="majorHAnsi"/>
          <w:sz w:val="28"/>
          <w:szCs w:val="28"/>
          <w:lang w:val="ro-MD"/>
        </w:rPr>
        <w:t xml:space="preserve">Legii nr.229 din 23.09.2010 privind controlul financiar public </w:t>
      </w:r>
      <w:r w:rsidR="001010F2" w:rsidRPr="001010F2">
        <w:rPr>
          <w:rFonts w:asciiTheme="majorHAnsi" w:hAnsiTheme="majorHAnsi"/>
          <w:sz w:val="28"/>
          <w:szCs w:val="28"/>
          <w:lang w:val="ro-MD"/>
        </w:rPr>
        <w:lastRenderedPageBreak/>
        <w:t>intern</w:t>
      </w:r>
      <w:r w:rsidR="00D02FA3" w:rsidRPr="001010F2">
        <w:rPr>
          <w:rFonts w:asciiTheme="majorHAnsi" w:hAnsiTheme="majorHAnsi"/>
          <w:sz w:val="28"/>
          <w:szCs w:val="28"/>
          <w:lang w:val="ro-MD"/>
        </w:rPr>
        <w:t xml:space="preserve"> </w:t>
      </w:r>
      <w:r w:rsidR="00B2211B" w:rsidRPr="001010F2">
        <w:rPr>
          <w:rFonts w:asciiTheme="majorHAnsi" w:hAnsiTheme="majorHAnsi"/>
          <w:sz w:val="28"/>
          <w:szCs w:val="28"/>
          <w:lang w:val="ro-MD"/>
        </w:rPr>
        <w:t xml:space="preserve">în aspectul </w:t>
      </w:r>
      <w:r w:rsidR="00B2211B">
        <w:rPr>
          <w:rFonts w:asciiTheme="majorHAnsi" w:hAnsiTheme="majorHAnsi"/>
          <w:sz w:val="28"/>
          <w:szCs w:val="28"/>
          <w:lang w:val="ro-MD"/>
        </w:rPr>
        <w:t>stabilirii obligativității</w:t>
      </w:r>
      <w:r w:rsidR="00B2211B" w:rsidRPr="001010F2">
        <w:rPr>
          <w:rFonts w:asciiTheme="majorHAnsi" w:hAnsiTheme="majorHAnsi"/>
          <w:sz w:val="28"/>
          <w:szCs w:val="28"/>
          <w:lang w:val="ro-MD"/>
        </w:rPr>
        <w:t xml:space="preserve"> aplicării Legii în cauză </w:t>
      </w:r>
      <w:r w:rsidR="00B2211B">
        <w:rPr>
          <w:rFonts w:asciiTheme="majorHAnsi" w:hAnsiTheme="majorHAnsi"/>
          <w:sz w:val="28"/>
          <w:szCs w:val="28"/>
          <w:lang w:val="ro-MD"/>
        </w:rPr>
        <w:t xml:space="preserve">de către </w:t>
      </w:r>
      <w:r w:rsidR="00B2211B" w:rsidRPr="001010F2">
        <w:rPr>
          <w:rFonts w:asciiTheme="majorHAnsi" w:hAnsiTheme="majorHAnsi"/>
          <w:sz w:val="28"/>
          <w:szCs w:val="28"/>
          <w:lang w:val="ro-MD"/>
        </w:rPr>
        <w:t>autoritățil</w:t>
      </w:r>
      <w:r w:rsidR="00B2211B">
        <w:rPr>
          <w:rFonts w:asciiTheme="majorHAnsi" w:hAnsiTheme="majorHAnsi"/>
          <w:sz w:val="28"/>
          <w:szCs w:val="28"/>
          <w:lang w:val="ro-MD"/>
        </w:rPr>
        <w:t>e</w:t>
      </w:r>
      <w:r w:rsidR="00B2211B" w:rsidRPr="001010F2">
        <w:rPr>
          <w:rFonts w:asciiTheme="majorHAnsi" w:hAnsiTheme="majorHAnsi"/>
          <w:sz w:val="28"/>
          <w:szCs w:val="28"/>
          <w:lang w:val="ro-MD"/>
        </w:rPr>
        <w:t xml:space="preserve"> de reglementare </w:t>
      </w:r>
      <w:r w:rsidR="00B42E1F">
        <w:rPr>
          <w:rFonts w:asciiTheme="majorHAnsi" w:hAnsiTheme="majorHAnsi"/>
          <w:sz w:val="28"/>
          <w:szCs w:val="28"/>
          <w:lang w:val="ro-MD"/>
        </w:rPr>
        <w:t xml:space="preserve">al căror </w:t>
      </w:r>
      <w:r w:rsidR="00B2211B" w:rsidRPr="001010F2">
        <w:rPr>
          <w:rFonts w:asciiTheme="majorHAnsi" w:hAnsiTheme="majorHAnsi"/>
          <w:sz w:val="28"/>
          <w:szCs w:val="28"/>
          <w:lang w:val="ro-MD"/>
        </w:rPr>
        <w:t>buget</w:t>
      </w:r>
      <w:r w:rsidR="00B2211B">
        <w:rPr>
          <w:rFonts w:asciiTheme="majorHAnsi" w:hAnsiTheme="majorHAnsi"/>
          <w:sz w:val="28"/>
          <w:szCs w:val="28"/>
          <w:lang w:val="ro-MD"/>
        </w:rPr>
        <w:t xml:space="preserve"> se formează în baza plăților regulatorii</w:t>
      </w:r>
      <w:r w:rsidR="00B42E1F">
        <w:rPr>
          <w:rFonts w:asciiTheme="majorHAnsi" w:hAnsiTheme="majorHAnsi"/>
          <w:sz w:val="28"/>
          <w:szCs w:val="28"/>
          <w:lang w:val="ro-MD"/>
        </w:rPr>
        <w:t>;</w:t>
      </w:r>
      <w:r w:rsidR="00B2211B" w:rsidRPr="001010F2">
        <w:rPr>
          <w:rFonts w:asciiTheme="majorHAnsi" w:hAnsiTheme="majorHAnsi"/>
          <w:sz w:val="28"/>
          <w:szCs w:val="28"/>
          <w:lang w:val="ro-MD"/>
        </w:rPr>
        <w:t xml:space="preserve"> </w:t>
      </w:r>
    </w:p>
    <w:p w14:paraId="6464832F" w14:textId="1C11028B" w:rsidR="00313417" w:rsidRPr="00011D8D" w:rsidRDefault="00D27FE0" w:rsidP="00313417">
      <w:pPr>
        <w:pStyle w:val="a3"/>
        <w:spacing w:after="240" w:line="276" w:lineRule="auto"/>
        <w:rPr>
          <w:rFonts w:asciiTheme="majorHAnsi" w:hAnsiTheme="majorHAnsi"/>
          <w:sz w:val="28"/>
          <w:szCs w:val="28"/>
          <w:lang w:val="ro-MD"/>
        </w:rPr>
      </w:pPr>
      <w:r w:rsidRPr="00D27FE0">
        <w:rPr>
          <w:rFonts w:asciiTheme="majorHAnsi" w:hAnsiTheme="majorHAnsi"/>
          <w:b/>
          <w:bCs/>
          <w:sz w:val="28"/>
          <w:szCs w:val="28"/>
          <w:lang w:val="ro-MD"/>
        </w:rPr>
        <w:t>2.</w:t>
      </w:r>
      <w:r w:rsidR="00571993">
        <w:rPr>
          <w:rFonts w:asciiTheme="majorHAnsi" w:hAnsiTheme="majorHAnsi"/>
          <w:b/>
          <w:bCs/>
          <w:sz w:val="28"/>
          <w:szCs w:val="28"/>
          <w:lang w:val="ro-MD"/>
        </w:rPr>
        <w:t>4</w:t>
      </w:r>
      <w:r w:rsidRPr="00D27FE0">
        <w:rPr>
          <w:rFonts w:asciiTheme="majorHAnsi" w:hAnsiTheme="majorHAnsi"/>
          <w:b/>
          <w:bCs/>
          <w:sz w:val="28"/>
          <w:szCs w:val="28"/>
          <w:lang w:val="ro-MD"/>
        </w:rPr>
        <w:t>. Parlamentului Republicii Moldova,</w:t>
      </w:r>
      <w:r w:rsidRPr="00D27FE0">
        <w:rPr>
          <w:rFonts w:asciiTheme="majorHAnsi" w:hAnsiTheme="majorHAnsi"/>
          <w:sz w:val="28"/>
          <w:szCs w:val="28"/>
          <w:lang w:val="ro-MD"/>
        </w:rPr>
        <w:t xml:space="preserve"> pentru informare.</w:t>
      </w:r>
      <w:r w:rsidR="00011D8D" w:rsidRPr="00011D8D">
        <w:rPr>
          <w:rFonts w:asciiTheme="majorHAnsi" w:hAnsiTheme="majorHAnsi"/>
          <w:sz w:val="28"/>
          <w:szCs w:val="28"/>
          <w:lang w:val="ro-MD" w:eastAsia="ro-MD"/>
        </w:rPr>
        <w:t xml:space="preserve"> </w:t>
      </w:r>
    </w:p>
    <w:p w14:paraId="59125D03" w14:textId="6252F7E9" w:rsidR="00D8028C" w:rsidRPr="002F4245" w:rsidRDefault="001010F2" w:rsidP="00273756">
      <w:pPr>
        <w:pStyle w:val="a3"/>
        <w:spacing w:after="240" w:line="276" w:lineRule="auto"/>
        <w:ind w:firstLine="450"/>
        <w:rPr>
          <w:rFonts w:asciiTheme="majorHAnsi" w:hAnsiTheme="majorHAnsi"/>
          <w:sz w:val="28"/>
          <w:szCs w:val="28"/>
          <w:lang w:val="ro-MD"/>
        </w:rPr>
      </w:pPr>
      <w:r w:rsidRPr="001010F2">
        <w:rPr>
          <w:rFonts w:asciiTheme="majorHAnsi" w:hAnsiTheme="majorHAnsi"/>
          <w:lang w:val="ro-MD"/>
        </w:rPr>
        <w:t xml:space="preserve"> </w:t>
      </w:r>
      <w:r w:rsidR="00D02FA3" w:rsidRPr="001010F2">
        <w:rPr>
          <w:rFonts w:asciiTheme="majorHAnsi" w:hAnsiTheme="majorHAnsi"/>
          <w:lang w:val="ro-MD"/>
        </w:rPr>
        <w:t xml:space="preserve"> </w:t>
      </w:r>
      <w:r w:rsidR="00C80949" w:rsidRPr="00400648">
        <w:rPr>
          <w:rFonts w:asciiTheme="majorHAnsi" w:hAnsiTheme="majorHAnsi"/>
          <w:b/>
          <w:bCs/>
          <w:sz w:val="28"/>
          <w:szCs w:val="28"/>
          <w:lang w:val="ro-MD"/>
        </w:rPr>
        <w:t xml:space="preserve">3. </w:t>
      </w:r>
      <w:r w:rsidR="003731BE" w:rsidRPr="00FB1636">
        <w:rPr>
          <w:rFonts w:asciiTheme="majorHAnsi" w:hAnsiTheme="majorHAnsi"/>
          <w:sz w:val="28"/>
          <w:szCs w:val="28"/>
          <w:lang w:val="ro-RO" w:eastAsia="ro-MD"/>
        </w:rPr>
        <w:t xml:space="preserve">Se ia act că, pe parcursul desfășurării misiunii de audit, </w:t>
      </w:r>
      <w:r w:rsidR="003731BE">
        <w:rPr>
          <w:rFonts w:asciiTheme="majorHAnsi" w:hAnsiTheme="majorHAnsi"/>
          <w:sz w:val="28"/>
          <w:szCs w:val="28"/>
          <w:lang w:val="ro-RO" w:eastAsia="ro-MD"/>
        </w:rPr>
        <w:t xml:space="preserve">Agenția </w:t>
      </w:r>
      <w:r w:rsidR="00841C3F">
        <w:rPr>
          <w:rFonts w:asciiTheme="majorHAnsi" w:hAnsiTheme="majorHAnsi"/>
          <w:sz w:val="28"/>
          <w:szCs w:val="28"/>
          <w:lang w:val="ro-RO" w:eastAsia="ro-MD"/>
        </w:rPr>
        <w:t xml:space="preserve">Națională </w:t>
      </w:r>
      <w:r w:rsidR="003731BE">
        <w:rPr>
          <w:rFonts w:asciiTheme="majorHAnsi" w:hAnsiTheme="majorHAnsi"/>
          <w:sz w:val="28"/>
          <w:szCs w:val="28"/>
          <w:lang w:val="ro-RO" w:eastAsia="ro-MD"/>
        </w:rPr>
        <w:t>pentru Reglementare în Energetică</w:t>
      </w:r>
      <w:r w:rsidR="003731BE" w:rsidRPr="00FB1636">
        <w:rPr>
          <w:rFonts w:asciiTheme="majorHAnsi" w:hAnsiTheme="majorHAnsi"/>
          <w:sz w:val="28"/>
          <w:szCs w:val="28"/>
          <w:lang w:val="ro-RO" w:eastAsia="ro-MD"/>
        </w:rPr>
        <w:t xml:space="preserve"> a întreprins măsurile de rigoare privind remedierea </w:t>
      </w:r>
      <w:r w:rsidR="003731BE">
        <w:rPr>
          <w:rFonts w:asciiTheme="majorHAnsi" w:hAnsiTheme="majorHAnsi"/>
          <w:sz w:val="28"/>
          <w:szCs w:val="28"/>
          <w:lang w:val="ro-RO" w:eastAsia="ro-MD"/>
        </w:rPr>
        <w:t xml:space="preserve">unor </w:t>
      </w:r>
      <w:r w:rsidR="003731BE" w:rsidRPr="00FB1636">
        <w:rPr>
          <w:rFonts w:asciiTheme="majorHAnsi" w:hAnsiTheme="majorHAnsi"/>
          <w:sz w:val="28"/>
          <w:szCs w:val="28"/>
          <w:lang w:val="ro-RO" w:eastAsia="ro-MD"/>
        </w:rPr>
        <w:t>deficiențe constatate</w:t>
      </w:r>
      <w:r w:rsidR="003731BE">
        <w:rPr>
          <w:rFonts w:asciiTheme="majorHAnsi" w:hAnsiTheme="majorHAnsi"/>
          <w:sz w:val="28"/>
          <w:szCs w:val="28"/>
          <w:lang w:val="ro-RO" w:eastAsia="ro-MD"/>
        </w:rPr>
        <w:t>, după cum urmează:</w:t>
      </w:r>
      <w:r w:rsidR="00CD0103">
        <w:rPr>
          <w:rFonts w:asciiTheme="majorHAnsi" w:hAnsiTheme="majorHAnsi"/>
          <w:sz w:val="28"/>
          <w:szCs w:val="28"/>
          <w:lang w:val="ro-RO" w:eastAsia="ro-MD"/>
        </w:rPr>
        <w:t xml:space="preserve"> a </w:t>
      </w:r>
      <w:r w:rsidR="00D8028C" w:rsidRPr="00D8028C">
        <w:rPr>
          <w:rFonts w:asciiTheme="majorHAnsi" w:hAnsiTheme="majorHAnsi"/>
          <w:sz w:val="28"/>
          <w:szCs w:val="28"/>
          <w:lang w:val="ro-MD"/>
        </w:rPr>
        <w:t>aprobat Regulamentul pr</w:t>
      </w:r>
      <w:r w:rsidR="00D8028C">
        <w:rPr>
          <w:rFonts w:asciiTheme="majorHAnsi" w:hAnsiTheme="majorHAnsi"/>
          <w:sz w:val="28"/>
          <w:szCs w:val="28"/>
          <w:lang w:val="ro-MD"/>
        </w:rPr>
        <w:t xml:space="preserve">ivind elaborarea bugetului </w:t>
      </w:r>
      <w:r w:rsidR="00087AFF">
        <w:rPr>
          <w:rFonts w:asciiTheme="majorHAnsi" w:hAnsiTheme="majorHAnsi"/>
          <w:sz w:val="28"/>
          <w:szCs w:val="28"/>
          <w:lang w:val="ro-MD"/>
        </w:rPr>
        <w:t xml:space="preserve">Agenției </w:t>
      </w:r>
      <w:r w:rsidR="00D8028C">
        <w:rPr>
          <w:rFonts w:asciiTheme="majorHAnsi" w:hAnsiTheme="majorHAnsi"/>
          <w:sz w:val="28"/>
          <w:szCs w:val="28"/>
          <w:lang w:val="ro-MD"/>
        </w:rPr>
        <w:t>N</w:t>
      </w:r>
      <w:r w:rsidR="00087AFF">
        <w:rPr>
          <w:rFonts w:asciiTheme="majorHAnsi" w:hAnsiTheme="majorHAnsi"/>
          <w:sz w:val="28"/>
          <w:szCs w:val="28"/>
          <w:lang w:val="ro-MD"/>
        </w:rPr>
        <w:t xml:space="preserve">aționale pentru </w:t>
      </w:r>
      <w:r w:rsidR="00D8028C">
        <w:rPr>
          <w:rFonts w:asciiTheme="majorHAnsi" w:hAnsiTheme="majorHAnsi"/>
          <w:sz w:val="28"/>
          <w:szCs w:val="28"/>
          <w:lang w:val="ro-MD"/>
        </w:rPr>
        <w:t>R</w:t>
      </w:r>
      <w:r w:rsidR="00087AFF">
        <w:rPr>
          <w:rFonts w:asciiTheme="majorHAnsi" w:hAnsiTheme="majorHAnsi"/>
          <w:sz w:val="28"/>
          <w:szCs w:val="28"/>
          <w:lang w:val="ro-MD"/>
        </w:rPr>
        <w:t xml:space="preserve">eglementare în </w:t>
      </w:r>
      <w:r w:rsidR="00D8028C">
        <w:rPr>
          <w:rFonts w:asciiTheme="majorHAnsi" w:hAnsiTheme="majorHAnsi"/>
          <w:sz w:val="28"/>
          <w:szCs w:val="28"/>
          <w:lang w:val="ro-MD"/>
        </w:rPr>
        <w:t>E</w:t>
      </w:r>
      <w:r w:rsidR="00087AFF">
        <w:rPr>
          <w:rFonts w:asciiTheme="majorHAnsi" w:hAnsiTheme="majorHAnsi"/>
          <w:sz w:val="28"/>
          <w:szCs w:val="28"/>
          <w:lang w:val="ro-MD"/>
        </w:rPr>
        <w:t>nergetică</w:t>
      </w:r>
      <w:r w:rsidR="00D8028C">
        <w:rPr>
          <w:rFonts w:asciiTheme="majorHAnsi" w:hAnsiTheme="majorHAnsi"/>
          <w:sz w:val="28"/>
          <w:szCs w:val="28"/>
          <w:lang w:val="ro-MD"/>
        </w:rPr>
        <w:t xml:space="preserve">; a </w:t>
      </w:r>
      <w:r w:rsidR="00D8028C" w:rsidRPr="00D8028C">
        <w:rPr>
          <w:rFonts w:asciiTheme="majorHAnsi" w:hAnsiTheme="majorHAnsi"/>
          <w:sz w:val="28"/>
          <w:szCs w:val="28"/>
          <w:lang w:val="ro-MD"/>
        </w:rPr>
        <w:t xml:space="preserve">inițiat auditul financiar extern pentru anul de </w:t>
      </w:r>
      <w:r w:rsidR="00D8028C" w:rsidRPr="002F4245">
        <w:rPr>
          <w:rFonts w:asciiTheme="majorHAnsi" w:hAnsiTheme="majorHAnsi"/>
          <w:sz w:val="28"/>
          <w:szCs w:val="28"/>
          <w:lang w:val="ro-MD"/>
        </w:rPr>
        <w:t>gestiune 2018;</w:t>
      </w:r>
      <w:r w:rsidR="002F4245" w:rsidRPr="002F4245">
        <w:rPr>
          <w:rFonts w:asciiTheme="majorHAnsi" w:hAnsiTheme="majorHAnsi"/>
          <w:sz w:val="28"/>
          <w:szCs w:val="28"/>
          <w:lang w:val="ro-MD"/>
        </w:rPr>
        <w:t xml:space="preserve"> a </w:t>
      </w:r>
      <w:r w:rsidR="002F4245" w:rsidRPr="002F4245">
        <w:rPr>
          <w:rFonts w:asciiTheme="majorHAnsi" w:hAnsiTheme="majorHAnsi"/>
          <w:sz w:val="28"/>
          <w:szCs w:val="28"/>
          <w:bdr w:val="none" w:sz="0" w:space="0" w:color="auto" w:frame="1"/>
          <w:lang w:val="ro-RO"/>
        </w:rPr>
        <w:t xml:space="preserve">redus </w:t>
      </w:r>
      <w:r w:rsidR="002F4245">
        <w:rPr>
          <w:rFonts w:asciiTheme="majorHAnsi" w:hAnsiTheme="majorHAnsi"/>
          <w:sz w:val="28"/>
          <w:szCs w:val="28"/>
          <w:bdr w:val="none" w:sz="0" w:space="0" w:color="auto" w:frame="1"/>
          <w:lang w:val="ro-RO"/>
        </w:rPr>
        <w:t xml:space="preserve">semnificativ </w:t>
      </w:r>
      <w:r w:rsidR="002F4245" w:rsidRPr="002F4245">
        <w:rPr>
          <w:rFonts w:asciiTheme="majorHAnsi" w:hAnsiTheme="majorHAnsi"/>
          <w:sz w:val="28"/>
          <w:szCs w:val="28"/>
          <w:bdr w:val="none" w:sz="0" w:space="0" w:color="auto" w:frame="1"/>
          <w:lang w:val="ro-RO"/>
        </w:rPr>
        <w:t>numărul zilel</w:t>
      </w:r>
      <w:r w:rsidR="002F4245">
        <w:rPr>
          <w:rFonts w:asciiTheme="majorHAnsi" w:hAnsiTheme="majorHAnsi"/>
          <w:sz w:val="28"/>
          <w:szCs w:val="28"/>
          <w:bdr w:val="none" w:sz="0" w:space="0" w:color="auto" w:frame="1"/>
          <w:lang w:val="ro-RO"/>
        </w:rPr>
        <w:t>or de concediu anual nefolosite</w:t>
      </w:r>
      <w:r w:rsidR="003F77CF">
        <w:rPr>
          <w:rFonts w:asciiTheme="majorHAnsi" w:hAnsiTheme="majorHAnsi"/>
          <w:sz w:val="28"/>
          <w:szCs w:val="28"/>
          <w:bdr w:val="none" w:sz="0" w:space="0" w:color="auto" w:frame="1"/>
          <w:lang w:val="ro-RO"/>
        </w:rPr>
        <w:t xml:space="preserve"> -</w:t>
      </w:r>
      <w:r w:rsidR="002F4245">
        <w:rPr>
          <w:rFonts w:asciiTheme="majorHAnsi" w:hAnsiTheme="majorHAnsi"/>
          <w:sz w:val="28"/>
          <w:szCs w:val="28"/>
          <w:bdr w:val="none" w:sz="0" w:space="0" w:color="auto" w:frame="1"/>
          <w:lang w:val="ro-RO"/>
        </w:rPr>
        <w:t xml:space="preserve"> de la 2752 de zile până la</w:t>
      </w:r>
      <w:r w:rsidR="002F4245" w:rsidRPr="002F4245">
        <w:rPr>
          <w:rFonts w:asciiTheme="majorHAnsi" w:hAnsiTheme="majorHAnsi"/>
          <w:sz w:val="28"/>
          <w:szCs w:val="28"/>
          <w:bdr w:val="none" w:sz="0" w:space="0" w:color="auto" w:frame="1"/>
          <w:lang w:val="ro-RO"/>
        </w:rPr>
        <w:t xml:space="preserve"> 859 de zile.</w:t>
      </w:r>
    </w:p>
    <w:p w14:paraId="59125D04" w14:textId="23FD9150" w:rsidR="003731BE" w:rsidRPr="003731BE" w:rsidRDefault="003731BE" w:rsidP="003731BE">
      <w:pPr>
        <w:ind w:firstLine="567"/>
        <w:jc w:val="both"/>
        <w:rPr>
          <w:rFonts w:asciiTheme="majorHAnsi" w:hAnsiTheme="majorHAnsi" w:cs="Times New Roman"/>
          <w:sz w:val="28"/>
          <w:szCs w:val="28"/>
          <w:lang w:val="ro-MD"/>
        </w:rPr>
      </w:pPr>
      <w:r w:rsidRPr="00400648">
        <w:rPr>
          <w:rFonts w:asciiTheme="majorHAnsi" w:hAnsiTheme="majorHAnsi"/>
          <w:b/>
          <w:bCs/>
          <w:sz w:val="28"/>
          <w:szCs w:val="28"/>
          <w:lang w:val="ro-MD"/>
        </w:rPr>
        <w:t>4.</w:t>
      </w:r>
      <w:r w:rsidRPr="003731BE">
        <w:rPr>
          <w:rFonts w:asciiTheme="majorHAnsi" w:hAnsiTheme="majorHAnsi"/>
          <w:sz w:val="28"/>
          <w:szCs w:val="28"/>
          <w:lang w:val="ro-MD"/>
        </w:rPr>
        <w:t xml:space="preserve"> </w:t>
      </w:r>
      <w:r w:rsidRPr="00B74148">
        <w:rPr>
          <w:rFonts w:asciiTheme="majorHAnsi" w:hAnsiTheme="majorHAnsi"/>
          <w:sz w:val="28"/>
          <w:szCs w:val="28"/>
          <w:lang w:val="ro-MD"/>
        </w:rPr>
        <w:t>Dat</w:t>
      </w:r>
      <w:r>
        <w:rPr>
          <w:rFonts w:asciiTheme="majorHAnsi" w:hAnsiTheme="majorHAnsi"/>
          <w:sz w:val="28"/>
          <w:szCs w:val="28"/>
          <w:lang w:val="ro-MD"/>
        </w:rPr>
        <w:t>ă</w:t>
      </w:r>
      <w:r w:rsidRPr="00B74148">
        <w:rPr>
          <w:rFonts w:asciiTheme="majorHAnsi" w:hAnsiTheme="majorHAnsi"/>
          <w:sz w:val="28"/>
          <w:szCs w:val="28"/>
          <w:lang w:val="ro-MD"/>
        </w:rPr>
        <w:t xml:space="preserve"> fiind implementarea</w:t>
      </w:r>
      <w:r>
        <w:rPr>
          <w:rFonts w:asciiTheme="majorHAnsi" w:hAnsiTheme="majorHAnsi"/>
          <w:sz w:val="28"/>
          <w:szCs w:val="28"/>
          <w:lang w:val="ro-MD"/>
        </w:rPr>
        <w:t xml:space="preserve"> </w:t>
      </w:r>
      <w:r w:rsidRPr="00B74148">
        <w:rPr>
          <w:rFonts w:asciiTheme="majorHAnsi" w:hAnsiTheme="majorHAnsi"/>
          <w:sz w:val="28"/>
          <w:szCs w:val="28"/>
          <w:lang w:val="ro-MD"/>
        </w:rPr>
        <w:t>recomandărilor</w:t>
      </w:r>
      <w:r>
        <w:rPr>
          <w:rFonts w:asciiTheme="majorHAnsi" w:hAnsiTheme="majorHAnsi"/>
          <w:sz w:val="28"/>
          <w:szCs w:val="28"/>
          <w:lang w:val="ro-MD"/>
        </w:rPr>
        <w:t xml:space="preserve"> misiunii</w:t>
      </w:r>
      <w:r w:rsidRPr="00B74148">
        <w:rPr>
          <w:rFonts w:asciiTheme="majorHAnsi" w:hAnsiTheme="majorHAnsi"/>
          <w:sz w:val="28"/>
          <w:szCs w:val="28"/>
          <w:lang w:val="ro-MD"/>
        </w:rPr>
        <w:t xml:space="preserve"> de audit precedente</w:t>
      </w:r>
      <w:r>
        <w:rPr>
          <w:rFonts w:asciiTheme="majorHAnsi" w:hAnsiTheme="majorHAnsi"/>
          <w:sz w:val="28"/>
          <w:szCs w:val="28"/>
          <w:lang w:val="ro-MD"/>
        </w:rPr>
        <w:t>,</w:t>
      </w:r>
      <w:r>
        <w:rPr>
          <w:rFonts w:asciiTheme="majorHAnsi" w:hAnsiTheme="majorHAnsi"/>
          <w:bCs/>
          <w:sz w:val="28"/>
          <w:szCs w:val="28"/>
          <w:lang w:val="ro-MD"/>
        </w:rPr>
        <w:t xml:space="preserve"> </w:t>
      </w:r>
      <w:r>
        <w:rPr>
          <w:rFonts w:asciiTheme="majorHAnsi" w:hAnsiTheme="majorHAnsi"/>
          <w:sz w:val="28"/>
          <w:szCs w:val="28"/>
          <w:lang w:val="ro-MD"/>
        </w:rPr>
        <w:t>se exclude</w:t>
      </w:r>
      <w:r w:rsidRPr="00B74148">
        <w:rPr>
          <w:rFonts w:asciiTheme="majorHAnsi" w:hAnsiTheme="majorHAnsi"/>
          <w:sz w:val="28"/>
          <w:szCs w:val="28"/>
          <w:lang w:val="ro-MD"/>
        </w:rPr>
        <w:t xml:space="preserve"> din regim de monitorizare Hotărâr</w:t>
      </w:r>
      <w:r>
        <w:rPr>
          <w:rFonts w:asciiTheme="majorHAnsi" w:hAnsiTheme="majorHAnsi"/>
          <w:sz w:val="28"/>
          <w:szCs w:val="28"/>
          <w:lang w:val="ro-MD"/>
        </w:rPr>
        <w:t>ea</w:t>
      </w:r>
      <w:r w:rsidRPr="00B74148">
        <w:rPr>
          <w:rFonts w:asciiTheme="majorHAnsi" w:hAnsiTheme="majorHAnsi"/>
          <w:sz w:val="28"/>
          <w:szCs w:val="28"/>
          <w:lang w:val="ro-MD"/>
        </w:rPr>
        <w:t xml:space="preserve"> Curții de </w:t>
      </w:r>
      <w:r>
        <w:rPr>
          <w:rFonts w:asciiTheme="majorHAnsi" w:hAnsiTheme="majorHAnsi"/>
          <w:sz w:val="28"/>
          <w:szCs w:val="28"/>
          <w:lang w:val="ro-MD"/>
        </w:rPr>
        <w:t>C</w:t>
      </w:r>
      <w:r w:rsidRPr="00B74148">
        <w:rPr>
          <w:rFonts w:asciiTheme="majorHAnsi" w:hAnsiTheme="majorHAnsi"/>
          <w:sz w:val="28"/>
          <w:szCs w:val="28"/>
          <w:lang w:val="ro-MD"/>
        </w:rPr>
        <w:t>onturi</w:t>
      </w:r>
      <w:r>
        <w:rPr>
          <w:rFonts w:asciiTheme="majorHAnsi" w:hAnsiTheme="majorHAnsi"/>
          <w:sz w:val="28"/>
          <w:szCs w:val="28"/>
          <w:lang w:val="ro-MD"/>
        </w:rPr>
        <w:t xml:space="preserve"> </w:t>
      </w:r>
      <w:r w:rsidRPr="003731BE">
        <w:rPr>
          <w:rFonts w:asciiTheme="majorHAnsi" w:hAnsiTheme="majorHAnsi" w:cs="Times New Roman"/>
          <w:sz w:val="28"/>
          <w:szCs w:val="28"/>
          <w:lang w:val="ro-MD"/>
        </w:rPr>
        <w:t xml:space="preserve">nr.42 din 28.06.2018 </w:t>
      </w:r>
      <w:r w:rsidR="00841C3F">
        <w:rPr>
          <w:rFonts w:asciiTheme="majorHAnsi" w:hAnsiTheme="majorHAnsi" w:cs="Times New Roman"/>
          <w:sz w:val="28"/>
          <w:szCs w:val="28"/>
          <w:lang w:val="ro-MD"/>
        </w:rPr>
        <w:t>„P</w:t>
      </w:r>
      <w:r w:rsidRPr="003731BE">
        <w:rPr>
          <w:rFonts w:asciiTheme="majorHAnsi" w:hAnsiTheme="majorHAnsi" w:cs="Times New Roman"/>
          <w:sz w:val="28"/>
          <w:szCs w:val="28"/>
          <w:lang w:val="ro-MD"/>
        </w:rPr>
        <w:t xml:space="preserve">rivind </w:t>
      </w:r>
      <w:r w:rsidRPr="003731BE">
        <w:rPr>
          <w:rFonts w:asciiTheme="majorHAnsi" w:hAnsiTheme="majorHAnsi" w:cs="Times New Roman"/>
          <w:color w:val="000000" w:themeColor="text1"/>
          <w:sz w:val="28"/>
          <w:szCs w:val="28"/>
          <w:lang w:val="ro-RO"/>
        </w:rPr>
        <w:t>Raportul auditului situațiilor financiare ale Agenției Naționale pentru Reglementare în Energetică la 31 decembrie 2017</w:t>
      </w:r>
      <w:r w:rsidR="00841C3F">
        <w:rPr>
          <w:rFonts w:asciiTheme="majorHAnsi" w:hAnsiTheme="majorHAnsi" w:cs="Times New Roman"/>
          <w:color w:val="000000" w:themeColor="text1"/>
          <w:sz w:val="28"/>
          <w:szCs w:val="28"/>
          <w:lang w:val="ro-RO"/>
        </w:rPr>
        <w:t>”</w:t>
      </w:r>
      <w:r>
        <w:rPr>
          <w:rFonts w:asciiTheme="majorHAnsi" w:hAnsiTheme="majorHAnsi" w:cs="Times New Roman"/>
          <w:color w:val="000000" w:themeColor="text1"/>
          <w:sz w:val="28"/>
          <w:szCs w:val="28"/>
          <w:lang w:val="ro-RO"/>
        </w:rPr>
        <w:t>.</w:t>
      </w:r>
    </w:p>
    <w:p w14:paraId="59125D05" w14:textId="77777777" w:rsidR="00C80949" w:rsidRPr="00400648" w:rsidRDefault="003731BE" w:rsidP="00003B4B">
      <w:pPr>
        <w:spacing w:line="276" w:lineRule="auto"/>
        <w:ind w:firstLine="567"/>
        <w:jc w:val="both"/>
        <w:rPr>
          <w:rFonts w:asciiTheme="majorHAnsi" w:hAnsiTheme="majorHAnsi"/>
          <w:bCs/>
          <w:sz w:val="28"/>
          <w:szCs w:val="28"/>
          <w:lang w:val="ro-MD"/>
        </w:rPr>
      </w:pPr>
      <w:r w:rsidRPr="003731BE">
        <w:rPr>
          <w:rFonts w:asciiTheme="majorHAnsi" w:hAnsiTheme="majorHAnsi"/>
          <w:b/>
          <w:sz w:val="28"/>
          <w:szCs w:val="28"/>
          <w:lang w:val="ro-RO" w:eastAsia="ro-MD"/>
        </w:rPr>
        <w:t>5.</w:t>
      </w:r>
      <w:r>
        <w:rPr>
          <w:rFonts w:asciiTheme="majorHAnsi" w:hAnsiTheme="majorHAnsi"/>
          <w:sz w:val="28"/>
          <w:szCs w:val="28"/>
          <w:lang w:val="ro-RO" w:eastAsia="ro-MD"/>
        </w:rPr>
        <w:t xml:space="preserve"> </w:t>
      </w:r>
      <w:r w:rsidR="002F0B35" w:rsidRPr="00400648">
        <w:rPr>
          <w:rFonts w:asciiTheme="majorHAnsi" w:hAnsiTheme="majorHAnsi"/>
          <w:bCs/>
          <w:sz w:val="28"/>
          <w:szCs w:val="28"/>
          <w:lang w:val="ro-MD"/>
        </w:rPr>
        <w:t xml:space="preserve">Prezenta Hotărâre intră în vigoare din data publicării </w:t>
      </w:r>
      <w:r w:rsidR="002F0B35" w:rsidRPr="00400648">
        <w:rPr>
          <w:rFonts w:asciiTheme="majorHAnsi" w:hAnsiTheme="majorHAnsi"/>
          <w:sz w:val="28"/>
          <w:szCs w:val="28"/>
          <w:lang w:val="ro-MD"/>
        </w:rPr>
        <w:t>în Monitorul Oficial al Republicii Moldova.</w:t>
      </w:r>
    </w:p>
    <w:p w14:paraId="59125D06" w14:textId="51BC7178" w:rsidR="00C80949" w:rsidRPr="00400648" w:rsidRDefault="003731BE" w:rsidP="00C80949">
      <w:pPr>
        <w:pStyle w:val="a3"/>
        <w:spacing w:after="240" w:line="276" w:lineRule="auto"/>
        <w:rPr>
          <w:rFonts w:asciiTheme="majorHAnsi" w:hAnsiTheme="majorHAnsi"/>
          <w:sz w:val="28"/>
          <w:szCs w:val="28"/>
          <w:lang w:val="ro-MD"/>
        </w:rPr>
      </w:pPr>
      <w:r>
        <w:rPr>
          <w:rFonts w:asciiTheme="majorHAnsi" w:hAnsiTheme="majorHAnsi"/>
          <w:b/>
          <w:bCs/>
          <w:sz w:val="28"/>
          <w:szCs w:val="28"/>
          <w:lang w:val="ro-MD"/>
        </w:rPr>
        <w:t>6</w:t>
      </w:r>
      <w:r w:rsidR="00C80949" w:rsidRPr="00400648">
        <w:rPr>
          <w:rFonts w:asciiTheme="majorHAnsi" w:hAnsiTheme="majorHAnsi"/>
          <w:b/>
          <w:bCs/>
          <w:sz w:val="28"/>
          <w:szCs w:val="28"/>
          <w:lang w:val="ro-MD"/>
        </w:rPr>
        <w:t xml:space="preserve">. </w:t>
      </w:r>
      <w:r w:rsidR="00C80949" w:rsidRPr="00400648">
        <w:rPr>
          <w:rFonts w:asciiTheme="majorHAnsi" w:hAnsiTheme="majorHAnsi"/>
          <w:sz w:val="28"/>
          <w:szCs w:val="28"/>
          <w:lang w:val="ro-MD"/>
        </w:rPr>
        <w:t xml:space="preserve">Despre acțiunile întreprinse pentru executarea </w:t>
      </w:r>
      <w:r w:rsidR="00D93509" w:rsidRPr="00D93509">
        <w:rPr>
          <w:rFonts w:asciiTheme="majorHAnsi" w:hAnsiTheme="majorHAnsi"/>
          <w:sz w:val="28"/>
          <w:szCs w:val="28"/>
          <w:lang w:val="ro-MD"/>
        </w:rPr>
        <w:t>s</w:t>
      </w:r>
      <w:r w:rsidR="00D81439">
        <w:rPr>
          <w:rFonts w:asciiTheme="majorHAnsi" w:hAnsiTheme="majorHAnsi"/>
          <w:sz w:val="28"/>
          <w:szCs w:val="28"/>
          <w:lang w:val="ro-MD"/>
        </w:rPr>
        <w:t>ubpunctului</w:t>
      </w:r>
      <w:r w:rsidR="00D93509" w:rsidRPr="00D93509">
        <w:rPr>
          <w:rFonts w:asciiTheme="majorHAnsi" w:hAnsiTheme="majorHAnsi"/>
          <w:sz w:val="28"/>
          <w:szCs w:val="28"/>
          <w:lang w:val="ro-MD"/>
        </w:rPr>
        <w:t xml:space="preserve"> 2.1.</w:t>
      </w:r>
      <w:r w:rsidR="00C80949" w:rsidRPr="00400648">
        <w:rPr>
          <w:rFonts w:asciiTheme="majorHAnsi" w:hAnsiTheme="majorHAnsi"/>
          <w:sz w:val="28"/>
          <w:szCs w:val="28"/>
          <w:lang w:val="ro-MD"/>
        </w:rPr>
        <w:t xml:space="preserve"> din prezenta Hotărâre se va informa Curtea de Conturi în termen de 6 luni din data publicării Hotărârii în Monitorul Oficial al Republicii Moldova. </w:t>
      </w:r>
    </w:p>
    <w:p w14:paraId="59125D07" w14:textId="77777777" w:rsidR="00C80949" w:rsidRPr="00400648" w:rsidRDefault="003731BE" w:rsidP="00C80949">
      <w:pPr>
        <w:pStyle w:val="a3"/>
        <w:spacing w:after="240" w:line="276" w:lineRule="auto"/>
        <w:rPr>
          <w:rFonts w:ascii="Calibri Light" w:hAnsi="Calibri Light" w:cs="Calibri Light"/>
          <w:sz w:val="28"/>
          <w:szCs w:val="28"/>
          <w:lang w:val="ro-MD"/>
        </w:rPr>
      </w:pPr>
      <w:r>
        <w:rPr>
          <w:rFonts w:asciiTheme="majorHAnsi" w:hAnsiTheme="majorHAnsi"/>
          <w:b/>
          <w:sz w:val="28"/>
          <w:szCs w:val="28"/>
          <w:lang w:val="ro-MD"/>
        </w:rPr>
        <w:t>7</w:t>
      </w:r>
      <w:r w:rsidR="00C80949" w:rsidRPr="00400648">
        <w:rPr>
          <w:rFonts w:asciiTheme="majorHAnsi" w:hAnsiTheme="majorHAnsi"/>
          <w:b/>
          <w:sz w:val="28"/>
          <w:szCs w:val="28"/>
          <w:lang w:val="ro-MD"/>
        </w:rPr>
        <w:t>.</w:t>
      </w:r>
      <w:r w:rsidR="00C80949" w:rsidRPr="00400648">
        <w:rPr>
          <w:rFonts w:asciiTheme="majorHAnsi" w:hAnsiTheme="majorHAnsi"/>
          <w:sz w:val="28"/>
          <w:szCs w:val="28"/>
          <w:lang w:val="ro-MD"/>
        </w:rPr>
        <w:t xml:space="preserve"> Hotărârea și Raportul</w:t>
      </w:r>
      <w:r>
        <w:rPr>
          <w:rFonts w:asciiTheme="majorHAnsi" w:hAnsiTheme="majorHAnsi"/>
          <w:sz w:val="28"/>
          <w:szCs w:val="28"/>
          <w:lang w:val="ro-MD"/>
        </w:rPr>
        <w:t xml:space="preserve"> </w:t>
      </w:r>
      <w:r w:rsidRPr="00400648">
        <w:rPr>
          <w:rFonts w:asciiTheme="majorHAnsi" w:hAnsiTheme="majorHAnsi"/>
          <w:sz w:val="28"/>
          <w:szCs w:val="28"/>
          <w:lang w:val="ro-MD"/>
        </w:rPr>
        <w:t>auditului</w:t>
      </w:r>
      <w:r>
        <w:rPr>
          <w:rFonts w:asciiTheme="majorHAnsi" w:hAnsiTheme="majorHAnsi"/>
          <w:sz w:val="28"/>
          <w:szCs w:val="28"/>
          <w:lang w:val="ro-MD"/>
        </w:rPr>
        <w:t xml:space="preserve"> </w:t>
      </w:r>
      <w:r w:rsidRPr="00EF4272">
        <w:rPr>
          <w:rFonts w:asciiTheme="majorHAnsi" w:hAnsiTheme="majorHAnsi"/>
          <w:sz w:val="28"/>
          <w:szCs w:val="28"/>
          <w:lang w:val="ro-MD"/>
        </w:rPr>
        <w:t>conformității gestionării fondurilor publice de către Agenția Națională pentru Reglementare în Energetică în anul 2018</w:t>
      </w:r>
      <w:r w:rsidR="00C80949" w:rsidRPr="00400648">
        <w:rPr>
          <w:rFonts w:asciiTheme="majorHAnsi" w:hAnsiTheme="majorHAnsi"/>
          <w:sz w:val="28"/>
          <w:szCs w:val="28"/>
          <w:lang w:val="ro-MD"/>
        </w:rPr>
        <w:t xml:space="preserve"> se </w:t>
      </w:r>
      <w:r w:rsidR="00C80949">
        <w:rPr>
          <w:rFonts w:asciiTheme="majorHAnsi" w:hAnsiTheme="majorHAnsi"/>
          <w:sz w:val="28"/>
          <w:szCs w:val="28"/>
          <w:lang w:val="ro-MD"/>
        </w:rPr>
        <w:t>plasează</w:t>
      </w:r>
      <w:r w:rsidR="00C80949" w:rsidRPr="00400648">
        <w:rPr>
          <w:rFonts w:asciiTheme="majorHAnsi" w:hAnsiTheme="majorHAnsi"/>
          <w:sz w:val="28"/>
          <w:szCs w:val="28"/>
          <w:lang w:val="ro-MD"/>
        </w:rPr>
        <w:t xml:space="preserve"> pe site-ul oficial al Curții de Conturi </w:t>
      </w:r>
      <w:r w:rsidR="00C80949" w:rsidRPr="00400648">
        <w:rPr>
          <w:rFonts w:ascii="Calibri Light" w:hAnsi="Calibri Light" w:cs="Calibri Light"/>
          <w:sz w:val="28"/>
          <w:szCs w:val="28"/>
          <w:lang w:val="ro-MD"/>
        </w:rPr>
        <w:t>(</w:t>
      </w:r>
      <w:hyperlink r:id="rId12" w:history="1">
        <w:r w:rsidR="00C80949" w:rsidRPr="00400648">
          <w:rPr>
            <w:rStyle w:val="a9"/>
            <w:rFonts w:ascii="Calibri Light" w:eastAsiaTheme="majorEastAsia" w:hAnsi="Calibri Light" w:cs="Calibri Light"/>
            <w:sz w:val="28"/>
            <w:szCs w:val="28"/>
            <w:lang w:val="ro-MD"/>
          </w:rPr>
          <w:t>http://www.ccrm.md/hotariri-si-rapoarte-1-95</w:t>
        </w:r>
      </w:hyperlink>
      <w:r w:rsidR="00C80949" w:rsidRPr="00400648">
        <w:rPr>
          <w:rFonts w:ascii="Calibri Light" w:hAnsi="Calibri Light" w:cs="Calibri Light"/>
          <w:sz w:val="28"/>
          <w:szCs w:val="28"/>
          <w:lang w:val="ro-MD"/>
        </w:rPr>
        <w:t>).</w:t>
      </w:r>
    </w:p>
    <w:p w14:paraId="59125D0A" w14:textId="77777777" w:rsidR="00C80949" w:rsidRPr="00400648" w:rsidRDefault="00C80949" w:rsidP="00C80949">
      <w:pPr>
        <w:pStyle w:val="a3"/>
        <w:spacing w:line="276" w:lineRule="auto"/>
        <w:rPr>
          <w:rFonts w:asciiTheme="majorHAnsi" w:hAnsiTheme="majorHAnsi"/>
          <w:sz w:val="28"/>
          <w:szCs w:val="28"/>
          <w:lang w:val="ro-MD"/>
        </w:rPr>
      </w:pPr>
    </w:p>
    <w:p w14:paraId="59125D0B" w14:textId="77777777" w:rsidR="00C80949" w:rsidRPr="00400648" w:rsidRDefault="00C80949" w:rsidP="00C80949">
      <w:pPr>
        <w:spacing w:after="0" w:line="276" w:lineRule="auto"/>
        <w:jc w:val="right"/>
        <w:rPr>
          <w:rFonts w:asciiTheme="majorHAnsi" w:eastAsia="Times New Roman" w:hAnsiTheme="majorHAnsi" w:cs="Times New Roman"/>
          <w:b/>
          <w:sz w:val="28"/>
          <w:szCs w:val="28"/>
          <w:lang w:val="ro-MD"/>
        </w:rPr>
      </w:pPr>
      <w:r w:rsidRPr="00400648">
        <w:rPr>
          <w:rFonts w:asciiTheme="majorHAnsi" w:eastAsia="Times New Roman" w:hAnsiTheme="majorHAnsi" w:cs="Times New Roman"/>
          <w:b/>
          <w:sz w:val="28"/>
          <w:szCs w:val="28"/>
          <w:lang w:val="ro-MD"/>
        </w:rPr>
        <w:t>Marian LUPU,</w:t>
      </w:r>
    </w:p>
    <w:p w14:paraId="59125D0C" w14:textId="77777777" w:rsidR="00C80949" w:rsidRPr="00400648" w:rsidRDefault="00C80949" w:rsidP="00C80949">
      <w:pPr>
        <w:spacing w:after="0" w:line="276" w:lineRule="auto"/>
        <w:jc w:val="right"/>
        <w:rPr>
          <w:rFonts w:asciiTheme="majorHAnsi" w:eastAsia="Times New Roman" w:hAnsiTheme="majorHAnsi" w:cs="Times New Roman"/>
          <w:b/>
          <w:sz w:val="28"/>
          <w:szCs w:val="28"/>
          <w:lang w:val="ro-MD"/>
        </w:rPr>
      </w:pPr>
      <w:r w:rsidRPr="00400648">
        <w:rPr>
          <w:rFonts w:asciiTheme="majorHAnsi" w:eastAsia="Times New Roman" w:hAnsiTheme="majorHAnsi" w:cs="Times New Roman"/>
          <w:b/>
          <w:sz w:val="28"/>
          <w:szCs w:val="28"/>
          <w:lang w:val="ro-MD"/>
        </w:rPr>
        <w:t>Președinte</w:t>
      </w:r>
    </w:p>
    <w:p w14:paraId="6E03FFED" w14:textId="04999057" w:rsidR="00327BC4" w:rsidRDefault="00327BC4" w:rsidP="00C80949">
      <w:pPr>
        <w:spacing w:after="0" w:line="276" w:lineRule="auto"/>
        <w:rPr>
          <w:rFonts w:asciiTheme="majorHAnsi" w:hAnsiTheme="majorHAnsi" w:cs="Times New Roman"/>
          <w:sz w:val="28"/>
          <w:szCs w:val="28"/>
          <w:lang w:val="ro-MD"/>
        </w:rPr>
      </w:pPr>
      <w:bookmarkStart w:id="1" w:name="_GoBack"/>
      <w:bookmarkEnd w:id="1"/>
    </w:p>
    <w:p w14:paraId="27B2775A" w14:textId="77777777" w:rsidR="00327BC4" w:rsidRDefault="00327BC4" w:rsidP="00C80949">
      <w:pPr>
        <w:spacing w:after="0" w:line="276" w:lineRule="auto"/>
        <w:rPr>
          <w:rFonts w:asciiTheme="majorHAnsi" w:hAnsiTheme="majorHAnsi" w:cs="Times New Roman"/>
          <w:sz w:val="28"/>
          <w:szCs w:val="28"/>
          <w:lang w:val="ro-MD"/>
        </w:rPr>
      </w:pPr>
    </w:p>
    <w:p w14:paraId="0ED4C8A5" w14:textId="77777777" w:rsidR="00327BC4" w:rsidRDefault="00327BC4" w:rsidP="00C80949">
      <w:pPr>
        <w:spacing w:after="0" w:line="276" w:lineRule="auto"/>
        <w:rPr>
          <w:rFonts w:asciiTheme="majorHAnsi" w:hAnsiTheme="majorHAnsi" w:cs="Times New Roman"/>
          <w:sz w:val="28"/>
          <w:szCs w:val="28"/>
          <w:lang w:val="ro-MD"/>
        </w:rPr>
      </w:pPr>
    </w:p>
    <w:p w14:paraId="4669F4F7" w14:textId="77777777" w:rsidR="00327BC4" w:rsidRDefault="00327BC4" w:rsidP="00C80949">
      <w:pPr>
        <w:spacing w:after="0" w:line="276" w:lineRule="auto"/>
        <w:rPr>
          <w:rFonts w:asciiTheme="majorHAnsi" w:hAnsiTheme="majorHAnsi" w:cs="Times New Roman"/>
          <w:sz w:val="28"/>
          <w:szCs w:val="28"/>
          <w:lang w:val="ro-MD"/>
        </w:rPr>
      </w:pPr>
    </w:p>
    <w:p w14:paraId="7EA02E8A" w14:textId="68484EFF" w:rsidR="00DF1EF3" w:rsidRDefault="00DF1EF3" w:rsidP="00C80949">
      <w:pPr>
        <w:spacing w:after="0" w:line="276" w:lineRule="auto"/>
        <w:rPr>
          <w:rFonts w:asciiTheme="majorHAnsi" w:hAnsiTheme="majorHAnsi" w:cs="Times New Roman"/>
          <w:sz w:val="28"/>
          <w:szCs w:val="28"/>
          <w:lang w:val="ro-MD"/>
        </w:rPr>
      </w:pPr>
    </w:p>
    <w:p w14:paraId="59125D42" w14:textId="77777777" w:rsidR="008C5874" w:rsidRPr="00C80949" w:rsidRDefault="008C5874" w:rsidP="002C14D2">
      <w:pPr>
        <w:spacing w:after="0" w:line="276" w:lineRule="auto"/>
        <w:rPr>
          <w:lang w:val="ro-MD"/>
        </w:rPr>
      </w:pPr>
    </w:p>
    <w:sectPr w:rsidR="008C5874" w:rsidRPr="00C80949" w:rsidSect="00044F16">
      <w:headerReference w:type="default" r:id="rId13"/>
      <w:footerReference w:type="default" r:id="rId14"/>
      <w:headerReference w:type="first" r:id="rId15"/>
      <w:footerReference w:type="first" r:id="rId16"/>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F2FF4" w14:textId="77777777" w:rsidR="007D7357" w:rsidRDefault="007D7357" w:rsidP="00C80949">
      <w:pPr>
        <w:spacing w:after="0" w:line="240" w:lineRule="auto"/>
      </w:pPr>
      <w:r>
        <w:separator/>
      </w:r>
    </w:p>
  </w:endnote>
  <w:endnote w:type="continuationSeparator" w:id="0">
    <w:p w14:paraId="6B18512F" w14:textId="77777777" w:rsidR="007D7357" w:rsidRDefault="007D7357" w:rsidP="00C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03597"/>
      <w:docPartObj>
        <w:docPartGallery w:val="Page Numbers (Bottom of Page)"/>
        <w:docPartUnique/>
      </w:docPartObj>
    </w:sdtPr>
    <w:sdtEndPr>
      <w:rPr>
        <w:noProof/>
      </w:rPr>
    </w:sdtEndPr>
    <w:sdtContent>
      <w:p w14:paraId="59125D4A" w14:textId="4C485C1E" w:rsidR="00044F16" w:rsidRDefault="00044F16">
        <w:pPr>
          <w:pStyle w:val="a7"/>
          <w:jc w:val="right"/>
        </w:pPr>
        <w:r>
          <w:fldChar w:fldCharType="begin"/>
        </w:r>
        <w:r>
          <w:instrText xml:space="preserve"> PAGE   \* MERGEFORMAT </w:instrText>
        </w:r>
        <w:r>
          <w:fldChar w:fldCharType="separate"/>
        </w:r>
        <w:r w:rsidR="002C14D2">
          <w:rPr>
            <w:noProof/>
          </w:rPr>
          <w:t>2</w:t>
        </w:r>
        <w:r>
          <w:rPr>
            <w:noProof/>
          </w:rPr>
          <w:fldChar w:fldCharType="end"/>
        </w:r>
      </w:p>
    </w:sdtContent>
  </w:sdt>
  <w:p w14:paraId="59125D4B" w14:textId="77777777" w:rsidR="00044F16" w:rsidRDefault="00044F16" w:rsidP="00044F16">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154"/>
      <w:docPartObj>
        <w:docPartGallery w:val="Page Numbers (Bottom of Page)"/>
        <w:docPartUnique/>
      </w:docPartObj>
    </w:sdtPr>
    <w:sdtEndPr>
      <w:rPr>
        <w:noProof/>
      </w:rPr>
    </w:sdtEndPr>
    <w:sdtContent>
      <w:p w14:paraId="59125D4D" w14:textId="77777777" w:rsidR="00044F16" w:rsidRDefault="00044F16">
        <w:pPr>
          <w:pStyle w:val="a7"/>
          <w:jc w:val="right"/>
        </w:pPr>
        <w:r>
          <w:fldChar w:fldCharType="begin"/>
        </w:r>
        <w:r>
          <w:instrText xml:space="preserve"> PAGE   \* MERGEFORMAT </w:instrText>
        </w:r>
        <w:r>
          <w:fldChar w:fldCharType="separate"/>
        </w:r>
        <w:r>
          <w:rPr>
            <w:noProof/>
          </w:rPr>
          <w:t>1</w:t>
        </w:r>
        <w:r>
          <w:rPr>
            <w:noProof/>
          </w:rPr>
          <w:fldChar w:fldCharType="end"/>
        </w:r>
      </w:p>
    </w:sdtContent>
  </w:sdt>
  <w:p w14:paraId="59125D4E" w14:textId="77777777" w:rsidR="00044F16" w:rsidRDefault="00044F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6270" w14:textId="77777777" w:rsidR="007D7357" w:rsidRDefault="007D7357" w:rsidP="00C80949">
      <w:pPr>
        <w:spacing w:after="0" w:line="240" w:lineRule="auto"/>
      </w:pPr>
      <w:r>
        <w:separator/>
      </w:r>
    </w:p>
  </w:footnote>
  <w:footnote w:type="continuationSeparator" w:id="0">
    <w:p w14:paraId="5CB5F8C9" w14:textId="77777777" w:rsidR="007D7357" w:rsidRDefault="007D7357" w:rsidP="00C80949">
      <w:pPr>
        <w:spacing w:after="0" w:line="240" w:lineRule="auto"/>
      </w:pPr>
      <w:r>
        <w:continuationSeparator/>
      </w:r>
    </w:p>
  </w:footnote>
  <w:footnote w:id="1">
    <w:p w14:paraId="59125D4F" w14:textId="77777777" w:rsidR="00044F16" w:rsidRPr="0003295C" w:rsidRDefault="00044F16" w:rsidP="00C80949">
      <w:pPr>
        <w:pStyle w:val="a4"/>
        <w:jc w:val="both"/>
        <w:rPr>
          <w:rFonts w:asciiTheme="majorHAnsi" w:eastAsia="Times New Roman" w:hAnsiTheme="majorHAnsi" w:cs="Times New Roman"/>
          <w:lang w:val="ro-RO"/>
        </w:rPr>
      </w:pPr>
      <w:r w:rsidRPr="0003295C">
        <w:rPr>
          <w:rFonts w:asciiTheme="majorHAnsi" w:eastAsia="Times New Roman" w:hAnsiTheme="majorHAnsi" w:cs="Times New Roman"/>
          <w:vertAlign w:val="superscript"/>
          <w:lang w:val="ro-RO"/>
        </w:rPr>
        <w:footnoteRef/>
      </w:r>
      <w:r w:rsidRPr="0003295C">
        <w:rPr>
          <w:rFonts w:asciiTheme="majorHAnsi" w:eastAsia="Times New Roman" w:hAnsiTheme="majorHAnsi" w:cs="Times New Roman"/>
          <w:lang w:val="ro-RO"/>
        </w:rPr>
        <w:t xml:space="preserve"> Legea privind organizarea și funcționarea Curții de Conturi a Republicii Moldova nr.260 din 07.12.2017 (în continuare – Legea nr.260 din 07.12.2017).</w:t>
      </w:r>
    </w:p>
  </w:footnote>
  <w:footnote w:id="2">
    <w:p w14:paraId="59125D50" w14:textId="77777777" w:rsidR="00044F16" w:rsidRPr="00400648" w:rsidRDefault="00044F16" w:rsidP="00C80949">
      <w:pPr>
        <w:pStyle w:val="a4"/>
        <w:jc w:val="both"/>
        <w:rPr>
          <w:rFonts w:asciiTheme="majorHAnsi" w:hAnsiTheme="majorHAnsi"/>
        </w:rPr>
      </w:pPr>
      <w:r w:rsidRPr="0003295C">
        <w:rPr>
          <w:rStyle w:val="a6"/>
          <w:rFonts w:asciiTheme="majorHAnsi" w:hAnsiTheme="majorHAnsi"/>
          <w:lang w:val="ro-RO"/>
        </w:rPr>
        <w:footnoteRef/>
      </w:r>
      <w:r w:rsidRPr="0003295C">
        <w:rPr>
          <w:rFonts w:asciiTheme="majorHAnsi" w:hAnsiTheme="majorHAnsi"/>
          <w:lang w:val="ro-RO"/>
        </w:rPr>
        <w:t xml:space="preserve"> </w:t>
      </w:r>
      <w:r w:rsidRPr="0003295C">
        <w:rPr>
          <w:rFonts w:asciiTheme="majorHAnsi" w:hAnsiTheme="majorHAnsi"/>
          <w:lang w:val="ro-RO"/>
        </w:rPr>
        <w:t>Hotărârea Curții de Conturi</w:t>
      </w:r>
      <w:r>
        <w:rPr>
          <w:rFonts w:asciiTheme="majorHAnsi" w:hAnsiTheme="majorHAnsi"/>
          <w:szCs w:val="28"/>
          <w:lang w:val="ro-RO"/>
        </w:rPr>
        <w:t xml:space="preserve"> nr.100 din 21.12.2018 </w:t>
      </w:r>
      <w:r w:rsidRPr="0003295C">
        <w:rPr>
          <w:rFonts w:asciiTheme="majorHAnsi" w:hAnsiTheme="majorHAnsi"/>
          <w:bCs/>
          <w:szCs w:val="28"/>
          <w:lang w:val="ro-RO"/>
        </w:rPr>
        <w:t xml:space="preserve">„Privind aprobarea </w:t>
      </w:r>
      <w:r w:rsidRPr="0003295C">
        <w:rPr>
          <w:rFonts w:asciiTheme="majorHAnsi" w:hAnsiTheme="majorHAnsi"/>
          <w:szCs w:val="28"/>
          <w:lang w:val="ro-RO"/>
        </w:rPr>
        <w:t>Programului activității de audit a Curții de Conturi pe anul 201</w:t>
      </w:r>
      <w:r>
        <w:rPr>
          <w:rFonts w:asciiTheme="majorHAnsi" w:hAnsiTheme="majorHAnsi"/>
          <w:szCs w:val="28"/>
          <w:lang w:val="ro-RO"/>
        </w:rPr>
        <w:t>9</w:t>
      </w:r>
      <w:r w:rsidRPr="0003295C">
        <w:rPr>
          <w:rFonts w:asciiTheme="majorHAnsi" w:hAnsiTheme="majorHAnsi"/>
          <w:szCs w:val="28"/>
          <w:lang w:val="ro-RO"/>
        </w:rPr>
        <w:t>”</w:t>
      </w:r>
      <w:r>
        <w:rPr>
          <w:rFonts w:asciiTheme="majorHAnsi" w:hAnsiTheme="majorHAnsi"/>
          <w:szCs w:val="28"/>
          <w:lang w:val="ro-RO"/>
        </w:rPr>
        <w:t>.</w:t>
      </w:r>
    </w:p>
  </w:footnote>
  <w:footnote w:id="3">
    <w:p w14:paraId="59125D51" w14:textId="77777777" w:rsidR="00044F16" w:rsidRPr="002D5F88" w:rsidRDefault="00044F16" w:rsidP="00C80949">
      <w:pPr>
        <w:spacing w:after="0" w:line="240" w:lineRule="auto"/>
        <w:jc w:val="both"/>
        <w:rPr>
          <w:rFonts w:ascii="Times New Roman" w:eastAsia="Times New Roman" w:hAnsi="Times New Roman" w:cs="Times New Roman"/>
          <w:sz w:val="20"/>
          <w:szCs w:val="20"/>
          <w:lang w:val="ro-RO"/>
        </w:rPr>
      </w:pPr>
      <w:r w:rsidRPr="0003295C">
        <w:rPr>
          <w:rStyle w:val="a6"/>
          <w:rFonts w:asciiTheme="majorHAnsi" w:hAnsiTheme="majorHAnsi" w:cs="Times New Roman"/>
          <w:sz w:val="20"/>
          <w:szCs w:val="20"/>
          <w:lang w:val="ro-RO"/>
        </w:rPr>
        <w:footnoteRef/>
      </w:r>
      <w:r w:rsidRPr="0003295C">
        <w:rPr>
          <w:rFonts w:asciiTheme="majorHAnsi" w:hAnsiTheme="majorHAnsi" w:cs="Times New Roman"/>
          <w:sz w:val="20"/>
          <w:szCs w:val="20"/>
          <w:lang w:val="ro-RO"/>
        </w:rPr>
        <w:t xml:space="preserve"> </w:t>
      </w:r>
      <w:r w:rsidRPr="0003295C">
        <w:rPr>
          <w:rFonts w:asciiTheme="majorHAnsi" w:eastAsia="Times New Roman" w:hAnsiTheme="majorHAnsi" w:cs="Times New Roman"/>
          <w:sz w:val="20"/>
          <w:szCs w:val="20"/>
          <w:lang w:val="ro-RO"/>
        </w:rPr>
        <w:t>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1000-9999) în cadrul auditului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5D49" w14:textId="26BA6826" w:rsidR="00044F16" w:rsidRPr="00C80949" w:rsidRDefault="00044F16" w:rsidP="00044F16">
    <w:pPr>
      <w:pStyle w:val="aa"/>
      <w:jc w:val="right"/>
      <w:rPr>
        <w:rFonts w:asciiTheme="majorHAnsi" w:hAnsiTheme="majorHAnsi"/>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5D4C" w14:textId="77777777" w:rsidR="00044F16" w:rsidRPr="0091121A" w:rsidRDefault="00044F16" w:rsidP="00044F16">
    <w:pPr>
      <w:pStyle w:val="aa"/>
      <w:jc w:val="right"/>
      <w:rPr>
        <w:rFonts w:asciiTheme="majorHAnsi" w:hAnsiTheme="majorHAnsi"/>
        <w:i/>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D06A7"/>
    <w:multiLevelType w:val="hybridMultilevel"/>
    <w:tmpl w:val="4E28C686"/>
    <w:lvl w:ilvl="0" w:tplc="1138E596">
      <w:numFmt w:val="bullet"/>
      <w:lvlText w:val="-"/>
      <w:lvlJc w:val="left"/>
      <w:pPr>
        <w:ind w:left="720" w:hanging="360"/>
      </w:pPr>
      <w:rPr>
        <w:rFonts w:ascii="Calibri Light" w:eastAsiaTheme="minorHAnsi" w:hAnsi="Calibri Light" w:cs="Times New Roman"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9"/>
    <w:rsid w:val="00003B4B"/>
    <w:rsid w:val="00010C82"/>
    <w:rsid w:val="00011D8D"/>
    <w:rsid w:val="00030D5A"/>
    <w:rsid w:val="00044F16"/>
    <w:rsid w:val="00087AFF"/>
    <w:rsid w:val="000A32F4"/>
    <w:rsid w:val="000B752E"/>
    <w:rsid w:val="000E0838"/>
    <w:rsid w:val="001010F2"/>
    <w:rsid w:val="00101D62"/>
    <w:rsid w:val="00121369"/>
    <w:rsid w:val="00184785"/>
    <w:rsid w:val="001A2704"/>
    <w:rsid w:val="001B3888"/>
    <w:rsid w:val="001D1323"/>
    <w:rsid w:val="001E0331"/>
    <w:rsid w:val="00251359"/>
    <w:rsid w:val="00253B0C"/>
    <w:rsid w:val="00273756"/>
    <w:rsid w:val="00276C7D"/>
    <w:rsid w:val="0029191C"/>
    <w:rsid w:val="002C14D2"/>
    <w:rsid w:val="002C788F"/>
    <w:rsid w:val="002F0B35"/>
    <w:rsid w:val="002F4245"/>
    <w:rsid w:val="00313417"/>
    <w:rsid w:val="00327BC4"/>
    <w:rsid w:val="003731BE"/>
    <w:rsid w:val="00383AC5"/>
    <w:rsid w:val="00387A08"/>
    <w:rsid w:val="003D3D1B"/>
    <w:rsid w:val="003E78DF"/>
    <w:rsid w:val="003F33B5"/>
    <w:rsid w:val="003F5820"/>
    <w:rsid w:val="003F77CF"/>
    <w:rsid w:val="004153B8"/>
    <w:rsid w:val="004433B9"/>
    <w:rsid w:val="0049110D"/>
    <w:rsid w:val="004B5373"/>
    <w:rsid w:val="00501F73"/>
    <w:rsid w:val="00512D52"/>
    <w:rsid w:val="00571993"/>
    <w:rsid w:val="0062545D"/>
    <w:rsid w:val="00686462"/>
    <w:rsid w:val="006A6F92"/>
    <w:rsid w:val="006B7226"/>
    <w:rsid w:val="006D15A8"/>
    <w:rsid w:val="00706959"/>
    <w:rsid w:val="007140A7"/>
    <w:rsid w:val="007B7A13"/>
    <w:rsid w:val="007C52D1"/>
    <w:rsid w:val="007D7357"/>
    <w:rsid w:val="007F0CC7"/>
    <w:rsid w:val="00841C3F"/>
    <w:rsid w:val="00861C35"/>
    <w:rsid w:val="008B1124"/>
    <w:rsid w:val="008C5874"/>
    <w:rsid w:val="008F3A41"/>
    <w:rsid w:val="00911CD1"/>
    <w:rsid w:val="009226E6"/>
    <w:rsid w:val="00925DE8"/>
    <w:rsid w:val="00956A03"/>
    <w:rsid w:val="00957FD0"/>
    <w:rsid w:val="00963106"/>
    <w:rsid w:val="00966AE8"/>
    <w:rsid w:val="00A11F55"/>
    <w:rsid w:val="00A72ED7"/>
    <w:rsid w:val="00A80BA4"/>
    <w:rsid w:val="00AD2926"/>
    <w:rsid w:val="00B0254E"/>
    <w:rsid w:val="00B2211B"/>
    <w:rsid w:val="00B42E1F"/>
    <w:rsid w:val="00BA587C"/>
    <w:rsid w:val="00BC5839"/>
    <w:rsid w:val="00BF7A04"/>
    <w:rsid w:val="00C30DE9"/>
    <w:rsid w:val="00C45CA2"/>
    <w:rsid w:val="00C702CA"/>
    <w:rsid w:val="00C80949"/>
    <w:rsid w:val="00C83B5F"/>
    <w:rsid w:val="00CB0F3F"/>
    <w:rsid w:val="00CB3DC0"/>
    <w:rsid w:val="00CC02F0"/>
    <w:rsid w:val="00CD0103"/>
    <w:rsid w:val="00D02FA3"/>
    <w:rsid w:val="00D27FE0"/>
    <w:rsid w:val="00D363B9"/>
    <w:rsid w:val="00D4778E"/>
    <w:rsid w:val="00D64985"/>
    <w:rsid w:val="00D8028C"/>
    <w:rsid w:val="00D81439"/>
    <w:rsid w:val="00D87CD7"/>
    <w:rsid w:val="00D93509"/>
    <w:rsid w:val="00DC7EEC"/>
    <w:rsid w:val="00DF1EF3"/>
    <w:rsid w:val="00E0220B"/>
    <w:rsid w:val="00E05915"/>
    <w:rsid w:val="00E544D7"/>
    <w:rsid w:val="00EB6D13"/>
    <w:rsid w:val="00EC22C6"/>
    <w:rsid w:val="00ED5099"/>
    <w:rsid w:val="00EF4272"/>
    <w:rsid w:val="00F433CB"/>
    <w:rsid w:val="00F46637"/>
    <w:rsid w:val="00F70F73"/>
    <w:rsid w:val="00F878D9"/>
    <w:rsid w:val="00FE303F"/>
    <w:rsid w:val="00FE6A07"/>
    <w:rsid w:val="00FF57D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5CE6"/>
  <w15:chartTrackingRefBased/>
  <w15:docId w15:val="{F32DEA9B-6C69-4959-AD0E-859F5CB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4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949"/>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C80949"/>
    <w:pPr>
      <w:spacing w:after="0" w:line="240" w:lineRule="auto"/>
      <w:jc w:val="center"/>
    </w:pPr>
    <w:rPr>
      <w:rFonts w:ascii="Times New Roman" w:eastAsia="Times New Roman" w:hAnsi="Times New Roman" w:cs="Times New Roman"/>
      <w:sz w:val="24"/>
      <w:szCs w:val="24"/>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80949"/>
    <w:pPr>
      <w:spacing w:after="0" w:line="240" w:lineRule="auto"/>
    </w:pPr>
    <w:rPr>
      <w:sz w:val="20"/>
      <w:szCs w:val="20"/>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rsid w:val="00C80949"/>
    <w:rPr>
      <w:sz w:val="20"/>
      <w:szCs w:val="20"/>
      <w:lang w:val="en-US"/>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C80949"/>
    <w:rPr>
      <w:vertAlign w:val="superscript"/>
    </w:rPr>
  </w:style>
  <w:style w:type="paragraph" w:styleId="a7">
    <w:name w:val="footer"/>
    <w:basedOn w:val="a"/>
    <w:link w:val="a8"/>
    <w:uiPriority w:val="99"/>
    <w:unhideWhenUsed/>
    <w:rsid w:val="00C8094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80949"/>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C80949"/>
    <w:pPr>
      <w:spacing w:line="240" w:lineRule="exact"/>
    </w:pPr>
    <w:rPr>
      <w:vertAlign w:val="superscript"/>
      <w:lang w:val="ro-MD"/>
    </w:rPr>
  </w:style>
  <w:style w:type="paragraph" w:customStyle="1" w:styleId="cp">
    <w:name w:val="cp"/>
    <w:basedOn w:val="a"/>
    <w:rsid w:val="00C80949"/>
    <w:pPr>
      <w:spacing w:after="0" w:line="240" w:lineRule="auto"/>
      <w:jc w:val="center"/>
    </w:pPr>
    <w:rPr>
      <w:rFonts w:ascii="Times New Roman" w:eastAsia="Times New Roman" w:hAnsi="Times New Roman" w:cs="Times New Roman"/>
      <w:b/>
      <w:bCs/>
      <w:sz w:val="24"/>
      <w:szCs w:val="24"/>
    </w:rPr>
  </w:style>
  <w:style w:type="character" w:styleId="a9">
    <w:name w:val="Hyperlink"/>
    <w:basedOn w:val="a0"/>
    <w:uiPriority w:val="99"/>
    <w:unhideWhenUsed/>
    <w:rsid w:val="00C80949"/>
    <w:rPr>
      <w:color w:val="0563C1" w:themeColor="hyperlink"/>
      <w:u w:val="single"/>
    </w:rPr>
  </w:style>
  <w:style w:type="paragraph" w:styleId="aa">
    <w:name w:val="header"/>
    <w:basedOn w:val="a"/>
    <w:link w:val="ab"/>
    <w:uiPriority w:val="99"/>
    <w:unhideWhenUsed/>
    <w:rsid w:val="00C809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0949"/>
    <w:rPr>
      <w:lang w:val="en-US"/>
    </w:rPr>
  </w:style>
  <w:style w:type="paragraph" w:styleId="ac">
    <w:name w:val="List Paragraph"/>
    <w:aliases w:val="Scriptoria bullet points,List Paragraph 1,Абзац списка1"/>
    <w:basedOn w:val="a"/>
    <w:link w:val="ad"/>
    <w:uiPriority w:val="34"/>
    <w:qFormat/>
    <w:rsid w:val="00C80949"/>
    <w:pPr>
      <w:ind w:left="720"/>
      <w:contextualSpacing/>
    </w:pPr>
  </w:style>
  <w:style w:type="character" w:customStyle="1" w:styleId="ad">
    <w:name w:val="Абзац списка Знак"/>
    <w:aliases w:val="Scriptoria bullet points Знак,List Paragraph 1 Знак,Абзац списка1 Знак"/>
    <w:link w:val="ac"/>
    <w:uiPriority w:val="34"/>
    <w:rsid w:val="00C80949"/>
    <w:rPr>
      <w:lang w:val="en-US"/>
    </w:rPr>
  </w:style>
  <w:style w:type="paragraph" w:styleId="ae">
    <w:name w:val="Balloon Text"/>
    <w:basedOn w:val="a"/>
    <w:link w:val="af"/>
    <w:uiPriority w:val="99"/>
    <w:semiHidden/>
    <w:unhideWhenUsed/>
    <w:rsid w:val="00B42E1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42E1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1E2F-454D-4D22-B281-A5BD1C7D7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9F07F-6BF3-4862-A70B-047BFD7E5275}">
  <ds:schemaRefs>
    <ds:schemaRef ds:uri="http://schemas.microsoft.com/sharepoint/v3/contenttype/forms"/>
  </ds:schemaRefs>
</ds:datastoreItem>
</file>

<file path=customXml/itemProps3.xml><?xml version="1.0" encoding="utf-8"?>
<ds:datastoreItem xmlns:ds="http://schemas.openxmlformats.org/officeDocument/2006/customXml" ds:itemID="{3A3CC157-4BFE-4C06-B971-27F87109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D79842-E1D3-4286-85BE-B8F019D5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2019-10-18T13:33:00Z</cp:lastPrinted>
  <dcterms:created xsi:type="dcterms:W3CDTF">2019-11-12T07:45:00Z</dcterms:created>
  <dcterms:modified xsi:type="dcterms:W3CDTF">2019-11-12T07:47:00Z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