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42812" w14:textId="77777777" w:rsidR="00190F22" w:rsidRPr="00CB466D" w:rsidRDefault="00190F22" w:rsidP="00190F22">
      <w:pPr>
        <w:tabs>
          <w:tab w:val="left" w:pos="720"/>
        </w:tabs>
        <w:spacing w:after="0" w:line="240" w:lineRule="auto"/>
        <w:jc w:val="right"/>
        <w:rPr>
          <w:rFonts w:asciiTheme="majorHAnsi" w:eastAsia="Times New Roman" w:hAnsiTheme="majorHAnsi" w:cstheme="majorHAnsi"/>
          <w:bCs/>
          <w:sz w:val="28"/>
          <w:szCs w:val="28"/>
          <w:lang w:val="ru-RU"/>
        </w:rPr>
      </w:pPr>
      <w:r w:rsidRPr="00CB466D">
        <w:rPr>
          <w:rFonts w:asciiTheme="majorHAnsi" w:eastAsia="Times New Roman" w:hAnsiTheme="majorHAnsi" w:cstheme="majorHAnsi"/>
          <w:bCs/>
          <w:sz w:val="28"/>
          <w:szCs w:val="28"/>
          <w:lang w:val="ru-RU"/>
        </w:rPr>
        <w:t>Перевод</w:t>
      </w:r>
    </w:p>
    <w:p w14:paraId="78C0DC26" w14:textId="7124A56E" w:rsidR="00061C28" w:rsidRPr="00EF43DE" w:rsidRDefault="00190F22" w:rsidP="00190F22">
      <w:pPr>
        <w:spacing w:after="0" w:line="240" w:lineRule="auto"/>
        <w:jc w:val="right"/>
        <w:rPr>
          <w:rFonts w:asciiTheme="majorHAnsi" w:hAnsiTheme="majorHAnsi" w:cstheme="majorHAnsi"/>
          <w:noProof/>
          <w:sz w:val="28"/>
          <w:szCs w:val="28"/>
          <w:lang w:val="ru-MD"/>
        </w:rPr>
      </w:pPr>
      <w:r>
        <w:rPr>
          <w:rFonts w:asciiTheme="majorHAnsi" w:eastAsia="Times New Roman" w:hAnsiTheme="majorHAnsi" w:cstheme="majorHAnsi"/>
          <w:bCs/>
          <w:sz w:val="28"/>
          <w:szCs w:val="28"/>
          <w:lang w:val="ru-RU"/>
        </w:rPr>
        <w:t>Приложение</w:t>
      </w:r>
      <w:r w:rsidRPr="00EF43DE">
        <w:rPr>
          <w:rFonts w:asciiTheme="majorHAnsi" w:hAnsiTheme="majorHAnsi" w:cstheme="majorHAnsi"/>
          <w:noProof/>
          <w:sz w:val="28"/>
          <w:szCs w:val="28"/>
          <w:lang w:val="ru-MD"/>
        </w:rPr>
        <w:t xml:space="preserve"> </w:t>
      </w:r>
    </w:p>
    <w:p w14:paraId="19CAA0EF" w14:textId="44D6781D" w:rsidR="00061C28" w:rsidRPr="00EF43DE" w:rsidRDefault="00190F22" w:rsidP="00061C28">
      <w:pPr>
        <w:spacing w:after="0" w:line="240" w:lineRule="auto"/>
        <w:jc w:val="right"/>
        <w:rPr>
          <w:rFonts w:asciiTheme="majorHAnsi" w:eastAsia="Times New Roman" w:hAnsiTheme="majorHAnsi" w:cstheme="majorHAnsi"/>
          <w:noProof/>
          <w:sz w:val="28"/>
          <w:szCs w:val="28"/>
          <w:lang w:val="ru-MD" w:eastAsia="ru-RU"/>
        </w:rPr>
      </w:pPr>
      <w:r>
        <w:rPr>
          <w:rFonts w:asciiTheme="majorHAnsi" w:eastAsia="Times New Roman" w:hAnsiTheme="majorHAnsi" w:cstheme="majorHAnsi"/>
          <w:bCs/>
          <w:sz w:val="28"/>
          <w:szCs w:val="28"/>
          <w:lang w:val="ru-RU"/>
        </w:rPr>
        <w:t>к</w:t>
      </w:r>
      <w:r w:rsidRPr="00EF43DE">
        <w:rPr>
          <w:rFonts w:asciiTheme="majorHAnsi" w:eastAsia="Times New Roman" w:hAnsiTheme="majorHAnsi" w:cstheme="majorHAnsi"/>
          <w:noProof/>
          <w:sz w:val="28"/>
          <w:szCs w:val="28"/>
          <w:lang w:val="ru-MD" w:eastAsia="ru-RU"/>
        </w:rPr>
        <w:t xml:space="preserve"> </w:t>
      </w:r>
      <w:r w:rsidR="006761AC" w:rsidRPr="00EF43DE">
        <w:rPr>
          <w:rFonts w:asciiTheme="majorHAnsi" w:eastAsia="Times New Roman" w:hAnsiTheme="majorHAnsi" w:cstheme="majorHAnsi"/>
          <w:noProof/>
          <w:sz w:val="28"/>
          <w:szCs w:val="28"/>
          <w:lang w:val="ru-MD" w:eastAsia="ru-RU"/>
        </w:rPr>
        <w:t>Постановлени</w:t>
      </w:r>
      <w:r>
        <w:rPr>
          <w:rFonts w:asciiTheme="majorHAnsi" w:hAnsiTheme="majorHAnsi"/>
          <w:bCs/>
          <w:sz w:val="28"/>
          <w:szCs w:val="28"/>
          <w:lang w:val="ru-RU" w:eastAsia="ru-RU"/>
        </w:rPr>
        <w:t>ю</w:t>
      </w:r>
      <w:r w:rsidR="006761AC" w:rsidRPr="00EF43DE">
        <w:rPr>
          <w:rFonts w:asciiTheme="majorHAnsi" w:eastAsia="Times New Roman" w:hAnsiTheme="majorHAnsi" w:cstheme="majorHAnsi"/>
          <w:noProof/>
          <w:sz w:val="28"/>
          <w:szCs w:val="28"/>
          <w:lang w:val="ru-MD" w:eastAsia="ru-RU"/>
        </w:rPr>
        <w:t xml:space="preserve"> Счетной палаты</w:t>
      </w:r>
      <w:r w:rsidR="00061C28" w:rsidRPr="00EF43DE">
        <w:rPr>
          <w:rFonts w:asciiTheme="majorHAnsi" w:eastAsia="Times New Roman" w:hAnsiTheme="majorHAnsi" w:cstheme="majorHAnsi"/>
          <w:noProof/>
          <w:sz w:val="28"/>
          <w:szCs w:val="28"/>
          <w:lang w:val="ru-MD" w:eastAsia="ru-RU"/>
        </w:rPr>
        <w:t xml:space="preserve"> </w:t>
      </w:r>
    </w:p>
    <w:p w14:paraId="0D8C9F82" w14:textId="741F83B2" w:rsidR="00061C28" w:rsidRPr="00EF43DE" w:rsidRDefault="006761AC" w:rsidP="00061C28">
      <w:pPr>
        <w:spacing w:after="0" w:line="240" w:lineRule="auto"/>
        <w:jc w:val="right"/>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w:t>
      </w:r>
      <w:r w:rsidR="00B37823" w:rsidRPr="00EF43DE">
        <w:rPr>
          <w:rFonts w:asciiTheme="majorHAnsi" w:hAnsiTheme="majorHAnsi" w:cstheme="majorHAnsi"/>
          <w:noProof/>
          <w:sz w:val="28"/>
          <w:szCs w:val="28"/>
          <w:lang w:val="ru-MD"/>
        </w:rPr>
        <w:t>16</w:t>
      </w:r>
      <w:r w:rsidR="00061C28" w:rsidRPr="00EF43DE">
        <w:rPr>
          <w:rFonts w:asciiTheme="majorHAnsi" w:hAnsiTheme="majorHAnsi" w:cstheme="majorHAnsi"/>
          <w:noProof/>
          <w:sz w:val="28"/>
          <w:szCs w:val="28"/>
          <w:lang w:val="ru-MD"/>
        </w:rPr>
        <w:t xml:space="preserve"> </w:t>
      </w:r>
      <w:r w:rsidRPr="00EF43DE">
        <w:rPr>
          <w:rFonts w:asciiTheme="majorHAnsi" w:hAnsiTheme="majorHAnsi" w:cstheme="majorHAnsi"/>
          <w:noProof/>
          <w:sz w:val="28"/>
          <w:szCs w:val="28"/>
          <w:lang w:val="ru-MD"/>
        </w:rPr>
        <w:t>от</w:t>
      </w:r>
      <w:r w:rsidR="00061C28" w:rsidRPr="00EF43DE">
        <w:rPr>
          <w:rFonts w:asciiTheme="majorHAnsi" w:hAnsiTheme="majorHAnsi" w:cstheme="majorHAnsi"/>
          <w:noProof/>
          <w:sz w:val="28"/>
          <w:szCs w:val="28"/>
          <w:lang w:val="ru-MD"/>
        </w:rPr>
        <w:t xml:space="preserve"> </w:t>
      </w:r>
      <w:r w:rsidR="009105F9" w:rsidRPr="00EF43DE">
        <w:rPr>
          <w:rFonts w:asciiTheme="majorHAnsi" w:hAnsiTheme="majorHAnsi" w:cstheme="majorHAnsi"/>
          <w:noProof/>
          <w:sz w:val="28"/>
          <w:szCs w:val="28"/>
          <w:lang w:val="ru-MD"/>
        </w:rPr>
        <w:t xml:space="preserve">29 </w:t>
      </w:r>
      <w:r w:rsidRPr="00EF43DE">
        <w:rPr>
          <w:rFonts w:asciiTheme="majorHAnsi" w:hAnsiTheme="majorHAnsi" w:cstheme="majorHAnsi"/>
          <w:noProof/>
          <w:sz w:val="28"/>
          <w:szCs w:val="28"/>
          <w:lang w:val="ru-MD"/>
        </w:rPr>
        <w:t>апреля</w:t>
      </w:r>
      <w:r w:rsidR="009105F9" w:rsidRPr="00EF43DE">
        <w:rPr>
          <w:rFonts w:asciiTheme="majorHAnsi" w:hAnsiTheme="majorHAnsi" w:cstheme="majorHAnsi"/>
          <w:noProof/>
          <w:sz w:val="28"/>
          <w:szCs w:val="28"/>
          <w:lang w:val="ru-MD"/>
        </w:rPr>
        <w:t xml:space="preserve"> </w:t>
      </w:r>
      <w:r w:rsidR="00061C28" w:rsidRPr="00EF43DE">
        <w:rPr>
          <w:rFonts w:asciiTheme="majorHAnsi" w:hAnsiTheme="majorHAnsi" w:cstheme="majorHAnsi"/>
          <w:noProof/>
          <w:sz w:val="28"/>
          <w:szCs w:val="28"/>
          <w:lang w:val="ru-MD"/>
        </w:rPr>
        <w:t>2020</w:t>
      </w:r>
      <w:r w:rsidRPr="00EF43DE">
        <w:rPr>
          <w:rFonts w:asciiTheme="majorHAnsi" w:hAnsiTheme="majorHAnsi" w:cstheme="majorHAnsi"/>
          <w:noProof/>
          <w:sz w:val="28"/>
          <w:szCs w:val="28"/>
          <w:lang w:val="ru-MD"/>
        </w:rPr>
        <w:t xml:space="preserve"> года</w:t>
      </w:r>
    </w:p>
    <w:p w14:paraId="3F48B629" w14:textId="63810D5F" w:rsidR="006A5606" w:rsidRPr="00EF43DE" w:rsidRDefault="006A5606" w:rsidP="00061C28">
      <w:pPr>
        <w:spacing w:after="0" w:line="240" w:lineRule="auto"/>
        <w:jc w:val="right"/>
        <w:rPr>
          <w:rFonts w:asciiTheme="majorHAnsi" w:hAnsiTheme="majorHAnsi" w:cstheme="majorHAnsi"/>
          <w:noProof/>
          <w:sz w:val="24"/>
          <w:szCs w:val="24"/>
          <w:lang w:val="ru-MD"/>
        </w:rPr>
      </w:pPr>
    </w:p>
    <w:p w14:paraId="68EAE47A" w14:textId="5AD09FB4" w:rsidR="006A5606" w:rsidRPr="00EF43DE" w:rsidRDefault="006A5606" w:rsidP="00061C28">
      <w:pPr>
        <w:spacing w:after="0" w:line="240" w:lineRule="auto"/>
        <w:jc w:val="right"/>
        <w:rPr>
          <w:rFonts w:asciiTheme="majorHAnsi" w:hAnsiTheme="majorHAnsi" w:cstheme="majorHAnsi"/>
          <w:noProof/>
          <w:sz w:val="24"/>
          <w:szCs w:val="24"/>
          <w:lang w:val="ru-MD"/>
        </w:rPr>
      </w:pPr>
    </w:p>
    <w:p w14:paraId="712B5EAF" w14:textId="5B7DFB72" w:rsidR="00190F22" w:rsidRPr="00CB466D" w:rsidRDefault="00190F22" w:rsidP="00190F22">
      <w:pPr>
        <w:tabs>
          <w:tab w:val="left" w:pos="720"/>
        </w:tabs>
        <w:spacing w:after="0" w:line="240" w:lineRule="auto"/>
        <w:rPr>
          <w:rFonts w:asciiTheme="majorHAnsi" w:eastAsia="Times New Roman" w:hAnsiTheme="majorHAnsi" w:cstheme="majorHAnsi"/>
          <w:bCs/>
          <w:sz w:val="28"/>
          <w:szCs w:val="28"/>
          <w:lang w:val="ru-RU"/>
        </w:rPr>
      </w:pPr>
      <w:bookmarkStart w:id="0" w:name="_GoBack"/>
      <w:bookmarkEnd w:id="0"/>
    </w:p>
    <w:p w14:paraId="1E238EA7" w14:textId="77777777" w:rsidR="00190F22" w:rsidRPr="00EF43DE" w:rsidRDefault="00190F22" w:rsidP="00061C28">
      <w:pPr>
        <w:spacing w:after="0" w:line="240" w:lineRule="auto"/>
        <w:jc w:val="right"/>
        <w:rPr>
          <w:rFonts w:asciiTheme="majorHAnsi" w:hAnsiTheme="majorHAnsi" w:cstheme="majorHAnsi"/>
          <w:noProof/>
          <w:sz w:val="24"/>
          <w:szCs w:val="24"/>
          <w:lang w:val="ru-MD"/>
        </w:rPr>
      </w:pPr>
    </w:p>
    <w:p w14:paraId="66CFF7EB" w14:textId="77777777" w:rsidR="00061C28" w:rsidRPr="00EF43DE" w:rsidRDefault="00061C28" w:rsidP="00061C28">
      <w:pPr>
        <w:spacing w:after="0" w:line="240" w:lineRule="auto"/>
        <w:jc w:val="right"/>
        <w:rPr>
          <w:rFonts w:asciiTheme="majorHAnsi" w:hAnsiTheme="majorHAnsi" w:cstheme="majorHAnsi"/>
          <w:noProof/>
          <w:sz w:val="24"/>
          <w:szCs w:val="24"/>
          <w:lang w:val="ru-MD"/>
        </w:rPr>
      </w:pPr>
    </w:p>
    <w:p w14:paraId="5366ED54" w14:textId="77777777" w:rsidR="00061C28" w:rsidRPr="00EF43DE" w:rsidRDefault="00061C28" w:rsidP="00061C28">
      <w:pPr>
        <w:spacing w:after="0" w:line="240" w:lineRule="auto"/>
        <w:jc w:val="center"/>
        <w:rPr>
          <w:rFonts w:asciiTheme="majorHAnsi" w:hAnsiTheme="majorHAnsi" w:cstheme="majorHAnsi"/>
          <w:noProof/>
          <w:sz w:val="24"/>
          <w:szCs w:val="24"/>
          <w:lang w:val="ru-MD"/>
        </w:rPr>
      </w:pPr>
      <w:r w:rsidRPr="00EF43DE">
        <w:rPr>
          <w:rFonts w:asciiTheme="majorHAnsi" w:hAnsiTheme="majorHAnsi" w:cstheme="majorHAnsi"/>
          <w:noProof/>
          <w:sz w:val="24"/>
          <w:szCs w:val="24"/>
          <w:lang w:val="ru-RU" w:eastAsia="ru-RU"/>
        </w:rPr>
        <w:drawing>
          <wp:inline distT="0" distB="0" distL="0" distR="0" wp14:anchorId="23EB0103" wp14:editId="099292DB">
            <wp:extent cx="1037617" cy="989330"/>
            <wp:effectExtent l="0" t="0" r="0" b="1270"/>
            <wp:docPr id="3" name="Picture 3" descr="d:\m_postolachi\Desktop\Emblema_email.Jpeg"/>
            <wp:cNvGraphicFramePr/>
            <a:graphic xmlns:a="http://schemas.openxmlformats.org/drawingml/2006/main">
              <a:graphicData uri="http://schemas.openxmlformats.org/drawingml/2006/picture">
                <pic:pic xmlns:pic="http://schemas.openxmlformats.org/drawingml/2006/picture">
                  <pic:nvPicPr>
                    <pic:cNvPr id="3" name="Picture 3" descr="d:\m_postolachi\Desktop\Emblema_email.Jpe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0302" cy="1020494"/>
                    </a:xfrm>
                    <a:prstGeom prst="rect">
                      <a:avLst/>
                    </a:prstGeom>
                    <a:noFill/>
                    <a:ln>
                      <a:noFill/>
                    </a:ln>
                  </pic:spPr>
                </pic:pic>
              </a:graphicData>
            </a:graphic>
          </wp:inline>
        </w:drawing>
      </w:r>
    </w:p>
    <w:p w14:paraId="2EAB8C21" w14:textId="2DAD2268" w:rsidR="00061C28" w:rsidRPr="00EF43DE" w:rsidRDefault="006761AC" w:rsidP="00061C28">
      <w:pPr>
        <w:spacing w:after="0" w:line="240" w:lineRule="auto"/>
        <w:jc w:val="center"/>
        <w:rPr>
          <w:rFonts w:asciiTheme="majorHAnsi" w:hAnsiTheme="majorHAnsi" w:cstheme="majorHAnsi"/>
          <w:noProof/>
          <w:sz w:val="40"/>
          <w:szCs w:val="40"/>
          <w:lang w:val="ru-MD"/>
        </w:rPr>
      </w:pPr>
      <w:r w:rsidRPr="00EF43DE">
        <w:rPr>
          <w:rFonts w:asciiTheme="majorHAnsi" w:hAnsiTheme="majorHAnsi" w:cstheme="majorHAnsi"/>
          <w:noProof/>
          <w:sz w:val="40"/>
          <w:szCs w:val="40"/>
          <w:lang w:val="ru-MD"/>
        </w:rPr>
        <w:t>СЧЕТНАЯ ПАЛАТА РЕСПУБЛИКИ МОЛДОВА</w:t>
      </w:r>
    </w:p>
    <w:p w14:paraId="062B94F3" w14:textId="77777777" w:rsidR="00061C28" w:rsidRPr="00EF43DE" w:rsidRDefault="00061C28" w:rsidP="00061C28">
      <w:pPr>
        <w:spacing w:after="0" w:line="240" w:lineRule="auto"/>
        <w:jc w:val="both"/>
        <w:rPr>
          <w:rFonts w:asciiTheme="majorHAnsi" w:hAnsiTheme="majorHAnsi" w:cstheme="majorHAnsi"/>
          <w:b/>
          <w:bCs/>
          <w:noProof/>
          <w:sz w:val="24"/>
          <w:szCs w:val="24"/>
          <w:lang w:val="ru-MD"/>
        </w:rPr>
      </w:pPr>
    </w:p>
    <w:p w14:paraId="50FDE247" w14:textId="77777777" w:rsidR="00061C28" w:rsidRPr="00EF43DE" w:rsidRDefault="00061C28" w:rsidP="00061C28">
      <w:pPr>
        <w:spacing w:after="0" w:line="240" w:lineRule="auto"/>
        <w:jc w:val="both"/>
        <w:rPr>
          <w:rFonts w:asciiTheme="majorHAnsi" w:hAnsiTheme="majorHAnsi" w:cstheme="majorHAnsi"/>
          <w:b/>
          <w:bCs/>
          <w:noProof/>
          <w:sz w:val="24"/>
          <w:szCs w:val="24"/>
          <w:lang w:val="ru-MD"/>
        </w:rPr>
      </w:pPr>
    </w:p>
    <w:p w14:paraId="36DE99E1" w14:textId="77777777" w:rsidR="00061C28" w:rsidRPr="00EF43DE" w:rsidRDefault="00061C28" w:rsidP="00061C28">
      <w:pPr>
        <w:spacing w:after="0" w:line="240" w:lineRule="auto"/>
        <w:jc w:val="both"/>
        <w:rPr>
          <w:rFonts w:asciiTheme="majorHAnsi" w:hAnsiTheme="majorHAnsi" w:cstheme="majorHAnsi"/>
          <w:b/>
          <w:bCs/>
          <w:noProof/>
          <w:sz w:val="24"/>
          <w:szCs w:val="24"/>
          <w:lang w:val="ru-MD"/>
        </w:rPr>
      </w:pPr>
    </w:p>
    <w:p w14:paraId="14C22FA6" w14:textId="77777777" w:rsidR="00061C28" w:rsidRPr="00EF43DE" w:rsidRDefault="00061C28" w:rsidP="00061C28">
      <w:pPr>
        <w:spacing w:after="0" w:line="240" w:lineRule="auto"/>
        <w:jc w:val="both"/>
        <w:rPr>
          <w:rFonts w:asciiTheme="majorHAnsi" w:hAnsiTheme="majorHAnsi" w:cstheme="majorHAnsi"/>
          <w:b/>
          <w:bCs/>
          <w:noProof/>
          <w:sz w:val="24"/>
          <w:szCs w:val="24"/>
          <w:lang w:val="ru-MD"/>
        </w:rPr>
      </w:pPr>
    </w:p>
    <w:p w14:paraId="78AA9DC9" w14:textId="51C4B3E3" w:rsidR="00061C28" w:rsidRPr="00EF43DE" w:rsidRDefault="006761AC" w:rsidP="00061C28">
      <w:pPr>
        <w:spacing w:after="0" w:line="240" w:lineRule="auto"/>
        <w:jc w:val="center"/>
        <w:rPr>
          <w:rFonts w:asciiTheme="majorHAnsi" w:hAnsiTheme="majorHAnsi" w:cstheme="majorHAnsi"/>
          <w:b/>
          <w:bCs/>
          <w:noProof/>
          <w:sz w:val="48"/>
          <w:szCs w:val="48"/>
          <w:lang w:val="ru-MD"/>
        </w:rPr>
      </w:pPr>
      <w:r w:rsidRPr="00EF43DE">
        <w:rPr>
          <w:rFonts w:asciiTheme="majorHAnsi" w:hAnsiTheme="majorHAnsi" w:cstheme="majorHAnsi"/>
          <w:b/>
          <w:bCs/>
          <w:noProof/>
          <w:sz w:val="48"/>
          <w:szCs w:val="48"/>
          <w:lang w:val="ru-MD"/>
        </w:rPr>
        <w:t>ОТЧЕТ</w:t>
      </w:r>
    </w:p>
    <w:p w14:paraId="36889CB3" w14:textId="77777777" w:rsidR="00860C8C" w:rsidRPr="00EF43DE" w:rsidRDefault="00860C8C" w:rsidP="00061C28">
      <w:pPr>
        <w:spacing w:after="0" w:line="240" w:lineRule="auto"/>
        <w:jc w:val="center"/>
        <w:rPr>
          <w:rFonts w:asciiTheme="majorHAnsi" w:hAnsiTheme="majorHAnsi" w:cstheme="majorHAnsi"/>
          <w:b/>
          <w:bCs/>
          <w:noProof/>
          <w:sz w:val="48"/>
          <w:szCs w:val="48"/>
          <w:lang w:val="ru-MD"/>
        </w:rPr>
      </w:pPr>
    </w:p>
    <w:p w14:paraId="3A441F67" w14:textId="77777777" w:rsidR="006761AC" w:rsidRPr="00EF43DE" w:rsidRDefault="006761AC" w:rsidP="006761AC">
      <w:pPr>
        <w:spacing w:after="0" w:line="240" w:lineRule="auto"/>
        <w:ind w:right="-331"/>
        <w:jc w:val="center"/>
        <w:rPr>
          <w:rFonts w:asciiTheme="majorHAnsi" w:hAnsiTheme="majorHAnsi" w:cstheme="majorHAnsi"/>
          <w:b/>
          <w:bCs/>
          <w:i/>
          <w:iCs/>
          <w:noProof/>
          <w:sz w:val="28"/>
          <w:szCs w:val="28"/>
          <w:lang w:val="ru-MD"/>
        </w:rPr>
      </w:pPr>
      <w:r w:rsidRPr="00EF43DE">
        <w:rPr>
          <w:rFonts w:asciiTheme="majorHAnsi" w:hAnsiTheme="majorHAnsi" w:cstheme="majorHAnsi"/>
          <w:b/>
          <w:bCs/>
          <w:i/>
          <w:iCs/>
          <w:noProof/>
          <w:sz w:val="28"/>
          <w:szCs w:val="28"/>
          <w:lang w:val="ru-MD"/>
        </w:rPr>
        <w:t>миссии follow-up по проверке внедрения требований и рекомендаций, утверждённых Постановлением Счетной палаты №43 от 22 сентября 2017 года по Отчету аудита эффективности „Результативность финансово-экономического управления и администрирования имущества предприятиями, оказывающими населению услуги водоснабжения”</w:t>
      </w:r>
    </w:p>
    <w:p w14:paraId="447427D9" w14:textId="2428281D" w:rsidR="00061C28" w:rsidRPr="00EF43DE" w:rsidRDefault="00061C28" w:rsidP="007765EA">
      <w:pPr>
        <w:spacing w:after="0" w:line="240" w:lineRule="auto"/>
        <w:ind w:right="-331"/>
        <w:jc w:val="center"/>
        <w:rPr>
          <w:rFonts w:asciiTheme="majorHAnsi" w:eastAsia="Times New Roman" w:hAnsiTheme="majorHAnsi" w:cstheme="majorHAnsi"/>
          <w:i/>
          <w:sz w:val="28"/>
          <w:szCs w:val="28"/>
          <w:lang w:val="ru-MD" w:eastAsia="ru-RU"/>
        </w:rPr>
      </w:pPr>
    </w:p>
    <w:p w14:paraId="3729852D" w14:textId="77777777" w:rsidR="00061C28" w:rsidRPr="00EF43DE" w:rsidRDefault="00061C28" w:rsidP="00061C28">
      <w:pPr>
        <w:spacing w:after="0" w:line="240" w:lineRule="auto"/>
        <w:jc w:val="both"/>
        <w:rPr>
          <w:rFonts w:asciiTheme="majorHAnsi" w:hAnsiTheme="majorHAnsi" w:cstheme="majorHAnsi"/>
          <w:b/>
          <w:bCs/>
          <w:noProof/>
          <w:sz w:val="24"/>
          <w:szCs w:val="24"/>
          <w:lang w:val="ru-MD"/>
        </w:rPr>
      </w:pPr>
    </w:p>
    <w:p w14:paraId="4EE6E4EA" w14:textId="77777777" w:rsidR="00061C28" w:rsidRPr="00EF43DE" w:rsidRDefault="00061C28" w:rsidP="00061C28">
      <w:pPr>
        <w:spacing w:after="0" w:line="240" w:lineRule="auto"/>
        <w:jc w:val="both"/>
        <w:rPr>
          <w:rFonts w:asciiTheme="majorHAnsi" w:hAnsiTheme="majorHAnsi" w:cstheme="majorHAnsi"/>
          <w:b/>
          <w:bCs/>
          <w:noProof/>
          <w:sz w:val="24"/>
          <w:szCs w:val="24"/>
          <w:lang w:val="ru-MD"/>
        </w:rPr>
      </w:pPr>
    </w:p>
    <w:p w14:paraId="0AE8CF7C" w14:textId="77777777" w:rsidR="00061C28" w:rsidRPr="00EF43DE" w:rsidRDefault="00061C28" w:rsidP="00061C28">
      <w:pPr>
        <w:spacing w:after="0" w:line="240" w:lineRule="auto"/>
        <w:jc w:val="both"/>
        <w:rPr>
          <w:rFonts w:asciiTheme="majorHAnsi" w:hAnsiTheme="majorHAnsi" w:cstheme="majorHAnsi"/>
          <w:b/>
          <w:bCs/>
          <w:noProof/>
          <w:sz w:val="24"/>
          <w:szCs w:val="24"/>
          <w:lang w:val="ru-MD"/>
        </w:rPr>
      </w:pPr>
    </w:p>
    <w:p w14:paraId="206C7FCC" w14:textId="77777777" w:rsidR="00061C28" w:rsidRPr="00EF43DE" w:rsidRDefault="00061C28" w:rsidP="00061C28">
      <w:pPr>
        <w:spacing w:after="0" w:line="240" w:lineRule="auto"/>
        <w:jc w:val="both"/>
        <w:rPr>
          <w:rFonts w:asciiTheme="majorHAnsi" w:hAnsiTheme="majorHAnsi" w:cstheme="majorHAnsi"/>
          <w:b/>
          <w:bCs/>
          <w:noProof/>
          <w:sz w:val="24"/>
          <w:szCs w:val="24"/>
          <w:lang w:val="ru-MD"/>
        </w:rPr>
      </w:pPr>
    </w:p>
    <w:p w14:paraId="7D6F6DFA" w14:textId="77777777" w:rsidR="00061C28" w:rsidRPr="00EF43DE" w:rsidRDefault="00061C28" w:rsidP="00061C28">
      <w:pPr>
        <w:spacing w:after="0" w:line="240" w:lineRule="auto"/>
        <w:jc w:val="both"/>
        <w:rPr>
          <w:rFonts w:asciiTheme="majorHAnsi" w:hAnsiTheme="majorHAnsi" w:cstheme="majorHAnsi"/>
          <w:b/>
          <w:bCs/>
          <w:noProof/>
          <w:sz w:val="24"/>
          <w:szCs w:val="24"/>
          <w:lang w:val="ru-MD"/>
        </w:rPr>
      </w:pPr>
    </w:p>
    <w:p w14:paraId="36DB0ADA" w14:textId="77777777" w:rsidR="00061C28" w:rsidRPr="00EF43DE" w:rsidRDefault="00061C28" w:rsidP="00061C28">
      <w:pPr>
        <w:spacing w:after="0" w:line="240" w:lineRule="auto"/>
        <w:jc w:val="both"/>
        <w:rPr>
          <w:rFonts w:asciiTheme="majorHAnsi" w:hAnsiTheme="majorHAnsi" w:cstheme="majorHAnsi"/>
          <w:b/>
          <w:bCs/>
          <w:noProof/>
          <w:sz w:val="24"/>
          <w:szCs w:val="24"/>
          <w:lang w:val="ru-MD"/>
        </w:rPr>
      </w:pPr>
    </w:p>
    <w:p w14:paraId="0C3C30EE" w14:textId="77777777" w:rsidR="00061C28" w:rsidRPr="00EF43DE" w:rsidRDefault="00061C28" w:rsidP="00061C28">
      <w:pPr>
        <w:spacing w:after="0" w:line="240" w:lineRule="auto"/>
        <w:jc w:val="both"/>
        <w:rPr>
          <w:rFonts w:asciiTheme="majorHAnsi" w:hAnsiTheme="majorHAnsi" w:cstheme="majorHAnsi"/>
          <w:b/>
          <w:bCs/>
          <w:noProof/>
          <w:sz w:val="24"/>
          <w:szCs w:val="24"/>
          <w:lang w:val="ru-MD"/>
        </w:rPr>
      </w:pPr>
    </w:p>
    <w:p w14:paraId="7C2DC4DE" w14:textId="77777777" w:rsidR="00061C28" w:rsidRPr="00EF43DE" w:rsidRDefault="00061C28" w:rsidP="00061C28">
      <w:pPr>
        <w:spacing w:after="0" w:line="240" w:lineRule="auto"/>
        <w:jc w:val="both"/>
        <w:rPr>
          <w:rFonts w:asciiTheme="majorHAnsi" w:hAnsiTheme="majorHAnsi" w:cstheme="majorHAnsi"/>
          <w:b/>
          <w:bCs/>
          <w:noProof/>
          <w:sz w:val="24"/>
          <w:szCs w:val="24"/>
          <w:lang w:val="ru-MD"/>
        </w:rPr>
      </w:pPr>
    </w:p>
    <w:p w14:paraId="02E67183" w14:textId="77777777" w:rsidR="00061C28" w:rsidRPr="00EF43DE" w:rsidRDefault="00061C28" w:rsidP="00061C28">
      <w:pPr>
        <w:spacing w:after="0" w:line="240" w:lineRule="auto"/>
        <w:jc w:val="both"/>
        <w:rPr>
          <w:rFonts w:asciiTheme="majorHAnsi" w:hAnsiTheme="majorHAnsi" w:cstheme="majorHAnsi"/>
          <w:b/>
          <w:bCs/>
          <w:noProof/>
          <w:sz w:val="24"/>
          <w:szCs w:val="24"/>
          <w:lang w:val="ru-MD"/>
        </w:rPr>
      </w:pPr>
    </w:p>
    <w:p w14:paraId="5D9D619D" w14:textId="77777777" w:rsidR="00061C28" w:rsidRPr="00EF43DE" w:rsidRDefault="00061C28" w:rsidP="00061C28">
      <w:pPr>
        <w:spacing w:after="0" w:line="240" w:lineRule="auto"/>
        <w:jc w:val="both"/>
        <w:rPr>
          <w:rFonts w:asciiTheme="majorHAnsi" w:hAnsiTheme="majorHAnsi" w:cstheme="majorHAnsi"/>
          <w:b/>
          <w:bCs/>
          <w:noProof/>
          <w:sz w:val="24"/>
          <w:szCs w:val="24"/>
          <w:lang w:val="ru-MD"/>
        </w:rPr>
      </w:pPr>
    </w:p>
    <w:p w14:paraId="79B6B89F" w14:textId="77777777" w:rsidR="00061C28" w:rsidRPr="00EF43DE" w:rsidRDefault="00061C28" w:rsidP="00061C28">
      <w:pPr>
        <w:spacing w:after="0" w:line="240" w:lineRule="auto"/>
        <w:jc w:val="both"/>
        <w:rPr>
          <w:rFonts w:asciiTheme="majorHAnsi" w:hAnsiTheme="majorHAnsi" w:cstheme="majorHAnsi"/>
          <w:b/>
          <w:bCs/>
          <w:noProof/>
          <w:sz w:val="24"/>
          <w:szCs w:val="24"/>
          <w:lang w:val="ru-MD"/>
        </w:rPr>
      </w:pPr>
    </w:p>
    <w:p w14:paraId="2E89052A" w14:textId="77777777" w:rsidR="00061C28" w:rsidRPr="00EF43DE" w:rsidRDefault="00061C28" w:rsidP="00061C28">
      <w:pPr>
        <w:spacing w:after="0" w:line="240" w:lineRule="auto"/>
        <w:jc w:val="both"/>
        <w:rPr>
          <w:rFonts w:asciiTheme="majorHAnsi" w:hAnsiTheme="majorHAnsi" w:cstheme="majorHAnsi"/>
          <w:b/>
          <w:bCs/>
          <w:noProof/>
          <w:sz w:val="24"/>
          <w:szCs w:val="24"/>
          <w:lang w:val="ru-MD"/>
        </w:rPr>
      </w:pPr>
    </w:p>
    <w:p w14:paraId="5997E59D" w14:textId="77777777" w:rsidR="00061C28" w:rsidRPr="00EF43DE" w:rsidRDefault="00061C28" w:rsidP="00061C28">
      <w:pPr>
        <w:spacing w:after="0" w:line="240" w:lineRule="auto"/>
        <w:jc w:val="both"/>
        <w:rPr>
          <w:rFonts w:asciiTheme="majorHAnsi" w:hAnsiTheme="majorHAnsi" w:cstheme="majorHAnsi"/>
          <w:b/>
          <w:bCs/>
          <w:noProof/>
          <w:sz w:val="24"/>
          <w:szCs w:val="24"/>
          <w:lang w:val="ru-MD"/>
        </w:rPr>
      </w:pPr>
    </w:p>
    <w:p w14:paraId="33508B35" w14:textId="77777777" w:rsidR="00061C28" w:rsidRPr="00EF43DE" w:rsidRDefault="00061C28" w:rsidP="00061C28">
      <w:pPr>
        <w:spacing w:after="0" w:line="240" w:lineRule="auto"/>
        <w:jc w:val="both"/>
        <w:rPr>
          <w:rFonts w:asciiTheme="majorHAnsi" w:hAnsiTheme="majorHAnsi" w:cstheme="majorHAnsi"/>
          <w:b/>
          <w:bCs/>
          <w:noProof/>
          <w:sz w:val="24"/>
          <w:szCs w:val="24"/>
          <w:lang w:val="ru-MD"/>
        </w:rPr>
      </w:pPr>
    </w:p>
    <w:p w14:paraId="33F93B8F" w14:textId="77777777" w:rsidR="00061C28" w:rsidRPr="00EF43DE" w:rsidRDefault="00061C28" w:rsidP="00061C28">
      <w:pPr>
        <w:spacing w:after="0" w:line="240" w:lineRule="auto"/>
        <w:jc w:val="both"/>
        <w:rPr>
          <w:rFonts w:asciiTheme="majorHAnsi" w:hAnsiTheme="majorHAnsi" w:cstheme="majorHAnsi"/>
          <w:b/>
          <w:bCs/>
          <w:noProof/>
          <w:sz w:val="24"/>
          <w:szCs w:val="24"/>
          <w:lang w:val="ru-MD"/>
        </w:rPr>
      </w:pPr>
    </w:p>
    <w:p w14:paraId="5ECF32ED" w14:textId="77777777" w:rsidR="00061C28" w:rsidRPr="00EF43DE" w:rsidRDefault="00061C28" w:rsidP="00061C28">
      <w:pPr>
        <w:spacing w:after="0" w:line="240" w:lineRule="auto"/>
        <w:jc w:val="both"/>
        <w:rPr>
          <w:rFonts w:asciiTheme="majorHAnsi" w:hAnsiTheme="majorHAnsi" w:cstheme="majorHAnsi"/>
          <w:b/>
          <w:bCs/>
          <w:noProof/>
          <w:sz w:val="24"/>
          <w:szCs w:val="24"/>
          <w:lang w:val="ru-MD"/>
        </w:rPr>
      </w:pPr>
    </w:p>
    <w:p w14:paraId="4DE1A6CE" w14:textId="77777777" w:rsidR="00061C28" w:rsidRPr="00EF43DE" w:rsidRDefault="00061C28" w:rsidP="00061C28">
      <w:pPr>
        <w:spacing w:after="0" w:line="240" w:lineRule="auto"/>
        <w:jc w:val="both"/>
        <w:rPr>
          <w:rFonts w:asciiTheme="majorHAnsi" w:hAnsiTheme="majorHAnsi" w:cstheme="majorHAnsi"/>
          <w:b/>
          <w:bCs/>
          <w:noProof/>
          <w:sz w:val="24"/>
          <w:szCs w:val="24"/>
          <w:lang w:val="ru-MD"/>
        </w:rPr>
      </w:pPr>
    </w:p>
    <w:p w14:paraId="64C91E93" w14:textId="77777777" w:rsidR="00061C28" w:rsidRPr="00EF43DE" w:rsidRDefault="00061C28" w:rsidP="00061C28">
      <w:pPr>
        <w:spacing w:after="0" w:line="240" w:lineRule="auto"/>
        <w:jc w:val="both"/>
        <w:rPr>
          <w:rFonts w:asciiTheme="majorHAnsi" w:hAnsiTheme="majorHAnsi" w:cstheme="majorHAnsi"/>
          <w:b/>
          <w:bCs/>
          <w:noProof/>
          <w:sz w:val="24"/>
          <w:szCs w:val="24"/>
          <w:lang w:val="ru-MD"/>
        </w:rPr>
      </w:pPr>
    </w:p>
    <w:p w14:paraId="12A6E345" w14:textId="77777777" w:rsidR="00061C28" w:rsidRPr="00EF43DE" w:rsidRDefault="00061C28" w:rsidP="00061C28">
      <w:pPr>
        <w:spacing w:after="0" w:line="240" w:lineRule="auto"/>
        <w:jc w:val="both"/>
        <w:rPr>
          <w:rFonts w:asciiTheme="majorHAnsi" w:hAnsiTheme="majorHAnsi" w:cstheme="majorHAnsi"/>
          <w:b/>
          <w:bCs/>
          <w:noProof/>
          <w:sz w:val="24"/>
          <w:szCs w:val="24"/>
          <w:lang w:val="ru-MD"/>
        </w:rPr>
      </w:pPr>
    </w:p>
    <w:p w14:paraId="004F9571" w14:textId="286D1447" w:rsidR="004E2B46" w:rsidRPr="00EF43DE" w:rsidRDefault="00061C28" w:rsidP="009105F9">
      <w:pPr>
        <w:tabs>
          <w:tab w:val="left" w:pos="1227"/>
          <w:tab w:val="center" w:pos="4513"/>
          <w:tab w:val="right" w:pos="9450"/>
        </w:tabs>
        <w:spacing w:after="0" w:line="240" w:lineRule="auto"/>
        <w:jc w:val="both"/>
        <w:rPr>
          <w:rFonts w:asciiTheme="majorHAnsi" w:hAnsiTheme="majorHAnsi" w:cstheme="majorHAnsi"/>
          <w:b/>
          <w:bCs/>
          <w:noProof/>
          <w:sz w:val="28"/>
          <w:szCs w:val="28"/>
          <w:lang w:val="ru-MD"/>
        </w:rPr>
      </w:pPr>
      <w:r w:rsidRPr="00EF43DE">
        <w:rPr>
          <w:rFonts w:asciiTheme="majorHAnsi" w:hAnsiTheme="majorHAnsi" w:cstheme="majorHAnsi"/>
          <w:b/>
          <w:bCs/>
          <w:noProof/>
          <w:sz w:val="24"/>
          <w:szCs w:val="24"/>
          <w:lang w:val="ru-MD"/>
        </w:rPr>
        <w:lastRenderedPageBreak/>
        <w:tab/>
      </w:r>
      <w:r w:rsidRPr="00EF43DE">
        <w:rPr>
          <w:rFonts w:asciiTheme="majorHAnsi" w:hAnsiTheme="majorHAnsi" w:cstheme="majorHAnsi"/>
          <w:b/>
          <w:bCs/>
          <w:noProof/>
          <w:sz w:val="24"/>
          <w:szCs w:val="24"/>
          <w:lang w:val="ru-MD"/>
        </w:rPr>
        <w:tab/>
      </w:r>
      <w:r w:rsidR="006761AC" w:rsidRPr="00EF43DE">
        <w:rPr>
          <w:rFonts w:asciiTheme="majorHAnsi" w:hAnsiTheme="majorHAnsi" w:cstheme="majorHAnsi"/>
          <w:b/>
          <w:bCs/>
          <w:noProof/>
          <w:sz w:val="28"/>
          <w:szCs w:val="28"/>
          <w:lang w:val="ru-MD"/>
        </w:rPr>
        <w:t>Кишинэу</w:t>
      </w:r>
      <w:r w:rsidR="009105F9" w:rsidRPr="00EF43DE">
        <w:rPr>
          <w:rFonts w:asciiTheme="majorHAnsi" w:hAnsiTheme="majorHAnsi" w:cstheme="majorHAnsi"/>
          <w:b/>
          <w:bCs/>
          <w:noProof/>
          <w:sz w:val="28"/>
          <w:szCs w:val="28"/>
          <w:lang w:val="ru-MD"/>
        </w:rPr>
        <w:t xml:space="preserve"> </w:t>
      </w:r>
      <w:r w:rsidRPr="00EF43DE">
        <w:rPr>
          <w:rFonts w:asciiTheme="majorHAnsi" w:hAnsiTheme="majorHAnsi" w:cstheme="majorHAnsi"/>
          <w:b/>
          <w:bCs/>
          <w:noProof/>
          <w:sz w:val="28"/>
          <w:szCs w:val="28"/>
          <w:lang w:val="ru-MD"/>
        </w:rPr>
        <w:t>2020</w:t>
      </w:r>
      <w:r w:rsidR="004E2B46" w:rsidRPr="00EF43DE">
        <w:rPr>
          <w:rFonts w:asciiTheme="majorHAnsi" w:hAnsiTheme="majorHAnsi" w:cstheme="majorHAnsi"/>
          <w:b/>
          <w:bCs/>
          <w:noProof/>
          <w:sz w:val="28"/>
          <w:szCs w:val="28"/>
          <w:lang w:val="ru-MD"/>
        </w:rPr>
        <w:br w:type="page"/>
      </w:r>
    </w:p>
    <w:sdt>
      <w:sdtPr>
        <w:rPr>
          <w:rFonts w:asciiTheme="majorHAnsi" w:eastAsiaTheme="minorHAnsi" w:hAnsiTheme="majorHAnsi" w:cstheme="majorHAnsi"/>
          <w:b w:val="0"/>
          <w:sz w:val="24"/>
          <w:szCs w:val="24"/>
          <w:lang w:val="ru-MD"/>
        </w:rPr>
        <w:id w:val="1293935844"/>
        <w:docPartObj>
          <w:docPartGallery w:val="Table of Contents"/>
          <w:docPartUnique/>
        </w:docPartObj>
      </w:sdtPr>
      <w:sdtEndPr>
        <w:rPr>
          <w:bCs/>
          <w:noProof/>
        </w:rPr>
      </w:sdtEndPr>
      <w:sdtContent>
        <w:p w14:paraId="090E4F67" w14:textId="5A06D8DB" w:rsidR="00061C28" w:rsidRPr="00EF43DE" w:rsidRDefault="004E2B46" w:rsidP="00061C28">
          <w:pPr>
            <w:pStyle w:val="af4"/>
            <w:spacing w:line="240" w:lineRule="auto"/>
            <w:jc w:val="left"/>
            <w:rPr>
              <w:rFonts w:asciiTheme="majorHAnsi" w:hAnsiTheme="majorHAnsi" w:cstheme="majorHAnsi"/>
              <w:szCs w:val="28"/>
              <w:lang w:val="ru-MD"/>
            </w:rPr>
          </w:pPr>
          <w:r w:rsidRPr="00EF43DE">
            <w:rPr>
              <w:rFonts w:asciiTheme="majorHAnsi" w:hAnsiTheme="majorHAnsi" w:cstheme="majorHAnsi"/>
              <w:szCs w:val="28"/>
              <w:lang w:val="ru-MD"/>
            </w:rPr>
            <w:t>Содержание</w:t>
          </w:r>
        </w:p>
        <w:sdt>
          <w:sdtPr>
            <w:rPr>
              <w:rFonts w:asciiTheme="majorHAnsi" w:hAnsiTheme="majorHAnsi" w:cstheme="majorHAnsi"/>
              <w:lang w:val="ru-MD"/>
            </w:rPr>
            <w:id w:val="-1784406444"/>
            <w:docPartObj>
              <w:docPartGallery w:val="Table of Contents"/>
              <w:docPartUnique/>
            </w:docPartObj>
          </w:sdtPr>
          <w:sdtEndPr>
            <w:rPr>
              <w:b/>
              <w:bCs/>
              <w:noProof/>
              <w:color w:val="2E74B5" w:themeColor="accent1" w:themeShade="BF"/>
            </w:rPr>
          </w:sdtEndPr>
          <w:sdtContent>
            <w:p w14:paraId="407B12EC" w14:textId="77777777" w:rsidR="00061C28" w:rsidRPr="00EF43DE" w:rsidRDefault="00061C28" w:rsidP="00061C28">
              <w:pPr>
                <w:keepNext/>
                <w:keepLines/>
                <w:tabs>
                  <w:tab w:val="left" w:pos="0"/>
                  <w:tab w:val="left" w:pos="1116"/>
                  <w:tab w:val="left" w:pos="1428"/>
                  <w:tab w:val="left" w:pos="6780"/>
                </w:tabs>
                <w:spacing w:before="240" w:after="0"/>
                <w:ind w:right="-360"/>
                <w:rPr>
                  <w:rFonts w:asciiTheme="majorHAnsi" w:eastAsiaTheme="majorEastAsia" w:hAnsiTheme="majorHAnsi" w:cstheme="majorHAnsi"/>
                  <w:color w:val="2E74B5" w:themeColor="accent1" w:themeShade="BF"/>
                  <w:sz w:val="32"/>
                  <w:szCs w:val="32"/>
                  <w:lang w:val="ru-MD"/>
                </w:rPr>
              </w:pPr>
              <w:r w:rsidRPr="00EF43DE">
                <w:rPr>
                  <w:rFonts w:asciiTheme="majorHAnsi" w:hAnsiTheme="majorHAnsi" w:cstheme="majorHAnsi"/>
                  <w:lang w:val="ru-MD"/>
                </w:rPr>
                <w:tab/>
              </w:r>
              <w:r w:rsidRPr="00EF43DE">
                <w:rPr>
                  <w:rFonts w:asciiTheme="majorHAnsi" w:hAnsiTheme="majorHAnsi" w:cstheme="majorHAnsi"/>
                  <w:lang w:val="ru-MD"/>
                </w:rPr>
                <w:tab/>
              </w:r>
              <w:r w:rsidRPr="00EF43DE">
                <w:rPr>
                  <w:rFonts w:asciiTheme="majorHAnsi" w:hAnsiTheme="majorHAnsi" w:cstheme="majorHAnsi"/>
                  <w:lang w:val="ru-MD"/>
                </w:rPr>
                <w:tab/>
              </w:r>
            </w:p>
            <w:p w14:paraId="13D0CA57" w14:textId="24CE6FE7" w:rsidR="00CE1AAD" w:rsidRPr="00394679" w:rsidRDefault="00061C28">
              <w:pPr>
                <w:pStyle w:val="13"/>
                <w:tabs>
                  <w:tab w:val="right" w:leader="dot" w:pos="9440"/>
                </w:tabs>
                <w:rPr>
                  <w:rFonts w:eastAsiaTheme="minorEastAsia"/>
                  <w:noProof/>
                  <w:sz w:val="24"/>
                  <w:szCs w:val="24"/>
                </w:rPr>
              </w:pPr>
              <w:r w:rsidRPr="00EF43DE">
                <w:rPr>
                  <w:rFonts w:asciiTheme="majorHAnsi" w:hAnsiTheme="majorHAnsi" w:cstheme="majorHAnsi"/>
                  <w:highlight w:val="yellow"/>
                  <w:lang w:val="ru-MD"/>
                </w:rPr>
                <w:fldChar w:fldCharType="begin"/>
              </w:r>
              <w:r w:rsidRPr="00EF43DE">
                <w:rPr>
                  <w:rFonts w:asciiTheme="majorHAnsi" w:hAnsiTheme="majorHAnsi" w:cstheme="majorHAnsi"/>
                  <w:highlight w:val="yellow"/>
                  <w:lang w:val="ru-MD"/>
                </w:rPr>
                <w:instrText xml:space="preserve"> TOC \o "1-3" \h \z \u </w:instrText>
              </w:r>
              <w:r w:rsidRPr="00EF43DE">
                <w:rPr>
                  <w:rFonts w:asciiTheme="majorHAnsi" w:hAnsiTheme="majorHAnsi" w:cstheme="majorHAnsi"/>
                  <w:highlight w:val="yellow"/>
                  <w:lang w:val="ru-MD"/>
                </w:rPr>
                <w:fldChar w:fldCharType="separate"/>
              </w:r>
              <w:hyperlink w:anchor="_Toc44333913" w:history="1">
                <w:r w:rsidR="00CE1AAD" w:rsidRPr="00394679">
                  <w:rPr>
                    <w:rStyle w:val="af5"/>
                    <w:rFonts w:asciiTheme="majorHAnsi" w:eastAsiaTheme="majorEastAsia" w:hAnsiTheme="majorHAnsi" w:cstheme="majorHAnsi"/>
                    <w:b/>
                    <w:noProof/>
                    <w:sz w:val="24"/>
                    <w:szCs w:val="24"/>
                    <w:lang w:val="ru-MD"/>
                  </w:rPr>
                  <w:t>СПИСОК АКРОНИМОВ</w:t>
                </w:r>
                <w:r w:rsidR="00CE1AAD" w:rsidRPr="00394679">
                  <w:rPr>
                    <w:noProof/>
                    <w:webHidden/>
                    <w:sz w:val="24"/>
                    <w:szCs w:val="24"/>
                  </w:rPr>
                  <w:tab/>
                </w:r>
                <w:r w:rsidR="00CE1AAD" w:rsidRPr="00394679">
                  <w:rPr>
                    <w:noProof/>
                    <w:webHidden/>
                    <w:sz w:val="24"/>
                    <w:szCs w:val="24"/>
                  </w:rPr>
                  <w:fldChar w:fldCharType="begin"/>
                </w:r>
                <w:r w:rsidR="00CE1AAD" w:rsidRPr="00394679">
                  <w:rPr>
                    <w:noProof/>
                    <w:webHidden/>
                    <w:sz w:val="24"/>
                    <w:szCs w:val="24"/>
                  </w:rPr>
                  <w:instrText xml:space="preserve"> PAGEREF _Toc44333913 \h </w:instrText>
                </w:r>
                <w:r w:rsidR="00CE1AAD" w:rsidRPr="00394679">
                  <w:rPr>
                    <w:noProof/>
                    <w:webHidden/>
                    <w:sz w:val="24"/>
                    <w:szCs w:val="24"/>
                  </w:rPr>
                </w:r>
                <w:r w:rsidR="00CE1AAD" w:rsidRPr="00394679">
                  <w:rPr>
                    <w:noProof/>
                    <w:webHidden/>
                    <w:sz w:val="24"/>
                    <w:szCs w:val="24"/>
                  </w:rPr>
                  <w:fldChar w:fldCharType="separate"/>
                </w:r>
                <w:r w:rsidR="00CE1AAD" w:rsidRPr="00394679">
                  <w:rPr>
                    <w:noProof/>
                    <w:webHidden/>
                    <w:sz w:val="24"/>
                    <w:szCs w:val="24"/>
                  </w:rPr>
                  <w:t>3</w:t>
                </w:r>
                <w:r w:rsidR="00CE1AAD" w:rsidRPr="00394679">
                  <w:rPr>
                    <w:noProof/>
                    <w:webHidden/>
                    <w:sz w:val="24"/>
                    <w:szCs w:val="24"/>
                  </w:rPr>
                  <w:fldChar w:fldCharType="end"/>
                </w:r>
              </w:hyperlink>
            </w:p>
            <w:p w14:paraId="4BEF3998" w14:textId="2CC6ABC1" w:rsidR="00CE1AAD" w:rsidRPr="00394679" w:rsidRDefault="003A304D">
              <w:pPr>
                <w:pStyle w:val="13"/>
                <w:tabs>
                  <w:tab w:val="right" w:leader="dot" w:pos="9440"/>
                </w:tabs>
                <w:rPr>
                  <w:rFonts w:eastAsiaTheme="minorEastAsia"/>
                  <w:noProof/>
                  <w:sz w:val="24"/>
                  <w:szCs w:val="24"/>
                </w:rPr>
              </w:pPr>
              <w:hyperlink w:anchor="_Toc44333914" w:history="1">
                <w:r w:rsidR="00CE1AAD" w:rsidRPr="00394679">
                  <w:rPr>
                    <w:rStyle w:val="af5"/>
                    <w:rFonts w:asciiTheme="majorHAnsi" w:eastAsiaTheme="majorEastAsia" w:hAnsiTheme="majorHAnsi" w:cstheme="majorHAnsi"/>
                    <w:b/>
                    <w:noProof/>
                    <w:sz w:val="24"/>
                    <w:szCs w:val="24"/>
                    <w:lang w:val="ru-MD"/>
                  </w:rPr>
                  <w:t>КРАТКИЙ ОБЗОР</w:t>
                </w:r>
                <w:r w:rsidR="00CE1AAD" w:rsidRPr="00394679">
                  <w:rPr>
                    <w:noProof/>
                    <w:webHidden/>
                    <w:sz w:val="24"/>
                    <w:szCs w:val="24"/>
                  </w:rPr>
                  <w:tab/>
                </w:r>
                <w:r w:rsidR="00CE1AAD" w:rsidRPr="00394679">
                  <w:rPr>
                    <w:noProof/>
                    <w:webHidden/>
                    <w:sz w:val="24"/>
                    <w:szCs w:val="24"/>
                  </w:rPr>
                  <w:fldChar w:fldCharType="begin"/>
                </w:r>
                <w:r w:rsidR="00CE1AAD" w:rsidRPr="00394679">
                  <w:rPr>
                    <w:noProof/>
                    <w:webHidden/>
                    <w:sz w:val="24"/>
                    <w:szCs w:val="24"/>
                  </w:rPr>
                  <w:instrText xml:space="preserve"> PAGEREF _Toc44333914 \h </w:instrText>
                </w:r>
                <w:r w:rsidR="00CE1AAD" w:rsidRPr="00394679">
                  <w:rPr>
                    <w:noProof/>
                    <w:webHidden/>
                    <w:sz w:val="24"/>
                    <w:szCs w:val="24"/>
                  </w:rPr>
                </w:r>
                <w:r w:rsidR="00CE1AAD" w:rsidRPr="00394679">
                  <w:rPr>
                    <w:noProof/>
                    <w:webHidden/>
                    <w:sz w:val="24"/>
                    <w:szCs w:val="24"/>
                  </w:rPr>
                  <w:fldChar w:fldCharType="separate"/>
                </w:r>
                <w:r w:rsidR="00CE1AAD" w:rsidRPr="00394679">
                  <w:rPr>
                    <w:noProof/>
                    <w:webHidden/>
                    <w:sz w:val="24"/>
                    <w:szCs w:val="24"/>
                  </w:rPr>
                  <w:t>5</w:t>
                </w:r>
                <w:r w:rsidR="00CE1AAD" w:rsidRPr="00394679">
                  <w:rPr>
                    <w:noProof/>
                    <w:webHidden/>
                    <w:sz w:val="24"/>
                    <w:szCs w:val="24"/>
                  </w:rPr>
                  <w:fldChar w:fldCharType="end"/>
                </w:r>
              </w:hyperlink>
            </w:p>
            <w:p w14:paraId="338153CB" w14:textId="101C1029" w:rsidR="00CE1AAD" w:rsidRPr="00394679" w:rsidRDefault="003A304D">
              <w:pPr>
                <w:pStyle w:val="13"/>
                <w:tabs>
                  <w:tab w:val="right" w:leader="dot" w:pos="9440"/>
                </w:tabs>
                <w:rPr>
                  <w:rFonts w:eastAsiaTheme="minorEastAsia"/>
                  <w:noProof/>
                  <w:sz w:val="24"/>
                  <w:szCs w:val="24"/>
                </w:rPr>
              </w:pPr>
              <w:hyperlink w:anchor="_Toc44333915" w:history="1">
                <w:r w:rsidR="00CE1AAD" w:rsidRPr="00394679">
                  <w:rPr>
                    <w:rStyle w:val="af5"/>
                    <w:rFonts w:asciiTheme="majorHAnsi" w:eastAsia="Times New Roman" w:hAnsiTheme="majorHAnsi" w:cstheme="majorHAnsi"/>
                    <w:b/>
                    <w:noProof/>
                    <w:sz w:val="24"/>
                    <w:szCs w:val="24"/>
                    <w:lang w:val="ru-MD" w:eastAsia="ru-RU"/>
                  </w:rPr>
                  <w:t>I.</w:t>
                </w:r>
                <w:r w:rsidR="00CE1AAD" w:rsidRPr="00394679">
                  <w:rPr>
                    <w:rStyle w:val="af5"/>
                    <w:rFonts w:asciiTheme="majorHAnsi" w:eastAsia="Times New Roman" w:hAnsiTheme="majorHAnsi" w:cstheme="majorHAnsi"/>
                    <w:noProof/>
                    <w:sz w:val="24"/>
                    <w:szCs w:val="24"/>
                    <w:lang w:val="ru-MD" w:eastAsia="ru-RU"/>
                  </w:rPr>
                  <w:t xml:space="preserve"> </w:t>
                </w:r>
                <w:r w:rsidR="00CE1AAD" w:rsidRPr="00394679">
                  <w:rPr>
                    <w:rStyle w:val="af5"/>
                    <w:rFonts w:asciiTheme="majorHAnsi" w:eastAsia="Times New Roman" w:hAnsiTheme="majorHAnsi" w:cstheme="majorHAnsi"/>
                    <w:b/>
                    <w:noProof/>
                    <w:sz w:val="24"/>
                    <w:szCs w:val="24"/>
                    <w:lang w:val="ru-MD" w:eastAsia="ru-RU"/>
                  </w:rPr>
                  <w:t>ВВЕДЕНИЕ</w:t>
                </w:r>
                <w:r w:rsidR="00CE1AAD" w:rsidRPr="00394679">
                  <w:rPr>
                    <w:noProof/>
                    <w:webHidden/>
                    <w:sz w:val="24"/>
                    <w:szCs w:val="24"/>
                  </w:rPr>
                  <w:tab/>
                </w:r>
                <w:r w:rsidR="00CE1AAD" w:rsidRPr="00394679">
                  <w:rPr>
                    <w:noProof/>
                    <w:webHidden/>
                    <w:sz w:val="24"/>
                    <w:szCs w:val="24"/>
                  </w:rPr>
                  <w:fldChar w:fldCharType="begin"/>
                </w:r>
                <w:r w:rsidR="00CE1AAD" w:rsidRPr="00394679">
                  <w:rPr>
                    <w:noProof/>
                    <w:webHidden/>
                    <w:sz w:val="24"/>
                    <w:szCs w:val="24"/>
                  </w:rPr>
                  <w:instrText xml:space="preserve"> PAGEREF _Toc44333915 \h </w:instrText>
                </w:r>
                <w:r w:rsidR="00CE1AAD" w:rsidRPr="00394679">
                  <w:rPr>
                    <w:noProof/>
                    <w:webHidden/>
                    <w:sz w:val="24"/>
                    <w:szCs w:val="24"/>
                  </w:rPr>
                </w:r>
                <w:r w:rsidR="00CE1AAD" w:rsidRPr="00394679">
                  <w:rPr>
                    <w:noProof/>
                    <w:webHidden/>
                    <w:sz w:val="24"/>
                    <w:szCs w:val="24"/>
                  </w:rPr>
                  <w:fldChar w:fldCharType="separate"/>
                </w:r>
                <w:r w:rsidR="00CE1AAD" w:rsidRPr="00394679">
                  <w:rPr>
                    <w:noProof/>
                    <w:webHidden/>
                    <w:sz w:val="24"/>
                    <w:szCs w:val="24"/>
                  </w:rPr>
                  <w:t>5</w:t>
                </w:r>
                <w:r w:rsidR="00CE1AAD" w:rsidRPr="00394679">
                  <w:rPr>
                    <w:noProof/>
                    <w:webHidden/>
                    <w:sz w:val="24"/>
                    <w:szCs w:val="24"/>
                  </w:rPr>
                  <w:fldChar w:fldCharType="end"/>
                </w:r>
              </w:hyperlink>
            </w:p>
            <w:p w14:paraId="03785B0E" w14:textId="502F220C" w:rsidR="00CE1AAD" w:rsidRPr="00394679" w:rsidRDefault="003A304D">
              <w:pPr>
                <w:pStyle w:val="13"/>
                <w:tabs>
                  <w:tab w:val="right" w:leader="dot" w:pos="9440"/>
                </w:tabs>
                <w:rPr>
                  <w:rFonts w:eastAsiaTheme="minorEastAsia"/>
                  <w:noProof/>
                  <w:sz w:val="24"/>
                  <w:szCs w:val="24"/>
                </w:rPr>
              </w:pPr>
              <w:hyperlink w:anchor="_Toc44333916" w:history="1">
                <w:r w:rsidR="00CE1AAD" w:rsidRPr="00394679">
                  <w:rPr>
                    <w:rStyle w:val="af5"/>
                    <w:rFonts w:asciiTheme="majorHAnsi" w:eastAsia="Times New Roman" w:hAnsiTheme="majorHAnsi" w:cstheme="majorHAnsi"/>
                    <w:b/>
                    <w:noProof/>
                    <w:sz w:val="24"/>
                    <w:szCs w:val="24"/>
                    <w:lang w:val="ru-MD" w:eastAsia="ru-RU"/>
                  </w:rPr>
                  <w:t xml:space="preserve">II. ЦЕЛИ И ОБЛАСТЬ МИССИИ </w:t>
                </w:r>
                <w:r w:rsidR="00CE1AAD" w:rsidRPr="00394679">
                  <w:rPr>
                    <w:rStyle w:val="af5"/>
                    <w:rFonts w:asciiTheme="majorHAnsi" w:eastAsia="Times New Roman" w:hAnsiTheme="majorHAnsi" w:cstheme="majorHAnsi"/>
                    <w:b/>
                    <w:noProof/>
                    <w:sz w:val="24"/>
                    <w:szCs w:val="24"/>
                    <w:lang w:val="ru-MD"/>
                  </w:rPr>
                  <w:t>FOLLOW-UP</w:t>
                </w:r>
                <w:r w:rsidR="00CE1AAD" w:rsidRPr="00394679">
                  <w:rPr>
                    <w:noProof/>
                    <w:webHidden/>
                    <w:sz w:val="24"/>
                    <w:szCs w:val="24"/>
                  </w:rPr>
                  <w:tab/>
                </w:r>
                <w:r w:rsidR="00CE1AAD" w:rsidRPr="00394679">
                  <w:rPr>
                    <w:noProof/>
                    <w:webHidden/>
                    <w:sz w:val="24"/>
                    <w:szCs w:val="24"/>
                  </w:rPr>
                  <w:fldChar w:fldCharType="begin"/>
                </w:r>
                <w:r w:rsidR="00CE1AAD" w:rsidRPr="00394679">
                  <w:rPr>
                    <w:noProof/>
                    <w:webHidden/>
                    <w:sz w:val="24"/>
                    <w:szCs w:val="24"/>
                  </w:rPr>
                  <w:instrText xml:space="preserve"> PAGEREF _Toc44333916 \h </w:instrText>
                </w:r>
                <w:r w:rsidR="00CE1AAD" w:rsidRPr="00394679">
                  <w:rPr>
                    <w:noProof/>
                    <w:webHidden/>
                    <w:sz w:val="24"/>
                    <w:szCs w:val="24"/>
                  </w:rPr>
                </w:r>
                <w:r w:rsidR="00CE1AAD" w:rsidRPr="00394679">
                  <w:rPr>
                    <w:noProof/>
                    <w:webHidden/>
                    <w:sz w:val="24"/>
                    <w:szCs w:val="24"/>
                  </w:rPr>
                  <w:fldChar w:fldCharType="separate"/>
                </w:r>
                <w:r w:rsidR="00CE1AAD" w:rsidRPr="00394679">
                  <w:rPr>
                    <w:noProof/>
                    <w:webHidden/>
                    <w:sz w:val="24"/>
                    <w:szCs w:val="24"/>
                  </w:rPr>
                  <w:t>6</w:t>
                </w:r>
                <w:r w:rsidR="00CE1AAD" w:rsidRPr="00394679">
                  <w:rPr>
                    <w:noProof/>
                    <w:webHidden/>
                    <w:sz w:val="24"/>
                    <w:szCs w:val="24"/>
                  </w:rPr>
                  <w:fldChar w:fldCharType="end"/>
                </w:r>
              </w:hyperlink>
            </w:p>
            <w:p w14:paraId="3B49E66D" w14:textId="2612D982" w:rsidR="00CE1AAD" w:rsidRPr="00394679" w:rsidRDefault="003A304D">
              <w:pPr>
                <w:pStyle w:val="13"/>
                <w:tabs>
                  <w:tab w:val="right" w:leader="dot" w:pos="9440"/>
                </w:tabs>
                <w:rPr>
                  <w:rFonts w:eastAsiaTheme="minorEastAsia"/>
                  <w:noProof/>
                  <w:sz w:val="24"/>
                  <w:szCs w:val="24"/>
                </w:rPr>
              </w:pPr>
              <w:hyperlink w:anchor="_Toc44333917" w:history="1">
                <w:r w:rsidR="00CE1AAD" w:rsidRPr="00394679">
                  <w:rPr>
                    <w:rStyle w:val="af5"/>
                    <w:rFonts w:asciiTheme="majorHAnsi" w:eastAsia="Times New Roman" w:hAnsiTheme="majorHAnsi" w:cstheme="majorHAnsi"/>
                    <w:b/>
                    <w:noProof/>
                    <w:sz w:val="24"/>
                    <w:szCs w:val="24"/>
                    <w:lang w:val="ru-MD" w:eastAsia="ru-RU"/>
                  </w:rPr>
                  <w:t>III. КОНСТАТАЦИИ МИССИИ FOLLOW-UP</w:t>
                </w:r>
                <w:r w:rsidR="00CE1AAD" w:rsidRPr="00394679">
                  <w:rPr>
                    <w:noProof/>
                    <w:webHidden/>
                    <w:sz w:val="24"/>
                    <w:szCs w:val="24"/>
                  </w:rPr>
                  <w:tab/>
                </w:r>
                <w:r w:rsidR="00CE1AAD" w:rsidRPr="00394679">
                  <w:rPr>
                    <w:noProof/>
                    <w:webHidden/>
                    <w:sz w:val="24"/>
                    <w:szCs w:val="24"/>
                  </w:rPr>
                  <w:fldChar w:fldCharType="begin"/>
                </w:r>
                <w:r w:rsidR="00CE1AAD" w:rsidRPr="00394679">
                  <w:rPr>
                    <w:noProof/>
                    <w:webHidden/>
                    <w:sz w:val="24"/>
                    <w:szCs w:val="24"/>
                  </w:rPr>
                  <w:instrText xml:space="preserve"> PAGEREF _Toc44333917 \h </w:instrText>
                </w:r>
                <w:r w:rsidR="00CE1AAD" w:rsidRPr="00394679">
                  <w:rPr>
                    <w:noProof/>
                    <w:webHidden/>
                    <w:sz w:val="24"/>
                    <w:szCs w:val="24"/>
                  </w:rPr>
                </w:r>
                <w:r w:rsidR="00CE1AAD" w:rsidRPr="00394679">
                  <w:rPr>
                    <w:noProof/>
                    <w:webHidden/>
                    <w:sz w:val="24"/>
                    <w:szCs w:val="24"/>
                  </w:rPr>
                  <w:fldChar w:fldCharType="separate"/>
                </w:r>
                <w:r w:rsidR="00CE1AAD" w:rsidRPr="00394679">
                  <w:rPr>
                    <w:noProof/>
                    <w:webHidden/>
                    <w:sz w:val="24"/>
                    <w:szCs w:val="24"/>
                  </w:rPr>
                  <w:t>7</w:t>
                </w:r>
                <w:r w:rsidR="00CE1AAD" w:rsidRPr="00394679">
                  <w:rPr>
                    <w:noProof/>
                    <w:webHidden/>
                    <w:sz w:val="24"/>
                    <w:szCs w:val="24"/>
                  </w:rPr>
                  <w:fldChar w:fldCharType="end"/>
                </w:r>
              </w:hyperlink>
            </w:p>
            <w:p w14:paraId="1D19C23C" w14:textId="49378DC8" w:rsidR="00CE1AAD" w:rsidRPr="00394679" w:rsidRDefault="003A304D">
              <w:pPr>
                <w:pStyle w:val="21"/>
                <w:tabs>
                  <w:tab w:val="right" w:leader="dot" w:pos="9440"/>
                </w:tabs>
                <w:rPr>
                  <w:rFonts w:eastAsiaTheme="minorEastAsia"/>
                  <w:noProof/>
                  <w:sz w:val="24"/>
                  <w:szCs w:val="24"/>
                </w:rPr>
              </w:pPr>
              <w:hyperlink w:anchor="_Toc44333918" w:history="1">
                <w:r w:rsidR="00CE1AAD" w:rsidRPr="00394679">
                  <w:rPr>
                    <w:rStyle w:val="af5"/>
                    <w:rFonts w:eastAsia="Times New Roman" w:cstheme="majorHAnsi"/>
                    <w:noProof/>
                    <w:sz w:val="24"/>
                    <w:szCs w:val="24"/>
                    <w:lang w:val="ru-MD"/>
                  </w:rPr>
                  <w:t>ВЫПОЛНЕНИЕ ТРЕБОВАНИЙ</w:t>
                </w:r>
                <w:r w:rsidR="00CE1AAD" w:rsidRPr="00394679">
                  <w:rPr>
                    <w:noProof/>
                    <w:webHidden/>
                    <w:sz w:val="24"/>
                    <w:szCs w:val="24"/>
                  </w:rPr>
                  <w:tab/>
                </w:r>
                <w:r w:rsidR="00CE1AAD" w:rsidRPr="00394679">
                  <w:rPr>
                    <w:noProof/>
                    <w:webHidden/>
                    <w:sz w:val="24"/>
                    <w:szCs w:val="24"/>
                  </w:rPr>
                  <w:fldChar w:fldCharType="begin"/>
                </w:r>
                <w:r w:rsidR="00CE1AAD" w:rsidRPr="00394679">
                  <w:rPr>
                    <w:noProof/>
                    <w:webHidden/>
                    <w:sz w:val="24"/>
                    <w:szCs w:val="24"/>
                  </w:rPr>
                  <w:instrText xml:space="preserve"> PAGEREF _Toc44333918 \h </w:instrText>
                </w:r>
                <w:r w:rsidR="00CE1AAD" w:rsidRPr="00394679">
                  <w:rPr>
                    <w:noProof/>
                    <w:webHidden/>
                    <w:sz w:val="24"/>
                    <w:szCs w:val="24"/>
                  </w:rPr>
                </w:r>
                <w:r w:rsidR="00CE1AAD" w:rsidRPr="00394679">
                  <w:rPr>
                    <w:noProof/>
                    <w:webHidden/>
                    <w:sz w:val="24"/>
                    <w:szCs w:val="24"/>
                  </w:rPr>
                  <w:fldChar w:fldCharType="separate"/>
                </w:r>
                <w:r w:rsidR="00CE1AAD" w:rsidRPr="00394679">
                  <w:rPr>
                    <w:noProof/>
                    <w:webHidden/>
                    <w:sz w:val="24"/>
                    <w:szCs w:val="24"/>
                  </w:rPr>
                  <w:t>7</w:t>
                </w:r>
                <w:r w:rsidR="00CE1AAD" w:rsidRPr="00394679">
                  <w:rPr>
                    <w:noProof/>
                    <w:webHidden/>
                    <w:sz w:val="24"/>
                    <w:szCs w:val="24"/>
                  </w:rPr>
                  <w:fldChar w:fldCharType="end"/>
                </w:r>
              </w:hyperlink>
            </w:p>
            <w:p w14:paraId="003D3B16" w14:textId="647194CB" w:rsidR="00CE1AAD" w:rsidRDefault="003A304D">
              <w:pPr>
                <w:pStyle w:val="21"/>
                <w:tabs>
                  <w:tab w:val="right" w:leader="dot" w:pos="9440"/>
                </w:tabs>
                <w:rPr>
                  <w:rFonts w:eastAsiaTheme="minorEastAsia"/>
                  <w:noProof/>
                </w:rPr>
              </w:pPr>
              <w:hyperlink w:anchor="_Toc44333919" w:history="1">
                <w:r w:rsidR="00CE1AAD" w:rsidRPr="00394679">
                  <w:rPr>
                    <w:rStyle w:val="af5"/>
                    <w:rFonts w:eastAsia="Times New Roman" w:cstheme="majorHAnsi"/>
                    <w:noProof/>
                    <w:sz w:val="24"/>
                    <w:szCs w:val="24"/>
                    <w:lang w:val="ru-MD"/>
                  </w:rPr>
                  <w:t>ВНЕДРЕНИЕ РЕКОМЕНДАЦИЙ</w:t>
                </w:r>
                <w:r w:rsidR="00CE1AAD" w:rsidRPr="00394679">
                  <w:rPr>
                    <w:noProof/>
                    <w:webHidden/>
                    <w:sz w:val="24"/>
                    <w:szCs w:val="24"/>
                  </w:rPr>
                  <w:tab/>
                </w:r>
                <w:r w:rsidR="00CE1AAD" w:rsidRPr="00394679">
                  <w:rPr>
                    <w:noProof/>
                    <w:webHidden/>
                    <w:sz w:val="24"/>
                    <w:szCs w:val="24"/>
                  </w:rPr>
                  <w:fldChar w:fldCharType="begin"/>
                </w:r>
                <w:r w:rsidR="00CE1AAD" w:rsidRPr="00394679">
                  <w:rPr>
                    <w:noProof/>
                    <w:webHidden/>
                    <w:sz w:val="24"/>
                    <w:szCs w:val="24"/>
                  </w:rPr>
                  <w:instrText xml:space="preserve"> PAGEREF _Toc44333919 \h </w:instrText>
                </w:r>
                <w:r w:rsidR="00CE1AAD" w:rsidRPr="00394679">
                  <w:rPr>
                    <w:noProof/>
                    <w:webHidden/>
                    <w:sz w:val="24"/>
                    <w:szCs w:val="24"/>
                  </w:rPr>
                </w:r>
                <w:r w:rsidR="00CE1AAD" w:rsidRPr="00394679">
                  <w:rPr>
                    <w:noProof/>
                    <w:webHidden/>
                    <w:sz w:val="24"/>
                    <w:szCs w:val="24"/>
                  </w:rPr>
                  <w:fldChar w:fldCharType="separate"/>
                </w:r>
                <w:r w:rsidR="00CE1AAD" w:rsidRPr="00394679">
                  <w:rPr>
                    <w:noProof/>
                    <w:webHidden/>
                    <w:sz w:val="24"/>
                    <w:szCs w:val="24"/>
                  </w:rPr>
                  <w:t>22</w:t>
                </w:r>
                <w:r w:rsidR="00CE1AAD" w:rsidRPr="00394679">
                  <w:rPr>
                    <w:noProof/>
                    <w:webHidden/>
                    <w:sz w:val="24"/>
                    <w:szCs w:val="24"/>
                  </w:rPr>
                  <w:fldChar w:fldCharType="end"/>
                </w:r>
              </w:hyperlink>
            </w:p>
            <w:p w14:paraId="542B1936" w14:textId="137BE6BC" w:rsidR="00061C28" w:rsidRPr="00EF43DE" w:rsidRDefault="00061C28" w:rsidP="00061C28">
              <w:pPr>
                <w:tabs>
                  <w:tab w:val="left" w:pos="0"/>
                </w:tabs>
                <w:ind w:right="-360"/>
                <w:rPr>
                  <w:rFonts w:asciiTheme="majorHAnsi" w:hAnsiTheme="majorHAnsi" w:cstheme="majorHAnsi"/>
                  <w:b/>
                  <w:bCs/>
                  <w:noProof/>
                  <w:color w:val="2E74B5" w:themeColor="accent1" w:themeShade="BF"/>
                  <w:lang w:val="ru-MD"/>
                </w:rPr>
              </w:pPr>
              <w:r w:rsidRPr="00EF43DE">
                <w:rPr>
                  <w:rFonts w:asciiTheme="majorHAnsi" w:hAnsiTheme="majorHAnsi" w:cstheme="majorHAnsi"/>
                  <w:b/>
                  <w:bCs/>
                  <w:noProof/>
                  <w:color w:val="2E74B5" w:themeColor="accent1" w:themeShade="BF"/>
                  <w:highlight w:val="yellow"/>
                  <w:lang w:val="ru-MD"/>
                </w:rPr>
                <w:fldChar w:fldCharType="end"/>
              </w:r>
            </w:p>
          </w:sdtContent>
        </w:sdt>
        <w:p w14:paraId="14731D3D" w14:textId="6BA65A7A" w:rsidR="00061C28" w:rsidRPr="00EF43DE" w:rsidRDefault="003A304D" w:rsidP="00061C28">
          <w:pPr>
            <w:spacing w:after="0" w:line="240" w:lineRule="auto"/>
            <w:rPr>
              <w:rFonts w:asciiTheme="majorHAnsi" w:eastAsia="Times New Roman" w:hAnsiTheme="majorHAnsi" w:cstheme="majorHAnsi"/>
              <w:b/>
              <w:iCs/>
              <w:sz w:val="24"/>
              <w:szCs w:val="24"/>
              <w:lang w:val="ru-MD"/>
            </w:rPr>
          </w:pPr>
        </w:p>
      </w:sdtContent>
    </w:sdt>
    <w:p w14:paraId="1F356C54" w14:textId="77777777" w:rsidR="00061C28" w:rsidRPr="00EF43DE" w:rsidRDefault="00061C28" w:rsidP="00061C28">
      <w:pPr>
        <w:spacing w:after="0" w:line="240" w:lineRule="auto"/>
        <w:ind w:left="540"/>
        <w:contextualSpacing/>
        <w:jc w:val="both"/>
        <w:rPr>
          <w:rFonts w:asciiTheme="majorHAnsi" w:eastAsia="Times New Roman" w:hAnsiTheme="majorHAnsi" w:cstheme="majorHAnsi"/>
          <w:sz w:val="24"/>
          <w:szCs w:val="24"/>
          <w:lang w:val="ru-MD" w:eastAsia="ru-RU"/>
        </w:rPr>
      </w:pPr>
    </w:p>
    <w:p w14:paraId="5F898AB6" w14:textId="77777777" w:rsidR="00061C28" w:rsidRPr="00EF43DE" w:rsidRDefault="00061C28" w:rsidP="00061C28">
      <w:pPr>
        <w:spacing w:after="0" w:line="240" w:lineRule="auto"/>
        <w:ind w:left="540"/>
        <w:contextualSpacing/>
        <w:jc w:val="both"/>
        <w:rPr>
          <w:rFonts w:asciiTheme="majorHAnsi" w:eastAsia="Times New Roman" w:hAnsiTheme="majorHAnsi" w:cstheme="majorHAnsi"/>
          <w:sz w:val="24"/>
          <w:szCs w:val="24"/>
          <w:lang w:val="ru-MD" w:eastAsia="ru-RU"/>
        </w:rPr>
        <w:sectPr w:rsidR="00061C28" w:rsidRPr="00EF43DE" w:rsidSect="009105F9">
          <w:footerReference w:type="default" r:id="rId9"/>
          <w:pgSz w:w="11906" w:h="16838" w:code="9"/>
          <w:pgMar w:top="851" w:right="836" w:bottom="1080" w:left="1620" w:header="720" w:footer="720" w:gutter="0"/>
          <w:cols w:space="720"/>
          <w:titlePg/>
          <w:docGrid w:linePitch="360"/>
        </w:sectPr>
      </w:pPr>
    </w:p>
    <w:p w14:paraId="3A9B4ACC" w14:textId="607D2FAE" w:rsidR="00061C28" w:rsidRPr="00EF43DE" w:rsidRDefault="00F37294" w:rsidP="00061C28">
      <w:pPr>
        <w:keepNext/>
        <w:keepLines/>
        <w:spacing w:after="0" w:line="240" w:lineRule="auto"/>
        <w:jc w:val="center"/>
        <w:outlineLvl w:val="0"/>
        <w:rPr>
          <w:rFonts w:asciiTheme="majorHAnsi" w:eastAsiaTheme="majorEastAsia" w:hAnsiTheme="majorHAnsi" w:cstheme="majorHAnsi"/>
          <w:b/>
          <w:sz w:val="28"/>
          <w:szCs w:val="28"/>
          <w:lang w:val="ru-MD"/>
        </w:rPr>
      </w:pPr>
      <w:bookmarkStart w:id="1" w:name="_Toc528011707"/>
      <w:bookmarkStart w:id="2" w:name="_Toc44333913"/>
      <w:r w:rsidRPr="00EF43DE">
        <w:rPr>
          <w:rFonts w:asciiTheme="majorHAnsi" w:eastAsiaTheme="majorEastAsia" w:hAnsiTheme="majorHAnsi" w:cstheme="majorHAnsi"/>
          <w:b/>
          <w:sz w:val="28"/>
          <w:szCs w:val="28"/>
          <w:lang w:val="ru-MD"/>
        </w:rPr>
        <w:t>СПИСОК АКРОНИМОВ</w:t>
      </w:r>
      <w:bookmarkEnd w:id="1"/>
      <w:bookmarkEnd w:id="2"/>
    </w:p>
    <w:tbl>
      <w:tblPr>
        <w:tblW w:w="98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154"/>
      </w:tblGrid>
      <w:tr w:rsidR="00061C28" w:rsidRPr="00EF43DE" w14:paraId="2FE4E021" w14:textId="77777777" w:rsidTr="003D35C2">
        <w:tc>
          <w:tcPr>
            <w:tcW w:w="2694" w:type="dxa"/>
            <w:tcBorders>
              <w:top w:val="single" w:sz="4" w:space="0" w:color="auto"/>
              <w:left w:val="single" w:sz="4" w:space="0" w:color="auto"/>
              <w:bottom w:val="single" w:sz="4" w:space="0" w:color="auto"/>
              <w:right w:val="single" w:sz="4" w:space="0" w:color="auto"/>
            </w:tcBorders>
            <w:hideMark/>
          </w:tcPr>
          <w:p w14:paraId="4CAD0656" w14:textId="1BB920A1" w:rsidR="00061C28" w:rsidRPr="00EF43DE" w:rsidRDefault="00F37294" w:rsidP="00F37294">
            <w:pPr>
              <w:spacing w:after="0" w:line="240" w:lineRule="auto"/>
              <w:jc w:val="both"/>
              <w:rPr>
                <w:rFonts w:asciiTheme="majorHAnsi" w:hAnsiTheme="majorHAnsi" w:cstheme="majorHAnsi"/>
                <w:b/>
                <w:noProof/>
                <w:sz w:val="28"/>
                <w:szCs w:val="28"/>
                <w:lang w:val="ru-MD"/>
              </w:rPr>
            </w:pPr>
            <w:r w:rsidRPr="00EF43DE">
              <w:rPr>
                <w:rFonts w:asciiTheme="majorHAnsi" w:hAnsiTheme="majorHAnsi" w:cstheme="majorHAnsi"/>
                <w:b/>
                <w:noProof/>
                <w:sz w:val="28"/>
                <w:szCs w:val="28"/>
                <w:lang w:val="ru-MD"/>
              </w:rPr>
              <w:t>Аббревиатура</w:t>
            </w:r>
            <w:r w:rsidR="00061C28" w:rsidRPr="00EF43DE">
              <w:rPr>
                <w:rFonts w:asciiTheme="majorHAnsi" w:hAnsiTheme="majorHAnsi" w:cstheme="majorHAnsi"/>
                <w:b/>
                <w:noProof/>
                <w:sz w:val="28"/>
                <w:szCs w:val="28"/>
                <w:lang w:val="ru-MD"/>
              </w:rPr>
              <w:t xml:space="preserve"> </w:t>
            </w:r>
          </w:p>
        </w:tc>
        <w:tc>
          <w:tcPr>
            <w:tcW w:w="7154" w:type="dxa"/>
            <w:tcBorders>
              <w:top w:val="single" w:sz="4" w:space="0" w:color="auto"/>
              <w:left w:val="single" w:sz="4" w:space="0" w:color="auto"/>
              <w:bottom w:val="single" w:sz="4" w:space="0" w:color="auto"/>
              <w:right w:val="single" w:sz="4" w:space="0" w:color="auto"/>
            </w:tcBorders>
            <w:hideMark/>
          </w:tcPr>
          <w:p w14:paraId="24D8E563" w14:textId="173280F8" w:rsidR="00061C28" w:rsidRPr="00EF43DE" w:rsidRDefault="00F37294" w:rsidP="00F37294">
            <w:pPr>
              <w:spacing w:after="0" w:line="240" w:lineRule="auto"/>
              <w:jc w:val="both"/>
              <w:rPr>
                <w:rFonts w:asciiTheme="majorHAnsi" w:hAnsiTheme="majorHAnsi" w:cstheme="majorHAnsi"/>
                <w:b/>
                <w:noProof/>
                <w:sz w:val="28"/>
                <w:szCs w:val="28"/>
                <w:lang w:val="ru-MD"/>
              </w:rPr>
            </w:pPr>
            <w:r w:rsidRPr="00EF43DE">
              <w:rPr>
                <w:rFonts w:asciiTheme="majorHAnsi" w:hAnsiTheme="majorHAnsi" w:cstheme="majorHAnsi"/>
                <w:b/>
                <w:noProof/>
                <w:sz w:val="28"/>
                <w:szCs w:val="28"/>
                <w:lang w:val="ru-MD"/>
              </w:rPr>
              <w:t>Сокращенный термин</w:t>
            </w:r>
          </w:p>
        </w:tc>
      </w:tr>
      <w:tr w:rsidR="00061C28" w:rsidRPr="00EF43DE" w14:paraId="6961BDCC" w14:textId="77777777" w:rsidTr="003D35C2">
        <w:tc>
          <w:tcPr>
            <w:tcW w:w="2694" w:type="dxa"/>
            <w:tcBorders>
              <w:top w:val="single" w:sz="4" w:space="0" w:color="auto"/>
              <w:left w:val="single" w:sz="4" w:space="0" w:color="auto"/>
              <w:bottom w:val="single" w:sz="4" w:space="0" w:color="auto"/>
              <w:right w:val="single" w:sz="4" w:space="0" w:color="auto"/>
            </w:tcBorders>
            <w:hideMark/>
          </w:tcPr>
          <w:p w14:paraId="7A7731AB" w14:textId="044B3305" w:rsidR="00061C28" w:rsidRPr="00EF43DE" w:rsidRDefault="00F37294" w:rsidP="00F37294">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ОМПУ</w:t>
            </w:r>
          </w:p>
        </w:tc>
        <w:tc>
          <w:tcPr>
            <w:tcW w:w="7154" w:type="dxa"/>
            <w:tcBorders>
              <w:top w:val="single" w:sz="4" w:space="0" w:color="auto"/>
              <w:left w:val="single" w:sz="4" w:space="0" w:color="auto"/>
              <w:bottom w:val="single" w:sz="4" w:space="0" w:color="auto"/>
              <w:right w:val="single" w:sz="4" w:space="0" w:color="auto"/>
            </w:tcBorders>
            <w:hideMark/>
          </w:tcPr>
          <w:p w14:paraId="49B96B9A" w14:textId="69CC156B" w:rsidR="00061C28" w:rsidRPr="00EF43DE" w:rsidRDefault="00F37294" w:rsidP="00F37294">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Органы местного публичного управления</w:t>
            </w:r>
            <w:r w:rsidR="00061C28" w:rsidRPr="00EF43DE">
              <w:rPr>
                <w:rFonts w:asciiTheme="majorHAnsi" w:hAnsiTheme="majorHAnsi" w:cstheme="majorHAnsi"/>
                <w:noProof/>
                <w:sz w:val="28"/>
                <w:szCs w:val="28"/>
                <w:lang w:val="ru-MD"/>
              </w:rPr>
              <w:t xml:space="preserve"> </w:t>
            </w:r>
          </w:p>
        </w:tc>
      </w:tr>
      <w:tr w:rsidR="00061C28" w:rsidRPr="00EF43DE" w14:paraId="6F1F9AF8" w14:textId="77777777" w:rsidTr="003D35C2">
        <w:tc>
          <w:tcPr>
            <w:tcW w:w="2694" w:type="dxa"/>
            <w:tcBorders>
              <w:top w:val="single" w:sz="4" w:space="0" w:color="auto"/>
              <w:left w:val="single" w:sz="4" w:space="0" w:color="auto"/>
              <w:bottom w:val="single" w:sz="4" w:space="0" w:color="auto"/>
              <w:right w:val="single" w:sz="4" w:space="0" w:color="auto"/>
            </w:tcBorders>
            <w:hideMark/>
          </w:tcPr>
          <w:p w14:paraId="65BB268E" w14:textId="77777777" w:rsidR="00061C28" w:rsidRPr="00EF43DE" w:rsidRDefault="00061C28" w:rsidP="0047191E">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AAM</w:t>
            </w:r>
          </w:p>
        </w:tc>
        <w:tc>
          <w:tcPr>
            <w:tcW w:w="7154" w:type="dxa"/>
            <w:tcBorders>
              <w:top w:val="single" w:sz="4" w:space="0" w:color="auto"/>
              <w:left w:val="single" w:sz="4" w:space="0" w:color="auto"/>
              <w:bottom w:val="single" w:sz="4" w:space="0" w:color="auto"/>
              <w:right w:val="single" w:sz="4" w:space="0" w:color="auto"/>
            </w:tcBorders>
            <w:hideMark/>
          </w:tcPr>
          <w:p w14:paraId="57C3018E" w14:textId="7CAC7566" w:rsidR="00061C28" w:rsidRPr="00EF43DE" w:rsidRDefault="00F37294" w:rsidP="00F37294">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Агентство</w:t>
            </w:r>
            <w:r w:rsidR="00061C28" w:rsidRPr="00EF43DE">
              <w:rPr>
                <w:rFonts w:asciiTheme="majorHAnsi" w:hAnsiTheme="majorHAnsi" w:cstheme="majorHAnsi"/>
                <w:noProof/>
                <w:sz w:val="28"/>
                <w:szCs w:val="28"/>
                <w:lang w:val="ru-MD"/>
              </w:rPr>
              <w:t xml:space="preserve"> „Apele Moldovei”</w:t>
            </w:r>
          </w:p>
        </w:tc>
      </w:tr>
      <w:tr w:rsidR="00BA6687" w:rsidRPr="00190F22" w14:paraId="54FD18DA" w14:textId="77777777" w:rsidTr="003D35C2">
        <w:tc>
          <w:tcPr>
            <w:tcW w:w="2694" w:type="dxa"/>
            <w:tcBorders>
              <w:top w:val="single" w:sz="4" w:space="0" w:color="auto"/>
              <w:left w:val="single" w:sz="4" w:space="0" w:color="auto"/>
              <w:bottom w:val="single" w:sz="4" w:space="0" w:color="auto"/>
              <w:right w:val="single" w:sz="4" w:space="0" w:color="auto"/>
            </w:tcBorders>
            <w:hideMark/>
          </w:tcPr>
          <w:p w14:paraId="2A891BFF" w14:textId="26DC051B" w:rsidR="00BA6687" w:rsidRPr="00EF43DE" w:rsidRDefault="00BA6687" w:rsidP="00BA6687">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АГМР</w:t>
            </w:r>
          </w:p>
        </w:tc>
        <w:tc>
          <w:tcPr>
            <w:tcW w:w="7154" w:type="dxa"/>
            <w:tcBorders>
              <w:top w:val="single" w:sz="4" w:space="0" w:color="auto"/>
              <w:left w:val="single" w:sz="4" w:space="0" w:color="auto"/>
              <w:bottom w:val="single" w:sz="4" w:space="0" w:color="auto"/>
              <w:right w:val="single" w:sz="4" w:space="0" w:color="auto"/>
            </w:tcBorders>
            <w:hideMark/>
          </w:tcPr>
          <w:p w14:paraId="6903E1DF" w14:textId="1F47B506" w:rsidR="00BA6687" w:rsidRPr="00EF43DE" w:rsidRDefault="00BA6687" w:rsidP="00BA6687">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color w:val="000000"/>
                <w:sz w:val="28"/>
                <w:szCs w:val="28"/>
                <w:lang w:val="ru-MD"/>
              </w:rPr>
              <w:t>Агентство</w:t>
            </w:r>
            <w:r w:rsidRPr="00EF43DE">
              <w:rPr>
                <w:rFonts w:asciiTheme="majorHAnsi" w:hAnsiTheme="majorHAnsi" w:cstheme="majorHAnsi"/>
                <w:noProof/>
                <w:sz w:val="28"/>
                <w:szCs w:val="28"/>
                <w:lang w:val="ru-MD"/>
              </w:rPr>
              <w:t xml:space="preserve"> по геологии и минеральным ресурсам </w:t>
            </w:r>
          </w:p>
        </w:tc>
      </w:tr>
      <w:tr w:rsidR="0078714A" w:rsidRPr="00EF43DE" w14:paraId="2F8E6DC3" w14:textId="77777777" w:rsidTr="00C27428">
        <w:tc>
          <w:tcPr>
            <w:tcW w:w="2694" w:type="dxa"/>
            <w:tcBorders>
              <w:top w:val="single" w:sz="4" w:space="0" w:color="auto"/>
              <w:left w:val="single" w:sz="4" w:space="0" w:color="auto"/>
              <w:bottom w:val="single" w:sz="4" w:space="0" w:color="auto"/>
              <w:right w:val="single" w:sz="4" w:space="0" w:color="auto"/>
            </w:tcBorders>
          </w:tcPr>
          <w:p w14:paraId="2F815EF1" w14:textId="0EF55192" w:rsidR="0078714A" w:rsidRPr="00EF43DE" w:rsidRDefault="00BA6687" w:rsidP="00BA6687">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АОС</w:t>
            </w:r>
          </w:p>
        </w:tc>
        <w:tc>
          <w:tcPr>
            <w:tcW w:w="7154" w:type="dxa"/>
            <w:tcBorders>
              <w:top w:val="single" w:sz="4" w:space="0" w:color="auto"/>
              <w:left w:val="single" w:sz="4" w:space="0" w:color="auto"/>
              <w:bottom w:val="single" w:sz="4" w:space="0" w:color="auto"/>
              <w:right w:val="single" w:sz="4" w:space="0" w:color="auto"/>
            </w:tcBorders>
          </w:tcPr>
          <w:p w14:paraId="11241035" w14:textId="4C4E0EEE" w:rsidR="0078714A" w:rsidRPr="00EF43DE" w:rsidRDefault="00BA6687" w:rsidP="00BA6687">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color w:val="000000"/>
                <w:sz w:val="28"/>
                <w:szCs w:val="28"/>
                <w:lang w:val="ru-MD"/>
              </w:rPr>
              <w:t>Агентство</w:t>
            </w:r>
            <w:r w:rsidRPr="00EF43DE">
              <w:rPr>
                <w:rFonts w:asciiTheme="majorHAnsi" w:hAnsiTheme="majorHAnsi" w:cstheme="majorHAnsi"/>
                <w:noProof/>
                <w:sz w:val="28"/>
                <w:szCs w:val="28"/>
                <w:lang w:val="ru-MD"/>
              </w:rPr>
              <w:t xml:space="preserve"> окружающей среды</w:t>
            </w:r>
          </w:p>
        </w:tc>
      </w:tr>
      <w:tr w:rsidR="00BA6687" w:rsidRPr="00190F22" w14:paraId="5BC2C31B" w14:textId="77777777" w:rsidTr="003D35C2">
        <w:tc>
          <w:tcPr>
            <w:tcW w:w="2694" w:type="dxa"/>
            <w:tcBorders>
              <w:top w:val="single" w:sz="4" w:space="0" w:color="auto"/>
              <w:left w:val="single" w:sz="4" w:space="0" w:color="auto"/>
              <w:bottom w:val="single" w:sz="4" w:space="0" w:color="auto"/>
              <w:right w:val="single" w:sz="4" w:space="0" w:color="auto"/>
            </w:tcBorders>
            <w:hideMark/>
          </w:tcPr>
          <w:p w14:paraId="0CAF522B" w14:textId="188514F9" w:rsidR="00BA6687" w:rsidRPr="00EF43DE" w:rsidRDefault="00BA6687" w:rsidP="00BA6687">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НАРЭ</w:t>
            </w:r>
          </w:p>
        </w:tc>
        <w:tc>
          <w:tcPr>
            <w:tcW w:w="7154" w:type="dxa"/>
            <w:tcBorders>
              <w:top w:val="single" w:sz="4" w:space="0" w:color="auto"/>
              <w:left w:val="single" w:sz="4" w:space="0" w:color="auto"/>
              <w:bottom w:val="single" w:sz="4" w:space="0" w:color="auto"/>
              <w:right w:val="single" w:sz="4" w:space="0" w:color="auto"/>
            </w:tcBorders>
            <w:hideMark/>
          </w:tcPr>
          <w:p w14:paraId="3CEFEF79" w14:textId="57251571" w:rsidR="00BA6687" w:rsidRPr="00EF43DE" w:rsidRDefault="00BA6687" w:rsidP="00BA6687">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 xml:space="preserve">Национальное агентство по регулированию в энергетике </w:t>
            </w:r>
          </w:p>
        </w:tc>
      </w:tr>
      <w:tr w:rsidR="00061C28" w:rsidRPr="00EF43DE" w14:paraId="522DC5F4" w14:textId="77777777" w:rsidTr="0068592A">
        <w:tc>
          <w:tcPr>
            <w:tcW w:w="2694" w:type="dxa"/>
            <w:tcBorders>
              <w:top w:val="single" w:sz="4" w:space="0" w:color="auto"/>
              <w:left w:val="single" w:sz="4" w:space="0" w:color="auto"/>
              <w:bottom w:val="single" w:sz="4" w:space="0" w:color="auto"/>
              <w:right w:val="single" w:sz="4" w:space="0" w:color="auto"/>
            </w:tcBorders>
            <w:hideMark/>
          </w:tcPr>
          <w:p w14:paraId="59C3CDF4" w14:textId="1FCDDDB8" w:rsidR="00061C28" w:rsidRPr="00EF43DE" w:rsidRDefault="00BA6687" w:rsidP="00BA6687">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ЦПУ</w:t>
            </w:r>
          </w:p>
        </w:tc>
        <w:tc>
          <w:tcPr>
            <w:tcW w:w="7154" w:type="dxa"/>
            <w:tcBorders>
              <w:top w:val="single" w:sz="4" w:space="0" w:color="auto"/>
              <w:left w:val="single" w:sz="4" w:space="0" w:color="auto"/>
              <w:bottom w:val="single" w:sz="4" w:space="0" w:color="auto"/>
              <w:right w:val="single" w:sz="4" w:space="0" w:color="auto"/>
            </w:tcBorders>
            <w:hideMark/>
          </w:tcPr>
          <w:p w14:paraId="47C1001A" w14:textId="49242E44" w:rsidR="00061C28" w:rsidRPr="00EF43DE" w:rsidRDefault="00BA6687" w:rsidP="00BA6687">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Центральное публичное управление</w:t>
            </w:r>
          </w:p>
        </w:tc>
      </w:tr>
      <w:tr w:rsidR="00F25D38" w:rsidRPr="00EF43DE" w14:paraId="10356BA1" w14:textId="77777777" w:rsidTr="00C27428">
        <w:tc>
          <w:tcPr>
            <w:tcW w:w="2694" w:type="dxa"/>
            <w:tcBorders>
              <w:top w:val="single" w:sz="4" w:space="0" w:color="auto"/>
              <w:left w:val="single" w:sz="4" w:space="0" w:color="auto"/>
              <w:bottom w:val="single" w:sz="4" w:space="0" w:color="auto"/>
              <w:right w:val="single" w:sz="4" w:space="0" w:color="auto"/>
            </w:tcBorders>
          </w:tcPr>
          <w:p w14:paraId="740552DF" w14:textId="08C62F7E" w:rsidR="00F25D38" w:rsidRPr="00EF43DE" w:rsidRDefault="00BA6687" w:rsidP="00BA6687">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МПУ</w:t>
            </w:r>
          </w:p>
        </w:tc>
        <w:tc>
          <w:tcPr>
            <w:tcW w:w="7154" w:type="dxa"/>
            <w:tcBorders>
              <w:top w:val="single" w:sz="4" w:space="0" w:color="auto"/>
              <w:left w:val="single" w:sz="4" w:space="0" w:color="auto"/>
              <w:bottom w:val="single" w:sz="4" w:space="0" w:color="auto"/>
              <w:right w:val="single" w:sz="4" w:space="0" w:color="auto"/>
            </w:tcBorders>
          </w:tcPr>
          <w:p w14:paraId="0B4925A2" w14:textId="62BEFA54" w:rsidR="00F25D38" w:rsidRPr="00EF43DE" w:rsidRDefault="00BA6687" w:rsidP="0047191E">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Местное публичное управление</w:t>
            </w:r>
          </w:p>
        </w:tc>
      </w:tr>
      <w:tr w:rsidR="00BA6687" w:rsidRPr="00190F22" w14:paraId="34D9D41F" w14:textId="77777777" w:rsidTr="003D35C2">
        <w:tc>
          <w:tcPr>
            <w:tcW w:w="2694" w:type="dxa"/>
            <w:tcBorders>
              <w:top w:val="single" w:sz="4" w:space="0" w:color="auto"/>
              <w:left w:val="single" w:sz="4" w:space="0" w:color="auto"/>
              <w:bottom w:val="single" w:sz="4" w:space="0" w:color="auto"/>
              <w:right w:val="single" w:sz="4" w:space="0" w:color="auto"/>
            </w:tcBorders>
            <w:hideMark/>
          </w:tcPr>
          <w:p w14:paraId="532EB823" w14:textId="7D51B678" w:rsidR="00BA6687" w:rsidRPr="00EF43DE" w:rsidRDefault="00BA6687" w:rsidP="00BA6687">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 xml:space="preserve">ЕБРР </w:t>
            </w:r>
          </w:p>
        </w:tc>
        <w:tc>
          <w:tcPr>
            <w:tcW w:w="7154" w:type="dxa"/>
            <w:tcBorders>
              <w:top w:val="single" w:sz="4" w:space="0" w:color="auto"/>
              <w:left w:val="single" w:sz="4" w:space="0" w:color="auto"/>
              <w:bottom w:val="single" w:sz="4" w:space="0" w:color="auto"/>
              <w:right w:val="single" w:sz="4" w:space="0" w:color="auto"/>
            </w:tcBorders>
            <w:hideMark/>
          </w:tcPr>
          <w:p w14:paraId="425AEA43" w14:textId="0F267073" w:rsidR="00BA6687" w:rsidRPr="00EF43DE" w:rsidRDefault="00BA6687" w:rsidP="00BA6687">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color w:val="000000"/>
                <w:sz w:val="28"/>
                <w:szCs w:val="28"/>
                <w:lang w:val="ru-MD"/>
              </w:rPr>
              <w:t xml:space="preserve">Европейский банк по реконструкции и развитию </w:t>
            </w:r>
          </w:p>
        </w:tc>
      </w:tr>
      <w:tr w:rsidR="00BA6687" w:rsidRPr="00EF43DE" w14:paraId="5F5529A1" w14:textId="77777777" w:rsidTr="003D35C2">
        <w:tc>
          <w:tcPr>
            <w:tcW w:w="2694" w:type="dxa"/>
            <w:tcBorders>
              <w:top w:val="single" w:sz="4" w:space="0" w:color="auto"/>
              <w:left w:val="single" w:sz="4" w:space="0" w:color="auto"/>
              <w:bottom w:val="single" w:sz="4" w:space="0" w:color="auto"/>
              <w:right w:val="single" w:sz="4" w:space="0" w:color="auto"/>
            </w:tcBorders>
            <w:hideMark/>
          </w:tcPr>
          <w:p w14:paraId="23AB838D" w14:textId="5A6B047C" w:rsidR="00BA6687" w:rsidRPr="00EF43DE" w:rsidRDefault="00BA6687" w:rsidP="00BA6687">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ЕИБ</w:t>
            </w:r>
          </w:p>
        </w:tc>
        <w:tc>
          <w:tcPr>
            <w:tcW w:w="7154" w:type="dxa"/>
            <w:tcBorders>
              <w:top w:val="single" w:sz="4" w:space="0" w:color="auto"/>
              <w:left w:val="single" w:sz="4" w:space="0" w:color="auto"/>
              <w:bottom w:val="single" w:sz="4" w:space="0" w:color="auto"/>
              <w:right w:val="single" w:sz="4" w:space="0" w:color="auto"/>
            </w:tcBorders>
            <w:hideMark/>
          </w:tcPr>
          <w:p w14:paraId="05E28D58" w14:textId="1B721571" w:rsidR="00BA6687" w:rsidRPr="00EF43DE" w:rsidRDefault="00BA6687" w:rsidP="00BA6687">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color w:val="000000"/>
                <w:sz w:val="28"/>
                <w:szCs w:val="28"/>
                <w:lang w:val="ru-MD"/>
              </w:rPr>
              <w:t xml:space="preserve">Европейский инвестиционный банк  </w:t>
            </w:r>
          </w:p>
        </w:tc>
      </w:tr>
      <w:tr w:rsidR="00BA6687" w:rsidRPr="00EF43DE" w14:paraId="3F7CFD84" w14:textId="77777777" w:rsidTr="003D35C2">
        <w:trPr>
          <w:trHeight w:val="276"/>
        </w:trPr>
        <w:tc>
          <w:tcPr>
            <w:tcW w:w="2694" w:type="dxa"/>
            <w:tcBorders>
              <w:top w:val="single" w:sz="4" w:space="0" w:color="auto"/>
              <w:left w:val="single" w:sz="4" w:space="0" w:color="auto"/>
              <w:bottom w:val="single" w:sz="4" w:space="0" w:color="auto"/>
              <w:right w:val="single" w:sz="4" w:space="0" w:color="auto"/>
            </w:tcBorders>
            <w:vAlign w:val="center"/>
          </w:tcPr>
          <w:p w14:paraId="612AFC53" w14:textId="4A558FE5" w:rsidR="00BA6687" w:rsidRPr="00EF43DE" w:rsidRDefault="00BA6687" w:rsidP="00BA6687">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 xml:space="preserve">МДКЗ </w:t>
            </w:r>
          </w:p>
        </w:tc>
        <w:tc>
          <w:tcPr>
            <w:tcW w:w="7154" w:type="dxa"/>
            <w:tcBorders>
              <w:top w:val="single" w:sz="4" w:space="0" w:color="auto"/>
              <w:left w:val="single" w:sz="4" w:space="0" w:color="auto"/>
              <w:bottom w:val="single" w:sz="4" w:space="0" w:color="auto"/>
              <w:right w:val="single" w:sz="4" w:space="0" w:color="auto"/>
            </w:tcBorders>
          </w:tcPr>
          <w:p w14:paraId="491ED923" w14:textId="35753D84" w:rsidR="00BA6687" w:rsidRPr="00EF43DE" w:rsidRDefault="00BA6687" w:rsidP="00BA6687">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 xml:space="preserve">Максимально допустимые концентрации загрязнения  </w:t>
            </w:r>
          </w:p>
        </w:tc>
      </w:tr>
      <w:tr w:rsidR="00BA6687" w:rsidRPr="00EF43DE" w14:paraId="5FBD8A90" w14:textId="77777777" w:rsidTr="003D35C2">
        <w:trPr>
          <w:trHeight w:val="276"/>
        </w:trPr>
        <w:tc>
          <w:tcPr>
            <w:tcW w:w="2694" w:type="dxa"/>
            <w:tcBorders>
              <w:top w:val="single" w:sz="4" w:space="0" w:color="auto"/>
              <w:left w:val="single" w:sz="4" w:space="0" w:color="auto"/>
              <w:bottom w:val="single" w:sz="4" w:space="0" w:color="auto"/>
              <w:right w:val="single" w:sz="4" w:space="0" w:color="auto"/>
            </w:tcBorders>
            <w:vAlign w:val="center"/>
            <w:hideMark/>
          </w:tcPr>
          <w:p w14:paraId="391676B6" w14:textId="66944A7D" w:rsidR="00BA6687" w:rsidRPr="00EF43DE" w:rsidRDefault="00BA6687" w:rsidP="00BA6687">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МСК</w:t>
            </w:r>
          </w:p>
        </w:tc>
        <w:tc>
          <w:tcPr>
            <w:tcW w:w="7154" w:type="dxa"/>
            <w:tcBorders>
              <w:top w:val="single" w:sz="4" w:space="0" w:color="auto"/>
              <w:left w:val="single" w:sz="4" w:space="0" w:color="auto"/>
              <w:bottom w:val="single" w:sz="4" w:space="0" w:color="auto"/>
              <w:right w:val="single" w:sz="4" w:space="0" w:color="auto"/>
            </w:tcBorders>
            <w:hideMark/>
          </w:tcPr>
          <w:p w14:paraId="2DD50214" w14:textId="65F647C9" w:rsidR="00BA6687" w:rsidRPr="00EF43DE" w:rsidRDefault="00BA6687" w:rsidP="00BA6687">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 xml:space="preserve">Муниципальный совет Кишинэу </w:t>
            </w:r>
          </w:p>
        </w:tc>
      </w:tr>
      <w:tr w:rsidR="00BA6687" w:rsidRPr="00EF43DE" w14:paraId="5B137C03" w14:textId="77777777" w:rsidTr="003D35C2">
        <w:tc>
          <w:tcPr>
            <w:tcW w:w="2694" w:type="dxa"/>
            <w:tcBorders>
              <w:top w:val="single" w:sz="4" w:space="0" w:color="auto"/>
              <w:left w:val="single" w:sz="4" w:space="0" w:color="auto"/>
              <w:bottom w:val="single" w:sz="4" w:space="0" w:color="auto"/>
              <w:right w:val="single" w:sz="4" w:space="0" w:color="auto"/>
            </w:tcBorders>
            <w:hideMark/>
          </w:tcPr>
          <w:p w14:paraId="0579933A" w14:textId="7B560D29" w:rsidR="00BA6687" w:rsidRPr="00EF43DE" w:rsidRDefault="00BA6687" w:rsidP="00BA6687">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СО</w:t>
            </w:r>
          </w:p>
        </w:tc>
        <w:tc>
          <w:tcPr>
            <w:tcW w:w="7154" w:type="dxa"/>
            <w:tcBorders>
              <w:top w:val="single" w:sz="4" w:space="0" w:color="auto"/>
              <w:left w:val="single" w:sz="4" w:space="0" w:color="auto"/>
              <w:bottom w:val="single" w:sz="4" w:space="0" w:color="auto"/>
              <w:right w:val="single" w:sz="4" w:space="0" w:color="auto"/>
            </w:tcBorders>
            <w:hideMark/>
          </w:tcPr>
          <w:p w14:paraId="2411D48A" w14:textId="5802D582" w:rsidR="00BA6687" w:rsidRPr="00C74153" w:rsidRDefault="00BA6687" w:rsidP="00BA6687">
            <w:pPr>
              <w:spacing w:after="0" w:line="240" w:lineRule="auto"/>
              <w:jc w:val="both"/>
              <w:rPr>
                <w:rFonts w:asciiTheme="majorHAnsi" w:hAnsiTheme="majorHAnsi" w:cstheme="majorHAnsi"/>
                <w:noProof/>
                <w:sz w:val="28"/>
                <w:szCs w:val="28"/>
                <w:highlight w:val="yellow"/>
                <w:lang w:val="ru-MD"/>
              </w:rPr>
            </w:pPr>
            <w:r w:rsidRPr="00394679">
              <w:rPr>
                <w:rFonts w:asciiTheme="majorHAnsi" w:hAnsiTheme="majorHAnsi" w:cstheme="majorHAnsi"/>
                <w:noProof/>
                <w:sz w:val="28"/>
                <w:szCs w:val="28"/>
                <w:lang w:val="ru-MD"/>
              </w:rPr>
              <w:t>Совет общества</w:t>
            </w:r>
            <w:r w:rsidRPr="00C74153">
              <w:rPr>
                <w:rFonts w:asciiTheme="majorHAnsi" w:hAnsiTheme="majorHAnsi" w:cstheme="majorHAnsi"/>
                <w:noProof/>
                <w:sz w:val="28"/>
                <w:szCs w:val="28"/>
                <w:highlight w:val="yellow"/>
                <w:lang w:val="ru-MD"/>
              </w:rPr>
              <w:t xml:space="preserve"> </w:t>
            </w:r>
          </w:p>
        </w:tc>
      </w:tr>
      <w:tr w:rsidR="00BA6687" w:rsidRPr="00EF43DE" w14:paraId="2EA5C447" w14:textId="77777777" w:rsidTr="003D35C2">
        <w:tc>
          <w:tcPr>
            <w:tcW w:w="2694" w:type="dxa"/>
            <w:tcBorders>
              <w:top w:val="single" w:sz="4" w:space="0" w:color="auto"/>
              <w:left w:val="single" w:sz="4" w:space="0" w:color="auto"/>
              <w:bottom w:val="single" w:sz="4" w:space="0" w:color="auto"/>
              <w:right w:val="single" w:sz="4" w:space="0" w:color="auto"/>
            </w:tcBorders>
            <w:hideMark/>
          </w:tcPr>
          <w:p w14:paraId="15895CAE" w14:textId="4270A4B6" w:rsidR="00BA6687" w:rsidRPr="00EF43DE" w:rsidRDefault="00BA6687" w:rsidP="00BA6687">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БПК</w:t>
            </w:r>
          </w:p>
        </w:tc>
        <w:tc>
          <w:tcPr>
            <w:tcW w:w="7154" w:type="dxa"/>
            <w:tcBorders>
              <w:top w:val="single" w:sz="4" w:space="0" w:color="auto"/>
              <w:left w:val="single" w:sz="4" w:space="0" w:color="auto"/>
              <w:bottom w:val="single" w:sz="4" w:space="0" w:color="auto"/>
              <w:right w:val="single" w:sz="4" w:space="0" w:color="auto"/>
            </w:tcBorders>
          </w:tcPr>
          <w:p w14:paraId="51B52DAA" w14:textId="1EC0BA36" w:rsidR="00BA6687" w:rsidRPr="00EF43DE" w:rsidRDefault="00BA6687" w:rsidP="00BA6687">
            <w:pPr>
              <w:spacing w:after="0" w:line="240" w:lineRule="auto"/>
              <w:jc w:val="both"/>
              <w:rPr>
                <w:rFonts w:asciiTheme="majorHAnsi" w:hAnsiTheme="majorHAnsi" w:cstheme="majorHAnsi"/>
                <w:noProof/>
                <w:sz w:val="28"/>
                <w:szCs w:val="28"/>
                <w:lang w:val="ru-MD"/>
              </w:rPr>
            </w:pPr>
            <w:r w:rsidRPr="00EF43DE">
              <w:rPr>
                <w:rFonts w:asciiTheme="majorHAnsi" w:eastAsia="Times New Roman" w:hAnsiTheme="majorHAnsi" w:cstheme="majorHAnsi"/>
                <w:noProof/>
                <w:sz w:val="28"/>
                <w:szCs w:val="28"/>
                <w:lang w:val="ru-MD"/>
              </w:rPr>
              <w:t xml:space="preserve">Биохимическое потребление кислорода </w:t>
            </w:r>
          </w:p>
        </w:tc>
      </w:tr>
      <w:tr w:rsidR="00BA6687" w:rsidRPr="00EF43DE" w14:paraId="2E8F22AA" w14:textId="77777777" w:rsidTr="003D35C2">
        <w:tc>
          <w:tcPr>
            <w:tcW w:w="2694" w:type="dxa"/>
            <w:tcBorders>
              <w:top w:val="single" w:sz="4" w:space="0" w:color="auto"/>
              <w:left w:val="single" w:sz="4" w:space="0" w:color="auto"/>
              <w:bottom w:val="single" w:sz="4" w:space="0" w:color="auto"/>
              <w:right w:val="single" w:sz="4" w:space="0" w:color="auto"/>
            </w:tcBorders>
            <w:hideMark/>
          </w:tcPr>
          <w:p w14:paraId="28679263" w14:textId="4A83058F" w:rsidR="00BA6687" w:rsidRPr="00EF43DE" w:rsidRDefault="00BA6687" w:rsidP="00BA6687">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МС</w:t>
            </w:r>
          </w:p>
        </w:tc>
        <w:tc>
          <w:tcPr>
            <w:tcW w:w="7154" w:type="dxa"/>
            <w:tcBorders>
              <w:top w:val="single" w:sz="4" w:space="0" w:color="auto"/>
              <w:left w:val="single" w:sz="4" w:space="0" w:color="auto"/>
              <w:bottom w:val="single" w:sz="4" w:space="0" w:color="auto"/>
              <w:right w:val="single" w:sz="4" w:space="0" w:color="auto"/>
            </w:tcBorders>
            <w:hideMark/>
          </w:tcPr>
          <w:p w14:paraId="2867BB74" w14:textId="01600A17" w:rsidR="00BA6687" w:rsidRPr="00EF43DE" w:rsidRDefault="00BA6687" w:rsidP="00BA6687">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 xml:space="preserve">Местный совет </w:t>
            </w:r>
          </w:p>
        </w:tc>
      </w:tr>
      <w:tr w:rsidR="00BA6687" w:rsidRPr="00EF43DE" w14:paraId="5B5763FE" w14:textId="77777777" w:rsidTr="003D35C2">
        <w:tc>
          <w:tcPr>
            <w:tcW w:w="2694" w:type="dxa"/>
            <w:tcBorders>
              <w:top w:val="single" w:sz="4" w:space="0" w:color="auto"/>
              <w:left w:val="single" w:sz="4" w:space="0" w:color="auto"/>
              <w:bottom w:val="single" w:sz="4" w:space="0" w:color="auto"/>
              <w:right w:val="single" w:sz="4" w:space="0" w:color="auto"/>
            </w:tcBorders>
          </w:tcPr>
          <w:p w14:paraId="44319F36" w14:textId="75849E0F" w:rsidR="00BA6687" w:rsidRPr="00EF43DE" w:rsidRDefault="00BA6687" w:rsidP="00BA6687">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МС</w:t>
            </w:r>
          </w:p>
        </w:tc>
        <w:tc>
          <w:tcPr>
            <w:tcW w:w="7154" w:type="dxa"/>
            <w:tcBorders>
              <w:top w:val="single" w:sz="4" w:space="0" w:color="auto"/>
              <w:left w:val="single" w:sz="4" w:space="0" w:color="auto"/>
              <w:bottom w:val="single" w:sz="4" w:space="0" w:color="auto"/>
              <w:right w:val="single" w:sz="4" w:space="0" w:color="auto"/>
            </w:tcBorders>
          </w:tcPr>
          <w:p w14:paraId="3EB5B116" w14:textId="433D0480" w:rsidR="00BA6687" w:rsidRPr="00EF43DE" w:rsidRDefault="00BA6687" w:rsidP="00BA6687">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 xml:space="preserve">Муниципальный совет </w:t>
            </w:r>
          </w:p>
        </w:tc>
      </w:tr>
      <w:tr w:rsidR="00BA6687" w:rsidRPr="00EF43DE" w14:paraId="0521D99E" w14:textId="77777777" w:rsidTr="003D35C2">
        <w:tc>
          <w:tcPr>
            <w:tcW w:w="2694" w:type="dxa"/>
            <w:tcBorders>
              <w:top w:val="single" w:sz="4" w:space="0" w:color="auto"/>
              <w:left w:val="single" w:sz="4" w:space="0" w:color="auto"/>
              <w:bottom w:val="single" w:sz="4" w:space="0" w:color="auto"/>
              <w:right w:val="single" w:sz="4" w:space="0" w:color="auto"/>
            </w:tcBorders>
            <w:hideMark/>
          </w:tcPr>
          <w:p w14:paraId="42A400A8" w14:textId="5E8228C7" w:rsidR="00BA6687" w:rsidRPr="00EF43DE" w:rsidRDefault="00BA6687" w:rsidP="00BA6687">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ГС</w:t>
            </w:r>
          </w:p>
        </w:tc>
        <w:tc>
          <w:tcPr>
            <w:tcW w:w="7154" w:type="dxa"/>
            <w:tcBorders>
              <w:top w:val="single" w:sz="4" w:space="0" w:color="auto"/>
              <w:left w:val="single" w:sz="4" w:space="0" w:color="auto"/>
              <w:bottom w:val="single" w:sz="4" w:space="0" w:color="auto"/>
              <w:right w:val="single" w:sz="4" w:space="0" w:color="auto"/>
            </w:tcBorders>
            <w:hideMark/>
          </w:tcPr>
          <w:p w14:paraId="28BA10C3" w14:textId="7277D229" w:rsidR="00BA6687" w:rsidRPr="00EF43DE" w:rsidRDefault="00BA6687" w:rsidP="00BA6687">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 xml:space="preserve">Городской совет </w:t>
            </w:r>
          </w:p>
        </w:tc>
      </w:tr>
      <w:tr w:rsidR="00BA6687" w:rsidRPr="00EF43DE" w14:paraId="5746B076" w14:textId="0367EEAC" w:rsidTr="003D35C2">
        <w:tc>
          <w:tcPr>
            <w:tcW w:w="2694" w:type="dxa"/>
            <w:tcBorders>
              <w:top w:val="single" w:sz="4" w:space="0" w:color="auto"/>
              <w:left w:val="single" w:sz="4" w:space="0" w:color="auto"/>
              <w:bottom w:val="single" w:sz="4" w:space="0" w:color="auto"/>
              <w:right w:val="single" w:sz="4" w:space="0" w:color="auto"/>
            </w:tcBorders>
          </w:tcPr>
          <w:p w14:paraId="7EA62E87" w14:textId="6BAA9F4B" w:rsidR="00BA6687" w:rsidRPr="00EF43DE" w:rsidRDefault="00BA6687" w:rsidP="00BA6687">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РС</w:t>
            </w:r>
          </w:p>
        </w:tc>
        <w:tc>
          <w:tcPr>
            <w:tcW w:w="7154" w:type="dxa"/>
            <w:tcBorders>
              <w:top w:val="single" w:sz="4" w:space="0" w:color="auto"/>
              <w:left w:val="single" w:sz="4" w:space="0" w:color="auto"/>
              <w:bottom w:val="single" w:sz="4" w:space="0" w:color="auto"/>
              <w:right w:val="single" w:sz="4" w:space="0" w:color="auto"/>
            </w:tcBorders>
          </w:tcPr>
          <w:p w14:paraId="4853F0B8" w14:textId="2BC75F5F" w:rsidR="00BA6687" w:rsidRPr="00EF43DE" w:rsidRDefault="00BA6687" w:rsidP="00BA6687">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 xml:space="preserve">Районный совет </w:t>
            </w:r>
          </w:p>
        </w:tc>
      </w:tr>
      <w:tr w:rsidR="00BA6687" w:rsidRPr="00EF43DE" w14:paraId="595A8E0E" w14:textId="77777777" w:rsidTr="003D35C2">
        <w:tc>
          <w:tcPr>
            <w:tcW w:w="2694" w:type="dxa"/>
            <w:tcBorders>
              <w:top w:val="single" w:sz="4" w:space="0" w:color="auto"/>
              <w:left w:val="single" w:sz="4" w:space="0" w:color="auto"/>
              <w:bottom w:val="single" w:sz="4" w:space="0" w:color="auto"/>
              <w:right w:val="single" w:sz="4" w:space="0" w:color="auto"/>
            </w:tcBorders>
            <w:hideMark/>
          </w:tcPr>
          <w:p w14:paraId="7542BBFB" w14:textId="60F67534" w:rsidR="00BA6687" w:rsidRPr="00EF43DE" w:rsidRDefault="00BA6687" w:rsidP="00BA6687">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НЭФ</w:t>
            </w:r>
          </w:p>
        </w:tc>
        <w:tc>
          <w:tcPr>
            <w:tcW w:w="7154" w:type="dxa"/>
            <w:tcBorders>
              <w:top w:val="single" w:sz="4" w:space="0" w:color="auto"/>
              <w:left w:val="single" w:sz="4" w:space="0" w:color="auto"/>
              <w:bottom w:val="single" w:sz="4" w:space="0" w:color="auto"/>
              <w:right w:val="single" w:sz="4" w:space="0" w:color="auto"/>
            </w:tcBorders>
            <w:hideMark/>
          </w:tcPr>
          <w:p w14:paraId="1C328665" w14:textId="66054486" w:rsidR="00BA6687" w:rsidRPr="00EF43DE" w:rsidRDefault="00BA6687" w:rsidP="00BA6687">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 xml:space="preserve">Национальный экологический фонд </w:t>
            </w:r>
          </w:p>
        </w:tc>
      </w:tr>
      <w:tr w:rsidR="00BA6687" w:rsidRPr="00EF43DE" w14:paraId="72FDC334" w14:textId="77777777" w:rsidTr="003D35C2">
        <w:tc>
          <w:tcPr>
            <w:tcW w:w="2694" w:type="dxa"/>
            <w:tcBorders>
              <w:top w:val="single" w:sz="4" w:space="0" w:color="auto"/>
              <w:left w:val="single" w:sz="4" w:space="0" w:color="auto"/>
              <w:bottom w:val="single" w:sz="4" w:space="0" w:color="auto"/>
              <w:right w:val="single" w:sz="4" w:space="0" w:color="auto"/>
            </w:tcBorders>
            <w:hideMark/>
          </w:tcPr>
          <w:p w14:paraId="0208A63A" w14:textId="054B1B10" w:rsidR="00BA6687" w:rsidRPr="00EF43DE" w:rsidRDefault="00BA6687" w:rsidP="00BA6687">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ПСП</w:t>
            </w:r>
          </w:p>
        </w:tc>
        <w:tc>
          <w:tcPr>
            <w:tcW w:w="7154" w:type="dxa"/>
            <w:tcBorders>
              <w:top w:val="single" w:sz="4" w:space="0" w:color="auto"/>
              <w:left w:val="single" w:sz="4" w:space="0" w:color="auto"/>
              <w:bottom w:val="single" w:sz="4" w:space="0" w:color="auto"/>
              <w:right w:val="single" w:sz="4" w:space="0" w:color="auto"/>
            </w:tcBorders>
            <w:hideMark/>
          </w:tcPr>
          <w:p w14:paraId="20DDAB35" w14:textId="6CA456E4" w:rsidR="00BA6687" w:rsidRPr="00EF43DE" w:rsidRDefault="00BA6687" w:rsidP="00BA6687">
            <w:pPr>
              <w:spacing w:after="0" w:line="240" w:lineRule="auto"/>
              <w:jc w:val="both"/>
              <w:rPr>
                <w:rFonts w:asciiTheme="majorHAnsi" w:hAnsiTheme="majorHAnsi" w:cstheme="majorHAnsi"/>
                <w:noProof/>
                <w:sz w:val="28"/>
                <w:szCs w:val="28"/>
                <w:lang w:val="ru-MD"/>
              </w:rPr>
            </w:pPr>
            <w:r w:rsidRPr="00EF43DE">
              <w:rPr>
                <w:rFonts w:asciiTheme="majorHAnsi" w:eastAsia="Times New Roman" w:hAnsiTheme="majorHAnsi" w:cstheme="majorHAnsi"/>
                <w:bCs/>
                <w:noProof/>
                <w:sz w:val="28"/>
                <w:szCs w:val="28"/>
                <w:lang w:val="ru-MD" w:eastAsia="ru-RU"/>
              </w:rPr>
              <w:t>Постановлени</w:t>
            </w:r>
            <w:r w:rsidRPr="00EF43DE">
              <w:rPr>
                <w:rFonts w:asciiTheme="majorHAnsi" w:hAnsiTheme="majorHAnsi" w:cstheme="majorHAnsi"/>
                <w:bCs/>
                <w:noProof/>
                <w:sz w:val="28"/>
                <w:szCs w:val="28"/>
                <w:lang w:val="ru-MD"/>
              </w:rPr>
              <w:t xml:space="preserve">е </w:t>
            </w:r>
            <w:r w:rsidRPr="00EF43DE">
              <w:rPr>
                <w:rFonts w:asciiTheme="majorHAnsi" w:eastAsia="Times New Roman" w:hAnsiTheme="majorHAnsi" w:cstheme="majorHAnsi"/>
                <w:bCs/>
                <w:noProof/>
                <w:sz w:val="28"/>
                <w:szCs w:val="28"/>
                <w:lang w:val="ru-MD" w:eastAsia="ru-RU"/>
              </w:rPr>
              <w:t>Счетной палаты</w:t>
            </w:r>
            <w:r w:rsidRPr="00EF43DE">
              <w:rPr>
                <w:rFonts w:asciiTheme="majorHAnsi" w:hAnsiTheme="majorHAnsi" w:cstheme="majorHAnsi"/>
                <w:bCs/>
                <w:noProof/>
                <w:sz w:val="28"/>
                <w:szCs w:val="28"/>
                <w:lang w:val="ru-MD"/>
              </w:rPr>
              <w:t xml:space="preserve"> </w:t>
            </w:r>
          </w:p>
        </w:tc>
      </w:tr>
      <w:tr w:rsidR="00BA6687" w:rsidRPr="00EF43DE" w14:paraId="148DB103" w14:textId="77777777" w:rsidTr="003D35C2">
        <w:tc>
          <w:tcPr>
            <w:tcW w:w="2694" w:type="dxa"/>
            <w:tcBorders>
              <w:top w:val="single" w:sz="4" w:space="0" w:color="auto"/>
              <w:left w:val="single" w:sz="4" w:space="0" w:color="auto"/>
              <w:bottom w:val="single" w:sz="4" w:space="0" w:color="auto"/>
              <w:right w:val="single" w:sz="4" w:space="0" w:color="auto"/>
            </w:tcBorders>
            <w:hideMark/>
          </w:tcPr>
          <w:p w14:paraId="0C36A684" w14:textId="2E14E9A1" w:rsidR="00BA6687" w:rsidRPr="00EF43DE" w:rsidRDefault="00BA6687" w:rsidP="00BA6687">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ПП</w:t>
            </w:r>
          </w:p>
        </w:tc>
        <w:tc>
          <w:tcPr>
            <w:tcW w:w="7154" w:type="dxa"/>
            <w:tcBorders>
              <w:top w:val="single" w:sz="4" w:space="0" w:color="auto"/>
              <w:left w:val="single" w:sz="4" w:space="0" w:color="auto"/>
              <w:bottom w:val="single" w:sz="4" w:space="0" w:color="auto"/>
              <w:right w:val="single" w:sz="4" w:space="0" w:color="auto"/>
            </w:tcBorders>
            <w:hideMark/>
          </w:tcPr>
          <w:p w14:paraId="279EDCE9" w14:textId="67932806" w:rsidR="00BA6687" w:rsidRPr="00EF43DE" w:rsidRDefault="00BA6687" w:rsidP="00BA6687">
            <w:pPr>
              <w:spacing w:after="0" w:line="240" w:lineRule="auto"/>
              <w:jc w:val="both"/>
              <w:rPr>
                <w:rFonts w:asciiTheme="majorHAnsi" w:hAnsiTheme="majorHAnsi" w:cstheme="majorHAnsi"/>
                <w:noProof/>
                <w:sz w:val="28"/>
                <w:szCs w:val="28"/>
                <w:lang w:val="ru-MD"/>
              </w:rPr>
            </w:pPr>
            <w:r w:rsidRPr="00EF43DE">
              <w:rPr>
                <w:rFonts w:asciiTheme="majorHAnsi" w:eastAsia="Times New Roman" w:hAnsiTheme="majorHAnsi" w:cstheme="majorHAnsi"/>
                <w:bCs/>
                <w:noProof/>
                <w:sz w:val="28"/>
                <w:szCs w:val="28"/>
                <w:lang w:val="ru-MD" w:eastAsia="ru-RU"/>
              </w:rPr>
              <w:t>Постановлени</w:t>
            </w:r>
            <w:r w:rsidRPr="00EF43DE">
              <w:rPr>
                <w:rFonts w:asciiTheme="majorHAnsi" w:hAnsiTheme="majorHAnsi" w:cstheme="majorHAnsi"/>
                <w:bCs/>
                <w:noProof/>
                <w:sz w:val="28"/>
                <w:szCs w:val="28"/>
                <w:lang w:val="ru-MD"/>
              </w:rPr>
              <w:t xml:space="preserve">е </w:t>
            </w:r>
            <w:r w:rsidRPr="00EF43DE">
              <w:rPr>
                <w:rFonts w:asciiTheme="majorHAnsi" w:eastAsia="Times New Roman" w:hAnsiTheme="majorHAnsi" w:cstheme="majorHAnsi"/>
                <w:bCs/>
                <w:noProof/>
                <w:sz w:val="28"/>
                <w:szCs w:val="28"/>
                <w:lang w:val="ru-MD" w:eastAsia="ru-RU"/>
              </w:rPr>
              <w:t>Правительства</w:t>
            </w:r>
            <w:r w:rsidRPr="00EF43DE">
              <w:rPr>
                <w:rFonts w:asciiTheme="majorHAnsi" w:hAnsiTheme="majorHAnsi" w:cstheme="majorHAnsi"/>
                <w:bCs/>
                <w:noProof/>
                <w:sz w:val="28"/>
                <w:szCs w:val="28"/>
                <w:lang w:val="ru-MD"/>
              </w:rPr>
              <w:t xml:space="preserve"> </w:t>
            </w:r>
          </w:p>
        </w:tc>
      </w:tr>
      <w:tr w:rsidR="00BA6687" w:rsidRPr="00EF43DE" w14:paraId="32C2D2DE" w14:textId="77777777" w:rsidTr="00C27428">
        <w:tc>
          <w:tcPr>
            <w:tcW w:w="2694" w:type="dxa"/>
            <w:tcBorders>
              <w:top w:val="single" w:sz="4" w:space="0" w:color="auto"/>
              <w:left w:val="single" w:sz="4" w:space="0" w:color="auto"/>
              <w:bottom w:val="single" w:sz="4" w:space="0" w:color="auto"/>
              <w:right w:val="single" w:sz="4" w:space="0" w:color="auto"/>
            </w:tcBorders>
          </w:tcPr>
          <w:p w14:paraId="54382813" w14:textId="5073E294" w:rsidR="00BA6687" w:rsidRPr="00EF43DE" w:rsidRDefault="00BA6687" w:rsidP="00BA6687">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ГЭИ</w:t>
            </w:r>
          </w:p>
        </w:tc>
        <w:tc>
          <w:tcPr>
            <w:tcW w:w="7154" w:type="dxa"/>
            <w:tcBorders>
              <w:top w:val="single" w:sz="4" w:space="0" w:color="auto"/>
              <w:left w:val="single" w:sz="4" w:space="0" w:color="auto"/>
              <w:bottom w:val="single" w:sz="4" w:space="0" w:color="auto"/>
              <w:right w:val="single" w:sz="4" w:space="0" w:color="auto"/>
            </w:tcBorders>
          </w:tcPr>
          <w:p w14:paraId="09664071" w14:textId="02FA0F40" w:rsidR="00BA6687" w:rsidRPr="00EF43DE" w:rsidRDefault="00BA6687" w:rsidP="00BA6687">
            <w:pPr>
              <w:spacing w:after="0" w:line="240" w:lineRule="auto"/>
              <w:jc w:val="both"/>
              <w:rPr>
                <w:rFonts w:asciiTheme="majorHAnsi" w:hAnsiTheme="majorHAnsi" w:cstheme="majorHAnsi"/>
                <w:bCs/>
                <w:noProof/>
                <w:sz w:val="28"/>
                <w:szCs w:val="28"/>
                <w:lang w:val="ru-MD"/>
              </w:rPr>
            </w:pPr>
            <w:r w:rsidRPr="00EF43DE">
              <w:rPr>
                <w:rFonts w:asciiTheme="majorHAnsi" w:hAnsiTheme="majorHAnsi" w:cstheme="majorHAnsi"/>
                <w:noProof/>
                <w:sz w:val="28"/>
                <w:szCs w:val="28"/>
                <w:lang w:val="ru-MD"/>
              </w:rPr>
              <w:t xml:space="preserve">Государственная экологическая инспекция  </w:t>
            </w:r>
          </w:p>
        </w:tc>
      </w:tr>
      <w:tr w:rsidR="0078714A" w:rsidRPr="00190F22" w14:paraId="7B6D0F7B" w14:textId="77777777" w:rsidTr="00C27428">
        <w:tc>
          <w:tcPr>
            <w:tcW w:w="2694" w:type="dxa"/>
            <w:tcBorders>
              <w:top w:val="single" w:sz="4" w:space="0" w:color="auto"/>
              <w:left w:val="single" w:sz="4" w:space="0" w:color="auto"/>
              <w:bottom w:val="single" w:sz="4" w:space="0" w:color="auto"/>
              <w:right w:val="single" w:sz="4" w:space="0" w:color="auto"/>
            </w:tcBorders>
          </w:tcPr>
          <w:p w14:paraId="5554B0C0" w14:textId="297FA4EB" w:rsidR="0078714A" w:rsidRPr="00EF43DE" w:rsidRDefault="00667ECC" w:rsidP="00667ECC">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ИООС</w:t>
            </w:r>
          </w:p>
        </w:tc>
        <w:tc>
          <w:tcPr>
            <w:tcW w:w="7154" w:type="dxa"/>
            <w:tcBorders>
              <w:top w:val="single" w:sz="4" w:space="0" w:color="auto"/>
              <w:left w:val="single" w:sz="4" w:space="0" w:color="auto"/>
              <w:bottom w:val="single" w:sz="4" w:space="0" w:color="auto"/>
              <w:right w:val="single" w:sz="4" w:space="0" w:color="auto"/>
            </w:tcBorders>
          </w:tcPr>
          <w:p w14:paraId="2D0D89D2" w14:textId="0081046D" w:rsidR="0078714A" w:rsidRPr="00EF43DE" w:rsidRDefault="00667ECC" w:rsidP="00667ECC">
            <w:pPr>
              <w:spacing w:after="0" w:line="240" w:lineRule="auto"/>
              <w:jc w:val="both"/>
              <w:rPr>
                <w:rFonts w:asciiTheme="majorHAnsi" w:hAnsiTheme="majorHAnsi" w:cstheme="majorHAnsi"/>
                <w:bCs/>
                <w:noProof/>
                <w:sz w:val="28"/>
                <w:szCs w:val="28"/>
                <w:lang w:val="ru-MD"/>
              </w:rPr>
            </w:pPr>
            <w:r w:rsidRPr="00EF43DE">
              <w:rPr>
                <w:rFonts w:asciiTheme="majorHAnsi" w:hAnsiTheme="majorHAnsi" w:cstheme="majorHAnsi"/>
                <w:bCs/>
                <w:noProof/>
                <w:sz w:val="28"/>
                <w:szCs w:val="28"/>
                <w:lang w:val="ru-MD"/>
              </w:rPr>
              <w:t>Инспекция по охране окружающей среды</w:t>
            </w:r>
          </w:p>
        </w:tc>
      </w:tr>
      <w:tr w:rsidR="00061C28" w:rsidRPr="00190F22" w14:paraId="2B0B4570" w14:textId="77777777" w:rsidTr="00CF2CA1">
        <w:tc>
          <w:tcPr>
            <w:tcW w:w="2694" w:type="dxa"/>
            <w:tcBorders>
              <w:top w:val="single" w:sz="4" w:space="0" w:color="auto"/>
              <w:left w:val="single" w:sz="4" w:space="0" w:color="auto"/>
              <w:bottom w:val="single" w:sz="4" w:space="0" w:color="auto"/>
              <w:right w:val="single" w:sz="4" w:space="0" w:color="auto"/>
            </w:tcBorders>
            <w:hideMark/>
          </w:tcPr>
          <w:p w14:paraId="05E92B85" w14:textId="77777777" w:rsidR="00061C28" w:rsidRPr="00EF43DE" w:rsidRDefault="00061C28" w:rsidP="0047191E">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ISSAI</w:t>
            </w:r>
          </w:p>
        </w:tc>
        <w:tc>
          <w:tcPr>
            <w:tcW w:w="7154" w:type="dxa"/>
            <w:tcBorders>
              <w:top w:val="single" w:sz="4" w:space="0" w:color="auto"/>
              <w:left w:val="single" w:sz="4" w:space="0" w:color="auto"/>
              <w:bottom w:val="single" w:sz="4" w:space="0" w:color="auto"/>
              <w:right w:val="single" w:sz="4" w:space="0" w:color="auto"/>
            </w:tcBorders>
            <w:hideMark/>
          </w:tcPr>
          <w:p w14:paraId="5D373C25" w14:textId="2798537F" w:rsidR="00061C28" w:rsidRPr="00EF43DE" w:rsidRDefault="00667ECC" w:rsidP="0047191E">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 xml:space="preserve">Международные стандарты Высших органов аудита  </w:t>
            </w:r>
          </w:p>
        </w:tc>
      </w:tr>
      <w:tr w:rsidR="00061C28" w:rsidRPr="00190F22" w14:paraId="616DB88D" w14:textId="77777777" w:rsidTr="00CF2CA1">
        <w:tc>
          <w:tcPr>
            <w:tcW w:w="2694" w:type="dxa"/>
            <w:tcBorders>
              <w:top w:val="single" w:sz="4" w:space="0" w:color="auto"/>
              <w:left w:val="single" w:sz="4" w:space="0" w:color="auto"/>
              <w:bottom w:val="single" w:sz="4" w:space="0" w:color="auto"/>
              <w:right w:val="single" w:sz="4" w:space="0" w:color="auto"/>
            </w:tcBorders>
            <w:hideMark/>
          </w:tcPr>
          <w:p w14:paraId="6A73A60A" w14:textId="1409917C" w:rsidR="00061C28" w:rsidRPr="00EF43DE" w:rsidRDefault="00667ECC" w:rsidP="00667ECC">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МПУЖФ</w:t>
            </w:r>
          </w:p>
        </w:tc>
        <w:tc>
          <w:tcPr>
            <w:tcW w:w="7154" w:type="dxa"/>
            <w:tcBorders>
              <w:top w:val="single" w:sz="4" w:space="0" w:color="auto"/>
              <w:left w:val="single" w:sz="4" w:space="0" w:color="auto"/>
              <w:bottom w:val="single" w:sz="4" w:space="0" w:color="auto"/>
              <w:right w:val="single" w:sz="4" w:space="0" w:color="auto"/>
            </w:tcBorders>
            <w:hideMark/>
          </w:tcPr>
          <w:p w14:paraId="71B5AAFE" w14:textId="01CDD413" w:rsidR="00061C28" w:rsidRPr="00EF43DE" w:rsidRDefault="00667ECC" w:rsidP="00667ECC">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Муниципальное предприятие по управлению жилым фондом</w:t>
            </w:r>
          </w:p>
        </w:tc>
      </w:tr>
      <w:tr w:rsidR="004D5DFF" w:rsidRPr="00EF43DE" w14:paraId="424F003C" w14:textId="77777777" w:rsidTr="00CF2CA1">
        <w:tc>
          <w:tcPr>
            <w:tcW w:w="2694" w:type="dxa"/>
            <w:tcBorders>
              <w:top w:val="single" w:sz="4" w:space="0" w:color="auto"/>
              <w:left w:val="single" w:sz="4" w:space="0" w:color="auto"/>
              <w:bottom w:val="single" w:sz="4" w:space="0" w:color="auto"/>
              <w:right w:val="single" w:sz="4" w:space="0" w:color="auto"/>
            </w:tcBorders>
          </w:tcPr>
          <w:p w14:paraId="75E6A740" w14:textId="169D2D39" w:rsidR="004D5DFF" w:rsidRPr="00EF43DE" w:rsidRDefault="00667ECC" w:rsidP="00667ECC">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ИП</w:t>
            </w:r>
          </w:p>
        </w:tc>
        <w:tc>
          <w:tcPr>
            <w:tcW w:w="7154" w:type="dxa"/>
            <w:tcBorders>
              <w:top w:val="single" w:sz="4" w:space="0" w:color="auto"/>
              <w:left w:val="single" w:sz="4" w:space="0" w:color="auto"/>
              <w:bottom w:val="single" w:sz="4" w:space="0" w:color="auto"/>
              <w:right w:val="single" w:sz="4" w:space="0" w:color="auto"/>
            </w:tcBorders>
          </w:tcPr>
          <w:p w14:paraId="2CAB4A52" w14:textId="1337CFC6" w:rsidR="004D5DFF" w:rsidRPr="00EF43DE" w:rsidRDefault="00667ECC" w:rsidP="0047191E">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Индивидуальное предприятие</w:t>
            </w:r>
          </w:p>
        </w:tc>
      </w:tr>
      <w:tr w:rsidR="00061C28" w:rsidRPr="00EF43DE" w14:paraId="3571ABB8" w14:textId="77777777" w:rsidTr="0068592A">
        <w:tc>
          <w:tcPr>
            <w:tcW w:w="2694" w:type="dxa"/>
            <w:tcBorders>
              <w:top w:val="single" w:sz="4" w:space="0" w:color="auto"/>
              <w:left w:val="single" w:sz="4" w:space="0" w:color="auto"/>
              <w:bottom w:val="single" w:sz="4" w:space="0" w:color="auto"/>
              <w:right w:val="single" w:sz="4" w:space="0" w:color="auto"/>
            </w:tcBorders>
            <w:hideMark/>
          </w:tcPr>
          <w:p w14:paraId="494DD0D0" w14:textId="5AF97E1E" w:rsidR="00061C28" w:rsidRPr="00EF43DE" w:rsidRDefault="00667ECC" w:rsidP="0047191E">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ГП</w:t>
            </w:r>
          </w:p>
        </w:tc>
        <w:tc>
          <w:tcPr>
            <w:tcW w:w="7154" w:type="dxa"/>
            <w:tcBorders>
              <w:top w:val="single" w:sz="4" w:space="0" w:color="auto"/>
              <w:left w:val="single" w:sz="4" w:space="0" w:color="auto"/>
              <w:bottom w:val="single" w:sz="4" w:space="0" w:color="auto"/>
              <w:right w:val="single" w:sz="4" w:space="0" w:color="auto"/>
            </w:tcBorders>
            <w:hideMark/>
          </w:tcPr>
          <w:p w14:paraId="4950A25D" w14:textId="21D21D26" w:rsidR="00061C28" w:rsidRPr="00EF43DE" w:rsidRDefault="00667ECC" w:rsidP="0047191E">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Государственное предприятие</w:t>
            </w:r>
          </w:p>
        </w:tc>
      </w:tr>
      <w:tr w:rsidR="00061C28" w:rsidRPr="00190F22" w14:paraId="6A4C439F" w14:textId="77777777" w:rsidTr="0068592A">
        <w:tc>
          <w:tcPr>
            <w:tcW w:w="2694" w:type="dxa"/>
            <w:tcBorders>
              <w:top w:val="single" w:sz="4" w:space="0" w:color="auto"/>
              <w:left w:val="single" w:sz="4" w:space="0" w:color="auto"/>
              <w:bottom w:val="single" w:sz="4" w:space="0" w:color="auto"/>
              <w:right w:val="single" w:sz="4" w:space="0" w:color="auto"/>
            </w:tcBorders>
            <w:hideMark/>
          </w:tcPr>
          <w:p w14:paraId="64D574D4" w14:textId="39760809" w:rsidR="00061C28" w:rsidRPr="00EF43DE" w:rsidRDefault="00667ECC" w:rsidP="0047191E">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ПВК</w:t>
            </w:r>
          </w:p>
        </w:tc>
        <w:tc>
          <w:tcPr>
            <w:tcW w:w="7154" w:type="dxa"/>
            <w:tcBorders>
              <w:top w:val="single" w:sz="4" w:space="0" w:color="auto"/>
              <w:left w:val="single" w:sz="4" w:space="0" w:color="auto"/>
              <w:bottom w:val="single" w:sz="4" w:space="0" w:color="auto"/>
              <w:right w:val="single" w:sz="4" w:space="0" w:color="auto"/>
            </w:tcBorders>
            <w:hideMark/>
          </w:tcPr>
          <w:p w14:paraId="6BEFD1B0" w14:textId="52CD2FDC" w:rsidR="00061C28" w:rsidRPr="00EF43DE" w:rsidRDefault="00667ECC" w:rsidP="0047191E">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 xml:space="preserve">Предприятия, оказывающие услуги водоснабжения и канализации  </w:t>
            </w:r>
          </w:p>
        </w:tc>
      </w:tr>
      <w:tr w:rsidR="00061C28" w:rsidRPr="00EF43DE" w14:paraId="27BF138E" w14:textId="77777777" w:rsidTr="0068592A">
        <w:tc>
          <w:tcPr>
            <w:tcW w:w="2694" w:type="dxa"/>
            <w:tcBorders>
              <w:top w:val="single" w:sz="4" w:space="0" w:color="auto"/>
              <w:left w:val="single" w:sz="4" w:space="0" w:color="auto"/>
              <w:bottom w:val="single" w:sz="4" w:space="0" w:color="auto"/>
              <w:right w:val="single" w:sz="4" w:space="0" w:color="auto"/>
            </w:tcBorders>
            <w:hideMark/>
          </w:tcPr>
          <w:p w14:paraId="0ACB202E" w14:textId="1AB6B986" w:rsidR="00061C28" w:rsidRPr="00EF43DE" w:rsidRDefault="00667ECC" w:rsidP="00667ECC">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МП</w:t>
            </w:r>
          </w:p>
        </w:tc>
        <w:tc>
          <w:tcPr>
            <w:tcW w:w="7154" w:type="dxa"/>
            <w:tcBorders>
              <w:top w:val="single" w:sz="4" w:space="0" w:color="auto"/>
              <w:left w:val="single" w:sz="4" w:space="0" w:color="auto"/>
              <w:bottom w:val="single" w:sz="4" w:space="0" w:color="auto"/>
              <w:right w:val="single" w:sz="4" w:space="0" w:color="auto"/>
            </w:tcBorders>
            <w:hideMark/>
          </w:tcPr>
          <w:p w14:paraId="2D9E2A07" w14:textId="74DE6977" w:rsidR="00061C28" w:rsidRPr="00EF43DE" w:rsidRDefault="00667ECC" w:rsidP="0047191E">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Муниципальное предприятие</w:t>
            </w:r>
          </w:p>
        </w:tc>
      </w:tr>
      <w:tr w:rsidR="00061C28" w:rsidRPr="00EF43DE" w14:paraId="405C7D25" w14:textId="77777777" w:rsidTr="0068592A">
        <w:tc>
          <w:tcPr>
            <w:tcW w:w="2694" w:type="dxa"/>
            <w:tcBorders>
              <w:top w:val="single" w:sz="4" w:space="0" w:color="auto"/>
              <w:left w:val="single" w:sz="4" w:space="0" w:color="auto"/>
              <w:bottom w:val="single" w:sz="4" w:space="0" w:color="auto"/>
              <w:right w:val="single" w:sz="4" w:space="0" w:color="auto"/>
            </w:tcBorders>
            <w:hideMark/>
          </w:tcPr>
          <w:p w14:paraId="685DED39" w14:textId="5D8CEC23" w:rsidR="00061C28" w:rsidRPr="00EF43DE" w:rsidRDefault="00BD55E1" w:rsidP="00BD55E1">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МФ</w:t>
            </w:r>
          </w:p>
        </w:tc>
        <w:tc>
          <w:tcPr>
            <w:tcW w:w="7154" w:type="dxa"/>
            <w:tcBorders>
              <w:top w:val="single" w:sz="4" w:space="0" w:color="auto"/>
              <w:left w:val="single" w:sz="4" w:space="0" w:color="auto"/>
              <w:bottom w:val="single" w:sz="4" w:space="0" w:color="auto"/>
              <w:right w:val="single" w:sz="4" w:space="0" w:color="auto"/>
            </w:tcBorders>
            <w:hideMark/>
          </w:tcPr>
          <w:p w14:paraId="76629E36" w14:textId="74F4CA0F" w:rsidR="00061C28" w:rsidRPr="00EF43DE" w:rsidRDefault="00BD55E1" w:rsidP="0047191E">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Министерство финансов</w:t>
            </w:r>
          </w:p>
        </w:tc>
      </w:tr>
      <w:tr w:rsidR="00061C28" w:rsidRPr="00190F22" w14:paraId="253BC2A9" w14:textId="77777777" w:rsidTr="0068592A">
        <w:tc>
          <w:tcPr>
            <w:tcW w:w="2694" w:type="dxa"/>
            <w:tcBorders>
              <w:top w:val="single" w:sz="4" w:space="0" w:color="auto"/>
              <w:left w:val="single" w:sz="4" w:space="0" w:color="auto"/>
              <w:bottom w:val="single" w:sz="4" w:space="0" w:color="auto"/>
              <w:right w:val="single" w:sz="4" w:space="0" w:color="auto"/>
            </w:tcBorders>
            <w:hideMark/>
          </w:tcPr>
          <w:p w14:paraId="3739D447" w14:textId="4B4AAE08" w:rsidR="00061C28" w:rsidRPr="00EF43DE" w:rsidRDefault="00901109" w:rsidP="0047191E">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МСХРРОС</w:t>
            </w:r>
          </w:p>
        </w:tc>
        <w:tc>
          <w:tcPr>
            <w:tcW w:w="7154" w:type="dxa"/>
            <w:tcBorders>
              <w:top w:val="single" w:sz="4" w:space="0" w:color="auto"/>
              <w:left w:val="single" w:sz="4" w:space="0" w:color="auto"/>
              <w:bottom w:val="single" w:sz="4" w:space="0" w:color="auto"/>
              <w:right w:val="single" w:sz="4" w:space="0" w:color="auto"/>
            </w:tcBorders>
            <w:hideMark/>
          </w:tcPr>
          <w:p w14:paraId="4091677B" w14:textId="5B085852" w:rsidR="00061C28" w:rsidRPr="00C74153" w:rsidRDefault="00901109" w:rsidP="00341D18">
            <w:pPr>
              <w:spacing w:after="0" w:line="240" w:lineRule="auto"/>
              <w:jc w:val="both"/>
              <w:rPr>
                <w:rFonts w:asciiTheme="majorHAnsi" w:hAnsiTheme="majorHAnsi" w:cstheme="majorHAnsi"/>
                <w:noProof/>
                <w:sz w:val="28"/>
                <w:szCs w:val="28"/>
                <w:lang w:val="ru-RU"/>
              </w:rPr>
            </w:pPr>
            <w:r w:rsidRPr="00EF43DE">
              <w:rPr>
                <w:rFonts w:asciiTheme="majorHAnsi" w:hAnsiTheme="majorHAnsi" w:cstheme="majorHAnsi"/>
                <w:noProof/>
                <w:sz w:val="28"/>
                <w:szCs w:val="28"/>
                <w:lang w:val="ru-MD"/>
              </w:rPr>
              <w:t xml:space="preserve">Министерство сельского хозяйства, регионального развития и окружающей </w:t>
            </w:r>
            <w:r w:rsidR="00C74153">
              <w:rPr>
                <w:rFonts w:asciiTheme="majorHAnsi" w:hAnsiTheme="majorHAnsi" w:cstheme="majorHAnsi"/>
                <w:noProof/>
                <w:sz w:val="28"/>
                <w:szCs w:val="28"/>
                <w:lang w:val="ru-RU"/>
              </w:rPr>
              <w:t>среды</w:t>
            </w:r>
          </w:p>
        </w:tc>
      </w:tr>
      <w:tr w:rsidR="00061C28" w:rsidRPr="00EF43DE" w14:paraId="0E41B62E" w14:textId="77777777" w:rsidTr="0068592A">
        <w:tc>
          <w:tcPr>
            <w:tcW w:w="2694" w:type="dxa"/>
            <w:tcBorders>
              <w:top w:val="single" w:sz="4" w:space="0" w:color="auto"/>
              <w:left w:val="single" w:sz="4" w:space="0" w:color="auto"/>
              <w:bottom w:val="single" w:sz="4" w:space="0" w:color="auto"/>
              <w:right w:val="single" w:sz="4" w:space="0" w:color="auto"/>
            </w:tcBorders>
            <w:hideMark/>
          </w:tcPr>
          <w:p w14:paraId="00A7933B" w14:textId="231B6276" w:rsidR="00061C28" w:rsidRPr="00EF43DE" w:rsidRDefault="00901109" w:rsidP="00901109">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РМ</w:t>
            </w:r>
          </w:p>
        </w:tc>
        <w:tc>
          <w:tcPr>
            <w:tcW w:w="7154" w:type="dxa"/>
            <w:tcBorders>
              <w:top w:val="single" w:sz="4" w:space="0" w:color="auto"/>
              <w:left w:val="single" w:sz="4" w:space="0" w:color="auto"/>
              <w:bottom w:val="single" w:sz="4" w:space="0" w:color="auto"/>
              <w:right w:val="single" w:sz="4" w:space="0" w:color="auto"/>
            </w:tcBorders>
            <w:hideMark/>
          </w:tcPr>
          <w:p w14:paraId="37C7FD00" w14:textId="7401DB54" w:rsidR="00061C28" w:rsidRPr="00EF43DE" w:rsidRDefault="00901109" w:rsidP="00901109">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Республика Молдова</w:t>
            </w:r>
          </w:p>
        </w:tc>
      </w:tr>
      <w:tr w:rsidR="00061C28" w:rsidRPr="00EF43DE" w14:paraId="639758CD" w14:textId="77777777" w:rsidTr="0068592A">
        <w:tc>
          <w:tcPr>
            <w:tcW w:w="2694" w:type="dxa"/>
            <w:tcBorders>
              <w:top w:val="single" w:sz="4" w:space="0" w:color="auto"/>
              <w:left w:val="single" w:sz="4" w:space="0" w:color="auto"/>
              <w:bottom w:val="single" w:sz="4" w:space="0" w:color="auto"/>
              <w:right w:val="single" w:sz="4" w:space="0" w:color="auto"/>
            </w:tcBorders>
            <w:hideMark/>
          </w:tcPr>
          <w:p w14:paraId="09F6C51A" w14:textId="0BEFD97C" w:rsidR="00061C28" w:rsidRPr="00EF43DE" w:rsidRDefault="00901109" w:rsidP="00901109">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ГНС</w:t>
            </w:r>
          </w:p>
        </w:tc>
        <w:tc>
          <w:tcPr>
            <w:tcW w:w="7154" w:type="dxa"/>
            <w:tcBorders>
              <w:top w:val="single" w:sz="4" w:space="0" w:color="auto"/>
              <w:left w:val="single" w:sz="4" w:space="0" w:color="auto"/>
              <w:bottom w:val="single" w:sz="4" w:space="0" w:color="auto"/>
              <w:right w:val="single" w:sz="4" w:space="0" w:color="auto"/>
            </w:tcBorders>
            <w:hideMark/>
          </w:tcPr>
          <w:p w14:paraId="5AF4275F" w14:textId="43E8A6B6" w:rsidR="00061C28" w:rsidRPr="00EF43DE" w:rsidRDefault="00901109" w:rsidP="0047191E">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bCs/>
                <w:noProof/>
                <w:sz w:val="28"/>
                <w:szCs w:val="28"/>
                <w:lang w:val="ru-MD"/>
              </w:rPr>
              <w:t>Государственная налоговая служба</w:t>
            </w:r>
          </w:p>
        </w:tc>
      </w:tr>
      <w:tr w:rsidR="00061C28" w:rsidRPr="00EF43DE" w14:paraId="10ABE1D4" w14:textId="77777777" w:rsidTr="0068592A">
        <w:tc>
          <w:tcPr>
            <w:tcW w:w="2694" w:type="dxa"/>
            <w:tcBorders>
              <w:top w:val="single" w:sz="4" w:space="0" w:color="auto"/>
              <w:left w:val="single" w:sz="4" w:space="0" w:color="auto"/>
              <w:bottom w:val="single" w:sz="4" w:space="0" w:color="auto"/>
              <w:right w:val="single" w:sz="4" w:space="0" w:color="auto"/>
            </w:tcBorders>
            <w:hideMark/>
          </w:tcPr>
          <w:p w14:paraId="4036A2E3" w14:textId="3D6683A1" w:rsidR="00061C28" w:rsidRPr="00EF43DE" w:rsidRDefault="00901109" w:rsidP="0047191E">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АО</w:t>
            </w:r>
          </w:p>
        </w:tc>
        <w:tc>
          <w:tcPr>
            <w:tcW w:w="7154" w:type="dxa"/>
            <w:tcBorders>
              <w:top w:val="single" w:sz="4" w:space="0" w:color="auto"/>
              <w:left w:val="single" w:sz="4" w:space="0" w:color="auto"/>
              <w:bottom w:val="single" w:sz="4" w:space="0" w:color="auto"/>
              <w:right w:val="single" w:sz="4" w:space="0" w:color="auto"/>
            </w:tcBorders>
            <w:hideMark/>
          </w:tcPr>
          <w:p w14:paraId="0B13C652" w14:textId="5341EDAD" w:rsidR="00061C28" w:rsidRPr="00EF43DE" w:rsidRDefault="00901109" w:rsidP="0047191E">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color w:val="000000"/>
                <w:sz w:val="28"/>
                <w:szCs w:val="28"/>
                <w:lang w:val="ru-MD"/>
              </w:rPr>
              <w:t>Акционерное общество</w:t>
            </w:r>
          </w:p>
        </w:tc>
      </w:tr>
      <w:tr w:rsidR="00061C28" w:rsidRPr="00EF43DE" w14:paraId="2E716214" w14:textId="77777777" w:rsidTr="0068592A">
        <w:tc>
          <w:tcPr>
            <w:tcW w:w="2694" w:type="dxa"/>
            <w:tcBorders>
              <w:top w:val="single" w:sz="4" w:space="0" w:color="auto"/>
              <w:left w:val="single" w:sz="4" w:space="0" w:color="auto"/>
              <w:bottom w:val="single" w:sz="4" w:space="0" w:color="auto"/>
              <w:right w:val="single" w:sz="4" w:space="0" w:color="auto"/>
            </w:tcBorders>
            <w:hideMark/>
          </w:tcPr>
          <w:p w14:paraId="0FADBCE0" w14:textId="5A427056" w:rsidR="00061C28" w:rsidRPr="00EF43DE" w:rsidRDefault="00901109" w:rsidP="00901109">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ООО</w:t>
            </w:r>
            <w:r w:rsidR="00061C28" w:rsidRPr="00EF43DE">
              <w:rPr>
                <w:rFonts w:asciiTheme="majorHAnsi" w:hAnsiTheme="majorHAnsi" w:cstheme="majorHAnsi"/>
                <w:noProof/>
                <w:sz w:val="28"/>
                <w:szCs w:val="28"/>
                <w:lang w:val="ru-MD"/>
              </w:rPr>
              <w:t xml:space="preserve"> </w:t>
            </w:r>
          </w:p>
        </w:tc>
        <w:tc>
          <w:tcPr>
            <w:tcW w:w="7154" w:type="dxa"/>
            <w:tcBorders>
              <w:top w:val="single" w:sz="4" w:space="0" w:color="auto"/>
              <w:left w:val="single" w:sz="4" w:space="0" w:color="auto"/>
              <w:bottom w:val="single" w:sz="4" w:space="0" w:color="auto"/>
              <w:right w:val="single" w:sz="4" w:space="0" w:color="auto"/>
            </w:tcBorders>
          </w:tcPr>
          <w:p w14:paraId="17338491" w14:textId="424414E4" w:rsidR="00061C28" w:rsidRPr="00EF43DE" w:rsidRDefault="00901109" w:rsidP="0047191E">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Общество с ограниченной ответственносью</w:t>
            </w:r>
          </w:p>
        </w:tc>
      </w:tr>
      <w:tr w:rsidR="00061C28" w:rsidRPr="00EF43DE" w14:paraId="09EB4E2A" w14:textId="77777777" w:rsidTr="0068592A">
        <w:tc>
          <w:tcPr>
            <w:tcW w:w="2694" w:type="dxa"/>
            <w:tcBorders>
              <w:top w:val="single" w:sz="4" w:space="0" w:color="auto"/>
              <w:left w:val="single" w:sz="4" w:space="0" w:color="auto"/>
              <w:bottom w:val="single" w:sz="4" w:space="0" w:color="auto"/>
              <w:right w:val="single" w:sz="4" w:space="0" w:color="auto"/>
            </w:tcBorders>
            <w:hideMark/>
          </w:tcPr>
          <w:p w14:paraId="4ECC63F8" w14:textId="2A5CE753" w:rsidR="00061C28" w:rsidRPr="00EF43DE" w:rsidRDefault="00901109" w:rsidP="00901109">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НДС</w:t>
            </w:r>
            <w:r w:rsidR="00061C28" w:rsidRPr="00EF43DE">
              <w:rPr>
                <w:rFonts w:asciiTheme="majorHAnsi" w:hAnsiTheme="majorHAnsi" w:cstheme="majorHAnsi"/>
                <w:noProof/>
                <w:sz w:val="28"/>
                <w:szCs w:val="28"/>
                <w:lang w:val="ru-MD"/>
              </w:rPr>
              <w:tab/>
            </w:r>
          </w:p>
        </w:tc>
        <w:tc>
          <w:tcPr>
            <w:tcW w:w="7154" w:type="dxa"/>
            <w:tcBorders>
              <w:top w:val="single" w:sz="4" w:space="0" w:color="auto"/>
              <w:left w:val="single" w:sz="4" w:space="0" w:color="auto"/>
              <w:bottom w:val="single" w:sz="4" w:space="0" w:color="auto"/>
              <w:right w:val="single" w:sz="4" w:space="0" w:color="auto"/>
            </w:tcBorders>
            <w:hideMark/>
          </w:tcPr>
          <w:p w14:paraId="1223FE9B" w14:textId="5D74E3F4" w:rsidR="00061C28" w:rsidRPr="00EF43DE" w:rsidRDefault="00901109" w:rsidP="0047191E">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Налог на добавленную стоимость</w:t>
            </w:r>
          </w:p>
        </w:tc>
      </w:tr>
      <w:tr w:rsidR="00061C28" w:rsidRPr="00EF43DE" w14:paraId="6BD38DE6" w14:textId="77777777" w:rsidTr="0068592A">
        <w:tc>
          <w:tcPr>
            <w:tcW w:w="2694" w:type="dxa"/>
            <w:tcBorders>
              <w:top w:val="single" w:sz="4" w:space="0" w:color="auto"/>
              <w:left w:val="single" w:sz="4" w:space="0" w:color="auto"/>
              <w:bottom w:val="single" w:sz="4" w:space="0" w:color="auto"/>
              <w:right w:val="single" w:sz="4" w:space="0" w:color="auto"/>
            </w:tcBorders>
            <w:hideMark/>
          </w:tcPr>
          <w:p w14:paraId="23224A2C" w14:textId="7AE080E4" w:rsidR="00061C28" w:rsidRPr="00EF43DE" w:rsidRDefault="00901109" w:rsidP="00901109">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АТЕ</w:t>
            </w:r>
          </w:p>
        </w:tc>
        <w:tc>
          <w:tcPr>
            <w:tcW w:w="7154" w:type="dxa"/>
            <w:tcBorders>
              <w:top w:val="single" w:sz="4" w:space="0" w:color="auto"/>
              <w:left w:val="single" w:sz="4" w:space="0" w:color="auto"/>
              <w:bottom w:val="single" w:sz="4" w:space="0" w:color="auto"/>
              <w:right w:val="single" w:sz="4" w:space="0" w:color="auto"/>
            </w:tcBorders>
            <w:hideMark/>
          </w:tcPr>
          <w:p w14:paraId="75843433" w14:textId="6D32F6CA" w:rsidR="00061C28" w:rsidRPr="00EF43DE" w:rsidRDefault="00901109" w:rsidP="0047191E">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 xml:space="preserve">Административно-территориальная единица  </w:t>
            </w:r>
          </w:p>
        </w:tc>
      </w:tr>
      <w:tr w:rsidR="00061C28" w:rsidRPr="00EF43DE" w14:paraId="52F2F488" w14:textId="77777777" w:rsidTr="0068592A">
        <w:tc>
          <w:tcPr>
            <w:tcW w:w="2694" w:type="dxa"/>
            <w:tcBorders>
              <w:top w:val="single" w:sz="4" w:space="0" w:color="auto"/>
              <w:left w:val="single" w:sz="4" w:space="0" w:color="auto"/>
              <w:bottom w:val="single" w:sz="4" w:space="0" w:color="auto"/>
              <w:right w:val="single" w:sz="4" w:space="0" w:color="auto"/>
            </w:tcBorders>
          </w:tcPr>
          <w:p w14:paraId="788AA2B7" w14:textId="1445E4BC" w:rsidR="00061C28" w:rsidRPr="00EF43DE" w:rsidRDefault="00901109" w:rsidP="00901109">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АО</w:t>
            </w:r>
            <w:r w:rsidR="00061C28" w:rsidRPr="00EF43DE">
              <w:rPr>
                <w:rFonts w:asciiTheme="majorHAnsi" w:hAnsiTheme="majorHAnsi" w:cstheme="majorHAnsi"/>
                <w:noProof/>
                <w:sz w:val="28"/>
                <w:szCs w:val="28"/>
                <w:lang w:val="ru-MD"/>
              </w:rPr>
              <w:t xml:space="preserve"> AC </w:t>
            </w:r>
            <w:r w:rsidRPr="00EF43DE">
              <w:rPr>
                <w:rFonts w:asciiTheme="majorHAnsi" w:hAnsiTheme="majorHAnsi" w:cstheme="majorHAnsi"/>
                <w:noProof/>
                <w:sz w:val="28"/>
                <w:szCs w:val="28"/>
                <w:lang w:val="ru-MD"/>
              </w:rPr>
              <w:t>Кишинэу</w:t>
            </w:r>
          </w:p>
        </w:tc>
        <w:tc>
          <w:tcPr>
            <w:tcW w:w="7154" w:type="dxa"/>
            <w:tcBorders>
              <w:top w:val="single" w:sz="4" w:space="0" w:color="auto"/>
              <w:left w:val="single" w:sz="4" w:space="0" w:color="auto"/>
              <w:bottom w:val="single" w:sz="4" w:space="0" w:color="auto"/>
              <w:right w:val="single" w:sz="4" w:space="0" w:color="auto"/>
            </w:tcBorders>
          </w:tcPr>
          <w:p w14:paraId="799136DF" w14:textId="1EB09A30" w:rsidR="00061C28" w:rsidRPr="00EF43DE" w:rsidRDefault="009976E9" w:rsidP="0047191E">
            <w:pPr>
              <w:spacing w:after="0" w:line="240" w:lineRule="auto"/>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АО</w:t>
            </w:r>
            <w:r w:rsidR="00061C28" w:rsidRPr="00EF43DE">
              <w:rPr>
                <w:rFonts w:asciiTheme="majorHAnsi" w:hAnsiTheme="majorHAnsi" w:cstheme="majorHAnsi"/>
                <w:sz w:val="28"/>
                <w:szCs w:val="28"/>
                <w:lang w:val="ru-MD"/>
              </w:rPr>
              <w:t xml:space="preserve"> „Apă</w:t>
            </w:r>
            <w:r w:rsidR="004E3641" w:rsidRPr="00EF43DE">
              <w:rPr>
                <w:rFonts w:asciiTheme="majorHAnsi" w:hAnsiTheme="majorHAnsi" w:cstheme="majorHAnsi"/>
                <w:sz w:val="28"/>
                <w:szCs w:val="28"/>
                <w:lang w:val="ru-MD"/>
              </w:rPr>
              <w:t>-</w:t>
            </w:r>
            <w:r w:rsidR="00061C28" w:rsidRPr="00EF43DE">
              <w:rPr>
                <w:rFonts w:asciiTheme="majorHAnsi" w:hAnsiTheme="majorHAnsi" w:cstheme="majorHAnsi"/>
                <w:sz w:val="28"/>
                <w:szCs w:val="28"/>
                <w:lang w:val="ru-MD"/>
              </w:rPr>
              <w:t>Canal Chi</w:t>
            </w:r>
            <w:r w:rsidR="00F86CD1" w:rsidRPr="00EF43DE">
              <w:rPr>
                <w:rFonts w:asciiTheme="majorHAnsi" w:hAnsiTheme="majorHAnsi" w:cstheme="majorHAnsi"/>
                <w:sz w:val="28"/>
                <w:szCs w:val="28"/>
                <w:lang w:val="ru-MD"/>
              </w:rPr>
              <w:t>ș</w:t>
            </w:r>
            <w:r w:rsidR="00061C28" w:rsidRPr="00EF43DE">
              <w:rPr>
                <w:rFonts w:asciiTheme="majorHAnsi" w:hAnsiTheme="majorHAnsi" w:cstheme="majorHAnsi"/>
                <w:sz w:val="28"/>
                <w:szCs w:val="28"/>
                <w:lang w:val="ru-MD"/>
              </w:rPr>
              <w:t>inău”</w:t>
            </w:r>
          </w:p>
        </w:tc>
      </w:tr>
      <w:tr w:rsidR="00061C28" w:rsidRPr="00EF43DE" w14:paraId="6074539A" w14:textId="77777777" w:rsidTr="0068592A">
        <w:tc>
          <w:tcPr>
            <w:tcW w:w="2694" w:type="dxa"/>
            <w:tcBorders>
              <w:top w:val="single" w:sz="4" w:space="0" w:color="auto"/>
              <w:left w:val="single" w:sz="4" w:space="0" w:color="auto"/>
              <w:bottom w:val="single" w:sz="4" w:space="0" w:color="auto"/>
              <w:right w:val="single" w:sz="4" w:space="0" w:color="auto"/>
            </w:tcBorders>
          </w:tcPr>
          <w:p w14:paraId="4D9BF86C" w14:textId="7A973D94" w:rsidR="00061C28" w:rsidRPr="00EF43DE" w:rsidRDefault="00901109" w:rsidP="00901109">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МП</w:t>
            </w:r>
            <w:r w:rsidR="00061C28" w:rsidRPr="00EF43DE">
              <w:rPr>
                <w:rFonts w:asciiTheme="majorHAnsi" w:hAnsiTheme="majorHAnsi" w:cstheme="majorHAnsi"/>
                <w:noProof/>
                <w:sz w:val="28"/>
                <w:szCs w:val="28"/>
                <w:lang w:val="ru-MD"/>
              </w:rPr>
              <w:t xml:space="preserve"> RAC </w:t>
            </w:r>
            <w:r w:rsidRPr="00EF43DE">
              <w:rPr>
                <w:rFonts w:asciiTheme="majorHAnsi" w:hAnsiTheme="majorHAnsi" w:cstheme="majorHAnsi"/>
                <w:noProof/>
                <w:sz w:val="28"/>
                <w:szCs w:val="28"/>
                <w:lang w:val="ru-MD"/>
              </w:rPr>
              <w:t>Бэлць</w:t>
            </w:r>
          </w:p>
        </w:tc>
        <w:tc>
          <w:tcPr>
            <w:tcW w:w="7154" w:type="dxa"/>
            <w:tcBorders>
              <w:top w:val="single" w:sz="4" w:space="0" w:color="auto"/>
              <w:left w:val="single" w:sz="4" w:space="0" w:color="auto"/>
              <w:bottom w:val="single" w:sz="4" w:space="0" w:color="auto"/>
              <w:right w:val="single" w:sz="4" w:space="0" w:color="auto"/>
            </w:tcBorders>
          </w:tcPr>
          <w:p w14:paraId="73961A1A" w14:textId="4540A982" w:rsidR="00061C28" w:rsidRPr="00814E87" w:rsidRDefault="00901109" w:rsidP="0047191E">
            <w:pPr>
              <w:spacing w:after="0" w:line="240" w:lineRule="auto"/>
              <w:jc w:val="both"/>
              <w:rPr>
                <w:rFonts w:asciiTheme="majorHAnsi" w:hAnsiTheme="majorHAnsi" w:cstheme="majorHAnsi"/>
                <w:sz w:val="28"/>
                <w:szCs w:val="28"/>
              </w:rPr>
            </w:pPr>
            <w:r w:rsidRPr="00EF43DE">
              <w:rPr>
                <w:rFonts w:asciiTheme="majorHAnsi" w:hAnsiTheme="majorHAnsi" w:cstheme="majorHAnsi"/>
                <w:sz w:val="28"/>
                <w:szCs w:val="28"/>
                <w:lang w:val="ru-MD"/>
              </w:rPr>
              <w:t>МП</w:t>
            </w:r>
            <w:r w:rsidR="00061C28" w:rsidRPr="00814E87">
              <w:rPr>
                <w:rFonts w:asciiTheme="majorHAnsi" w:hAnsiTheme="majorHAnsi" w:cstheme="majorHAnsi"/>
                <w:sz w:val="28"/>
                <w:szCs w:val="28"/>
              </w:rPr>
              <w:t xml:space="preserve"> „Regia Apă Canal Băl</w:t>
            </w:r>
            <w:r w:rsidR="00F86CD1" w:rsidRPr="00814E87">
              <w:rPr>
                <w:rFonts w:asciiTheme="majorHAnsi" w:hAnsiTheme="majorHAnsi" w:cstheme="majorHAnsi"/>
                <w:sz w:val="28"/>
                <w:szCs w:val="28"/>
              </w:rPr>
              <w:t>ț</w:t>
            </w:r>
            <w:r w:rsidR="00061C28" w:rsidRPr="00814E87">
              <w:rPr>
                <w:rFonts w:asciiTheme="majorHAnsi" w:hAnsiTheme="majorHAnsi" w:cstheme="majorHAnsi"/>
                <w:sz w:val="28"/>
                <w:szCs w:val="28"/>
              </w:rPr>
              <w:t>i”</w:t>
            </w:r>
          </w:p>
        </w:tc>
      </w:tr>
      <w:tr w:rsidR="00061C28" w:rsidRPr="00EF43DE" w14:paraId="5EEC20C8" w14:textId="77777777" w:rsidTr="0068592A">
        <w:tc>
          <w:tcPr>
            <w:tcW w:w="2694" w:type="dxa"/>
            <w:tcBorders>
              <w:top w:val="single" w:sz="4" w:space="0" w:color="auto"/>
              <w:left w:val="single" w:sz="4" w:space="0" w:color="auto"/>
              <w:bottom w:val="single" w:sz="4" w:space="0" w:color="auto"/>
              <w:right w:val="single" w:sz="4" w:space="0" w:color="auto"/>
            </w:tcBorders>
          </w:tcPr>
          <w:p w14:paraId="69B81408" w14:textId="44886E2F" w:rsidR="00061C28" w:rsidRPr="00EF43DE" w:rsidRDefault="00901109" w:rsidP="00901109">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АО</w:t>
            </w:r>
            <w:r w:rsidR="00061C28" w:rsidRPr="00EF43DE">
              <w:rPr>
                <w:rFonts w:asciiTheme="majorHAnsi" w:hAnsiTheme="majorHAnsi" w:cstheme="majorHAnsi"/>
                <w:noProof/>
                <w:sz w:val="28"/>
                <w:szCs w:val="28"/>
                <w:lang w:val="ru-MD"/>
              </w:rPr>
              <w:t xml:space="preserve"> AC </w:t>
            </w:r>
            <w:r w:rsidRPr="00EF43DE">
              <w:rPr>
                <w:rFonts w:asciiTheme="majorHAnsi" w:hAnsiTheme="majorHAnsi" w:cstheme="majorHAnsi"/>
                <w:noProof/>
                <w:sz w:val="28"/>
                <w:szCs w:val="28"/>
                <w:lang w:val="ru-MD"/>
              </w:rPr>
              <w:t>Кахул</w:t>
            </w:r>
          </w:p>
        </w:tc>
        <w:tc>
          <w:tcPr>
            <w:tcW w:w="7154" w:type="dxa"/>
            <w:tcBorders>
              <w:top w:val="single" w:sz="4" w:space="0" w:color="auto"/>
              <w:left w:val="single" w:sz="4" w:space="0" w:color="auto"/>
              <w:bottom w:val="single" w:sz="4" w:space="0" w:color="auto"/>
              <w:right w:val="single" w:sz="4" w:space="0" w:color="auto"/>
            </w:tcBorders>
          </w:tcPr>
          <w:p w14:paraId="55E575FC" w14:textId="6AC9DF73" w:rsidR="00061C28" w:rsidRPr="00EF43DE" w:rsidRDefault="009976E9" w:rsidP="009976E9">
            <w:pPr>
              <w:spacing w:after="0" w:line="240" w:lineRule="auto"/>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АО</w:t>
            </w:r>
            <w:r w:rsidR="00E31446" w:rsidRPr="00EF43DE">
              <w:rPr>
                <w:rFonts w:asciiTheme="majorHAnsi" w:hAnsiTheme="majorHAnsi" w:cstheme="majorHAnsi"/>
                <w:sz w:val="28"/>
                <w:szCs w:val="28"/>
                <w:lang w:val="ru-MD"/>
              </w:rPr>
              <w:t xml:space="preserve"> „Apă</w:t>
            </w:r>
            <w:r w:rsidR="004E3641" w:rsidRPr="00EF43DE">
              <w:rPr>
                <w:rFonts w:asciiTheme="majorHAnsi" w:hAnsiTheme="majorHAnsi" w:cstheme="majorHAnsi"/>
                <w:sz w:val="28"/>
                <w:szCs w:val="28"/>
                <w:lang w:val="ru-MD"/>
              </w:rPr>
              <w:t>-</w:t>
            </w:r>
            <w:r w:rsidR="00E31446" w:rsidRPr="00EF43DE">
              <w:rPr>
                <w:rFonts w:asciiTheme="majorHAnsi" w:hAnsiTheme="majorHAnsi" w:cstheme="majorHAnsi"/>
                <w:sz w:val="28"/>
                <w:szCs w:val="28"/>
                <w:lang w:val="ru-MD"/>
              </w:rPr>
              <w:t>Canal</w:t>
            </w:r>
            <w:r w:rsidR="004E3641" w:rsidRPr="00EF43DE">
              <w:rPr>
                <w:rFonts w:asciiTheme="majorHAnsi" w:hAnsiTheme="majorHAnsi" w:cstheme="majorHAnsi"/>
                <w:sz w:val="28"/>
                <w:szCs w:val="28"/>
                <w:lang w:val="ru-MD"/>
              </w:rPr>
              <w:t xml:space="preserve"> </w:t>
            </w:r>
            <w:r w:rsidR="00E31446" w:rsidRPr="00EF43DE">
              <w:rPr>
                <w:rFonts w:asciiTheme="majorHAnsi" w:hAnsiTheme="majorHAnsi" w:cstheme="majorHAnsi"/>
                <w:sz w:val="28"/>
                <w:szCs w:val="28"/>
                <w:lang w:val="ru-MD"/>
              </w:rPr>
              <w:t>Cahul</w:t>
            </w:r>
            <w:r w:rsidR="004E3641" w:rsidRPr="00EF43DE">
              <w:rPr>
                <w:rFonts w:asciiTheme="majorHAnsi" w:hAnsiTheme="majorHAnsi" w:cstheme="majorHAnsi"/>
                <w:sz w:val="28"/>
                <w:szCs w:val="28"/>
                <w:lang w:val="ru-MD"/>
              </w:rPr>
              <w:t>”</w:t>
            </w:r>
            <w:r w:rsidR="00061C28" w:rsidRPr="00EF43DE">
              <w:rPr>
                <w:rFonts w:asciiTheme="majorHAnsi" w:hAnsiTheme="majorHAnsi" w:cstheme="majorHAnsi"/>
                <w:sz w:val="28"/>
                <w:szCs w:val="28"/>
                <w:lang w:val="ru-MD"/>
              </w:rPr>
              <w:t xml:space="preserve"> </w:t>
            </w:r>
          </w:p>
        </w:tc>
      </w:tr>
      <w:tr w:rsidR="00061C28" w:rsidRPr="00EF43DE" w14:paraId="41AA3206" w14:textId="77777777" w:rsidTr="0068592A">
        <w:tc>
          <w:tcPr>
            <w:tcW w:w="2694" w:type="dxa"/>
            <w:tcBorders>
              <w:top w:val="single" w:sz="4" w:space="0" w:color="auto"/>
              <w:left w:val="single" w:sz="4" w:space="0" w:color="auto"/>
              <w:bottom w:val="single" w:sz="4" w:space="0" w:color="auto"/>
              <w:right w:val="single" w:sz="4" w:space="0" w:color="auto"/>
            </w:tcBorders>
          </w:tcPr>
          <w:p w14:paraId="23B28980" w14:textId="40BBD36E" w:rsidR="00061C28" w:rsidRPr="00EF43DE" w:rsidRDefault="00901109" w:rsidP="00901109">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АО</w:t>
            </w:r>
            <w:r w:rsidR="00061C28" w:rsidRPr="00EF43DE">
              <w:rPr>
                <w:rFonts w:asciiTheme="majorHAnsi" w:hAnsiTheme="majorHAnsi" w:cstheme="majorHAnsi"/>
                <w:noProof/>
                <w:sz w:val="28"/>
                <w:szCs w:val="28"/>
                <w:lang w:val="ru-MD"/>
              </w:rPr>
              <w:t xml:space="preserve"> RAC </w:t>
            </w:r>
            <w:r w:rsidRPr="00EF43DE">
              <w:rPr>
                <w:rFonts w:asciiTheme="majorHAnsi" w:hAnsiTheme="majorHAnsi" w:cstheme="majorHAnsi"/>
                <w:noProof/>
                <w:sz w:val="28"/>
                <w:szCs w:val="28"/>
                <w:lang w:val="ru-MD"/>
              </w:rPr>
              <w:t>Орхей</w:t>
            </w:r>
          </w:p>
        </w:tc>
        <w:tc>
          <w:tcPr>
            <w:tcW w:w="7154" w:type="dxa"/>
            <w:tcBorders>
              <w:top w:val="single" w:sz="4" w:space="0" w:color="auto"/>
              <w:left w:val="single" w:sz="4" w:space="0" w:color="auto"/>
              <w:bottom w:val="single" w:sz="4" w:space="0" w:color="auto"/>
              <w:right w:val="single" w:sz="4" w:space="0" w:color="auto"/>
            </w:tcBorders>
          </w:tcPr>
          <w:p w14:paraId="1351BC1C" w14:textId="1C9C41C4" w:rsidR="00061C28" w:rsidRPr="00814E87" w:rsidRDefault="00901109" w:rsidP="0047191E">
            <w:pPr>
              <w:spacing w:after="0" w:line="240" w:lineRule="auto"/>
              <w:jc w:val="both"/>
              <w:rPr>
                <w:rFonts w:asciiTheme="majorHAnsi" w:hAnsiTheme="majorHAnsi" w:cstheme="majorHAnsi"/>
                <w:sz w:val="28"/>
                <w:szCs w:val="28"/>
              </w:rPr>
            </w:pPr>
            <w:r w:rsidRPr="00EF43DE">
              <w:rPr>
                <w:rFonts w:asciiTheme="majorHAnsi" w:hAnsiTheme="majorHAnsi" w:cstheme="majorHAnsi"/>
                <w:sz w:val="28"/>
                <w:szCs w:val="28"/>
                <w:lang w:val="ru-MD"/>
              </w:rPr>
              <w:t>АО</w:t>
            </w:r>
            <w:r w:rsidR="00061C28" w:rsidRPr="00814E87">
              <w:rPr>
                <w:rFonts w:asciiTheme="majorHAnsi" w:hAnsiTheme="majorHAnsi" w:cstheme="majorHAnsi"/>
                <w:sz w:val="28"/>
                <w:szCs w:val="28"/>
              </w:rPr>
              <w:t xml:space="preserve"> „Regia Apă Canal Orhei”</w:t>
            </w:r>
          </w:p>
        </w:tc>
      </w:tr>
      <w:tr w:rsidR="00061C28" w:rsidRPr="00EF43DE" w14:paraId="599974DB" w14:textId="77777777" w:rsidTr="0068592A">
        <w:tc>
          <w:tcPr>
            <w:tcW w:w="2694" w:type="dxa"/>
            <w:tcBorders>
              <w:top w:val="single" w:sz="4" w:space="0" w:color="auto"/>
              <w:left w:val="single" w:sz="4" w:space="0" w:color="auto"/>
              <w:bottom w:val="single" w:sz="4" w:space="0" w:color="auto"/>
              <w:right w:val="single" w:sz="4" w:space="0" w:color="auto"/>
            </w:tcBorders>
          </w:tcPr>
          <w:p w14:paraId="394DDE55" w14:textId="68768BAC" w:rsidR="00061C28" w:rsidRPr="00EF43DE" w:rsidRDefault="00901109" w:rsidP="00901109">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АО</w:t>
            </w:r>
            <w:r w:rsidR="00061C28" w:rsidRPr="00EF43DE">
              <w:rPr>
                <w:rFonts w:asciiTheme="majorHAnsi" w:hAnsiTheme="majorHAnsi" w:cstheme="majorHAnsi"/>
                <w:noProof/>
                <w:sz w:val="28"/>
                <w:szCs w:val="28"/>
                <w:lang w:val="ru-MD"/>
              </w:rPr>
              <w:t xml:space="preserve"> RAC </w:t>
            </w:r>
            <w:r w:rsidRPr="00EF43DE">
              <w:rPr>
                <w:rFonts w:asciiTheme="majorHAnsi" w:hAnsiTheme="majorHAnsi" w:cstheme="majorHAnsi"/>
                <w:noProof/>
                <w:sz w:val="28"/>
                <w:szCs w:val="28"/>
                <w:lang w:val="ru-MD"/>
              </w:rPr>
              <w:t>Сорока</w:t>
            </w:r>
          </w:p>
        </w:tc>
        <w:tc>
          <w:tcPr>
            <w:tcW w:w="7154" w:type="dxa"/>
            <w:tcBorders>
              <w:top w:val="single" w:sz="4" w:space="0" w:color="auto"/>
              <w:left w:val="single" w:sz="4" w:space="0" w:color="auto"/>
              <w:bottom w:val="single" w:sz="4" w:space="0" w:color="auto"/>
              <w:right w:val="single" w:sz="4" w:space="0" w:color="auto"/>
            </w:tcBorders>
          </w:tcPr>
          <w:p w14:paraId="7B5727A9" w14:textId="673D27C3" w:rsidR="00061C28" w:rsidRPr="00814E87" w:rsidRDefault="00901109" w:rsidP="0047191E">
            <w:pPr>
              <w:spacing w:after="0" w:line="240" w:lineRule="auto"/>
              <w:jc w:val="both"/>
              <w:rPr>
                <w:rFonts w:asciiTheme="majorHAnsi" w:hAnsiTheme="majorHAnsi" w:cstheme="majorHAnsi"/>
                <w:sz w:val="28"/>
                <w:szCs w:val="28"/>
              </w:rPr>
            </w:pPr>
            <w:r w:rsidRPr="00EF43DE">
              <w:rPr>
                <w:rFonts w:asciiTheme="majorHAnsi" w:eastAsia="Courier New" w:hAnsiTheme="majorHAnsi" w:cstheme="majorHAnsi"/>
                <w:sz w:val="28"/>
                <w:szCs w:val="28"/>
                <w:lang w:val="ru-MD"/>
              </w:rPr>
              <w:t>АО</w:t>
            </w:r>
            <w:r w:rsidR="00061C28" w:rsidRPr="00814E87">
              <w:rPr>
                <w:rFonts w:asciiTheme="majorHAnsi" w:eastAsia="Courier New" w:hAnsiTheme="majorHAnsi" w:cstheme="majorHAnsi"/>
                <w:sz w:val="28"/>
                <w:szCs w:val="28"/>
              </w:rPr>
              <w:t xml:space="preserve"> „Regia Apă Canal Soroca”</w:t>
            </w:r>
          </w:p>
        </w:tc>
      </w:tr>
      <w:tr w:rsidR="00061C28" w:rsidRPr="00EF43DE" w14:paraId="46B4EC1F" w14:textId="77777777" w:rsidTr="0068592A">
        <w:tc>
          <w:tcPr>
            <w:tcW w:w="2694" w:type="dxa"/>
            <w:tcBorders>
              <w:top w:val="single" w:sz="4" w:space="0" w:color="auto"/>
              <w:left w:val="single" w:sz="4" w:space="0" w:color="auto"/>
              <w:bottom w:val="single" w:sz="4" w:space="0" w:color="auto"/>
              <w:right w:val="single" w:sz="4" w:space="0" w:color="auto"/>
            </w:tcBorders>
          </w:tcPr>
          <w:p w14:paraId="6F24D623" w14:textId="62D6DC98" w:rsidR="00061C28" w:rsidRPr="00EF43DE" w:rsidRDefault="00901109" w:rsidP="00901109">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МП</w:t>
            </w:r>
            <w:r w:rsidR="00061C28" w:rsidRPr="00EF43DE">
              <w:rPr>
                <w:rFonts w:asciiTheme="majorHAnsi" w:hAnsiTheme="majorHAnsi" w:cstheme="majorHAnsi"/>
                <w:noProof/>
                <w:sz w:val="28"/>
                <w:szCs w:val="28"/>
                <w:lang w:val="ru-MD"/>
              </w:rPr>
              <w:t xml:space="preserve"> AC </w:t>
            </w:r>
            <w:r w:rsidRPr="00EF43DE">
              <w:rPr>
                <w:rFonts w:asciiTheme="majorHAnsi" w:hAnsiTheme="majorHAnsi" w:cstheme="majorHAnsi"/>
                <w:noProof/>
                <w:sz w:val="28"/>
                <w:szCs w:val="28"/>
                <w:lang w:val="ru-MD"/>
              </w:rPr>
              <w:t>Унгень</w:t>
            </w:r>
          </w:p>
        </w:tc>
        <w:tc>
          <w:tcPr>
            <w:tcW w:w="7154" w:type="dxa"/>
            <w:tcBorders>
              <w:top w:val="single" w:sz="4" w:space="0" w:color="auto"/>
              <w:left w:val="single" w:sz="4" w:space="0" w:color="auto"/>
              <w:bottom w:val="single" w:sz="4" w:space="0" w:color="auto"/>
              <w:right w:val="single" w:sz="4" w:space="0" w:color="auto"/>
            </w:tcBorders>
          </w:tcPr>
          <w:p w14:paraId="73380216" w14:textId="46220220" w:rsidR="00061C28" w:rsidRPr="00EF43DE" w:rsidRDefault="00901109" w:rsidP="0047191E">
            <w:pPr>
              <w:spacing w:after="0" w:line="240" w:lineRule="auto"/>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МП</w:t>
            </w:r>
            <w:r w:rsidR="00061C28" w:rsidRPr="00EF43DE">
              <w:rPr>
                <w:rFonts w:asciiTheme="majorHAnsi" w:hAnsiTheme="majorHAnsi" w:cstheme="majorHAnsi"/>
                <w:sz w:val="28"/>
                <w:szCs w:val="28"/>
                <w:lang w:val="ru-MD"/>
              </w:rPr>
              <w:t xml:space="preserve"> „Apă-Canal Ungheni”</w:t>
            </w:r>
          </w:p>
        </w:tc>
      </w:tr>
      <w:tr w:rsidR="00061C28" w:rsidRPr="00EF43DE" w14:paraId="30B45049" w14:textId="77777777" w:rsidTr="0068592A">
        <w:tc>
          <w:tcPr>
            <w:tcW w:w="2694" w:type="dxa"/>
            <w:tcBorders>
              <w:top w:val="single" w:sz="4" w:space="0" w:color="auto"/>
              <w:left w:val="single" w:sz="4" w:space="0" w:color="auto"/>
              <w:bottom w:val="single" w:sz="4" w:space="0" w:color="auto"/>
              <w:right w:val="single" w:sz="4" w:space="0" w:color="auto"/>
            </w:tcBorders>
          </w:tcPr>
          <w:p w14:paraId="3F840750" w14:textId="3E8F6EA1" w:rsidR="00061C28" w:rsidRPr="00EF43DE" w:rsidRDefault="00901109" w:rsidP="00901109">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МП</w:t>
            </w:r>
            <w:r w:rsidR="00061C28" w:rsidRPr="00EF43DE">
              <w:rPr>
                <w:rFonts w:asciiTheme="majorHAnsi" w:hAnsiTheme="majorHAnsi" w:cstheme="majorHAnsi"/>
                <w:noProof/>
                <w:sz w:val="28"/>
                <w:szCs w:val="28"/>
                <w:lang w:val="ru-MD"/>
              </w:rPr>
              <w:t xml:space="preserve"> AC </w:t>
            </w:r>
            <w:r w:rsidRPr="00EF43DE">
              <w:rPr>
                <w:rFonts w:asciiTheme="majorHAnsi" w:hAnsiTheme="majorHAnsi" w:cstheme="majorHAnsi"/>
                <w:noProof/>
                <w:sz w:val="28"/>
                <w:szCs w:val="28"/>
                <w:lang w:val="ru-MD"/>
              </w:rPr>
              <w:t>Басарабяска</w:t>
            </w:r>
          </w:p>
        </w:tc>
        <w:tc>
          <w:tcPr>
            <w:tcW w:w="7154" w:type="dxa"/>
            <w:tcBorders>
              <w:top w:val="single" w:sz="4" w:space="0" w:color="auto"/>
              <w:left w:val="single" w:sz="4" w:space="0" w:color="auto"/>
              <w:bottom w:val="single" w:sz="4" w:space="0" w:color="auto"/>
              <w:right w:val="single" w:sz="4" w:space="0" w:color="auto"/>
            </w:tcBorders>
          </w:tcPr>
          <w:p w14:paraId="47194D39" w14:textId="6BF3DE2C" w:rsidR="00061C28" w:rsidRPr="00814E87" w:rsidRDefault="00901109" w:rsidP="00901109">
            <w:pPr>
              <w:spacing w:after="0" w:line="240" w:lineRule="auto"/>
              <w:jc w:val="both"/>
              <w:rPr>
                <w:rFonts w:asciiTheme="majorHAnsi" w:hAnsiTheme="majorHAnsi" w:cstheme="majorHAnsi"/>
                <w:sz w:val="28"/>
                <w:szCs w:val="28"/>
              </w:rPr>
            </w:pPr>
            <w:r w:rsidRPr="00EF43DE">
              <w:rPr>
                <w:rFonts w:asciiTheme="majorHAnsi" w:hAnsiTheme="majorHAnsi" w:cstheme="majorHAnsi"/>
                <w:sz w:val="28"/>
                <w:szCs w:val="28"/>
                <w:lang w:val="ru-MD"/>
              </w:rPr>
              <w:t>МП</w:t>
            </w:r>
            <w:r w:rsidR="00061C28" w:rsidRPr="00814E87">
              <w:rPr>
                <w:rFonts w:asciiTheme="majorHAnsi" w:hAnsiTheme="majorHAnsi" w:cstheme="majorHAnsi"/>
                <w:sz w:val="28"/>
                <w:szCs w:val="28"/>
              </w:rPr>
              <w:t xml:space="preserve"> „Apă Canal din Basarabeasca” </w:t>
            </w:r>
          </w:p>
        </w:tc>
      </w:tr>
      <w:tr w:rsidR="00061C28" w:rsidRPr="00190F22" w14:paraId="1568FB73" w14:textId="77777777" w:rsidTr="0068592A">
        <w:tc>
          <w:tcPr>
            <w:tcW w:w="2694" w:type="dxa"/>
            <w:tcBorders>
              <w:top w:val="single" w:sz="4" w:space="0" w:color="auto"/>
              <w:left w:val="single" w:sz="4" w:space="0" w:color="auto"/>
              <w:bottom w:val="single" w:sz="4" w:space="0" w:color="auto"/>
              <w:right w:val="single" w:sz="4" w:space="0" w:color="auto"/>
            </w:tcBorders>
          </w:tcPr>
          <w:p w14:paraId="1078CC6D" w14:textId="04BF0504" w:rsidR="00061C28" w:rsidRPr="00EF43DE" w:rsidRDefault="00901109" w:rsidP="00901109">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МП</w:t>
            </w:r>
            <w:r w:rsidR="00061C28" w:rsidRPr="00EF43DE">
              <w:rPr>
                <w:rFonts w:asciiTheme="majorHAnsi" w:hAnsiTheme="majorHAnsi" w:cstheme="majorHAnsi"/>
                <w:noProof/>
                <w:sz w:val="28"/>
                <w:szCs w:val="28"/>
                <w:lang w:val="ru-MD"/>
              </w:rPr>
              <w:t xml:space="preserve"> AC </w:t>
            </w:r>
            <w:r w:rsidRPr="00EF43DE">
              <w:rPr>
                <w:rFonts w:asciiTheme="majorHAnsi" w:hAnsiTheme="majorHAnsi" w:cstheme="majorHAnsi"/>
                <w:noProof/>
                <w:sz w:val="28"/>
                <w:szCs w:val="28"/>
                <w:lang w:val="ru-MD"/>
              </w:rPr>
              <w:t>Кэушень</w:t>
            </w:r>
          </w:p>
        </w:tc>
        <w:tc>
          <w:tcPr>
            <w:tcW w:w="7154" w:type="dxa"/>
            <w:tcBorders>
              <w:top w:val="single" w:sz="4" w:space="0" w:color="auto"/>
              <w:left w:val="single" w:sz="4" w:space="0" w:color="auto"/>
              <w:bottom w:val="single" w:sz="4" w:space="0" w:color="auto"/>
              <w:right w:val="single" w:sz="4" w:space="0" w:color="auto"/>
            </w:tcBorders>
          </w:tcPr>
          <w:p w14:paraId="05472527" w14:textId="4909B851" w:rsidR="00061C28" w:rsidRPr="00EF43DE" w:rsidRDefault="00901109" w:rsidP="0047191E">
            <w:pPr>
              <w:spacing w:after="0" w:line="240" w:lineRule="auto"/>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МП</w:t>
            </w:r>
            <w:r w:rsidR="00061C28" w:rsidRPr="00EF43DE">
              <w:rPr>
                <w:rFonts w:asciiTheme="majorHAnsi" w:hAnsiTheme="majorHAnsi" w:cstheme="majorHAnsi"/>
                <w:sz w:val="28"/>
                <w:szCs w:val="28"/>
                <w:lang w:val="ru-MD"/>
              </w:rPr>
              <w:t xml:space="preserve"> ,,Apă Canal” </w:t>
            </w:r>
            <w:r w:rsidR="00225E4E" w:rsidRPr="00EF43DE">
              <w:rPr>
                <w:rFonts w:asciiTheme="majorHAnsi" w:hAnsiTheme="majorHAnsi" w:cstheme="majorHAnsi"/>
                <w:sz w:val="28"/>
                <w:szCs w:val="28"/>
                <w:lang w:val="ru-MD"/>
              </w:rPr>
              <w:t>г. Кэушень</w:t>
            </w:r>
          </w:p>
        </w:tc>
      </w:tr>
      <w:tr w:rsidR="00061C28" w:rsidRPr="00EF43DE" w14:paraId="09D50FA8" w14:textId="77777777" w:rsidTr="0068592A">
        <w:tc>
          <w:tcPr>
            <w:tcW w:w="2694" w:type="dxa"/>
            <w:tcBorders>
              <w:top w:val="single" w:sz="4" w:space="0" w:color="auto"/>
              <w:left w:val="single" w:sz="4" w:space="0" w:color="auto"/>
              <w:bottom w:val="single" w:sz="4" w:space="0" w:color="auto"/>
              <w:right w:val="single" w:sz="4" w:space="0" w:color="auto"/>
            </w:tcBorders>
          </w:tcPr>
          <w:p w14:paraId="778319AE" w14:textId="715ECBC1" w:rsidR="00061C28" w:rsidRPr="00EF43DE" w:rsidRDefault="00901109" w:rsidP="00901109">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МП</w:t>
            </w:r>
            <w:r w:rsidR="00061C28" w:rsidRPr="00EF43DE">
              <w:rPr>
                <w:rFonts w:asciiTheme="majorHAnsi" w:hAnsiTheme="majorHAnsi" w:cstheme="majorHAnsi"/>
                <w:noProof/>
                <w:sz w:val="28"/>
                <w:szCs w:val="28"/>
                <w:lang w:val="ru-MD"/>
              </w:rPr>
              <w:t xml:space="preserve"> DP GCL </w:t>
            </w:r>
            <w:r w:rsidRPr="00EF43DE">
              <w:rPr>
                <w:rFonts w:asciiTheme="majorHAnsi" w:hAnsiTheme="majorHAnsi" w:cstheme="majorHAnsi"/>
                <w:noProof/>
                <w:sz w:val="28"/>
                <w:szCs w:val="28"/>
                <w:lang w:val="ru-MD"/>
              </w:rPr>
              <w:t>Фэлешть</w:t>
            </w:r>
          </w:p>
        </w:tc>
        <w:tc>
          <w:tcPr>
            <w:tcW w:w="7154" w:type="dxa"/>
            <w:tcBorders>
              <w:top w:val="single" w:sz="4" w:space="0" w:color="auto"/>
              <w:left w:val="single" w:sz="4" w:space="0" w:color="auto"/>
              <w:bottom w:val="single" w:sz="4" w:space="0" w:color="auto"/>
              <w:right w:val="single" w:sz="4" w:space="0" w:color="auto"/>
            </w:tcBorders>
          </w:tcPr>
          <w:p w14:paraId="7B7D1D2C" w14:textId="338F4336" w:rsidR="00061C28" w:rsidRPr="00814E87" w:rsidRDefault="00901109" w:rsidP="00225E4E">
            <w:pPr>
              <w:spacing w:after="0" w:line="240" w:lineRule="auto"/>
              <w:jc w:val="both"/>
              <w:rPr>
                <w:rFonts w:asciiTheme="majorHAnsi" w:hAnsiTheme="majorHAnsi" w:cstheme="majorHAnsi"/>
                <w:sz w:val="28"/>
                <w:szCs w:val="28"/>
              </w:rPr>
            </w:pPr>
            <w:r w:rsidRPr="00EF43DE">
              <w:rPr>
                <w:rFonts w:asciiTheme="majorHAnsi" w:eastAsia="Courier New" w:hAnsiTheme="majorHAnsi" w:cstheme="majorHAnsi"/>
                <w:sz w:val="28"/>
                <w:szCs w:val="28"/>
                <w:lang w:val="ru-MD"/>
              </w:rPr>
              <w:t>МП</w:t>
            </w:r>
            <w:r w:rsidR="00061C28" w:rsidRPr="00814E87">
              <w:rPr>
                <w:rFonts w:asciiTheme="majorHAnsi" w:eastAsia="Courier New" w:hAnsiTheme="majorHAnsi" w:cstheme="majorHAnsi"/>
                <w:sz w:val="28"/>
                <w:szCs w:val="28"/>
              </w:rPr>
              <w:t xml:space="preserve"> „Direc</w:t>
            </w:r>
            <w:r w:rsidR="00F86CD1" w:rsidRPr="00814E87">
              <w:rPr>
                <w:rFonts w:asciiTheme="majorHAnsi" w:eastAsia="Courier New" w:hAnsiTheme="majorHAnsi" w:cstheme="majorHAnsi"/>
                <w:sz w:val="28"/>
                <w:szCs w:val="28"/>
              </w:rPr>
              <w:t>ț</w:t>
            </w:r>
            <w:r w:rsidR="00061C28" w:rsidRPr="00814E87">
              <w:rPr>
                <w:rFonts w:asciiTheme="majorHAnsi" w:eastAsia="Courier New" w:hAnsiTheme="majorHAnsi" w:cstheme="majorHAnsi"/>
                <w:sz w:val="28"/>
                <w:szCs w:val="28"/>
              </w:rPr>
              <w:t>ia de Produc</w:t>
            </w:r>
            <w:r w:rsidR="00F86CD1" w:rsidRPr="00814E87">
              <w:rPr>
                <w:rFonts w:asciiTheme="majorHAnsi" w:eastAsia="Courier New" w:hAnsiTheme="majorHAnsi" w:cstheme="majorHAnsi"/>
                <w:sz w:val="28"/>
                <w:szCs w:val="28"/>
              </w:rPr>
              <w:t>ț</w:t>
            </w:r>
            <w:r w:rsidR="00061C28" w:rsidRPr="00814E87">
              <w:rPr>
                <w:rFonts w:asciiTheme="majorHAnsi" w:eastAsia="Courier New" w:hAnsiTheme="majorHAnsi" w:cstheme="majorHAnsi"/>
                <w:sz w:val="28"/>
                <w:szCs w:val="28"/>
              </w:rPr>
              <w:t xml:space="preserve">ie Gospodăria Comunal-Locativă” </w:t>
            </w:r>
            <w:r w:rsidR="00225E4E" w:rsidRPr="00EF43DE">
              <w:rPr>
                <w:rFonts w:asciiTheme="majorHAnsi" w:eastAsia="Courier New" w:hAnsiTheme="majorHAnsi" w:cstheme="majorHAnsi"/>
                <w:sz w:val="28"/>
                <w:szCs w:val="28"/>
                <w:lang w:val="ru-MD"/>
              </w:rPr>
              <w:t>г</w:t>
            </w:r>
            <w:r w:rsidR="00061C28" w:rsidRPr="00814E87">
              <w:rPr>
                <w:rFonts w:asciiTheme="majorHAnsi" w:eastAsia="Courier New" w:hAnsiTheme="majorHAnsi" w:cstheme="majorHAnsi"/>
                <w:sz w:val="28"/>
                <w:szCs w:val="28"/>
              </w:rPr>
              <w:t xml:space="preserve">. </w:t>
            </w:r>
            <w:r w:rsidRPr="00EF43DE">
              <w:rPr>
                <w:rFonts w:asciiTheme="majorHAnsi" w:hAnsiTheme="majorHAnsi" w:cstheme="majorHAnsi"/>
                <w:noProof/>
                <w:sz w:val="28"/>
                <w:szCs w:val="28"/>
                <w:lang w:val="ru-MD"/>
              </w:rPr>
              <w:t>Фэлешть</w:t>
            </w:r>
          </w:p>
        </w:tc>
      </w:tr>
      <w:tr w:rsidR="00061C28" w:rsidRPr="00EF43DE" w14:paraId="0E597BFC" w14:textId="77777777" w:rsidTr="0068592A">
        <w:tc>
          <w:tcPr>
            <w:tcW w:w="2694" w:type="dxa"/>
            <w:tcBorders>
              <w:top w:val="single" w:sz="4" w:space="0" w:color="auto"/>
              <w:left w:val="single" w:sz="4" w:space="0" w:color="auto"/>
              <w:bottom w:val="single" w:sz="4" w:space="0" w:color="auto"/>
              <w:right w:val="single" w:sz="4" w:space="0" w:color="auto"/>
            </w:tcBorders>
          </w:tcPr>
          <w:p w14:paraId="4DC65E72" w14:textId="17039A2D" w:rsidR="00061C28" w:rsidRPr="00EF43DE" w:rsidRDefault="00631BFA" w:rsidP="00225E4E">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АО</w:t>
            </w:r>
            <w:r w:rsidR="00061C28" w:rsidRPr="00EF43DE">
              <w:rPr>
                <w:rFonts w:asciiTheme="majorHAnsi" w:hAnsiTheme="majorHAnsi" w:cstheme="majorHAnsi"/>
                <w:noProof/>
                <w:sz w:val="28"/>
                <w:szCs w:val="28"/>
                <w:lang w:val="ru-MD"/>
              </w:rPr>
              <w:t xml:space="preserve"> SC </w:t>
            </w:r>
            <w:r w:rsidR="00225E4E" w:rsidRPr="00EF43DE">
              <w:rPr>
                <w:rFonts w:asciiTheme="majorHAnsi" w:hAnsiTheme="majorHAnsi" w:cstheme="majorHAnsi"/>
                <w:noProof/>
                <w:sz w:val="28"/>
                <w:szCs w:val="28"/>
                <w:lang w:val="ru-MD"/>
              </w:rPr>
              <w:t>Флорешть</w:t>
            </w:r>
          </w:p>
        </w:tc>
        <w:tc>
          <w:tcPr>
            <w:tcW w:w="7154" w:type="dxa"/>
            <w:tcBorders>
              <w:top w:val="single" w:sz="4" w:space="0" w:color="auto"/>
              <w:left w:val="single" w:sz="4" w:space="0" w:color="auto"/>
              <w:bottom w:val="single" w:sz="4" w:space="0" w:color="auto"/>
              <w:right w:val="single" w:sz="4" w:space="0" w:color="auto"/>
            </w:tcBorders>
          </w:tcPr>
          <w:p w14:paraId="4E222104" w14:textId="0E9574D2" w:rsidR="00061C28" w:rsidRPr="00EF43DE" w:rsidRDefault="00225E4E" w:rsidP="00225E4E">
            <w:pPr>
              <w:spacing w:after="0" w:line="240" w:lineRule="auto"/>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АО</w:t>
            </w:r>
            <w:r w:rsidR="00061C28" w:rsidRPr="00EF43DE">
              <w:rPr>
                <w:rFonts w:asciiTheme="majorHAnsi" w:hAnsiTheme="majorHAnsi" w:cstheme="majorHAnsi"/>
                <w:sz w:val="28"/>
                <w:szCs w:val="28"/>
                <w:lang w:val="ru-MD"/>
              </w:rPr>
              <w:t xml:space="preserve"> „Servicii Comunale Flore</w:t>
            </w:r>
            <w:r w:rsidR="00F86CD1" w:rsidRPr="00EF43DE">
              <w:rPr>
                <w:rFonts w:asciiTheme="majorHAnsi" w:hAnsiTheme="majorHAnsi" w:cstheme="majorHAnsi"/>
                <w:sz w:val="28"/>
                <w:szCs w:val="28"/>
                <w:lang w:val="ru-MD"/>
              </w:rPr>
              <w:t>ș</w:t>
            </w:r>
            <w:r w:rsidR="00061C28" w:rsidRPr="00EF43DE">
              <w:rPr>
                <w:rFonts w:asciiTheme="majorHAnsi" w:hAnsiTheme="majorHAnsi" w:cstheme="majorHAnsi"/>
                <w:sz w:val="28"/>
                <w:szCs w:val="28"/>
                <w:lang w:val="ru-MD"/>
              </w:rPr>
              <w:t xml:space="preserve">ti”  </w:t>
            </w:r>
          </w:p>
        </w:tc>
      </w:tr>
      <w:tr w:rsidR="00061C28" w:rsidRPr="00EF43DE" w14:paraId="596807AA" w14:textId="77777777" w:rsidTr="0068592A">
        <w:tc>
          <w:tcPr>
            <w:tcW w:w="2694" w:type="dxa"/>
            <w:tcBorders>
              <w:top w:val="single" w:sz="4" w:space="0" w:color="auto"/>
              <w:left w:val="single" w:sz="4" w:space="0" w:color="auto"/>
              <w:bottom w:val="single" w:sz="4" w:space="0" w:color="auto"/>
              <w:right w:val="single" w:sz="4" w:space="0" w:color="auto"/>
            </w:tcBorders>
          </w:tcPr>
          <w:p w14:paraId="146A667F" w14:textId="6811BBE3" w:rsidR="00061C28" w:rsidRPr="00EF43DE" w:rsidRDefault="00631BFA" w:rsidP="00225E4E">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АО</w:t>
            </w:r>
            <w:r w:rsidR="00061C28" w:rsidRPr="00EF43DE">
              <w:rPr>
                <w:rFonts w:asciiTheme="majorHAnsi" w:hAnsiTheme="majorHAnsi" w:cstheme="majorHAnsi"/>
                <w:noProof/>
                <w:sz w:val="28"/>
                <w:szCs w:val="28"/>
                <w:lang w:val="ru-MD"/>
              </w:rPr>
              <w:t xml:space="preserve"> AC </w:t>
            </w:r>
            <w:r w:rsidR="00225E4E" w:rsidRPr="00EF43DE">
              <w:rPr>
                <w:rFonts w:asciiTheme="majorHAnsi" w:hAnsiTheme="majorHAnsi" w:cstheme="majorHAnsi"/>
                <w:noProof/>
                <w:sz w:val="28"/>
                <w:szCs w:val="28"/>
                <w:lang w:val="ru-MD"/>
              </w:rPr>
              <w:t>Ниспорень</w:t>
            </w:r>
          </w:p>
        </w:tc>
        <w:tc>
          <w:tcPr>
            <w:tcW w:w="7154" w:type="dxa"/>
            <w:tcBorders>
              <w:top w:val="single" w:sz="4" w:space="0" w:color="auto"/>
              <w:left w:val="single" w:sz="4" w:space="0" w:color="auto"/>
              <w:bottom w:val="single" w:sz="4" w:space="0" w:color="auto"/>
              <w:right w:val="single" w:sz="4" w:space="0" w:color="auto"/>
            </w:tcBorders>
          </w:tcPr>
          <w:p w14:paraId="50EAC3D8" w14:textId="1747ACED" w:rsidR="00061C28" w:rsidRPr="00EF43DE" w:rsidRDefault="00225E4E" w:rsidP="00225E4E">
            <w:pPr>
              <w:spacing w:after="0" w:line="240" w:lineRule="auto"/>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АО</w:t>
            </w:r>
            <w:r w:rsidR="00061C28" w:rsidRPr="00EF43DE">
              <w:rPr>
                <w:rFonts w:asciiTheme="majorHAnsi" w:hAnsiTheme="majorHAnsi" w:cstheme="majorHAnsi"/>
                <w:sz w:val="28"/>
                <w:szCs w:val="28"/>
                <w:lang w:val="ru-MD"/>
              </w:rPr>
              <w:t xml:space="preserve"> „Apă-Canal Nisporeni”</w:t>
            </w:r>
          </w:p>
        </w:tc>
      </w:tr>
      <w:tr w:rsidR="00061C28" w:rsidRPr="00190F22" w14:paraId="62E04B76" w14:textId="77777777" w:rsidTr="0068592A">
        <w:tc>
          <w:tcPr>
            <w:tcW w:w="2694" w:type="dxa"/>
            <w:tcBorders>
              <w:top w:val="single" w:sz="4" w:space="0" w:color="auto"/>
              <w:left w:val="single" w:sz="4" w:space="0" w:color="auto"/>
              <w:bottom w:val="single" w:sz="4" w:space="0" w:color="auto"/>
              <w:right w:val="single" w:sz="4" w:space="0" w:color="auto"/>
            </w:tcBorders>
          </w:tcPr>
          <w:p w14:paraId="06FAE891" w14:textId="1B28C11C" w:rsidR="00061C28" w:rsidRPr="00EF43DE" w:rsidRDefault="00631BFA" w:rsidP="00225E4E">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МП</w:t>
            </w:r>
            <w:r w:rsidR="00061C28" w:rsidRPr="00EF43DE">
              <w:rPr>
                <w:rFonts w:asciiTheme="majorHAnsi" w:hAnsiTheme="majorHAnsi" w:cstheme="majorHAnsi"/>
                <w:noProof/>
                <w:sz w:val="28"/>
                <w:szCs w:val="28"/>
                <w:lang w:val="ru-MD"/>
              </w:rPr>
              <w:t xml:space="preserve"> </w:t>
            </w:r>
            <w:r w:rsidR="00225E4E" w:rsidRPr="00EF43DE">
              <w:rPr>
                <w:rFonts w:asciiTheme="majorHAnsi" w:hAnsiTheme="majorHAnsi" w:cstheme="majorHAnsi"/>
                <w:noProof/>
                <w:sz w:val="28"/>
                <w:szCs w:val="28"/>
                <w:lang w:val="ru-MD"/>
              </w:rPr>
              <w:t>ПУ</w:t>
            </w:r>
            <w:r w:rsidR="00061C28" w:rsidRPr="00EF43DE">
              <w:rPr>
                <w:rFonts w:asciiTheme="majorHAnsi" w:hAnsiTheme="majorHAnsi" w:cstheme="majorHAnsi"/>
                <w:noProof/>
                <w:sz w:val="28"/>
                <w:szCs w:val="28"/>
                <w:lang w:val="ru-MD"/>
              </w:rPr>
              <w:t xml:space="preserve"> AC </w:t>
            </w:r>
            <w:r w:rsidR="00225E4E" w:rsidRPr="00EF43DE">
              <w:rPr>
                <w:rFonts w:asciiTheme="majorHAnsi" w:hAnsiTheme="majorHAnsi" w:cstheme="majorHAnsi"/>
                <w:noProof/>
                <w:sz w:val="28"/>
                <w:szCs w:val="28"/>
                <w:lang w:val="ru-MD"/>
              </w:rPr>
              <w:t>Штефан Водэ</w:t>
            </w:r>
          </w:p>
        </w:tc>
        <w:tc>
          <w:tcPr>
            <w:tcW w:w="7154" w:type="dxa"/>
            <w:tcBorders>
              <w:top w:val="single" w:sz="4" w:space="0" w:color="auto"/>
              <w:left w:val="single" w:sz="4" w:space="0" w:color="auto"/>
              <w:bottom w:val="single" w:sz="4" w:space="0" w:color="auto"/>
              <w:right w:val="single" w:sz="4" w:space="0" w:color="auto"/>
            </w:tcBorders>
          </w:tcPr>
          <w:p w14:paraId="62B8B40D" w14:textId="191BC95A" w:rsidR="00061C28" w:rsidRPr="00EF43DE" w:rsidRDefault="00225E4E" w:rsidP="00225E4E">
            <w:pPr>
              <w:spacing w:after="0" w:line="240" w:lineRule="auto"/>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МП</w:t>
            </w:r>
            <w:r w:rsidR="00061C28" w:rsidRPr="00EF43DE">
              <w:rPr>
                <w:rFonts w:asciiTheme="majorHAnsi" w:hAnsiTheme="majorHAnsi" w:cstheme="majorHAnsi"/>
                <w:sz w:val="28"/>
                <w:szCs w:val="28"/>
                <w:lang w:val="ru-MD"/>
              </w:rPr>
              <w:t xml:space="preserve"> </w:t>
            </w:r>
            <w:r w:rsidRPr="00EF43DE">
              <w:rPr>
                <w:rFonts w:asciiTheme="majorHAnsi" w:hAnsiTheme="majorHAnsi" w:cstheme="majorHAnsi"/>
                <w:sz w:val="28"/>
                <w:szCs w:val="28"/>
                <w:lang w:val="ru-MD"/>
              </w:rPr>
              <w:t>Производственное управление</w:t>
            </w:r>
            <w:r w:rsidR="00061C28" w:rsidRPr="00EF43DE">
              <w:rPr>
                <w:rFonts w:asciiTheme="majorHAnsi" w:hAnsiTheme="majorHAnsi" w:cstheme="majorHAnsi"/>
                <w:sz w:val="28"/>
                <w:szCs w:val="28"/>
                <w:lang w:val="ru-MD"/>
              </w:rPr>
              <w:t xml:space="preserve"> ,,Apă Canal” </w:t>
            </w:r>
            <w:r w:rsidRPr="00EF43DE">
              <w:rPr>
                <w:rFonts w:asciiTheme="majorHAnsi" w:hAnsiTheme="majorHAnsi" w:cstheme="majorHAnsi"/>
                <w:sz w:val="28"/>
                <w:szCs w:val="28"/>
                <w:lang w:val="ru-MD"/>
              </w:rPr>
              <w:t xml:space="preserve">г. </w:t>
            </w:r>
            <w:r w:rsidRPr="00EF43DE">
              <w:rPr>
                <w:rFonts w:asciiTheme="majorHAnsi" w:hAnsiTheme="majorHAnsi" w:cstheme="majorHAnsi"/>
                <w:noProof/>
                <w:sz w:val="28"/>
                <w:szCs w:val="28"/>
                <w:lang w:val="ru-MD"/>
              </w:rPr>
              <w:t>Штефан Водэ</w:t>
            </w:r>
            <w:r w:rsidRPr="00EF43DE">
              <w:rPr>
                <w:rFonts w:asciiTheme="majorHAnsi" w:hAnsiTheme="majorHAnsi" w:cstheme="majorHAnsi"/>
                <w:sz w:val="28"/>
                <w:szCs w:val="28"/>
                <w:lang w:val="ru-MD"/>
              </w:rPr>
              <w:t xml:space="preserve"> </w:t>
            </w:r>
          </w:p>
        </w:tc>
      </w:tr>
      <w:tr w:rsidR="00061C28" w:rsidRPr="00190F22" w14:paraId="51332734" w14:textId="77777777" w:rsidTr="0068592A">
        <w:tc>
          <w:tcPr>
            <w:tcW w:w="2694" w:type="dxa"/>
            <w:tcBorders>
              <w:top w:val="single" w:sz="4" w:space="0" w:color="auto"/>
              <w:left w:val="single" w:sz="4" w:space="0" w:color="auto"/>
              <w:bottom w:val="single" w:sz="4" w:space="0" w:color="auto"/>
              <w:right w:val="single" w:sz="4" w:space="0" w:color="auto"/>
            </w:tcBorders>
          </w:tcPr>
          <w:p w14:paraId="51BBC78E" w14:textId="6455BB26" w:rsidR="00061C28" w:rsidRPr="00814E87" w:rsidRDefault="00225E4E" w:rsidP="00225E4E">
            <w:pPr>
              <w:spacing w:after="0" w:line="240" w:lineRule="auto"/>
              <w:jc w:val="both"/>
              <w:rPr>
                <w:rFonts w:asciiTheme="majorHAnsi" w:hAnsiTheme="majorHAnsi" w:cstheme="majorHAnsi"/>
                <w:noProof/>
                <w:sz w:val="28"/>
                <w:szCs w:val="28"/>
              </w:rPr>
            </w:pPr>
            <w:r w:rsidRPr="00EF43DE">
              <w:rPr>
                <w:rFonts w:asciiTheme="majorHAnsi" w:hAnsiTheme="majorHAnsi" w:cstheme="majorHAnsi"/>
                <w:noProof/>
                <w:sz w:val="28"/>
                <w:szCs w:val="28"/>
                <w:lang w:val="ru-MD"/>
              </w:rPr>
              <w:t>МП</w:t>
            </w:r>
            <w:r w:rsidR="00061C28" w:rsidRPr="00814E87">
              <w:rPr>
                <w:rFonts w:asciiTheme="majorHAnsi" w:hAnsiTheme="majorHAnsi" w:cstheme="majorHAnsi"/>
                <w:noProof/>
                <w:sz w:val="28"/>
                <w:szCs w:val="28"/>
              </w:rPr>
              <w:t xml:space="preserve"> </w:t>
            </w:r>
            <w:r w:rsidRPr="00EF43DE">
              <w:rPr>
                <w:rFonts w:asciiTheme="majorHAnsi" w:hAnsiTheme="majorHAnsi" w:cstheme="majorHAnsi"/>
                <w:noProof/>
                <w:sz w:val="28"/>
                <w:szCs w:val="28"/>
                <w:lang w:val="ru-MD"/>
              </w:rPr>
              <w:t>ПУ</w:t>
            </w:r>
            <w:r w:rsidR="00061C28" w:rsidRPr="00814E87">
              <w:rPr>
                <w:rFonts w:asciiTheme="majorHAnsi" w:hAnsiTheme="majorHAnsi" w:cstheme="majorHAnsi"/>
                <w:noProof/>
                <w:sz w:val="28"/>
                <w:szCs w:val="28"/>
              </w:rPr>
              <w:t xml:space="preserve"> AC Anenii Noi</w:t>
            </w:r>
          </w:p>
        </w:tc>
        <w:tc>
          <w:tcPr>
            <w:tcW w:w="7154" w:type="dxa"/>
            <w:tcBorders>
              <w:top w:val="single" w:sz="4" w:space="0" w:color="auto"/>
              <w:left w:val="single" w:sz="4" w:space="0" w:color="auto"/>
              <w:bottom w:val="single" w:sz="4" w:space="0" w:color="auto"/>
              <w:right w:val="single" w:sz="4" w:space="0" w:color="auto"/>
            </w:tcBorders>
          </w:tcPr>
          <w:p w14:paraId="2BE37CB0" w14:textId="6ABCC687" w:rsidR="00061C28" w:rsidRPr="00EF43DE" w:rsidRDefault="00225E4E" w:rsidP="00225E4E">
            <w:pPr>
              <w:spacing w:after="0" w:line="240" w:lineRule="auto"/>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МП Производственное управление</w:t>
            </w:r>
            <w:r w:rsidR="00061C28" w:rsidRPr="00EF43DE">
              <w:rPr>
                <w:rFonts w:asciiTheme="majorHAnsi" w:hAnsiTheme="majorHAnsi" w:cstheme="majorHAnsi"/>
                <w:sz w:val="28"/>
                <w:szCs w:val="28"/>
                <w:lang w:val="ru-MD"/>
              </w:rPr>
              <w:t xml:space="preserve"> ,,Apă Canal” </w:t>
            </w:r>
            <w:r w:rsidRPr="00EF43DE">
              <w:rPr>
                <w:rFonts w:asciiTheme="majorHAnsi" w:hAnsiTheme="majorHAnsi" w:cstheme="majorHAnsi"/>
                <w:sz w:val="28"/>
                <w:szCs w:val="28"/>
                <w:lang w:val="ru-MD"/>
              </w:rPr>
              <w:t>г. Анений Ной</w:t>
            </w:r>
          </w:p>
        </w:tc>
      </w:tr>
      <w:tr w:rsidR="00061C28" w:rsidRPr="00EF43DE" w14:paraId="10163DC3" w14:textId="77777777" w:rsidTr="0068592A">
        <w:tc>
          <w:tcPr>
            <w:tcW w:w="2694" w:type="dxa"/>
            <w:tcBorders>
              <w:top w:val="single" w:sz="4" w:space="0" w:color="auto"/>
              <w:left w:val="single" w:sz="4" w:space="0" w:color="auto"/>
              <w:bottom w:val="single" w:sz="4" w:space="0" w:color="auto"/>
              <w:right w:val="single" w:sz="4" w:space="0" w:color="auto"/>
            </w:tcBorders>
          </w:tcPr>
          <w:p w14:paraId="3273E9BB" w14:textId="3FC957B7" w:rsidR="00061C28" w:rsidRPr="00EF43DE" w:rsidRDefault="00225E4E" w:rsidP="00225E4E">
            <w:pPr>
              <w:spacing w:after="0" w:line="240" w:lineRule="auto"/>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МП</w:t>
            </w:r>
            <w:r w:rsidR="00061C28" w:rsidRPr="00EF43DE">
              <w:rPr>
                <w:rFonts w:asciiTheme="majorHAnsi" w:hAnsiTheme="majorHAnsi" w:cstheme="majorHAnsi"/>
                <w:noProof/>
                <w:sz w:val="28"/>
                <w:szCs w:val="28"/>
                <w:lang w:val="ru-MD"/>
              </w:rPr>
              <w:t xml:space="preserve"> SC </w:t>
            </w:r>
            <w:r w:rsidRPr="00EF43DE">
              <w:rPr>
                <w:rFonts w:asciiTheme="majorHAnsi" w:hAnsiTheme="majorHAnsi" w:cstheme="majorHAnsi"/>
                <w:noProof/>
                <w:sz w:val="28"/>
                <w:szCs w:val="28"/>
                <w:lang w:val="ru-MD"/>
              </w:rPr>
              <w:t>Ватич</w:t>
            </w:r>
          </w:p>
        </w:tc>
        <w:tc>
          <w:tcPr>
            <w:tcW w:w="7154" w:type="dxa"/>
            <w:tcBorders>
              <w:top w:val="single" w:sz="4" w:space="0" w:color="auto"/>
              <w:left w:val="single" w:sz="4" w:space="0" w:color="auto"/>
              <w:bottom w:val="single" w:sz="4" w:space="0" w:color="auto"/>
              <w:right w:val="single" w:sz="4" w:space="0" w:color="auto"/>
            </w:tcBorders>
          </w:tcPr>
          <w:p w14:paraId="23DA7DBB" w14:textId="2E47CF79" w:rsidR="00061C28" w:rsidRPr="00EF43DE" w:rsidRDefault="00225E4E" w:rsidP="0047191E">
            <w:pPr>
              <w:spacing w:after="0" w:line="240" w:lineRule="auto"/>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МП</w:t>
            </w:r>
            <w:r w:rsidR="00061C28" w:rsidRPr="00EF43DE">
              <w:rPr>
                <w:rFonts w:asciiTheme="majorHAnsi" w:hAnsiTheme="majorHAnsi" w:cstheme="majorHAnsi"/>
                <w:sz w:val="28"/>
                <w:szCs w:val="28"/>
                <w:lang w:val="ru-MD"/>
              </w:rPr>
              <w:t xml:space="preserve"> </w:t>
            </w:r>
            <w:r w:rsidR="004E3641" w:rsidRPr="00EF43DE">
              <w:rPr>
                <w:rFonts w:asciiTheme="majorHAnsi" w:hAnsiTheme="majorHAnsi" w:cstheme="majorHAnsi"/>
                <w:sz w:val="28"/>
                <w:szCs w:val="28"/>
                <w:lang w:val="ru-MD"/>
              </w:rPr>
              <w:t>„</w:t>
            </w:r>
            <w:r w:rsidR="00061C28" w:rsidRPr="00EF43DE">
              <w:rPr>
                <w:rFonts w:asciiTheme="majorHAnsi" w:hAnsiTheme="majorHAnsi" w:cstheme="majorHAnsi"/>
                <w:sz w:val="28"/>
                <w:szCs w:val="28"/>
                <w:lang w:val="ru-MD"/>
              </w:rPr>
              <w:t>Servicii Comunale Vatici</w:t>
            </w:r>
            <w:r w:rsidR="004E3641" w:rsidRPr="00EF43DE">
              <w:rPr>
                <w:rFonts w:asciiTheme="majorHAnsi" w:hAnsiTheme="majorHAnsi" w:cstheme="majorHAnsi"/>
                <w:sz w:val="28"/>
                <w:szCs w:val="28"/>
                <w:lang w:val="ru-MD"/>
              </w:rPr>
              <w:t>”</w:t>
            </w:r>
          </w:p>
        </w:tc>
      </w:tr>
    </w:tbl>
    <w:p w14:paraId="404C189D" w14:textId="77777777" w:rsidR="00061C28" w:rsidRPr="00EF43DE" w:rsidRDefault="00061C28" w:rsidP="00061C28">
      <w:pPr>
        <w:spacing w:after="0" w:line="240" w:lineRule="auto"/>
        <w:jc w:val="both"/>
        <w:rPr>
          <w:rFonts w:asciiTheme="majorHAnsi" w:hAnsiTheme="majorHAnsi" w:cstheme="majorHAnsi"/>
          <w:b/>
          <w:sz w:val="28"/>
          <w:szCs w:val="28"/>
          <w:lang w:val="ru-MD"/>
        </w:rPr>
      </w:pPr>
      <w:r w:rsidRPr="00EF43DE">
        <w:rPr>
          <w:rFonts w:asciiTheme="majorHAnsi" w:hAnsiTheme="majorHAnsi" w:cstheme="majorHAnsi"/>
          <w:b/>
          <w:sz w:val="28"/>
          <w:szCs w:val="28"/>
          <w:lang w:val="ru-MD"/>
        </w:rPr>
        <w:br w:type="page"/>
      </w:r>
    </w:p>
    <w:p w14:paraId="42591068" w14:textId="7810876A" w:rsidR="00061C28" w:rsidRPr="00EF43DE" w:rsidRDefault="009976E9" w:rsidP="00061C28">
      <w:pPr>
        <w:keepNext/>
        <w:keepLines/>
        <w:spacing w:after="0" w:line="240" w:lineRule="auto"/>
        <w:ind w:right="-612"/>
        <w:jc w:val="center"/>
        <w:outlineLvl w:val="0"/>
        <w:rPr>
          <w:rFonts w:asciiTheme="majorHAnsi" w:eastAsiaTheme="majorEastAsia" w:hAnsiTheme="majorHAnsi" w:cstheme="majorHAnsi"/>
          <w:b/>
          <w:noProof/>
          <w:sz w:val="28"/>
          <w:szCs w:val="28"/>
          <w:lang w:val="ru-MD"/>
        </w:rPr>
      </w:pPr>
      <w:bookmarkStart w:id="3" w:name="_Toc493461099"/>
      <w:bookmarkStart w:id="4" w:name="_Toc528011708"/>
      <w:bookmarkStart w:id="5" w:name="_Toc44333914"/>
      <w:r w:rsidRPr="00EF43DE">
        <w:rPr>
          <w:rFonts w:asciiTheme="majorHAnsi" w:eastAsiaTheme="majorEastAsia" w:hAnsiTheme="majorHAnsi" w:cstheme="majorHAnsi"/>
          <w:b/>
          <w:noProof/>
          <w:sz w:val="28"/>
          <w:szCs w:val="28"/>
          <w:lang w:val="ru-MD"/>
        </w:rPr>
        <w:t>КРАТКИЙ ОБЗОР</w:t>
      </w:r>
      <w:bookmarkEnd w:id="3"/>
      <w:bookmarkEnd w:id="4"/>
      <w:bookmarkEnd w:id="5"/>
    </w:p>
    <w:p w14:paraId="0B60D5D4" w14:textId="77777777" w:rsidR="0036123E" w:rsidRPr="00EF43DE" w:rsidRDefault="0036123E" w:rsidP="00061C28">
      <w:pPr>
        <w:keepNext/>
        <w:keepLines/>
        <w:spacing w:after="0" w:line="240" w:lineRule="auto"/>
        <w:ind w:right="-612"/>
        <w:jc w:val="center"/>
        <w:outlineLvl w:val="0"/>
        <w:rPr>
          <w:rFonts w:asciiTheme="majorHAnsi" w:eastAsiaTheme="majorEastAsia" w:hAnsiTheme="majorHAnsi" w:cstheme="majorHAnsi"/>
          <w:i/>
          <w:iCs/>
          <w:noProof/>
          <w:color w:val="2E74B5" w:themeColor="accent1" w:themeShade="BF"/>
          <w:sz w:val="28"/>
          <w:szCs w:val="28"/>
          <w:lang w:val="ru-MD"/>
        </w:rPr>
      </w:pPr>
    </w:p>
    <w:p w14:paraId="6236EF3C" w14:textId="4D7C3BEF" w:rsidR="009976E9" w:rsidRPr="00EF43DE" w:rsidRDefault="009976E9" w:rsidP="009976E9">
      <w:pPr>
        <w:spacing w:after="0" w:line="240" w:lineRule="auto"/>
        <w:ind w:right="-22" w:firstLine="562"/>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sz w:val="28"/>
          <w:szCs w:val="28"/>
          <w:lang w:val="ru-MD"/>
        </w:rPr>
        <w:t xml:space="preserve">Результаты миссии follow-up показывают, что </w:t>
      </w:r>
      <w:r w:rsidR="004D07E1" w:rsidRPr="00EF43DE">
        <w:rPr>
          <w:rFonts w:asciiTheme="majorHAnsi" w:eastAsia="Times New Roman" w:hAnsiTheme="majorHAnsi" w:cstheme="majorHAnsi"/>
          <w:sz w:val="28"/>
          <w:szCs w:val="28"/>
          <w:lang w:val="ru-MD"/>
        </w:rPr>
        <w:t xml:space="preserve">из общего числа 419 требований/рекомендаций аудита, утвержденных </w:t>
      </w:r>
      <w:r w:rsidR="004D07E1" w:rsidRPr="00EF43DE">
        <w:rPr>
          <w:rFonts w:asciiTheme="majorHAnsi" w:eastAsia="Times New Roman" w:hAnsiTheme="majorHAnsi" w:cstheme="majorHAnsi"/>
          <w:b/>
          <w:sz w:val="28"/>
          <w:szCs w:val="28"/>
          <w:lang w:val="ru-MD"/>
        </w:rPr>
        <w:t>Постановлением Счетной палаты №43 от 22.09.2017</w:t>
      </w:r>
      <w:r w:rsidR="004D07E1" w:rsidRPr="00EF43DE">
        <w:rPr>
          <w:rFonts w:asciiTheme="majorHAnsi" w:hAnsiTheme="majorHAnsi" w:cstheme="majorHAnsi"/>
          <w:b/>
          <w:bCs/>
          <w:sz w:val="28"/>
          <w:szCs w:val="28"/>
          <w:vertAlign w:val="superscript"/>
          <w:lang w:val="ru-MD"/>
        </w:rPr>
        <w:footnoteReference w:id="1"/>
      </w:r>
      <w:r w:rsidR="004D07E1" w:rsidRPr="00EF43DE">
        <w:rPr>
          <w:rFonts w:asciiTheme="majorHAnsi" w:eastAsia="Times New Roman" w:hAnsiTheme="majorHAnsi" w:cstheme="majorHAnsi"/>
          <w:sz w:val="28"/>
          <w:szCs w:val="28"/>
          <w:lang w:val="ru-MD"/>
        </w:rPr>
        <w:t xml:space="preserve">, у 33 субъектов были </w:t>
      </w:r>
      <w:r w:rsidR="004D07E1" w:rsidRPr="00EF43DE">
        <w:rPr>
          <w:rFonts w:asciiTheme="majorHAnsi" w:eastAsia="Times New Roman" w:hAnsiTheme="majorHAnsi" w:cstheme="majorHAnsi"/>
          <w:b/>
          <w:sz w:val="28"/>
          <w:szCs w:val="28"/>
          <w:lang w:val="ru-MD"/>
        </w:rPr>
        <w:t>полностью</w:t>
      </w:r>
      <w:r w:rsidR="004D07E1" w:rsidRPr="00EF43DE">
        <w:rPr>
          <w:rFonts w:asciiTheme="majorHAnsi" w:eastAsia="Times New Roman" w:hAnsiTheme="majorHAnsi" w:cstheme="majorHAnsi"/>
          <w:sz w:val="28"/>
          <w:szCs w:val="28"/>
          <w:lang w:val="ru-MD"/>
        </w:rPr>
        <w:t xml:space="preserve"> внедрены 67 требований/рекомендаций, </w:t>
      </w:r>
      <w:r w:rsidR="004D07E1" w:rsidRPr="00EF43DE">
        <w:rPr>
          <w:rFonts w:asciiTheme="majorHAnsi" w:eastAsia="Times New Roman" w:hAnsiTheme="majorHAnsi" w:cstheme="majorHAnsi"/>
          <w:b/>
          <w:sz w:val="28"/>
          <w:szCs w:val="28"/>
          <w:lang w:val="ru-MD"/>
        </w:rPr>
        <w:t>частично</w:t>
      </w:r>
      <w:r w:rsidR="004D07E1" w:rsidRPr="00EF43DE">
        <w:rPr>
          <w:rFonts w:asciiTheme="majorHAnsi" w:eastAsia="Times New Roman" w:hAnsiTheme="majorHAnsi" w:cstheme="majorHAnsi"/>
          <w:sz w:val="28"/>
          <w:szCs w:val="28"/>
          <w:lang w:val="ru-MD"/>
        </w:rPr>
        <w:t xml:space="preserve"> внедрено - 138 требований/ рекомендаций, а 214 требований/рекомендаций остались </w:t>
      </w:r>
      <w:r w:rsidR="004D07E1" w:rsidRPr="00EF43DE">
        <w:rPr>
          <w:rFonts w:asciiTheme="majorHAnsi" w:eastAsia="Times New Roman" w:hAnsiTheme="majorHAnsi" w:cstheme="majorHAnsi"/>
          <w:b/>
          <w:sz w:val="28"/>
          <w:szCs w:val="28"/>
          <w:lang w:val="ru-MD"/>
        </w:rPr>
        <w:t>невыполненными</w:t>
      </w:r>
      <w:r w:rsidRPr="00EF43DE">
        <w:rPr>
          <w:rFonts w:asciiTheme="majorHAnsi" w:eastAsia="Times New Roman" w:hAnsiTheme="majorHAnsi" w:cstheme="majorHAnsi"/>
          <w:sz w:val="28"/>
          <w:szCs w:val="28"/>
          <w:lang w:val="ru-MD"/>
        </w:rPr>
        <w:t>.</w:t>
      </w:r>
    </w:p>
    <w:p w14:paraId="4ED2D12C" w14:textId="1B82A0B8" w:rsidR="009976E9" w:rsidRPr="00EF43DE" w:rsidRDefault="009976E9" w:rsidP="009976E9">
      <w:pPr>
        <w:spacing w:after="0" w:line="240" w:lineRule="auto"/>
        <w:ind w:right="-22" w:firstLine="562"/>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sz w:val="28"/>
          <w:szCs w:val="28"/>
          <w:lang w:val="ru-MD"/>
        </w:rPr>
        <w:t xml:space="preserve">Основной причиной, которая </w:t>
      </w:r>
      <w:r w:rsidR="0067303D" w:rsidRPr="00EF43DE">
        <w:rPr>
          <w:rFonts w:asciiTheme="majorHAnsi" w:eastAsia="Times New Roman" w:hAnsiTheme="majorHAnsi" w:cstheme="majorHAnsi"/>
          <w:sz w:val="28"/>
          <w:szCs w:val="28"/>
          <w:lang w:val="ru-MD"/>
        </w:rPr>
        <w:t>обусловила</w:t>
      </w:r>
      <w:r w:rsidRPr="00EF43DE">
        <w:rPr>
          <w:rFonts w:asciiTheme="majorHAnsi" w:eastAsia="Times New Roman" w:hAnsiTheme="majorHAnsi" w:cstheme="majorHAnsi"/>
          <w:sz w:val="28"/>
          <w:szCs w:val="28"/>
          <w:lang w:val="ru-MD"/>
        </w:rPr>
        <w:t xml:space="preserve"> </w:t>
      </w:r>
      <w:r w:rsidR="0067303D" w:rsidRPr="00EF43DE">
        <w:rPr>
          <w:rFonts w:asciiTheme="majorHAnsi" w:eastAsia="Times New Roman" w:hAnsiTheme="majorHAnsi" w:cstheme="majorHAnsi"/>
          <w:sz w:val="28"/>
          <w:szCs w:val="28"/>
          <w:lang w:val="ru-MD"/>
        </w:rPr>
        <w:t>незначительный уровень</w:t>
      </w:r>
      <w:r w:rsidRPr="00EF43DE">
        <w:rPr>
          <w:rFonts w:asciiTheme="majorHAnsi" w:eastAsia="Times New Roman" w:hAnsiTheme="majorHAnsi" w:cstheme="majorHAnsi"/>
          <w:sz w:val="28"/>
          <w:szCs w:val="28"/>
          <w:lang w:val="ru-MD"/>
        </w:rPr>
        <w:t xml:space="preserve"> внедрени</w:t>
      </w:r>
      <w:r w:rsidR="0067303D" w:rsidRPr="00EF43DE">
        <w:rPr>
          <w:rFonts w:asciiTheme="majorHAnsi" w:eastAsia="Times New Roman" w:hAnsiTheme="majorHAnsi" w:cstheme="majorHAnsi"/>
          <w:sz w:val="28"/>
          <w:szCs w:val="28"/>
          <w:lang w:val="ru-MD"/>
        </w:rPr>
        <w:t>я</w:t>
      </w:r>
      <w:r w:rsidRPr="00EF43DE">
        <w:rPr>
          <w:rFonts w:asciiTheme="majorHAnsi" w:eastAsia="Times New Roman" w:hAnsiTheme="majorHAnsi" w:cstheme="majorHAnsi"/>
          <w:sz w:val="28"/>
          <w:szCs w:val="28"/>
          <w:lang w:val="ru-MD"/>
        </w:rPr>
        <w:t xml:space="preserve"> требований и рекомендаций, является </w:t>
      </w:r>
      <w:r w:rsidRPr="00EF43DE">
        <w:rPr>
          <w:rFonts w:asciiTheme="majorHAnsi" w:eastAsia="Times New Roman" w:hAnsiTheme="majorHAnsi" w:cstheme="majorHAnsi"/>
          <w:i/>
          <w:sz w:val="28"/>
          <w:szCs w:val="28"/>
          <w:lang w:val="ru-MD"/>
        </w:rPr>
        <w:t xml:space="preserve">низкая воля властей и менеджеров </w:t>
      </w:r>
      <w:r w:rsidR="0067303D" w:rsidRPr="00EF43DE">
        <w:rPr>
          <w:rFonts w:asciiTheme="majorHAnsi" w:eastAsia="Times New Roman" w:hAnsiTheme="majorHAnsi" w:cstheme="majorHAnsi"/>
          <w:i/>
          <w:sz w:val="28"/>
          <w:szCs w:val="28"/>
          <w:lang w:val="ru-MD"/>
        </w:rPr>
        <w:t>ПАС</w:t>
      </w:r>
      <w:r w:rsidRPr="00EF43DE">
        <w:rPr>
          <w:rFonts w:asciiTheme="majorHAnsi" w:eastAsia="Times New Roman" w:hAnsiTheme="majorHAnsi" w:cstheme="majorHAnsi"/>
          <w:sz w:val="28"/>
          <w:szCs w:val="28"/>
          <w:lang w:val="ru-MD"/>
        </w:rPr>
        <w:t xml:space="preserve"> применять эти рекомендации на практике, а также контролировать и управлять действиями по их </w:t>
      </w:r>
      <w:r w:rsidR="0067303D" w:rsidRPr="00EF43DE">
        <w:rPr>
          <w:rFonts w:asciiTheme="majorHAnsi" w:eastAsia="Times New Roman" w:hAnsiTheme="majorHAnsi" w:cstheme="majorHAnsi"/>
          <w:sz w:val="28"/>
          <w:szCs w:val="28"/>
          <w:lang w:val="ru-MD"/>
        </w:rPr>
        <w:t>внедрению</w:t>
      </w:r>
      <w:r w:rsidRPr="00EF43DE">
        <w:rPr>
          <w:rFonts w:asciiTheme="majorHAnsi" w:eastAsia="Times New Roman" w:hAnsiTheme="majorHAnsi" w:cstheme="majorHAnsi"/>
          <w:sz w:val="28"/>
          <w:szCs w:val="28"/>
          <w:lang w:val="ru-MD"/>
        </w:rPr>
        <w:t xml:space="preserve">. </w:t>
      </w:r>
    </w:p>
    <w:p w14:paraId="0B3BD3D3" w14:textId="5CEED8CA" w:rsidR="00061C28" w:rsidRPr="00EF43DE" w:rsidRDefault="00061C28" w:rsidP="00061C28">
      <w:pPr>
        <w:widowControl w:val="0"/>
        <w:spacing w:after="120" w:line="240" w:lineRule="auto"/>
        <w:ind w:right="-612"/>
        <w:jc w:val="center"/>
        <w:outlineLvl w:val="0"/>
        <w:rPr>
          <w:rFonts w:asciiTheme="majorHAnsi" w:eastAsia="Times New Roman" w:hAnsiTheme="majorHAnsi" w:cstheme="majorHAnsi"/>
          <w:i/>
          <w:sz w:val="28"/>
          <w:szCs w:val="28"/>
          <w:lang w:val="ru-MD" w:eastAsia="ru-RU"/>
        </w:rPr>
      </w:pPr>
      <w:bookmarkStart w:id="6" w:name="_Toc528011709"/>
      <w:bookmarkStart w:id="7" w:name="_Toc44333915"/>
      <w:r w:rsidRPr="00EF43DE">
        <w:rPr>
          <w:rFonts w:asciiTheme="majorHAnsi" w:eastAsia="Times New Roman" w:hAnsiTheme="majorHAnsi" w:cstheme="majorHAnsi"/>
          <w:b/>
          <w:noProof/>
          <w:sz w:val="28"/>
          <w:szCs w:val="28"/>
          <w:lang w:val="ru-MD" w:eastAsia="ru-RU"/>
        </w:rPr>
        <w:t>I.</w:t>
      </w:r>
      <w:r w:rsidRPr="00EF43DE">
        <w:rPr>
          <w:rFonts w:asciiTheme="majorHAnsi" w:eastAsia="Times New Roman" w:hAnsiTheme="majorHAnsi" w:cstheme="majorHAnsi"/>
          <w:noProof/>
          <w:sz w:val="28"/>
          <w:szCs w:val="28"/>
          <w:lang w:val="ru-MD" w:eastAsia="ru-RU"/>
        </w:rPr>
        <w:t xml:space="preserve"> </w:t>
      </w:r>
      <w:r w:rsidR="0067303D" w:rsidRPr="00EF43DE">
        <w:rPr>
          <w:rFonts w:asciiTheme="majorHAnsi" w:eastAsia="Times New Roman" w:hAnsiTheme="majorHAnsi" w:cstheme="majorHAnsi"/>
          <w:b/>
          <w:noProof/>
          <w:sz w:val="28"/>
          <w:szCs w:val="28"/>
          <w:lang w:val="ru-MD" w:eastAsia="ru-RU"/>
        </w:rPr>
        <w:t>ВВЕДЕНИЕ</w:t>
      </w:r>
      <w:bookmarkEnd w:id="6"/>
      <w:bookmarkEnd w:id="7"/>
    </w:p>
    <w:p w14:paraId="113A0E90" w14:textId="1F615239" w:rsidR="00061C28" w:rsidRPr="00EF43DE" w:rsidRDefault="004D07E1" w:rsidP="00E31446">
      <w:pPr>
        <w:spacing w:after="0" w:line="240" w:lineRule="auto"/>
        <w:ind w:right="-22" w:firstLine="720"/>
        <w:jc w:val="both"/>
        <w:rPr>
          <w:rFonts w:asciiTheme="majorHAnsi" w:hAnsiTheme="majorHAnsi" w:cstheme="majorHAnsi"/>
          <w:sz w:val="28"/>
          <w:szCs w:val="28"/>
          <w:lang w:val="ru-MD"/>
        </w:rPr>
      </w:pPr>
      <w:r w:rsidRPr="00EF43DE">
        <w:rPr>
          <w:rFonts w:asciiTheme="majorHAnsi" w:hAnsiTheme="majorHAnsi" w:cstheme="majorHAnsi"/>
          <w:bCs/>
          <w:sz w:val="28"/>
          <w:szCs w:val="28"/>
          <w:lang w:val="ru-MD"/>
        </w:rPr>
        <w:t xml:space="preserve">Аудит эффективности „Результативность финансово-экономического управления и администрирования имущества предприятиями, оказывающими населению услуги водоснабжения” завершился утверждением Постановления Счетной палаты </w:t>
      </w:r>
      <w:r w:rsidRPr="00EF43DE">
        <w:rPr>
          <w:rFonts w:asciiTheme="majorHAnsi" w:hAnsiTheme="majorHAnsi" w:cstheme="majorHAnsi"/>
          <w:b/>
          <w:bCs/>
          <w:sz w:val="28"/>
          <w:szCs w:val="28"/>
          <w:lang w:val="ru-MD"/>
        </w:rPr>
        <w:t>№43 от 22.09.2017</w:t>
      </w:r>
      <w:r w:rsidR="00061C28" w:rsidRPr="00EF43DE">
        <w:rPr>
          <w:rFonts w:asciiTheme="majorHAnsi" w:hAnsiTheme="majorHAnsi" w:cstheme="majorHAnsi"/>
          <w:sz w:val="28"/>
          <w:szCs w:val="28"/>
          <w:lang w:val="ru-MD"/>
        </w:rPr>
        <w:t>.</w:t>
      </w:r>
    </w:p>
    <w:p w14:paraId="7B4D53AB" w14:textId="59717B56" w:rsidR="00061C28" w:rsidRPr="00EF43DE" w:rsidRDefault="004D07E1" w:rsidP="00E31446">
      <w:pPr>
        <w:spacing w:after="0" w:line="240" w:lineRule="auto"/>
        <w:ind w:right="-22" w:firstLine="720"/>
        <w:jc w:val="both"/>
        <w:rPr>
          <w:rFonts w:asciiTheme="majorHAnsi" w:eastAsia="Times New Roman" w:hAnsiTheme="majorHAnsi" w:cstheme="majorHAnsi"/>
          <w:sz w:val="28"/>
          <w:szCs w:val="28"/>
          <w:lang w:val="ru-MD" w:eastAsia="ru-RU"/>
        </w:rPr>
      </w:pPr>
      <w:r w:rsidRPr="00EF43DE">
        <w:rPr>
          <w:rFonts w:asciiTheme="majorHAnsi" w:hAnsiTheme="majorHAnsi" w:cstheme="majorHAnsi"/>
          <w:b/>
          <w:bCs/>
          <w:noProof/>
          <w:color w:val="000000"/>
          <w:sz w:val="28"/>
          <w:szCs w:val="28"/>
          <w:lang w:val="ru-MD" w:eastAsia="ro-RO" w:bidi="ro-RO"/>
        </w:rPr>
        <w:t>Основная цель предыдущего аудита</w:t>
      </w:r>
      <w:r w:rsidRPr="00EF43DE">
        <w:rPr>
          <w:rFonts w:asciiTheme="majorHAnsi" w:hAnsiTheme="majorHAnsi" w:cstheme="majorHAnsi"/>
          <w:bCs/>
          <w:noProof/>
          <w:color w:val="000000"/>
          <w:sz w:val="28"/>
          <w:szCs w:val="28"/>
          <w:lang w:val="ru-MD" w:eastAsia="ro-RO" w:bidi="ro-RO"/>
        </w:rPr>
        <w:t xml:space="preserve"> состояла в оценке качества и </w:t>
      </w:r>
      <w:r w:rsidRPr="00EF43DE">
        <w:rPr>
          <w:rFonts w:asciiTheme="majorHAnsi" w:hAnsiTheme="majorHAnsi" w:cstheme="majorHAnsi"/>
          <w:bCs/>
          <w:noProof/>
          <w:color w:val="000000"/>
          <w:sz w:val="28"/>
          <w:szCs w:val="28"/>
          <w:lang w:val="ru-MD" w:bidi="ro-RO"/>
        </w:rPr>
        <w:t>эффективност</w:t>
      </w:r>
      <w:r w:rsidRPr="00EF43DE">
        <w:rPr>
          <w:rFonts w:asciiTheme="majorHAnsi" w:hAnsiTheme="majorHAnsi" w:cstheme="majorHAnsi"/>
          <w:bCs/>
          <w:noProof/>
          <w:color w:val="000000"/>
          <w:sz w:val="28"/>
          <w:szCs w:val="28"/>
          <w:lang w:val="ru-MD" w:eastAsia="ro-RO" w:bidi="ro-RO"/>
        </w:rPr>
        <w:t xml:space="preserve">и затрат на публичную услугу </w:t>
      </w:r>
      <w:r w:rsidRPr="00EF43DE">
        <w:rPr>
          <w:rFonts w:asciiTheme="majorHAnsi" w:hAnsiTheme="majorHAnsi" w:cstheme="majorHAnsi"/>
          <w:noProof/>
          <w:sz w:val="28"/>
          <w:szCs w:val="28"/>
          <w:lang w:val="ru-MD"/>
        </w:rPr>
        <w:t xml:space="preserve">водоснабжения. Измерение эффективности деятельности, осуществляемой оператором, и поставки публичной </w:t>
      </w:r>
      <w:r w:rsidRPr="00EF43DE">
        <w:rPr>
          <w:rFonts w:asciiTheme="majorHAnsi" w:hAnsiTheme="majorHAnsi" w:cstheme="majorHAnsi"/>
          <w:bCs/>
          <w:noProof/>
          <w:color w:val="000000"/>
          <w:sz w:val="28"/>
          <w:szCs w:val="28"/>
          <w:lang w:val="ru-MD" w:eastAsia="ro-RO" w:bidi="ro-RO"/>
        </w:rPr>
        <w:t xml:space="preserve">услуги </w:t>
      </w:r>
      <w:r w:rsidRPr="00EF43DE">
        <w:rPr>
          <w:rFonts w:asciiTheme="majorHAnsi" w:hAnsiTheme="majorHAnsi" w:cstheme="majorHAnsi"/>
          <w:noProof/>
          <w:sz w:val="28"/>
          <w:szCs w:val="28"/>
          <w:lang w:val="ru-MD"/>
        </w:rPr>
        <w:t xml:space="preserve">водоснабжения является важной целью, которая связана с качеством публичной услуги коммунального хозяйства, оказываемой в населенном пункте. Эффективность предполагает поддержание и дальнейшее улучшение параметров предоставляемой публичной </w:t>
      </w:r>
      <w:r w:rsidRPr="00EF43DE">
        <w:rPr>
          <w:rFonts w:asciiTheme="majorHAnsi" w:hAnsiTheme="majorHAnsi" w:cstheme="majorHAnsi"/>
          <w:bCs/>
          <w:noProof/>
          <w:color w:val="000000"/>
          <w:sz w:val="28"/>
          <w:szCs w:val="28"/>
          <w:lang w:val="ru-MD" w:eastAsia="ro-RO" w:bidi="ro-RO"/>
        </w:rPr>
        <w:t xml:space="preserve">услуги </w:t>
      </w:r>
      <w:r w:rsidRPr="00EF43DE">
        <w:rPr>
          <w:rFonts w:asciiTheme="majorHAnsi" w:hAnsiTheme="majorHAnsi" w:cstheme="majorHAnsi"/>
          <w:noProof/>
          <w:sz w:val="28"/>
          <w:szCs w:val="28"/>
          <w:lang w:val="ru-MD"/>
        </w:rPr>
        <w:t>водоснабжения как касательно ее эффективности и результативности, так и надлежащего управления коммунальной услугой</w:t>
      </w:r>
      <w:r w:rsidR="00061C28" w:rsidRPr="00EF43DE">
        <w:rPr>
          <w:rFonts w:asciiTheme="majorHAnsi" w:hAnsiTheme="majorHAnsi" w:cstheme="majorHAnsi"/>
          <w:noProof/>
          <w:sz w:val="28"/>
          <w:szCs w:val="28"/>
          <w:lang w:val="ru-MD"/>
        </w:rPr>
        <w:t>.</w:t>
      </w:r>
    </w:p>
    <w:p w14:paraId="608FD183" w14:textId="3CBD6D82" w:rsidR="00061C28" w:rsidRPr="00EF43DE" w:rsidRDefault="002411F4" w:rsidP="00E31446">
      <w:pPr>
        <w:spacing w:after="0" w:line="240" w:lineRule="auto"/>
        <w:ind w:right="-22" w:firstLine="720"/>
        <w:jc w:val="both"/>
        <w:rPr>
          <w:rFonts w:asciiTheme="majorHAnsi" w:eastAsia="Times New Roman" w:hAnsiTheme="majorHAnsi" w:cstheme="majorHAnsi"/>
          <w:sz w:val="28"/>
          <w:szCs w:val="28"/>
          <w:highlight w:val="yellow"/>
          <w:lang w:val="ru-MD" w:eastAsia="ru-RU"/>
        </w:rPr>
      </w:pPr>
      <w:r w:rsidRPr="00EF43DE">
        <w:rPr>
          <w:rFonts w:asciiTheme="majorHAnsi" w:eastAsia="Times New Roman" w:hAnsiTheme="majorHAnsi" w:cstheme="majorHAnsi"/>
          <w:sz w:val="28"/>
          <w:szCs w:val="28"/>
          <w:lang w:val="ru-MD" w:eastAsia="ru-RU"/>
        </w:rPr>
        <w:t xml:space="preserve">Предыдущая </w:t>
      </w:r>
      <w:r w:rsidRPr="00EF43DE">
        <w:rPr>
          <w:rFonts w:asciiTheme="majorHAnsi" w:eastAsia="Calibri" w:hAnsiTheme="majorHAnsi" w:cstheme="majorHAnsi"/>
          <w:noProof/>
          <w:sz w:val="28"/>
          <w:szCs w:val="28"/>
          <w:lang w:val="ru-MD"/>
        </w:rPr>
        <w:t xml:space="preserve">аудиторская миссия была направлена на </w:t>
      </w:r>
      <w:r w:rsidRPr="00EF43DE">
        <w:rPr>
          <w:rFonts w:asciiTheme="majorHAnsi" w:hAnsiTheme="majorHAnsi" w:cstheme="majorHAnsi"/>
          <w:bCs/>
          <w:noProof/>
          <w:color w:val="000000"/>
          <w:sz w:val="28"/>
          <w:szCs w:val="28"/>
          <w:lang w:val="ru-MD" w:eastAsia="ro-RO" w:bidi="ro-RO"/>
        </w:rPr>
        <w:t xml:space="preserve">оценку качества и </w:t>
      </w:r>
      <w:r w:rsidRPr="00EF43DE">
        <w:rPr>
          <w:rFonts w:asciiTheme="majorHAnsi" w:hAnsiTheme="majorHAnsi" w:cstheme="majorHAnsi"/>
          <w:bCs/>
          <w:noProof/>
          <w:color w:val="000000"/>
          <w:sz w:val="28"/>
          <w:szCs w:val="28"/>
          <w:lang w:val="ru-MD" w:bidi="ro-RO"/>
        </w:rPr>
        <w:t>эффективност</w:t>
      </w:r>
      <w:r w:rsidRPr="00EF43DE">
        <w:rPr>
          <w:rFonts w:asciiTheme="majorHAnsi" w:hAnsiTheme="majorHAnsi" w:cstheme="majorHAnsi"/>
          <w:bCs/>
          <w:noProof/>
          <w:color w:val="000000"/>
          <w:sz w:val="28"/>
          <w:szCs w:val="28"/>
          <w:lang w:val="ru-MD" w:eastAsia="ro-RO" w:bidi="ro-RO"/>
        </w:rPr>
        <w:t xml:space="preserve">и затрат на публичную услугу </w:t>
      </w:r>
      <w:r w:rsidRPr="00EF43DE">
        <w:rPr>
          <w:rFonts w:asciiTheme="majorHAnsi" w:hAnsiTheme="majorHAnsi" w:cstheme="majorHAnsi"/>
          <w:noProof/>
          <w:sz w:val="28"/>
          <w:szCs w:val="28"/>
          <w:lang w:val="ru-MD"/>
        </w:rPr>
        <w:t>водоснабжения,</w:t>
      </w:r>
      <w:r w:rsidRPr="00EF43DE">
        <w:rPr>
          <w:rFonts w:asciiTheme="majorHAnsi" w:eastAsia="Calibri" w:hAnsiTheme="majorHAnsi" w:cstheme="majorHAnsi"/>
          <w:noProof/>
          <w:sz w:val="28"/>
          <w:szCs w:val="28"/>
          <w:lang w:val="ru-MD"/>
        </w:rPr>
        <w:t xml:space="preserve"> с целью предоставления разумной уверенности в том, что </w:t>
      </w:r>
      <w:r w:rsidRPr="00EF43DE">
        <w:rPr>
          <w:rFonts w:asciiTheme="majorHAnsi" w:hAnsiTheme="majorHAnsi" w:cstheme="majorHAnsi"/>
          <w:noProof/>
          <w:sz w:val="28"/>
          <w:szCs w:val="28"/>
          <w:lang w:val="ru-MD"/>
        </w:rPr>
        <w:t>администрирование предприятий, предоставляющих услуги водоснабжения и канализации, было реализовано ОМПУ и ЦПО в соответствии с принципами системы корпоративного и финансового менеджмента, а также в духе эффективности и законности управления публичным имуществом</w:t>
      </w:r>
      <w:r w:rsidR="00061C28" w:rsidRPr="00EF43DE">
        <w:rPr>
          <w:rFonts w:asciiTheme="majorHAnsi" w:hAnsiTheme="majorHAnsi" w:cstheme="majorHAnsi"/>
          <w:noProof/>
          <w:sz w:val="28"/>
          <w:szCs w:val="28"/>
          <w:lang w:val="ru-MD"/>
        </w:rPr>
        <w:t>.</w:t>
      </w:r>
      <w:r w:rsidR="00061C28" w:rsidRPr="00EF43DE">
        <w:rPr>
          <w:rFonts w:asciiTheme="majorHAnsi" w:eastAsia="Times New Roman" w:hAnsiTheme="majorHAnsi" w:cstheme="majorHAnsi"/>
          <w:sz w:val="28"/>
          <w:szCs w:val="28"/>
          <w:highlight w:val="yellow"/>
          <w:lang w:val="ru-MD" w:eastAsia="ru-RU"/>
        </w:rPr>
        <w:t xml:space="preserve"> </w:t>
      </w:r>
    </w:p>
    <w:p w14:paraId="3838750B" w14:textId="7B196149" w:rsidR="00061C28" w:rsidRPr="00EF43DE" w:rsidRDefault="0019509F" w:rsidP="00B47C01">
      <w:pPr>
        <w:ind w:firstLine="720"/>
        <w:jc w:val="both"/>
        <w:rPr>
          <w:rFonts w:asciiTheme="majorHAnsi" w:hAnsiTheme="majorHAnsi"/>
          <w:sz w:val="28"/>
          <w:szCs w:val="28"/>
          <w:lang w:val="ru-MD" w:eastAsia="ja-JP"/>
        </w:rPr>
      </w:pPr>
      <w:r w:rsidRPr="00EF43DE">
        <w:rPr>
          <w:rFonts w:asciiTheme="majorHAnsi" w:hAnsiTheme="majorHAnsi"/>
          <w:sz w:val="28"/>
          <w:szCs w:val="28"/>
          <w:lang w:val="ru-MD" w:eastAsia="ja-JP"/>
        </w:rPr>
        <w:t>Аудитом были выявлены слабые стороны, которые обусловили существенные препятствия в реализации принципов эффективности и результативности публичных услуг водоснабжения и канализации, таким образом, выделенные средства не способствовали достижению ряда стратегических задач, которые, в основном, сводятся к следующему</w:t>
      </w:r>
      <w:r w:rsidR="00061C28" w:rsidRPr="00EF43DE">
        <w:rPr>
          <w:rFonts w:asciiTheme="majorHAnsi" w:hAnsiTheme="majorHAnsi"/>
          <w:sz w:val="28"/>
          <w:szCs w:val="28"/>
          <w:lang w:val="ru-MD" w:eastAsia="ja-JP"/>
        </w:rPr>
        <w:t>:</w:t>
      </w:r>
    </w:p>
    <w:p w14:paraId="68EEFDB0" w14:textId="12458B38" w:rsidR="00061C28" w:rsidRPr="00EF43DE" w:rsidRDefault="0019509F" w:rsidP="00E31446">
      <w:pPr>
        <w:numPr>
          <w:ilvl w:val="0"/>
          <w:numId w:val="13"/>
        </w:numPr>
        <w:spacing w:after="0" w:line="240" w:lineRule="auto"/>
        <w:ind w:left="576" w:right="-22"/>
        <w:contextualSpacing/>
        <w:jc w:val="both"/>
        <w:rPr>
          <w:rFonts w:asciiTheme="majorHAnsi" w:eastAsiaTheme="minorEastAsia" w:hAnsiTheme="majorHAnsi" w:cstheme="majorHAnsi"/>
          <w:sz w:val="28"/>
          <w:szCs w:val="28"/>
          <w:lang w:val="ru-MD"/>
        </w:rPr>
      </w:pPr>
      <w:r w:rsidRPr="00EF43DE">
        <w:rPr>
          <w:rFonts w:asciiTheme="majorHAnsi" w:eastAsiaTheme="minorEastAsia" w:hAnsiTheme="majorHAnsi" w:cstheme="majorHAnsi"/>
          <w:sz w:val="28"/>
          <w:szCs w:val="28"/>
          <w:lang w:val="ru-MD"/>
        </w:rPr>
        <w:t>неоднозначность и неравномерное и непоследовательное внедрение профильными ЦПО, МПО и руководящими органами ПВК законодательной и нормативной базы, регламентирующей оказание услуг водоснабжения и канализации</w:t>
      </w:r>
      <w:r w:rsidR="00061C28" w:rsidRPr="00EF43DE">
        <w:rPr>
          <w:rFonts w:asciiTheme="majorHAnsi" w:eastAsiaTheme="minorEastAsia" w:hAnsiTheme="majorHAnsi" w:cstheme="majorHAnsi"/>
          <w:sz w:val="28"/>
          <w:szCs w:val="28"/>
          <w:lang w:val="ru-MD"/>
        </w:rPr>
        <w:t>;</w:t>
      </w:r>
    </w:p>
    <w:p w14:paraId="338728D9" w14:textId="0E0B8643" w:rsidR="00061C28" w:rsidRPr="00EF43DE" w:rsidRDefault="0019509F" w:rsidP="00E31446">
      <w:pPr>
        <w:numPr>
          <w:ilvl w:val="0"/>
          <w:numId w:val="13"/>
        </w:numPr>
        <w:spacing w:after="0" w:line="240" w:lineRule="auto"/>
        <w:ind w:left="576" w:right="-22"/>
        <w:contextualSpacing/>
        <w:jc w:val="both"/>
        <w:rPr>
          <w:rFonts w:asciiTheme="majorHAnsi" w:eastAsiaTheme="minorEastAsia" w:hAnsiTheme="majorHAnsi" w:cstheme="majorHAnsi"/>
          <w:sz w:val="28"/>
          <w:szCs w:val="28"/>
          <w:lang w:val="ru-MD"/>
        </w:rPr>
      </w:pPr>
      <w:r w:rsidRPr="00EF43DE">
        <w:rPr>
          <w:rFonts w:asciiTheme="majorHAnsi" w:eastAsiaTheme="minorEastAsia" w:hAnsiTheme="majorHAnsi" w:cstheme="majorHAnsi"/>
          <w:sz w:val="28"/>
          <w:szCs w:val="28"/>
          <w:lang w:val="ru-MD"/>
        </w:rPr>
        <w:t>отсутствие ряда исчерпывающих политик и соответствующих положений, относящихся к администрированию публичного имущества в целом, совмещенное с несистемным корпоративным и финансовым менеджментом, который не ориентирован на получение результатов и эффективность</w:t>
      </w:r>
      <w:r w:rsidR="00061C28" w:rsidRPr="00EF43DE">
        <w:rPr>
          <w:rFonts w:asciiTheme="majorHAnsi" w:eastAsia="Times New Roman" w:hAnsiTheme="majorHAnsi" w:cstheme="majorHAnsi"/>
          <w:color w:val="000000"/>
          <w:sz w:val="28"/>
          <w:szCs w:val="28"/>
          <w:lang w:val="ru-MD"/>
        </w:rPr>
        <w:t>;</w:t>
      </w:r>
    </w:p>
    <w:p w14:paraId="6336D37D" w14:textId="0C1E7CF4" w:rsidR="00061C28" w:rsidRPr="00EF43DE" w:rsidRDefault="0019509F" w:rsidP="00E31446">
      <w:pPr>
        <w:numPr>
          <w:ilvl w:val="0"/>
          <w:numId w:val="13"/>
        </w:numPr>
        <w:spacing w:after="0" w:line="240" w:lineRule="auto"/>
        <w:ind w:left="576" w:right="-22"/>
        <w:contextualSpacing/>
        <w:jc w:val="both"/>
        <w:rPr>
          <w:rFonts w:asciiTheme="majorHAnsi" w:eastAsiaTheme="minorEastAsia" w:hAnsiTheme="majorHAnsi" w:cstheme="majorHAnsi"/>
          <w:sz w:val="28"/>
          <w:szCs w:val="28"/>
          <w:lang w:val="ru-MD"/>
        </w:rPr>
      </w:pPr>
      <w:r w:rsidRPr="00EF43DE">
        <w:rPr>
          <w:rFonts w:asciiTheme="majorHAnsi" w:eastAsiaTheme="minorEastAsia" w:hAnsiTheme="majorHAnsi" w:cstheme="majorHAnsi"/>
          <w:sz w:val="28"/>
          <w:szCs w:val="28"/>
          <w:lang w:val="ru-MD"/>
        </w:rPr>
        <w:t>несоответствие тарифов на предоставляемые услуги реально понесенным расходам, обусловленное и отсутствием надлежащего бухгалтерского учета расходов и доходов по каждому виду оказанной услуги</w:t>
      </w:r>
      <w:r w:rsidR="00061C28" w:rsidRPr="00EF43DE">
        <w:rPr>
          <w:rFonts w:asciiTheme="majorHAnsi" w:eastAsiaTheme="minorEastAsia" w:hAnsiTheme="majorHAnsi" w:cstheme="majorHAnsi"/>
          <w:sz w:val="28"/>
          <w:szCs w:val="28"/>
          <w:lang w:val="ru-MD"/>
        </w:rPr>
        <w:t>;</w:t>
      </w:r>
    </w:p>
    <w:p w14:paraId="495C4743" w14:textId="5DC70A55" w:rsidR="00061C28" w:rsidRPr="00EF43DE" w:rsidRDefault="0019509F" w:rsidP="00E31446">
      <w:pPr>
        <w:numPr>
          <w:ilvl w:val="0"/>
          <w:numId w:val="13"/>
        </w:numPr>
        <w:spacing w:after="0" w:line="240" w:lineRule="auto"/>
        <w:ind w:left="576" w:right="-22"/>
        <w:contextualSpacing/>
        <w:jc w:val="both"/>
        <w:rPr>
          <w:rFonts w:asciiTheme="majorHAnsi" w:eastAsiaTheme="minorEastAsia" w:hAnsiTheme="majorHAnsi" w:cstheme="majorHAnsi"/>
          <w:sz w:val="28"/>
          <w:szCs w:val="28"/>
          <w:lang w:val="ru-MD"/>
        </w:rPr>
      </w:pPr>
      <w:r w:rsidRPr="00EF43DE">
        <w:rPr>
          <w:rFonts w:asciiTheme="majorHAnsi" w:eastAsia="Times New Roman" w:hAnsiTheme="majorHAnsi" w:cstheme="majorHAnsi"/>
          <w:color w:val="000000"/>
          <w:sz w:val="28"/>
          <w:szCs w:val="28"/>
          <w:lang w:val="ru-MD" w:eastAsia="ja-JP"/>
        </w:rPr>
        <w:t>несоответствующее отношение руководящих лиц центральных и местных публичных органов к соблюдению предыдущих постановлений Счетной палаты для устранения несоответствий, отмеченных в рамках предыдущих аудиторских миссий</w:t>
      </w:r>
      <w:r w:rsidR="00061C28" w:rsidRPr="00EF43DE">
        <w:rPr>
          <w:rFonts w:asciiTheme="majorHAnsi" w:eastAsia="Times New Roman" w:hAnsiTheme="majorHAnsi" w:cstheme="majorHAnsi"/>
          <w:color w:val="000000"/>
          <w:sz w:val="28"/>
          <w:szCs w:val="28"/>
          <w:lang w:val="ru-MD" w:eastAsia="ja-JP"/>
        </w:rPr>
        <w:t>.</w:t>
      </w:r>
      <w:r w:rsidR="00061C28" w:rsidRPr="00EF43DE">
        <w:rPr>
          <w:rFonts w:asciiTheme="majorHAnsi" w:eastAsia="Times New Roman" w:hAnsiTheme="majorHAnsi" w:cstheme="majorHAnsi"/>
          <w:sz w:val="28"/>
          <w:szCs w:val="28"/>
          <w:highlight w:val="yellow"/>
          <w:lang w:val="ru-MD" w:eastAsia="ru-RU"/>
        </w:rPr>
        <w:t xml:space="preserve"> </w:t>
      </w:r>
    </w:p>
    <w:p w14:paraId="7426C1E8" w14:textId="62B9C209" w:rsidR="00061C28" w:rsidRPr="00EF43DE" w:rsidRDefault="00AE5CA1" w:rsidP="00E31446">
      <w:pPr>
        <w:spacing w:after="0" w:line="240" w:lineRule="auto"/>
        <w:ind w:right="-22" w:firstLine="720"/>
        <w:jc w:val="both"/>
        <w:rPr>
          <w:rFonts w:asciiTheme="majorHAnsi" w:eastAsia="Times New Roman" w:hAnsiTheme="majorHAnsi" w:cstheme="majorHAnsi"/>
          <w:sz w:val="28"/>
          <w:szCs w:val="28"/>
          <w:lang w:val="ru-MD" w:eastAsia="ru-RU"/>
        </w:rPr>
      </w:pPr>
      <w:r w:rsidRPr="00EF43DE">
        <w:rPr>
          <w:rFonts w:asciiTheme="majorHAnsi" w:eastAsia="Times New Roman" w:hAnsiTheme="majorHAnsi" w:cstheme="majorHAnsi"/>
          <w:sz w:val="28"/>
          <w:szCs w:val="28"/>
          <w:lang w:val="ru-MD" w:eastAsia="ru-RU"/>
        </w:rPr>
        <w:t>В целях устранения выявленных ситуаций, ответственным органам 33 субъектов Постановлением Счетной палаты №43 от 22.09.2017 были выдвинуты для внедрения в общей сложности 38 требований и 381 рекомендации</w:t>
      </w:r>
      <w:r w:rsidR="00061C28" w:rsidRPr="00EF43DE">
        <w:rPr>
          <w:rFonts w:asciiTheme="majorHAnsi" w:eastAsia="Times New Roman" w:hAnsiTheme="majorHAnsi" w:cstheme="majorHAnsi"/>
          <w:sz w:val="28"/>
          <w:szCs w:val="28"/>
          <w:lang w:val="ru-MD" w:eastAsia="ru-RU"/>
        </w:rPr>
        <w:t>.</w:t>
      </w:r>
    </w:p>
    <w:p w14:paraId="0DE9E90E" w14:textId="7493CF83" w:rsidR="00061C28" w:rsidRPr="00EF43DE" w:rsidRDefault="00AE5CA1" w:rsidP="00E31446">
      <w:pPr>
        <w:pStyle w:val="a5"/>
        <w:ind w:right="-22" w:firstLine="720"/>
        <w:jc w:val="both"/>
        <w:rPr>
          <w:rFonts w:asciiTheme="majorHAnsi" w:hAnsiTheme="majorHAnsi" w:cstheme="majorHAnsi"/>
          <w:sz w:val="28"/>
          <w:szCs w:val="28"/>
          <w:lang w:val="ru-MD"/>
        </w:rPr>
      </w:pPr>
      <w:r w:rsidRPr="00EF43DE">
        <w:rPr>
          <w:rFonts w:asciiTheme="majorHAnsi" w:eastAsia="Times New Roman" w:hAnsiTheme="majorHAnsi" w:cstheme="majorHAnsi"/>
          <w:bCs/>
          <w:noProof/>
          <w:sz w:val="28"/>
          <w:szCs w:val="28"/>
          <w:lang w:val="ru-MD" w:eastAsia="ru-RU"/>
        </w:rPr>
        <w:t xml:space="preserve">Настоящая миссия </w:t>
      </w:r>
      <w:r w:rsidRPr="00EF43DE">
        <w:rPr>
          <w:rFonts w:asciiTheme="majorHAnsi" w:eastAsia="Times New Roman" w:hAnsiTheme="majorHAnsi" w:cstheme="majorHAnsi"/>
          <w:sz w:val="28"/>
          <w:szCs w:val="28"/>
          <w:lang w:val="ru-MD"/>
        </w:rPr>
        <w:t>follow-up</w:t>
      </w:r>
      <w:r w:rsidRPr="00EF43DE">
        <w:rPr>
          <w:rFonts w:asciiTheme="majorHAnsi" w:eastAsia="Times New Roman" w:hAnsiTheme="majorHAnsi" w:cstheme="majorHAnsi"/>
          <w:bCs/>
          <w:noProof/>
          <w:sz w:val="28"/>
          <w:szCs w:val="28"/>
          <w:lang w:val="ru-MD" w:eastAsia="ru-RU"/>
        </w:rPr>
        <w:t xml:space="preserve"> была инициирована на основании ст.31 (2) и ст.32 Закона об организации и функционировании Счетной палаты Республики Молдова №260 от 07.12.2017 и в соответствии с Программой аудиторской деятельности на 2019 год, утвержденной Постановлением Счетной палаты №100 от 21.12.2018</w:t>
      </w:r>
      <w:r w:rsidR="00061C28" w:rsidRPr="00EF43DE">
        <w:rPr>
          <w:rFonts w:asciiTheme="majorHAnsi" w:hAnsiTheme="majorHAnsi" w:cstheme="majorHAnsi"/>
          <w:sz w:val="28"/>
          <w:szCs w:val="28"/>
          <w:lang w:val="ru-MD"/>
        </w:rPr>
        <w:t>.</w:t>
      </w:r>
    </w:p>
    <w:p w14:paraId="173AEA31" w14:textId="72D26B27" w:rsidR="00061C28" w:rsidRPr="00EF43DE" w:rsidRDefault="00061C28" w:rsidP="00587718">
      <w:pPr>
        <w:shd w:val="clear" w:color="auto" w:fill="FFFFFF" w:themeFill="background1"/>
        <w:spacing w:after="120" w:line="240" w:lineRule="auto"/>
        <w:ind w:right="-22" w:firstLine="706"/>
        <w:jc w:val="center"/>
        <w:outlineLvl w:val="0"/>
        <w:rPr>
          <w:rFonts w:asciiTheme="majorHAnsi" w:eastAsia="Times New Roman" w:hAnsiTheme="majorHAnsi" w:cstheme="majorHAnsi"/>
          <w:sz w:val="28"/>
          <w:szCs w:val="28"/>
          <w:lang w:val="ru-MD" w:eastAsia="ru-RU"/>
        </w:rPr>
      </w:pPr>
      <w:bookmarkStart w:id="8" w:name="_Toc493461101"/>
      <w:bookmarkStart w:id="9" w:name="_Toc528011710"/>
      <w:bookmarkStart w:id="10" w:name="_Toc44333916"/>
      <w:r w:rsidRPr="00EF43DE">
        <w:rPr>
          <w:rFonts w:asciiTheme="majorHAnsi" w:eastAsia="Times New Roman" w:hAnsiTheme="majorHAnsi" w:cstheme="majorHAnsi"/>
          <w:b/>
          <w:noProof/>
          <w:sz w:val="28"/>
          <w:szCs w:val="28"/>
          <w:lang w:val="ru-MD" w:eastAsia="ru-RU"/>
        </w:rPr>
        <w:t xml:space="preserve">II. </w:t>
      </w:r>
      <w:bookmarkEnd w:id="8"/>
      <w:r w:rsidR="00AE5CA1" w:rsidRPr="00EF43DE">
        <w:rPr>
          <w:rFonts w:asciiTheme="majorHAnsi" w:eastAsia="Times New Roman" w:hAnsiTheme="majorHAnsi" w:cstheme="majorHAnsi"/>
          <w:b/>
          <w:noProof/>
          <w:sz w:val="28"/>
          <w:szCs w:val="28"/>
          <w:lang w:val="ru-MD" w:eastAsia="ru-RU"/>
        </w:rPr>
        <w:t xml:space="preserve">ЦЕЛИ И </w:t>
      </w:r>
      <w:r w:rsidR="00D97DCC" w:rsidRPr="00EF43DE">
        <w:rPr>
          <w:rFonts w:asciiTheme="majorHAnsi" w:eastAsia="Times New Roman" w:hAnsiTheme="majorHAnsi" w:cstheme="majorHAnsi"/>
          <w:b/>
          <w:noProof/>
          <w:sz w:val="28"/>
          <w:szCs w:val="28"/>
          <w:lang w:val="ru-MD" w:eastAsia="ru-RU"/>
        </w:rPr>
        <w:t>ОБЛАСТЬ</w:t>
      </w:r>
      <w:r w:rsidR="00AE5CA1" w:rsidRPr="00EF43DE">
        <w:rPr>
          <w:rFonts w:asciiTheme="majorHAnsi" w:eastAsia="Times New Roman" w:hAnsiTheme="majorHAnsi" w:cstheme="majorHAnsi"/>
          <w:b/>
          <w:noProof/>
          <w:sz w:val="28"/>
          <w:szCs w:val="28"/>
          <w:lang w:val="ru-MD" w:eastAsia="ru-RU"/>
        </w:rPr>
        <w:t xml:space="preserve"> МИССИИ </w:t>
      </w:r>
      <w:r w:rsidRPr="00EF43DE">
        <w:rPr>
          <w:rFonts w:asciiTheme="majorHAnsi" w:eastAsia="Times New Roman" w:hAnsiTheme="majorHAnsi" w:cstheme="majorHAnsi"/>
          <w:b/>
          <w:sz w:val="28"/>
          <w:szCs w:val="28"/>
          <w:lang w:val="ru-MD"/>
        </w:rPr>
        <w:t>FOLLOW-UP</w:t>
      </w:r>
      <w:bookmarkEnd w:id="9"/>
      <w:bookmarkEnd w:id="10"/>
    </w:p>
    <w:p w14:paraId="4A372780" w14:textId="508CC624" w:rsidR="00061C28" w:rsidRPr="00EF43DE" w:rsidRDefault="00AE5CA1" w:rsidP="00587718">
      <w:pPr>
        <w:pStyle w:val="a3"/>
        <w:ind w:right="-22"/>
        <w:rPr>
          <w:rFonts w:asciiTheme="majorHAnsi" w:hAnsiTheme="majorHAnsi" w:cstheme="majorHAnsi"/>
          <w:b/>
          <w:i/>
          <w:sz w:val="28"/>
          <w:szCs w:val="28"/>
          <w:lang w:val="ru-MD"/>
        </w:rPr>
      </w:pPr>
      <w:r w:rsidRPr="00EF43DE">
        <w:rPr>
          <w:rFonts w:asciiTheme="majorHAnsi" w:hAnsiTheme="majorHAnsi" w:cstheme="majorHAnsi"/>
          <w:b/>
          <w:i/>
          <w:sz w:val="28"/>
          <w:szCs w:val="28"/>
          <w:lang w:val="ru-MD"/>
        </w:rPr>
        <w:t xml:space="preserve">Общая цель миссии </w:t>
      </w:r>
      <w:r w:rsidR="00061C28" w:rsidRPr="00EF43DE">
        <w:rPr>
          <w:rFonts w:asciiTheme="majorHAnsi" w:hAnsiTheme="majorHAnsi" w:cstheme="majorHAnsi"/>
          <w:b/>
          <w:bCs/>
          <w:i/>
          <w:iCs/>
          <w:sz w:val="28"/>
          <w:szCs w:val="28"/>
          <w:lang w:val="ru-MD"/>
        </w:rPr>
        <w:t>follow-up</w:t>
      </w:r>
      <w:r w:rsidR="00061C28" w:rsidRPr="00EF43DE">
        <w:rPr>
          <w:rFonts w:asciiTheme="majorHAnsi" w:hAnsiTheme="majorHAnsi" w:cstheme="majorHAnsi"/>
          <w:sz w:val="28"/>
          <w:szCs w:val="28"/>
          <w:lang w:val="ru-MD"/>
        </w:rPr>
        <w:t xml:space="preserve"> </w:t>
      </w:r>
      <w:r w:rsidRPr="00EF43DE">
        <w:rPr>
          <w:rFonts w:asciiTheme="majorHAnsi" w:hAnsiTheme="majorHAnsi" w:cstheme="majorHAnsi"/>
          <w:sz w:val="28"/>
          <w:szCs w:val="28"/>
          <w:lang w:val="ru-MD"/>
        </w:rPr>
        <w:t>состояла в предоставлении разумной уверенности в том, что ответственные лица субъектов, отмеченных в Постановлении Счетной палаты, приняли все необходимые меры для выполнения требований и внедрения рекомендаций аудита</w:t>
      </w:r>
      <w:r w:rsidR="00061C28" w:rsidRPr="00EF43DE">
        <w:rPr>
          <w:rFonts w:asciiTheme="majorHAnsi" w:hAnsiTheme="majorHAnsi" w:cstheme="majorHAnsi"/>
          <w:sz w:val="28"/>
          <w:szCs w:val="28"/>
          <w:lang w:val="ru-MD"/>
        </w:rPr>
        <w:t>.</w:t>
      </w:r>
    </w:p>
    <w:p w14:paraId="40F34133" w14:textId="4E9DA912" w:rsidR="00061C28" w:rsidRPr="00EF43DE" w:rsidRDefault="00AE5CA1" w:rsidP="00587718">
      <w:pPr>
        <w:pStyle w:val="a3"/>
        <w:ind w:right="-22"/>
        <w:rPr>
          <w:rFonts w:asciiTheme="majorHAnsi" w:hAnsiTheme="majorHAnsi" w:cstheme="majorHAnsi"/>
          <w:sz w:val="28"/>
          <w:szCs w:val="28"/>
          <w:lang w:val="ru-MD"/>
        </w:rPr>
      </w:pPr>
      <w:r w:rsidRPr="00EF43DE">
        <w:rPr>
          <w:rFonts w:asciiTheme="majorHAnsi" w:hAnsiTheme="majorHAnsi" w:cstheme="majorHAnsi"/>
          <w:sz w:val="28"/>
          <w:szCs w:val="28"/>
          <w:lang w:val="ru-MD"/>
        </w:rPr>
        <w:t>Цель миссии folow-up заключается в оценке аудиторской группой того, как были рассмотрены и выполнены/реализованы требования/рекомендации, выдвинутые Счетной палатой, а также воздействия их реализации</w:t>
      </w:r>
      <w:r w:rsidR="00061C28" w:rsidRPr="00EF43DE">
        <w:rPr>
          <w:rFonts w:asciiTheme="majorHAnsi" w:hAnsiTheme="majorHAnsi" w:cstheme="majorHAnsi"/>
          <w:sz w:val="28"/>
          <w:szCs w:val="28"/>
          <w:lang w:val="ru-MD"/>
        </w:rPr>
        <w:t xml:space="preserve">. </w:t>
      </w:r>
    </w:p>
    <w:p w14:paraId="4F192A5A" w14:textId="16495E9C" w:rsidR="00061C28" w:rsidRPr="00EF43DE" w:rsidRDefault="00D97DCC" w:rsidP="00587718">
      <w:pPr>
        <w:spacing w:after="0" w:line="240" w:lineRule="auto"/>
        <w:ind w:right="-22" w:firstLine="567"/>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b/>
          <w:bCs/>
          <w:i/>
          <w:sz w:val="28"/>
          <w:szCs w:val="28"/>
          <w:lang w:val="ru-MD"/>
        </w:rPr>
        <w:t xml:space="preserve">Область </w:t>
      </w:r>
      <w:r w:rsidRPr="00EF43DE">
        <w:rPr>
          <w:rFonts w:asciiTheme="majorHAnsi" w:eastAsia="Times New Roman" w:hAnsiTheme="majorHAnsi" w:cstheme="majorHAnsi"/>
          <w:bCs/>
          <w:sz w:val="28"/>
          <w:szCs w:val="28"/>
          <w:lang w:val="ru-MD"/>
        </w:rPr>
        <w:t xml:space="preserve">миссии </w:t>
      </w:r>
      <w:r w:rsidRPr="00EF43DE">
        <w:rPr>
          <w:rFonts w:asciiTheme="majorHAnsi" w:eastAsia="Times New Roman" w:hAnsiTheme="majorHAnsi" w:cstheme="majorHAnsi"/>
          <w:sz w:val="28"/>
          <w:szCs w:val="28"/>
          <w:lang w:val="ru-MD"/>
        </w:rPr>
        <w:t>follow-up охватила</w:t>
      </w:r>
      <w:r w:rsidRPr="00EF43DE">
        <w:rPr>
          <w:rFonts w:asciiTheme="majorHAnsi" w:eastAsia="Times New Roman" w:hAnsiTheme="majorHAnsi" w:cstheme="majorHAnsi"/>
          <w:bCs/>
          <w:sz w:val="28"/>
          <w:szCs w:val="28"/>
          <w:lang w:val="ru-MD"/>
        </w:rPr>
        <w:t xml:space="preserve"> действия, осуществляемые в период 2017-2019 субъектами, отмеченными в резолютивной части Постановления Счетной палаты №43 от 22.09.2017, для обеспечения внедрения аудиторских требований и рекомендаций, направленных указанным постановлением</w:t>
      </w:r>
      <w:r w:rsidR="00061C28" w:rsidRPr="00EF43DE">
        <w:rPr>
          <w:rFonts w:asciiTheme="majorHAnsi" w:eastAsia="Times New Roman" w:hAnsiTheme="majorHAnsi" w:cstheme="majorHAnsi"/>
          <w:sz w:val="28"/>
          <w:szCs w:val="28"/>
          <w:lang w:val="ru-MD"/>
        </w:rPr>
        <w:t>.</w:t>
      </w:r>
    </w:p>
    <w:p w14:paraId="137A9CF5" w14:textId="476C31C7" w:rsidR="00061C28" w:rsidRPr="00EF43DE" w:rsidRDefault="00BE502B" w:rsidP="00587718">
      <w:pPr>
        <w:pStyle w:val="a3"/>
        <w:ind w:right="-22"/>
        <w:rPr>
          <w:rStyle w:val="af7"/>
          <w:rFonts w:asciiTheme="majorHAnsi" w:hAnsiTheme="majorHAnsi" w:cstheme="majorHAnsi"/>
          <w:bCs/>
          <w:color w:val="000000"/>
          <w:sz w:val="28"/>
          <w:szCs w:val="28"/>
          <w:lang w:val="ru-MD"/>
        </w:rPr>
      </w:pPr>
      <w:r w:rsidRPr="00EF43DE">
        <w:rPr>
          <w:rFonts w:asciiTheme="majorHAnsi" w:hAnsiTheme="majorHAnsi" w:cstheme="majorHAnsi"/>
          <w:sz w:val="28"/>
          <w:szCs w:val="28"/>
          <w:lang w:val="ru-MD"/>
        </w:rPr>
        <w:t xml:space="preserve">Аудиторские доказательства были собраны в </w:t>
      </w:r>
      <w:r w:rsidRPr="00EF43DE">
        <w:rPr>
          <w:rFonts w:asciiTheme="majorHAnsi" w:hAnsiTheme="majorHAnsi" w:cstheme="majorHAnsi"/>
          <w:b/>
          <w:sz w:val="28"/>
          <w:szCs w:val="28"/>
          <w:lang w:val="ru-MD"/>
        </w:rPr>
        <w:t>Министерстве сельского хозяйства, регионального развития и окружающей среды</w:t>
      </w:r>
      <w:r w:rsidRPr="00EF43DE">
        <w:rPr>
          <w:rFonts w:asciiTheme="majorHAnsi" w:hAnsiTheme="majorHAnsi" w:cstheme="majorHAnsi"/>
          <w:sz w:val="28"/>
          <w:szCs w:val="28"/>
          <w:lang w:val="ru-MD"/>
        </w:rPr>
        <w:t xml:space="preserve">, </w:t>
      </w:r>
      <w:r w:rsidRPr="00EF43DE">
        <w:rPr>
          <w:rFonts w:asciiTheme="majorHAnsi" w:hAnsiTheme="majorHAnsi" w:cstheme="majorHAnsi"/>
          <w:i/>
          <w:sz w:val="28"/>
          <w:szCs w:val="28"/>
          <w:lang w:val="ru-MD"/>
        </w:rPr>
        <w:t xml:space="preserve">Агентстве </w:t>
      </w:r>
      <w:r w:rsidRPr="00EF43DE">
        <w:rPr>
          <w:rStyle w:val="af7"/>
          <w:rFonts w:asciiTheme="majorHAnsi" w:hAnsiTheme="majorHAnsi" w:cstheme="majorHAnsi"/>
          <w:bCs/>
          <w:i w:val="0"/>
          <w:color w:val="000000"/>
          <w:sz w:val="28"/>
          <w:szCs w:val="28"/>
          <w:lang w:val="ru-MD"/>
        </w:rPr>
        <w:t>„</w:t>
      </w:r>
      <w:r w:rsidRPr="00EF43DE">
        <w:rPr>
          <w:rFonts w:asciiTheme="majorHAnsi" w:hAnsiTheme="majorHAnsi" w:cstheme="majorHAnsi"/>
          <w:i/>
          <w:sz w:val="28"/>
          <w:szCs w:val="28"/>
          <w:lang w:val="ru-MD"/>
        </w:rPr>
        <w:t>Apele Moldovei</w:t>
      </w:r>
      <w:r w:rsidRPr="00EF43DE">
        <w:rPr>
          <w:rStyle w:val="af7"/>
          <w:rFonts w:asciiTheme="majorHAnsi" w:hAnsiTheme="majorHAnsi" w:cstheme="majorHAnsi"/>
          <w:bCs/>
          <w:i w:val="0"/>
          <w:color w:val="000000"/>
          <w:sz w:val="28"/>
          <w:szCs w:val="28"/>
          <w:lang w:val="ru-MD"/>
        </w:rPr>
        <w:t>”</w:t>
      </w:r>
      <w:r w:rsidRPr="00EF43DE">
        <w:rPr>
          <w:rFonts w:asciiTheme="majorHAnsi" w:hAnsiTheme="majorHAnsi" w:cstheme="majorHAnsi"/>
          <w:i/>
          <w:sz w:val="28"/>
          <w:szCs w:val="28"/>
          <w:lang w:val="ru-MD"/>
        </w:rPr>
        <w:t>, Агентстве по окружающей среде</w:t>
      </w:r>
      <w:r w:rsidRPr="00EF43DE">
        <w:rPr>
          <w:rFonts w:asciiTheme="majorHAnsi" w:hAnsiTheme="majorHAnsi" w:cstheme="majorHAnsi"/>
          <w:sz w:val="28"/>
          <w:szCs w:val="28"/>
          <w:lang w:val="ru-MD"/>
        </w:rPr>
        <w:t xml:space="preserve">, </w:t>
      </w:r>
      <w:r w:rsidRPr="00EF43DE">
        <w:rPr>
          <w:rFonts w:asciiTheme="majorHAnsi" w:hAnsiTheme="majorHAnsi" w:cstheme="majorHAnsi"/>
          <w:i/>
          <w:sz w:val="28"/>
          <w:szCs w:val="28"/>
          <w:lang w:val="ru-MD"/>
        </w:rPr>
        <w:t>Инспекции по охране окружающей среды</w:t>
      </w:r>
      <w:r w:rsidRPr="00EF43DE">
        <w:rPr>
          <w:rFonts w:asciiTheme="majorHAnsi" w:hAnsiTheme="majorHAnsi" w:cstheme="majorHAnsi"/>
          <w:sz w:val="28"/>
          <w:szCs w:val="28"/>
          <w:lang w:val="ru-MD"/>
        </w:rPr>
        <w:t xml:space="preserve">, </w:t>
      </w:r>
      <w:r w:rsidRPr="00EF43DE">
        <w:rPr>
          <w:rFonts w:asciiTheme="majorHAnsi" w:hAnsiTheme="majorHAnsi" w:cstheme="majorHAnsi"/>
          <w:b/>
          <w:sz w:val="28"/>
          <w:szCs w:val="28"/>
          <w:lang w:val="ru-MD"/>
        </w:rPr>
        <w:t>Министерстве финансов, Государственной налоговой службе, Национальном агентстве по регулированию в энергетике</w:t>
      </w:r>
      <w:r w:rsidRPr="00EF43DE">
        <w:rPr>
          <w:rFonts w:asciiTheme="majorHAnsi" w:hAnsiTheme="majorHAnsi" w:cstheme="majorHAnsi"/>
          <w:sz w:val="28"/>
          <w:szCs w:val="28"/>
          <w:lang w:val="ru-MD"/>
        </w:rPr>
        <w:t>, Агентстве по техническому надзору</w:t>
      </w:r>
      <w:r w:rsidR="00061C28" w:rsidRPr="00EF43DE">
        <w:rPr>
          <w:rFonts w:asciiTheme="majorHAnsi" w:hAnsiTheme="majorHAnsi" w:cstheme="majorHAnsi"/>
          <w:color w:val="000000"/>
          <w:sz w:val="28"/>
          <w:szCs w:val="28"/>
          <w:lang w:val="ru-MD"/>
        </w:rPr>
        <w:t xml:space="preserve">, </w:t>
      </w:r>
      <w:r w:rsidRPr="00EF43DE">
        <w:rPr>
          <w:rFonts w:asciiTheme="majorHAnsi" w:hAnsiTheme="majorHAnsi" w:cstheme="majorHAnsi"/>
          <w:color w:val="000000"/>
          <w:sz w:val="28"/>
          <w:szCs w:val="28"/>
          <w:lang w:val="ru-MD"/>
        </w:rPr>
        <w:t>ГП</w:t>
      </w:r>
      <w:r w:rsidR="00061C28" w:rsidRPr="00EF43DE">
        <w:rPr>
          <w:rFonts w:asciiTheme="majorHAnsi" w:hAnsiTheme="majorHAnsi" w:cstheme="majorHAnsi"/>
          <w:color w:val="000000"/>
          <w:sz w:val="28"/>
          <w:szCs w:val="28"/>
          <w:lang w:val="ru-MD"/>
        </w:rPr>
        <w:t xml:space="preserve"> „Acva Nord”, </w:t>
      </w:r>
      <w:r w:rsidRPr="00EF43DE">
        <w:rPr>
          <w:rFonts w:asciiTheme="majorHAnsi" w:hAnsiTheme="majorHAnsi" w:cstheme="majorHAnsi"/>
          <w:color w:val="000000"/>
          <w:sz w:val="28"/>
          <w:szCs w:val="28"/>
          <w:lang w:val="ru-MD"/>
        </w:rPr>
        <w:t>АО</w:t>
      </w:r>
      <w:r w:rsidR="00061C28" w:rsidRPr="00EF43DE">
        <w:rPr>
          <w:rFonts w:asciiTheme="majorHAnsi" w:hAnsiTheme="majorHAnsi" w:cstheme="majorHAnsi"/>
          <w:color w:val="000000"/>
          <w:sz w:val="28"/>
          <w:szCs w:val="28"/>
          <w:lang w:val="ru-MD"/>
        </w:rPr>
        <w:t xml:space="preserve"> „Apă-Canal Chi</w:t>
      </w:r>
      <w:r w:rsidR="00F86CD1" w:rsidRPr="00EF43DE">
        <w:rPr>
          <w:rFonts w:asciiTheme="majorHAnsi" w:hAnsiTheme="majorHAnsi" w:cstheme="majorHAnsi"/>
          <w:color w:val="000000"/>
          <w:sz w:val="28"/>
          <w:szCs w:val="28"/>
          <w:lang w:val="ru-MD"/>
        </w:rPr>
        <w:t>ș</w:t>
      </w:r>
      <w:r w:rsidR="00061C28" w:rsidRPr="00EF43DE">
        <w:rPr>
          <w:rFonts w:asciiTheme="majorHAnsi" w:hAnsiTheme="majorHAnsi" w:cstheme="majorHAnsi"/>
          <w:color w:val="000000"/>
          <w:sz w:val="28"/>
          <w:szCs w:val="28"/>
          <w:lang w:val="ru-MD"/>
        </w:rPr>
        <w:t xml:space="preserve">inău”, </w:t>
      </w:r>
      <w:r w:rsidRPr="00EF43DE">
        <w:rPr>
          <w:rFonts w:asciiTheme="majorHAnsi" w:hAnsiTheme="majorHAnsi" w:cstheme="majorHAnsi"/>
          <w:color w:val="000000"/>
          <w:sz w:val="28"/>
          <w:szCs w:val="28"/>
          <w:lang w:val="ru-MD"/>
        </w:rPr>
        <w:t>МП</w:t>
      </w:r>
      <w:r w:rsidR="00061C28" w:rsidRPr="00EF43DE">
        <w:rPr>
          <w:rFonts w:asciiTheme="majorHAnsi" w:hAnsiTheme="majorHAnsi" w:cstheme="majorHAnsi"/>
          <w:color w:val="000000"/>
          <w:sz w:val="28"/>
          <w:szCs w:val="28"/>
          <w:lang w:val="ru-MD"/>
        </w:rPr>
        <w:t xml:space="preserve"> „Regia Apă</w:t>
      </w:r>
      <w:r w:rsidR="00C40BCE" w:rsidRPr="00EF43DE">
        <w:rPr>
          <w:rFonts w:asciiTheme="majorHAnsi" w:hAnsiTheme="majorHAnsi" w:cstheme="majorHAnsi"/>
          <w:color w:val="000000"/>
          <w:sz w:val="28"/>
          <w:szCs w:val="28"/>
          <w:lang w:val="ru-MD"/>
        </w:rPr>
        <w:t xml:space="preserve"> </w:t>
      </w:r>
      <w:r w:rsidR="00061C28" w:rsidRPr="00EF43DE">
        <w:rPr>
          <w:rFonts w:asciiTheme="majorHAnsi" w:hAnsiTheme="majorHAnsi" w:cstheme="majorHAnsi"/>
          <w:color w:val="000000"/>
          <w:sz w:val="28"/>
          <w:szCs w:val="28"/>
          <w:lang w:val="ru-MD"/>
        </w:rPr>
        <w:t>Canal Băl</w:t>
      </w:r>
      <w:r w:rsidR="00F86CD1" w:rsidRPr="00EF43DE">
        <w:rPr>
          <w:rFonts w:asciiTheme="majorHAnsi" w:hAnsiTheme="majorHAnsi" w:cstheme="majorHAnsi"/>
          <w:color w:val="000000"/>
          <w:sz w:val="28"/>
          <w:szCs w:val="28"/>
          <w:lang w:val="ru-MD"/>
        </w:rPr>
        <w:t>ț</w:t>
      </w:r>
      <w:r w:rsidR="00061C28" w:rsidRPr="00EF43DE">
        <w:rPr>
          <w:rFonts w:asciiTheme="majorHAnsi" w:hAnsiTheme="majorHAnsi" w:cstheme="majorHAnsi"/>
          <w:color w:val="000000"/>
          <w:sz w:val="28"/>
          <w:szCs w:val="28"/>
          <w:lang w:val="ru-MD"/>
        </w:rPr>
        <w:t xml:space="preserve">i”, </w:t>
      </w:r>
      <w:r w:rsidRPr="00EF43DE">
        <w:rPr>
          <w:rFonts w:asciiTheme="majorHAnsi" w:hAnsiTheme="majorHAnsi" w:cstheme="majorHAnsi"/>
          <w:color w:val="000000"/>
          <w:sz w:val="28"/>
          <w:szCs w:val="28"/>
          <w:lang w:val="ru-MD"/>
        </w:rPr>
        <w:t>АО</w:t>
      </w:r>
      <w:r w:rsidR="00C40BCE" w:rsidRPr="00EF43DE">
        <w:rPr>
          <w:rFonts w:asciiTheme="majorHAnsi" w:hAnsiTheme="majorHAnsi" w:cstheme="majorHAnsi"/>
          <w:color w:val="000000"/>
          <w:sz w:val="28"/>
          <w:szCs w:val="28"/>
          <w:lang w:val="ru-MD"/>
        </w:rPr>
        <w:t xml:space="preserve"> </w:t>
      </w:r>
      <w:r w:rsidR="00061C28" w:rsidRPr="00EF43DE">
        <w:rPr>
          <w:rFonts w:asciiTheme="majorHAnsi" w:hAnsiTheme="majorHAnsi" w:cstheme="majorHAnsi"/>
          <w:color w:val="000000"/>
          <w:sz w:val="28"/>
          <w:szCs w:val="28"/>
          <w:lang w:val="ru-MD"/>
        </w:rPr>
        <w:t>„Apă-Canal</w:t>
      </w:r>
      <w:r w:rsidR="00452B8E" w:rsidRPr="00EF43DE">
        <w:rPr>
          <w:rFonts w:asciiTheme="majorHAnsi" w:hAnsiTheme="majorHAnsi" w:cstheme="majorHAnsi"/>
          <w:color w:val="000000"/>
          <w:sz w:val="28"/>
          <w:szCs w:val="28"/>
          <w:lang w:val="ru-MD"/>
        </w:rPr>
        <w:t xml:space="preserve"> </w:t>
      </w:r>
      <w:r w:rsidR="00061C28" w:rsidRPr="00EF43DE">
        <w:rPr>
          <w:rFonts w:asciiTheme="majorHAnsi" w:hAnsiTheme="majorHAnsi" w:cstheme="majorHAnsi"/>
          <w:color w:val="000000"/>
          <w:sz w:val="28"/>
          <w:szCs w:val="28"/>
          <w:lang w:val="ru-MD"/>
        </w:rPr>
        <w:t>Cahul</w:t>
      </w:r>
      <w:r w:rsidR="00452B8E" w:rsidRPr="00EF43DE">
        <w:rPr>
          <w:rFonts w:asciiTheme="majorHAnsi" w:hAnsiTheme="majorHAnsi" w:cstheme="majorHAnsi"/>
          <w:color w:val="000000"/>
          <w:sz w:val="28"/>
          <w:szCs w:val="28"/>
          <w:lang w:val="ru-MD"/>
        </w:rPr>
        <w:t>”</w:t>
      </w:r>
      <w:r w:rsidR="00061C28" w:rsidRPr="00EF43DE">
        <w:rPr>
          <w:rFonts w:asciiTheme="majorHAnsi" w:hAnsiTheme="majorHAnsi" w:cstheme="majorHAnsi"/>
          <w:color w:val="000000"/>
          <w:sz w:val="28"/>
          <w:szCs w:val="28"/>
          <w:lang w:val="ru-MD"/>
        </w:rPr>
        <w:t xml:space="preserve">,  </w:t>
      </w:r>
      <w:r w:rsidRPr="00EF43DE">
        <w:rPr>
          <w:rFonts w:asciiTheme="majorHAnsi" w:hAnsiTheme="majorHAnsi" w:cstheme="majorHAnsi"/>
          <w:color w:val="000000"/>
          <w:sz w:val="28"/>
          <w:szCs w:val="28"/>
          <w:lang w:val="ru-MD"/>
        </w:rPr>
        <w:t>АО</w:t>
      </w:r>
      <w:r w:rsidR="00061C28" w:rsidRPr="00EF43DE">
        <w:rPr>
          <w:rFonts w:asciiTheme="majorHAnsi" w:hAnsiTheme="majorHAnsi" w:cstheme="majorHAnsi"/>
          <w:color w:val="000000"/>
          <w:sz w:val="28"/>
          <w:szCs w:val="28"/>
          <w:lang w:val="ru-MD"/>
        </w:rPr>
        <w:t xml:space="preserve"> „Regia Apă</w:t>
      </w:r>
      <w:r w:rsidR="00C40BCE" w:rsidRPr="00EF43DE">
        <w:rPr>
          <w:rFonts w:asciiTheme="majorHAnsi" w:hAnsiTheme="majorHAnsi" w:cstheme="majorHAnsi"/>
          <w:color w:val="000000"/>
          <w:sz w:val="28"/>
          <w:szCs w:val="28"/>
          <w:lang w:val="ru-MD"/>
        </w:rPr>
        <w:t xml:space="preserve"> </w:t>
      </w:r>
      <w:r w:rsidR="00061C28" w:rsidRPr="00EF43DE">
        <w:rPr>
          <w:rFonts w:asciiTheme="majorHAnsi" w:hAnsiTheme="majorHAnsi" w:cstheme="majorHAnsi"/>
          <w:color w:val="000000"/>
          <w:sz w:val="28"/>
          <w:szCs w:val="28"/>
          <w:lang w:val="ru-MD"/>
        </w:rPr>
        <w:t xml:space="preserve">Canal Orhei”, </w:t>
      </w:r>
      <w:r w:rsidRPr="00EF43DE">
        <w:rPr>
          <w:rFonts w:asciiTheme="majorHAnsi" w:eastAsia="Courier New" w:hAnsiTheme="majorHAnsi" w:cstheme="majorHAnsi"/>
          <w:color w:val="000000"/>
          <w:sz w:val="28"/>
          <w:szCs w:val="28"/>
          <w:lang w:val="ru-MD"/>
        </w:rPr>
        <w:t>АО</w:t>
      </w:r>
      <w:r w:rsidR="00061C28" w:rsidRPr="00EF43DE">
        <w:rPr>
          <w:rFonts w:asciiTheme="majorHAnsi" w:eastAsia="Courier New" w:hAnsiTheme="majorHAnsi" w:cstheme="majorHAnsi"/>
          <w:color w:val="000000"/>
          <w:sz w:val="28"/>
          <w:szCs w:val="28"/>
          <w:lang w:val="ru-MD"/>
        </w:rPr>
        <w:t xml:space="preserve"> „Regia Apă</w:t>
      </w:r>
      <w:r w:rsidR="00C40BCE" w:rsidRPr="00EF43DE">
        <w:rPr>
          <w:rFonts w:asciiTheme="majorHAnsi" w:eastAsia="Courier New" w:hAnsiTheme="majorHAnsi" w:cstheme="majorHAnsi"/>
          <w:color w:val="000000"/>
          <w:sz w:val="28"/>
          <w:szCs w:val="28"/>
          <w:lang w:val="ru-MD"/>
        </w:rPr>
        <w:t xml:space="preserve"> </w:t>
      </w:r>
      <w:r w:rsidR="00061C28" w:rsidRPr="00EF43DE">
        <w:rPr>
          <w:rFonts w:asciiTheme="majorHAnsi" w:eastAsia="Courier New" w:hAnsiTheme="majorHAnsi" w:cstheme="majorHAnsi"/>
          <w:color w:val="000000"/>
          <w:sz w:val="28"/>
          <w:szCs w:val="28"/>
          <w:lang w:val="ru-MD"/>
        </w:rPr>
        <w:t xml:space="preserve">Canal Soroca”, </w:t>
      </w:r>
      <w:r w:rsidRPr="00EF43DE">
        <w:rPr>
          <w:rFonts w:asciiTheme="majorHAnsi" w:hAnsiTheme="majorHAnsi" w:cstheme="majorHAnsi"/>
          <w:color w:val="000000"/>
          <w:sz w:val="28"/>
          <w:szCs w:val="28"/>
          <w:lang w:val="ru-MD"/>
        </w:rPr>
        <w:t>МП</w:t>
      </w:r>
      <w:r w:rsidR="00061C28" w:rsidRPr="00EF43DE">
        <w:rPr>
          <w:rFonts w:asciiTheme="majorHAnsi" w:hAnsiTheme="majorHAnsi" w:cstheme="majorHAnsi"/>
          <w:color w:val="000000"/>
          <w:sz w:val="28"/>
          <w:szCs w:val="28"/>
          <w:lang w:val="ru-MD"/>
        </w:rPr>
        <w:t xml:space="preserve"> „Apă-Canal Ungheni”, </w:t>
      </w:r>
      <w:r w:rsidRPr="00EF43DE">
        <w:rPr>
          <w:rFonts w:asciiTheme="majorHAnsi" w:hAnsiTheme="majorHAnsi" w:cstheme="majorHAnsi"/>
          <w:color w:val="000000"/>
          <w:sz w:val="28"/>
          <w:szCs w:val="28"/>
          <w:lang w:val="ru-MD"/>
        </w:rPr>
        <w:t>МП</w:t>
      </w:r>
      <w:r w:rsidR="00061C28" w:rsidRPr="00EF43DE">
        <w:rPr>
          <w:rFonts w:asciiTheme="majorHAnsi" w:hAnsiTheme="majorHAnsi" w:cstheme="majorHAnsi"/>
          <w:color w:val="000000"/>
          <w:sz w:val="28"/>
          <w:szCs w:val="28"/>
          <w:lang w:val="ru-MD"/>
        </w:rPr>
        <w:t xml:space="preserve"> „AQUA Ba</w:t>
      </w:r>
      <w:r w:rsidRPr="00EF43DE">
        <w:rPr>
          <w:rFonts w:asciiTheme="majorHAnsi" w:hAnsiTheme="majorHAnsi" w:cstheme="majorHAnsi"/>
          <w:color w:val="000000"/>
          <w:sz w:val="28"/>
          <w:szCs w:val="28"/>
          <w:lang w:val="ru-MD"/>
        </w:rPr>
        <w:t>sa</w:t>
      </w:r>
      <w:r w:rsidR="00061C28" w:rsidRPr="00EF43DE">
        <w:rPr>
          <w:rFonts w:asciiTheme="majorHAnsi" w:hAnsiTheme="majorHAnsi" w:cstheme="majorHAnsi"/>
          <w:color w:val="000000"/>
          <w:sz w:val="28"/>
          <w:szCs w:val="28"/>
          <w:lang w:val="ru-MD"/>
        </w:rPr>
        <w:t xml:space="preserve">rabeasca”, </w:t>
      </w:r>
      <w:r w:rsidRPr="00EF43DE">
        <w:rPr>
          <w:rFonts w:asciiTheme="majorHAnsi" w:hAnsiTheme="majorHAnsi" w:cstheme="majorHAnsi"/>
          <w:color w:val="000000"/>
          <w:sz w:val="28"/>
          <w:szCs w:val="28"/>
          <w:lang w:val="ru-MD"/>
        </w:rPr>
        <w:t>МП</w:t>
      </w:r>
      <w:r w:rsidR="00061C28" w:rsidRPr="00EF43DE">
        <w:rPr>
          <w:rFonts w:asciiTheme="majorHAnsi" w:hAnsiTheme="majorHAnsi" w:cstheme="majorHAnsi"/>
          <w:color w:val="000000"/>
          <w:sz w:val="28"/>
          <w:szCs w:val="28"/>
          <w:lang w:val="ru-MD"/>
        </w:rPr>
        <w:t xml:space="preserve"> „Apă</w:t>
      </w:r>
      <w:r w:rsidR="00C40BCE" w:rsidRPr="00EF43DE">
        <w:rPr>
          <w:rFonts w:asciiTheme="majorHAnsi" w:hAnsiTheme="majorHAnsi" w:cstheme="majorHAnsi"/>
          <w:color w:val="000000"/>
          <w:sz w:val="28"/>
          <w:szCs w:val="28"/>
          <w:lang w:val="ru-MD"/>
        </w:rPr>
        <w:t xml:space="preserve"> </w:t>
      </w:r>
      <w:r w:rsidR="00061C28" w:rsidRPr="00EF43DE">
        <w:rPr>
          <w:rFonts w:asciiTheme="majorHAnsi" w:hAnsiTheme="majorHAnsi" w:cstheme="majorHAnsi"/>
          <w:color w:val="000000"/>
          <w:sz w:val="28"/>
          <w:szCs w:val="28"/>
          <w:lang w:val="ru-MD"/>
        </w:rPr>
        <w:t xml:space="preserve">Canal din Basarabeasca”,  </w:t>
      </w:r>
      <w:r w:rsidRPr="00EF43DE">
        <w:rPr>
          <w:rFonts w:asciiTheme="majorHAnsi" w:hAnsiTheme="majorHAnsi" w:cstheme="majorHAnsi"/>
          <w:color w:val="000000"/>
          <w:sz w:val="28"/>
          <w:szCs w:val="28"/>
          <w:lang w:val="ru-MD"/>
        </w:rPr>
        <w:t>МП</w:t>
      </w:r>
      <w:r w:rsidR="00061C28" w:rsidRPr="00EF43DE">
        <w:rPr>
          <w:rFonts w:asciiTheme="majorHAnsi" w:hAnsiTheme="majorHAnsi" w:cstheme="majorHAnsi"/>
          <w:color w:val="000000"/>
          <w:sz w:val="28"/>
          <w:szCs w:val="28"/>
          <w:lang w:val="ru-MD"/>
        </w:rPr>
        <w:t xml:space="preserve"> ,,Apă</w:t>
      </w:r>
      <w:r w:rsidR="00C40BCE" w:rsidRPr="00EF43DE">
        <w:rPr>
          <w:rFonts w:asciiTheme="majorHAnsi" w:hAnsiTheme="majorHAnsi" w:cstheme="majorHAnsi"/>
          <w:color w:val="000000"/>
          <w:sz w:val="28"/>
          <w:szCs w:val="28"/>
          <w:lang w:val="ru-MD"/>
        </w:rPr>
        <w:t xml:space="preserve"> </w:t>
      </w:r>
      <w:r w:rsidR="00061C28" w:rsidRPr="00EF43DE">
        <w:rPr>
          <w:rFonts w:asciiTheme="majorHAnsi" w:hAnsiTheme="majorHAnsi" w:cstheme="majorHAnsi"/>
          <w:color w:val="000000"/>
          <w:sz w:val="28"/>
          <w:szCs w:val="28"/>
          <w:lang w:val="ru-MD"/>
        </w:rPr>
        <w:t xml:space="preserve">Canal” </w:t>
      </w:r>
      <w:r w:rsidRPr="00EF43DE">
        <w:rPr>
          <w:rFonts w:asciiTheme="majorHAnsi" w:hAnsiTheme="majorHAnsi" w:cstheme="majorHAnsi"/>
          <w:color w:val="000000"/>
          <w:sz w:val="28"/>
          <w:szCs w:val="28"/>
          <w:lang w:val="ru-MD"/>
        </w:rPr>
        <w:t>г. Кэушень</w:t>
      </w:r>
      <w:r w:rsidR="00061C28" w:rsidRPr="00EF43DE">
        <w:rPr>
          <w:rFonts w:asciiTheme="majorHAnsi" w:hAnsiTheme="majorHAnsi" w:cstheme="majorHAnsi"/>
          <w:color w:val="000000"/>
          <w:sz w:val="28"/>
          <w:szCs w:val="28"/>
          <w:lang w:val="ru-MD"/>
        </w:rPr>
        <w:t xml:space="preserve">,  </w:t>
      </w:r>
      <w:r w:rsidRPr="00EF43DE">
        <w:rPr>
          <w:rFonts w:asciiTheme="majorHAnsi" w:eastAsia="Courier New" w:hAnsiTheme="majorHAnsi" w:cstheme="majorHAnsi"/>
          <w:color w:val="000000"/>
          <w:sz w:val="28"/>
          <w:szCs w:val="28"/>
          <w:lang w:val="ru-MD"/>
        </w:rPr>
        <w:t>МП</w:t>
      </w:r>
      <w:r w:rsidR="00061C28" w:rsidRPr="00EF43DE">
        <w:rPr>
          <w:rFonts w:asciiTheme="majorHAnsi" w:eastAsia="Courier New" w:hAnsiTheme="majorHAnsi" w:cstheme="majorHAnsi"/>
          <w:color w:val="000000"/>
          <w:sz w:val="28"/>
          <w:szCs w:val="28"/>
          <w:lang w:val="ru-MD"/>
        </w:rPr>
        <w:t xml:space="preserve"> „Direc</w:t>
      </w:r>
      <w:r w:rsidR="00F86CD1" w:rsidRPr="00EF43DE">
        <w:rPr>
          <w:rFonts w:asciiTheme="majorHAnsi" w:eastAsia="Courier New" w:hAnsiTheme="majorHAnsi" w:cstheme="majorHAnsi"/>
          <w:color w:val="000000"/>
          <w:sz w:val="28"/>
          <w:szCs w:val="28"/>
          <w:lang w:val="ru-MD"/>
        </w:rPr>
        <w:t>ț</w:t>
      </w:r>
      <w:r w:rsidR="00061C28" w:rsidRPr="00EF43DE">
        <w:rPr>
          <w:rFonts w:asciiTheme="majorHAnsi" w:eastAsia="Courier New" w:hAnsiTheme="majorHAnsi" w:cstheme="majorHAnsi"/>
          <w:color w:val="000000"/>
          <w:sz w:val="28"/>
          <w:szCs w:val="28"/>
          <w:lang w:val="ru-MD"/>
        </w:rPr>
        <w:t>ia de Produc</w:t>
      </w:r>
      <w:r w:rsidR="00F86CD1" w:rsidRPr="00EF43DE">
        <w:rPr>
          <w:rFonts w:asciiTheme="majorHAnsi" w:eastAsia="Courier New" w:hAnsiTheme="majorHAnsi" w:cstheme="majorHAnsi"/>
          <w:color w:val="000000"/>
          <w:sz w:val="28"/>
          <w:szCs w:val="28"/>
          <w:lang w:val="ru-MD"/>
        </w:rPr>
        <w:t>ț</w:t>
      </w:r>
      <w:r w:rsidR="00061C28" w:rsidRPr="00EF43DE">
        <w:rPr>
          <w:rFonts w:asciiTheme="majorHAnsi" w:eastAsia="Courier New" w:hAnsiTheme="majorHAnsi" w:cstheme="majorHAnsi"/>
          <w:color w:val="000000"/>
          <w:sz w:val="28"/>
          <w:szCs w:val="28"/>
          <w:lang w:val="ru-MD"/>
        </w:rPr>
        <w:t xml:space="preserve">ie Gospodăria Comunal-Locativă” </w:t>
      </w:r>
      <w:r w:rsidRPr="00EF43DE">
        <w:rPr>
          <w:rFonts w:asciiTheme="majorHAnsi" w:eastAsia="Courier New" w:hAnsiTheme="majorHAnsi" w:cstheme="majorHAnsi"/>
          <w:color w:val="000000"/>
          <w:sz w:val="28"/>
          <w:szCs w:val="28"/>
          <w:lang w:val="ru-MD"/>
        </w:rPr>
        <w:t>г. Фэлешть</w:t>
      </w:r>
      <w:r w:rsidR="00061C28" w:rsidRPr="00EF43DE">
        <w:rPr>
          <w:rFonts w:asciiTheme="majorHAnsi" w:eastAsia="Courier New" w:hAnsiTheme="majorHAnsi" w:cstheme="majorHAnsi"/>
          <w:color w:val="000000"/>
          <w:sz w:val="28"/>
          <w:szCs w:val="28"/>
          <w:lang w:val="ru-MD"/>
        </w:rPr>
        <w:t xml:space="preserve">, </w:t>
      </w:r>
      <w:r w:rsidRPr="00EF43DE">
        <w:rPr>
          <w:rFonts w:asciiTheme="majorHAnsi" w:hAnsiTheme="majorHAnsi" w:cstheme="majorHAnsi"/>
          <w:color w:val="000000"/>
          <w:sz w:val="28"/>
          <w:szCs w:val="28"/>
          <w:lang w:val="ru-MD"/>
        </w:rPr>
        <w:t>АО</w:t>
      </w:r>
      <w:r w:rsidR="00061C28" w:rsidRPr="00EF43DE">
        <w:rPr>
          <w:rFonts w:asciiTheme="majorHAnsi" w:hAnsiTheme="majorHAnsi" w:cstheme="majorHAnsi"/>
          <w:color w:val="000000"/>
          <w:sz w:val="28"/>
          <w:szCs w:val="28"/>
          <w:lang w:val="ru-MD"/>
        </w:rPr>
        <w:t xml:space="preserve"> „Servicii Comunale Flore</w:t>
      </w:r>
      <w:r w:rsidR="00F86CD1" w:rsidRPr="00EF43DE">
        <w:rPr>
          <w:rFonts w:asciiTheme="majorHAnsi" w:hAnsiTheme="majorHAnsi" w:cstheme="majorHAnsi"/>
          <w:color w:val="000000"/>
          <w:sz w:val="28"/>
          <w:szCs w:val="28"/>
          <w:lang w:val="ru-MD"/>
        </w:rPr>
        <w:t>ș</w:t>
      </w:r>
      <w:r w:rsidR="00061C28" w:rsidRPr="00EF43DE">
        <w:rPr>
          <w:rFonts w:asciiTheme="majorHAnsi" w:hAnsiTheme="majorHAnsi" w:cstheme="majorHAnsi"/>
          <w:color w:val="000000"/>
          <w:sz w:val="28"/>
          <w:szCs w:val="28"/>
          <w:lang w:val="ru-MD"/>
        </w:rPr>
        <w:t xml:space="preserve">ti”,  </w:t>
      </w:r>
      <w:r w:rsidRPr="00EF43DE">
        <w:rPr>
          <w:rFonts w:asciiTheme="majorHAnsi" w:hAnsiTheme="majorHAnsi" w:cstheme="majorHAnsi"/>
          <w:color w:val="000000"/>
          <w:sz w:val="28"/>
          <w:szCs w:val="28"/>
          <w:lang w:val="ru-MD"/>
        </w:rPr>
        <w:t>МП</w:t>
      </w:r>
      <w:r w:rsidR="00061C28" w:rsidRPr="00EF43DE">
        <w:rPr>
          <w:rFonts w:asciiTheme="majorHAnsi" w:hAnsiTheme="majorHAnsi" w:cstheme="majorHAnsi"/>
          <w:color w:val="000000"/>
          <w:sz w:val="28"/>
          <w:szCs w:val="28"/>
          <w:lang w:val="ru-MD"/>
        </w:rPr>
        <w:t xml:space="preserve"> „Gospodăria Comunală” </w:t>
      </w:r>
      <w:r w:rsidRPr="00EF43DE">
        <w:rPr>
          <w:rFonts w:asciiTheme="majorHAnsi" w:hAnsiTheme="majorHAnsi" w:cstheme="majorHAnsi"/>
          <w:color w:val="000000"/>
          <w:sz w:val="28"/>
          <w:szCs w:val="28"/>
          <w:lang w:val="ru-MD"/>
        </w:rPr>
        <w:t>г. Ниспорень</w:t>
      </w:r>
      <w:r w:rsidR="00061C28" w:rsidRPr="00EF43DE">
        <w:rPr>
          <w:rFonts w:asciiTheme="majorHAnsi" w:hAnsiTheme="majorHAnsi" w:cstheme="majorHAnsi"/>
          <w:color w:val="000000"/>
          <w:sz w:val="28"/>
          <w:szCs w:val="28"/>
          <w:lang w:val="ru-MD"/>
        </w:rPr>
        <w:t xml:space="preserve">, </w:t>
      </w:r>
      <w:r w:rsidRPr="00EF43DE">
        <w:rPr>
          <w:rFonts w:asciiTheme="majorHAnsi" w:hAnsiTheme="majorHAnsi" w:cstheme="majorHAnsi"/>
          <w:color w:val="000000"/>
          <w:sz w:val="28"/>
          <w:szCs w:val="28"/>
          <w:lang w:val="ru-MD"/>
        </w:rPr>
        <w:t>АО</w:t>
      </w:r>
      <w:r w:rsidR="00061C28" w:rsidRPr="00EF43DE">
        <w:rPr>
          <w:rFonts w:asciiTheme="majorHAnsi" w:hAnsiTheme="majorHAnsi" w:cstheme="majorHAnsi"/>
          <w:color w:val="000000"/>
          <w:sz w:val="28"/>
          <w:szCs w:val="28"/>
          <w:lang w:val="ru-MD"/>
        </w:rPr>
        <w:t xml:space="preserve"> „Apă-Canal Nisporeni”, </w:t>
      </w:r>
      <w:r w:rsidRPr="00EF43DE">
        <w:rPr>
          <w:rFonts w:asciiTheme="majorHAnsi" w:hAnsiTheme="majorHAnsi" w:cstheme="majorHAnsi"/>
          <w:color w:val="000000"/>
          <w:sz w:val="28"/>
          <w:szCs w:val="28"/>
          <w:lang w:val="ru-MD"/>
        </w:rPr>
        <w:t>МП</w:t>
      </w:r>
      <w:r w:rsidR="00061C28" w:rsidRPr="00EF43DE">
        <w:rPr>
          <w:rFonts w:asciiTheme="majorHAnsi" w:hAnsiTheme="majorHAnsi" w:cstheme="majorHAnsi"/>
          <w:color w:val="000000"/>
          <w:sz w:val="28"/>
          <w:szCs w:val="28"/>
          <w:lang w:val="ru-MD"/>
        </w:rPr>
        <w:t xml:space="preserve"> </w:t>
      </w:r>
      <w:r w:rsidRPr="00EF43DE">
        <w:rPr>
          <w:rFonts w:asciiTheme="majorHAnsi" w:hAnsiTheme="majorHAnsi" w:cstheme="majorHAnsi"/>
          <w:color w:val="000000"/>
          <w:sz w:val="28"/>
          <w:szCs w:val="28"/>
          <w:lang w:val="ru-MD"/>
        </w:rPr>
        <w:t>Производственное управление</w:t>
      </w:r>
      <w:r w:rsidR="00061C28" w:rsidRPr="00EF43DE">
        <w:rPr>
          <w:rFonts w:asciiTheme="majorHAnsi" w:hAnsiTheme="majorHAnsi" w:cstheme="majorHAnsi"/>
          <w:color w:val="000000"/>
          <w:sz w:val="28"/>
          <w:szCs w:val="28"/>
          <w:lang w:val="ru-MD"/>
        </w:rPr>
        <w:t xml:space="preserve"> ,,Apă</w:t>
      </w:r>
      <w:r w:rsidR="00C40BCE" w:rsidRPr="00EF43DE">
        <w:rPr>
          <w:rFonts w:asciiTheme="majorHAnsi" w:hAnsiTheme="majorHAnsi" w:cstheme="majorHAnsi"/>
          <w:color w:val="000000"/>
          <w:sz w:val="28"/>
          <w:szCs w:val="28"/>
          <w:lang w:val="ru-MD"/>
        </w:rPr>
        <w:t xml:space="preserve"> </w:t>
      </w:r>
      <w:r w:rsidR="00061C28" w:rsidRPr="00EF43DE">
        <w:rPr>
          <w:rFonts w:asciiTheme="majorHAnsi" w:hAnsiTheme="majorHAnsi" w:cstheme="majorHAnsi"/>
          <w:color w:val="000000"/>
          <w:sz w:val="28"/>
          <w:szCs w:val="28"/>
          <w:lang w:val="ru-MD"/>
        </w:rPr>
        <w:t xml:space="preserve">Canal” </w:t>
      </w:r>
      <w:r w:rsidRPr="00EF43DE">
        <w:rPr>
          <w:rFonts w:asciiTheme="majorHAnsi" w:hAnsiTheme="majorHAnsi" w:cstheme="majorHAnsi"/>
          <w:color w:val="000000"/>
          <w:sz w:val="28"/>
          <w:szCs w:val="28"/>
          <w:lang w:val="ru-MD"/>
        </w:rPr>
        <w:t>г. Штефан Водэ</w:t>
      </w:r>
      <w:r w:rsidR="00061C28" w:rsidRPr="00EF43DE">
        <w:rPr>
          <w:rFonts w:asciiTheme="majorHAnsi" w:hAnsiTheme="majorHAnsi" w:cstheme="majorHAnsi"/>
          <w:color w:val="000000"/>
          <w:sz w:val="28"/>
          <w:szCs w:val="28"/>
          <w:lang w:val="ru-MD"/>
        </w:rPr>
        <w:t xml:space="preserve">, </w:t>
      </w:r>
      <w:r w:rsidRPr="00EF43DE">
        <w:rPr>
          <w:rFonts w:asciiTheme="majorHAnsi" w:hAnsiTheme="majorHAnsi" w:cstheme="majorHAnsi"/>
          <w:color w:val="000000" w:themeColor="text1"/>
          <w:sz w:val="28"/>
          <w:szCs w:val="28"/>
          <w:lang w:val="ru-MD"/>
        </w:rPr>
        <w:t>МП</w:t>
      </w:r>
      <w:r w:rsidR="00061C28" w:rsidRPr="00EF43DE">
        <w:rPr>
          <w:rFonts w:asciiTheme="majorHAnsi" w:hAnsiTheme="majorHAnsi" w:cstheme="majorHAnsi"/>
          <w:color w:val="000000" w:themeColor="text1"/>
          <w:sz w:val="28"/>
          <w:szCs w:val="28"/>
          <w:lang w:val="ru-MD"/>
        </w:rPr>
        <w:t xml:space="preserve"> </w:t>
      </w:r>
      <w:r w:rsidRPr="00EF43DE">
        <w:rPr>
          <w:rFonts w:asciiTheme="majorHAnsi" w:hAnsiTheme="majorHAnsi" w:cstheme="majorHAnsi"/>
          <w:color w:val="000000"/>
          <w:sz w:val="28"/>
          <w:szCs w:val="28"/>
          <w:lang w:val="ru-MD"/>
        </w:rPr>
        <w:t>Производственное управление</w:t>
      </w:r>
      <w:r w:rsidRPr="00EF43DE">
        <w:rPr>
          <w:rFonts w:asciiTheme="majorHAnsi" w:hAnsiTheme="majorHAnsi" w:cstheme="majorHAnsi"/>
          <w:color w:val="000000" w:themeColor="text1"/>
          <w:sz w:val="28"/>
          <w:szCs w:val="28"/>
          <w:lang w:val="ru-MD"/>
        </w:rPr>
        <w:t xml:space="preserve"> </w:t>
      </w:r>
      <w:r w:rsidR="00C40BCE" w:rsidRPr="00EF43DE">
        <w:rPr>
          <w:rFonts w:asciiTheme="majorHAnsi" w:hAnsiTheme="majorHAnsi" w:cstheme="majorHAnsi"/>
          <w:color w:val="000000" w:themeColor="text1"/>
          <w:sz w:val="28"/>
          <w:szCs w:val="28"/>
          <w:lang w:val="ru-MD"/>
        </w:rPr>
        <w:t xml:space="preserve">„Apă </w:t>
      </w:r>
      <w:r w:rsidR="00452B8E" w:rsidRPr="00EF43DE">
        <w:rPr>
          <w:rFonts w:asciiTheme="majorHAnsi" w:hAnsiTheme="majorHAnsi" w:cstheme="majorHAnsi"/>
          <w:color w:val="000000" w:themeColor="text1"/>
          <w:sz w:val="28"/>
          <w:szCs w:val="28"/>
          <w:lang w:val="ru-MD"/>
        </w:rPr>
        <w:t xml:space="preserve">Canal” </w:t>
      </w:r>
      <w:r w:rsidRPr="00EF43DE">
        <w:rPr>
          <w:rFonts w:asciiTheme="majorHAnsi" w:hAnsiTheme="majorHAnsi" w:cstheme="majorHAnsi"/>
          <w:color w:val="000000" w:themeColor="text1"/>
          <w:sz w:val="28"/>
          <w:szCs w:val="28"/>
          <w:lang w:val="ru-MD"/>
        </w:rPr>
        <w:t>г. Анений Ной</w:t>
      </w:r>
      <w:r w:rsidR="00061C28" w:rsidRPr="00EF43DE">
        <w:rPr>
          <w:rFonts w:asciiTheme="majorHAnsi" w:hAnsiTheme="majorHAnsi" w:cstheme="majorHAnsi"/>
          <w:color w:val="000000" w:themeColor="text1"/>
          <w:sz w:val="28"/>
          <w:szCs w:val="28"/>
          <w:lang w:val="ru-MD"/>
        </w:rPr>
        <w:t xml:space="preserve">, </w:t>
      </w:r>
      <w:r w:rsidRPr="00EF43DE">
        <w:rPr>
          <w:rFonts w:asciiTheme="majorHAnsi" w:hAnsiTheme="majorHAnsi" w:cstheme="majorHAnsi"/>
          <w:color w:val="000000" w:themeColor="text1"/>
          <w:sz w:val="28"/>
          <w:szCs w:val="28"/>
          <w:lang w:val="ru-MD"/>
        </w:rPr>
        <w:t>МП</w:t>
      </w:r>
      <w:r w:rsidR="00061C28" w:rsidRPr="00EF43DE">
        <w:rPr>
          <w:rFonts w:asciiTheme="majorHAnsi" w:hAnsiTheme="majorHAnsi" w:cstheme="majorHAnsi"/>
          <w:color w:val="000000" w:themeColor="text1"/>
          <w:sz w:val="28"/>
          <w:szCs w:val="28"/>
          <w:lang w:val="ru-MD"/>
        </w:rPr>
        <w:t xml:space="preserve"> „Servicii Comunale Vatici”, </w:t>
      </w:r>
      <w:r w:rsidRPr="00EF43DE">
        <w:rPr>
          <w:rFonts w:asciiTheme="majorHAnsi" w:hAnsiTheme="majorHAnsi" w:cstheme="majorHAnsi"/>
          <w:color w:val="000000" w:themeColor="text1"/>
          <w:sz w:val="28"/>
          <w:szCs w:val="28"/>
          <w:lang w:val="ru-MD"/>
        </w:rPr>
        <w:t>МП</w:t>
      </w:r>
      <w:r w:rsidR="00061C28" w:rsidRPr="00EF43DE">
        <w:rPr>
          <w:rFonts w:asciiTheme="majorHAnsi" w:hAnsiTheme="majorHAnsi" w:cstheme="majorHAnsi"/>
          <w:color w:val="000000" w:themeColor="text1"/>
          <w:sz w:val="28"/>
          <w:szCs w:val="28"/>
          <w:lang w:val="ru-MD"/>
        </w:rPr>
        <w:t xml:space="preserve"> </w:t>
      </w:r>
      <w:r w:rsidR="00061C28" w:rsidRPr="00EF43DE">
        <w:rPr>
          <w:rFonts w:asciiTheme="majorHAnsi" w:hAnsiTheme="majorHAnsi" w:cstheme="majorHAnsi"/>
          <w:color w:val="000000"/>
          <w:sz w:val="28"/>
          <w:szCs w:val="28"/>
          <w:lang w:val="ru-MD"/>
        </w:rPr>
        <w:t>„I</w:t>
      </w:r>
      <w:r w:rsidR="0078714A" w:rsidRPr="00EF43DE">
        <w:rPr>
          <w:rFonts w:asciiTheme="majorHAnsi" w:hAnsiTheme="majorHAnsi" w:cstheme="majorHAnsi"/>
          <w:color w:val="000000"/>
          <w:sz w:val="28"/>
          <w:szCs w:val="28"/>
          <w:lang w:val="ru-MD"/>
        </w:rPr>
        <w:t>NFOCOM</w:t>
      </w:r>
      <w:r w:rsidR="00061C28" w:rsidRPr="00EF43DE">
        <w:rPr>
          <w:rFonts w:asciiTheme="majorHAnsi" w:hAnsiTheme="majorHAnsi" w:cstheme="majorHAnsi"/>
          <w:color w:val="000000"/>
          <w:sz w:val="28"/>
          <w:szCs w:val="28"/>
          <w:lang w:val="ru-MD"/>
        </w:rPr>
        <w:t xml:space="preserve">”, </w:t>
      </w:r>
      <w:r w:rsidR="00593EAD" w:rsidRPr="00EF43DE">
        <w:rPr>
          <w:rFonts w:asciiTheme="majorHAnsi" w:hAnsiTheme="majorHAnsi" w:cstheme="majorHAnsi"/>
          <w:color w:val="000000"/>
          <w:sz w:val="28"/>
          <w:szCs w:val="28"/>
          <w:lang w:val="ru-MD"/>
        </w:rPr>
        <w:t>МПУЖФ №</w:t>
      </w:r>
      <w:r w:rsidR="00061C28" w:rsidRPr="00EF43DE">
        <w:rPr>
          <w:rFonts w:asciiTheme="majorHAnsi" w:hAnsiTheme="majorHAnsi" w:cstheme="majorHAnsi"/>
          <w:color w:val="000000"/>
          <w:sz w:val="28"/>
          <w:szCs w:val="28"/>
          <w:lang w:val="ru-MD"/>
        </w:rPr>
        <w:t>1</w:t>
      </w:r>
      <w:r w:rsidR="00C40BCE" w:rsidRPr="00EF43DE">
        <w:rPr>
          <w:rFonts w:asciiTheme="majorHAnsi" w:hAnsiTheme="majorHAnsi" w:cstheme="majorHAnsi"/>
          <w:color w:val="000000"/>
          <w:sz w:val="28"/>
          <w:szCs w:val="28"/>
          <w:lang w:val="ru-MD"/>
        </w:rPr>
        <w:t xml:space="preserve"> </w:t>
      </w:r>
      <w:r w:rsidR="00061C28" w:rsidRPr="00EF43DE">
        <w:rPr>
          <w:rFonts w:asciiTheme="majorHAnsi" w:hAnsiTheme="majorHAnsi" w:cstheme="majorHAnsi"/>
          <w:color w:val="000000"/>
          <w:sz w:val="28"/>
          <w:szCs w:val="28"/>
          <w:lang w:val="ru-MD"/>
        </w:rPr>
        <w:t>-</w:t>
      </w:r>
      <w:r w:rsidR="00C40BCE" w:rsidRPr="00EF43DE">
        <w:rPr>
          <w:rFonts w:asciiTheme="majorHAnsi" w:hAnsiTheme="majorHAnsi" w:cstheme="majorHAnsi"/>
          <w:color w:val="000000"/>
          <w:sz w:val="28"/>
          <w:szCs w:val="28"/>
          <w:lang w:val="ru-MD"/>
        </w:rPr>
        <w:t xml:space="preserve"> </w:t>
      </w:r>
      <w:r w:rsidR="00593EAD" w:rsidRPr="00EF43DE">
        <w:rPr>
          <w:rFonts w:asciiTheme="majorHAnsi" w:hAnsiTheme="majorHAnsi" w:cstheme="majorHAnsi"/>
          <w:color w:val="000000"/>
          <w:sz w:val="28"/>
          <w:szCs w:val="28"/>
          <w:lang w:val="ru-MD"/>
        </w:rPr>
        <w:t>№</w:t>
      </w:r>
      <w:r w:rsidR="00061C28" w:rsidRPr="00EF43DE">
        <w:rPr>
          <w:rFonts w:asciiTheme="majorHAnsi" w:hAnsiTheme="majorHAnsi" w:cstheme="majorHAnsi"/>
          <w:color w:val="000000"/>
          <w:sz w:val="28"/>
          <w:szCs w:val="28"/>
          <w:lang w:val="ru-MD"/>
        </w:rPr>
        <w:t>23</w:t>
      </w:r>
      <w:r w:rsidR="00593EAD" w:rsidRPr="00EF43DE">
        <w:rPr>
          <w:rFonts w:asciiTheme="majorHAnsi" w:hAnsiTheme="majorHAnsi" w:cstheme="majorHAnsi"/>
          <w:color w:val="000000"/>
          <w:sz w:val="28"/>
          <w:szCs w:val="28"/>
          <w:lang w:val="ru-MD"/>
        </w:rPr>
        <w:t xml:space="preserve"> мун</w:t>
      </w:r>
      <w:r w:rsidR="00061C28" w:rsidRPr="00EF43DE">
        <w:rPr>
          <w:rFonts w:asciiTheme="majorHAnsi" w:hAnsiTheme="majorHAnsi" w:cstheme="majorHAnsi"/>
          <w:color w:val="000000"/>
          <w:sz w:val="28"/>
          <w:szCs w:val="28"/>
          <w:lang w:val="ru-MD"/>
        </w:rPr>
        <w:t xml:space="preserve">. </w:t>
      </w:r>
      <w:r w:rsidR="00593EAD" w:rsidRPr="00EF43DE">
        <w:rPr>
          <w:rFonts w:asciiTheme="majorHAnsi" w:hAnsiTheme="majorHAnsi" w:cstheme="majorHAnsi"/>
          <w:color w:val="000000"/>
          <w:sz w:val="28"/>
          <w:szCs w:val="28"/>
          <w:lang w:val="ru-MD"/>
        </w:rPr>
        <w:t>Кишинэу</w:t>
      </w:r>
      <w:r w:rsidR="00061C28" w:rsidRPr="00EF43DE">
        <w:rPr>
          <w:rFonts w:asciiTheme="majorHAnsi" w:hAnsiTheme="majorHAnsi" w:cstheme="majorHAnsi"/>
          <w:color w:val="000000"/>
          <w:sz w:val="28"/>
          <w:szCs w:val="28"/>
          <w:lang w:val="ru-MD"/>
        </w:rPr>
        <w:t xml:space="preserve">, </w:t>
      </w:r>
      <w:r w:rsidR="00593EAD" w:rsidRPr="00EF43DE">
        <w:rPr>
          <w:rFonts w:asciiTheme="majorHAnsi" w:hAnsiTheme="majorHAnsi" w:cstheme="majorHAnsi"/>
          <w:color w:val="000000"/>
          <w:sz w:val="28"/>
          <w:szCs w:val="28"/>
          <w:lang w:val="ru-MD"/>
        </w:rPr>
        <w:t>орган</w:t>
      </w:r>
      <w:r w:rsidR="00CF720B" w:rsidRPr="00EF43DE">
        <w:rPr>
          <w:rFonts w:asciiTheme="majorHAnsi" w:hAnsiTheme="majorHAnsi" w:cstheme="majorHAnsi"/>
          <w:color w:val="000000"/>
          <w:sz w:val="28"/>
          <w:szCs w:val="28"/>
          <w:lang w:val="ru-MD"/>
        </w:rPr>
        <w:t>ов</w:t>
      </w:r>
      <w:r w:rsidR="00593EAD" w:rsidRPr="00EF43DE">
        <w:rPr>
          <w:rFonts w:asciiTheme="majorHAnsi" w:hAnsiTheme="majorHAnsi" w:cstheme="majorHAnsi"/>
          <w:color w:val="000000"/>
          <w:sz w:val="28"/>
          <w:szCs w:val="28"/>
          <w:lang w:val="ru-MD"/>
        </w:rPr>
        <w:t xml:space="preserve"> местного публичного управления I и II уровня (в том числе муниципиев Кишинэу, Бэлць, Кахул, Орхей, Сорока, Унгень, городов Басарабяска, Кэушень, Фэлешть, Флорешть, Ниспорень, Штефан Водэ, Анений Ной, коммун Селиште и Ватич, р-на Орхей)</w:t>
      </w:r>
      <w:r w:rsidR="00061C28" w:rsidRPr="00EF43DE">
        <w:rPr>
          <w:rStyle w:val="af7"/>
          <w:rFonts w:asciiTheme="majorHAnsi" w:hAnsiTheme="majorHAnsi" w:cstheme="majorHAnsi"/>
          <w:bCs/>
          <w:color w:val="000000"/>
          <w:sz w:val="28"/>
          <w:szCs w:val="28"/>
          <w:lang w:val="ru-MD"/>
        </w:rPr>
        <w:t>.</w:t>
      </w:r>
    </w:p>
    <w:p w14:paraId="61E429CF" w14:textId="77777777" w:rsidR="00061C28" w:rsidRPr="00EF43DE" w:rsidRDefault="00061C28" w:rsidP="00061C28">
      <w:pPr>
        <w:pStyle w:val="a3"/>
        <w:ind w:right="-612"/>
        <w:rPr>
          <w:rFonts w:asciiTheme="majorHAnsi" w:hAnsiTheme="majorHAnsi" w:cstheme="majorHAnsi"/>
          <w:sz w:val="28"/>
          <w:szCs w:val="28"/>
          <w:lang w:val="ru-MD" w:eastAsia="ja-JP"/>
        </w:rPr>
      </w:pPr>
    </w:p>
    <w:p w14:paraId="0924DCFE" w14:textId="674D948D" w:rsidR="00061C28" w:rsidRPr="00EF43DE" w:rsidRDefault="00061C28" w:rsidP="00061C28">
      <w:pPr>
        <w:spacing w:after="120" w:line="240" w:lineRule="auto"/>
        <w:jc w:val="center"/>
        <w:outlineLvl w:val="0"/>
        <w:rPr>
          <w:rFonts w:asciiTheme="majorHAnsi" w:eastAsia="Times New Roman" w:hAnsiTheme="majorHAnsi" w:cstheme="majorHAnsi"/>
          <w:b/>
          <w:sz w:val="28"/>
          <w:szCs w:val="28"/>
          <w:lang w:val="ru-MD" w:eastAsia="ru-RU"/>
        </w:rPr>
      </w:pPr>
      <w:bookmarkStart w:id="11" w:name="_Toc528011711"/>
      <w:bookmarkStart w:id="12" w:name="_Toc44333917"/>
      <w:r w:rsidRPr="00EF43DE">
        <w:rPr>
          <w:rFonts w:asciiTheme="majorHAnsi" w:eastAsia="Times New Roman" w:hAnsiTheme="majorHAnsi" w:cstheme="majorHAnsi"/>
          <w:b/>
          <w:sz w:val="28"/>
          <w:szCs w:val="28"/>
          <w:lang w:val="ru-MD" w:eastAsia="ru-RU"/>
        </w:rPr>
        <w:t xml:space="preserve">III. </w:t>
      </w:r>
      <w:r w:rsidR="00CF720B" w:rsidRPr="00EF43DE">
        <w:rPr>
          <w:rFonts w:asciiTheme="majorHAnsi" w:eastAsia="Times New Roman" w:hAnsiTheme="majorHAnsi" w:cstheme="majorHAnsi"/>
          <w:b/>
          <w:sz w:val="28"/>
          <w:szCs w:val="28"/>
          <w:lang w:val="ru-MD" w:eastAsia="ru-RU"/>
        </w:rPr>
        <w:t>КОНСТАТАЦИИ МИССИИ</w:t>
      </w:r>
      <w:r w:rsidRPr="00EF43DE">
        <w:rPr>
          <w:rFonts w:asciiTheme="majorHAnsi" w:eastAsia="Times New Roman" w:hAnsiTheme="majorHAnsi" w:cstheme="majorHAnsi"/>
          <w:b/>
          <w:sz w:val="28"/>
          <w:szCs w:val="28"/>
          <w:lang w:val="ru-MD" w:eastAsia="ru-RU"/>
        </w:rPr>
        <w:t xml:space="preserve"> FOLLOW-UP</w:t>
      </w:r>
      <w:bookmarkEnd w:id="11"/>
      <w:bookmarkEnd w:id="12"/>
    </w:p>
    <w:p w14:paraId="663EBA3D" w14:textId="0D3E8F3C" w:rsidR="00061C28" w:rsidRPr="00EF43DE" w:rsidRDefault="00CF720B" w:rsidP="00006A25">
      <w:pPr>
        <w:pStyle w:val="2"/>
        <w:jc w:val="center"/>
        <w:rPr>
          <w:rFonts w:eastAsia="Times New Roman" w:cstheme="majorHAnsi"/>
          <w:sz w:val="28"/>
          <w:szCs w:val="28"/>
          <w:lang w:val="ru-MD"/>
        </w:rPr>
      </w:pPr>
      <w:bookmarkStart w:id="13" w:name="_Toc44333918"/>
      <w:r w:rsidRPr="00EF43DE">
        <w:rPr>
          <w:rFonts w:eastAsia="Times New Roman" w:cstheme="majorHAnsi"/>
          <w:sz w:val="28"/>
          <w:szCs w:val="28"/>
          <w:lang w:val="ru-MD"/>
        </w:rPr>
        <w:t>ВЫПОЛНЕНИЕ ТРЕБОВАНИЙ</w:t>
      </w:r>
      <w:bookmarkEnd w:id="13"/>
    </w:p>
    <w:p w14:paraId="0F7B9852" w14:textId="77777777" w:rsidR="00061C28" w:rsidRPr="00EF43DE" w:rsidRDefault="00061C28" w:rsidP="00061C28">
      <w:pPr>
        <w:spacing w:after="0" w:line="240" w:lineRule="auto"/>
        <w:rPr>
          <w:rFonts w:asciiTheme="majorHAnsi" w:eastAsia="Times New Roman" w:hAnsiTheme="majorHAnsi" w:cstheme="majorHAnsi"/>
          <w:b/>
          <w:bCs/>
          <w:sz w:val="28"/>
          <w:szCs w:val="28"/>
          <w:lang w:val="ru-MD"/>
        </w:rPr>
      </w:pPr>
    </w:p>
    <w:p w14:paraId="138F3352" w14:textId="476E3515" w:rsidR="00061C28" w:rsidRPr="00EF43DE" w:rsidRDefault="00061C28" w:rsidP="00061C28">
      <w:pPr>
        <w:spacing w:after="0" w:line="240" w:lineRule="auto"/>
        <w:ind w:left="360"/>
        <w:rPr>
          <w:rFonts w:asciiTheme="majorHAnsi" w:eastAsia="Times New Roman" w:hAnsiTheme="majorHAnsi" w:cstheme="majorHAnsi"/>
          <w:b/>
          <w:bCs/>
          <w:i/>
          <w:sz w:val="28"/>
          <w:szCs w:val="28"/>
          <w:lang w:val="ru-MD"/>
        </w:rPr>
      </w:pPr>
      <w:r w:rsidRPr="00EF43DE">
        <w:rPr>
          <w:rFonts w:asciiTheme="majorHAnsi" w:eastAsia="Times New Roman" w:hAnsiTheme="majorHAnsi" w:cstheme="majorHAnsi"/>
          <w:b/>
          <w:bCs/>
          <w:i/>
          <w:sz w:val="28"/>
          <w:szCs w:val="28"/>
          <w:lang w:val="ru-MD"/>
        </w:rPr>
        <w:t xml:space="preserve">1. </w:t>
      </w:r>
    </w:p>
    <w:tbl>
      <w:tblPr>
        <w:tblStyle w:val="TableGrid36"/>
        <w:tblW w:w="9787" w:type="dxa"/>
        <w:tblLook w:val="04A0" w:firstRow="1" w:lastRow="0" w:firstColumn="1" w:lastColumn="0" w:noHBand="0" w:noVBand="1"/>
      </w:tblPr>
      <w:tblGrid>
        <w:gridCol w:w="6091"/>
        <w:gridCol w:w="3686"/>
        <w:gridCol w:w="10"/>
      </w:tblGrid>
      <w:tr w:rsidR="00061C28" w:rsidRPr="00EF43DE" w14:paraId="34DA277E" w14:textId="77777777" w:rsidTr="00B47C01">
        <w:trPr>
          <w:gridAfter w:val="1"/>
          <w:wAfter w:w="10" w:type="dxa"/>
          <w:trHeight w:val="133"/>
        </w:trPr>
        <w:tc>
          <w:tcPr>
            <w:tcW w:w="6091" w:type="dxa"/>
          </w:tcPr>
          <w:p w14:paraId="4A2DD21B" w14:textId="2E1B098E" w:rsidR="00061C28" w:rsidRPr="00EF43DE" w:rsidRDefault="00543243" w:rsidP="00543243">
            <w:pPr>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Требование предыдущего аудита</w:t>
            </w:r>
          </w:p>
        </w:tc>
        <w:tc>
          <w:tcPr>
            <w:tcW w:w="3686" w:type="dxa"/>
          </w:tcPr>
          <w:p w14:paraId="5AE240BB" w14:textId="5FD5FBEC" w:rsidR="00061C28" w:rsidRPr="00EF43DE" w:rsidRDefault="00543243" w:rsidP="00543243">
            <w:pPr>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Принятые меры</w:t>
            </w:r>
          </w:p>
        </w:tc>
      </w:tr>
      <w:tr w:rsidR="00061C28" w:rsidRPr="00190F22" w14:paraId="7A59B2AB" w14:textId="77777777" w:rsidTr="00B47C01">
        <w:trPr>
          <w:gridAfter w:val="1"/>
          <w:wAfter w:w="10" w:type="dxa"/>
        </w:trPr>
        <w:tc>
          <w:tcPr>
            <w:tcW w:w="6091" w:type="dxa"/>
          </w:tcPr>
          <w:p w14:paraId="1328CF5B" w14:textId="5289F1F2" w:rsidR="00061C28" w:rsidRPr="00EF43DE" w:rsidRDefault="00061C28" w:rsidP="00636B36">
            <w:pPr>
              <w:jc w:val="both"/>
              <w:rPr>
                <w:rFonts w:asciiTheme="majorHAnsi" w:eastAsia="Times New Roman" w:hAnsiTheme="majorHAnsi" w:cstheme="majorHAnsi"/>
                <w:b/>
                <w:sz w:val="28"/>
                <w:szCs w:val="28"/>
                <w:lang w:val="ru-MD"/>
              </w:rPr>
            </w:pPr>
            <w:r w:rsidRPr="00EF43DE">
              <w:rPr>
                <w:rFonts w:asciiTheme="majorHAnsi" w:eastAsia="Times New Roman" w:hAnsiTheme="majorHAnsi" w:cstheme="majorHAnsi"/>
                <w:b/>
                <w:sz w:val="28"/>
                <w:szCs w:val="28"/>
                <w:lang w:val="ru-MD"/>
              </w:rPr>
              <w:t xml:space="preserve">2.1. </w:t>
            </w:r>
            <w:r w:rsidR="002F5616" w:rsidRPr="00EF43DE">
              <w:rPr>
                <w:rFonts w:asciiTheme="majorHAnsi" w:eastAsia="Times New Roman" w:hAnsiTheme="majorHAnsi" w:cstheme="majorHAnsi"/>
                <w:b/>
                <w:sz w:val="28"/>
                <w:szCs w:val="28"/>
                <w:lang w:val="ru-MD"/>
              </w:rPr>
              <w:t>Агентству „Apele Moldovei”, МПО</w:t>
            </w:r>
            <w:r w:rsidR="002F5616" w:rsidRPr="00EF43DE">
              <w:rPr>
                <w:rFonts w:asciiTheme="majorHAnsi" w:eastAsia="Times New Roman" w:hAnsiTheme="majorHAnsi" w:cstheme="majorHAnsi"/>
                <w:b/>
                <w:sz w:val="28"/>
                <w:szCs w:val="28"/>
                <w:vertAlign w:val="superscript"/>
                <w:lang w:val="ru-MD"/>
              </w:rPr>
              <w:footnoteReference w:id="2"/>
            </w:r>
            <w:r w:rsidR="002F5616" w:rsidRPr="00EF43DE">
              <w:rPr>
                <w:rFonts w:asciiTheme="majorHAnsi" w:eastAsia="Times New Roman" w:hAnsiTheme="majorHAnsi" w:cstheme="majorHAnsi"/>
                <w:b/>
                <w:sz w:val="28"/>
                <w:szCs w:val="28"/>
                <w:lang w:val="ru-MD"/>
              </w:rPr>
              <w:t xml:space="preserve"> и ПВК</w:t>
            </w:r>
            <w:r w:rsidR="002F5616" w:rsidRPr="00EF43DE">
              <w:rPr>
                <w:rFonts w:asciiTheme="majorHAnsi" w:eastAsia="Times New Roman" w:hAnsiTheme="majorHAnsi" w:cstheme="majorHAnsi"/>
                <w:b/>
                <w:sz w:val="28"/>
                <w:szCs w:val="28"/>
                <w:vertAlign w:val="superscript"/>
                <w:lang w:val="ru-MD"/>
              </w:rPr>
              <w:footnoteReference w:id="3"/>
            </w:r>
            <w:r w:rsidR="002F5616" w:rsidRPr="00EF43DE">
              <w:rPr>
                <w:rFonts w:asciiTheme="majorHAnsi" w:eastAsia="Times New Roman" w:hAnsiTheme="majorHAnsi" w:cstheme="majorHAnsi"/>
                <w:b/>
                <w:sz w:val="28"/>
                <w:szCs w:val="28"/>
                <w:lang w:val="ru-MD"/>
              </w:rPr>
              <w:t xml:space="preserve"> </w:t>
            </w:r>
            <w:r w:rsidR="002F5616" w:rsidRPr="00EF43DE">
              <w:rPr>
                <w:rFonts w:asciiTheme="majorHAnsi" w:eastAsia="Times New Roman" w:hAnsiTheme="majorHAnsi" w:cstheme="majorHAnsi"/>
                <w:sz w:val="28"/>
                <w:szCs w:val="28"/>
                <w:lang w:val="ru-MD"/>
              </w:rPr>
              <w:t>для информирования, точного внедрения рекомендаций, устранения недостатков, отраженных в Отчете аудита, и рассмотрения на заседаниях местных советов результатов аудита и отчетов о деятельности предприятий, оказывающих услуги водоснабжения и канализации</w:t>
            </w:r>
            <w:r w:rsidRPr="00EF43DE">
              <w:rPr>
                <w:rFonts w:asciiTheme="majorHAnsi" w:eastAsia="Times New Roman" w:hAnsiTheme="majorHAnsi" w:cstheme="majorHAnsi"/>
                <w:color w:val="000000"/>
                <w:sz w:val="28"/>
                <w:szCs w:val="28"/>
                <w:lang w:val="ru-MD" w:eastAsia="ja-JP"/>
              </w:rPr>
              <w:t>;</w:t>
            </w:r>
          </w:p>
        </w:tc>
        <w:tc>
          <w:tcPr>
            <w:tcW w:w="3686" w:type="dxa"/>
          </w:tcPr>
          <w:p w14:paraId="1FA7905B" w14:textId="71D6C567" w:rsidR="00061C28" w:rsidRPr="00EF43DE" w:rsidRDefault="00377744" w:rsidP="00377744">
            <w:pPr>
              <w:ind w:left="-108" w:firstLine="140"/>
              <w:jc w:val="both"/>
              <w:rPr>
                <w:rFonts w:asciiTheme="majorHAnsi" w:eastAsia="Times New Roman" w:hAnsiTheme="majorHAnsi" w:cstheme="majorHAnsi"/>
                <w:sz w:val="28"/>
                <w:szCs w:val="28"/>
                <w:lang w:val="ru-MD"/>
              </w:rPr>
            </w:pPr>
            <w:r w:rsidRPr="00EF43DE">
              <w:rPr>
                <w:rFonts w:asciiTheme="majorHAnsi" w:hAnsiTheme="majorHAnsi" w:cstheme="majorHAnsi"/>
                <w:sz w:val="28"/>
                <w:szCs w:val="28"/>
                <w:lang w:val="ru-MD"/>
              </w:rPr>
              <w:t>Перечисленные субъекты предприняли определенные меры по внедрению представленных рекомендаций, но их было недостаточно для полного устранения недостатков, выявленных предыдущим аудитом</w:t>
            </w:r>
            <w:r w:rsidR="00061C28" w:rsidRPr="00EF43DE">
              <w:rPr>
                <w:rFonts w:asciiTheme="majorHAnsi" w:hAnsiTheme="majorHAnsi" w:cstheme="majorHAnsi"/>
                <w:sz w:val="28"/>
                <w:szCs w:val="28"/>
                <w:lang w:val="ru-MD"/>
              </w:rPr>
              <w:t>.</w:t>
            </w:r>
          </w:p>
        </w:tc>
      </w:tr>
      <w:tr w:rsidR="00061C28" w:rsidRPr="00190F22" w14:paraId="4BF175BA" w14:textId="77777777" w:rsidTr="00B47C01">
        <w:tc>
          <w:tcPr>
            <w:tcW w:w="9787" w:type="dxa"/>
            <w:gridSpan w:val="3"/>
          </w:tcPr>
          <w:p w14:paraId="5E28527D" w14:textId="162D7E0A" w:rsidR="00061C28" w:rsidRPr="00EF43DE" w:rsidRDefault="002B57EF" w:rsidP="00377744">
            <w:pPr>
              <w:jc w:val="both"/>
              <w:rPr>
                <w:rFonts w:asciiTheme="majorHAnsi" w:eastAsia="Times New Roman" w:hAnsiTheme="majorHAnsi" w:cstheme="majorHAnsi"/>
                <w:b/>
                <w:bCs/>
                <w:sz w:val="28"/>
                <w:szCs w:val="28"/>
                <w:lang w:val="ru-MD"/>
              </w:rPr>
            </w:pPr>
            <w:r w:rsidRPr="00EF43DE">
              <w:rPr>
                <w:rFonts w:asciiTheme="majorHAnsi" w:eastAsia="Times New Roman" w:hAnsiTheme="majorHAnsi" w:cstheme="majorHAnsi"/>
                <w:b/>
                <w:bCs/>
                <w:sz w:val="28"/>
                <w:szCs w:val="28"/>
                <w:lang w:val="ru-MD"/>
              </w:rPr>
              <w:t>Воздействие принятых мер</w:t>
            </w:r>
            <w:r w:rsidR="00061C28" w:rsidRPr="00EF43DE">
              <w:rPr>
                <w:rFonts w:asciiTheme="majorHAnsi" w:eastAsia="Times New Roman" w:hAnsiTheme="majorHAnsi" w:cstheme="majorHAnsi"/>
                <w:b/>
                <w:bCs/>
                <w:sz w:val="28"/>
                <w:szCs w:val="28"/>
                <w:lang w:val="ru-MD"/>
              </w:rPr>
              <w:t xml:space="preserve">: </w:t>
            </w:r>
            <w:r w:rsidR="00377744" w:rsidRPr="00EF43DE">
              <w:rPr>
                <w:rFonts w:asciiTheme="majorHAnsi" w:eastAsia="Times New Roman" w:hAnsiTheme="majorHAnsi" w:cstheme="majorHAnsi"/>
                <w:bCs/>
                <w:sz w:val="28"/>
                <w:szCs w:val="28"/>
                <w:lang w:val="ru-MD"/>
              </w:rPr>
              <w:t>Недостаточность мер, предпринятых субъектами, указанными в Отчете аудита, обусловила скромный уровень внедрения рекомендаций, выдвинутых предыдущим аудитом</w:t>
            </w:r>
            <w:r w:rsidR="00061C28" w:rsidRPr="00EF43DE">
              <w:rPr>
                <w:rFonts w:asciiTheme="majorHAnsi" w:hAnsiTheme="majorHAnsi" w:cstheme="majorHAnsi"/>
                <w:sz w:val="28"/>
                <w:szCs w:val="28"/>
                <w:lang w:val="ru-MD"/>
              </w:rPr>
              <w:t xml:space="preserve">. </w:t>
            </w:r>
            <w:r w:rsidR="00377744" w:rsidRPr="00EF43DE">
              <w:rPr>
                <w:rFonts w:asciiTheme="majorHAnsi" w:hAnsiTheme="majorHAnsi" w:cstheme="majorHAnsi"/>
                <w:sz w:val="28"/>
                <w:szCs w:val="28"/>
                <w:lang w:val="ru-MD"/>
              </w:rPr>
              <w:t>Таким образом, из об</w:t>
            </w:r>
            <w:r w:rsidR="00D761D7">
              <w:rPr>
                <w:rFonts w:asciiTheme="majorHAnsi" w:hAnsiTheme="majorHAnsi" w:cstheme="majorHAnsi"/>
                <w:sz w:val="28"/>
                <w:szCs w:val="28"/>
                <w:lang w:val="ru-MD"/>
              </w:rPr>
              <w:t>щ</w:t>
            </w:r>
            <w:r w:rsidR="00377744" w:rsidRPr="00EF43DE">
              <w:rPr>
                <w:rFonts w:asciiTheme="majorHAnsi" w:hAnsiTheme="majorHAnsi" w:cstheme="majorHAnsi"/>
                <w:sz w:val="28"/>
                <w:szCs w:val="28"/>
                <w:lang w:val="ru-MD"/>
              </w:rPr>
              <w:t xml:space="preserve">его числа </w:t>
            </w:r>
            <w:r w:rsidR="00377744" w:rsidRPr="00EF43DE">
              <w:rPr>
                <w:rFonts w:asciiTheme="majorHAnsi" w:hAnsiTheme="majorHAnsi" w:cstheme="majorHAnsi"/>
                <w:b/>
                <w:sz w:val="28"/>
                <w:szCs w:val="28"/>
                <w:lang w:val="ru-MD"/>
              </w:rPr>
              <w:t>381 рекомендаций</w:t>
            </w:r>
            <w:r w:rsidR="00377744" w:rsidRPr="00EF43DE">
              <w:rPr>
                <w:rFonts w:asciiTheme="majorHAnsi" w:hAnsiTheme="majorHAnsi" w:cstheme="majorHAnsi"/>
                <w:sz w:val="28"/>
                <w:szCs w:val="28"/>
                <w:lang w:val="ru-MD"/>
              </w:rPr>
              <w:t xml:space="preserve"> предыдущего аудита, </w:t>
            </w:r>
            <w:r w:rsidR="00377744" w:rsidRPr="00EF43DE">
              <w:rPr>
                <w:rFonts w:asciiTheme="majorHAnsi" w:eastAsia="Times New Roman" w:hAnsiTheme="majorHAnsi" w:cstheme="majorHAnsi"/>
                <w:sz w:val="28"/>
                <w:szCs w:val="28"/>
                <w:lang w:val="ru-MD"/>
              </w:rPr>
              <w:t xml:space="preserve">были </w:t>
            </w:r>
            <w:r w:rsidR="00377744" w:rsidRPr="00EF43DE">
              <w:rPr>
                <w:rFonts w:asciiTheme="majorHAnsi" w:eastAsia="Times New Roman" w:hAnsiTheme="majorHAnsi" w:cstheme="majorHAnsi"/>
                <w:b/>
                <w:sz w:val="28"/>
                <w:szCs w:val="28"/>
                <w:lang w:val="ru-MD"/>
              </w:rPr>
              <w:t>полностью</w:t>
            </w:r>
            <w:r w:rsidR="00377744" w:rsidRPr="00EF43DE">
              <w:rPr>
                <w:rFonts w:asciiTheme="majorHAnsi" w:eastAsia="Times New Roman" w:hAnsiTheme="majorHAnsi" w:cstheme="majorHAnsi"/>
                <w:sz w:val="28"/>
                <w:szCs w:val="28"/>
                <w:lang w:val="ru-MD"/>
              </w:rPr>
              <w:t xml:space="preserve"> внедрены </w:t>
            </w:r>
            <w:r w:rsidR="00377744" w:rsidRPr="00EF43DE">
              <w:rPr>
                <w:rFonts w:asciiTheme="majorHAnsi" w:eastAsia="Times New Roman" w:hAnsiTheme="majorHAnsi" w:cstheme="majorHAnsi"/>
                <w:b/>
                <w:sz w:val="28"/>
                <w:szCs w:val="28"/>
                <w:lang w:val="ru-MD"/>
              </w:rPr>
              <w:t>66 (17%)</w:t>
            </w:r>
            <w:r w:rsidR="00377744" w:rsidRPr="00EF43DE">
              <w:rPr>
                <w:rFonts w:asciiTheme="majorHAnsi" w:eastAsia="Times New Roman" w:hAnsiTheme="majorHAnsi" w:cstheme="majorHAnsi"/>
                <w:sz w:val="28"/>
                <w:szCs w:val="28"/>
                <w:lang w:val="ru-MD"/>
              </w:rPr>
              <w:t xml:space="preserve">, </w:t>
            </w:r>
            <w:r w:rsidR="00377744" w:rsidRPr="00EF43DE">
              <w:rPr>
                <w:rFonts w:asciiTheme="majorHAnsi" w:eastAsia="Times New Roman" w:hAnsiTheme="majorHAnsi" w:cstheme="majorHAnsi"/>
                <w:b/>
                <w:sz w:val="28"/>
                <w:szCs w:val="28"/>
                <w:lang w:val="ru-MD"/>
              </w:rPr>
              <w:t>частично</w:t>
            </w:r>
            <w:r w:rsidR="00377744" w:rsidRPr="00EF43DE">
              <w:rPr>
                <w:rFonts w:asciiTheme="majorHAnsi" w:eastAsia="Times New Roman" w:hAnsiTheme="majorHAnsi" w:cstheme="majorHAnsi"/>
                <w:sz w:val="28"/>
                <w:szCs w:val="28"/>
                <w:lang w:val="ru-MD"/>
              </w:rPr>
              <w:t xml:space="preserve"> внедрено - </w:t>
            </w:r>
            <w:r w:rsidR="00377744" w:rsidRPr="00EF43DE">
              <w:rPr>
                <w:rFonts w:asciiTheme="majorHAnsi" w:eastAsia="Times New Roman" w:hAnsiTheme="majorHAnsi" w:cstheme="majorHAnsi"/>
                <w:b/>
                <w:sz w:val="28"/>
                <w:szCs w:val="28"/>
                <w:lang w:val="ru-MD"/>
              </w:rPr>
              <w:t>125 (33%)</w:t>
            </w:r>
            <w:r w:rsidR="00377744" w:rsidRPr="00EF43DE">
              <w:rPr>
                <w:rFonts w:asciiTheme="majorHAnsi" w:eastAsia="Times New Roman" w:hAnsiTheme="majorHAnsi" w:cstheme="majorHAnsi"/>
                <w:sz w:val="28"/>
                <w:szCs w:val="28"/>
                <w:lang w:val="ru-MD"/>
              </w:rPr>
              <w:t xml:space="preserve">, остались </w:t>
            </w:r>
            <w:r w:rsidR="00377744" w:rsidRPr="00EF43DE">
              <w:rPr>
                <w:rFonts w:asciiTheme="majorHAnsi" w:eastAsia="Times New Roman" w:hAnsiTheme="majorHAnsi" w:cstheme="majorHAnsi"/>
                <w:b/>
                <w:sz w:val="28"/>
                <w:szCs w:val="28"/>
                <w:lang w:val="ru-MD"/>
              </w:rPr>
              <w:t>невыполненными</w:t>
            </w:r>
            <w:r w:rsidR="00377744" w:rsidRPr="00EF43DE">
              <w:rPr>
                <w:rFonts w:asciiTheme="majorHAnsi" w:hAnsiTheme="majorHAnsi" w:cstheme="majorHAnsi"/>
                <w:sz w:val="28"/>
                <w:szCs w:val="28"/>
                <w:lang w:val="ru-MD"/>
              </w:rPr>
              <w:t xml:space="preserve"> </w:t>
            </w:r>
            <w:r w:rsidR="00061C28" w:rsidRPr="00EF43DE">
              <w:rPr>
                <w:rFonts w:asciiTheme="majorHAnsi" w:eastAsia="Times New Roman" w:hAnsiTheme="majorHAnsi" w:cstheme="majorHAnsi"/>
                <w:bCs/>
                <w:sz w:val="28"/>
                <w:szCs w:val="28"/>
                <w:lang w:val="ru-MD"/>
              </w:rPr>
              <w:t xml:space="preserve">– </w:t>
            </w:r>
            <w:r w:rsidR="005A514D" w:rsidRPr="00EF43DE">
              <w:rPr>
                <w:rFonts w:asciiTheme="majorHAnsi" w:eastAsia="Times New Roman" w:hAnsiTheme="majorHAnsi" w:cstheme="majorHAnsi"/>
                <w:b/>
                <w:sz w:val="28"/>
                <w:szCs w:val="28"/>
                <w:lang w:val="ru-MD"/>
              </w:rPr>
              <w:t>19</w:t>
            </w:r>
            <w:r w:rsidR="00C14129" w:rsidRPr="00EF43DE">
              <w:rPr>
                <w:rFonts w:asciiTheme="majorHAnsi" w:eastAsia="Times New Roman" w:hAnsiTheme="majorHAnsi" w:cstheme="majorHAnsi"/>
                <w:b/>
                <w:sz w:val="28"/>
                <w:szCs w:val="28"/>
                <w:lang w:val="ru-MD"/>
              </w:rPr>
              <w:t>0</w:t>
            </w:r>
            <w:r w:rsidR="005A514D" w:rsidRPr="00EF43DE">
              <w:rPr>
                <w:rFonts w:asciiTheme="majorHAnsi" w:eastAsia="Times New Roman" w:hAnsiTheme="majorHAnsi" w:cstheme="majorHAnsi"/>
                <w:b/>
                <w:sz w:val="28"/>
                <w:szCs w:val="28"/>
                <w:lang w:val="ru-MD"/>
              </w:rPr>
              <w:t xml:space="preserve"> </w:t>
            </w:r>
            <w:r w:rsidR="00061C28" w:rsidRPr="00EF43DE">
              <w:rPr>
                <w:rFonts w:asciiTheme="majorHAnsi" w:eastAsia="Times New Roman" w:hAnsiTheme="majorHAnsi" w:cstheme="majorHAnsi"/>
                <w:b/>
                <w:sz w:val="28"/>
                <w:szCs w:val="28"/>
                <w:lang w:val="ru-MD"/>
              </w:rPr>
              <w:t>(</w:t>
            </w:r>
            <w:r w:rsidR="005A514D" w:rsidRPr="00EF43DE">
              <w:rPr>
                <w:rFonts w:asciiTheme="majorHAnsi" w:eastAsia="Times New Roman" w:hAnsiTheme="majorHAnsi" w:cstheme="majorHAnsi"/>
                <w:b/>
                <w:sz w:val="28"/>
                <w:szCs w:val="28"/>
                <w:lang w:val="ru-MD"/>
              </w:rPr>
              <w:t>5</w:t>
            </w:r>
            <w:r w:rsidR="00C14129" w:rsidRPr="00EF43DE">
              <w:rPr>
                <w:rFonts w:asciiTheme="majorHAnsi" w:eastAsia="Times New Roman" w:hAnsiTheme="majorHAnsi" w:cstheme="majorHAnsi"/>
                <w:b/>
                <w:sz w:val="28"/>
                <w:szCs w:val="28"/>
                <w:lang w:val="ru-MD"/>
              </w:rPr>
              <w:t>0</w:t>
            </w:r>
            <w:r w:rsidR="00061C28" w:rsidRPr="00EF43DE">
              <w:rPr>
                <w:rFonts w:asciiTheme="majorHAnsi" w:eastAsia="Times New Roman" w:hAnsiTheme="majorHAnsi" w:cstheme="majorHAnsi"/>
                <w:b/>
                <w:sz w:val="28"/>
                <w:szCs w:val="28"/>
                <w:lang w:val="ru-MD"/>
              </w:rPr>
              <w:t>%)</w:t>
            </w:r>
            <w:r w:rsidR="00061C28" w:rsidRPr="00EF43DE">
              <w:rPr>
                <w:rFonts w:asciiTheme="majorHAnsi" w:hAnsiTheme="majorHAnsi" w:cstheme="majorHAnsi"/>
                <w:sz w:val="28"/>
                <w:szCs w:val="28"/>
                <w:lang w:val="ru-MD"/>
              </w:rPr>
              <w:t xml:space="preserve">. </w:t>
            </w:r>
          </w:p>
        </w:tc>
      </w:tr>
    </w:tbl>
    <w:p w14:paraId="093E4521" w14:textId="77777777" w:rsidR="00061C28" w:rsidRPr="00EF43DE" w:rsidRDefault="00061C28" w:rsidP="00061C28">
      <w:pPr>
        <w:spacing w:after="0" w:line="240" w:lineRule="auto"/>
        <w:jc w:val="both"/>
        <w:rPr>
          <w:rFonts w:asciiTheme="majorHAnsi" w:eastAsia="Times New Roman" w:hAnsiTheme="majorHAnsi" w:cstheme="majorHAnsi"/>
          <w:b/>
          <w:bCs/>
          <w:sz w:val="28"/>
          <w:szCs w:val="28"/>
          <w:lang w:val="ru-MD"/>
        </w:rPr>
      </w:pPr>
    </w:p>
    <w:p w14:paraId="34EEAD53" w14:textId="696A3D05" w:rsidR="00061C28" w:rsidRPr="00EF43DE" w:rsidRDefault="00B81740" w:rsidP="00061C28">
      <w:pPr>
        <w:spacing w:after="0" w:line="240" w:lineRule="auto"/>
        <w:jc w:val="both"/>
        <w:rPr>
          <w:rFonts w:asciiTheme="majorHAnsi" w:eastAsia="Times New Roman" w:hAnsiTheme="majorHAnsi" w:cstheme="majorHAnsi"/>
          <w:b/>
          <w:i/>
          <w:sz w:val="28"/>
          <w:szCs w:val="28"/>
          <w:lang w:val="ru-MD"/>
        </w:rPr>
      </w:pPr>
      <w:r w:rsidRPr="00EF43DE">
        <w:rPr>
          <w:rFonts w:asciiTheme="majorHAnsi" w:eastAsia="Times New Roman" w:hAnsiTheme="majorHAnsi" w:cstheme="majorHAnsi"/>
          <w:b/>
          <w:i/>
          <w:sz w:val="28"/>
          <w:szCs w:val="28"/>
          <w:lang w:val="ru-MD"/>
        </w:rPr>
        <w:t>Степень выполнения требования</w:t>
      </w:r>
    </w:p>
    <w:p w14:paraId="437C14AE" w14:textId="39260203" w:rsidR="00061C28" w:rsidRPr="00EF43DE" w:rsidRDefault="007451CB" w:rsidP="00061C28">
      <w:pPr>
        <w:spacing w:after="0" w:line="240" w:lineRule="auto"/>
        <w:jc w:val="both"/>
        <w:rPr>
          <w:rFonts w:asciiTheme="majorHAnsi" w:eastAsia="Times New Roman" w:hAnsiTheme="majorHAnsi" w:cstheme="majorHAnsi"/>
          <w:b/>
          <w:bCs/>
          <w:sz w:val="28"/>
          <w:szCs w:val="28"/>
          <w:lang w:val="ru-MD"/>
        </w:rPr>
      </w:pPr>
      <w:r w:rsidRPr="00EF43DE">
        <w:rPr>
          <w:rFonts w:asciiTheme="majorHAnsi" w:eastAsia="Times New Roman" w:hAnsiTheme="majorHAnsi" w:cstheme="majorHAnsi"/>
          <w:bCs/>
          <w:sz w:val="28"/>
          <w:szCs w:val="28"/>
          <w:lang w:val="ru-MD"/>
        </w:rPr>
        <w:t xml:space="preserve">Исходя из представленной информации, аудит констатирует </w:t>
      </w:r>
      <w:r w:rsidRPr="00EF43DE">
        <w:rPr>
          <w:rFonts w:asciiTheme="majorHAnsi" w:eastAsia="Times New Roman" w:hAnsiTheme="majorHAnsi" w:cstheme="majorHAnsi"/>
          <w:b/>
          <w:bCs/>
          <w:sz w:val="28"/>
          <w:szCs w:val="28"/>
          <w:lang w:val="ru-MD"/>
        </w:rPr>
        <w:t>невыполнение требования 2.1</w:t>
      </w:r>
      <w:r w:rsidR="00061C28" w:rsidRPr="00EF43DE">
        <w:rPr>
          <w:rFonts w:asciiTheme="majorHAnsi" w:hAnsiTheme="majorHAnsi" w:cstheme="majorHAnsi"/>
          <w:b/>
          <w:sz w:val="28"/>
          <w:szCs w:val="28"/>
          <w:lang w:val="ru-MD"/>
        </w:rPr>
        <w:t>.</w:t>
      </w:r>
    </w:p>
    <w:p w14:paraId="0A3234A6" w14:textId="77777777" w:rsidR="00061C28" w:rsidRPr="00EF43DE" w:rsidRDefault="00061C28" w:rsidP="00061C28">
      <w:pPr>
        <w:spacing w:after="0" w:line="240" w:lineRule="auto"/>
        <w:jc w:val="center"/>
        <w:rPr>
          <w:rFonts w:asciiTheme="majorHAnsi" w:eastAsia="Times New Roman" w:hAnsiTheme="majorHAnsi" w:cstheme="majorHAnsi"/>
          <w:b/>
          <w:bCs/>
          <w:sz w:val="28"/>
          <w:szCs w:val="28"/>
          <w:lang w:val="ru-MD"/>
        </w:rPr>
      </w:pPr>
    </w:p>
    <w:p w14:paraId="431A8B30" w14:textId="1483C487" w:rsidR="00061C28" w:rsidRPr="00EF43DE" w:rsidRDefault="00061C28" w:rsidP="00061C28">
      <w:pPr>
        <w:spacing w:after="0" w:line="240" w:lineRule="auto"/>
        <w:ind w:left="360"/>
        <w:rPr>
          <w:rFonts w:asciiTheme="majorHAnsi" w:eastAsia="Times New Roman" w:hAnsiTheme="majorHAnsi" w:cstheme="majorHAnsi"/>
          <w:b/>
          <w:bCs/>
          <w:i/>
          <w:sz w:val="28"/>
          <w:szCs w:val="28"/>
          <w:lang w:val="ru-MD"/>
        </w:rPr>
      </w:pPr>
      <w:r w:rsidRPr="00EF43DE">
        <w:rPr>
          <w:rFonts w:asciiTheme="majorHAnsi" w:eastAsia="Times New Roman" w:hAnsiTheme="majorHAnsi" w:cstheme="majorHAnsi"/>
          <w:b/>
          <w:bCs/>
          <w:i/>
          <w:sz w:val="28"/>
          <w:szCs w:val="28"/>
          <w:lang w:val="ru-MD"/>
        </w:rPr>
        <w:t xml:space="preserve">2. </w:t>
      </w:r>
      <w:r w:rsidR="002B57EF" w:rsidRPr="00EF43DE">
        <w:rPr>
          <w:rFonts w:asciiTheme="majorHAnsi" w:eastAsia="Times New Roman" w:hAnsiTheme="majorHAnsi" w:cstheme="majorHAnsi"/>
          <w:b/>
          <w:bCs/>
          <w:i/>
          <w:sz w:val="28"/>
          <w:szCs w:val="28"/>
          <w:lang w:val="ru-MD"/>
        </w:rPr>
        <w:t>Описание установленного нарушения</w:t>
      </w:r>
    </w:p>
    <w:p w14:paraId="67806296" w14:textId="68D83233" w:rsidR="00061C28" w:rsidRPr="00EF43DE" w:rsidRDefault="00F676B5" w:rsidP="00587718">
      <w:pPr>
        <w:spacing w:after="0" w:line="240" w:lineRule="auto"/>
        <w:ind w:right="-22" w:firstLine="709"/>
        <w:jc w:val="both"/>
        <w:rPr>
          <w:rFonts w:asciiTheme="majorHAnsi" w:hAnsiTheme="majorHAnsi" w:cstheme="majorHAnsi"/>
          <w:sz w:val="28"/>
          <w:szCs w:val="28"/>
          <w:lang w:val="ru-MD"/>
        </w:rPr>
      </w:pPr>
      <w:r w:rsidRPr="00EF43DE">
        <w:rPr>
          <w:rFonts w:asciiTheme="majorHAnsi" w:eastAsia="Times New Roman" w:hAnsiTheme="majorHAnsi" w:cstheme="majorHAnsi"/>
          <w:noProof/>
          <w:sz w:val="28"/>
          <w:szCs w:val="28"/>
          <w:lang w:val="ru-MD"/>
        </w:rPr>
        <w:t xml:space="preserve">Предыдущий аудит констатировал, что значительное число субъектов, хотя эксплуатируют скважины для </w:t>
      </w:r>
      <w:r w:rsidRPr="00CE1AAD">
        <w:rPr>
          <w:rFonts w:asciiTheme="majorHAnsi" w:eastAsia="Times New Roman" w:hAnsiTheme="majorHAnsi" w:cstheme="majorHAnsi"/>
          <w:noProof/>
          <w:sz w:val="28"/>
          <w:szCs w:val="28"/>
          <w:lang w:val="ru-MD"/>
        </w:rPr>
        <w:t>захвата</w:t>
      </w:r>
      <w:r w:rsidRPr="00EF43DE">
        <w:rPr>
          <w:rFonts w:asciiTheme="majorHAnsi" w:eastAsia="Times New Roman" w:hAnsiTheme="majorHAnsi" w:cstheme="majorHAnsi"/>
          <w:noProof/>
          <w:sz w:val="28"/>
          <w:szCs w:val="28"/>
          <w:lang w:val="ru-MD"/>
        </w:rPr>
        <w:t xml:space="preserve"> подземных вод и с</w:t>
      </w:r>
      <w:r w:rsidR="00771D77" w:rsidRPr="00EF43DE">
        <w:rPr>
          <w:rFonts w:asciiTheme="majorHAnsi" w:eastAsia="Times New Roman" w:hAnsiTheme="majorHAnsi" w:cstheme="majorHAnsi"/>
          <w:noProof/>
          <w:sz w:val="28"/>
          <w:szCs w:val="28"/>
          <w:lang w:val="ru-MD"/>
        </w:rPr>
        <w:t>брасыв</w:t>
      </w:r>
      <w:r w:rsidRPr="00EF43DE">
        <w:rPr>
          <w:rFonts w:asciiTheme="majorHAnsi" w:eastAsia="Times New Roman" w:hAnsiTheme="majorHAnsi" w:cstheme="majorHAnsi"/>
          <w:noProof/>
          <w:sz w:val="28"/>
          <w:szCs w:val="28"/>
          <w:lang w:val="ru-MD"/>
        </w:rPr>
        <w:t xml:space="preserve">ают сточные воды в публичные канализационные системы, не имеют природоохранных разрешений на специальное водопользование и/или разрешения на </w:t>
      </w:r>
      <w:r w:rsidR="00771D77" w:rsidRPr="00EF43DE">
        <w:rPr>
          <w:rFonts w:asciiTheme="majorHAnsi" w:eastAsia="Times New Roman" w:hAnsiTheme="majorHAnsi" w:cstheme="majorHAnsi"/>
          <w:noProof/>
          <w:sz w:val="28"/>
          <w:szCs w:val="28"/>
          <w:lang w:val="ru-MD"/>
        </w:rPr>
        <w:t>сброс</w:t>
      </w:r>
      <w:r w:rsidRPr="00EF43DE">
        <w:rPr>
          <w:rFonts w:asciiTheme="majorHAnsi" w:eastAsia="Times New Roman" w:hAnsiTheme="majorHAnsi" w:cstheme="majorHAnsi"/>
          <w:noProof/>
          <w:sz w:val="28"/>
          <w:szCs w:val="28"/>
          <w:lang w:val="ru-MD"/>
        </w:rPr>
        <w:t xml:space="preserve"> в </w:t>
      </w:r>
      <w:r w:rsidR="00771D77" w:rsidRPr="00EF43DE">
        <w:rPr>
          <w:rFonts w:asciiTheme="majorHAnsi" w:eastAsia="Times New Roman" w:hAnsiTheme="majorHAnsi" w:cstheme="majorHAnsi"/>
          <w:noProof/>
          <w:sz w:val="28"/>
          <w:szCs w:val="28"/>
          <w:lang w:val="ru-MD"/>
        </w:rPr>
        <w:t>публичные</w:t>
      </w:r>
      <w:r w:rsidRPr="00EF43DE">
        <w:rPr>
          <w:rFonts w:asciiTheme="majorHAnsi" w:eastAsia="Times New Roman" w:hAnsiTheme="majorHAnsi" w:cstheme="majorHAnsi"/>
          <w:noProof/>
          <w:sz w:val="28"/>
          <w:szCs w:val="28"/>
          <w:lang w:val="ru-MD"/>
        </w:rPr>
        <w:t xml:space="preserve"> канализационные системы, что противоречит положениям действующих законодательных и нормативных актов</w:t>
      </w:r>
      <w:r w:rsidR="00061C28" w:rsidRPr="00EF43DE">
        <w:rPr>
          <w:rStyle w:val="a7"/>
          <w:rFonts w:asciiTheme="majorHAnsi" w:eastAsia="Times New Roman" w:hAnsiTheme="majorHAnsi" w:cstheme="majorHAnsi"/>
          <w:noProof/>
          <w:sz w:val="28"/>
          <w:szCs w:val="28"/>
          <w:lang w:val="ru-MD"/>
        </w:rPr>
        <w:footnoteReference w:id="4"/>
      </w:r>
      <w:r w:rsidR="00061C28" w:rsidRPr="00EF43DE">
        <w:rPr>
          <w:rFonts w:asciiTheme="majorHAnsi" w:eastAsia="Times New Roman" w:hAnsiTheme="majorHAnsi" w:cstheme="majorHAnsi"/>
          <w:noProof/>
          <w:sz w:val="28"/>
          <w:szCs w:val="28"/>
          <w:lang w:val="ru-MD"/>
        </w:rPr>
        <w:t>.</w:t>
      </w:r>
    </w:p>
    <w:tbl>
      <w:tblPr>
        <w:tblStyle w:val="ad"/>
        <w:tblW w:w="9776" w:type="dxa"/>
        <w:tblLook w:val="04A0" w:firstRow="1" w:lastRow="0" w:firstColumn="1" w:lastColumn="0" w:noHBand="0" w:noVBand="1"/>
      </w:tblPr>
      <w:tblGrid>
        <w:gridCol w:w="3823"/>
        <w:gridCol w:w="5953"/>
      </w:tblGrid>
      <w:tr w:rsidR="00061C28" w:rsidRPr="00EF43DE" w14:paraId="5E3969ED" w14:textId="77777777" w:rsidTr="00B47C01">
        <w:trPr>
          <w:trHeight w:val="133"/>
        </w:trPr>
        <w:tc>
          <w:tcPr>
            <w:tcW w:w="3823" w:type="dxa"/>
          </w:tcPr>
          <w:p w14:paraId="4352F706" w14:textId="46F1E53E" w:rsidR="00061C28" w:rsidRPr="00EF43DE" w:rsidRDefault="00543243" w:rsidP="0047191E">
            <w:pPr>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Требование предыдущего аудита</w:t>
            </w:r>
          </w:p>
        </w:tc>
        <w:tc>
          <w:tcPr>
            <w:tcW w:w="5953" w:type="dxa"/>
          </w:tcPr>
          <w:p w14:paraId="60DB758C" w14:textId="38AF6777" w:rsidR="00061C28" w:rsidRPr="00EF43DE" w:rsidRDefault="00543243" w:rsidP="0047191E">
            <w:pPr>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Принятые меры</w:t>
            </w:r>
          </w:p>
        </w:tc>
      </w:tr>
      <w:tr w:rsidR="00061C28" w:rsidRPr="00190F22" w14:paraId="63681D16" w14:textId="77777777" w:rsidTr="00B47C01">
        <w:tc>
          <w:tcPr>
            <w:tcW w:w="3823" w:type="dxa"/>
          </w:tcPr>
          <w:p w14:paraId="794556D7" w14:textId="3331E938" w:rsidR="00061C28" w:rsidRPr="00EF43DE" w:rsidRDefault="00061C28" w:rsidP="00636B36">
            <w:pPr>
              <w:jc w:val="both"/>
              <w:rPr>
                <w:rFonts w:asciiTheme="majorHAnsi" w:eastAsiaTheme="minorEastAsia" w:hAnsiTheme="majorHAnsi" w:cstheme="majorHAnsi"/>
                <w:sz w:val="28"/>
                <w:szCs w:val="28"/>
                <w:lang w:val="ru-MD"/>
              </w:rPr>
            </w:pPr>
            <w:r w:rsidRPr="00EF43DE">
              <w:rPr>
                <w:rFonts w:asciiTheme="majorHAnsi" w:eastAsia="Times New Roman" w:hAnsiTheme="majorHAnsi" w:cstheme="majorHAnsi"/>
                <w:b/>
                <w:sz w:val="28"/>
                <w:szCs w:val="28"/>
                <w:lang w:val="ru-MD"/>
              </w:rPr>
              <w:t>2.2.1</w:t>
            </w:r>
            <w:r w:rsidR="00026617" w:rsidRPr="00EF43DE">
              <w:rPr>
                <w:rFonts w:asciiTheme="majorHAnsi" w:eastAsia="Times New Roman" w:hAnsiTheme="majorHAnsi" w:cstheme="majorHAnsi"/>
                <w:b/>
                <w:sz w:val="28"/>
                <w:szCs w:val="28"/>
                <w:lang w:val="ru-MD"/>
              </w:rPr>
              <w:t>.</w:t>
            </w:r>
            <w:r w:rsidR="00636B36" w:rsidRPr="00EF43DE">
              <w:rPr>
                <w:rFonts w:asciiTheme="majorHAnsi" w:eastAsia="Times New Roman" w:hAnsiTheme="majorHAnsi" w:cstheme="majorHAnsi"/>
                <w:b/>
                <w:sz w:val="28"/>
                <w:szCs w:val="28"/>
                <w:lang w:val="ru-MD"/>
              </w:rPr>
              <w:t xml:space="preserve"> </w:t>
            </w:r>
            <w:r w:rsidR="002F5616" w:rsidRPr="00EF43DE">
              <w:rPr>
                <w:rFonts w:asciiTheme="majorHAnsi" w:eastAsiaTheme="minorEastAsia" w:hAnsiTheme="majorHAnsi" w:cstheme="majorHAnsi"/>
                <w:b/>
                <w:sz w:val="28"/>
                <w:szCs w:val="28"/>
                <w:lang w:val="ru-MD"/>
              </w:rPr>
              <w:t xml:space="preserve">Министерству сельского хозяйства, регионального развития и окружающей среды </w:t>
            </w:r>
            <w:r w:rsidR="002F5616" w:rsidRPr="00EF43DE">
              <w:rPr>
                <w:rFonts w:asciiTheme="majorHAnsi" w:eastAsiaTheme="minorEastAsia" w:hAnsiTheme="majorHAnsi" w:cstheme="majorHAnsi"/>
                <w:sz w:val="28"/>
                <w:szCs w:val="28"/>
                <w:lang w:val="ru-MD"/>
              </w:rPr>
              <w:t>пересмотреть законодательно-нормативную базу относительно выдачи природоохранного разрешения на специальное водопользование для зон, где существуют централизованные системы водоснабжения</w:t>
            </w:r>
            <w:r w:rsidRPr="00EF43DE">
              <w:rPr>
                <w:rFonts w:asciiTheme="majorHAnsi" w:eastAsiaTheme="minorEastAsia" w:hAnsiTheme="majorHAnsi" w:cstheme="majorHAnsi"/>
                <w:sz w:val="28"/>
                <w:szCs w:val="28"/>
                <w:lang w:val="ru-MD"/>
              </w:rPr>
              <w:t>;</w:t>
            </w:r>
          </w:p>
        </w:tc>
        <w:tc>
          <w:tcPr>
            <w:tcW w:w="5953" w:type="dxa"/>
          </w:tcPr>
          <w:p w14:paraId="3FB92DCF" w14:textId="79353AE6" w:rsidR="0088440E" w:rsidRPr="00EF43DE" w:rsidRDefault="0088440E" w:rsidP="0088440E">
            <w:pPr>
              <w:pStyle w:val="af8"/>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Аудиторской группе не были представлены доказательства, подтверждающие инициирование или пересмотр нормативной базы по выдаче </w:t>
            </w:r>
            <w:r w:rsidRPr="00EF43DE">
              <w:rPr>
                <w:rFonts w:asciiTheme="majorHAnsi" w:eastAsiaTheme="minorEastAsia" w:hAnsiTheme="majorHAnsi" w:cstheme="majorHAnsi"/>
                <w:sz w:val="28"/>
                <w:szCs w:val="28"/>
                <w:lang w:val="ru-MD"/>
              </w:rPr>
              <w:t>природоохранного разрешения на специальное водопользование для зон</w:t>
            </w:r>
            <w:r w:rsidRPr="00EF43DE">
              <w:rPr>
                <w:rFonts w:asciiTheme="majorHAnsi" w:hAnsiTheme="majorHAnsi" w:cstheme="majorHAnsi"/>
                <w:sz w:val="28"/>
                <w:szCs w:val="28"/>
                <w:lang w:val="ru-MD"/>
              </w:rPr>
              <w:t>, где существуют централизованные системы водоснабжения.</w:t>
            </w:r>
          </w:p>
          <w:p w14:paraId="52A257C1" w14:textId="09E1E7D7" w:rsidR="00061C28" w:rsidRPr="00EF43DE" w:rsidRDefault="0088440E" w:rsidP="0088440E">
            <w:pPr>
              <w:pStyle w:val="af8"/>
              <w:jc w:val="both"/>
              <w:rPr>
                <w:rFonts w:asciiTheme="majorHAnsi" w:eastAsiaTheme="minorEastAsia" w:hAnsiTheme="majorHAnsi" w:cstheme="majorHAnsi"/>
                <w:sz w:val="28"/>
                <w:szCs w:val="28"/>
                <w:lang w:val="ru-MD"/>
              </w:rPr>
            </w:pPr>
            <w:r w:rsidRPr="00EF43DE">
              <w:rPr>
                <w:rFonts w:asciiTheme="majorHAnsi" w:hAnsiTheme="majorHAnsi" w:cstheme="majorHAnsi"/>
                <w:sz w:val="28"/>
                <w:szCs w:val="28"/>
                <w:lang w:val="ru-MD"/>
              </w:rPr>
              <w:t xml:space="preserve">Кроме того, при выдаче </w:t>
            </w:r>
            <w:r w:rsidRPr="00EF43DE">
              <w:rPr>
                <w:rFonts w:asciiTheme="majorHAnsi" w:eastAsiaTheme="minorEastAsia" w:hAnsiTheme="majorHAnsi" w:cstheme="majorHAnsi"/>
                <w:sz w:val="28"/>
                <w:szCs w:val="28"/>
                <w:lang w:val="ru-MD"/>
              </w:rPr>
              <w:t>природоохранного разрешения на специальное водопользование</w:t>
            </w:r>
            <w:r w:rsidRPr="00EF43DE">
              <w:rPr>
                <w:rFonts w:asciiTheme="majorHAnsi" w:hAnsiTheme="majorHAnsi" w:cstheme="majorHAnsi"/>
                <w:sz w:val="28"/>
                <w:szCs w:val="28"/>
                <w:lang w:val="ru-MD"/>
              </w:rPr>
              <w:t xml:space="preserve"> по-прежнему не требуется согласие ОМПУ</w:t>
            </w:r>
            <w:r w:rsidR="00061C28" w:rsidRPr="00EF43DE">
              <w:rPr>
                <w:rFonts w:asciiTheme="majorHAnsi" w:eastAsiaTheme="minorEastAsia" w:hAnsiTheme="majorHAnsi" w:cstheme="majorHAnsi"/>
                <w:sz w:val="28"/>
                <w:szCs w:val="28"/>
                <w:lang w:val="ru-MD"/>
              </w:rPr>
              <w:t>.</w:t>
            </w:r>
          </w:p>
          <w:p w14:paraId="6EF2605F" w14:textId="313CC93C" w:rsidR="00A414CE" w:rsidRPr="00EF43DE" w:rsidRDefault="00A414CE" w:rsidP="000D535E">
            <w:pPr>
              <w:pStyle w:val="af8"/>
              <w:jc w:val="both"/>
              <w:rPr>
                <w:rFonts w:asciiTheme="majorHAnsi" w:eastAsiaTheme="minorEastAsia" w:hAnsiTheme="majorHAnsi" w:cstheme="majorHAnsi"/>
                <w:sz w:val="28"/>
                <w:szCs w:val="28"/>
                <w:lang w:val="ru-MD"/>
              </w:rPr>
            </w:pPr>
          </w:p>
        </w:tc>
      </w:tr>
      <w:tr w:rsidR="00061C28" w:rsidRPr="00190F22" w14:paraId="66AF4502" w14:textId="77777777" w:rsidTr="00B47C01">
        <w:tc>
          <w:tcPr>
            <w:tcW w:w="9776" w:type="dxa"/>
            <w:gridSpan w:val="2"/>
          </w:tcPr>
          <w:p w14:paraId="2C30C982" w14:textId="5B6949B4" w:rsidR="00061C28" w:rsidRPr="00EF43DE" w:rsidRDefault="002B57EF" w:rsidP="00341D18">
            <w:pPr>
              <w:pStyle w:val="af8"/>
              <w:jc w:val="both"/>
              <w:rPr>
                <w:rFonts w:asciiTheme="majorHAnsi" w:eastAsia="Times New Roman" w:hAnsiTheme="majorHAnsi" w:cstheme="majorHAnsi"/>
                <w:sz w:val="28"/>
                <w:szCs w:val="28"/>
                <w:lang w:val="ru-MD" w:eastAsia="ru-RU"/>
              </w:rPr>
            </w:pPr>
            <w:r w:rsidRPr="00EF43DE">
              <w:rPr>
                <w:rFonts w:asciiTheme="majorHAnsi" w:eastAsia="Times New Roman" w:hAnsiTheme="majorHAnsi" w:cstheme="majorHAnsi"/>
                <w:b/>
                <w:bCs/>
                <w:sz w:val="28"/>
                <w:szCs w:val="28"/>
                <w:lang w:val="ru-MD"/>
              </w:rPr>
              <w:t>Воздействие принятых мер</w:t>
            </w:r>
            <w:r w:rsidR="00061C28" w:rsidRPr="00EF43DE">
              <w:rPr>
                <w:rFonts w:asciiTheme="majorHAnsi" w:eastAsia="Times New Roman" w:hAnsiTheme="majorHAnsi" w:cstheme="majorHAnsi"/>
                <w:b/>
                <w:bCs/>
                <w:sz w:val="28"/>
                <w:szCs w:val="28"/>
                <w:lang w:val="ru-MD"/>
              </w:rPr>
              <w:t xml:space="preserve">: </w:t>
            </w:r>
            <w:r w:rsidR="0088440E" w:rsidRPr="00EF43DE">
              <w:rPr>
                <w:rFonts w:asciiTheme="majorHAnsi" w:eastAsia="Times New Roman" w:hAnsiTheme="majorHAnsi" w:cstheme="majorHAnsi"/>
                <w:bCs/>
                <w:sz w:val="28"/>
                <w:szCs w:val="28"/>
                <w:lang w:val="ru-MD"/>
              </w:rPr>
              <w:t xml:space="preserve">Владельцы </w:t>
            </w:r>
            <w:r w:rsidR="00B76726" w:rsidRPr="00EF43DE">
              <w:rPr>
                <w:rFonts w:asciiTheme="majorHAnsi" w:eastAsia="Times New Roman" w:hAnsiTheme="majorHAnsi" w:cstheme="majorHAnsi"/>
                <w:bCs/>
                <w:sz w:val="28"/>
                <w:szCs w:val="28"/>
                <w:lang w:val="ru-MD"/>
              </w:rPr>
              <w:t xml:space="preserve">собственных </w:t>
            </w:r>
            <w:r w:rsidR="0088440E" w:rsidRPr="00EF43DE">
              <w:rPr>
                <w:rFonts w:asciiTheme="majorHAnsi" w:eastAsia="Times New Roman" w:hAnsiTheme="majorHAnsi" w:cstheme="majorHAnsi"/>
                <w:bCs/>
                <w:sz w:val="28"/>
                <w:szCs w:val="28"/>
                <w:lang w:val="ru-MD"/>
              </w:rPr>
              <w:t xml:space="preserve">артезианских скважин по-прежнему </w:t>
            </w:r>
            <w:r w:rsidR="00B76726" w:rsidRPr="00CE1AAD">
              <w:rPr>
                <w:rFonts w:asciiTheme="majorHAnsi" w:eastAsia="Times New Roman" w:hAnsiTheme="majorHAnsi" w:cstheme="majorHAnsi"/>
                <w:bCs/>
                <w:sz w:val="28"/>
                <w:szCs w:val="28"/>
                <w:lang w:val="ru-MD"/>
              </w:rPr>
              <w:t>забирают</w:t>
            </w:r>
            <w:r w:rsidR="0088440E" w:rsidRPr="00EF43DE">
              <w:rPr>
                <w:rFonts w:asciiTheme="majorHAnsi" w:eastAsia="Times New Roman" w:hAnsiTheme="majorHAnsi" w:cstheme="majorHAnsi"/>
                <w:bCs/>
                <w:sz w:val="28"/>
                <w:szCs w:val="28"/>
                <w:lang w:val="ru-MD"/>
              </w:rPr>
              <w:t xml:space="preserve"> воду из подземных источников и с</w:t>
            </w:r>
            <w:r w:rsidR="00B76726" w:rsidRPr="00EF43DE">
              <w:rPr>
                <w:rFonts w:asciiTheme="majorHAnsi" w:eastAsia="Times New Roman" w:hAnsiTheme="majorHAnsi" w:cstheme="majorHAnsi"/>
                <w:bCs/>
                <w:sz w:val="28"/>
                <w:szCs w:val="28"/>
                <w:lang w:val="ru-MD"/>
              </w:rPr>
              <w:t>брасы</w:t>
            </w:r>
            <w:r w:rsidR="0088440E" w:rsidRPr="00EF43DE">
              <w:rPr>
                <w:rFonts w:asciiTheme="majorHAnsi" w:eastAsia="Times New Roman" w:hAnsiTheme="majorHAnsi" w:cstheme="majorHAnsi"/>
                <w:bCs/>
                <w:sz w:val="28"/>
                <w:szCs w:val="28"/>
                <w:lang w:val="ru-MD"/>
              </w:rPr>
              <w:t xml:space="preserve">вают сточные воды в </w:t>
            </w:r>
            <w:r w:rsidR="00B76726" w:rsidRPr="00EF43DE">
              <w:rPr>
                <w:rFonts w:asciiTheme="majorHAnsi" w:eastAsia="Times New Roman" w:hAnsiTheme="majorHAnsi" w:cstheme="majorHAnsi"/>
                <w:bCs/>
                <w:sz w:val="28"/>
                <w:szCs w:val="28"/>
                <w:lang w:val="ru-MD"/>
              </w:rPr>
              <w:t>публич</w:t>
            </w:r>
            <w:r w:rsidR="0088440E" w:rsidRPr="00EF43DE">
              <w:rPr>
                <w:rFonts w:asciiTheme="majorHAnsi" w:eastAsia="Times New Roman" w:hAnsiTheme="majorHAnsi" w:cstheme="majorHAnsi"/>
                <w:bCs/>
                <w:sz w:val="28"/>
                <w:szCs w:val="28"/>
                <w:lang w:val="ru-MD"/>
              </w:rPr>
              <w:t xml:space="preserve">ную канализационную систему в отсутствие </w:t>
            </w:r>
            <w:r w:rsidR="00B76726" w:rsidRPr="00EF43DE">
              <w:rPr>
                <w:rFonts w:asciiTheme="majorHAnsi" w:eastAsiaTheme="minorEastAsia" w:hAnsiTheme="majorHAnsi" w:cstheme="majorHAnsi"/>
                <w:sz w:val="28"/>
                <w:szCs w:val="28"/>
                <w:lang w:val="ru-MD"/>
              </w:rPr>
              <w:t>природоохранного разрешения на специальное водопользование</w:t>
            </w:r>
            <w:r w:rsidR="00061C28" w:rsidRPr="00EF43DE">
              <w:rPr>
                <w:rFonts w:asciiTheme="majorHAnsi" w:eastAsia="Times New Roman" w:hAnsiTheme="majorHAnsi" w:cstheme="majorHAnsi"/>
                <w:bCs/>
                <w:sz w:val="28"/>
                <w:szCs w:val="28"/>
                <w:lang w:val="ru-MD"/>
              </w:rPr>
              <w:t>.</w:t>
            </w:r>
          </w:p>
        </w:tc>
      </w:tr>
    </w:tbl>
    <w:p w14:paraId="6CF75430" w14:textId="77777777" w:rsidR="00061C28" w:rsidRPr="00EF43DE" w:rsidRDefault="00061C28" w:rsidP="00061C28">
      <w:pPr>
        <w:spacing w:after="0" w:line="240" w:lineRule="auto"/>
        <w:jc w:val="both"/>
        <w:rPr>
          <w:rFonts w:asciiTheme="majorHAnsi" w:eastAsia="Times New Roman" w:hAnsiTheme="majorHAnsi" w:cstheme="majorHAnsi"/>
          <w:b/>
          <w:i/>
          <w:sz w:val="28"/>
          <w:szCs w:val="28"/>
          <w:lang w:val="ru-MD"/>
        </w:rPr>
      </w:pPr>
    </w:p>
    <w:p w14:paraId="676595F1" w14:textId="37444AFE" w:rsidR="00061C28" w:rsidRPr="00EF43DE" w:rsidRDefault="00B81740" w:rsidP="00061C28">
      <w:pPr>
        <w:spacing w:after="0" w:line="240" w:lineRule="auto"/>
        <w:ind w:right="-612"/>
        <w:jc w:val="both"/>
        <w:rPr>
          <w:rFonts w:asciiTheme="majorHAnsi" w:eastAsia="Times New Roman" w:hAnsiTheme="majorHAnsi" w:cstheme="majorHAnsi"/>
          <w:b/>
          <w:i/>
          <w:sz w:val="28"/>
          <w:szCs w:val="28"/>
          <w:lang w:val="ru-MD"/>
        </w:rPr>
      </w:pPr>
      <w:r w:rsidRPr="00EF43DE">
        <w:rPr>
          <w:rFonts w:asciiTheme="majorHAnsi" w:eastAsia="Times New Roman" w:hAnsiTheme="majorHAnsi" w:cstheme="majorHAnsi"/>
          <w:b/>
          <w:i/>
          <w:sz w:val="28"/>
          <w:szCs w:val="28"/>
          <w:lang w:val="ru-MD"/>
        </w:rPr>
        <w:t>Степень выполнения требования</w:t>
      </w:r>
    </w:p>
    <w:p w14:paraId="3F363CF5" w14:textId="46FEA264" w:rsidR="00061C28" w:rsidRPr="00EF43DE" w:rsidRDefault="00B76726" w:rsidP="00587718">
      <w:pPr>
        <w:spacing w:after="0" w:line="240" w:lineRule="auto"/>
        <w:ind w:right="-22" w:firstLine="284"/>
        <w:jc w:val="both"/>
        <w:rPr>
          <w:rFonts w:asciiTheme="majorHAnsi" w:eastAsia="Times New Roman" w:hAnsiTheme="majorHAnsi" w:cstheme="majorHAnsi"/>
          <w:b/>
          <w:sz w:val="28"/>
          <w:szCs w:val="28"/>
          <w:lang w:val="ru-MD"/>
        </w:rPr>
      </w:pPr>
      <w:r w:rsidRPr="00EF43DE">
        <w:rPr>
          <w:rFonts w:asciiTheme="majorHAnsi" w:eastAsia="Times New Roman" w:hAnsiTheme="majorHAnsi" w:cstheme="majorHAnsi"/>
          <w:sz w:val="28"/>
          <w:szCs w:val="28"/>
          <w:lang w:val="ru-MD"/>
        </w:rPr>
        <w:t>Исходя из выявленной ситуации на момент проведения миссии follow-up</w:t>
      </w:r>
      <w:r w:rsidR="005F588E" w:rsidRPr="00EF43DE">
        <w:rPr>
          <w:rFonts w:asciiTheme="majorHAnsi" w:eastAsia="Times New Roman" w:hAnsiTheme="majorHAnsi" w:cstheme="majorHAnsi"/>
          <w:sz w:val="28"/>
          <w:szCs w:val="28"/>
          <w:lang w:val="ru-MD"/>
        </w:rPr>
        <w:t>,</w:t>
      </w:r>
      <w:r w:rsidRPr="00EF43DE">
        <w:rPr>
          <w:rFonts w:asciiTheme="majorHAnsi" w:eastAsia="Times New Roman" w:hAnsiTheme="majorHAnsi" w:cstheme="majorHAnsi"/>
          <w:sz w:val="28"/>
          <w:szCs w:val="28"/>
          <w:lang w:val="ru-MD"/>
        </w:rPr>
        <w:t xml:space="preserve"> отмечается </w:t>
      </w:r>
      <w:r w:rsidRPr="00EF43DE">
        <w:rPr>
          <w:rFonts w:asciiTheme="majorHAnsi" w:eastAsia="Times New Roman" w:hAnsiTheme="majorHAnsi" w:cstheme="majorHAnsi"/>
          <w:b/>
          <w:sz w:val="28"/>
          <w:szCs w:val="28"/>
          <w:lang w:val="ru-MD"/>
        </w:rPr>
        <w:t>невыполнение требования 2.2.1</w:t>
      </w:r>
      <w:r w:rsidR="00061C28" w:rsidRPr="00EF43DE">
        <w:rPr>
          <w:rFonts w:asciiTheme="majorHAnsi" w:eastAsia="Times New Roman" w:hAnsiTheme="majorHAnsi" w:cstheme="majorHAnsi"/>
          <w:b/>
          <w:sz w:val="28"/>
          <w:szCs w:val="28"/>
          <w:lang w:val="ru-MD"/>
        </w:rPr>
        <w:t>.</w:t>
      </w:r>
    </w:p>
    <w:p w14:paraId="1ECD46E4" w14:textId="77777777" w:rsidR="00061C28" w:rsidRPr="00EF43DE" w:rsidRDefault="00061C28" w:rsidP="00061C28">
      <w:pPr>
        <w:spacing w:after="0" w:line="240" w:lineRule="auto"/>
        <w:ind w:right="-612"/>
        <w:jc w:val="both"/>
        <w:rPr>
          <w:rFonts w:asciiTheme="majorHAnsi" w:eastAsia="Times New Roman" w:hAnsiTheme="majorHAnsi" w:cstheme="majorHAnsi"/>
          <w:i/>
          <w:sz w:val="28"/>
          <w:szCs w:val="28"/>
          <w:lang w:val="ru-MD"/>
        </w:rPr>
      </w:pPr>
    </w:p>
    <w:p w14:paraId="44256208" w14:textId="7A3A4177" w:rsidR="00061C28" w:rsidRPr="00EF43DE" w:rsidRDefault="00061C28" w:rsidP="00061C28">
      <w:pPr>
        <w:spacing w:after="0" w:line="240" w:lineRule="auto"/>
        <w:ind w:right="-612"/>
        <w:rPr>
          <w:rFonts w:asciiTheme="majorHAnsi" w:eastAsia="Times New Roman" w:hAnsiTheme="majorHAnsi" w:cstheme="majorHAnsi"/>
          <w:b/>
          <w:bCs/>
          <w:i/>
          <w:sz w:val="28"/>
          <w:szCs w:val="28"/>
          <w:lang w:val="ru-MD"/>
        </w:rPr>
      </w:pPr>
      <w:r w:rsidRPr="00EF43DE">
        <w:rPr>
          <w:rFonts w:asciiTheme="majorHAnsi" w:eastAsia="Times New Roman" w:hAnsiTheme="majorHAnsi" w:cstheme="majorHAnsi"/>
          <w:b/>
          <w:i/>
          <w:sz w:val="28"/>
          <w:szCs w:val="28"/>
          <w:lang w:val="ru-MD"/>
        </w:rPr>
        <w:t>3.</w:t>
      </w:r>
      <w:r w:rsidRPr="00EF43DE">
        <w:rPr>
          <w:rFonts w:asciiTheme="majorHAnsi" w:eastAsia="Times New Roman" w:hAnsiTheme="majorHAnsi" w:cstheme="majorHAnsi"/>
          <w:i/>
          <w:sz w:val="28"/>
          <w:szCs w:val="28"/>
          <w:lang w:val="ru-MD"/>
        </w:rPr>
        <w:t xml:space="preserve"> </w:t>
      </w:r>
      <w:r w:rsidR="002B57EF" w:rsidRPr="00EF43DE">
        <w:rPr>
          <w:rFonts w:asciiTheme="majorHAnsi" w:eastAsia="Times New Roman" w:hAnsiTheme="majorHAnsi" w:cstheme="majorHAnsi"/>
          <w:b/>
          <w:bCs/>
          <w:i/>
          <w:sz w:val="28"/>
          <w:szCs w:val="28"/>
          <w:lang w:val="ru-MD"/>
        </w:rPr>
        <w:t>Описание установленного нарушения</w:t>
      </w:r>
    </w:p>
    <w:p w14:paraId="40690069" w14:textId="753F7AB7" w:rsidR="00061C28" w:rsidRPr="00EF43DE" w:rsidRDefault="00AF635F" w:rsidP="00AF635F">
      <w:pPr>
        <w:spacing w:after="0" w:line="240" w:lineRule="auto"/>
        <w:ind w:right="-22" w:firstLine="360"/>
        <w:jc w:val="both"/>
        <w:rPr>
          <w:rFonts w:asciiTheme="majorHAnsi" w:hAnsiTheme="majorHAnsi" w:cstheme="majorHAnsi"/>
          <w:sz w:val="28"/>
          <w:szCs w:val="28"/>
          <w:lang w:val="ru-MD" w:eastAsia="ru-RU"/>
        </w:rPr>
      </w:pPr>
      <w:r w:rsidRPr="00EF43DE">
        <w:rPr>
          <w:rFonts w:asciiTheme="majorHAnsi" w:hAnsiTheme="majorHAnsi" w:cstheme="majorHAnsi"/>
          <w:sz w:val="28"/>
          <w:szCs w:val="28"/>
          <w:lang w:val="ru-MD" w:eastAsia="ru-RU"/>
        </w:rPr>
        <w:t>В констатациях предыдущего аудита отмечается, что в Плане действий на 2014-2018 годы по внедрению Стратегии водоснабжения и санитации</w:t>
      </w:r>
      <w:r w:rsidRPr="00EF43DE">
        <w:rPr>
          <w:rFonts w:asciiTheme="majorHAnsi" w:hAnsiTheme="majorHAnsi" w:cstheme="majorHAnsi"/>
          <w:sz w:val="28"/>
          <w:szCs w:val="28"/>
          <w:vertAlign w:val="superscript"/>
          <w:lang w:val="ru-MD" w:eastAsia="ru-RU"/>
        </w:rPr>
        <w:footnoteReference w:id="5"/>
      </w:r>
      <w:r w:rsidRPr="00EF43DE">
        <w:rPr>
          <w:rFonts w:asciiTheme="majorHAnsi" w:hAnsiTheme="majorHAnsi" w:cstheme="majorHAnsi"/>
          <w:sz w:val="28"/>
          <w:szCs w:val="28"/>
          <w:lang w:val="ru-MD" w:eastAsia="ru-RU"/>
        </w:rPr>
        <w:t xml:space="preserve"> не указывается, какие инвестиционные проекты должны быть внедрены и в каком объеме, а также не указано, какие из них являются приоритетными, тогда как в Стратегии водоснабжения и канализации 2008-2012 был установлен перечень населенных пунктов, приоритетных для водоснабжения и канализации, однако без оценки необходимых средств для внедрения стратегии</w:t>
      </w:r>
      <w:r w:rsidR="00061C28" w:rsidRPr="00EF43DE">
        <w:rPr>
          <w:rFonts w:asciiTheme="majorHAnsi" w:hAnsiTheme="majorHAnsi" w:cstheme="majorHAnsi"/>
          <w:noProof/>
          <w:sz w:val="28"/>
          <w:szCs w:val="28"/>
          <w:lang w:val="ru-MD"/>
        </w:rPr>
        <w:t>.</w:t>
      </w:r>
      <w:r w:rsidR="00061C28" w:rsidRPr="00EF43DE">
        <w:rPr>
          <w:rFonts w:asciiTheme="majorHAnsi" w:hAnsiTheme="majorHAnsi" w:cstheme="majorHAnsi"/>
          <w:noProof/>
          <w:sz w:val="28"/>
          <w:szCs w:val="28"/>
          <w:lang w:val="ru-MD" w:eastAsia="lv-LV"/>
        </w:rPr>
        <w:t xml:space="preserve"> </w:t>
      </w:r>
    </w:p>
    <w:p w14:paraId="174183EE" w14:textId="53DC4A2D" w:rsidR="00061C28" w:rsidRPr="00EF43DE" w:rsidRDefault="00AF635F" w:rsidP="00587718">
      <w:pPr>
        <w:spacing w:after="0" w:line="240" w:lineRule="auto"/>
        <w:ind w:right="-22" w:firstLine="709"/>
        <w:jc w:val="both"/>
        <w:rPr>
          <w:rFonts w:asciiTheme="majorHAnsi" w:eastAsia="Times New Roman" w:hAnsiTheme="majorHAnsi" w:cstheme="majorHAnsi"/>
          <w:sz w:val="28"/>
          <w:szCs w:val="28"/>
          <w:lang w:val="ru-MD"/>
        </w:rPr>
      </w:pPr>
      <w:r w:rsidRPr="00EF43DE">
        <w:rPr>
          <w:rFonts w:asciiTheme="majorHAnsi" w:hAnsiTheme="majorHAnsi" w:cstheme="majorHAnsi"/>
          <w:noProof/>
          <w:sz w:val="28"/>
          <w:szCs w:val="28"/>
          <w:lang w:val="ru-MD" w:eastAsia="lv-LV"/>
        </w:rPr>
        <w:t>Существующие планы по снабжению населения водой находятся под угрозой реализации в связи с тем, что действия ОМПУ и ЦПО не направлены на завершение начатых в данной области инвестиционных проектов</w:t>
      </w:r>
      <w:r w:rsidR="00061C28" w:rsidRPr="00EF43DE">
        <w:rPr>
          <w:rFonts w:asciiTheme="majorHAnsi" w:hAnsiTheme="majorHAnsi" w:cstheme="majorHAnsi"/>
          <w:sz w:val="28"/>
          <w:szCs w:val="28"/>
          <w:lang w:val="ru-MD"/>
        </w:rPr>
        <w:t xml:space="preserve">. </w:t>
      </w:r>
      <w:r w:rsidRPr="00EF43DE">
        <w:rPr>
          <w:rFonts w:asciiTheme="majorHAnsi" w:hAnsiTheme="majorHAnsi" w:cstheme="majorHAnsi"/>
          <w:sz w:val="28"/>
          <w:szCs w:val="28"/>
          <w:lang w:val="ru-MD"/>
        </w:rPr>
        <w:t>Аудит показал, что неэффективные инвестиции осуществляются в том числе за счет кредитных средств</w:t>
      </w:r>
      <w:r w:rsidR="00061C28" w:rsidRPr="00EF43DE">
        <w:rPr>
          <w:rFonts w:asciiTheme="majorHAnsi" w:hAnsiTheme="majorHAnsi" w:cstheme="majorHAnsi"/>
          <w:sz w:val="28"/>
          <w:szCs w:val="28"/>
          <w:lang w:val="ru-MD"/>
        </w:rPr>
        <w:t xml:space="preserve">. </w:t>
      </w:r>
    </w:p>
    <w:p w14:paraId="476EF563" w14:textId="77777777" w:rsidR="00061C28" w:rsidRPr="00EF43DE" w:rsidRDefault="00061C28" w:rsidP="00061C28">
      <w:pPr>
        <w:spacing w:after="0" w:line="240" w:lineRule="auto"/>
        <w:jc w:val="both"/>
        <w:rPr>
          <w:rFonts w:asciiTheme="majorHAnsi" w:eastAsia="Times New Roman" w:hAnsiTheme="majorHAnsi" w:cstheme="majorHAnsi"/>
          <w:bCs/>
          <w:sz w:val="28"/>
          <w:szCs w:val="28"/>
          <w:lang w:val="ru-MD"/>
        </w:rPr>
      </w:pPr>
    </w:p>
    <w:tbl>
      <w:tblPr>
        <w:tblStyle w:val="ad"/>
        <w:tblW w:w="9783" w:type="dxa"/>
        <w:tblLook w:val="04A0" w:firstRow="1" w:lastRow="0" w:firstColumn="1" w:lastColumn="0" w:noHBand="0" w:noVBand="1"/>
      </w:tblPr>
      <w:tblGrid>
        <w:gridCol w:w="4390"/>
        <w:gridCol w:w="5387"/>
        <w:gridCol w:w="6"/>
      </w:tblGrid>
      <w:tr w:rsidR="00061C28" w:rsidRPr="00EF43DE" w14:paraId="204D6582" w14:textId="77777777" w:rsidTr="00B47C01">
        <w:trPr>
          <w:gridAfter w:val="1"/>
          <w:wAfter w:w="6" w:type="dxa"/>
          <w:trHeight w:val="133"/>
        </w:trPr>
        <w:tc>
          <w:tcPr>
            <w:tcW w:w="4390" w:type="dxa"/>
          </w:tcPr>
          <w:p w14:paraId="06C8AC16" w14:textId="6097A140" w:rsidR="00061C28" w:rsidRPr="00EF43DE" w:rsidRDefault="00543243" w:rsidP="0047191E">
            <w:pPr>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Требование предыдущего аудита</w:t>
            </w:r>
          </w:p>
        </w:tc>
        <w:tc>
          <w:tcPr>
            <w:tcW w:w="5387" w:type="dxa"/>
          </w:tcPr>
          <w:p w14:paraId="5B7E88A7" w14:textId="35249BF1" w:rsidR="00061C28" w:rsidRPr="00EF43DE" w:rsidRDefault="00543243" w:rsidP="0047191E">
            <w:pPr>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Принятые меры</w:t>
            </w:r>
          </w:p>
        </w:tc>
      </w:tr>
      <w:tr w:rsidR="00061C28" w:rsidRPr="00190F22" w14:paraId="6559A74F" w14:textId="77777777" w:rsidTr="00B47C01">
        <w:trPr>
          <w:gridAfter w:val="1"/>
          <w:wAfter w:w="6" w:type="dxa"/>
        </w:trPr>
        <w:tc>
          <w:tcPr>
            <w:tcW w:w="4390" w:type="dxa"/>
          </w:tcPr>
          <w:p w14:paraId="2FD8749C" w14:textId="587E8A52" w:rsidR="00061C28" w:rsidRPr="00EF43DE" w:rsidRDefault="00061C28" w:rsidP="00AF635F">
            <w:pPr>
              <w:jc w:val="both"/>
              <w:rPr>
                <w:rFonts w:asciiTheme="majorHAnsi" w:eastAsia="Times New Roman" w:hAnsiTheme="majorHAnsi" w:cstheme="majorHAnsi"/>
                <w:b/>
                <w:sz w:val="28"/>
                <w:szCs w:val="28"/>
                <w:lang w:val="ru-MD"/>
              </w:rPr>
            </w:pPr>
            <w:r w:rsidRPr="00EF43DE">
              <w:rPr>
                <w:rFonts w:asciiTheme="majorHAnsi" w:hAnsiTheme="majorHAnsi" w:cstheme="majorHAnsi"/>
                <w:b/>
                <w:sz w:val="28"/>
                <w:szCs w:val="28"/>
                <w:lang w:val="ru-MD"/>
              </w:rPr>
              <w:t>2.2.2</w:t>
            </w:r>
            <w:r w:rsidR="008E601F" w:rsidRPr="00EF43DE">
              <w:rPr>
                <w:rFonts w:asciiTheme="majorHAnsi" w:hAnsiTheme="majorHAnsi" w:cstheme="majorHAnsi"/>
                <w:b/>
                <w:sz w:val="28"/>
                <w:szCs w:val="28"/>
                <w:lang w:val="ru-MD"/>
              </w:rPr>
              <w:t>.</w:t>
            </w:r>
            <w:r w:rsidRPr="00EF43DE">
              <w:rPr>
                <w:rFonts w:asciiTheme="majorHAnsi" w:hAnsiTheme="majorHAnsi" w:cstheme="majorHAnsi"/>
                <w:sz w:val="28"/>
                <w:szCs w:val="28"/>
                <w:lang w:val="ru-MD"/>
              </w:rPr>
              <w:t xml:space="preserve"> </w:t>
            </w:r>
            <w:r w:rsidR="002F5616" w:rsidRPr="00EF43DE">
              <w:rPr>
                <w:rFonts w:asciiTheme="majorHAnsi" w:eastAsiaTheme="minorEastAsia" w:hAnsiTheme="majorHAnsi" w:cstheme="majorHAnsi"/>
                <w:b/>
                <w:sz w:val="28"/>
                <w:szCs w:val="28"/>
                <w:lang w:val="ru-MD"/>
              </w:rPr>
              <w:t xml:space="preserve">Министерству сельского хозяйства, регионального развития и окружающей среды </w:t>
            </w:r>
            <w:r w:rsidR="002F5616" w:rsidRPr="00EF43DE">
              <w:rPr>
                <w:rFonts w:asciiTheme="majorHAnsi" w:eastAsia="Times New Roman" w:hAnsiTheme="majorHAnsi" w:cstheme="majorHAnsi"/>
                <w:sz w:val="28"/>
                <w:szCs w:val="28"/>
                <w:lang w:val="ru-MD" w:eastAsia="ja-JP"/>
              </w:rPr>
              <w:t xml:space="preserve">пересмотреть Стратегию водоснабжения и санитации на </w:t>
            </w:r>
            <w:r w:rsidR="002F5616" w:rsidRPr="00EF43DE">
              <w:rPr>
                <w:rFonts w:asciiTheme="majorHAnsi" w:eastAsia="Times New Roman" w:hAnsiTheme="majorHAnsi" w:cstheme="majorHAnsi"/>
                <w:bCs/>
                <w:sz w:val="28"/>
                <w:szCs w:val="28"/>
                <w:lang w:val="ru-MD" w:eastAsia="ja-JP"/>
              </w:rPr>
              <w:t>2014 – 2028 годы</w:t>
            </w:r>
            <w:r w:rsidR="002F5616" w:rsidRPr="00EF43DE">
              <w:rPr>
                <w:rFonts w:asciiTheme="majorHAnsi" w:eastAsia="Times New Roman" w:hAnsiTheme="majorHAnsi" w:cstheme="majorHAnsi"/>
                <w:bCs/>
                <w:sz w:val="28"/>
                <w:szCs w:val="28"/>
                <w:vertAlign w:val="superscript"/>
                <w:lang w:val="ru-MD" w:eastAsia="ja-JP"/>
              </w:rPr>
              <w:footnoteReference w:id="6"/>
            </w:r>
            <w:r w:rsidR="002F5616" w:rsidRPr="00EF43DE">
              <w:rPr>
                <w:rFonts w:asciiTheme="majorHAnsi" w:eastAsia="Times New Roman" w:hAnsiTheme="majorHAnsi" w:cstheme="majorHAnsi"/>
                <w:bCs/>
                <w:sz w:val="28"/>
                <w:szCs w:val="28"/>
                <w:lang w:val="ru-MD" w:eastAsia="ja-JP"/>
              </w:rPr>
              <w:t xml:space="preserve"> путем исчерпывающего указания перечня инвестиционных объектов по воде и канализации, которые должны быть построены, учитывая имеющиеся финансовые средства в государственном бюджете и в местных бюджетах</w:t>
            </w:r>
            <w:r w:rsidRPr="00EF43DE">
              <w:rPr>
                <w:rFonts w:asciiTheme="majorHAnsi" w:eastAsia="Times New Roman" w:hAnsiTheme="majorHAnsi" w:cstheme="majorHAnsi"/>
                <w:bCs/>
                <w:sz w:val="28"/>
                <w:szCs w:val="28"/>
                <w:lang w:val="ru-MD" w:eastAsia="ja-JP"/>
              </w:rPr>
              <w:t>;</w:t>
            </w:r>
            <w:r w:rsidRPr="00EF43DE">
              <w:rPr>
                <w:rFonts w:asciiTheme="majorHAnsi" w:eastAsia="Times New Roman" w:hAnsiTheme="majorHAnsi" w:cstheme="majorHAnsi"/>
                <w:sz w:val="28"/>
                <w:szCs w:val="28"/>
                <w:lang w:val="ru-MD" w:eastAsia="ja-JP"/>
              </w:rPr>
              <w:t xml:space="preserve"> </w:t>
            </w:r>
          </w:p>
        </w:tc>
        <w:tc>
          <w:tcPr>
            <w:tcW w:w="5387" w:type="dxa"/>
          </w:tcPr>
          <w:p w14:paraId="1DFE62A2" w14:textId="1B8C6C2F" w:rsidR="00061C28" w:rsidRPr="00EF43DE" w:rsidRDefault="00061C28" w:rsidP="00587718">
            <w:pPr>
              <w:ind w:right="33"/>
              <w:jc w:val="both"/>
              <w:rPr>
                <w:rFonts w:asciiTheme="majorHAnsi" w:eastAsia="Times New Roman" w:hAnsiTheme="majorHAnsi" w:cstheme="majorHAnsi"/>
                <w:bCs/>
                <w:sz w:val="28"/>
                <w:szCs w:val="28"/>
                <w:lang w:val="ru-MD" w:eastAsia="ja-JP"/>
              </w:rPr>
            </w:pPr>
            <w:r w:rsidRPr="00EF43DE">
              <w:rPr>
                <w:rFonts w:asciiTheme="majorHAnsi" w:eastAsia="Times New Roman" w:hAnsiTheme="majorHAnsi" w:cstheme="majorHAnsi"/>
                <w:bCs/>
                <w:sz w:val="28"/>
                <w:szCs w:val="28"/>
                <w:lang w:val="ru-MD" w:eastAsia="ja-JP"/>
              </w:rPr>
              <w:t xml:space="preserve">       </w:t>
            </w:r>
            <w:r w:rsidR="00AF635F" w:rsidRPr="00EF43DE">
              <w:rPr>
                <w:rFonts w:asciiTheme="majorHAnsi" w:eastAsia="Times New Roman" w:hAnsiTheme="majorHAnsi" w:cstheme="majorHAnsi"/>
                <w:bCs/>
                <w:sz w:val="28"/>
                <w:szCs w:val="28"/>
                <w:lang w:val="ru-MD" w:eastAsia="ja-JP"/>
              </w:rPr>
              <w:t xml:space="preserve">Аудиту не были представлены доказательства, </w:t>
            </w:r>
            <w:r w:rsidR="005F588E" w:rsidRPr="00EF43DE">
              <w:rPr>
                <w:rFonts w:asciiTheme="majorHAnsi" w:eastAsia="Times New Roman" w:hAnsiTheme="majorHAnsi" w:cstheme="majorHAnsi"/>
                <w:bCs/>
                <w:sz w:val="28"/>
                <w:szCs w:val="28"/>
                <w:lang w:val="ru-MD" w:eastAsia="ja-JP"/>
              </w:rPr>
              <w:t>подтверждающие</w:t>
            </w:r>
            <w:r w:rsidR="00AF635F" w:rsidRPr="00EF43DE">
              <w:rPr>
                <w:rFonts w:asciiTheme="majorHAnsi" w:eastAsia="Times New Roman" w:hAnsiTheme="majorHAnsi" w:cstheme="majorHAnsi"/>
                <w:bCs/>
                <w:sz w:val="28"/>
                <w:szCs w:val="28"/>
                <w:lang w:val="ru-MD" w:eastAsia="ja-JP"/>
              </w:rPr>
              <w:t xml:space="preserve"> </w:t>
            </w:r>
            <w:r w:rsidR="00AF635F" w:rsidRPr="00EF43DE">
              <w:rPr>
                <w:rFonts w:asciiTheme="majorHAnsi" w:eastAsia="Times New Roman" w:hAnsiTheme="majorHAnsi" w:cstheme="majorHAnsi"/>
                <w:sz w:val="28"/>
                <w:szCs w:val="28"/>
                <w:lang w:val="ru-MD" w:eastAsia="ja-JP"/>
              </w:rPr>
              <w:t>пересмотр Стратеги</w:t>
            </w:r>
            <w:r w:rsidR="005F588E" w:rsidRPr="00EF43DE">
              <w:rPr>
                <w:rFonts w:asciiTheme="majorHAnsi" w:eastAsia="Times New Roman" w:hAnsiTheme="majorHAnsi" w:cstheme="majorHAnsi"/>
                <w:sz w:val="28"/>
                <w:szCs w:val="28"/>
                <w:lang w:val="ru-MD" w:eastAsia="ja-JP"/>
              </w:rPr>
              <w:t>и</w:t>
            </w:r>
            <w:r w:rsidR="00AF635F" w:rsidRPr="00EF43DE">
              <w:rPr>
                <w:rFonts w:asciiTheme="majorHAnsi" w:eastAsia="Times New Roman" w:hAnsiTheme="majorHAnsi" w:cstheme="majorHAnsi"/>
                <w:sz w:val="28"/>
                <w:szCs w:val="28"/>
                <w:lang w:val="ru-MD" w:eastAsia="ja-JP"/>
              </w:rPr>
              <w:t xml:space="preserve"> водоснабжения и санитации на </w:t>
            </w:r>
            <w:r w:rsidR="00AF635F" w:rsidRPr="00EF43DE">
              <w:rPr>
                <w:rFonts w:asciiTheme="majorHAnsi" w:eastAsia="Times New Roman" w:hAnsiTheme="majorHAnsi" w:cstheme="majorHAnsi"/>
                <w:bCs/>
                <w:sz w:val="28"/>
                <w:szCs w:val="28"/>
                <w:lang w:val="ru-MD" w:eastAsia="ja-JP"/>
              </w:rPr>
              <w:t>2014 – 2028 годы путем исчерпывающего указания перечня инвестиционных объектов по воде и канализации, которые должны быть построены, учитывая имеющиеся финансовые средства в государственном бюджете и в местных бюджетах</w:t>
            </w:r>
            <w:r w:rsidRPr="00EF43DE">
              <w:rPr>
                <w:rFonts w:asciiTheme="majorHAnsi" w:eastAsia="Times New Roman" w:hAnsiTheme="majorHAnsi" w:cstheme="majorHAnsi"/>
                <w:bCs/>
                <w:sz w:val="28"/>
                <w:szCs w:val="28"/>
                <w:lang w:val="ru-MD" w:eastAsia="ja-JP"/>
              </w:rPr>
              <w:t>.</w:t>
            </w:r>
          </w:p>
          <w:p w14:paraId="71E002D0" w14:textId="08A6C0DC" w:rsidR="00061C28" w:rsidRPr="00EF43DE" w:rsidRDefault="00061C28" w:rsidP="0047191E">
            <w:pPr>
              <w:jc w:val="both"/>
              <w:rPr>
                <w:rFonts w:asciiTheme="majorHAnsi" w:eastAsia="Times New Roman" w:hAnsiTheme="majorHAnsi" w:cstheme="majorHAnsi"/>
                <w:bCs/>
                <w:sz w:val="28"/>
                <w:szCs w:val="28"/>
                <w:lang w:val="ru-MD" w:eastAsia="ja-JP"/>
              </w:rPr>
            </w:pPr>
            <w:r w:rsidRPr="00EF43DE">
              <w:rPr>
                <w:rFonts w:asciiTheme="majorHAnsi" w:eastAsia="Times New Roman" w:hAnsiTheme="majorHAnsi" w:cstheme="majorHAnsi"/>
                <w:bCs/>
                <w:sz w:val="28"/>
                <w:szCs w:val="28"/>
                <w:lang w:val="ru-MD" w:eastAsia="ja-JP"/>
              </w:rPr>
              <w:t xml:space="preserve">      </w:t>
            </w:r>
            <w:r w:rsidR="005F588E" w:rsidRPr="00EF43DE">
              <w:rPr>
                <w:rFonts w:asciiTheme="majorHAnsi" w:eastAsia="Times New Roman" w:hAnsiTheme="majorHAnsi" w:cstheme="majorHAnsi"/>
                <w:bCs/>
                <w:sz w:val="28"/>
                <w:szCs w:val="28"/>
                <w:lang w:val="ru-MD" w:eastAsia="ja-JP"/>
              </w:rPr>
              <w:t>Согласно информации, представленной МСХРРОС (21.10.2019), на данный момент находится в продвижения изменение ПП 199/2014, которое предусматривает разработку плана действий на следующие 5 лет</w:t>
            </w:r>
            <w:r w:rsidRPr="00EF43DE">
              <w:rPr>
                <w:rFonts w:asciiTheme="majorHAnsi" w:eastAsia="Times New Roman" w:hAnsiTheme="majorHAnsi" w:cstheme="majorHAnsi"/>
                <w:bCs/>
                <w:sz w:val="28"/>
                <w:szCs w:val="28"/>
                <w:lang w:val="ru-MD" w:eastAsia="ja-JP"/>
              </w:rPr>
              <w:t xml:space="preserve">. </w:t>
            </w:r>
          </w:p>
          <w:p w14:paraId="723138B7" w14:textId="0F20A17D" w:rsidR="00B47C01" w:rsidRPr="00EF43DE" w:rsidRDefault="00B47C01" w:rsidP="0047191E">
            <w:pPr>
              <w:jc w:val="both"/>
              <w:rPr>
                <w:rFonts w:asciiTheme="majorHAnsi" w:eastAsia="Times New Roman" w:hAnsiTheme="majorHAnsi" w:cstheme="majorHAnsi"/>
                <w:bCs/>
                <w:sz w:val="28"/>
                <w:szCs w:val="28"/>
                <w:lang w:val="ru-MD" w:eastAsia="ja-JP"/>
              </w:rPr>
            </w:pPr>
          </w:p>
        </w:tc>
      </w:tr>
      <w:tr w:rsidR="00061C28" w:rsidRPr="00190F22" w14:paraId="7D46E801" w14:textId="77777777" w:rsidTr="00B47C01">
        <w:tc>
          <w:tcPr>
            <w:tcW w:w="9783" w:type="dxa"/>
            <w:gridSpan w:val="3"/>
            <w:shd w:val="clear" w:color="auto" w:fill="auto"/>
          </w:tcPr>
          <w:p w14:paraId="3B747204" w14:textId="741FC4C4" w:rsidR="00061C28" w:rsidRPr="00EF43DE" w:rsidRDefault="002B57EF" w:rsidP="005F588E">
            <w:pPr>
              <w:pStyle w:val="af8"/>
              <w:jc w:val="both"/>
              <w:rPr>
                <w:rFonts w:asciiTheme="majorHAnsi" w:hAnsiTheme="majorHAnsi" w:cstheme="majorHAnsi"/>
                <w:sz w:val="28"/>
                <w:szCs w:val="28"/>
                <w:lang w:val="ru-MD"/>
              </w:rPr>
            </w:pPr>
            <w:r w:rsidRPr="00EF43DE">
              <w:rPr>
                <w:rFonts w:asciiTheme="majorHAnsi" w:eastAsia="Times New Roman" w:hAnsiTheme="majorHAnsi" w:cstheme="majorHAnsi"/>
                <w:b/>
                <w:bCs/>
                <w:sz w:val="28"/>
                <w:szCs w:val="28"/>
                <w:lang w:val="ru-MD"/>
              </w:rPr>
              <w:t>Воздействие принятых мер</w:t>
            </w:r>
            <w:r w:rsidR="00061C28" w:rsidRPr="00EF43DE">
              <w:rPr>
                <w:rFonts w:asciiTheme="majorHAnsi" w:eastAsia="Times New Roman" w:hAnsiTheme="majorHAnsi" w:cstheme="majorHAnsi"/>
                <w:b/>
                <w:bCs/>
                <w:sz w:val="28"/>
                <w:szCs w:val="28"/>
                <w:lang w:val="ru-MD"/>
              </w:rPr>
              <w:t>:</w:t>
            </w:r>
            <w:r w:rsidR="00061C28" w:rsidRPr="00EF43DE">
              <w:rPr>
                <w:rFonts w:asciiTheme="majorHAnsi" w:eastAsia="Times New Roman" w:hAnsiTheme="majorHAnsi" w:cstheme="majorHAnsi"/>
                <w:sz w:val="28"/>
                <w:szCs w:val="28"/>
                <w:lang w:val="ru-MD" w:eastAsia="ru-RU"/>
              </w:rPr>
              <w:t xml:space="preserve"> </w:t>
            </w:r>
            <w:r w:rsidR="005F588E" w:rsidRPr="00EF43DE">
              <w:rPr>
                <w:rFonts w:asciiTheme="majorHAnsi" w:eastAsia="Times New Roman" w:hAnsiTheme="majorHAnsi" w:cstheme="majorHAnsi"/>
                <w:sz w:val="28"/>
                <w:szCs w:val="28"/>
                <w:lang w:val="ru-MD" w:eastAsia="ru-RU"/>
              </w:rPr>
              <w:t>Отсутствие инвестиционного плана, который включал бы исчерпывающий перечень инвестиционных объектов водоснабжения и канализации, которые должны быть построены, с указанием финансовых источников, по-прежнему обуславливает затягивание завершения уже начатых объектов, а также проведение экономически неэффективных и необоснованных инвестиций</w:t>
            </w:r>
            <w:r w:rsidR="00061C28" w:rsidRPr="00EF43DE">
              <w:rPr>
                <w:rFonts w:asciiTheme="majorHAnsi" w:eastAsia="Times New Roman" w:hAnsiTheme="majorHAnsi" w:cstheme="majorHAnsi"/>
                <w:sz w:val="28"/>
                <w:szCs w:val="28"/>
                <w:lang w:val="ru-MD" w:eastAsia="ru-RU"/>
              </w:rPr>
              <w:t xml:space="preserve">. </w:t>
            </w:r>
          </w:p>
        </w:tc>
      </w:tr>
    </w:tbl>
    <w:p w14:paraId="243F656D" w14:textId="77777777" w:rsidR="00061C28" w:rsidRPr="00EF43DE" w:rsidRDefault="00061C28" w:rsidP="00061C28">
      <w:pPr>
        <w:spacing w:after="0" w:line="240" w:lineRule="auto"/>
        <w:jc w:val="both"/>
        <w:rPr>
          <w:rFonts w:asciiTheme="majorHAnsi" w:eastAsia="Times New Roman" w:hAnsiTheme="majorHAnsi" w:cstheme="majorHAnsi"/>
          <w:bCs/>
          <w:sz w:val="28"/>
          <w:szCs w:val="28"/>
          <w:lang w:val="ru-MD"/>
        </w:rPr>
      </w:pPr>
    </w:p>
    <w:p w14:paraId="2F22D234" w14:textId="0D352CBD" w:rsidR="00061C28" w:rsidRPr="00EF43DE" w:rsidRDefault="00B81740" w:rsidP="00061C28">
      <w:pPr>
        <w:spacing w:after="0" w:line="240" w:lineRule="auto"/>
        <w:jc w:val="both"/>
        <w:rPr>
          <w:rFonts w:asciiTheme="majorHAnsi" w:eastAsia="Times New Roman" w:hAnsiTheme="majorHAnsi" w:cstheme="majorHAnsi"/>
          <w:b/>
          <w:i/>
          <w:sz w:val="28"/>
          <w:szCs w:val="28"/>
          <w:lang w:val="ru-MD"/>
        </w:rPr>
      </w:pPr>
      <w:r w:rsidRPr="00EF43DE">
        <w:rPr>
          <w:rFonts w:asciiTheme="majorHAnsi" w:eastAsia="Times New Roman" w:hAnsiTheme="majorHAnsi" w:cstheme="majorHAnsi"/>
          <w:b/>
          <w:i/>
          <w:sz w:val="28"/>
          <w:szCs w:val="28"/>
          <w:lang w:val="ru-MD"/>
        </w:rPr>
        <w:t>Степень выполнения требования</w:t>
      </w:r>
      <w:r w:rsidR="00061C28" w:rsidRPr="00EF43DE">
        <w:rPr>
          <w:rFonts w:asciiTheme="majorHAnsi" w:eastAsia="Times New Roman" w:hAnsiTheme="majorHAnsi" w:cstheme="majorHAnsi"/>
          <w:b/>
          <w:i/>
          <w:sz w:val="28"/>
          <w:szCs w:val="28"/>
          <w:lang w:val="ru-MD"/>
        </w:rPr>
        <w:t xml:space="preserve">     </w:t>
      </w:r>
    </w:p>
    <w:p w14:paraId="65E6D2EE" w14:textId="4610AFD1" w:rsidR="00061C28" w:rsidRPr="00EF43DE" w:rsidRDefault="005F588E" w:rsidP="00587718">
      <w:pPr>
        <w:spacing w:after="0" w:line="240" w:lineRule="auto"/>
        <w:ind w:right="-22" w:firstLine="284"/>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sz w:val="28"/>
          <w:szCs w:val="28"/>
          <w:lang w:val="ru-MD"/>
        </w:rPr>
        <w:t xml:space="preserve">Исходя из выявленной ситуации на момент проведения миссии follow-up, отмечается </w:t>
      </w:r>
      <w:r w:rsidRPr="00EF43DE">
        <w:rPr>
          <w:rFonts w:asciiTheme="majorHAnsi" w:eastAsia="Times New Roman" w:hAnsiTheme="majorHAnsi" w:cstheme="majorHAnsi"/>
          <w:b/>
          <w:sz w:val="28"/>
          <w:szCs w:val="28"/>
          <w:lang w:val="ru-MD"/>
        </w:rPr>
        <w:t>невыполнение требования</w:t>
      </w:r>
      <w:r w:rsidR="00EF7C2F" w:rsidRPr="00EF43DE">
        <w:rPr>
          <w:rFonts w:asciiTheme="majorHAnsi" w:eastAsia="Times New Roman" w:hAnsiTheme="majorHAnsi" w:cstheme="majorHAnsi"/>
          <w:b/>
          <w:sz w:val="28"/>
          <w:szCs w:val="28"/>
          <w:lang w:val="ru-MD"/>
        </w:rPr>
        <w:t xml:space="preserve"> 2.2.2</w:t>
      </w:r>
      <w:r w:rsidR="00061C28" w:rsidRPr="00EF43DE">
        <w:rPr>
          <w:rFonts w:asciiTheme="majorHAnsi" w:eastAsia="Times New Roman" w:hAnsiTheme="majorHAnsi" w:cstheme="majorHAnsi"/>
          <w:sz w:val="28"/>
          <w:szCs w:val="28"/>
          <w:lang w:val="ru-MD"/>
        </w:rPr>
        <w:t>.</w:t>
      </w:r>
    </w:p>
    <w:p w14:paraId="6336DD95" w14:textId="77777777" w:rsidR="00061C28" w:rsidRPr="00EF43DE" w:rsidRDefault="00061C28" w:rsidP="00CF2CA1">
      <w:pPr>
        <w:spacing w:after="0" w:line="240" w:lineRule="auto"/>
        <w:jc w:val="right"/>
        <w:rPr>
          <w:rFonts w:asciiTheme="majorHAnsi" w:eastAsia="Times New Roman" w:hAnsiTheme="majorHAnsi" w:cstheme="majorHAnsi"/>
          <w:b/>
          <w:bCs/>
          <w:sz w:val="28"/>
          <w:szCs w:val="28"/>
          <w:highlight w:val="red"/>
          <w:lang w:val="ru-MD" w:eastAsia="ja-JP"/>
        </w:rPr>
      </w:pPr>
    </w:p>
    <w:p w14:paraId="4ADF9743" w14:textId="63410FCF" w:rsidR="00061C28" w:rsidRPr="00EF43DE" w:rsidRDefault="00061C28" w:rsidP="00061C28">
      <w:pPr>
        <w:spacing w:after="0" w:line="240" w:lineRule="auto"/>
        <w:rPr>
          <w:rFonts w:asciiTheme="majorHAnsi" w:eastAsia="Times New Roman" w:hAnsiTheme="majorHAnsi" w:cstheme="majorHAnsi"/>
          <w:b/>
          <w:bCs/>
          <w:i/>
          <w:sz w:val="28"/>
          <w:szCs w:val="28"/>
          <w:lang w:val="ru-MD"/>
        </w:rPr>
      </w:pPr>
      <w:r w:rsidRPr="00EF43DE">
        <w:rPr>
          <w:rFonts w:asciiTheme="majorHAnsi" w:eastAsia="Times New Roman" w:hAnsiTheme="majorHAnsi" w:cstheme="majorHAnsi"/>
          <w:b/>
          <w:i/>
          <w:sz w:val="28"/>
          <w:szCs w:val="28"/>
          <w:lang w:val="ru-MD"/>
        </w:rPr>
        <w:t>4.</w:t>
      </w:r>
      <w:r w:rsidRPr="00EF43DE">
        <w:rPr>
          <w:rFonts w:asciiTheme="majorHAnsi" w:eastAsia="Times New Roman" w:hAnsiTheme="majorHAnsi" w:cstheme="majorHAnsi"/>
          <w:sz w:val="28"/>
          <w:szCs w:val="28"/>
          <w:lang w:val="ru-MD"/>
        </w:rPr>
        <w:t xml:space="preserve"> </w:t>
      </w:r>
      <w:r w:rsidR="002B57EF" w:rsidRPr="00EF43DE">
        <w:rPr>
          <w:rFonts w:asciiTheme="majorHAnsi" w:eastAsia="Times New Roman" w:hAnsiTheme="majorHAnsi" w:cstheme="majorHAnsi"/>
          <w:b/>
          <w:bCs/>
          <w:i/>
          <w:sz w:val="28"/>
          <w:szCs w:val="28"/>
          <w:lang w:val="ru-MD"/>
        </w:rPr>
        <w:t>Описание установленного нарушения</w:t>
      </w:r>
    </w:p>
    <w:p w14:paraId="7EBAC206" w14:textId="2253C4C7" w:rsidR="00061C28" w:rsidRPr="00EF43DE" w:rsidRDefault="00CE01C9" w:rsidP="00587718">
      <w:pPr>
        <w:spacing w:after="0" w:line="240" w:lineRule="auto"/>
        <w:ind w:right="-22" w:firstLine="709"/>
        <w:jc w:val="both"/>
        <w:rPr>
          <w:rFonts w:asciiTheme="majorHAnsi" w:eastAsia="Times New Roman" w:hAnsiTheme="majorHAnsi" w:cstheme="majorHAnsi"/>
          <w:noProof/>
          <w:sz w:val="28"/>
          <w:szCs w:val="28"/>
          <w:lang w:val="ru-MD"/>
        </w:rPr>
      </w:pPr>
      <w:r w:rsidRPr="00EF43DE">
        <w:rPr>
          <w:rFonts w:asciiTheme="majorHAnsi" w:eastAsia="Times New Roman" w:hAnsiTheme="majorHAnsi" w:cstheme="majorHAnsi"/>
          <w:bCs/>
          <w:noProof/>
          <w:sz w:val="28"/>
          <w:szCs w:val="28"/>
          <w:lang w:val="ru-MD"/>
        </w:rPr>
        <w:t xml:space="preserve">Настоящий аудит выявил в области использования подземных вод те же недостатки, установленные Счетной палатой в Отчете аудита управления подземными природными ресурсами за 2007-2008 годы, утвержденном ПСП №55 от 24.12.2009. До сих пор органы, уполномоченные обеспечивать учет и контроль состояния подземных вод (ГЭИ, </w:t>
      </w:r>
      <w:r w:rsidR="008F66F7" w:rsidRPr="00EF43DE">
        <w:rPr>
          <w:rFonts w:asciiTheme="majorHAnsi" w:eastAsia="Times New Roman" w:hAnsiTheme="majorHAnsi" w:cstheme="majorHAnsi"/>
          <w:bCs/>
          <w:noProof/>
          <w:sz w:val="28"/>
          <w:szCs w:val="28"/>
          <w:lang w:val="ru-MD"/>
        </w:rPr>
        <w:t>АГМР</w:t>
      </w:r>
      <w:r w:rsidRPr="00EF43DE">
        <w:rPr>
          <w:rFonts w:asciiTheme="majorHAnsi" w:eastAsia="Times New Roman" w:hAnsiTheme="majorHAnsi" w:cstheme="majorHAnsi"/>
          <w:bCs/>
          <w:noProof/>
          <w:sz w:val="28"/>
          <w:szCs w:val="28"/>
          <w:lang w:val="ru-MD"/>
        </w:rPr>
        <w:t>, ОМПУ), не с</w:t>
      </w:r>
      <w:r w:rsidR="008F66F7" w:rsidRPr="00EF43DE">
        <w:rPr>
          <w:rFonts w:asciiTheme="majorHAnsi" w:eastAsia="Times New Roman" w:hAnsiTheme="majorHAnsi" w:cstheme="majorHAnsi"/>
          <w:bCs/>
          <w:noProof/>
          <w:sz w:val="28"/>
          <w:szCs w:val="28"/>
          <w:lang w:val="ru-MD"/>
        </w:rPr>
        <w:t>опоставляют имеющуюся у них</w:t>
      </w:r>
      <w:r w:rsidRPr="00EF43DE">
        <w:rPr>
          <w:rFonts w:asciiTheme="majorHAnsi" w:eastAsia="Times New Roman" w:hAnsiTheme="majorHAnsi" w:cstheme="majorHAnsi"/>
          <w:bCs/>
          <w:noProof/>
          <w:sz w:val="28"/>
          <w:szCs w:val="28"/>
          <w:lang w:val="ru-MD"/>
        </w:rPr>
        <w:t xml:space="preserve"> информаци</w:t>
      </w:r>
      <w:r w:rsidR="008F66F7" w:rsidRPr="00EF43DE">
        <w:rPr>
          <w:rFonts w:asciiTheme="majorHAnsi" w:eastAsia="Times New Roman" w:hAnsiTheme="majorHAnsi" w:cstheme="majorHAnsi"/>
          <w:bCs/>
          <w:noProof/>
          <w:sz w:val="28"/>
          <w:szCs w:val="28"/>
          <w:lang w:val="ru-MD"/>
        </w:rPr>
        <w:t>ю</w:t>
      </w:r>
      <w:r w:rsidRPr="00EF43DE">
        <w:rPr>
          <w:rFonts w:asciiTheme="majorHAnsi" w:eastAsia="Times New Roman" w:hAnsiTheme="majorHAnsi" w:cstheme="majorHAnsi"/>
          <w:bCs/>
          <w:noProof/>
          <w:sz w:val="28"/>
          <w:szCs w:val="28"/>
          <w:lang w:val="ru-MD"/>
        </w:rPr>
        <w:t xml:space="preserve">, что приводит к отсутствию достоверных данных об использовании скважин и состоянии подземных вод у всех ответственных органов, а также свидетельствует о наличии риска немониторизации деятельности некоторых бенефициаров подземных вод, а также </w:t>
      </w:r>
      <w:r w:rsidR="008F66F7" w:rsidRPr="00EF43DE">
        <w:rPr>
          <w:rFonts w:asciiTheme="majorHAnsi" w:eastAsia="Times New Roman" w:hAnsiTheme="majorHAnsi" w:cstheme="majorHAnsi"/>
          <w:bCs/>
          <w:noProof/>
          <w:sz w:val="28"/>
          <w:szCs w:val="28"/>
          <w:lang w:val="ru-MD"/>
        </w:rPr>
        <w:t>риска</w:t>
      </w:r>
      <w:r w:rsidRPr="00EF43DE">
        <w:rPr>
          <w:rFonts w:asciiTheme="majorHAnsi" w:eastAsia="Times New Roman" w:hAnsiTheme="majorHAnsi" w:cstheme="majorHAnsi"/>
          <w:bCs/>
          <w:noProof/>
          <w:sz w:val="28"/>
          <w:szCs w:val="28"/>
          <w:lang w:val="ru-MD"/>
        </w:rPr>
        <w:t xml:space="preserve"> загрязнени</w:t>
      </w:r>
      <w:r w:rsidR="008F66F7" w:rsidRPr="00EF43DE">
        <w:rPr>
          <w:rFonts w:asciiTheme="majorHAnsi" w:eastAsia="Times New Roman" w:hAnsiTheme="majorHAnsi" w:cstheme="majorHAnsi"/>
          <w:bCs/>
          <w:noProof/>
          <w:sz w:val="28"/>
          <w:szCs w:val="28"/>
          <w:lang w:val="ru-MD"/>
        </w:rPr>
        <w:t>я грунтовых вод</w:t>
      </w:r>
      <w:r w:rsidR="00061C28" w:rsidRPr="00EF43DE">
        <w:rPr>
          <w:rFonts w:asciiTheme="majorHAnsi" w:eastAsia="Times New Roman" w:hAnsiTheme="majorHAnsi" w:cstheme="majorHAnsi"/>
          <w:bCs/>
          <w:noProof/>
          <w:sz w:val="28"/>
          <w:szCs w:val="28"/>
          <w:lang w:val="ru-MD"/>
        </w:rPr>
        <w:t>.</w:t>
      </w:r>
    </w:p>
    <w:p w14:paraId="5DB25478" w14:textId="77777777" w:rsidR="00061C28" w:rsidRPr="00EF43DE" w:rsidRDefault="00061C28" w:rsidP="00061C28">
      <w:pPr>
        <w:spacing w:after="0" w:line="240" w:lineRule="auto"/>
        <w:jc w:val="both"/>
        <w:rPr>
          <w:rFonts w:asciiTheme="majorHAnsi" w:eastAsia="Times New Roman" w:hAnsiTheme="majorHAnsi" w:cstheme="majorHAnsi"/>
          <w:bCs/>
          <w:sz w:val="28"/>
          <w:szCs w:val="28"/>
          <w:lang w:val="ru-MD"/>
        </w:rPr>
      </w:pPr>
    </w:p>
    <w:tbl>
      <w:tblPr>
        <w:tblStyle w:val="ad"/>
        <w:tblW w:w="9776" w:type="dxa"/>
        <w:tblLook w:val="04A0" w:firstRow="1" w:lastRow="0" w:firstColumn="1" w:lastColumn="0" w:noHBand="0" w:noVBand="1"/>
      </w:tblPr>
      <w:tblGrid>
        <w:gridCol w:w="2689"/>
        <w:gridCol w:w="7087"/>
      </w:tblGrid>
      <w:tr w:rsidR="00061C28" w:rsidRPr="00EF43DE" w14:paraId="0255DD47" w14:textId="77777777" w:rsidTr="00B47C01">
        <w:trPr>
          <w:trHeight w:val="133"/>
        </w:trPr>
        <w:tc>
          <w:tcPr>
            <w:tcW w:w="2689" w:type="dxa"/>
          </w:tcPr>
          <w:p w14:paraId="1D5F55D7" w14:textId="0D81ACAE" w:rsidR="00061C28" w:rsidRPr="00EF43DE" w:rsidRDefault="00543243" w:rsidP="0047191E">
            <w:pPr>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Требование предыдущего аудита</w:t>
            </w:r>
          </w:p>
        </w:tc>
        <w:tc>
          <w:tcPr>
            <w:tcW w:w="7087" w:type="dxa"/>
          </w:tcPr>
          <w:p w14:paraId="6D6CCF34" w14:textId="6AC7E21A" w:rsidR="00061C28" w:rsidRPr="00EF43DE" w:rsidRDefault="00543243" w:rsidP="0047191E">
            <w:pPr>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Принятые меры</w:t>
            </w:r>
          </w:p>
        </w:tc>
      </w:tr>
      <w:tr w:rsidR="00061C28" w:rsidRPr="00190F22" w14:paraId="798C977D" w14:textId="77777777" w:rsidTr="00B47C01">
        <w:tc>
          <w:tcPr>
            <w:tcW w:w="2689" w:type="dxa"/>
          </w:tcPr>
          <w:p w14:paraId="0762797C" w14:textId="55B41268" w:rsidR="00061C28" w:rsidRPr="00EF43DE" w:rsidRDefault="00061C28" w:rsidP="00636B36">
            <w:pPr>
              <w:jc w:val="both"/>
              <w:rPr>
                <w:rFonts w:asciiTheme="majorHAnsi" w:eastAsiaTheme="minorEastAsia" w:hAnsiTheme="majorHAnsi" w:cstheme="majorHAnsi"/>
                <w:sz w:val="28"/>
                <w:szCs w:val="28"/>
                <w:lang w:val="ru-MD"/>
              </w:rPr>
            </w:pPr>
            <w:r w:rsidRPr="00EF43DE">
              <w:rPr>
                <w:rFonts w:asciiTheme="majorHAnsi" w:hAnsiTheme="majorHAnsi" w:cstheme="majorHAnsi"/>
                <w:b/>
                <w:sz w:val="28"/>
                <w:szCs w:val="28"/>
                <w:lang w:val="ru-MD"/>
              </w:rPr>
              <w:t>2.2.3</w:t>
            </w:r>
            <w:r w:rsidR="00AB7337" w:rsidRPr="00EF43DE">
              <w:rPr>
                <w:rFonts w:asciiTheme="majorHAnsi" w:hAnsiTheme="majorHAnsi" w:cstheme="majorHAnsi"/>
                <w:b/>
                <w:sz w:val="28"/>
                <w:szCs w:val="28"/>
                <w:lang w:val="ru-MD"/>
              </w:rPr>
              <w:t>.</w:t>
            </w:r>
            <w:r w:rsidRPr="00EF43DE">
              <w:rPr>
                <w:rFonts w:asciiTheme="majorHAnsi" w:hAnsiTheme="majorHAnsi" w:cstheme="majorHAnsi"/>
                <w:sz w:val="28"/>
                <w:szCs w:val="28"/>
                <w:lang w:val="ru-MD"/>
              </w:rPr>
              <w:t xml:space="preserve"> </w:t>
            </w:r>
            <w:r w:rsidR="00401726" w:rsidRPr="00EF43DE">
              <w:rPr>
                <w:rFonts w:asciiTheme="majorHAnsi" w:eastAsiaTheme="minorEastAsia" w:hAnsiTheme="majorHAnsi" w:cstheme="majorHAnsi"/>
                <w:b/>
                <w:sz w:val="28"/>
                <w:szCs w:val="28"/>
                <w:lang w:val="ru-MD"/>
              </w:rPr>
              <w:t>Министерству сельского хозяйства, регионального развития и окружающей среды</w:t>
            </w:r>
            <w:r w:rsidRPr="00EF43DE">
              <w:rPr>
                <w:rFonts w:asciiTheme="majorHAnsi" w:eastAsiaTheme="minorEastAsia" w:hAnsiTheme="majorHAnsi" w:cstheme="majorHAnsi"/>
                <w:sz w:val="28"/>
                <w:szCs w:val="28"/>
                <w:lang w:val="ru-MD"/>
              </w:rPr>
              <w:t xml:space="preserve"> </w:t>
            </w:r>
          </w:p>
          <w:p w14:paraId="67DB3A26" w14:textId="59CADBCA" w:rsidR="00061C28" w:rsidRPr="00EF43DE" w:rsidRDefault="00401726" w:rsidP="0047191E">
            <w:pPr>
              <w:jc w:val="both"/>
              <w:rPr>
                <w:rFonts w:asciiTheme="majorHAnsi" w:eastAsia="Times New Roman" w:hAnsiTheme="majorHAnsi" w:cstheme="majorHAnsi"/>
                <w:b/>
                <w:sz w:val="28"/>
                <w:szCs w:val="28"/>
                <w:lang w:val="ru-MD"/>
              </w:rPr>
            </w:pPr>
            <w:r w:rsidRPr="00EF43DE">
              <w:rPr>
                <w:rFonts w:asciiTheme="majorHAnsi" w:hAnsiTheme="majorHAnsi" w:cstheme="majorHAnsi"/>
                <w:sz w:val="28"/>
                <w:szCs w:val="28"/>
                <w:lang w:val="ru-MD"/>
              </w:rPr>
              <w:t>обеспечить проведение инвентаризации существующих артезианских скважин, с определением их нынешнего состояния и соответствия их эксплуатации</w:t>
            </w:r>
            <w:r w:rsidR="00061C28" w:rsidRPr="00EF43DE">
              <w:rPr>
                <w:rFonts w:asciiTheme="majorHAnsi" w:hAnsiTheme="majorHAnsi" w:cstheme="majorHAnsi"/>
                <w:sz w:val="28"/>
                <w:szCs w:val="28"/>
                <w:lang w:val="ru-MD"/>
              </w:rPr>
              <w:t>;</w:t>
            </w:r>
          </w:p>
        </w:tc>
        <w:tc>
          <w:tcPr>
            <w:tcW w:w="7087" w:type="dxa"/>
          </w:tcPr>
          <w:p w14:paraId="5FFD2C01" w14:textId="28F7DFD2" w:rsidR="00061C28" w:rsidRPr="00EF43DE" w:rsidRDefault="00C34AB6" w:rsidP="0047191E">
            <w:pPr>
              <w:ind w:firstLine="284"/>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Согласно информации, представленной АГМР, в 1999-2019 годах была проведена инвентаризация артезианских скважин в 15 районах</w:t>
            </w:r>
            <w:r w:rsidRPr="00EF43DE">
              <w:rPr>
                <w:rStyle w:val="a7"/>
                <w:rFonts w:asciiTheme="majorHAnsi" w:hAnsiTheme="majorHAnsi" w:cstheme="majorHAnsi"/>
                <w:sz w:val="28"/>
                <w:szCs w:val="28"/>
                <w:lang w:val="ru-MD"/>
              </w:rPr>
              <w:footnoteReference w:id="7"/>
            </w:r>
            <w:r w:rsidRPr="00EF43DE">
              <w:rPr>
                <w:rFonts w:asciiTheme="majorHAnsi" w:hAnsiTheme="majorHAnsi" w:cstheme="majorHAnsi"/>
                <w:sz w:val="28"/>
                <w:szCs w:val="28"/>
                <w:lang w:val="ru-MD"/>
              </w:rPr>
              <w:t xml:space="preserve">. Таким образом, из общего числа </w:t>
            </w:r>
            <w:r w:rsidR="007469D1" w:rsidRPr="00EF43DE">
              <w:rPr>
                <w:rFonts w:asciiTheme="majorHAnsi" w:hAnsiTheme="majorHAnsi" w:cstheme="majorHAnsi"/>
                <w:sz w:val="28"/>
                <w:szCs w:val="28"/>
                <w:lang w:val="ru-MD"/>
              </w:rPr>
              <w:t>скважин</w:t>
            </w:r>
            <w:r w:rsidRPr="00EF43DE">
              <w:rPr>
                <w:rFonts w:asciiTheme="majorHAnsi" w:hAnsiTheme="majorHAnsi" w:cstheme="majorHAnsi"/>
                <w:sz w:val="28"/>
                <w:szCs w:val="28"/>
                <w:lang w:val="ru-MD"/>
              </w:rPr>
              <w:t xml:space="preserve"> (3906 </w:t>
            </w:r>
            <w:r w:rsidR="007469D1" w:rsidRPr="00EF43DE">
              <w:rPr>
                <w:rFonts w:asciiTheme="majorHAnsi" w:hAnsiTheme="majorHAnsi" w:cstheme="majorHAnsi"/>
                <w:sz w:val="28"/>
                <w:szCs w:val="28"/>
                <w:lang w:val="ru-MD"/>
              </w:rPr>
              <w:t>скважин</w:t>
            </w:r>
            <w:r w:rsidRPr="00EF43DE">
              <w:rPr>
                <w:rFonts w:asciiTheme="majorHAnsi" w:hAnsiTheme="majorHAnsi" w:cstheme="majorHAnsi"/>
                <w:sz w:val="28"/>
                <w:szCs w:val="28"/>
                <w:lang w:val="ru-MD"/>
              </w:rPr>
              <w:t xml:space="preserve">) функционируют только 1346 </w:t>
            </w:r>
            <w:r w:rsidR="007469D1" w:rsidRPr="00EF43DE">
              <w:rPr>
                <w:rFonts w:asciiTheme="majorHAnsi" w:hAnsiTheme="majorHAnsi" w:cstheme="majorHAnsi"/>
                <w:sz w:val="28"/>
                <w:szCs w:val="28"/>
                <w:lang w:val="ru-MD"/>
              </w:rPr>
              <w:t>скважин</w:t>
            </w:r>
            <w:r w:rsidRPr="00EF43DE">
              <w:rPr>
                <w:rFonts w:asciiTheme="majorHAnsi" w:hAnsiTheme="majorHAnsi" w:cstheme="majorHAnsi"/>
                <w:sz w:val="28"/>
                <w:szCs w:val="28"/>
                <w:lang w:val="ru-MD"/>
              </w:rPr>
              <w:t xml:space="preserve">. Согласно объяснениям ответственных лиц, ежегодно из-за отсутствия финансовых средств, а также специалистов в этой области, </w:t>
            </w:r>
            <w:r w:rsidR="007469D1" w:rsidRPr="00EF43DE">
              <w:rPr>
                <w:rFonts w:asciiTheme="majorHAnsi" w:hAnsiTheme="majorHAnsi" w:cstheme="majorHAnsi"/>
                <w:sz w:val="28"/>
                <w:szCs w:val="28"/>
                <w:lang w:val="ru-MD"/>
              </w:rPr>
              <w:t>АГМР</w:t>
            </w:r>
            <w:r w:rsidRPr="00EF43DE">
              <w:rPr>
                <w:rFonts w:asciiTheme="majorHAnsi" w:hAnsiTheme="majorHAnsi" w:cstheme="majorHAnsi"/>
                <w:sz w:val="28"/>
                <w:szCs w:val="28"/>
                <w:lang w:val="ru-MD"/>
              </w:rPr>
              <w:t xml:space="preserve"> имеет возможность проводить инвентаризацию артезианских скважин только в одном районе. </w:t>
            </w:r>
            <w:r w:rsidR="007469D1" w:rsidRPr="00EF43DE">
              <w:rPr>
                <w:rFonts w:asciiTheme="majorHAnsi" w:hAnsiTheme="majorHAnsi" w:cstheme="majorHAnsi"/>
                <w:sz w:val="28"/>
                <w:szCs w:val="28"/>
                <w:lang w:val="ru-MD"/>
              </w:rPr>
              <w:t>Соответственно</w:t>
            </w:r>
            <w:r w:rsidRPr="00EF43DE">
              <w:rPr>
                <w:rFonts w:asciiTheme="majorHAnsi" w:hAnsiTheme="majorHAnsi" w:cstheme="majorHAnsi"/>
                <w:sz w:val="28"/>
                <w:szCs w:val="28"/>
                <w:lang w:val="ru-MD"/>
              </w:rPr>
              <w:t xml:space="preserve">, инвентаризация всех артезианских скважин может закончиться через 19 лет. Существует риск того, что по завершении инвентаризации артезианских </w:t>
            </w:r>
            <w:r w:rsidR="007469D1" w:rsidRPr="00EF43DE">
              <w:rPr>
                <w:rFonts w:asciiTheme="majorHAnsi" w:hAnsiTheme="majorHAnsi" w:cstheme="majorHAnsi"/>
                <w:sz w:val="28"/>
                <w:szCs w:val="28"/>
                <w:lang w:val="ru-MD"/>
              </w:rPr>
              <w:t>скважин</w:t>
            </w:r>
            <w:r w:rsidRPr="00EF43DE">
              <w:rPr>
                <w:rFonts w:asciiTheme="majorHAnsi" w:hAnsiTheme="majorHAnsi" w:cstheme="majorHAnsi"/>
                <w:sz w:val="28"/>
                <w:szCs w:val="28"/>
                <w:lang w:val="ru-MD"/>
              </w:rPr>
              <w:t xml:space="preserve"> </w:t>
            </w:r>
            <w:r w:rsidR="007469D1" w:rsidRPr="00EF43DE">
              <w:rPr>
                <w:rFonts w:asciiTheme="majorHAnsi" w:hAnsiTheme="majorHAnsi" w:cstheme="majorHAnsi"/>
                <w:sz w:val="28"/>
                <w:szCs w:val="28"/>
                <w:lang w:val="ru-MD"/>
              </w:rPr>
              <w:t xml:space="preserve">полученная </w:t>
            </w:r>
            <w:r w:rsidRPr="00EF43DE">
              <w:rPr>
                <w:rFonts w:asciiTheme="majorHAnsi" w:hAnsiTheme="majorHAnsi" w:cstheme="majorHAnsi"/>
                <w:sz w:val="28"/>
                <w:szCs w:val="28"/>
                <w:lang w:val="ru-MD"/>
              </w:rPr>
              <w:t xml:space="preserve">информация </w:t>
            </w:r>
            <w:r w:rsidR="007469D1" w:rsidRPr="00EF43DE">
              <w:rPr>
                <w:rFonts w:asciiTheme="majorHAnsi" w:hAnsiTheme="majorHAnsi" w:cstheme="majorHAnsi"/>
                <w:sz w:val="28"/>
                <w:szCs w:val="28"/>
                <w:lang w:val="ru-MD"/>
              </w:rPr>
              <w:t xml:space="preserve">будет уже </w:t>
            </w:r>
            <w:r w:rsidRPr="00EF43DE">
              <w:rPr>
                <w:rFonts w:asciiTheme="majorHAnsi" w:hAnsiTheme="majorHAnsi" w:cstheme="majorHAnsi"/>
                <w:sz w:val="28"/>
                <w:szCs w:val="28"/>
                <w:lang w:val="ru-MD"/>
              </w:rPr>
              <w:t>не</w:t>
            </w:r>
            <w:r w:rsidR="007469D1" w:rsidRPr="00EF43DE">
              <w:rPr>
                <w:rFonts w:asciiTheme="majorHAnsi" w:hAnsiTheme="majorHAnsi" w:cstheme="majorHAnsi"/>
                <w:sz w:val="28"/>
                <w:szCs w:val="28"/>
                <w:lang w:val="ru-MD"/>
              </w:rPr>
              <w:t>достоверной</w:t>
            </w:r>
            <w:r w:rsidRPr="00EF43DE">
              <w:rPr>
                <w:rFonts w:asciiTheme="majorHAnsi" w:hAnsiTheme="majorHAnsi" w:cstheme="majorHAnsi"/>
                <w:sz w:val="28"/>
                <w:szCs w:val="28"/>
                <w:lang w:val="ru-MD"/>
              </w:rPr>
              <w:t>/устаревшей</w:t>
            </w:r>
            <w:r w:rsidR="00061C28" w:rsidRPr="00EF43DE">
              <w:rPr>
                <w:rFonts w:asciiTheme="majorHAnsi" w:hAnsiTheme="majorHAnsi" w:cstheme="majorHAnsi"/>
                <w:sz w:val="28"/>
                <w:szCs w:val="28"/>
                <w:lang w:val="ru-MD"/>
              </w:rPr>
              <w:t>.</w:t>
            </w:r>
          </w:p>
          <w:p w14:paraId="0E8E0619" w14:textId="6B29D5FC" w:rsidR="00061C28" w:rsidRPr="00EF43DE" w:rsidRDefault="00C34AB6" w:rsidP="00CA2BEE">
            <w:pPr>
              <w:ind w:firstLine="284"/>
              <w:jc w:val="both"/>
              <w:rPr>
                <w:rFonts w:asciiTheme="majorHAnsi" w:hAnsiTheme="majorHAnsi" w:cstheme="majorHAnsi"/>
                <w:sz w:val="28"/>
                <w:szCs w:val="28"/>
                <w:lang w:val="ru-MD"/>
              </w:rPr>
            </w:pPr>
            <w:r w:rsidRPr="00EF43DE">
              <w:rPr>
                <w:rFonts w:asciiTheme="majorHAnsi" w:eastAsia="Times New Roman" w:hAnsiTheme="majorHAnsi" w:cstheme="majorHAnsi"/>
                <w:sz w:val="28"/>
                <w:szCs w:val="28"/>
                <w:lang w:val="ru-MD" w:eastAsia="ru-RU"/>
              </w:rPr>
              <w:t>Уполномоченные органы (</w:t>
            </w:r>
            <w:r w:rsidR="007469D1" w:rsidRPr="00EF43DE">
              <w:rPr>
                <w:rFonts w:asciiTheme="majorHAnsi" w:hAnsiTheme="majorHAnsi" w:cstheme="majorHAnsi"/>
                <w:noProof/>
                <w:sz w:val="28"/>
                <w:szCs w:val="28"/>
                <w:lang w:val="ru-MD"/>
              </w:rPr>
              <w:t>ИООС</w:t>
            </w:r>
            <w:r w:rsidRPr="00EF43DE">
              <w:rPr>
                <w:rFonts w:asciiTheme="majorHAnsi" w:eastAsia="Times New Roman" w:hAnsiTheme="majorHAnsi" w:cstheme="majorHAnsi"/>
                <w:sz w:val="28"/>
                <w:szCs w:val="28"/>
                <w:lang w:val="ru-MD" w:eastAsia="ru-RU"/>
              </w:rPr>
              <w:t xml:space="preserve">, </w:t>
            </w:r>
            <w:r w:rsidR="007469D1" w:rsidRPr="00EF43DE">
              <w:rPr>
                <w:rFonts w:asciiTheme="majorHAnsi" w:eastAsia="Times New Roman" w:hAnsiTheme="majorHAnsi" w:cstheme="majorHAnsi"/>
                <w:sz w:val="28"/>
                <w:szCs w:val="28"/>
                <w:lang w:val="ru-MD" w:eastAsia="ru-RU"/>
              </w:rPr>
              <w:t>АОС</w:t>
            </w:r>
            <w:r w:rsidRPr="00EF43DE">
              <w:rPr>
                <w:rFonts w:asciiTheme="majorHAnsi" w:eastAsia="Times New Roman" w:hAnsiTheme="majorHAnsi" w:cstheme="majorHAnsi"/>
                <w:sz w:val="28"/>
                <w:szCs w:val="28"/>
                <w:lang w:val="ru-MD" w:eastAsia="ru-RU"/>
              </w:rPr>
              <w:t xml:space="preserve">, AGRM) не </w:t>
            </w:r>
            <w:r w:rsidR="007469D1" w:rsidRPr="00EF43DE">
              <w:rPr>
                <w:rFonts w:asciiTheme="majorHAnsi" w:eastAsia="Times New Roman" w:hAnsiTheme="majorHAnsi" w:cstheme="majorHAnsi"/>
                <w:sz w:val="28"/>
                <w:szCs w:val="28"/>
                <w:lang w:val="ru-MD" w:eastAsia="ru-RU"/>
              </w:rPr>
              <w:t>влад</w:t>
            </w:r>
            <w:r w:rsidRPr="00EF43DE">
              <w:rPr>
                <w:rFonts w:asciiTheme="majorHAnsi" w:eastAsia="Times New Roman" w:hAnsiTheme="majorHAnsi" w:cstheme="majorHAnsi"/>
                <w:sz w:val="28"/>
                <w:szCs w:val="28"/>
                <w:lang w:val="ru-MD" w:eastAsia="ru-RU"/>
              </w:rPr>
              <w:t>еют достоверной информаци</w:t>
            </w:r>
            <w:r w:rsidR="007469D1" w:rsidRPr="00EF43DE">
              <w:rPr>
                <w:rFonts w:asciiTheme="majorHAnsi" w:eastAsia="Times New Roman" w:hAnsiTheme="majorHAnsi" w:cstheme="majorHAnsi"/>
                <w:sz w:val="28"/>
                <w:szCs w:val="28"/>
                <w:lang w:val="ru-MD" w:eastAsia="ru-RU"/>
              </w:rPr>
              <w:t>ей о</w:t>
            </w:r>
            <w:r w:rsidRPr="00EF43DE">
              <w:rPr>
                <w:rFonts w:asciiTheme="majorHAnsi" w:eastAsia="Times New Roman" w:hAnsiTheme="majorHAnsi" w:cstheme="majorHAnsi"/>
                <w:sz w:val="28"/>
                <w:szCs w:val="28"/>
                <w:lang w:val="ru-MD" w:eastAsia="ru-RU"/>
              </w:rPr>
              <w:t xml:space="preserve">: (i) общем количестве </w:t>
            </w:r>
            <w:r w:rsidR="007469D1" w:rsidRPr="00EF43DE">
              <w:rPr>
                <w:rFonts w:asciiTheme="majorHAnsi" w:eastAsia="Times New Roman" w:hAnsiTheme="majorHAnsi" w:cstheme="majorHAnsi"/>
                <w:sz w:val="28"/>
                <w:szCs w:val="28"/>
                <w:lang w:val="ru-MD" w:eastAsia="ru-RU"/>
              </w:rPr>
              <w:t>скважин</w:t>
            </w:r>
            <w:r w:rsidRPr="00EF43DE">
              <w:rPr>
                <w:rFonts w:asciiTheme="majorHAnsi" w:eastAsia="Times New Roman" w:hAnsiTheme="majorHAnsi" w:cstheme="majorHAnsi"/>
                <w:sz w:val="28"/>
                <w:szCs w:val="28"/>
                <w:lang w:val="ru-MD" w:eastAsia="ru-RU"/>
              </w:rPr>
              <w:t xml:space="preserve">; (ii) количестве функциональных скважин; (iii) количестве </w:t>
            </w:r>
            <w:r w:rsidR="007469D1" w:rsidRPr="00EF43DE">
              <w:rPr>
                <w:rFonts w:asciiTheme="majorHAnsi" w:eastAsia="Times New Roman" w:hAnsiTheme="majorHAnsi" w:cstheme="majorHAnsi"/>
                <w:sz w:val="28"/>
                <w:szCs w:val="28"/>
                <w:lang w:val="ru-MD" w:eastAsia="ru-RU"/>
              </w:rPr>
              <w:t>скважин</w:t>
            </w:r>
            <w:r w:rsidRPr="00EF43DE">
              <w:rPr>
                <w:rFonts w:asciiTheme="majorHAnsi" w:eastAsia="Times New Roman" w:hAnsiTheme="majorHAnsi" w:cstheme="majorHAnsi"/>
                <w:sz w:val="28"/>
                <w:szCs w:val="28"/>
                <w:lang w:val="ru-MD" w:eastAsia="ru-RU"/>
              </w:rPr>
              <w:t xml:space="preserve"> в нефункциональном состоянии и т. д. Таким образом, по состоянию на 31.12.2018 был</w:t>
            </w:r>
            <w:r w:rsidR="007469D1" w:rsidRPr="00EF43DE">
              <w:rPr>
                <w:rFonts w:asciiTheme="majorHAnsi" w:eastAsia="Times New Roman" w:hAnsiTheme="majorHAnsi" w:cstheme="majorHAnsi"/>
                <w:sz w:val="28"/>
                <w:szCs w:val="28"/>
                <w:lang w:val="ru-MD" w:eastAsia="ru-RU"/>
              </w:rPr>
              <w:t>а</w:t>
            </w:r>
            <w:r w:rsidRPr="00EF43DE">
              <w:rPr>
                <w:rFonts w:asciiTheme="majorHAnsi" w:eastAsia="Times New Roman" w:hAnsiTheme="majorHAnsi" w:cstheme="majorHAnsi"/>
                <w:sz w:val="28"/>
                <w:szCs w:val="28"/>
                <w:lang w:val="ru-MD" w:eastAsia="ru-RU"/>
              </w:rPr>
              <w:t xml:space="preserve"> обнаружен</w:t>
            </w:r>
            <w:r w:rsidR="007469D1" w:rsidRPr="00EF43DE">
              <w:rPr>
                <w:rFonts w:asciiTheme="majorHAnsi" w:eastAsia="Times New Roman" w:hAnsiTheme="majorHAnsi" w:cstheme="majorHAnsi"/>
                <w:sz w:val="28"/>
                <w:szCs w:val="28"/>
                <w:lang w:val="ru-MD" w:eastAsia="ru-RU"/>
              </w:rPr>
              <w:t>а</w:t>
            </w:r>
            <w:r w:rsidRPr="00EF43DE">
              <w:rPr>
                <w:rFonts w:asciiTheme="majorHAnsi" w:eastAsia="Times New Roman" w:hAnsiTheme="majorHAnsi" w:cstheme="majorHAnsi"/>
                <w:sz w:val="28"/>
                <w:szCs w:val="28"/>
                <w:lang w:val="ru-MD" w:eastAsia="ru-RU"/>
              </w:rPr>
              <w:t xml:space="preserve"> раз</w:t>
            </w:r>
            <w:r w:rsidR="007469D1" w:rsidRPr="00EF43DE">
              <w:rPr>
                <w:rFonts w:asciiTheme="majorHAnsi" w:eastAsia="Times New Roman" w:hAnsiTheme="majorHAnsi" w:cstheme="majorHAnsi"/>
                <w:sz w:val="28"/>
                <w:szCs w:val="28"/>
                <w:lang w:val="ru-MD" w:eastAsia="ru-RU"/>
              </w:rPr>
              <w:t>ница</w:t>
            </w:r>
            <w:r w:rsidRPr="00EF43DE">
              <w:rPr>
                <w:rFonts w:asciiTheme="majorHAnsi" w:eastAsia="Times New Roman" w:hAnsiTheme="majorHAnsi" w:cstheme="majorHAnsi"/>
                <w:sz w:val="28"/>
                <w:szCs w:val="28"/>
                <w:lang w:val="ru-MD" w:eastAsia="ru-RU"/>
              </w:rPr>
              <w:t xml:space="preserve"> в 1430 скважинах между данными, </w:t>
            </w:r>
            <w:r w:rsidR="007469D1" w:rsidRPr="00EF43DE">
              <w:rPr>
                <w:rFonts w:asciiTheme="majorHAnsi" w:eastAsia="Times New Roman" w:hAnsiTheme="majorHAnsi" w:cstheme="majorHAnsi"/>
                <w:sz w:val="28"/>
                <w:szCs w:val="28"/>
                <w:lang w:val="ru-MD" w:eastAsia="ru-RU"/>
              </w:rPr>
              <w:t>имею</w:t>
            </w:r>
            <w:r w:rsidRPr="00EF43DE">
              <w:rPr>
                <w:rFonts w:asciiTheme="majorHAnsi" w:eastAsia="Times New Roman" w:hAnsiTheme="majorHAnsi" w:cstheme="majorHAnsi"/>
                <w:sz w:val="28"/>
                <w:szCs w:val="28"/>
                <w:lang w:val="ru-MD" w:eastAsia="ru-RU"/>
              </w:rPr>
              <w:t xml:space="preserve">щимися </w:t>
            </w:r>
            <w:r w:rsidR="007469D1" w:rsidRPr="00EF43DE">
              <w:rPr>
                <w:rFonts w:asciiTheme="majorHAnsi" w:eastAsia="Times New Roman" w:hAnsiTheme="majorHAnsi" w:cstheme="majorHAnsi"/>
                <w:sz w:val="28"/>
                <w:szCs w:val="28"/>
                <w:lang w:val="ru-MD" w:eastAsia="ru-RU"/>
              </w:rPr>
              <w:t>у</w:t>
            </w:r>
            <w:r w:rsidRPr="00EF43DE">
              <w:rPr>
                <w:rFonts w:asciiTheme="majorHAnsi" w:eastAsia="Times New Roman" w:hAnsiTheme="majorHAnsi" w:cstheme="majorHAnsi"/>
                <w:sz w:val="28"/>
                <w:szCs w:val="28"/>
                <w:lang w:val="ru-MD" w:eastAsia="ru-RU"/>
              </w:rPr>
              <w:t xml:space="preserve"> </w:t>
            </w:r>
            <w:r w:rsidR="007469D1" w:rsidRPr="00EF43DE">
              <w:rPr>
                <w:rFonts w:asciiTheme="majorHAnsi" w:eastAsia="Times New Roman" w:hAnsiTheme="majorHAnsi" w:cstheme="majorHAnsi"/>
                <w:sz w:val="28"/>
                <w:szCs w:val="28"/>
                <w:lang w:val="ru-MD" w:eastAsia="ru-RU"/>
              </w:rPr>
              <w:t>АГМР</w:t>
            </w:r>
            <w:r w:rsidRPr="00EF43DE">
              <w:rPr>
                <w:rFonts w:asciiTheme="majorHAnsi" w:eastAsia="Times New Roman" w:hAnsiTheme="majorHAnsi" w:cstheme="majorHAnsi"/>
                <w:sz w:val="28"/>
                <w:szCs w:val="28"/>
                <w:lang w:val="ru-MD" w:eastAsia="ru-RU"/>
              </w:rPr>
              <w:t xml:space="preserve"> (3906 скважин), и данными, </w:t>
            </w:r>
            <w:r w:rsidR="00CA2BEE" w:rsidRPr="00EF43DE">
              <w:rPr>
                <w:rFonts w:asciiTheme="majorHAnsi" w:eastAsia="Times New Roman" w:hAnsiTheme="majorHAnsi" w:cstheme="majorHAnsi"/>
                <w:sz w:val="28"/>
                <w:szCs w:val="28"/>
                <w:lang w:val="ru-MD" w:eastAsia="ru-RU"/>
              </w:rPr>
              <w:t xml:space="preserve">которыми владеет ИООС </w:t>
            </w:r>
            <w:r w:rsidRPr="00EF43DE">
              <w:rPr>
                <w:rFonts w:asciiTheme="majorHAnsi" w:eastAsia="Times New Roman" w:hAnsiTheme="majorHAnsi" w:cstheme="majorHAnsi"/>
                <w:sz w:val="28"/>
                <w:szCs w:val="28"/>
                <w:lang w:val="ru-MD" w:eastAsia="ru-RU"/>
              </w:rPr>
              <w:t xml:space="preserve">(2467 скважин) </w:t>
            </w:r>
            <w:r w:rsidR="00CA2BEE" w:rsidRPr="00EF43DE">
              <w:rPr>
                <w:rFonts w:asciiTheme="majorHAnsi" w:eastAsia="Times New Roman" w:hAnsiTheme="majorHAnsi" w:cstheme="majorHAnsi"/>
                <w:sz w:val="28"/>
                <w:szCs w:val="28"/>
                <w:lang w:val="ru-MD" w:eastAsia="ru-RU"/>
              </w:rPr>
              <w:t>в отношении</w:t>
            </w:r>
            <w:r w:rsidRPr="00EF43DE">
              <w:rPr>
                <w:rFonts w:asciiTheme="majorHAnsi" w:eastAsia="Times New Roman" w:hAnsiTheme="majorHAnsi" w:cstheme="majorHAnsi"/>
                <w:sz w:val="28"/>
                <w:szCs w:val="28"/>
                <w:lang w:val="ru-MD" w:eastAsia="ru-RU"/>
              </w:rPr>
              <w:t xml:space="preserve"> обще</w:t>
            </w:r>
            <w:r w:rsidR="00CA2BEE" w:rsidRPr="00EF43DE">
              <w:rPr>
                <w:rFonts w:asciiTheme="majorHAnsi" w:eastAsia="Times New Roman" w:hAnsiTheme="majorHAnsi" w:cstheme="majorHAnsi"/>
                <w:sz w:val="28"/>
                <w:szCs w:val="28"/>
                <w:lang w:val="ru-MD" w:eastAsia="ru-RU"/>
              </w:rPr>
              <w:t>го</w:t>
            </w:r>
            <w:r w:rsidRPr="00EF43DE">
              <w:rPr>
                <w:rFonts w:asciiTheme="majorHAnsi" w:eastAsia="Times New Roman" w:hAnsiTheme="majorHAnsi" w:cstheme="majorHAnsi"/>
                <w:sz w:val="28"/>
                <w:szCs w:val="28"/>
                <w:lang w:val="ru-MD" w:eastAsia="ru-RU"/>
              </w:rPr>
              <w:t xml:space="preserve"> числ</w:t>
            </w:r>
            <w:r w:rsidR="00CA2BEE" w:rsidRPr="00EF43DE">
              <w:rPr>
                <w:rFonts w:asciiTheme="majorHAnsi" w:eastAsia="Times New Roman" w:hAnsiTheme="majorHAnsi" w:cstheme="majorHAnsi"/>
                <w:sz w:val="28"/>
                <w:szCs w:val="28"/>
                <w:lang w:val="ru-MD" w:eastAsia="ru-RU"/>
              </w:rPr>
              <w:t>а</w:t>
            </w:r>
            <w:r w:rsidRPr="00EF43DE">
              <w:rPr>
                <w:rFonts w:asciiTheme="majorHAnsi" w:eastAsia="Times New Roman" w:hAnsiTheme="majorHAnsi" w:cstheme="majorHAnsi"/>
                <w:sz w:val="28"/>
                <w:szCs w:val="28"/>
                <w:lang w:val="ru-MD" w:eastAsia="ru-RU"/>
              </w:rPr>
              <w:t xml:space="preserve"> существующих скважин</w:t>
            </w:r>
            <w:r w:rsidR="00CA2BEE" w:rsidRPr="00EF43DE">
              <w:rPr>
                <w:rStyle w:val="a7"/>
                <w:rFonts w:asciiTheme="majorHAnsi" w:eastAsia="Times New Roman" w:hAnsiTheme="majorHAnsi" w:cstheme="majorHAnsi"/>
                <w:sz w:val="28"/>
                <w:szCs w:val="28"/>
                <w:lang w:val="ru-MD" w:eastAsia="ru-RU"/>
              </w:rPr>
              <w:footnoteReference w:id="8"/>
            </w:r>
            <w:r w:rsidRPr="00EF43DE">
              <w:rPr>
                <w:rFonts w:asciiTheme="majorHAnsi" w:eastAsia="Times New Roman" w:hAnsiTheme="majorHAnsi" w:cstheme="majorHAnsi"/>
                <w:sz w:val="28"/>
                <w:szCs w:val="28"/>
                <w:lang w:val="ru-MD" w:eastAsia="ru-RU"/>
              </w:rPr>
              <w:t>; разница в 42 скважинах в функциональном состоянии (</w:t>
            </w:r>
            <w:r w:rsidR="00CA2BEE" w:rsidRPr="00EF43DE">
              <w:rPr>
                <w:rFonts w:asciiTheme="majorHAnsi" w:eastAsia="Times New Roman" w:hAnsiTheme="majorHAnsi" w:cstheme="majorHAnsi"/>
                <w:sz w:val="28"/>
                <w:szCs w:val="28"/>
                <w:lang w:val="ru-MD" w:eastAsia="ru-RU"/>
              </w:rPr>
              <w:t>АГМР</w:t>
            </w:r>
            <w:r w:rsidRPr="00EF43DE">
              <w:rPr>
                <w:rFonts w:asciiTheme="majorHAnsi" w:eastAsia="Times New Roman" w:hAnsiTheme="majorHAnsi" w:cstheme="majorHAnsi"/>
                <w:sz w:val="28"/>
                <w:szCs w:val="28"/>
                <w:lang w:val="ru-MD" w:eastAsia="ru-RU"/>
              </w:rPr>
              <w:t xml:space="preserve">-1346, и </w:t>
            </w:r>
            <w:r w:rsidR="00CA2BEE" w:rsidRPr="00EF43DE">
              <w:rPr>
                <w:rFonts w:asciiTheme="majorHAnsi" w:eastAsia="Times New Roman" w:hAnsiTheme="majorHAnsi" w:cstheme="majorHAnsi"/>
                <w:sz w:val="28"/>
                <w:szCs w:val="28"/>
                <w:lang w:val="ru-MD" w:eastAsia="ru-RU"/>
              </w:rPr>
              <w:t xml:space="preserve">ИООС </w:t>
            </w:r>
            <w:r w:rsidRPr="00EF43DE">
              <w:rPr>
                <w:rFonts w:asciiTheme="majorHAnsi" w:eastAsia="Times New Roman" w:hAnsiTheme="majorHAnsi" w:cstheme="majorHAnsi"/>
                <w:sz w:val="28"/>
                <w:szCs w:val="28"/>
                <w:lang w:val="ru-MD" w:eastAsia="ru-RU"/>
              </w:rPr>
              <w:t xml:space="preserve">– 1388) и </w:t>
            </w:r>
            <w:r w:rsidR="00CA2BEE" w:rsidRPr="00EF43DE">
              <w:rPr>
                <w:rFonts w:asciiTheme="majorHAnsi" w:eastAsia="Times New Roman" w:hAnsiTheme="majorHAnsi" w:cstheme="majorHAnsi"/>
                <w:sz w:val="28"/>
                <w:szCs w:val="28"/>
                <w:lang w:val="ru-MD" w:eastAsia="ru-RU"/>
              </w:rPr>
              <w:t xml:space="preserve">в </w:t>
            </w:r>
            <w:r w:rsidRPr="00EF43DE">
              <w:rPr>
                <w:rFonts w:asciiTheme="majorHAnsi" w:eastAsia="Times New Roman" w:hAnsiTheme="majorHAnsi" w:cstheme="majorHAnsi"/>
                <w:sz w:val="28"/>
                <w:szCs w:val="28"/>
                <w:lang w:val="ru-MD" w:eastAsia="ru-RU"/>
              </w:rPr>
              <w:t>820 скважин в нефункциональном состоянии (</w:t>
            </w:r>
            <w:r w:rsidR="00CA2BEE" w:rsidRPr="00EF43DE">
              <w:rPr>
                <w:rFonts w:asciiTheme="majorHAnsi" w:eastAsia="Times New Roman" w:hAnsiTheme="majorHAnsi" w:cstheme="majorHAnsi"/>
                <w:sz w:val="28"/>
                <w:szCs w:val="28"/>
                <w:lang w:val="ru-MD" w:eastAsia="ru-RU"/>
              </w:rPr>
              <w:t>АГМР</w:t>
            </w:r>
            <w:r w:rsidRPr="00EF43DE">
              <w:rPr>
                <w:rFonts w:asciiTheme="majorHAnsi" w:eastAsia="Times New Roman" w:hAnsiTheme="majorHAnsi" w:cstheme="majorHAnsi"/>
                <w:sz w:val="28"/>
                <w:szCs w:val="28"/>
                <w:lang w:val="ru-MD" w:eastAsia="ru-RU"/>
              </w:rPr>
              <w:t xml:space="preserve"> – 2560, и </w:t>
            </w:r>
            <w:r w:rsidR="00CA2BEE" w:rsidRPr="00EF43DE">
              <w:rPr>
                <w:rFonts w:asciiTheme="majorHAnsi" w:eastAsia="Times New Roman" w:hAnsiTheme="majorHAnsi" w:cstheme="majorHAnsi"/>
                <w:sz w:val="28"/>
                <w:szCs w:val="28"/>
                <w:lang w:val="ru-MD" w:eastAsia="ru-RU"/>
              </w:rPr>
              <w:t>ИООС – 1079)</w:t>
            </w:r>
            <w:r w:rsidR="00061C28" w:rsidRPr="00EF43DE">
              <w:rPr>
                <w:rFonts w:asciiTheme="majorHAnsi" w:eastAsia="Times New Roman" w:hAnsiTheme="majorHAnsi" w:cstheme="majorHAnsi"/>
                <w:sz w:val="28"/>
                <w:szCs w:val="28"/>
                <w:lang w:val="ru-MD" w:eastAsia="ru-RU"/>
              </w:rPr>
              <w:t xml:space="preserve">. </w:t>
            </w:r>
          </w:p>
        </w:tc>
      </w:tr>
      <w:tr w:rsidR="00061C28" w:rsidRPr="00190F22" w:rsidDel="00B80549" w14:paraId="0E312376" w14:textId="77777777" w:rsidTr="00B47C01">
        <w:tc>
          <w:tcPr>
            <w:tcW w:w="9776" w:type="dxa"/>
            <w:gridSpan w:val="2"/>
          </w:tcPr>
          <w:p w14:paraId="219C8F46" w14:textId="2A265103" w:rsidR="00061C28" w:rsidRPr="00EF43DE" w:rsidDel="00B80549" w:rsidRDefault="002B57EF" w:rsidP="00CA2BEE">
            <w:pPr>
              <w:pStyle w:val="af8"/>
              <w:jc w:val="both"/>
              <w:rPr>
                <w:rFonts w:asciiTheme="majorHAnsi" w:eastAsia="Times New Roman" w:hAnsiTheme="majorHAnsi" w:cstheme="majorHAnsi"/>
                <w:sz w:val="28"/>
                <w:szCs w:val="28"/>
                <w:lang w:val="ru-MD" w:eastAsia="ru-RU"/>
              </w:rPr>
            </w:pPr>
            <w:r w:rsidRPr="00EF43DE">
              <w:rPr>
                <w:rFonts w:asciiTheme="majorHAnsi" w:eastAsia="Times New Roman" w:hAnsiTheme="majorHAnsi" w:cstheme="majorHAnsi"/>
                <w:b/>
                <w:bCs/>
                <w:sz w:val="28"/>
                <w:szCs w:val="28"/>
                <w:lang w:val="ru-MD"/>
              </w:rPr>
              <w:t>Воздействие принятых мер</w:t>
            </w:r>
            <w:r w:rsidR="00061C28" w:rsidRPr="00EF43DE">
              <w:rPr>
                <w:rFonts w:asciiTheme="majorHAnsi" w:eastAsia="Times New Roman" w:hAnsiTheme="majorHAnsi" w:cstheme="majorHAnsi"/>
                <w:b/>
                <w:bCs/>
                <w:sz w:val="28"/>
                <w:szCs w:val="28"/>
                <w:lang w:val="ru-MD"/>
              </w:rPr>
              <w:t>:</w:t>
            </w:r>
            <w:r w:rsidR="00061C28" w:rsidRPr="00EF43DE">
              <w:rPr>
                <w:rFonts w:asciiTheme="majorHAnsi" w:eastAsia="Times New Roman" w:hAnsiTheme="majorHAnsi" w:cstheme="majorHAnsi"/>
                <w:bCs/>
                <w:sz w:val="28"/>
                <w:szCs w:val="28"/>
                <w:lang w:val="ru-MD"/>
              </w:rPr>
              <w:t xml:space="preserve"> </w:t>
            </w:r>
            <w:r w:rsidR="00CA2BEE" w:rsidRPr="00EF43DE">
              <w:rPr>
                <w:rFonts w:asciiTheme="majorHAnsi" w:eastAsia="Times New Roman" w:hAnsiTheme="majorHAnsi" w:cstheme="majorHAnsi"/>
                <w:bCs/>
                <w:sz w:val="28"/>
                <w:szCs w:val="28"/>
                <w:lang w:val="ru-MD"/>
              </w:rPr>
              <w:t>До момента проведения аудиторской миссии, МСХРРОС не владело актуальной, полной и достоверной информацией о количестве существующих артезианских скважин и их состоянии во всех районах</w:t>
            </w:r>
            <w:r w:rsidR="00061C28" w:rsidRPr="00EF43DE">
              <w:rPr>
                <w:rFonts w:asciiTheme="majorHAnsi" w:eastAsia="Times New Roman" w:hAnsiTheme="majorHAnsi" w:cstheme="majorHAnsi"/>
                <w:bCs/>
                <w:sz w:val="28"/>
                <w:szCs w:val="28"/>
                <w:lang w:val="ru-MD"/>
              </w:rPr>
              <w:t xml:space="preserve">. </w:t>
            </w:r>
          </w:p>
        </w:tc>
      </w:tr>
    </w:tbl>
    <w:p w14:paraId="0E2A0DBB" w14:textId="77777777" w:rsidR="00061C28" w:rsidRPr="00EF43DE" w:rsidRDefault="00061C28" w:rsidP="00061C28">
      <w:pPr>
        <w:spacing w:after="0" w:line="240" w:lineRule="auto"/>
        <w:jc w:val="both"/>
        <w:rPr>
          <w:rFonts w:asciiTheme="majorHAnsi" w:eastAsia="Times New Roman" w:hAnsiTheme="majorHAnsi" w:cstheme="majorHAnsi"/>
          <w:b/>
          <w:i/>
          <w:sz w:val="28"/>
          <w:szCs w:val="28"/>
          <w:lang w:val="ru-MD"/>
        </w:rPr>
      </w:pPr>
    </w:p>
    <w:p w14:paraId="7E5D8AAF" w14:textId="7F0473A1" w:rsidR="00061C28" w:rsidRPr="00EF43DE" w:rsidRDefault="00B81740" w:rsidP="00061C28">
      <w:pPr>
        <w:spacing w:after="0" w:line="240" w:lineRule="auto"/>
        <w:jc w:val="both"/>
        <w:rPr>
          <w:rFonts w:asciiTheme="majorHAnsi" w:eastAsia="Times New Roman" w:hAnsiTheme="majorHAnsi" w:cstheme="majorHAnsi"/>
          <w:b/>
          <w:i/>
          <w:sz w:val="28"/>
          <w:szCs w:val="28"/>
          <w:lang w:val="ru-MD"/>
        </w:rPr>
      </w:pPr>
      <w:r w:rsidRPr="00EF43DE">
        <w:rPr>
          <w:rFonts w:asciiTheme="majorHAnsi" w:eastAsia="Times New Roman" w:hAnsiTheme="majorHAnsi" w:cstheme="majorHAnsi"/>
          <w:b/>
          <w:i/>
          <w:sz w:val="28"/>
          <w:szCs w:val="28"/>
          <w:lang w:val="ru-MD"/>
        </w:rPr>
        <w:t>Степень выполнения требования</w:t>
      </w:r>
    </w:p>
    <w:p w14:paraId="659E4DEA" w14:textId="77777777" w:rsidR="00061C28" w:rsidRPr="00EF43DE" w:rsidRDefault="00061C28" w:rsidP="00061C28">
      <w:pPr>
        <w:spacing w:after="0" w:line="240" w:lineRule="auto"/>
        <w:ind w:firstLine="284"/>
        <w:jc w:val="both"/>
        <w:rPr>
          <w:rFonts w:asciiTheme="majorHAnsi" w:eastAsia="Times New Roman" w:hAnsiTheme="majorHAnsi" w:cstheme="majorHAnsi"/>
          <w:sz w:val="28"/>
          <w:szCs w:val="28"/>
          <w:lang w:val="ru-MD"/>
        </w:rPr>
      </w:pPr>
    </w:p>
    <w:p w14:paraId="051FEB0B" w14:textId="58F21205" w:rsidR="00061C28" w:rsidRPr="00EF43DE" w:rsidRDefault="005F588E" w:rsidP="00587718">
      <w:pPr>
        <w:spacing w:after="0" w:line="240" w:lineRule="auto"/>
        <w:ind w:right="-22" w:firstLine="284"/>
        <w:jc w:val="both"/>
        <w:rPr>
          <w:rFonts w:asciiTheme="majorHAnsi" w:eastAsia="Times New Roman" w:hAnsiTheme="majorHAnsi" w:cstheme="majorHAnsi"/>
          <w:b/>
          <w:sz w:val="28"/>
          <w:szCs w:val="28"/>
          <w:lang w:val="ru-MD"/>
        </w:rPr>
      </w:pPr>
      <w:r w:rsidRPr="00EF43DE">
        <w:rPr>
          <w:rFonts w:asciiTheme="majorHAnsi" w:eastAsia="Times New Roman" w:hAnsiTheme="majorHAnsi" w:cstheme="majorHAnsi"/>
          <w:sz w:val="28"/>
          <w:szCs w:val="28"/>
          <w:lang w:val="ru-MD"/>
        </w:rPr>
        <w:t xml:space="preserve">Исходя из выявленной ситуации на момент проведения миссии follow-up, отмечается </w:t>
      </w:r>
      <w:r w:rsidRPr="00EF43DE">
        <w:rPr>
          <w:rFonts w:asciiTheme="majorHAnsi" w:eastAsia="Times New Roman" w:hAnsiTheme="majorHAnsi" w:cstheme="majorHAnsi"/>
          <w:b/>
          <w:sz w:val="28"/>
          <w:szCs w:val="28"/>
          <w:lang w:val="ru-MD"/>
        </w:rPr>
        <w:t>невыполнение требования</w:t>
      </w:r>
      <w:r w:rsidR="00061C28" w:rsidRPr="00EF43DE">
        <w:rPr>
          <w:rFonts w:asciiTheme="majorHAnsi" w:eastAsia="Times New Roman" w:hAnsiTheme="majorHAnsi" w:cstheme="majorHAnsi"/>
          <w:b/>
          <w:sz w:val="28"/>
          <w:szCs w:val="28"/>
          <w:lang w:val="ru-MD"/>
        </w:rPr>
        <w:t xml:space="preserve"> </w:t>
      </w:r>
      <w:r w:rsidR="00EF7C2F" w:rsidRPr="00EF43DE">
        <w:rPr>
          <w:rFonts w:asciiTheme="majorHAnsi" w:eastAsia="Times New Roman" w:hAnsiTheme="majorHAnsi" w:cstheme="majorHAnsi"/>
          <w:b/>
          <w:sz w:val="28"/>
          <w:szCs w:val="28"/>
          <w:lang w:val="ru-MD"/>
        </w:rPr>
        <w:t>2.2.3</w:t>
      </w:r>
      <w:r w:rsidR="00061C28" w:rsidRPr="00EF43DE">
        <w:rPr>
          <w:rFonts w:asciiTheme="majorHAnsi" w:eastAsia="Times New Roman" w:hAnsiTheme="majorHAnsi" w:cstheme="majorHAnsi"/>
          <w:b/>
          <w:sz w:val="28"/>
          <w:szCs w:val="28"/>
          <w:lang w:val="ru-MD"/>
        </w:rPr>
        <w:t>.</w:t>
      </w:r>
    </w:p>
    <w:p w14:paraId="3488C117" w14:textId="77777777" w:rsidR="00061C28" w:rsidRPr="00EF43DE" w:rsidRDefault="00061C28" w:rsidP="00061C28">
      <w:pPr>
        <w:spacing w:after="0" w:line="240" w:lineRule="auto"/>
        <w:jc w:val="both"/>
        <w:rPr>
          <w:rFonts w:asciiTheme="majorHAnsi" w:hAnsiTheme="majorHAnsi" w:cstheme="majorHAnsi"/>
          <w:b/>
          <w:sz w:val="28"/>
          <w:szCs w:val="28"/>
          <w:lang w:val="ru-MD"/>
        </w:rPr>
      </w:pPr>
    </w:p>
    <w:p w14:paraId="0E474A4F" w14:textId="0BABE542" w:rsidR="00061C28" w:rsidRPr="00EF43DE" w:rsidRDefault="00061C28" w:rsidP="00061C28">
      <w:pPr>
        <w:spacing w:after="0" w:line="240" w:lineRule="auto"/>
        <w:ind w:right="-612"/>
        <w:rPr>
          <w:rFonts w:asciiTheme="majorHAnsi" w:eastAsia="Times New Roman" w:hAnsiTheme="majorHAnsi" w:cstheme="majorHAnsi"/>
          <w:b/>
          <w:bCs/>
          <w:i/>
          <w:sz w:val="28"/>
          <w:szCs w:val="28"/>
          <w:lang w:val="ru-MD"/>
        </w:rPr>
      </w:pPr>
      <w:r w:rsidRPr="00EF43DE">
        <w:rPr>
          <w:rFonts w:asciiTheme="majorHAnsi" w:eastAsia="Times New Roman" w:hAnsiTheme="majorHAnsi" w:cstheme="majorHAnsi"/>
          <w:b/>
          <w:i/>
          <w:sz w:val="28"/>
          <w:szCs w:val="28"/>
          <w:lang w:val="ru-MD"/>
        </w:rPr>
        <w:t>5.</w:t>
      </w:r>
      <w:r w:rsidRPr="00EF43DE">
        <w:rPr>
          <w:rFonts w:asciiTheme="majorHAnsi" w:eastAsia="Times New Roman" w:hAnsiTheme="majorHAnsi" w:cstheme="majorHAnsi"/>
          <w:sz w:val="28"/>
          <w:szCs w:val="28"/>
          <w:lang w:val="ru-MD"/>
        </w:rPr>
        <w:t xml:space="preserve"> </w:t>
      </w:r>
      <w:r w:rsidR="002B57EF" w:rsidRPr="00EF43DE">
        <w:rPr>
          <w:rFonts w:asciiTheme="majorHAnsi" w:eastAsia="Times New Roman" w:hAnsiTheme="majorHAnsi" w:cstheme="majorHAnsi"/>
          <w:b/>
          <w:bCs/>
          <w:i/>
          <w:sz w:val="28"/>
          <w:szCs w:val="28"/>
          <w:lang w:val="ru-MD"/>
        </w:rPr>
        <w:t>Описание установленного нарушения</w:t>
      </w:r>
    </w:p>
    <w:p w14:paraId="5FFA6548" w14:textId="0C1DF948" w:rsidR="00061C28" w:rsidRPr="00EF43DE" w:rsidRDefault="00334DD4" w:rsidP="00587718">
      <w:pPr>
        <w:spacing w:after="0" w:line="240" w:lineRule="auto"/>
        <w:ind w:right="-22" w:firstLine="709"/>
        <w:jc w:val="both"/>
        <w:rPr>
          <w:rFonts w:asciiTheme="majorHAnsi" w:eastAsia="Times New Roman" w:hAnsiTheme="majorHAnsi" w:cstheme="majorHAnsi"/>
          <w:noProof/>
          <w:sz w:val="28"/>
          <w:szCs w:val="28"/>
          <w:lang w:val="ru-MD"/>
        </w:rPr>
      </w:pPr>
      <w:r w:rsidRPr="00EF43DE">
        <w:rPr>
          <w:rFonts w:asciiTheme="majorHAnsi" w:eastAsiaTheme="majorEastAsia" w:hAnsiTheme="majorHAnsi" w:cstheme="majorHAnsi"/>
          <w:noProof/>
          <w:sz w:val="28"/>
          <w:szCs w:val="28"/>
          <w:lang w:val="ru-MD"/>
        </w:rPr>
        <w:t xml:space="preserve">Предыдущий аудит выявил в области использования подземных вод те же недостатки, </w:t>
      </w:r>
      <w:r w:rsidR="00960551" w:rsidRPr="00EF43DE">
        <w:rPr>
          <w:rFonts w:asciiTheme="majorHAnsi" w:eastAsiaTheme="majorEastAsia" w:hAnsiTheme="majorHAnsi" w:cstheme="majorHAnsi"/>
          <w:noProof/>
          <w:sz w:val="28"/>
          <w:szCs w:val="28"/>
          <w:lang w:val="ru-MD"/>
        </w:rPr>
        <w:t>установле</w:t>
      </w:r>
      <w:r w:rsidRPr="00EF43DE">
        <w:rPr>
          <w:rFonts w:asciiTheme="majorHAnsi" w:eastAsiaTheme="majorEastAsia" w:hAnsiTheme="majorHAnsi" w:cstheme="majorHAnsi"/>
          <w:noProof/>
          <w:sz w:val="28"/>
          <w:szCs w:val="28"/>
          <w:lang w:val="ru-MD"/>
        </w:rPr>
        <w:t xml:space="preserve">нные Счетной палатой в </w:t>
      </w:r>
      <w:r w:rsidR="00960551" w:rsidRPr="00EF43DE">
        <w:rPr>
          <w:rFonts w:asciiTheme="majorHAnsi" w:eastAsiaTheme="majorEastAsia" w:hAnsiTheme="majorHAnsi" w:cstheme="majorHAnsi"/>
          <w:noProof/>
          <w:sz w:val="28"/>
          <w:szCs w:val="28"/>
          <w:lang w:val="ru-MD"/>
        </w:rPr>
        <w:t>О</w:t>
      </w:r>
      <w:r w:rsidRPr="00EF43DE">
        <w:rPr>
          <w:rFonts w:asciiTheme="majorHAnsi" w:eastAsiaTheme="majorEastAsia" w:hAnsiTheme="majorHAnsi" w:cstheme="majorHAnsi"/>
          <w:noProof/>
          <w:sz w:val="28"/>
          <w:szCs w:val="28"/>
          <w:lang w:val="ru-MD"/>
        </w:rPr>
        <w:t xml:space="preserve">тчете аудита управления подземными природными ресурсами </w:t>
      </w:r>
      <w:r w:rsidR="00960551" w:rsidRPr="00EF43DE">
        <w:rPr>
          <w:rFonts w:asciiTheme="majorHAnsi" w:eastAsiaTheme="majorEastAsia" w:hAnsiTheme="majorHAnsi" w:cstheme="majorHAnsi"/>
          <w:noProof/>
          <w:sz w:val="28"/>
          <w:szCs w:val="28"/>
          <w:lang w:val="ru-MD"/>
        </w:rPr>
        <w:t>за</w:t>
      </w:r>
      <w:r w:rsidRPr="00EF43DE">
        <w:rPr>
          <w:rFonts w:asciiTheme="majorHAnsi" w:eastAsiaTheme="majorEastAsia" w:hAnsiTheme="majorHAnsi" w:cstheme="majorHAnsi"/>
          <w:noProof/>
          <w:sz w:val="28"/>
          <w:szCs w:val="28"/>
          <w:lang w:val="ru-MD"/>
        </w:rPr>
        <w:t xml:space="preserve"> 2007-2008 год</w:t>
      </w:r>
      <w:r w:rsidR="00960551" w:rsidRPr="00EF43DE">
        <w:rPr>
          <w:rFonts w:asciiTheme="majorHAnsi" w:eastAsiaTheme="majorEastAsia" w:hAnsiTheme="majorHAnsi" w:cstheme="majorHAnsi"/>
          <w:noProof/>
          <w:sz w:val="28"/>
          <w:szCs w:val="28"/>
          <w:lang w:val="ru-MD"/>
        </w:rPr>
        <w:t>ы</w:t>
      </w:r>
      <w:r w:rsidRPr="00EF43DE">
        <w:rPr>
          <w:rFonts w:asciiTheme="majorHAnsi" w:eastAsiaTheme="majorEastAsia" w:hAnsiTheme="majorHAnsi" w:cstheme="majorHAnsi"/>
          <w:noProof/>
          <w:sz w:val="28"/>
          <w:szCs w:val="28"/>
          <w:lang w:val="ru-MD"/>
        </w:rPr>
        <w:t xml:space="preserve">, утвержденном </w:t>
      </w:r>
      <w:r w:rsidR="00960551" w:rsidRPr="00EF43DE">
        <w:rPr>
          <w:rFonts w:asciiTheme="majorHAnsi" w:eastAsiaTheme="majorEastAsia" w:hAnsiTheme="majorHAnsi" w:cstheme="majorHAnsi"/>
          <w:noProof/>
          <w:sz w:val="28"/>
          <w:szCs w:val="28"/>
          <w:lang w:val="ru-MD"/>
        </w:rPr>
        <w:t>ПСП №</w:t>
      </w:r>
      <w:r w:rsidRPr="00EF43DE">
        <w:rPr>
          <w:rFonts w:asciiTheme="majorHAnsi" w:eastAsiaTheme="majorEastAsia" w:hAnsiTheme="majorHAnsi" w:cstheme="majorHAnsi"/>
          <w:noProof/>
          <w:sz w:val="28"/>
          <w:szCs w:val="28"/>
          <w:lang w:val="ru-MD"/>
        </w:rPr>
        <w:t xml:space="preserve">55 от 24.12.2009. Таким образом, до </w:t>
      </w:r>
      <w:r w:rsidR="00960551" w:rsidRPr="00EF43DE">
        <w:rPr>
          <w:rFonts w:asciiTheme="majorHAnsi" w:eastAsiaTheme="majorEastAsia" w:hAnsiTheme="majorHAnsi" w:cstheme="majorHAnsi"/>
          <w:noProof/>
          <w:sz w:val="28"/>
          <w:szCs w:val="28"/>
          <w:lang w:val="ru-MD"/>
        </w:rPr>
        <w:t>настоящего времени</w:t>
      </w:r>
      <w:r w:rsidRPr="00EF43DE">
        <w:rPr>
          <w:rFonts w:asciiTheme="majorHAnsi" w:eastAsiaTheme="majorEastAsia" w:hAnsiTheme="majorHAnsi" w:cstheme="majorHAnsi"/>
          <w:noProof/>
          <w:sz w:val="28"/>
          <w:szCs w:val="28"/>
          <w:lang w:val="ru-MD"/>
        </w:rPr>
        <w:t xml:space="preserve"> органы, уполномоченные </w:t>
      </w:r>
      <w:r w:rsidR="00960551" w:rsidRPr="00EF43DE">
        <w:rPr>
          <w:rFonts w:asciiTheme="majorHAnsi" w:eastAsiaTheme="majorEastAsia" w:hAnsiTheme="majorHAnsi" w:cstheme="majorHAnsi"/>
          <w:noProof/>
          <w:sz w:val="28"/>
          <w:szCs w:val="28"/>
          <w:lang w:val="ru-MD"/>
        </w:rPr>
        <w:t>обеспечивать</w:t>
      </w:r>
      <w:r w:rsidRPr="00EF43DE">
        <w:rPr>
          <w:rFonts w:asciiTheme="majorHAnsi" w:eastAsiaTheme="majorEastAsia" w:hAnsiTheme="majorHAnsi" w:cstheme="majorHAnsi"/>
          <w:noProof/>
          <w:sz w:val="28"/>
          <w:szCs w:val="28"/>
          <w:lang w:val="ru-MD"/>
        </w:rPr>
        <w:t xml:space="preserve"> учет и контроль состояния подземных вод (</w:t>
      </w:r>
      <w:r w:rsidR="00960551" w:rsidRPr="00EF43DE">
        <w:rPr>
          <w:rFonts w:asciiTheme="majorHAnsi" w:eastAsiaTheme="majorEastAsia" w:hAnsiTheme="majorHAnsi" w:cstheme="majorHAnsi"/>
          <w:noProof/>
          <w:sz w:val="28"/>
          <w:szCs w:val="28"/>
          <w:lang w:val="ru-MD"/>
        </w:rPr>
        <w:t>ГЭИ</w:t>
      </w:r>
      <w:r w:rsidRPr="00EF43DE">
        <w:rPr>
          <w:rFonts w:asciiTheme="majorHAnsi" w:eastAsiaTheme="majorEastAsia" w:hAnsiTheme="majorHAnsi" w:cstheme="majorHAnsi"/>
          <w:noProof/>
          <w:sz w:val="28"/>
          <w:szCs w:val="28"/>
          <w:lang w:val="ru-MD"/>
        </w:rPr>
        <w:t xml:space="preserve">, </w:t>
      </w:r>
      <w:r w:rsidR="00960551" w:rsidRPr="00EF43DE">
        <w:rPr>
          <w:rFonts w:asciiTheme="majorHAnsi" w:eastAsiaTheme="majorEastAsia" w:hAnsiTheme="majorHAnsi" w:cstheme="majorHAnsi"/>
          <w:noProof/>
          <w:sz w:val="28"/>
          <w:szCs w:val="28"/>
          <w:lang w:val="ru-MD"/>
        </w:rPr>
        <w:t>АГМР</w:t>
      </w:r>
      <w:r w:rsidRPr="00EF43DE">
        <w:rPr>
          <w:rFonts w:asciiTheme="majorHAnsi" w:eastAsiaTheme="majorEastAsia" w:hAnsiTheme="majorHAnsi" w:cstheme="majorHAnsi"/>
          <w:noProof/>
          <w:sz w:val="28"/>
          <w:szCs w:val="28"/>
          <w:lang w:val="ru-MD"/>
        </w:rPr>
        <w:t xml:space="preserve">, </w:t>
      </w:r>
      <w:r w:rsidR="00960551" w:rsidRPr="00EF43DE">
        <w:rPr>
          <w:rFonts w:asciiTheme="majorHAnsi" w:eastAsiaTheme="majorEastAsia" w:hAnsiTheme="majorHAnsi" w:cstheme="majorHAnsi"/>
          <w:noProof/>
          <w:sz w:val="28"/>
          <w:szCs w:val="28"/>
          <w:lang w:val="ru-MD"/>
        </w:rPr>
        <w:t>ОМПУ</w:t>
      </w:r>
      <w:r w:rsidRPr="00EF43DE">
        <w:rPr>
          <w:rFonts w:asciiTheme="majorHAnsi" w:eastAsiaTheme="majorEastAsia" w:hAnsiTheme="majorHAnsi" w:cstheme="majorHAnsi"/>
          <w:noProof/>
          <w:sz w:val="28"/>
          <w:szCs w:val="28"/>
          <w:lang w:val="ru-MD"/>
        </w:rPr>
        <w:t>), не с</w:t>
      </w:r>
      <w:r w:rsidR="00960551" w:rsidRPr="00EF43DE">
        <w:rPr>
          <w:rFonts w:asciiTheme="majorHAnsi" w:eastAsiaTheme="majorEastAsia" w:hAnsiTheme="majorHAnsi" w:cstheme="majorHAnsi"/>
          <w:noProof/>
          <w:sz w:val="28"/>
          <w:szCs w:val="28"/>
          <w:lang w:val="ru-MD"/>
        </w:rPr>
        <w:t xml:space="preserve">опоставляют имеющуюся у них </w:t>
      </w:r>
      <w:r w:rsidRPr="00EF43DE">
        <w:rPr>
          <w:rFonts w:asciiTheme="majorHAnsi" w:eastAsiaTheme="majorEastAsia" w:hAnsiTheme="majorHAnsi" w:cstheme="majorHAnsi"/>
          <w:noProof/>
          <w:sz w:val="28"/>
          <w:szCs w:val="28"/>
          <w:lang w:val="ru-MD"/>
        </w:rPr>
        <w:t>информаци</w:t>
      </w:r>
      <w:r w:rsidR="00960551" w:rsidRPr="00EF43DE">
        <w:rPr>
          <w:rFonts w:asciiTheme="majorHAnsi" w:eastAsiaTheme="majorEastAsia" w:hAnsiTheme="majorHAnsi" w:cstheme="majorHAnsi"/>
          <w:noProof/>
          <w:sz w:val="28"/>
          <w:szCs w:val="28"/>
          <w:lang w:val="ru-MD"/>
        </w:rPr>
        <w:t>и</w:t>
      </w:r>
      <w:r w:rsidRPr="00EF43DE">
        <w:rPr>
          <w:rFonts w:asciiTheme="majorHAnsi" w:eastAsiaTheme="majorEastAsia" w:hAnsiTheme="majorHAnsi" w:cstheme="majorHAnsi"/>
          <w:noProof/>
          <w:sz w:val="28"/>
          <w:szCs w:val="28"/>
          <w:lang w:val="ru-MD"/>
        </w:rPr>
        <w:t xml:space="preserve">, что </w:t>
      </w:r>
      <w:r w:rsidR="00960551" w:rsidRPr="00EF43DE">
        <w:rPr>
          <w:rFonts w:asciiTheme="majorHAnsi" w:eastAsiaTheme="majorEastAsia" w:hAnsiTheme="majorHAnsi" w:cstheme="majorHAnsi"/>
          <w:noProof/>
          <w:sz w:val="28"/>
          <w:szCs w:val="28"/>
          <w:lang w:val="ru-MD"/>
        </w:rPr>
        <w:t>оуславливает</w:t>
      </w:r>
      <w:r w:rsidRPr="00EF43DE">
        <w:rPr>
          <w:rFonts w:asciiTheme="majorHAnsi" w:eastAsiaTheme="majorEastAsia" w:hAnsiTheme="majorHAnsi" w:cstheme="majorHAnsi"/>
          <w:noProof/>
          <w:sz w:val="28"/>
          <w:szCs w:val="28"/>
          <w:lang w:val="ru-MD"/>
        </w:rPr>
        <w:t xml:space="preserve"> отсутстви</w:t>
      </w:r>
      <w:r w:rsidR="00960551" w:rsidRPr="00EF43DE">
        <w:rPr>
          <w:rFonts w:asciiTheme="majorHAnsi" w:eastAsiaTheme="majorEastAsia" w:hAnsiTheme="majorHAnsi" w:cstheme="majorHAnsi"/>
          <w:noProof/>
          <w:sz w:val="28"/>
          <w:szCs w:val="28"/>
          <w:lang w:val="ru-MD"/>
        </w:rPr>
        <w:t>е</w:t>
      </w:r>
      <w:r w:rsidRPr="00EF43DE">
        <w:rPr>
          <w:rFonts w:asciiTheme="majorHAnsi" w:eastAsiaTheme="majorEastAsia" w:hAnsiTheme="majorHAnsi" w:cstheme="majorHAnsi"/>
          <w:noProof/>
          <w:sz w:val="28"/>
          <w:szCs w:val="28"/>
          <w:lang w:val="ru-MD"/>
        </w:rPr>
        <w:t xml:space="preserve"> достоверных данных об использовании скважин и состоянии подземных вод у всех ответственных органов, а также свидетельствует о </w:t>
      </w:r>
      <w:r w:rsidR="00960551" w:rsidRPr="00EF43DE">
        <w:rPr>
          <w:rFonts w:asciiTheme="majorHAnsi" w:eastAsiaTheme="majorEastAsia" w:hAnsiTheme="majorHAnsi" w:cstheme="majorHAnsi"/>
          <w:noProof/>
          <w:sz w:val="28"/>
          <w:szCs w:val="28"/>
          <w:lang w:val="ru-MD"/>
        </w:rPr>
        <w:t>налич</w:t>
      </w:r>
      <w:r w:rsidRPr="00EF43DE">
        <w:rPr>
          <w:rFonts w:asciiTheme="majorHAnsi" w:eastAsiaTheme="majorEastAsia" w:hAnsiTheme="majorHAnsi" w:cstheme="majorHAnsi"/>
          <w:noProof/>
          <w:sz w:val="28"/>
          <w:szCs w:val="28"/>
          <w:lang w:val="ru-MD"/>
        </w:rPr>
        <w:t>ии риска немониторинга деятельности некоторых бенефициаров подземных вод, а также загрязнения грунтовых вод.</w:t>
      </w:r>
    </w:p>
    <w:p w14:paraId="240C57EB" w14:textId="3179E4ED" w:rsidR="00061C28" w:rsidRPr="00EF43DE" w:rsidRDefault="00960551" w:rsidP="00587718">
      <w:pPr>
        <w:spacing w:after="0" w:line="240" w:lineRule="auto"/>
        <w:ind w:right="-22" w:firstLine="709"/>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ГЭИ</w:t>
      </w:r>
      <w:r w:rsidR="00334DD4" w:rsidRPr="00EF43DE">
        <w:rPr>
          <w:rFonts w:asciiTheme="majorHAnsi" w:hAnsiTheme="majorHAnsi" w:cstheme="majorHAnsi"/>
          <w:sz w:val="28"/>
          <w:szCs w:val="28"/>
          <w:lang w:val="ru-MD"/>
        </w:rPr>
        <w:t xml:space="preserve">, </w:t>
      </w:r>
      <w:r w:rsidRPr="00EF43DE">
        <w:rPr>
          <w:rFonts w:asciiTheme="majorHAnsi" w:hAnsiTheme="majorHAnsi" w:cstheme="majorHAnsi"/>
          <w:sz w:val="28"/>
          <w:szCs w:val="28"/>
          <w:lang w:val="ru-MD"/>
        </w:rPr>
        <w:t>хотя</w:t>
      </w:r>
      <w:r w:rsidR="00334DD4" w:rsidRPr="00EF43DE">
        <w:rPr>
          <w:rFonts w:asciiTheme="majorHAnsi" w:hAnsiTheme="majorHAnsi" w:cstheme="majorHAnsi"/>
          <w:sz w:val="28"/>
          <w:szCs w:val="28"/>
          <w:lang w:val="ru-MD"/>
        </w:rPr>
        <w:t xml:space="preserve">, в соответствии с положениями </w:t>
      </w:r>
      <w:r w:rsidRPr="00EF43DE">
        <w:rPr>
          <w:rFonts w:asciiTheme="majorHAnsi" w:hAnsiTheme="majorHAnsi" w:cstheme="majorHAnsi"/>
          <w:sz w:val="28"/>
          <w:szCs w:val="28"/>
          <w:lang w:val="ru-MD"/>
        </w:rPr>
        <w:t>ст</w:t>
      </w:r>
      <w:r w:rsidR="00334DD4" w:rsidRPr="00EF43DE">
        <w:rPr>
          <w:rFonts w:asciiTheme="majorHAnsi" w:hAnsiTheme="majorHAnsi" w:cstheme="majorHAnsi"/>
          <w:sz w:val="28"/>
          <w:szCs w:val="28"/>
          <w:lang w:val="ru-MD"/>
        </w:rPr>
        <w:t>.</w:t>
      </w:r>
      <w:r w:rsidRPr="00EF43DE">
        <w:rPr>
          <w:rFonts w:asciiTheme="majorHAnsi" w:hAnsiTheme="majorHAnsi" w:cstheme="majorHAnsi"/>
          <w:sz w:val="28"/>
          <w:szCs w:val="28"/>
          <w:lang w:val="ru-MD"/>
        </w:rPr>
        <w:t xml:space="preserve">56 </w:t>
      </w:r>
      <w:r w:rsidR="00334DD4" w:rsidRPr="00EF43DE">
        <w:rPr>
          <w:rFonts w:asciiTheme="majorHAnsi" w:hAnsiTheme="majorHAnsi" w:cstheme="majorHAnsi"/>
          <w:sz w:val="28"/>
          <w:szCs w:val="28"/>
          <w:lang w:val="ru-MD"/>
        </w:rPr>
        <w:t>Закон</w:t>
      </w:r>
      <w:r w:rsidRPr="00EF43DE">
        <w:rPr>
          <w:rFonts w:asciiTheme="majorHAnsi" w:hAnsiTheme="majorHAnsi" w:cstheme="majorHAnsi"/>
          <w:sz w:val="28"/>
          <w:szCs w:val="28"/>
          <w:lang w:val="ru-MD"/>
        </w:rPr>
        <w:t>а №</w:t>
      </w:r>
      <w:r w:rsidR="00334DD4" w:rsidRPr="00EF43DE">
        <w:rPr>
          <w:rFonts w:asciiTheme="majorHAnsi" w:hAnsiTheme="majorHAnsi" w:cstheme="majorHAnsi"/>
          <w:sz w:val="28"/>
          <w:szCs w:val="28"/>
          <w:lang w:val="ru-MD"/>
        </w:rPr>
        <w:t>272 от 23.12.2011 и предписани</w:t>
      </w:r>
      <w:r w:rsidRPr="00EF43DE">
        <w:rPr>
          <w:rFonts w:asciiTheme="majorHAnsi" w:hAnsiTheme="majorHAnsi" w:cstheme="majorHAnsi"/>
          <w:sz w:val="28"/>
          <w:szCs w:val="28"/>
          <w:lang w:val="ru-MD"/>
        </w:rPr>
        <w:t>ями</w:t>
      </w:r>
      <w:r w:rsidR="00334DD4" w:rsidRPr="00EF43DE">
        <w:rPr>
          <w:rFonts w:asciiTheme="majorHAnsi" w:hAnsiTheme="majorHAnsi" w:cstheme="majorHAnsi"/>
          <w:sz w:val="28"/>
          <w:szCs w:val="28"/>
          <w:lang w:val="ru-MD"/>
        </w:rPr>
        <w:t xml:space="preserve"> </w:t>
      </w:r>
      <w:r w:rsidRPr="00EF43DE">
        <w:rPr>
          <w:rFonts w:asciiTheme="majorHAnsi" w:hAnsiTheme="majorHAnsi" w:cstheme="majorHAnsi"/>
          <w:sz w:val="28"/>
          <w:szCs w:val="28"/>
          <w:lang w:val="ru-MD"/>
        </w:rPr>
        <w:t>П</w:t>
      </w:r>
      <w:r w:rsidR="00334DD4" w:rsidRPr="00EF43DE">
        <w:rPr>
          <w:rFonts w:asciiTheme="majorHAnsi" w:hAnsiTheme="majorHAnsi" w:cstheme="majorHAnsi"/>
          <w:sz w:val="28"/>
          <w:szCs w:val="28"/>
          <w:lang w:val="ru-MD"/>
        </w:rPr>
        <w:t xml:space="preserve">П </w:t>
      </w:r>
      <w:r w:rsidRPr="00EF43DE">
        <w:rPr>
          <w:rFonts w:asciiTheme="majorHAnsi" w:hAnsiTheme="majorHAnsi" w:cstheme="majorHAnsi"/>
          <w:sz w:val="28"/>
          <w:szCs w:val="28"/>
          <w:lang w:val="ru-MD"/>
        </w:rPr>
        <w:t>№</w:t>
      </w:r>
      <w:r w:rsidR="00334DD4" w:rsidRPr="00EF43DE">
        <w:rPr>
          <w:rFonts w:asciiTheme="majorHAnsi" w:hAnsiTheme="majorHAnsi" w:cstheme="majorHAnsi"/>
          <w:sz w:val="28"/>
          <w:szCs w:val="28"/>
          <w:lang w:val="ru-MD"/>
        </w:rPr>
        <w:t>77 от 30.01.2004</w:t>
      </w:r>
      <w:r w:rsidR="0019008C" w:rsidRPr="00EF43DE">
        <w:rPr>
          <w:rFonts w:asciiTheme="majorHAnsi" w:hAnsiTheme="majorHAnsi" w:cstheme="majorHAnsi"/>
          <w:sz w:val="28"/>
          <w:szCs w:val="28"/>
          <w:lang w:val="ru-MD"/>
        </w:rPr>
        <w:t>,</w:t>
      </w:r>
      <w:r w:rsidR="00334DD4" w:rsidRPr="00EF43DE">
        <w:rPr>
          <w:rFonts w:asciiTheme="majorHAnsi" w:hAnsiTheme="majorHAnsi" w:cstheme="majorHAnsi"/>
          <w:sz w:val="28"/>
          <w:szCs w:val="28"/>
          <w:lang w:val="ru-MD"/>
        </w:rPr>
        <w:t xml:space="preserve"> осуществляет надзор за соблюдением законодательства </w:t>
      </w:r>
      <w:r w:rsidR="0019008C" w:rsidRPr="00EF43DE">
        <w:rPr>
          <w:rFonts w:asciiTheme="majorHAnsi" w:hAnsiTheme="majorHAnsi" w:cstheme="majorHAnsi"/>
          <w:sz w:val="28"/>
          <w:szCs w:val="28"/>
          <w:lang w:val="ru-MD"/>
        </w:rPr>
        <w:t xml:space="preserve">в области охраны окружающей среды </w:t>
      </w:r>
      <w:r w:rsidR="00334DD4" w:rsidRPr="00EF43DE">
        <w:rPr>
          <w:rFonts w:asciiTheme="majorHAnsi" w:hAnsiTheme="majorHAnsi" w:cstheme="majorHAnsi"/>
          <w:sz w:val="28"/>
          <w:szCs w:val="28"/>
          <w:lang w:val="ru-MD"/>
        </w:rPr>
        <w:t>и долж</w:t>
      </w:r>
      <w:r w:rsidR="0019008C" w:rsidRPr="00EF43DE">
        <w:rPr>
          <w:rFonts w:asciiTheme="majorHAnsi" w:hAnsiTheme="majorHAnsi" w:cstheme="majorHAnsi"/>
          <w:sz w:val="28"/>
          <w:szCs w:val="28"/>
          <w:lang w:val="ru-MD"/>
        </w:rPr>
        <w:t>на</w:t>
      </w:r>
      <w:r w:rsidR="00334DD4" w:rsidRPr="00EF43DE">
        <w:rPr>
          <w:rFonts w:asciiTheme="majorHAnsi" w:hAnsiTheme="majorHAnsi" w:cstheme="majorHAnsi"/>
          <w:sz w:val="28"/>
          <w:szCs w:val="28"/>
          <w:lang w:val="ru-MD"/>
        </w:rPr>
        <w:t xml:space="preserve"> был</w:t>
      </w:r>
      <w:r w:rsidR="0019008C" w:rsidRPr="00EF43DE">
        <w:rPr>
          <w:rFonts w:asciiTheme="majorHAnsi" w:hAnsiTheme="majorHAnsi" w:cstheme="majorHAnsi"/>
          <w:sz w:val="28"/>
          <w:szCs w:val="28"/>
          <w:lang w:val="ru-MD"/>
        </w:rPr>
        <w:t>а</w:t>
      </w:r>
      <w:r w:rsidR="00334DD4" w:rsidRPr="00EF43DE">
        <w:rPr>
          <w:rFonts w:asciiTheme="majorHAnsi" w:hAnsiTheme="majorHAnsi" w:cstheme="majorHAnsi"/>
          <w:sz w:val="28"/>
          <w:szCs w:val="28"/>
          <w:lang w:val="ru-MD"/>
        </w:rPr>
        <w:t xml:space="preserve"> остановить не</w:t>
      </w:r>
      <w:r w:rsidR="0019008C" w:rsidRPr="00EF43DE">
        <w:rPr>
          <w:rFonts w:asciiTheme="majorHAnsi" w:hAnsiTheme="majorHAnsi" w:cstheme="majorHAnsi"/>
          <w:sz w:val="28"/>
          <w:szCs w:val="28"/>
          <w:lang w:val="ru-MD"/>
        </w:rPr>
        <w:t>зако</w:t>
      </w:r>
      <w:r w:rsidR="00334DD4" w:rsidRPr="00EF43DE">
        <w:rPr>
          <w:rFonts w:asciiTheme="majorHAnsi" w:hAnsiTheme="majorHAnsi" w:cstheme="majorHAnsi"/>
          <w:sz w:val="28"/>
          <w:szCs w:val="28"/>
          <w:lang w:val="ru-MD"/>
        </w:rPr>
        <w:t>нные действия, связанные с не</w:t>
      </w:r>
      <w:r w:rsidR="0019008C" w:rsidRPr="00EF43DE">
        <w:rPr>
          <w:rFonts w:asciiTheme="majorHAnsi" w:hAnsiTheme="majorHAnsi" w:cstheme="majorHAnsi"/>
          <w:sz w:val="28"/>
          <w:szCs w:val="28"/>
          <w:lang w:val="ru-MD"/>
        </w:rPr>
        <w:t>авториз</w:t>
      </w:r>
      <w:r w:rsidR="00334DD4" w:rsidRPr="00EF43DE">
        <w:rPr>
          <w:rFonts w:asciiTheme="majorHAnsi" w:hAnsiTheme="majorHAnsi" w:cstheme="majorHAnsi"/>
          <w:sz w:val="28"/>
          <w:szCs w:val="28"/>
          <w:lang w:val="ru-MD"/>
        </w:rPr>
        <w:t xml:space="preserve">ованной эксплуатацией грунтовых и поверхностных вод, а также их </w:t>
      </w:r>
      <w:r w:rsidR="0019008C" w:rsidRPr="00EF43DE">
        <w:rPr>
          <w:rFonts w:asciiTheme="majorHAnsi" w:hAnsiTheme="majorHAnsi" w:cstheme="majorHAnsi"/>
          <w:sz w:val="28"/>
          <w:szCs w:val="28"/>
          <w:lang w:val="ru-MD"/>
        </w:rPr>
        <w:t>сброс</w:t>
      </w:r>
      <w:r w:rsidR="00334DD4" w:rsidRPr="00EF43DE">
        <w:rPr>
          <w:rFonts w:asciiTheme="majorHAnsi" w:hAnsiTheme="majorHAnsi" w:cstheme="majorHAnsi"/>
          <w:sz w:val="28"/>
          <w:szCs w:val="28"/>
          <w:lang w:val="ru-MD"/>
        </w:rPr>
        <w:t>ом, не предпринял</w:t>
      </w:r>
      <w:r w:rsidR="0019008C" w:rsidRPr="00EF43DE">
        <w:rPr>
          <w:rFonts w:asciiTheme="majorHAnsi" w:hAnsiTheme="majorHAnsi" w:cstheme="majorHAnsi"/>
          <w:sz w:val="28"/>
          <w:szCs w:val="28"/>
          <w:lang w:val="ru-MD"/>
        </w:rPr>
        <w:t>а</w:t>
      </w:r>
      <w:r w:rsidR="00334DD4" w:rsidRPr="00EF43DE">
        <w:rPr>
          <w:rFonts w:asciiTheme="majorHAnsi" w:hAnsiTheme="majorHAnsi" w:cstheme="majorHAnsi"/>
          <w:sz w:val="28"/>
          <w:szCs w:val="28"/>
          <w:lang w:val="ru-MD"/>
        </w:rPr>
        <w:t xml:space="preserve"> </w:t>
      </w:r>
      <w:r w:rsidR="0019008C" w:rsidRPr="00EF43DE">
        <w:rPr>
          <w:rFonts w:asciiTheme="majorHAnsi" w:hAnsiTheme="majorHAnsi" w:cstheme="majorHAnsi"/>
          <w:sz w:val="28"/>
          <w:szCs w:val="28"/>
          <w:lang w:val="ru-MD"/>
        </w:rPr>
        <w:t>необходимы</w:t>
      </w:r>
      <w:r w:rsidR="00334DD4" w:rsidRPr="00EF43DE">
        <w:rPr>
          <w:rFonts w:asciiTheme="majorHAnsi" w:hAnsiTheme="majorHAnsi" w:cstheme="majorHAnsi"/>
          <w:sz w:val="28"/>
          <w:szCs w:val="28"/>
          <w:lang w:val="ru-MD"/>
        </w:rPr>
        <w:t xml:space="preserve">х </w:t>
      </w:r>
      <w:r w:rsidR="0019008C" w:rsidRPr="00EF43DE">
        <w:rPr>
          <w:rFonts w:asciiTheme="majorHAnsi" w:hAnsiTheme="majorHAnsi" w:cstheme="majorHAnsi"/>
          <w:sz w:val="28"/>
          <w:szCs w:val="28"/>
          <w:lang w:val="ru-MD"/>
        </w:rPr>
        <w:t>мер</w:t>
      </w:r>
      <w:r w:rsidR="00334DD4" w:rsidRPr="00EF43DE">
        <w:rPr>
          <w:rFonts w:asciiTheme="majorHAnsi" w:hAnsiTheme="majorHAnsi" w:cstheme="majorHAnsi"/>
          <w:sz w:val="28"/>
          <w:szCs w:val="28"/>
          <w:lang w:val="ru-MD"/>
        </w:rPr>
        <w:t xml:space="preserve">. Такая ситуация представляет высокий риск </w:t>
      </w:r>
      <w:r w:rsidR="0019008C" w:rsidRPr="00EF43DE">
        <w:rPr>
          <w:rFonts w:asciiTheme="majorHAnsi" w:hAnsiTheme="majorHAnsi" w:cstheme="majorHAnsi"/>
          <w:sz w:val="28"/>
          <w:szCs w:val="28"/>
          <w:lang w:val="ru-MD"/>
        </w:rPr>
        <w:t xml:space="preserve">в том числе </w:t>
      </w:r>
      <w:r w:rsidR="00334DD4" w:rsidRPr="00EF43DE">
        <w:rPr>
          <w:rFonts w:asciiTheme="majorHAnsi" w:hAnsiTheme="majorHAnsi" w:cstheme="majorHAnsi"/>
          <w:sz w:val="28"/>
          <w:szCs w:val="28"/>
          <w:lang w:val="ru-MD"/>
        </w:rPr>
        <w:t xml:space="preserve">для здоровья населения, </w:t>
      </w:r>
      <w:r w:rsidR="0019008C" w:rsidRPr="00EF43DE">
        <w:rPr>
          <w:rFonts w:asciiTheme="majorHAnsi" w:hAnsiTheme="majorHAnsi" w:cstheme="majorHAnsi"/>
          <w:sz w:val="28"/>
          <w:szCs w:val="28"/>
          <w:lang w:val="ru-MD"/>
        </w:rPr>
        <w:t>поскольку</w:t>
      </w:r>
      <w:r w:rsidR="00334DD4" w:rsidRPr="00EF43DE">
        <w:rPr>
          <w:rFonts w:asciiTheme="majorHAnsi" w:hAnsiTheme="majorHAnsi" w:cstheme="majorHAnsi"/>
          <w:sz w:val="28"/>
          <w:szCs w:val="28"/>
          <w:lang w:val="ru-MD"/>
        </w:rPr>
        <w:t xml:space="preserve"> </w:t>
      </w:r>
      <w:r w:rsidR="000F3F52" w:rsidRPr="00EF43DE">
        <w:rPr>
          <w:rFonts w:asciiTheme="majorHAnsi" w:hAnsiTheme="majorHAnsi" w:cstheme="majorHAnsi"/>
          <w:sz w:val="28"/>
          <w:szCs w:val="28"/>
          <w:lang w:val="ru-MD"/>
        </w:rPr>
        <w:t xml:space="preserve">неавторизованно </w:t>
      </w:r>
      <w:r w:rsidR="000F3F52" w:rsidRPr="00CE1AAD">
        <w:rPr>
          <w:rFonts w:asciiTheme="majorHAnsi" w:hAnsiTheme="majorHAnsi" w:cstheme="majorHAnsi"/>
          <w:sz w:val="28"/>
          <w:szCs w:val="28"/>
          <w:lang w:val="ru-MD"/>
        </w:rPr>
        <w:t>захваченная</w:t>
      </w:r>
      <w:r w:rsidR="000F3F52" w:rsidRPr="00EF43DE">
        <w:rPr>
          <w:rFonts w:asciiTheme="majorHAnsi" w:hAnsiTheme="majorHAnsi" w:cstheme="majorHAnsi"/>
          <w:sz w:val="28"/>
          <w:szCs w:val="28"/>
          <w:lang w:val="ru-MD"/>
        </w:rPr>
        <w:t xml:space="preserve"> вода, без проведения лабораторных анализов, используется в общественном питании и потреблении человеком</w:t>
      </w:r>
      <w:r w:rsidR="00061C28" w:rsidRPr="00EF43DE">
        <w:rPr>
          <w:rFonts w:asciiTheme="majorHAnsi" w:hAnsiTheme="majorHAnsi" w:cstheme="majorHAnsi"/>
          <w:sz w:val="28"/>
          <w:szCs w:val="28"/>
          <w:lang w:val="ru-MD"/>
        </w:rPr>
        <w:t>.</w:t>
      </w:r>
    </w:p>
    <w:p w14:paraId="0895A745" w14:textId="77777777" w:rsidR="00061C28" w:rsidRPr="00EF43DE" w:rsidRDefault="00061C28" w:rsidP="00061C28">
      <w:pPr>
        <w:spacing w:after="0" w:line="240" w:lineRule="auto"/>
        <w:jc w:val="both"/>
        <w:rPr>
          <w:rFonts w:asciiTheme="majorHAnsi" w:eastAsia="Times New Roman" w:hAnsiTheme="majorHAnsi" w:cstheme="majorHAnsi"/>
          <w:bCs/>
          <w:sz w:val="28"/>
          <w:szCs w:val="28"/>
          <w:lang w:val="ru-MD"/>
        </w:rPr>
      </w:pPr>
    </w:p>
    <w:tbl>
      <w:tblPr>
        <w:tblStyle w:val="TableGrid37"/>
        <w:tblW w:w="9918" w:type="dxa"/>
        <w:tblLook w:val="04A0" w:firstRow="1" w:lastRow="0" w:firstColumn="1" w:lastColumn="0" w:noHBand="0" w:noVBand="1"/>
      </w:tblPr>
      <w:tblGrid>
        <w:gridCol w:w="2547"/>
        <w:gridCol w:w="7371"/>
      </w:tblGrid>
      <w:tr w:rsidR="00061C28" w:rsidRPr="00EF43DE" w14:paraId="0E791B5A" w14:textId="77777777" w:rsidTr="00B47C01">
        <w:trPr>
          <w:trHeight w:val="133"/>
        </w:trPr>
        <w:tc>
          <w:tcPr>
            <w:tcW w:w="2547" w:type="dxa"/>
          </w:tcPr>
          <w:p w14:paraId="703EADD2" w14:textId="45C49F30" w:rsidR="00061C28" w:rsidRPr="00EF43DE" w:rsidRDefault="00543243" w:rsidP="0047191E">
            <w:pPr>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Требование предыдущего аудита</w:t>
            </w:r>
          </w:p>
        </w:tc>
        <w:tc>
          <w:tcPr>
            <w:tcW w:w="7371" w:type="dxa"/>
          </w:tcPr>
          <w:p w14:paraId="2F9F547D" w14:textId="2C1A4739" w:rsidR="00061C28" w:rsidRPr="00EF43DE" w:rsidRDefault="00543243" w:rsidP="0047191E">
            <w:pPr>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Принятые меры</w:t>
            </w:r>
          </w:p>
        </w:tc>
      </w:tr>
      <w:tr w:rsidR="00061C28" w:rsidRPr="00190F22" w:rsidDel="00B80549" w14:paraId="7E60E980" w14:textId="77777777" w:rsidTr="00B47C01">
        <w:tc>
          <w:tcPr>
            <w:tcW w:w="2547" w:type="dxa"/>
          </w:tcPr>
          <w:p w14:paraId="665D7F87" w14:textId="12621711" w:rsidR="00061C28" w:rsidRPr="00EF43DE" w:rsidRDefault="00061C28" w:rsidP="0047191E">
            <w:pPr>
              <w:jc w:val="both"/>
              <w:rPr>
                <w:rFonts w:asciiTheme="majorHAnsi" w:eastAsia="Times New Roman" w:hAnsiTheme="majorHAnsi" w:cstheme="majorHAnsi"/>
                <w:b/>
                <w:sz w:val="28"/>
                <w:szCs w:val="28"/>
                <w:lang w:val="ru-MD"/>
              </w:rPr>
            </w:pPr>
            <w:r w:rsidRPr="00EF43DE">
              <w:rPr>
                <w:rFonts w:asciiTheme="majorHAnsi" w:hAnsiTheme="majorHAnsi" w:cstheme="majorHAnsi"/>
                <w:b/>
                <w:sz w:val="28"/>
                <w:szCs w:val="28"/>
                <w:lang w:val="ru-MD"/>
              </w:rPr>
              <w:t>2.2.4</w:t>
            </w:r>
            <w:r w:rsidR="000A58D3" w:rsidRPr="00EF43DE">
              <w:rPr>
                <w:rFonts w:asciiTheme="majorHAnsi" w:hAnsiTheme="majorHAnsi" w:cstheme="majorHAnsi"/>
                <w:b/>
                <w:sz w:val="28"/>
                <w:szCs w:val="28"/>
                <w:lang w:val="ru-MD"/>
              </w:rPr>
              <w:t>.</w:t>
            </w:r>
            <w:r w:rsidR="00636B36" w:rsidRPr="00EF43DE">
              <w:rPr>
                <w:rFonts w:asciiTheme="majorHAnsi" w:hAnsiTheme="majorHAnsi" w:cstheme="majorHAnsi"/>
                <w:b/>
                <w:sz w:val="28"/>
                <w:szCs w:val="28"/>
                <w:lang w:val="ru-MD"/>
              </w:rPr>
              <w:t xml:space="preserve"> </w:t>
            </w:r>
            <w:r w:rsidR="00401726" w:rsidRPr="00EF43DE">
              <w:rPr>
                <w:rFonts w:asciiTheme="majorHAnsi" w:eastAsiaTheme="minorEastAsia" w:hAnsiTheme="majorHAnsi" w:cstheme="majorHAnsi"/>
                <w:b/>
                <w:sz w:val="28"/>
                <w:szCs w:val="28"/>
                <w:lang w:val="ru-MD"/>
              </w:rPr>
              <w:t xml:space="preserve">Министерству сельского хозяйства, регионального развития и окружающей среды </w:t>
            </w:r>
            <w:r w:rsidR="00401726" w:rsidRPr="00EF43DE">
              <w:rPr>
                <w:rFonts w:asciiTheme="majorHAnsi" w:hAnsiTheme="majorHAnsi" w:cstheme="majorHAnsi"/>
                <w:sz w:val="28"/>
                <w:szCs w:val="28"/>
                <w:lang w:val="ru-MD"/>
              </w:rPr>
              <w:t>обеспечить принятие Государственной экологической инспекцией необходимых мер для соблюдения держателями артезианских скважин положений существующей законодательно-нормативной базы по выдаче природоохранного разрешения на специальное водопользование</w:t>
            </w:r>
            <w:r w:rsidRPr="00EF43DE">
              <w:rPr>
                <w:rFonts w:asciiTheme="majorHAnsi" w:hAnsiTheme="majorHAnsi" w:cstheme="majorHAnsi"/>
                <w:sz w:val="28"/>
                <w:szCs w:val="28"/>
                <w:lang w:val="ru-MD"/>
              </w:rPr>
              <w:t>;</w:t>
            </w:r>
          </w:p>
        </w:tc>
        <w:tc>
          <w:tcPr>
            <w:tcW w:w="7371" w:type="dxa"/>
          </w:tcPr>
          <w:p w14:paraId="2BF23A48" w14:textId="7B90B24C" w:rsidR="00061C28" w:rsidRPr="00EF43DE" w:rsidRDefault="00061C28" w:rsidP="0047191E">
            <w:pPr>
              <w:jc w:val="both"/>
              <w:rPr>
                <w:rFonts w:asciiTheme="majorHAnsi" w:eastAsia="Times New Roman" w:hAnsiTheme="majorHAnsi" w:cstheme="majorHAnsi"/>
                <w:sz w:val="28"/>
                <w:szCs w:val="28"/>
                <w:lang w:val="ru-MD" w:eastAsia="ru-RU"/>
              </w:rPr>
            </w:pPr>
            <w:r w:rsidRPr="00EF43DE">
              <w:rPr>
                <w:rFonts w:asciiTheme="majorHAnsi" w:eastAsia="Times New Roman" w:hAnsiTheme="majorHAnsi" w:cstheme="majorHAnsi"/>
                <w:sz w:val="28"/>
                <w:szCs w:val="28"/>
                <w:lang w:val="ru-MD" w:eastAsia="ru-RU"/>
              </w:rPr>
              <w:t xml:space="preserve">        </w:t>
            </w:r>
            <w:r w:rsidR="00B47BDD" w:rsidRPr="00EF43DE">
              <w:rPr>
                <w:rFonts w:asciiTheme="majorHAnsi" w:eastAsia="Times New Roman" w:hAnsiTheme="majorHAnsi" w:cstheme="majorHAnsi"/>
                <w:sz w:val="28"/>
                <w:szCs w:val="28"/>
                <w:lang w:val="ru-MD" w:eastAsia="ru-RU"/>
              </w:rPr>
              <w:t xml:space="preserve">Аудиторские доказательства свидетельствуют о том, что </w:t>
            </w:r>
            <w:r w:rsidR="000F3F52" w:rsidRPr="00EF43DE">
              <w:rPr>
                <w:rFonts w:asciiTheme="majorHAnsi" w:eastAsia="Times New Roman" w:hAnsiTheme="majorHAnsi" w:cstheme="majorHAnsi"/>
                <w:sz w:val="28"/>
                <w:szCs w:val="28"/>
                <w:lang w:val="ru-MD" w:eastAsia="ru-RU"/>
              </w:rPr>
              <w:t>МСХРРОС</w:t>
            </w:r>
            <w:r w:rsidR="00B47BDD" w:rsidRPr="00EF43DE">
              <w:rPr>
                <w:rFonts w:asciiTheme="majorHAnsi" w:eastAsia="Times New Roman" w:hAnsiTheme="majorHAnsi" w:cstheme="majorHAnsi"/>
                <w:sz w:val="28"/>
                <w:szCs w:val="28"/>
                <w:lang w:val="ru-MD" w:eastAsia="ru-RU"/>
              </w:rPr>
              <w:t xml:space="preserve"> не предпринял</w:t>
            </w:r>
            <w:r w:rsidR="000F3F52" w:rsidRPr="00EF43DE">
              <w:rPr>
                <w:rFonts w:asciiTheme="majorHAnsi" w:eastAsia="Times New Roman" w:hAnsiTheme="majorHAnsi" w:cstheme="majorHAnsi"/>
                <w:sz w:val="28"/>
                <w:szCs w:val="28"/>
                <w:lang w:val="ru-MD" w:eastAsia="ru-RU"/>
              </w:rPr>
              <w:t>о</w:t>
            </w:r>
            <w:r w:rsidR="00B47BDD" w:rsidRPr="00EF43DE">
              <w:rPr>
                <w:rFonts w:asciiTheme="majorHAnsi" w:eastAsia="Times New Roman" w:hAnsiTheme="majorHAnsi" w:cstheme="majorHAnsi"/>
                <w:sz w:val="28"/>
                <w:szCs w:val="28"/>
                <w:lang w:val="ru-MD" w:eastAsia="ru-RU"/>
              </w:rPr>
              <w:t xml:space="preserve"> никаких мер для </w:t>
            </w:r>
            <w:r w:rsidR="000F3F52" w:rsidRPr="00EF43DE">
              <w:rPr>
                <w:rFonts w:asciiTheme="majorHAnsi" w:eastAsia="Times New Roman" w:hAnsiTheme="majorHAnsi" w:cstheme="majorHAnsi"/>
                <w:sz w:val="28"/>
                <w:szCs w:val="28"/>
                <w:lang w:val="ru-MD" w:eastAsia="ru-RU"/>
              </w:rPr>
              <w:t xml:space="preserve">обеспечения </w:t>
            </w:r>
            <w:r w:rsidR="00B47BDD" w:rsidRPr="00EF43DE">
              <w:rPr>
                <w:rFonts w:asciiTheme="majorHAnsi" w:hAnsiTheme="majorHAnsi" w:cstheme="majorHAnsi"/>
                <w:sz w:val="28"/>
                <w:szCs w:val="28"/>
                <w:lang w:val="ru-MD"/>
              </w:rPr>
              <w:t xml:space="preserve">соблюдения </w:t>
            </w:r>
            <w:r w:rsidR="00C559E9">
              <w:rPr>
                <w:rFonts w:asciiTheme="majorHAnsi" w:hAnsiTheme="majorHAnsi" w:cstheme="majorHAnsi"/>
                <w:sz w:val="28"/>
                <w:szCs w:val="28"/>
                <w:lang w:val="ru-MD"/>
              </w:rPr>
              <w:t>собствениками</w:t>
            </w:r>
            <w:r w:rsidR="00B47BDD" w:rsidRPr="00EF43DE">
              <w:rPr>
                <w:rFonts w:asciiTheme="majorHAnsi" w:hAnsiTheme="majorHAnsi" w:cstheme="majorHAnsi"/>
                <w:sz w:val="28"/>
                <w:szCs w:val="28"/>
                <w:lang w:val="ru-MD"/>
              </w:rPr>
              <w:t xml:space="preserve"> артезианских скважин положений существующей законодательно-нормативной базы по выдаче природоохранного разрешения на специальное водопользование</w:t>
            </w:r>
            <w:r w:rsidRPr="00EF43DE">
              <w:rPr>
                <w:rFonts w:asciiTheme="majorHAnsi" w:eastAsia="Times New Roman" w:hAnsiTheme="majorHAnsi" w:cstheme="majorHAnsi"/>
                <w:sz w:val="28"/>
                <w:szCs w:val="28"/>
                <w:lang w:val="ru-MD" w:eastAsia="ru-RU"/>
              </w:rPr>
              <w:t xml:space="preserve">. </w:t>
            </w:r>
            <w:r w:rsidR="00B47BDD" w:rsidRPr="00EF43DE">
              <w:rPr>
                <w:rFonts w:asciiTheme="majorHAnsi" w:eastAsia="Times New Roman" w:hAnsiTheme="majorHAnsi" w:cstheme="majorHAnsi"/>
                <w:sz w:val="28"/>
                <w:szCs w:val="28"/>
                <w:lang w:val="ru-MD" w:eastAsia="ru-RU"/>
              </w:rPr>
              <w:t xml:space="preserve">Согласно данным </w:t>
            </w:r>
            <w:r w:rsidR="000F3F52" w:rsidRPr="00EF43DE">
              <w:rPr>
                <w:rFonts w:asciiTheme="majorHAnsi" w:eastAsia="Times New Roman" w:hAnsiTheme="majorHAnsi" w:cstheme="majorHAnsi"/>
                <w:sz w:val="28"/>
                <w:szCs w:val="28"/>
                <w:lang w:val="ru-MD" w:eastAsia="ru-RU"/>
              </w:rPr>
              <w:t>из Регис</w:t>
            </w:r>
            <w:r w:rsidR="00B47BDD" w:rsidRPr="00EF43DE">
              <w:rPr>
                <w:rFonts w:asciiTheme="majorHAnsi" w:eastAsia="Times New Roman" w:hAnsiTheme="majorHAnsi" w:cstheme="majorHAnsi"/>
                <w:sz w:val="28"/>
                <w:szCs w:val="28"/>
                <w:lang w:val="ru-MD" w:eastAsia="ru-RU"/>
              </w:rPr>
              <w:t xml:space="preserve">тра </w:t>
            </w:r>
            <w:r w:rsidR="000F3F52" w:rsidRPr="00EF43DE">
              <w:rPr>
                <w:rFonts w:asciiTheme="majorHAnsi" w:hAnsiTheme="majorHAnsi" w:cstheme="majorHAnsi"/>
                <w:sz w:val="28"/>
                <w:szCs w:val="28"/>
                <w:lang w:val="ru-MD"/>
              </w:rPr>
              <w:t>природоохранных разрешений на специальное водопользование</w:t>
            </w:r>
            <w:r w:rsidR="00B47BDD" w:rsidRPr="00EF43DE">
              <w:rPr>
                <w:rFonts w:asciiTheme="majorHAnsi" w:eastAsia="Times New Roman" w:hAnsiTheme="majorHAnsi" w:cstheme="majorHAnsi"/>
                <w:sz w:val="28"/>
                <w:szCs w:val="28"/>
                <w:lang w:val="ru-MD" w:eastAsia="ru-RU"/>
              </w:rPr>
              <w:t xml:space="preserve">, по состоянию на 01.11.2019 в районах, где были проведены инвентаризационные работы, </w:t>
            </w:r>
            <w:r w:rsidR="000F3F52" w:rsidRPr="00EF43DE">
              <w:rPr>
                <w:rFonts w:asciiTheme="majorHAnsi" w:hAnsiTheme="majorHAnsi" w:cstheme="majorHAnsi"/>
                <w:sz w:val="28"/>
                <w:szCs w:val="28"/>
                <w:lang w:val="ru-MD"/>
              </w:rPr>
              <w:t>природоохранные разрешения</w:t>
            </w:r>
            <w:r w:rsidR="00B47BDD" w:rsidRPr="00EF43DE">
              <w:rPr>
                <w:rFonts w:asciiTheme="majorHAnsi" w:eastAsia="Times New Roman" w:hAnsiTheme="majorHAnsi" w:cstheme="majorHAnsi"/>
                <w:sz w:val="28"/>
                <w:szCs w:val="28"/>
                <w:lang w:val="ru-MD" w:eastAsia="ru-RU"/>
              </w:rPr>
              <w:t xml:space="preserve"> </w:t>
            </w:r>
            <w:r w:rsidR="000F3F52" w:rsidRPr="00EF43DE">
              <w:rPr>
                <w:rFonts w:asciiTheme="majorHAnsi" w:eastAsia="Times New Roman" w:hAnsiTheme="majorHAnsi" w:cstheme="majorHAnsi"/>
                <w:sz w:val="28"/>
                <w:szCs w:val="28"/>
                <w:lang w:val="ru-MD" w:eastAsia="ru-RU"/>
              </w:rPr>
              <w:t>были выданы только для</w:t>
            </w:r>
            <w:r w:rsidR="00B47BDD" w:rsidRPr="00EF43DE">
              <w:rPr>
                <w:rFonts w:asciiTheme="majorHAnsi" w:eastAsia="Times New Roman" w:hAnsiTheme="majorHAnsi" w:cstheme="majorHAnsi"/>
                <w:sz w:val="28"/>
                <w:szCs w:val="28"/>
                <w:lang w:val="ru-MD" w:eastAsia="ru-RU"/>
              </w:rPr>
              <w:t xml:space="preserve"> 360 артезианских </w:t>
            </w:r>
            <w:r w:rsidR="000F3F52" w:rsidRPr="00EF43DE">
              <w:rPr>
                <w:rFonts w:asciiTheme="majorHAnsi" w:eastAsia="Times New Roman" w:hAnsiTheme="majorHAnsi" w:cstheme="majorHAnsi"/>
                <w:sz w:val="28"/>
                <w:szCs w:val="28"/>
                <w:lang w:val="ru-MD" w:eastAsia="ru-RU"/>
              </w:rPr>
              <w:t>скважин</w:t>
            </w:r>
            <w:r w:rsidR="00B47BDD" w:rsidRPr="00EF43DE">
              <w:rPr>
                <w:rFonts w:asciiTheme="majorHAnsi" w:eastAsia="Times New Roman" w:hAnsiTheme="majorHAnsi" w:cstheme="majorHAnsi"/>
                <w:sz w:val="28"/>
                <w:szCs w:val="28"/>
                <w:lang w:val="ru-MD" w:eastAsia="ru-RU"/>
              </w:rPr>
              <w:t xml:space="preserve">, что составляет 26,7% от числа артезианских </w:t>
            </w:r>
            <w:r w:rsidR="000F3F52" w:rsidRPr="00EF43DE">
              <w:rPr>
                <w:rFonts w:asciiTheme="majorHAnsi" w:eastAsia="Times New Roman" w:hAnsiTheme="majorHAnsi" w:cstheme="majorHAnsi"/>
                <w:sz w:val="28"/>
                <w:szCs w:val="28"/>
                <w:lang w:val="ru-MD" w:eastAsia="ru-RU"/>
              </w:rPr>
              <w:t>скважин</w:t>
            </w:r>
            <w:r w:rsidR="00B47BDD" w:rsidRPr="00EF43DE">
              <w:rPr>
                <w:rFonts w:asciiTheme="majorHAnsi" w:eastAsia="Times New Roman" w:hAnsiTheme="majorHAnsi" w:cstheme="majorHAnsi"/>
                <w:sz w:val="28"/>
                <w:szCs w:val="28"/>
                <w:lang w:val="ru-MD" w:eastAsia="ru-RU"/>
              </w:rPr>
              <w:t xml:space="preserve"> в функциональном состоянии (согласно данным инвентаризации)</w:t>
            </w:r>
            <w:r w:rsidRPr="00EF43DE">
              <w:rPr>
                <w:rFonts w:asciiTheme="majorHAnsi" w:eastAsia="Times New Roman" w:hAnsiTheme="majorHAnsi" w:cstheme="majorHAnsi"/>
                <w:sz w:val="28"/>
                <w:szCs w:val="28"/>
                <w:lang w:val="ru-MD" w:eastAsia="ru-RU"/>
              </w:rPr>
              <w:t>.</w:t>
            </w:r>
          </w:p>
          <w:p w14:paraId="06B2A6A4" w14:textId="3C870CA3" w:rsidR="00061C28" w:rsidRPr="00EF43DE" w:rsidRDefault="00061C28" w:rsidP="0047191E">
            <w:pPr>
              <w:jc w:val="both"/>
              <w:rPr>
                <w:rFonts w:asciiTheme="majorHAnsi" w:eastAsia="Times New Roman" w:hAnsiTheme="majorHAnsi" w:cstheme="majorHAnsi"/>
                <w:sz w:val="28"/>
                <w:szCs w:val="28"/>
                <w:lang w:val="ru-MD" w:eastAsia="ru-RU"/>
              </w:rPr>
            </w:pPr>
            <w:r w:rsidRPr="00EF43DE">
              <w:rPr>
                <w:rFonts w:asciiTheme="majorHAnsi" w:eastAsia="Times New Roman" w:hAnsiTheme="majorHAnsi" w:cstheme="majorHAnsi"/>
                <w:sz w:val="28"/>
                <w:szCs w:val="28"/>
                <w:lang w:val="ru-MD" w:eastAsia="ru-RU"/>
              </w:rPr>
              <w:t xml:space="preserve">      </w:t>
            </w:r>
            <w:r w:rsidR="00B47BDD" w:rsidRPr="00EF43DE">
              <w:rPr>
                <w:rFonts w:asciiTheme="majorHAnsi" w:eastAsia="Times New Roman" w:hAnsiTheme="majorHAnsi" w:cstheme="majorHAnsi"/>
                <w:sz w:val="28"/>
                <w:szCs w:val="28"/>
                <w:lang w:val="ru-MD" w:eastAsia="ru-RU"/>
              </w:rPr>
              <w:t>В 2017-2019 г</w:t>
            </w:r>
            <w:r w:rsidR="000F3F52" w:rsidRPr="00EF43DE">
              <w:rPr>
                <w:rFonts w:asciiTheme="majorHAnsi" w:eastAsia="Times New Roman" w:hAnsiTheme="majorHAnsi" w:cstheme="majorHAnsi"/>
                <w:sz w:val="28"/>
                <w:szCs w:val="28"/>
                <w:lang w:val="ru-MD" w:eastAsia="ru-RU"/>
              </w:rPr>
              <w:t>одах</w:t>
            </w:r>
            <w:r w:rsidR="00B47BDD" w:rsidRPr="00EF43DE">
              <w:rPr>
                <w:rFonts w:asciiTheme="majorHAnsi" w:eastAsia="Times New Roman" w:hAnsiTheme="majorHAnsi" w:cstheme="majorHAnsi"/>
                <w:sz w:val="28"/>
                <w:szCs w:val="28"/>
                <w:lang w:val="ru-MD" w:eastAsia="ru-RU"/>
              </w:rPr>
              <w:t xml:space="preserve"> </w:t>
            </w:r>
            <w:r w:rsidR="000F3F52" w:rsidRPr="00EF43DE">
              <w:rPr>
                <w:rFonts w:asciiTheme="majorHAnsi" w:eastAsia="Times New Roman" w:hAnsiTheme="majorHAnsi" w:cstheme="majorHAnsi"/>
                <w:sz w:val="28"/>
                <w:szCs w:val="28"/>
                <w:lang w:val="ru-MD" w:eastAsia="ru-RU"/>
              </w:rPr>
              <w:t>АГМР</w:t>
            </w:r>
            <w:r w:rsidR="00B47BDD" w:rsidRPr="00EF43DE">
              <w:rPr>
                <w:rFonts w:asciiTheme="majorHAnsi" w:eastAsia="Times New Roman" w:hAnsiTheme="majorHAnsi" w:cstheme="majorHAnsi"/>
                <w:sz w:val="28"/>
                <w:szCs w:val="28"/>
                <w:lang w:val="ru-MD" w:eastAsia="ru-RU"/>
              </w:rPr>
              <w:t xml:space="preserve"> координировал</w:t>
            </w:r>
            <w:r w:rsidR="000F3F52" w:rsidRPr="00EF43DE">
              <w:rPr>
                <w:rFonts w:asciiTheme="majorHAnsi" w:eastAsia="Times New Roman" w:hAnsiTheme="majorHAnsi" w:cstheme="majorHAnsi"/>
                <w:sz w:val="28"/>
                <w:szCs w:val="28"/>
                <w:lang w:val="ru-MD" w:eastAsia="ru-RU"/>
              </w:rPr>
              <w:t>о</w:t>
            </w:r>
            <w:r w:rsidR="00B47BDD" w:rsidRPr="00EF43DE">
              <w:rPr>
                <w:rFonts w:asciiTheme="majorHAnsi" w:eastAsia="Times New Roman" w:hAnsiTheme="majorHAnsi" w:cstheme="majorHAnsi"/>
                <w:sz w:val="28"/>
                <w:szCs w:val="28"/>
                <w:lang w:val="ru-MD" w:eastAsia="ru-RU"/>
              </w:rPr>
              <w:t xml:space="preserve"> 101 технический проект по бурению 109 артезианских </w:t>
            </w:r>
            <w:r w:rsidR="000F3F52" w:rsidRPr="00EF43DE">
              <w:rPr>
                <w:rFonts w:asciiTheme="majorHAnsi" w:eastAsia="Times New Roman" w:hAnsiTheme="majorHAnsi" w:cstheme="majorHAnsi"/>
                <w:sz w:val="28"/>
                <w:szCs w:val="28"/>
                <w:lang w:val="ru-MD" w:eastAsia="ru-RU"/>
              </w:rPr>
              <w:t>скважин</w:t>
            </w:r>
            <w:r w:rsidR="00B47BDD" w:rsidRPr="00EF43DE">
              <w:rPr>
                <w:rFonts w:asciiTheme="majorHAnsi" w:eastAsia="Times New Roman" w:hAnsiTheme="majorHAnsi" w:cstheme="majorHAnsi"/>
                <w:sz w:val="28"/>
                <w:szCs w:val="28"/>
                <w:lang w:val="ru-MD" w:eastAsia="ru-RU"/>
              </w:rPr>
              <w:t>, бенефициар</w:t>
            </w:r>
            <w:r w:rsidR="000F3F52" w:rsidRPr="00EF43DE">
              <w:rPr>
                <w:rFonts w:asciiTheme="majorHAnsi" w:eastAsia="Times New Roman" w:hAnsiTheme="majorHAnsi" w:cstheme="majorHAnsi"/>
                <w:sz w:val="28"/>
                <w:szCs w:val="28"/>
                <w:lang w:val="ru-MD" w:eastAsia="ru-RU"/>
              </w:rPr>
              <w:t>ы</w:t>
            </w:r>
            <w:r w:rsidR="00B47BDD" w:rsidRPr="00EF43DE">
              <w:rPr>
                <w:rFonts w:asciiTheme="majorHAnsi" w:eastAsia="Times New Roman" w:hAnsiTheme="majorHAnsi" w:cstheme="majorHAnsi"/>
                <w:sz w:val="28"/>
                <w:szCs w:val="28"/>
                <w:lang w:val="ru-MD" w:eastAsia="ru-RU"/>
              </w:rPr>
              <w:t xml:space="preserve"> в этот период представ</w:t>
            </w:r>
            <w:r w:rsidR="000F3F52" w:rsidRPr="00EF43DE">
              <w:rPr>
                <w:rFonts w:asciiTheme="majorHAnsi" w:eastAsia="Times New Roman" w:hAnsiTheme="majorHAnsi" w:cstheme="majorHAnsi"/>
                <w:sz w:val="28"/>
                <w:szCs w:val="28"/>
                <w:lang w:val="ru-MD" w:eastAsia="ru-RU"/>
              </w:rPr>
              <w:t>или</w:t>
            </w:r>
            <w:r w:rsidR="00B47BDD" w:rsidRPr="00EF43DE">
              <w:rPr>
                <w:rFonts w:asciiTheme="majorHAnsi" w:eastAsia="Times New Roman" w:hAnsiTheme="majorHAnsi" w:cstheme="majorHAnsi"/>
                <w:sz w:val="28"/>
                <w:szCs w:val="28"/>
                <w:lang w:val="ru-MD" w:eastAsia="ru-RU"/>
              </w:rPr>
              <w:t xml:space="preserve"> </w:t>
            </w:r>
            <w:r w:rsidR="000F3F52" w:rsidRPr="00EF43DE">
              <w:rPr>
                <w:rFonts w:asciiTheme="majorHAnsi" w:eastAsia="Times New Roman" w:hAnsiTheme="majorHAnsi" w:cstheme="majorHAnsi"/>
                <w:sz w:val="28"/>
                <w:szCs w:val="28"/>
                <w:lang w:val="ru-MD" w:eastAsia="ru-RU"/>
              </w:rPr>
              <w:t>АГМР</w:t>
            </w:r>
            <w:r w:rsidR="00B47BDD" w:rsidRPr="00EF43DE">
              <w:rPr>
                <w:rFonts w:asciiTheme="majorHAnsi" w:eastAsia="Times New Roman" w:hAnsiTheme="majorHAnsi" w:cstheme="majorHAnsi"/>
                <w:sz w:val="28"/>
                <w:szCs w:val="28"/>
                <w:lang w:val="ru-MD" w:eastAsia="ru-RU"/>
              </w:rPr>
              <w:t xml:space="preserve"> 29 </w:t>
            </w:r>
            <w:r w:rsidR="000F3F52" w:rsidRPr="00EF43DE">
              <w:rPr>
                <w:rFonts w:asciiTheme="majorHAnsi" w:eastAsia="Times New Roman" w:hAnsiTheme="majorHAnsi" w:cstheme="majorHAnsi"/>
                <w:sz w:val="28"/>
                <w:szCs w:val="28"/>
                <w:lang w:val="ru-MD" w:eastAsia="ru-RU"/>
              </w:rPr>
              <w:t>учетных карточек</w:t>
            </w:r>
            <w:r w:rsidR="00B47BDD" w:rsidRPr="00EF43DE">
              <w:rPr>
                <w:rFonts w:asciiTheme="majorHAnsi" w:eastAsia="Times New Roman" w:hAnsiTheme="majorHAnsi" w:cstheme="majorHAnsi"/>
                <w:sz w:val="28"/>
                <w:szCs w:val="28"/>
                <w:lang w:val="ru-MD" w:eastAsia="ru-RU"/>
              </w:rPr>
              <w:t xml:space="preserve"> артезианско</w:t>
            </w:r>
            <w:r w:rsidR="000F3F52" w:rsidRPr="00EF43DE">
              <w:rPr>
                <w:rFonts w:asciiTheme="majorHAnsi" w:eastAsia="Times New Roman" w:hAnsiTheme="majorHAnsi" w:cstheme="majorHAnsi"/>
                <w:sz w:val="28"/>
                <w:szCs w:val="28"/>
                <w:lang w:val="ru-MD" w:eastAsia="ru-RU"/>
              </w:rPr>
              <w:t>й</w:t>
            </w:r>
            <w:r w:rsidR="00B47BDD" w:rsidRPr="00EF43DE">
              <w:rPr>
                <w:rFonts w:asciiTheme="majorHAnsi" w:eastAsia="Times New Roman" w:hAnsiTheme="majorHAnsi" w:cstheme="majorHAnsi"/>
                <w:sz w:val="28"/>
                <w:szCs w:val="28"/>
                <w:lang w:val="ru-MD" w:eastAsia="ru-RU"/>
              </w:rPr>
              <w:t xml:space="preserve"> </w:t>
            </w:r>
            <w:r w:rsidR="000F3F52" w:rsidRPr="00EF43DE">
              <w:rPr>
                <w:rFonts w:asciiTheme="majorHAnsi" w:eastAsia="Times New Roman" w:hAnsiTheme="majorHAnsi" w:cstheme="majorHAnsi"/>
                <w:sz w:val="28"/>
                <w:szCs w:val="28"/>
                <w:lang w:val="ru-MD" w:eastAsia="ru-RU"/>
              </w:rPr>
              <w:t>скважины</w:t>
            </w:r>
            <w:r w:rsidR="00B47BDD" w:rsidRPr="00EF43DE">
              <w:rPr>
                <w:rFonts w:asciiTheme="majorHAnsi" w:eastAsia="Times New Roman" w:hAnsiTheme="majorHAnsi" w:cstheme="majorHAnsi"/>
                <w:sz w:val="28"/>
                <w:szCs w:val="28"/>
                <w:lang w:val="ru-MD" w:eastAsia="ru-RU"/>
              </w:rPr>
              <w:t xml:space="preserve">, в том числе в населенных пунктах, где </w:t>
            </w:r>
            <w:r w:rsidR="000F3F52" w:rsidRPr="00EF43DE">
              <w:rPr>
                <w:rFonts w:asciiTheme="majorHAnsi" w:eastAsia="Times New Roman" w:hAnsiTheme="majorHAnsi" w:cstheme="majorHAnsi"/>
                <w:sz w:val="28"/>
                <w:szCs w:val="28"/>
                <w:lang w:val="ru-MD" w:eastAsia="ru-RU"/>
              </w:rPr>
              <w:t>аудируем</w:t>
            </w:r>
            <w:r w:rsidR="00B47BDD" w:rsidRPr="00EF43DE">
              <w:rPr>
                <w:rFonts w:asciiTheme="majorHAnsi" w:eastAsia="Times New Roman" w:hAnsiTheme="majorHAnsi" w:cstheme="majorHAnsi"/>
                <w:sz w:val="28"/>
                <w:szCs w:val="28"/>
                <w:lang w:val="ru-MD" w:eastAsia="ru-RU"/>
              </w:rPr>
              <w:t xml:space="preserve">ые </w:t>
            </w:r>
            <w:r w:rsidR="000F3F52" w:rsidRPr="00EF43DE">
              <w:rPr>
                <w:rFonts w:asciiTheme="majorHAnsi" w:eastAsia="Times New Roman" w:hAnsiTheme="majorHAnsi" w:cstheme="majorHAnsi"/>
                <w:sz w:val="28"/>
                <w:szCs w:val="28"/>
                <w:lang w:val="ru-MD" w:eastAsia="ru-RU"/>
              </w:rPr>
              <w:t>ПВК</w:t>
            </w:r>
            <w:r w:rsidR="00B47BDD" w:rsidRPr="00EF43DE">
              <w:rPr>
                <w:rFonts w:asciiTheme="majorHAnsi" w:eastAsia="Times New Roman" w:hAnsiTheme="majorHAnsi" w:cstheme="majorHAnsi"/>
                <w:sz w:val="28"/>
                <w:szCs w:val="28"/>
                <w:lang w:val="ru-MD" w:eastAsia="ru-RU"/>
              </w:rPr>
              <w:t xml:space="preserve"> предоставляют </w:t>
            </w:r>
            <w:r w:rsidR="000F3F52" w:rsidRPr="00EF43DE">
              <w:rPr>
                <w:rFonts w:asciiTheme="majorHAnsi" w:eastAsia="Times New Roman" w:hAnsiTheme="majorHAnsi" w:cstheme="majorHAnsi"/>
                <w:sz w:val="28"/>
                <w:szCs w:val="28"/>
                <w:lang w:val="ru-MD" w:eastAsia="ru-RU"/>
              </w:rPr>
              <w:t>публич</w:t>
            </w:r>
            <w:r w:rsidR="00B47BDD" w:rsidRPr="00EF43DE">
              <w:rPr>
                <w:rFonts w:asciiTheme="majorHAnsi" w:eastAsia="Times New Roman" w:hAnsiTheme="majorHAnsi" w:cstheme="majorHAnsi"/>
                <w:sz w:val="28"/>
                <w:szCs w:val="28"/>
                <w:lang w:val="ru-MD" w:eastAsia="ru-RU"/>
              </w:rPr>
              <w:t xml:space="preserve">ную </w:t>
            </w:r>
            <w:r w:rsidR="000F3F52" w:rsidRPr="00EF43DE">
              <w:rPr>
                <w:rFonts w:asciiTheme="majorHAnsi" w:eastAsia="Times New Roman" w:hAnsiTheme="majorHAnsi" w:cstheme="majorHAnsi"/>
                <w:sz w:val="28"/>
                <w:szCs w:val="28"/>
                <w:lang w:val="ru-MD" w:eastAsia="ru-RU"/>
              </w:rPr>
              <w:t>услугу водоснабжения и канализации</w:t>
            </w:r>
            <w:r w:rsidRPr="00EF43DE">
              <w:rPr>
                <w:rStyle w:val="a7"/>
                <w:rFonts w:asciiTheme="majorHAnsi" w:eastAsia="Times New Roman" w:hAnsiTheme="majorHAnsi" w:cstheme="majorHAnsi"/>
                <w:sz w:val="28"/>
                <w:szCs w:val="28"/>
                <w:lang w:val="ru-MD" w:eastAsia="ru-RU"/>
              </w:rPr>
              <w:footnoteReference w:id="9"/>
            </w:r>
            <w:r w:rsidRPr="00EF43DE">
              <w:rPr>
                <w:rFonts w:asciiTheme="majorHAnsi" w:eastAsia="Times New Roman" w:hAnsiTheme="majorHAnsi" w:cstheme="majorHAnsi"/>
                <w:sz w:val="28"/>
                <w:szCs w:val="28"/>
                <w:lang w:val="ru-MD" w:eastAsia="ru-RU"/>
              </w:rPr>
              <w:t xml:space="preserve">. </w:t>
            </w:r>
          </w:p>
          <w:p w14:paraId="0EAF83D3" w14:textId="79C6E775" w:rsidR="00061C28" w:rsidRPr="00EF43DE" w:rsidDel="00B80549" w:rsidRDefault="00061C28" w:rsidP="00522F95">
            <w:pPr>
              <w:jc w:val="both"/>
              <w:rPr>
                <w:rFonts w:asciiTheme="majorHAnsi" w:eastAsia="Times New Roman" w:hAnsiTheme="majorHAnsi" w:cstheme="majorHAnsi"/>
                <w:sz w:val="28"/>
                <w:szCs w:val="28"/>
                <w:lang w:val="ru-MD" w:eastAsia="ru-RU"/>
              </w:rPr>
            </w:pPr>
            <w:r w:rsidRPr="00EF43DE">
              <w:rPr>
                <w:rFonts w:asciiTheme="majorHAnsi" w:eastAsia="Times New Roman" w:hAnsiTheme="majorHAnsi" w:cstheme="majorHAnsi"/>
                <w:sz w:val="28"/>
                <w:szCs w:val="28"/>
                <w:lang w:val="ru-MD" w:eastAsia="ru-RU"/>
              </w:rPr>
              <w:t xml:space="preserve">        </w:t>
            </w:r>
            <w:r w:rsidR="00B47BDD" w:rsidRPr="00EF43DE">
              <w:rPr>
                <w:rFonts w:asciiTheme="majorHAnsi" w:eastAsia="Times New Roman" w:hAnsiTheme="majorHAnsi" w:cstheme="majorHAnsi"/>
                <w:sz w:val="28"/>
                <w:szCs w:val="28"/>
                <w:lang w:val="ru-MD" w:eastAsia="ru-RU"/>
              </w:rPr>
              <w:t xml:space="preserve">Следует отметить, что 4 </w:t>
            </w:r>
            <w:r w:rsidR="003632E8" w:rsidRPr="00EF43DE">
              <w:rPr>
                <w:rFonts w:asciiTheme="majorHAnsi" w:eastAsia="Times New Roman" w:hAnsiTheme="majorHAnsi" w:cstheme="majorHAnsi"/>
                <w:sz w:val="28"/>
                <w:szCs w:val="28"/>
                <w:lang w:val="ru-MD" w:eastAsia="ru-RU"/>
              </w:rPr>
              <w:t>ПВК</w:t>
            </w:r>
            <w:r w:rsidR="003632E8" w:rsidRPr="00EF43DE">
              <w:rPr>
                <w:rStyle w:val="a7"/>
                <w:rFonts w:asciiTheme="majorHAnsi" w:eastAsia="Times New Roman" w:hAnsiTheme="majorHAnsi" w:cstheme="majorHAnsi"/>
                <w:sz w:val="28"/>
                <w:szCs w:val="28"/>
                <w:lang w:val="ru-MD" w:eastAsia="ru-RU"/>
              </w:rPr>
              <w:footnoteReference w:id="10"/>
            </w:r>
            <w:r w:rsidR="00B47BDD" w:rsidRPr="00EF43DE">
              <w:rPr>
                <w:rFonts w:asciiTheme="majorHAnsi" w:eastAsia="Times New Roman" w:hAnsiTheme="majorHAnsi" w:cstheme="majorHAnsi"/>
                <w:sz w:val="28"/>
                <w:szCs w:val="28"/>
                <w:lang w:val="ru-MD" w:eastAsia="ru-RU"/>
              </w:rPr>
              <w:t>, предоставляющи</w:t>
            </w:r>
            <w:r w:rsidR="003632E8" w:rsidRPr="00EF43DE">
              <w:rPr>
                <w:rFonts w:asciiTheme="majorHAnsi" w:eastAsia="Times New Roman" w:hAnsiTheme="majorHAnsi" w:cstheme="majorHAnsi"/>
                <w:sz w:val="28"/>
                <w:szCs w:val="28"/>
                <w:lang w:val="ru-MD" w:eastAsia="ru-RU"/>
              </w:rPr>
              <w:t>е</w:t>
            </w:r>
            <w:r w:rsidR="00B47BDD" w:rsidRPr="00EF43DE">
              <w:rPr>
                <w:rFonts w:asciiTheme="majorHAnsi" w:eastAsia="Times New Roman" w:hAnsiTheme="majorHAnsi" w:cstheme="majorHAnsi"/>
                <w:sz w:val="28"/>
                <w:szCs w:val="28"/>
                <w:lang w:val="ru-MD" w:eastAsia="ru-RU"/>
              </w:rPr>
              <w:t xml:space="preserve"> </w:t>
            </w:r>
            <w:r w:rsidR="003632E8" w:rsidRPr="00EF43DE">
              <w:rPr>
                <w:rFonts w:asciiTheme="majorHAnsi" w:eastAsia="Times New Roman" w:hAnsiTheme="majorHAnsi" w:cstheme="majorHAnsi"/>
                <w:sz w:val="28"/>
                <w:szCs w:val="28"/>
                <w:lang w:val="ru-MD" w:eastAsia="ru-RU"/>
              </w:rPr>
              <w:t>публичную услугу</w:t>
            </w:r>
            <w:r w:rsidR="00B47BDD" w:rsidRPr="00EF43DE">
              <w:rPr>
                <w:rFonts w:asciiTheme="majorHAnsi" w:eastAsia="Times New Roman" w:hAnsiTheme="majorHAnsi" w:cstheme="majorHAnsi"/>
                <w:sz w:val="28"/>
                <w:szCs w:val="28"/>
                <w:lang w:val="ru-MD" w:eastAsia="ru-RU"/>
              </w:rPr>
              <w:t xml:space="preserve"> водоснабжения и канализации, </w:t>
            </w:r>
            <w:r w:rsidR="00522F95" w:rsidRPr="00EF43DE">
              <w:rPr>
                <w:rFonts w:asciiTheme="majorHAnsi" w:eastAsia="Times New Roman" w:hAnsiTheme="majorHAnsi" w:cstheme="majorHAnsi"/>
                <w:sz w:val="28"/>
                <w:szCs w:val="28"/>
                <w:lang w:val="ru-MD" w:eastAsia="ru-RU"/>
              </w:rPr>
              <w:t>за аудируемый</w:t>
            </w:r>
            <w:r w:rsidR="00B47BDD" w:rsidRPr="00EF43DE">
              <w:rPr>
                <w:rFonts w:asciiTheme="majorHAnsi" w:eastAsia="Times New Roman" w:hAnsiTheme="majorHAnsi" w:cstheme="majorHAnsi"/>
                <w:sz w:val="28"/>
                <w:szCs w:val="28"/>
                <w:lang w:val="ru-MD" w:eastAsia="ru-RU"/>
              </w:rPr>
              <w:t xml:space="preserve"> период (2017-2019 гг.) </w:t>
            </w:r>
            <w:r w:rsidR="00522F95" w:rsidRPr="00EF43DE">
              <w:rPr>
                <w:rFonts w:asciiTheme="majorHAnsi" w:eastAsia="Times New Roman" w:hAnsiTheme="majorHAnsi" w:cstheme="majorHAnsi"/>
                <w:sz w:val="28"/>
                <w:szCs w:val="28"/>
                <w:lang w:val="ru-MD" w:eastAsia="ru-RU"/>
              </w:rPr>
              <w:t>осуществляли свою деятельность в</w:t>
            </w:r>
            <w:r w:rsidR="00B47BDD" w:rsidRPr="00EF43DE">
              <w:rPr>
                <w:rFonts w:asciiTheme="majorHAnsi" w:eastAsia="Times New Roman" w:hAnsiTheme="majorHAnsi" w:cstheme="majorHAnsi"/>
                <w:sz w:val="28"/>
                <w:szCs w:val="28"/>
                <w:lang w:val="ru-MD" w:eastAsia="ru-RU"/>
              </w:rPr>
              <w:t xml:space="preserve"> отсутствие </w:t>
            </w:r>
            <w:r w:rsidR="00522F95" w:rsidRPr="00EF43DE">
              <w:rPr>
                <w:rFonts w:asciiTheme="majorHAnsi" w:hAnsiTheme="majorHAnsi" w:cstheme="majorHAnsi"/>
                <w:sz w:val="28"/>
                <w:szCs w:val="28"/>
                <w:lang w:val="ru-MD"/>
              </w:rPr>
              <w:t>природоохранных разрешений на специальное водопользование</w:t>
            </w:r>
            <w:r w:rsidR="00B47BDD" w:rsidRPr="00EF43DE">
              <w:rPr>
                <w:rFonts w:asciiTheme="majorHAnsi" w:eastAsia="Times New Roman" w:hAnsiTheme="majorHAnsi" w:cstheme="majorHAnsi"/>
                <w:sz w:val="28"/>
                <w:szCs w:val="28"/>
                <w:lang w:val="ru-MD" w:eastAsia="ru-RU"/>
              </w:rPr>
              <w:t xml:space="preserve">, </w:t>
            </w:r>
            <w:r w:rsidR="00522F95" w:rsidRPr="00EF43DE">
              <w:rPr>
                <w:rFonts w:asciiTheme="majorHAnsi" w:eastAsia="Times New Roman" w:hAnsiTheme="majorHAnsi" w:cstheme="majorHAnsi"/>
                <w:sz w:val="28"/>
                <w:szCs w:val="28"/>
                <w:lang w:val="ru-MD" w:eastAsia="ru-RU"/>
              </w:rPr>
              <w:t>при этом объем во</w:t>
            </w:r>
            <w:r w:rsidR="00C559E9">
              <w:rPr>
                <w:rFonts w:asciiTheme="majorHAnsi" w:eastAsia="Times New Roman" w:hAnsiTheme="majorHAnsi" w:cstheme="majorHAnsi"/>
                <w:sz w:val="28"/>
                <w:szCs w:val="28"/>
                <w:lang w:val="ru-MD" w:eastAsia="ru-RU"/>
              </w:rPr>
              <w:t>д</w:t>
            </w:r>
            <w:r w:rsidR="00522F95" w:rsidRPr="00EF43DE">
              <w:rPr>
                <w:rFonts w:asciiTheme="majorHAnsi" w:eastAsia="Times New Roman" w:hAnsiTheme="majorHAnsi" w:cstheme="majorHAnsi"/>
                <w:sz w:val="28"/>
                <w:szCs w:val="28"/>
                <w:lang w:val="ru-MD" w:eastAsia="ru-RU"/>
              </w:rPr>
              <w:t>озабора составил</w:t>
            </w:r>
            <w:r w:rsidR="00B47BDD" w:rsidRPr="00EF43DE">
              <w:rPr>
                <w:rFonts w:asciiTheme="majorHAnsi" w:eastAsia="Times New Roman" w:hAnsiTheme="majorHAnsi" w:cstheme="majorHAnsi"/>
                <w:sz w:val="28"/>
                <w:szCs w:val="28"/>
                <w:lang w:val="ru-MD" w:eastAsia="ru-RU"/>
              </w:rPr>
              <w:t xml:space="preserve"> 3459,1 тыс. м</w:t>
            </w:r>
            <w:r w:rsidRPr="00EF43DE">
              <w:rPr>
                <w:rFonts w:asciiTheme="majorHAnsi" w:eastAsia="Times New Roman" w:hAnsiTheme="majorHAnsi" w:cstheme="majorHAnsi"/>
                <w:sz w:val="28"/>
                <w:szCs w:val="28"/>
                <w:vertAlign w:val="superscript"/>
                <w:lang w:val="ru-MD" w:eastAsia="ru-RU"/>
              </w:rPr>
              <w:t>3</w:t>
            </w:r>
            <w:r w:rsidRPr="00EF43DE">
              <w:rPr>
                <w:rFonts w:asciiTheme="majorHAnsi" w:eastAsia="Times New Roman" w:hAnsiTheme="majorHAnsi" w:cstheme="majorHAnsi"/>
                <w:sz w:val="28"/>
                <w:szCs w:val="28"/>
                <w:lang w:val="ru-MD" w:eastAsia="ru-RU"/>
              </w:rPr>
              <w:t xml:space="preserve">. </w:t>
            </w:r>
          </w:p>
        </w:tc>
      </w:tr>
      <w:tr w:rsidR="00061C28" w:rsidRPr="00190F22" w:rsidDel="00B80549" w14:paraId="58080650" w14:textId="77777777" w:rsidTr="00B47C01">
        <w:tc>
          <w:tcPr>
            <w:tcW w:w="9918" w:type="dxa"/>
            <w:gridSpan w:val="2"/>
          </w:tcPr>
          <w:p w14:paraId="66EAC803" w14:textId="04375113" w:rsidR="00061C28" w:rsidRPr="00EF43DE" w:rsidDel="00B80549" w:rsidRDefault="002B57EF" w:rsidP="00217012">
            <w:pPr>
              <w:jc w:val="both"/>
              <w:rPr>
                <w:rFonts w:asciiTheme="majorHAnsi" w:eastAsia="Times New Roman" w:hAnsiTheme="majorHAnsi" w:cstheme="majorHAnsi"/>
                <w:sz w:val="28"/>
                <w:szCs w:val="28"/>
                <w:lang w:val="ru-MD" w:eastAsia="ru-RU"/>
              </w:rPr>
            </w:pPr>
            <w:r w:rsidRPr="00EF43DE">
              <w:rPr>
                <w:rFonts w:asciiTheme="majorHAnsi" w:eastAsia="Times New Roman" w:hAnsiTheme="majorHAnsi" w:cstheme="majorHAnsi"/>
                <w:b/>
                <w:bCs/>
                <w:sz w:val="28"/>
                <w:szCs w:val="28"/>
                <w:lang w:val="ru-MD"/>
              </w:rPr>
              <w:t>Воздействие принятых мер</w:t>
            </w:r>
            <w:r w:rsidR="00061C28" w:rsidRPr="00EF43DE">
              <w:rPr>
                <w:rFonts w:asciiTheme="majorHAnsi" w:eastAsia="Times New Roman" w:hAnsiTheme="majorHAnsi" w:cstheme="majorHAnsi"/>
                <w:b/>
                <w:bCs/>
                <w:sz w:val="28"/>
                <w:szCs w:val="28"/>
                <w:lang w:val="ru-MD"/>
              </w:rPr>
              <w:t xml:space="preserve">: </w:t>
            </w:r>
            <w:r w:rsidR="00B47BDD" w:rsidRPr="00EF43DE">
              <w:rPr>
                <w:rFonts w:asciiTheme="majorHAnsi" w:eastAsia="Times New Roman" w:hAnsiTheme="majorHAnsi" w:cstheme="majorHAnsi"/>
                <w:bCs/>
                <w:sz w:val="28"/>
                <w:szCs w:val="28"/>
                <w:lang w:val="ru-MD"/>
              </w:rPr>
              <w:t>не</w:t>
            </w:r>
            <w:r w:rsidR="00A90B7D" w:rsidRPr="00EF43DE">
              <w:rPr>
                <w:rFonts w:asciiTheme="majorHAnsi" w:eastAsia="Times New Roman" w:hAnsiTheme="majorHAnsi" w:cstheme="majorHAnsi"/>
                <w:bCs/>
                <w:sz w:val="28"/>
                <w:szCs w:val="28"/>
                <w:lang w:val="ru-MD"/>
              </w:rPr>
              <w:t>авториз</w:t>
            </w:r>
            <w:r w:rsidR="00B47BDD" w:rsidRPr="00EF43DE">
              <w:rPr>
                <w:rFonts w:asciiTheme="majorHAnsi" w:eastAsia="Times New Roman" w:hAnsiTheme="majorHAnsi" w:cstheme="majorHAnsi"/>
                <w:bCs/>
                <w:sz w:val="28"/>
                <w:szCs w:val="28"/>
                <w:lang w:val="ru-MD"/>
              </w:rPr>
              <w:t xml:space="preserve">ованный </w:t>
            </w:r>
            <w:r w:rsidR="00217012">
              <w:rPr>
                <w:rFonts w:asciiTheme="majorHAnsi" w:eastAsia="Times New Roman" w:hAnsiTheme="majorHAnsi" w:cstheme="majorHAnsi"/>
                <w:bCs/>
                <w:sz w:val="28"/>
                <w:szCs w:val="28"/>
                <w:lang w:val="ru-MD"/>
              </w:rPr>
              <w:t>забор</w:t>
            </w:r>
            <w:r w:rsidR="00217012" w:rsidRPr="00EF43DE">
              <w:rPr>
                <w:rFonts w:asciiTheme="majorHAnsi" w:eastAsia="Times New Roman" w:hAnsiTheme="majorHAnsi" w:cstheme="majorHAnsi"/>
                <w:bCs/>
                <w:sz w:val="28"/>
                <w:szCs w:val="28"/>
                <w:lang w:val="ru-MD"/>
              </w:rPr>
              <w:t xml:space="preserve"> </w:t>
            </w:r>
            <w:r w:rsidR="00B47BDD" w:rsidRPr="00EF43DE">
              <w:rPr>
                <w:rFonts w:asciiTheme="majorHAnsi" w:eastAsia="Times New Roman" w:hAnsiTheme="majorHAnsi" w:cstheme="majorHAnsi"/>
                <w:bCs/>
                <w:sz w:val="28"/>
                <w:szCs w:val="28"/>
                <w:lang w:val="ru-MD"/>
              </w:rPr>
              <w:t>воды; отсутствие учета используемого подземного природного ресурса; неуплата сборов за использование природных ресурсов и загрязнение окружающей среды, загрязнение природных водных ресурсов</w:t>
            </w:r>
            <w:r w:rsidR="00061C28" w:rsidRPr="00EF43DE">
              <w:rPr>
                <w:rFonts w:asciiTheme="majorHAnsi" w:eastAsia="Times New Roman" w:hAnsiTheme="majorHAnsi" w:cstheme="majorHAnsi"/>
                <w:bCs/>
                <w:sz w:val="28"/>
                <w:szCs w:val="28"/>
                <w:lang w:val="ru-MD"/>
              </w:rPr>
              <w:t>.</w:t>
            </w:r>
          </w:p>
        </w:tc>
      </w:tr>
    </w:tbl>
    <w:p w14:paraId="46E70221" w14:textId="77777777" w:rsidR="00061C28" w:rsidRPr="00EF43DE" w:rsidRDefault="00061C28" w:rsidP="00061C28">
      <w:pPr>
        <w:spacing w:after="0" w:line="240" w:lineRule="auto"/>
        <w:jc w:val="both"/>
        <w:rPr>
          <w:rFonts w:asciiTheme="majorHAnsi" w:eastAsia="Times New Roman" w:hAnsiTheme="majorHAnsi" w:cstheme="majorHAnsi"/>
          <w:b/>
          <w:i/>
          <w:sz w:val="28"/>
          <w:szCs w:val="28"/>
          <w:lang w:val="ru-MD"/>
        </w:rPr>
      </w:pPr>
    </w:p>
    <w:p w14:paraId="27498860" w14:textId="450C2E3F" w:rsidR="00061C28" w:rsidRPr="00EF43DE" w:rsidRDefault="00B81740" w:rsidP="00061C28">
      <w:pPr>
        <w:spacing w:after="0" w:line="240" w:lineRule="auto"/>
        <w:jc w:val="both"/>
        <w:rPr>
          <w:rFonts w:asciiTheme="majorHAnsi" w:eastAsia="Times New Roman" w:hAnsiTheme="majorHAnsi" w:cstheme="majorHAnsi"/>
          <w:b/>
          <w:i/>
          <w:sz w:val="28"/>
          <w:szCs w:val="28"/>
          <w:lang w:val="ru-MD"/>
        </w:rPr>
      </w:pPr>
      <w:r w:rsidRPr="00EF43DE">
        <w:rPr>
          <w:rFonts w:asciiTheme="majorHAnsi" w:eastAsia="Times New Roman" w:hAnsiTheme="majorHAnsi" w:cstheme="majorHAnsi"/>
          <w:b/>
          <w:i/>
          <w:sz w:val="28"/>
          <w:szCs w:val="28"/>
          <w:lang w:val="ru-MD"/>
        </w:rPr>
        <w:t>Степень выполнения требования</w:t>
      </w:r>
    </w:p>
    <w:p w14:paraId="4B01A34A" w14:textId="77777777" w:rsidR="00061C28" w:rsidRPr="00EF43DE" w:rsidRDefault="00061C28" w:rsidP="00061C28">
      <w:pPr>
        <w:spacing w:after="0" w:line="240" w:lineRule="auto"/>
        <w:ind w:right="-612" w:firstLine="284"/>
        <w:jc w:val="both"/>
        <w:rPr>
          <w:rFonts w:asciiTheme="majorHAnsi" w:eastAsia="Times New Roman" w:hAnsiTheme="majorHAnsi" w:cstheme="majorHAnsi"/>
          <w:sz w:val="28"/>
          <w:szCs w:val="28"/>
          <w:lang w:val="ru-MD"/>
        </w:rPr>
      </w:pPr>
    </w:p>
    <w:p w14:paraId="18E2349D" w14:textId="04A3AE5F" w:rsidR="00061C28" w:rsidRPr="00EF43DE" w:rsidRDefault="005F588E" w:rsidP="00587718">
      <w:pPr>
        <w:spacing w:after="0" w:line="240" w:lineRule="auto"/>
        <w:ind w:right="-22" w:firstLine="284"/>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sz w:val="28"/>
          <w:szCs w:val="28"/>
          <w:lang w:val="ru-MD"/>
        </w:rPr>
        <w:t xml:space="preserve">Исходя из выявленной ситуации на момент проведения миссии follow-up, отмечается </w:t>
      </w:r>
      <w:r w:rsidRPr="00EF43DE">
        <w:rPr>
          <w:rFonts w:asciiTheme="majorHAnsi" w:eastAsia="Times New Roman" w:hAnsiTheme="majorHAnsi" w:cstheme="majorHAnsi"/>
          <w:b/>
          <w:sz w:val="28"/>
          <w:szCs w:val="28"/>
          <w:lang w:val="ru-MD"/>
        </w:rPr>
        <w:t>невыполнение требования</w:t>
      </w:r>
      <w:r w:rsidR="00061C28" w:rsidRPr="00EF43DE">
        <w:rPr>
          <w:rFonts w:asciiTheme="majorHAnsi" w:eastAsia="Times New Roman" w:hAnsiTheme="majorHAnsi" w:cstheme="majorHAnsi"/>
          <w:b/>
          <w:sz w:val="28"/>
          <w:szCs w:val="28"/>
          <w:lang w:val="ru-MD"/>
        </w:rPr>
        <w:t xml:space="preserve"> </w:t>
      </w:r>
      <w:r w:rsidR="00D5102F" w:rsidRPr="00EF43DE">
        <w:rPr>
          <w:rFonts w:asciiTheme="majorHAnsi" w:eastAsia="Times New Roman" w:hAnsiTheme="majorHAnsi" w:cstheme="majorHAnsi"/>
          <w:b/>
          <w:sz w:val="28"/>
          <w:szCs w:val="28"/>
          <w:lang w:val="ru-MD"/>
        </w:rPr>
        <w:t>2.2.4</w:t>
      </w:r>
      <w:r w:rsidR="00061C28" w:rsidRPr="00EF43DE">
        <w:rPr>
          <w:rFonts w:asciiTheme="majorHAnsi" w:eastAsia="Times New Roman" w:hAnsiTheme="majorHAnsi" w:cstheme="majorHAnsi"/>
          <w:sz w:val="28"/>
          <w:szCs w:val="28"/>
          <w:lang w:val="ru-MD"/>
        </w:rPr>
        <w:t>.</w:t>
      </w:r>
    </w:p>
    <w:p w14:paraId="39091FA3" w14:textId="77777777" w:rsidR="00061C28" w:rsidRPr="00EF43DE" w:rsidRDefault="00061C28" w:rsidP="00061C28">
      <w:pPr>
        <w:spacing w:after="0" w:line="240" w:lineRule="auto"/>
        <w:jc w:val="both"/>
        <w:rPr>
          <w:rFonts w:asciiTheme="majorHAnsi" w:eastAsia="Times New Roman" w:hAnsiTheme="majorHAnsi" w:cstheme="majorHAnsi"/>
          <w:bCs/>
          <w:sz w:val="28"/>
          <w:szCs w:val="28"/>
          <w:lang w:val="ru-MD"/>
        </w:rPr>
      </w:pPr>
    </w:p>
    <w:p w14:paraId="2E0F7753" w14:textId="7E25E205" w:rsidR="00061C28" w:rsidRPr="00EF43DE" w:rsidRDefault="00B47C01" w:rsidP="00061C28">
      <w:pPr>
        <w:spacing w:after="0" w:line="240" w:lineRule="auto"/>
        <w:rPr>
          <w:rFonts w:asciiTheme="majorHAnsi" w:eastAsia="Times New Roman" w:hAnsiTheme="majorHAnsi" w:cstheme="majorHAnsi"/>
          <w:b/>
          <w:bCs/>
          <w:i/>
          <w:sz w:val="28"/>
          <w:szCs w:val="28"/>
          <w:lang w:val="ru-MD"/>
        </w:rPr>
      </w:pPr>
      <w:r w:rsidRPr="00EF43DE">
        <w:rPr>
          <w:rFonts w:asciiTheme="majorHAnsi" w:eastAsia="Times New Roman" w:hAnsiTheme="majorHAnsi" w:cstheme="majorHAnsi"/>
          <w:b/>
          <w:i/>
          <w:sz w:val="28"/>
          <w:szCs w:val="28"/>
          <w:lang w:val="ru-MD"/>
        </w:rPr>
        <w:t>6</w:t>
      </w:r>
      <w:r w:rsidR="00061C28" w:rsidRPr="00EF43DE">
        <w:rPr>
          <w:rFonts w:asciiTheme="majorHAnsi" w:eastAsia="Times New Roman" w:hAnsiTheme="majorHAnsi" w:cstheme="majorHAnsi"/>
          <w:b/>
          <w:i/>
          <w:sz w:val="28"/>
          <w:szCs w:val="28"/>
          <w:lang w:val="ru-MD"/>
        </w:rPr>
        <w:t>.</w:t>
      </w:r>
      <w:r w:rsidR="00061C28" w:rsidRPr="00EF43DE">
        <w:rPr>
          <w:rFonts w:asciiTheme="majorHAnsi" w:eastAsia="Times New Roman" w:hAnsiTheme="majorHAnsi" w:cstheme="majorHAnsi"/>
          <w:sz w:val="28"/>
          <w:szCs w:val="28"/>
          <w:lang w:val="ru-MD"/>
        </w:rPr>
        <w:t xml:space="preserve"> </w:t>
      </w:r>
      <w:r w:rsidR="002B57EF" w:rsidRPr="00EF43DE">
        <w:rPr>
          <w:rFonts w:asciiTheme="majorHAnsi" w:eastAsia="Times New Roman" w:hAnsiTheme="majorHAnsi" w:cstheme="majorHAnsi"/>
          <w:b/>
          <w:bCs/>
          <w:i/>
          <w:sz w:val="28"/>
          <w:szCs w:val="28"/>
          <w:lang w:val="ru-MD"/>
        </w:rPr>
        <w:t>Описание установленного нарушения</w:t>
      </w:r>
    </w:p>
    <w:p w14:paraId="0EA2DF34" w14:textId="6E8821B4" w:rsidR="00061C28" w:rsidRPr="00EF43DE" w:rsidRDefault="00A90B7D" w:rsidP="00587718">
      <w:pPr>
        <w:spacing w:after="0" w:line="240" w:lineRule="auto"/>
        <w:ind w:right="-22" w:firstLine="567"/>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sz w:val="28"/>
          <w:szCs w:val="28"/>
          <w:lang w:val="ru-MD"/>
        </w:rPr>
        <w:t xml:space="preserve">Аудит отмечает, что заключение </w:t>
      </w:r>
      <w:r w:rsidR="00415D48" w:rsidRPr="00EF43DE">
        <w:rPr>
          <w:rFonts w:asciiTheme="majorHAnsi" w:eastAsia="Times New Roman" w:hAnsiTheme="majorHAnsi" w:cstheme="majorHAnsi"/>
          <w:sz w:val="28"/>
          <w:szCs w:val="28"/>
          <w:lang w:val="ru-MD"/>
        </w:rPr>
        <w:t>договор</w:t>
      </w:r>
      <w:r w:rsidRPr="00EF43DE">
        <w:rPr>
          <w:rFonts w:asciiTheme="majorHAnsi" w:eastAsia="Times New Roman" w:hAnsiTheme="majorHAnsi" w:cstheme="majorHAnsi"/>
          <w:sz w:val="28"/>
          <w:szCs w:val="28"/>
          <w:lang w:val="ru-MD"/>
        </w:rPr>
        <w:t>ов на оказание услуг водоснабжения и канализации между поставщиком и управляющим жилищным фондом является не</w:t>
      </w:r>
      <w:r w:rsidR="00415D48" w:rsidRPr="00EF43DE">
        <w:rPr>
          <w:rFonts w:asciiTheme="majorHAnsi" w:eastAsia="Times New Roman" w:hAnsiTheme="majorHAnsi" w:cstheme="majorHAnsi"/>
          <w:sz w:val="28"/>
          <w:szCs w:val="28"/>
          <w:lang w:val="ru-MD"/>
        </w:rPr>
        <w:t>закон</w:t>
      </w:r>
      <w:r w:rsidRPr="00EF43DE">
        <w:rPr>
          <w:rFonts w:asciiTheme="majorHAnsi" w:eastAsia="Times New Roman" w:hAnsiTheme="majorHAnsi" w:cstheme="majorHAnsi"/>
          <w:sz w:val="28"/>
          <w:szCs w:val="28"/>
          <w:lang w:val="ru-MD"/>
        </w:rPr>
        <w:t xml:space="preserve">ным, поскольку они не соответствуют понятию </w:t>
      </w:r>
      <w:r w:rsidR="00415D48" w:rsidRPr="00EF43DE">
        <w:rPr>
          <w:rFonts w:asciiTheme="majorHAnsi" w:eastAsia="Times New Roman" w:hAnsiTheme="majorHAnsi" w:cstheme="majorHAnsi"/>
          <w:sz w:val="28"/>
          <w:szCs w:val="28"/>
          <w:lang w:val="ru-MD"/>
        </w:rPr>
        <w:t>„Потребитель”</w:t>
      </w:r>
      <w:r w:rsidRPr="00EF43DE">
        <w:rPr>
          <w:rFonts w:asciiTheme="majorHAnsi" w:eastAsia="Times New Roman" w:hAnsiTheme="majorHAnsi" w:cstheme="majorHAnsi"/>
          <w:sz w:val="28"/>
          <w:szCs w:val="28"/>
          <w:lang w:val="ru-MD"/>
        </w:rPr>
        <w:t xml:space="preserve">, предусмотренному ст.4 </w:t>
      </w:r>
      <w:hyperlink r:id="rId10" w:history="1">
        <w:r w:rsidR="00415D48" w:rsidRPr="00EF43DE">
          <w:rPr>
            <w:rFonts w:asciiTheme="majorHAnsi" w:eastAsia="Times New Roman" w:hAnsiTheme="majorHAnsi" w:cstheme="majorHAnsi"/>
            <w:color w:val="0000FF"/>
            <w:sz w:val="28"/>
            <w:szCs w:val="28"/>
            <w:u w:val="single"/>
            <w:lang w:val="ru-MD"/>
          </w:rPr>
          <w:t>Закона №303 от 13.12.2013</w:t>
        </w:r>
      </w:hyperlink>
      <w:r w:rsidRPr="00EF43DE">
        <w:rPr>
          <w:rFonts w:asciiTheme="majorHAnsi" w:eastAsia="Times New Roman" w:hAnsiTheme="majorHAnsi" w:cstheme="majorHAnsi"/>
          <w:sz w:val="28"/>
          <w:szCs w:val="28"/>
          <w:lang w:val="ru-MD"/>
        </w:rPr>
        <w:t>, т. е. не потребляет услуг</w:t>
      </w:r>
      <w:r w:rsidR="00415D48" w:rsidRPr="00EF43DE">
        <w:rPr>
          <w:rFonts w:asciiTheme="majorHAnsi" w:eastAsia="Times New Roman" w:hAnsiTheme="majorHAnsi" w:cstheme="majorHAnsi"/>
          <w:sz w:val="28"/>
          <w:szCs w:val="28"/>
          <w:lang w:val="ru-MD"/>
        </w:rPr>
        <w:t>и</w:t>
      </w:r>
      <w:r w:rsidRPr="00EF43DE">
        <w:rPr>
          <w:rFonts w:asciiTheme="majorHAnsi" w:eastAsia="Times New Roman" w:hAnsiTheme="majorHAnsi" w:cstheme="majorHAnsi"/>
          <w:sz w:val="28"/>
          <w:szCs w:val="28"/>
          <w:lang w:val="ru-MD"/>
        </w:rPr>
        <w:t xml:space="preserve"> для удовлетворения личных </w:t>
      </w:r>
      <w:r w:rsidR="00415D48" w:rsidRPr="00EF43DE">
        <w:rPr>
          <w:rFonts w:asciiTheme="majorHAnsi" w:eastAsia="Times New Roman" w:hAnsiTheme="majorHAnsi" w:cstheme="majorHAnsi"/>
          <w:sz w:val="28"/>
          <w:szCs w:val="28"/>
          <w:lang w:val="ru-MD"/>
        </w:rPr>
        <w:t>нужд</w:t>
      </w:r>
      <w:r w:rsidR="00061C28" w:rsidRPr="00EF43DE">
        <w:rPr>
          <w:rFonts w:asciiTheme="majorHAnsi" w:eastAsia="Times New Roman" w:hAnsiTheme="majorHAnsi" w:cstheme="majorHAnsi"/>
          <w:sz w:val="28"/>
          <w:szCs w:val="28"/>
          <w:lang w:val="ru-MD"/>
        </w:rPr>
        <w:t xml:space="preserve">. </w:t>
      </w:r>
    </w:p>
    <w:p w14:paraId="19598B2F" w14:textId="77777777" w:rsidR="00061C28" w:rsidRPr="00EF43DE" w:rsidRDefault="00061C28" w:rsidP="00061C28">
      <w:pPr>
        <w:spacing w:after="0" w:line="240" w:lineRule="auto"/>
        <w:ind w:firstLine="567"/>
        <w:jc w:val="both"/>
        <w:rPr>
          <w:rFonts w:asciiTheme="majorHAnsi" w:eastAsia="Times New Roman" w:hAnsiTheme="majorHAnsi" w:cstheme="majorHAnsi"/>
          <w:sz w:val="28"/>
          <w:szCs w:val="28"/>
          <w:lang w:val="ru-MD"/>
        </w:rPr>
      </w:pPr>
    </w:p>
    <w:tbl>
      <w:tblPr>
        <w:tblStyle w:val="ad"/>
        <w:tblW w:w="9776" w:type="dxa"/>
        <w:tblLook w:val="04A0" w:firstRow="1" w:lastRow="0" w:firstColumn="1" w:lastColumn="0" w:noHBand="0" w:noVBand="1"/>
      </w:tblPr>
      <w:tblGrid>
        <w:gridCol w:w="2736"/>
        <w:gridCol w:w="7040"/>
      </w:tblGrid>
      <w:tr w:rsidR="00061C28" w:rsidRPr="00EF43DE" w14:paraId="7A853CFF" w14:textId="77777777" w:rsidTr="00B47C01">
        <w:trPr>
          <w:trHeight w:val="133"/>
        </w:trPr>
        <w:tc>
          <w:tcPr>
            <w:tcW w:w="2547" w:type="dxa"/>
          </w:tcPr>
          <w:p w14:paraId="1B3D53E2" w14:textId="59E141B5" w:rsidR="00061C28" w:rsidRPr="00EF43DE" w:rsidRDefault="00543243" w:rsidP="0047191E">
            <w:pPr>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Требование предыдущего аудита</w:t>
            </w:r>
          </w:p>
        </w:tc>
        <w:tc>
          <w:tcPr>
            <w:tcW w:w="7229" w:type="dxa"/>
          </w:tcPr>
          <w:p w14:paraId="1AC7B55C" w14:textId="5A4142DB" w:rsidR="00061C28" w:rsidRPr="00EF43DE" w:rsidRDefault="00543243" w:rsidP="0047191E">
            <w:pPr>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Принятые меры</w:t>
            </w:r>
          </w:p>
        </w:tc>
      </w:tr>
      <w:tr w:rsidR="00061C28" w:rsidRPr="00190F22" w:rsidDel="00B80549" w14:paraId="484F0FE6" w14:textId="77777777" w:rsidTr="00B47C01">
        <w:tc>
          <w:tcPr>
            <w:tcW w:w="2547" w:type="dxa"/>
          </w:tcPr>
          <w:p w14:paraId="78271E66" w14:textId="3F77E4DF" w:rsidR="00061C28" w:rsidRPr="00EF43DE" w:rsidRDefault="00061C28" w:rsidP="0047191E">
            <w:pPr>
              <w:jc w:val="both"/>
              <w:rPr>
                <w:rFonts w:asciiTheme="majorHAnsi" w:eastAsia="Times New Roman" w:hAnsiTheme="majorHAnsi" w:cstheme="majorHAnsi"/>
                <w:b/>
                <w:sz w:val="28"/>
                <w:szCs w:val="28"/>
                <w:lang w:val="ru-MD"/>
              </w:rPr>
            </w:pPr>
            <w:r w:rsidRPr="00EF43DE">
              <w:rPr>
                <w:rFonts w:asciiTheme="majorHAnsi" w:hAnsiTheme="majorHAnsi" w:cstheme="majorHAnsi"/>
                <w:b/>
                <w:sz w:val="28"/>
                <w:szCs w:val="28"/>
                <w:lang w:val="ru-MD"/>
              </w:rPr>
              <w:t>2.2.5</w:t>
            </w:r>
            <w:r w:rsidR="00C9679D" w:rsidRPr="00EF43DE">
              <w:rPr>
                <w:rFonts w:asciiTheme="majorHAnsi" w:hAnsiTheme="majorHAnsi" w:cstheme="majorHAnsi"/>
                <w:b/>
                <w:sz w:val="28"/>
                <w:szCs w:val="28"/>
                <w:lang w:val="ru-MD"/>
              </w:rPr>
              <w:t>.</w:t>
            </w:r>
            <w:r w:rsidR="00636B36" w:rsidRPr="00EF43DE">
              <w:rPr>
                <w:rFonts w:asciiTheme="majorHAnsi" w:hAnsiTheme="majorHAnsi" w:cstheme="majorHAnsi"/>
                <w:b/>
                <w:sz w:val="28"/>
                <w:szCs w:val="28"/>
                <w:lang w:val="ru-MD"/>
              </w:rPr>
              <w:t xml:space="preserve"> </w:t>
            </w:r>
            <w:r w:rsidR="00401726" w:rsidRPr="00EF43DE">
              <w:rPr>
                <w:rFonts w:asciiTheme="majorHAnsi" w:eastAsiaTheme="minorEastAsia" w:hAnsiTheme="majorHAnsi" w:cstheme="majorHAnsi"/>
                <w:b/>
                <w:sz w:val="28"/>
                <w:szCs w:val="28"/>
                <w:lang w:val="ru-MD"/>
              </w:rPr>
              <w:t xml:space="preserve">Министерству сельского хозяйства, регионального развития и окружающей среды </w:t>
            </w:r>
            <w:r w:rsidR="00401726" w:rsidRPr="00EF43DE">
              <w:rPr>
                <w:rFonts w:asciiTheme="majorHAnsi" w:hAnsiTheme="majorHAnsi" w:cstheme="majorHAnsi"/>
                <w:sz w:val="28"/>
                <w:szCs w:val="28"/>
                <w:lang w:val="ru-MD"/>
              </w:rPr>
              <w:t xml:space="preserve">пересмотреть положения Закона №303 от 13.12.2013 о публичной услуге водоснабжения и канализации, в частности, ст.29, которая носит дискриминационный характер для потребителей многоквартирных жилых домов </w:t>
            </w:r>
            <w:r w:rsidR="00401726" w:rsidRPr="00EF43DE">
              <w:rPr>
                <w:rFonts w:asciiTheme="majorHAnsi" w:hAnsiTheme="majorHAnsi" w:cstheme="majorHAnsi"/>
                <w:bCs/>
                <w:sz w:val="28"/>
                <w:szCs w:val="28"/>
                <w:lang w:val="ru-MD"/>
              </w:rPr>
              <w:t>по сравнению с другими категориями потребителей, в смысле ее отмены</w:t>
            </w:r>
            <w:r w:rsidRPr="00EF43DE">
              <w:rPr>
                <w:rFonts w:asciiTheme="majorHAnsi" w:hAnsiTheme="majorHAnsi" w:cstheme="majorHAnsi"/>
                <w:sz w:val="28"/>
                <w:szCs w:val="28"/>
                <w:lang w:val="ru-MD"/>
              </w:rPr>
              <w:t xml:space="preserve">;  </w:t>
            </w:r>
          </w:p>
        </w:tc>
        <w:tc>
          <w:tcPr>
            <w:tcW w:w="7229" w:type="dxa"/>
          </w:tcPr>
          <w:p w14:paraId="0FC61CD4" w14:textId="0FB1F64A" w:rsidR="00061C28" w:rsidRPr="00EF43DE" w:rsidRDefault="00061C28" w:rsidP="0047191E">
            <w:pPr>
              <w:jc w:val="both"/>
              <w:rPr>
                <w:rFonts w:asciiTheme="majorHAnsi" w:eastAsia="Times New Roman" w:hAnsiTheme="majorHAnsi" w:cstheme="majorHAnsi"/>
                <w:sz w:val="28"/>
                <w:szCs w:val="28"/>
                <w:lang w:val="ru-MD" w:eastAsia="ru-RU"/>
              </w:rPr>
            </w:pPr>
            <w:r w:rsidRPr="00EF43DE">
              <w:rPr>
                <w:rFonts w:asciiTheme="majorHAnsi" w:eastAsia="Times New Roman" w:hAnsiTheme="majorHAnsi" w:cstheme="majorHAnsi"/>
                <w:sz w:val="28"/>
                <w:szCs w:val="28"/>
                <w:lang w:val="ru-MD" w:eastAsia="ru-RU"/>
              </w:rPr>
              <w:t xml:space="preserve">     </w:t>
            </w:r>
            <w:r w:rsidR="007E79A5" w:rsidRPr="00EF43DE">
              <w:rPr>
                <w:rFonts w:asciiTheme="majorHAnsi" w:eastAsia="Times New Roman" w:hAnsiTheme="majorHAnsi" w:cstheme="majorHAnsi"/>
                <w:sz w:val="28"/>
                <w:szCs w:val="28"/>
                <w:lang w:val="ru-MD" w:eastAsia="ru-RU"/>
              </w:rPr>
              <w:t xml:space="preserve">Хотя положения ст.29 Закона №303/2013 были изменены Законом №322 от 30.11.2018, </w:t>
            </w:r>
            <w:r w:rsidR="007E79A5" w:rsidRPr="00EF43DE">
              <w:rPr>
                <w:rFonts w:asciiTheme="majorHAnsi" w:hAnsiTheme="majorHAnsi" w:cstheme="majorHAnsi"/>
                <w:sz w:val="28"/>
                <w:szCs w:val="28"/>
                <w:lang w:val="ru-MD"/>
              </w:rPr>
              <w:t>потребители многоквартирных жилых домов</w:t>
            </w:r>
            <w:r w:rsidR="007E79A5" w:rsidRPr="00EF43DE">
              <w:rPr>
                <w:rFonts w:asciiTheme="majorHAnsi" w:eastAsia="Times New Roman" w:hAnsiTheme="majorHAnsi" w:cstheme="majorHAnsi"/>
                <w:sz w:val="28"/>
                <w:szCs w:val="28"/>
                <w:lang w:val="ru-MD" w:eastAsia="ru-RU"/>
              </w:rPr>
              <w:t xml:space="preserve"> по-прежнему подвергаются дискриминации по сравнению с другими потребителями. П</w:t>
            </w:r>
            <w:r w:rsidR="005B4B5E" w:rsidRPr="00EF43DE">
              <w:rPr>
                <w:rFonts w:asciiTheme="majorHAnsi" w:eastAsia="Times New Roman" w:hAnsiTheme="majorHAnsi" w:cstheme="majorHAnsi"/>
                <w:sz w:val="28"/>
                <w:szCs w:val="28"/>
                <w:lang w:val="ru-MD" w:eastAsia="ru-RU"/>
              </w:rPr>
              <w:t>ВК</w:t>
            </w:r>
            <w:r w:rsidR="007E79A5" w:rsidRPr="00EF43DE">
              <w:rPr>
                <w:rFonts w:asciiTheme="majorHAnsi" w:eastAsia="Times New Roman" w:hAnsiTheme="majorHAnsi" w:cstheme="majorHAnsi"/>
                <w:sz w:val="28"/>
                <w:szCs w:val="28"/>
                <w:lang w:val="ru-MD" w:eastAsia="ru-RU"/>
              </w:rPr>
              <w:t xml:space="preserve"> могут </w:t>
            </w:r>
            <w:r w:rsidR="005B4B5E" w:rsidRPr="00EF43DE">
              <w:rPr>
                <w:rFonts w:asciiTheme="majorHAnsi" w:eastAsia="Times New Roman" w:hAnsiTheme="majorHAnsi" w:cstheme="majorHAnsi"/>
                <w:sz w:val="28"/>
                <w:szCs w:val="28"/>
                <w:lang w:val="ru-MD" w:eastAsia="ru-RU"/>
              </w:rPr>
              <w:t>заключ</w:t>
            </w:r>
            <w:r w:rsidR="007E79A5" w:rsidRPr="00EF43DE">
              <w:rPr>
                <w:rFonts w:asciiTheme="majorHAnsi" w:eastAsia="Times New Roman" w:hAnsiTheme="majorHAnsi" w:cstheme="majorHAnsi"/>
                <w:sz w:val="28"/>
                <w:szCs w:val="28"/>
                <w:lang w:val="ru-MD" w:eastAsia="ru-RU"/>
              </w:rPr>
              <w:t xml:space="preserve">ать </w:t>
            </w:r>
            <w:r w:rsidR="005B4B5E" w:rsidRPr="00EF43DE">
              <w:rPr>
                <w:rFonts w:asciiTheme="majorHAnsi" w:eastAsia="Times New Roman" w:hAnsiTheme="majorHAnsi" w:cstheme="majorHAnsi"/>
                <w:sz w:val="28"/>
                <w:szCs w:val="28"/>
                <w:lang w:val="ru-MD" w:eastAsia="ru-RU"/>
              </w:rPr>
              <w:t>договора</w:t>
            </w:r>
            <w:r w:rsidR="007E79A5" w:rsidRPr="00EF43DE">
              <w:rPr>
                <w:rFonts w:asciiTheme="majorHAnsi" w:eastAsia="Times New Roman" w:hAnsiTheme="majorHAnsi" w:cstheme="majorHAnsi"/>
                <w:sz w:val="28"/>
                <w:szCs w:val="28"/>
                <w:lang w:val="ru-MD" w:eastAsia="ru-RU"/>
              </w:rPr>
              <w:t xml:space="preserve"> на поставку </w:t>
            </w:r>
            <w:r w:rsidR="005B4B5E" w:rsidRPr="00EF43DE">
              <w:rPr>
                <w:rFonts w:asciiTheme="majorHAnsi" w:hAnsiTheme="majorHAnsi" w:cstheme="majorHAnsi"/>
                <w:sz w:val="28"/>
                <w:szCs w:val="28"/>
                <w:lang w:val="ru-MD"/>
              </w:rPr>
              <w:t xml:space="preserve">публичной услуги </w:t>
            </w:r>
            <w:r w:rsidR="007E79A5" w:rsidRPr="00EF43DE">
              <w:rPr>
                <w:rFonts w:asciiTheme="majorHAnsi" w:eastAsia="Times New Roman" w:hAnsiTheme="majorHAnsi" w:cstheme="majorHAnsi"/>
                <w:sz w:val="28"/>
                <w:szCs w:val="28"/>
                <w:lang w:val="ru-MD" w:eastAsia="ru-RU"/>
              </w:rPr>
              <w:t xml:space="preserve">водоснабжения и канализации как с жильцами </w:t>
            </w:r>
            <w:r w:rsidR="005B4B5E" w:rsidRPr="00EF43DE">
              <w:rPr>
                <w:rFonts w:asciiTheme="majorHAnsi" w:hAnsiTheme="majorHAnsi" w:cstheme="majorHAnsi"/>
                <w:sz w:val="28"/>
                <w:szCs w:val="28"/>
                <w:lang w:val="ru-MD"/>
              </w:rPr>
              <w:t>многоквартирных</w:t>
            </w:r>
            <w:r w:rsidR="005B4B5E" w:rsidRPr="00EF43DE">
              <w:rPr>
                <w:rFonts w:asciiTheme="majorHAnsi" w:eastAsia="Times New Roman" w:hAnsiTheme="majorHAnsi" w:cstheme="majorHAnsi"/>
                <w:sz w:val="28"/>
                <w:szCs w:val="28"/>
                <w:lang w:val="ru-MD" w:eastAsia="ru-RU"/>
              </w:rPr>
              <w:t xml:space="preserve"> </w:t>
            </w:r>
            <w:r w:rsidR="007E79A5" w:rsidRPr="00EF43DE">
              <w:rPr>
                <w:rFonts w:asciiTheme="majorHAnsi" w:eastAsia="Times New Roman" w:hAnsiTheme="majorHAnsi" w:cstheme="majorHAnsi"/>
                <w:sz w:val="28"/>
                <w:szCs w:val="28"/>
                <w:lang w:val="ru-MD" w:eastAsia="ru-RU"/>
              </w:rPr>
              <w:t>жилых дом</w:t>
            </w:r>
            <w:r w:rsidR="005B4B5E" w:rsidRPr="00EF43DE">
              <w:rPr>
                <w:rFonts w:asciiTheme="majorHAnsi" w:eastAsia="Times New Roman" w:hAnsiTheme="majorHAnsi" w:cstheme="majorHAnsi"/>
                <w:sz w:val="28"/>
                <w:szCs w:val="28"/>
                <w:lang w:val="ru-MD" w:eastAsia="ru-RU"/>
              </w:rPr>
              <w:t>ов</w:t>
            </w:r>
            <w:r w:rsidR="007E79A5" w:rsidRPr="00EF43DE">
              <w:rPr>
                <w:rFonts w:asciiTheme="majorHAnsi" w:eastAsia="Times New Roman" w:hAnsiTheme="majorHAnsi" w:cstheme="majorHAnsi"/>
                <w:sz w:val="28"/>
                <w:szCs w:val="28"/>
                <w:lang w:val="ru-MD" w:eastAsia="ru-RU"/>
              </w:rPr>
              <w:t xml:space="preserve">, так и с администраторами </w:t>
            </w:r>
            <w:r w:rsidR="005B4B5E" w:rsidRPr="00EF43DE">
              <w:rPr>
                <w:rFonts w:asciiTheme="majorHAnsi" w:hAnsiTheme="majorHAnsi" w:cstheme="majorHAnsi"/>
                <w:sz w:val="28"/>
                <w:szCs w:val="28"/>
                <w:lang w:val="ru-MD"/>
              </w:rPr>
              <w:t>многоквартирных</w:t>
            </w:r>
            <w:r w:rsidR="005B4B5E" w:rsidRPr="00EF43DE">
              <w:rPr>
                <w:rFonts w:asciiTheme="majorHAnsi" w:eastAsia="Times New Roman" w:hAnsiTheme="majorHAnsi" w:cstheme="majorHAnsi"/>
                <w:sz w:val="28"/>
                <w:szCs w:val="28"/>
                <w:lang w:val="ru-MD" w:eastAsia="ru-RU"/>
              </w:rPr>
              <w:t xml:space="preserve"> </w:t>
            </w:r>
            <w:r w:rsidR="007E79A5" w:rsidRPr="00EF43DE">
              <w:rPr>
                <w:rFonts w:asciiTheme="majorHAnsi" w:eastAsia="Times New Roman" w:hAnsiTheme="majorHAnsi" w:cstheme="majorHAnsi"/>
                <w:sz w:val="28"/>
                <w:szCs w:val="28"/>
                <w:lang w:val="ru-MD" w:eastAsia="ru-RU"/>
              </w:rPr>
              <w:t xml:space="preserve">жилых домов, </w:t>
            </w:r>
            <w:r w:rsidR="005B4B5E" w:rsidRPr="00EF43DE">
              <w:rPr>
                <w:rFonts w:asciiTheme="majorHAnsi" w:eastAsia="Times New Roman" w:hAnsiTheme="majorHAnsi" w:cstheme="majorHAnsi"/>
                <w:sz w:val="28"/>
                <w:szCs w:val="28"/>
                <w:lang w:val="ru-MD" w:eastAsia="ru-RU"/>
              </w:rPr>
              <w:t xml:space="preserve">отдавая </w:t>
            </w:r>
            <w:r w:rsidR="007E79A5" w:rsidRPr="00EF43DE">
              <w:rPr>
                <w:rFonts w:asciiTheme="majorHAnsi" w:eastAsia="Times New Roman" w:hAnsiTheme="majorHAnsi" w:cstheme="majorHAnsi"/>
                <w:sz w:val="28"/>
                <w:szCs w:val="28"/>
                <w:lang w:val="ru-MD" w:eastAsia="ru-RU"/>
              </w:rPr>
              <w:t>предпоч</w:t>
            </w:r>
            <w:r w:rsidR="005B4B5E" w:rsidRPr="00EF43DE">
              <w:rPr>
                <w:rFonts w:asciiTheme="majorHAnsi" w:eastAsia="Times New Roman" w:hAnsiTheme="majorHAnsi" w:cstheme="majorHAnsi"/>
                <w:sz w:val="28"/>
                <w:szCs w:val="28"/>
                <w:lang w:val="ru-MD" w:eastAsia="ru-RU"/>
              </w:rPr>
              <w:t>тение</w:t>
            </w:r>
            <w:r w:rsidR="007E79A5" w:rsidRPr="00EF43DE">
              <w:rPr>
                <w:rFonts w:asciiTheme="majorHAnsi" w:eastAsia="Times New Roman" w:hAnsiTheme="majorHAnsi" w:cstheme="majorHAnsi"/>
                <w:sz w:val="28"/>
                <w:szCs w:val="28"/>
                <w:lang w:val="ru-MD" w:eastAsia="ru-RU"/>
              </w:rPr>
              <w:t xml:space="preserve"> последни</w:t>
            </w:r>
            <w:r w:rsidR="005B4B5E" w:rsidRPr="00EF43DE">
              <w:rPr>
                <w:rFonts w:asciiTheme="majorHAnsi" w:eastAsia="Times New Roman" w:hAnsiTheme="majorHAnsi" w:cstheme="majorHAnsi"/>
                <w:sz w:val="28"/>
                <w:szCs w:val="28"/>
                <w:lang w:val="ru-MD" w:eastAsia="ru-RU"/>
              </w:rPr>
              <w:t>м</w:t>
            </w:r>
            <w:r w:rsidR="007E79A5" w:rsidRPr="00EF43DE">
              <w:rPr>
                <w:rFonts w:asciiTheme="majorHAnsi" w:eastAsia="Times New Roman" w:hAnsiTheme="majorHAnsi" w:cstheme="majorHAnsi"/>
                <w:sz w:val="28"/>
                <w:szCs w:val="28"/>
                <w:lang w:val="ru-MD" w:eastAsia="ru-RU"/>
              </w:rPr>
              <w:t xml:space="preserve">, </w:t>
            </w:r>
            <w:r w:rsidR="005B4B5E" w:rsidRPr="00EF43DE">
              <w:rPr>
                <w:rFonts w:asciiTheme="majorHAnsi" w:eastAsia="Times New Roman" w:hAnsiTheme="majorHAnsi" w:cstheme="majorHAnsi"/>
                <w:sz w:val="28"/>
                <w:szCs w:val="28"/>
                <w:lang w:val="ru-MD" w:eastAsia="ru-RU"/>
              </w:rPr>
              <w:t>однако</w:t>
            </w:r>
            <w:r w:rsidR="007E79A5" w:rsidRPr="00EF43DE">
              <w:rPr>
                <w:rFonts w:asciiTheme="majorHAnsi" w:eastAsia="Times New Roman" w:hAnsiTheme="majorHAnsi" w:cstheme="majorHAnsi"/>
                <w:sz w:val="28"/>
                <w:szCs w:val="28"/>
                <w:lang w:val="ru-MD" w:eastAsia="ru-RU"/>
              </w:rPr>
              <w:t xml:space="preserve"> администратор </w:t>
            </w:r>
            <w:r w:rsidR="005B4B5E" w:rsidRPr="00EF43DE">
              <w:rPr>
                <w:rFonts w:asciiTheme="majorHAnsi" w:hAnsiTheme="majorHAnsi" w:cstheme="majorHAnsi"/>
                <w:sz w:val="28"/>
                <w:szCs w:val="28"/>
                <w:lang w:val="ru-MD"/>
              </w:rPr>
              <w:t xml:space="preserve">многоквартирного </w:t>
            </w:r>
            <w:r w:rsidR="007E79A5" w:rsidRPr="00EF43DE">
              <w:rPr>
                <w:rFonts w:asciiTheme="majorHAnsi" w:eastAsia="Times New Roman" w:hAnsiTheme="majorHAnsi" w:cstheme="majorHAnsi"/>
                <w:sz w:val="28"/>
                <w:szCs w:val="28"/>
                <w:lang w:val="ru-MD" w:eastAsia="ru-RU"/>
              </w:rPr>
              <w:t xml:space="preserve">жилого дома не является потребителем соответствующих услуг, поскольку он не является бенефициаром </w:t>
            </w:r>
            <w:r w:rsidR="005B4B5E" w:rsidRPr="00EF43DE">
              <w:rPr>
                <w:rFonts w:asciiTheme="majorHAnsi" w:eastAsia="Times New Roman" w:hAnsiTheme="majorHAnsi" w:cstheme="majorHAnsi"/>
                <w:sz w:val="28"/>
                <w:szCs w:val="28"/>
                <w:lang w:val="ru-MD" w:eastAsia="ru-RU"/>
              </w:rPr>
              <w:t>эт</w:t>
            </w:r>
            <w:r w:rsidR="007E79A5" w:rsidRPr="00EF43DE">
              <w:rPr>
                <w:rFonts w:asciiTheme="majorHAnsi" w:eastAsia="Times New Roman" w:hAnsiTheme="majorHAnsi" w:cstheme="majorHAnsi"/>
                <w:sz w:val="28"/>
                <w:szCs w:val="28"/>
                <w:lang w:val="ru-MD" w:eastAsia="ru-RU"/>
              </w:rPr>
              <w:t>их услуг</w:t>
            </w:r>
            <w:r w:rsidRPr="00EF43DE">
              <w:rPr>
                <w:rFonts w:asciiTheme="majorHAnsi" w:eastAsia="Times New Roman" w:hAnsiTheme="majorHAnsi" w:cstheme="majorHAnsi"/>
                <w:sz w:val="28"/>
                <w:szCs w:val="28"/>
                <w:lang w:val="ru-MD" w:eastAsia="ru-RU"/>
              </w:rPr>
              <w:t xml:space="preserve">.  </w:t>
            </w:r>
          </w:p>
          <w:p w14:paraId="38714AD2" w14:textId="7ECFA65D" w:rsidR="00DF18E4" w:rsidRPr="00EF43DE" w:rsidRDefault="00061C28" w:rsidP="000439B9">
            <w:pPr>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sz w:val="28"/>
                <w:szCs w:val="28"/>
                <w:lang w:val="ru-MD" w:eastAsia="ru-RU"/>
              </w:rPr>
              <w:t xml:space="preserve">    </w:t>
            </w:r>
            <w:r w:rsidR="005B4B5E" w:rsidRPr="00EF43DE">
              <w:rPr>
                <w:rFonts w:asciiTheme="majorHAnsi" w:eastAsia="Times New Roman" w:hAnsiTheme="majorHAnsi" w:cstheme="majorHAnsi"/>
                <w:sz w:val="28"/>
                <w:szCs w:val="28"/>
                <w:lang w:val="ru-MD" w:eastAsia="ru-RU"/>
              </w:rPr>
              <w:t>Так</w:t>
            </w:r>
            <w:r w:rsidR="00C9679D" w:rsidRPr="00EF43DE">
              <w:rPr>
                <w:rFonts w:asciiTheme="majorHAnsi" w:eastAsia="Times New Roman" w:hAnsiTheme="majorHAnsi" w:cstheme="majorHAnsi"/>
                <w:sz w:val="28"/>
                <w:szCs w:val="28"/>
                <w:lang w:val="ru-MD" w:eastAsia="ru-RU"/>
              </w:rPr>
              <w:t>,</w:t>
            </w:r>
            <w:r w:rsidR="00DF18E4" w:rsidRPr="00EF43DE">
              <w:rPr>
                <w:rFonts w:asciiTheme="majorHAnsi" w:eastAsia="Times New Roman" w:hAnsiTheme="majorHAnsi" w:cstheme="majorHAnsi"/>
                <w:sz w:val="28"/>
                <w:szCs w:val="28"/>
                <w:lang w:val="ru-MD" w:eastAsia="ru-RU"/>
              </w:rPr>
              <w:t xml:space="preserve"> </w:t>
            </w:r>
            <w:r w:rsidR="005B4B5E" w:rsidRPr="00EF43DE">
              <w:rPr>
                <w:rFonts w:asciiTheme="majorHAnsi" w:eastAsia="Times New Roman" w:hAnsiTheme="majorHAnsi" w:cstheme="majorHAnsi"/>
                <w:sz w:val="28"/>
                <w:szCs w:val="28"/>
                <w:lang w:val="ru-MD" w:eastAsia="ru-RU"/>
              </w:rPr>
              <w:t>из ст</w:t>
            </w:r>
            <w:r w:rsidR="00DF18E4" w:rsidRPr="00EF43DE">
              <w:rPr>
                <w:rFonts w:asciiTheme="majorHAnsi" w:eastAsia="Times New Roman" w:hAnsiTheme="majorHAnsi" w:cstheme="majorHAnsi"/>
                <w:sz w:val="28"/>
                <w:szCs w:val="28"/>
                <w:lang w:val="ru-MD" w:eastAsia="ru-RU"/>
              </w:rPr>
              <w:t xml:space="preserve">.29 (2) </w:t>
            </w:r>
            <w:r w:rsidR="005B4B5E" w:rsidRPr="00EF43DE">
              <w:rPr>
                <w:rFonts w:asciiTheme="majorHAnsi" w:eastAsia="Times New Roman" w:hAnsiTheme="majorHAnsi" w:cstheme="majorHAnsi"/>
                <w:sz w:val="28"/>
                <w:szCs w:val="28"/>
                <w:lang w:val="ru-MD" w:eastAsia="ru-RU"/>
              </w:rPr>
              <w:t>Закона №</w:t>
            </w:r>
            <w:r w:rsidR="00DF18E4" w:rsidRPr="00EF43DE">
              <w:rPr>
                <w:rFonts w:asciiTheme="majorHAnsi" w:eastAsia="Times New Roman" w:hAnsiTheme="majorHAnsi" w:cstheme="majorHAnsi"/>
                <w:sz w:val="28"/>
                <w:szCs w:val="28"/>
                <w:lang w:val="ru-MD" w:eastAsia="ru-RU"/>
              </w:rPr>
              <w:t>303/2013</w:t>
            </w:r>
            <w:r w:rsidR="005B4B5E" w:rsidRPr="00EF43DE">
              <w:rPr>
                <w:rFonts w:asciiTheme="majorHAnsi" w:eastAsia="Times New Roman" w:hAnsiTheme="majorHAnsi" w:cstheme="majorHAnsi"/>
                <w:sz w:val="28"/>
                <w:szCs w:val="28"/>
                <w:lang w:val="ru-MD" w:eastAsia="ru-RU"/>
              </w:rPr>
              <w:t xml:space="preserve"> было</w:t>
            </w:r>
            <w:r w:rsidR="00DF18E4" w:rsidRPr="00EF43DE">
              <w:rPr>
                <w:rFonts w:asciiTheme="majorHAnsi" w:eastAsia="Times New Roman" w:hAnsiTheme="majorHAnsi" w:cstheme="majorHAnsi"/>
                <w:sz w:val="28"/>
                <w:szCs w:val="28"/>
                <w:lang w:val="ru-MD" w:eastAsia="ru-RU"/>
              </w:rPr>
              <w:t xml:space="preserve"> </w:t>
            </w:r>
            <w:r w:rsidR="005B4B5E" w:rsidRPr="00EF43DE">
              <w:rPr>
                <w:rFonts w:asciiTheme="majorHAnsi" w:eastAsia="Times New Roman" w:hAnsiTheme="majorHAnsi" w:cstheme="majorHAnsi"/>
                <w:sz w:val="28"/>
                <w:szCs w:val="28"/>
                <w:lang w:val="ru-MD" w:eastAsia="ru-RU"/>
              </w:rPr>
              <w:t xml:space="preserve">исключено положение о том, что: </w:t>
            </w:r>
            <w:r w:rsidR="00DF18E4" w:rsidRPr="00EF43DE">
              <w:rPr>
                <w:rFonts w:asciiTheme="majorHAnsi" w:eastAsia="Times New Roman" w:hAnsiTheme="majorHAnsi" w:cstheme="majorHAnsi"/>
                <w:sz w:val="28"/>
                <w:szCs w:val="28"/>
                <w:lang w:val="ru-MD" w:eastAsia="ru-RU"/>
              </w:rPr>
              <w:t>„</w:t>
            </w:r>
            <w:r w:rsidR="001E75F1" w:rsidRPr="00EF43DE">
              <w:rPr>
                <w:rFonts w:asciiTheme="majorHAnsi" w:eastAsia="Times New Roman" w:hAnsiTheme="majorHAnsi" w:cstheme="majorHAnsi"/>
                <w:i/>
                <w:sz w:val="28"/>
                <w:szCs w:val="28"/>
                <w:lang w:val="ru-MD" w:eastAsia="ru-RU"/>
              </w:rPr>
              <w:t xml:space="preserve">Объем, зарегистрированный счетчиком на водопроводном вводе многоквартирного жилого дома, </w:t>
            </w:r>
            <w:r w:rsidR="00C559E9">
              <w:rPr>
                <w:rFonts w:asciiTheme="majorHAnsi" w:eastAsia="Times New Roman" w:hAnsiTheme="majorHAnsi" w:cstheme="majorHAnsi"/>
                <w:i/>
                <w:sz w:val="28"/>
                <w:szCs w:val="28"/>
                <w:lang w:val="ru-MD" w:eastAsia="ru-RU"/>
              </w:rPr>
              <w:t>но</w:t>
            </w:r>
            <w:r w:rsidR="001E75F1" w:rsidRPr="00EF43DE">
              <w:rPr>
                <w:rFonts w:asciiTheme="majorHAnsi" w:eastAsia="Times New Roman" w:hAnsiTheme="majorHAnsi" w:cstheme="majorHAnsi"/>
                <w:i/>
                <w:sz w:val="28"/>
                <w:szCs w:val="28"/>
                <w:lang w:val="ru-MD" w:eastAsia="ru-RU"/>
              </w:rPr>
              <w:t xml:space="preserve"> не распределенный</w:t>
            </w:r>
            <w:r w:rsidR="00C559E9">
              <w:rPr>
                <w:rFonts w:asciiTheme="majorHAnsi" w:eastAsia="Times New Roman" w:hAnsiTheme="majorHAnsi" w:cstheme="majorHAnsi"/>
                <w:i/>
                <w:sz w:val="28"/>
                <w:szCs w:val="28"/>
                <w:lang w:val="ru-MD" w:eastAsia="ru-RU"/>
              </w:rPr>
              <w:t>,</w:t>
            </w:r>
            <w:r w:rsidR="001E75F1" w:rsidRPr="00EF43DE">
              <w:rPr>
                <w:rFonts w:asciiTheme="majorHAnsi" w:eastAsia="Times New Roman" w:hAnsiTheme="majorHAnsi" w:cstheme="majorHAnsi"/>
                <w:i/>
                <w:sz w:val="28"/>
                <w:szCs w:val="28"/>
                <w:lang w:val="ru-MD" w:eastAsia="ru-RU"/>
              </w:rPr>
              <w:t xml:space="preserve"> исходя из показаний индивидуальных водомеров и применяемых норм потребления, распределяется дополнительно по каждой квартире пропорционально объему потребления, зарегистрированному водомерами, установленными в квартире, и согласно нормам потребления</w:t>
            </w:r>
            <w:r w:rsidR="00DF18E4" w:rsidRPr="00EF43DE">
              <w:rPr>
                <w:rFonts w:asciiTheme="majorHAnsi" w:eastAsia="Times New Roman" w:hAnsiTheme="majorHAnsi" w:cstheme="majorHAnsi"/>
                <w:sz w:val="28"/>
                <w:szCs w:val="28"/>
                <w:lang w:val="ru-MD"/>
              </w:rPr>
              <w:t xml:space="preserve">”. </w:t>
            </w:r>
            <w:r w:rsidR="001E75F1" w:rsidRPr="00EF43DE">
              <w:rPr>
                <w:rFonts w:asciiTheme="majorHAnsi" w:eastAsia="Times New Roman" w:hAnsiTheme="majorHAnsi" w:cstheme="majorHAnsi"/>
                <w:sz w:val="28"/>
                <w:szCs w:val="28"/>
                <w:lang w:val="ru-MD"/>
              </w:rPr>
              <w:t>Как следствие, начиная с 08.03.2019 года потребители многоквартирных жилых домов больше не должны были оплачивать объем нераспределенной воды, однако, как было отмечено в настоящем Отчете, эта практика продолжалась</w:t>
            </w:r>
            <w:r w:rsidR="00706268" w:rsidRPr="00EF43DE">
              <w:rPr>
                <w:rFonts w:asciiTheme="majorHAnsi" w:eastAsia="Times New Roman" w:hAnsiTheme="majorHAnsi" w:cstheme="majorHAnsi"/>
                <w:sz w:val="28"/>
                <w:szCs w:val="28"/>
                <w:lang w:val="ru-MD"/>
              </w:rPr>
              <w:t xml:space="preserve">. </w:t>
            </w:r>
          </w:p>
          <w:p w14:paraId="62807879" w14:textId="6C4FE9CE" w:rsidR="00B8626C" w:rsidRPr="00EF43DE" w:rsidRDefault="007E3464" w:rsidP="000439B9">
            <w:pPr>
              <w:ind w:firstLine="457"/>
              <w:jc w:val="both"/>
              <w:rPr>
                <w:rFonts w:asciiTheme="majorHAnsi" w:eastAsia="Times New Roman" w:hAnsiTheme="majorHAnsi" w:cstheme="majorHAnsi"/>
                <w:sz w:val="28"/>
                <w:szCs w:val="28"/>
                <w:lang w:val="ru-MD" w:eastAsia="ru-RU"/>
              </w:rPr>
            </w:pPr>
            <w:r w:rsidRPr="00EF43DE">
              <w:rPr>
                <w:rFonts w:asciiTheme="majorHAnsi" w:eastAsia="Times New Roman" w:hAnsiTheme="majorHAnsi" w:cstheme="majorHAnsi"/>
                <w:sz w:val="28"/>
                <w:szCs w:val="28"/>
                <w:lang w:val="ru-MD"/>
              </w:rPr>
              <w:t xml:space="preserve">Вместе с тем, предписания Положения о порядке предоставления коммунальных и некоммунальных услуг, утвержденного ПП №191 от 19.02.2002, не были согласованы </w:t>
            </w:r>
            <w:r w:rsidR="00EF43DE" w:rsidRPr="00EF43DE">
              <w:rPr>
                <w:rFonts w:asciiTheme="majorHAnsi" w:eastAsia="Times New Roman" w:hAnsiTheme="majorHAnsi" w:cstheme="majorHAnsi"/>
                <w:sz w:val="28"/>
                <w:szCs w:val="28"/>
                <w:lang w:val="ru-MD"/>
              </w:rPr>
              <w:t>с положениями</w:t>
            </w:r>
            <w:r w:rsidRPr="00EF43DE">
              <w:rPr>
                <w:rFonts w:asciiTheme="majorHAnsi" w:eastAsia="Times New Roman" w:hAnsiTheme="majorHAnsi" w:cstheme="majorHAnsi"/>
                <w:sz w:val="28"/>
                <w:szCs w:val="28"/>
                <w:lang w:val="ru-MD"/>
              </w:rPr>
              <w:t xml:space="preserve"> Закона №303/2013 (в редакции Закона №322 от 30.11.2018) и положениям измененного Гражданского кодекса. Так, в положениях ст.29 Закона №303/2013 и п.9 Положения, утвержденного Постановлением правительства №191 от 19.02.2002, нет четких указаний относительно нераспределения разницы в объеме воды в многоквартирных жилых домах и не указан субъект (поставщик, администратор дома, потребитель), который несет расходы по этой разнице в объеме</w:t>
            </w:r>
            <w:r w:rsidR="00863A32" w:rsidRPr="00EF43DE">
              <w:rPr>
                <w:rFonts w:asciiTheme="majorHAnsi" w:eastAsia="Times New Roman" w:hAnsiTheme="majorHAnsi" w:cstheme="majorHAnsi"/>
                <w:sz w:val="28"/>
                <w:szCs w:val="28"/>
                <w:lang w:val="ru-MD" w:eastAsia="ru-RU"/>
              </w:rPr>
              <w:t>.</w:t>
            </w:r>
          </w:p>
          <w:p w14:paraId="1DEA8077" w14:textId="60025451" w:rsidR="00061C28" w:rsidRPr="00EF43DE" w:rsidDel="00B80549" w:rsidRDefault="004733FC" w:rsidP="004733FC">
            <w:pPr>
              <w:jc w:val="both"/>
              <w:rPr>
                <w:sz w:val="28"/>
                <w:szCs w:val="28"/>
                <w:lang w:val="ru-MD" w:eastAsia="ru-RU"/>
              </w:rPr>
            </w:pPr>
            <w:r w:rsidRPr="00EF43DE">
              <w:rPr>
                <w:rFonts w:asciiTheme="majorHAnsi" w:eastAsia="Times New Roman" w:hAnsiTheme="majorHAnsi" w:cstheme="majorHAnsi"/>
                <w:sz w:val="28"/>
                <w:szCs w:val="28"/>
                <w:lang w:val="ru-MD" w:eastAsia="ru-RU"/>
              </w:rPr>
              <w:t>МСХРРОС не представило информацию об инициировании пересмотра положений ст.29 Закона №303/2013</w:t>
            </w:r>
            <w:r w:rsidR="00061C28" w:rsidRPr="00EF43DE">
              <w:rPr>
                <w:rFonts w:asciiTheme="majorHAnsi" w:eastAsia="Times New Roman" w:hAnsiTheme="majorHAnsi" w:cstheme="majorHAnsi"/>
                <w:sz w:val="28"/>
                <w:szCs w:val="28"/>
                <w:lang w:val="ru-MD" w:eastAsia="ru-RU"/>
              </w:rPr>
              <w:t>.</w:t>
            </w:r>
          </w:p>
        </w:tc>
      </w:tr>
      <w:tr w:rsidR="00061C28" w:rsidRPr="00190F22" w:rsidDel="00B80549" w14:paraId="57C2B97D" w14:textId="77777777" w:rsidTr="00B47C01">
        <w:tc>
          <w:tcPr>
            <w:tcW w:w="9776" w:type="dxa"/>
            <w:gridSpan w:val="2"/>
          </w:tcPr>
          <w:p w14:paraId="1C21CD03" w14:textId="08DC0C52" w:rsidR="00061C28" w:rsidRPr="00EF43DE" w:rsidDel="00B80549" w:rsidRDefault="002B57EF" w:rsidP="004733FC">
            <w:pPr>
              <w:pStyle w:val="af8"/>
              <w:jc w:val="both"/>
              <w:rPr>
                <w:rFonts w:asciiTheme="majorHAnsi" w:eastAsia="Times New Roman" w:hAnsiTheme="majorHAnsi" w:cstheme="majorHAnsi"/>
                <w:sz w:val="28"/>
                <w:szCs w:val="28"/>
                <w:lang w:val="ru-MD" w:eastAsia="ru-RU"/>
              </w:rPr>
            </w:pPr>
            <w:r w:rsidRPr="00EF43DE">
              <w:rPr>
                <w:rFonts w:asciiTheme="majorHAnsi" w:eastAsia="Times New Roman" w:hAnsiTheme="majorHAnsi" w:cstheme="majorHAnsi"/>
                <w:b/>
                <w:bCs/>
                <w:sz w:val="28"/>
                <w:szCs w:val="28"/>
                <w:lang w:val="ru-MD"/>
              </w:rPr>
              <w:t>Воздействие принятых мер</w:t>
            </w:r>
            <w:r w:rsidR="00061C28" w:rsidRPr="00EF43DE">
              <w:rPr>
                <w:rFonts w:asciiTheme="majorHAnsi" w:eastAsia="Times New Roman" w:hAnsiTheme="majorHAnsi" w:cstheme="majorHAnsi"/>
                <w:b/>
                <w:bCs/>
                <w:sz w:val="28"/>
                <w:szCs w:val="28"/>
                <w:lang w:val="ru-MD"/>
              </w:rPr>
              <w:t xml:space="preserve">: </w:t>
            </w:r>
            <w:r w:rsidR="004733FC" w:rsidRPr="00EF43DE">
              <w:rPr>
                <w:rFonts w:asciiTheme="majorHAnsi" w:eastAsia="Times New Roman" w:hAnsiTheme="majorHAnsi" w:cstheme="majorHAnsi"/>
                <w:bCs/>
                <w:sz w:val="28"/>
                <w:szCs w:val="28"/>
                <w:lang w:val="ru-MD"/>
              </w:rPr>
              <w:t xml:space="preserve">Нормативная база по-прежнему содержит дискриминационные положения для потребителей публичной услуги водоснабжения и канализации в </w:t>
            </w:r>
            <w:r w:rsidR="004733FC" w:rsidRPr="00EF43DE">
              <w:rPr>
                <w:rFonts w:asciiTheme="majorHAnsi" w:hAnsiTheme="majorHAnsi" w:cstheme="majorHAnsi"/>
                <w:sz w:val="28"/>
                <w:szCs w:val="28"/>
                <w:lang w:val="ru-MD"/>
              </w:rPr>
              <w:t>многоквартирных жилых домах</w:t>
            </w:r>
            <w:r w:rsidR="00061C28" w:rsidRPr="00EF43DE">
              <w:rPr>
                <w:rFonts w:asciiTheme="majorHAnsi" w:eastAsia="Times New Roman" w:hAnsiTheme="majorHAnsi" w:cstheme="majorHAnsi"/>
                <w:bCs/>
                <w:sz w:val="28"/>
                <w:szCs w:val="28"/>
                <w:lang w:val="ru-MD"/>
              </w:rPr>
              <w:t>.</w:t>
            </w:r>
          </w:p>
        </w:tc>
      </w:tr>
    </w:tbl>
    <w:p w14:paraId="207E99F7" w14:textId="77777777" w:rsidR="00642862" w:rsidRPr="00EF43DE" w:rsidRDefault="00642862" w:rsidP="00061C28">
      <w:pPr>
        <w:spacing w:after="0" w:line="240" w:lineRule="auto"/>
        <w:jc w:val="both"/>
        <w:rPr>
          <w:rFonts w:asciiTheme="majorHAnsi" w:eastAsia="Times New Roman" w:hAnsiTheme="majorHAnsi" w:cstheme="majorHAnsi"/>
          <w:b/>
          <w:i/>
          <w:sz w:val="28"/>
          <w:szCs w:val="28"/>
          <w:lang w:val="ru-MD"/>
        </w:rPr>
      </w:pPr>
    </w:p>
    <w:p w14:paraId="6452E299" w14:textId="21260FC9" w:rsidR="00061C28" w:rsidRPr="00EF43DE" w:rsidRDefault="00B81740" w:rsidP="00061C28">
      <w:pPr>
        <w:spacing w:after="0" w:line="240" w:lineRule="auto"/>
        <w:jc w:val="both"/>
        <w:rPr>
          <w:rFonts w:asciiTheme="majorHAnsi" w:eastAsia="Times New Roman" w:hAnsiTheme="majorHAnsi" w:cstheme="majorHAnsi"/>
          <w:b/>
          <w:i/>
          <w:sz w:val="28"/>
          <w:szCs w:val="28"/>
          <w:lang w:val="ru-MD"/>
        </w:rPr>
      </w:pPr>
      <w:r w:rsidRPr="00EF43DE">
        <w:rPr>
          <w:rFonts w:asciiTheme="majorHAnsi" w:eastAsia="Times New Roman" w:hAnsiTheme="majorHAnsi" w:cstheme="majorHAnsi"/>
          <w:b/>
          <w:i/>
          <w:sz w:val="28"/>
          <w:szCs w:val="28"/>
          <w:lang w:val="ru-MD"/>
        </w:rPr>
        <w:t>Степень выполнения требования</w:t>
      </w:r>
    </w:p>
    <w:p w14:paraId="5ACC00E4" w14:textId="14E7C24E" w:rsidR="00061C28" w:rsidRPr="00EF43DE" w:rsidRDefault="005F588E" w:rsidP="00587718">
      <w:pPr>
        <w:spacing w:after="0" w:line="240" w:lineRule="auto"/>
        <w:ind w:right="-22" w:firstLine="284"/>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sz w:val="28"/>
          <w:szCs w:val="28"/>
          <w:lang w:val="ru-MD"/>
        </w:rPr>
        <w:t xml:space="preserve">Исходя из выявленной ситуации на момент проведения миссии follow-up, отмечается </w:t>
      </w:r>
      <w:r w:rsidRPr="00EF43DE">
        <w:rPr>
          <w:rFonts w:asciiTheme="majorHAnsi" w:eastAsia="Times New Roman" w:hAnsiTheme="majorHAnsi" w:cstheme="majorHAnsi"/>
          <w:b/>
          <w:sz w:val="28"/>
          <w:szCs w:val="28"/>
          <w:lang w:val="ru-MD"/>
        </w:rPr>
        <w:t>невыполнение требования</w:t>
      </w:r>
      <w:r w:rsidR="00061C28" w:rsidRPr="00EF43DE">
        <w:rPr>
          <w:rFonts w:asciiTheme="majorHAnsi" w:eastAsia="Times New Roman" w:hAnsiTheme="majorHAnsi" w:cstheme="majorHAnsi"/>
          <w:b/>
          <w:sz w:val="28"/>
          <w:szCs w:val="28"/>
          <w:lang w:val="ru-MD"/>
        </w:rPr>
        <w:t xml:space="preserve"> </w:t>
      </w:r>
      <w:r w:rsidR="00431D37" w:rsidRPr="00EF43DE">
        <w:rPr>
          <w:rFonts w:asciiTheme="majorHAnsi" w:eastAsia="Times New Roman" w:hAnsiTheme="majorHAnsi" w:cstheme="majorHAnsi"/>
          <w:b/>
          <w:sz w:val="28"/>
          <w:szCs w:val="28"/>
          <w:lang w:val="ru-MD"/>
        </w:rPr>
        <w:t>2.2.5</w:t>
      </w:r>
      <w:r w:rsidR="00061C28" w:rsidRPr="00EF43DE">
        <w:rPr>
          <w:rFonts w:asciiTheme="majorHAnsi" w:eastAsia="Times New Roman" w:hAnsiTheme="majorHAnsi" w:cstheme="majorHAnsi"/>
          <w:sz w:val="28"/>
          <w:szCs w:val="28"/>
          <w:lang w:val="ru-MD"/>
        </w:rPr>
        <w:t>.</w:t>
      </w:r>
    </w:p>
    <w:p w14:paraId="5F4B0796" w14:textId="77777777" w:rsidR="00061C28" w:rsidRPr="00EF43DE" w:rsidRDefault="00061C28" w:rsidP="00061C28">
      <w:pPr>
        <w:rPr>
          <w:rFonts w:asciiTheme="majorHAnsi" w:hAnsiTheme="majorHAnsi" w:cstheme="majorHAnsi"/>
          <w:sz w:val="28"/>
          <w:szCs w:val="28"/>
          <w:lang w:val="ru-MD"/>
        </w:rPr>
      </w:pPr>
    </w:p>
    <w:p w14:paraId="5C6F00BF" w14:textId="57349ECF" w:rsidR="00061C28" w:rsidRPr="00EF43DE" w:rsidRDefault="00B47C01" w:rsidP="00061C28">
      <w:pPr>
        <w:spacing w:after="0" w:line="240" w:lineRule="auto"/>
        <w:rPr>
          <w:rFonts w:asciiTheme="majorHAnsi" w:eastAsia="Times New Roman" w:hAnsiTheme="majorHAnsi" w:cstheme="majorHAnsi"/>
          <w:b/>
          <w:bCs/>
          <w:i/>
          <w:sz w:val="28"/>
          <w:szCs w:val="28"/>
          <w:lang w:val="ru-MD"/>
        </w:rPr>
      </w:pPr>
      <w:r w:rsidRPr="00EF43DE">
        <w:rPr>
          <w:rFonts w:asciiTheme="majorHAnsi" w:eastAsia="Times New Roman" w:hAnsiTheme="majorHAnsi" w:cstheme="majorHAnsi"/>
          <w:b/>
          <w:i/>
          <w:sz w:val="28"/>
          <w:szCs w:val="28"/>
          <w:lang w:val="ru-MD"/>
        </w:rPr>
        <w:t>7</w:t>
      </w:r>
      <w:r w:rsidR="00061C28" w:rsidRPr="00EF43DE">
        <w:rPr>
          <w:rFonts w:asciiTheme="majorHAnsi" w:eastAsia="Times New Roman" w:hAnsiTheme="majorHAnsi" w:cstheme="majorHAnsi"/>
          <w:b/>
          <w:i/>
          <w:sz w:val="28"/>
          <w:szCs w:val="28"/>
          <w:lang w:val="ru-MD"/>
        </w:rPr>
        <w:t>.</w:t>
      </w:r>
      <w:r w:rsidR="00061C28" w:rsidRPr="00EF43DE">
        <w:rPr>
          <w:rFonts w:asciiTheme="majorHAnsi" w:eastAsia="Times New Roman" w:hAnsiTheme="majorHAnsi" w:cstheme="majorHAnsi"/>
          <w:sz w:val="28"/>
          <w:szCs w:val="28"/>
          <w:lang w:val="ru-MD"/>
        </w:rPr>
        <w:t xml:space="preserve"> </w:t>
      </w:r>
      <w:r w:rsidR="002B57EF" w:rsidRPr="00EF43DE">
        <w:rPr>
          <w:rFonts w:asciiTheme="majorHAnsi" w:eastAsia="Times New Roman" w:hAnsiTheme="majorHAnsi" w:cstheme="majorHAnsi"/>
          <w:b/>
          <w:bCs/>
          <w:i/>
          <w:sz w:val="28"/>
          <w:szCs w:val="28"/>
          <w:lang w:val="ru-MD"/>
        </w:rPr>
        <w:t>Описание установленного нарушения</w:t>
      </w:r>
    </w:p>
    <w:p w14:paraId="297C97E0" w14:textId="3B06B65E" w:rsidR="00061C28" w:rsidRPr="00EF43DE" w:rsidRDefault="00C11847" w:rsidP="00587718">
      <w:pPr>
        <w:spacing w:after="0" w:line="240" w:lineRule="auto"/>
        <w:ind w:right="-22" w:firstLine="720"/>
        <w:contextualSpacing/>
        <w:jc w:val="both"/>
        <w:rPr>
          <w:rFonts w:asciiTheme="majorHAnsi" w:eastAsia="Times New Roman" w:hAnsiTheme="majorHAnsi" w:cstheme="majorHAnsi"/>
          <w:sz w:val="28"/>
          <w:szCs w:val="28"/>
          <w:lang w:val="ru-MD"/>
        </w:rPr>
      </w:pPr>
      <w:r w:rsidRPr="00EF43DE">
        <w:rPr>
          <w:rFonts w:asciiTheme="majorHAnsi" w:hAnsiTheme="majorHAnsi" w:cstheme="majorHAnsi"/>
          <w:sz w:val="28"/>
          <w:szCs w:val="28"/>
          <w:lang w:val="ru-MD" w:eastAsia="ru-RU"/>
        </w:rPr>
        <w:t>Констатации</w:t>
      </w:r>
      <w:r w:rsidR="00C30FD5" w:rsidRPr="00EF43DE">
        <w:rPr>
          <w:rFonts w:asciiTheme="majorHAnsi" w:hAnsiTheme="majorHAnsi" w:cstheme="majorHAnsi"/>
          <w:sz w:val="28"/>
          <w:szCs w:val="28"/>
          <w:lang w:val="ru-MD" w:eastAsia="ru-RU"/>
        </w:rPr>
        <w:t xml:space="preserve"> предыдущего аудита </w:t>
      </w:r>
      <w:r w:rsidRPr="00EF43DE">
        <w:rPr>
          <w:rFonts w:asciiTheme="majorHAnsi" w:hAnsiTheme="majorHAnsi" w:cstheme="majorHAnsi"/>
          <w:sz w:val="28"/>
          <w:szCs w:val="28"/>
          <w:lang w:val="ru-MD" w:eastAsia="ru-RU"/>
        </w:rPr>
        <w:t>показали</w:t>
      </w:r>
      <w:r w:rsidR="00C30FD5" w:rsidRPr="00EF43DE">
        <w:rPr>
          <w:rFonts w:asciiTheme="majorHAnsi" w:hAnsiTheme="majorHAnsi" w:cstheme="majorHAnsi"/>
          <w:sz w:val="28"/>
          <w:szCs w:val="28"/>
          <w:lang w:val="ru-MD" w:eastAsia="ru-RU"/>
        </w:rPr>
        <w:t xml:space="preserve">, что </w:t>
      </w:r>
      <w:r w:rsidRPr="00EF43DE">
        <w:rPr>
          <w:rFonts w:asciiTheme="majorHAnsi" w:hAnsiTheme="majorHAnsi" w:cstheme="majorHAnsi"/>
          <w:sz w:val="28"/>
          <w:szCs w:val="28"/>
          <w:lang w:val="ru-MD" w:eastAsia="ru-RU"/>
        </w:rPr>
        <w:t>об</w:t>
      </w:r>
      <w:r w:rsidR="00C30FD5" w:rsidRPr="00EF43DE">
        <w:rPr>
          <w:rFonts w:asciiTheme="majorHAnsi" w:hAnsiTheme="majorHAnsi" w:cstheme="majorHAnsi"/>
          <w:sz w:val="28"/>
          <w:szCs w:val="28"/>
          <w:lang w:val="ru-MD" w:eastAsia="ru-RU"/>
        </w:rPr>
        <w:t xml:space="preserve">ложение НДС на коммунальные услуги, предоставляемые </w:t>
      </w:r>
      <w:r w:rsidRPr="00EF43DE">
        <w:rPr>
          <w:rFonts w:asciiTheme="majorHAnsi" w:hAnsiTheme="majorHAnsi" w:cstheme="majorHAnsi"/>
          <w:sz w:val="28"/>
          <w:szCs w:val="28"/>
          <w:lang w:val="ru-MD" w:eastAsia="ru-RU"/>
        </w:rPr>
        <w:t>бытовым</w:t>
      </w:r>
      <w:r w:rsidR="00C30FD5" w:rsidRPr="00EF43DE">
        <w:rPr>
          <w:rFonts w:asciiTheme="majorHAnsi" w:hAnsiTheme="majorHAnsi" w:cstheme="majorHAnsi"/>
          <w:sz w:val="28"/>
          <w:szCs w:val="28"/>
          <w:lang w:val="ru-MD" w:eastAsia="ru-RU"/>
        </w:rPr>
        <w:t xml:space="preserve"> потребителям, является </w:t>
      </w:r>
      <w:r w:rsidR="00217012">
        <w:rPr>
          <w:rFonts w:asciiTheme="majorHAnsi" w:hAnsiTheme="majorHAnsi" w:cstheme="majorHAnsi"/>
          <w:sz w:val="28"/>
          <w:szCs w:val="28"/>
          <w:lang w:val="ru-MD" w:eastAsia="ru-RU"/>
        </w:rPr>
        <w:t>не</w:t>
      </w:r>
      <w:r w:rsidR="00C30FD5" w:rsidRPr="00CE1AAD">
        <w:rPr>
          <w:rFonts w:asciiTheme="majorHAnsi" w:hAnsiTheme="majorHAnsi" w:cstheme="majorHAnsi"/>
          <w:sz w:val="28"/>
          <w:szCs w:val="28"/>
          <w:lang w:val="ru-MD" w:eastAsia="ru-RU"/>
        </w:rPr>
        <w:t>одно</w:t>
      </w:r>
      <w:r w:rsidR="00217012" w:rsidRPr="00394679">
        <w:rPr>
          <w:rFonts w:asciiTheme="majorHAnsi" w:hAnsiTheme="majorHAnsi" w:cstheme="majorHAnsi"/>
          <w:sz w:val="28"/>
          <w:szCs w:val="28"/>
          <w:lang w:val="ru-MD" w:eastAsia="ru-RU"/>
        </w:rPr>
        <w:t>родным</w:t>
      </w:r>
      <w:r w:rsidR="00C30FD5" w:rsidRPr="00EF43DE">
        <w:rPr>
          <w:rFonts w:asciiTheme="majorHAnsi" w:hAnsiTheme="majorHAnsi" w:cstheme="majorHAnsi"/>
          <w:sz w:val="28"/>
          <w:szCs w:val="28"/>
          <w:lang w:val="ru-MD" w:eastAsia="ru-RU"/>
        </w:rPr>
        <w:t xml:space="preserve">. Таким образом, услуги водоснабжения и канализации, предоставляемые населению, освобождаются от НДС, а при поставке электроэнергии, тепловой энергии и горячей воды применяется </w:t>
      </w:r>
      <w:r w:rsidRPr="00EF43DE">
        <w:rPr>
          <w:rFonts w:asciiTheme="majorHAnsi" w:hAnsiTheme="majorHAnsi" w:cstheme="majorHAnsi"/>
          <w:sz w:val="28"/>
          <w:szCs w:val="28"/>
          <w:lang w:val="ru-MD" w:eastAsia="ru-RU"/>
        </w:rPr>
        <w:t xml:space="preserve">нулевая </w:t>
      </w:r>
      <w:r w:rsidR="00C30FD5" w:rsidRPr="00EF43DE">
        <w:rPr>
          <w:rFonts w:asciiTheme="majorHAnsi" w:hAnsiTheme="majorHAnsi" w:cstheme="majorHAnsi"/>
          <w:sz w:val="28"/>
          <w:szCs w:val="28"/>
          <w:lang w:val="ru-MD" w:eastAsia="ru-RU"/>
        </w:rPr>
        <w:t xml:space="preserve">ставка НДС, что в первом случае не позволяет </w:t>
      </w:r>
      <w:r w:rsidR="00217012">
        <w:rPr>
          <w:rFonts w:asciiTheme="majorHAnsi" w:hAnsiTheme="majorHAnsi" w:cstheme="majorHAnsi"/>
          <w:sz w:val="28"/>
          <w:szCs w:val="28"/>
          <w:lang w:val="ru-MD" w:eastAsia="ru-RU"/>
        </w:rPr>
        <w:t xml:space="preserve">ставить в </w:t>
      </w:r>
      <w:r w:rsidR="00D21C7F">
        <w:rPr>
          <w:rFonts w:asciiTheme="majorHAnsi" w:hAnsiTheme="majorHAnsi" w:cstheme="majorHAnsi"/>
          <w:sz w:val="28"/>
          <w:szCs w:val="28"/>
          <w:lang w:val="ru-RU" w:eastAsia="ru-RU"/>
        </w:rPr>
        <w:t xml:space="preserve">зачёт </w:t>
      </w:r>
      <w:r w:rsidR="00C30FD5" w:rsidRPr="00EF43DE">
        <w:rPr>
          <w:rFonts w:asciiTheme="majorHAnsi" w:hAnsiTheme="majorHAnsi" w:cstheme="majorHAnsi"/>
          <w:sz w:val="28"/>
          <w:szCs w:val="28"/>
          <w:lang w:val="ru-MD" w:eastAsia="ru-RU"/>
        </w:rPr>
        <w:t xml:space="preserve">НДС и приводит к увеличению расходов </w:t>
      </w:r>
      <w:r w:rsidRPr="00EF43DE">
        <w:rPr>
          <w:rFonts w:asciiTheme="majorHAnsi" w:hAnsiTheme="majorHAnsi" w:cstheme="majorHAnsi"/>
          <w:sz w:val="28"/>
          <w:szCs w:val="28"/>
          <w:lang w:val="ru-MD" w:eastAsia="ru-RU"/>
        </w:rPr>
        <w:t>П</w:t>
      </w:r>
      <w:r w:rsidR="00C30FD5" w:rsidRPr="00EF43DE">
        <w:rPr>
          <w:rFonts w:asciiTheme="majorHAnsi" w:hAnsiTheme="majorHAnsi" w:cstheme="majorHAnsi"/>
          <w:sz w:val="28"/>
          <w:szCs w:val="28"/>
          <w:lang w:val="ru-MD" w:eastAsia="ru-RU"/>
        </w:rPr>
        <w:t xml:space="preserve">ВК, соответственно, к увеличению тарифов, а во втором случае допускается </w:t>
      </w:r>
      <w:r w:rsidR="00217012">
        <w:rPr>
          <w:rFonts w:asciiTheme="majorHAnsi" w:hAnsiTheme="majorHAnsi" w:cstheme="majorHAnsi"/>
          <w:sz w:val="28"/>
          <w:szCs w:val="28"/>
          <w:lang w:val="ru-MD" w:eastAsia="ru-RU"/>
        </w:rPr>
        <w:t>ставить в</w:t>
      </w:r>
      <w:r w:rsidR="00217012" w:rsidRPr="00394679" w:rsidDel="00217012">
        <w:rPr>
          <w:rFonts w:asciiTheme="majorHAnsi" w:hAnsiTheme="majorHAnsi" w:cstheme="majorHAnsi"/>
          <w:sz w:val="28"/>
          <w:szCs w:val="28"/>
          <w:lang w:val="ru-MD" w:eastAsia="ru-RU"/>
        </w:rPr>
        <w:t xml:space="preserve"> </w:t>
      </w:r>
      <w:r w:rsidR="00D21C7F">
        <w:rPr>
          <w:rFonts w:asciiTheme="majorHAnsi" w:hAnsiTheme="majorHAnsi" w:cstheme="majorHAnsi"/>
          <w:sz w:val="28"/>
          <w:szCs w:val="28"/>
          <w:lang w:val="ru-MD" w:eastAsia="ru-RU"/>
        </w:rPr>
        <w:t>зачёт</w:t>
      </w:r>
      <w:r w:rsidR="00C30FD5" w:rsidRPr="00EF43DE">
        <w:rPr>
          <w:rFonts w:asciiTheme="majorHAnsi" w:hAnsiTheme="majorHAnsi" w:cstheme="majorHAnsi"/>
          <w:sz w:val="28"/>
          <w:szCs w:val="28"/>
          <w:lang w:val="ru-MD" w:eastAsia="ru-RU"/>
        </w:rPr>
        <w:t xml:space="preserve"> НДС, так что это не влияет на расходы поставщиков и размер тарифов.</w:t>
      </w:r>
    </w:p>
    <w:p w14:paraId="2BDB22D9" w14:textId="77777777" w:rsidR="00061C28" w:rsidRPr="00EF43DE" w:rsidRDefault="00061C28" w:rsidP="00061C28">
      <w:pPr>
        <w:spacing w:after="0" w:line="240" w:lineRule="auto"/>
        <w:jc w:val="both"/>
        <w:rPr>
          <w:rFonts w:asciiTheme="majorHAnsi" w:eastAsia="Times New Roman" w:hAnsiTheme="majorHAnsi" w:cstheme="majorHAnsi"/>
          <w:bCs/>
          <w:sz w:val="28"/>
          <w:szCs w:val="28"/>
          <w:lang w:val="ru-MD"/>
        </w:rPr>
      </w:pPr>
    </w:p>
    <w:tbl>
      <w:tblPr>
        <w:tblStyle w:val="ad"/>
        <w:tblW w:w="9776" w:type="dxa"/>
        <w:tblLook w:val="04A0" w:firstRow="1" w:lastRow="0" w:firstColumn="1" w:lastColumn="0" w:noHBand="0" w:noVBand="1"/>
      </w:tblPr>
      <w:tblGrid>
        <w:gridCol w:w="2689"/>
        <w:gridCol w:w="7087"/>
      </w:tblGrid>
      <w:tr w:rsidR="00061C28" w:rsidRPr="00EF43DE" w14:paraId="5EF1B2F8" w14:textId="77777777" w:rsidTr="00B47C01">
        <w:trPr>
          <w:trHeight w:val="133"/>
        </w:trPr>
        <w:tc>
          <w:tcPr>
            <w:tcW w:w="2689" w:type="dxa"/>
          </w:tcPr>
          <w:p w14:paraId="10D4BAB3" w14:textId="18367716" w:rsidR="00061C28" w:rsidRPr="00EF43DE" w:rsidRDefault="00543243" w:rsidP="0047191E">
            <w:pPr>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Требование предыдущего аудита</w:t>
            </w:r>
          </w:p>
        </w:tc>
        <w:tc>
          <w:tcPr>
            <w:tcW w:w="7087" w:type="dxa"/>
          </w:tcPr>
          <w:p w14:paraId="4C0B0CAA" w14:textId="2EFAC1FE" w:rsidR="00061C28" w:rsidRPr="00EF43DE" w:rsidRDefault="00543243" w:rsidP="0047191E">
            <w:pPr>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Принятые меры</w:t>
            </w:r>
          </w:p>
        </w:tc>
      </w:tr>
      <w:tr w:rsidR="00061C28" w:rsidRPr="00190F22" w14:paraId="15AFEDA7" w14:textId="77777777" w:rsidTr="00B47C01">
        <w:tc>
          <w:tcPr>
            <w:tcW w:w="2689" w:type="dxa"/>
          </w:tcPr>
          <w:p w14:paraId="32C2FE15" w14:textId="755D6A21" w:rsidR="00061C28" w:rsidRPr="00EF43DE" w:rsidRDefault="00061C28" w:rsidP="00636B36">
            <w:pPr>
              <w:tabs>
                <w:tab w:val="left" w:pos="1155"/>
                <w:tab w:val="center" w:pos="4950"/>
              </w:tabs>
              <w:rPr>
                <w:rFonts w:asciiTheme="majorHAnsi" w:eastAsiaTheme="minorEastAsia" w:hAnsiTheme="majorHAnsi" w:cstheme="majorHAnsi"/>
                <w:sz w:val="28"/>
                <w:szCs w:val="28"/>
                <w:lang w:val="ru-MD"/>
              </w:rPr>
            </w:pPr>
            <w:r w:rsidRPr="00EF43DE">
              <w:rPr>
                <w:rFonts w:asciiTheme="majorHAnsi" w:hAnsiTheme="majorHAnsi" w:cstheme="majorHAnsi"/>
                <w:b/>
                <w:bCs/>
                <w:kern w:val="3"/>
                <w:sz w:val="28"/>
                <w:szCs w:val="28"/>
                <w:u w:val="single"/>
                <w:lang w:val="ru-MD" w:eastAsia="zh-CN" w:bidi="hi-IN"/>
              </w:rPr>
              <w:t>2.3.1</w:t>
            </w:r>
            <w:r w:rsidR="00FD3245" w:rsidRPr="00EF43DE">
              <w:rPr>
                <w:rFonts w:asciiTheme="majorHAnsi" w:hAnsiTheme="majorHAnsi" w:cstheme="majorHAnsi"/>
                <w:b/>
                <w:bCs/>
                <w:kern w:val="3"/>
                <w:sz w:val="28"/>
                <w:szCs w:val="28"/>
                <w:u w:val="single"/>
                <w:lang w:val="ru-MD" w:eastAsia="zh-CN" w:bidi="hi-IN"/>
              </w:rPr>
              <w:t>.</w:t>
            </w:r>
            <w:r w:rsidR="00636B36" w:rsidRPr="00EF43DE">
              <w:rPr>
                <w:rFonts w:asciiTheme="majorHAnsi" w:hAnsiTheme="majorHAnsi" w:cstheme="majorHAnsi"/>
                <w:b/>
                <w:bCs/>
                <w:kern w:val="3"/>
                <w:sz w:val="28"/>
                <w:szCs w:val="28"/>
                <w:u w:val="single"/>
                <w:lang w:val="ru-MD" w:eastAsia="zh-CN" w:bidi="hi-IN"/>
              </w:rPr>
              <w:t xml:space="preserve"> </w:t>
            </w:r>
            <w:r w:rsidRPr="00EF43DE">
              <w:rPr>
                <w:rFonts w:asciiTheme="majorHAnsi" w:eastAsia="Times New Roman" w:hAnsiTheme="majorHAnsi" w:cstheme="majorHAnsi"/>
                <w:sz w:val="28"/>
                <w:szCs w:val="28"/>
                <w:lang w:val="ru-MD"/>
              </w:rPr>
              <w:t xml:space="preserve">  </w:t>
            </w:r>
            <w:r w:rsidR="00401726" w:rsidRPr="00EF43DE">
              <w:rPr>
                <w:rFonts w:asciiTheme="majorHAnsi" w:eastAsiaTheme="minorEastAsia" w:hAnsiTheme="majorHAnsi" w:cstheme="majorHAnsi"/>
                <w:b/>
                <w:sz w:val="28"/>
                <w:szCs w:val="28"/>
                <w:lang w:val="ru-MD"/>
              </w:rPr>
              <w:t>Министерству финансов</w:t>
            </w:r>
          </w:p>
          <w:p w14:paraId="7D9A4ADC" w14:textId="0611807B" w:rsidR="00061C28" w:rsidRPr="00EF43DE" w:rsidRDefault="00061C28" w:rsidP="0047191E">
            <w:pPr>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 </w:t>
            </w:r>
            <w:r w:rsidR="00401726" w:rsidRPr="00EF43DE">
              <w:rPr>
                <w:rFonts w:asciiTheme="majorHAnsi" w:hAnsiTheme="majorHAnsi" w:cstheme="majorHAnsi"/>
                <w:sz w:val="28"/>
                <w:szCs w:val="28"/>
                <w:lang w:val="ru-MD"/>
              </w:rPr>
              <w:t>пересмотреть положения Налогового кодекса</w:t>
            </w:r>
            <w:r w:rsidRPr="00EF43DE">
              <w:rPr>
                <w:rFonts w:asciiTheme="majorHAnsi" w:hAnsiTheme="majorHAnsi" w:cstheme="majorHAnsi"/>
                <w:sz w:val="28"/>
                <w:szCs w:val="28"/>
                <w:lang w:val="ru-MD"/>
              </w:rPr>
              <w:t>:</w:t>
            </w:r>
          </w:p>
          <w:p w14:paraId="2336D4F5" w14:textId="743322FD" w:rsidR="00061C28" w:rsidRPr="00EF43DE" w:rsidRDefault="00061C28" w:rsidP="00401726">
            <w:pPr>
              <w:ind w:firstLine="157"/>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 </w:t>
            </w:r>
            <w:r w:rsidR="00401726" w:rsidRPr="00EF43DE">
              <w:rPr>
                <w:rFonts w:asciiTheme="majorHAnsi" w:hAnsiTheme="majorHAnsi" w:cstheme="majorHAnsi"/>
                <w:sz w:val="28"/>
                <w:szCs w:val="28"/>
                <w:lang w:val="ru-MD"/>
              </w:rPr>
              <w:t>в отношении применения положений ст.104 Налогового кодекса и к услугам водоснабжения и канализации, оказываемых населению</w:t>
            </w:r>
            <w:r w:rsidRPr="00EF43DE">
              <w:rPr>
                <w:rFonts w:asciiTheme="majorHAnsi" w:hAnsiTheme="majorHAnsi" w:cstheme="majorHAnsi"/>
                <w:noProof/>
                <w:sz w:val="28"/>
                <w:szCs w:val="28"/>
                <w:lang w:val="ru-MD"/>
              </w:rPr>
              <w:t>;</w:t>
            </w:r>
          </w:p>
          <w:p w14:paraId="42AE9F29" w14:textId="77777777" w:rsidR="00401726" w:rsidRPr="00EF43DE" w:rsidRDefault="00061C28" w:rsidP="00401726">
            <w:pPr>
              <w:ind w:firstLine="157"/>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 </w:t>
            </w:r>
            <w:r w:rsidR="00401726" w:rsidRPr="00EF43DE">
              <w:rPr>
                <w:rFonts w:asciiTheme="majorHAnsi" w:hAnsiTheme="majorHAnsi" w:cstheme="majorHAnsi"/>
                <w:sz w:val="28"/>
                <w:szCs w:val="28"/>
                <w:lang w:val="ru-MD"/>
              </w:rPr>
              <w:t>для исчерпываю</w:t>
            </w:r>
          </w:p>
          <w:p w14:paraId="09947860" w14:textId="0B8F05D3" w:rsidR="00061C28" w:rsidRPr="00EF43DE" w:rsidRDefault="00401726" w:rsidP="00401726">
            <w:pPr>
              <w:ind w:firstLine="157"/>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щего установления объекта </w:t>
            </w:r>
            <w:r w:rsidRPr="00EF43DE">
              <w:rPr>
                <w:rFonts w:asciiTheme="majorHAnsi" w:hAnsiTheme="majorHAnsi" w:cstheme="majorHAnsi"/>
                <w:bCs/>
                <w:sz w:val="28"/>
                <w:szCs w:val="28"/>
                <w:lang w:val="ru-MD"/>
              </w:rPr>
              <w:t xml:space="preserve">налогообложения сбором для </w:t>
            </w:r>
            <w:r w:rsidRPr="008C788F">
              <w:rPr>
                <w:rFonts w:asciiTheme="majorHAnsi" w:hAnsiTheme="majorHAnsi" w:cstheme="majorHAnsi"/>
                <w:bCs/>
                <w:sz w:val="28"/>
                <w:szCs w:val="28"/>
                <w:lang w:val="ru-MD"/>
              </w:rPr>
              <w:t>выбранной</w:t>
            </w:r>
            <w:r w:rsidR="008C788F" w:rsidRPr="008C788F">
              <w:rPr>
                <w:rFonts w:asciiTheme="majorHAnsi" w:hAnsiTheme="majorHAnsi" w:cstheme="majorHAnsi"/>
                <w:bCs/>
                <w:sz w:val="28"/>
                <w:szCs w:val="28"/>
                <w:lang w:val="ru-RU"/>
              </w:rPr>
              <w:t xml:space="preserve"> </w:t>
            </w:r>
            <w:r w:rsidRPr="00EF43DE">
              <w:rPr>
                <w:rFonts w:asciiTheme="majorHAnsi" w:hAnsiTheme="majorHAnsi" w:cstheme="majorHAnsi"/>
                <w:bCs/>
                <w:sz w:val="28"/>
                <w:szCs w:val="28"/>
                <w:lang w:val="ru-MD"/>
              </w:rPr>
              <w:t xml:space="preserve">минеральной воды, увеличения ставки сбора на </w:t>
            </w:r>
            <w:r w:rsidRPr="008C788F">
              <w:rPr>
                <w:rFonts w:asciiTheme="majorHAnsi" w:hAnsiTheme="majorHAnsi" w:cstheme="majorHAnsi"/>
                <w:bCs/>
                <w:sz w:val="28"/>
                <w:szCs w:val="28"/>
                <w:lang w:val="ru-MD"/>
              </w:rPr>
              <w:t>выбранную</w:t>
            </w:r>
            <w:r w:rsidRPr="00EF43DE">
              <w:rPr>
                <w:rFonts w:asciiTheme="majorHAnsi" w:hAnsiTheme="majorHAnsi" w:cstheme="majorHAnsi"/>
                <w:bCs/>
                <w:sz w:val="28"/>
                <w:szCs w:val="28"/>
                <w:lang w:val="ru-MD"/>
              </w:rPr>
              <w:t xml:space="preserve"> воду в районах, где существуют централизованные системы водоснабжения, а также для соотнесения понятий, используемых в Налоговом кодексе, с понятиями из Закона о воде №</w:t>
            </w:r>
            <w:r w:rsidRPr="00EF43DE">
              <w:rPr>
                <w:rFonts w:asciiTheme="majorHAnsi" w:hAnsiTheme="majorHAnsi" w:cstheme="majorHAnsi"/>
                <w:sz w:val="28"/>
                <w:szCs w:val="28"/>
                <w:lang w:val="ru-MD"/>
              </w:rPr>
              <w:t>272 от 23.12.2011</w:t>
            </w:r>
            <w:r w:rsidR="00061C28" w:rsidRPr="00EF43DE">
              <w:rPr>
                <w:rFonts w:asciiTheme="majorHAnsi" w:hAnsiTheme="majorHAnsi" w:cstheme="majorHAnsi"/>
                <w:sz w:val="28"/>
                <w:szCs w:val="28"/>
                <w:lang w:val="ru-MD"/>
              </w:rPr>
              <w:t>;</w:t>
            </w:r>
          </w:p>
          <w:p w14:paraId="1FDAA549" w14:textId="77777777" w:rsidR="00061C28" w:rsidRPr="00EF43DE" w:rsidRDefault="00061C28" w:rsidP="0047191E">
            <w:pPr>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sz w:val="28"/>
                <w:szCs w:val="28"/>
                <w:lang w:val="ru-MD"/>
              </w:rPr>
              <w:t xml:space="preserve"> </w:t>
            </w:r>
          </w:p>
        </w:tc>
        <w:tc>
          <w:tcPr>
            <w:tcW w:w="7087" w:type="dxa"/>
          </w:tcPr>
          <w:p w14:paraId="2203B405" w14:textId="426103DB" w:rsidR="00061C28" w:rsidRPr="00EF43DE" w:rsidRDefault="00061C28" w:rsidP="0047191E">
            <w:pPr>
              <w:contextualSpacing/>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    </w:t>
            </w:r>
            <w:r w:rsidR="00C30FD5" w:rsidRPr="00EF43DE">
              <w:rPr>
                <w:rFonts w:asciiTheme="majorHAnsi" w:hAnsiTheme="majorHAnsi" w:cstheme="majorHAnsi"/>
                <w:sz w:val="28"/>
                <w:szCs w:val="28"/>
                <w:lang w:val="ru-MD"/>
              </w:rPr>
              <w:t>Аудиту не были представлены доказательства, подтверждающие инициирование изменения нормативной базы</w:t>
            </w:r>
            <w:r w:rsidR="004142B7" w:rsidRPr="00EF43DE">
              <w:rPr>
                <w:rStyle w:val="a7"/>
                <w:rFonts w:asciiTheme="majorHAnsi" w:hAnsiTheme="majorHAnsi" w:cstheme="majorHAnsi"/>
                <w:sz w:val="28"/>
                <w:szCs w:val="28"/>
                <w:lang w:val="ru-MD"/>
              </w:rPr>
              <w:footnoteReference w:id="11"/>
            </w:r>
            <w:r w:rsidR="00C30FD5" w:rsidRPr="00EF43DE">
              <w:rPr>
                <w:rFonts w:asciiTheme="majorHAnsi" w:hAnsiTheme="majorHAnsi" w:cstheme="majorHAnsi"/>
                <w:sz w:val="28"/>
                <w:szCs w:val="28"/>
                <w:lang w:val="ru-MD"/>
              </w:rPr>
              <w:t xml:space="preserve"> </w:t>
            </w:r>
            <w:r w:rsidR="00AA0501" w:rsidRPr="00EF43DE">
              <w:rPr>
                <w:rFonts w:asciiTheme="majorHAnsi" w:hAnsiTheme="majorHAnsi" w:cstheme="majorHAnsi"/>
                <w:sz w:val="28"/>
                <w:szCs w:val="28"/>
                <w:lang w:val="ru-MD"/>
              </w:rPr>
              <w:t>в сторону</w:t>
            </w:r>
            <w:r w:rsidR="00C30FD5" w:rsidRPr="00EF43DE">
              <w:rPr>
                <w:rFonts w:asciiTheme="majorHAnsi" w:hAnsiTheme="majorHAnsi" w:cstheme="majorHAnsi"/>
                <w:sz w:val="28"/>
                <w:szCs w:val="28"/>
                <w:lang w:val="ru-MD"/>
              </w:rPr>
              <w:t xml:space="preserve"> </w:t>
            </w:r>
            <w:r w:rsidR="004142B7" w:rsidRPr="00EF43DE">
              <w:rPr>
                <w:rFonts w:asciiTheme="majorHAnsi" w:hAnsiTheme="majorHAnsi" w:cstheme="majorHAnsi"/>
                <w:sz w:val="28"/>
                <w:szCs w:val="28"/>
                <w:lang w:val="ru-MD"/>
              </w:rPr>
              <w:t>уравн</w:t>
            </w:r>
            <w:r w:rsidR="00C30FD5" w:rsidRPr="00EF43DE">
              <w:rPr>
                <w:rFonts w:asciiTheme="majorHAnsi" w:hAnsiTheme="majorHAnsi" w:cstheme="majorHAnsi"/>
                <w:sz w:val="28"/>
                <w:szCs w:val="28"/>
                <w:lang w:val="ru-MD"/>
              </w:rPr>
              <w:t xml:space="preserve">ивания ее положений для всех коммунальных услуг </w:t>
            </w:r>
            <w:r w:rsidR="00AA0501" w:rsidRPr="00EF43DE">
              <w:rPr>
                <w:rFonts w:asciiTheme="majorHAnsi" w:hAnsiTheme="majorHAnsi" w:cstheme="majorHAnsi"/>
                <w:sz w:val="28"/>
                <w:szCs w:val="28"/>
                <w:lang w:val="ru-MD"/>
              </w:rPr>
              <w:t>по отношению к</w:t>
            </w:r>
            <w:r w:rsidR="00C30FD5" w:rsidRPr="00EF43DE">
              <w:rPr>
                <w:rFonts w:asciiTheme="majorHAnsi" w:hAnsiTheme="majorHAnsi" w:cstheme="majorHAnsi"/>
                <w:sz w:val="28"/>
                <w:szCs w:val="28"/>
                <w:lang w:val="ru-MD"/>
              </w:rPr>
              <w:t xml:space="preserve"> поставщикам услуг. Так, </w:t>
            </w:r>
            <w:r w:rsidR="004142B7" w:rsidRPr="00EF43DE">
              <w:rPr>
                <w:rFonts w:asciiTheme="majorHAnsi" w:hAnsiTheme="majorHAnsi" w:cstheme="majorHAnsi"/>
                <w:sz w:val="28"/>
                <w:szCs w:val="28"/>
                <w:lang w:val="ru-MD"/>
              </w:rPr>
              <w:t>услуга</w:t>
            </w:r>
            <w:r w:rsidR="00C30FD5" w:rsidRPr="00EF43DE">
              <w:rPr>
                <w:rFonts w:asciiTheme="majorHAnsi" w:hAnsiTheme="majorHAnsi" w:cstheme="majorHAnsi"/>
                <w:sz w:val="28"/>
                <w:szCs w:val="28"/>
                <w:lang w:val="ru-MD"/>
              </w:rPr>
              <w:t xml:space="preserve"> водоснабжения и канализации, предоставляемая населению, </w:t>
            </w:r>
            <w:r w:rsidR="00483B7E" w:rsidRPr="00EF43DE">
              <w:rPr>
                <w:rFonts w:asciiTheme="majorHAnsi" w:hAnsiTheme="majorHAnsi" w:cstheme="majorHAnsi"/>
                <w:sz w:val="28"/>
                <w:szCs w:val="28"/>
                <w:lang w:val="ru-MD"/>
              </w:rPr>
              <w:t xml:space="preserve">хотя </w:t>
            </w:r>
            <w:r w:rsidR="00C30FD5" w:rsidRPr="00EF43DE">
              <w:rPr>
                <w:rFonts w:asciiTheme="majorHAnsi" w:hAnsiTheme="majorHAnsi" w:cstheme="majorHAnsi"/>
                <w:sz w:val="28"/>
                <w:szCs w:val="28"/>
                <w:lang w:val="ru-MD"/>
              </w:rPr>
              <w:t>является  более приоритетной/жизненно важной услугой, по-прежнему ос</w:t>
            </w:r>
            <w:r w:rsidR="00483B7E" w:rsidRPr="00EF43DE">
              <w:rPr>
                <w:rFonts w:asciiTheme="majorHAnsi" w:hAnsiTheme="majorHAnsi" w:cstheme="majorHAnsi"/>
                <w:sz w:val="28"/>
                <w:szCs w:val="28"/>
                <w:lang w:val="ru-MD"/>
              </w:rPr>
              <w:t>вобождена от</w:t>
            </w:r>
            <w:r w:rsidR="00C30FD5" w:rsidRPr="00EF43DE">
              <w:rPr>
                <w:rFonts w:asciiTheme="majorHAnsi" w:hAnsiTheme="majorHAnsi" w:cstheme="majorHAnsi"/>
                <w:sz w:val="28"/>
                <w:szCs w:val="28"/>
                <w:lang w:val="ru-MD"/>
              </w:rPr>
              <w:t xml:space="preserve"> НДС, что приводит к увеличению расходов оператора водоснабжения и канализации и, соответственно, увеличению тарифа, что </w:t>
            </w:r>
            <w:r w:rsidR="00483B7E" w:rsidRPr="00CE1AAD">
              <w:rPr>
                <w:rFonts w:asciiTheme="majorHAnsi" w:hAnsiTheme="majorHAnsi" w:cstheme="majorHAnsi"/>
                <w:sz w:val="28"/>
                <w:szCs w:val="28"/>
                <w:lang w:val="ru-MD"/>
              </w:rPr>
              <w:t xml:space="preserve">отрицательно </w:t>
            </w:r>
            <w:r w:rsidR="00C30FD5" w:rsidRPr="00CE1AAD">
              <w:rPr>
                <w:rFonts w:asciiTheme="majorHAnsi" w:hAnsiTheme="majorHAnsi" w:cstheme="majorHAnsi"/>
                <w:sz w:val="28"/>
                <w:szCs w:val="28"/>
                <w:lang w:val="ru-MD"/>
              </w:rPr>
              <w:t>влияет</w:t>
            </w:r>
            <w:r w:rsidR="00C30FD5" w:rsidRPr="00EF43DE">
              <w:rPr>
                <w:rFonts w:asciiTheme="majorHAnsi" w:hAnsiTheme="majorHAnsi" w:cstheme="majorHAnsi"/>
                <w:sz w:val="28"/>
                <w:szCs w:val="28"/>
                <w:lang w:val="ru-MD"/>
              </w:rPr>
              <w:t xml:space="preserve"> на население с низким доходом</w:t>
            </w:r>
            <w:r w:rsidRPr="00EF43DE">
              <w:rPr>
                <w:rFonts w:asciiTheme="majorHAnsi" w:hAnsiTheme="majorHAnsi" w:cstheme="majorHAnsi"/>
                <w:sz w:val="28"/>
                <w:szCs w:val="28"/>
                <w:lang w:val="ru-MD"/>
              </w:rPr>
              <w:t xml:space="preserve">. </w:t>
            </w:r>
          </w:p>
          <w:p w14:paraId="031DD6C6" w14:textId="0CE56C3D" w:rsidR="00061C28" w:rsidRPr="00EF43DE" w:rsidRDefault="00061C28" w:rsidP="0047191E">
            <w:pPr>
              <w:contextualSpacing/>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     </w:t>
            </w:r>
            <w:r w:rsidR="00483B7E" w:rsidRPr="00EF43DE">
              <w:rPr>
                <w:rFonts w:asciiTheme="majorHAnsi" w:hAnsiTheme="majorHAnsi" w:cstheme="majorHAnsi"/>
                <w:sz w:val="28"/>
                <w:szCs w:val="28"/>
                <w:lang w:val="ru-MD"/>
              </w:rPr>
              <w:t xml:space="preserve">Хотя в Налоговый кодекс ежегодно вносятся изменения/уточнения, до настоящего времени понятия, используемые в Налоговом кодексе, не согласованы с понятиями из Закона о воде №272 от 23.12.2011, а именно, используются несуществующие понятия, такие как </w:t>
            </w:r>
            <w:r w:rsidR="00483B7E" w:rsidRPr="00EF43DE">
              <w:rPr>
                <w:rFonts w:asciiTheme="majorHAnsi" w:hAnsiTheme="majorHAnsi" w:cstheme="majorHAnsi"/>
                <w:i/>
                <w:sz w:val="28"/>
                <w:szCs w:val="28"/>
                <w:lang w:val="ru-MD"/>
              </w:rPr>
              <w:t>„водный фонд</w:t>
            </w:r>
            <w:r w:rsidR="00483B7E" w:rsidRPr="00EF43DE">
              <w:rPr>
                <w:rFonts w:asciiTheme="majorHAnsi" w:hAnsiTheme="majorHAnsi" w:cstheme="majorHAnsi"/>
                <w:sz w:val="28"/>
                <w:szCs w:val="28"/>
                <w:lang w:val="ru-MD"/>
              </w:rPr>
              <w:t>”</w:t>
            </w:r>
            <w:r w:rsidRPr="00EF43DE">
              <w:rPr>
                <w:rFonts w:asciiTheme="majorHAnsi" w:hAnsiTheme="majorHAnsi" w:cstheme="majorHAnsi"/>
                <w:i/>
                <w:sz w:val="28"/>
                <w:szCs w:val="28"/>
                <w:lang w:val="ru-MD"/>
              </w:rPr>
              <w:t>.</w:t>
            </w:r>
            <w:r w:rsidRPr="00EF43DE">
              <w:rPr>
                <w:rFonts w:asciiTheme="majorHAnsi" w:hAnsiTheme="majorHAnsi" w:cstheme="majorHAnsi"/>
                <w:sz w:val="28"/>
                <w:szCs w:val="28"/>
                <w:lang w:val="ru-MD"/>
              </w:rPr>
              <w:t xml:space="preserve">  </w:t>
            </w:r>
            <w:r w:rsidRPr="00EF43DE">
              <w:rPr>
                <w:rFonts w:asciiTheme="majorHAnsi" w:hAnsiTheme="majorHAnsi" w:cstheme="majorHAnsi"/>
                <w:b/>
                <w:sz w:val="28"/>
                <w:szCs w:val="28"/>
                <w:highlight w:val="green"/>
                <w:lang w:val="ru-MD"/>
              </w:rPr>
              <w:t xml:space="preserve">    </w:t>
            </w:r>
          </w:p>
          <w:p w14:paraId="2AC50AD3" w14:textId="7930282B" w:rsidR="00061C28" w:rsidRPr="00EF43DE" w:rsidRDefault="00061C28" w:rsidP="0047191E">
            <w:pPr>
              <w:contextualSpacing/>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      </w:t>
            </w:r>
            <w:r w:rsidR="00483B7E" w:rsidRPr="00EF43DE">
              <w:rPr>
                <w:rFonts w:asciiTheme="majorHAnsi" w:hAnsiTheme="majorHAnsi" w:cstheme="majorHAnsi"/>
                <w:sz w:val="28"/>
                <w:szCs w:val="28"/>
                <w:lang w:val="ru-MD"/>
              </w:rPr>
              <w:t>Были изменены положения ст.303 Налогового кодекса</w:t>
            </w:r>
            <w:r w:rsidR="00483B7E" w:rsidRPr="00EF43DE">
              <w:rPr>
                <w:rStyle w:val="a7"/>
                <w:rFonts w:asciiTheme="majorHAnsi" w:hAnsiTheme="majorHAnsi" w:cstheme="majorHAnsi"/>
                <w:sz w:val="28"/>
                <w:szCs w:val="28"/>
                <w:lang w:val="ru-MD"/>
              </w:rPr>
              <w:footnoteReference w:id="12"/>
            </w:r>
            <w:r w:rsidR="00483B7E" w:rsidRPr="00EF43DE">
              <w:rPr>
                <w:rFonts w:asciiTheme="majorHAnsi" w:hAnsiTheme="majorHAnsi" w:cstheme="majorHAnsi"/>
                <w:sz w:val="28"/>
                <w:szCs w:val="28"/>
                <w:lang w:val="ru-MD"/>
              </w:rPr>
              <w:t>, на данный момент уточняется объект налогообложения сбором на воду. Кроме того, была увеличена плата за добытую минеральную воду, предназначенную для целей, иных чем розлив, от 0,3 леев/м</w:t>
            </w:r>
            <w:r w:rsidR="00483B7E" w:rsidRPr="00EF43DE">
              <w:rPr>
                <w:rFonts w:asciiTheme="majorHAnsi" w:hAnsiTheme="majorHAnsi" w:cstheme="majorHAnsi"/>
                <w:sz w:val="28"/>
                <w:szCs w:val="28"/>
                <w:vertAlign w:val="superscript"/>
                <w:lang w:val="ru-MD"/>
              </w:rPr>
              <w:t>3</w:t>
            </w:r>
            <w:r w:rsidR="00483B7E" w:rsidRPr="00EF43DE">
              <w:rPr>
                <w:rFonts w:asciiTheme="majorHAnsi" w:hAnsiTheme="majorHAnsi" w:cstheme="majorHAnsi"/>
                <w:sz w:val="28"/>
                <w:szCs w:val="28"/>
                <w:lang w:val="ru-MD"/>
              </w:rPr>
              <w:t xml:space="preserve"> до 2 леев/м</w:t>
            </w:r>
            <w:r w:rsidR="00483B7E" w:rsidRPr="00EF43DE">
              <w:rPr>
                <w:rFonts w:asciiTheme="majorHAnsi" w:hAnsiTheme="majorHAnsi" w:cstheme="majorHAnsi"/>
                <w:sz w:val="28"/>
                <w:szCs w:val="28"/>
                <w:vertAlign w:val="superscript"/>
                <w:lang w:val="ru-MD"/>
              </w:rPr>
              <w:t>3</w:t>
            </w:r>
            <w:r w:rsidR="00483B7E" w:rsidRPr="00EF43DE">
              <w:rPr>
                <w:rFonts w:asciiTheme="majorHAnsi" w:hAnsiTheme="majorHAnsi" w:cstheme="majorHAnsi"/>
                <w:sz w:val="28"/>
                <w:szCs w:val="28"/>
                <w:lang w:val="ru-MD"/>
              </w:rPr>
              <w:t xml:space="preserve">, которая </w:t>
            </w:r>
            <w:r w:rsidR="00EF43DE" w:rsidRPr="00EF43DE">
              <w:rPr>
                <w:rFonts w:asciiTheme="majorHAnsi" w:hAnsiTheme="majorHAnsi" w:cstheme="majorHAnsi"/>
                <w:sz w:val="28"/>
                <w:szCs w:val="28"/>
                <w:lang w:val="ru-MD"/>
              </w:rPr>
              <w:t>применяется,</w:t>
            </w:r>
            <w:r w:rsidR="00483B7E" w:rsidRPr="00EF43DE">
              <w:rPr>
                <w:rFonts w:asciiTheme="majorHAnsi" w:hAnsiTheme="majorHAnsi" w:cstheme="majorHAnsi"/>
                <w:sz w:val="28"/>
                <w:szCs w:val="28"/>
                <w:lang w:val="ru-MD"/>
              </w:rPr>
              <w:t xml:space="preserve"> начиная с 01.01.2018</w:t>
            </w:r>
            <w:r w:rsidRPr="00EF43DE">
              <w:rPr>
                <w:rFonts w:asciiTheme="majorHAnsi" w:hAnsiTheme="majorHAnsi" w:cstheme="majorHAnsi"/>
                <w:sz w:val="28"/>
                <w:szCs w:val="28"/>
                <w:lang w:val="ru-MD"/>
              </w:rPr>
              <w:t>.</w:t>
            </w:r>
            <w:r w:rsidRPr="00EF43DE">
              <w:rPr>
                <w:rFonts w:asciiTheme="majorHAnsi" w:hAnsiTheme="majorHAnsi" w:cstheme="majorHAnsi"/>
                <w:b/>
                <w:sz w:val="28"/>
                <w:szCs w:val="28"/>
                <w:highlight w:val="green"/>
                <w:lang w:val="ru-MD"/>
              </w:rPr>
              <w:t xml:space="preserve">    </w:t>
            </w:r>
          </w:p>
          <w:p w14:paraId="643D1087" w14:textId="414F199B" w:rsidR="00061C28" w:rsidRPr="00EF43DE" w:rsidRDefault="00061C28" w:rsidP="0016340E">
            <w:pPr>
              <w:spacing w:after="160" w:line="259" w:lineRule="auto"/>
              <w:jc w:val="both"/>
              <w:rPr>
                <w:rFonts w:asciiTheme="majorHAnsi" w:hAnsiTheme="majorHAnsi" w:cstheme="majorHAnsi"/>
                <w:sz w:val="28"/>
                <w:szCs w:val="28"/>
                <w:highlight w:val="yellow"/>
                <w:lang w:val="ru-MD"/>
              </w:rPr>
            </w:pPr>
            <w:r w:rsidRPr="00EF43DE">
              <w:rPr>
                <w:rFonts w:asciiTheme="majorHAnsi" w:hAnsiTheme="majorHAnsi" w:cstheme="majorHAnsi"/>
                <w:sz w:val="28"/>
                <w:szCs w:val="28"/>
                <w:lang w:val="ru-MD"/>
              </w:rPr>
              <w:t xml:space="preserve">    </w:t>
            </w:r>
            <w:r w:rsidR="00A32B1A" w:rsidRPr="00EF43DE">
              <w:rPr>
                <w:rFonts w:asciiTheme="majorHAnsi" w:hAnsiTheme="majorHAnsi" w:cstheme="majorHAnsi"/>
                <w:sz w:val="28"/>
                <w:szCs w:val="28"/>
                <w:lang w:val="ru-MD"/>
              </w:rPr>
              <w:t>С внесением в 2019 году изменений в Закон №303 от 13.12.2013</w:t>
            </w:r>
            <w:r w:rsidR="00A32B1A" w:rsidRPr="00EF43DE">
              <w:rPr>
                <w:rStyle w:val="a7"/>
                <w:rFonts w:asciiTheme="majorHAnsi" w:hAnsiTheme="majorHAnsi" w:cstheme="majorHAnsi"/>
                <w:sz w:val="28"/>
                <w:szCs w:val="28"/>
                <w:lang w:val="ru-MD"/>
              </w:rPr>
              <w:footnoteReference w:id="13"/>
            </w:r>
            <w:r w:rsidR="00A32B1A" w:rsidRPr="00EF43DE">
              <w:rPr>
                <w:rFonts w:asciiTheme="majorHAnsi" w:hAnsiTheme="majorHAnsi" w:cstheme="majorHAnsi"/>
                <w:sz w:val="28"/>
                <w:szCs w:val="28"/>
                <w:lang w:val="ru-MD"/>
              </w:rPr>
              <w:t xml:space="preserve">, с наделением ОМПУ полномочиями принимать решения о запрете бурения новых артезианских скважин и эксплуатации существующих (ст. 8 (1) а) и ст.19 (5)), что дает возможность ОМПУ определять приоритет между взиманием </w:t>
            </w:r>
            <w:r w:rsidR="0016340E" w:rsidRPr="00EF43DE">
              <w:rPr>
                <w:rFonts w:asciiTheme="majorHAnsi" w:hAnsiTheme="majorHAnsi" w:cstheme="majorHAnsi"/>
                <w:sz w:val="28"/>
                <w:szCs w:val="28"/>
                <w:lang w:val="ru-MD"/>
              </w:rPr>
              <w:t>сбор</w:t>
            </w:r>
            <w:r w:rsidR="00A32B1A" w:rsidRPr="00EF43DE">
              <w:rPr>
                <w:rFonts w:asciiTheme="majorHAnsi" w:hAnsiTheme="majorHAnsi" w:cstheme="majorHAnsi"/>
                <w:sz w:val="28"/>
                <w:szCs w:val="28"/>
                <w:lang w:val="ru-MD"/>
              </w:rPr>
              <w:t xml:space="preserve">а на воду и увеличением доходов </w:t>
            </w:r>
            <w:r w:rsidR="0016340E" w:rsidRPr="00EF43DE">
              <w:rPr>
                <w:rFonts w:asciiTheme="majorHAnsi" w:hAnsiTheme="majorHAnsi" w:cstheme="majorHAnsi"/>
                <w:sz w:val="28"/>
                <w:szCs w:val="28"/>
                <w:lang w:val="ru-MD"/>
              </w:rPr>
              <w:t>ПВК</w:t>
            </w:r>
            <w:r w:rsidR="00A32B1A" w:rsidRPr="00EF43DE">
              <w:rPr>
                <w:rFonts w:asciiTheme="majorHAnsi" w:hAnsiTheme="majorHAnsi" w:cstheme="majorHAnsi"/>
                <w:sz w:val="28"/>
                <w:szCs w:val="28"/>
                <w:lang w:val="ru-MD"/>
              </w:rPr>
              <w:t xml:space="preserve"> от предоставления </w:t>
            </w:r>
            <w:r w:rsidR="0016340E" w:rsidRPr="00EF43DE">
              <w:rPr>
                <w:rFonts w:asciiTheme="majorHAnsi" w:hAnsiTheme="majorHAnsi" w:cstheme="majorHAnsi"/>
                <w:sz w:val="28"/>
                <w:szCs w:val="28"/>
                <w:lang w:val="ru-MD"/>
              </w:rPr>
              <w:t>публич</w:t>
            </w:r>
            <w:r w:rsidR="00A32B1A" w:rsidRPr="00EF43DE">
              <w:rPr>
                <w:rFonts w:asciiTheme="majorHAnsi" w:hAnsiTheme="majorHAnsi" w:cstheme="majorHAnsi"/>
                <w:sz w:val="28"/>
                <w:szCs w:val="28"/>
                <w:lang w:val="ru-MD"/>
              </w:rPr>
              <w:t xml:space="preserve">ной </w:t>
            </w:r>
            <w:r w:rsidR="0016340E" w:rsidRPr="00EF43DE">
              <w:rPr>
                <w:rFonts w:asciiTheme="majorHAnsi" w:hAnsiTheme="majorHAnsi" w:cstheme="majorHAnsi"/>
                <w:sz w:val="28"/>
                <w:szCs w:val="28"/>
                <w:lang w:val="ru-MD"/>
              </w:rPr>
              <w:t>услуги</w:t>
            </w:r>
            <w:r w:rsidR="00A32B1A" w:rsidRPr="00EF43DE">
              <w:rPr>
                <w:rFonts w:asciiTheme="majorHAnsi" w:hAnsiTheme="majorHAnsi" w:cstheme="majorHAnsi"/>
                <w:sz w:val="28"/>
                <w:szCs w:val="28"/>
                <w:lang w:val="ru-MD"/>
              </w:rPr>
              <w:t xml:space="preserve"> водоснабжения, </w:t>
            </w:r>
            <w:r w:rsidR="0016340E" w:rsidRPr="00EF43DE">
              <w:rPr>
                <w:rFonts w:asciiTheme="majorHAnsi" w:hAnsiTheme="majorHAnsi" w:cstheme="majorHAnsi"/>
                <w:sz w:val="28"/>
                <w:szCs w:val="28"/>
                <w:lang w:val="ru-MD"/>
              </w:rPr>
              <w:t>отпадает</w:t>
            </w:r>
            <w:r w:rsidR="00A32B1A" w:rsidRPr="00EF43DE">
              <w:rPr>
                <w:rFonts w:asciiTheme="majorHAnsi" w:hAnsiTheme="majorHAnsi" w:cstheme="majorHAnsi"/>
                <w:sz w:val="28"/>
                <w:szCs w:val="28"/>
                <w:lang w:val="ru-MD"/>
              </w:rPr>
              <w:t xml:space="preserve"> необходимо</w:t>
            </w:r>
            <w:r w:rsidR="0016340E" w:rsidRPr="00EF43DE">
              <w:rPr>
                <w:rFonts w:asciiTheme="majorHAnsi" w:hAnsiTheme="majorHAnsi" w:cstheme="majorHAnsi"/>
                <w:sz w:val="28"/>
                <w:szCs w:val="28"/>
                <w:lang w:val="ru-MD"/>
              </w:rPr>
              <w:t>сть</w:t>
            </w:r>
            <w:r w:rsidR="00A32B1A" w:rsidRPr="00EF43DE">
              <w:rPr>
                <w:rFonts w:asciiTheme="majorHAnsi" w:hAnsiTheme="majorHAnsi" w:cstheme="majorHAnsi"/>
                <w:sz w:val="28"/>
                <w:szCs w:val="28"/>
                <w:lang w:val="ru-MD"/>
              </w:rPr>
              <w:t xml:space="preserve"> увелич</w:t>
            </w:r>
            <w:r w:rsidR="0016340E" w:rsidRPr="00EF43DE">
              <w:rPr>
                <w:rFonts w:asciiTheme="majorHAnsi" w:hAnsiTheme="majorHAnsi" w:cstheme="majorHAnsi"/>
                <w:sz w:val="28"/>
                <w:szCs w:val="28"/>
                <w:lang w:val="ru-MD"/>
              </w:rPr>
              <w:t>ения</w:t>
            </w:r>
            <w:r w:rsidR="00A32B1A" w:rsidRPr="00EF43DE">
              <w:rPr>
                <w:rFonts w:asciiTheme="majorHAnsi" w:hAnsiTheme="majorHAnsi" w:cstheme="majorHAnsi"/>
                <w:sz w:val="28"/>
                <w:szCs w:val="28"/>
                <w:lang w:val="ru-MD"/>
              </w:rPr>
              <w:t xml:space="preserve"> ставк</w:t>
            </w:r>
            <w:r w:rsidR="0016340E" w:rsidRPr="00EF43DE">
              <w:rPr>
                <w:rFonts w:asciiTheme="majorHAnsi" w:hAnsiTheme="majorHAnsi" w:cstheme="majorHAnsi"/>
                <w:sz w:val="28"/>
                <w:szCs w:val="28"/>
                <w:lang w:val="ru-MD"/>
              </w:rPr>
              <w:t>и</w:t>
            </w:r>
            <w:r w:rsidR="00A32B1A" w:rsidRPr="00EF43DE">
              <w:rPr>
                <w:rFonts w:asciiTheme="majorHAnsi" w:hAnsiTheme="majorHAnsi" w:cstheme="majorHAnsi"/>
                <w:sz w:val="28"/>
                <w:szCs w:val="28"/>
                <w:lang w:val="ru-MD"/>
              </w:rPr>
              <w:t xml:space="preserve"> налога на </w:t>
            </w:r>
            <w:r w:rsidR="00A32B1A" w:rsidRPr="00CE1AAD">
              <w:rPr>
                <w:rFonts w:asciiTheme="majorHAnsi" w:hAnsiTheme="majorHAnsi" w:cstheme="majorHAnsi"/>
                <w:sz w:val="28"/>
                <w:szCs w:val="28"/>
                <w:lang w:val="ru-MD"/>
              </w:rPr>
              <w:t>захваченную</w:t>
            </w:r>
            <w:r w:rsidR="00A32B1A" w:rsidRPr="00EF43DE">
              <w:rPr>
                <w:rFonts w:asciiTheme="majorHAnsi" w:hAnsiTheme="majorHAnsi" w:cstheme="majorHAnsi"/>
                <w:sz w:val="28"/>
                <w:szCs w:val="28"/>
                <w:lang w:val="ru-MD"/>
              </w:rPr>
              <w:t xml:space="preserve"> воду</w:t>
            </w:r>
            <w:r w:rsidRPr="00EF43DE">
              <w:rPr>
                <w:rFonts w:asciiTheme="majorHAnsi" w:hAnsiTheme="majorHAnsi" w:cstheme="majorHAnsi"/>
                <w:color w:val="000000" w:themeColor="text1"/>
                <w:sz w:val="28"/>
                <w:szCs w:val="28"/>
                <w:lang w:val="ru-MD"/>
              </w:rPr>
              <w:t xml:space="preserve">.        </w:t>
            </w:r>
          </w:p>
        </w:tc>
      </w:tr>
      <w:tr w:rsidR="00061C28" w:rsidRPr="00190F22" w14:paraId="4DB68187" w14:textId="77777777" w:rsidTr="00B47C01">
        <w:trPr>
          <w:trHeight w:val="371"/>
        </w:trPr>
        <w:tc>
          <w:tcPr>
            <w:tcW w:w="9776" w:type="dxa"/>
            <w:gridSpan w:val="2"/>
          </w:tcPr>
          <w:p w14:paraId="193CD4A5" w14:textId="1B1C1B0D" w:rsidR="00061C28" w:rsidRPr="00EF43DE" w:rsidRDefault="002B57EF" w:rsidP="00A32B1A">
            <w:pPr>
              <w:jc w:val="both"/>
              <w:rPr>
                <w:rFonts w:asciiTheme="majorHAnsi" w:eastAsia="Times New Roman" w:hAnsiTheme="majorHAnsi" w:cstheme="majorHAnsi"/>
                <w:b/>
                <w:bCs/>
                <w:sz w:val="28"/>
                <w:szCs w:val="28"/>
                <w:lang w:val="ru-MD"/>
              </w:rPr>
            </w:pPr>
            <w:r w:rsidRPr="00EF43DE">
              <w:rPr>
                <w:rFonts w:asciiTheme="majorHAnsi" w:eastAsia="Times New Roman" w:hAnsiTheme="majorHAnsi" w:cstheme="majorHAnsi"/>
                <w:b/>
                <w:bCs/>
                <w:sz w:val="28"/>
                <w:szCs w:val="28"/>
                <w:lang w:val="ru-MD"/>
              </w:rPr>
              <w:t>Воздействие принятых мер</w:t>
            </w:r>
            <w:r w:rsidR="00061C28" w:rsidRPr="00EF43DE">
              <w:rPr>
                <w:rFonts w:asciiTheme="majorHAnsi" w:eastAsia="Times New Roman" w:hAnsiTheme="majorHAnsi" w:cstheme="majorHAnsi"/>
                <w:b/>
                <w:bCs/>
                <w:sz w:val="28"/>
                <w:szCs w:val="28"/>
                <w:lang w:val="ru-MD"/>
              </w:rPr>
              <w:t xml:space="preserve">: </w:t>
            </w:r>
            <w:r w:rsidR="00A32B1A" w:rsidRPr="00EF43DE">
              <w:rPr>
                <w:rFonts w:asciiTheme="majorHAnsi" w:hAnsiTheme="majorHAnsi" w:cstheme="majorHAnsi"/>
                <w:sz w:val="28"/>
                <w:szCs w:val="28"/>
                <w:lang w:val="ru-MD"/>
              </w:rPr>
              <w:t>Освобождение от НДС услуг водоснабжения и канализации, предоставляемых населению, приводит к увеличению расходов оператора водоснабжения и канализации и, соответственно, увеличению тарифа, что отрицательно влияет на население с низким доходом</w:t>
            </w:r>
            <w:r w:rsidR="00061C28" w:rsidRPr="00EF43DE">
              <w:rPr>
                <w:rFonts w:asciiTheme="majorHAnsi" w:hAnsiTheme="majorHAnsi" w:cstheme="majorHAnsi"/>
                <w:sz w:val="28"/>
                <w:szCs w:val="28"/>
                <w:lang w:val="ru-MD"/>
              </w:rPr>
              <w:t>.</w:t>
            </w:r>
          </w:p>
        </w:tc>
      </w:tr>
    </w:tbl>
    <w:p w14:paraId="6D93EBBC" w14:textId="77777777" w:rsidR="00061C28" w:rsidRPr="00EF43DE" w:rsidRDefault="00061C28" w:rsidP="00061C28">
      <w:pPr>
        <w:rPr>
          <w:rFonts w:asciiTheme="majorHAnsi" w:hAnsiTheme="majorHAnsi" w:cstheme="majorHAnsi"/>
          <w:sz w:val="28"/>
          <w:szCs w:val="28"/>
          <w:lang w:val="ru-MD"/>
        </w:rPr>
      </w:pPr>
    </w:p>
    <w:p w14:paraId="5EC78760" w14:textId="25B894B5" w:rsidR="00061C28" w:rsidRPr="00EF43DE" w:rsidRDefault="00B81740" w:rsidP="00061C28">
      <w:pPr>
        <w:spacing w:after="0" w:line="240" w:lineRule="auto"/>
        <w:jc w:val="both"/>
        <w:rPr>
          <w:rFonts w:asciiTheme="majorHAnsi" w:eastAsia="Times New Roman" w:hAnsiTheme="majorHAnsi" w:cstheme="majorHAnsi"/>
          <w:b/>
          <w:i/>
          <w:sz w:val="28"/>
          <w:szCs w:val="28"/>
          <w:lang w:val="ru-MD"/>
        </w:rPr>
      </w:pPr>
      <w:r w:rsidRPr="00EF43DE">
        <w:rPr>
          <w:rFonts w:asciiTheme="majorHAnsi" w:eastAsia="Times New Roman" w:hAnsiTheme="majorHAnsi" w:cstheme="majorHAnsi"/>
          <w:b/>
          <w:i/>
          <w:sz w:val="28"/>
          <w:szCs w:val="28"/>
          <w:lang w:val="ru-MD"/>
        </w:rPr>
        <w:t>Степень выполнения требования</w:t>
      </w:r>
    </w:p>
    <w:p w14:paraId="27A16649" w14:textId="7CA54480" w:rsidR="00061C28" w:rsidRPr="00EF43DE" w:rsidRDefault="005F588E" w:rsidP="00587718">
      <w:pPr>
        <w:spacing w:after="0" w:line="240" w:lineRule="auto"/>
        <w:ind w:right="-22" w:firstLine="284"/>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sz w:val="28"/>
          <w:szCs w:val="28"/>
          <w:lang w:val="ru-MD"/>
        </w:rPr>
        <w:t xml:space="preserve">Исходя из выявленной ситуации на момент проведения миссии follow-up, отмечается </w:t>
      </w:r>
      <w:r w:rsidRPr="00EF43DE">
        <w:rPr>
          <w:rFonts w:asciiTheme="majorHAnsi" w:eastAsia="Times New Roman" w:hAnsiTheme="majorHAnsi" w:cstheme="majorHAnsi"/>
          <w:b/>
          <w:sz w:val="28"/>
          <w:szCs w:val="28"/>
          <w:lang w:val="ru-MD"/>
        </w:rPr>
        <w:t>частичное выполнение требования</w:t>
      </w:r>
      <w:r w:rsidRPr="00EF43DE">
        <w:rPr>
          <w:rFonts w:asciiTheme="majorHAnsi" w:eastAsia="Times New Roman" w:hAnsiTheme="majorHAnsi" w:cstheme="majorHAnsi"/>
          <w:sz w:val="28"/>
          <w:szCs w:val="28"/>
          <w:lang w:val="ru-MD"/>
        </w:rPr>
        <w:t xml:space="preserve"> </w:t>
      </w:r>
      <w:r w:rsidR="00DF4179" w:rsidRPr="00EF43DE">
        <w:rPr>
          <w:rFonts w:asciiTheme="majorHAnsi" w:eastAsia="Times New Roman" w:hAnsiTheme="majorHAnsi" w:cstheme="majorHAnsi"/>
          <w:b/>
          <w:sz w:val="28"/>
          <w:szCs w:val="28"/>
          <w:lang w:val="ru-MD"/>
        </w:rPr>
        <w:t>2.3.1</w:t>
      </w:r>
      <w:r w:rsidR="00061C28" w:rsidRPr="00EF43DE">
        <w:rPr>
          <w:rFonts w:asciiTheme="majorHAnsi" w:eastAsia="Times New Roman" w:hAnsiTheme="majorHAnsi" w:cstheme="majorHAnsi"/>
          <w:b/>
          <w:sz w:val="28"/>
          <w:szCs w:val="28"/>
          <w:lang w:val="ru-MD"/>
        </w:rPr>
        <w:t>.</w:t>
      </w:r>
    </w:p>
    <w:p w14:paraId="75DDD462" w14:textId="77777777" w:rsidR="00061C28" w:rsidRPr="00EF43DE" w:rsidRDefault="00061C28" w:rsidP="00061C28">
      <w:pPr>
        <w:rPr>
          <w:rFonts w:asciiTheme="majorHAnsi" w:hAnsiTheme="majorHAnsi" w:cstheme="majorHAnsi"/>
          <w:sz w:val="28"/>
          <w:szCs w:val="28"/>
          <w:lang w:val="ru-MD"/>
        </w:rPr>
      </w:pPr>
    </w:p>
    <w:p w14:paraId="5A29B9F2" w14:textId="5BAC4B85" w:rsidR="00061C28" w:rsidRPr="00EF43DE" w:rsidRDefault="00B47C01" w:rsidP="00061C28">
      <w:pPr>
        <w:spacing w:after="0" w:line="240" w:lineRule="auto"/>
        <w:rPr>
          <w:rFonts w:asciiTheme="majorHAnsi" w:eastAsia="Times New Roman" w:hAnsiTheme="majorHAnsi" w:cstheme="majorHAnsi"/>
          <w:b/>
          <w:bCs/>
          <w:sz w:val="28"/>
          <w:szCs w:val="28"/>
          <w:lang w:val="ru-MD"/>
        </w:rPr>
      </w:pPr>
      <w:r w:rsidRPr="00EF43DE">
        <w:rPr>
          <w:rFonts w:asciiTheme="majorHAnsi" w:eastAsia="Times New Roman" w:hAnsiTheme="majorHAnsi" w:cstheme="majorHAnsi"/>
          <w:b/>
          <w:sz w:val="28"/>
          <w:szCs w:val="28"/>
          <w:lang w:val="ru-MD"/>
        </w:rPr>
        <w:t>8</w:t>
      </w:r>
      <w:r w:rsidR="00061C28" w:rsidRPr="00EF43DE">
        <w:rPr>
          <w:rFonts w:asciiTheme="majorHAnsi" w:eastAsia="Times New Roman" w:hAnsiTheme="majorHAnsi" w:cstheme="majorHAnsi"/>
          <w:b/>
          <w:sz w:val="28"/>
          <w:szCs w:val="28"/>
          <w:lang w:val="ru-MD"/>
        </w:rPr>
        <w:t>.</w:t>
      </w:r>
      <w:r w:rsidR="00061C28" w:rsidRPr="00EF43DE">
        <w:rPr>
          <w:rFonts w:asciiTheme="majorHAnsi" w:eastAsia="Times New Roman" w:hAnsiTheme="majorHAnsi" w:cstheme="majorHAnsi"/>
          <w:sz w:val="28"/>
          <w:szCs w:val="28"/>
          <w:lang w:val="ru-MD"/>
        </w:rPr>
        <w:t xml:space="preserve"> </w:t>
      </w:r>
      <w:r w:rsidR="002B57EF" w:rsidRPr="00EF43DE">
        <w:rPr>
          <w:rFonts w:asciiTheme="majorHAnsi" w:eastAsia="Times New Roman" w:hAnsiTheme="majorHAnsi" w:cstheme="majorHAnsi"/>
          <w:b/>
          <w:bCs/>
          <w:sz w:val="28"/>
          <w:szCs w:val="28"/>
          <w:lang w:val="ru-MD"/>
        </w:rPr>
        <w:t>Описание установленного нарушения</w:t>
      </w:r>
    </w:p>
    <w:p w14:paraId="0DCF6CFB" w14:textId="4FEE5D0B" w:rsidR="00061C28" w:rsidRPr="00EF43DE" w:rsidRDefault="00061C28" w:rsidP="00587718">
      <w:pPr>
        <w:spacing w:after="0" w:line="240" w:lineRule="auto"/>
        <w:ind w:right="-22"/>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Cs/>
          <w:sz w:val="28"/>
          <w:szCs w:val="28"/>
          <w:lang w:val="ru-MD"/>
        </w:rPr>
        <w:t xml:space="preserve"> </w:t>
      </w:r>
      <w:r w:rsidRPr="00EF43DE">
        <w:rPr>
          <w:rFonts w:asciiTheme="majorHAnsi" w:eastAsia="Times New Roman" w:hAnsiTheme="majorHAnsi" w:cstheme="majorHAnsi"/>
          <w:bCs/>
          <w:sz w:val="28"/>
          <w:szCs w:val="28"/>
          <w:lang w:val="ru-MD"/>
        </w:rPr>
        <w:tab/>
      </w:r>
      <w:r w:rsidR="00DC29B6" w:rsidRPr="00EF43DE">
        <w:rPr>
          <w:rFonts w:asciiTheme="majorHAnsi" w:eastAsia="Times New Roman" w:hAnsiTheme="majorHAnsi" w:cstheme="majorHAnsi"/>
          <w:bCs/>
          <w:sz w:val="28"/>
          <w:szCs w:val="28"/>
          <w:lang w:val="ru-MD"/>
        </w:rPr>
        <w:t>Предыдущи</w:t>
      </w:r>
      <w:r w:rsidR="00B81740" w:rsidRPr="00EF43DE">
        <w:rPr>
          <w:rFonts w:asciiTheme="majorHAnsi" w:eastAsia="Times New Roman" w:hAnsiTheme="majorHAnsi" w:cstheme="majorHAnsi"/>
          <w:bCs/>
          <w:sz w:val="28"/>
          <w:szCs w:val="28"/>
          <w:lang w:val="ru-MD"/>
        </w:rPr>
        <w:t>м</w:t>
      </w:r>
      <w:r w:rsidR="00DC29B6" w:rsidRPr="00EF43DE">
        <w:rPr>
          <w:rFonts w:asciiTheme="majorHAnsi" w:eastAsia="Times New Roman" w:hAnsiTheme="majorHAnsi" w:cstheme="majorHAnsi"/>
          <w:bCs/>
          <w:sz w:val="28"/>
          <w:szCs w:val="28"/>
          <w:lang w:val="ru-MD"/>
        </w:rPr>
        <w:t xml:space="preserve"> аудит</w:t>
      </w:r>
      <w:r w:rsidR="00B81740" w:rsidRPr="00EF43DE">
        <w:rPr>
          <w:rFonts w:asciiTheme="majorHAnsi" w:eastAsia="Times New Roman" w:hAnsiTheme="majorHAnsi" w:cstheme="majorHAnsi"/>
          <w:bCs/>
          <w:sz w:val="28"/>
          <w:szCs w:val="28"/>
          <w:lang w:val="ru-MD"/>
        </w:rPr>
        <w:t>ом</w:t>
      </w:r>
      <w:r w:rsidR="00DC29B6" w:rsidRPr="00EF43DE">
        <w:rPr>
          <w:rFonts w:asciiTheme="majorHAnsi" w:eastAsia="Times New Roman" w:hAnsiTheme="majorHAnsi" w:cstheme="majorHAnsi"/>
          <w:bCs/>
          <w:sz w:val="28"/>
          <w:szCs w:val="28"/>
          <w:lang w:val="ru-MD"/>
        </w:rPr>
        <w:t xml:space="preserve"> </w:t>
      </w:r>
      <w:r w:rsidR="00B81740" w:rsidRPr="00EF43DE">
        <w:rPr>
          <w:rFonts w:asciiTheme="majorHAnsi" w:eastAsia="Times New Roman" w:hAnsiTheme="majorHAnsi" w:cstheme="majorHAnsi"/>
          <w:bCs/>
          <w:sz w:val="28"/>
          <w:szCs w:val="28"/>
          <w:lang w:val="ru-MD"/>
        </w:rPr>
        <w:t>было установлено</w:t>
      </w:r>
      <w:r w:rsidR="00DC29B6" w:rsidRPr="00EF43DE">
        <w:rPr>
          <w:rFonts w:asciiTheme="majorHAnsi" w:eastAsia="Times New Roman" w:hAnsiTheme="majorHAnsi" w:cstheme="majorHAnsi"/>
          <w:bCs/>
          <w:sz w:val="28"/>
          <w:szCs w:val="28"/>
          <w:lang w:val="ru-MD"/>
        </w:rPr>
        <w:t xml:space="preserve">, что </w:t>
      </w:r>
      <w:r w:rsidR="00B81740" w:rsidRPr="00EF43DE">
        <w:rPr>
          <w:rFonts w:asciiTheme="majorHAnsi" w:eastAsia="Times New Roman" w:hAnsiTheme="majorHAnsi" w:cstheme="majorHAnsi"/>
          <w:bCs/>
          <w:sz w:val="28"/>
          <w:szCs w:val="28"/>
          <w:lang w:val="ru-MD"/>
        </w:rPr>
        <w:t>ПВК</w:t>
      </w:r>
      <w:r w:rsidR="00DC29B6" w:rsidRPr="00EF43DE">
        <w:rPr>
          <w:rFonts w:asciiTheme="majorHAnsi" w:eastAsia="Times New Roman" w:hAnsiTheme="majorHAnsi" w:cstheme="majorHAnsi"/>
          <w:bCs/>
          <w:sz w:val="28"/>
          <w:szCs w:val="28"/>
          <w:lang w:val="ru-MD"/>
        </w:rPr>
        <w:t xml:space="preserve"> не </w:t>
      </w:r>
      <w:r w:rsidR="00B81740" w:rsidRPr="00EF43DE">
        <w:rPr>
          <w:rFonts w:asciiTheme="majorHAnsi" w:eastAsia="Times New Roman" w:hAnsiTheme="majorHAnsi" w:cstheme="majorHAnsi"/>
          <w:bCs/>
          <w:sz w:val="28"/>
          <w:szCs w:val="28"/>
          <w:lang w:val="ru-MD"/>
        </w:rPr>
        <w:t>веду</w:t>
      </w:r>
      <w:r w:rsidR="00DC29B6" w:rsidRPr="00EF43DE">
        <w:rPr>
          <w:rFonts w:asciiTheme="majorHAnsi" w:eastAsia="Times New Roman" w:hAnsiTheme="majorHAnsi" w:cstheme="majorHAnsi"/>
          <w:bCs/>
          <w:sz w:val="28"/>
          <w:szCs w:val="28"/>
          <w:lang w:val="ru-MD"/>
        </w:rPr>
        <w:t>т едино</w:t>
      </w:r>
      <w:r w:rsidR="00B81740" w:rsidRPr="00EF43DE">
        <w:rPr>
          <w:rFonts w:asciiTheme="majorHAnsi" w:eastAsia="Times New Roman" w:hAnsiTheme="majorHAnsi" w:cstheme="majorHAnsi"/>
          <w:bCs/>
          <w:sz w:val="28"/>
          <w:szCs w:val="28"/>
          <w:lang w:val="ru-MD"/>
        </w:rPr>
        <w:t>образный</w:t>
      </w:r>
      <w:r w:rsidR="00DC29B6" w:rsidRPr="00EF43DE">
        <w:rPr>
          <w:rFonts w:asciiTheme="majorHAnsi" w:eastAsia="Times New Roman" w:hAnsiTheme="majorHAnsi" w:cstheme="majorHAnsi"/>
          <w:bCs/>
          <w:sz w:val="28"/>
          <w:szCs w:val="28"/>
          <w:lang w:val="ru-MD"/>
        </w:rPr>
        <w:t xml:space="preserve"> учета </w:t>
      </w:r>
      <w:r w:rsidR="00B81740" w:rsidRPr="00EF43DE">
        <w:rPr>
          <w:rFonts w:asciiTheme="majorHAnsi" w:eastAsia="Times New Roman" w:hAnsiTheme="majorHAnsi" w:cstheme="majorHAnsi"/>
          <w:bCs/>
          <w:sz w:val="28"/>
          <w:szCs w:val="28"/>
          <w:lang w:val="ru-MD"/>
        </w:rPr>
        <w:t>имущества</w:t>
      </w:r>
      <w:r w:rsidR="00DC29B6" w:rsidRPr="00EF43DE">
        <w:rPr>
          <w:rFonts w:asciiTheme="majorHAnsi" w:eastAsia="Times New Roman" w:hAnsiTheme="majorHAnsi" w:cstheme="majorHAnsi"/>
          <w:bCs/>
          <w:sz w:val="28"/>
          <w:szCs w:val="28"/>
          <w:lang w:val="ru-MD"/>
        </w:rPr>
        <w:t>, полученн</w:t>
      </w:r>
      <w:r w:rsidR="00B81740" w:rsidRPr="00EF43DE">
        <w:rPr>
          <w:rFonts w:asciiTheme="majorHAnsi" w:eastAsia="Times New Roman" w:hAnsiTheme="majorHAnsi" w:cstheme="majorHAnsi"/>
          <w:bCs/>
          <w:sz w:val="28"/>
          <w:szCs w:val="28"/>
          <w:lang w:val="ru-MD"/>
        </w:rPr>
        <w:t>ого</w:t>
      </w:r>
      <w:r w:rsidR="00DC29B6" w:rsidRPr="00EF43DE">
        <w:rPr>
          <w:rFonts w:asciiTheme="majorHAnsi" w:eastAsia="Times New Roman" w:hAnsiTheme="majorHAnsi" w:cstheme="majorHAnsi"/>
          <w:bCs/>
          <w:sz w:val="28"/>
          <w:szCs w:val="28"/>
          <w:lang w:val="ru-MD"/>
        </w:rPr>
        <w:t xml:space="preserve"> в управлении от </w:t>
      </w:r>
      <w:r w:rsidR="00B81740" w:rsidRPr="00EF43DE">
        <w:rPr>
          <w:rFonts w:asciiTheme="majorHAnsi" w:eastAsia="Times New Roman" w:hAnsiTheme="majorHAnsi" w:cstheme="majorHAnsi"/>
          <w:bCs/>
          <w:sz w:val="28"/>
          <w:szCs w:val="28"/>
          <w:lang w:val="ru-MD"/>
        </w:rPr>
        <w:t>учредит</w:t>
      </w:r>
      <w:r w:rsidR="00DC29B6" w:rsidRPr="00EF43DE">
        <w:rPr>
          <w:rFonts w:asciiTheme="majorHAnsi" w:eastAsia="Times New Roman" w:hAnsiTheme="majorHAnsi" w:cstheme="majorHAnsi"/>
          <w:bCs/>
          <w:sz w:val="28"/>
          <w:szCs w:val="28"/>
          <w:lang w:val="ru-MD"/>
        </w:rPr>
        <w:t>еля. Такая ситуация возникает из-</w:t>
      </w:r>
      <w:r w:rsidR="00B81740" w:rsidRPr="00EF43DE">
        <w:rPr>
          <w:rFonts w:asciiTheme="majorHAnsi" w:eastAsia="Times New Roman" w:hAnsiTheme="majorHAnsi" w:cstheme="majorHAnsi"/>
          <w:bCs/>
          <w:sz w:val="28"/>
          <w:szCs w:val="28"/>
          <w:lang w:val="ru-MD"/>
        </w:rPr>
        <w:t xml:space="preserve">за </w:t>
      </w:r>
      <w:r w:rsidR="00DC29B6" w:rsidRPr="00EF43DE">
        <w:rPr>
          <w:rFonts w:asciiTheme="majorHAnsi" w:eastAsia="Times New Roman" w:hAnsiTheme="majorHAnsi" w:cstheme="majorHAnsi"/>
          <w:bCs/>
          <w:sz w:val="28"/>
          <w:szCs w:val="28"/>
          <w:lang w:val="ru-MD"/>
        </w:rPr>
        <w:t>неисполнени</w:t>
      </w:r>
      <w:r w:rsidR="00B81740" w:rsidRPr="00EF43DE">
        <w:rPr>
          <w:rFonts w:asciiTheme="majorHAnsi" w:eastAsia="Times New Roman" w:hAnsiTheme="majorHAnsi" w:cstheme="majorHAnsi"/>
          <w:bCs/>
          <w:sz w:val="28"/>
          <w:szCs w:val="28"/>
          <w:lang w:val="ru-MD"/>
        </w:rPr>
        <w:t>я</w:t>
      </w:r>
      <w:r w:rsidR="00DC29B6" w:rsidRPr="00EF43DE">
        <w:rPr>
          <w:rFonts w:asciiTheme="majorHAnsi" w:eastAsia="Times New Roman" w:hAnsiTheme="majorHAnsi" w:cstheme="majorHAnsi"/>
          <w:bCs/>
          <w:sz w:val="28"/>
          <w:szCs w:val="28"/>
          <w:lang w:val="ru-MD"/>
        </w:rPr>
        <w:t xml:space="preserve"> Министерством </w:t>
      </w:r>
      <w:r w:rsidR="00B81740" w:rsidRPr="00EF43DE">
        <w:rPr>
          <w:rFonts w:asciiTheme="majorHAnsi" w:eastAsia="Times New Roman" w:hAnsiTheme="majorHAnsi" w:cstheme="majorHAnsi"/>
          <w:bCs/>
          <w:sz w:val="28"/>
          <w:szCs w:val="28"/>
          <w:lang w:val="ru-MD"/>
        </w:rPr>
        <w:t>ф</w:t>
      </w:r>
      <w:r w:rsidR="00DC29B6" w:rsidRPr="00EF43DE">
        <w:rPr>
          <w:rFonts w:asciiTheme="majorHAnsi" w:eastAsia="Times New Roman" w:hAnsiTheme="majorHAnsi" w:cstheme="majorHAnsi"/>
          <w:bCs/>
          <w:sz w:val="28"/>
          <w:szCs w:val="28"/>
          <w:lang w:val="ru-MD"/>
        </w:rPr>
        <w:t xml:space="preserve">инансов </w:t>
      </w:r>
      <w:r w:rsidR="00B81740" w:rsidRPr="00EF43DE">
        <w:rPr>
          <w:rFonts w:asciiTheme="majorHAnsi" w:eastAsia="Times New Roman" w:hAnsiTheme="majorHAnsi" w:cstheme="majorHAnsi"/>
          <w:bCs/>
          <w:sz w:val="28"/>
          <w:szCs w:val="28"/>
          <w:lang w:val="ru-MD"/>
        </w:rPr>
        <w:t>положений с</w:t>
      </w:r>
      <w:r w:rsidR="00DC29B6" w:rsidRPr="00EF43DE">
        <w:rPr>
          <w:rFonts w:asciiTheme="majorHAnsi" w:eastAsia="Times New Roman" w:hAnsiTheme="majorHAnsi" w:cstheme="majorHAnsi"/>
          <w:bCs/>
          <w:sz w:val="28"/>
          <w:szCs w:val="28"/>
          <w:lang w:val="ru-MD"/>
        </w:rPr>
        <w:t xml:space="preserve">т.11 </w:t>
      </w:r>
      <w:r w:rsidR="00E50940" w:rsidRPr="00EF43DE">
        <w:rPr>
          <w:rFonts w:asciiTheme="majorHAnsi" w:eastAsia="Times New Roman" w:hAnsiTheme="majorHAnsi" w:cstheme="majorHAnsi"/>
          <w:bCs/>
          <w:sz w:val="28"/>
          <w:szCs w:val="28"/>
          <w:lang w:val="ru-MD"/>
        </w:rPr>
        <w:t>(</w:t>
      </w:r>
      <w:r w:rsidR="00DC29B6" w:rsidRPr="00EF43DE">
        <w:rPr>
          <w:rFonts w:asciiTheme="majorHAnsi" w:eastAsia="Times New Roman" w:hAnsiTheme="majorHAnsi" w:cstheme="majorHAnsi"/>
          <w:bCs/>
          <w:sz w:val="28"/>
          <w:szCs w:val="28"/>
          <w:lang w:val="ru-MD"/>
        </w:rPr>
        <w:t xml:space="preserve">2) </w:t>
      </w:r>
      <w:hyperlink r:id="rId11" w:history="1">
        <w:r w:rsidR="00E50940" w:rsidRPr="00EF43DE">
          <w:rPr>
            <w:rStyle w:val="af5"/>
            <w:rFonts w:asciiTheme="majorHAnsi" w:eastAsia="Times New Roman" w:hAnsiTheme="majorHAnsi" w:cstheme="majorHAnsi"/>
            <w:bCs/>
            <w:sz w:val="28"/>
            <w:szCs w:val="28"/>
            <w:lang w:val="ru-MD"/>
          </w:rPr>
          <w:t>Закона №121-XVI от 04.05.2007</w:t>
        </w:r>
      </w:hyperlink>
      <w:r w:rsidR="00E50940" w:rsidRPr="00EF43DE">
        <w:rPr>
          <w:rFonts w:asciiTheme="majorHAnsi" w:eastAsia="Times New Roman" w:hAnsiTheme="majorHAnsi" w:cstheme="majorHAnsi"/>
          <w:sz w:val="28"/>
          <w:szCs w:val="28"/>
          <w:vertAlign w:val="superscript"/>
          <w:lang w:val="ru-MD"/>
        </w:rPr>
        <w:t>53</w:t>
      </w:r>
      <w:r w:rsidR="00DC29B6" w:rsidRPr="00EF43DE">
        <w:rPr>
          <w:rFonts w:asciiTheme="majorHAnsi" w:eastAsia="Times New Roman" w:hAnsiTheme="majorHAnsi" w:cstheme="majorHAnsi"/>
          <w:bCs/>
          <w:sz w:val="28"/>
          <w:szCs w:val="28"/>
          <w:lang w:val="ru-MD"/>
        </w:rPr>
        <w:t xml:space="preserve">, </w:t>
      </w:r>
      <w:r w:rsidR="00E50940" w:rsidRPr="00EF43DE">
        <w:rPr>
          <w:rFonts w:asciiTheme="majorHAnsi" w:eastAsia="Times New Roman" w:hAnsiTheme="majorHAnsi" w:cstheme="majorHAnsi"/>
          <w:bCs/>
          <w:sz w:val="28"/>
          <w:szCs w:val="28"/>
          <w:lang w:val="ru-MD"/>
        </w:rPr>
        <w:t>согласно</w:t>
      </w:r>
      <w:r w:rsidR="00DC29B6" w:rsidRPr="00EF43DE">
        <w:rPr>
          <w:rFonts w:asciiTheme="majorHAnsi" w:eastAsia="Times New Roman" w:hAnsiTheme="majorHAnsi" w:cstheme="majorHAnsi"/>
          <w:bCs/>
          <w:sz w:val="28"/>
          <w:szCs w:val="28"/>
          <w:lang w:val="ru-MD"/>
        </w:rPr>
        <w:t xml:space="preserve"> которым </w:t>
      </w:r>
      <w:r w:rsidR="00E50940" w:rsidRPr="00EF43DE">
        <w:rPr>
          <w:rFonts w:asciiTheme="majorHAnsi" w:eastAsia="Times New Roman" w:hAnsiTheme="majorHAnsi" w:cstheme="majorHAnsi"/>
          <w:bCs/>
          <w:sz w:val="28"/>
          <w:szCs w:val="28"/>
          <w:lang w:val="ru-MD"/>
        </w:rPr>
        <w:t xml:space="preserve">министерство </w:t>
      </w:r>
      <w:r w:rsidR="00DC29B6" w:rsidRPr="00EF43DE">
        <w:rPr>
          <w:rFonts w:asciiTheme="majorHAnsi" w:eastAsia="Times New Roman" w:hAnsiTheme="majorHAnsi" w:cstheme="majorHAnsi"/>
          <w:bCs/>
          <w:sz w:val="28"/>
          <w:szCs w:val="28"/>
          <w:lang w:val="ru-MD"/>
        </w:rPr>
        <w:t>долж</w:t>
      </w:r>
      <w:r w:rsidR="00E50940" w:rsidRPr="00EF43DE">
        <w:rPr>
          <w:rFonts w:asciiTheme="majorHAnsi" w:eastAsia="Times New Roman" w:hAnsiTheme="majorHAnsi" w:cstheme="majorHAnsi"/>
          <w:bCs/>
          <w:sz w:val="28"/>
          <w:szCs w:val="28"/>
          <w:lang w:val="ru-MD"/>
        </w:rPr>
        <w:t>но</w:t>
      </w:r>
      <w:r w:rsidR="00DC29B6" w:rsidRPr="00EF43DE">
        <w:rPr>
          <w:rFonts w:asciiTheme="majorHAnsi" w:eastAsia="Times New Roman" w:hAnsiTheme="majorHAnsi" w:cstheme="majorHAnsi"/>
          <w:bCs/>
          <w:sz w:val="28"/>
          <w:szCs w:val="28"/>
          <w:lang w:val="ru-MD"/>
        </w:rPr>
        <w:t xml:space="preserve"> был</w:t>
      </w:r>
      <w:r w:rsidR="00E50940" w:rsidRPr="00EF43DE">
        <w:rPr>
          <w:rFonts w:asciiTheme="majorHAnsi" w:eastAsia="Times New Roman" w:hAnsiTheme="majorHAnsi" w:cstheme="majorHAnsi"/>
          <w:bCs/>
          <w:sz w:val="28"/>
          <w:szCs w:val="28"/>
          <w:lang w:val="ru-MD"/>
        </w:rPr>
        <w:t>о</w:t>
      </w:r>
      <w:r w:rsidR="00DC29B6" w:rsidRPr="00EF43DE">
        <w:rPr>
          <w:rFonts w:asciiTheme="majorHAnsi" w:eastAsia="Times New Roman" w:hAnsiTheme="majorHAnsi" w:cstheme="majorHAnsi"/>
          <w:bCs/>
          <w:sz w:val="28"/>
          <w:szCs w:val="28"/>
          <w:lang w:val="ru-MD"/>
        </w:rPr>
        <w:t xml:space="preserve"> утвердить порядок </w:t>
      </w:r>
      <w:r w:rsidR="00E50940" w:rsidRPr="00EF43DE">
        <w:rPr>
          <w:rFonts w:asciiTheme="majorHAnsi" w:eastAsia="Times New Roman" w:hAnsiTheme="majorHAnsi" w:cstheme="majorHAnsi"/>
          <w:bCs/>
          <w:sz w:val="28"/>
          <w:szCs w:val="28"/>
          <w:lang w:val="ru-MD"/>
        </w:rPr>
        <w:t xml:space="preserve">отражения в бухгалтерском </w:t>
      </w:r>
      <w:r w:rsidR="00DC29B6" w:rsidRPr="00EF43DE">
        <w:rPr>
          <w:rFonts w:asciiTheme="majorHAnsi" w:eastAsia="Times New Roman" w:hAnsiTheme="majorHAnsi" w:cstheme="majorHAnsi"/>
          <w:bCs/>
          <w:sz w:val="28"/>
          <w:szCs w:val="28"/>
          <w:lang w:val="ru-MD"/>
        </w:rPr>
        <w:t>учет</w:t>
      </w:r>
      <w:r w:rsidR="00E50940" w:rsidRPr="00EF43DE">
        <w:rPr>
          <w:rFonts w:asciiTheme="majorHAnsi" w:eastAsia="Times New Roman" w:hAnsiTheme="majorHAnsi" w:cstheme="majorHAnsi"/>
          <w:bCs/>
          <w:sz w:val="28"/>
          <w:szCs w:val="28"/>
          <w:lang w:val="ru-MD"/>
        </w:rPr>
        <w:t>е</w:t>
      </w:r>
      <w:r w:rsidR="00DC29B6" w:rsidRPr="00EF43DE">
        <w:rPr>
          <w:rFonts w:asciiTheme="majorHAnsi" w:eastAsia="Times New Roman" w:hAnsiTheme="majorHAnsi" w:cstheme="majorHAnsi"/>
          <w:bCs/>
          <w:sz w:val="28"/>
          <w:szCs w:val="28"/>
          <w:lang w:val="ru-MD"/>
        </w:rPr>
        <w:t xml:space="preserve"> имущества </w:t>
      </w:r>
      <w:r w:rsidR="00E50940" w:rsidRPr="00EF43DE">
        <w:rPr>
          <w:rFonts w:asciiTheme="majorHAnsi" w:eastAsia="Times New Roman" w:hAnsiTheme="majorHAnsi" w:cstheme="majorHAnsi"/>
          <w:bCs/>
          <w:sz w:val="28"/>
          <w:szCs w:val="28"/>
          <w:lang w:val="ru-MD"/>
        </w:rPr>
        <w:t>публич</w:t>
      </w:r>
      <w:r w:rsidR="00DC29B6" w:rsidRPr="00EF43DE">
        <w:rPr>
          <w:rFonts w:asciiTheme="majorHAnsi" w:eastAsia="Times New Roman" w:hAnsiTheme="majorHAnsi" w:cstheme="majorHAnsi"/>
          <w:bCs/>
          <w:sz w:val="28"/>
          <w:szCs w:val="28"/>
          <w:lang w:val="ru-MD"/>
        </w:rPr>
        <w:t>но</w:t>
      </w:r>
      <w:r w:rsidR="00E50940" w:rsidRPr="00EF43DE">
        <w:rPr>
          <w:rFonts w:asciiTheme="majorHAnsi" w:eastAsia="Times New Roman" w:hAnsiTheme="majorHAnsi" w:cstheme="majorHAnsi"/>
          <w:bCs/>
          <w:sz w:val="28"/>
          <w:szCs w:val="28"/>
          <w:lang w:val="ru-MD"/>
        </w:rPr>
        <w:t>й</w:t>
      </w:r>
      <w:r w:rsidR="00DC29B6" w:rsidRPr="00EF43DE">
        <w:rPr>
          <w:rFonts w:asciiTheme="majorHAnsi" w:eastAsia="Times New Roman" w:hAnsiTheme="majorHAnsi" w:cstheme="majorHAnsi"/>
          <w:bCs/>
          <w:sz w:val="28"/>
          <w:szCs w:val="28"/>
          <w:lang w:val="ru-MD"/>
        </w:rPr>
        <w:t xml:space="preserve"> </w:t>
      </w:r>
      <w:r w:rsidR="00E50940" w:rsidRPr="00EF43DE">
        <w:rPr>
          <w:rFonts w:asciiTheme="majorHAnsi" w:eastAsia="Times New Roman" w:hAnsiTheme="majorHAnsi" w:cstheme="majorHAnsi"/>
          <w:bCs/>
          <w:sz w:val="28"/>
          <w:szCs w:val="28"/>
          <w:lang w:val="ru-MD"/>
        </w:rPr>
        <w:t>сферы</w:t>
      </w:r>
      <w:r w:rsidR="00DC29B6" w:rsidRPr="00EF43DE">
        <w:rPr>
          <w:rFonts w:asciiTheme="majorHAnsi" w:eastAsia="Times New Roman" w:hAnsiTheme="majorHAnsi" w:cstheme="majorHAnsi"/>
          <w:bCs/>
          <w:sz w:val="28"/>
          <w:szCs w:val="28"/>
          <w:lang w:val="ru-MD"/>
        </w:rPr>
        <w:t xml:space="preserve">, находящегося в </w:t>
      </w:r>
      <w:r w:rsidR="00E50940" w:rsidRPr="00EF43DE">
        <w:rPr>
          <w:rFonts w:asciiTheme="majorHAnsi" w:hAnsiTheme="majorHAnsi" w:cstheme="majorHAnsi"/>
          <w:color w:val="333333"/>
          <w:sz w:val="28"/>
          <w:szCs w:val="28"/>
          <w:shd w:val="clear" w:color="auto" w:fill="FFFFFF"/>
          <w:lang w:val="ru-MD"/>
        </w:rPr>
        <w:t>хозяйственном ведении</w:t>
      </w:r>
      <w:r w:rsidR="00DC29B6" w:rsidRPr="00EF43DE">
        <w:rPr>
          <w:rFonts w:asciiTheme="majorHAnsi" w:eastAsia="Times New Roman" w:hAnsiTheme="majorHAnsi" w:cstheme="majorHAnsi"/>
          <w:bCs/>
          <w:sz w:val="28"/>
          <w:szCs w:val="28"/>
          <w:lang w:val="ru-MD"/>
        </w:rPr>
        <w:t xml:space="preserve"> юридических лиц</w:t>
      </w:r>
      <w:r w:rsidRPr="00EF43DE">
        <w:rPr>
          <w:rFonts w:asciiTheme="majorHAnsi" w:eastAsia="Times New Roman" w:hAnsiTheme="majorHAnsi" w:cstheme="majorHAnsi"/>
          <w:sz w:val="28"/>
          <w:szCs w:val="28"/>
          <w:lang w:val="ru-MD"/>
        </w:rPr>
        <w:t>.</w:t>
      </w:r>
      <w:r w:rsidRPr="00EF43DE">
        <w:rPr>
          <w:rFonts w:asciiTheme="majorHAnsi" w:eastAsia="Times New Roman" w:hAnsiTheme="majorHAnsi" w:cstheme="majorHAnsi"/>
          <w:bCs/>
          <w:sz w:val="28"/>
          <w:szCs w:val="28"/>
          <w:lang w:val="ru-MD"/>
        </w:rPr>
        <w:t xml:space="preserve">  </w:t>
      </w:r>
    </w:p>
    <w:p w14:paraId="69949A85" w14:textId="0A511E09" w:rsidR="00061C28" w:rsidRPr="00EF43DE" w:rsidRDefault="00061C28" w:rsidP="00587718">
      <w:pPr>
        <w:spacing w:after="0" w:line="240" w:lineRule="auto"/>
        <w:ind w:right="-22"/>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Cs/>
          <w:sz w:val="28"/>
          <w:szCs w:val="28"/>
          <w:lang w:val="ru-MD"/>
        </w:rPr>
        <w:t xml:space="preserve">       </w:t>
      </w:r>
      <w:r w:rsidR="00DC29B6" w:rsidRPr="00EF43DE">
        <w:rPr>
          <w:rFonts w:asciiTheme="majorHAnsi" w:eastAsia="Times New Roman" w:hAnsiTheme="majorHAnsi" w:cstheme="majorHAnsi"/>
          <w:bCs/>
          <w:sz w:val="28"/>
          <w:szCs w:val="28"/>
          <w:lang w:val="ru-MD"/>
        </w:rPr>
        <w:t xml:space="preserve">Аудит констатировал, что при реализации Программы развития </w:t>
      </w:r>
      <w:r w:rsidR="00342272" w:rsidRPr="00EF43DE">
        <w:rPr>
          <w:rFonts w:asciiTheme="majorHAnsi" w:eastAsia="Times New Roman" w:hAnsiTheme="majorHAnsi" w:cstheme="majorHAnsi"/>
          <w:bCs/>
          <w:sz w:val="28"/>
          <w:szCs w:val="28"/>
          <w:lang w:val="ru-MD"/>
        </w:rPr>
        <w:t>предприят</w:t>
      </w:r>
      <w:r w:rsidR="00DC29B6" w:rsidRPr="00EF43DE">
        <w:rPr>
          <w:rFonts w:asciiTheme="majorHAnsi" w:eastAsia="Times New Roman" w:hAnsiTheme="majorHAnsi" w:cstheme="majorHAnsi"/>
          <w:bCs/>
          <w:sz w:val="28"/>
          <w:szCs w:val="28"/>
          <w:lang w:val="ru-MD"/>
        </w:rPr>
        <w:t xml:space="preserve">ий по водоснабжению и </w:t>
      </w:r>
      <w:r w:rsidR="00342272" w:rsidRPr="00EF43DE">
        <w:rPr>
          <w:rFonts w:asciiTheme="majorHAnsi" w:eastAsia="Times New Roman" w:hAnsiTheme="majorHAnsi" w:cstheme="majorHAnsi"/>
          <w:bCs/>
          <w:sz w:val="28"/>
          <w:szCs w:val="28"/>
          <w:lang w:val="ru-MD"/>
        </w:rPr>
        <w:t>водоотведению</w:t>
      </w:r>
      <w:r w:rsidR="00DC29B6" w:rsidRPr="00EF43DE">
        <w:rPr>
          <w:rFonts w:asciiTheme="majorHAnsi" w:eastAsia="Times New Roman" w:hAnsiTheme="majorHAnsi" w:cstheme="majorHAnsi"/>
          <w:bCs/>
          <w:sz w:val="28"/>
          <w:szCs w:val="28"/>
          <w:lang w:val="ru-MD"/>
        </w:rPr>
        <w:t xml:space="preserve"> не было четко </w:t>
      </w:r>
      <w:r w:rsidR="00342272" w:rsidRPr="00EF43DE">
        <w:rPr>
          <w:rFonts w:asciiTheme="majorHAnsi" w:eastAsia="Times New Roman" w:hAnsiTheme="majorHAnsi" w:cstheme="majorHAnsi"/>
          <w:bCs/>
          <w:sz w:val="28"/>
          <w:szCs w:val="28"/>
          <w:lang w:val="ru-MD"/>
        </w:rPr>
        <w:t>утановл</w:t>
      </w:r>
      <w:r w:rsidR="00DC29B6" w:rsidRPr="00EF43DE">
        <w:rPr>
          <w:rFonts w:asciiTheme="majorHAnsi" w:eastAsia="Times New Roman" w:hAnsiTheme="majorHAnsi" w:cstheme="majorHAnsi"/>
          <w:bCs/>
          <w:sz w:val="28"/>
          <w:szCs w:val="28"/>
          <w:lang w:val="ru-MD"/>
        </w:rPr>
        <w:t xml:space="preserve">ено, какие записи должны быть сделаны в бухгалтерском учете </w:t>
      </w:r>
      <w:r w:rsidR="00342272" w:rsidRPr="00EF43DE">
        <w:rPr>
          <w:rFonts w:asciiTheme="majorHAnsi" w:eastAsia="Times New Roman" w:hAnsiTheme="majorHAnsi" w:cstheme="majorHAnsi"/>
          <w:bCs/>
          <w:sz w:val="28"/>
          <w:szCs w:val="28"/>
          <w:lang w:val="ru-MD"/>
        </w:rPr>
        <w:t>участвующих предприят</w:t>
      </w:r>
      <w:r w:rsidR="00DC29B6" w:rsidRPr="00EF43DE">
        <w:rPr>
          <w:rFonts w:asciiTheme="majorHAnsi" w:eastAsia="Times New Roman" w:hAnsiTheme="majorHAnsi" w:cstheme="majorHAnsi"/>
          <w:bCs/>
          <w:sz w:val="28"/>
          <w:szCs w:val="28"/>
          <w:lang w:val="ru-MD"/>
        </w:rPr>
        <w:t xml:space="preserve">ий по водоснабжению и </w:t>
      </w:r>
      <w:r w:rsidR="00342272" w:rsidRPr="00EF43DE">
        <w:rPr>
          <w:rFonts w:asciiTheme="majorHAnsi" w:eastAsia="Times New Roman" w:hAnsiTheme="majorHAnsi" w:cstheme="majorHAnsi"/>
          <w:bCs/>
          <w:sz w:val="28"/>
          <w:szCs w:val="28"/>
          <w:lang w:val="ru-MD"/>
        </w:rPr>
        <w:t xml:space="preserve">водоотведению и АТЕ, </w:t>
      </w:r>
      <w:r w:rsidR="00EF43DE" w:rsidRPr="00EF43DE">
        <w:rPr>
          <w:rFonts w:asciiTheme="majorHAnsi" w:eastAsia="Times New Roman" w:hAnsiTheme="majorHAnsi" w:cstheme="majorHAnsi"/>
          <w:bCs/>
          <w:sz w:val="28"/>
          <w:szCs w:val="28"/>
          <w:lang w:val="ru-MD"/>
        </w:rPr>
        <w:t>касающиеся имущественных</w:t>
      </w:r>
      <w:r w:rsidR="00DC29B6" w:rsidRPr="00EF43DE">
        <w:rPr>
          <w:rFonts w:asciiTheme="majorHAnsi" w:eastAsia="Times New Roman" w:hAnsiTheme="majorHAnsi" w:cstheme="majorHAnsi"/>
          <w:bCs/>
          <w:sz w:val="28"/>
          <w:szCs w:val="28"/>
          <w:lang w:val="ru-MD"/>
        </w:rPr>
        <w:t xml:space="preserve"> отношени</w:t>
      </w:r>
      <w:r w:rsidR="00342272" w:rsidRPr="00EF43DE">
        <w:rPr>
          <w:rFonts w:asciiTheme="majorHAnsi" w:eastAsia="Times New Roman" w:hAnsiTheme="majorHAnsi" w:cstheme="majorHAnsi"/>
          <w:bCs/>
          <w:sz w:val="28"/>
          <w:szCs w:val="28"/>
          <w:lang w:val="ru-MD"/>
        </w:rPr>
        <w:t>й</w:t>
      </w:r>
      <w:r w:rsidR="00DC29B6" w:rsidRPr="00EF43DE">
        <w:rPr>
          <w:rFonts w:asciiTheme="majorHAnsi" w:eastAsia="Times New Roman" w:hAnsiTheme="majorHAnsi" w:cstheme="majorHAnsi"/>
          <w:bCs/>
          <w:sz w:val="28"/>
          <w:szCs w:val="28"/>
          <w:lang w:val="ru-MD"/>
        </w:rPr>
        <w:t xml:space="preserve"> между сторонами.  Хотя, согласно </w:t>
      </w:r>
      <w:r w:rsidR="00342272" w:rsidRPr="00EF43DE">
        <w:rPr>
          <w:rFonts w:asciiTheme="majorHAnsi" w:eastAsia="Times New Roman" w:hAnsiTheme="majorHAnsi" w:cstheme="majorHAnsi"/>
          <w:bCs/>
          <w:sz w:val="28"/>
          <w:szCs w:val="28"/>
          <w:lang w:val="ru-MD"/>
        </w:rPr>
        <w:t>договор</w:t>
      </w:r>
      <w:r w:rsidR="00DC29B6" w:rsidRPr="00EF43DE">
        <w:rPr>
          <w:rFonts w:asciiTheme="majorHAnsi" w:eastAsia="Times New Roman" w:hAnsiTheme="majorHAnsi" w:cstheme="majorHAnsi"/>
          <w:bCs/>
          <w:sz w:val="28"/>
          <w:szCs w:val="28"/>
          <w:lang w:val="ru-MD"/>
        </w:rPr>
        <w:t xml:space="preserve">у, конечными бенефициарами </w:t>
      </w:r>
      <w:r w:rsidR="00342272" w:rsidRPr="00EF43DE">
        <w:rPr>
          <w:rFonts w:asciiTheme="majorHAnsi" w:eastAsia="Times New Roman" w:hAnsiTheme="majorHAnsi" w:cstheme="majorHAnsi"/>
          <w:bCs/>
          <w:sz w:val="28"/>
          <w:szCs w:val="28"/>
          <w:lang w:val="ru-MD"/>
        </w:rPr>
        <w:t>П</w:t>
      </w:r>
      <w:r w:rsidR="00DC29B6" w:rsidRPr="00EF43DE">
        <w:rPr>
          <w:rFonts w:asciiTheme="majorHAnsi" w:eastAsia="Times New Roman" w:hAnsiTheme="majorHAnsi" w:cstheme="majorHAnsi"/>
          <w:bCs/>
          <w:sz w:val="28"/>
          <w:szCs w:val="28"/>
          <w:lang w:val="ru-MD"/>
        </w:rPr>
        <w:t xml:space="preserve">роекта являются </w:t>
      </w:r>
      <w:r w:rsidR="00342272" w:rsidRPr="00EF43DE">
        <w:rPr>
          <w:rFonts w:asciiTheme="majorHAnsi" w:eastAsia="Times New Roman" w:hAnsiTheme="majorHAnsi" w:cstheme="majorHAnsi"/>
          <w:bCs/>
          <w:sz w:val="28"/>
          <w:szCs w:val="28"/>
          <w:lang w:val="ru-MD"/>
        </w:rPr>
        <w:t>АТЕ</w:t>
      </w:r>
      <w:r w:rsidR="00DC29B6" w:rsidRPr="00EF43DE">
        <w:rPr>
          <w:rFonts w:asciiTheme="majorHAnsi" w:eastAsia="Times New Roman" w:hAnsiTheme="majorHAnsi" w:cstheme="majorHAnsi"/>
          <w:bCs/>
          <w:sz w:val="28"/>
          <w:szCs w:val="28"/>
          <w:lang w:val="ru-MD"/>
        </w:rPr>
        <w:t>, они не отра</w:t>
      </w:r>
      <w:r w:rsidR="00342272" w:rsidRPr="00EF43DE">
        <w:rPr>
          <w:rFonts w:asciiTheme="majorHAnsi" w:eastAsia="Times New Roman" w:hAnsiTheme="majorHAnsi" w:cstheme="majorHAnsi"/>
          <w:bCs/>
          <w:sz w:val="28"/>
          <w:szCs w:val="28"/>
          <w:lang w:val="ru-MD"/>
        </w:rPr>
        <w:t>зи</w:t>
      </w:r>
      <w:r w:rsidR="00DC29B6" w:rsidRPr="00EF43DE">
        <w:rPr>
          <w:rFonts w:asciiTheme="majorHAnsi" w:eastAsia="Times New Roman" w:hAnsiTheme="majorHAnsi" w:cstheme="majorHAnsi"/>
          <w:bCs/>
          <w:sz w:val="28"/>
          <w:szCs w:val="28"/>
          <w:lang w:val="ru-MD"/>
        </w:rPr>
        <w:t xml:space="preserve">ли </w:t>
      </w:r>
      <w:r w:rsidR="00342272" w:rsidRPr="00EF43DE">
        <w:rPr>
          <w:rFonts w:asciiTheme="majorHAnsi" w:eastAsia="Times New Roman" w:hAnsiTheme="majorHAnsi" w:cstheme="majorHAnsi"/>
          <w:bCs/>
          <w:sz w:val="28"/>
          <w:szCs w:val="28"/>
          <w:lang w:val="ru-MD"/>
        </w:rPr>
        <w:t xml:space="preserve">в учете </w:t>
      </w:r>
      <w:r w:rsidR="00DC29B6" w:rsidRPr="00EF43DE">
        <w:rPr>
          <w:rFonts w:asciiTheme="majorHAnsi" w:eastAsia="Times New Roman" w:hAnsiTheme="majorHAnsi" w:cstheme="majorHAnsi"/>
          <w:bCs/>
          <w:sz w:val="28"/>
          <w:szCs w:val="28"/>
          <w:lang w:val="ru-MD"/>
        </w:rPr>
        <w:t xml:space="preserve">ни активы, ни связанные с ними обязательства. </w:t>
      </w:r>
    </w:p>
    <w:p w14:paraId="04F8C925" w14:textId="77777777" w:rsidR="00061C28" w:rsidRPr="00EF43DE" w:rsidRDefault="00061C28" w:rsidP="00061C28">
      <w:pPr>
        <w:spacing w:after="0" w:line="240" w:lineRule="auto"/>
        <w:jc w:val="both"/>
        <w:rPr>
          <w:rFonts w:asciiTheme="majorHAnsi" w:eastAsia="Times New Roman" w:hAnsiTheme="majorHAnsi" w:cstheme="majorHAnsi"/>
          <w:bCs/>
          <w:sz w:val="28"/>
          <w:szCs w:val="28"/>
          <w:lang w:val="ru-MD"/>
        </w:rPr>
      </w:pPr>
    </w:p>
    <w:tbl>
      <w:tblPr>
        <w:tblStyle w:val="ad"/>
        <w:tblW w:w="9776" w:type="dxa"/>
        <w:tblLook w:val="04A0" w:firstRow="1" w:lastRow="0" w:firstColumn="1" w:lastColumn="0" w:noHBand="0" w:noVBand="1"/>
      </w:tblPr>
      <w:tblGrid>
        <w:gridCol w:w="2205"/>
        <w:gridCol w:w="7571"/>
      </w:tblGrid>
      <w:tr w:rsidR="00061C28" w:rsidRPr="00EF43DE" w14:paraId="230EC6F0" w14:textId="77777777" w:rsidTr="00C96DDA">
        <w:trPr>
          <w:trHeight w:val="133"/>
        </w:trPr>
        <w:tc>
          <w:tcPr>
            <w:tcW w:w="2122" w:type="dxa"/>
          </w:tcPr>
          <w:p w14:paraId="57494856" w14:textId="022B850A" w:rsidR="00061C28" w:rsidRPr="00EF43DE" w:rsidRDefault="00543243" w:rsidP="0047191E">
            <w:pPr>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Требование предыдущего аудита</w:t>
            </w:r>
          </w:p>
        </w:tc>
        <w:tc>
          <w:tcPr>
            <w:tcW w:w="7654" w:type="dxa"/>
          </w:tcPr>
          <w:p w14:paraId="3168F86A" w14:textId="19C9D288" w:rsidR="00061C28" w:rsidRPr="00EF43DE" w:rsidRDefault="00543243" w:rsidP="0047191E">
            <w:pPr>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Принятые меры</w:t>
            </w:r>
          </w:p>
        </w:tc>
      </w:tr>
      <w:tr w:rsidR="00061C28" w:rsidRPr="00190F22" w14:paraId="5388B94A" w14:textId="77777777" w:rsidTr="00C96DDA">
        <w:tc>
          <w:tcPr>
            <w:tcW w:w="2122" w:type="dxa"/>
          </w:tcPr>
          <w:p w14:paraId="5F69F153" w14:textId="6111326F" w:rsidR="00061C28" w:rsidRPr="00EF43DE" w:rsidRDefault="00061C28" w:rsidP="00636B36">
            <w:pPr>
              <w:tabs>
                <w:tab w:val="left" w:pos="1155"/>
                <w:tab w:val="center" w:pos="4950"/>
              </w:tabs>
              <w:rPr>
                <w:rFonts w:asciiTheme="majorHAnsi" w:eastAsiaTheme="minorEastAsia" w:hAnsiTheme="majorHAnsi" w:cstheme="majorHAnsi"/>
                <w:sz w:val="28"/>
                <w:szCs w:val="28"/>
                <w:lang w:val="ru-MD"/>
              </w:rPr>
            </w:pPr>
            <w:r w:rsidRPr="00EF43DE">
              <w:rPr>
                <w:rFonts w:asciiTheme="majorHAnsi" w:hAnsiTheme="majorHAnsi" w:cstheme="majorHAnsi"/>
                <w:b/>
                <w:bCs/>
                <w:kern w:val="3"/>
                <w:sz w:val="28"/>
                <w:szCs w:val="28"/>
                <w:u w:val="single"/>
                <w:lang w:val="ru-MD" w:eastAsia="zh-CN" w:bidi="hi-IN"/>
              </w:rPr>
              <w:t>2.3.2</w:t>
            </w:r>
            <w:r w:rsidR="00DF4179" w:rsidRPr="00EF43DE">
              <w:rPr>
                <w:rFonts w:asciiTheme="majorHAnsi" w:hAnsiTheme="majorHAnsi" w:cstheme="majorHAnsi"/>
                <w:b/>
                <w:bCs/>
                <w:kern w:val="3"/>
                <w:sz w:val="28"/>
                <w:szCs w:val="28"/>
                <w:u w:val="single"/>
                <w:lang w:val="ru-MD" w:eastAsia="zh-CN" w:bidi="hi-IN"/>
              </w:rPr>
              <w:t>.</w:t>
            </w:r>
            <w:r w:rsidR="00636B36" w:rsidRPr="00EF43DE">
              <w:rPr>
                <w:rFonts w:asciiTheme="majorHAnsi" w:hAnsiTheme="majorHAnsi" w:cstheme="majorHAnsi"/>
                <w:b/>
                <w:bCs/>
                <w:kern w:val="3"/>
                <w:sz w:val="28"/>
                <w:szCs w:val="28"/>
                <w:u w:val="single"/>
                <w:lang w:val="ru-MD" w:eastAsia="zh-CN" w:bidi="hi-IN"/>
              </w:rPr>
              <w:t xml:space="preserve"> </w:t>
            </w:r>
            <w:r w:rsidRPr="00EF43DE">
              <w:rPr>
                <w:rFonts w:asciiTheme="majorHAnsi" w:eastAsia="Times New Roman" w:hAnsiTheme="majorHAnsi" w:cstheme="majorHAnsi"/>
                <w:sz w:val="28"/>
                <w:szCs w:val="28"/>
                <w:lang w:val="ru-MD"/>
              </w:rPr>
              <w:t xml:space="preserve">  </w:t>
            </w:r>
            <w:r w:rsidR="00401726" w:rsidRPr="00EF43DE">
              <w:rPr>
                <w:rFonts w:asciiTheme="majorHAnsi" w:eastAsiaTheme="minorEastAsia" w:hAnsiTheme="majorHAnsi" w:cstheme="majorHAnsi"/>
                <w:b/>
                <w:sz w:val="28"/>
                <w:szCs w:val="28"/>
                <w:lang w:val="ru-MD"/>
              </w:rPr>
              <w:t>Министерству финансов</w:t>
            </w:r>
          </w:p>
          <w:p w14:paraId="7E5BD50A" w14:textId="39FE513B" w:rsidR="00061C28" w:rsidRPr="00EF43DE" w:rsidRDefault="00401726" w:rsidP="0047191E">
            <w:pPr>
              <w:tabs>
                <w:tab w:val="left" w:pos="1155"/>
                <w:tab w:val="center" w:pos="4950"/>
              </w:tabs>
              <w:rPr>
                <w:rFonts w:asciiTheme="majorHAnsi" w:hAnsiTheme="majorHAnsi" w:cstheme="majorHAnsi"/>
                <w:b/>
                <w:bCs/>
                <w:kern w:val="3"/>
                <w:sz w:val="28"/>
                <w:szCs w:val="28"/>
                <w:u w:val="single"/>
                <w:lang w:val="ru-MD" w:eastAsia="zh-CN" w:bidi="hi-IN"/>
              </w:rPr>
            </w:pPr>
            <w:r w:rsidRPr="00EF43DE">
              <w:rPr>
                <w:rFonts w:asciiTheme="majorHAnsi" w:hAnsiTheme="majorHAnsi" w:cstheme="majorHAnsi"/>
                <w:sz w:val="28"/>
                <w:szCs w:val="28"/>
                <w:lang w:val="ru-MD"/>
              </w:rPr>
              <w:t>утвердить исчерпывающую методологию по регистрации в публичных органах публичного имущества, находящегося в управлении хозяйственных субъектов</w:t>
            </w:r>
            <w:r w:rsidR="00061C28" w:rsidRPr="00EF43DE">
              <w:rPr>
                <w:rFonts w:asciiTheme="majorHAnsi" w:hAnsiTheme="majorHAnsi" w:cstheme="majorHAnsi"/>
                <w:sz w:val="28"/>
                <w:szCs w:val="28"/>
                <w:lang w:val="ru-MD"/>
              </w:rPr>
              <w:t>;</w:t>
            </w:r>
          </w:p>
        </w:tc>
        <w:tc>
          <w:tcPr>
            <w:tcW w:w="7654" w:type="dxa"/>
          </w:tcPr>
          <w:p w14:paraId="2408E34F" w14:textId="18456B47" w:rsidR="00061C28" w:rsidRPr="00EF43DE" w:rsidRDefault="00061C28" w:rsidP="0047191E">
            <w:pPr>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Cs/>
                <w:sz w:val="28"/>
                <w:szCs w:val="28"/>
                <w:lang w:val="ru-MD"/>
              </w:rPr>
              <w:t xml:space="preserve">       </w:t>
            </w:r>
            <w:r w:rsidR="00DC29B6" w:rsidRPr="00EF43DE">
              <w:rPr>
                <w:rFonts w:asciiTheme="majorHAnsi" w:eastAsia="Times New Roman" w:hAnsiTheme="majorHAnsi" w:cstheme="majorHAnsi"/>
                <w:bCs/>
                <w:sz w:val="28"/>
                <w:szCs w:val="28"/>
                <w:lang w:val="ru-MD"/>
              </w:rPr>
              <w:t xml:space="preserve">До момента проведения миссии </w:t>
            </w:r>
            <w:r w:rsidR="003E4E77" w:rsidRPr="00EF43DE">
              <w:rPr>
                <w:rFonts w:asciiTheme="majorHAnsi" w:eastAsia="Times New Roman" w:hAnsiTheme="majorHAnsi" w:cstheme="majorHAnsi"/>
                <w:bCs/>
                <w:sz w:val="28"/>
                <w:szCs w:val="28"/>
                <w:lang w:val="ru-MD"/>
              </w:rPr>
              <w:t xml:space="preserve">follow-up </w:t>
            </w:r>
            <w:r w:rsidR="00DC29B6" w:rsidRPr="00EF43DE">
              <w:rPr>
                <w:rFonts w:asciiTheme="majorHAnsi" w:eastAsia="Times New Roman" w:hAnsiTheme="majorHAnsi" w:cstheme="majorHAnsi"/>
                <w:bCs/>
                <w:sz w:val="28"/>
                <w:szCs w:val="28"/>
                <w:lang w:val="ru-MD"/>
              </w:rPr>
              <w:t xml:space="preserve">не была разработана и утверждена методология, </w:t>
            </w:r>
            <w:r w:rsidR="003E4E77" w:rsidRPr="00EF43DE">
              <w:rPr>
                <w:rFonts w:asciiTheme="majorHAnsi" w:eastAsia="Times New Roman" w:hAnsiTheme="majorHAnsi" w:cstheme="majorHAnsi"/>
                <w:bCs/>
                <w:sz w:val="28"/>
                <w:szCs w:val="28"/>
                <w:lang w:val="ru-MD"/>
              </w:rPr>
              <w:t>устанавлива</w:t>
            </w:r>
            <w:r w:rsidR="00DC29B6" w:rsidRPr="00EF43DE">
              <w:rPr>
                <w:rFonts w:asciiTheme="majorHAnsi" w:eastAsia="Times New Roman" w:hAnsiTheme="majorHAnsi" w:cstheme="majorHAnsi"/>
                <w:bCs/>
                <w:sz w:val="28"/>
                <w:szCs w:val="28"/>
                <w:lang w:val="ru-MD"/>
              </w:rPr>
              <w:t xml:space="preserve">ющая порядок </w:t>
            </w:r>
            <w:r w:rsidR="003E4E77" w:rsidRPr="00EF43DE">
              <w:rPr>
                <w:rFonts w:asciiTheme="majorHAnsi" w:eastAsia="Times New Roman" w:hAnsiTheme="majorHAnsi" w:cstheme="majorHAnsi"/>
                <w:bCs/>
                <w:sz w:val="28"/>
                <w:szCs w:val="28"/>
                <w:lang w:val="ru-MD"/>
              </w:rPr>
              <w:t>ведения в пу</w:t>
            </w:r>
            <w:r w:rsidR="00B3110F">
              <w:rPr>
                <w:rFonts w:asciiTheme="majorHAnsi" w:eastAsia="Times New Roman" w:hAnsiTheme="majorHAnsi" w:cstheme="majorHAnsi"/>
                <w:bCs/>
                <w:sz w:val="28"/>
                <w:szCs w:val="28"/>
                <w:lang w:val="ru-MD"/>
              </w:rPr>
              <w:t>б</w:t>
            </w:r>
            <w:r w:rsidR="003E4E77" w:rsidRPr="00EF43DE">
              <w:rPr>
                <w:rFonts w:asciiTheme="majorHAnsi" w:eastAsia="Times New Roman" w:hAnsiTheme="majorHAnsi" w:cstheme="majorHAnsi"/>
                <w:bCs/>
                <w:sz w:val="28"/>
                <w:szCs w:val="28"/>
                <w:lang w:val="ru-MD"/>
              </w:rPr>
              <w:t xml:space="preserve">личных органах </w:t>
            </w:r>
            <w:r w:rsidR="00DC29B6" w:rsidRPr="00EF43DE">
              <w:rPr>
                <w:rFonts w:asciiTheme="majorHAnsi" w:eastAsia="Times New Roman" w:hAnsiTheme="majorHAnsi" w:cstheme="majorHAnsi"/>
                <w:bCs/>
                <w:sz w:val="28"/>
                <w:szCs w:val="28"/>
                <w:lang w:val="ru-MD"/>
              </w:rPr>
              <w:t>учета имущества, управляемого экономическими агентами, а также имущества, полученного в рамках инвестиционных проектов</w:t>
            </w:r>
            <w:r w:rsidRPr="00EF43DE">
              <w:rPr>
                <w:rFonts w:asciiTheme="majorHAnsi" w:eastAsia="Times New Roman" w:hAnsiTheme="majorHAnsi" w:cstheme="majorHAnsi"/>
                <w:bCs/>
                <w:sz w:val="28"/>
                <w:szCs w:val="28"/>
                <w:lang w:val="ru-MD"/>
              </w:rPr>
              <w:t xml:space="preserve">.   </w:t>
            </w:r>
          </w:p>
          <w:p w14:paraId="04051F26" w14:textId="0430B771" w:rsidR="00061C28" w:rsidRPr="00EF43DE" w:rsidRDefault="00061C28" w:rsidP="003E4E77">
            <w:pPr>
              <w:jc w:val="both"/>
              <w:rPr>
                <w:rFonts w:asciiTheme="majorHAnsi" w:eastAsia="Times New Roman" w:hAnsiTheme="majorHAnsi" w:cstheme="majorHAnsi"/>
                <w:b/>
                <w:bCs/>
                <w:sz w:val="28"/>
                <w:szCs w:val="28"/>
                <w:lang w:val="ru-MD"/>
              </w:rPr>
            </w:pPr>
            <w:r w:rsidRPr="00EF43DE">
              <w:rPr>
                <w:rFonts w:asciiTheme="majorHAnsi" w:eastAsia="Times New Roman" w:hAnsiTheme="majorHAnsi" w:cstheme="majorHAnsi"/>
                <w:bCs/>
                <w:sz w:val="28"/>
                <w:szCs w:val="28"/>
                <w:lang w:val="ru-MD"/>
              </w:rPr>
              <w:t xml:space="preserve">      </w:t>
            </w:r>
            <w:r w:rsidR="00DC29B6" w:rsidRPr="00EF43DE">
              <w:rPr>
                <w:rFonts w:asciiTheme="majorHAnsi" w:eastAsia="Times New Roman" w:hAnsiTheme="majorHAnsi" w:cstheme="majorHAnsi"/>
                <w:bCs/>
                <w:sz w:val="28"/>
                <w:szCs w:val="28"/>
                <w:lang w:val="ru-MD"/>
              </w:rPr>
              <w:t xml:space="preserve">План </w:t>
            </w:r>
            <w:r w:rsidR="003E4E77" w:rsidRPr="00EF43DE">
              <w:rPr>
                <w:rFonts w:asciiTheme="majorHAnsi" w:eastAsia="Times New Roman" w:hAnsiTheme="majorHAnsi" w:cstheme="majorHAnsi"/>
                <w:bCs/>
                <w:sz w:val="28"/>
                <w:szCs w:val="28"/>
                <w:lang w:val="ru-MD"/>
              </w:rPr>
              <w:t xml:space="preserve">счетов бюджетного учета </w:t>
            </w:r>
            <w:r w:rsidR="00DC29B6" w:rsidRPr="00EF43DE">
              <w:rPr>
                <w:rFonts w:asciiTheme="majorHAnsi" w:eastAsia="Times New Roman" w:hAnsiTheme="majorHAnsi" w:cstheme="majorHAnsi"/>
                <w:bCs/>
                <w:sz w:val="28"/>
                <w:szCs w:val="28"/>
                <w:lang w:val="ru-MD"/>
              </w:rPr>
              <w:t xml:space="preserve">и </w:t>
            </w:r>
            <w:r w:rsidR="003E4E77" w:rsidRPr="00EF43DE">
              <w:rPr>
                <w:rFonts w:asciiTheme="majorHAnsi" w:eastAsia="Times New Roman" w:hAnsiTheme="majorHAnsi" w:cstheme="majorHAnsi"/>
                <w:bCs/>
                <w:sz w:val="28"/>
                <w:szCs w:val="28"/>
                <w:lang w:val="ru-MD"/>
              </w:rPr>
              <w:t>М</w:t>
            </w:r>
            <w:r w:rsidR="00DC29B6" w:rsidRPr="00EF43DE">
              <w:rPr>
                <w:rFonts w:asciiTheme="majorHAnsi" w:eastAsia="Times New Roman" w:hAnsiTheme="majorHAnsi" w:cstheme="majorHAnsi"/>
                <w:bCs/>
                <w:sz w:val="28"/>
                <w:szCs w:val="28"/>
                <w:lang w:val="ru-MD"/>
              </w:rPr>
              <w:t xml:space="preserve">етодологические нормы </w:t>
            </w:r>
            <w:r w:rsidR="003E4E77" w:rsidRPr="00EF43DE">
              <w:rPr>
                <w:rFonts w:asciiTheme="majorHAnsi" w:eastAsia="Times New Roman" w:hAnsiTheme="majorHAnsi" w:cstheme="majorHAnsi"/>
                <w:bCs/>
                <w:sz w:val="28"/>
                <w:szCs w:val="28"/>
                <w:lang w:val="ru-MD"/>
              </w:rPr>
              <w:t>организации бухгалтерского учета и финансовой отчетности бюджетных учреждений</w:t>
            </w:r>
            <w:r w:rsidR="003E4E77" w:rsidRPr="00EF43DE">
              <w:rPr>
                <w:rStyle w:val="a7"/>
                <w:rFonts w:asciiTheme="majorHAnsi" w:eastAsia="Times New Roman" w:hAnsiTheme="majorHAnsi" w:cstheme="majorHAnsi"/>
                <w:bCs/>
                <w:sz w:val="28"/>
                <w:szCs w:val="28"/>
                <w:lang w:val="ru-MD"/>
              </w:rPr>
              <w:footnoteReference w:id="14"/>
            </w:r>
            <w:r w:rsidR="003E4E77" w:rsidRPr="00EF43DE">
              <w:rPr>
                <w:rFonts w:asciiTheme="majorHAnsi" w:eastAsia="Times New Roman" w:hAnsiTheme="majorHAnsi" w:cstheme="majorHAnsi"/>
                <w:bCs/>
                <w:sz w:val="28"/>
                <w:szCs w:val="28"/>
                <w:lang w:val="ru-MD"/>
              </w:rPr>
              <w:t xml:space="preserve"> </w:t>
            </w:r>
            <w:r w:rsidR="00DC29B6" w:rsidRPr="00EF43DE">
              <w:rPr>
                <w:rFonts w:asciiTheme="majorHAnsi" w:eastAsia="Times New Roman" w:hAnsiTheme="majorHAnsi" w:cstheme="majorHAnsi"/>
                <w:bCs/>
                <w:sz w:val="28"/>
                <w:szCs w:val="28"/>
                <w:lang w:val="ru-MD"/>
              </w:rPr>
              <w:t>были дополнены</w:t>
            </w:r>
            <w:r w:rsidR="003E4E77" w:rsidRPr="00EF43DE">
              <w:rPr>
                <w:rStyle w:val="a7"/>
                <w:rFonts w:asciiTheme="majorHAnsi" w:eastAsia="Times New Roman" w:hAnsiTheme="majorHAnsi" w:cstheme="majorHAnsi"/>
                <w:bCs/>
                <w:sz w:val="28"/>
                <w:szCs w:val="28"/>
                <w:lang w:val="ru-MD"/>
              </w:rPr>
              <w:footnoteReference w:id="15"/>
            </w:r>
            <w:r w:rsidR="00DC29B6" w:rsidRPr="00EF43DE">
              <w:rPr>
                <w:rFonts w:asciiTheme="majorHAnsi" w:eastAsia="Times New Roman" w:hAnsiTheme="majorHAnsi" w:cstheme="majorHAnsi"/>
                <w:bCs/>
                <w:sz w:val="28"/>
                <w:szCs w:val="28"/>
                <w:lang w:val="ru-MD"/>
              </w:rPr>
              <w:t xml:space="preserve"> субсчетом </w:t>
            </w:r>
            <w:r w:rsidR="003E4E77" w:rsidRPr="00EF43DE">
              <w:rPr>
                <w:rFonts w:asciiTheme="majorHAnsi" w:eastAsia="Times New Roman" w:hAnsiTheme="majorHAnsi" w:cstheme="majorHAnsi"/>
                <w:bCs/>
                <w:sz w:val="28"/>
                <w:szCs w:val="28"/>
                <w:lang w:val="ru-MD"/>
              </w:rPr>
              <w:t xml:space="preserve">II </w:t>
            </w:r>
            <w:r w:rsidR="00DC29B6" w:rsidRPr="00EF43DE">
              <w:rPr>
                <w:rFonts w:asciiTheme="majorHAnsi" w:eastAsia="Times New Roman" w:hAnsiTheme="majorHAnsi" w:cstheme="majorHAnsi"/>
                <w:bCs/>
                <w:sz w:val="28"/>
                <w:szCs w:val="28"/>
                <w:lang w:val="ru-MD"/>
              </w:rPr>
              <w:t xml:space="preserve">уровня - </w:t>
            </w:r>
            <w:r w:rsidR="00DC29B6" w:rsidRPr="00EF43DE">
              <w:rPr>
                <w:rFonts w:asciiTheme="majorHAnsi" w:eastAsia="Times New Roman" w:hAnsiTheme="majorHAnsi" w:cstheme="majorHAnsi"/>
                <w:b/>
                <w:bCs/>
                <w:sz w:val="28"/>
                <w:szCs w:val="28"/>
                <w:lang w:val="ru-MD"/>
              </w:rPr>
              <w:t>415310</w:t>
            </w:r>
            <w:r w:rsidR="00DC29B6" w:rsidRPr="00EF43DE">
              <w:rPr>
                <w:rFonts w:asciiTheme="majorHAnsi" w:eastAsia="Times New Roman" w:hAnsiTheme="majorHAnsi" w:cstheme="majorHAnsi"/>
                <w:bCs/>
                <w:sz w:val="28"/>
                <w:szCs w:val="28"/>
                <w:lang w:val="ru-MD"/>
              </w:rPr>
              <w:t xml:space="preserve"> </w:t>
            </w:r>
            <w:r w:rsidR="00DC29B6" w:rsidRPr="00EF43DE">
              <w:rPr>
                <w:rFonts w:asciiTheme="majorHAnsi" w:eastAsia="Times New Roman" w:hAnsiTheme="majorHAnsi" w:cstheme="majorHAnsi"/>
                <w:bCs/>
                <w:i/>
                <w:sz w:val="28"/>
                <w:szCs w:val="28"/>
                <w:lang w:val="ru-MD"/>
              </w:rPr>
              <w:t>„</w:t>
            </w:r>
            <w:r w:rsidR="003E4E77" w:rsidRPr="00EF43DE">
              <w:rPr>
                <w:rFonts w:asciiTheme="majorHAnsi" w:eastAsia="Times New Roman" w:hAnsiTheme="majorHAnsi" w:cstheme="majorHAnsi"/>
                <w:bCs/>
                <w:i/>
                <w:sz w:val="28"/>
                <w:szCs w:val="28"/>
                <w:lang w:val="ru-MD"/>
              </w:rPr>
              <w:t>И</w:t>
            </w:r>
            <w:r w:rsidR="00DC29B6" w:rsidRPr="00EF43DE">
              <w:rPr>
                <w:rFonts w:asciiTheme="majorHAnsi" w:eastAsia="Times New Roman" w:hAnsiTheme="majorHAnsi" w:cstheme="majorHAnsi"/>
                <w:bCs/>
                <w:i/>
                <w:sz w:val="28"/>
                <w:szCs w:val="28"/>
                <w:lang w:val="ru-MD"/>
              </w:rPr>
              <w:t xml:space="preserve">нвестиции в связанные и несвязанные </w:t>
            </w:r>
            <w:r w:rsidR="003E4E77" w:rsidRPr="00EF43DE">
              <w:rPr>
                <w:rFonts w:asciiTheme="majorHAnsi" w:eastAsia="Times New Roman" w:hAnsiTheme="majorHAnsi" w:cstheme="majorHAnsi"/>
                <w:bCs/>
                <w:i/>
                <w:sz w:val="28"/>
                <w:szCs w:val="28"/>
                <w:lang w:val="ru-MD"/>
              </w:rPr>
              <w:t>стороны</w:t>
            </w:r>
            <w:r w:rsidR="00DC29B6" w:rsidRPr="00EF43DE">
              <w:rPr>
                <w:rFonts w:asciiTheme="majorHAnsi" w:eastAsia="Times New Roman" w:hAnsiTheme="majorHAnsi" w:cstheme="majorHAnsi"/>
                <w:bCs/>
                <w:i/>
                <w:sz w:val="28"/>
                <w:szCs w:val="28"/>
                <w:lang w:val="ru-MD"/>
              </w:rPr>
              <w:t>”</w:t>
            </w:r>
            <w:r w:rsidR="00DC29B6" w:rsidRPr="00EF43DE">
              <w:rPr>
                <w:rFonts w:asciiTheme="majorHAnsi" w:eastAsia="Times New Roman" w:hAnsiTheme="majorHAnsi" w:cstheme="majorHAnsi"/>
                <w:bCs/>
                <w:sz w:val="28"/>
                <w:szCs w:val="28"/>
                <w:lang w:val="ru-MD"/>
              </w:rPr>
              <w:t>, где должна отраж</w:t>
            </w:r>
            <w:r w:rsidR="003E4E77" w:rsidRPr="00EF43DE">
              <w:rPr>
                <w:rFonts w:asciiTheme="majorHAnsi" w:eastAsia="Times New Roman" w:hAnsiTheme="majorHAnsi" w:cstheme="majorHAnsi"/>
                <w:bCs/>
                <w:sz w:val="28"/>
                <w:szCs w:val="28"/>
                <w:lang w:val="ru-MD"/>
              </w:rPr>
              <w:t>ажаться</w:t>
            </w:r>
            <w:r w:rsidR="00DC29B6" w:rsidRPr="00EF43DE">
              <w:rPr>
                <w:rFonts w:asciiTheme="majorHAnsi" w:eastAsia="Times New Roman" w:hAnsiTheme="majorHAnsi" w:cstheme="majorHAnsi"/>
                <w:bCs/>
                <w:sz w:val="28"/>
                <w:szCs w:val="28"/>
                <w:lang w:val="ru-MD"/>
              </w:rPr>
              <w:t xml:space="preserve"> </w:t>
            </w:r>
            <w:r w:rsidR="003E4E77" w:rsidRPr="00EF43DE">
              <w:rPr>
                <w:rFonts w:asciiTheme="majorHAnsi" w:eastAsia="Times New Roman" w:hAnsiTheme="majorHAnsi" w:cstheme="majorHAnsi"/>
                <w:bCs/>
                <w:sz w:val="28"/>
                <w:szCs w:val="28"/>
                <w:lang w:val="ru-MD"/>
              </w:rPr>
              <w:t>стоимость имущества, передаваемого в хозяйственное управление связанным и несвязанным сторонам бюджетными органами</w:t>
            </w:r>
            <w:r w:rsidR="00DC29B6" w:rsidRPr="00EF43DE">
              <w:rPr>
                <w:rFonts w:asciiTheme="majorHAnsi" w:eastAsia="Times New Roman" w:hAnsiTheme="majorHAnsi" w:cstheme="majorHAnsi"/>
                <w:bCs/>
                <w:sz w:val="28"/>
                <w:szCs w:val="28"/>
                <w:lang w:val="ru-MD"/>
              </w:rPr>
              <w:t xml:space="preserve">, однако эти положения не устанавливают аналитический учет переданного имущества, а также не разграничивают порядок учета имущества </w:t>
            </w:r>
            <w:r w:rsidR="003E4E77" w:rsidRPr="00EF43DE">
              <w:rPr>
                <w:rFonts w:asciiTheme="majorHAnsi" w:eastAsia="Times New Roman" w:hAnsiTheme="majorHAnsi" w:cstheme="majorHAnsi"/>
                <w:bCs/>
                <w:sz w:val="28"/>
                <w:szCs w:val="28"/>
                <w:lang w:val="ru-MD"/>
              </w:rPr>
              <w:t>публич</w:t>
            </w:r>
            <w:r w:rsidR="00DC29B6" w:rsidRPr="00EF43DE">
              <w:rPr>
                <w:rFonts w:asciiTheme="majorHAnsi" w:eastAsia="Times New Roman" w:hAnsiTheme="majorHAnsi" w:cstheme="majorHAnsi"/>
                <w:bCs/>
                <w:sz w:val="28"/>
                <w:szCs w:val="28"/>
                <w:lang w:val="ru-MD"/>
              </w:rPr>
              <w:t>ной</w:t>
            </w:r>
            <w:r w:rsidR="003E4E77" w:rsidRPr="00EF43DE">
              <w:rPr>
                <w:rFonts w:asciiTheme="majorHAnsi" w:eastAsia="Times New Roman" w:hAnsiTheme="majorHAnsi" w:cstheme="majorHAnsi"/>
                <w:bCs/>
                <w:sz w:val="28"/>
                <w:szCs w:val="28"/>
                <w:lang w:val="ru-MD"/>
              </w:rPr>
              <w:t xml:space="preserve"> сферы</w:t>
            </w:r>
            <w:r w:rsidR="00DC29B6" w:rsidRPr="00EF43DE">
              <w:rPr>
                <w:rFonts w:asciiTheme="majorHAnsi" w:eastAsia="Times New Roman" w:hAnsiTheme="majorHAnsi" w:cstheme="majorHAnsi"/>
                <w:bCs/>
                <w:sz w:val="28"/>
                <w:szCs w:val="28"/>
                <w:lang w:val="ru-MD"/>
              </w:rPr>
              <w:t xml:space="preserve"> и частной сфер</w:t>
            </w:r>
            <w:r w:rsidR="003E4E77" w:rsidRPr="00EF43DE">
              <w:rPr>
                <w:rFonts w:asciiTheme="majorHAnsi" w:eastAsia="Times New Roman" w:hAnsiTheme="majorHAnsi" w:cstheme="majorHAnsi"/>
                <w:bCs/>
                <w:sz w:val="28"/>
                <w:szCs w:val="28"/>
                <w:lang w:val="ru-MD"/>
              </w:rPr>
              <w:t>ы</w:t>
            </w:r>
            <w:r w:rsidR="00DC29B6" w:rsidRPr="00EF43DE">
              <w:rPr>
                <w:rFonts w:asciiTheme="majorHAnsi" w:eastAsia="Times New Roman" w:hAnsiTheme="majorHAnsi" w:cstheme="majorHAnsi"/>
                <w:bCs/>
                <w:sz w:val="28"/>
                <w:szCs w:val="28"/>
                <w:lang w:val="ru-MD"/>
              </w:rPr>
              <w:t xml:space="preserve">. </w:t>
            </w:r>
            <w:r w:rsidRPr="00EF43DE">
              <w:rPr>
                <w:rFonts w:asciiTheme="majorHAnsi" w:eastAsia="Times New Roman" w:hAnsiTheme="majorHAnsi" w:cstheme="majorHAnsi"/>
                <w:bCs/>
                <w:sz w:val="28"/>
                <w:szCs w:val="28"/>
                <w:lang w:val="ru-MD"/>
              </w:rPr>
              <w:t xml:space="preserve">        </w:t>
            </w:r>
          </w:p>
        </w:tc>
      </w:tr>
      <w:tr w:rsidR="00061C28" w:rsidRPr="00190F22" w14:paraId="0E85BA97" w14:textId="77777777" w:rsidTr="00C96DDA">
        <w:tc>
          <w:tcPr>
            <w:tcW w:w="9776" w:type="dxa"/>
            <w:gridSpan w:val="2"/>
          </w:tcPr>
          <w:p w14:paraId="3F392679" w14:textId="66AD1956" w:rsidR="00061C28" w:rsidRPr="00EF43DE" w:rsidRDefault="002B57EF" w:rsidP="00A672E1">
            <w:pPr>
              <w:jc w:val="both"/>
              <w:rPr>
                <w:rFonts w:asciiTheme="majorHAnsi" w:eastAsia="Times New Roman" w:hAnsiTheme="majorHAnsi" w:cstheme="majorHAnsi"/>
                <w:b/>
                <w:bCs/>
                <w:sz w:val="28"/>
                <w:szCs w:val="28"/>
                <w:lang w:val="ru-MD"/>
              </w:rPr>
            </w:pPr>
            <w:r w:rsidRPr="00EF43DE">
              <w:rPr>
                <w:rFonts w:asciiTheme="majorHAnsi" w:eastAsia="Times New Roman" w:hAnsiTheme="majorHAnsi" w:cstheme="majorHAnsi"/>
                <w:b/>
                <w:bCs/>
                <w:sz w:val="28"/>
                <w:szCs w:val="28"/>
                <w:lang w:val="ru-MD"/>
              </w:rPr>
              <w:t>Воздействие принятых мер</w:t>
            </w:r>
            <w:r w:rsidR="00061C28" w:rsidRPr="00EF43DE">
              <w:rPr>
                <w:rFonts w:asciiTheme="majorHAnsi" w:eastAsia="Times New Roman" w:hAnsiTheme="majorHAnsi" w:cstheme="majorHAnsi"/>
                <w:b/>
                <w:bCs/>
                <w:sz w:val="28"/>
                <w:szCs w:val="28"/>
                <w:lang w:val="ru-MD"/>
              </w:rPr>
              <w:t xml:space="preserve">: </w:t>
            </w:r>
            <w:r w:rsidR="003E4E77" w:rsidRPr="00EF43DE">
              <w:rPr>
                <w:rFonts w:asciiTheme="majorHAnsi" w:eastAsia="Times New Roman" w:hAnsiTheme="majorHAnsi" w:cstheme="majorHAnsi"/>
                <w:bCs/>
                <w:sz w:val="28"/>
                <w:szCs w:val="28"/>
                <w:lang w:val="ru-MD"/>
              </w:rPr>
              <w:t>необеспечение единообразного учета имущества публичной собственности, переданного в управление юридическим лицам</w:t>
            </w:r>
            <w:r w:rsidR="00061C28" w:rsidRPr="00EF43DE">
              <w:rPr>
                <w:rFonts w:asciiTheme="majorHAnsi" w:eastAsia="Times New Roman" w:hAnsiTheme="majorHAnsi" w:cstheme="majorHAnsi"/>
                <w:bCs/>
                <w:sz w:val="28"/>
                <w:szCs w:val="28"/>
                <w:lang w:val="ru-MD"/>
              </w:rPr>
              <w:t>.</w:t>
            </w:r>
          </w:p>
        </w:tc>
      </w:tr>
    </w:tbl>
    <w:p w14:paraId="3B53E309" w14:textId="77777777" w:rsidR="00061C28" w:rsidRPr="00EF43DE" w:rsidRDefault="00061C28" w:rsidP="00061C28">
      <w:pPr>
        <w:spacing w:after="0" w:line="240" w:lineRule="auto"/>
        <w:jc w:val="both"/>
        <w:rPr>
          <w:rFonts w:asciiTheme="majorHAnsi" w:eastAsia="Times New Roman" w:hAnsiTheme="majorHAnsi" w:cstheme="majorHAnsi"/>
          <w:b/>
          <w:i/>
          <w:sz w:val="28"/>
          <w:szCs w:val="28"/>
          <w:lang w:val="ru-MD"/>
        </w:rPr>
      </w:pPr>
    </w:p>
    <w:p w14:paraId="1C39A23E" w14:textId="6AB57FBF" w:rsidR="00061C28" w:rsidRPr="00EF43DE" w:rsidRDefault="00B81740" w:rsidP="00061C28">
      <w:pPr>
        <w:spacing w:after="0" w:line="240" w:lineRule="auto"/>
        <w:jc w:val="both"/>
        <w:rPr>
          <w:rFonts w:asciiTheme="majorHAnsi" w:eastAsia="Times New Roman" w:hAnsiTheme="majorHAnsi" w:cstheme="majorHAnsi"/>
          <w:b/>
          <w:i/>
          <w:sz w:val="28"/>
          <w:szCs w:val="28"/>
          <w:lang w:val="ru-MD"/>
        </w:rPr>
      </w:pPr>
      <w:r w:rsidRPr="00EF43DE">
        <w:rPr>
          <w:rFonts w:asciiTheme="majorHAnsi" w:eastAsia="Times New Roman" w:hAnsiTheme="majorHAnsi" w:cstheme="majorHAnsi"/>
          <w:b/>
          <w:i/>
          <w:sz w:val="28"/>
          <w:szCs w:val="28"/>
          <w:lang w:val="ru-MD"/>
        </w:rPr>
        <w:t>Степень выполнения требования</w:t>
      </w:r>
    </w:p>
    <w:p w14:paraId="6A11F36C" w14:textId="32209A21" w:rsidR="00061C28" w:rsidRPr="00EF43DE" w:rsidRDefault="005F588E" w:rsidP="00587718">
      <w:pPr>
        <w:spacing w:after="0" w:line="240" w:lineRule="auto"/>
        <w:ind w:right="-22" w:firstLine="284"/>
        <w:jc w:val="both"/>
        <w:rPr>
          <w:rFonts w:asciiTheme="majorHAnsi" w:eastAsia="Times New Roman" w:hAnsiTheme="majorHAnsi" w:cstheme="majorHAnsi"/>
          <w:b/>
          <w:sz w:val="28"/>
          <w:szCs w:val="28"/>
          <w:lang w:val="ru-MD"/>
        </w:rPr>
      </w:pPr>
      <w:r w:rsidRPr="00EF43DE">
        <w:rPr>
          <w:rFonts w:asciiTheme="majorHAnsi" w:eastAsia="Times New Roman" w:hAnsiTheme="majorHAnsi" w:cstheme="majorHAnsi"/>
          <w:sz w:val="28"/>
          <w:szCs w:val="28"/>
          <w:lang w:val="ru-MD"/>
        </w:rPr>
        <w:t xml:space="preserve">Исходя из выявленной ситуации на момент проведения миссии follow-up, отмечается </w:t>
      </w:r>
      <w:r w:rsidRPr="00EF43DE">
        <w:rPr>
          <w:rFonts w:asciiTheme="majorHAnsi" w:eastAsia="Times New Roman" w:hAnsiTheme="majorHAnsi" w:cstheme="majorHAnsi"/>
          <w:b/>
          <w:sz w:val="28"/>
          <w:szCs w:val="28"/>
          <w:lang w:val="ru-MD"/>
        </w:rPr>
        <w:t>невыполнение требования</w:t>
      </w:r>
      <w:r w:rsidR="00061C28" w:rsidRPr="00EF43DE">
        <w:rPr>
          <w:rFonts w:asciiTheme="majorHAnsi" w:eastAsia="Times New Roman" w:hAnsiTheme="majorHAnsi" w:cstheme="majorHAnsi"/>
          <w:b/>
          <w:sz w:val="28"/>
          <w:szCs w:val="28"/>
          <w:lang w:val="ru-MD"/>
        </w:rPr>
        <w:t xml:space="preserve"> </w:t>
      </w:r>
      <w:r w:rsidR="00DC2023" w:rsidRPr="00EF43DE">
        <w:rPr>
          <w:rFonts w:asciiTheme="majorHAnsi" w:eastAsia="Times New Roman" w:hAnsiTheme="majorHAnsi" w:cstheme="majorHAnsi"/>
          <w:b/>
          <w:sz w:val="28"/>
          <w:szCs w:val="28"/>
          <w:lang w:val="ru-MD"/>
        </w:rPr>
        <w:t>2.3.2</w:t>
      </w:r>
      <w:r w:rsidR="00061C28" w:rsidRPr="00EF43DE">
        <w:rPr>
          <w:rFonts w:asciiTheme="majorHAnsi" w:eastAsia="Times New Roman" w:hAnsiTheme="majorHAnsi" w:cstheme="majorHAnsi"/>
          <w:b/>
          <w:sz w:val="28"/>
          <w:szCs w:val="28"/>
          <w:lang w:val="ru-MD"/>
        </w:rPr>
        <w:t>.</w:t>
      </w:r>
    </w:p>
    <w:p w14:paraId="5D0CF2BC" w14:textId="77777777" w:rsidR="00B47C01" w:rsidRPr="00EF43DE" w:rsidRDefault="00B47C01" w:rsidP="00587718">
      <w:pPr>
        <w:spacing w:after="0" w:line="240" w:lineRule="auto"/>
        <w:ind w:right="-22" w:firstLine="284"/>
        <w:jc w:val="both"/>
        <w:rPr>
          <w:rFonts w:asciiTheme="majorHAnsi" w:eastAsia="Times New Roman" w:hAnsiTheme="majorHAnsi" w:cstheme="majorHAnsi"/>
          <w:b/>
          <w:sz w:val="28"/>
          <w:szCs w:val="28"/>
          <w:lang w:val="ru-MD"/>
        </w:rPr>
      </w:pPr>
    </w:p>
    <w:p w14:paraId="1AFA88DC" w14:textId="6B869159" w:rsidR="00061C28" w:rsidRPr="00EF43DE" w:rsidRDefault="00B47C01" w:rsidP="00061C28">
      <w:pPr>
        <w:spacing w:after="0" w:line="240" w:lineRule="auto"/>
        <w:ind w:right="-612"/>
        <w:rPr>
          <w:rFonts w:asciiTheme="majorHAnsi" w:eastAsia="Times New Roman" w:hAnsiTheme="majorHAnsi" w:cstheme="majorHAnsi"/>
          <w:b/>
          <w:bCs/>
          <w:sz w:val="28"/>
          <w:szCs w:val="28"/>
          <w:lang w:val="ru-MD"/>
        </w:rPr>
      </w:pPr>
      <w:r w:rsidRPr="00EF43DE">
        <w:rPr>
          <w:rFonts w:asciiTheme="majorHAnsi" w:eastAsia="Times New Roman" w:hAnsiTheme="majorHAnsi" w:cstheme="majorHAnsi"/>
          <w:b/>
          <w:sz w:val="28"/>
          <w:szCs w:val="28"/>
          <w:lang w:val="ru-MD"/>
        </w:rPr>
        <w:t>9</w:t>
      </w:r>
      <w:r w:rsidR="00061C28" w:rsidRPr="00EF43DE">
        <w:rPr>
          <w:rFonts w:asciiTheme="majorHAnsi" w:eastAsia="Times New Roman" w:hAnsiTheme="majorHAnsi" w:cstheme="majorHAnsi"/>
          <w:b/>
          <w:sz w:val="28"/>
          <w:szCs w:val="28"/>
          <w:lang w:val="ru-MD"/>
        </w:rPr>
        <w:t>.</w:t>
      </w:r>
      <w:r w:rsidR="00061C28" w:rsidRPr="00EF43DE">
        <w:rPr>
          <w:rFonts w:asciiTheme="majorHAnsi" w:eastAsia="Times New Roman" w:hAnsiTheme="majorHAnsi" w:cstheme="majorHAnsi"/>
          <w:sz w:val="28"/>
          <w:szCs w:val="28"/>
          <w:lang w:val="ru-MD"/>
        </w:rPr>
        <w:t xml:space="preserve"> </w:t>
      </w:r>
      <w:r w:rsidR="002B57EF" w:rsidRPr="00EF43DE">
        <w:rPr>
          <w:rFonts w:asciiTheme="majorHAnsi" w:eastAsia="Times New Roman" w:hAnsiTheme="majorHAnsi" w:cstheme="majorHAnsi"/>
          <w:b/>
          <w:bCs/>
          <w:sz w:val="28"/>
          <w:szCs w:val="28"/>
          <w:lang w:val="ru-MD"/>
        </w:rPr>
        <w:t>Описание установленного нарушения</w:t>
      </w:r>
    </w:p>
    <w:p w14:paraId="18611DD1" w14:textId="1950953F" w:rsidR="00061C28" w:rsidRPr="00EF43DE" w:rsidRDefault="00061C28" w:rsidP="00587718">
      <w:pPr>
        <w:spacing w:after="0" w:line="240" w:lineRule="auto"/>
        <w:ind w:right="-22"/>
        <w:contextualSpacing/>
        <w:jc w:val="both"/>
        <w:rPr>
          <w:rFonts w:asciiTheme="majorHAnsi" w:eastAsia="Times New Roman" w:hAnsiTheme="majorHAnsi" w:cstheme="majorHAnsi"/>
          <w:noProof/>
          <w:snapToGrid w:val="0"/>
          <w:sz w:val="28"/>
          <w:szCs w:val="28"/>
          <w:lang w:val="ru-MD" w:eastAsia="ru-RU"/>
        </w:rPr>
      </w:pPr>
      <w:r w:rsidRPr="00EF43DE">
        <w:rPr>
          <w:rFonts w:asciiTheme="majorHAnsi" w:hAnsiTheme="majorHAnsi" w:cstheme="majorHAnsi"/>
          <w:sz w:val="28"/>
          <w:szCs w:val="28"/>
          <w:lang w:val="ru-MD" w:eastAsia="ru-RU"/>
        </w:rPr>
        <w:t xml:space="preserve">       </w:t>
      </w:r>
      <w:r w:rsidR="0070098C" w:rsidRPr="00EF43DE">
        <w:rPr>
          <w:rFonts w:asciiTheme="majorHAnsi" w:hAnsiTheme="majorHAnsi" w:cstheme="majorHAnsi"/>
          <w:sz w:val="28"/>
          <w:szCs w:val="28"/>
          <w:lang w:val="ru-MD" w:eastAsia="ru-RU"/>
        </w:rPr>
        <w:t xml:space="preserve">Констатации предыдущего аудита показывают, что ПВК на протяжении многих лет контрактовали значительные кредиты и займы, в том числе на основании кредитных соглашений, заключенных с МФ, а также непосредственно с международными финансовыми организациями (ЕБРР, ЕИБ и др.), которых сейчас не могут погасить из-за отсутствия финансовых ресурсов. Эта ситуация была обусловлена неэффективным использованием заемных средств (без заметного экономического эффекта, выраженного в уменьшении потерь или повышении эффективности деятельности), </w:t>
      </w:r>
      <w:r w:rsidR="0070098C" w:rsidRPr="008C788F">
        <w:rPr>
          <w:rFonts w:asciiTheme="majorHAnsi" w:hAnsiTheme="majorHAnsi" w:cstheme="majorHAnsi"/>
          <w:sz w:val="28"/>
          <w:szCs w:val="28"/>
          <w:lang w:val="ru-MD" w:eastAsia="ru-RU"/>
        </w:rPr>
        <w:t>некорректировкой</w:t>
      </w:r>
      <w:r w:rsidR="00D04130">
        <w:rPr>
          <w:rFonts w:asciiTheme="majorHAnsi" w:hAnsiTheme="majorHAnsi" w:cstheme="majorHAnsi"/>
          <w:sz w:val="28"/>
          <w:szCs w:val="28"/>
          <w:lang w:val="ru-RU" w:eastAsia="ru-RU"/>
        </w:rPr>
        <w:t xml:space="preserve"> нерегулировкой</w:t>
      </w:r>
      <w:r w:rsidR="0070098C" w:rsidRPr="00EF43DE">
        <w:rPr>
          <w:rFonts w:asciiTheme="majorHAnsi" w:hAnsiTheme="majorHAnsi" w:cstheme="majorHAnsi"/>
          <w:sz w:val="28"/>
          <w:szCs w:val="28"/>
          <w:lang w:val="ru-MD" w:eastAsia="ru-RU"/>
        </w:rPr>
        <w:t xml:space="preserve"> тарифов на уровне затрат, резким обесцениванием национальной валюты, что приводит к накоплению значительных кредиторских долгов, которые ставят под угрозу операционную деятельность ПВК, в том числе создают риск возникновения неплатежеспособности. </w:t>
      </w:r>
      <w:r w:rsidRPr="00EF43DE">
        <w:rPr>
          <w:rFonts w:asciiTheme="majorHAnsi" w:hAnsiTheme="majorHAnsi" w:cstheme="majorHAnsi"/>
          <w:sz w:val="28"/>
          <w:szCs w:val="28"/>
          <w:lang w:val="ru-MD" w:eastAsia="ru-RU"/>
        </w:rPr>
        <w:t xml:space="preserve"> </w:t>
      </w:r>
    </w:p>
    <w:p w14:paraId="60C18FC0" w14:textId="77777777" w:rsidR="00061C28" w:rsidRPr="00EF43DE" w:rsidRDefault="00061C28" w:rsidP="00061C28">
      <w:pPr>
        <w:spacing w:after="0" w:line="240" w:lineRule="auto"/>
        <w:jc w:val="both"/>
        <w:rPr>
          <w:rFonts w:asciiTheme="majorHAnsi" w:eastAsia="Times New Roman" w:hAnsiTheme="majorHAnsi" w:cstheme="majorHAnsi"/>
          <w:bCs/>
          <w:sz w:val="28"/>
          <w:szCs w:val="28"/>
          <w:lang w:val="ru-MD"/>
        </w:rPr>
      </w:pPr>
    </w:p>
    <w:tbl>
      <w:tblPr>
        <w:tblStyle w:val="ad"/>
        <w:tblW w:w="9776" w:type="dxa"/>
        <w:tblLook w:val="04A0" w:firstRow="1" w:lastRow="0" w:firstColumn="1" w:lastColumn="0" w:noHBand="0" w:noVBand="1"/>
      </w:tblPr>
      <w:tblGrid>
        <w:gridCol w:w="3539"/>
        <w:gridCol w:w="6237"/>
      </w:tblGrid>
      <w:tr w:rsidR="00061C28" w:rsidRPr="00EF43DE" w14:paraId="5F781F56" w14:textId="77777777" w:rsidTr="00587718">
        <w:trPr>
          <w:trHeight w:val="133"/>
        </w:trPr>
        <w:tc>
          <w:tcPr>
            <w:tcW w:w="3539" w:type="dxa"/>
          </w:tcPr>
          <w:p w14:paraId="7CB494C2" w14:textId="69B0B206" w:rsidR="00061C28" w:rsidRPr="00EF43DE" w:rsidRDefault="00543243" w:rsidP="0047191E">
            <w:pPr>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Требование предыдущего аудита</w:t>
            </w:r>
          </w:p>
        </w:tc>
        <w:tc>
          <w:tcPr>
            <w:tcW w:w="6237" w:type="dxa"/>
          </w:tcPr>
          <w:p w14:paraId="36BBD8C7" w14:textId="63B074FE" w:rsidR="00061C28" w:rsidRPr="00EF43DE" w:rsidRDefault="00543243" w:rsidP="0047191E">
            <w:pPr>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Принятые меры</w:t>
            </w:r>
          </w:p>
        </w:tc>
      </w:tr>
      <w:tr w:rsidR="00061C28" w:rsidRPr="00190F22" w14:paraId="346425AF" w14:textId="77777777" w:rsidTr="00587718">
        <w:tc>
          <w:tcPr>
            <w:tcW w:w="3539" w:type="dxa"/>
          </w:tcPr>
          <w:p w14:paraId="1CB2734A" w14:textId="34B00525" w:rsidR="00061C28" w:rsidRPr="00EF43DE" w:rsidRDefault="00061C28" w:rsidP="00401726">
            <w:pPr>
              <w:tabs>
                <w:tab w:val="left" w:pos="1155"/>
                <w:tab w:val="center" w:pos="4950"/>
              </w:tabs>
              <w:rPr>
                <w:rFonts w:asciiTheme="majorHAnsi" w:hAnsiTheme="majorHAnsi" w:cstheme="majorHAnsi"/>
                <w:b/>
                <w:bCs/>
                <w:kern w:val="3"/>
                <w:sz w:val="28"/>
                <w:szCs w:val="28"/>
                <w:u w:val="single"/>
                <w:lang w:val="ru-MD" w:eastAsia="zh-CN" w:bidi="hi-IN"/>
              </w:rPr>
            </w:pPr>
            <w:r w:rsidRPr="00EF43DE">
              <w:rPr>
                <w:rFonts w:asciiTheme="majorHAnsi" w:hAnsiTheme="majorHAnsi" w:cstheme="majorHAnsi"/>
                <w:b/>
                <w:bCs/>
                <w:kern w:val="3"/>
                <w:sz w:val="28"/>
                <w:szCs w:val="28"/>
                <w:u w:val="single"/>
                <w:lang w:val="ru-MD" w:eastAsia="zh-CN" w:bidi="hi-IN"/>
              </w:rPr>
              <w:t>2.3.3</w:t>
            </w:r>
            <w:r w:rsidR="009C39E6" w:rsidRPr="00EF43DE">
              <w:rPr>
                <w:rFonts w:asciiTheme="majorHAnsi" w:hAnsiTheme="majorHAnsi" w:cstheme="majorHAnsi"/>
                <w:b/>
                <w:bCs/>
                <w:kern w:val="3"/>
                <w:sz w:val="28"/>
                <w:szCs w:val="28"/>
                <w:u w:val="single"/>
                <w:lang w:val="ru-MD" w:eastAsia="zh-CN" w:bidi="hi-IN"/>
              </w:rPr>
              <w:t>.</w:t>
            </w:r>
            <w:r w:rsidR="00636B36" w:rsidRPr="00EF43DE">
              <w:rPr>
                <w:rFonts w:asciiTheme="majorHAnsi" w:hAnsiTheme="majorHAnsi" w:cstheme="majorHAnsi"/>
                <w:b/>
                <w:bCs/>
                <w:kern w:val="3"/>
                <w:sz w:val="28"/>
                <w:szCs w:val="28"/>
                <w:u w:val="single"/>
                <w:lang w:val="ru-MD" w:eastAsia="zh-CN" w:bidi="hi-IN"/>
              </w:rPr>
              <w:t xml:space="preserve"> </w:t>
            </w:r>
            <w:r w:rsidRPr="00EF43DE">
              <w:rPr>
                <w:rFonts w:asciiTheme="majorHAnsi" w:eastAsia="Times New Roman" w:hAnsiTheme="majorHAnsi" w:cstheme="majorHAnsi"/>
                <w:sz w:val="28"/>
                <w:szCs w:val="28"/>
                <w:lang w:val="ru-MD"/>
              </w:rPr>
              <w:t xml:space="preserve">  </w:t>
            </w:r>
            <w:r w:rsidR="00401726" w:rsidRPr="00EF43DE">
              <w:rPr>
                <w:rFonts w:asciiTheme="majorHAnsi" w:eastAsiaTheme="minorEastAsia" w:hAnsiTheme="majorHAnsi" w:cstheme="majorHAnsi"/>
                <w:b/>
                <w:sz w:val="28"/>
                <w:szCs w:val="28"/>
                <w:lang w:val="ru-MD"/>
              </w:rPr>
              <w:t xml:space="preserve">Министерству финансов </w:t>
            </w:r>
            <w:r w:rsidR="00401726" w:rsidRPr="00EF43DE">
              <w:rPr>
                <w:rFonts w:asciiTheme="majorHAnsi" w:hAnsiTheme="majorHAnsi" w:cstheme="majorHAnsi"/>
                <w:sz w:val="28"/>
                <w:szCs w:val="28"/>
                <w:lang w:val="ru-MD"/>
              </w:rPr>
              <w:t>принять ряд мер для определения источников по оплате кредитов, контрактованных у Министерства финансов компаниями, которые оказывают услуги водоснабжения, а также для обеспечения того, что при контрактации ряда новых кредитов будут исчерпывающе определены источники их оплаты, процентов и соответствующих платежей</w:t>
            </w:r>
            <w:r w:rsidRPr="00EF43DE">
              <w:rPr>
                <w:rFonts w:asciiTheme="majorHAnsi" w:hAnsiTheme="majorHAnsi" w:cstheme="majorHAnsi"/>
                <w:sz w:val="28"/>
                <w:szCs w:val="28"/>
                <w:lang w:val="ru-MD"/>
              </w:rPr>
              <w:t xml:space="preserve">;    </w:t>
            </w:r>
          </w:p>
        </w:tc>
        <w:tc>
          <w:tcPr>
            <w:tcW w:w="6237" w:type="dxa"/>
          </w:tcPr>
          <w:p w14:paraId="04FDA4D8" w14:textId="7E8D1967" w:rsidR="00061C28" w:rsidRPr="00EF43DE" w:rsidRDefault="00061C28" w:rsidP="0047191E">
            <w:pPr>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bCs/>
                <w:sz w:val="28"/>
                <w:szCs w:val="28"/>
                <w:lang w:val="ru-MD"/>
              </w:rPr>
              <w:t xml:space="preserve">     </w:t>
            </w:r>
            <w:r w:rsidR="00592624" w:rsidRPr="00EF43DE">
              <w:rPr>
                <w:rFonts w:asciiTheme="majorHAnsi" w:eastAsia="Times New Roman" w:hAnsiTheme="majorHAnsi" w:cstheme="majorHAnsi"/>
                <w:bCs/>
                <w:sz w:val="28"/>
                <w:szCs w:val="28"/>
                <w:lang w:val="ru-MD"/>
              </w:rPr>
              <w:t xml:space="preserve">Министерство финансов пересмотрело в 2018 году положения </w:t>
            </w:r>
            <w:r w:rsidR="0027106E" w:rsidRPr="008C788F">
              <w:rPr>
                <w:rFonts w:asciiTheme="majorHAnsi" w:eastAsia="Times New Roman" w:hAnsiTheme="majorHAnsi" w:cstheme="majorHAnsi"/>
                <w:bCs/>
                <w:sz w:val="28"/>
                <w:szCs w:val="28"/>
                <w:lang w:val="ru-MD"/>
              </w:rPr>
              <w:t>дополнительны</w:t>
            </w:r>
            <w:r w:rsidR="00592624" w:rsidRPr="008C788F">
              <w:rPr>
                <w:rFonts w:asciiTheme="majorHAnsi" w:eastAsia="Times New Roman" w:hAnsiTheme="majorHAnsi" w:cstheme="majorHAnsi"/>
                <w:bCs/>
                <w:sz w:val="28"/>
                <w:szCs w:val="28"/>
                <w:lang w:val="ru-MD"/>
              </w:rPr>
              <w:t xml:space="preserve">х </w:t>
            </w:r>
            <w:r w:rsidR="0027106E" w:rsidRPr="008C788F">
              <w:rPr>
                <w:rFonts w:asciiTheme="majorHAnsi" w:eastAsia="Times New Roman" w:hAnsiTheme="majorHAnsi" w:cstheme="majorHAnsi"/>
                <w:bCs/>
                <w:sz w:val="28"/>
                <w:szCs w:val="28"/>
                <w:lang w:val="ru-MD"/>
              </w:rPr>
              <w:t>соглашений</w:t>
            </w:r>
            <w:r w:rsidR="00592624" w:rsidRPr="00EF43DE">
              <w:rPr>
                <w:rFonts w:asciiTheme="majorHAnsi" w:eastAsia="Times New Roman" w:hAnsiTheme="majorHAnsi" w:cstheme="majorHAnsi"/>
                <w:bCs/>
                <w:sz w:val="28"/>
                <w:szCs w:val="28"/>
                <w:lang w:val="ru-MD"/>
              </w:rPr>
              <w:t xml:space="preserve">, заключенных с 3 </w:t>
            </w:r>
            <w:r w:rsidR="0027106E" w:rsidRPr="00EF43DE">
              <w:rPr>
                <w:rFonts w:asciiTheme="majorHAnsi" w:eastAsia="Times New Roman" w:hAnsiTheme="majorHAnsi" w:cstheme="majorHAnsi"/>
                <w:bCs/>
                <w:sz w:val="28"/>
                <w:szCs w:val="28"/>
                <w:lang w:val="ru-MD"/>
              </w:rPr>
              <w:t>ОМПУ</w:t>
            </w:r>
            <w:r w:rsidR="0027106E" w:rsidRPr="00EF43DE">
              <w:rPr>
                <w:rStyle w:val="a7"/>
                <w:rFonts w:asciiTheme="majorHAnsi" w:eastAsia="Times New Roman" w:hAnsiTheme="majorHAnsi" w:cstheme="majorHAnsi"/>
                <w:bCs/>
                <w:sz w:val="28"/>
                <w:szCs w:val="28"/>
                <w:lang w:val="ru-MD"/>
              </w:rPr>
              <w:footnoteReference w:id="16"/>
            </w:r>
            <w:r w:rsidR="00592624" w:rsidRPr="00EF43DE">
              <w:rPr>
                <w:rFonts w:asciiTheme="majorHAnsi" w:eastAsia="Times New Roman" w:hAnsiTheme="majorHAnsi" w:cstheme="majorHAnsi"/>
                <w:bCs/>
                <w:sz w:val="28"/>
                <w:szCs w:val="28"/>
                <w:lang w:val="ru-MD"/>
              </w:rPr>
              <w:t xml:space="preserve"> и 3 </w:t>
            </w:r>
            <w:r w:rsidR="0027106E" w:rsidRPr="00EF43DE">
              <w:rPr>
                <w:rFonts w:asciiTheme="majorHAnsi" w:eastAsia="Times New Roman" w:hAnsiTheme="majorHAnsi" w:cstheme="majorHAnsi"/>
                <w:bCs/>
                <w:sz w:val="28"/>
                <w:szCs w:val="28"/>
                <w:lang w:val="ru-MD"/>
              </w:rPr>
              <w:t>ПВК</w:t>
            </w:r>
            <w:r w:rsidR="0027106E" w:rsidRPr="00EF43DE">
              <w:rPr>
                <w:rStyle w:val="a7"/>
                <w:rFonts w:asciiTheme="majorHAnsi" w:eastAsia="Times New Roman" w:hAnsiTheme="majorHAnsi" w:cstheme="majorHAnsi"/>
                <w:bCs/>
                <w:sz w:val="28"/>
                <w:szCs w:val="28"/>
                <w:lang w:val="ru-MD"/>
              </w:rPr>
              <w:footnoteReference w:id="17"/>
            </w:r>
            <w:r w:rsidR="00592624" w:rsidRPr="00EF43DE">
              <w:rPr>
                <w:rFonts w:asciiTheme="majorHAnsi" w:eastAsia="Times New Roman" w:hAnsiTheme="majorHAnsi" w:cstheme="majorHAnsi"/>
                <w:bCs/>
                <w:sz w:val="28"/>
                <w:szCs w:val="28"/>
                <w:lang w:val="ru-MD"/>
              </w:rPr>
              <w:t xml:space="preserve">, </w:t>
            </w:r>
            <w:r w:rsidR="008C788F">
              <w:rPr>
                <w:rFonts w:asciiTheme="majorHAnsi" w:eastAsia="Times New Roman" w:hAnsiTheme="majorHAnsi" w:cstheme="majorHAnsi"/>
                <w:bCs/>
                <w:sz w:val="28"/>
                <w:szCs w:val="28"/>
                <w:lang w:val="ru-RU"/>
              </w:rPr>
              <w:t xml:space="preserve">в сторону </w:t>
            </w:r>
            <w:r w:rsidR="008C788F" w:rsidRPr="00EF43DE">
              <w:rPr>
                <w:rFonts w:asciiTheme="majorHAnsi" w:eastAsia="Times New Roman" w:hAnsiTheme="majorHAnsi" w:cstheme="majorHAnsi"/>
                <w:bCs/>
                <w:sz w:val="28"/>
                <w:szCs w:val="28"/>
                <w:lang w:val="ru-MD"/>
              </w:rPr>
              <w:t xml:space="preserve"> </w:t>
            </w:r>
            <w:r w:rsidR="00592624" w:rsidRPr="00EF43DE">
              <w:rPr>
                <w:rFonts w:asciiTheme="majorHAnsi" w:eastAsia="Times New Roman" w:hAnsiTheme="majorHAnsi" w:cstheme="majorHAnsi"/>
                <w:bCs/>
                <w:sz w:val="28"/>
                <w:szCs w:val="28"/>
                <w:lang w:val="ru-MD"/>
              </w:rPr>
              <w:t>продле</w:t>
            </w:r>
            <w:r w:rsidR="0027106E" w:rsidRPr="00EF43DE">
              <w:rPr>
                <w:rFonts w:asciiTheme="majorHAnsi" w:eastAsia="Times New Roman" w:hAnsiTheme="majorHAnsi" w:cstheme="majorHAnsi"/>
                <w:bCs/>
                <w:sz w:val="28"/>
                <w:szCs w:val="28"/>
                <w:lang w:val="ru-MD"/>
              </w:rPr>
              <w:t>ни</w:t>
            </w:r>
            <w:r w:rsidR="00592624" w:rsidRPr="00EF43DE">
              <w:rPr>
                <w:rFonts w:asciiTheme="majorHAnsi" w:eastAsia="Times New Roman" w:hAnsiTheme="majorHAnsi" w:cstheme="majorHAnsi"/>
                <w:bCs/>
                <w:sz w:val="28"/>
                <w:szCs w:val="28"/>
                <w:lang w:val="ru-MD"/>
              </w:rPr>
              <w:t>я срок</w:t>
            </w:r>
            <w:r w:rsidR="0027106E" w:rsidRPr="00EF43DE">
              <w:rPr>
                <w:rFonts w:asciiTheme="majorHAnsi" w:eastAsia="Times New Roman" w:hAnsiTheme="majorHAnsi" w:cstheme="majorHAnsi"/>
                <w:bCs/>
                <w:sz w:val="28"/>
                <w:szCs w:val="28"/>
                <w:lang w:val="ru-MD"/>
              </w:rPr>
              <w:t>а</w:t>
            </w:r>
            <w:r w:rsidR="00592624" w:rsidRPr="00EF43DE">
              <w:rPr>
                <w:rFonts w:asciiTheme="majorHAnsi" w:eastAsia="Times New Roman" w:hAnsiTheme="majorHAnsi" w:cstheme="majorHAnsi"/>
                <w:bCs/>
                <w:sz w:val="28"/>
                <w:szCs w:val="28"/>
                <w:lang w:val="ru-MD"/>
              </w:rPr>
              <w:t xml:space="preserve"> погашения на 7 лет; капитализаци</w:t>
            </w:r>
            <w:r w:rsidR="0027106E" w:rsidRPr="00EF43DE">
              <w:rPr>
                <w:rFonts w:asciiTheme="majorHAnsi" w:eastAsia="Times New Roman" w:hAnsiTheme="majorHAnsi" w:cstheme="majorHAnsi"/>
                <w:bCs/>
                <w:sz w:val="28"/>
                <w:szCs w:val="28"/>
                <w:lang w:val="ru-MD"/>
              </w:rPr>
              <w:t>и</w:t>
            </w:r>
            <w:r w:rsidR="00592624" w:rsidRPr="00EF43DE">
              <w:rPr>
                <w:rFonts w:asciiTheme="majorHAnsi" w:eastAsia="Times New Roman" w:hAnsiTheme="majorHAnsi" w:cstheme="majorHAnsi"/>
                <w:bCs/>
                <w:sz w:val="28"/>
                <w:szCs w:val="28"/>
                <w:lang w:val="ru-MD"/>
              </w:rPr>
              <w:t xml:space="preserve"> </w:t>
            </w:r>
            <w:r w:rsidR="0027106E" w:rsidRPr="00EF43DE">
              <w:rPr>
                <w:rFonts w:asciiTheme="majorHAnsi" w:eastAsia="Times New Roman" w:hAnsiTheme="majorHAnsi" w:cstheme="majorHAnsi"/>
                <w:bCs/>
                <w:sz w:val="28"/>
                <w:szCs w:val="28"/>
                <w:lang w:val="ru-MD"/>
              </w:rPr>
              <w:t xml:space="preserve">образованных </w:t>
            </w:r>
            <w:r w:rsidR="00592624" w:rsidRPr="00EF43DE">
              <w:rPr>
                <w:rFonts w:asciiTheme="majorHAnsi" w:eastAsia="Times New Roman" w:hAnsiTheme="majorHAnsi" w:cstheme="majorHAnsi"/>
                <w:bCs/>
                <w:sz w:val="28"/>
                <w:szCs w:val="28"/>
                <w:lang w:val="ru-MD"/>
              </w:rPr>
              <w:t>долгов</w:t>
            </w:r>
            <w:r w:rsidR="0027106E" w:rsidRPr="00EF43DE">
              <w:rPr>
                <w:rFonts w:asciiTheme="majorHAnsi" w:eastAsia="Times New Roman" w:hAnsiTheme="majorHAnsi" w:cstheme="majorHAnsi"/>
                <w:bCs/>
                <w:sz w:val="28"/>
                <w:szCs w:val="28"/>
                <w:lang w:val="ru-MD"/>
              </w:rPr>
              <w:t xml:space="preserve"> от неуплаты </w:t>
            </w:r>
            <w:r w:rsidR="00592624" w:rsidRPr="00EF43DE">
              <w:rPr>
                <w:rFonts w:asciiTheme="majorHAnsi" w:eastAsia="Times New Roman" w:hAnsiTheme="majorHAnsi" w:cstheme="majorHAnsi"/>
                <w:bCs/>
                <w:sz w:val="28"/>
                <w:szCs w:val="28"/>
                <w:lang w:val="ru-MD"/>
              </w:rPr>
              <w:t>в сро</w:t>
            </w:r>
            <w:r w:rsidR="0027106E" w:rsidRPr="00EF43DE">
              <w:rPr>
                <w:rFonts w:asciiTheme="majorHAnsi" w:eastAsia="Times New Roman" w:hAnsiTheme="majorHAnsi" w:cstheme="majorHAnsi"/>
                <w:bCs/>
                <w:sz w:val="28"/>
                <w:szCs w:val="28"/>
                <w:lang w:val="ru-MD"/>
              </w:rPr>
              <w:t>к</w:t>
            </w:r>
            <w:r w:rsidR="00592624" w:rsidRPr="00EF43DE">
              <w:rPr>
                <w:rFonts w:asciiTheme="majorHAnsi" w:eastAsia="Times New Roman" w:hAnsiTheme="majorHAnsi" w:cstheme="majorHAnsi"/>
                <w:bCs/>
                <w:sz w:val="28"/>
                <w:szCs w:val="28"/>
                <w:lang w:val="ru-MD"/>
              </w:rPr>
              <w:t xml:space="preserve"> основных сумм и процентов, а также установлени</w:t>
            </w:r>
            <w:r w:rsidR="0027106E" w:rsidRPr="00EF43DE">
              <w:rPr>
                <w:rFonts w:asciiTheme="majorHAnsi" w:eastAsia="Times New Roman" w:hAnsiTheme="majorHAnsi" w:cstheme="majorHAnsi"/>
                <w:bCs/>
                <w:sz w:val="28"/>
                <w:szCs w:val="28"/>
                <w:lang w:val="ru-MD"/>
              </w:rPr>
              <w:t>я</w:t>
            </w:r>
            <w:r w:rsidR="00592624" w:rsidRPr="00EF43DE">
              <w:rPr>
                <w:rFonts w:asciiTheme="majorHAnsi" w:eastAsia="Times New Roman" w:hAnsiTheme="majorHAnsi" w:cstheme="majorHAnsi"/>
                <w:bCs/>
                <w:sz w:val="28"/>
                <w:szCs w:val="28"/>
                <w:lang w:val="ru-MD"/>
              </w:rPr>
              <w:t xml:space="preserve"> </w:t>
            </w:r>
            <w:r w:rsidR="0027106E" w:rsidRPr="00EF43DE">
              <w:rPr>
                <w:rFonts w:asciiTheme="majorHAnsi" w:eastAsia="Times New Roman" w:hAnsiTheme="majorHAnsi" w:cstheme="majorHAnsi"/>
                <w:bCs/>
                <w:sz w:val="28"/>
                <w:szCs w:val="28"/>
                <w:lang w:val="ru-MD"/>
              </w:rPr>
              <w:t xml:space="preserve">годового </w:t>
            </w:r>
            <w:r w:rsidR="00592624" w:rsidRPr="00EF43DE">
              <w:rPr>
                <w:rFonts w:asciiTheme="majorHAnsi" w:eastAsia="Times New Roman" w:hAnsiTheme="majorHAnsi" w:cstheme="majorHAnsi"/>
                <w:bCs/>
                <w:sz w:val="28"/>
                <w:szCs w:val="28"/>
                <w:lang w:val="ru-MD"/>
              </w:rPr>
              <w:t xml:space="preserve">штрафа в размере 5,15% (равного процентной ставке -1,5% плюс 3,65%), исчисленных </w:t>
            </w:r>
            <w:r w:rsidR="0027106E" w:rsidRPr="00EF43DE">
              <w:rPr>
                <w:rFonts w:asciiTheme="majorHAnsi" w:eastAsia="Times New Roman" w:hAnsiTheme="majorHAnsi" w:cstheme="majorHAnsi"/>
                <w:bCs/>
                <w:sz w:val="28"/>
                <w:szCs w:val="28"/>
                <w:lang w:val="ru-MD"/>
              </w:rPr>
              <w:t>от</w:t>
            </w:r>
            <w:r w:rsidR="00592624" w:rsidRPr="00EF43DE">
              <w:rPr>
                <w:rFonts w:asciiTheme="majorHAnsi" w:eastAsia="Times New Roman" w:hAnsiTheme="majorHAnsi" w:cstheme="majorHAnsi"/>
                <w:bCs/>
                <w:sz w:val="28"/>
                <w:szCs w:val="28"/>
                <w:lang w:val="ru-MD"/>
              </w:rPr>
              <w:t xml:space="preserve"> истекших сумм, </w:t>
            </w:r>
            <w:r w:rsidR="0027106E" w:rsidRPr="00EF43DE">
              <w:rPr>
                <w:rFonts w:asciiTheme="majorHAnsi" w:eastAsia="Times New Roman" w:hAnsiTheme="majorHAnsi" w:cstheme="majorHAnsi"/>
                <w:bCs/>
                <w:sz w:val="28"/>
                <w:szCs w:val="28"/>
                <w:lang w:val="ru-MD"/>
              </w:rPr>
              <w:t>без</w:t>
            </w:r>
            <w:r w:rsidR="00592624" w:rsidRPr="00EF43DE">
              <w:rPr>
                <w:rFonts w:asciiTheme="majorHAnsi" w:eastAsia="Times New Roman" w:hAnsiTheme="majorHAnsi" w:cstheme="majorHAnsi"/>
                <w:bCs/>
                <w:sz w:val="28"/>
                <w:szCs w:val="28"/>
                <w:lang w:val="ru-MD"/>
              </w:rPr>
              <w:t xml:space="preserve"> обеспечения и оценки их платежеспособности. Таким образом, сохраняется риск того, что </w:t>
            </w:r>
            <w:r w:rsidR="0027106E" w:rsidRPr="00EF43DE">
              <w:rPr>
                <w:rFonts w:asciiTheme="majorHAnsi" w:eastAsia="Times New Roman" w:hAnsiTheme="majorHAnsi" w:cstheme="majorHAnsi"/>
                <w:bCs/>
                <w:sz w:val="28"/>
                <w:szCs w:val="28"/>
                <w:lang w:val="ru-MD"/>
              </w:rPr>
              <w:t>ПВК</w:t>
            </w:r>
            <w:r w:rsidR="00592624" w:rsidRPr="00EF43DE">
              <w:rPr>
                <w:rFonts w:asciiTheme="majorHAnsi" w:eastAsia="Times New Roman" w:hAnsiTheme="majorHAnsi" w:cstheme="majorHAnsi"/>
                <w:bCs/>
                <w:sz w:val="28"/>
                <w:szCs w:val="28"/>
                <w:lang w:val="ru-MD"/>
              </w:rPr>
              <w:t xml:space="preserve"> стан</w:t>
            </w:r>
            <w:r w:rsidR="0027106E" w:rsidRPr="00EF43DE">
              <w:rPr>
                <w:rFonts w:asciiTheme="majorHAnsi" w:eastAsia="Times New Roman" w:hAnsiTheme="majorHAnsi" w:cstheme="majorHAnsi"/>
                <w:bCs/>
                <w:sz w:val="28"/>
                <w:szCs w:val="28"/>
                <w:lang w:val="ru-MD"/>
              </w:rPr>
              <w:t>у</w:t>
            </w:r>
            <w:r w:rsidR="00592624" w:rsidRPr="00EF43DE">
              <w:rPr>
                <w:rFonts w:asciiTheme="majorHAnsi" w:eastAsia="Times New Roman" w:hAnsiTheme="majorHAnsi" w:cstheme="majorHAnsi"/>
                <w:bCs/>
                <w:sz w:val="28"/>
                <w:szCs w:val="28"/>
                <w:lang w:val="ru-MD"/>
              </w:rPr>
              <w:t>т неплатежеспособным</w:t>
            </w:r>
            <w:r w:rsidR="0027106E" w:rsidRPr="00EF43DE">
              <w:rPr>
                <w:rFonts w:asciiTheme="majorHAnsi" w:eastAsia="Times New Roman" w:hAnsiTheme="majorHAnsi" w:cstheme="majorHAnsi"/>
                <w:bCs/>
                <w:sz w:val="28"/>
                <w:szCs w:val="28"/>
                <w:lang w:val="ru-MD"/>
              </w:rPr>
              <w:t>и</w:t>
            </w:r>
            <w:r w:rsidR="00592624" w:rsidRPr="00EF43DE">
              <w:rPr>
                <w:rFonts w:asciiTheme="majorHAnsi" w:eastAsia="Times New Roman" w:hAnsiTheme="majorHAnsi" w:cstheme="majorHAnsi"/>
                <w:bCs/>
                <w:sz w:val="28"/>
                <w:szCs w:val="28"/>
                <w:lang w:val="ru-MD"/>
              </w:rPr>
              <w:t xml:space="preserve">. В результате пересмотра </w:t>
            </w:r>
            <w:r w:rsidR="0027106E" w:rsidRPr="00EF43DE">
              <w:rPr>
                <w:rFonts w:asciiTheme="majorHAnsi" w:eastAsia="Times New Roman" w:hAnsiTheme="majorHAnsi" w:cstheme="majorHAnsi"/>
                <w:bCs/>
                <w:sz w:val="28"/>
                <w:szCs w:val="28"/>
                <w:lang w:val="ru-MD"/>
              </w:rPr>
              <w:t>С</w:t>
            </w:r>
            <w:r w:rsidR="00592624" w:rsidRPr="00EF43DE">
              <w:rPr>
                <w:rFonts w:asciiTheme="majorHAnsi" w:eastAsia="Times New Roman" w:hAnsiTheme="majorHAnsi" w:cstheme="majorHAnsi"/>
                <w:bCs/>
                <w:sz w:val="28"/>
                <w:szCs w:val="28"/>
                <w:lang w:val="ru-MD"/>
              </w:rPr>
              <w:t xml:space="preserve">оглашений о внешнем финансировании отмечается, что долг </w:t>
            </w:r>
            <w:r w:rsidR="0027106E" w:rsidRPr="00EF43DE">
              <w:rPr>
                <w:rFonts w:asciiTheme="majorHAnsi" w:eastAsia="Times New Roman" w:hAnsiTheme="majorHAnsi" w:cstheme="majorHAnsi"/>
                <w:bCs/>
                <w:sz w:val="28"/>
                <w:szCs w:val="28"/>
                <w:lang w:val="ru-MD"/>
              </w:rPr>
              <w:t>ПВК</w:t>
            </w:r>
            <w:r w:rsidR="00592624" w:rsidRPr="00EF43DE">
              <w:rPr>
                <w:rFonts w:asciiTheme="majorHAnsi" w:eastAsia="Times New Roman" w:hAnsiTheme="majorHAnsi" w:cstheme="majorHAnsi"/>
                <w:bCs/>
                <w:sz w:val="28"/>
                <w:szCs w:val="28"/>
                <w:lang w:val="ru-MD"/>
              </w:rPr>
              <w:t xml:space="preserve"> увеличился по сравнению с </w:t>
            </w:r>
            <w:r w:rsidR="0027106E" w:rsidRPr="00EF43DE">
              <w:rPr>
                <w:rFonts w:asciiTheme="majorHAnsi" w:eastAsia="Times New Roman" w:hAnsiTheme="majorHAnsi" w:cstheme="majorHAnsi"/>
                <w:bCs/>
                <w:sz w:val="28"/>
                <w:szCs w:val="28"/>
                <w:lang w:val="ru-MD"/>
              </w:rPr>
              <w:t>уровнем</w:t>
            </w:r>
            <w:r w:rsidR="00592624" w:rsidRPr="00EF43DE">
              <w:rPr>
                <w:rFonts w:asciiTheme="majorHAnsi" w:eastAsia="Times New Roman" w:hAnsiTheme="majorHAnsi" w:cstheme="majorHAnsi"/>
                <w:bCs/>
                <w:sz w:val="28"/>
                <w:szCs w:val="28"/>
                <w:lang w:val="ru-MD"/>
              </w:rPr>
              <w:t>, зарегистрирован</w:t>
            </w:r>
            <w:r w:rsidR="0027106E" w:rsidRPr="00EF43DE">
              <w:rPr>
                <w:rFonts w:asciiTheme="majorHAnsi" w:eastAsia="Times New Roman" w:hAnsiTheme="majorHAnsi" w:cstheme="majorHAnsi"/>
                <w:bCs/>
                <w:sz w:val="28"/>
                <w:szCs w:val="28"/>
                <w:lang w:val="ru-MD"/>
              </w:rPr>
              <w:t>ным</w:t>
            </w:r>
            <w:r w:rsidR="00592624" w:rsidRPr="00EF43DE">
              <w:rPr>
                <w:rFonts w:asciiTheme="majorHAnsi" w:eastAsia="Times New Roman" w:hAnsiTheme="majorHAnsi" w:cstheme="majorHAnsi"/>
                <w:bCs/>
                <w:sz w:val="28"/>
                <w:szCs w:val="28"/>
                <w:lang w:val="ru-MD"/>
              </w:rPr>
              <w:t xml:space="preserve"> по состоянию на 31.12.2016</w:t>
            </w:r>
            <w:r w:rsidRPr="00EF43DE">
              <w:rPr>
                <w:rFonts w:asciiTheme="majorHAnsi" w:eastAsia="Times New Roman" w:hAnsiTheme="majorHAnsi" w:cstheme="majorHAnsi"/>
                <w:bCs/>
                <w:sz w:val="28"/>
                <w:szCs w:val="28"/>
                <w:lang w:val="ru-MD"/>
              </w:rPr>
              <w:t xml:space="preserve">.  </w:t>
            </w:r>
          </w:p>
          <w:p w14:paraId="11A9A679" w14:textId="528A4442" w:rsidR="00061C28" w:rsidRPr="00EF43DE" w:rsidRDefault="0027106E" w:rsidP="00972976">
            <w:pPr>
              <w:jc w:val="both"/>
              <w:rPr>
                <w:rFonts w:asciiTheme="majorHAnsi" w:eastAsia="Times New Roman" w:hAnsiTheme="majorHAnsi" w:cstheme="majorHAnsi"/>
                <w:b/>
                <w:bCs/>
                <w:sz w:val="28"/>
                <w:szCs w:val="28"/>
                <w:lang w:val="ru-MD"/>
              </w:rPr>
            </w:pPr>
            <w:r w:rsidRPr="00EF43DE">
              <w:rPr>
                <w:rFonts w:asciiTheme="majorHAnsi" w:hAnsiTheme="majorHAnsi" w:cstheme="majorHAnsi"/>
                <w:sz w:val="28"/>
                <w:szCs w:val="28"/>
                <w:lang w:val="ru-MD"/>
              </w:rPr>
              <w:t xml:space="preserve">Хотя </w:t>
            </w:r>
            <w:r w:rsidR="00B819F6" w:rsidRPr="00EF43DE">
              <w:rPr>
                <w:rFonts w:asciiTheme="majorHAnsi" w:hAnsiTheme="majorHAnsi" w:cstheme="majorHAnsi"/>
                <w:sz w:val="28"/>
                <w:szCs w:val="28"/>
                <w:lang w:val="ru-MD"/>
              </w:rPr>
              <w:t>МФ</w:t>
            </w:r>
            <w:r w:rsidRPr="00EF43DE">
              <w:rPr>
                <w:rFonts w:asciiTheme="majorHAnsi" w:hAnsiTheme="majorHAnsi" w:cstheme="majorHAnsi"/>
                <w:sz w:val="28"/>
                <w:szCs w:val="28"/>
                <w:lang w:val="ru-MD"/>
              </w:rPr>
              <w:t xml:space="preserve"> указывает, что источником </w:t>
            </w:r>
            <w:r w:rsidR="00B819F6" w:rsidRPr="00EF43DE">
              <w:rPr>
                <w:rFonts w:asciiTheme="majorHAnsi" w:hAnsiTheme="majorHAnsi" w:cstheme="majorHAnsi"/>
                <w:sz w:val="28"/>
                <w:szCs w:val="28"/>
                <w:lang w:val="ru-MD"/>
              </w:rPr>
              <w:t>погашения</w:t>
            </w:r>
            <w:r w:rsidRPr="00EF43DE">
              <w:rPr>
                <w:rFonts w:asciiTheme="majorHAnsi" w:hAnsiTheme="majorHAnsi" w:cstheme="majorHAnsi"/>
                <w:sz w:val="28"/>
                <w:szCs w:val="28"/>
                <w:lang w:val="ru-MD"/>
              </w:rPr>
              <w:t xml:space="preserve"> кредитов будет ежегодное обновление НАРЭ тарифа, до </w:t>
            </w:r>
            <w:r w:rsidR="00B819F6" w:rsidRPr="00EF43DE">
              <w:rPr>
                <w:rFonts w:asciiTheme="majorHAnsi" w:hAnsiTheme="majorHAnsi" w:cstheme="majorHAnsi"/>
                <w:sz w:val="28"/>
                <w:szCs w:val="28"/>
                <w:lang w:val="ru-MD"/>
              </w:rPr>
              <w:t>настоящего времени</w:t>
            </w:r>
            <w:r w:rsidRPr="00EF43DE">
              <w:rPr>
                <w:rFonts w:asciiTheme="majorHAnsi" w:hAnsiTheme="majorHAnsi" w:cstheme="majorHAnsi"/>
                <w:sz w:val="28"/>
                <w:szCs w:val="28"/>
                <w:lang w:val="ru-MD"/>
              </w:rPr>
              <w:t xml:space="preserve"> НАРЭ еще не одобрило </w:t>
            </w:r>
            <w:r w:rsidR="00B819F6" w:rsidRPr="00EF43DE">
              <w:rPr>
                <w:rFonts w:asciiTheme="majorHAnsi" w:hAnsiTheme="majorHAnsi" w:cstheme="majorHAnsi"/>
                <w:sz w:val="28"/>
                <w:szCs w:val="28"/>
                <w:lang w:val="ru-MD"/>
              </w:rPr>
              <w:t>для</w:t>
            </w:r>
            <w:r w:rsidRPr="00EF43DE">
              <w:rPr>
                <w:rFonts w:asciiTheme="majorHAnsi" w:hAnsiTheme="majorHAnsi" w:cstheme="majorHAnsi"/>
                <w:sz w:val="28"/>
                <w:szCs w:val="28"/>
                <w:lang w:val="ru-MD"/>
              </w:rPr>
              <w:t xml:space="preserve"> всех </w:t>
            </w:r>
            <w:r w:rsidR="00B819F6" w:rsidRPr="00EF43DE">
              <w:rPr>
                <w:rFonts w:asciiTheme="majorHAnsi" w:hAnsiTheme="majorHAnsi" w:cstheme="majorHAnsi"/>
                <w:sz w:val="28"/>
                <w:szCs w:val="28"/>
                <w:lang w:val="ru-MD"/>
              </w:rPr>
              <w:t>ПВК</w:t>
            </w:r>
            <w:r w:rsidRPr="00EF43DE">
              <w:rPr>
                <w:rFonts w:asciiTheme="majorHAnsi" w:hAnsiTheme="majorHAnsi" w:cstheme="majorHAnsi"/>
                <w:sz w:val="28"/>
                <w:szCs w:val="28"/>
                <w:lang w:val="ru-MD"/>
              </w:rPr>
              <w:t>, которые зак</w:t>
            </w:r>
            <w:r w:rsidR="00B819F6" w:rsidRPr="00EF43DE">
              <w:rPr>
                <w:rFonts w:asciiTheme="majorHAnsi" w:hAnsiTheme="majorHAnsi" w:cstheme="majorHAnsi"/>
                <w:sz w:val="28"/>
                <w:szCs w:val="28"/>
                <w:lang w:val="ru-MD"/>
              </w:rPr>
              <w:t>онтрактова</w:t>
            </w:r>
            <w:r w:rsidRPr="00EF43DE">
              <w:rPr>
                <w:rFonts w:asciiTheme="majorHAnsi" w:hAnsiTheme="majorHAnsi" w:cstheme="majorHAnsi"/>
                <w:sz w:val="28"/>
                <w:szCs w:val="28"/>
                <w:lang w:val="ru-MD"/>
              </w:rPr>
              <w:t>ли кредиты из внешних источников</w:t>
            </w:r>
            <w:r w:rsidR="00B819F6" w:rsidRPr="00EF43DE">
              <w:rPr>
                <w:rFonts w:asciiTheme="majorHAnsi" w:hAnsiTheme="majorHAnsi" w:cstheme="majorHAnsi"/>
                <w:sz w:val="28"/>
                <w:szCs w:val="28"/>
                <w:lang w:val="ru-MD"/>
              </w:rPr>
              <w:t>,</w:t>
            </w:r>
            <w:r w:rsidRPr="00EF43DE">
              <w:rPr>
                <w:rFonts w:asciiTheme="majorHAnsi" w:hAnsiTheme="majorHAnsi" w:cstheme="majorHAnsi"/>
                <w:sz w:val="28"/>
                <w:szCs w:val="28"/>
                <w:lang w:val="ru-MD"/>
              </w:rPr>
              <w:t xml:space="preserve"> тариф на базовые услуги-воду и канализацию, и ни </w:t>
            </w:r>
            <w:r w:rsidR="00972976" w:rsidRPr="00EF43DE">
              <w:rPr>
                <w:rFonts w:asciiTheme="majorHAnsi" w:hAnsiTheme="majorHAnsi" w:cstheme="majorHAnsi"/>
                <w:sz w:val="28"/>
                <w:szCs w:val="28"/>
                <w:lang w:val="ru-MD"/>
              </w:rPr>
              <w:t>для одного ПВК</w:t>
            </w:r>
            <w:r w:rsidRPr="00EF43DE">
              <w:rPr>
                <w:rFonts w:asciiTheme="majorHAnsi" w:hAnsiTheme="majorHAnsi" w:cstheme="majorHAnsi"/>
                <w:sz w:val="28"/>
                <w:szCs w:val="28"/>
                <w:lang w:val="ru-MD"/>
              </w:rPr>
              <w:t xml:space="preserve"> не одобрил</w:t>
            </w:r>
            <w:r w:rsidR="00972976" w:rsidRPr="00EF43DE">
              <w:rPr>
                <w:rFonts w:asciiTheme="majorHAnsi" w:hAnsiTheme="majorHAnsi" w:cstheme="majorHAnsi"/>
                <w:sz w:val="28"/>
                <w:szCs w:val="28"/>
                <w:lang w:val="ru-MD"/>
              </w:rPr>
              <w:t>о</w:t>
            </w:r>
            <w:r w:rsidRPr="00EF43DE">
              <w:rPr>
                <w:rFonts w:asciiTheme="majorHAnsi" w:hAnsiTheme="majorHAnsi" w:cstheme="majorHAnsi"/>
                <w:sz w:val="28"/>
                <w:szCs w:val="28"/>
                <w:lang w:val="ru-MD"/>
              </w:rPr>
              <w:t xml:space="preserve"> тариф на вспомогательные услуги</w:t>
            </w:r>
            <w:r w:rsidR="00061C28" w:rsidRPr="00EF43DE">
              <w:rPr>
                <w:rFonts w:asciiTheme="majorHAnsi" w:hAnsiTheme="majorHAnsi" w:cstheme="majorHAnsi"/>
                <w:sz w:val="28"/>
                <w:szCs w:val="28"/>
                <w:lang w:val="ru-MD"/>
              </w:rPr>
              <w:t>.</w:t>
            </w:r>
          </w:p>
        </w:tc>
      </w:tr>
      <w:tr w:rsidR="00061C28" w:rsidRPr="00190F22" w14:paraId="6DAEBABE" w14:textId="77777777" w:rsidTr="00587718">
        <w:tc>
          <w:tcPr>
            <w:tcW w:w="9776" w:type="dxa"/>
            <w:gridSpan w:val="2"/>
          </w:tcPr>
          <w:p w14:paraId="0106671F" w14:textId="6764DFFC" w:rsidR="00061C28" w:rsidRPr="00EF43DE" w:rsidRDefault="002B57EF" w:rsidP="00972976">
            <w:pPr>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b/>
                <w:bCs/>
                <w:sz w:val="28"/>
                <w:szCs w:val="28"/>
                <w:lang w:val="ru-MD"/>
              </w:rPr>
              <w:t>Воздействие принятых мер</w:t>
            </w:r>
            <w:r w:rsidR="00061C28" w:rsidRPr="00EF43DE">
              <w:rPr>
                <w:rFonts w:asciiTheme="majorHAnsi" w:eastAsia="Times New Roman" w:hAnsiTheme="majorHAnsi" w:cstheme="majorHAnsi"/>
                <w:b/>
                <w:bCs/>
                <w:sz w:val="28"/>
                <w:szCs w:val="28"/>
                <w:lang w:val="ru-MD"/>
              </w:rPr>
              <w:t>:</w:t>
            </w:r>
            <w:r w:rsidR="00061C28" w:rsidRPr="00EF43DE">
              <w:rPr>
                <w:rFonts w:asciiTheme="majorHAnsi" w:eastAsia="Times New Roman" w:hAnsiTheme="majorHAnsi" w:cstheme="majorHAnsi"/>
                <w:sz w:val="28"/>
                <w:szCs w:val="28"/>
                <w:lang w:val="ru-MD"/>
              </w:rPr>
              <w:t xml:space="preserve"> </w:t>
            </w:r>
            <w:r w:rsidR="0027106E" w:rsidRPr="00EF43DE">
              <w:rPr>
                <w:rFonts w:asciiTheme="majorHAnsi" w:eastAsia="Times New Roman" w:hAnsiTheme="majorHAnsi" w:cstheme="majorHAnsi"/>
                <w:sz w:val="28"/>
                <w:szCs w:val="28"/>
                <w:lang w:val="ru-MD"/>
              </w:rPr>
              <w:t xml:space="preserve">Задолженность </w:t>
            </w:r>
            <w:r w:rsidR="00972976" w:rsidRPr="00EF43DE">
              <w:rPr>
                <w:rFonts w:asciiTheme="majorHAnsi" w:eastAsia="Times New Roman" w:hAnsiTheme="majorHAnsi" w:cstheme="majorHAnsi"/>
                <w:sz w:val="28"/>
                <w:szCs w:val="28"/>
                <w:lang w:val="ru-MD"/>
              </w:rPr>
              <w:t>ПВК</w:t>
            </w:r>
            <w:r w:rsidR="0027106E" w:rsidRPr="00EF43DE">
              <w:rPr>
                <w:rFonts w:asciiTheme="majorHAnsi" w:eastAsia="Times New Roman" w:hAnsiTheme="majorHAnsi" w:cstheme="majorHAnsi"/>
                <w:sz w:val="28"/>
                <w:szCs w:val="28"/>
                <w:lang w:val="ru-MD"/>
              </w:rPr>
              <w:t xml:space="preserve"> </w:t>
            </w:r>
            <w:r w:rsidR="00972976" w:rsidRPr="00EF43DE">
              <w:rPr>
                <w:rFonts w:asciiTheme="majorHAnsi" w:eastAsia="Times New Roman" w:hAnsiTheme="majorHAnsi" w:cstheme="majorHAnsi"/>
                <w:sz w:val="28"/>
                <w:szCs w:val="28"/>
                <w:lang w:val="ru-MD"/>
              </w:rPr>
              <w:t>увеличилась</w:t>
            </w:r>
            <w:r w:rsidR="0027106E" w:rsidRPr="00EF43DE">
              <w:rPr>
                <w:rFonts w:asciiTheme="majorHAnsi" w:eastAsia="Times New Roman" w:hAnsiTheme="majorHAnsi" w:cstheme="majorHAnsi"/>
                <w:sz w:val="28"/>
                <w:szCs w:val="28"/>
                <w:lang w:val="ru-MD"/>
              </w:rPr>
              <w:t xml:space="preserve"> по сравнению с </w:t>
            </w:r>
            <w:r w:rsidR="00972976" w:rsidRPr="00EF43DE">
              <w:rPr>
                <w:rFonts w:asciiTheme="majorHAnsi" w:eastAsia="Times New Roman" w:hAnsiTheme="majorHAnsi" w:cstheme="majorHAnsi"/>
                <w:sz w:val="28"/>
                <w:szCs w:val="28"/>
                <w:lang w:val="ru-MD"/>
              </w:rPr>
              <w:t>уровнем</w:t>
            </w:r>
            <w:r w:rsidR="0027106E" w:rsidRPr="00EF43DE">
              <w:rPr>
                <w:rFonts w:asciiTheme="majorHAnsi" w:eastAsia="Times New Roman" w:hAnsiTheme="majorHAnsi" w:cstheme="majorHAnsi"/>
                <w:sz w:val="28"/>
                <w:szCs w:val="28"/>
                <w:lang w:val="ru-MD"/>
              </w:rPr>
              <w:t>, зарегистрирован</w:t>
            </w:r>
            <w:r w:rsidR="00972976" w:rsidRPr="00EF43DE">
              <w:rPr>
                <w:rFonts w:asciiTheme="majorHAnsi" w:eastAsia="Times New Roman" w:hAnsiTheme="majorHAnsi" w:cstheme="majorHAnsi"/>
                <w:sz w:val="28"/>
                <w:szCs w:val="28"/>
                <w:lang w:val="ru-MD"/>
              </w:rPr>
              <w:t>ным</w:t>
            </w:r>
            <w:r w:rsidR="0027106E" w:rsidRPr="00EF43DE">
              <w:rPr>
                <w:rFonts w:asciiTheme="majorHAnsi" w:eastAsia="Times New Roman" w:hAnsiTheme="majorHAnsi" w:cstheme="majorHAnsi"/>
                <w:sz w:val="28"/>
                <w:szCs w:val="28"/>
                <w:lang w:val="ru-MD"/>
              </w:rPr>
              <w:t xml:space="preserve"> по состоянию на 31.12.2016, что создает риск того, что </w:t>
            </w:r>
            <w:r w:rsidR="00972976" w:rsidRPr="00EF43DE">
              <w:rPr>
                <w:rFonts w:asciiTheme="majorHAnsi" w:eastAsia="Times New Roman" w:hAnsiTheme="majorHAnsi" w:cstheme="majorHAnsi"/>
                <w:sz w:val="28"/>
                <w:szCs w:val="28"/>
                <w:lang w:val="ru-MD"/>
              </w:rPr>
              <w:t>ПВК</w:t>
            </w:r>
            <w:r w:rsidR="0027106E" w:rsidRPr="00EF43DE">
              <w:rPr>
                <w:rFonts w:asciiTheme="majorHAnsi" w:eastAsia="Times New Roman" w:hAnsiTheme="majorHAnsi" w:cstheme="majorHAnsi"/>
                <w:sz w:val="28"/>
                <w:szCs w:val="28"/>
                <w:lang w:val="ru-MD"/>
              </w:rPr>
              <w:t xml:space="preserve"> стан</w:t>
            </w:r>
            <w:r w:rsidR="00972976" w:rsidRPr="00EF43DE">
              <w:rPr>
                <w:rFonts w:asciiTheme="majorHAnsi" w:eastAsia="Times New Roman" w:hAnsiTheme="majorHAnsi" w:cstheme="majorHAnsi"/>
                <w:sz w:val="28"/>
                <w:szCs w:val="28"/>
                <w:lang w:val="ru-MD"/>
              </w:rPr>
              <w:t>у</w:t>
            </w:r>
            <w:r w:rsidR="0027106E" w:rsidRPr="00EF43DE">
              <w:rPr>
                <w:rFonts w:asciiTheme="majorHAnsi" w:eastAsia="Times New Roman" w:hAnsiTheme="majorHAnsi" w:cstheme="majorHAnsi"/>
                <w:sz w:val="28"/>
                <w:szCs w:val="28"/>
                <w:lang w:val="ru-MD"/>
              </w:rPr>
              <w:t>т неплатежеспособным</w:t>
            </w:r>
            <w:r w:rsidR="00972976" w:rsidRPr="00EF43DE">
              <w:rPr>
                <w:rFonts w:asciiTheme="majorHAnsi" w:eastAsia="Times New Roman" w:hAnsiTheme="majorHAnsi" w:cstheme="majorHAnsi"/>
                <w:sz w:val="28"/>
                <w:szCs w:val="28"/>
                <w:lang w:val="ru-MD"/>
              </w:rPr>
              <w:t>и</w:t>
            </w:r>
            <w:r w:rsidR="00061C28" w:rsidRPr="00EF43DE">
              <w:rPr>
                <w:rFonts w:asciiTheme="majorHAnsi" w:eastAsia="Times New Roman" w:hAnsiTheme="majorHAnsi" w:cstheme="majorHAnsi"/>
                <w:sz w:val="28"/>
                <w:szCs w:val="28"/>
                <w:lang w:val="ru-MD"/>
              </w:rPr>
              <w:t>.</w:t>
            </w:r>
          </w:p>
        </w:tc>
      </w:tr>
    </w:tbl>
    <w:p w14:paraId="633F0ADA" w14:textId="77777777" w:rsidR="00061C28" w:rsidRPr="00EF43DE" w:rsidRDefault="00061C28" w:rsidP="00061C28">
      <w:pPr>
        <w:spacing w:after="0" w:line="240" w:lineRule="auto"/>
        <w:jc w:val="both"/>
        <w:rPr>
          <w:rFonts w:asciiTheme="majorHAnsi" w:eastAsia="Times New Roman" w:hAnsiTheme="majorHAnsi" w:cstheme="majorHAnsi"/>
          <w:b/>
          <w:i/>
          <w:sz w:val="28"/>
          <w:szCs w:val="28"/>
          <w:lang w:val="ru-MD"/>
        </w:rPr>
      </w:pPr>
    </w:p>
    <w:p w14:paraId="04902DEF" w14:textId="6FE7766E" w:rsidR="00061C28" w:rsidRPr="00EF43DE" w:rsidRDefault="00B81740" w:rsidP="00061C28">
      <w:pPr>
        <w:spacing w:after="0" w:line="240" w:lineRule="auto"/>
        <w:jc w:val="both"/>
        <w:rPr>
          <w:rFonts w:asciiTheme="majorHAnsi" w:eastAsia="Times New Roman" w:hAnsiTheme="majorHAnsi" w:cstheme="majorHAnsi"/>
          <w:b/>
          <w:i/>
          <w:sz w:val="28"/>
          <w:szCs w:val="28"/>
          <w:lang w:val="ru-MD"/>
        </w:rPr>
      </w:pPr>
      <w:r w:rsidRPr="00EF43DE">
        <w:rPr>
          <w:rFonts w:asciiTheme="majorHAnsi" w:eastAsia="Times New Roman" w:hAnsiTheme="majorHAnsi" w:cstheme="majorHAnsi"/>
          <w:b/>
          <w:i/>
          <w:sz w:val="28"/>
          <w:szCs w:val="28"/>
          <w:lang w:val="ru-MD"/>
        </w:rPr>
        <w:t>Степень выполнения требования</w:t>
      </w:r>
    </w:p>
    <w:p w14:paraId="45D9E5E2" w14:textId="2A3F45AC" w:rsidR="00061C28" w:rsidRPr="00EF43DE" w:rsidRDefault="006903B6" w:rsidP="00587718">
      <w:pPr>
        <w:spacing w:after="0" w:line="240" w:lineRule="auto"/>
        <w:ind w:right="-22"/>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
          <w:bCs/>
          <w:sz w:val="28"/>
          <w:szCs w:val="28"/>
          <w:lang w:val="ru-MD"/>
        </w:rPr>
        <w:t>МП</w:t>
      </w:r>
      <w:r w:rsidR="00061C28" w:rsidRPr="00EF43DE">
        <w:rPr>
          <w:rFonts w:asciiTheme="majorHAnsi" w:eastAsia="Times New Roman" w:hAnsiTheme="majorHAnsi" w:cstheme="majorHAnsi"/>
          <w:b/>
          <w:bCs/>
          <w:sz w:val="28"/>
          <w:szCs w:val="28"/>
          <w:lang w:val="ru-MD"/>
        </w:rPr>
        <w:t xml:space="preserve"> </w:t>
      </w:r>
      <w:r w:rsidRPr="00EF43DE">
        <w:rPr>
          <w:rFonts w:asciiTheme="majorHAnsi" w:eastAsia="Times New Roman" w:hAnsiTheme="majorHAnsi" w:cstheme="majorHAnsi"/>
          <w:b/>
          <w:bCs/>
          <w:sz w:val="28"/>
          <w:szCs w:val="28"/>
          <w:lang w:val="ru-MD"/>
        </w:rPr>
        <w:t>ПУ</w:t>
      </w:r>
      <w:r w:rsidR="00061C28" w:rsidRPr="00EF43DE">
        <w:rPr>
          <w:rFonts w:asciiTheme="majorHAnsi" w:eastAsia="Times New Roman" w:hAnsiTheme="majorHAnsi" w:cstheme="majorHAnsi"/>
          <w:b/>
          <w:bCs/>
          <w:sz w:val="28"/>
          <w:szCs w:val="28"/>
          <w:lang w:val="ru-MD"/>
        </w:rPr>
        <w:t xml:space="preserve"> A</w:t>
      </w:r>
      <w:r w:rsidR="00F06CB6" w:rsidRPr="00EF43DE">
        <w:rPr>
          <w:rFonts w:asciiTheme="majorHAnsi" w:eastAsia="Times New Roman" w:hAnsiTheme="majorHAnsi" w:cstheme="majorHAnsi"/>
          <w:b/>
          <w:bCs/>
          <w:sz w:val="28"/>
          <w:szCs w:val="28"/>
          <w:lang w:val="ru-MD"/>
        </w:rPr>
        <w:t xml:space="preserve">C </w:t>
      </w:r>
      <w:r w:rsidRPr="00EF43DE">
        <w:rPr>
          <w:rFonts w:asciiTheme="majorHAnsi" w:eastAsia="Times New Roman" w:hAnsiTheme="majorHAnsi" w:cstheme="majorHAnsi"/>
          <w:b/>
          <w:bCs/>
          <w:sz w:val="28"/>
          <w:szCs w:val="28"/>
          <w:lang w:val="ru-MD"/>
        </w:rPr>
        <w:t>Штефан Водэ</w:t>
      </w:r>
      <w:r w:rsidR="00061C28" w:rsidRPr="00EF43DE">
        <w:rPr>
          <w:rFonts w:asciiTheme="majorHAnsi" w:eastAsia="Times New Roman" w:hAnsiTheme="majorHAnsi" w:cstheme="majorHAnsi"/>
          <w:bCs/>
          <w:sz w:val="28"/>
          <w:szCs w:val="28"/>
          <w:lang w:val="ru-MD"/>
        </w:rPr>
        <w:t xml:space="preserve"> </w:t>
      </w:r>
      <w:r w:rsidRPr="00EF43DE">
        <w:rPr>
          <w:rFonts w:asciiTheme="majorHAnsi" w:eastAsia="Times New Roman" w:hAnsiTheme="majorHAnsi" w:cstheme="majorHAnsi"/>
          <w:bCs/>
          <w:sz w:val="28"/>
          <w:szCs w:val="28"/>
          <w:lang w:val="ru-MD"/>
        </w:rPr>
        <w:t xml:space="preserve">имеет внешний кредит, полученный </w:t>
      </w:r>
      <w:r w:rsidR="008C788F">
        <w:rPr>
          <w:rFonts w:asciiTheme="majorHAnsi" w:eastAsia="Times New Roman" w:hAnsiTheme="majorHAnsi" w:cstheme="majorHAnsi"/>
          <w:bCs/>
          <w:sz w:val="28"/>
          <w:szCs w:val="28"/>
          <w:lang w:val="ru-MD"/>
        </w:rPr>
        <w:t xml:space="preserve">в </w:t>
      </w:r>
      <w:r w:rsidR="008C788F" w:rsidRPr="00EF43DE">
        <w:rPr>
          <w:rFonts w:asciiTheme="majorHAnsi" w:eastAsia="Times New Roman" w:hAnsiTheme="majorHAnsi" w:cstheme="majorHAnsi"/>
          <w:bCs/>
          <w:sz w:val="28"/>
          <w:szCs w:val="28"/>
          <w:lang w:val="ru-MD"/>
        </w:rPr>
        <w:t>2003 год</w:t>
      </w:r>
      <w:r w:rsidR="008C788F">
        <w:rPr>
          <w:rFonts w:asciiTheme="majorHAnsi" w:eastAsia="Times New Roman" w:hAnsiTheme="majorHAnsi" w:cstheme="majorHAnsi"/>
          <w:bCs/>
          <w:sz w:val="28"/>
          <w:szCs w:val="28"/>
          <w:lang w:val="ru-MD"/>
        </w:rPr>
        <w:t>у</w:t>
      </w:r>
      <w:r w:rsidR="008C788F" w:rsidRPr="00EF43DE">
        <w:rPr>
          <w:rFonts w:asciiTheme="majorHAnsi" w:eastAsia="Times New Roman" w:hAnsiTheme="majorHAnsi" w:cstheme="majorHAnsi"/>
          <w:bCs/>
          <w:sz w:val="28"/>
          <w:szCs w:val="28"/>
          <w:lang w:val="ru-MD"/>
        </w:rPr>
        <w:t xml:space="preserve"> </w:t>
      </w:r>
      <w:r w:rsidRPr="00EF43DE">
        <w:rPr>
          <w:rFonts w:asciiTheme="majorHAnsi" w:eastAsia="Times New Roman" w:hAnsiTheme="majorHAnsi" w:cstheme="majorHAnsi"/>
          <w:bCs/>
          <w:sz w:val="28"/>
          <w:szCs w:val="28"/>
          <w:lang w:val="ru-MD"/>
        </w:rPr>
        <w:t xml:space="preserve">в рамках </w:t>
      </w:r>
      <w:r w:rsidR="004F4326" w:rsidRPr="00EF43DE">
        <w:rPr>
          <w:rFonts w:asciiTheme="majorHAnsi" w:eastAsia="Times New Roman" w:hAnsiTheme="majorHAnsi" w:cstheme="majorHAnsi"/>
          <w:bCs/>
          <w:sz w:val="28"/>
          <w:szCs w:val="28"/>
          <w:lang w:val="ru-MD"/>
        </w:rPr>
        <w:t>П</w:t>
      </w:r>
      <w:r w:rsidRPr="00EF43DE">
        <w:rPr>
          <w:rFonts w:asciiTheme="majorHAnsi" w:eastAsia="Times New Roman" w:hAnsiTheme="majorHAnsi" w:cstheme="majorHAnsi"/>
          <w:bCs/>
          <w:sz w:val="28"/>
          <w:szCs w:val="28"/>
          <w:lang w:val="ru-MD"/>
        </w:rPr>
        <w:t xml:space="preserve">роекта водоснабжения и канализации. По состоянию на 31.12.2017 задолженность МП по данному кредиту составляла 12609,2 тыс. леев, </w:t>
      </w:r>
      <w:r w:rsidR="004F4326" w:rsidRPr="00EF43DE">
        <w:rPr>
          <w:rFonts w:asciiTheme="majorHAnsi" w:eastAsia="Times New Roman" w:hAnsiTheme="majorHAnsi" w:cstheme="majorHAnsi"/>
          <w:bCs/>
          <w:sz w:val="28"/>
          <w:szCs w:val="28"/>
          <w:lang w:val="ru-MD"/>
        </w:rPr>
        <w:t>которая</w:t>
      </w:r>
      <w:r w:rsidRPr="00EF43DE">
        <w:rPr>
          <w:rFonts w:asciiTheme="majorHAnsi" w:eastAsia="Times New Roman" w:hAnsiTheme="majorHAnsi" w:cstheme="majorHAnsi"/>
          <w:bCs/>
          <w:sz w:val="28"/>
          <w:szCs w:val="28"/>
          <w:lang w:val="ru-MD"/>
        </w:rPr>
        <w:t xml:space="preserve"> увеличил</w:t>
      </w:r>
      <w:r w:rsidR="004F4326" w:rsidRPr="00EF43DE">
        <w:rPr>
          <w:rFonts w:asciiTheme="majorHAnsi" w:eastAsia="Times New Roman" w:hAnsiTheme="majorHAnsi" w:cstheme="majorHAnsi"/>
          <w:bCs/>
          <w:sz w:val="28"/>
          <w:szCs w:val="28"/>
          <w:lang w:val="ru-MD"/>
        </w:rPr>
        <w:t>а</w:t>
      </w:r>
      <w:r w:rsidRPr="00EF43DE">
        <w:rPr>
          <w:rFonts w:asciiTheme="majorHAnsi" w:eastAsia="Times New Roman" w:hAnsiTheme="majorHAnsi" w:cstheme="majorHAnsi"/>
          <w:bCs/>
          <w:sz w:val="28"/>
          <w:szCs w:val="28"/>
          <w:lang w:val="ru-MD"/>
        </w:rPr>
        <w:t>сь (по состоянию на 31.12.2018) до 14586,1 тыс. леев. В 2018 году Министерство финансов пересмотрело положения субсидиарного кредитного договора с МП</w:t>
      </w:r>
      <w:r w:rsidR="004F4326" w:rsidRPr="00EF43DE">
        <w:rPr>
          <w:rFonts w:asciiTheme="majorHAnsi" w:eastAsia="Times New Roman" w:hAnsiTheme="majorHAnsi" w:cstheme="majorHAnsi"/>
          <w:bCs/>
          <w:sz w:val="28"/>
          <w:szCs w:val="28"/>
          <w:lang w:val="ru-MD"/>
        </w:rPr>
        <w:t>, заключив</w:t>
      </w:r>
      <w:r w:rsidRPr="00EF43DE">
        <w:rPr>
          <w:rFonts w:asciiTheme="majorHAnsi" w:eastAsia="Times New Roman" w:hAnsiTheme="majorHAnsi" w:cstheme="majorHAnsi"/>
          <w:bCs/>
          <w:sz w:val="28"/>
          <w:szCs w:val="28"/>
          <w:lang w:val="ru-MD"/>
        </w:rPr>
        <w:t xml:space="preserve"> дополнительн</w:t>
      </w:r>
      <w:r w:rsidR="004F4326" w:rsidRPr="00EF43DE">
        <w:rPr>
          <w:rFonts w:asciiTheme="majorHAnsi" w:eastAsia="Times New Roman" w:hAnsiTheme="majorHAnsi" w:cstheme="majorHAnsi"/>
          <w:bCs/>
          <w:sz w:val="28"/>
          <w:szCs w:val="28"/>
          <w:lang w:val="ru-MD"/>
        </w:rPr>
        <w:t>ое</w:t>
      </w:r>
      <w:r w:rsidRPr="00EF43DE">
        <w:rPr>
          <w:rFonts w:asciiTheme="majorHAnsi" w:eastAsia="Times New Roman" w:hAnsiTheme="majorHAnsi" w:cstheme="majorHAnsi"/>
          <w:bCs/>
          <w:sz w:val="28"/>
          <w:szCs w:val="28"/>
          <w:lang w:val="ru-MD"/>
        </w:rPr>
        <w:t xml:space="preserve"> соглашение, в соответствии с которым был продлен срок погашения кредита на 7 лет</w:t>
      </w:r>
      <w:r w:rsidR="004F4326" w:rsidRPr="00EF43DE">
        <w:rPr>
          <w:rFonts w:asciiTheme="majorHAnsi" w:eastAsia="Times New Roman" w:hAnsiTheme="majorHAnsi" w:cstheme="majorHAnsi"/>
          <w:bCs/>
          <w:sz w:val="28"/>
          <w:szCs w:val="28"/>
          <w:lang w:val="ru-MD"/>
        </w:rPr>
        <w:t>,</w:t>
      </w:r>
      <w:r w:rsidRPr="00EF43DE">
        <w:rPr>
          <w:rFonts w:asciiTheme="majorHAnsi" w:eastAsia="Times New Roman" w:hAnsiTheme="majorHAnsi" w:cstheme="majorHAnsi"/>
          <w:bCs/>
          <w:sz w:val="28"/>
          <w:szCs w:val="28"/>
          <w:lang w:val="ru-MD"/>
        </w:rPr>
        <w:t xml:space="preserve"> и капитализирован долг с неоплаченными процентами на сумму 658,7 тыс. леев (39,2 тыс. долларов США)</w:t>
      </w:r>
      <w:r w:rsidR="004F4326" w:rsidRPr="00EF43DE">
        <w:rPr>
          <w:rFonts w:asciiTheme="majorHAnsi" w:eastAsia="Times New Roman" w:hAnsiTheme="majorHAnsi" w:cstheme="majorHAnsi"/>
          <w:bCs/>
          <w:sz w:val="28"/>
          <w:szCs w:val="28"/>
          <w:lang w:val="ru-MD"/>
        </w:rPr>
        <w:t xml:space="preserve"> по состоянию </w:t>
      </w:r>
      <w:r w:rsidRPr="00EF43DE">
        <w:rPr>
          <w:rFonts w:asciiTheme="majorHAnsi" w:eastAsia="Times New Roman" w:hAnsiTheme="majorHAnsi" w:cstheme="majorHAnsi"/>
          <w:bCs/>
          <w:sz w:val="28"/>
          <w:szCs w:val="28"/>
          <w:lang w:val="ru-MD"/>
        </w:rPr>
        <w:t xml:space="preserve">на 05.07.2018, </w:t>
      </w:r>
      <w:r w:rsidR="004F4326" w:rsidRPr="00EF43DE">
        <w:rPr>
          <w:rFonts w:asciiTheme="majorHAnsi" w:eastAsia="Times New Roman" w:hAnsiTheme="majorHAnsi" w:cstheme="majorHAnsi"/>
          <w:bCs/>
          <w:sz w:val="28"/>
          <w:szCs w:val="28"/>
          <w:lang w:val="ru-MD"/>
        </w:rPr>
        <w:t>а также</w:t>
      </w:r>
      <w:r w:rsidRPr="00EF43DE">
        <w:rPr>
          <w:rFonts w:asciiTheme="majorHAnsi" w:eastAsia="Times New Roman" w:hAnsiTheme="majorHAnsi" w:cstheme="majorHAnsi"/>
          <w:bCs/>
          <w:sz w:val="28"/>
          <w:szCs w:val="28"/>
          <w:lang w:val="ru-MD"/>
        </w:rPr>
        <w:t xml:space="preserve"> были введены некоторые условия, такие как: процентная ставка в 1,5% годовых, а в случае несоблюдения сроков погашения основных сумм</w:t>
      </w:r>
      <w:r w:rsidR="004F4326" w:rsidRPr="00EF43DE">
        <w:rPr>
          <w:rFonts w:asciiTheme="majorHAnsi" w:eastAsia="Times New Roman" w:hAnsiTheme="majorHAnsi" w:cstheme="majorHAnsi"/>
          <w:bCs/>
          <w:sz w:val="28"/>
          <w:szCs w:val="28"/>
          <w:lang w:val="ru-MD"/>
        </w:rPr>
        <w:t xml:space="preserve"> и</w:t>
      </w:r>
      <w:r w:rsidRPr="00EF43DE">
        <w:rPr>
          <w:rFonts w:asciiTheme="majorHAnsi" w:eastAsia="Times New Roman" w:hAnsiTheme="majorHAnsi" w:cstheme="majorHAnsi"/>
          <w:bCs/>
          <w:sz w:val="28"/>
          <w:szCs w:val="28"/>
          <w:lang w:val="ru-MD"/>
        </w:rPr>
        <w:t xml:space="preserve"> процентных ставок</w:t>
      </w:r>
      <w:r w:rsidR="004F4326" w:rsidRPr="00EF43DE">
        <w:rPr>
          <w:rFonts w:asciiTheme="majorHAnsi" w:eastAsia="Times New Roman" w:hAnsiTheme="majorHAnsi" w:cstheme="majorHAnsi"/>
          <w:bCs/>
          <w:sz w:val="28"/>
          <w:szCs w:val="28"/>
          <w:lang w:val="ru-MD"/>
        </w:rPr>
        <w:t xml:space="preserve"> по ним</w:t>
      </w:r>
      <w:r w:rsidRPr="00EF43DE">
        <w:rPr>
          <w:rFonts w:asciiTheme="majorHAnsi" w:eastAsia="Times New Roman" w:hAnsiTheme="majorHAnsi" w:cstheme="majorHAnsi"/>
          <w:bCs/>
          <w:sz w:val="28"/>
          <w:szCs w:val="28"/>
          <w:lang w:val="ru-MD"/>
        </w:rPr>
        <w:t xml:space="preserve"> - обязательство выплатить штраф, равный установленной процентной ставке (1,5%) плюс 3,65% годовых, исчисляем</w:t>
      </w:r>
      <w:r w:rsidR="004F4326" w:rsidRPr="00EF43DE">
        <w:rPr>
          <w:rFonts w:asciiTheme="majorHAnsi" w:eastAsia="Times New Roman" w:hAnsiTheme="majorHAnsi" w:cstheme="majorHAnsi"/>
          <w:bCs/>
          <w:sz w:val="28"/>
          <w:szCs w:val="28"/>
          <w:lang w:val="ru-MD"/>
        </w:rPr>
        <w:t>ых</w:t>
      </w:r>
      <w:r w:rsidRPr="00EF43DE">
        <w:rPr>
          <w:rFonts w:asciiTheme="majorHAnsi" w:eastAsia="Times New Roman" w:hAnsiTheme="majorHAnsi" w:cstheme="majorHAnsi"/>
          <w:bCs/>
          <w:sz w:val="28"/>
          <w:szCs w:val="28"/>
          <w:lang w:val="ru-MD"/>
        </w:rPr>
        <w:t xml:space="preserve"> </w:t>
      </w:r>
      <w:r w:rsidR="004F4326" w:rsidRPr="00EF43DE">
        <w:rPr>
          <w:rFonts w:asciiTheme="majorHAnsi" w:eastAsia="Times New Roman" w:hAnsiTheme="majorHAnsi" w:cstheme="majorHAnsi"/>
          <w:bCs/>
          <w:sz w:val="28"/>
          <w:szCs w:val="28"/>
          <w:lang w:val="ru-MD"/>
        </w:rPr>
        <w:t>от</w:t>
      </w:r>
      <w:r w:rsidRPr="00EF43DE">
        <w:rPr>
          <w:rFonts w:asciiTheme="majorHAnsi" w:eastAsia="Times New Roman" w:hAnsiTheme="majorHAnsi" w:cstheme="majorHAnsi"/>
          <w:bCs/>
          <w:sz w:val="28"/>
          <w:szCs w:val="28"/>
          <w:lang w:val="ru-MD"/>
        </w:rPr>
        <w:t xml:space="preserve"> истекших сумм</w:t>
      </w:r>
      <w:r w:rsidR="00061C28" w:rsidRPr="00EF43DE">
        <w:rPr>
          <w:rFonts w:asciiTheme="majorHAnsi" w:eastAsia="Times New Roman" w:hAnsiTheme="majorHAnsi" w:cstheme="majorHAnsi"/>
          <w:bCs/>
          <w:sz w:val="28"/>
          <w:szCs w:val="28"/>
          <w:lang w:val="ru-MD"/>
        </w:rPr>
        <w:t xml:space="preserve">.   </w:t>
      </w:r>
    </w:p>
    <w:p w14:paraId="63FBAD9C" w14:textId="07CDC81B" w:rsidR="006903B6" w:rsidRPr="00EF43DE" w:rsidRDefault="00061C28" w:rsidP="006903B6">
      <w:pPr>
        <w:spacing w:after="0" w:line="240" w:lineRule="auto"/>
        <w:ind w:right="-22"/>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Cs/>
          <w:sz w:val="28"/>
          <w:szCs w:val="28"/>
          <w:lang w:val="ru-MD"/>
        </w:rPr>
        <w:t xml:space="preserve">        </w:t>
      </w:r>
      <w:r w:rsidR="006903B6" w:rsidRPr="00EF43DE">
        <w:rPr>
          <w:rFonts w:asciiTheme="majorHAnsi" w:eastAsia="Times New Roman" w:hAnsiTheme="majorHAnsi" w:cstheme="majorHAnsi"/>
          <w:bCs/>
          <w:sz w:val="28"/>
          <w:szCs w:val="28"/>
          <w:lang w:val="ru-MD"/>
        </w:rPr>
        <w:t xml:space="preserve">Аналогичная ситуация </w:t>
      </w:r>
      <w:r w:rsidR="004F4326" w:rsidRPr="00EF43DE">
        <w:rPr>
          <w:rFonts w:asciiTheme="majorHAnsi" w:eastAsia="Times New Roman" w:hAnsiTheme="majorHAnsi" w:cstheme="majorHAnsi"/>
          <w:bCs/>
          <w:sz w:val="28"/>
          <w:szCs w:val="28"/>
          <w:lang w:val="ru-MD"/>
        </w:rPr>
        <w:t>отмеча</w:t>
      </w:r>
      <w:r w:rsidR="006903B6" w:rsidRPr="00EF43DE">
        <w:rPr>
          <w:rFonts w:asciiTheme="majorHAnsi" w:eastAsia="Times New Roman" w:hAnsiTheme="majorHAnsi" w:cstheme="majorHAnsi"/>
          <w:bCs/>
          <w:sz w:val="28"/>
          <w:szCs w:val="28"/>
          <w:lang w:val="ru-MD"/>
        </w:rPr>
        <w:t>ется в:</w:t>
      </w:r>
    </w:p>
    <w:p w14:paraId="09D16447" w14:textId="0ECBA50B" w:rsidR="00B301A1" w:rsidRPr="00EF43DE" w:rsidRDefault="006903B6" w:rsidP="006903B6">
      <w:pPr>
        <w:spacing w:after="0" w:line="240" w:lineRule="auto"/>
        <w:ind w:right="-22"/>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
          <w:bCs/>
          <w:sz w:val="28"/>
          <w:szCs w:val="28"/>
          <w:lang w:val="ru-MD"/>
        </w:rPr>
        <w:t>АО RAC Сорока</w:t>
      </w:r>
      <w:r w:rsidRPr="00EF43DE">
        <w:rPr>
          <w:rFonts w:asciiTheme="majorHAnsi" w:eastAsia="Times New Roman" w:hAnsiTheme="majorHAnsi" w:cstheme="majorHAnsi"/>
          <w:bCs/>
          <w:sz w:val="28"/>
          <w:szCs w:val="28"/>
          <w:lang w:val="ru-MD"/>
        </w:rPr>
        <w:t>. Несмотря на то, что в период 2017</w:t>
      </w:r>
      <w:r w:rsidR="008074DA" w:rsidRPr="00EF43DE">
        <w:rPr>
          <w:rFonts w:asciiTheme="majorHAnsi" w:eastAsia="Times New Roman" w:hAnsiTheme="majorHAnsi" w:cstheme="majorHAnsi"/>
          <w:bCs/>
          <w:sz w:val="28"/>
          <w:szCs w:val="28"/>
          <w:lang w:val="ru-MD"/>
        </w:rPr>
        <w:t xml:space="preserve"> </w:t>
      </w:r>
      <w:r w:rsidRPr="00EF43DE">
        <w:rPr>
          <w:rFonts w:asciiTheme="majorHAnsi" w:eastAsia="Times New Roman" w:hAnsiTheme="majorHAnsi" w:cstheme="majorHAnsi"/>
          <w:bCs/>
          <w:sz w:val="28"/>
          <w:szCs w:val="28"/>
          <w:lang w:val="ru-MD"/>
        </w:rPr>
        <w:t>-</w:t>
      </w:r>
      <w:r w:rsidR="008074DA" w:rsidRPr="00EF43DE">
        <w:rPr>
          <w:rFonts w:asciiTheme="majorHAnsi" w:eastAsia="Times New Roman" w:hAnsiTheme="majorHAnsi" w:cstheme="majorHAnsi"/>
          <w:bCs/>
          <w:sz w:val="28"/>
          <w:szCs w:val="28"/>
          <w:lang w:val="ru-MD"/>
        </w:rPr>
        <w:t xml:space="preserve"> </w:t>
      </w:r>
      <w:r w:rsidRPr="00EF43DE">
        <w:rPr>
          <w:rFonts w:asciiTheme="majorHAnsi" w:eastAsia="Times New Roman" w:hAnsiTheme="majorHAnsi" w:cstheme="majorHAnsi"/>
          <w:bCs/>
          <w:sz w:val="28"/>
          <w:szCs w:val="28"/>
          <w:lang w:val="ru-MD"/>
        </w:rPr>
        <w:t xml:space="preserve">9 месяцев 2019 года </w:t>
      </w:r>
      <w:r w:rsidR="008074DA" w:rsidRPr="00EF43DE">
        <w:rPr>
          <w:rFonts w:asciiTheme="majorHAnsi" w:eastAsia="Times New Roman" w:hAnsiTheme="majorHAnsi" w:cstheme="majorHAnsi"/>
          <w:bCs/>
          <w:sz w:val="28"/>
          <w:szCs w:val="28"/>
          <w:lang w:val="ru-MD"/>
        </w:rPr>
        <w:t>АО</w:t>
      </w:r>
      <w:r w:rsidRPr="00EF43DE">
        <w:rPr>
          <w:rFonts w:asciiTheme="majorHAnsi" w:eastAsia="Times New Roman" w:hAnsiTheme="majorHAnsi" w:cstheme="majorHAnsi"/>
          <w:bCs/>
          <w:sz w:val="28"/>
          <w:szCs w:val="28"/>
          <w:lang w:val="ru-MD"/>
        </w:rPr>
        <w:t xml:space="preserve"> </w:t>
      </w:r>
      <w:r w:rsidR="008074DA" w:rsidRPr="00EF43DE">
        <w:rPr>
          <w:rFonts w:asciiTheme="majorHAnsi" w:eastAsia="Times New Roman" w:hAnsiTheme="majorHAnsi" w:cstheme="majorHAnsi"/>
          <w:bCs/>
          <w:sz w:val="28"/>
          <w:szCs w:val="28"/>
          <w:lang w:val="ru-MD"/>
        </w:rPr>
        <w:t>погас</w:t>
      </w:r>
      <w:r w:rsidRPr="00EF43DE">
        <w:rPr>
          <w:rFonts w:asciiTheme="majorHAnsi" w:eastAsia="Times New Roman" w:hAnsiTheme="majorHAnsi" w:cstheme="majorHAnsi"/>
          <w:bCs/>
          <w:sz w:val="28"/>
          <w:szCs w:val="28"/>
          <w:lang w:val="ru-MD"/>
        </w:rPr>
        <w:t>ил</w:t>
      </w:r>
      <w:r w:rsidR="008074DA" w:rsidRPr="00EF43DE">
        <w:rPr>
          <w:rFonts w:asciiTheme="majorHAnsi" w:eastAsia="Times New Roman" w:hAnsiTheme="majorHAnsi" w:cstheme="majorHAnsi"/>
          <w:bCs/>
          <w:sz w:val="28"/>
          <w:szCs w:val="28"/>
          <w:lang w:val="ru-MD"/>
        </w:rPr>
        <w:t>о</w:t>
      </w:r>
      <w:r w:rsidRPr="00EF43DE">
        <w:rPr>
          <w:rFonts w:asciiTheme="majorHAnsi" w:eastAsia="Times New Roman" w:hAnsiTheme="majorHAnsi" w:cstheme="majorHAnsi"/>
          <w:bCs/>
          <w:sz w:val="28"/>
          <w:szCs w:val="28"/>
          <w:lang w:val="ru-MD"/>
        </w:rPr>
        <w:t xml:space="preserve"> основные кредитные платежи на общую сумму 1448,3 тыс. леев (81,7 тыс. долларов США), остаток кредита на 30.09.2019 состав</w:t>
      </w:r>
      <w:r w:rsidR="008074DA" w:rsidRPr="00EF43DE">
        <w:rPr>
          <w:rFonts w:asciiTheme="majorHAnsi" w:eastAsia="Times New Roman" w:hAnsiTheme="majorHAnsi" w:cstheme="majorHAnsi"/>
          <w:bCs/>
          <w:sz w:val="28"/>
          <w:szCs w:val="28"/>
          <w:lang w:val="ru-MD"/>
        </w:rPr>
        <w:t>ля</w:t>
      </w:r>
      <w:r w:rsidRPr="00EF43DE">
        <w:rPr>
          <w:rFonts w:asciiTheme="majorHAnsi" w:eastAsia="Times New Roman" w:hAnsiTheme="majorHAnsi" w:cstheme="majorHAnsi"/>
          <w:bCs/>
          <w:sz w:val="28"/>
          <w:szCs w:val="28"/>
          <w:lang w:val="ru-MD"/>
        </w:rPr>
        <w:t>л 27517,1 тыс. леев (1543,3 тыс. долларов США), или на 850,5 тыс. леев (47,7 тыс. долларов США) больше чем сумма, которая должна была быть зарегистрирована в соответствии с расчетами, исходя из положений договора до его пересмотра</w:t>
      </w:r>
      <w:r w:rsidR="008074DA" w:rsidRPr="00EF43DE">
        <w:rPr>
          <w:rStyle w:val="a7"/>
          <w:rFonts w:asciiTheme="majorHAnsi" w:hAnsiTheme="majorHAnsi" w:cstheme="majorHAnsi"/>
          <w:sz w:val="28"/>
          <w:szCs w:val="28"/>
          <w:lang w:val="ru-MD"/>
        </w:rPr>
        <w:footnoteReference w:id="18"/>
      </w:r>
      <w:r w:rsidRPr="00EF43DE">
        <w:rPr>
          <w:rFonts w:asciiTheme="majorHAnsi" w:eastAsia="Times New Roman" w:hAnsiTheme="majorHAnsi" w:cstheme="majorHAnsi"/>
          <w:bCs/>
          <w:sz w:val="28"/>
          <w:szCs w:val="28"/>
          <w:lang w:val="ru-MD"/>
        </w:rPr>
        <w:t>, в размере 26666,6 тыс. леев (1495,6 тыс. долларов США)</w:t>
      </w:r>
      <w:r w:rsidR="008074DA" w:rsidRPr="00EF43DE">
        <w:rPr>
          <w:rStyle w:val="a7"/>
          <w:rFonts w:asciiTheme="majorHAnsi" w:hAnsiTheme="majorHAnsi" w:cstheme="majorHAnsi"/>
          <w:sz w:val="28"/>
          <w:szCs w:val="28"/>
          <w:lang w:val="ru-MD"/>
        </w:rPr>
        <w:t xml:space="preserve"> </w:t>
      </w:r>
      <w:r w:rsidR="008074DA" w:rsidRPr="00EF43DE">
        <w:rPr>
          <w:rStyle w:val="a7"/>
          <w:rFonts w:asciiTheme="majorHAnsi" w:hAnsiTheme="majorHAnsi" w:cstheme="majorHAnsi"/>
          <w:sz w:val="28"/>
          <w:szCs w:val="28"/>
          <w:lang w:val="ru-MD"/>
        </w:rPr>
        <w:footnoteReference w:id="19"/>
      </w:r>
      <w:r w:rsidRPr="00EF43DE">
        <w:rPr>
          <w:rFonts w:asciiTheme="majorHAnsi" w:eastAsia="Times New Roman" w:hAnsiTheme="majorHAnsi" w:cstheme="majorHAnsi"/>
          <w:bCs/>
          <w:sz w:val="28"/>
          <w:szCs w:val="28"/>
          <w:lang w:val="ru-MD"/>
        </w:rPr>
        <w:t xml:space="preserve">. </w:t>
      </w:r>
    </w:p>
    <w:p w14:paraId="7770D89B" w14:textId="03F95A3F" w:rsidR="00B301A1" w:rsidRPr="00EF43DE" w:rsidRDefault="006903B6" w:rsidP="00587718">
      <w:pPr>
        <w:spacing w:after="0" w:line="240" w:lineRule="auto"/>
        <w:ind w:right="-22"/>
        <w:jc w:val="both"/>
        <w:rPr>
          <w:rFonts w:asciiTheme="majorHAnsi" w:hAnsiTheme="majorHAnsi" w:cstheme="majorHAnsi"/>
          <w:sz w:val="28"/>
          <w:szCs w:val="28"/>
          <w:lang w:val="ru-MD"/>
        </w:rPr>
      </w:pPr>
      <w:r w:rsidRPr="00EF43DE">
        <w:rPr>
          <w:rFonts w:asciiTheme="majorHAnsi" w:eastAsia="Times New Roman" w:hAnsiTheme="majorHAnsi" w:cstheme="majorHAnsi"/>
          <w:b/>
          <w:bCs/>
          <w:sz w:val="28"/>
          <w:szCs w:val="28"/>
          <w:lang w:val="ru-MD"/>
        </w:rPr>
        <w:t>АО</w:t>
      </w:r>
      <w:r w:rsidR="00B301A1" w:rsidRPr="00EF43DE">
        <w:rPr>
          <w:rFonts w:asciiTheme="majorHAnsi" w:eastAsia="Times New Roman" w:hAnsiTheme="majorHAnsi" w:cstheme="majorHAnsi"/>
          <w:b/>
          <w:bCs/>
          <w:sz w:val="28"/>
          <w:szCs w:val="28"/>
          <w:lang w:val="ru-MD"/>
        </w:rPr>
        <w:t xml:space="preserve"> SC </w:t>
      </w:r>
      <w:r w:rsidRPr="00EF43DE">
        <w:rPr>
          <w:rFonts w:asciiTheme="majorHAnsi" w:eastAsia="Times New Roman" w:hAnsiTheme="majorHAnsi" w:cstheme="majorHAnsi"/>
          <w:b/>
          <w:bCs/>
          <w:sz w:val="28"/>
          <w:szCs w:val="28"/>
          <w:lang w:val="ru-MD"/>
        </w:rPr>
        <w:t>Флорешть</w:t>
      </w:r>
      <w:r w:rsidR="00B301A1" w:rsidRPr="00EF43DE">
        <w:rPr>
          <w:rFonts w:asciiTheme="majorHAnsi" w:eastAsia="Times New Roman" w:hAnsiTheme="majorHAnsi" w:cstheme="majorHAnsi"/>
          <w:b/>
          <w:bCs/>
          <w:sz w:val="28"/>
          <w:szCs w:val="28"/>
          <w:lang w:val="ru-MD"/>
        </w:rPr>
        <w:t xml:space="preserve">. </w:t>
      </w:r>
      <w:r w:rsidRPr="00EF43DE">
        <w:rPr>
          <w:rFonts w:asciiTheme="majorHAnsi" w:eastAsia="Times New Roman" w:hAnsiTheme="majorHAnsi" w:cstheme="majorHAnsi"/>
          <w:bCs/>
          <w:sz w:val="28"/>
          <w:szCs w:val="28"/>
          <w:lang w:val="ru-MD"/>
        </w:rPr>
        <w:t>В период 2017-2018 г</w:t>
      </w:r>
      <w:r w:rsidR="008074DA" w:rsidRPr="00EF43DE">
        <w:rPr>
          <w:rFonts w:asciiTheme="majorHAnsi" w:eastAsia="Times New Roman" w:hAnsiTheme="majorHAnsi" w:cstheme="majorHAnsi"/>
          <w:bCs/>
          <w:sz w:val="28"/>
          <w:szCs w:val="28"/>
          <w:lang w:val="ru-MD"/>
        </w:rPr>
        <w:t>одов</w:t>
      </w:r>
      <w:r w:rsidRPr="00EF43DE">
        <w:rPr>
          <w:rFonts w:asciiTheme="majorHAnsi" w:eastAsia="Times New Roman" w:hAnsiTheme="majorHAnsi" w:cstheme="majorHAnsi"/>
          <w:bCs/>
          <w:sz w:val="28"/>
          <w:szCs w:val="28"/>
          <w:lang w:val="ru-MD"/>
        </w:rPr>
        <w:t xml:space="preserve"> АО </w:t>
      </w:r>
      <w:r w:rsidR="008074DA" w:rsidRPr="00EF43DE">
        <w:rPr>
          <w:rFonts w:asciiTheme="majorHAnsi" w:eastAsia="Times New Roman" w:hAnsiTheme="majorHAnsi" w:cstheme="majorHAnsi"/>
          <w:bCs/>
          <w:sz w:val="28"/>
          <w:szCs w:val="28"/>
          <w:lang w:val="ru-MD"/>
        </w:rPr>
        <w:t>погас</w:t>
      </w:r>
      <w:r w:rsidRPr="00EF43DE">
        <w:rPr>
          <w:rFonts w:asciiTheme="majorHAnsi" w:eastAsia="Times New Roman" w:hAnsiTheme="majorHAnsi" w:cstheme="majorHAnsi"/>
          <w:bCs/>
          <w:sz w:val="28"/>
          <w:szCs w:val="28"/>
          <w:lang w:val="ru-MD"/>
        </w:rPr>
        <w:t xml:space="preserve">ило базовые платежи по </w:t>
      </w:r>
      <w:r w:rsidR="008C788F" w:rsidRPr="008C788F">
        <w:rPr>
          <w:rFonts w:asciiTheme="majorHAnsi" w:eastAsia="Times New Roman" w:hAnsiTheme="majorHAnsi" w:cstheme="majorHAnsi"/>
          <w:bCs/>
          <w:sz w:val="28"/>
          <w:szCs w:val="28"/>
          <w:lang w:val="ru-MD"/>
        </w:rPr>
        <w:t>дополнительному</w:t>
      </w:r>
      <w:r w:rsidR="008C788F">
        <w:rPr>
          <w:rFonts w:asciiTheme="majorHAnsi" w:eastAsia="Times New Roman" w:hAnsiTheme="majorHAnsi" w:cstheme="majorHAnsi"/>
          <w:bCs/>
          <w:sz w:val="28"/>
          <w:szCs w:val="28"/>
          <w:lang w:val="ro-RO"/>
        </w:rPr>
        <w:t xml:space="preserve"> </w:t>
      </w:r>
      <w:r w:rsidR="008C788F" w:rsidRPr="00EF43DE">
        <w:rPr>
          <w:rFonts w:asciiTheme="majorHAnsi" w:eastAsia="Times New Roman" w:hAnsiTheme="majorHAnsi" w:cstheme="majorHAnsi"/>
          <w:bCs/>
          <w:sz w:val="28"/>
          <w:szCs w:val="28"/>
          <w:lang w:val="ru-MD"/>
        </w:rPr>
        <w:t>кредиту</w:t>
      </w:r>
      <w:r w:rsidRPr="00EF43DE">
        <w:rPr>
          <w:rFonts w:asciiTheme="majorHAnsi" w:eastAsia="Times New Roman" w:hAnsiTheme="majorHAnsi" w:cstheme="majorHAnsi"/>
          <w:bCs/>
          <w:sz w:val="28"/>
          <w:szCs w:val="28"/>
          <w:lang w:val="ru-MD"/>
        </w:rPr>
        <w:t>, зак</w:t>
      </w:r>
      <w:r w:rsidR="008074DA" w:rsidRPr="00EF43DE">
        <w:rPr>
          <w:rFonts w:asciiTheme="majorHAnsi" w:eastAsia="Times New Roman" w:hAnsiTheme="majorHAnsi" w:cstheme="majorHAnsi"/>
          <w:bCs/>
          <w:sz w:val="28"/>
          <w:szCs w:val="28"/>
          <w:lang w:val="ru-MD"/>
        </w:rPr>
        <w:t>онтрактова</w:t>
      </w:r>
      <w:r w:rsidRPr="00EF43DE">
        <w:rPr>
          <w:rFonts w:asciiTheme="majorHAnsi" w:eastAsia="Times New Roman" w:hAnsiTheme="majorHAnsi" w:cstheme="majorHAnsi"/>
          <w:bCs/>
          <w:sz w:val="28"/>
          <w:szCs w:val="28"/>
          <w:lang w:val="ru-MD"/>
        </w:rPr>
        <w:t xml:space="preserve">нному </w:t>
      </w:r>
      <w:r w:rsidR="008074DA" w:rsidRPr="00EF43DE">
        <w:rPr>
          <w:rFonts w:asciiTheme="majorHAnsi" w:eastAsia="Times New Roman" w:hAnsiTheme="majorHAnsi" w:cstheme="majorHAnsi"/>
          <w:bCs/>
          <w:sz w:val="28"/>
          <w:szCs w:val="28"/>
          <w:lang w:val="ru-MD"/>
        </w:rPr>
        <w:t>Р</w:t>
      </w:r>
      <w:r w:rsidRPr="00EF43DE">
        <w:rPr>
          <w:rFonts w:asciiTheme="majorHAnsi" w:eastAsia="Times New Roman" w:hAnsiTheme="majorHAnsi" w:cstheme="majorHAnsi"/>
          <w:bCs/>
          <w:sz w:val="28"/>
          <w:szCs w:val="28"/>
          <w:lang w:val="ru-MD"/>
        </w:rPr>
        <w:t xml:space="preserve">айонным </w:t>
      </w:r>
      <w:r w:rsidR="008074DA" w:rsidRPr="00EF43DE">
        <w:rPr>
          <w:rFonts w:asciiTheme="majorHAnsi" w:eastAsia="Times New Roman" w:hAnsiTheme="majorHAnsi" w:cstheme="majorHAnsi"/>
          <w:bCs/>
          <w:sz w:val="28"/>
          <w:szCs w:val="28"/>
          <w:lang w:val="ru-MD"/>
        </w:rPr>
        <w:t>с</w:t>
      </w:r>
      <w:r w:rsidRPr="00EF43DE">
        <w:rPr>
          <w:rFonts w:asciiTheme="majorHAnsi" w:eastAsia="Times New Roman" w:hAnsiTheme="majorHAnsi" w:cstheme="majorHAnsi"/>
          <w:bCs/>
          <w:sz w:val="28"/>
          <w:szCs w:val="28"/>
          <w:lang w:val="ru-MD"/>
        </w:rPr>
        <w:t xml:space="preserve">оветом Флорешть в 2010 году, в размере 104,4 тыс. евро. Остаток кредита, зарегистрированный по состоянию на 31.12.2018, составляет 31173,4 тыс. леев (1596,9 тыс. евро), или на 1345,01 тыс. леев (68,9 тыс. евро) больше, чем сумма, которая должна была быть зарегистрирована в соответствии с расчетами, исходя из положений договора до его пересмотра, в </w:t>
      </w:r>
      <w:r w:rsidR="008074DA" w:rsidRPr="00EF43DE">
        <w:rPr>
          <w:rFonts w:asciiTheme="majorHAnsi" w:eastAsia="Times New Roman" w:hAnsiTheme="majorHAnsi" w:cstheme="majorHAnsi"/>
          <w:bCs/>
          <w:sz w:val="28"/>
          <w:szCs w:val="28"/>
          <w:lang w:val="ru-MD"/>
        </w:rPr>
        <w:t xml:space="preserve">размере </w:t>
      </w:r>
      <w:r w:rsidRPr="00EF43DE">
        <w:rPr>
          <w:rFonts w:asciiTheme="majorHAnsi" w:eastAsia="Times New Roman" w:hAnsiTheme="majorHAnsi" w:cstheme="majorHAnsi"/>
          <w:bCs/>
          <w:sz w:val="28"/>
          <w:szCs w:val="28"/>
          <w:lang w:val="ru-MD"/>
        </w:rPr>
        <w:t>29828,4 тыс. леев (1528 тыс. евро)</w:t>
      </w:r>
      <w:r w:rsidR="00B301A1" w:rsidRPr="00EF43DE">
        <w:rPr>
          <w:rStyle w:val="a7"/>
          <w:rFonts w:asciiTheme="majorHAnsi" w:hAnsiTheme="majorHAnsi" w:cstheme="majorHAnsi"/>
          <w:sz w:val="28"/>
          <w:szCs w:val="28"/>
          <w:lang w:val="ru-MD"/>
        </w:rPr>
        <w:footnoteReference w:id="20"/>
      </w:r>
      <w:r w:rsidR="00B301A1" w:rsidRPr="00EF43DE">
        <w:rPr>
          <w:rFonts w:asciiTheme="majorHAnsi" w:hAnsiTheme="majorHAnsi" w:cstheme="majorHAnsi"/>
          <w:sz w:val="28"/>
          <w:szCs w:val="28"/>
          <w:lang w:val="ru-MD"/>
        </w:rPr>
        <w:t xml:space="preserve">. </w:t>
      </w:r>
    </w:p>
    <w:p w14:paraId="792631FD" w14:textId="77777777" w:rsidR="00061C28" w:rsidRPr="00EF43DE" w:rsidRDefault="00061C28" w:rsidP="00061C28">
      <w:pPr>
        <w:spacing w:after="0" w:line="240" w:lineRule="auto"/>
        <w:ind w:right="-612"/>
        <w:jc w:val="both"/>
        <w:rPr>
          <w:rFonts w:asciiTheme="majorHAnsi" w:eastAsia="Times New Roman" w:hAnsiTheme="majorHAnsi" w:cstheme="majorHAnsi"/>
          <w:b/>
          <w:sz w:val="28"/>
          <w:szCs w:val="28"/>
          <w:lang w:val="ru-MD"/>
        </w:rPr>
      </w:pPr>
    </w:p>
    <w:p w14:paraId="6CC0367B" w14:textId="23DD2DD9" w:rsidR="00061C28" w:rsidRPr="00EF43DE" w:rsidRDefault="005F588E" w:rsidP="00C96DDA">
      <w:pPr>
        <w:spacing w:after="0" w:line="240" w:lineRule="auto"/>
        <w:ind w:right="-22" w:firstLine="284"/>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sz w:val="28"/>
          <w:szCs w:val="28"/>
          <w:lang w:val="ru-MD"/>
        </w:rPr>
        <w:t xml:space="preserve">Исходя из выявленной ситуации на момент проведения миссии follow-up, отмечается </w:t>
      </w:r>
      <w:r w:rsidRPr="00EF43DE">
        <w:rPr>
          <w:rFonts w:asciiTheme="majorHAnsi" w:eastAsia="Times New Roman" w:hAnsiTheme="majorHAnsi" w:cstheme="majorHAnsi"/>
          <w:b/>
          <w:sz w:val="28"/>
          <w:szCs w:val="28"/>
          <w:lang w:val="ru-MD"/>
        </w:rPr>
        <w:t>невыполнение требования</w:t>
      </w:r>
      <w:r w:rsidR="00061C28" w:rsidRPr="00EF43DE">
        <w:rPr>
          <w:rFonts w:asciiTheme="majorHAnsi" w:eastAsia="Times New Roman" w:hAnsiTheme="majorHAnsi" w:cstheme="majorHAnsi"/>
          <w:b/>
          <w:sz w:val="28"/>
          <w:szCs w:val="28"/>
          <w:lang w:val="ru-MD"/>
        </w:rPr>
        <w:t xml:space="preserve"> </w:t>
      </w:r>
      <w:r w:rsidR="00786147" w:rsidRPr="00EF43DE">
        <w:rPr>
          <w:rFonts w:asciiTheme="majorHAnsi" w:eastAsia="Times New Roman" w:hAnsiTheme="majorHAnsi" w:cstheme="majorHAnsi"/>
          <w:b/>
          <w:sz w:val="28"/>
          <w:szCs w:val="28"/>
          <w:lang w:val="ru-MD"/>
        </w:rPr>
        <w:t>2.3.3</w:t>
      </w:r>
      <w:r w:rsidR="00061C28" w:rsidRPr="00EF43DE">
        <w:rPr>
          <w:rFonts w:asciiTheme="majorHAnsi" w:eastAsia="Times New Roman" w:hAnsiTheme="majorHAnsi" w:cstheme="majorHAnsi"/>
          <w:b/>
          <w:sz w:val="28"/>
          <w:szCs w:val="28"/>
          <w:lang w:val="ru-MD"/>
        </w:rPr>
        <w:t>.</w:t>
      </w:r>
    </w:p>
    <w:p w14:paraId="517487DE" w14:textId="77777777" w:rsidR="00C96DDA" w:rsidRPr="00EF43DE" w:rsidRDefault="00C96DDA" w:rsidP="00C96DDA">
      <w:pPr>
        <w:spacing w:after="0" w:line="240" w:lineRule="auto"/>
        <w:ind w:right="-22" w:firstLine="284"/>
        <w:jc w:val="both"/>
        <w:rPr>
          <w:rFonts w:asciiTheme="majorHAnsi" w:eastAsia="Times New Roman" w:hAnsiTheme="majorHAnsi" w:cstheme="majorHAnsi"/>
          <w:sz w:val="28"/>
          <w:szCs w:val="28"/>
          <w:lang w:val="ru-MD"/>
        </w:rPr>
      </w:pPr>
    </w:p>
    <w:p w14:paraId="24F70CD0" w14:textId="4D1C8B0C" w:rsidR="00061C28" w:rsidRPr="00EF43DE" w:rsidRDefault="00B47C01" w:rsidP="00061C28">
      <w:pPr>
        <w:spacing w:after="0" w:line="240" w:lineRule="auto"/>
        <w:ind w:right="-612"/>
        <w:rPr>
          <w:rFonts w:asciiTheme="majorHAnsi" w:eastAsia="Times New Roman" w:hAnsiTheme="majorHAnsi" w:cstheme="majorHAnsi"/>
          <w:b/>
          <w:bCs/>
          <w:i/>
          <w:sz w:val="28"/>
          <w:szCs w:val="28"/>
          <w:lang w:val="ru-MD"/>
        </w:rPr>
      </w:pPr>
      <w:r w:rsidRPr="00EF43DE">
        <w:rPr>
          <w:rFonts w:asciiTheme="majorHAnsi" w:eastAsia="Times New Roman" w:hAnsiTheme="majorHAnsi" w:cstheme="majorHAnsi"/>
          <w:b/>
          <w:i/>
          <w:sz w:val="28"/>
          <w:szCs w:val="28"/>
          <w:lang w:val="ru-MD"/>
        </w:rPr>
        <w:t>10</w:t>
      </w:r>
      <w:r w:rsidR="00061C28" w:rsidRPr="00EF43DE">
        <w:rPr>
          <w:rFonts w:asciiTheme="majorHAnsi" w:eastAsia="Times New Roman" w:hAnsiTheme="majorHAnsi" w:cstheme="majorHAnsi"/>
          <w:b/>
          <w:i/>
          <w:sz w:val="28"/>
          <w:szCs w:val="28"/>
          <w:lang w:val="ru-MD"/>
        </w:rPr>
        <w:t>.</w:t>
      </w:r>
      <w:r w:rsidR="00061C28" w:rsidRPr="00EF43DE">
        <w:rPr>
          <w:rFonts w:asciiTheme="majorHAnsi" w:eastAsia="Times New Roman" w:hAnsiTheme="majorHAnsi" w:cstheme="majorHAnsi"/>
          <w:sz w:val="28"/>
          <w:szCs w:val="28"/>
          <w:lang w:val="ru-MD"/>
        </w:rPr>
        <w:t xml:space="preserve"> </w:t>
      </w:r>
      <w:r w:rsidR="002B57EF" w:rsidRPr="00EF43DE">
        <w:rPr>
          <w:rFonts w:asciiTheme="majorHAnsi" w:eastAsia="Times New Roman" w:hAnsiTheme="majorHAnsi" w:cstheme="majorHAnsi"/>
          <w:b/>
          <w:bCs/>
          <w:i/>
          <w:sz w:val="28"/>
          <w:szCs w:val="28"/>
          <w:lang w:val="ru-MD"/>
        </w:rPr>
        <w:t>Описание установленного нарушения</w:t>
      </w:r>
    </w:p>
    <w:p w14:paraId="34B3526B" w14:textId="78A59F04" w:rsidR="00061C28" w:rsidRPr="00EF43DE" w:rsidRDefault="00061C28" w:rsidP="00587718">
      <w:pPr>
        <w:spacing w:after="0" w:line="240" w:lineRule="auto"/>
        <w:ind w:right="-22"/>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Cs/>
          <w:sz w:val="28"/>
          <w:szCs w:val="28"/>
          <w:lang w:val="ru-MD"/>
        </w:rPr>
        <w:t xml:space="preserve">        </w:t>
      </w:r>
      <w:r w:rsidR="006903B6" w:rsidRPr="00EF43DE">
        <w:rPr>
          <w:rFonts w:asciiTheme="majorHAnsi" w:eastAsia="Times New Roman" w:hAnsiTheme="majorHAnsi" w:cstheme="majorHAnsi"/>
          <w:bCs/>
          <w:sz w:val="28"/>
          <w:szCs w:val="28"/>
          <w:lang w:val="ru-MD"/>
        </w:rPr>
        <w:t>Аудит</w:t>
      </w:r>
      <w:r w:rsidR="008074DA" w:rsidRPr="00EF43DE">
        <w:rPr>
          <w:rFonts w:asciiTheme="majorHAnsi" w:eastAsia="Times New Roman" w:hAnsiTheme="majorHAnsi" w:cstheme="majorHAnsi"/>
          <w:bCs/>
          <w:sz w:val="28"/>
          <w:szCs w:val="28"/>
          <w:lang w:val="ru-MD"/>
        </w:rPr>
        <w:t xml:space="preserve"> </w:t>
      </w:r>
      <w:r w:rsidR="006903B6" w:rsidRPr="00EF43DE">
        <w:rPr>
          <w:rFonts w:asciiTheme="majorHAnsi" w:eastAsia="Times New Roman" w:hAnsiTheme="majorHAnsi" w:cstheme="majorHAnsi"/>
          <w:bCs/>
          <w:sz w:val="28"/>
          <w:szCs w:val="28"/>
          <w:lang w:val="ru-MD"/>
        </w:rPr>
        <w:t xml:space="preserve">констатировал, что не все </w:t>
      </w:r>
      <w:r w:rsidR="008074DA" w:rsidRPr="00EF43DE">
        <w:rPr>
          <w:rFonts w:asciiTheme="majorHAnsi" w:eastAsia="Times New Roman" w:hAnsiTheme="majorHAnsi" w:cstheme="majorHAnsi"/>
          <w:bCs/>
          <w:sz w:val="28"/>
          <w:szCs w:val="28"/>
          <w:lang w:val="ru-MD"/>
        </w:rPr>
        <w:t>субъекты</w:t>
      </w:r>
      <w:r w:rsidR="006903B6" w:rsidRPr="00EF43DE">
        <w:rPr>
          <w:rFonts w:asciiTheme="majorHAnsi" w:eastAsia="Times New Roman" w:hAnsiTheme="majorHAnsi" w:cstheme="majorHAnsi"/>
          <w:bCs/>
          <w:sz w:val="28"/>
          <w:szCs w:val="28"/>
          <w:lang w:val="ru-MD"/>
        </w:rPr>
        <w:t xml:space="preserve">, которые </w:t>
      </w:r>
      <w:r w:rsidR="006903B6" w:rsidRPr="008C788F">
        <w:rPr>
          <w:rFonts w:asciiTheme="majorHAnsi" w:eastAsia="Times New Roman" w:hAnsiTheme="majorHAnsi" w:cstheme="majorHAnsi"/>
          <w:bCs/>
          <w:sz w:val="28"/>
          <w:szCs w:val="28"/>
          <w:lang w:val="ru-MD"/>
        </w:rPr>
        <w:t>захватывают</w:t>
      </w:r>
      <w:r w:rsidR="006903B6" w:rsidRPr="00EF43DE">
        <w:rPr>
          <w:rFonts w:asciiTheme="majorHAnsi" w:eastAsia="Times New Roman" w:hAnsiTheme="majorHAnsi" w:cstheme="majorHAnsi"/>
          <w:bCs/>
          <w:sz w:val="28"/>
          <w:szCs w:val="28"/>
          <w:lang w:val="ru-MD"/>
        </w:rPr>
        <w:t xml:space="preserve"> воду из собственных источников, рассчитывают и оплачивают </w:t>
      </w:r>
      <w:r w:rsidR="008074DA" w:rsidRPr="00EF43DE">
        <w:rPr>
          <w:rFonts w:asciiTheme="majorHAnsi" w:eastAsia="Times New Roman" w:hAnsiTheme="majorHAnsi" w:cstheme="majorHAnsi"/>
          <w:bCs/>
          <w:sz w:val="28"/>
          <w:szCs w:val="28"/>
          <w:lang w:val="ru-MD"/>
        </w:rPr>
        <w:t>сбор</w:t>
      </w:r>
      <w:r w:rsidR="006903B6" w:rsidRPr="00EF43DE">
        <w:rPr>
          <w:rFonts w:asciiTheme="majorHAnsi" w:eastAsia="Times New Roman" w:hAnsiTheme="majorHAnsi" w:cstheme="majorHAnsi"/>
          <w:bCs/>
          <w:sz w:val="28"/>
          <w:szCs w:val="28"/>
          <w:lang w:val="ru-MD"/>
        </w:rPr>
        <w:t xml:space="preserve"> на воду/или </w:t>
      </w:r>
      <w:r w:rsidR="008074DA" w:rsidRPr="00EF43DE">
        <w:rPr>
          <w:rFonts w:asciiTheme="majorHAnsi" w:eastAsia="Times New Roman" w:hAnsiTheme="majorHAnsi" w:cstheme="majorHAnsi"/>
          <w:bCs/>
          <w:sz w:val="28"/>
          <w:szCs w:val="28"/>
          <w:lang w:val="ru-MD"/>
        </w:rPr>
        <w:t>сообща</w:t>
      </w:r>
      <w:r w:rsidR="006903B6" w:rsidRPr="00EF43DE">
        <w:rPr>
          <w:rFonts w:asciiTheme="majorHAnsi" w:eastAsia="Times New Roman" w:hAnsiTheme="majorHAnsi" w:cstheme="majorHAnsi"/>
          <w:bCs/>
          <w:sz w:val="28"/>
          <w:szCs w:val="28"/>
          <w:lang w:val="ru-MD"/>
        </w:rPr>
        <w:t>ют об уменьшении объема вод</w:t>
      </w:r>
      <w:r w:rsidR="008074DA" w:rsidRPr="00EF43DE">
        <w:rPr>
          <w:rFonts w:asciiTheme="majorHAnsi" w:eastAsia="Times New Roman" w:hAnsiTheme="majorHAnsi" w:cstheme="majorHAnsi"/>
          <w:bCs/>
          <w:sz w:val="28"/>
          <w:szCs w:val="28"/>
          <w:lang w:val="ru-MD"/>
        </w:rPr>
        <w:t>озабора</w:t>
      </w:r>
      <w:r w:rsidR="006903B6" w:rsidRPr="00EF43DE">
        <w:rPr>
          <w:rFonts w:asciiTheme="majorHAnsi" w:eastAsia="Times New Roman" w:hAnsiTheme="majorHAnsi" w:cstheme="majorHAnsi"/>
          <w:bCs/>
          <w:sz w:val="28"/>
          <w:szCs w:val="28"/>
          <w:lang w:val="ru-MD"/>
        </w:rPr>
        <w:t xml:space="preserve">, что приводит к тому, что доходы в бюджет не поступают, а </w:t>
      </w:r>
      <w:r w:rsidR="008074DA" w:rsidRPr="00EF43DE">
        <w:rPr>
          <w:rFonts w:asciiTheme="majorHAnsi" w:eastAsia="Times New Roman" w:hAnsiTheme="majorHAnsi" w:cstheme="majorHAnsi"/>
          <w:bCs/>
          <w:sz w:val="28"/>
          <w:szCs w:val="28"/>
          <w:lang w:val="ru-MD"/>
        </w:rPr>
        <w:t>ПВ</w:t>
      </w:r>
      <w:r w:rsidR="006903B6" w:rsidRPr="00EF43DE">
        <w:rPr>
          <w:rFonts w:asciiTheme="majorHAnsi" w:eastAsia="Times New Roman" w:hAnsiTheme="majorHAnsi" w:cstheme="majorHAnsi"/>
          <w:bCs/>
          <w:sz w:val="28"/>
          <w:szCs w:val="28"/>
          <w:lang w:val="ru-MD"/>
        </w:rPr>
        <w:t xml:space="preserve">К </w:t>
      </w:r>
      <w:r w:rsidR="008074DA" w:rsidRPr="00EF43DE">
        <w:rPr>
          <w:rFonts w:asciiTheme="majorHAnsi" w:eastAsia="Times New Roman" w:hAnsiTheme="majorHAnsi" w:cstheme="majorHAnsi"/>
          <w:bCs/>
          <w:sz w:val="28"/>
          <w:szCs w:val="28"/>
          <w:lang w:val="ru-MD"/>
        </w:rPr>
        <w:t>у</w:t>
      </w:r>
      <w:r w:rsidR="006903B6" w:rsidRPr="00EF43DE">
        <w:rPr>
          <w:rFonts w:asciiTheme="majorHAnsi" w:eastAsia="Times New Roman" w:hAnsiTheme="majorHAnsi" w:cstheme="majorHAnsi"/>
          <w:bCs/>
          <w:sz w:val="28"/>
          <w:szCs w:val="28"/>
          <w:lang w:val="ru-MD"/>
        </w:rPr>
        <w:t>пуска</w:t>
      </w:r>
      <w:r w:rsidR="008074DA" w:rsidRPr="00EF43DE">
        <w:rPr>
          <w:rFonts w:asciiTheme="majorHAnsi" w:eastAsia="Times New Roman" w:hAnsiTheme="majorHAnsi" w:cstheme="majorHAnsi"/>
          <w:bCs/>
          <w:sz w:val="28"/>
          <w:szCs w:val="28"/>
          <w:lang w:val="ru-MD"/>
        </w:rPr>
        <w:t>ю</w:t>
      </w:r>
      <w:r w:rsidR="006903B6" w:rsidRPr="00EF43DE">
        <w:rPr>
          <w:rFonts w:asciiTheme="majorHAnsi" w:eastAsia="Times New Roman" w:hAnsiTheme="majorHAnsi" w:cstheme="majorHAnsi"/>
          <w:bCs/>
          <w:sz w:val="28"/>
          <w:szCs w:val="28"/>
          <w:lang w:val="ru-MD"/>
        </w:rPr>
        <w:t>т доходы из-за не</w:t>
      </w:r>
      <w:r w:rsidR="008074DA" w:rsidRPr="00EF43DE">
        <w:rPr>
          <w:rFonts w:asciiTheme="majorHAnsi" w:eastAsia="Times New Roman" w:hAnsiTheme="majorHAnsi" w:cstheme="majorHAnsi"/>
          <w:bCs/>
          <w:sz w:val="28"/>
          <w:szCs w:val="28"/>
          <w:lang w:val="ru-MD"/>
        </w:rPr>
        <w:t>оказа</w:t>
      </w:r>
      <w:r w:rsidR="006903B6" w:rsidRPr="00EF43DE">
        <w:rPr>
          <w:rFonts w:asciiTheme="majorHAnsi" w:eastAsia="Times New Roman" w:hAnsiTheme="majorHAnsi" w:cstheme="majorHAnsi"/>
          <w:bCs/>
          <w:sz w:val="28"/>
          <w:szCs w:val="28"/>
          <w:lang w:val="ru-MD"/>
        </w:rPr>
        <w:t>ния услуг водоснабжения и канализации</w:t>
      </w:r>
      <w:r w:rsidRPr="00EF43DE">
        <w:rPr>
          <w:rFonts w:asciiTheme="majorHAnsi" w:eastAsia="Times New Roman" w:hAnsiTheme="majorHAnsi" w:cstheme="majorHAnsi"/>
          <w:bCs/>
          <w:sz w:val="28"/>
          <w:szCs w:val="28"/>
          <w:lang w:val="ru-MD"/>
        </w:rPr>
        <w:t xml:space="preserve">.   </w:t>
      </w:r>
    </w:p>
    <w:p w14:paraId="5E6D97F4" w14:textId="1DCB0790" w:rsidR="00061C28" w:rsidRPr="00EF43DE" w:rsidRDefault="00D15FD9" w:rsidP="002E7790">
      <w:pPr>
        <w:spacing w:after="0" w:line="240" w:lineRule="auto"/>
        <w:ind w:right="-22"/>
        <w:contextualSpacing/>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 xml:space="preserve">      </w:t>
      </w:r>
      <w:r w:rsidR="006903B6" w:rsidRPr="00EF43DE">
        <w:rPr>
          <w:rFonts w:asciiTheme="majorHAnsi" w:hAnsiTheme="majorHAnsi" w:cstheme="majorHAnsi"/>
          <w:noProof/>
          <w:sz w:val="28"/>
          <w:szCs w:val="28"/>
          <w:lang w:val="ru-MD"/>
        </w:rPr>
        <w:t xml:space="preserve">В результате </w:t>
      </w:r>
      <w:r w:rsidR="00AC09AC" w:rsidRPr="00EF43DE">
        <w:rPr>
          <w:rFonts w:asciiTheme="majorHAnsi" w:hAnsiTheme="majorHAnsi" w:cstheme="majorHAnsi"/>
          <w:noProof/>
          <w:sz w:val="28"/>
          <w:szCs w:val="28"/>
          <w:lang w:val="ru-MD"/>
        </w:rPr>
        <w:t>сопоставл</w:t>
      </w:r>
      <w:r w:rsidR="006903B6" w:rsidRPr="00EF43DE">
        <w:rPr>
          <w:rFonts w:asciiTheme="majorHAnsi" w:hAnsiTheme="majorHAnsi" w:cstheme="majorHAnsi"/>
          <w:noProof/>
          <w:sz w:val="28"/>
          <w:szCs w:val="28"/>
          <w:lang w:val="ru-MD"/>
        </w:rPr>
        <w:t xml:space="preserve">ения данных АО AC </w:t>
      </w:r>
      <w:r w:rsidR="00AC09AC" w:rsidRPr="00EF43DE">
        <w:rPr>
          <w:rFonts w:asciiTheme="majorHAnsi" w:hAnsiTheme="majorHAnsi" w:cstheme="majorHAnsi"/>
          <w:noProof/>
          <w:sz w:val="28"/>
          <w:szCs w:val="28"/>
          <w:lang w:val="ru-MD"/>
        </w:rPr>
        <w:t>Кишинэу</w:t>
      </w:r>
      <w:r w:rsidR="006903B6" w:rsidRPr="00EF43DE">
        <w:rPr>
          <w:rFonts w:asciiTheme="majorHAnsi" w:hAnsiTheme="majorHAnsi" w:cstheme="majorHAnsi"/>
          <w:noProof/>
          <w:sz w:val="28"/>
          <w:szCs w:val="28"/>
          <w:lang w:val="ru-MD"/>
        </w:rPr>
        <w:t xml:space="preserve"> о канализационных услугах, предоставляемых предприятиям, </w:t>
      </w:r>
      <w:r w:rsidR="006903B6" w:rsidRPr="00394679">
        <w:rPr>
          <w:rFonts w:asciiTheme="majorHAnsi" w:hAnsiTheme="majorHAnsi" w:cstheme="majorHAnsi"/>
          <w:noProof/>
          <w:sz w:val="28"/>
          <w:szCs w:val="28"/>
          <w:lang w:val="ru-MD"/>
        </w:rPr>
        <w:t>захватываю</w:t>
      </w:r>
      <w:r w:rsidR="00AC09AC" w:rsidRPr="00394679">
        <w:rPr>
          <w:rFonts w:asciiTheme="majorHAnsi" w:hAnsiTheme="majorHAnsi" w:cstheme="majorHAnsi"/>
          <w:noProof/>
          <w:sz w:val="28"/>
          <w:szCs w:val="28"/>
          <w:lang w:val="ru-MD"/>
        </w:rPr>
        <w:t>щими</w:t>
      </w:r>
      <w:r w:rsidR="006903B6" w:rsidRPr="00EF43DE">
        <w:rPr>
          <w:rFonts w:asciiTheme="majorHAnsi" w:hAnsiTheme="majorHAnsi" w:cstheme="majorHAnsi"/>
          <w:noProof/>
          <w:sz w:val="28"/>
          <w:szCs w:val="28"/>
          <w:lang w:val="ru-MD"/>
        </w:rPr>
        <w:t xml:space="preserve"> воду из собственных источников, с информацией ГНС </w:t>
      </w:r>
      <w:r w:rsidR="00AC09AC" w:rsidRPr="00EF43DE">
        <w:rPr>
          <w:rFonts w:asciiTheme="majorHAnsi" w:hAnsiTheme="majorHAnsi" w:cstheme="majorHAnsi"/>
          <w:noProof/>
          <w:sz w:val="28"/>
          <w:szCs w:val="28"/>
          <w:lang w:val="ru-MD"/>
        </w:rPr>
        <w:t>начисленном за 2016 год сбор</w:t>
      </w:r>
      <w:r w:rsidR="006903B6" w:rsidRPr="00EF43DE">
        <w:rPr>
          <w:rFonts w:asciiTheme="majorHAnsi" w:hAnsiTheme="majorHAnsi" w:cstheme="majorHAnsi"/>
          <w:noProof/>
          <w:sz w:val="28"/>
          <w:szCs w:val="28"/>
          <w:lang w:val="ru-MD"/>
        </w:rPr>
        <w:t xml:space="preserve">е на воду, было установлено, что в ГНС не было </w:t>
      </w:r>
      <w:r w:rsidR="00AC09AC" w:rsidRPr="00EF43DE">
        <w:rPr>
          <w:rFonts w:asciiTheme="majorHAnsi" w:hAnsiTheme="majorHAnsi" w:cstheme="majorHAnsi"/>
          <w:noProof/>
          <w:sz w:val="28"/>
          <w:szCs w:val="28"/>
          <w:lang w:val="ru-MD"/>
        </w:rPr>
        <w:t>за</w:t>
      </w:r>
      <w:r w:rsidR="006903B6" w:rsidRPr="00EF43DE">
        <w:rPr>
          <w:rFonts w:asciiTheme="majorHAnsi" w:hAnsiTheme="majorHAnsi" w:cstheme="majorHAnsi"/>
          <w:noProof/>
          <w:sz w:val="28"/>
          <w:szCs w:val="28"/>
          <w:lang w:val="ru-MD"/>
        </w:rPr>
        <w:t xml:space="preserve">явлено </w:t>
      </w:r>
      <w:r w:rsidR="00AC09AC" w:rsidRPr="00EF43DE">
        <w:rPr>
          <w:rFonts w:asciiTheme="majorHAnsi" w:hAnsiTheme="majorHAnsi" w:cstheme="majorHAnsi"/>
          <w:noProof/>
          <w:sz w:val="28"/>
          <w:szCs w:val="28"/>
          <w:lang w:val="ru-MD"/>
        </w:rPr>
        <w:t xml:space="preserve">о </w:t>
      </w:r>
      <w:r w:rsidR="006903B6" w:rsidRPr="00EF43DE">
        <w:rPr>
          <w:rFonts w:asciiTheme="majorHAnsi" w:hAnsiTheme="majorHAnsi" w:cstheme="majorHAnsi"/>
          <w:noProof/>
          <w:sz w:val="28"/>
          <w:szCs w:val="28"/>
          <w:lang w:val="ru-MD"/>
        </w:rPr>
        <w:t>потреблени</w:t>
      </w:r>
      <w:r w:rsidR="00AC09AC" w:rsidRPr="00EF43DE">
        <w:rPr>
          <w:rFonts w:asciiTheme="majorHAnsi" w:hAnsiTheme="majorHAnsi" w:cstheme="majorHAnsi"/>
          <w:noProof/>
          <w:sz w:val="28"/>
          <w:szCs w:val="28"/>
          <w:lang w:val="ru-MD"/>
        </w:rPr>
        <w:t>и</w:t>
      </w:r>
      <w:r w:rsidR="006903B6" w:rsidRPr="00EF43DE">
        <w:rPr>
          <w:rFonts w:asciiTheme="majorHAnsi" w:hAnsiTheme="majorHAnsi" w:cstheme="majorHAnsi"/>
          <w:noProof/>
          <w:sz w:val="28"/>
          <w:szCs w:val="28"/>
          <w:lang w:val="ru-MD"/>
        </w:rPr>
        <w:t xml:space="preserve"> 226,462 тыс. м</w:t>
      </w:r>
      <w:r w:rsidR="00AC09AC" w:rsidRPr="00EF43DE">
        <w:rPr>
          <w:rFonts w:asciiTheme="majorHAnsi" w:hAnsiTheme="majorHAnsi" w:cstheme="majorHAnsi"/>
          <w:noProof/>
          <w:sz w:val="28"/>
          <w:szCs w:val="28"/>
          <w:vertAlign w:val="superscript"/>
          <w:lang w:val="ru-MD"/>
        </w:rPr>
        <w:t>3</w:t>
      </w:r>
      <w:r w:rsidR="006903B6" w:rsidRPr="00EF43DE">
        <w:rPr>
          <w:rFonts w:asciiTheme="majorHAnsi" w:hAnsiTheme="majorHAnsi" w:cstheme="majorHAnsi"/>
          <w:noProof/>
          <w:sz w:val="28"/>
          <w:szCs w:val="28"/>
          <w:lang w:val="ru-MD"/>
        </w:rPr>
        <w:t xml:space="preserve"> воды, за которую должен был быть </w:t>
      </w:r>
      <w:r w:rsidR="00AC09AC" w:rsidRPr="00EF43DE">
        <w:rPr>
          <w:rFonts w:asciiTheme="majorHAnsi" w:hAnsiTheme="majorHAnsi" w:cstheme="majorHAnsi"/>
          <w:noProof/>
          <w:sz w:val="28"/>
          <w:szCs w:val="28"/>
          <w:lang w:val="ru-MD"/>
        </w:rPr>
        <w:t>о</w:t>
      </w:r>
      <w:r w:rsidR="006903B6" w:rsidRPr="00EF43DE">
        <w:rPr>
          <w:rFonts w:asciiTheme="majorHAnsi" w:hAnsiTheme="majorHAnsi" w:cstheme="majorHAnsi"/>
          <w:noProof/>
          <w:sz w:val="28"/>
          <w:szCs w:val="28"/>
          <w:lang w:val="ru-MD"/>
        </w:rPr>
        <w:t xml:space="preserve">плачен </w:t>
      </w:r>
      <w:r w:rsidR="00AC09AC" w:rsidRPr="00EF43DE">
        <w:rPr>
          <w:rFonts w:asciiTheme="majorHAnsi" w:hAnsiTheme="majorHAnsi" w:cstheme="majorHAnsi"/>
          <w:noProof/>
          <w:sz w:val="28"/>
          <w:szCs w:val="28"/>
          <w:lang w:val="ru-MD"/>
        </w:rPr>
        <w:t>сбор</w:t>
      </w:r>
      <w:r w:rsidR="006903B6" w:rsidRPr="00EF43DE">
        <w:rPr>
          <w:rFonts w:asciiTheme="majorHAnsi" w:hAnsiTheme="majorHAnsi" w:cstheme="majorHAnsi"/>
          <w:noProof/>
          <w:sz w:val="28"/>
          <w:szCs w:val="28"/>
          <w:lang w:val="ru-MD"/>
        </w:rPr>
        <w:t xml:space="preserve"> </w:t>
      </w:r>
      <w:r w:rsidR="00AC09AC" w:rsidRPr="00EF43DE">
        <w:rPr>
          <w:rFonts w:asciiTheme="majorHAnsi" w:hAnsiTheme="majorHAnsi" w:cstheme="majorHAnsi"/>
          <w:noProof/>
          <w:sz w:val="28"/>
          <w:szCs w:val="28"/>
          <w:lang w:val="ru-MD"/>
        </w:rPr>
        <w:t>на</w:t>
      </w:r>
      <w:r w:rsidR="006903B6" w:rsidRPr="00EF43DE">
        <w:rPr>
          <w:rFonts w:asciiTheme="majorHAnsi" w:hAnsiTheme="majorHAnsi" w:cstheme="majorHAnsi"/>
          <w:noProof/>
          <w:sz w:val="28"/>
          <w:szCs w:val="28"/>
          <w:lang w:val="ru-MD"/>
        </w:rPr>
        <w:t xml:space="preserve"> сумм</w:t>
      </w:r>
      <w:r w:rsidR="00AC09AC" w:rsidRPr="00EF43DE">
        <w:rPr>
          <w:rFonts w:asciiTheme="majorHAnsi" w:hAnsiTheme="majorHAnsi" w:cstheme="majorHAnsi"/>
          <w:noProof/>
          <w:sz w:val="28"/>
          <w:szCs w:val="28"/>
          <w:lang w:val="ru-MD"/>
        </w:rPr>
        <w:t>у</w:t>
      </w:r>
      <w:r w:rsidR="006903B6" w:rsidRPr="00EF43DE">
        <w:rPr>
          <w:rFonts w:asciiTheme="majorHAnsi" w:hAnsiTheme="majorHAnsi" w:cstheme="majorHAnsi"/>
          <w:noProof/>
          <w:sz w:val="28"/>
          <w:szCs w:val="28"/>
          <w:lang w:val="ru-MD"/>
        </w:rPr>
        <w:t xml:space="preserve"> 67,9 тыс. леев.</w:t>
      </w:r>
      <w:r w:rsidRPr="00EF43DE">
        <w:rPr>
          <w:rFonts w:asciiTheme="majorHAnsi" w:hAnsiTheme="majorHAnsi" w:cstheme="majorHAnsi"/>
          <w:noProof/>
          <w:sz w:val="28"/>
          <w:szCs w:val="28"/>
          <w:lang w:val="ru-MD"/>
        </w:rPr>
        <w:t xml:space="preserve">  </w:t>
      </w:r>
    </w:p>
    <w:p w14:paraId="2D6B579D" w14:textId="77777777" w:rsidR="00061C28" w:rsidRPr="00EF43DE" w:rsidRDefault="00061C28" w:rsidP="00061C28">
      <w:pPr>
        <w:spacing w:after="0" w:line="240" w:lineRule="auto"/>
        <w:jc w:val="both"/>
        <w:rPr>
          <w:rFonts w:asciiTheme="majorHAnsi" w:eastAsia="Times New Roman" w:hAnsiTheme="majorHAnsi" w:cstheme="majorHAnsi"/>
          <w:bCs/>
          <w:sz w:val="28"/>
          <w:szCs w:val="28"/>
          <w:lang w:val="ru-MD"/>
        </w:rPr>
      </w:pPr>
    </w:p>
    <w:tbl>
      <w:tblPr>
        <w:tblStyle w:val="ad"/>
        <w:tblW w:w="9776" w:type="dxa"/>
        <w:tblLook w:val="04A0" w:firstRow="1" w:lastRow="0" w:firstColumn="1" w:lastColumn="0" w:noHBand="0" w:noVBand="1"/>
      </w:tblPr>
      <w:tblGrid>
        <w:gridCol w:w="2352"/>
        <w:gridCol w:w="7424"/>
      </w:tblGrid>
      <w:tr w:rsidR="00061C28" w:rsidRPr="00EF43DE" w14:paraId="2E128013" w14:textId="77777777" w:rsidTr="00C96DDA">
        <w:trPr>
          <w:trHeight w:val="133"/>
        </w:trPr>
        <w:tc>
          <w:tcPr>
            <w:tcW w:w="2122" w:type="dxa"/>
          </w:tcPr>
          <w:p w14:paraId="0A0CF210" w14:textId="6E2CB268" w:rsidR="00061C28" w:rsidRPr="00EF43DE" w:rsidRDefault="00543243" w:rsidP="0047191E">
            <w:pPr>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Требование предыдущего аудита</w:t>
            </w:r>
          </w:p>
        </w:tc>
        <w:tc>
          <w:tcPr>
            <w:tcW w:w="7654" w:type="dxa"/>
          </w:tcPr>
          <w:p w14:paraId="2DAF02FD" w14:textId="6B6F4754" w:rsidR="00061C28" w:rsidRPr="00EF43DE" w:rsidRDefault="00543243" w:rsidP="00587718">
            <w:pPr>
              <w:ind w:right="-103"/>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Принятые меры</w:t>
            </w:r>
          </w:p>
        </w:tc>
      </w:tr>
      <w:tr w:rsidR="00061C28" w:rsidRPr="00190F22" w14:paraId="0D28AEC7" w14:textId="77777777" w:rsidTr="00C96DDA">
        <w:tc>
          <w:tcPr>
            <w:tcW w:w="2122" w:type="dxa"/>
          </w:tcPr>
          <w:p w14:paraId="3A4566A3" w14:textId="706DFCA4" w:rsidR="00061C28" w:rsidRPr="00EF43DE" w:rsidRDefault="00061C28" w:rsidP="00401726">
            <w:pPr>
              <w:tabs>
                <w:tab w:val="left" w:pos="1134"/>
                <w:tab w:val="center" w:pos="4950"/>
              </w:tabs>
              <w:rPr>
                <w:rFonts w:asciiTheme="majorHAnsi" w:eastAsiaTheme="minorEastAsia" w:hAnsiTheme="majorHAnsi" w:cstheme="majorHAnsi"/>
                <w:sz w:val="28"/>
                <w:szCs w:val="28"/>
                <w:lang w:val="ru-MD"/>
              </w:rPr>
            </w:pPr>
            <w:r w:rsidRPr="00EF43DE">
              <w:rPr>
                <w:rFonts w:asciiTheme="majorHAnsi" w:hAnsiTheme="majorHAnsi" w:cstheme="majorHAnsi"/>
                <w:b/>
                <w:bCs/>
                <w:kern w:val="3"/>
                <w:sz w:val="28"/>
                <w:szCs w:val="28"/>
                <w:u w:val="single"/>
                <w:lang w:val="ru-MD" w:eastAsia="zh-CN" w:bidi="hi-IN"/>
              </w:rPr>
              <w:t>2.4</w:t>
            </w:r>
            <w:r w:rsidR="00BB5741" w:rsidRPr="00EF43DE">
              <w:rPr>
                <w:rFonts w:asciiTheme="majorHAnsi" w:hAnsiTheme="majorHAnsi" w:cstheme="majorHAnsi"/>
                <w:b/>
                <w:bCs/>
                <w:kern w:val="3"/>
                <w:sz w:val="28"/>
                <w:szCs w:val="28"/>
                <w:u w:val="single"/>
                <w:lang w:val="ru-MD" w:eastAsia="zh-CN" w:bidi="hi-IN"/>
              </w:rPr>
              <w:t>.</w:t>
            </w:r>
            <w:r w:rsidR="00636B36" w:rsidRPr="00EF43DE">
              <w:rPr>
                <w:rFonts w:asciiTheme="majorHAnsi" w:hAnsiTheme="majorHAnsi" w:cstheme="majorHAnsi"/>
                <w:b/>
                <w:bCs/>
                <w:kern w:val="3"/>
                <w:sz w:val="28"/>
                <w:szCs w:val="28"/>
                <w:u w:val="single"/>
                <w:lang w:val="ru-MD" w:eastAsia="zh-CN" w:bidi="hi-IN"/>
              </w:rPr>
              <w:t xml:space="preserve"> </w:t>
            </w:r>
            <w:r w:rsidRPr="00EF43DE">
              <w:rPr>
                <w:rFonts w:asciiTheme="majorHAnsi" w:eastAsia="Times New Roman" w:hAnsiTheme="majorHAnsi" w:cstheme="majorHAnsi"/>
                <w:sz w:val="28"/>
                <w:szCs w:val="28"/>
                <w:lang w:val="ru-MD"/>
              </w:rPr>
              <w:t xml:space="preserve">  </w:t>
            </w:r>
            <w:r w:rsidR="00401726" w:rsidRPr="00EF43DE">
              <w:rPr>
                <w:rFonts w:asciiTheme="majorHAnsi" w:eastAsiaTheme="minorEastAsia" w:hAnsiTheme="majorHAnsi" w:cstheme="majorHAnsi"/>
                <w:b/>
                <w:sz w:val="28"/>
                <w:szCs w:val="28"/>
                <w:lang w:val="ru-MD"/>
              </w:rPr>
              <w:t xml:space="preserve">Государственной налоговой службе </w:t>
            </w:r>
            <w:r w:rsidR="00401726" w:rsidRPr="00EF43DE">
              <w:rPr>
                <w:rFonts w:asciiTheme="majorHAnsi" w:eastAsiaTheme="minorEastAsia" w:hAnsiTheme="majorHAnsi" w:cstheme="majorHAnsi"/>
                <w:sz w:val="28"/>
                <w:szCs w:val="28"/>
                <w:lang w:val="ru-MD"/>
              </w:rPr>
              <w:t xml:space="preserve">провести тематические контроли касательно начисления и оплаты сбора на воду, используя в этой связи и информации компаний, оказывающих услуги канализации, относительно объема </w:t>
            </w:r>
            <w:r w:rsidR="00401726" w:rsidRPr="008C788F">
              <w:rPr>
                <w:rFonts w:asciiTheme="majorHAnsi" w:eastAsiaTheme="minorEastAsia" w:hAnsiTheme="majorHAnsi" w:cstheme="majorHAnsi"/>
                <w:sz w:val="28"/>
                <w:szCs w:val="28"/>
                <w:lang w:val="ru-MD"/>
              </w:rPr>
              <w:t>выбранной</w:t>
            </w:r>
            <w:r w:rsidR="00401726" w:rsidRPr="00EF43DE">
              <w:rPr>
                <w:rFonts w:asciiTheme="majorHAnsi" w:eastAsiaTheme="minorEastAsia" w:hAnsiTheme="majorHAnsi" w:cstheme="majorHAnsi"/>
                <w:sz w:val="28"/>
                <w:szCs w:val="28"/>
                <w:lang w:val="ru-MD"/>
              </w:rPr>
              <w:t xml:space="preserve"> воды и слитой в канализационную систему</w:t>
            </w:r>
            <w:r w:rsidRPr="00EF43DE">
              <w:rPr>
                <w:rFonts w:asciiTheme="majorHAnsi" w:eastAsiaTheme="minorEastAsia" w:hAnsiTheme="majorHAnsi" w:cstheme="majorHAnsi"/>
                <w:sz w:val="28"/>
                <w:szCs w:val="28"/>
                <w:lang w:val="ru-MD"/>
              </w:rPr>
              <w:t xml:space="preserve">; </w:t>
            </w:r>
          </w:p>
          <w:p w14:paraId="137F4CE4" w14:textId="77777777" w:rsidR="00061C28" w:rsidRPr="00EF43DE" w:rsidRDefault="00061C28" w:rsidP="0047191E">
            <w:pPr>
              <w:tabs>
                <w:tab w:val="left" w:pos="1155"/>
                <w:tab w:val="center" w:pos="4950"/>
              </w:tabs>
              <w:rPr>
                <w:rFonts w:asciiTheme="majorHAnsi" w:hAnsiTheme="majorHAnsi" w:cstheme="majorHAnsi"/>
                <w:b/>
                <w:bCs/>
                <w:kern w:val="3"/>
                <w:sz w:val="28"/>
                <w:szCs w:val="28"/>
                <w:u w:val="single"/>
                <w:lang w:val="ru-MD" w:eastAsia="zh-CN" w:bidi="hi-IN"/>
              </w:rPr>
            </w:pPr>
          </w:p>
        </w:tc>
        <w:tc>
          <w:tcPr>
            <w:tcW w:w="7654" w:type="dxa"/>
          </w:tcPr>
          <w:p w14:paraId="15B579DB" w14:textId="0FF8B7BB" w:rsidR="00061C28" w:rsidRPr="00EF43DE" w:rsidRDefault="00061C28" w:rsidP="00C96DDA">
            <w:pPr>
              <w:spacing w:line="259" w:lineRule="auto"/>
              <w:jc w:val="both"/>
              <w:rPr>
                <w:rFonts w:asciiTheme="majorHAnsi" w:eastAsia="Times New Roman" w:hAnsiTheme="majorHAnsi" w:cstheme="majorHAnsi"/>
                <w:bCs/>
                <w:color w:val="000000" w:themeColor="text1"/>
                <w:sz w:val="28"/>
                <w:szCs w:val="28"/>
                <w:lang w:val="ru-MD"/>
              </w:rPr>
            </w:pPr>
            <w:r w:rsidRPr="00EF43DE">
              <w:rPr>
                <w:rFonts w:asciiTheme="majorHAnsi" w:eastAsia="Times New Roman" w:hAnsiTheme="majorHAnsi" w:cstheme="majorHAnsi"/>
                <w:bCs/>
                <w:color w:val="000000" w:themeColor="text1"/>
                <w:sz w:val="28"/>
                <w:szCs w:val="28"/>
                <w:lang w:val="ru-MD"/>
              </w:rPr>
              <w:t xml:space="preserve">    </w:t>
            </w:r>
            <w:r w:rsidR="006903B6" w:rsidRPr="00EF43DE">
              <w:rPr>
                <w:rFonts w:asciiTheme="majorHAnsi" w:eastAsia="Times New Roman" w:hAnsiTheme="majorHAnsi" w:cstheme="majorHAnsi"/>
                <w:bCs/>
                <w:color w:val="000000" w:themeColor="text1"/>
                <w:sz w:val="28"/>
                <w:szCs w:val="28"/>
                <w:lang w:val="ru-MD"/>
              </w:rPr>
              <w:t>Представленная информация свидетельствует о том, что в период 2018-2019 г</w:t>
            </w:r>
            <w:r w:rsidR="00B43F82" w:rsidRPr="00EF43DE">
              <w:rPr>
                <w:rFonts w:asciiTheme="majorHAnsi" w:eastAsia="Times New Roman" w:hAnsiTheme="majorHAnsi" w:cstheme="majorHAnsi"/>
                <w:bCs/>
                <w:color w:val="000000" w:themeColor="text1"/>
                <w:sz w:val="28"/>
                <w:szCs w:val="28"/>
                <w:lang w:val="ru-MD"/>
              </w:rPr>
              <w:t xml:space="preserve">одов </w:t>
            </w:r>
            <w:r w:rsidR="006903B6" w:rsidRPr="00EF43DE">
              <w:rPr>
                <w:rFonts w:asciiTheme="majorHAnsi" w:eastAsia="Times New Roman" w:hAnsiTheme="majorHAnsi" w:cstheme="majorHAnsi"/>
                <w:bCs/>
                <w:color w:val="000000" w:themeColor="text1"/>
                <w:sz w:val="28"/>
                <w:szCs w:val="28"/>
                <w:lang w:val="ru-MD"/>
              </w:rPr>
              <w:t>ГНС провела 20 тематических проверок у экономических агентов, используя в них информацию, полученную только от одной компании, предоставляющей услуги водоснабжения и канализации</w:t>
            </w:r>
            <w:r w:rsidR="00B43F82" w:rsidRPr="00EF43DE">
              <w:rPr>
                <w:rStyle w:val="a7"/>
                <w:rFonts w:asciiTheme="majorHAnsi" w:eastAsiaTheme="minorEastAsia" w:hAnsiTheme="majorHAnsi" w:cstheme="majorHAnsi"/>
                <w:sz w:val="28"/>
                <w:szCs w:val="28"/>
                <w:lang w:val="ru-MD"/>
              </w:rPr>
              <w:footnoteReference w:id="21"/>
            </w:r>
            <w:r w:rsidR="006903B6" w:rsidRPr="00EF43DE">
              <w:rPr>
                <w:rFonts w:asciiTheme="majorHAnsi" w:eastAsia="Times New Roman" w:hAnsiTheme="majorHAnsi" w:cstheme="majorHAnsi"/>
                <w:bCs/>
                <w:color w:val="000000" w:themeColor="text1"/>
                <w:sz w:val="28"/>
                <w:szCs w:val="28"/>
                <w:lang w:val="ru-MD"/>
              </w:rPr>
              <w:t xml:space="preserve">, </w:t>
            </w:r>
            <w:r w:rsidR="00B43F82" w:rsidRPr="00EF43DE">
              <w:rPr>
                <w:rFonts w:asciiTheme="majorHAnsi" w:eastAsia="Times New Roman" w:hAnsiTheme="majorHAnsi" w:cstheme="majorHAnsi"/>
                <w:bCs/>
                <w:color w:val="000000" w:themeColor="text1"/>
                <w:sz w:val="28"/>
                <w:szCs w:val="28"/>
                <w:lang w:val="ru-MD"/>
              </w:rPr>
              <w:t>относительно</w:t>
            </w:r>
            <w:r w:rsidR="006903B6" w:rsidRPr="00EF43DE">
              <w:rPr>
                <w:rFonts w:asciiTheme="majorHAnsi" w:eastAsia="Times New Roman" w:hAnsiTheme="majorHAnsi" w:cstheme="majorHAnsi"/>
                <w:bCs/>
                <w:color w:val="000000" w:themeColor="text1"/>
                <w:sz w:val="28"/>
                <w:szCs w:val="28"/>
                <w:lang w:val="ru-MD"/>
              </w:rPr>
              <w:t xml:space="preserve"> объема воды, </w:t>
            </w:r>
            <w:r w:rsidR="006903B6" w:rsidRPr="008C788F">
              <w:rPr>
                <w:rFonts w:asciiTheme="majorHAnsi" w:eastAsia="Times New Roman" w:hAnsiTheme="majorHAnsi" w:cstheme="majorHAnsi"/>
                <w:bCs/>
                <w:color w:val="000000" w:themeColor="text1"/>
                <w:sz w:val="28"/>
                <w:szCs w:val="28"/>
                <w:lang w:val="ru-MD"/>
              </w:rPr>
              <w:t>захваченной</w:t>
            </w:r>
            <w:r w:rsidR="006903B6" w:rsidRPr="00EF43DE">
              <w:rPr>
                <w:rFonts w:asciiTheme="majorHAnsi" w:eastAsia="Times New Roman" w:hAnsiTheme="majorHAnsi" w:cstheme="majorHAnsi"/>
                <w:bCs/>
                <w:color w:val="000000" w:themeColor="text1"/>
                <w:sz w:val="28"/>
                <w:szCs w:val="28"/>
                <w:lang w:val="ru-MD"/>
              </w:rPr>
              <w:t xml:space="preserve"> и </w:t>
            </w:r>
            <w:r w:rsidR="00B43F82" w:rsidRPr="00EF43DE">
              <w:rPr>
                <w:rFonts w:asciiTheme="majorHAnsi" w:eastAsia="Times New Roman" w:hAnsiTheme="majorHAnsi" w:cstheme="majorHAnsi"/>
                <w:bCs/>
                <w:color w:val="000000" w:themeColor="text1"/>
                <w:sz w:val="28"/>
                <w:szCs w:val="28"/>
                <w:lang w:val="ru-MD"/>
              </w:rPr>
              <w:t>сбрасы</w:t>
            </w:r>
            <w:r w:rsidR="006903B6" w:rsidRPr="00EF43DE">
              <w:rPr>
                <w:rFonts w:asciiTheme="majorHAnsi" w:eastAsia="Times New Roman" w:hAnsiTheme="majorHAnsi" w:cstheme="majorHAnsi"/>
                <w:bCs/>
                <w:color w:val="000000" w:themeColor="text1"/>
                <w:sz w:val="28"/>
                <w:szCs w:val="28"/>
                <w:lang w:val="ru-MD"/>
              </w:rPr>
              <w:t>ваемой в канализационную систему</w:t>
            </w:r>
            <w:r w:rsidRPr="00EF43DE">
              <w:rPr>
                <w:rFonts w:asciiTheme="majorHAnsi" w:eastAsia="Times New Roman" w:hAnsiTheme="majorHAnsi" w:cstheme="majorHAnsi"/>
                <w:bCs/>
                <w:color w:val="000000" w:themeColor="text1"/>
                <w:sz w:val="28"/>
                <w:szCs w:val="28"/>
                <w:lang w:val="ru-MD"/>
              </w:rPr>
              <w:t xml:space="preserve">. </w:t>
            </w:r>
          </w:p>
          <w:p w14:paraId="6E1094C8" w14:textId="487AF426" w:rsidR="00061C28" w:rsidRPr="00EF43DE" w:rsidRDefault="00061C28" w:rsidP="00741F68">
            <w:pPr>
              <w:spacing w:line="259" w:lineRule="auto"/>
              <w:jc w:val="both"/>
              <w:rPr>
                <w:rFonts w:asciiTheme="majorHAnsi" w:eastAsia="Times New Roman" w:hAnsiTheme="majorHAnsi" w:cstheme="majorHAnsi"/>
                <w:bCs/>
                <w:color w:val="000000" w:themeColor="text1"/>
                <w:sz w:val="28"/>
                <w:szCs w:val="28"/>
                <w:lang w:val="ru-MD"/>
              </w:rPr>
            </w:pPr>
            <w:r w:rsidRPr="00EF43DE">
              <w:rPr>
                <w:rFonts w:asciiTheme="majorHAnsi" w:eastAsia="Times New Roman" w:hAnsiTheme="majorHAnsi" w:cstheme="majorHAnsi"/>
                <w:bCs/>
                <w:color w:val="000000" w:themeColor="text1"/>
                <w:sz w:val="28"/>
                <w:szCs w:val="28"/>
                <w:lang w:val="ru-MD"/>
              </w:rPr>
              <w:t xml:space="preserve">     </w:t>
            </w:r>
            <w:r w:rsidR="006903B6" w:rsidRPr="00EF43DE">
              <w:rPr>
                <w:rFonts w:asciiTheme="majorHAnsi" w:eastAsia="Times New Roman" w:hAnsiTheme="majorHAnsi" w:cstheme="majorHAnsi"/>
                <w:bCs/>
                <w:color w:val="000000" w:themeColor="text1"/>
                <w:sz w:val="28"/>
                <w:szCs w:val="28"/>
                <w:lang w:val="ru-MD"/>
              </w:rPr>
              <w:t xml:space="preserve">В результате сопоставления данных, полученных от АО AC </w:t>
            </w:r>
            <w:r w:rsidR="00741F68" w:rsidRPr="00EF43DE">
              <w:rPr>
                <w:rFonts w:asciiTheme="majorHAnsi" w:eastAsia="Times New Roman" w:hAnsiTheme="majorHAnsi" w:cstheme="majorHAnsi"/>
                <w:bCs/>
                <w:color w:val="000000" w:themeColor="text1"/>
                <w:sz w:val="28"/>
                <w:szCs w:val="28"/>
                <w:lang w:val="ru-MD"/>
              </w:rPr>
              <w:t>Кишинэу</w:t>
            </w:r>
            <w:r w:rsidR="006903B6" w:rsidRPr="00EF43DE">
              <w:rPr>
                <w:rFonts w:asciiTheme="majorHAnsi" w:eastAsia="Times New Roman" w:hAnsiTheme="majorHAnsi" w:cstheme="majorHAnsi"/>
                <w:bCs/>
                <w:color w:val="000000" w:themeColor="text1"/>
                <w:sz w:val="28"/>
                <w:szCs w:val="28"/>
                <w:lang w:val="ru-MD"/>
              </w:rPr>
              <w:t xml:space="preserve"> о канализационных услугах, предоставленных 75 экономическим агентам имеющим собственные скважины</w:t>
            </w:r>
            <w:r w:rsidR="00B43F82" w:rsidRPr="00EF43DE">
              <w:rPr>
                <w:rFonts w:asciiTheme="majorHAnsi" w:eastAsia="Times New Roman" w:hAnsiTheme="majorHAnsi" w:cstheme="majorHAnsi"/>
                <w:bCs/>
                <w:color w:val="000000" w:themeColor="text1"/>
                <w:sz w:val="28"/>
                <w:szCs w:val="28"/>
                <w:lang w:val="ru-MD"/>
              </w:rPr>
              <w:t>,</w:t>
            </w:r>
            <w:r w:rsidR="006903B6" w:rsidRPr="00EF43DE">
              <w:rPr>
                <w:rFonts w:asciiTheme="majorHAnsi" w:eastAsia="Times New Roman" w:hAnsiTheme="majorHAnsi" w:cstheme="majorHAnsi"/>
                <w:bCs/>
                <w:color w:val="000000" w:themeColor="text1"/>
                <w:sz w:val="28"/>
                <w:szCs w:val="28"/>
                <w:lang w:val="ru-MD"/>
              </w:rPr>
              <w:t xml:space="preserve"> с информацией ГНС о </w:t>
            </w:r>
            <w:r w:rsidR="00B43F82" w:rsidRPr="00EF43DE">
              <w:rPr>
                <w:rFonts w:asciiTheme="majorHAnsi" w:eastAsia="Times New Roman" w:hAnsiTheme="majorHAnsi" w:cstheme="majorHAnsi"/>
                <w:bCs/>
                <w:color w:val="000000" w:themeColor="text1"/>
                <w:sz w:val="28"/>
                <w:szCs w:val="28"/>
                <w:lang w:val="ru-MD"/>
              </w:rPr>
              <w:t>начисленном</w:t>
            </w:r>
            <w:r w:rsidR="006903B6" w:rsidRPr="00EF43DE">
              <w:rPr>
                <w:rFonts w:asciiTheme="majorHAnsi" w:eastAsia="Times New Roman" w:hAnsiTheme="majorHAnsi" w:cstheme="majorHAnsi"/>
                <w:bCs/>
                <w:color w:val="000000" w:themeColor="text1"/>
                <w:sz w:val="28"/>
                <w:szCs w:val="28"/>
                <w:lang w:val="ru-MD"/>
              </w:rPr>
              <w:t xml:space="preserve"> в 2018 году</w:t>
            </w:r>
            <w:r w:rsidR="00B43F82" w:rsidRPr="00EF43DE">
              <w:rPr>
                <w:rFonts w:asciiTheme="majorHAnsi" w:eastAsia="Times New Roman" w:hAnsiTheme="majorHAnsi" w:cstheme="majorHAnsi"/>
                <w:bCs/>
                <w:color w:val="000000" w:themeColor="text1"/>
                <w:sz w:val="28"/>
                <w:szCs w:val="28"/>
                <w:lang w:val="ru-MD"/>
              </w:rPr>
              <w:t xml:space="preserve"> сборе на воду,</w:t>
            </w:r>
            <w:r w:rsidR="006903B6" w:rsidRPr="00EF43DE">
              <w:rPr>
                <w:rFonts w:asciiTheme="majorHAnsi" w:eastAsia="Times New Roman" w:hAnsiTheme="majorHAnsi" w:cstheme="majorHAnsi"/>
                <w:bCs/>
                <w:color w:val="000000" w:themeColor="text1"/>
                <w:sz w:val="28"/>
                <w:szCs w:val="28"/>
                <w:lang w:val="ru-MD"/>
              </w:rPr>
              <w:t xml:space="preserve"> было установлено</w:t>
            </w:r>
            <w:r w:rsidR="00B43F82" w:rsidRPr="00EF43DE">
              <w:rPr>
                <w:rFonts w:asciiTheme="majorHAnsi" w:eastAsia="Times New Roman" w:hAnsiTheme="majorHAnsi" w:cstheme="majorHAnsi"/>
                <w:bCs/>
                <w:color w:val="000000" w:themeColor="text1"/>
                <w:sz w:val="28"/>
                <w:szCs w:val="28"/>
                <w:lang w:val="ru-MD"/>
              </w:rPr>
              <w:t>, что</w:t>
            </w:r>
            <w:r w:rsidRPr="00EF43DE">
              <w:rPr>
                <w:rStyle w:val="a7"/>
                <w:rFonts w:asciiTheme="majorHAnsi" w:eastAsia="Times New Roman" w:hAnsiTheme="majorHAnsi" w:cstheme="majorHAnsi"/>
                <w:bCs/>
                <w:sz w:val="28"/>
                <w:szCs w:val="28"/>
                <w:lang w:val="ru-MD"/>
              </w:rPr>
              <w:footnoteReference w:id="22"/>
            </w:r>
            <w:r w:rsidRPr="00EF43DE">
              <w:rPr>
                <w:rFonts w:asciiTheme="majorHAnsi" w:eastAsia="Times New Roman" w:hAnsiTheme="majorHAnsi" w:cstheme="majorHAnsi"/>
                <w:bCs/>
                <w:sz w:val="28"/>
                <w:szCs w:val="28"/>
                <w:lang w:val="ru-MD"/>
              </w:rPr>
              <w:t xml:space="preserve">: </w:t>
            </w:r>
            <w:r w:rsidR="006903B6" w:rsidRPr="00EF43DE">
              <w:rPr>
                <w:rFonts w:asciiTheme="majorHAnsi" w:eastAsia="Times New Roman" w:hAnsiTheme="majorHAnsi" w:cstheme="majorHAnsi"/>
                <w:bCs/>
                <w:sz w:val="28"/>
                <w:szCs w:val="28"/>
                <w:lang w:val="ru-MD"/>
              </w:rPr>
              <w:t xml:space="preserve">14 экономических агентов </w:t>
            </w:r>
            <w:r w:rsidR="00B43F82" w:rsidRPr="00EF43DE">
              <w:rPr>
                <w:rFonts w:asciiTheme="majorHAnsi" w:eastAsia="Times New Roman" w:hAnsiTheme="majorHAnsi" w:cstheme="majorHAnsi"/>
                <w:bCs/>
                <w:sz w:val="28"/>
                <w:szCs w:val="28"/>
                <w:lang w:val="ru-MD"/>
              </w:rPr>
              <w:t>предста</w:t>
            </w:r>
            <w:r w:rsidR="006903B6" w:rsidRPr="00EF43DE">
              <w:rPr>
                <w:rFonts w:asciiTheme="majorHAnsi" w:eastAsia="Times New Roman" w:hAnsiTheme="majorHAnsi" w:cstheme="majorHAnsi"/>
                <w:bCs/>
                <w:sz w:val="28"/>
                <w:szCs w:val="28"/>
                <w:lang w:val="ru-MD"/>
              </w:rPr>
              <w:t xml:space="preserve">вили объемы </w:t>
            </w:r>
            <w:r w:rsidR="006903B6" w:rsidRPr="008C788F">
              <w:rPr>
                <w:rFonts w:asciiTheme="majorHAnsi" w:eastAsia="Times New Roman" w:hAnsiTheme="majorHAnsi" w:cstheme="majorHAnsi"/>
                <w:bCs/>
                <w:sz w:val="28"/>
                <w:szCs w:val="28"/>
                <w:lang w:val="ru-MD"/>
              </w:rPr>
              <w:t>захваченной</w:t>
            </w:r>
            <w:r w:rsidR="006903B6" w:rsidRPr="00EF43DE">
              <w:rPr>
                <w:rFonts w:asciiTheme="majorHAnsi" w:eastAsia="Times New Roman" w:hAnsiTheme="majorHAnsi" w:cstheme="majorHAnsi"/>
                <w:bCs/>
                <w:sz w:val="28"/>
                <w:szCs w:val="28"/>
                <w:lang w:val="ru-MD"/>
              </w:rPr>
              <w:t xml:space="preserve"> </w:t>
            </w:r>
            <w:r w:rsidR="00B43F82" w:rsidRPr="00EF43DE">
              <w:rPr>
                <w:rFonts w:asciiTheme="majorHAnsi" w:eastAsia="Times New Roman" w:hAnsiTheme="majorHAnsi" w:cstheme="majorHAnsi"/>
                <w:bCs/>
                <w:sz w:val="28"/>
                <w:szCs w:val="28"/>
                <w:lang w:val="ru-MD"/>
              </w:rPr>
              <w:t xml:space="preserve">воды в </w:t>
            </w:r>
            <w:r w:rsidR="006903B6" w:rsidRPr="00EF43DE">
              <w:rPr>
                <w:rFonts w:asciiTheme="majorHAnsi" w:eastAsia="Times New Roman" w:hAnsiTheme="majorHAnsi" w:cstheme="majorHAnsi"/>
                <w:bCs/>
                <w:sz w:val="28"/>
                <w:szCs w:val="28"/>
                <w:lang w:val="ru-MD"/>
              </w:rPr>
              <w:t>больше</w:t>
            </w:r>
            <w:r w:rsidR="00B43F82" w:rsidRPr="00EF43DE">
              <w:rPr>
                <w:rFonts w:asciiTheme="majorHAnsi" w:eastAsia="Times New Roman" w:hAnsiTheme="majorHAnsi" w:cstheme="majorHAnsi"/>
                <w:bCs/>
                <w:sz w:val="28"/>
                <w:szCs w:val="28"/>
                <w:lang w:val="ru-MD"/>
              </w:rPr>
              <w:t>м размере</w:t>
            </w:r>
            <w:r w:rsidR="006903B6" w:rsidRPr="00EF43DE">
              <w:rPr>
                <w:rFonts w:asciiTheme="majorHAnsi" w:eastAsia="Times New Roman" w:hAnsiTheme="majorHAnsi" w:cstheme="majorHAnsi"/>
                <w:bCs/>
                <w:sz w:val="28"/>
                <w:szCs w:val="28"/>
                <w:lang w:val="ru-MD"/>
              </w:rPr>
              <w:t xml:space="preserve">, чем объем сточных вод, сброшенных в канализационную систему; 6 экономических агентов не </w:t>
            </w:r>
            <w:r w:rsidR="00B43F82" w:rsidRPr="00EF43DE">
              <w:rPr>
                <w:rFonts w:asciiTheme="majorHAnsi" w:eastAsia="Times New Roman" w:hAnsiTheme="majorHAnsi" w:cstheme="majorHAnsi"/>
                <w:bCs/>
                <w:sz w:val="28"/>
                <w:szCs w:val="28"/>
                <w:lang w:val="ru-MD"/>
              </w:rPr>
              <w:t>предста</w:t>
            </w:r>
            <w:r w:rsidR="006903B6" w:rsidRPr="00EF43DE">
              <w:rPr>
                <w:rFonts w:asciiTheme="majorHAnsi" w:eastAsia="Times New Roman" w:hAnsiTheme="majorHAnsi" w:cstheme="majorHAnsi"/>
                <w:bCs/>
                <w:sz w:val="28"/>
                <w:szCs w:val="28"/>
                <w:lang w:val="ru-MD"/>
              </w:rPr>
              <w:t xml:space="preserve">вили объемы </w:t>
            </w:r>
            <w:r w:rsidR="006903B6" w:rsidRPr="008C788F">
              <w:rPr>
                <w:rFonts w:asciiTheme="majorHAnsi" w:eastAsia="Times New Roman" w:hAnsiTheme="majorHAnsi" w:cstheme="majorHAnsi"/>
                <w:bCs/>
                <w:sz w:val="28"/>
                <w:szCs w:val="28"/>
                <w:lang w:val="ru-MD"/>
              </w:rPr>
              <w:t>захваченной</w:t>
            </w:r>
            <w:r w:rsidR="006903B6" w:rsidRPr="00EF43DE">
              <w:rPr>
                <w:rFonts w:asciiTheme="majorHAnsi" w:eastAsia="Times New Roman" w:hAnsiTheme="majorHAnsi" w:cstheme="majorHAnsi"/>
                <w:bCs/>
                <w:sz w:val="28"/>
                <w:szCs w:val="28"/>
                <w:lang w:val="ru-MD"/>
              </w:rPr>
              <w:t xml:space="preserve"> воды, но объем сброшенных сточных вод превышает объем воды, поставляемой оператором; 6 экономических агентов </w:t>
            </w:r>
            <w:r w:rsidR="00B43F82" w:rsidRPr="00EF43DE">
              <w:rPr>
                <w:rFonts w:asciiTheme="majorHAnsi" w:eastAsia="Times New Roman" w:hAnsiTheme="majorHAnsi" w:cstheme="majorHAnsi"/>
                <w:bCs/>
                <w:sz w:val="28"/>
                <w:szCs w:val="28"/>
                <w:lang w:val="ru-MD"/>
              </w:rPr>
              <w:t>представ</w:t>
            </w:r>
            <w:r w:rsidR="006903B6" w:rsidRPr="00EF43DE">
              <w:rPr>
                <w:rFonts w:asciiTheme="majorHAnsi" w:eastAsia="Times New Roman" w:hAnsiTheme="majorHAnsi" w:cstheme="majorHAnsi"/>
                <w:bCs/>
                <w:sz w:val="28"/>
                <w:szCs w:val="28"/>
                <w:lang w:val="ru-MD"/>
              </w:rPr>
              <w:t>или объемы вод</w:t>
            </w:r>
            <w:r w:rsidR="00B43F82" w:rsidRPr="00EF43DE">
              <w:rPr>
                <w:rFonts w:asciiTheme="majorHAnsi" w:eastAsia="Times New Roman" w:hAnsiTheme="majorHAnsi" w:cstheme="majorHAnsi"/>
                <w:bCs/>
                <w:sz w:val="28"/>
                <w:szCs w:val="28"/>
                <w:lang w:val="ru-MD"/>
              </w:rPr>
              <w:t>озабора</w:t>
            </w:r>
            <w:r w:rsidR="006903B6" w:rsidRPr="00EF43DE">
              <w:rPr>
                <w:rFonts w:asciiTheme="majorHAnsi" w:eastAsia="Times New Roman" w:hAnsiTheme="majorHAnsi" w:cstheme="majorHAnsi"/>
                <w:bCs/>
                <w:sz w:val="28"/>
                <w:szCs w:val="28"/>
                <w:lang w:val="ru-MD"/>
              </w:rPr>
              <w:t xml:space="preserve"> </w:t>
            </w:r>
            <w:r w:rsidR="00B43F82" w:rsidRPr="00EF43DE">
              <w:rPr>
                <w:rFonts w:asciiTheme="majorHAnsi" w:eastAsia="Times New Roman" w:hAnsiTheme="majorHAnsi" w:cstheme="majorHAnsi"/>
                <w:bCs/>
                <w:sz w:val="28"/>
                <w:szCs w:val="28"/>
                <w:lang w:val="ru-MD"/>
              </w:rPr>
              <w:t xml:space="preserve">в </w:t>
            </w:r>
            <w:r w:rsidR="006903B6" w:rsidRPr="00EF43DE">
              <w:rPr>
                <w:rFonts w:asciiTheme="majorHAnsi" w:eastAsia="Times New Roman" w:hAnsiTheme="majorHAnsi" w:cstheme="majorHAnsi"/>
                <w:bCs/>
                <w:sz w:val="28"/>
                <w:szCs w:val="28"/>
                <w:lang w:val="ru-MD"/>
              </w:rPr>
              <w:t>меньше</w:t>
            </w:r>
            <w:r w:rsidR="00B43F82" w:rsidRPr="00EF43DE">
              <w:rPr>
                <w:rFonts w:asciiTheme="majorHAnsi" w:eastAsia="Times New Roman" w:hAnsiTheme="majorHAnsi" w:cstheme="majorHAnsi"/>
                <w:bCs/>
                <w:sz w:val="28"/>
                <w:szCs w:val="28"/>
                <w:lang w:val="ru-MD"/>
              </w:rPr>
              <w:t>м размере</w:t>
            </w:r>
            <w:r w:rsidR="006903B6" w:rsidRPr="00EF43DE">
              <w:rPr>
                <w:rFonts w:asciiTheme="majorHAnsi" w:eastAsia="Times New Roman" w:hAnsiTheme="majorHAnsi" w:cstheme="majorHAnsi"/>
                <w:bCs/>
                <w:sz w:val="28"/>
                <w:szCs w:val="28"/>
                <w:lang w:val="ru-MD"/>
              </w:rPr>
              <w:t>, чем объем сброшенн</w:t>
            </w:r>
            <w:r w:rsidR="00B43F82" w:rsidRPr="00EF43DE">
              <w:rPr>
                <w:rFonts w:asciiTheme="majorHAnsi" w:eastAsia="Times New Roman" w:hAnsiTheme="majorHAnsi" w:cstheme="majorHAnsi"/>
                <w:bCs/>
                <w:sz w:val="28"/>
                <w:szCs w:val="28"/>
                <w:lang w:val="ru-MD"/>
              </w:rPr>
              <w:t>ых</w:t>
            </w:r>
            <w:r w:rsidR="006903B6" w:rsidRPr="00EF43DE">
              <w:rPr>
                <w:rFonts w:asciiTheme="majorHAnsi" w:eastAsia="Times New Roman" w:hAnsiTheme="majorHAnsi" w:cstheme="majorHAnsi"/>
                <w:bCs/>
                <w:sz w:val="28"/>
                <w:szCs w:val="28"/>
                <w:lang w:val="ru-MD"/>
              </w:rPr>
              <w:t xml:space="preserve"> сточных вод. Некоторые из упомянутых ситуаций имеют </w:t>
            </w:r>
            <w:r w:rsidR="00B43F82" w:rsidRPr="00EF43DE">
              <w:rPr>
                <w:rFonts w:asciiTheme="majorHAnsi" w:eastAsia="Times New Roman" w:hAnsiTheme="majorHAnsi" w:cstheme="majorHAnsi"/>
                <w:bCs/>
                <w:sz w:val="28"/>
                <w:szCs w:val="28"/>
                <w:lang w:val="ru-MD"/>
              </w:rPr>
              <w:t xml:space="preserve">свое </w:t>
            </w:r>
            <w:r w:rsidR="006903B6" w:rsidRPr="00EF43DE">
              <w:rPr>
                <w:rFonts w:asciiTheme="majorHAnsi" w:eastAsia="Times New Roman" w:hAnsiTheme="majorHAnsi" w:cstheme="majorHAnsi"/>
                <w:bCs/>
                <w:sz w:val="28"/>
                <w:szCs w:val="28"/>
                <w:lang w:val="ru-MD"/>
              </w:rPr>
              <w:t>объяснение-объем воды может быть составной частью готово</w:t>
            </w:r>
            <w:r w:rsidR="00B43F82" w:rsidRPr="00EF43DE">
              <w:rPr>
                <w:rFonts w:asciiTheme="majorHAnsi" w:eastAsia="Times New Roman" w:hAnsiTheme="majorHAnsi" w:cstheme="majorHAnsi"/>
                <w:bCs/>
                <w:sz w:val="28"/>
                <w:szCs w:val="28"/>
                <w:lang w:val="ru-MD"/>
              </w:rPr>
              <w:t>й</w:t>
            </w:r>
            <w:r w:rsidR="006903B6" w:rsidRPr="00EF43DE">
              <w:rPr>
                <w:rFonts w:asciiTheme="majorHAnsi" w:eastAsia="Times New Roman" w:hAnsiTheme="majorHAnsi" w:cstheme="majorHAnsi"/>
                <w:bCs/>
                <w:sz w:val="28"/>
                <w:szCs w:val="28"/>
                <w:lang w:val="ru-MD"/>
              </w:rPr>
              <w:t xml:space="preserve"> продук</w:t>
            </w:r>
            <w:r w:rsidR="00B43F82" w:rsidRPr="00EF43DE">
              <w:rPr>
                <w:rFonts w:asciiTheme="majorHAnsi" w:eastAsia="Times New Roman" w:hAnsiTheme="majorHAnsi" w:cstheme="majorHAnsi"/>
                <w:bCs/>
                <w:sz w:val="28"/>
                <w:szCs w:val="28"/>
                <w:lang w:val="ru-MD"/>
              </w:rPr>
              <w:t>ции</w:t>
            </w:r>
            <w:r w:rsidR="006903B6" w:rsidRPr="00EF43DE">
              <w:rPr>
                <w:rFonts w:asciiTheme="majorHAnsi" w:eastAsia="Times New Roman" w:hAnsiTheme="majorHAnsi" w:cstheme="majorHAnsi"/>
                <w:bCs/>
                <w:sz w:val="28"/>
                <w:szCs w:val="28"/>
                <w:lang w:val="ru-MD"/>
              </w:rPr>
              <w:t xml:space="preserve"> (производство хлеба, молочных продуктов, мороженого и т. д.) и не с</w:t>
            </w:r>
            <w:r w:rsidR="00B43F82" w:rsidRPr="00EF43DE">
              <w:rPr>
                <w:rFonts w:asciiTheme="majorHAnsi" w:eastAsia="Times New Roman" w:hAnsiTheme="majorHAnsi" w:cstheme="majorHAnsi"/>
                <w:bCs/>
                <w:sz w:val="28"/>
                <w:szCs w:val="28"/>
                <w:lang w:val="ru-MD"/>
              </w:rPr>
              <w:t>брасы</w:t>
            </w:r>
            <w:r w:rsidR="006903B6" w:rsidRPr="00EF43DE">
              <w:rPr>
                <w:rFonts w:asciiTheme="majorHAnsi" w:eastAsia="Times New Roman" w:hAnsiTheme="majorHAnsi" w:cstheme="majorHAnsi"/>
                <w:bCs/>
                <w:sz w:val="28"/>
                <w:szCs w:val="28"/>
                <w:lang w:val="ru-MD"/>
              </w:rPr>
              <w:t>вается в канализационную систему, но существует также риск того, что экономические агенты не заявляют о фактическом объеме вод</w:t>
            </w:r>
            <w:r w:rsidR="00B43F82" w:rsidRPr="00EF43DE">
              <w:rPr>
                <w:rFonts w:asciiTheme="majorHAnsi" w:eastAsia="Times New Roman" w:hAnsiTheme="majorHAnsi" w:cstheme="majorHAnsi"/>
                <w:bCs/>
                <w:sz w:val="28"/>
                <w:szCs w:val="28"/>
                <w:lang w:val="ru-MD"/>
              </w:rPr>
              <w:t>озабора</w:t>
            </w:r>
            <w:r w:rsidR="006903B6" w:rsidRPr="00EF43DE">
              <w:rPr>
                <w:rFonts w:asciiTheme="majorHAnsi" w:eastAsia="Times New Roman" w:hAnsiTheme="majorHAnsi" w:cstheme="majorHAnsi"/>
                <w:bCs/>
                <w:sz w:val="28"/>
                <w:szCs w:val="28"/>
                <w:lang w:val="ru-MD"/>
              </w:rPr>
              <w:t xml:space="preserve">/или вообще не </w:t>
            </w:r>
            <w:r w:rsidR="00B43F82" w:rsidRPr="00EF43DE">
              <w:rPr>
                <w:rFonts w:asciiTheme="majorHAnsi" w:eastAsia="Times New Roman" w:hAnsiTheme="majorHAnsi" w:cstheme="majorHAnsi"/>
                <w:bCs/>
                <w:sz w:val="28"/>
                <w:szCs w:val="28"/>
                <w:lang w:val="ru-MD"/>
              </w:rPr>
              <w:t>предста</w:t>
            </w:r>
            <w:r w:rsidR="006903B6" w:rsidRPr="00EF43DE">
              <w:rPr>
                <w:rFonts w:asciiTheme="majorHAnsi" w:eastAsia="Times New Roman" w:hAnsiTheme="majorHAnsi" w:cstheme="majorHAnsi"/>
                <w:bCs/>
                <w:sz w:val="28"/>
                <w:szCs w:val="28"/>
                <w:lang w:val="ru-MD"/>
              </w:rPr>
              <w:t>вляют объем вод</w:t>
            </w:r>
            <w:r w:rsidR="00741F68" w:rsidRPr="00EF43DE">
              <w:rPr>
                <w:rFonts w:asciiTheme="majorHAnsi" w:eastAsia="Times New Roman" w:hAnsiTheme="majorHAnsi" w:cstheme="majorHAnsi"/>
                <w:bCs/>
                <w:sz w:val="28"/>
                <w:szCs w:val="28"/>
                <w:lang w:val="ru-MD"/>
              </w:rPr>
              <w:t>озабора</w:t>
            </w:r>
            <w:r w:rsidR="006903B6" w:rsidRPr="00EF43DE">
              <w:rPr>
                <w:rFonts w:asciiTheme="majorHAnsi" w:eastAsia="Times New Roman" w:hAnsiTheme="majorHAnsi" w:cstheme="majorHAnsi"/>
                <w:bCs/>
                <w:sz w:val="28"/>
                <w:szCs w:val="28"/>
                <w:lang w:val="ru-MD"/>
              </w:rPr>
              <w:t xml:space="preserve">, тем самым уклоняясь от </w:t>
            </w:r>
            <w:r w:rsidR="00741F68" w:rsidRPr="00EF43DE">
              <w:rPr>
                <w:rFonts w:asciiTheme="majorHAnsi" w:eastAsia="Times New Roman" w:hAnsiTheme="majorHAnsi" w:cstheme="majorHAnsi"/>
                <w:bCs/>
                <w:sz w:val="28"/>
                <w:szCs w:val="28"/>
                <w:lang w:val="ru-MD"/>
              </w:rPr>
              <w:t>начисления</w:t>
            </w:r>
            <w:r w:rsidR="006903B6" w:rsidRPr="00EF43DE">
              <w:rPr>
                <w:rFonts w:asciiTheme="majorHAnsi" w:eastAsia="Times New Roman" w:hAnsiTheme="majorHAnsi" w:cstheme="majorHAnsi"/>
                <w:bCs/>
                <w:sz w:val="28"/>
                <w:szCs w:val="28"/>
                <w:lang w:val="ru-MD"/>
              </w:rPr>
              <w:t xml:space="preserve"> и уплаты </w:t>
            </w:r>
            <w:r w:rsidR="00741F68" w:rsidRPr="00EF43DE">
              <w:rPr>
                <w:rFonts w:asciiTheme="majorHAnsi" w:eastAsia="Times New Roman" w:hAnsiTheme="majorHAnsi" w:cstheme="majorHAnsi"/>
                <w:bCs/>
                <w:sz w:val="28"/>
                <w:szCs w:val="28"/>
                <w:lang w:val="ru-MD"/>
              </w:rPr>
              <w:t>сбор</w:t>
            </w:r>
            <w:r w:rsidR="006903B6" w:rsidRPr="00EF43DE">
              <w:rPr>
                <w:rFonts w:asciiTheme="majorHAnsi" w:eastAsia="Times New Roman" w:hAnsiTheme="majorHAnsi" w:cstheme="majorHAnsi"/>
                <w:bCs/>
                <w:sz w:val="28"/>
                <w:szCs w:val="28"/>
                <w:lang w:val="ru-MD"/>
              </w:rPr>
              <w:t>а на воду.</w:t>
            </w:r>
            <w:r w:rsidRPr="00EF43DE">
              <w:rPr>
                <w:rFonts w:asciiTheme="majorHAnsi" w:eastAsia="Times New Roman" w:hAnsiTheme="majorHAnsi" w:cstheme="majorHAnsi"/>
                <w:bCs/>
                <w:sz w:val="28"/>
                <w:szCs w:val="28"/>
                <w:lang w:val="ru-MD"/>
              </w:rPr>
              <w:t xml:space="preserve">  </w:t>
            </w:r>
          </w:p>
        </w:tc>
      </w:tr>
      <w:tr w:rsidR="00061C28" w:rsidRPr="00190F22" w14:paraId="76B05E08" w14:textId="77777777" w:rsidTr="00C96DDA">
        <w:tc>
          <w:tcPr>
            <w:tcW w:w="9776" w:type="dxa"/>
            <w:gridSpan w:val="2"/>
          </w:tcPr>
          <w:p w14:paraId="6CC5ADFB" w14:textId="289D6B81" w:rsidR="00061C28" w:rsidRPr="00EF43DE" w:rsidRDefault="002B57EF" w:rsidP="00741F68">
            <w:pPr>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b/>
                <w:bCs/>
                <w:sz w:val="28"/>
                <w:szCs w:val="28"/>
                <w:lang w:val="ru-MD"/>
              </w:rPr>
              <w:t>Воздействие принятых мер</w:t>
            </w:r>
            <w:r w:rsidR="00061C28" w:rsidRPr="00EF43DE">
              <w:rPr>
                <w:rFonts w:asciiTheme="majorHAnsi" w:eastAsia="Times New Roman" w:hAnsiTheme="majorHAnsi" w:cstheme="majorHAnsi"/>
                <w:b/>
                <w:bCs/>
                <w:sz w:val="28"/>
                <w:szCs w:val="28"/>
                <w:lang w:val="ru-MD"/>
              </w:rPr>
              <w:t>:</w:t>
            </w:r>
            <w:r w:rsidR="00061C28" w:rsidRPr="00EF43DE">
              <w:rPr>
                <w:rFonts w:asciiTheme="majorHAnsi" w:eastAsia="Times New Roman" w:hAnsiTheme="majorHAnsi" w:cstheme="majorHAnsi"/>
                <w:sz w:val="28"/>
                <w:szCs w:val="28"/>
                <w:lang w:val="ru-MD"/>
              </w:rPr>
              <w:t xml:space="preserve"> </w:t>
            </w:r>
            <w:r w:rsidR="006903B6" w:rsidRPr="00EF43DE">
              <w:rPr>
                <w:rFonts w:asciiTheme="majorHAnsi" w:eastAsia="Times New Roman" w:hAnsiTheme="majorHAnsi" w:cstheme="majorHAnsi"/>
                <w:sz w:val="28"/>
                <w:szCs w:val="28"/>
                <w:lang w:val="ru-MD"/>
              </w:rPr>
              <w:t xml:space="preserve">непоступление </w:t>
            </w:r>
            <w:r w:rsidR="007C2B0F" w:rsidRPr="00EF43DE">
              <w:rPr>
                <w:rFonts w:asciiTheme="majorHAnsi" w:eastAsia="Times New Roman" w:hAnsiTheme="majorHAnsi" w:cstheme="majorHAnsi"/>
                <w:sz w:val="28"/>
                <w:szCs w:val="28"/>
                <w:lang w:val="ru-MD"/>
              </w:rPr>
              <w:t xml:space="preserve">в </w:t>
            </w:r>
            <w:r w:rsidR="006903B6" w:rsidRPr="00EF43DE">
              <w:rPr>
                <w:rFonts w:asciiTheme="majorHAnsi" w:eastAsia="Times New Roman" w:hAnsiTheme="majorHAnsi" w:cstheme="majorHAnsi"/>
                <w:sz w:val="28"/>
                <w:szCs w:val="28"/>
                <w:lang w:val="ru-MD"/>
              </w:rPr>
              <w:t>бюджет</w:t>
            </w:r>
            <w:r w:rsidR="007C2B0F" w:rsidRPr="00EF43DE">
              <w:rPr>
                <w:rFonts w:asciiTheme="majorHAnsi" w:eastAsia="Times New Roman" w:hAnsiTheme="majorHAnsi" w:cstheme="majorHAnsi"/>
                <w:sz w:val="28"/>
                <w:szCs w:val="28"/>
                <w:lang w:val="ru-MD"/>
              </w:rPr>
              <w:t xml:space="preserve"> доходов </w:t>
            </w:r>
            <w:r w:rsidR="006903B6" w:rsidRPr="00EF43DE">
              <w:rPr>
                <w:rFonts w:asciiTheme="majorHAnsi" w:eastAsia="Times New Roman" w:hAnsiTheme="majorHAnsi" w:cstheme="majorHAnsi"/>
                <w:sz w:val="28"/>
                <w:szCs w:val="28"/>
                <w:lang w:val="ru-MD"/>
              </w:rPr>
              <w:t xml:space="preserve">от </w:t>
            </w:r>
            <w:r w:rsidR="00741F68" w:rsidRPr="00EF43DE">
              <w:rPr>
                <w:rFonts w:asciiTheme="majorHAnsi" w:eastAsia="Times New Roman" w:hAnsiTheme="majorHAnsi" w:cstheme="majorHAnsi"/>
                <w:sz w:val="28"/>
                <w:szCs w:val="28"/>
                <w:lang w:val="ru-MD"/>
              </w:rPr>
              <w:t>сбор</w:t>
            </w:r>
            <w:r w:rsidR="006903B6" w:rsidRPr="00EF43DE">
              <w:rPr>
                <w:rFonts w:asciiTheme="majorHAnsi" w:eastAsia="Times New Roman" w:hAnsiTheme="majorHAnsi" w:cstheme="majorHAnsi"/>
                <w:sz w:val="28"/>
                <w:szCs w:val="28"/>
                <w:lang w:val="ru-MD"/>
              </w:rPr>
              <w:t>а на воду</w:t>
            </w:r>
            <w:r w:rsidR="00061C28" w:rsidRPr="00EF43DE">
              <w:rPr>
                <w:rFonts w:asciiTheme="majorHAnsi" w:eastAsia="Times New Roman" w:hAnsiTheme="majorHAnsi" w:cstheme="majorHAnsi"/>
                <w:sz w:val="28"/>
                <w:szCs w:val="28"/>
                <w:lang w:val="ru-MD"/>
              </w:rPr>
              <w:t>.</w:t>
            </w:r>
          </w:p>
        </w:tc>
      </w:tr>
    </w:tbl>
    <w:p w14:paraId="67144FD1" w14:textId="77777777" w:rsidR="00061C28" w:rsidRPr="00EF43DE" w:rsidRDefault="00061C28" w:rsidP="00061C28">
      <w:pPr>
        <w:spacing w:after="0" w:line="240" w:lineRule="auto"/>
        <w:jc w:val="both"/>
        <w:rPr>
          <w:rFonts w:asciiTheme="majorHAnsi" w:eastAsia="Times New Roman" w:hAnsiTheme="majorHAnsi" w:cstheme="majorHAnsi"/>
          <w:b/>
          <w:i/>
          <w:sz w:val="28"/>
          <w:szCs w:val="28"/>
          <w:lang w:val="ru-MD"/>
        </w:rPr>
      </w:pPr>
    </w:p>
    <w:p w14:paraId="1146E8F5" w14:textId="16ECE1C4" w:rsidR="00061C28" w:rsidRPr="00EF43DE" w:rsidRDefault="00B81740" w:rsidP="00061C28">
      <w:pPr>
        <w:spacing w:after="0" w:line="240" w:lineRule="auto"/>
        <w:jc w:val="both"/>
        <w:rPr>
          <w:rFonts w:asciiTheme="majorHAnsi" w:eastAsia="Times New Roman" w:hAnsiTheme="majorHAnsi" w:cstheme="majorHAnsi"/>
          <w:b/>
          <w:i/>
          <w:sz w:val="28"/>
          <w:szCs w:val="28"/>
          <w:lang w:val="ru-MD"/>
        </w:rPr>
      </w:pPr>
      <w:r w:rsidRPr="00EF43DE">
        <w:rPr>
          <w:rFonts w:asciiTheme="majorHAnsi" w:eastAsia="Times New Roman" w:hAnsiTheme="majorHAnsi" w:cstheme="majorHAnsi"/>
          <w:b/>
          <w:i/>
          <w:sz w:val="28"/>
          <w:szCs w:val="28"/>
          <w:lang w:val="ru-MD"/>
        </w:rPr>
        <w:t>Степень выполнения требования</w:t>
      </w:r>
    </w:p>
    <w:p w14:paraId="16AF5102" w14:textId="76653DA5" w:rsidR="00061C28" w:rsidRPr="00EF43DE" w:rsidRDefault="005F588E" w:rsidP="00C96DDA">
      <w:pPr>
        <w:spacing w:after="0" w:line="240" w:lineRule="auto"/>
        <w:ind w:right="-22" w:firstLine="284"/>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sz w:val="28"/>
          <w:szCs w:val="28"/>
          <w:lang w:val="ru-MD"/>
        </w:rPr>
        <w:t xml:space="preserve">Исходя из выявленной ситуации на момент проведения миссии follow-up, отмечается </w:t>
      </w:r>
      <w:r w:rsidRPr="00EF43DE">
        <w:rPr>
          <w:rFonts w:asciiTheme="majorHAnsi" w:eastAsia="Times New Roman" w:hAnsiTheme="majorHAnsi" w:cstheme="majorHAnsi"/>
          <w:b/>
          <w:sz w:val="28"/>
          <w:szCs w:val="28"/>
          <w:lang w:val="ru-MD"/>
        </w:rPr>
        <w:t>невыполнение требования</w:t>
      </w:r>
      <w:r w:rsidR="00061C28" w:rsidRPr="00EF43DE">
        <w:rPr>
          <w:rFonts w:asciiTheme="majorHAnsi" w:eastAsia="Times New Roman" w:hAnsiTheme="majorHAnsi" w:cstheme="majorHAnsi"/>
          <w:b/>
          <w:sz w:val="28"/>
          <w:szCs w:val="28"/>
          <w:lang w:val="ru-MD"/>
        </w:rPr>
        <w:t xml:space="preserve"> </w:t>
      </w:r>
      <w:r w:rsidR="00EC6318" w:rsidRPr="00EF43DE">
        <w:rPr>
          <w:rFonts w:asciiTheme="majorHAnsi" w:eastAsia="Times New Roman" w:hAnsiTheme="majorHAnsi" w:cstheme="majorHAnsi"/>
          <w:b/>
          <w:sz w:val="28"/>
          <w:szCs w:val="28"/>
          <w:lang w:val="ru-MD"/>
        </w:rPr>
        <w:t>2.4</w:t>
      </w:r>
      <w:r w:rsidR="00061C28" w:rsidRPr="00EF43DE">
        <w:rPr>
          <w:rFonts w:asciiTheme="majorHAnsi" w:eastAsia="Times New Roman" w:hAnsiTheme="majorHAnsi" w:cstheme="majorHAnsi"/>
          <w:b/>
          <w:sz w:val="28"/>
          <w:szCs w:val="28"/>
          <w:lang w:val="ru-MD"/>
        </w:rPr>
        <w:t>.</w:t>
      </w:r>
    </w:p>
    <w:p w14:paraId="153C9F17" w14:textId="77777777" w:rsidR="00C96DDA" w:rsidRPr="00EF43DE" w:rsidRDefault="00C96DDA" w:rsidP="00C96DDA">
      <w:pPr>
        <w:spacing w:after="0" w:line="240" w:lineRule="auto"/>
        <w:ind w:right="-22" w:firstLine="284"/>
        <w:jc w:val="both"/>
        <w:rPr>
          <w:rFonts w:asciiTheme="majorHAnsi" w:eastAsia="Times New Roman" w:hAnsiTheme="majorHAnsi" w:cstheme="majorHAnsi"/>
          <w:sz w:val="28"/>
          <w:szCs w:val="28"/>
          <w:lang w:val="ru-MD"/>
        </w:rPr>
      </w:pPr>
    </w:p>
    <w:p w14:paraId="0B1BABBD" w14:textId="3AB38132" w:rsidR="00061C28" w:rsidRPr="00EF43DE" w:rsidRDefault="00061C28" w:rsidP="00C96DDA">
      <w:pPr>
        <w:spacing w:after="0" w:line="240" w:lineRule="auto"/>
        <w:rPr>
          <w:rFonts w:asciiTheme="majorHAnsi" w:eastAsia="Times New Roman" w:hAnsiTheme="majorHAnsi" w:cstheme="majorHAnsi"/>
          <w:b/>
          <w:bCs/>
          <w:i/>
          <w:sz w:val="28"/>
          <w:szCs w:val="28"/>
          <w:lang w:val="ru-MD"/>
        </w:rPr>
      </w:pPr>
      <w:r w:rsidRPr="00EF43DE">
        <w:rPr>
          <w:rFonts w:asciiTheme="majorHAnsi" w:eastAsia="Times New Roman" w:hAnsiTheme="majorHAnsi" w:cstheme="majorHAnsi"/>
          <w:b/>
          <w:i/>
          <w:sz w:val="28"/>
          <w:szCs w:val="28"/>
          <w:lang w:val="ru-MD"/>
        </w:rPr>
        <w:t>1</w:t>
      </w:r>
      <w:r w:rsidR="00B47C01" w:rsidRPr="00EF43DE">
        <w:rPr>
          <w:rFonts w:asciiTheme="majorHAnsi" w:eastAsia="Times New Roman" w:hAnsiTheme="majorHAnsi" w:cstheme="majorHAnsi"/>
          <w:b/>
          <w:i/>
          <w:sz w:val="28"/>
          <w:szCs w:val="28"/>
          <w:lang w:val="ru-MD"/>
        </w:rPr>
        <w:t>1</w:t>
      </w:r>
      <w:r w:rsidRPr="00EF43DE">
        <w:rPr>
          <w:rFonts w:asciiTheme="majorHAnsi" w:eastAsia="Times New Roman" w:hAnsiTheme="majorHAnsi" w:cstheme="majorHAnsi"/>
          <w:b/>
          <w:i/>
          <w:sz w:val="28"/>
          <w:szCs w:val="28"/>
          <w:lang w:val="ru-MD"/>
        </w:rPr>
        <w:t>.</w:t>
      </w:r>
      <w:r w:rsidRPr="00EF43DE">
        <w:rPr>
          <w:rFonts w:asciiTheme="majorHAnsi" w:eastAsia="Times New Roman" w:hAnsiTheme="majorHAnsi" w:cstheme="majorHAnsi"/>
          <w:sz w:val="28"/>
          <w:szCs w:val="28"/>
          <w:lang w:val="ru-MD"/>
        </w:rPr>
        <w:t xml:space="preserve"> </w:t>
      </w:r>
      <w:r w:rsidR="002B57EF" w:rsidRPr="00EF43DE">
        <w:rPr>
          <w:rFonts w:asciiTheme="majorHAnsi" w:eastAsia="Times New Roman" w:hAnsiTheme="majorHAnsi" w:cstheme="majorHAnsi"/>
          <w:b/>
          <w:bCs/>
          <w:i/>
          <w:sz w:val="28"/>
          <w:szCs w:val="28"/>
          <w:lang w:val="ru-MD"/>
        </w:rPr>
        <w:t>Описание установленного нарушения</w:t>
      </w:r>
    </w:p>
    <w:tbl>
      <w:tblPr>
        <w:tblStyle w:val="TableGrid1"/>
        <w:tblW w:w="9776" w:type="dxa"/>
        <w:tblLook w:val="04A0" w:firstRow="1" w:lastRow="0" w:firstColumn="1" w:lastColumn="0" w:noHBand="0" w:noVBand="1"/>
      </w:tblPr>
      <w:tblGrid>
        <w:gridCol w:w="3964"/>
        <w:gridCol w:w="5812"/>
      </w:tblGrid>
      <w:tr w:rsidR="00061C28" w:rsidRPr="00EF43DE" w14:paraId="37105232" w14:textId="77777777" w:rsidTr="00636B36">
        <w:trPr>
          <w:trHeight w:val="133"/>
        </w:trPr>
        <w:tc>
          <w:tcPr>
            <w:tcW w:w="3964" w:type="dxa"/>
          </w:tcPr>
          <w:p w14:paraId="3F981E65" w14:textId="787D825E" w:rsidR="00061C28" w:rsidRPr="00EF43DE" w:rsidRDefault="00543243" w:rsidP="0047191E">
            <w:pPr>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Требование предыдущего аудита</w:t>
            </w:r>
          </w:p>
        </w:tc>
        <w:tc>
          <w:tcPr>
            <w:tcW w:w="5812" w:type="dxa"/>
          </w:tcPr>
          <w:p w14:paraId="49D2CD07" w14:textId="552F6576" w:rsidR="00061C28" w:rsidRPr="00EF43DE" w:rsidRDefault="00543243" w:rsidP="00587718">
            <w:pPr>
              <w:ind w:right="-103"/>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Принятые меры</w:t>
            </w:r>
          </w:p>
        </w:tc>
      </w:tr>
      <w:tr w:rsidR="00061C28" w:rsidRPr="00EF43DE" w14:paraId="4DDE3B32" w14:textId="77777777" w:rsidTr="00636B36">
        <w:tc>
          <w:tcPr>
            <w:tcW w:w="3964" w:type="dxa"/>
          </w:tcPr>
          <w:p w14:paraId="255284D4" w14:textId="7438014D" w:rsidR="00061C28" w:rsidRPr="00EF43DE" w:rsidRDefault="00061C28" w:rsidP="00741F68">
            <w:pPr>
              <w:tabs>
                <w:tab w:val="left" w:pos="993"/>
              </w:tabs>
              <w:rPr>
                <w:rFonts w:asciiTheme="majorHAnsi" w:eastAsiaTheme="minorEastAsia" w:hAnsiTheme="majorHAnsi" w:cstheme="majorHAnsi"/>
                <w:sz w:val="28"/>
                <w:szCs w:val="28"/>
                <w:lang w:val="ru-MD"/>
              </w:rPr>
            </w:pPr>
            <w:r w:rsidRPr="00EF43DE">
              <w:rPr>
                <w:rFonts w:asciiTheme="majorHAnsi" w:hAnsiTheme="majorHAnsi" w:cstheme="majorHAnsi"/>
                <w:b/>
                <w:bCs/>
                <w:kern w:val="3"/>
                <w:sz w:val="28"/>
                <w:szCs w:val="28"/>
                <w:u w:val="single"/>
                <w:lang w:val="ru-MD" w:eastAsia="zh-CN" w:bidi="hi-IN"/>
              </w:rPr>
              <w:t>2.5</w:t>
            </w:r>
            <w:r w:rsidR="001F25C6" w:rsidRPr="00EF43DE">
              <w:rPr>
                <w:rFonts w:asciiTheme="majorHAnsi" w:hAnsiTheme="majorHAnsi" w:cstheme="majorHAnsi"/>
                <w:b/>
                <w:bCs/>
                <w:kern w:val="3"/>
                <w:sz w:val="28"/>
                <w:szCs w:val="28"/>
                <w:u w:val="single"/>
                <w:lang w:val="ru-MD" w:eastAsia="zh-CN" w:bidi="hi-IN"/>
              </w:rPr>
              <w:t>.</w:t>
            </w:r>
            <w:r w:rsidR="00636B36" w:rsidRPr="00EF43DE">
              <w:rPr>
                <w:rFonts w:asciiTheme="majorHAnsi" w:hAnsiTheme="majorHAnsi" w:cstheme="majorHAnsi"/>
                <w:b/>
                <w:bCs/>
                <w:kern w:val="3"/>
                <w:sz w:val="28"/>
                <w:szCs w:val="28"/>
                <w:u w:val="single"/>
                <w:lang w:val="ru-MD" w:eastAsia="zh-CN" w:bidi="hi-IN"/>
              </w:rPr>
              <w:t xml:space="preserve"> </w:t>
            </w:r>
            <w:r w:rsidRPr="00EF43DE">
              <w:rPr>
                <w:rFonts w:asciiTheme="majorHAnsi" w:eastAsia="Times New Roman" w:hAnsiTheme="majorHAnsi" w:cstheme="majorHAnsi"/>
                <w:sz w:val="28"/>
                <w:szCs w:val="28"/>
                <w:lang w:val="ru-MD"/>
              </w:rPr>
              <w:t xml:space="preserve">  </w:t>
            </w:r>
            <w:r w:rsidR="0066587B" w:rsidRPr="00EF43DE">
              <w:rPr>
                <w:rFonts w:asciiTheme="majorHAnsi" w:eastAsiaTheme="minorEastAsia" w:hAnsiTheme="majorHAnsi" w:cstheme="majorHAnsi"/>
                <w:b/>
                <w:sz w:val="28"/>
                <w:szCs w:val="28"/>
                <w:lang w:val="ru-MD"/>
              </w:rPr>
              <w:t xml:space="preserve">Государственной инспекции в строительстве </w:t>
            </w:r>
            <w:r w:rsidR="0066587B" w:rsidRPr="00EF43DE">
              <w:rPr>
                <w:rFonts w:asciiTheme="majorHAnsi" w:eastAsiaTheme="minorEastAsia" w:hAnsiTheme="majorHAnsi" w:cstheme="majorHAnsi"/>
                <w:sz w:val="28"/>
                <w:szCs w:val="28"/>
                <w:lang w:val="ru-MD"/>
              </w:rPr>
              <w:t xml:space="preserve">проверить работы по строительству: канализационных сетей из ком. Селиште, р-на Орхей, </w:t>
            </w:r>
            <w:r w:rsidR="0066587B" w:rsidRPr="00EF43DE">
              <w:rPr>
                <w:rFonts w:asciiTheme="majorHAnsi" w:eastAsiaTheme="minorEastAsia" w:hAnsiTheme="majorHAnsi" w:cstheme="majorHAnsi"/>
                <w:bCs/>
                <w:sz w:val="28"/>
                <w:szCs w:val="28"/>
                <w:lang w:val="ru-MD"/>
              </w:rPr>
              <w:t xml:space="preserve">выполненные ООО </w:t>
            </w:r>
            <w:r w:rsidR="0066587B" w:rsidRPr="00EF43DE">
              <w:rPr>
                <w:rFonts w:asciiTheme="majorHAnsi" w:eastAsiaTheme="minorEastAsia" w:hAnsiTheme="majorHAnsi" w:cstheme="majorHAnsi"/>
                <w:sz w:val="28"/>
                <w:szCs w:val="28"/>
                <w:lang w:val="ru-MD"/>
              </w:rPr>
              <w:t xml:space="preserve">„Capital FCI” в сумме 3,0 млн. леев, сетей по водоснабжению и канализации, станции по обработке воды и станции по очистке использованных вод в с. Столничень, р-на Хынчешть, </w:t>
            </w:r>
            <w:r w:rsidR="0066587B" w:rsidRPr="00EF43DE">
              <w:rPr>
                <w:rFonts w:asciiTheme="majorHAnsi" w:eastAsiaTheme="minorEastAsia" w:hAnsiTheme="majorHAnsi" w:cstheme="majorHAnsi"/>
                <w:bCs/>
                <w:sz w:val="28"/>
                <w:szCs w:val="28"/>
                <w:lang w:val="ru-MD"/>
              </w:rPr>
              <w:t xml:space="preserve">выполненных ООО </w:t>
            </w:r>
            <w:r w:rsidR="0066587B" w:rsidRPr="00EF43DE">
              <w:rPr>
                <w:rFonts w:asciiTheme="majorHAnsi" w:eastAsiaTheme="minorEastAsia" w:hAnsiTheme="majorHAnsi" w:cstheme="majorHAnsi"/>
                <w:sz w:val="28"/>
                <w:szCs w:val="28"/>
                <w:lang w:val="ru-MD"/>
              </w:rPr>
              <w:t>„Laiola” на сумму 17,85 млн. леев</w:t>
            </w:r>
            <w:r w:rsidRPr="00EF43DE">
              <w:rPr>
                <w:rFonts w:asciiTheme="majorHAnsi" w:eastAsiaTheme="minorEastAsia" w:hAnsiTheme="majorHAnsi" w:cstheme="majorHAnsi"/>
                <w:sz w:val="28"/>
                <w:szCs w:val="28"/>
                <w:lang w:val="ru-MD"/>
              </w:rPr>
              <w:t>;</w:t>
            </w:r>
          </w:p>
        </w:tc>
        <w:tc>
          <w:tcPr>
            <w:tcW w:w="5812" w:type="dxa"/>
          </w:tcPr>
          <w:p w14:paraId="69BE8AC3" w14:textId="09A4F64C" w:rsidR="00061C28" w:rsidRPr="00EF43DE" w:rsidRDefault="00061C28" w:rsidP="00B27A78">
            <w:pPr>
              <w:ind w:left="38" w:hanging="38"/>
              <w:jc w:val="both"/>
              <w:rPr>
                <w:rFonts w:asciiTheme="majorHAnsi" w:eastAsia="Times New Roman" w:hAnsiTheme="majorHAnsi" w:cstheme="majorHAnsi"/>
                <w:b/>
                <w:bCs/>
                <w:sz w:val="28"/>
                <w:szCs w:val="28"/>
                <w:lang w:val="ru-MD"/>
              </w:rPr>
            </w:pPr>
            <w:r w:rsidRPr="00EF43DE">
              <w:rPr>
                <w:rFonts w:asciiTheme="majorHAnsi" w:eastAsia="Times New Roman" w:hAnsiTheme="majorHAnsi" w:cstheme="majorHAnsi"/>
                <w:b/>
                <w:bCs/>
                <w:sz w:val="28"/>
                <w:szCs w:val="28"/>
                <w:lang w:val="ru-MD"/>
              </w:rPr>
              <w:t xml:space="preserve">      </w:t>
            </w:r>
            <w:r w:rsidR="007C2B0F" w:rsidRPr="00EF43DE">
              <w:rPr>
                <w:rFonts w:asciiTheme="majorHAnsi" w:eastAsia="Times New Roman" w:hAnsiTheme="majorHAnsi" w:cstheme="majorHAnsi"/>
                <w:b/>
                <w:bCs/>
                <w:sz w:val="28"/>
                <w:szCs w:val="28"/>
                <w:lang w:val="ru-MD"/>
              </w:rPr>
              <w:t>АТ</w:t>
            </w:r>
            <w:r w:rsidR="00741F68" w:rsidRPr="00EF43DE">
              <w:rPr>
                <w:rFonts w:asciiTheme="majorHAnsi" w:eastAsia="Times New Roman" w:hAnsiTheme="majorHAnsi" w:cstheme="majorHAnsi"/>
                <w:b/>
                <w:bCs/>
                <w:sz w:val="28"/>
                <w:szCs w:val="28"/>
                <w:lang w:val="ru-MD"/>
              </w:rPr>
              <w:t>Н</w:t>
            </w:r>
            <w:r w:rsidR="007C2B0F" w:rsidRPr="00EF43DE">
              <w:rPr>
                <w:rFonts w:asciiTheme="majorHAnsi" w:eastAsia="Times New Roman" w:hAnsiTheme="majorHAnsi" w:cstheme="majorHAnsi"/>
                <w:b/>
                <w:bCs/>
                <w:sz w:val="28"/>
                <w:szCs w:val="28"/>
                <w:lang w:val="ru-MD"/>
              </w:rPr>
              <w:t xml:space="preserve"> </w:t>
            </w:r>
            <w:r w:rsidR="007C2B0F" w:rsidRPr="00EF43DE">
              <w:rPr>
                <w:rFonts w:asciiTheme="majorHAnsi" w:eastAsia="Times New Roman" w:hAnsiTheme="majorHAnsi" w:cstheme="majorHAnsi"/>
                <w:bCs/>
                <w:sz w:val="28"/>
                <w:szCs w:val="28"/>
                <w:lang w:val="ru-MD"/>
              </w:rPr>
              <w:t>проводил</w:t>
            </w:r>
            <w:r w:rsidR="00741F68" w:rsidRPr="00EF43DE">
              <w:rPr>
                <w:rFonts w:asciiTheme="majorHAnsi" w:eastAsia="Times New Roman" w:hAnsiTheme="majorHAnsi" w:cstheme="majorHAnsi"/>
                <w:bCs/>
                <w:sz w:val="28"/>
                <w:szCs w:val="28"/>
                <w:lang w:val="ru-MD"/>
              </w:rPr>
              <w:t>о</w:t>
            </w:r>
            <w:r w:rsidR="007C2B0F" w:rsidRPr="00EF43DE">
              <w:rPr>
                <w:rFonts w:asciiTheme="majorHAnsi" w:eastAsia="Times New Roman" w:hAnsiTheme="majorHAnsi" w:cstheme="majorHAnsi"/>
                <w:bCs/>
                <w:sz w:val="28"/>
                <w:szCs w:val="28"/>
                <w:lang w:val="ru-MD"/>
              </w:rPr>
              <w:t xml:space="preserve"> внеплановые специализированные проверки </w:t>
            </w:r>
            <w:r w:rsidR="00741F68" w:rsidRPr="00EF43DE">
              <w:rPr>
                <w:rFonts w:asciiTheme="majorHAnsi" w:eastAsia="Times New Roman" w:hAnsiTheme="majorHAnsi" w:cstheme="majorHAnsi"/>
                <w:bCs/>
                <w:sz w:val="28"/>
                <w:szCs w:val="28"/>
                <w:lang w:val="ru-MD"/>
              </w:rPr>
              <w:t>в отношении</w:t>
            </w:r>
            <w:r w:rsidR="007C2B0F" w:rsidRPr="00EF43DE">
              <w:rPr>
                <w:rFonts w:asciiTheme="majorHAnsi" w:eastAsia="Times New Roman" w:hAnsiTheme="majorHAnsi" w:cstheme="majorHAnsi"/>
                <w:bCs/>
                <w:sz w:val="28"/>
                <w:szCs w:val="28"/>
                <w:lang w:val="ru-MD"/>
              </w:rPr>
              <w:t xml:space="preserve"> объем</w:t>
            </w:r>
            <w:r w:rsidR="00741F68" w:rsidRPr="00EF43DE">
              <w:rPr>
                <w:rFonts w:asciiTheme="majorHAnsi" w:eastAsia="Times New Roman" w:hAnsiTheme="majorHAnsi" w:cstheme="majorHAnsi"/>
                <w:bCs/>
                <w:sz w:val="28"/>
                <w:szCs w:val="28"/>
                <w:lang w:val="ru-MD"/>
              </w:rPr>
              <w:t>ов</w:t>
            </w:r>
            <w:r w:rsidR="007C2B0F" w:rsidRPr="00EF43DE">
              <w:rPr>
                <w:rFonts w:asciiTheme="majorHAnsi" w:eastAsia="Times New Roman" w:hAnsiTheme="majorHAnsi" w:cstheme="majorHAnsi"/>
                <w:bCs/>
                <w:sz w:val="28"/>
                <w:szCs w:val="28"/>
                <w:lang w:val="ru-MD"/>
              </w:rPr>
              <w:t xml:space="preserve"> и </w:t>
            </w:r>
            <w:r w:rsidR="00741F68" w:rsidRPr="00EF43DE">
              <w:rPr>
                <w:rFonts w:asciiTheme="majorHAnsi" w:eastAsia="Times New Roman" w:hAnsiTheme="majorHAnsi" w:cstheme="majorHAnsi"/>
                <w:bCs/>
                <w:sz w:val="28"/>
                <w:szCs w:val="28"/>
                <w:lang w:val="ru-MD"/>
              </w:rPr>
              <w:t>расходов на</w:t>
            </w:r>
            <w:r w:rsidR="007C2B0F" w:rsidRPr="00EF43DE">
              <w:rPr>
                <w:rFonts w:asciiTheme="majorHAnsi" w:eastAsia="Times New Roman" w:hAnsiTheme="majorHAnsi" w:cstheme="majorHAnsi"/>
                <w:bCs/>
                <w:sz w:val="28"/>
                <w:szCs w:val="28"/>
                <w:lang w:val="ru-MD"/>
              </w:rPr>
              <w:t xml:space="preserve"> строительны</w:t>
            </w:r>
            <w:r w:rsidR="00741F68" w:rsidRPr="00EF43DE">
              <w:rPr>
                <w:rFonts w:asciiTheme="majorHAnsi" w:eastAsia="Times New Roman" w:hAnsiTheme="majorHAnsi" w:cstheme="majorHAnsi"/>
                <w:bCs/>
                <w:sz w:val="28"/>
                <w:szCs w:val="28"/>
                <w:lang w:val="ru-MD"/>
              </w:rPr>
              <w:t>е</w:t>
            </w:r>
            <w:r w:rsidR="007C2B0F" w:rsidRPr="00EF43DE">
              <w:rPr>
                <w:rFonts w:asciiTheme="majorHAnsi" w:eastAsia="Times New Roman" w:hAnsiTheme="majorHAnsi" w:cstheme="majorHAnsi"/>
                <w:bCs/>
                <w:sz w:val="28"/>
                <w:szCs w:val="28"/>
                <w:lang w:val="ru-MD"/>
              </w:rPr>
              <w:t xml:space="preserve"> работ</w:t>
            </w:r>
            <w:r w:rsidR="00741F68" w:rsidRPr="00EF43DE">
              <w:rPr>
                <w:rFonts w:asciiTheme="majorHAnsi" w:eastAsia="Times New Roman" w:hAnsiTheme="majorHAnsi" w:cstheme="majorHAnsi"/>
                <w:bCs/>
                <w:sz w:val="28"/>
                <w:szCs w:val="28"/>
                <w:lang w:val="ru-MD"/>
              </w:rPr>
              <w:t>ы</w:t>
            </w:r>
            <w:r w:rsidR="007C2B0F" w:rsidRPr="00EF43DE">
              <w:rPr>
                <w:rFonts w:asciiTheme="majorHAnsi" w:eastAsia="Times New Roman" w:hAnsiTheme="majorHAnsi" w:cstheme="majorHAnsi"/>
                <w:bCs/>
                <w:sz w:val="28"/>
                <w:szCs w:val="28"/>
                <w:lang w:val="ru-MD"/>
              </w:rPr>
              <w:t xml:space="preserve"> на 3 объектах</w:t>
            </w:r>
            <w:r w:rsidR="00741F68" w:rsidRPr="00EF43DE">
              <w:rPr>
                <w:rStyle w:val="a7"/>
                <w:rFonts w:asciiTheme="majorHAnsi" w:eastAsia="Times New Roman" w:hAnsiTheme="majorHAnsi" w:cstheme="majorHAnsi"/>
                <w:bCs/>
                <w:sz w:val="28"/>
                <w:szCs w:val="28"/>
                <w:lang w:val="ru-MD"/>
              </w:rPr>
              <w:footnoteReference w:id="23"/>
            </w:r>
            <w:r w:rsidR="007C2B0F" w:rsidRPr="00EF43DE">
              <w:rPr>
                <w:rFonts w:asciiTheme="majorHAnsi" w:eastAsia="Times New Roman" w:hAnsiTheme="majorHAnsi" w:cstheme="majorHAnsi"/>
                <w:bCs/>
                <w:sz w:val="28"/>
                <w:szCs w:val="28"/>
                <w:lang w:val="ru-MD"/>
              </w:rPr>
              <w:t xml:space="preserve">. В результате проверок </w:t>
            </w:r>
            <w:r w:rsidR="00741F68" w:rsidRPr="00EF43DE">
              <w:rPr>
                <w:rFonts w:asciiTheme="majorHAnsi" w:eastAsia="Times New Roman" w:hAnsiTheme="majorHAnsi" w:cstheme="majorHAnsi"/>
                <w:bCs/>
                <w:sz w:val="28"/>
                <w:szCs w:val="28"/>
                <w:lang w:val="ru-MD"/>
              </w:rPr>
              <w:t xml:space="preserve">было установлено, что </w:t>
            </w:r>
            <w:r w:rsidR="007C2B0F" w:rsidRPr="00EF43DE">
              <w:rPr>
                <w:rFonts w:asciiTheme="majorHAnsi" w:eastAsia="Times New Roman" w:hAnsiTheme="majorHAnsi" w:cstheme="majorHAnsi"/>
                <w:bCs/>
                <w:sz w:val="28"/>
                <w:szCs w:val="28"/>
                <w:lang w:val="ru-MD"/>
              </w:rPr>
              <w:t>на 2 объекта</w:t>
            </w:r>
            <w:r w:rsidR="00741F68" w:rsidRPr="00EF43DE">
              <w:rPr>
                <w:rFonts w:asciiTheme="majorHAnsi" w:eastAsia="Times New Roman" w:hAnsiTheme="majorHAnsi" w:cstheme="majorHAnsi"/>
                <w:bCs/>
                <w:sz w:val="28"/>
                <w:szCs w:val="28"/>
                <w:lang w:val="ru-MD"/>
              </w:rPr>
              <w:t>х</w:t>
            </w:r>
            <w:r w:rsidR="007C2B0F" w:rsidRPr="00EF43DE">
              <w:rPr>
                <w:rFonts w:asciiTheme="majorHAnsi" w:eastAsia="Times New Roman" w:hAnsiTheme="majorHAnsi" w:cstheme="majorHAnsi"/>
                <w:bCs/>
                <w:sz w:val="28"/>
                <w:szCs w:val="28"/>
                <w:lang w:val="ru-MD"/>
              </w:rPr>
              <w:t xml:space="preserve"> </w:t>
            </w:r>
            <w:r w:rsidR="00741F68" w:rsidRPr="00EF43DE">
              <w:rPr>
                <w:rFonts w:asciiTheme="majorHAnsi" w:eastAsia="Times New Roman" w:hAnsiTheme="majorHAnsi" w:cstheme="majorHAnsi"/>
                <w:bCs/>
                <w:sz w:val="28"/>
                <w:szCs w:val="28"/>
                <w:lang w:val="ru-MD"/>
              </w:rPr>
              <w:t xml:space="preserve">расходы </w:t>
            </w:r>
            <w:r w:rsidR="007C2B0F" w:rsidRPr="00EF43DE">
              <w:rPr>
                <w:rFonts w:asciiTheme="majorHAnsi" w:eastAsia="Times New Roman" w:hAnsiTheme="majorHAnsi" w:cstheme="majorHAnsi"/>
                <w:bCs/>
                <w:sz w:val="28"/>
                <w:szCs w:val="28"/>
                <w:lang w:val="ru-MD"/>
              </w:rPr>
              <w:t xml:space="preserve">были </w:t>
            </w:r>
            <w:r w:rsidR="00741F68" w:rsidRPr="00EF43DE">
              <w:rPr>
                <w:rFonts w:asciiTheme="majorHAnsi" w:eastAsia="Times New Roman" w:hAnsiTheme="majorHAnsi" w:cstheme="majorHAnsi"/>
                <w:bCs/>
                <w:sz w:val="28"/>
                <w:szCs w:val="28"/>
                <w:lang w:val="ru-MD"/>
              </w:rPr>
              <w:t>завыш</w:t>
            </w:r>
            <w:r w:rsidR="007C2B0F" w:rsidRPr="00EF43DE">
              <w:rPr>
                <w:rFonts w:asciiTheme="majorHAnsi" w:eastAsia="Times New Roman" w:hAnsiTheme="majorHAnsi" w:cstheme="majorHAnsi"/>
                <w:bCs/>
                <w:sz w:val="28"/>
                <w:szCs w:val="28"/>
                <w:lang w:val="ru-MD"/>
              </w:rPr>
              <w:t xml:space="preserve">ены на общую сумму 3,2 млн. </w:t>
            </w:r>
            <w:r w:rsidR="00741F68" w:rsidRPr="00EF43DE">
              <w:rPr>
                <w:rFonts w:asciiTheme="majorHAnsi" w:eastAsia="Times New Roman" w:hAnsiTheme="majorHAnsi" w:cstheme="majorHAnsi"/>
                <w:bCs/>
                <w:sz w:val="28"/>
                <w:szCs w:val="28"/>
                <w:lang w:val="ru-MD"/>
              </w:rPr>
              <w:t>леев</w:t>
            </w:r>
            <w:r w:rsidR="00741F68" w:rsidRPr="00EF43DE">
              <w:rPr>
                <w:rStyle w:val="a7"/>
                <w:rFonts w:asciiTheme="majorHAnsi" w:eastAsia="Times New Roman" w:hAnsiTheme="majorHAnsi" w:cstheme="majorHAnsi"/>
                <w:bCs/>
                <w:sz w:val="28"/>
                <w:szCs w:val="28"/>
                <w:lang w:val="ru-MD"/>
              </w:rPr>
              <w:footnoteReference w:id="24"/>
            </w:r>
            <w:r w:rsidR="007C2B0F" w:rsidRPr="00EF43DE">
              <w:rPr>
                <w:rFonts w:asciiTheme="majorHAnsi" w:eastAsia="Times New Roman" w:hAnsiTheme="majorHAnsi" w:cstheme="majorHAnsi"/>
                <w:bCs/>
                <w:sz w:val="28"/>
                <w:szCs w:val="28"/>
                <w:lang w:val="ru-MD"/>
              </w:rPr>
              <w:t xml:space="preserve">.  </w:t>
            </w:r>
            <w:r w:rsidR="00741F68" w:rsidRPr="00EF43DE">
              <w:rPr>
                <w:rFonts w:asciiTheme="majorHAnsi" w:eastAsia="Times New Roman" w:hAnsiTheme="majorHAnsi" w:cstheme="majorHAnsi"/>
                <w:bCs/>
                <w:sz w:val="28"/>
                <w:szCs w:val="28"/>
                <w:lang w:val="ru-MD"/>
              </w:rPr>
              <w:t>Акт</w:t>
            </w:r>
            <w:r w:rsidR="007C2B0F" w:rsidRPr="00EF43DE">
              <w:rPr>
                <w:rFonts w:asciiTheme="majorHAnsi" w:eastAsia="Times New Roman" w:hAnsiTheme="majorHAnsi" w:cstheme="majorHAnsi"/>
                <w:bCs/>
                <w:sz w:val="28"/>
                <w:szCs w:val="28"/>
                <w:lang w:val="ru-MD"/>
              </w:rPr>
              <w:t xml:space="preserve"> </w:t>
            </w:r>
            <w:r w:rsidR="00741F68" w:rsidRPr="00EF43DE">
              <w:rPr>
                <w:rFonts w:asciiTheme="majorHAnsi" w:eastAsia="Times New Roman" w:hAnsiTheme="majorHAnsi" w:cstheme="majorHAnsi"/>
                <w:bCs/>
                <w:sz w:val="28"/>
                <w:szCs w:val="28"/>
                <w:lang w:val="ru-MD"/>
              </w:rPr>
              <w:t xml:space="preserve">проведенного </w:t>
            </w:r>
            <w:r w:rsidR="007C2B0F" w:rsidRPr="00EF43DE">
              <w:rPr>
                <w:rFonts w:asciiTheme="majorHAnsi" w:eastAsia="Times New Roman" w:hAnsiTheme="majorHAnsi" w:cstheme="majorHAnsi"/>
                <w:bCs/>
                <w:sz w:val="28"/>
                <w:szCs w:val="28"/>
                <w:lang w:val="ru-MD"/>
              </w:rPr>
              <w:t>контроля</w:t>
            </w:r>
            <w:r w:rsidR="00B27A78" w:rsidRPr="00EF43DE">
              <w:rPr>
                <w:rFonts w:asciiTheme="majorHAnsi" w:eastAsia="Times New Roman" w:hAnsiTheme="majorHAnsi" w:cstheme="majorHAnsi"/>
                <w:bCs/>
                <w:sz w:val="28"/>
                <w:szCs w:val="28"/>
                <w:lang w:val="ru-MD"/>
              </w:rPr>
              <w:t xml:space="preserve"> в отношении объемов и расходов на работы</w:t>
            </w:r>
            <w:r w:rsidR="007C2B0F" w:rsidRPr="00EF43DE">
              <w:rPr>
                <w:rFonts w:asciiTheme="majorHAnsi" w:eastAsia="Times New Roman" w:hAnsiTheme="majorHAnsi" w:cstheme="majorHAnsi"/>
                <w:bCs/>
                <w:sz w:val="28"/>
                <w:szCs w:val="28"/>
                <w:lang w:val="ru-MD"/>
              </w:rPr>
              <w:t>, выполненны</w:t>
            </w:r>
            <w:r w:rsidR="00B27A78" w:rsidRPr="00EF43DE">
              <w:rPr>
                <w:rFonts w:asciiTheme="majorHAnsi" w:eastAsia="Times New Roman" w:hAnsiTheme="majorHAnsi" w:cstheme="majorHAnsi"/>
                <w:bCs/>
                <w:sz w:val="28"/>
                <w:szCs w:val="28"/>
                <w:lang w:val="ru-MD"/>
              </w:rPr>
              <w:t>е</w:t>
            </w:r>
            <w:r w:rsidR="007C2B0F" w:rsidRPr="00EF43DE">
              <w:rPr>
                <w:rFonts w:asciiTheme="majorHAnsi" w:eastAsia="Times New Roman" w:hAnsiTheme="majorHAnsi" w:cstheme="majorHAnsi"/>
                <w:bCs/>
                <w:sz w:val="28"/>
                <w:szCs w:val="28"/>
                <w:lang w:val="ru-MD"/>
              </w:rPr>
              <w:t xml:space="preserve"> </w:t>
            </w:r>
            <w:r w:rsidR="00B27A78" w:rsidRPr="00EF43DE">
              <w:rPr>
                <w:rFonts w:asciiTheme="majorHAnsi" w:eastAsia="Times New Roman" w:hAnsiTheme="majorHAnsi" w:cstheme="majorHAnsi"/>
                <w:bCs/>
                <w:sz w:val="28"/>
                <w:szCs w:val="28"/>
                <w:lang w:val="ru-MD"/>
              </w:rPr>
              <w:t>на объекте</w:t>
            </w:r>
            <w:r w:rsidR="007C2B0F" w:rsidRPr="00EF43DE">
              <w:rPr>
                <w:rFonts w:asciiTheme="majorHAnsi" w:eastAsia="Times New Roman" w:hAnsiTheme="majorHAnsi" w:cstheme="majorHAnsi"/>
                <w:bCs/>
                <w:sz w:val="28"/>
                <w:szCs w:val="28"/>
                <w:lang w:val="ru-MD"/>
              </w:rPr>
              <w:t xml:space="preserve"> </w:t>
            </w:r>
            <w:r w:rsidR="00B27A78" w:rsidRPr="00EF43DE">
              <w:rPr>
                <w:rFonts w:asciiTheme="majorHAnsi" w:eastAsiaTheme="minorEastAsia" w:hAnsiTheme="majorHAnsi" w:cstheme="majorHAnsi"/>
                <w:sz w:val="28"/>
                <w:szCs w:val="28"/>
                <w:lang w:val="ru-MD"/>
              </w:rPr>
              <w:t>„Р</w:t>
            </w:r>
            <w:r w:rsidR="007C2B0F" w:rsidRPr="00EF43DE">
              <w:rPr>
                <w:rFonts w:asciiTheme="majorHAnsi" w:eastAsia="Times New Roman" w:hAnsiTheme="majorHAnsi" w:cstheme="majorHAnsi"/>
                <w:bCs/>
                <w:sz w:val="28"/>
                <w:szCs w:val="28"/>
                <w:lang w:val="ru-MD"/>
              </w:rPr>
              <w:t xml:space="preserve">аботы по строительству водопроводных и канализационных сетей, станций </w:t>
            </w:r>
            <w:r w:rsidR="00B27A78" w:rsidRPr="00EF43DE">
              <w:rPr>
                <w:rFonts w:asciiTheme="majorHAnsi" w:eastAsiaTheme="minorEastAsia" w:hAnsiTheme="majorHAnsi" w:cstheme="majorHAnsi"/>
                <w:sz w:val="28"/>
                <w:szCs w:val="28"/>
                <w:lang w:val="ru-MD"/>
              </w:rPr>
              <w:t>по обработке воды и станций по очистке использованных вод”</w:t>
            </w:r>
            <w:r w:rsidR="007C2B0F" w:rsidRPr="00EF43DE">
              <w:rPr>
                <w:rFonts w:asciiTheme="majorHAnsi" w:eastAsia="Times New Roman" w:hAnsiTheme="majorHAnsi" w:cstheme="majorHAnsi"/>
                <w:bCs/>
                <w:sz w:val="28"/>
                <w:szCs w:val="28"/>
                <w:lang w:val="ru-MD"/>
              </w:rPr>
              <w:t xml:space="preserve"> в с. Столничень района Хынчешть, был направлен на рассмотрение Национально</w:t>
            </w:r>
            <w:r w:rsidR="00B27A78" w:rsidRPr="00EF43DE">
              <w:rPr>
                <w:rFonts w:asciiTheme="majorHAnsi" w:eastAsia="Times New Roman" w:hAnsiTheme="majorHAnsi" w:cstheme="majorHAnsi"/>
                <w:bCs/>
                <w:sz w:val="28"/>
                <w:szCs w:val="28"/>
                <w:lang w:val="ru-MD"/>
              </w:rPr>
              <w:t>му</w:t>
            </w:r>
            <w:r w:rsidR="007C2B0F" w:rsidRPr="00EF43DE">
              <w:rPr>
                <w:rFonts w:asciiTheme="majorHAnsi" w:eastAsia="Times New Roman" w:hAnsiTheme="majorHAnsi" w:cstheme="majorHAnsi"/>
                <w:bCs/>
                <w:sz w:val="28"/>
                <w:szCs w:val="28"/>
                <w:lang w:val="ru-MD"/>
              </w:rPr>
              <w:t xml:space="preserve"> центр</w:t>
            </w:r>
            <w:r w:rsidR="00B27A78" w:rsidRPr="00EF43DE">
              <w:rPr>
                <w:rFonts w:asciiTheme="majorHAnsi" w:eastAsia="Times New Roman" w:hAnsiTheme="majorHAnsi" w:cstheme="majorHAnsi"/>
                <w:bCs/>
                <w:sz w:val="28"/>
                <w:szCs w:val="28"/>
                <w:lang w:val="ru-MD"/>
              </w:rPr>
              <w:t>у</w:t>
            </w:r>
            <w:r w:rsidR="007C2B0F" w:rsidRPr="00EF43DE">
              <w:rPr>
                <w:rFonts w:asciiTheme="majorHAnsi" w:eastAsia="Times New Roman" w:hAnsiTheme="majorHAnsi" w:cstheme="majorHAnsi"/>
                <w:bCs/>
                <w:sz w:val="28"/>
                <w:szCs w:val="28"/>
                <w:lang w:val="ru-MD"/>
              </w:rPr>
              <w:t xml:space="preserve"> по борьбе с коррупцией.</w:t>
            </w:r>
            <w:r w:rsidR="007C2B0F" w:rsidRPr="00EF43DE">
              <w:rPr>
                <w:rFonts w:asciiTheme="majorHAnsi" w:eastAsia="Times New Roman" w:hAnsiTheme="majorHAnsi" w:cstheme="majorHAnsi"/>
                <w:b/>
                <w:bCs/>
                <w:sz w:val="28"/>
                <w:szCs w:val="28"/>
                <w:lang w:val="ru-MD"/>
              </w:rPr>
              <w:t xml:space="preserve"> </w:t>
            </w:r>
            <w:r w:rsidR="00B27A78" w:rsidRPr="00EF43DE">
              <w:rPr>
                <w:rFonts w:asciiTheme="majorHAnsi" w:eastAsia="Times New Roman" w:hAnsiTheme="majorHAnsi" w:cstheme="majorHAnsi"/>
                <w:bCs/>
                <w:sz w:val="28"/>
                <w:szCs w:val="28"/>
                <w:lang w:val="ru-MD"/>
              </w:rPr>
              <w:t>АТН</w:t>
            </w:r>
            <w:r w:rsidR="007C2B0F" w:rsidRPr="00EF43DE">
              <w:rPr>
                <w:rFonts w:asciiTheme="majorHAnsi" w:eastAsia="Times New Roman" w:hAnsiTheme="majorHAnsi" w:cstheme="majorHAnsi"/>
                <w:bCs/>
                <w:sz w:val="28"/>
                <w:szCs w:val="28"/>
                <w:lang w:val="ru-MD"/>
              </w:rPr>
              <w:t xml:space="preserve"> не был</w:t>
            </w:r>
            <w:r w:rsidR="00B27A78" w:rsidRPr="00EF43DE">
              <w:rPr>
                <w:rFonts w:asciiTheme="majorHAnsi" w:eastAsia="Times New Roman" w:hAnsiTheme="majorHAnsi" w:cstheme="majorHAnsi"/>
                <w:bCs/>
                <w:sz w:val="28"/>
                <w:szCs w:val="28"/>
                <w:lang w:val="ru-MD"/>
              </w:rPr>
              <w:t xml:space="preserve">о </w:t>
            </w:r>
            <w:r w:rsidR="007C2B0F" w:rsidRPr="00EF43DE">
              <w:rPr>
                <w:rFonts w:asciiTheme="majorHAnsi" w:eastAsia="Times New Roman" w:hAnsiTheme="majorHAnsi" w:cstheme="majorHAnsi"/>
                <w:bCs/>
                <w:sz w:val="28"/>
                <w:szCs w:val="28"/>
                <w:lang w:val="ru-MD"/>
              </w:rPr>
              <w:t>информирован</w:t>
            </w:r>
            <w:r w:rsidR="00B27A78" w:rsidRPr="00EF43DE">
              <w:rPr>
                <w:rFonts w:asciiTheme="majorHAnsi" w:eastAsia="Times New Roman" w:hAnsiTheme="majorHAnsi" w:cstheme="majorHAnsi"/>
                <w:bCs/>
                <w:sz w:val="28"/>
                <w:szCs w:val="28"/>
                <w:lang w:val="ru-MD"/>
              </w:rPr>
              <w:t>о</w:t>
            </w:r>
            <w:r w:rsidR="007C2B0F" w:rsidRPr="00EF43DE">
              <w:rPr>
                <w:rFonts w:asciiTheme="majorHAnsi" w:eastAsia="Times New Roman" w:hAnsiTheme="majorHAnsi" w:cstheme="majorHAnsi"/>
                <w:bCs/>
                <w:sz w:val="28"/>
                <w:szCs w:val="28"/>
                <w:lang w:val="ru-MD"/>
              </w:rPr>
              <w:t xml:space="preserve"> о ходе рассмотрения переда</w:t>
            </w:r>
            <w:r w:rsidR="00B27A78" w:rsidRPr="00EF43DE">
              <w:rPr>
                <w:rFonts w:asciiTheme="majorHAnsi" w:eastAsia="Times New Roman" w:hAnsiTheme="majorHAnsi" w:cstheme="majorHAnsi"/>
                <w:bCs/>
                <w:sz w:val="28"/>
                <w:szCs w:val="28"/>
                <w:lang w:val="ru-MD"/>
              </w:rPr>
              <w:t>нн</w:t>
            </w:r>
            <w:r w:rsidR="007C2B0F" w:rsidRPr="00EF43DE">
              <w:rPr>
                <w:rFonts w:asciiTheme="majorHAnsi" w:eastAsia="Times New Roman" w:hAnsiTheme="majorHAnsi" w:cstheme="majorHAnsi"/>
                <w:bCs/>
                <w:sz w:val="28"/>
                <w:szCs w:val="28"/>
                <w:lang w:val="ru-MD"/>
              </w:rPr>
              <w:t>ых материалов</w:t>
            </w:r>
            <w:r w:rsidRPr="00EF43DE">
              <w:rPr>
                <w:rFonts w:asciiTheme="majorHAnsi" w:eastAsia="Times New Roman" w:hAnsiTheme="majorHAnsi" w:cstheme="majorHAnsi"/>
                <w:bCs/>
                <w:color w:val="000000" w:themeColor="text1"/>
                <w:sz w:val="28"/>
                <w:szCs w:val="28"/>
                <w:lang w:val="ru-MD"/>
              </w:rPr>
              <w:t xml:space="preserve">.       </w:t>
            </w:r>
          </w:p>
        </w:tc>
      </w:tr>
      <w:tr w:rsidR="00061C28" w:rsidRPr="00190F22" w14:paraId="33F05BFB" w14:textId="77777777" w:rsidTr="00636B36">
        <w:tc>
          <w:tcPr>
            <w:tcW w:w="9776" w:type="dxa"/>
            <w:gridSpan w:val="2"/>
          </w:tcPr>
          <w:p w14:paraId="6191DDA1" w14:textId="7837846B" w:rsidR="00061C28" w:rsidRPr="00EF43DE" w:rsidRDefault="002B57EF" w:rsidP="007C2B0F">
            <w:pPr>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b/>
                <w:bCs/>
                <w:sz w:val="28"/>
                <w:szCs w:val="28"/>
                <w:lang w:val="ru-MD"/>
              </w:rPr>
              <w:t>Воздействие принятых мер</w:t>
            </w:r>
            <w:r w:rsidR="00061C28" w:rsidRPr="00EF43DE">
              <w:rPr>
                <w:rFonts w:asciiTheme="majorHAnsi" w:eastAsia="Times New Roman" w:hAnsiTheme="majorHAnsi" w:cstheme="majorHAnsi"/>
                <w:b/>
                <w:bCs/>
                <w:sz w:val="28"/>
                <w:szCs w:val="28"/>
                <w:lang w:val="ru-MD"/>
              </w:rPr>
              <w:t>:</w:t>
            </w:r>
            <w:r w:rsidR="00061C28" w:rsidRPr="00EF43DE">
              <w:rPr>
                <w:rFonts w:asciiTheme="majorHAnsi" w:eastAsia="Times New Roman" w:hAnsiTheme="majorHAnsi" w:cstheme="majorHAnsi"/>
                <w:sz w:val="28"/>
                <w:szCs w:val="28"/>
                <w:lang w:val="ru-MD"/>
              </w:rPr>
              <w:t xml:space="preserve"> </w:t>
            </w:r>
            <w:r w:rsidR="007C2B0F" w:rsidRPr="00EF43DE">
              <w:rPr>
                <w:rFonts w:asciiTheme="majorHAnsi" w:eastAsia="Times New Roman" w:hAnsiTheme="majorHAnsi" w:cstheme="majorHAnsi"/>
                <w:sz w:val="28"/>
                <w:szCs w:val="28"/>
                <w:lang w:val="ru-MD"/>
              </w:rPr>
              <w:t>были устранены выявленные нарушения</w:t>
            </w:r>
            <w:r w:rsidR="00061C28" w:rsidRPr="00EF43DE">
              <w:rPr>
                <w:rFonts w:asciiTheme="majorHAnsi" w:eastAsia="Times New Roman" w:hAnsiTheme="majorHAnsi" w:cstheme="majorHAnsi"/>
                <w:sz w:val="28"/>
                <w:szCs w:val="28"/>
                <w:lang w:val="ru-MD"/>
              </w:rPr>
              <w:t xml:space="preserve">. </w:t>
            </w:r>
          </w:p>
        </w:tc>
      </w:tr>
    </w:tbl>
    <w:p w14:paraId="34F64987" w14:textId="77777777" w:rsidR="001F25C6" w:rsidRPr="00EF43DE" w:rsidRDefault="001F25C6" w:rsidP="00061C28">
      <w:pPr>
        <w:spacing w:after="0" w:line="240" w:lineRule="auto"/>
        <w:jc w:val="both"/>
        <w:rPr>
          <w:rFonts w:asciiTheme="majorHAnsi" w:eastAsia="Times New Roman" w:hAnsiTheme="majorHAnsi" w:cstheme="majorHAnsi"/>
          <w:b/>
          <w:i/>
          <w:sz w:val="28"/>
          <w:szCs w:val="28"/>
          <w:lang w:val="ru-MD"/>
        </w:rPr>
      </w:pPr>
    </w:p>
    <w:p w14:paraId="175883DC" w14:textId="66A646B1" w:rsidR="00061C28" w:rsidRPr="00EF43DE" w:rsidRDefault="00B81740" w:rsidP="00061C28">
      <w:pPr>
        <w:spacing w:after="0" w:line="240" w:lineRule="auto"/>
        <w:jc w:val="both"/>
        <w:rPr>
          <w:rFonts w:asciiTheme="majorHAnsi" w:eastAsia="Times New Roman" w:hAnsiTheme="majorHAnsi" w:cstheme="majorHAnsi"/>
          <w:b/>
          <w:i/>
          <w:sz w:val="28"/>
          <w:szCs w:val="28"/>
          <w:lang w:val="ru-MD"/>
        </w:rPr>
      </w:pPr>
      <w:r w:rsidRPr="00EF43DE">
        <w:rPr>
          <w:rFonts w:asciiTheme="majorHAnsi" w:eastAsia="Times New Roman" w:hAnsiTheme="majorHAnsi" w:cstheme="majorHAnsi"/>
          <w:b/>
          <w:i/>
          <w:sz w:val="28"/>
          <w:szCs w:val="28"/>
          <w:lang w:val="ru-MD"/>
        </w:rPr>
        <w:t>Степень выполнения требования</w:t>
      </w:r>
    </w:p>
    <w:p w14:paraId="06BFF5FE" w14:textId="6F9D15A1" w:rsidR="00061C28" w:rsidRPr="00EF43DE" w:rsidRDefault="007C2B0F" w:rsidP="00642862">
      <w:pPr>
        <w:spacing w:after="0" w:line="240" w:lineRule="auto"/>
        <w:ind w:right="-22" w:firstLine="284"/>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sz w:val="28"/>
          <w:szCs w:val="28"/>
          <w:lang w:val="ru-MD"/>
        </w:rPr>
        <w:t>Исходя из установленной ситуации</w:t>
      </w:r>
      <w:r w:rsidR="00061C28" w:rsidRPr="00EF43DE">
        <w:rPr>
          <w:rFonts w:asciiTheme="majorHAnsi" w:eastAsia="Times New Roman" w:hAnsiTheme="majorHAnsi" w:cstheme="majorHAnsi"/>
          <w:sz w:val="28"/>
          <w:szCs w:val="28"/>
          <w:lang w:val="ru-MD"/>
        </w:rPr>
        <w:t xml:space="preserve">, </w:t>
      </w:r>
      <w:r w:rsidRPr="00EF43DE">
        <w:rPr>
          <w:rFonts w:asciiTheme="majorHAnsi" w:eastAsia="Times New Roman" w:hAnsiTheme="majorHAnsi" w:cstheme="majorHAnsi"/>
          <w:sz w:val="28"/>
          <w:szCs w:val="28"/>
          <w:lang w:val="ru-MD"/>
        </w:rPr>
        <w:t>отмечается</w:t>
      </w:r>
      <w:r w:rsidRPr="00EF43DE">
        <w:rPr>
          <w:rFonts w:asciiTheme="majorHAnsi" w:eastAsia="Times New Roman" w:hAnsiTheme="majorHAnsi" w:cstheme="majorHAnsi"/>
          <w:b/>
          <w:sz w:val="28"/>
          <w:szCs w:val="28"/>
          <w:lang w:val="ru-MD"/>
        </w:rPr>
        <w:t xml:space="preserve"> выполнение требования</w:t>
      </w:r>
      <w:r w:rsidR="00061C28" w:rsidRPr="00EF43DE">
        <w:rPr>
          <w:rFonts w:asciiTheme="majorHAnsi" w:eastAsia="Times New Roman" w:hAnsiTheme="majorHAnsi" w:cstheme="majorHAnsi"/>
          <w:b/>
          <w:sz w:val="28"/>
          <w:szCs w:val="28"/>
          <w:lang w:val="ru-MD"/>
        </w:rPr>
        <w:t xml:space="preserve"> </w:t>
      </w:r>
      <w:r w:rsidR="00832969" w:rsidRPr="00EF43DE">
        <w:rPr>
          <w:rFonts w:asciiTheme="majorHAnsi" w:eastAsia="Times New Roman" w:hAnsiTheme="majorHAnsi" w:cstheme="majorHAnsi"/>
          <w:b/>
          <w:sz w:val="28"/>
          <w:szCs w:val="28"/>
          <w:lang w:val="ru-MD"/>
        </w:rPr>
        <w:t>2.5</w:t>
      </w:r>
      <w:r w:rsidR="00061C28" w:rsidRPr="00EF43DE">
        <w:rPr>
          <w:rFonts w:asciiTheme="majorHAnsi" w:eastAsia="Times New Roman" w:hAnsiTheme="majorHAnsi" w:cstheme="majorHAnsi"/>
          <w:b/>
          <w:sz w:val="28"/>
          <w:szCs w:val="28"/>
          <w:lang w:val="ru-MD"/>
        </w:rPr>
        <w:t>.</w:t>
      </w:r>
    </w:p>
    <w:p w14:paraId="7167DCEE" w14:textId="4B218AB2" w:rsidR="009105F9" w:rsidRPr="00EF43DE" w:rsidRDefault="00B27A78" w:rsidP="00636B36">
      <w:pPr>
        <w:spacing w:after="0" w:line="240" w:lineRule="auto"/>
        <w:ind w:right="-22" w:firstLine="284"/>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sz w:val="28"/>
          <w:szCs w:val="28"/>
          <w:lang w:val="ru-MD"/>
        </w:rPr>
        <w:t>В рамках м</w:t>
      </w:r>
      <w:r w:rsidR="007C2B0F" w:rsidRPr="00EF43DE">
        <w:rPr>
          <w:rFonts w:asciiTheme="majorHAnsi" w:eastAsia="Times New Roman" w:hAnsiTheme="majorHAnsi" w:cstheme="majorHAnsi"/>
          <w:sz w:val="28"/>
          <w:szCs w:val="28"/>
          <w:lang w:val="ru-MD"/>
        </w:rPr>
        <w:t>исси</w:t>
      </w:r>
      <w:r w:rsidRPr="00EF43DE">
        <w:rPr>
          <w:rFonts w:asciiTheme="majorHAnsi" w:eastAsia="Times New Roman" w:hAnsiTheme="majorHAnsi" w:cstheme="majorHAnsi"/>
          <w:sz w:val="28"/>
          <w:szCs w:val="28"/>
          <w:lang w:val="ru-MD"/>
        </w:rPr>
        <w:t>и</w:t>
      </w:r>
      <w:r w:rsidR="007C2B0F" w:rsidRPr="00EF43DE">
        <w:rPr>
          <w:rFonts w:asciiTheme="majorHAnsi" w:eastAsia="Times New Roman" w:hAnsiTheme="majorHAnsi" w:cstheme="majorHAnsi"/>
          <w:sz w:val="28"/>
          <w:szCs w:val="28"/>
          <w:lang w:val="ru-MD"/>
        </w:rPr>
        <w:t xml:space="preserve"> folow-up </w:t>
      </w:r>
      <w:r w:rsidRPr="00EF43DE">
        <w:rPr>
          <w:rFonts w:asciiTheme="majorHAnsi" w:eastAsia="Times New Roman" w:hAnsiTheme="majorHAnsi" w:cstheme="majorHAnsi"/>
          <w:sz w:val="28"/>
          <w:szCs w:val="28"/>
          <w:lang w:val="ru-MD"/>
        </w:rPr>
        <w:t>было установлено</w:t>
      </w:r>
      <w:r w:rsidR="007C2B0F" w:rsidRPr="00EF43DE">
        <w:rPr>
          <w:rFonts w:asciiTheme="majorHAnsi" w:eastAsia="Times New Roman" w:hAnsiTheme="majorHAnsi" w:cstheme="majorHAnsi"/>
          <w:sz w:val="28"/>
          <w:szCs w:val="28"/>
          <w:lang w:val="ru-MD"/>
        </w:rPr>
        <w:t xml:space="preserve"> по</w:t>
      </w:r>
      <w:r w:rsidRPr="00EF43DE">
        <w:rPr>
          <w:rFonts w:asciiTheme="majorHAnsi" w:eastAsia="Times New Roman" w:hAnsiTheme="majorHAnsi" w:cstheme="majorHAnsi"/>
          <w:sz w:val="28"/>
          <w:szCs w:val="28"/>
          <w:lang w:val="ru-MD"/>
        </w:rPr>
        <w:t>ступл</w:t>
      </w:r>
      <w:r w:rsidR="007C2B0F" w:rsidRPr="00EF43DE">
        <w:rPr>
          <w:rFonts w:asciiTheme="majorHAnsi" w:eastAsia="Times New Roman" w:hAnsiTheme="majorHAnsi" w:cstheme="majorHAnsi"/>
          <w:sz w:val="28"/>
          <w:szCs w:val="28"/>
          <w:lang w:val="ru-MD"/>
        </w:rPr>
        <w:t xml:space="preserve">ение жалоб от жителей с. </w:t>
      </w:r>
      <w:r w:rsidRPr="00EF43DE">
        <w:rPr>
          <w:rFonts w:asciiTheme="majorHAnsi" w:eastAsia="Times New Roman" w:hAnsiTheme="majorHAnsi" w:cstheme="majorHAnsi"/>
          <w:sz w:val="28"/>
          <w:szCs w:val="28"/>
          <w:lang w:val="ru-MD"/>
        </w:rPr>
        <w:t>Табэра</w:t>
      </w:r>
      <w:r w:rsidR="007C2B0F" w:rsidRPr="00EF43DE">
        <w:rPr>
          <w:rFonts w:asciiTheme="majorHAnsi" w:eastAsia="Times New Roman" w:hAnsiTheme="majorHAnsi" w:cstheme="majorHAnsi"/>
          <w:sz w:val="28"/>
          <w:szCs w:val="28"/>
          <w:lang w:val="ru-MD"/>
        </w:rPr>
        <w:t xml:space="preserve">, ком. Ватич, </w:t>
      </w:r>
      <w:r w:rsidRPr="00EF43DE">
        <w:rPr>
          <w:rFonts w:asciiTheme="majorHAnsi" w:eastAsia="Times New Roman" w:hAnsiTheme="majorHAnsi" w:cstheme="majorHAnsi"/>
          <w:sz w:val="28"/>
          <w:szCs w:val="28"/>
          <w:lang w:val="ru-MD"/>
        </w:rPr>
        <w:t xml:space="preserve">р-на </w:t>
      </w:r>
      <w:r w:rsidR="007C2B0F" w:rsidRPr="00EF43DE">
        <w:rPr>
          <w:rFonts w:asciiTheme="majorHAnsi" w:eastAsia="Times New Roman" w:hAnsiTheme="majorHAnsi" w:cstheme="majorHAnsi"/>
          <w:sz w:val="28"/>
          <w:szCs w:val="28"/>
          <w:lang w:val="ru-MD"/>
        </w:rPr>
        <w:t>Ор</w:t>
      </w:r>
      <w:r w:rsidRPr="00EF43DE">
        <w:rPr>
          <w:rFonts w:asciiTheme="majorHAnsi" w:eastAsia="Times New Roman" w:hAnsiTheme="majorHAnsi" w:cstheme="majorHAnsi"/>
          <w:sz w:val="28"/>
          <w:szCs w:val="28"/>
          <w:lang w:val="ru-MD"/>
        </w:rPr>
        <w:t>хей</w:t>
      </w:r>
      <w:r w:rsidR="007C2B0F" w:rsidRPr="00EF43DE">
        <w:rPr>
          <w:rFonts w:asciiTheme="majorHAnsi" w:eastAsia="Times New Roman" w:hAnsiTheme="majorHAnsi" w:cstheme="majorHAnsi"/>
          <w:sz w:val="28"/>
          <w:szCs w:val="28"/>
          <w:lang w:val="ru-MD"/>
        </w:rPr>
        <w:t xml:space="preserve"> </w:t>
      </w:r>
      <w:r w:rsidRPr="00EF43DE">
        <w:rPr>
          <w:rFonts w:asciiTheme="majorHAnsi" w:eastAsia="Times New Roman" w:hAnsiTheme="majorHAnsi" w:cstheme="majorHAnsi"/>
          <w:sz w:val="28"/>
          <w:szCs w:val="28"/>
          <w:lang w:val="ru-MD"/>
        </w:rPr>
        <w:t>на</w:t>
      </w:r>
      <w:r w:rsidR="007C2B0F" w:rsidRPr="00EF43DE">
        <w:rPr>
          <w:rFonts w:asciiTheme="majorHAnsi" w:eastAsia="Times New Roman" w:hAnsiTheme="majorHAnsi" w:cstheme="majorHAnsi"/>
          <w:sz w:val="28"/>
          <w:szCs w:val="28"/>
          <w:lang w:val="ru-MD"/>
        </w:rPr>
        <w:t xml:space="preserve"> качеств</w:t>
      </w:r>
      <w:r w:rsidRPr="00EF43DE">
        <w:rPr>
          <w:rFonts w:asciiTheme="majorHAnsi" w:eastAsia="Times New Roman" w:hAnsiTheme="majorHAnsi" w:cstheme="majorHAnsi"/>
          <w:sz w:val="28"/>
          <w:szCs w:val="28"/>
          <w:lang w:val="ru-MD"/>
        </w:rPr>
        <w:t>о</w:t>
      </w:r>
      <w:r w:rsidR="007C2B0F" w:rsidRPr="00EF43DE">
        <w:rPr>
          <w:rFonts w:asciiTheme="majorHAnsi" w:eastAsia="Times New Roman" w:hAnsiTheme="majorHAnsi" w:cstheme="majorHAnsi"/>
          <w:sz w:val="28"/>
          <w:szCs w:val="28"/>
          <w:lang w:val="ru-MD"/>
        </w:rPr>
        <w:t xml:space="preserve"> работ стоимостью 5742,1 тыс. леев, </w:t>
      </w:r>
      <w:r w:rsidRPr="00EF43DE">
        <w:rPr>
          <w:rFonts w:asciiTheme="majorHAnsi" w:eastAsia="Times New Roman" w:hAnsiTheme="majorHAnsi" w:cstheme="majorHAnsi"/>
          <w:sz w:val="28"/>
          <w:szCs w:val="28"/>
          <w:lang w:val="ru-MD"/>
        </w:rPr>
        <w:t>провед</w:t>
      </w:r>
      <w:r w:rsidR="007C2B0F" w:rsidRPr="00EF43DE">
        <w:rPr>
          <w:rFonts w:asciiTheme="majorHAnsi" w:eastAsia="Times New Roman" w:hAnsiTheme="majorHAnsi" w:cstheme="majorHAnsi"/>
          <w:sz w:val="28"/>
          <w:szCs w:val="28"/>
          <w:lang w:val="ru-MD"/>
        </w:rPr>
        <w:t xml:space="preserve">енных в 2019 году </w:t>
      </w:r>
      <w:r w:rsidRPr="00EF43DE">
        <w:rPr>
          <w:rFonts w:asciiTheme="majorHAnsi" w:eastAsia="Times New Roman" w:hAnsiTheme="majorHAnsi" w:cstheme="majorHAnsi"/>
          <w:sz w:val="28"/>
          <w:szCs w:val="28"/>
          <w:lang w:val="ru-MD"/>
        </w:rPr>
        <w:t>по</w:t>
      </w:r>
      <w:r w:rsidR="007C2B0F" w:rsidRPr="00EF43DE">
        <w:rPr>
          <w:rFonts w:asciiTheme="majorHAnsi" w:eastAsia="Times New Roman" w:hAnsiTheme="majorHAnsi" w:cstheme="majorHAnsi"/>
          <w:sz w:val="28"/>
          <w:szCs w:val="28"/>
          <w:lang w:val="ru-MD"/>
        </w:rPr>
        <w:t xml:space="preserve"> системе снабжения </w:t>
      </w:r>
      <w:r w:rsidRPr="00EF43DE">
        <w:rPr>
          <w:rFonts w:asciiTheme="majorHAnsi" w:eastAsia="Times New Roman" w:hAnsiTheme="majorHAnsi" w:cstheme="majorHAnsi"/>
          <w:sz w:val="28"/>
          <w:szCs w:val="28"/>
          <w:lang w:val="ru-MD"/>
        </w:rPr>
        <w:t>питеьевой водой</w:t>
      </w:r>
      <w:r w:rsidR="00636B36" w:rsidRPr="00EF43DE">
        <w:rPr>
          <w:rFonts w:asciiTheme="majorHAnsi" w:eastAsia="Times New Roman" w:hAnsiTheme="majorHAnsi" w:cstheme="majorHAnsi"/>
          <w:sz w:val="28"/>
          <w:szCs w:val="28"/>
          <w:lang w:val="ru-MD"/>
        </w:rPr>
        <w:t xml:space="preserve">. </w:t>
      </w:r>
    </w:p>
    <w:p w14:paraId="0D4CCE45" w14:textId="5AAF7C49" w:rsidR="00061C28" w:rsidRPr="00EF43DE" w:rsidRDefault="00061C28" w:rsidP="00061C28">
      <w:pPr>
        <w:spacing w:after="0" w:line="240" w:lineRule="auto"/>
        <w:ind w:right="-612"/>
        <w:rPr>
          <w:rFonts w:asciiTheme="majorHAnsi" w:eastAsia="Times New Roman" w:hAnsiTheme="majorHAnsi" w:cstheme="majorHAnsi"/>
          <w:b/>
          <w:bCs/>
          <w:i/>
          <w:sz w:val="28"/>
          <w:szCs w:val="28"/>
          <w:lang w:val="ru-MD"/>
        </w:rPr>
      </w:pPr>
      <w:r w:rsidRPr="00EF43DE">
        <w:rPr>
          <w:rFonts w:asciiTheme="majorHAnsi" w:eastAsia="Times New Roman" w:hAnsiTheme="majorHAnsi" w:cstheme="majorHAnsi"/>
          <w:b/>
          <w:i/>
          <w:sz w:val="28"/>
          <w:szCs w:val="28"/>
          <w:lang w:val="ru-MD"/>
        </w:rPr>
        <w:t>1</w:t>
      </w:r>
      <w:r w:rsidR="00B47C01" w:rsidRPr="00EF43DE">
        <w:rPr>
          <w:rFonts w:asciiTheme="majorHAnsi" w:eastAsia="Times New Roman" w:hAnsiTheme="majorHAnsi" w:cstheme="majorHAnsi"/>
          <w:b/>
          <w:i/>
          <w:sz w:val="28"/>
          <w:szCs w:val="28"/>
          <w:lang w:val="ru-MD"/>
        </w:rPr>
        <w:t>2</w:t>
      </w:r>
      <w:r w:rsidRPr="00EF43DE">
        <w:rPr>
          <w:rFonts w:asciiTheme="majorHAnsi" w:eastAsia="Times New Roman" w:hAnsiTheme="majorHAnsi" w:cstheme="majorHAnsi"/>
          <w:b/>
          <w:i/>
          <w:sz w:val="28"/>
          <w:szCs w:val="28"/>
          <w:lang w:val="ru-MD"/>
        </w:rPr>
        <w:t>.</w:t>
      </w:r>
      <w:r w:rsidRPr="00EF43DE">
        <w:rPr>
          <w:rFonts w:asciiTheme="majorHAnsi" w:eastAsia="Times New Roman" w:hAnsiTheme="majorHAnsi" w:cstheme="majorHAnsi"/>
          <w:sz w:val="28"/>
          <w:szCs w:val="28"/>
          <w:lang w:val="ru-MD"/>
        </w:rPr>
        <w:t xml:space="preserve"> </w:t>
      </w:r>
      <w:r w:rsidR="002B57EF" w:rsidRPr="00EF43DE">
        <w:rPr>
          <w:rFonts w:asciiTheme="majorHAnsi" w:eastAsia="Times New Roman" w:hAnsiTheme="majorHAnsi" w:cstheme="majorHAnsi"/>
          <w:b/>
          <w:bCs/>
          <w:i/>
          <w:sz w:val="28"/>
          <w:szCs w:val="28"/>
          <w:lang w:val="ru-MD"/>
        </w:rPr>
        <w:t>Описание установленного нарушения</w:t>
      </w:r>
    </w:p>
    <w:p w14:paraId="5F7EDD1A" w14:textId="36471C9A" w:rsidR="00061C28" w:rsidRPr="00EF43DE" w:rsidRDefault="007C2B0F" w:rsidP="00CD39EC">
      <w:pPr>
        <w:spacing w:after="0" w:line="240" w:lineRule="auto"/>
        <w:ind w:right="-22" w:firstLine="567"/>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sz w:val="28"/>
          <w:szCs w:val="28"/>
          <w:lang w:val="ru-MD"/>
        </w:rPr>
        <w:t>Усложня</w:t>
      </w:r>
      <w:r w:rsidR="00CD39EC" w:rsidRPr="00EF43DE">
        <w:rPr>
          <w:rFonts w:asciiTheme="majorHAnsi" w:eastAsia="Times New Roman" w:hAnsiTheme="majorHAnsi" w:cstheme="majorHAnsi"/>
          <w:sz w:val="28"/>
          <w:szCs w:val="28"/>
          <w:lang w:val="ru-MD"/>
        </w:rPr>
        <w:t>ю</w:t>
      </w:r>
      <w:r w:rsidRPr="00EF43DE">
        <w:rPr>
          <w:rFonts w:asciiTheme="majorHAnsi" w:eastAsia="Times New Roman" w:hAnsiTheme="majorHAnsi" w:cstheme="majorHAnsi"/>
          <w:sz w:val="28"/>
          <w:szCs w:val="28"/>
          <w:lang w:val="ru-MD"/>
        </w:rPr>
        <w:t xml:space="preserve">т </w:t>
      </w:r>
      <w:r w:rsidR="00CD39EC" w:rsidRPr="00EF43DE">
        <w:rPr>
          <w:rFonts w:asciiTheme="majorHAnsi" w:eastAsia="Times New Roman" w:hAnsiTheme="majorHAnsi" w:cstheme="majorHAnsi"/>
          <w:sz w:val="28"/>
          <w:szCs w:val="28"/>
          <w:lang w:val="ru-MD"/>
        </w:rPr>
        <w:t>описа</w:t>
      </w:r>
      <w:r w:rsidRPr="00EF43DE">
        <w:rPr>
          <w:rFonts w:asciiTheme="majorHAnsi" w:eastAsia="Times New Roman" w:hAnsiTheme="majorHAnsi" w:cstheme="majorHAnsi"/>
          <w:sz w:val="28"/>
          <w:szCs w:val="28"/>
          <w:lang w:val="ru-MD"/>
        </w:rPr>
        <w:t xml:space="preserve">нную ситуацию и положения </w:t>
      </w:r>
      <w:r w:rsidR="00F379A3" w:rsidRPr="00EF43DE">
        <w:rPr>
          <w:rFonts w:asciiTheme="majorHAnsi" w:eastAsia="Times New Roman" w:hAnsiTheme="majorHAnsi" w:cstheme="majorHAnsi"/>
          <w:sz w:val="28"/>
          <w:szCs w:val="28"/>
          <w:lang w:val="ru-MD"/>
        </w:rPr>
        <w:t>М</w:t>
      </w:r>
      <w:r w:rsidRPr="00EF43DE">
        <w:rPr>
          <w:rFonts w:asciiTheme="majorHAnsi" w:eastAsia="Times New Roman" w:hAnsiTheme="majorHAnsi" w:cstheme="majorHAnsi"/>
          <w:sz w:val="28"/>
          <w:szCs w:val="28"/>
          <w:lang w:val="ru-MD"/>
        </w:rPr>
        <w:t>етодологии определения тарифов, утв</w:t>
      </w:r>
      <w:r w:rsidR="00F379A3" w:rsidRPr="00EF43DE">
        <w:rPr>
          <w:rFonts w:asciiTheme="majorHAnsi" w:eastAsia="Times New Roman" w:hAnsiTheme="majorHAnsi" w:cstheme="majorHAnsi"/>
          <w:sz w:val="28"/>
          <w:szCs w:val="28"/>
          <w:lang w:val="ru-MD"/>
        </w:rPr>
        <w:t>ержденной Постановлением НАРЭ №</w:t>
      </w:r>
      <w:r w:rsidRPr="00EF43DE">
        <w:rPr>
          <w:rFonts w:asciiTheme="majorHAnsi" w:eastAsia="Times New Roman" w:hAnsiTheme="majorHAnsi" w:cstheme="majorHAnsi"/>
          <w:sz w:val="28"/>
          <w:szCs w:val="28"/>
          <w:lang w:val="ru-MD"/>
        </w:rPr>
        <w:t>741 от 18.12.2014</w:t>
      </w:r>
      <w:r w:rsidR="00F379A3" w:rsidRPr="00EF43DE">
        <w:rPr>
          <w:rStyle w:val="a7"/>
          <w:rFonts w:asciiTheme="majorHAnsi" w:eastAsia="Times New Roman" w:hAnsiTheme="majorHAnsi" w:cstheme="majorHAnsi"/>
          <w:color w:val="000000" w:themeColor="text1"/>
          <w:sz w:val="28"/>
          <w:szCs w:val="28"/>
          <w:lang w:val="ru-MD"/>
        </w:rPr>
        <w:footnoteReference w:id="25"/>
      </w:r>
      <w:r w:rsidRPr="00EF43DE">
        <w:rPr>
          <w:rFonts w:asciiTheme="majorHAnsi" w:eastAsia="Times New Roman" w:hAnsiTheme="majorHAnsi" w:cstheme="majorHAnsi"/>
          <w:sz w:val="28"/>
          <w:szCs w:val="28"/>
          <w:lang w:val="ru-MD"/>
        </w:rPr>
        <w:t xml:space="preserve"> (</w:t>
      </w:r>
      <w:r w:rsidR="00F379A3" w:rsidRPr="00EF43DE">
        <w:rPr>
          <w:rFonts w:asciiTheme="majorHAnsi" w:eastAsia="Times New Roman" w:hAnsiTheme="majorHAnsi" w:cstheme="majorHAnsi"/>
          <w:sz w:val="28"/>
          <w:szCs w:val="28"/>
          <w:lang w:val="ru-MD"/>
        </w:rPr>
        <w:t>п</w:t>
      </w:r>
      <w:r w:rsidRPr="00EF43DE">
        <w:rPr>
          <w:rFonts w:asciiTheme="majorHAnsi" w:eastAsia="Times New Roman" w:hAnsiTheme="majorHAnsi" w:cstheme="majorHAnsi"/>
          <w:sz w:val="28"/>
          <w:szCs w:val="28"/>
          <w:lang w:val="ru-MD"/>
        </w:rPr>
        <w:t>.22, ПКТ</w:t>
      </w:r>
      <w:r w:rsidR="00F379A3" w:rsidRPr="00EF43DE">
        <w:rPr>
          <w:rFonts w:asciiTheme="majorHAnsi" w:eastAsia="Times New Roman" w:hAnsiTheme="majorHAnsi" w:cstheme="majorHAnsi"/>
          <w:sz w:val="28"/>
          <w:szCs w:val="28"/>
          <w:lang w:val="ru-MD"/>
        </w:rPr>
        <w:t>п</w:t>
      </w:r>
      <w:r w:rsidRPr="00EF43DE">
        <w:rPr>
          <w:rFonts w:asciiTheme="majorHAnsi" w:eastAsia="Times New Roman" w:hAnsiTheme="majorHAnsi" w:cstheme="majorHAnsi"/>
          <w:sz w:val="28"/>
          <w:szCs w:val="28"/>
          <w:lang w:val="ru-MD"/>
        </w:rPr>
        <w:t xml:space="preserve">.45 </w:t>
      </w:r>
      <w:r w:rsidR="00F379A3" w:rsidRPr="00EF43DE">
        <w:rPr>
          <w:rFonts w:asciiTheme="majorHAnsi" w:eastAsia="Times New Roman" w:hAnsiTheme="majorHAnsi" w:cstheme="majorHAnsi"/>
          <w:sz w:val="28"/>
          <w:szCs w:val="28"/>
          <w:lang w:val="ru-MD"/>
        </w:rPr>
        <w:t>и др</w:t>
      </w:r>
      <w:r w:rsidRPr="00EF43DE">
        <w:rPr>
          <w:rFonts w:asciiTheme="majorHAnsi" w:eastAsia="Times New Roman" w:hAnsiTheme="majorHAnsi" w:cstheme="majorHAnsi"/>
          <w:sz w:val="28"/>
          <w:szCs w:val="28"/>
          <w:lang w:val="ru-MD"/>
        </w:rPr>
        <w:t>.), в которо</w:t>
      </w:r>
      <w:r w:rsidR="00F379A3" w:rsidRPr="00EF43DE">
        <w:rPr>
          <w:rFonts w:asciiTheme="majorHAnsi" w:eastAsia="Times New Roman" w:hAnsiTheme="majorHAnsi" w:cstheme="majorHAnsi"/>
          <w:sz w:val="28"/>
          <w:szCs w:val="28"/>
          <w:lang w:val="ru-MD"/>
        </w:rPr>
        <w:t>й</w:t>
      </w:r>
      <w:r w:rsidRPr="00EF43DE">
        <w:rPr>
          <w:rFonts w:asciiTheme="majorHAnsi" w:eastAsia="Times New Roman" w:hAnsiTheme="majorHAnsi" w:cstheme="majorHAnsi"/>
          <w:sz w:val="28"/>
          <w:szCs w:val="28"/>
          <w:lang w:val="ru-MD"/>
        </w:rPr>
        <w:t>, не принимая во внимание положения</w:t>
      </w:r>
      <w:r w:rsidR="00CD39EC" w:rsidRPr="00EF43DE">
        <w:rPr>
          <w:rFonts w:asciiTheme="majorHAnsi" w:eastAsia="Times New Roman" w:hAnsiTheme="majorHAnsi" w:cstheme="majorHAnsi"/>
          <w:sz w:val="28"/>
          <w:szCs w:val="28"/>
          <w:lang w:val="ru-MD"/>
        </w:rPr>
        <w:t xml:space="preserve"> ст.3 (b) </w:t>
      </w:r>
      <w:r w:rsidR="00F379A3" w:rsidRPr="00EF43DE">
        <w:rPr>
          <w:rFonts w:asciiTheme="majorHAnsi" w:eastAsia="Times New Roman" w:hAnsiTheme="majorHAnsi" w:cstheme="majorHAnsi"/>
          <w:sz w:val="28"/>
          <w:szCs w:val="28"/>
          <w:lang w:val="ru-MD"/>
        </w:rPr>
        <w:t>З</w:t>
      </w:r>
      <w:r w:rsidRPr="00EF43DE">
        <w:rPr>
          <w:rFonts w:asciiTheme="majorHAnsi" w:eastAsia="Times New Roman" w:hAnsiTheme="majorHAnsi" w:cstheme="majorHAnsi"/>
          <w:sz w:val="28"/>
          <w:szCs w:val="28"/>
          <w:lang w:val="ru-MD"/>
        </w:rPr>
        <w:t>акона</w:t>
      </w:r>
      <w:r w:rsidR="00F379A3" w:rsidRPr="00EF43DE">
        <w:rPr>
          <w:rFonts w:asciiTheme="majorHAnsi" w:eastAsia="Times New Roman" w:hAnsiTheme="majorHAnsi" w:cstheme="majorHAnsi"/>
          <w:sz w:val="28"/>
          <w:szCs w:val="28"/>
          <w:lang w:val="ru-MD"/>
        </w:rPr>
        <w:t xml:space="preserve"> </w:t>
      </w:r>
      <w:r w:rsidRPr="00EF43DE">
        <w:rPr>
          <w:rFonts w:asciiTheme="majorHAnsi" w:eastAsia="Times New Roman" w:hAnsiTheme="majorHAnsi" w:cstheme="majorHAnsi"/>
          <w:sz w:val="28"/>
          <w:szCs w:val="28"/>
          <w:lang w:val="ru-MD"/>
        </w:rPr>
        <w:t xml:space="preserve"> </w:t>
      </w:r>
      <w:r w:rsidR="00F379A3" w:rsidRPr="00EF43DE">
        <w:rPr>
          <w:rFonts w:asciiTheme="majorHAnsi" w:eastAsia="Times New Roman" w:hAnsiTheme="majorHAnsi" w:cstheme="majorHAnsi"/>
          <w:sz w:val="28"/>
          <w:szCs w:val="28"/>
          <w:lang w:val="ru-MD"/>
        </w:rPr>
        <w:t>о</w:t>
      </w:r>
      <w:r w:rsidRPr="00EF43DE">
        <w:rPr>
          <w:rFonts w:asciiTheme="majorHAnsi" w:eastAsia="Times New Roman" w:hAnsiTheme="majorHAnsi" w:cstheme="majorHAnsi"/>
          <w:sz w:val="28"/>
          <w:szCs w:val="28"/>
          <w:lang w:val="ru-MD"/>
        </w:rPr>
        <w:t xml:space="preserve"> публичной собственности административно-территориальных единиц</w:t>
      </w:r>
      <w:r w:rsidR="00CD39EC" w:rsidRPr="00EF43DE">
        <w:rPr>
          <w:rFonts w:asciiTheme="majorHAnsi" w:eastAsia="Times New Roman" w:hAnsiTheme="majorHAnsi" w:cstheme="majorHAnsi"/>
          <w:sz w:val="28"/>
          <w:szCs w:val="28"/>
          <w:lang w:val="ru-MD"/>
        </w:rPr>
        <w:t xml:space="preserve"> №523-XIV от 16.07.1999,</w:t>
      </w:r>
      <w:r w:rsidRPr="00EF43DE">
        <w:rPr>
          <w:rFonts w:asciiTheme="majorHAnsi" w:eastAsia="Times New Roman" w:hAnsiTheme="majorHAnsi" w:cstheme="majorHAnsi"/>
          <w:sz w:val="28"/>
          <w:szCs w:val="28"/>
          <w:lang w:val="ru-MD"/>
        </w:rPr>
        <w:t xml:space="preserve"> необоснованно предусматривается исключение из расходов, которые учитываются при определении </w:t>
      </w:r>
      <w:r w:rsidR="00CD39EC" w:rsidRPr="00EF43DE">
        <w:rPr>
          <w:rFonts w:asciiTheme="majorHAnsi" w:eastAsia="Times New Roman" w:hAnsiTheme="majorHAnsi" w:cstheme="majorHAnsi"/>
          <w:sz w:val="28"/>
          <w:szCs w:val="28"/>
          <w:lang w:val="ru-MD"/>
        </w:rPr>
        <w:t>размера</w:t>
      </w:r>
      <w:r w:rsidRPr="00EF43DE">
        <w:rPr>
          <w:rFonts w:asciiTheme="majorHAnsi" w:eastAsia="Times New Roman" w:hAnsiTheme="majorHAnsi" w:cstheme="majorHAnsi"/>
          <w:sz w:val="28"/>
          <w:szCs w:val="28"/>
          <w:lang w:val="ru-MD"/>
        </w:rPr>
        <w:t xml:space="preserve"> тарифов</w:t>
      </w:r>
      <w:r w:rsidR="00CD39EC" w:rsidRPr="00EF43DE">
        <w:rPr>
          <w:rFonts w:asciiTheme="majorHAnsi" w:eastAsia="Times New Roman" w:hAnsiTheme="majorHAnsi" w:cstheme="majorHAnsi"/>
          <w:sz w:val="28"/>
          <w:szCs w:val="28"/>
          <w:lang w:val="ru-MD"/>
        </w:rPr>
        <w:t>,</w:t>
      </w:r>
      <w:r w:rsidRPr="00EF43DE">
        <w:rPr>
          <w:rFonts w:asciiTheme="majorHAnsi" w:eastAsia="Times New Roman" w:hAnsiTheme="majorHAnsi" w:cstheme="majorHAnsi"/>
          <w:sz w:val="28"/>
          <w:szCs w:val="28"/>
          <w:lang w:val="ru-MD"/>
        </w:rPr>
        <w:t xml:space="preserve"> амортизаци</w:t>
      </w:r>
      <w:r w:rsidR="00CD39EC" w:rsidRPr="00EF43DE">
        <w:rPr>
          <w:rFonts w:asciiTheme="majorHAnsi" w:eastAsia="Times New Roman" w:hAnsiTheme="majorHAnsi" w:cstheme="majorHAnsi"/>
          <w:sz w:val="28"/>
          <w:szCs w:val="28"/>
          <w:lang w:val="ru-MD"/>
        </w:rPr>
        <w:t>и</w:t>
      </w:r>
      <w:r w:rsidRPr="00EF43DE">
        <w:rPr>
          <w:rFonts w:asciiTheme="majorHAnsi" w:eastAsia="Times New Roman" w:hAnsiTheme="majorHAnsi" w:cstheme="majorHAnsi"/>
          <w:sz w:val="28"/>
          <w:szCs w:val="28"/>
          <w:lang w:val="ru-MD"/>
        </w:rPr>
        <w:t xml:space="preserve"> и ремонт</w:t>
      </w:r>
      <w:r w:rsidR="00CD39EC" w:rsidRPr="00EF43DE">
        <w:rPr>
          <w:rFonts w:asciiTheme="majorHAnsi" w:eastAsia="Times New Roman" w:hAnsiTheme="majorHAnsi" w:cstheme="majorHAnsi"/>
          <w:sz w:val="28"/>
          <w:szCs w:val="28"/>
          <w:lang w:val="ru-MD"/>
        </w:rPr>
        <w:t>а</w:t>
      </w:r>
      <w:r w:rsidRPr="00EF43DE">
        <w:rPr>
          <w:rFonts w:asciiTheme="majorHAnsi" w:eastAsia="Times New Roman" w:hAnsiTheme="majorHAnsi" w:cstheme="majorHAnsi"/>
          <w:sz w:val="28"/>
          <w:szCs w:val="28"/>
          <w:lang w:val="ru-MD"/>
        </w:rPr>
        <w:t xml:space="preserve"> имущества, не принадлежащего оператору, в том числе </w:t>
      </w:r>
      <w:r w:rsidR="00CD39EC" w:rsidRPr="00EF43DE">
        <w:rPr>
          <w:rFonts w:asciiTheme="majorHAnsi" w:eastAsia="Times New Roman" w:hAnsiTheme="majorHAnsi" w:cstheme="majorHAnsi"/>
          <w:sz w:val="28"/>
          <w:szCs w:val="28"/>
          <w:lang w:val="ru-MD"/>
        </w:rPr>
        <w:t>пере</w:t>
      </w:r>
      <w:r w:rsidRPr="00EF43DE">
        <w:rPr>
          <w:rFonts w:asciiTheme="majorHAnsi" w:eastAsia="Times New Roman" w:hAnsiTheme="majorHAnsi" w:cstheme="majorHAnsi"/>
          <w:sz w:val="28"/>
          <w:szCs w:val="28"/>
          <w:lang w:val="ru-MD"/>
        </w:rPr>
        <w:t>данн</w:t>
      </w:r>
      <w:r w:rsidR="00CD39EC" w:rsidRPr="00EF43DE">
        <w:rPr>
          <w:rFonts w:asciiTheme="majorHAnsi" w:eastAsia="Times New Roman" w:hAnsiTheme="majorHAnsi" w:cstheme="majorHAnsi"/>
          <w:sz w:val="28"/>
          <w:szCs w:val="28"/>
          <w:lang w:val="ru-MD"/>
        </w:rPr>
        <w:t>ого</w:t>
      </w:r>
      <w:r w:rsidRPr="00EF43DE">
        <w:rPr>
          <w:rFonts w:asciiTheme="majorHAnsi" w:eastAsia="Times New Roman" w:hAnsiTheme="majorHAnsi" w:cstheme="majorHAnsi"/>
          <w:sz w:val="28"/>
          <w:szCs w:val="28"/>
          <w:lang w:val="ru-MD"/>
        </w:rPr>
        <w:t xml:space="preserve"> </w:t>
      </w:r>
      <w:r w:rsidR="00CD39EC" w:rsidRPr="00EF43DE">
        <w:rPr>
          <w:rFonts w:asciiTheme="majorHAnsi" w:eastAsia="Times New Roman" w:hAnsiTheme="majorHAnsi" w:cstheme="majorHAnsi"/>
          <w:sz w:val="28"/>
          <w:szCs w:val="28"/>
          <w:lang w:val="ru-MD"/>
        </w:rPr>
        <w:t xml:space="preserve">ему </w:t>
      </w:r>
      <w:r w:rsidRPr="00EF43DE">
        <w:rPr>
          <w:rFonts w:asciiTheme="majorHAnsi" w:eastAsia="Times New Roman" w:hAnsiTheme="majorHAnsi" w:cstheme="majorHAnsi"/>
          <w:sz w:val="28"/>
          <w:szCs w:val="28"/>
          <w:lang w:val="ru-MD"/>
        </w:rPr>
        <w:t>в управлени</w:t>
      </w:r>
      <w:r w:rsidR="00CD39EC" w:rsidRPr="00EF43DE">
        <w:rPr>
          <w:rFonts w:asciiTheme="majorHAnsi" w:eastAsia="Times New Roman" w:hAnsiTheme="majorHAnsi" w:cstheme="majorHAnsi"/>
          <w:sz w:val="28"/>
          <w:szCs w:val="28"/>
          <w:lang w:val="ru-MD"/>
        </w:rPr>
        <w:t>е</w:t>
      </w:r>
      <w:r w:rsidRPr="00EF43DE">
        <w:rPr>
          <w:rFonts w:asciiTheme="majorHAnsi" w:eastAsia="Times New Roman" w:hAnsiTheme="majorHAnsi" w:cstheme="majorHAnsi"/>
          <w:sz w:val="28"/>
          <w:szCs w:val="28"/>
          <w:lang w:val="ru-MD"/>
        </w:rPr>
        <w:t xml:space="preserve"> учредителем. В результате возникает ситуация, когда при вы</w:t>
      </w:r>
      <w:r w:rsidR="00867B4B" w:rsidRPr="00EF43DE">
        <w:rPr>
          <w:rFonts w:asciiTheme="majorHAnsi" w:eastAsia="Times New Roman" w:hAnsiTheme="majorHAnsi" w:cstheme="majorHAnsi"/>
          <w:sz w:val="28"/>
          <w:szCs w:val="28"/>
          <w:lang w:val="ru-MD"/>
        </w:rPr>
        <w:t>ходе из строя</w:t>
      </w:r>
      <w:r w:rsidRPr="00EF43DE">
        <w:rPr>
          <w:rFonts w:asciiTheme="majorHAnsi" w:eastAsia="Times New Roman" w:hAnsiTheme="majorHAnsi" w:cstheme="majorHAnsi"/>
          <w:sz w:val="28"/>
          <w:szCs w:val="28"/>
          <w:lang w:val="ru-MD"/>
        </w:rPr>
        <w:t xml:space="preserve"> имуществ</w:t>
      </w:r>
      <w:r w:rsidR="00CD39EC" w:rsidRPr="00EF43DE">
        <w:rPr>
          <w:rFonts w:asciiTheme="majorHAnsi" w:eastAsia="Times New Roman" w:hAnsiTheme="majorHAnsi" w:cstheme="majorHAnsi"/>
          <w:sz w:val="28"/>
          <w:szCs w:val="28"/>
          <w:lang w:val="ru-MD"/>
        </w:rPr>
        <w:t>а</w:t>
      </w:r>
      <w:r w:rsidRPr="00EF43DE">
        <w:rPr>
          <w:rFonts w:asciiTheme="majorHAnsi" w:eastAsia="Times New Roman" w:hAnsiTheme="majorHAnsi" w:cstheme="majorHAnsi"/>
          <w:sz w:val="28"/>
          <w:szCs w:val="28"/>
          <w:lang w:val="ru-MD"/>
        </w:rPr>
        <w:t xml:space="preserve"> </w:t>
      </w:r>
      <w:r w:rsidR="00B81740" w:rsidRPr="00EF43DE">
        <w:rPr>
          <w:rFonts w:asciiTheme="majorHAnsi" w:eastAsia="Times New Roman" w:hAnsiTheme="majorHAnsi" w:cstheme="majorHAnsi"/>
          <w:sz w:val="28"/>
          <w:szCs w:val="28"/>
          <w:lang w:val="ru-MD"/>
        </w:rPr>
        <w:t>ПВК</w:t>
      </w:r>
      <w:r w:rsidRPr="00EF43DE">
        <w:rPr>
          <w:rFonts w:asciiTheme="majorHAnsi" w:eastAsia="Times New Roman" w:hAnsiTheme="majorHAnsi" w:cstheme="majorHAnsi"/>
          <w:sz w:val="28"/>
          <w:szCs w:val="28"/>
          <w:lang w:val="ru-MD"/>
        </w:rPr>
        <w:t xml:space="preserve"> не буд</w:t>
      </w:r>
      <w:r w:rsidR="00CD39EC" w:rsidRPr="00EF43DE">
        <w:rPr>
          <w:rFonts w:asciiTheme="majorHAnsi" w:eastAsia="Times New Roman" w:hAnsiTheme="majorHAnsi" w:cstheme="majorHAnsi"/>
          <w:sz w:val="28"/>
          <w:szCs w:val="28"/>
          <w:lang w:val="ru-MD"/>
        </w:rPr>
        <w:t>у</w:t>
      </w:r>
      <w:r w:rsidRPr="00EF43DE">
        <w:rPr>
          <w:rFonts w:asciiTheme="majorHAnsi" w:eastAsia="Times New Roman" w:hAnsiTheme="majorHAnsi" w:cstheme="majorHAnsi"/>
          <w:sz w:val="28"/>
          <w:szCs w:val="28"/>
          <w:lang w:val="ru-MD"/>
        </w:rPr>
        <w:t xml:space="preserve">т </w:t>
      </w:r>
      <w:r w:rsidR="00CD39EC" w:rsidRPr="00EF43DE">
        <w:rPr>
          <w:rFonts w:asciiTheme="majorHAnsi" w:eastAsia="Times New Roman" w:hAnsiTheme="majorHAnsi" w:cstheme="majorHAnsi"/>
          <w:sz w:val="28"/>
          <w:szCs w:val="28"/>
          <w:lang w:val="ru-MD"/>
        </w:rPr>
        <w:t>располага</w:t>
      </w:r>
      <w:r w:rsidRPr="00EF43DE">
        <w:rPr>
          <w:rFonts w:asciiTheme="majorHAnsi" w:eastAsia="Times New Roman" w:hAnsiTheme="majorHAnsi" w:cstheme="majorHAnsi"/>
          <w:sz w:val="28"/>
          <w:szCs w:val="28"/>
          <w:lang w:val="ru-MD"/>
        </w:rPr>
        <w:t xml:space="preserve">ть </w:t>
      </w:r>
      <w:r w:rsidR="00CD39EC" w:rsidRPr="00EF43DE">
        <w:rPr>
          <w:rFonts w:asciiTheme="majorHAnsi" w:eastAsia="Times New Roman" w:hAnsiTheme="majorHAnsi" w:cstheme="majorHAnsi"/>
          <w:sz w:val="28"/>
          <w:szCs w:val="28"/>
          <w:lang w:val="ru-MD"/>
        </w:rPr>
        <w:t xml:space="preserve">необходимыми </w:t>
      </w:r>
      <w:r w:rsidRPr="00EF43DE">
        <w:rPr>
          <w:rFonts w:asciiTheme="majorHAnsi" w:eastAsia="Times New Roman" w:hAnsiTheme="majorHAnsi" w:cstheme="majorHAnsi"/>
          <w:sz w:val="28"/>
          <w:szCs w:val="28"/>
          <w:lang w:val="ru-MD"/>
        </w:rPr>
        <w:t>ресурс</w:t>
      </w:r>
      <w:r w:rsidR="00CD39EC" w:rsidRPr="00EF43DE">
        <w:rPr>
          <w:rFonts w:asciiTheme="majorHAnsi" w:eastAsia="Times New Roman" w:hAnsiTheme="majorHAnsi" w:cstheme="majorHAnsi"/>
          <w:sz w:val="28"/>
          <w:szCs w:val="28"/>
          <w:lang w:val="ru-MD"/>
        </w:rPr>
        <w:t>ами</w:t>
      </w:r>
      <w:r w:rsidRPr="00EF43DE">
        <w:rPr>
          <w:rFonts w:asciiTheme="majorHAnsi" w:eastAsia="Times New Roman" w:hAnsiTheme="majorHAnsi" w:cstheme="majorHAnsi"/>
          <w:sz w:val="28"/>
          <w:szCs w:val="28"/>
          <w:lang w:val="ru-MD"/>
        </w:rPr>
        <w:t xml:space="preserve"> для реконструкции имущества, полученного в управление (в основном, сетей водоснабжения и канализации), это бремя снова </w:t>
      </w:r>
      <w:r w:rsidR="00CD39EC" w:rsidRPr="00EF43DE">
        <w:rPr>
          <w:rFonts w:asciiTheme="majorHAnsi" w:eastAsia="Times New Roman" w:hAnsiTheme="majorHAnsi" w:cstheme="majorHAnsi"/>
          <w:sz w:val="28"/>
          <w:szCs w:val="28"/>
          <w:lang w:val="ru-MD"/>
        </w:rPr>
        <w:t>падет на</w:t>
      </w:r>
      <w:r w:rsidRPr="00EF43DE">
        <w:rPr>
          <w:rFonts w:asciiTheme="majorHAnsi" w:eastAsia="Times New Roman" w:hAnsiTheme="majorHAnsi" w:cstheme="majorHAnsi"/>
          <w:sz w:val="28"/>
          <w:szCs w:val="28"/>
          <w:lang w:val="ru-MD"/>
        </w:rPr>
        <w:t xml:space="preserve"> бюджет</w:t>
      </w:r>
      <w:r w:rsidR="00CD39EC" w:rsidRPr="00EF43DE">
        <w:rPr>
          <w:rFonts w:asciiTheme="majorHAnsi" w:eastAsia="Times New Roman" w:hAnsiTheme="majorHAnsi" w:cstheme="majorHAnsi"/>
          <w:sz w:val="28"/>
          <w:szCs w:val="28"/>
          <w:lang w:val="ru-MD"/>
        </w:rPr>
        <w:t xml:space="preserve"> (местный или государственный). </w:t>
      </w:r>
    </w:p>
    <w:tbl>
      <w:tblPr>
        <w:tblStyle w:val="TableGrid2"/>
        <w:tblW w:w="9776" w:type="dxa"/>
        <w:tblLook w:val="04A0" w:firstRow="1" w:lastRow="0" w:firstColumn="1" w:lastColumn="0" w:noHBand="0" w:noVBand="1"/>
      </w:tblPr>
      <w:tblGrid>
        <w:gridCol w:w="2972"/>
        <w:gridCol w:w="6804"/>
      </w:tblGrid>
      <w:tr w:rsidR="00061C28" w:rsidRPr="00EF43DE" w14:paraId="1F39929D" w14:textId="77777777" w:rsidTr="00C96DDA">
        <w:trPr>
          <w:trHeight w:val="133"/>
        </w:trPr>
        <w:tc>
          <w:tcPr>
            <w:tcW w:w="2972" w:type="dxa"/>
          </w:tcPr>
          <w:p w14:paraId="20F50750" w14:textId="64909405" w:rsidR="00061C28" w:rsidRPr="00EF43DE" w:rsidRDefault="00543243" w:rsidP="0047191E">
            <w:pPr>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Требование предыдущего аудита</w:t>
            </w:r>
          </w:p>
        </w:tc>
        <w:tc>
          <w:tcPr>
            <w:tcW w:w="6804" w:type="dxa"/>
          </w:tcPr>
          <w:p w14:paraId="73264BDF" w14:textId="390EB6AD" w:rsidR="00061C28" w:rsidRPr="00EF43DE" w:rsidRDefault="00543243" w:rsidP="0047191E">
            <w:pPr>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Принятые меры</w:t>
            </w:r>
          </w:p>
        </w:tc>
      </w:tr>
      <w:tr w:rsidR="00061C28" w:rsidRPr="00190F22" w14:paraId="0DD96E2E" w14:textId="77777777" w:rsidTr="00C96DDA">
        <w:tc>
          <w:tcPr>
            <w:tcW w:w="2972" w:type="dxa"/>
          </w:tcPr>
          <w:p w14:paraId="7EBA5A63" w14:textId="27E3DBD2" w:rsidR="00061C28" w:rsidRPr="00EF43DE" w:rsidRDefault="007C2B0F" w:rsidP="0047191E">
            <w:pPr>
              <w:tabs>
                <w:tab w:val="left" w:pos="1155"/>
                <w:tab w:val="center" w:pos="4950"/>
              </w:tabs>
              <w:rPr>
                <w:rFonts w:asciiTheme="majorHAnsi" w:hAnsiTheme="majorHAnsi" w:cstheme="majorHAnsi"/>
                <w:b/>
                <w:bCs/>
                <w:kern w:val="3"/>
                <w:sz w:val="28"/>
                <w:szCs w:val="28"/>
                <w:u w:val="single"/>
                <w:lang w:val="ru-MD" w:eastAsia="zh-CN" w:bidi="hi-IN"/>
              </w:rPr>
            </w:pPr>
            <w:r w:rsidRPr="00EF43DE">
              <w:rPr>
                <w:rFonts w:asciiTheme="majorHAnsi" w:hAnsiTheme="majorHAnsi" w:cstheme="majorHAnsi"/>
                <w:b/>
                <w:bCs/>
                <w:kern w:val="3"/>
                <w:sz w:val="28"/>
                <w:szCs w:val="28"/>
                <w:u w:val="single"/>
                <w:lang w:val="ru-MD" w:eastAsia="zh-CN" w:bidi="hi-IN"/>
              </w:rPr>
              <w:t>Требование</w:t>
            </w:r>
            <w:r w:rsidR="00061C28" w:rsidRPr="00EF43DE">
              <w:rPr>
                <w:rFonts w:asciiTheme="majorHAnsi" w:hAnsiTheme="majorHAnsi" w:cstheme="majorHAnsi"/>
                <w:b/>
                <w:bCs/>
                <w:kern w:val="3"/>
                <w:sz w:val="28"/>
                <w:szCs w:val="28"/>
                <w:u w:val="single"/>
                <w:lang w:val="ru-MD" w:eastAsia="zh-CN" w:bidi="hi-IN"/>
              </w:rPr>
              <w:t xml:space="preserve"> 2.6</w:t>
            </w:r>
            <w:r w:rsidR="00285DD2" w:rsidRPr="00EF43DE">
              <w:rPr>
                <w:rFonts w:asciiTheme="majorHAnsi" w:hAnsiTheme="majorHAnsi" w:cstheme="majorHAnsi"/>
                <w:b/>
                <w:bCs/>
                <w:kern w:val="3"/>
                <w:sz w:val="28"/>
                <w:szCs w:val="28"/>
                <w:u w:val="single"/>
                <w:lang w:val="ru-MD" w:eastAsia="zh-CN" w:bidi="hi-IN"/>
              </w:rPr>
              <w:t>.</w:t>
            </w:r>
          </w:p>
          <w:p w14:paraId="4FB6D6F4" w14:textId="1AE3F490" w:rsidR="00061C28" w:rsidRPr="00EF43DE" w:rsidRDefault="00061C28" w:rsidP="0047191E">
            <w:pPr>
              <w:tabs>
                <w:tab w:val="left" w:pos="851"/>
              </w:tabs>
              <w:jc w:val="both"/>
              <w:rPr>
                <w:rFonts w:asciiTheme="majorHAnsi" w:eastAsiaTheme="minorEastAsia" w:hAnsiTheme="majorHAnsi" w:cstheme="majorHAnsi"/>
                <w:sz w:val="28"/>
                <w:szCs w:val="28"/>
                <w:lang w:val="ru-MD"/>
              </w:rPr>
            </w:pPr>
            <w:r w:rsidRPr="00EF43DE">
              <w:rPr>
                <w:rFonts w:asciiTheme="majorHAnsi" w:eastAsia="Times New Roman" w:hAnsiTheme="majorHAnsi" w:cstheme="majorHAnsi"/>
                <w:sz w:val="28"/>
                <w:szCs w:val="28"/>
                <w:lang w:val="ru-MD"/>
              </w:rPr>
              <w:t xml:space="preserve"> </w:t>
            </w:r>
            <w:r w:rsidR="0066587B" w:rsidRPr="00EF43DE">
              <w:rPr>
                <w:rFonts w:asciiTheme="majorHAnsi" w:eastAsiaTheme="minorEastAsia" w:hAnsiTheme="majorHAnsi" w:cstheme="majorHAnsi"/>
                <w:b/>
                <w:sz w:val="28"/>
                <w:szCs w:val="28"/>
                <w:lang w:val="ru-MD"/>
              </w:rPr>
              <w:t xml:space="preserve">Национальному агентству по регулированию в энергетике </w:t>
            </w:r>
            <w:r w:rsidR="0066587B" w:rsidRPr="00EF43DE">
              <w:rPr>
                <w:rFonts w:asciiTheme="majorHAnsi" w:eastAsiaTheme="minorEastAsia" w:hAnsiTheme="majorHAnsi" w:cstheme="majorHAnsi"/>
                <w:sz w:val="28"/>
                <w:szCs w:val="28"/>
                <w:lang w:val="ru-MD"/>
              </w:rPr>
              <w:t>пересмотреть Методологию по определению, утверждению и применению тарифов на публичную услугу водоснабжения, канализации и по очистке сточных вод, утвержденную Постановлением Национального агентства по регулированию в энергетике №741 от 18.12.2014, особенно, что касается исключения из расчетов по определению тарифов ,,имущества, приобретенного за счет субсидий и ассигнований, предоставленных центральными и местными органами публичной власти”, переданного оператору безвозмездно или в управление</w:t>
            </w:r>
            <w:r w:rsidRPr="00EF43DE">
              <w:rPr>
                <w:rFonts w:asciiTheme="majorHAnsi" w:eastAsiaTheme="minorEastAsia" w:hAnsiTheme="majorHAnsi" w:cstheme="majorHAnsi"/>
                <w:sz w:val="28"/>
                <w:szCs w:val="28"/>
                <w:lang w:val="ru-MD"/>
              </w:rPr>
              <w:t>;</w:t>
            </w:r>
          </w:p>
        </w:tc>
        <w:tc>
          <w:tcPr>
            <w:tcW w:w="6804" w:type="dxa"/>
          </w:tcPr>
          <w:p w14:paraId="65D717C9" w14:textId="184686D0" w:rsidR="00064DD6" w:rsidRPr="00C0033C" w:rsidRDefault="007C2B0F" w:rsidP="00394679">
            <w:pPr>
              <w:pStyle w:val="a3"/>
              <w:ind w:firstLine="562"/>
              <w:contextualSpacing/>
              <w:rPr>
                <w:rFonts w:asciiTheme="majorHAnsi" w:eastAsia="Calibri" w:hAnsiTheme="majorHAnsi" w:cstheme="majorHAnsi"/>
                <w:sz w:val="28"/>
                <w:szCs w:val="28"/>
                <w:lang w:val="ru-RU"/>
              </w:rPr>
            </w:pPr>
            <w:r w:rsidRPr="00EF43DE">
              <w:rPr>
                <w:rFonts w:asciiTheme="majorHAnsi" w:hAnsiTheme="majorHAnsi" w:cstheme="majorHAnsi"/>
                <w:bCs/>
                <w:sz w:val="28"/>
                <w:szCs w:val="28"/>
                <w:lang w:val="ru-MD"/>
              </w:rPr>
              <w:t xml:space="preserve">Методология определения, утверждения и применения тарифов на </w:t>
            </w:r>
            <w:r w:rsidRPr="00EF43DE">
              <w:rPr>
                <w:rFonts w:asciiTheme="majorHAnsi" w:eastAsiaTheme="minorEastAsia" w:hAnsiTheme="majorHAnsi" w:cstheme="majorHAnsi"/>
                <w:sz w:val="28"/>
                <w:szCs w:val="28"/>
                <w:lang w:val="ru-MD"/>
              </w:rPr>
              <w:t xml:space="preserve">публичную услугу </w:t>
            </w:r>
            <w:r w:rsidRPr="00EF43DE">
              <w:rPr>
                <w:rFonts w:asciiTheme="majorHAnsi" w:hAnsiTheme="majorHAnsi" w:cstheme="majorHAnsi"/>
                <w:bCs/>
                <w:sz w:val="28"/>
                <w:szCs w:val="28"/>
                <w:lang w:val="ru-MD"/>
              </w:rPr>
              <w:t>водоснабжения, канализации и очистки сточных вод</w:t>
            </w:r>
            <w:r w:rsidR="007568B8" w:rsidRPr="00EF43DE">
              <w:rPr>
                <w:rStyle w:val="a7"/>
                <w:rFonts w:asciiTheme="majorHAnsi" w:hAnsiTheme="majorHAnsi" w:cstheme="majorHAnsi"/>
                <w:bCs/>
                <w:sz w:val="28"/>
                <w:szCs w:val="28"/>
                <w:lang w:val="ru-MD"/>
              </w:rPr>
              <w:footnoteReference w:id="26"/>
            </w:r>
            <w:r w:rsidRPr="00EF43DE">
              <w:rPr>
                <w:rFonts w:asciiTheme="majorHAnsi" w:hAnsiTheme="majorHAnsi" w:cstheme="majorHAnsi"/>
                <w:bCs/>
                <w:sz w:val="28"/>
                <w:szCs w:val="28"/>
                <w:lang w:val="ru-MD"/>
              </w:rPr>
              <w:t xml:space="preserve">, утвержденная </w:t>
            </w:r>
            <w:r w:rsidRPr="00EF43DE">
              <w:rPr>
                <w:rFonts w:asciiTheme="majorHAnsi" w:hAnsiTheme="majorHAnsi" w:cstheme="majorHAnsi"/>
                <w:b/>
                <w:bCs/>
                <w:sz w:val="28"/>
                <w:szCs w:val="28"/>
                <w:lang w:val="ru-MD"/>
              </w:rPr>
              <w:t>НАРЭ</w:t>
            </w:r>
            <w:r w:rsidRPr="00EF43DE">
              <w:rPr>
                <w:rFonts w:asciiTheme="majorHAnsi" w:hAnsiTheme="majorHAnsi" w:cstheme="majorHAnsi"/>
                <w:bCs/>
                <w:sz w:val="28"/>
                <w:szCs w:val="28"/>
                <w:lang w:val="ru-MD"/>
              </w:rPr>
              <w:t xml:space="preserve">, </w:t>
            </w:r>
            <w:r w:rsidR="007568B8" w:rsidRPr="00EF43DE">
              <w:rPr>
                <w:rFonts w:asciiTheme="majorHAnsi" w:hAnsiTheme="majorHAnsi" w:cstheme="majorHAnsi"/>
                <w:bCs/>
                <w:sz w:val="28"/>
                <w:szCs w:val="28"/>
                <w:lang w:val="ru-MD"/>
              </w:rPr>
              <w:t>в силу с</w:t>
            </w:r>
            <w:r w:rsidRPr="00EF43DE">
              <w:rPr>
                <w:rFonts w:asciiTheme="majorHAnsi" w:hAnsiTheme="majorHAnsi" w:cstheme="majorHAnsi"/>
                <w:bCs/>
                <w:sz w:val="28"/>
                <w:szCs w:val="28"/>
                <w:lang w:val="ru-MD"/>
              </w:rPr>
              <w:t xml:space="preserve"> 21.02.2020, основывалась на объяснениях, полученных </w:t>
            </w:r>
            <w:r w:rsidR="007568B8" w:rsidRPr="00EF43DE">
              <w:rPr>
                <w:rFonts w:asciiTheme="majorHAnsi" w:hAnsiTheme="majorHAnsi" w:cstheme="majorHAnsi"/>
                <w:bCs/>
                <w:sz w:val="28"/>
                <w:szCs w:val="28"/>
                <w:lang w:val="ru-MD"/>
              </w:rPr>
              <w:t xml:space="preserve">от </w:t>
            </w:r>
            <w:r w:rsidRPr="00EF43DE">
              <w:rPr>
                <w:rFonts w:asciiTheme="majorHAnsi" w:hAnsiTheme="majorHAnsi" w:cstheme="majorHAnsi"/>
                <w:bCs/>
                <w:sz w:val="28"/>
                <w:szCs w:val="28"/>
                <w:lang w:val="ru-MD"/>
              </w:rPr>
              <w:t>Министерств</w:t>
            </w:r>
            <w:r w:rsidR="007568B8" w:rsidRPr="00EF43DE">
              <w:rPr>
                <w:rFonts w:asciiTheme="majorHAnsi" w:hAnsiTheme="majorHAnsi" w:cstheme="majorHAnsi"/>
                <w:bCs/>
                <w:sz w:val="28"/>
                <w:szCs w:val="28"/>
                <w:lang w:val="ru-MD"/>
              </w:rPr>
              <w:t>а</w:t>
            </w:r>
            <w:r w:rsidRPr="00EF43DE">
              <w:rPr>
                <w:rFonts w:asciiTheme="majorHAnsi" w:hAnsiTheme="majorHAnsi" w:cstheme="majorHAnsi"/>
                <w:bCs/>
                <w:sz w:val="28"/>
                <w:szCs w:val="28"/>
                <w:lang w:val="ru-MD"/>
              </w:rPr>
              <w:t xml:space="preserve"> финансов, согласно которым </w:t>
            </w:r>
            <w:r w:rsidR="007568B8" w:rsidRPr="00EF43DE">
              <w:rPr>
                <w:rFonts w:asciiTheme="majorHAnsi" w:hAnsiTheme="majorHAnsi" w:cstheme="majorHAnsi"/>
                <w:sz w:val="28"/>
                <w:szCs w:val="28"/>
                <w:lang w:val="ru-MD"/>
              </w:rPr>
              <w:t>„</w:t>
            </w:r>
            <w:r w:rsidRPr="00EF43DE">
              <w:rPr>
                <w:rFonts w:asciiTheme="majorHAnsi" w:hAnsiTheme="majorHAnsi" w:cstheme="majorHAnsi"/>
                <w:bCs/>
                <w:i/>
                <w:sz w:val="28"/>
                <w:szCs w:val="28"/>
                <w:lang w:val="ru-MD"/>
              </w:rPr>
              <w:t xml:space="preserve">объекты </w:t>
            </w:r>
            <w:r w:rsidR="00484A8C" w:rsidRPr="00EF43DE">
              <w:rPr>
                <w:rFonts w:asciiTheme="majorHAnsi" w:hAnsiTheme="majorHAnsi" w:cstheme="majorHAnsi"/>
                <w:bCs/>
                <w:i/>
                <w:sz w:val="28"/>
                <w:szCs w:val="28"/>
                <w:lang w:val="ru-MD"/>
              </w:rPr>
              <w:t>технико-городской инфраструктуры</w:t>
            </w:r>
            <w:r w:rsidRPr="00EF43DE">
              <w:rPr>
                <w:rFonts w:asciiTheme="majorHAnsi" w:hAnsiTheme="majorHAnsi" w:cstheme="majorHAnsi"/>
                <w:bCs/>
                <w:i/>
                <w:sz w:val="28"/>
                <w:szCs w:val="28"/>
                <w:lang w:val="ru-MD"/>
              </w:rPr>
              <w:t xml:space="preserve"> не соответствуют критериям признания </w:t>
            </w:r>
            <w:r w:rsidR="007568B8" w:rsidRPr="00EF43DE">
              <w:rPr>
                <w:rFonts w:asciiTheme="majorHAnsi" w:hAnsiTheme="majorHAnsi" w:cstheme="majorHAnsi"/>
                <w:bCs/>
                <w:i/>
                <w:sz w:val="28"/>
                <w:szCs w:val="28"/>
                <w:lang w:val="ru-MD"/>
              </w:rPr>
              <w:t xml:space="preserve">в качестве </w:t>
            </w:r>
            <w:r w:rsidRPr="00EF43DE">
              <w:rPr>
                <w:rFonts w:asciiTheme="majorHAnsi" w:hAnsiTheme="majorHAnsi" w:cstheme="majorHAnsi"/>
                <w:bCs/>
                <w:i/>
                <w:sz w:val="28"/>
                <w:szCs w:val="28"/>
                <w:lang w:val="ru-MD"/>
              </w:rPr>
              <w:t>материальных активов, поэтому активы, полученные в делегированном управлении, отражаются оператором на внеб</w:t>
            </w:r>
            <w:r w:rsidR="007568B8" w:rsidRPr="00EF43DE">
              <w:rPr>
                <w:rFonts w:asciiTheme="majorHAnsi" w:hAnsiTheme="majorHAnsi" w:cstheme="majorHAnsi"/>
                <w:bCs/>
                <w:i/>
                <w:sz w:val="28"/>
                <w:szCs w:val="28"/>
                <w:lang w:val="ru-MD"/>
              </w:rPr>
              <w:t>алансо</w:t>
            </w:r>
            <w:r w:rsidRPr="00EF43DE">
              <w:rPr>
                <w:rFonts w:asciiTheme="majorHAnsi" w:hAnsiTheme="majorHAnsi" w:cstheme="majorHAnsi"/>
                <w:bCs/>
                <w:i/>
                <w:sz w:val="28"/>
                <w:szCs w:val="28"/>
                <w:lang w:val="ru-MD"/>
              </w:rPr>
              <w:t xml:space="preserve">вых счетах по стоимости, согласованной сторонами в договоре делегирования. За право пользования объектами </w:t>
            </w:r>
            <w:r w:rsidR="00484A8C" w:rsidRPr="00EF43DE">
              <w:rPr>
                <w:rFonts w:asciiTheme="majorHAnsi" w:hAnsiTheme="majorHAnsi" w:cstheme="majorHAnsi"/>
                <w:bCs/>
                <w:i/>
                <w:sz w:val="28"/>
                <w:szCs w:val="28"/>
                <w:lang w:val="ru-MD"/>
              </w:rPr>
              <w:t>технико-городской инфраструктуры</w:t>
            </w:r>
            <w:r w:rsidRPr="00EF43DE">
              <w:rPr>
                <w:rFonts w:asciiTheme="majorHAnsi" w:hAnsiTheme="majorHAnsi" w:cstheme="majorHAnsi"/>
                <w:bCs/>
                <w:i/>
                <w:sz w:val="28"/>
                <w:szCs w:val="28"/>
                <w:lang w:val="ru-MD"/>
              </w:rPr>
              <w:t xml:space="preserve"> операторы будут платить роялти</w:t>
            </w:r>
            <w:r w:rsidR="00484A8C" w:rsidRPr="00EF43DE">
              <w:rPr>
                <w:rFonts w:asciiTheme="majorHAnsi" w:hAnsiTheme="majorHAnsi" w:cstheme="majorHAnsi"/>
                <w:bCs/>
                <w:i/>
                <w:sz w:val="28"/>
                <w:szCs w:val="28"/>
                <w:lang w:val="ru-MD"/>
              </w:rPr>
              <w:t>”</w:t>
            </w:r>
            <w:r w:rsidR="00064DD6" w:rsidRPr="00EF43DE">
              <w:rPr>
                <w:rFonts w:asciiTheme="majorHAnsi" w:eastAsia="Calibri" w:hAnsiTheme="majorHAnsi" w:cstheme="majorHAnsi"/>
                <w:i/>
                <w:sz w:val="28"/>
                <w:szCs w:val="28"/>
                <w:lang w:val="ru-MD"/>
              </w:rPr>
              <w:t>.</w:t>
            </w:r>
            <w:r w:rsidR="00061C28" w:rsidRPr="00EF43DE">
              <w:rPr>
                <w:rFonts w:asciiTheme="majorHAnsi" w:hAnsiTheme="majorHAnsi" w:cstheme="majorHAnsi"/>
                <w:bCs/>
                <w:sz w:val="28"/>
                <w:szCs w:val="28"/>
                <w:lang w:val="ru-MD"/>
              </w:rPr>
              <w:t xml:space="preserve"> </w:t>
            </w:r>
            <w:r w:rsidRPr="00EF43DE">
              <w:rPr>
                <w:rFonts w:asciiTheme="majorHAnsi" w:hAnsiTheme="majorHAnsi" w:cstheme="majorHAnsi"/>
                <w:bCs/>
                <w:sz w:val="28"/>
                <w:szCs w:val="28"/>
                <w:lang w:val="ru-MD"/>
              </w:rPr>
              <w:t xml:space="preserve">Таким образом, согласно положениям </w:t>
            </w:r>
            <w:r w:rsidR="00C519F2" w:rsidRPr="00EF43DE">
              <w:rPr>
                <w:rFonts w:asciiTheme="majorHAnsi" w:hAnsiTheme="majorHAnsi" w:cstheme="majorHAnsi"/>
                <w:bCs/>
                <w:sz w:val="28"/>
                <w:szCs w:val="28"/>
                <w:lang w:val="ru-MD"/>
              </w:rPr>
              <w:t>п</w:t>
            </w:r>
            <w:r w:rsidRPr="00EF43DE">
              <w:rPr>
                <w:rFonts w:asciiTheme="majorHAnsi" w:hAnsiTheme="majorHAnsi" w:cstheme="majorHAnsi"/>
                <w:bCs/>
                <w:sz w:val="28"/>
                <w:szCs w:val="28"/>
                <w:lang w:val="ru-MD"/>
              </w:rPr>
              <w:t xml:space="preserve">.37 </w:t>
            </w:r>
            <w:r w:rsidR="00C519F2" w:rsidRPr="00EF43DE">
              <w:rPr>
                <w:rFonts w:asciiTheme="majorHAnsi" w:hAnsiTheme="majorHAnsi" w:cstheme="majorHAnsi"/>
                <w:bCs/>
                <w:sz w:val="28"/>
                <w:szCs w:val="28"/>
                <w:lang w:val="ru-MD"/>
              </w:rPr>
              <w:t>М</w:t>
            </w:r>
            <w:r w:rsidRPr="00EF43DE">
              <w:rPr>
                <w:rFonts w:asciiTheme="majorHAnsi" w:hAnsiTheme="majorHAnsi" w:cstheme="majorHAnsi"/>
                <w:bCs/>
                <w:sz w:val="28"/>
                <w:szCs w:val="28"/>
                <w:lang w:val="ru-MD"/>
              </w:rPr>
              <w:t>етодологии</w:t>
            </w:r>
            <w:r w:rsidR="00221072" w:rsidRPr="00EF43DE">
              <w:rPr>
                <w:rFonts w:asciiTheme="majorHAnsi" w:hAnsiTheme="majorHAnsi" w:cstheme="majorHAnsi"/>
                <w:bCs/>
                <w:sz w:val="28"/>
                <w:szCs w:val="28"/>
                <w:lang w:val="ru-MD"/>
              </w:rPr>
              <w:t>,</w:t>
            </w:r>
            <w:r w:rsidRPr="00EF43DE">
              <w:rPr>
                <w:rFonts w:asciiTheme="majorHAnsi" w:hAnsiTheme="majorHAnsi" w:cstheme="majorHAnsi"/>
                <w:bCs/>
                <w:sz w:val="28"/>
                <w:szCs w:val="28"/>
                <w:lang w:val="ru-MD"/>
              </w:rPr>
              <w:t xml:space="preserve"> </w:t>
            </w:r>
            <w:r w:rsidR="004D7A06" w:rsidRPr="00EF43DE">
              <w:rPr>
                <w:rFonts w:asciiTheme="majorHAnsi" w:hAnsiTheme="majorHAnsi" w:cstheme="majorHAnsi"/>
                <w:bCs/>
                <w:sz w:val="28"/>
                <w:szCs w:val="28"/>
                <w:lang w:val="ru-MD"/>
              </w:rPr>
              <w:t>при определении тарифов не включается следующее</w:t>
            </w:r>
            <w:r w:rsidRPr="00EF43DE">
              <w:rPr>
                <w:rFonts w:asciiTheme="majorHAnsi" w:hAnsiTheme="majorHAnsi" w:cstheme="majorHAnsi"/>
                <w:bCs/>
                <w:sz w:val="28"/>
                <w:szCs w:val="28"/>
                <w:lang w:val="ru-MD"/>
              </w:rPr>
              <w:t xml:space="preserve">: </w:t>
            </w:r>
            <w:r w:rsidR="004D7A06" w:rsidRPr="00EF43DE">
              <w:rPr>
                <w:rFonts w:asciiTheme="majorHAnsi" w:hAnsiTheme="majorHAnsi" w:cstheme="majorHAnsi"/>
                <w:bCs/>
                <w:i/>
                <w:sz w:val="28"/>
                <w:szCs w:val="28"/>
                <w:lang w:val="ru-MD"/>
              </w:rPr>
              <w:t xml:space="preserve">стоимость основных средств, которые являются </w:t>
            </w:r>
            <w:r w:rsidR="004E3655" w:rsidRPr="00394679">
              <w:rPr>
                <w:rFonts w:asciiTheme="majorHAnsi" w:hAnsiTheme="majorHAnsi" w:cstheme="majorHAnsi"/>
                <w:i/>
                <w:sz w:val="28"/>
                <w:szCs w:val="28"/>
                <w:lang w:val="ru-RU"/>
              </w:rPr>
              <w:t xml:space="preserve">составной частью инженерно-технической инфраструктуры административно-территориальных единиц, составляя имущество, которое предназначается для общественного пользования и представляет общественный интерес, относится по своей природе или согласно </w:t>
            </w:r>
            <w:r w:rsidR="00F75C4B" w:rsidRPr="00394679">
              <w:rPr>
                <w:rFonts w:asciiTheme="majorHAnsi" w:hAnsiTheme="majorHAnsi" w:cstheme="majorHAnsi"/>
                <w:i/>
                <w:sz w:val="28"/>
                <w:szCs w:val="28"/>
                <w:lang w:val="ru-RU"/>
              </w:rPr>
              <w:t xml:space="preserve">с Законом № 303/2013 о публичной услуге водоснабжении и канализации </w:t>
            </w:r>
            <w:r w:rsidR="004E3655" w:rsidRPr="00394679">
              <w:rPr>
                <w:rFonts w:asciiTheme="majorHAnsi" w:hAnsiTheme="majorHAnsi" w:cstheme="majorHAnsi"/>
                <w:i/>
                <w:sz w:val="28"/>
                <w:szCs w:val="28"/>
                <w:lang w:val="ru-RU"/>
              </w:rPr>
              <w:t>к публичной сфере административно-территориальных единиц и на которое распространяется правовой режим имущества публичной собственности в соответствии с Законом</w:t>
            </w:r>
            <w:r w:rsidR="00F75C4B" w:rsidRPr="00394679">
              <w:rPr>
                <w:rFonts w:asciiTheme="majorHAnsi" w:hAnsiTheme="majorHAnsi" w:cstheme="majorHAnsi"/>
                <w:i/>
                <w:sz w:val="28"/>
                <w:szCs w:val="28"/>
                <w:lang w:val="ru-RU"/>
              </w:rPr>
              <w:t xml:space="preserve"> №29/2018</w:t>
            </w:r>
            <w:r w:rsidR="004E3655" w:rsidRPr="00394679">
              <w:rPr>
                <w:rFonts w:asciiTheme="majorHAnsi" w:hAnsiTheme="majorHAnsi" w:cstheme="majorHAnsi"/>
                <w:i/>
                <w:sz w:val="28"/>
                <w:szCs w:val="28"/>
                <w:lang w:val="ru-RU"/>
              </w:rPr>
              <w:t xml:space="preserve"> о разграничении публичной собственности</w:t>
            </w:r>
            <w:r w:rsidR="00C0033C">
              <w:rPr>
                <w:rFonts w:asciiTheme="majorHAnsi" w:hAnsiTheme="majorHAnsi" w:cstheme="majorHAnsi"/>
                <w:i/>
                <w:sz w:val="28"/>
                <w:szCs w:val="28"/>
                <w:lang w:val="ru-RU"/>
              </w:rPr>
              <w:t>;</w:t>
            </w:r>
            <w:r w:rsidR="00C0033C" w:rsidRPr="00C0033C">
              <w:rPr>
                <w:rFonts w:asciiTheme="majorHAnsi" w:eastAsiaTheme="minorHAnsi" w:hAnsiTheme="majorHAnsi" w:cstheme="majorHAnsi"/>
                <w:bCs/>
                <w:i/>
                <w:sz w:val="28"/>
                <w:szCs w:val="28"/>
                <w:lang w:val="ru-RU"/>
              </w:rPr>
              <w:t xml:space="preserve"> </w:t>
            </w:r>
            <w:r w:rsidR="00C0033C" w:rsidRPr="00C0033C">
              <w:rPr>
                <w:rFonts w:asciiTheme="majorHAnsi" w:hAnsiTheme="majorHAnsi" w:cstheme="majorHAnsi"/>
                <w:bCs/>
                <w:i/>
                <w:sz w:val="28"/>
                <w:szCs w:val="28"/>
                <w:lang w:val="ru-RU"/>
              </w:rPr>
              <w:t xml:space="preserve">основные </w:t>
            </w:r>
            <w:r w:rsidR="00C0033C" w:rsidRPr="00C0033C">
              <w:rPr>
                <w:rFonts w:asciiTheme="majorHAnsi" w:hAnsiTheme="majorHAnsi" w:cstheme="majorHAnsi"/>
                <w:bCs/>
                <w:i/>
                <w:sz w:val="28"/>
                <w:szCs w:val="28"/>
                <w:lang w:val="ru-MD"/>
              </w:rPr>
              <w:t>средства</w:t>
            </w:r>
            <w:r w:rsidR="00C0033C" w:rsidRPr="00C0033C">
              <w:rPr>
                <w:rFonts w:asciiTheme="majorHAnsi" w:hAnsiTheme="majorHAnsi" w:cstheme="majorHAnsi"/>
                <w:bCs/>
                <w:i/>
                <w:sz w:val="28"/>
                <w:szCs w:val="28"/>
                <w:lang w:val="ru-RU"/>
              </w:rPr>
              <w:t xml:space="preserve"> </w:t>
            </w:r>
            <w:r w:rsidR="00C0033C" w:rsidRPr="00C0033C">
              <w:rPr>
                <w:rFonts w:asciiTheme="majorHAnsi" w:hAnsiTheme="majorHAnsi" w:cstheme="majorHAnsi"/>
                <w:bCs/>
                <w:i/>
                <w:sz w:val="28"/>
                <w:szCs w:val="28"/>
                <w:lang w:val="ru-MD"/>
              </w:rPr>
              <w:t>и</w:t>
            </w:r>
            <w:r w:rsidR="00C0033C" w:rsidRPr="00C0033C">
              <w:rPr>
                <w:rFonts w:asciiTheme="majorHAnsi" w:hAnsiTheme="majorHAnsi" w:cstheme="majorHAnsi"/>
                <w:bCs/>
                <w:i/>
                <w:sz w:val="28"/>
                <w:szCs w:val="28"/>
                <w:lang w:val="ru-RU"/>
              </w:rPr>
              <w:t xml:space="preserve"> </w:t>
            </w:r>
            <w:r w:rsidR="00C0033C" w:rsidRPr="00C0033C">
              <w:rPr>
                <w:rFonts w:asciiTheme="majorHAnsi" w:hAnsiTheme="majorHAnsi" w:cstheme="majorHAnsi"/>
                <w:bCs/>
                <w:i/>
                <w:sz w:val="28"/>
                <w:szCs w:val="28"/>
                <w:lang w:val="ru-MD"/>
              </w:rPr>
              <w:t>нематериальные</w:t>
            </w:r>
            <w:r w:rsidR="00C0033C" w:rsidRPr="00C0033C">
              <w:rPr>
                <w:rFonts w:asciiTheme="majorHAnsi" w:hAnsiTheme="majorHAnsi" w:cstheme="majorHAnsi"/>
                <w:bCs/>
                <w:i/>
                <w:sz w:val="28"/>
                <w:szCs w:val="28"/>
                <w:lang w:val="ru-RU"/>
              </w:rPr>
              <w:t xml:space="preserve"> </w:t>
            </w:r>
            <w:r w:rsidR="00C0033C" w:rsidRPr="00C0033C">
              <w:rPr>
                <w:rFonts w:asciiTheme="majorHAnsi" w:hAnsiTheme="majorHAnsi" w:cstheme="majorHAnsi"/>
                <w:bCs/>
                <w:i/>
                <w:sz w:val="28"/>
                <w:szCs w:val="28"/>
                <w:lang w:val="ru-MD"/>
              </w:rPr>
              <w:t>активы</w:t>
            </w:r>
            <w:r w:rsidR="00C0033C" w:rsidRPr="00C0033C">
              <w:rPr>
                <w:rFonts w:asciiTheme="majorHAnsi" w:hAnsiTheme="majorHAnsi" w:cstheme="majorHAnsi"/>
                <w:bCs/>
                <w:i/>
                <w:sz w:val="28"/>
                <w:szCs w:val="28"/>
                <w:lang w:val="ru-RU"/>
              </w:rPr>
              <w:t xml:space="preserve">, </w:t>
            </w:r>
            <w:r w:rsidR="00C0033C" w:rsidRPr="00C0033C">
              <w:rPr>
                <w:rFonts w:asciiTheme="majorHAnsi" w:hAnsiTheme="majorHAnsi" w:cstheme="majorHAnsi"/>
                <w:bCs/>
                <w:i/>
                <w:sz w:val="28"/>
                <w:szCs w:val="28"/>
                <w:lang w:val="ru-MD"/>
              </w:rPr>
              <w:t>финансируемые</w:t>
            </w:r>
            <w:r w:rsidR="00C0033C" w:rsidRPr="00C0033C">
              <w:rPr>
                <w:rFonts w:asciiTheme="majorHAnsi" w:hAnsiTheme="majorHAnsi" w:cstheme="majorHAnsi"/>
                <w:bCs/>
                <w:i/>
                <w:sz w:val="28"/>
                <w:szCs w:val="28"/>
                <w:lang w:val="ru-RU"/>
              </w:rPr>
              <w:t xml:space="preserve"> </w:t>
            </w:r>
            <w:r w:rsidR="00C0033C" w:rsidRPr="00C0033C">
              <w:rPr>
                <w:rFonts w:asciiTheme="majorHAnsi" w:hAnsiTheme="majorHAnsi" w:cstheme="majorHAnsi"/>
                <w:bCs/>
                <w:i/>
                <w:sz w:val="28"/>
                <w:szCs w:val="28"/>
                <w:lang w:val="ru-MD"/>
              </w:rPr>
              <w:t>за</w:t>
            </w:r>
            <w:r w:rsidR="00C0033C" w:rsidRPr="00C0033C">
              <w:rPr>
                <w:rFonts w:asciiTheme="majorHAnsi" w:hAnsiTheme="majorHAnsi" w:cstheme="majorHAnsi"/>
                <w:bCs/>
                <w:i/>
                <w:sz w:val="28"/>
                <w:szCs w:val="28"/>
                <w:lang w:val="ru-RU"/>
              </w:rPr>
              <w:t xml:space="preserve"> </w:t>
            </w:r>
            <w:r w:rsidR="00C0033C" w:rsidRPr="00C0033C">
              <w:rPr>
                <w:rFonts w:asciiTheme="majorHAnsi" w:hAnsiTheme="majorHAnsi" w:cstheme="majorHAnsi"/>
                <w:bCs/>
                <w:i/>
                <w:sz w:val="28"/>
                <w:szCs w:val="28"/>
                <w:lang w:val="ru-MD"/>
              </w:rPr>
              <w:t>счет</w:t>
            </w:r>
            <w:r w:rsidR="00C0033C" w:rsidRPr="00C0033C">
              <w:rPr>
                <w:rFonts w:asciiTheme="majorHAnsi" w:hAnsiTheme="majorHAnsi" w:cstheme="majorHAnsi"/>
                <w:bCs/>
                <w:i/>
                <w:sz w:val="28"/>
                <w:szCs w:val="28"/>
                <w:lang w:val="ru-RU"/>
              </w:rPr>
              <w:t xml:space="preserve"> </w:t>
            </w:r>
            <w:r w:rsidR="00C0033C" w:rsidRPr="00C0033C">
              <w:rPr>
                <w:rFonts w:asciiTheme="majorHAnsi" w:hAnsiTheme="majorHAnsi" w:cstheme="majorHAnsi"/>
                <w:bCs/>
                <w:i/>
                <w:sz w:val="28"/>
                <w:szCs w:val="28"/>
                <w:lang w:val="ru-MD"/>
              </w:rPr>
              <w:t>пожертвований</w:t>
            </w:r>
            <w:r w:rsidR="00C0033C" w:rsidRPr="00C0033C">
              <w:rPr>
                <w:rFonts w:asciiTheme="majorHAnsi" w:hAnsiTheme="majorHAnsi" w:cstheme="majorHAnsi"/>
                <w:bCs/>
                <w:i/>
                <w:sz w:val="28"/>
                <w:szCs w:val="28"/>
                <w:lang w:val="ru-RU"/>
              </w:rPr>
              <w:t xml:space="preserve">, </w:t>
            </w:r>
            <w:r w:rsidR="00C0033C" w:rsidRPr="00C0033C">
              <w:rPr>
                <w:rFonts w:asciiTheme="majorHAnsi" w:hAnsiTheme="majorHAnsi" w:cstheme="majorHAnsi"/>
                <w:bCs/>
                <w:i/>
                <w:sz w:val="28"/>
                <w:szCs w:val="28"/>
                <w:lang w:val="ru-MD"/>
              </w:rPr>
              <w:t>полученных</w:t>
            </w:r>
            <w:r w:rsidR="00C0033C" w:rsidRPr="00C0033C">
              <w:rPr>
                <w:rFonts w:asciiTheme="majorHAnsi" w:hAnsiTheme="majorHAnsi" w:cstheme="majorHAnsi"/>
                <w:bCs/>
                <w:i/>
                <w:sz w:val="28"/>
                <w:szCs w:val="28"/>
                <w:lang w:val="ru-RU"/>
              </w:rPr>
              <w:t xml:space="preserve"> </w:t>
            </w:r>
            <w:r w:rsidR="00C0033C" w:rsidRPr="00C0033C">
              <w:rPr>
                <w:rFonts w:asciiTheme="majorHAnsi" w:hAnsiTheme="majorHAnsi" w:cstheme="majorHAnsi"/>
                <w:bCs/>
                <w:i/>
                <w:sz w:val="28"/>
                <w:szCs w:val="28"/>
                <w:lang w:val="ru-MD"/>
              </w:rPr>
              <w:t>за</w:t>
            </w:r>
            <w:r w:rsidR="00C0033C" w:rsidRPr="00C0033C">
              <w:rPr>
                <w:rFonts w:asciiTheme="majorHAnsi" w:hAnsiTheme="majorHAnsi" w:cstheme="majorHAnsi"/>
                <w:bCs/>
                <w:i/>
                <w:sz w:val="28"/>
                <w:szCs w:val="28"/>
                <w:lang w:val="ru-RU"/>
              </w:rPr>
              <w:t xml:space="preserve"> </w:t>
            </w:r>
            <w:r w:rsidR="00C0033C" w:rsidRPr="00C0033C">
              <w:rPr>
                <w:rFonts w:asciiTheme="majorHAnsi" w:hAnsiTheme="majorHAnsi" w:cstheme="majorHAnsi"/>
                <w:bCs/>
                <w:i/>
                <w:sz w:val="28"/>
                <w:szCs w:val="28"/>
                <w:lang w:val="ru-MD"/>
              </w:rPr>
              <w:t>счет</w:t>
            </w:r>
            <w:r w:rsidR="00C0033C" w:rsidRPr="00C0033C">
              <w:rPr>
                <w:rFonts w:asciiTheme="majorHAnsi" w:hAnsiTheme="majorHAnsi" w:cstheme="majorHAnsi"/>
                <w:bCs/>
                <w:i/>
                <w:sz w:val="28"/>
                <w:szCs w:val="28"/>
                <w:lang w:val="ru-RU"/>
              </w:rPr>
              <w:t xml:space="preserve"> </w:t>
            </w:r>
            <w:r w:rsidR="00C0033C" w:rsidRPr="00C0033C">
              <w:rPr>
                <w:rFonts w:asciiTheme="majorHAnsi" w:hAnsiTheme="majorHAnsi" w:cstheme="majorHAnsi"/>
                <w:bCs/>
                <w:i/>
                <w:sz w:val="28"/>
                <w:szCs w:val="28"/>
                <w:lang w:val="ru-MD"/>
              </w:rPr>
              <w:t>субсидий</w:t>
            </w:r>
            <w:r w:rsidR="00C0033C" w:rsidRPr="00C0033C">
              <w:rPr>
                <w:rFonts w:asciiTheme="majorHAnsi" w:hAnsiTheme="majorHAnsi" w:cstheme="majorHAnsi"/>
                <w:bCs/>
                <w:i/>
                <w:sz w:val="28"/>
                <w:szCs w:val="28"/>
                <w:lang w:val="ru-RU"/>
              </w:rPr>
              <w:t xml:space="preserve"> </w:t>
            </w:r>
            <w:r w:rsidR="00C0033C" w:rsidRPr="00C0033C">
              <w:rPr>
                <w:rFonts w:asciiTheme="majorHAnsi" w:hAnsiTheme="majorHAnsi" w:cstheme="majorHAnsi"/>
                <w:bCs/>
                <w:i/>
                <w:sz w:val="28"/>
                <w:szCs w:val="28"/>
                <w:lang w:val="ru-MD"/>
              </w:rPr>
              <w:t>и</w:t>
            </w:r>
            <w:r w:rsidR="00C0033C" w:rsidRPr="00C0033C">
              <w:rPr>
                <w:rFonts w:asciiTheme="majorHAnsi" w:hAnsiTheme="majorHAnsi" w:cstheme="majorHAnsi"/>
                <w:bCs/>
                <w:i/>
                <w:sz w:val="28"/>
                <w:szCs w:val="28"/>
                <w:lang w:val="ru-RU"/>
              </w:rPr>
              <w:t xml:space="preserve"> </w:t>
            </w:r>
            <w:r w:rsidR="00C0033C" w:rsidRPr="00C0033C">
              <w:rPr>
                <w:rFonts w:asciiTheme="majorHAnsi" w:hAnsiTheme="majorHAnsi" w:cstheme="majorHAnsi"/>
                <w:bCs/>
                <w:i/>
                <w:sz w:val="28"/>
                <w:szCs w:val="28"/>
                <w:lang w:val="ru-MD"/>
              </w:rPr>
              <w:t>надбавок</w:t>
            </w:r>
            <w:r w:rsidR="00C0033C" w:rsidRPr="00C0033C">
              <w:rPr>
                <w:rFonts w:asciiTheme="majorHAnsi" w:hAnsiTheme="majorHAnsi" w:cstheme="majorHAnsi"/>
                <w:bCs/>
                <w:i/>
                <w:sz w:val="28"/>
                <w:szCs w:val="28"/>
                <w:lang w:val="ru-RU"/>
              </w:rPr>
              <w:t xml:space="preserve">, </w:t>
            </w:r>
            <w:r w:rsidR="00C0033C" w:rsidRPr="00C0033C">
              <w:rPr>
                <w:rFonts w:asciiTheme="majorHAnsi" w:hAnsiTheme="majorHAnsi" w:cstheme="majorHAnsi"/>
                <w:bCs/>
                <w:i/>
                <w:sz w:val="28"/>
                <w:szCs w:val="28"/>
                <w:lang w:val="ru-MD"/>
              </w:rPr>
              <w:t>предоставляемых</w:t>
            </w:r>
            <w:r w:rsidR="00C0033C" w:rsidRPr="00C0033C">
              <w:rPr>
                <w:rFonts w:asciiTheme="majorHAnsi" w:hAnsiTheme="majorHAnsi" w:cstheme="majorHAnsi"/>
                <w:bCs/>
                <w:i/>
                <w:sz w:val="28"/>
                <w:szCs w:val="28"/>
                <w:lang w:val="ru-RU"/>
              </w:rPr>
              <w:t xml:space="preserve"> </w:t>
            </w:r>
            <w:r w:rsidR="00C0033C" w:rsidRPr="00C0033C">
              <w:rPr>
                <w:rFonts w:asciiTheme="majorHAnsi" w:hAnsiTheme="majorHAnsi" w:cstheme="majorHAnsi"/>
                <w:bCs/>
                <w:i/>
                <w:sz w:val="28"/>
                <w:szCs w:val="28"/>
                <w:lang w:val="ru-MD"/>
              </w:rPr>
              <w:t>органами</w:t>
            </w:r>
            <w:r w:rsidR="00C0033C" w:rsidRPr="00C0033C">
              <w:rPr>
                <w:rFonts w:asciiTheme="majorHAnsi" w:hAnsiTheme="majorHAnsi" w:cstheme="majorHAnsi"/>
                <w:bCs/>
                <w:i/>
                <w:sz w:val="28"/>
                <w:szCs w:val="28"/>
                <w:lang w:val="ru-RU"/>
              </w:rPr>
              <w:t xml:space="preserve"> </w:t>
            </w:r>
            <w:r w:rsidR="00C0033C" w:rsidRPr="00C0033C">
              <w:rPr>
                <w:rFonts w:asciiTheme="majorHAnsi" w:hAnsiTheme="majorHAnsi" w:cstheme="majorHAnsi"/>
                <w:bCs/>
                <w:i/>
                <w:sz w:val="28"/>
                <w:szCs w:val="28"/>
                <w:lang w:val="ru-MD"/>
              </w:rPr>
              <w:t>центрального</w:t>
            </w:r>
            <w:r w:rsidR="00C0033C" w:rsidRPr="00C0033C">
              <w:rPr>
                <w:rFonts w:asciiTheme="majorHAnsi" w:hAnsiTheme="majorHAnsi" w:cstheme="majorHAnsi"/>
                <w:bCs/>
                <w:i/>
                <w:sz w:val="28"/>
                <w:szCs w:val="28"/>
                <w:lang w:val="ru-RU"/>
              </w:rPr>
              <w:t xml:space="preserve"> </w:t>
            </w:r>
            <w:r w:rsidR="00C0033C" w:rsidRPr="00C0033C">
              <w:rPr>
                <w:rFonts w:asciiTheme="majorHAnsi" w:hAnsiTheme="majorHAnsi" w:cstheme="majorHAnsi"/>
                <w:bCs/>
                <w:i/>
                <w:sz w:val="28"/>
                <w:szCs w:val="28"/>
                <w:lang w:val="ru-MD"/>
              </w:rPr>
              <w:t>и</w:t>
            </w:r>
            <w:r w:rsidR="00C0033C" w:rsidRPr="00C0033C">
              <w:rPr>
                <w:rFonts w:asciiTheme="majorHAnsi" w:hAnsiTheme="majorHAnsi" w:cstheme="majorHAnsi"/>
                <w:bCs/>
                <w:i/>
                <w:sz w:val="28"/>
                <w:szCs w:val="28"/>
                <w:lang w:val="ru-RU"/>
              </w:rPr>
              <w:t xml:space="preserve"> </w:t>
            </w:r>
            <w:r w:rsidR="00C0033C" w:rsidRPr="00C0033C">
              <w:rPr>
                <w:rFonts w:asciiTheme="majorHAnsi" w:hAnsiTheme="majorHAnsi" w:cstheme="majorHAnsi"/>
                <w:bCs/>
                <w:i/>
                <w:sz w:val="28"/>
                <w:szCs w:val="28"/>
                <w:lang w:val="ru-MD"/>
              </w:rPr>
              <w:t>местного</w:t>
            </w:r>
            <w:r w:rsidR="00C0033C" w:rsidRPr="00C0033C">
              <w:rPr>
                <w:rFonts w:asciiTheme="majorHAnsi" w:hAnsiTheme="majorHAnsi" w:cstheme="majorHAnsi"/>
                <w:bCs/>
                <w:i/>
                <w:sz w:val="28"/>
                <w:szCs w:val="28"/>
                <w:lang w:val="ru-RU"/>
              </w:rPr>
              <w:t xml:space="preserve"> </w:t>
            </w:r>
            <w:r w:rsidR="00C0033C" w:rsidRPr="00C0033C">
              <w:rPr>
                <w:rFonts w:asciiTheme="majorHAnsi" w:hAnsiTheme="majorHAnsi" w:cstheme="majorHAnsi"/>
                <w:bCs/>
                <w:i/>
                <w:sz w:val="28"/>
                <w:szCs w:val="28"/>
                <w:lang w:val="ru-MD"/>
              </w:rPr>
              <w:t>публичного</w:t>
            </w:r>
            <w:r w:rsidR="00C0033C" w:rsidRPr="00C0033C">
              <w:rPr>
                <w:rFonts w:asciiTheme="majorHAnsi" w:hAnsiTheme="majorHAnsi" w:cstheme="majorHAnsi"/>
                <w:bCs/>
                <w:i/>
                <w:sz w:val="28"/>
                <w:szCs w:val="28"/>
                <w:lang w:val="ru-RU"/>
              </w:rPr>
              <w:t xml:space="preserve"> </w:t>
            </w:r>
            <w:r w:rsidR="00C0033C" w:rsidRPr="00C0033C">
              <w:rPr>
                <w:rFonts w:asciiTheme="majorHAnsi" w:hAnsiTheme="majorHAnsi" w:cstheme="majorHAnsi"/>
                <w:bCs/>
                <w:i/>
                <w:sz w:val="28"/>
                <w:szCs w:val="28"/>
                <w:lang w:val="ru-MD"/>
              </w:rPr>
              <w:t>управления</w:t>
            </w:r>
            <w:r w:rsidR="00C0033C" w:rsidRPr="00C0033C">
              <w:rPr>
                <w:rFonts w:asciiTheme="majorHAnsi" w:hAnsiTheme="majorHAnsi" w:cstheme="majorHAnsi"/>
                <w:bCs/>
                <w:i/>
                <w:sz w:val="28"/>
                <w:szCs w:val="28"/>
                <w:lang w:val="ru-RU"/>
              </w:rPr>
              <w:t xml:space="preserve">, </w:t>
            </w:r>
            <w:r w:rsidR="00C0033C" w:rsidRPr="00C0033C">
              <w:rPr>
                <w:rFonts w:asciiTheme="majorHAnsi" w:hAnsiTheme="majorHAnsi" w:cstheme="majorHAnsi"/>
                <w:bCs/>
                <w:i/>
                <w:sz w:val="28"/>
                <w:szCs w:val="28"/>
                <w:lang w:val="ru-MD"/>
              </w:rPr>
              <w:t>переданных</w:t>
            </w:r>
            <w:r w:rsidR="00C0033C" w:rsidRPr="00C0033C">
              <w:rPr>
                <w:rFonts w:asciiTheme="majorHAnsi" w:hAnsiTheme="majorHAnsi" w:cstheme="majorHAnsi"/>
                <w:bCs/>
                <w:i/>
                <w:sz w:val="28"/>
                <w:szCs w:val="28"/>
                <w:lang w:val="ru-RU"/>
              </w:rPr>
              <w:t xml:space="preserve"> </w:t>
            </w:r>
            <w:r w:rsidR="00C0033C" w:rsidRPr="00C0033C">
              <w:rPr>
                <w:rFonts w:asciiTheme="majorHAnsi" w:hAnsiTheme="majorHAnsi" w:cstheme="majorHAnsi"/>
                <w:bCs/>
                <w:i/>
                <w:sz w:val="28"/>
                <w:szCs w:val="28"/>
                <w:lang w:val="ru-MD"/>
              </w:rPr>
              <w:t>оператору</w:t>
            </w:r>
            <w:r w:rsidR="00C0033C" w:rsidRPr="00C0033C">
              <w:rPr>
                <w:rFonts w:asciiTheme="majorHAnsi" w:hAnsiTheme="majorHAnsi" w:cstheme="majorHAnsi"/>
                <w:bCs/>
                <w:i/>
                <w:sz w:val="28"/>
                <w:szCs w:val="28"/>
                <w:lang w:val="ru-RU"/>
              </w:rPr>
              <w:t xml:space="preserve"> </w:t>
            </w:r>
            <w:r w:rsidR="00C0033C" w:rsidRPr="00C0033C">
              <w:rPr>
                <w:rFonts w:asciiTheme="majorHAnsi" w:hAnsiTheme="majorHAnsi" w:cstheme="majorHAnsi"/>
                <w:bCs/>
                <w:i/>
                <w:sz w:val="28"/>
                <w:szCs w:val="28"/>
                <w:lang w:val="ru-MD"/>
              </w:rPr>
              <w:t>бесплатно</w:t>
            </w:r>
            <w:r w:rsidR="00C0033C" w:rsidRPr="00C0033C">
              <w:rPr>
                <w:rFonts w:asciiTheme="majorHAnsi" w:hAnsiTheme="majorHAnsi" w:cstheme="majorHAnsi"/>
                <w:bCs/>
                <w:i/>
                <w:sz w:val="28"/>
                <w:szCs w:val="28"/>
                <w:lang w:val="ru-RU"/>
              </w:rPr>
              <w:t xml:space="preserve"> </w:t>
            </w:r>
            <w:r w:rsidR="00C0033C" w:rsidRPr="00C0033C">
              <w:rPr>
                <w:rFonts w:asciiTheme="majorHAnsi" w:hAnsiTheme="majorHAnsi" w:cstheme="majorHAnsi"/>
                <w:bCs/>
                <w:i/>
                <w:sz w:val="28"/>
                <w:szCs w:val="28"/>
                <w:lang w:val="ru-MD"/>
              </w:rPr>
              <w:t>или</w:t>
            </w:r>
            <w:r w:rsidR="00C0033C" w:rsidRPr="00C0033C">
              <w:rPr>
                <w:rFonts w:asciiTheme="majorHAnsi" w:hAnsiTheme="majorHAnsi" w:cstheme="majorHAnsi"/>
                <w:bCs/>
                <w:i/>
                <w:sz w:val="28"/>
                <w:szCs w:val="28"/>
                <w:lang w:val="ru-RU"/>
              </w:rPr>
              <w:t xml:space="preserve"> </w:t>
            </w:r>
            <w:r w:rsidR="00C0033C" w:rsidRPr="00C0033C">
              <w:rPr>
                <w:rFonts w:asciiTheme="majorHAnsi" w:hAnsiTheme="majorHAnsi" w:cstheme="majorHAnsi"/>
                <w:bCs/>
                <w:i/>
                <w:sz w:val="28"/>
                <w:szCs w:val="28"/>
                <w:lang w:val="ru-MD"/>
              </w:rPr>
              <w:t>в</w:t>
            </w:r>
            <w:r w:rsidR="00C0033C" w:rsidRPr="00C0033C">
              <w:rPr>
                <w:rFonts w:asciiTheme="majorHAnsi" w:hAnsiTheme="majorHAnsi" w:cstheme="majorHAnsi"/>
                <w:bCs/>
                <w:i/>
                <w:sz w:val="28"/>
                <w:szCs w:val="28"/>
                <w:lang w:val="ru-RU"/>
              </w:rPr>
              <w:t xml:space="preserve"> </w:t>
            </w:r>
            <w:r w:rsidR="00C0033C" w:rsidRPr="00C0033C">
              <w:rPr>
                <w:rFonts w:asciiTheme="majorHAnsi" w:hAnsiTheme="majorHAnsi" w:cstheme="majorHAnsi"/>
                <w:bCs/>
                <w:i/>
                <w:sz w:val="28"/>
                <w:szCs w:val="28"/>
                <w:lang w:val="ru-MD"/>
              </w:rPr>
              <w:t>виде</w:t>
            </w:r>
            <w:r w:rsidR="00C0033C" w:rsidRPr="00C0033C">
              <w:rPr>
                <w:rFonts w:asciiTheme="majorHAnsi" w:hAnsiTheme="majorHAnsi" w:cstheme="majorHAnsi"/>
                <w:bCs/>
                <w:i/>
                <w:sz w:val="28"/>
                <w:szCs w:val="28"/>
                <w:lang w:val="ru-RU"/>
              </w:rPr>
              <w:t xml:space="preserve"> </w:t>
            </w:r>
            <w:r w:rsidR="00C0033C" w:rsidRPr="00C0033C">
              <w:rPr>
                <w:rFonts w:asciiTheme="majorHAnsi" w:hAnsiTheme="majorHAnsi" w:cstheme="majorHAnsi"/>
                <w:bCs/>
                <w:i/>
                <w:sz w:val="28"/>
                <w:szCs w:val="28"/>
                <w:lang w:val="ru-MD"/>
              </w:rPr>
              <w:t>технического</w:t>
            </w:r>
            <w:r w:rsidR="00C0033C" w:rsidRPr="00C0033C">
              <w:rPr>
                <w:rFonts w:asciiTheme="majorHAnsi" w:hAnsiTheme="majorHAnsi" w:cstheme="majorHAnsi"/>
                <w:bCs/>
                <w:i/>
                <w:sz w:val="28"/>
                <w:szCs w:val="28"/>
                <w:lang w:val="ru-RU"/>
              </w:rPr>
              <w:t xml:space="preserve"> </w:t>
            </w:r>
            <w:r w:rsidR="00C0033C" w:rsidRPr="00C0033C">
              <w:rPr>
                <w:rFonts w:asciiTheme="majorHAnsi" w:hAnsiTheme="majorHAnsi" w:cstheme="majorHAnsi"/>
                <w:bCs/>
                <w:i/>
                <w:sz w:val="28"/>
                <w:szCs w:val="28"/>
                <w:lang w:val="ru-MD"/>
              </w:rPr>
              <w:t>обслуживания</w:t>
            </w:r>
            <w:r w:rsidR="00C0033C" w:rsidRPr="00C0033C">
              <w:rPr>
                <w:rFonts w:asciiTheme="majorHAnsi" w:hAnsiTheme="majorHAnsi" w:cstheme="majorHAnsi"/>
                <w:bCs/>
                <w:i/>
                <w:sz w:val="28"/>
                <w:szCs w:val="28"/>
                <w:lang w:val="ru-RU"/>
              </w:rPr>
              <w:t xml:space="preserve"> (</w:t>
            </w:r>
            <w:r w:rsidR="00C0033C" w:rsidRPr="00C0033C">
              <w:rPr>
                <w:rFonts w:asciiTheme="majorHAnsi" w:hAnsiTheme="majorHAnsi" w:cstheme="majorHAnsi"/>
                <w:bCs/>
                <w:i/>
                <w:sz w:val="28"/>
                <w:szCs w:val="28"/>
                <w:lang w:val="ru-MD"/>
              </w:rPr>
              <w:t>в</w:t>
            </w:r>
            <w:r w:rsidR="00C0033C" w:rsidRPr="00C0033C">
              <w:rPr>
                <w:rFonts w:asciiTheme="majorHAnsi" w:hAnsiTheme="majorHAnsi" w:cstheme="majorHAnsi"/>
                <w:bCs/>
                <w:i/>
                <w:sz w:val="28"/>
                <w:szCs w:val="28"/>
                <w:lang w:val="ru-RU"/>
              </w:rPr>
              <w:t xml:space="preserve"> </w:t>
            </w:r>
            <w:r w:rsidR="00C0033C" w:rsidRPr="00C0033C">
              <w:rPr>
                <w:rFonts w:asciiTheme="majorHAnsi" w:hAnsiTheme="majorHAnsi" w:cstheme="majorHAnsi"/>
                <w:bCs/>
                <w:i/>
                <w:sz w:val="28"/>
                <w:szCs w:val="28"/>
                <w:lang w:val="ru-MD"/>
              </w:rPr>
              <w:t>случае</w:t>
            </w:r>
            <w:r w:rsidR="00C0033C" w:rsidRPr="00C0033C">
              <w:rPr>
                <w:rFonts w:asciiTheme="majorHAnsi" w:hAnsiTheme="majorHAnsi" w:cstheme="majorHAnsi"/>
                <w:bCs/>
                <w:i/>
                <w:sz w:val="28"/>
                <w:szCs w:val="28"/>
                <w:lang w:val="ru-RU"/>
              </w:rPr>
              <w:t xml:space="preserve"> </w:t>
            </w:r>
            <w:r w:rsidR="00C0033C" w:rsidRPr="00C0033C">
              <w:rPr>
                <w:rFonts w:asciiTheme="majorHAnsi" w:hAnsiTheme="majorHAnsi" w:cstheme="majorHAnsi"/>
                <w:bCs/>
                <w:i/>
                <w:sz w:val="28"/>
                <w:szCs w:val="28"/>
                <w:lang w:val="ru-MD"/>
              </w:rPr>
              <w:t>делегированного</w:t>
            </w:r>
            <w:r w:rsidR="00C0033C" w:rsidRPr="00C0033C">
              <w:rPr>
                <w:rFonts w:asciiTheme="majorHAnsi" w:hAnsiTheme="majorHAnsi" w:cstheme="majorHAnsi"/>
                <w:bCs/>
                <w:i/>
                <w:sz w:val="28"/>
                <w:szCs w:val="28"/>
                <w:lang w:val="ru-RU"/>
              </w:rPr>
              <w:t xml:space="preserve"> </w:t>
            </w:r>
            <w:r w:rsidR="00C0033C" w:rsidRPr="00C0033C">
              <w:rPr>
                <w:rFonts w:asciiTheme="majorHAnsi" w:hAnsiTheme="majorHAnsi" w:cstheme="majorHAnsi"/>
                <w:bCs/>
                <w:i/>
                <w:sz w:val="28"/>
                <w:szCs w:val="28"/>
                <w:lang w:val="ru-MD"/>
              </w:rPr>
              <w:t>управления</w:t>
            </w:r>
            <w:r w:rsidR="00C0033C" w:rsidRPr="00C0033C">
              <w:rPr>
                <w:rFonts w:asciiTheme="majorHAnsi" w:hAnsiTheme="majorHAnsi" w:cstheme="majorHAnsi"/>
                <w:bCs/>
                <w:i/>
                <w:sz w:val="28"/>
                <w:szCs w:val="28"/>
                <w:lang w:val="ru-RU"/>
              </w:rPr>
              <w:t>)</w:t>
            </w:r>
            <w:r w:rsidRPr="00C0033C">
              <w:rPr>
                <w:rFonts w:asciiTheme="majorHAnsi" w:hAnsiTheme="majorHAnsi" w:cstheme="majorHAnsi"/>
                <w:bCs/>
                <w:sz w:val="28"/>
                <w:szCs w:val="28"/>
                <w:lang w:val="ru-RU"/>
              </w:rPr>
              <w:t xml:space="preserve">. </w:t>
            </w:r>
          </w:p>
          <w:p w14:paraId="3461251C" w14:textId="3C24E3FD" w:rsidR="00061C28" w:rsidRPr="00EF43DE" w:rsidRDefault="007C2B0F" w:rsidP="00484A8C">
            <w:pPr>
              <w:ind w:firstLine="567"/>
              <w:jc w:val="both"/>
              <w:rPr>
                <w:rFonts w:asciiTheme="majorHAnsi" w:eastAsia="Calibri" w:hAnsiTheme="majorHAnsi" w:cstheme="majorHAnsi"/>
                <w:sz w:val="28"/>
                <w:szCs w:val="28"/>
                <w:lang w:val="ru-MD"/>
              </w:rPr>
            </w:pPr>
            <w:r w:rsidRPr="00EF43DE">
              <w:rPr>
                <w:rFonts w:asciiTheme="majorHAnsi" w:eastAsia="Calibri" w:hAnsiTheme="majorHAnsi" w:cstheme="majorHAnsi"/>
                <w:sz w:val="28"/>
                <w:szCs w:val="28"/>
                <w:lang w:val="ru-MD"/>
              </w:rPr>
              <w:t xml:space="preserve">В то же время, в договорах о делегировании управления </w:t>
            </w:r>
            <w:r w:rsidR="00484A8C" w:rsidRPr="00EF43DE">
              <w:rPr>
                <w:rFonts w:asciiTheme="majorHAnsi" w:eastAsia="Calibri" w:hAnsiTheme="majorHAnsi" w:cstheme="majorHAnsi"/>
                <w:sz w:val="28"/>
                <w:szCs w:val="28"/>
                <w:lang w:val="ru-MD"/>
              </w:rPr>
              <w:t>публич</w:t>
            </w:r>
            <w:r w:rsidRPr="00EF43DE">
              <w:rPr>
                <w:rFonts w:asciiTheme="majorHAnsi" w:eastAsia="Calibri" w:hAnsiTheme="majorHAnsi" w:cstheme="majorHAnsi"/>
                <w:sz w:val="28"/>
                <w:szCs w:val="28"/>
                <w:lang w:val="ru-MD"/>
              </w:rPr>
              <w:t xml:space="preserve">ной </w:t>
            </w:r>
            <w:r w:rsidR="00484A8C" w:rsidRPr="00EF43DE">
              <w:rPr>
                <w:rFonts w:asciiTheme="majorHAnsi" w:eastAsia="Calibri" w:hAnsiTheme="majorHAnsi" w:cstheme="majorHAnsi"/>
                <w:sz w:val="28"/>
                <w:szCs w:val="28"/>
                <w:lang w:val="ru-MD"/>
              </w:rPr>
              <w:t>услуг</w:t>
            </w:r>
            <w:r w:rsidRPr="00EF43DE">
              <w:rPr>
                <w:rFonts w:asciiTheme="majorHAnsi" w:eastAsia="Calibri" w:hAnsiTheme="majorHAnsi" w:cstheme="majorHAnsi"/>
                <w:sz w:val="28"/>
                <w:szCs w:val="28"/>
                <w:lang w:val="ru-MD"/>
              </w:rPr>
              <w:t xml:space="preserve">ой водоснабжения и канализации </w:t>
            </w:r>
            <w:r w:rsidR="00484A8C" w:rsidRPr="00EF43DE">
              <w:rPr>
                <w:rFonts w:asciiTheme="majorHAnsi" w:eastAsia="Calibri" w:hAnsiTheme="majorHAnsi" w:cstheme="majorHAnsi"/>
                <w:sz w:val="28"/>
                <w:szCs w:val="28"/>
                <w:lang w:val="ru-MD"/>
              </w:rPr>
              <w:t xml:space="preserve">от ОМПУ к ПВК </w:t>
            </w:r>
            <w:r w:rsidRPr="00EF43DE">
              <w:rPr>
                <w:rFonts w:asciiTheme="majorHAnsi" w:eastAsia="Calibri" w:hAnsiTheme="majorHAnsi" w:cstheme="majorHAnsi"/>
                <w:sz w:val="28"/>
                <w:szCs w:val="28"/>
                <w:lang w:val="ru-MD"/>
              </w:rPr>
              <w:t xml:space="preserve">не включены положения об уплате </w:t>
            </w:r>
            <w:r w:rsidR="00484A8C" w:rsidRPr="00EF43DE">
              <w:rPr>
                <w:rFonts w:asciiTheme="majorHAnsi" w:eastAsia="Calibri" w:hAnsiTheme="majorHAnsi" w:cstheme="majorHAnsi"/>
                <w:sz w:val="28"/>
                <w:szCs w:val="28"/>
                <w:lang w:val="ru-MD"/>
              </w:rPr>
              <w:t xml:space="preserve">ПВК </w:t>
            </w:r>
            <w:r w:rsidRPr="00EF43DE">
              <w:rPr>
                <w:rFonts w:asciiTheme="majorHAnsi" w:eastAsia="Calibri" w:hAnsiTheme="majorHAnsi" w:cstheme="majorHAnsi"/>
                <w:sz w:val="28"/>
                <w:szCs w:val="28"/>
                <w:lang w:val="ru-MD"/>
              </w:rPr>
              <w:t xml:space="preserve">роялти/ или установлена роялти в размере </w:t>
            </w:r>
            <w:r w:rsidR="00484A8C" w:rsidRPr="00EF43DE">
              <w:rPr>
                <w:rFonts w:asciiTheme="majorHAnsi" w:eastAsia="Calibri" w:hAnsiTheme="majorHAnsi" w:cstheme="majorHAnsi"/>
                <w:sz w:val="28"/>
                <w:szCs w:val="28"/>
                <w:lang w:val="ru-MD"/>
              </w:rPr>
              <w:t>„</w:t>
            </w:r>
            <w:r w:rsidRPr="00EF43DE">
              <w:rPr>
                <w:rFonts w:asciiTheme="majorHAnsi" w:eastAsia="Calibri" w:hAnsiTheme="majorHAnsi" w:cstheme="majorHAnsi"/>
                <w:sz w:val="28"/>
                <w:szCs w:val="28"/>
                <w:lang w:val="ru-MD"/>
              </w:rPr>
              <w:t>н</w:t>
            </w:r>
            <w:r w:rsidR="00484A8C" w:rsidRPr="00EF43DE">
              <w:rPr>
                <w:rFonts w:asciiTheme="majorHAnsi" w:eastAsia="Calibri" w:hAnsiTheme="majorHAnsi" w:cstheme="majorHAnsi"/>
                <w:sz w:val="28"/>
                <w:szCs w:val="28"/>
                <w:lang w:val="ru-MD"/>
              </w:rPr>
              <w:t>оль”</w:t>
            </w:r>
            <w:r w:rsidRPr="00EF43DE">
              <w:rPr>
                <w:rFonts w:asciiTheme="majorHAnsi" w:eastAsia="Calibri" w:hAnsiTheme="majorHAnsi" w:cstheme="majorHAnsi"/>
                <w:sz w:val="28"/>
                <w:szCs w:val="28"/>
                <w:lang w:val="ru-MD"/>
              </w:rPr>
              <w:t xml:space="preserve"> леев. Следует отметить, что, согласно законодательной базе, роялти мо</w:t>
            </w:r>
            <w:r w:rsidR="00484A8C" w:rsidRPr="00EF43DE">
              <w:rPr>
                <w:rFonts w:asciiTheme="majorHAnsi" w:eastAsia="Calibri" w:hAnsiTheme="majorHAnsi" w:cstheme="majorHAnsi"/>
                <w:sz w:val="28"/>
                <w:szCs w:val="28"/>
                <w:lang w:val="ru-MD"/>
              </w:rPr>
              <w:t>жет</w:t>
            </w:r>
            <w:r w:rsidRPr="00EF43DE">
              <w:rPr>
                <w:rFonts w:asciiTheme="majorHAnsi" w:eastAsia="Calibri" w:hAnsiTheme="majorHAnsi" w:cstheme="majorHAnsi"/>
                <w:sz w:val="28"/>
                <w:szCs w:val="28"/>
                <w:lang w:val="ru-MD"/>
              </w:rPr>
              <w:t xml:space="preserve"> быть </w:t>
            </w:r>
            <w:r w:rsidR="00484A8C" w:rsidRPr="00EF43DE">
              <w:rPr>
                <w:rFonts w:asciiTheme="majorHAnsi" w:eastAsia="Calibri" w:hAnsiTheme="majorHAnsi" w:cstheme="majorHAnsi"/>
                <w:sz w:val="28"/>
                <w:szCs w:val="28"/>
                <w:lang w:val="ru-MD"/>
              </w:rPr>
              <w:t>перечисле</w:t>
            </w:r>
            <w:r w:rsidRPr="00EF43DE">
              <w:rPr>
                <w:rFonts w:asciiTheme="majorHAnsi" w:eastAsia="Calibri" w:hAnsiTheme="majorHAnsi" w:cstheme="majorHAnsi"/>
                <w:sz w:val="28"/>
                <w:szCs w:val="28"/>
                <w:lang w:val="ru-MD"/>
              </w:rPr>
              <w:t>н</w:t>
            </w:r>
            <w:r w:rsidR="00484A8C" w:rsidRPr="00EF43DE">
              <w:rPr>
                <w:rFonts w:asciiTheme="majorHAnsi" w:eastAsia="Calibri" w:hAnsiTheme="majorHAnsi" w:cstheme="majorHAnsi"/>
                <w:sz w:val="28"/>
                <w:szCs w:val="28"/>
                <w:lang w:val="ru-MD"/>
              </w:rPr>
              <w:t>а</w:t>
            </w:r>
            <w:r w:rsidRPr="00EF43DE">
              <w:rPr>
                <w:rFonts w:asciiTheme="majorHAnsi" w:eastAsia="Calibri" w:hAnsiTheme="majorHAnsi" w:cstheme="majorHAnsi"/>
                <w:sz w:val="28"/>
                <w:szCs w:val="28"/>
                <w:lang w:val="ru-MD"/>
              </w:rPr>
              <w:t xml:space="preserve"> в Фонд развития, предназначенный для замены технико-г</w:t>
            </w:r>
            <w:r w:rsidR="00484A8C" w:rsidRPr="00EF43DE">
              <w:rPr>
                <w:rFonts w:asciiTheme="majorHAnsi" w:eastAsia="Calibri" w:hAnsiTheme="majorHAnsi" w:cstheme="majorHAnsi"/>
                <w:sz w:val="28"/>
                <w:szCs w:val="28"/>
                <w:lang w:val="ru-MD"/>
              </w:rPr>
              <w:t>ородско</w:t>
            </w:r>
            <w:r w:rsidRPr="00EF43DE">
              <w:rPr>
                <w:rFonts w:asciiTheme="majorHAnsi" w:eastAsia="Calibri" w:hAnsiTheme="majorHAnsi" w:cstheme="majorHAnsi"/>
                <w:sz w:val="28"/>
                <w:szCs w:val="28"/>
                <w:lang w:val="ru-MD"/>
              </w:rPr>
              <w:t xml:space="preserve">й инфраструктуры, связанной с </w:t>
            </w:r>
            <w:r w:rsidR="00484A8C" w:rsidRPr="00EF43DE">
              <w:rPr>
                <w:rFonts w:asciiTheme="majorHAnsi" w:eastAsia="Calibri" w:hAnsiTheme="majorHAnsi" w:cstheme="majorHAnsi"/>
                <w:sz w:val="28"/>
                <w:szCs w:val="28"/>
                <w:lang w:val="ru-MD"/>
              </w:rPr>
              <w:t>публич</w:t>
            </w:r>
            <w:r w:rsidRPr="00EF43DE">
              <w:rPr>
                <w:rFonts w:asciiTheme="majorHAnsi" w:eastAsia="Calibri" w:hAnsiTheme="majorHAnsi" w:cstheme="majorHAnsi"/>
                <w:sz w:val="28"/>
                <w:szCs w:val="28"/>
                <w:lang w:val="ru-MD"/>
              </w:rPr>
              <w:t xml:space="preserve">ной </w:t>
            </w:r>
            <w:r w:rsidR="00484A8C" w:rsidRPr="00EF43DE">
              <w:rPr>
                <w:rFonts w:asciiTheme="majorHAnsi" w:eastAsia="Calibri" w:hAnsiTheme="majorHAnsi" w:cstheme="majorHAnsi"/>
                <w:sz w:val="28"/>
                <w:szCs w:val="28"/>
                <w:lang w:val="ru-MD"/>
              </w:rPr>
              <w:t>услуг</w:t>
            </w:r>
            <w:r w:rsidRPr="00EF43DE">
              <w:rPr>
                <w:rFonts w:asciiTheme="majorHAnsi" w:eastAsia="Calibri" w:hAnsiTheme="majorHAnsi" w:cstheme="majorHAnsi"/>
                <w:sz w:val="28"/>
                <w:szCs w:val="28"/>
                <w:lang w:val="ru-MD"/>
              </w:rPr>
              <w:t xml:space="preserve">ой водоснабжения и канализации. </w:t>
            </w:r>
          </w:p>
        </w:tc>
      </w:tr>
      <w:tr w:rsidR="00061C28" w:rsidRPr="00190F22" w14:paraId="50AA04E1" w14:textId="77777777" w:rsidTr="00C96DDA">
        <w:tc>
          <w:tcPr>
            <w:tcW w:w="9776" w:type="dxa"/>
            <w:gridSpan w:val="2"/>
          </w:tcPr>
          <w:p w14:paraId="6964875E" w14:textId="08A9459A" w:rsidR="00061C28" w:rsidRPr="00EF43DE" w:rsidRDefault="002B57EF" w:rsidP="00867B4B">
            <w:pPr>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b/>
                <w:bCs/>
                <w:sz w:val="28"/>
                <w:szCs w:val="28"/>
                <w:lang w:val="ru-MD"/>
              </w:rPr>
              <w:t>Воздействие принятых мер</w:t>
            </w:r>
            <w:r w:rsidR="00061C28" w:rsidRPr="00EF43DE">
              <w:rPr>
                <w:rFonts w:asciiTheme="majorHAnsi" w:eastAsia="Times New Roman" w:hAnsiTheme="majorHAnsi" w:cstheme="majorHAnsi"/>
                <w:b/>
                <w:bCs/>
                <w:sz w:val="28"/>
                <w:szCs w:val="28"/>
                <w:lang w:val="ru-MD"/>
              </w:rPr>
              <w:t>:</w:t>
            </w:r>
            <w:r w:rsidR="00061C28" w:rsidRPr="00EF43DE">
              <w:rPr>
                <w:rFonts w:asciiTheme="majorHAnsi" w:eastAsia="Times New Roman" w:hAnsiTheme="majorHAnsi" w:cstheme="majorHAnsi"/>
                <w:sz w:val="28"/>
                <w:szCs w:val="28"/>
                <w:lang w:val="ru-MD"/>
              </w:rPr>
              <w:t xml:space="preserve"> </w:t>
            </w:r>
            <w:r w:rsidR="00B81740" w:rsidRPr="00EF43DE">
              <w:rPr>
                <w:rFonts w:asciiTheme="majorHAnsi" w:eastAsia="Times New Roman" w:hAnsiTheme="majorHAnsi" w:cstheme="majorHAnsi"/>
                <w:sz w:val="28"/>
                <w:szCs w:val="28"/>
                <w:lang w:val="ru-MD"/>
              </w:rPr>
              <w:t>По-прежнему сохраняется ситуация, когда</w:t>
            </w:r>
            <w:r w:rsidR="00867B4B" w:rsidRPr="00EF43DE">
              <w:rPr>
                <w:rFonts w:asciiTheme="majorHAnsi" w:eastAsia="Times New Roman" w:hAnsiTheme="majorHAnsi" w:cstheme="majorHAnsi"/>
                <w:sz w:val="28"/>
                <w:szCs w:val="28"/>
                <w:lang w:val="ru-MD"/>
              </w:rPr>
              <w:t xml:space="preserve"> при выходе из строя имущества ПВК не будут располагать необходимыми ресурсами для реконструкции имущества, полученного в управление (в основном, сетей водоснабжения и канализации), это бремя снова падет на бюджет (местный или государственный)</w:t>
            </w:r>
            <w:r w:rsidR="00B81740" w:rsidRPr="00EF43DE">
              <w:rPr>
                <w:rFonts w:asciiTheme="majorHAnsi" w:eastAsia="Times New Roman" w:hAnsiTheme="majorHAnsi" w:cstheme="majorHAnsi"/>
                <w:sz w:val="28"/>
                <w:szCs w:val="28"/>
                <w:lang w:val="ru-MD"/>
              </w:rPr>
              <w:t xml:space="preserve">. </w:t>
            </w:r>
          </w:p>
        </w:tc>
      </w:tr>
    </w:tbl>
    <w:p w14:paraId="2589FC83" w14:textId="77777777" w:rsidR="00061C28" w:rsidRPr="00EF43DE" w:rsidRDefault="00061C28" w:rsidP="00061C28">
      <w:pPr>
        <w:spacing w:after="0" w:line="240" w:lineRule="auto"/>
        <w:jc w:val="both"/>
        <w:rPr>
          <w:rFonts w:asciiTheme="majorHAnsi" w:eastAsia="Times New Roman" w:hAnsiTheme="majorHAnsi" w:cstheme="majorHAnsi"/>
          <w:b/>
          <w:i/>
          <w:sz w:val="28"/>
          <w:szCs w:val="28"/>
          <w:lang w:val="ru-MD"/>
        </w:rPr>
      </w:pPr>
    </w:p>
    <w:p w14:paraId="39A90016" w14:textId="53BEC3B3" w:rsidR="00061C28" w:rsidRPr="00EF43DE" w:rsidRDefault="002B57EF" w:rsidP="00061C28">
      <w:pPr>
        <w:spacing w:after="0" w:line="240" w:lineRule="auto"/>
        <w:jc w:val="both"/>
        <w:rPr>
          <w:rFonts w:asciiTheme="majorHAnsi" w:eastAsia="Times New Roman" w:hAnsiTheme="majorHAnsi" w:cstheme="majorHAnsi"/>
          <w:b/>
          <w:i/>
          <w:sz w:val="28"/>
          <w:szCs w:val="28"/>
          <w:lang w:val="ru-MD"/>
        </w:rPr>
      </w:pPr>
      <w:r w:rsidRPr="00EF43DE">
        <w:rPr>
          <w:rFonts w:asciiTheme="majorHAnsi" w:eastAsia="Times New Roman" w:hAnsiTheme="majorHAnsi" w:cstheme="majorHAnsi"/>
          <w:b/>
          <w:i/>
          <w:sz w:val="28"/>
          <w:szCs w:val="28"/>
          <w:lang w:val="ru-MD"/>
        </w:rPr>
        <w:t>Степень вып</w:t>
      </w:r>
      <w:r w:rsidR="00B81740" w:rsidRPr="00EF43DE">
        <w:rPr>
          <w:rFonts w:asciiTheme="majorHAnsi" w:eastAsia="Times New Roman" w:hAnsiTheme="majorHAnsi" w:cstheme="majorHAnsi"/>
          <w:b/>
          <w:i/>
          <w:sz w:val="28"/>
          <w:szCs w:val="28"/>
          <w:lang w:val="ru-MD"/>
        </w:rPr>
        <w:t>о</w:t>
      </w:r>
      <w:r w:rsidRPr="00EF43DE">
        <w:rPr>
          <w:rFonts w:asciiTheme="majorHAnsi" w:eastAsia="Times New Roman" w:hAnsiTheme="majorHAnsi" w:cstheme="majorHAnsi"/>
          <w:b/>
          <w:i/>
          <w:sz w:val="28"/>
          <w:szCs w:val="28"/>
          <w:lang w:val="ru-MD"/>
        </w:rPr>
        <w:t>лнения требования</w:t>
      </w:r>
    </w:p>
    <w:p w14:paraId="2375254F" w14:textId="77777777" w:rsidR="00061C28" w:rsidRPr="00EF43DE" w:rsidRDefault="00061C28" w:rsidP="00061C28">
      <w:pPr>
        <w:spacing w:after="0" w:line="240" w:lineRule="auto"/>
        <w:ind w:firstLine="284"/>
        <w:jc w:val="both"/>
        <w:rPr>
          <w:rFonts w:asciiTheme="majorHAnsi" w:eastAsia="Times New Roman" w:hAnsiTheme="majorHAnsi" w:cstheme="majorHAnsi"/>
          <w:sz w:val="28"/>
          <w:szCs w:val="28"/>
          <w:lang w:val="ru-MD"/>
        </w:rPr>
      </w:pPr>
    </w:p>
    <w:p w14:paraId="5C31D7B5" w14:textId="11EE6399" w:rsidR="00061C28" w:rsidRPr="00EF43DE" w:rsidRDefault="00B81740" w:rsidP="00604783">
      <w:pPr>
        <w:spacing w:after="0" w:line="240" w:lineRule="auto"/>
        <w:ind w:firstLine="720"/>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sz w:val="28"/>
          <w:szCs w:val="28"/>
          <w:lang w:val="ru-MD"/>
        </w:rPr>
        <w:t>Несмотря на то, что требование не было реализовано, с изменением законодательной базы</w:t>
      </w:r>
      <w:r w:rsidR="00F90815" w:rsidRPr="00EF43DE">
        <w:rPr>
          <w:rFonts w:asciiTheme="majorHAnsi" w:eastAsia="Times New Roman" w:hAnsiTheme="majorHAnsi" w:cstheme="majorHAnsi"/>
          <w:sz w:val="28"/>
          <w:szCs w:val="28"/>
          <w:lang w:val="ru-MD"/>
        </w:rPr>
        <w:t xml:space="preserve"> отпала</w:t>
      </w:r>
      <w:r w:rsidRPr="00EF43DE">
        <w:rPr>
          <w:rFonts w:asciiTheme="majorHAnsi" w:eastAsia="Times New Roman" w:hAnsiTheme="majorHAnsi" w:cstheme="majorHAnsi"/>
          <w:sz w:val="28"/>
          <w:szCs w:val="28"/>
          <w:lang w:val="ru-MD"/>
        </w:rPr>
        <w:t xml:space="preserve"> необходимость его внедрения, необходимо разработать рекомендацию по установлению роялти на уровне годового износа технико</w:t>
      </w:r>
      <w:r w:rsidR="00F90815" w:rsidRPr="00EF43DE">
        <w:rPr>
          <w:rFonts w:asciiTheme="majorHAnsi" w:eastAsia="Times New Roman" w:hAnsiTheme="majorHAnsi" w:cstheme="majorHAnsi"/>
          <w:sz w:val="28"/>
          <w:szCs w:val="28"/>
          <w:lang w:val="ru-MD"/>
        </w:rPr>
        <w:t xml:space="preserve"> - городской</w:t>
      </w:r>
      <w:r w:rsidRPr="00EF43DE">
        <w:rPr>
          <w:rFonts w:asciiTheme="majorHAnsi" w:eastAsia="Times New Roman" w:hAnsiTheme="majorHAnsi" w:cstheme="majorHAnsi"/>
          <w:sz w:val="28"/>
          <w:szCs w:val="28"/>
          <w:lang w:val="ru-MD"/>
        </w:rPr>
        <w:t xml:space="preserve"> инфраструктуры, связанной с </w:t>
      </w:r>
      <w:r w:rsidR="00F90815" w:rsidRPr="00EF43DE">
        <w:rPr>
          <w:rFonts w:asciiTheme="majorHAnsi" w:eastAsia="Times New Roman" w:hAnsiTheme="majorHAnsi" w:cstheme="majorHAnsi"/>
          <w:sz w:val="28"/>
          <w:szCs w:val="28"/>
          <w:lang w:val="ru-MD"/>
        </w:rPr>
        <w:t>публич</w:t>
      </w:r>
      <w:r w:rsidRPr="00EF43DE">
        <w:rPr>
          <w:rFonts w:asciiTheme="majorHAnsi" w:eastAsia="Times New Roman" w:hAnsiTheme="majorHAnsi" w:cstheme="majorHAnsi"/>
          <w:sz w:val="28"/>
          <w:szCs w:val="28"/>
          <w:lang w:val="ru-MD"/>
        </w:rPr>
        <w:t xml:space="preserve">ной </w:t>
      </w:r>
      <w:r w:rsidR="00F90815" w:rsidRPr="00EF43DE">
        <w:rPr>
          <w:rFonts w:asciiTheme="majorHAnsi" w:eastAsia="Times New Roman" w:hAnsiTheme="majorHAnsi" w:cstheme="majorHAnsi"/>
          <w:sz w:val="28"/>
          <w:szCs w:val="28"/>
          <w:lang w:val="ru-MD"/>
        </w:rPr>
        <w:t>услуг</w:t>
      </w:r>
      <w:r w:rsidRPr="00EF43DE">
        <w:rPr>
          <w:rFonts w:asciiTheme="majorHAnsi" w:eastAsia="Times New Roman" w:hAnsiTheme="majorHAnsi" w:cstheme="majorHAnsi"/>
          <w:sz w:val="28"/>
          <w:szCs w:val="28"/>
          <w:lang w:val="ru-MD"/>
        </w:rPr>
        <w:t>ой водоснабжения и канализации, а также о пере</w:t>
      </w:r>
      <w:r w:rsidR="00F90815" w:rsidRPr="00EF43DE">
        <w:rPr>
          <w:rFonts w:asciiTheme="majorHAnsi" w:eastAsia="Times New Roman" w:hAnsiTheme="majorHAnsi" w:cstheme="majorHAnsi"/>
          <w:sz w:val="28"/>
          <w:szCs w:val="28"/>
          <w:lang w:val="ru-MD"/>
        </w:rPr>
        <w:t>числении</w:t>
      </w:r>
      <w:r w:rsidRPr="00EF43DE">
        <w:rPr>
          <w:rFonts w:asciiTheme="majorHAnsi" w:eastAsia="Times New Roman" w:hAnsiTheme="majorHAnsi" w:cstheme="majorHAnsi"/>
          <w:sz w:val="28"/>
          <w:szCs w:val="28"/>
          <w:lang w:val="ru-MD"/>
        </w:rPr>
        <w:t xml:space="preserve"> роялти в Фонд развития</w:t>
      </w:r>
      <w:r w:rsidR="00061C28" w:rsidRPr="00EF43DE">
        <w:rPr>
          <w:rFonts w:asciiTheme="majorHAnsi" w:eastAsia="Times New Roman" w:hAnsiTheme="majorHAnsi" w:cstheme="majorHAnsi"/>
          <w:sz w:val="28"/>
          <w:szCs w:val="28"/>
          <w:lang w:val="ru-MD"/>
        </w:rPr>
        <w:t>.</w:t>
      </w:r>
    </w:p>
    <w:p w14:paraId="27931D90" w14:textId="4DD6EC78" w:rsidR="00FA0CA4" w:rsidRPr="00EF43DE" w:rsidRDefault="00FA0CA4" w:rsidP="00061C28">
      <w:pPr>
        <w:spacing w:after="0" w:line="240" w:lineRule="auto"/>
        <w:ind w:firstLine="284"/>
        <w:jc w:val="both"/>
        <w:rPr>
          <w:rFonts w:asciiTheme="majorHAnsi" w:eastAsia="Times New Roman" w:hAnsiTheme="majorHAnsi" w:cstheme="majorHAnsi"/>
          <w:sz w:val="28"/>
          <w:szCs w:val="28"/>
          <w:lang w:val="ru-MD"/>
        </w:rPr>
      </w:pPr>
    </w:p>
    <w:p w14:paraId="77FB4C63" w14:textId="00924DCD" w:rsidR="009E74AD" w:rsidRPr="00394679" w:rsidRDefault="009E74AD" w:rsidP="00604783">
      <w:pPr>
        <w:spacing w:after="0" w:line="240" w:lineRule="auto"/>
        <w:jc w:val="both"/>
        <w:rPr>
          <w:rFonts w:asciiTheme="majorHAnsi" w:eastAsia="Times New Roman" w:hAnsiTheme="majorHAnsi" w:cstheme="majorHAnsi"/>
          <w:b/>
          <w:sz w:val="28"/>
          <w:szCs w:val="28"/>
          <w:lang w:val="ru-RU"/>
        </w:rPr>
      </w:pPr>
      <w:r w:rsidRPr="00EF43DE">
        <w:rPr>
          <w:rFonts w:asciiTheme="majorHAnsi" w:eastAsia="Times New Roman" w:hAnsiTheme="majorHAnsi" w:cstheme="majorHAnsi"/>
          <w:b/>
          <w:sz w:val="28"/>
          <w:szCs w:val="28"/>
          <w:lang w:val="ru-MD"/>
        </w:rPr>
        <w:t>1</w:t>
      </w:r>
      <w:r w:rsidR="00B47C01" w:rsidRPr="00EF43DE">
        <w:rPr>
          <w:rFonts w:asciiTheme="majorHAnsi" w:eastAsia="Times New Roman" w:hAnsiTheme="majorHAnsi" w:cstheme="majorHAnsi"/>
          <w:b/>
          <w:sz w:val="28"/>
          <w:szCs w:val="28"/>
          <w:lang w:val="ru-MD"/>
        </w:rPr>
        <w:t>3</w:t>
      </w:r>
      <w:r w:rsidRPr="00EF43DE">
        <w:rPr>
          <w:rFonts w:asciiTheme="majorHAnsi" w:eastAsia="Times New Roman" w:hAnsiTheme="majorHAnsi" w:cstheme="majorHAnsi"/>
          <w:b/>
          <w:sz w:val="28"/>
          <w:szCs w:val="28"/>
          <w:lang w:val="ru-MD"/>
        </w:rPr>
        <w:t xml:space="preserve">. </w:t>
      </w:r>
      <w:r w:rsidR="00C0033C">
        <w:rPr>
          <w:rFonts w:asciiTheme="majorHAnsi" w:eastAsia="Times New Roman" w:hAnsiTheme="majorHAnsi" w:cstheme="majorHAnsi"/>
          <w:b/>
          <w:sz w:val="28"/>
          <w:szCs w:val="28"/>
          <w:lang w:val="ru-MD"/>
        </w:rPr>
        <w:t xml:space="preserve">Уведомление </w:t>
      </w:r>
      <w:r w:rsidR="00B81740" w:rsidRPr="00EF43DE">
        <w:rPr>
          <w:rFonts w:asciiTheme="majorHAnsi" w:eastAsia="Times New Roman" w:hAnsiTheme="majorHAnsi" w:cstheme="majorHAnsi"/>
          <w:b/>
          <w:sz w:val="28"/>
          <w:szCs w:val="28"/>
          <w:lang w:val="ru-MD"/>
        </w:rPr>
        <w:t>правоохранительны</w:t>
      </w:r>
      <w:r w:rsidR="00C0033C">
        <w:rPr>
          <w:rFonts w:asciiTheme="majorHAnsi" w:eastAsia="Times New Roman" w:hAnsiTheme="majorHAnsi" w:cstheme="majorHAnsi"/>
          <w:b/>
          <w:sz w:val="28"/>
          <w:szCs w:val="28"/>
          <w:lang w:val="ru-MD"/>
        </w:rPr>
        <w:t>х</w:t>
      </w:r>
      <w:r w:rsidR="00B81740" w:rsidRPr="00EF43DE">
        <w:rPr>
          <w:rFonts w:asciiTheme="majorHAnsi" w:eastAsia="Times New Roman" w:hAnsiTheme="majorHAnsi" w:cstheme="majorHAnsi"/>
          <w:b/>
          <w:sz w:val="28"/>
          <w:szCs w:val="28"/>
          <w:lang w:val="ru-MD"/>
        </w:rPr>
        <w:t xml:space="preserve"> орган</w:t>
      </w:r>
      <w:r w:rsidR="00C0033C">
        <w:rPr>
          <w:rFonts w:asciiTheme="majorHAnsi" w:eastAsia="Times New Roman" w:hAnsiTheme="majorHAnsi" w:cstheme="majorHAnsi"/>
          <w:b/>
          <w:sz w:val="28"/>
          <w:szCs w:val="28"/>
          <w:lang w:val="ru-RU"/>
        </w:rPr>
        <w:t>ов</w:t>
      </w:r>
    </w:p>
    <w:p w14:paraId="78A15FBC" w14:textId="16C3658F" w:rsidR="00FA0CA4" w:rsidRPr="00EF43DE" w:rsidRDefault="00B81740" w:rsidP="009E74AD">
      <w:pPr>
        <w:spacing w:after="0" w:line="240" w:lineRule="auto"/>
        <w:ind w:firstLine="720"/>
        <w:jc w:val="both"/>
        <w:rPr>
          <w:rFonts w:asciiTheme="majorHAnsi" w:hAnsiTheme="majorHAnsi" w:cstheme="majorHAnsi"/>
          <w:sz w:val="28"/>
          <w:szCs w:val="28"/>
          <w:lang w:val="ru-MD"/>
        </w:rPr>
      </w:pPr>
      <w:r w:rsidRPr="00EF43DE">
        <w:rPr>
          <w:rFonts w:asciiTheme="majorHAnsi" w:eastAsia="Times New Roman" w:hAnsiTheme="majorHAnsi" w:cstheme="majorHAnsi"/>
          <w:sz w:val="28"/>
          <w:szCs w:val="28"/>
          <w:lang w:val="ru-MD"/>
        </w:rPr>
        <w:t xml:space="preserve">Согласно пункту 2.8. </w:t>
      </w:r>
      <w:r w:rsidR="00F90815" w:rsidRPr="00EF43DE">
        <w:rPr>
          <w:rFonts w:asciiTheme="majorHAnsi" w:eastAsia="Times New Roman" w:hAnsiTheme="majorHAnsi" w:cstheme="majorHAnsi"/>
          <w:sz w:val="28"/>
          <w:szCs w:val="28"/>
          <w:lang w:val="ru-MD"/>
        </w:rPr>
        <w:t>Постановления Счетной палаты №</w:t>
      </w:r>
      <w:r w:rsidRPr="00EF43DE">
        <w:rPr>
          <w:rFonts w:asciiTheme="majorHAnsi" w:eastAsia="Times New Roman" w:hAnsiTheme="majorHAnsi" w:cstheme="majorHAnsi"/>
          <w:sz w:val="28"/>
          <w:szCs w:val="28"/>
          <w:lang w:val="ru-MD"/>
        </w:rPr>
        <w:t>43 от 22 сентября 2017 года</w:t>
      </w:r>
      <w:r w:rsidR="00F90815" w:rsidRPr="00EF43DE">
        <w:rPr>
          <w:rFonts w:asciiTheme="majorHAnsi" w:eastAsia="Times New Roman" w:hAnsiTheme="majorHAnsi" w:cstheme="majorHAnsi"/>
          <w:sz w:val="28"/>
          <w:szCs w:val="28"/>
          <w:lang w:val="ru-MD"/>
        </w:rPr>
        <w:t>,</w:t>
      </w:r>
      <w:r w:rsidRPr="00EF43DE">
        <w:rPr>
          <w:rFonts w:asciiTheme="majorHAnsi" w:eastAsia="Times New Roman" w:hAnsiTheme="majorHAnsi" w:cstheme="majorHAnsi"/>
          <w:sz w:val="28"/>
          <w:szCs w:val="28"/>
          <w:lang w:val="ru-MD"/>
        </w:rPr>
        <w:t xml:space="preserve"> Генеральной прокуратуре были переданы для информирования и рассмотрения </w:t>
      </w:r>
      <w:r w:rsidR="00F90815" w:rsidRPr="00EF43DE">
        <w:rPr>
          <w:rFonts w:asciiTheme="majorHAnsi" w:eastAsia="Times New Roman" w:hAnsiTheme="majorHAnsi" w:cstheme="majorHAnsi"/>
          <w:sz w:val="28"/>
          <w:szCs w:val="28"/>
          <w:lang w:val="ru-MD"/>
        </w:rPr>
        <w:t>согласно</w:t>
      </w:r>
      <w:r w:rsidRPr="00EF43DE">
        <w:rPr>
          <w:rFonts w:asciiTheme="majorHAnsi" w:eastAsia="Times New Roman" w:hAnsiTheme="majorHAnsi" w:cstheme="majorHAnsi"/>
          <w:sz w:val="28"/>
          <w:szCs w:val="28"/>
          <w:lang w:val="ru-MD"/>
        </w:rPr>
        <w:t xml:space="preserve"> компетенциям материалы аудита, в том числе </w:t>
      </w:r>
      <w:r w:rsidR="00F90815" w:rsidRPr="00EF43DE">
        <w:rPr>
          <w:rFonts w:asciiTheme="majorHAnsi" w:eastAsia="Times New Roman" w:hAnsiTheme="majorHAnsi" w:cstheme="majorHAnsi"/>
          <w:sz w:val="28"/>
          <w:szCs w:val="28"/>
          <w:lang w:val="ru-MD"/>
        </w:rPr>
        <w:t>п</w:t>
      </w:r>
      <w:r w:rsidRPr="00EF43DE">
        <w:rPr>
          <w:rFonts w:asciiTheme="majorHAnsi" w:eastAsia="Times New Roman" w:hAnsiTheme="majorHAnsi" w:cstheme="majorHAnsi"/>
          <w:sz w:val="28"/>
          <w:szCs w:val="28"/>
          <w:lang w:val="ru-MD"/>
        </w:rPr>
        <w:t>о строительств</w:t>
      </w:r>
      <w:r w:rsidR="00F90815" w:rsidRPr="00EF43DE">
        <w:rPr>
          <w:rFonts w:asciiTheme="majorHAnsi" w:eastAsia="Times New Roman" w:hAnsiTheme="majorHAnsi" w:cstheme="majorHAnsi"/>
          <w:sz w:val="28"/>
          <w:szCs w:val="28"/>
          <w:lang w:val="ru-MD"/>
        </w:rPr>
        <w:t>у</w:t>
      </w:r>
      <w:r w:rsidRPr="00EF43DE">
        <w:rPr>
          <w:rFonts w:asciiTheme="majorHAnsi" w:eastAsia="Times New Roman" w:hAnsiTheme="majorHAnsi" w:cstheme="majorHAnsi"/>
          <w:sz w:val="28"/>
          <w:szCs w:val="28"/>
          <w:lang w:val="ru-MD"/>
        </w:rPr>
        <w:t xml:space="preserve"> очистной станции г. Орхей; осуществление закупок МП „Apă-Canal Ungheni”; управление муниципальным имуществом и финансовыми средствами ответственными лицами МП </w:t>
      </w:r>
      <w:r w:rsidR="00F90815" w:rsidRPr="00EF43DE">
        <w:rPr>
          <w:rFonts w:asciiTheme="majorHAnsi" w:eastAsia="Times New Roman" w:hAnsiTheme="majorHAnsi" w:cstheme="majorHAnsi"/>
          <w:sz w:val="28"/>
          <w:szCs w:val="28"/>
          <w:lang w:val="ru-MD"/>
        </w:rPr>
        <w:t>„</w:t>
      </w:r>
      <w:r w:rsidRPr="00EF43DE">
        <w:rPr>
          <w:rFonts w:asciiTheme="majorHAnsi" w:eastAsia="Times New Roman" w:hAnsiTheme="majorHAnsi" w:cstheme="majorHAnsi"/>
          <w:sz w:val="28"/>
          <w:szCs w:val="28"/>
          <w:lang w:val="ru-MD"/>
        </w:rPr>
        <w:t>Regia Apă Canal Bălţi</w:t>
      </w:r>
      <w:r w:rsidR="00F90815" w:rsidRPr="00EF43DE">
        <w:rPr>
          <w:rFonts w:asciiTheme="majorHAnsi" w:eastAsia="Times New Roman" w:hAnsiTheme="majorHAnsi" w:cstheme="majorHAnsi"/>
          <w:sz w:val="28"/>
          <w:szCs w:val="28"/>
          <w:lang w:val="ru-MD"/>
        </w:rPr>
        <w:t>”</w:t>
      </w:r>
      <w:r w:rsidRPr="00EF43DE">
        <w:rPr>
          <w:rFonts w:asciiTheme="majorHAnsi" w:eastAsia="Times New Roman" w:hAnsiTheme="majorHAnsi" w:cstheme="majorHAnsi"/>
          <w:sz w:val="28"/>
          <w:szCs w:val="28"/>
          <w:lang w:val="ru-MD"/>
        </w:rPr>
        <w:t xml:space="preserve"> и др.  Письм</w:t>
      </w:r>
      <w:r w:rsidR="00F90815" w:rsidRPr="00EF43DE">
        <w:rPr>
          <w:rFonts w:asciiTheme="majorHAnsi" w:eastAsia="Times New Roman" w:hAnsiTheme="majorHAnsi" w:cstheme="majorHAnsi"/>
          <w:sz w:val="28"/>
          <w:szCs w:val="28"/>
          <w:lang w:val="ru-MD"/>
        </w:rPr>
        <w:t>ом №</w:t>
      </w:r>
      <w:r w:rsidRPr="00EF43DE">
        <w:rPr>
          <w:rFonts w:asciiTheme="majorHAnsi" w:eastAsia="Times New Roman" w:hAnsiTheme="majorHAnsi" w:cstheme="majorHAnsi"/>
          <w:sz w:val="28"/>
          <w:szCs w:val="28"/>
          <w:lang w:val="ru-MD"/>
        </w:rPr>
        <w:t xml:space="preserve">11645 от 06.11.2017 </w:t>
      </w:r>
      <w:r w:rsidR="00F90815" w:rsidRPr="00EF43DE">
        <w:rPr>
          <w:rFonts w:asciiTheme="majorHAnsi" w:eastAsia="Times New Roman" w:hAnsiTheme="majorHAnsi" w:cstheme="majorHAnsi"/>
          <w:sz w:val="28"/>
          <w:szCs w:val="28"/>
          <w:lang w:val="ru-MD"/>
        </w:rPr>
        <w:t>П</w:t>
      </w:r>
      <w:r w:rsidRPr="00EF43DE">
        <w:rPr>
          <w:rFonts w:asciiTheme="majorHAnsi" w:eastAsia="Times New Roman" w:hAnsiTheme="majorHAnsi" w:cstheme="majorHAnsi"/>
          <w:sz w:val="28"/>
          <w:szCs w:val="28"/>
          <w:lang w:val="ru-MD"/>
        </w:rPr>
        <w:t>рокуратура по борьбе с коррупцией сообщила, что обращение Счетн</w:t>
      </w:r>
      <w:r w:rsidR="00F90815" w:rsidRPr="00EF43DE">
        <w:rPr>
          <w:rFonts w:asciiTheme="majorHAnsi" w:eastAsia="Times New Roman" w:hAnsiTheme="majorHAnsi" w:cstheme="majorHAnsi"/>
          <w:sz w:val="28"/>
          <w:szCs w:val="28"/>
          <w:lang w:val="ru-MD"/>
        </w:rPr>
        <w:t>ой</w:t>
      </w:r>
      <w:r w:rsidRPr="00EF43DE">
        <w:rPr>
          <w:rFonts w:asciiTheme="majorHAnsi" w:eastAsia="Times New Roman" w:hAnsiTheme="majorHAnsi" w:cstheme="majorHAnsi"/>
          <w:sz w:val="28"/>
          <w:szCs w:val="28"/>
          <w:lang w:val="ru-MD"/>
        </w:rPr>
        <w:t xml:space="preserve"> палат</w:t>
      </w:r>
      <w:r w:rsidR="00F90815" w:rsidRPr="00EF43DE">
        <w:rPr>
          <w:rFonts w:asciiTheme="majorHAnsi" w:eastAsia="Times New Roman" w:hAnsiTheme="majorHAnsi" w:cstheme="majorHAnsi"/>
          <w:sz w:val="28"/>
          <w:szCs w:val="28"/>
          <w:lang w:val="ru-MD"/>
        </w:rPr>
        <w:t>ы №</w:t>
      </w:r>
      <w:r w:rsidRPr="00EF43DE">
        <w:rPr>
          <w:rFonts w:asciiTheme="majorHAnsi" w:eastAsia="Times New Roman" w:hAnsiTheme="majorHAnsi" w:cstheme="majorHAnsi"/>
          <w:sz w:val="28"/>
          <w:szCs w:val="28"/>
          <w:lang w:val="ru-MD"/>
        </w:rPr>
        <w:t>03-1341 от 26.10.2017 был</w:t>
      </w:r>
      <w:r w:rsidR="00F90815" w:rsidRPr="00EF43DE">
        <w:rPr>
          <w:rFonts w:asciiTheme="majorHAnsi" w:eastAsia="Times New Roman" w:hAnsiTheme="majorHAnsi" w:cstheme="majorHAnsi"/>
          <w:sz w:val="28"/>
          <w:szCs w:val="28"/>
          <w:lang w:val="ru-MD"/>
        </w:rPr>
        <w:t>о</w:t>
      </w:r>
      <w:r w:rsidRPr="00EF43DE">
        <w:rPr>
          <w:rFonts w:asciiTheme="majorHAnsi" w:eastAsia="Times New Roman" w:hAnsiTheme="majorHAnsi" w:cstheme="majorHAnsi"/>
          <w:sz w:val="28"/>
          <w:szCs w:val="28"/>
          <w:lang w:val="ru-MD"/>
        </w:rPr>
        <w:t xml:space="preserve"> отправлен</w:t>
      </w:r>
      <w:r w:rsidR="00F90815" w:rsidRPr="00EF43DE">
        <w:rPr>
          <w:rFonts w:asciiTheme="majorHAnsi" w:eastAsia="Times New Roman" w:hAnsiTheme="majorHAnsi" w:cstheme="majorHAnsi"/>
          <w:sz w:val="28"/>
          <w:szCs w:val="28"/>
          <w:lang w:val="ru-MD"/>
        </w:rPr>
        <w:t>о</w:t>
      </w:r>
      <w:r w:rsidRPr="00EF43DE">
        <w:rPr>
          <w:rFonts w:asciiTheme="majorHAnsi" w:eastAsia="Times New Roman" w:hAnsiTheme="majorHAnsi" w:cstheme="majorHAnsi"/>
          <w:sz w:val="28"/>
          <w:szCs w:val="28"/>
          <w:lang w:val="ru-MD"/>
        </w:rPr>
        <w:t xml:space="preserve"> в Национальный центр по борьбе с коррупцией для рассмотрения в порядке ст.274 Уголовно-процессуальн</w:t>
      </w:r>
      <w:r w:rsidR="00F90815" w:rsidRPr="00EF43DE">
        <w:rPr>
          <w:rFonts w:asciiTheme="majorHAnsi" w:eastAsia="Times New Roman" w:hAnsiTheme="majorHAnsi" w:cstheme="majorHAnsi"/>
          <w:sz w:val="28"/>
          <w:szCs w:val="28"/>
          <w:lang w:val="ru-MD"/>
        </w:rPr>
        <w:t>ого</w:t>
      </w:r>
      <w:r w:rsidRPr="00EF43DE">
        <w:rPr>
          <w:rFonts w:asciiTheme="majorHAnsi" w:eastAsia="Times New Roman" w:hAnsiTheme="majorHAnsi" w:cstheme="majorHAnsi"/>
          <w:sz w:val="28"/>
          <w:szCs w:val="28"/>
          <w:lang w:val="ru-MD"/>
        </w:rPr>
        <w:t xml:space="preserve"> кодекс</w:t>
      </w:r>
      <w:r w:rsidR="00F90815" w:rsidRPr="00EF43DE">
        <w:rPr>
          <w:rFonts w:asciiTheme="majorHAnsi" w:eastAsia="Times New Roman" w:hAnsiTheme="majorHAnsi" w:cstheme="majorHAnsi"/>
          <w:sz w:val="28"/>
          <w:szCs w:val="28"/>
          <w:lang w:val="ru-MD"/>
        </w:rPr>
        <w:t>а</w:t>
      </w:r>
      <w:r w:rsidRPr="00EF43DE">
        <w:rPr>
          <w:rFonts w:asciiTheme="majorHAnsi" w:eastAsia="Times New Roman" w:hAnsiTheme="majorHAnsi" w:cstheme="majorHAnsi"/>
          <w:sz w:val="28"/>
          <w:szCs w:val="28"/>
          <w:lang w:val="ru-MD"/>
        </w:rPr>
        <w:t xml:space="preserve"> (</w:t>
      </w:r>
      <w:r w:rsidR="00F90815" w:rsidRPr="00EF43DE">
        <w:rPr>
          <w:rFonts w:asciiTheme="majorHAnsi" w:eastAsia="Times New Roman" w:hAnsiTheme="majorHAnsi" w:cstheme="majorHAnsi"/>
          <w:sz w:val="28"/>
          <w:szCs w:val="28"/>
          <w:lang w:val="ru-MD"/>
        </w:rPr>
        <w:t>УПК</w:t>
      </w:r>
      <w:r w:rsidRPr="00EF43DE">
        <w:rPr>
          <w:rFonts w:asciiTheme="majorHAnsi" w:eastAsia="Times New Roman" w:hAnsiTheme="majorHAnsi" w:cstheme="majorHAnsi"/>
          <w:sz w:val="28"/>
          <w:szCs w:val="28"/>
          <w:lang w:val="ru-MD"/>
        </w:rPr>
        <w:t>).</w:t>
      </w:r>
    </w:p>
    <w:p w14:paraId="2546C547" w14:textId="1360FB1C" w:rsidR="00C35A5F" w:rsidRPr="00EF43DE" w:rsidRDefault="00B81740" w:rsidP="000439B9">
      <w:pPr>
        <w:spacing w:after="0" w:line="240" w:lineRule="auto"/>
        <w:ind w:firstLine="720"/>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15.05.2018 </w:t>
      </w:r>
      <w:r w:rsidR="0046798A" w:rsidRPr="00EF43DE">
        <w:rPr>
          <w:rFonts w:asciiTheme="majorHAnsi" w:hAnsiTheme="majorHAnsi" w:cstheme="majorHAnsi"/>
          <w:sz w:val="28"/>
          <w:szCs w:val="28"/>
          <w:lang w:val="ru-MD"/>
        </w:rPr>
        <w:t>СП</w:t>
      </w:r>
      <w:r w:rsidRPr="00EF43DE">
        <w:rPr>
          <w:rFonts w:asciiTheme="majorHAnsi" w:hAnsiTheme="majorHAnsi" w:cstheme="majorHAnsi"/>
          <w:sz w:val="28"/>
          <w:szCs w:val="28"/>
          <w:lang w:val="ru-MD"/>
        </w:rPr>
        <w:t xml:space="preserve"> запросил</w:t>
      </w:r>
      <w:r w:rsidR="0046798A" w:rsidRPr="00EF43DE">
        <w:rPr>
          <w:rFonts w:asciiTheme="majorHAnsi" w:hAnsiTheme="majorHAnsi" w:cstheme="majorHAnsi"/>
          <w:sz w:val="28"/>
          <w:szCs w:val="28"/>
          <w:lang w:val="ru-MD"/>
        </w:rPr>
        <w:t>а</w:t>
      </w:r>
      <w:r w:rsidRPr="00EF43DE">
        <w:rPr>
          <w:rFonts w:asciiTheme="majorHAnsi" w:hAnsiTheme="majorHAnsi" w:cstheme="majorHAnsi"/>
          <w:sz w:val="28"/>
          <w:szCs w:val="28"/>
          <w:lang w:val="ru-MD"/>
        </w:rPr>
        <w:t xml:space="preserve"> </w:t>
      </w:r>
      <w:r w:rsidR="0046798A" w:rsidRPr="00EF43DE">
        <w:rPr>
          <w:rFonts w:asciiTheme="majorHAnsi" w:hAnsiTheme="majorHAnsi" w:cstheme="majorHAnsi"/>
          <w:sz w:val="28"/>
          <w:szCs w:val="28"/>
          <w:lang w:val="ru-MD"/>
        </w:rPr>
        <w:t>от</w:t>
      </w:r>
      <w:r w:rsidRPr="00EF43DE">
        <w:rPr>
          <w:rFonts w:asciiTheme="majorHAnsi" w:hAnsiTheme="majorHAnsi" w:cstheme="majorHAnsi"/>
          <w:sz w:val="28"/>
          <w:szCs w:val="28"/>
          <w:lang w:val="ru-MD"/>
        </w:rPr>
        <w:t xml:space="preserve"> Антикоррупционной прокуратуры информацию о результатах рассм</w:t>
      </w:r>
      <w:r w:rsidR="0046798A" w:rsidRPr="00EF43DE">
        <w:rPr>
          <w:rFonts w:asciiTheme="majorHAnsi" w:hAnsiTheme="majorHAnsi" w:cstheme="majorHAnsi"/>
          <w:sz w:val="28"/>
          <w:szCs w:val="28"/>
          <w:lang w:val="ru-MD"/>
        </w:rPr>
        <w:t>отрения отправленных материалов</w:t>
      </w:r>
      <w:r w:rsidR="00C35A5F" w:rsidRPr="00EF43DE">
        <w:rPr>
          <w:rFonts w:asciiTheme="majorHAnsi" w:hAnsiTheme="majorHAnsi" w:cstheme="majorHAnsi"/>
          <w:sz w:val="28"/>
          <w:szCs w:val="28"/>
          <w:lang w:val="ru-MD"/>
        </w:rPr>
        <w:t>.</w:t>
      </w:r>
    </w:p>
    <w:p w14:paraId="378CE002" w14:textId="507147D7" w:rsidR="00FA0CA4" w:rsidRPr="00EF43DE" w:rsidRDefault="00A21518" w:rsidP="00C35A5F">
      <w:pPr>
        <w:spacing w:after="0" w:line="240" w:lineRule="auto"/>
        <w:ind w:firstLine="360"/>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ab/>
      </w:r>
      <w:r w:rsidR="0046798A" w:rsidRPr="00EF43DE">
        <w:rPr>
          <w:rFonts w:asciiTheme="majorHAnsi" w:hAnsiTheme="majorHAnsi" w:cstheme="majorHAnsi"/>
          <w:sz w:val="28"/>
          <w:szCs w:val="28"/>
          <w:lang w:val="ru-MD"/>
        </w:rPr>
        <w:t>П</w:t>
      </w:r>
      <w:r w:rsidR="00B81740" w:rsidRPr="00EF43DE">
        <w:rPr>
          <w:rFonts w:asciiTheme="majorHAnsi" w:hAnsiTheme="majorHAnsi" w:cstheme="majorHAnsi"/>
          <w:sz w:val="28"/>
          <w:szCs w:val="28"/>
          <w:lang w:val="ru-MD"/>
        </w:rPr>
        <w:t>исьм</w:t>
      </w:r>
      <w:r w:rsidR="0046798A" w:rsidRPr="00EF43DE">
        <w:rPr>
          <w:rFonts w:asciiTheme="majorHAnsi" w:hAnsiTheme="majorHAnsi" w:cstheme="majorHAnsi"/>
          <w:sz w:val="28"/>
          <w:szCs w:val="28"/>
          <w:lang w:val="ru-MD"/>
        </w:rPr>
        <w:t>ом</w:t>
      </w:r>
      <w:r w:rsidR="00B81740" w:rsidRPr="00EF43DE">
        <w:rPr>
          <w:rFonts w:asciiTheme="majorHAnsi" w:hAnsiTheme="majorHAnsi" w:cstheme="majorHAnsi"/>
          <w:sz w:val="28"/>
          <w:szCs w:val="28"/>
          <w:lang w:val="ru-MD"/>
        </w:rPr>
        <w:t xml:space="preserve"> от 28.05.2018 </w:t>
      </w:r>
      <w:r w:rsidR="0046798A" w:rsidRPr="00EF43DE">
        <w:rPr>
          <w:rFonts w:asciiTheme="majorHAnsi" w:hAnsiTheme="majorHAnsi" w:cstheme="majorHAnsi"/>
          <w:sz w:val="28"/>
          <w:szCs w:val="28"/>
          <w:lang w:val="ru-MD"/>
        </w:rPr>
        <w:t>А</w:t>
      </w:r>
      <w:r w:rsidR="00B81740" w:rsidRPr="00EF43DE">
        <w:rPr>
          <w:rFonts w:asciiTheme="majorHAnsi" w:hAnsiTheme="majorHAnsi" w:cstheme="majorHAnsi"/>
          <w:sz w:val="28"/>
          <w:szCs w:val="28"/>
          <w:lang w:val="ru-MD"/>
        </w:rPr>
        <w:t xml:space="preserve">нтикоррупционная прокуратура проинформировала Счетную палату о том, что заявление Агентства </w:t>
      </w:r>
      <w:r w:rsidR="0046798A" w:rsidRPr="00EF43DE">
        <w:rPr>
          <w:rFonts w:asciiTheme="majorHAnsi" w:hAnsiTheme="majorHAnsi" w:cstheme="majorHAnsi"/>
          <w:sz w:val="28"/>
          <w:szCs w:val="28"/>
          <w:lang w:val="ru-MD"/>
        </w:rPr>
        <w:t>„Apele Moldovei”</w:t>
      </w:r>
      <w:r w:rsidR="00B81740" w:rsidRPr="00EF43DE">
        <w:rPr>
          <w:rFonts w:asciiTheme="majorHAnsi" w:hAnsiTheme="majorHAnsi" w:cstheme="majorHAnsi"/>
          <w:sz w:val="28"/>
          <w:szCs w:val="28"/>
          <w:lang w:val="ru-MD"/>
        </w:rPr>
        <w:t xml:space="preserve"> о предполагаемых незаконных действиях в процессе внедрения </w:t>
      </w:r>
      <w:r w:rsidR="0046798A" w:rsidRPr="00EF43DE">
        <w:rPr>
          <w:rFonts w:asciiTheme="majorHAnsi" w:hAnsiTheme="majorHAnsi" w:cstheme="majorHAnsi"/>
          <w:sz w:val="28"/>
          <w:szCs w:val="28"/>
          <w:lang w:val="ru-MD"/>
        </w:rPr>
        <w:t>П</w:t>
      </w:r>
      <w:r w:rsidR="00B81740" w:rsidRPr="00EF43DE">
        <w:rPr>
          <w:rFonts w:asciiTheme="majorHAnsi" w:hAnsiTheme="majorHAnsi" w:cstheme="majorHAnsi"/>
          <w:sz w:val="28"/>
          <w:szCs w:val="28"/>
          <w:lang w:val="ru-MD"/>
        </w:rPr>
        <w:t xml:space="preserve">роекта </w:t>
      </w:r>
      <w:r w:rsidR="0046798A" w:rsidRPr="00EF43DE">
        <w:rPr>
          <w:rFonts w:asciiTheme="majorHAnsi" w:hAnsiTheme="majorHAnsi" w:cstheme="majorHAnsi"/>
          <w:sz w:val="28"/>
          <w:szCs w:val="28"/>
          <w:lang w:val="ru-MD"/>
        </w:rPr>
        <w:t>„Переоснащение</w:t>
      </w:r>
      <w:r w:rsidR="00B81740" w:rsidRPr="00EF43DE">
        <w:rPr>
          <w:rFonts w:asciiTheme="majorHAnsi" w:hAnsiTheme="majorHAnsi" w:cstheme="majorHAnsi"/>
          <w:sz w:val="28"/>
          <w:szCs w:val="28"/>
          <w:lang w:val="ru-MD"/>
        </w:rPr>
        <w:t xml:space="preserve"> насосных станций системы водоснабжения </w:t>
      </w:r>
      <w:r w:rsidR="0046798A" w:rsidRPr="00EF43DE">
        <w:rPr>
          <w:rFonts w:asciiTheme="majorHAnsi" w:hAnsiTheme="majorHAnsi" w:cstheme="majorHAnsi"/>
          <w:sz w:val="28"/>
          <w:szCs w:val="28"/>
          <w:lang w:val="ru-MD"/>
        </w:rPr>
        <w:t>С</w:t>
      </w:r>
      <w:r w:rsidR="00B81740" w:rsidRPr="00EF43DE">
        <w:rPr>
          <w:rFonts w:asciiTheme="majorHAnsi" w:hAnsiTheme="majorHAnsi" w:cstheme="majorHAnsi"/>
          <w:sz w:val="28"/>
          <w:szCs w:val="28"/>
          <w:lang w:val="ru-MD"/>
        </w:rPr>
        <w:t>орока-Б</w:t>
      </w:r>
      <w:r w:rsidR="0046798A" w:rsidRPr="00EF43DE">
        <w:rPr>
          <w:rFonts w:asciiTheme="majorHAnsi" w:hAnsiTheme="majorHAnsi" w:cstheme="majorHAnsi"/>
          <w:sz w:val="28"/>
          <w:szCs w:val="28"/>
          <w:lang w:val="ru-MD"/>
        </w:rPr>
        <w:t>э</w:t>
      </w:r>
      <w:r w:rsidR="00B81740" w:rsidRPr="00EF43DE">
        <w:rPr>
          <w:rFonts w:asciiTheme="majorHAnsi" w:hAnsiTheme="majorHAnsi" w:cstheme="majorHAnsi"/>
          <w:sz w:val="28"/>
          <w:szCs w:val="28"/>
          <w:lang w:val="ru-MD"/>
        </w:rPr>
        <w:t>лц</w:t>
      </w:r>
      <w:r w:rsidR="0046798A" w:rsidRPr="00EF43DE">
        <w:rPr>
          <w:rFonts w:asciiTheme="majorHAnsi" w:hAnsiTheme="majorHAnsi" w:cstheme="majorHAnsi"/>
          <w:sz w:val="28"/>
          <w:szCs w:val="28"/>
          <w:lang w:val="ru-MD"/>
        </w:rPr>
        <w:t>ь”</w:t>
      </w:r>
      <w:r w:rsidR="00B81740" w:rsidRPr="00EF43DE">
        <w:rPr>
          <w:rFonts w:asciiTheme="majorHAnsi" w:hAnsiTheme="majorHAnsi" w:cstheme="majorHAnsi"/>
          <w:sz w:val="28"/>
          <w:szCs w:val="28"/>
          <w:lang w:val="ru-MD"/>
        </w:rPr>
        <w:t xml:space="preserve"> было рассмотрено в порядке ст.274 </w:t>
      </w:r>
      <w:r w:rsidR="0046798A" w:rsidRPr="00EF43DE">
        <w:rPr>
          <w:rFonts w:asciiTheme="majorHAnsi" w:hAnsiTheme="majorHAnsi" w:cstheme="majorHAnsi"/>
          <w:sz w:val="28"/>
          <w:szCs w:val="28"/>
          <w:lang w:val="ru-MD"/>
        </w:rPr>
        <w:t>У</w:t>
      </w:r>
      <w:r w:rsidR="00B81740" w:rsidRPr="00EF43DE">
        <w:rPr>
          <w:rFonts w:asciiTheme="majorHAnsi" w:hAnsiTheme="majorHAnsi" w:cstheme="majorHAnsi"/>
          <w:sz w:val="28"/>
          <w:szCs w:val="28"/>
          <w:lang w:val="ru-MD"/>
        </w:rPr>
        <w:t>П</w:t>
      </w:r>
      <w:r w:rsidR="0046798A" w:rsidRPr="00EF43DE">
        <w:rPr>
          <w:rFonts w:asciiTheme="majorHAnsi" w:hAnsiTheme="majorHAnsi" w:cstheme="majorHAnsi"/>
          <w:sz w:val="28"/>
          <w:szCs w:val="28"/>
          <w:lang w:val="ru-MD"/>
        </w:rPr>
        <w:t>К</w:t>
      </w:r>
      <w:r w:rsidR="00B81740" w:rsidRPr="00EF43DE">
        <w:rPr>
          <w:rFonts w:asciiTheme="majorHAnsi" w:hAnsiTheme="majorHAnsi" w:cstheme="majorHAnsi"/>
          <w:sz w:val="28"/>
          <w:szCs w:val="28"/>
          <w:lang w:val="ru-MD"/>
        </w:rPr>
        <w:t>, в результате</w:t>
      </w:r>
      <w:r w:rsidR="0046798A" w:rsidRPr="00EF43DE">
        <w:rPr>
          <w:rFonts w:asciiTheme="majorHAnsi" w:hAnsiTheme="majorHAnsi" w:cstheme="majorHAnsi"/>
          <w:sz w:val="28"/>
          <w:szCs w:val="28"/>
          <w:lang w:val="ru-MD"/>
        </w:rPr>
        <w:t xml:space="preserve"> чего</w:t>
      </w:r>
      <w:r w:rsidR="00B81740" w:rsidRPr="00EF43DE">
        <w:rPr>
          <w:rFonts w:asciiTheme="majorHAnsi" w:hAnsiTheme="majorHAnsi" w:cstheme="majorHAnsi"/>
          <w:sz w:val="28"/>
          <w:szCs w:val="28"/>
          <w:lang w:val="ru-MD"/>
        </w:rPr>
        <w:t xml:space="preserve"> 15.03.2018 распоряжением прокурора </w:t>
      </w:r>
      <w:r w:rsidR="0046798A" w:rsidRPr="00EF43DE">
        <w:rPr>
          <w:rFonts w:asciiTheme="majorHAnsi" w:hAnsiTheme="majorHAnsi" w:cstheme="majorHAnsi"/>
          <w:sz w:val="28"/>
          <w:szCs w:val="28"/>
          <w:lang w:val="ru-MD"/>
        </w:rPr>
        <w:t>О</w:t>
      </w:r>
      <w:r w:rsidR="00B81740" w:rsidRPr="00EF43DE">
        <w:rPr>
          <w:rFonts w:asciiTheme="majorHAnsi" w:hAnsiTheme="majorHAnsi" w:cstheme="majorHAnsi"/>
          <w:sz w:val="28"/>
          <w:szCs w:val="28"/>
          <w:lang w:val="ru-MD"/>
        </w:rPr>
        <w:t>фис</w:t>
      </w:r>
      <w:r w:rsidR="0046798A" w:rsidRPr="00EF43DE">
        <w:rPr>
          <w:rFonts w:asciiTheme="majorHAnsi" w:hAnsiTheme="majorHAnsi" w:cstheme="majorHAnsi"/>
          <w:sz w:val="28"/>
          <w:szCs w:val="28"/>
          <w:lang w:val="ru-MD"/>
        </w:rPr>
        <w:t>а Норд А</w:t>
      </w:r>
      <w:r w:rsidR="00B81740" w:rsidRPr="00EF43DE">
        <w:rPr>
          <w:rFonts w:asciiTheme="majorHAnsi" w:hAnsiTheme="majorHAnsi" w:cstheme="majorHAnsi"/>
          <w:sz w:val="28"/>
          <w:szCs w:val="28"/>
          <w:lang w:val="ru-MD"/>
        </w:rPr>
        <w:t>нтикоррупционно</w:t>
      </w:r>
      <w:r w:rsidR="0046798A" w:rsidRPr="00EF43DE">
        <w:rPr>
          <w:rFonts w:asciiTheme="majorHAnsi" w:hAnsiTheme="majorHAnsi" w:cstheme="majorHAnsi"/>
          <w:sz w:val="28"/>
          <w:szCs w:val="28"/>
          <w:lang w:val="ru-MD"/>
        </w:rPr>
        <w:t>й прокуратуры, на основании ст.</w:t>
      </w:r>
      <w:r w:rsidR="00B81740" w:rsidRPr="00EF43DE">
        <w:rPr>
          <w:rFonts w:asciiTheme="majorHAnsi" w:hAnsiTheme="majorHAnsi" w:cstheme="majorHAnsi"/>
          <w:sz w:val="28"/>
          <w:szCs w:val="28"/>
          <w:lang w:val="ru-MD"/>
        </w:rPr>
        <w:t xml:space="preserve">275 3) </w:t>
      </w:r>
      <w:r w:rsidR="0046798A" w:rsidRPr="00EF43DE">
        <w:rPr>
          <w:rFonts w:asciiTheme="majorHAnsi" w:hAnsiTheme="majorHAnsi" w:cstheme="majorHAnsi"/>
          <w:sz w:val="28"/>
          <w:szCs w:val="28"/>
          <w:lang w:val="ru-MD"/>
        </w:rPr>
        <w:t>УПК</w:t>
      </w:r>
      <w:r w:rsidR="00B81740" w:rsidRPr="00EF43DE">
        <w:rPr>
          <w:rFonts w:asciiTheme="majorHAnsi" w:hAnsiTheme="majorHAnsi" w:cstheme="majorHAnsi"/>
          <w:sz w:val="28"/>
          <w:szCs w:val="28"/>
          <w:lang w:val="ru-MD"/>
        </w:rPr>
        <w:t>, был</w:t>
      </w:r>
      <w:r w:rsidR="0046798A" w:rsidRPr="00EF43DE">
        <w:rPr>
          <w:rFonts w:asciiTheme="majorHAnsi" w:hAnsiTheme="majorHAnsi" w:cstheme="majorHAnsi"/>
          <w:sz w:val="28"/>
          <w:szCs w:val="28"/>
          <w:lang w:val="ru-MD"/>
        </w:rPr>
        <w:t>о</w:t>
      </w:r>
      <w:r w:rsidR="00B81740" w:rsidRPr="00EF43DE">
        <w:rPr>
          <w:rFonts w:asciiTheme="majorHAnsi" w:hAnsiTheme="majorHAnsi" w:cstheme="majorHAnsi"/>
          <w:sz w:val="28"/>
          <w:szCs w:val="28"/>
          <w:lang w:val="ru-MD"/>
        </w:rPr>
        <w:t xml:space="preserve"> </w:t>
      </w:r>
      <w:r w:rsidR="0046798A" w:rsidRPr="00EF43DE">
        <w:rPr>
          <w:rFonts w:asciiTheme="majorHAnsi" w:hAnsiTheme="majorHAnsi" w:cstheme="majorHAnsi"/>
          <w:sz w:val="28"/>
          <w:szCs w:val="28"/>
          <w:lang w:val="ru-MD"/>
        </w:rPr>
        <w:t>решено</w:t>
      </w:r>
      <w:r w:rsidR="00B81740" w:rsidRPr="00EF43DE">
        <w:rPr>
          <w:rFonts w:asciiTheme="majorHAnsi" w:hAnsiTheme="majorHAnsi" w:cstheme="majorHAnsi"/>
          <w:sz w:val="28"/>
          <w:szCs w:val="28"/>
          <w:lang w:val="ru-MD"/>
        </w:rPr>
        <w:t xml:space="preserve"> отказ</w:t>
      </w:r>
      <w:r w:rsidR="0046798A" w:rsidRPr="00EF43DE">
        <w:rPr>
          <w:rFonts w:asciiTheme="majorHAnsi" w:hAnsiTheme="majorHAnsi" w:cstheme="majorHAnsi"/>
          <w:sz w:val="28"/>
          <w:szCs w:val="28"/>
          <w:lang w:val="ru-MD"/>
        </w:rPr>
        <w:t>ать</w:t>
      </w:r>
      <w:r w:rsidR="00B81740" w:rsidRPr="00EF43DE">
        <w:rPr>
          <w:rFonts w:asciiTheme="majorHAnsi" w:hAnsiTheme="majorHAnsi" w:cstheme="majorHAnsi"/>
          <w:sz w:val="28"/>
          <w:szCs w:val="28"/>
          <w:lang w:val="ru-MD"/>
        </w:rPr>
        <w:t xml:space="preserve"> в возбуждении уголовного преследования в отношении </w:t>
      </w:r>
      <w:r w:rsidR="0046798A" w:rsidRPr="00EF43DE">
        <w:rPr>
          <w:rFonts w:asciiTheme="majorHAnsi" w:hAnsiTheme="majorHAnsi" w:cstheme="majorHAnsi"/>
          <w:sz w:val="28"/>
          <w:szCs w:val="28"/>
          <w:lang w:val="ru-MD"/>
        </w:rPr>
        <w:t xml:space="preserve">должностных </w:t>
      </w:r>
      <w:r w:rsidR="00B81740" w:rsidRPr="00EF43DE">
        <w:rPr>
          <w:rFonts w:asciiTheme="majorHAnsi" w:hAnsiTheme="majorHAnsi" w:cstheme="majorHAnsi"/>
          <w:sz w:val="28"/>
          <w:szCs w:val="28"/>
          <w:lang w:val="ru-MD"/>
        </w:rPr>
        <w:t xml:space="preserve">лиц ООО </w:t>
      </w:r>
      <w:r w:rsidR="0046798A" w:rsidRPr="00EF43DE">
        <w:rPr>
          <w:rFonts w:asciiTheme="majorHAnsi" w:hAnsiTheme="majorHAnsi" w:cstheme="majorHAnsi"/>
          <w:sz w:val="28"/>
          <w:szCs w:val="28"/>
          <w:lang w:val="ru-MD"/>
        </w:rPr>
        <w:t>„Axima-Grup”</w:t>
      </w:r>
      <w:r w:rsidR="00B81740" w:rsidRPr="00EF43DE">
        <w:rPr>
          <w:rFonts w:asciiTheme="majorHAnsi" w:hAnsiTheme="majorHAnsi" w:cstheme="majorHAnsi"/>
          <w:sz w:val="28"/>
          <w:szCs w:val="28"/>
          <w:lang w:val="ru-MD"/>
        </w:rPr>
        <w:t xml:space="preserve">,  с </w:t>
      </w:r>
      <w:r w:rsidR="00032032" w:rsidRPr="00EF43DE">
        <w:rPr>
          <w:rFonts w:asciiTheme="majorHAnsi" w:hAnsiTheme="majorHAnsi" w:cstheme="majorHAnsi"/>
          <w:sz w:val="28"/>
          <w:szCs w:val="28"/>
          <w:lang w:val="ru-MD"/>
        </w:rPr>
        <w:t>закрыт</w:t>
      </w:r>
      <w:r w:rsidR="00B81740" w:rsidRPr="00EF43DE">
        <w:rPr>
          <w:rFonts w:asciiTheme="majorHAnsi" w:hAnsiTheme="majorHAnsi" w:cstheme="majorHAnsi"/>
          <w:sz w:val="28"/>
          <w:szCs w:val="28"/>
          <w:lang w:val="ru-MD"/>
        </w:rPr>
        <w:t xml:space="preserve">ием уголовного </w:t>
      </w:r>
      <w:r w:rsidR="0046798A" w:rsidRPr="00EF43DE">
        <w:rPr>
          <w:rFonts w:asciiTheme="majorHAnsi" w:hAnsiTheme="majorHAnsi" w:cstheme="majorHAnsi"/>
          <w:sz w:val="28"/>
          <w:szCs w:val="28"/>
          <w:lang w:val="ru-MD"/>
        </w:rPr>
        <w:t>дела</w:t>
      </w:r>
      <w:r w:rsidR="00032032" w:rsidRPr="00EF43DE">
        <w:rPr>
          <w:rFonts w:asciiTheme="majorHAnsi" w:hAnsiTheme="majorHAnsi" w:cstheme="majorHAnsi"/>
          <w:sz w:val="28"/>
          <w:szCs w:val="28"/>
          <w:lang w:val="ru-MD"/>
        </w:rPr>
        <w:t xml:space="preserve"> в связи с тем</w:t>
      </w:r>
      <w:r w:rsidR="00B81740" w:rsidRPr="00EF43DE">
        <w:rPr>
          <w:rFonts w:asciiTheme="majorHAnsi" w:hAnsiTheme="majorHAnsi" w:cstheme="majorHAnsi"/>
          <w:sz w:val="28"/>
          <w:szCs w:val="28"/>
          <w:lang w:val="ru-MD"/>
        </w:rPr>
        <w:t>, что факты не соответствуют элементам преступления</w:t>
      </w:r>
      <w:r w:rsidR="00ED4831" w:rsidRPr="00EF43DE">
        <w:rPr>
          <w:rFonts w:asciiTheme="majorHAnsi" w:hAnsiTheme="majorHAnsi" w:cstheme="majorHAnsi"/>
          <w:sz w:val="28"/>
          <w:szCs w:val="28"/>
          <w:lang w:val="ru-MD"/>
        </w:rPr>
        <w:t>.</w:t>
      </w:r>
    </w:p>
    <w:p w14:paraId="6A0DB9FB" w14:textId="1B0FDC5E" w:rsidR="00A21518" w:rsidRPr="00EF43DE" w:rsidRDefault="00B81740" w:rsidP="000439B9">
      <w:pPr>
        <w:spacing w:after="0" w:line="240" w:lineRule="auto"/>
        <w:ind w:firstLine="720"/>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Кроме того, в течение 2017 года, в </w:t>
      </w:r>
      <w:r w:rsidR="00DF4196" w:rsidRPr="00EF43DE">
        <w:rPr>
          <w:rFonts w:asciiTheme="majorHAnsi" w:hAnsiTheme="majorHAnsi" w:cstheme="majorHAnsi"/>
          <w:sz w:val="28"/>
          <w:szCs w:val="28"/>
          <w:lang w:val="ru-MD"/>
        </w:rPr>
        <w:t>рамках</w:t>
      </w:r>
      <w:r w:rsidRPr="00EF43DE">
        <w:rPr>
          <w:rFonts w:asciiTheme="majorHAnsi" w:hAnsiTheme="majorHAnsi" w:cstheme="majorHAnsi"/>
          <w:sz w:val="28"/>
          <w:szCs w:val="28"/>
          <w:lang w:val="ru-MD"/>
        </w:rPr>
        <w:t xml:space="preserve"> предыдущего аудита, Счетная палата обра</w:t>
      </w:r>
      <w:r w:rsidR="00DF4196" w:rsidRPr="00EF43DE">
        <w:rPr>
          <w:rFonts w:asciiTheme="majorHAnsi" w:hAnsiTheme="majorHAnsi" w:cstheme="majorHAnsi"/>
          <w:sz w:val="28"/>
          <w:szCs w:val="28"/>
          <w:lang w:val="ru-MD"/>
        </w:rPr>
        <w:t>ща</w:t>
      </w:r>
      <w:r w:rsidRPr="00EF43DE">
        <w:rPr>
          <w:rFonts w:asciiTheme="majorHAnsi" w:hAnsiTheme="majorHAnsi" w:cstheme="majorHAnsi"/>
          <w:sz w:val="28"/>
          <w:szCs w:val="28"/>
          <w:lang w:val="ru-MD"/>
        </w:rPr>
        <w:t xml:space="preserve">лась к следственным органам </w:t>
      </w:r>
      <w:r w:rsidR="00DF4196" w:rsidRPr="00EF43DE">
        <w:rPr>
          <w:rFonts w:asciiTheme="majorHAnsi" w:hAnsiTheme="majorHAnsi" w:cstheme="majorHAnsi"/>
          <w:sz w:val="28"/>
          <w:szCs w:val="28"/>
          <w:lang w:val="ru-MD"/>
        </w:rPr>
        <w:t>п</w:t>
      </w:r>
      <w:r w:rsidRPr="00EF43DE">
        <w:rPr>
          <w:rFonts w:asciiTheme="majorHAnsi" w:hAnsiTheme="majorHAnsi" w:cstheme="majorHAnsi"/>
          <w:sz w:val="28"/>
          <w:szCs w:val="28"/>
          <w:lang w:val="ru-MD"/>
        </w:rPr>
        <w:t xml:space="preserve">о </w:t>
      </w:r>
      <w:r w:rsidR="00DF4196" w:rsidRPr="00EF43DE">
        <w:rPr>
          <w:rFonts w:asciiTheme="majorHAnsi" w:hAnsiTheme="majorHAnsi" w:cstheme="majorHAnsi"/>
          <w:sz w:val="28"/>
          <w:szCs w:val="28"/>
          <w:lang w:val="ru-MD"/>
        </w:rPr>
        <w:t xml:space="preserve">факту о </w:t>
      </w:r>
      <w:r w:rsidRPr="00EF43DE">
        <w:rPr>
          <w:rFonts w:asciiTheme="majorHAnsi" w:hAnsiTheme="majorHAnsi" w:cstheme="majorHAnsi"/>
          <w:sz w:val="28"/>
          <w:szCs w:val="28"/>
          <w:lang w:val="ru-MD"/>
        </w:rPr>
        <w:t>незаконной деятельности по оказанию о</w:t>
      </w:r>
      <w:r w:rsidR="00DF4196" w:rsidRPr="00EF43DE">
        <w:rPr>
          <w:rFonts w:asciiTheme="majorHAnsi" w:hAnsiTheme="majorHAnsi" w:cstheme="majorHAnsi"/>
          <w:sz w:val="28"/>
          <w:szCs w:val="28"/>
          <w:lang w:val="ru-MD"/>
        </w:rPr>
        <w:t>чистительных</w:t>
      </w:r>
      <w:r w:rsidRPr="00EF43DE">
        <w:rPr>
          <w:rFonts w:asciiTheme="majorHAnsi" w:hAnsiTheme="majorHAnsi" w:cstheme="majorHAnsi"/>
          <w:sz w:val="28"/>
          <w:szCs w:val="28"/>
          <w:lang w:val="ru-MD"/>
        </w:rPr>
        <w:t xml:space="preserve"> </w:t>
      </w:r>
      <w:r w:rsidR="00DF4196" w:rsidRPr="00EF43DE">
        <w:rPr>
          <w:rFonts w:asciiTheme="majorHAnsi" w:hAnsiTheme="majorHAnsi" w:cstheme="majorHAnsi"/>
          <w:sz w:val="28"/>
          <w:szCs w:val="28"/>
          <w:lang w:val="ru-MD"/>
        </w:rPr>
        <w:t xml:space="preserve">услуг </w:t>
      </w:r>
      <w:r w:rsidRPr="00EF43DE">
        <w:rPr>
          <w:rFonts w:asciiTheme="majorHAnsi" w:hAnsiTheme="majorHAnsi" w:cstheme="majorHAnsi"/>
          <w:sz w:val="28"/>
          <w:szCs w:val="28"/>
          <w:lang w:val="ru-MD"/>
        </w:rPr>
        <w:t>физическими и юридическими лицами, которые</w:t>
      </w:r>
      <w:r w:rsidR="00DF4196" w:rsidRPr="00EF43DE">
        <w:rPr>
          <w:rFonts w:asciiTheme="majorHAnsi" w:hAnsiTheme="majorHAnsi" w:cstheme="majorHAnsi"/>
          <w:sz w:val="28"/>
          <w:szCs w:val="28"/>
          <w:lang w:val="ru-MD"/>
        </w:rPr>
        <w:t>,</w:t>
      </w:r>
      <w:r w:rsidRPr="00EF43DE">
        <w:rPr>
          <w:rFonts w:asciiTheme="majorHAnsi" w:hAnsiTheme="majorHAnsi" w:cstheme="majorHAnsi"/>
          <w:sz w:val="28"/>
          <w:szCs w:val="28"/>
          <w:lang w:val="ru-MD"/>
        </w:rPr>
        <w:t xml:space="preserve"> в отсутствие договора, заключенного с ПВК, эвакуируют отходы в центральную канализационную систему или в общественные места, загрязняя окружающую среду, </w:t>
      </w:r>
      <w:r w:rsidR="00DF4196" w:rsidRPr="00EF43DE">
        <w:rPr>
          <w:rFonts w:asciiTheme="majorHAnsi" w:hAnsiTheme="majorHAnsi" w:cstheme="majorHAnsi"/>
          <w:sz w:val="28"/>
          <w:szCs w:val="28"/>
          <w:lang w:val="ru-MD"/>
        </w:rPr>
        <w:t>однако</w:t>
      </w:r>
      <w:r w:rsidRPr="00EF43DE">
        <w:rPr>
          <w:rFonts w:asciiTheme="majorHAnsi" w:hAnsiTheme="majorHAnsi" w:cstheme="majorHAnsi"/>
          <w:sz w:val="28"/>
          <w:szCs w:val="28"/>
          <w:lang w:val="ru-MD"/>
        </w:rPr>
        <w:t xml:space="preserve"> до </w:t>
      </w:r>
      <w:r w:rsidR="00DF4196" w:rsidRPr="00EF43DE">
        <w:rPr>
          <w:rFonts w:asciiTheme="majorHAnsi" w:hAnsiTheme="majorHAnsi" w:cstheme="majorHAnsi"/>
          <w:sz w:val="28"/>
          <w:szCs w:val="28"/>
          <w:lang w:val="ru-MD"/>
        </w:rPr>
        <w:t xml:space="preserve">момента </w:t>
      </w:r>
      <w:r w:rsidRPr="00EF43DE">
        <w:rPr>
          <w:rFonts w:asciiTheme="majorHAnsi" w:hAnsiTheme="majorHAnsi" w:cstheme="majorHAnsi"/>
          <w:sz w:val="28"/>
          <w:szCs w:val="28"/>
          <w:lang w:val="ru-MD"/>
        </w:rPr>
        <w:t xml:space="preserve">завершения миссии </w:t>
      </w:r>
      <w:r w:rsidR="00DF4196" w:rsidRPr="00EF43DE">
        <w:rPr>
          <w:rFonts w:asciiTheme="majorHAnsi" w:hAnsiTheme="majorHAnsi" w:cstheme="majorHAnsi"/>
          <w:sz w:val="28"/>
          <w:szCs w:val="28"/>
          <w:lang w:val="ru-MD"/>
        </w:rPr>
        <w:t>folow-up так</w:t>
      </w:r>
      <w:r w:rsidRPr="00EF43DE">
        <w:rPr>
          <w:rFonts w:asciiTheme="majorHAnsi" w:hAnsiTheme="majorHAnsi" w:cstheme="majorHAnsi"/>
          <w:sz w:val="28"/>
          <w:szCs w:val="28"/>
          <w:lang w:val="ru-MD"/>
        </w:rPr>
        <w:t xml:space="preserve"> и не получил</w:t>
      </w:r>
      <w:r w:rsidR="00DF4196" w:rsidRPr="00EF43DE">
        <w:rPr>
          <w:rFonts w:asciiTheme="majorHAnsi" w:hAnsiTheme="majorHAnsi" w:cstheme="majorHAnsi"/>
          <w:sz w:val="28"/>
          <w:szCs w:val="28"/>
          <w:lang w:val="ru-MD"/>
        </w:rPr>
        <w:t>а</w:t>
      </w:r>
      <w:r w:rsidRPr="00EF43DE">
        <w:rPr>
          <w:rFonts w:asciiTheme="majorHAnsi" w:hAnsiTheme="majorHAnsi" w:cstheme="majorHAnsi"/>
          <w:sz w:val="28"/>
          <w:szCs w:val="28"/>
          <w:lang w:val="ru-MD"/>
        </w:rPr>
        <w:t xml:space="preserve"> от них</w:t>
      </w:r>
      <w:r w:rsidR="00DF4196" w:rsidRPr="00EF43DE">
        <w:rPr>
          <w:rFonts w:asciiTheme="majorHAnsi" w:hAnsiTheme="majorHAnsi" w:cstheme="majorHAnsi"/>
          <w:sz w:val="28"/>
          <w:szCs w:val="28"/>
          <w:lang w:val="ru-MD"/>
        </w:rPr>
        <w:t xml:space="preserve"> ответа</w:t>
      </w:r>
      <w:r w:rsidRPr="00EF43DE">
        <w:rPr>
          <w:rFonts w:asciiTheme="majorHAnsi" w:hAnsiTheme="majorHAnsi" w:cstheme="majorHAnsi"/>
          <w:sz w:val="28"/>
          <w:szCs w:val="28"/>
          <w:lang w:val="ru-MD"/>
        </w:rPr>
        <w:t xml:space="preserve">. </w:t>
      </w:r>
    </w:p>
    <w:p w14:paraId="565E049F" w14:textId="0C9D2595" w:rsidR="00784314" w:rsidRPr="00EF43DE" w:rsidRDefault="00784314" w:rsidP="000439B9">
      <w:pPr>
        <w:spacing w:after="0" w:line="240" w:lineRule="auto"/>
        <w:ind w:firstLine="720"/>
        <w:jc w:val="both"/>
        <w:rPr>
          <w:rFonts w:asciiTheme="majorHAnsi" w:hAnsiTheme="majorHAnsi" w:cstheme="majorHAnsi"/>
          <w:sz w:val="28"/>
          <w:szCs w:val="28"/>
          <w:lang w:val="ru-MD"/>
        </w:rPr>
      </w:pPr>
    </w:p>
    <w:p w14:paraId="51D1688C" w14:textId="001BA2A7" w:rsidR="002E1B5C" w:rsidRPr="00EF43DE" w:rsidRDefault="0066587B" w:rsidP="00006A25">
      <w:pPr>
        <w:pStyle w:val="2"/>
        <w:jc w:val="center"/>
        <w:rPr>
          <w:rFonts w:cstheme="majorHAnsi"/>
          <w:sz w:val="28"/>
          <w:szCs w:val="28"/>
          <w:lang w:val="ru-MD" w:eastAsia="ru-RU"/>
        </w:rPr>
      </w:pPr>
      <w:bookmarkStart w:id="14" w:name="_Toc44333919"/>
      <w:r w:rsidRPr="00EF43DE">
        <w:rPr>
          <w:rFonts w:eastAsia="Times New Roman" w:cstheme="majorHAnsi"/>
          <w:sz w:val="28"/>
          <w:szCs w:val="28"/>
          <w:lang w:val="ru-MD"/>
        </w:rPr>
        <w:t>ВНЕДРЕНИЕ РЕКОМЕНДАЦИЙ</w:t>
      </w:r>
      <w:bookmarkEnd w:id="14"/>
    </w:p>
    <w:p w14:paraId="543B88B7" w14:textId="77777777" w:rsidR="009105F9" w:rsidRPr="00EF43DE" w:rsidRDefault="009105F9" w:rsidP="00FB2715">
      <w:pPr>
        <w:spacing w:after="0" w:line="240" w:lineRule="auto"/>
        <w:ind w:right="-22"/>
        <w:jc w:val="center"/>
        <w:rPr>
          <w:rFonts w:asciiTheme="majorHAnsi" w:hAnsiTheme="majorHAnsi" w:cstheme="majorHAnsi"/>
          <w:sz w:val="28"/>
          <w:szCs w:val="28"/>
          <w:lang w:val="ru-MD"/>
        </w:rPr>
      </w:pPr>
    </w:p>
    <w:p w14:paraId="0C5AC197" w14:textId="74537BED" w:rsidR="003B76DA" w:rsidRPr="00EF43DE" w:rsidRDefault="002B57EF" w:rsidP="00DE170E">
      <w:pPr>
        <w:pStyle w:val="ab"/>
        <w:numPr>
          <w:ilvl w:val="0"/>
          <w:numId w:val="2"/>
        </w:numPr>
        <w:spacing w:after="0" w:line="240" w:lineRule="auto"/>
        <w:ind w:right="-754"/>
        <w:rPr>
          <w:rFonts w:asciiTheme="majorHAnsi" w:eastAsia="Times New Roman" w:hAnsiTheme="majorHAnsi" w:cstheme="majorHAnsi"/>
          <w:b/>
          <w:bCs/>
          <w:i/>
          <w:sz w:val="28"/>
          <w:szCs w:val="28"/>
          <w:lang w:val="ru-MD"/>
        </w:rPr>
      </w:pPr>
      <w:r w:rsidRPr="00EF43DE">
        <w:rPr>
          <w:rFonts w:asciiTheme="majorHAnsi" w:eastAsia="Times New Roman" w:hAnsiTheme="majorHAnsi" w:cstheme="majorHAnsi"/>
          <w:b/>
          <w:bCs/>
          <w:i/>
          <w:sz w:val="28"/>
          <w:szCs w:val="28"/>
          <w:lang w:val="ru-MD"/>
        </w:rPr>
        <w:t>Описание установленного нарушения</w:t>
      </w:r>
    </w:p>
    <w:p w14:paraId="3181F783" w14:textId="1B3A7E07" w:rsidR="00993643" w:rsidRPr="00EF43DE" w:rsidRDefault="002274E9" w:rsidP="00FB2715">
      <w:pPr>
        <w:spacing w:after="0" w:line="240" w:lineRule="auto"/>
        <w:ind w:right="-22" w:firstLine="709"/>
        <w:jc w:val="both"/>
        <w:rPr>
          <w:rFonts w:asciiTheme="majorHAnsi" w:eastAsia="Times New Roman" w:hAnsiTheme="majorHAnsi" w:cstheme="majorHAnsi"/>
          <w:noProof/>
          <w:sz w:val="28"/>
          <w:szCs w:val="28"/>
          <w:lang w:val="ru-MD" w:eastAsia="ru-RU"/>
        </w:rPr>
      </w:pPr>
      <w:r w:rsidRPr="00EF43DE">
        <w:rPr>
          <w:rFonts w:asciiTheme="majorHAnsi" w:eastAsia="Times New Roman" w:hAnsiTheme="majorHAnsi" w:cstheme="majorHAnsi"/>
          <w:noProof/>
          <w:sz w:val="28"/>
          <w:szCs w:val="28"/>
          <w:lang w:val="ru-MD" w:eastAsia="ru-RU"/>
        </w:rPr>
        <w:t>Согласно положениям ст</w:t>
      </w:r>
      <w:r w:rsidR="00993643" w:rsidRPr="00EF43DE">
        <w:rPr>
          <w:rFonts w:asciiTheme="majorHAnsi" w:eastAsia="Times New Roman" w:hAnsiTheme="majorHAnsi" w:cstheme="majorHAnsi"/>
          <w:noProof/>
          <w:sz w:val="28"/>
          <w:szCs w:val="28"/>
          <w:lang w:val="ru-MD" w:eastAsia="ru-RU"/>
        </w:rPr>
        <w:t xml:space="preserve">.3 b) </w:t>
      </w:r>
      <w:r w:rsidRPr="00EF43DE">
        <w:rPr>
          <w:rFonts w:asciiTheme="majorHAnsi" w:eastAsia="Times New Roman" w:hAnsiTheme="majorHAnsi" w:cstheme="majorHAnsi"/>
          <w:noProof/>
          <w:sz w:val="28"/>
          <w:szCs w:val="28"/>
          <w:lang w:val="ru-MD" w:eastAsia="ru-RU"/>
        </w:rPr>
        <w:t>Закона №</w:t>
      </w:r>
      <w:r w:rsidR="00993643" w:rsidRPr="00EF43DE">
        <w:rPr>
          <w:rFonts w:asciiTheme="majorHAnsi" w:eastAsia="Times New Roman" w:hAnsiTheme="majorHAnsi" w:cstheme="majorHAnsi"/>
          <w:noProof/>
          <w:sz w:val="28"/>
          <w:szCs w:val="28"/>
          <w:lang w:val="ru-MD" w:eastAsia="ru-RU"/>
        </w:rPr>
        <w:t xml:space="preserve">523-XIV </w:t>
      </w:r>
      <w:r w:rsidRPr="00EF43DE">
        <w:rPr>
          <w:rFonts w:asciiTheme="majorHAnsi" w:eastAsia="Times New Roman" w:hAnsiTheme="majorHAnsi" w:cstheme="majorHAnsi"/>
          <w:noProof/>
          <w:sz w:val="28"/>
          <w:szCs w:val="28"/>
          <w:lang w:val="ru-MD" w:eastAsia="ru-RU"/>
        </w:rPr>
        <w:t>от</w:t>
      </w:r>
      <w:r w:rsidR="00993643" w:rsidRPr="00EF43DE">
        <w:rPr>
          <w:rFonts w:asciiTheme="majorHAnsi" w:eastAsia="Times New Roman" w:hAnsiTheme="majorHAnsi" w:cstheme="majorHAnsi"/>
          <w:noProof/>
          <w:sz w:val="28"/>
          <w:szCs w:val="28"/>
          <w:lang w:val="ru-MD" w:eastAsia="ru-RU"/>
        </w:rPr>
        <w:t xml:space="preserve"> 16.07.1999</w:t>
      </w:r>
      <w:r w:rsidR="00993643" w:rsidRPr="00EF43DE">
        <w:rPr>
          <w:rFonts w:asciiTheme="majorHAnsi" w:eastAsia="Times New Roman" w:hAnsiTheme="majorHAnsi" w:cstheme="majorHAnsi"/>
          <w:noProof/>
          <w:sz w:val="28"/>
          <w:szCs w:val="28"/>
          <w:vertAlign w:val="superscript"/>
          <w:lang w:val="ru-MD" w:eastAsia="ru-RU"/>
        </w:rPr>
        <w:footnoteReference w:id="27"/>
      </w:r>
      <w:r w:rsidR="00993643" w:rsidRPr="00EF43DE">
        <w:rPr>
          <w:rFonts w:asciiTheme="majorHAnsi" w:eastAsia="Times New Roman" w:hAnsiTheme="majorHAnsi" w:cstheme="majorHAnsi"/>
          <w:noProof/>
          <w:sz w:val="28"/>
          <w:szCs w:val="28"/>
          <w:lang w:val="ru-MD" w:eastAsia="ru-RU"/>
        </w:rPr>
        <w:t xml:space="preserve">, </w:t>
      </w:r>
      <w:r w:rsidR="005F6B2D" w:rsidRPr="00EF43DE">
        <w:rPr>
          <w:rFonts w:asciiTheme="majorHAnsi" w:eastAsia="Times New Roman" w:hAnsiTheme="majorHAnsi" w:cstheme="majorHAnsi"/>
          <w:noProof/>
          <w:sz w:val="28"/>
          <w:szCs w:val="28"/>
          <w:lang w:val="ru-MD" w:eastAsia="ru-RU"/>
        </w:rPr>
        <w:t xml:space="preserve">объектами права   публичной  собственности  АТЕ является </w:t>
      </w:r>
      <w:r w:rsidR="005F6B2D" w:rsidRPr="00EF43DE">
        <w:rPr>
          <w:rFonts w:asciiTheme="majorHAnsi" w:hAnsiTheme="majorHAnsi" w:cstheme="majorHAnsi"/>
          <w:color w:val="000000"/>
          <w:sz w:val="28"/>
          <w:szCs w:val="28"/>
          <w:lang w:val="ru-MD"/>
        </w:rPr>
        <w:t>имущество местных предприятий с публичной формой собственности, а также установленная доля в уставном капитале предприятий со смешанной и совместной формами собственности</w:t>
      </w:r>
      <w:r w:rsidR="00993643" w:rsidRPr="00EF43DE">
        <w:rPr>
          <w:rFonts w:asciiTheme="majorHAnsi" w:eastAsia="Times New Roman" w:hAnsiTheme="majorHAnsi" w:cstheme="majorHAnsi"/>
          <w:noProof/>
          <w:sz w:val="28"/>
          <w:szCs w:val="28"/>
          <w:lang w:val="ru-MD" w:eastAsia="ru-RU"/>
        </w:rPr>
        <w:t>.</w:t>
      </w:r>
    </w:p>
    <w:p w14:paraId="62012BDD" w14:textId="5FF1B69E" w:rsidR="00993643" w:rsidRPr="00EF43DE" w:rsidRDefault="00993643" w:rsidP="00FB2715">
      <w:pPr>
        <w:spacing w:after="0" w:line="240" w:lineRule="auto"/>
        <w:ind w:right="-22"/>
        <w:jc w:val="both"/>
        <w:rPr>
          <w:rFonts w:asciiTheme="majorHAnsi" w:hAnsiTheme="majorHAnsi" w:cstheme="majorHAnsi"/>
          <w:iCs/>
          <w:noProof/>
          <w:sz w:val="28"/>
          <w:szCs w:val="28"/>
          <w:lang w:val="ru-MD"/>
        </w:rPr>
      </w:pPr>
      <w:r w:rsidRPr="00EF43DE">
        <w:rPr>
          <w:rFonts w:asciiTheme="majorHAnsi" w:hAnsiTheme="majorHAnsi" w:cstheme="majorHAnsi"/>
          <w:noProof/>
          <w:sz w:val="28"/>
          <w:szCs w:val="28"/>
          <w:lang w:val="ru-MD"/>
        </w:rPr>
        <w:t xml:space="preserve">          </w:t>
      </w:r>
      <w:r w:rsidR="00604783" w:rsidRPr="00EF43DE">
        <w:rPr>
          <w:rFonts w:asciiTheme="majorHAnsi" w:hAnsiTheme="majorHAnsi" w:cstheme="majorHAnsi"/>
          <w:noProof/>
          <w:sz w:val="28"/>
          <w:szCs w:val="28"/>
          <w:lang w:val="ru-MD"/>
        </w:rPr>
        <w:tab/>
      </w:r>
      <w:r w:rsidR="00EC1CBD" w:rsidRPr="00EF43DE">
        <w:rPr>
          <w:rFonts w:asciiTheme="majorHAnsi" w:hAnsiTheme="majorHAnsi" w:cstheme="majorHAnsi"/>
          <w:noProof/>
          <w:sz w:val="28"/>
          <w:szCs w:val="28"/>
          <w:lang w:val="ru-MD"/>
        </w:rPr>
        <w:t>Согласно законодательной базе</w:t>
      </w:r>
      <w:r w:rsidR="00EC1CBD" w:rsidRPr="00EF43DE">
        <w:rPr>
          <w:rFonts w:asciiTheme="majorHAnsi" w:hAnsiTheme="majorHAnsi" w:cstheme="majorHAnsi"/>
          <w:noProof/>
          <w:sz w:val="28"/>
          <w:szCs w:val="28"/>
          <w:vertAlign w:val="superscript"/>
          <w:lang w:val="ru-MD"/>
        </w:rPr>
        <w:footnoteReference w:id="28"/>
      </w:r>
      <w:r w:rsidR="00EC1CBD" w:rsidRPr="00EF43DE">
        <w:rPr>
          <w:rFonts w:asciiTheme="majorHAnsi" w:hAnsiTheme="majorHAnsi" w:cstheme="majorHAnsi"/>
          <w:noProof/>
          <w:sz w:val="28"/>
          <w:szCs w:val="28"/>
          <w:lang w:val="ru-MD"/>
        </w:rPr>
        <w:t>, п</w:t>
      </w:r>
      <w:r w:rsidR="00280878" w:rsidRPr="00EF43DE">
        <w:rPr>
          <w:rFonts w:asciiTheme="majorHAnsi" w:hAnsiTheme="majorHAnsi" w:cstheme="majorHAnsi"/>
          <w:noProof/>
          <w:sz w:val="28"/>
          <w:szCs w:val="28"/>
          <w:lang w:val="ru-MD"/>
        </w:rPr>
        <w:t>ринадлежность имущества публичной/частной сферы устанавливается</w:t>
      </w:r>
      <w:r w:rsidR="00EC1CBD" w:rsidRPr="00EF43DE">
        <w:rPr>
          <w:rFonts w:asciiTheme="majorHAnsi" w:hAnsiTheme="majorHAnsi" w:cstheme="majorHAnsi"/>
          <w:noProof/>
          <w:sz w:val="28"/>
          <w:szCs w:val="28"/>
          <w:lang w:val="ru-MD"/>
        </w:rPr>
        <w:t xml:space="preserve"> </w:t>
      </w:r>
      <w:r w:rsidR="00280878" w:rsidRPr="00EF43DE">
        <w:rPr>
          <w:rFonts w:asciiTheme="majorHAnsi" w:hAnsiTheme="majorHAnsi" w:cstheme="majorHAnsi"/>
          <w:noProof/>
          <w:sz w:val="28"/>
          <w:szCs w:val="28"/>
          <w:lang w:val="ru-MD"/>
        </w:rPr>
        <w:t xml:space="preserve">МПО/руководящими органами оператора и должна быть предусмотрена в договоре делегирования управления от МПО, </w:t>
      </w:r>
      <w:r w:rsidR="00EC1CBD" w:rsidRPr="00EF43DE">
        <w:rPr>
          <w:rFonts w:asciiTheme="majorHAnsi" w:hAnsiTheme="majorHAnsi" w:cstheme="majorHAnsi"/>
          <w:noProof/>
          <w:sz w:val="28"/>
          <w:szCs w:val="28"/>
          <w:lang w:val="ru-MD"/>
        </w:rPr>
        <w:t>однако эти усл</w:t>
      </w:r>
      <w:r w:rsidR="00280878" w:rsidRPr="00EF43DE">
        <w:rPr>
          <w:rFonts w:asciiTheme="majorHAnsi" w:hAnsiTheme="majorHAnsi" w:cstheme="majorHAnsi"/>
          <w:noProof/>
          <w:sz w:val="28"/>
          <w:szCs w:val="28"/>
          <w:lang w:val="ru-MD"/>
        </w:rPr>
        <w:t>овия не были выполнены. Нормативная база</w:t>
      </w:r>
      <w:r w:rsidR="00EC1CBD" w:rsidRPr="00EF43DE">
        <w:rPr>
          <w:rFonts w:asciiTheme="majorHAnsi" w:hAnsiTheme="majorHAnsi" w:cstheme="majorHAnsi"/>
          <w:iCs/>
          <w:noProof/>
          <w:sz w:val="28"/>
          <w:szCs w:val="28"/>
          <w:vertAlign w:val="superscript"/>
          <w:lang w:val="ru-MD"/>
        </w:rPr>
        <w:footnoteReference w:id="29"/>
      </w:r>
      <w:r w:rsidR="00280878" w:rsidRPr="00EF43DE">
        <w:rPr>
          <w:rFonts w:asciiTheme="majorHAnsi" w:hAnsiTheme="majorHAnsi" w:cstheme="majorHAnsi"/>
          <w:noProof/>
          <w:sz w:val="28"/>
          <w:szCs w:val="28"/>
          <w:lang w:val="ru-MD"/>
        </w:rPr>
        <w:t xml:space="preserve"> наделяет </w:t>
      </w:r>
      <w:r w:rsidR="00EC1CBD" w:rsidRPr="00EF43DE">
        <w:rPr>
          <w:rFonts w:asciiTheme="majorHAnsi" w:hAnsiTheme="majorHAnsi" w:cstheme="majorHAnsi"/>
          <w:noProof/>
          <w:sz w:val="28"/>
          <w:szCs w:val="28"/>
          <w:lang w:val="ru-MD"/>
        </w:rPr>
        <w:t>ОМПУ</w:t>
      </w:r>
      <w:r w:rsidR="00280878" w:rsidRPr="00EF43DE">
        <w:rPr>
          <w:rFonts w:asciiTheme="majorHAnsi" w:hAnsiTheme="majorHAnsi" w:cstheme="majorHAnsi"/>
          <w:noProof/>
          <w:sz w:val="28"/>
          <w:szCs w:val="28"/>
          <w:lang w:val="ru-MD"/>
        </w:rPr>
        <w:t xml:space="preserve"> исключительными обяза</w:t>
      </w:r>
      <w:r w:rsidR="00EC1CBD" w:rsidRPr="00EF43DE">
        <w:rPr>
          <w:rFonts w:asciiTheme="majorHAnsi" w:hAnsiTheme="majorHAnsi" w:cstheme="majorHAnsi"/>
          <w:noProof/>
          <w:sz w:val="28"/>
          <w:szCs w:val="28"/>
          <w:lang w:val="ru-MD"/>
        </w:rPr>
        <w:t>нностя</w:t>
      </w:r>
      <w:r w:rsidR="00280878" w:rsidRPr="00EF43DE">
        <w:rPr>
          <w:rFonts w:asciiTheme="majorHAnsi" w:hAnsiTheme="majorHAnsi" w:cstheme="majorHAnsi"/>
          <w:noProof/>
          <w:sz w:val="28"/>
          <w:szCs w:val="28"/>
          <w:lang w:val="ru-MD"/>
        </w:rPr>
        <w:t xml:space="preserve">ми/полномочиями по организации и контролю за функционированием публичных </w:t>
      </w:r>
      <w:r w:rsidR="00EC1CBD" w:rsidRPr="00EF43DE">
        <w:rPr>
          <w:rFonts w:asciiTheme="majorHAnsi" w:hAnsiTheme="majorHAnsi" w:cstheme="majorHAnsi"/>
          <w:noProof/>
          <w:sz w:val="28"/>
          <w:szCs w:val="28"/>
          <w:lang w:val="ru-MD"/>
        </w:rPr>
        <w:t>служ</w:t>
      </w:r>
      <w:r w:rsidR="00280878" w:rsidRPr="00EF43DE">
        <w:rPr>
          <w:rFonts w:asciiTheme="majorHAnsi" w:hAnsiTheme="majorHAnsi" w:cstheme="majorHAnsi"/>
          <w:noProof/>
          <w:sz w:val="28"/>
          <w:szCs w:val="28"/>
          <w:lang w:val="ru-MD"/>
        </w:rPr>
        <w:t xml:space="preserve">, а также администрированием имущества публичной собственности </w:t>
      </w:r>
      <w:r w:rsidR="00EC1CBD" w:rsidRPr="00EF43DE">
        <w:rPr>
          <w:rFonts w:asciiTheme="majorHAnsi" w:hAnsiTheme="majorHAnsi" w:cstheme="majorHAnsi"/>
          <w:noProof/>
          <w:sz w:val="28"/>
          <w:szCs w:val="28"/>
          <w:lang w:val="ru-MD"/>
        </w:rPr>
        <w:t>технико-городской</w:t>
      </w:r>
      <w:r w:rsidR="00280878" w:rsidRPr="00EF43DE">
        <w:rPr>
          <w:rFonts w:asciiTheme="majorHAnsi" w:hAnsiTheme="majorHAnsi" w:cstheme="majorHAnsi"/>
          <w:noProof/>
          <w:sz w:val="28"/>
          <w:szCs w:val="28"/>
          <w:lang w:val="ru-MD"/>
        </w:rPr>
        <w:t xml:space="preserve"> инфраструктуры </w:t>
      </w:r>
      <w:r w:rsidR="00EC1CBD" w:rsidRPr="00EF43DE">
        <w:rPr>
          <w:rFonts w:asciiTheme="majorHAnsi" w:hAnsiTheme="majorHAnsi" w:cstheme="majorHAnsi"/>
          <w:noProof/>
          <w:sz w:val="28"/>
          <w:szCs w:val="28"/>
          <w:lang w:val="ru-MD"/>
        </w:rPr>
        <w:t>АТЕ</w:t>
      </w:r>
      <w:r w:rsidR="00280878" w:rsidRPr="00EF43DE">
        <w:rPr>
          <w:rFonts w:asciiTheme="majorHAnsi" w:hAnsiTheme="majorHAnsi" w:cstheme="majorHAnsi"/>
          <w:noProof/>
          <w:sz w:val="28"/>
          <w:szCs w:val="28"/>
          <w:lang w:val="ru-MD"/>
        </w:rPr>
        <w:t xml:space="preserve"> с </w:t>
      </w:r>
      <w:r w:rsidR="00E24A1C" w:rsidRPr="00EF43DE">
        <w:rPr>
          <w:rFonts w:asciiTheme="majorHAnsi" w:hAnsiTheme="majorHAnsi" w:cstheme="majorHAnsi"/>
          <w:noProof/>
          <w:sz w:val="28"/>
          <w:szCs w:val="28"/>
          <w:lang w:val="ru-MD"/>
        </w:rPr>
        <w:t>заботливостью</w:t>
      </w:r>
      <w:r w:rsidR="00280878" w:rsidRPr="00EF43DE">
        <w:rPr>
          <w:rFonts w:asciiTheme="majorHAnsi" w:hAnsiTheme="majorHAnsi" w:cstheme="majorHAnsi"/>
          <w:noProof/>
          <w:sz w:val="28"/>
          <w:szCs w:val="28"/>
          <w:lang w:val="ru-MD"/>
        </w:rPr>
        <w:t xml:space="preserve"> хорошего владельца. Согласно законодательным </w:t>
      </w:r>
      <w:r w:rsidR="00E24A1C" w:rsidRPr="00EF43DE">
        <w:rPr>
          <w:rFonts w:asciiTheme="majorHAnsi" w:hAnsiTheme="majorHAnsi" w:cstheme="majorHAnsi"/>
          <w:noProof/>
          <w:sz w:val="28"/>
          <w:szCs w:val="28"/>
          <w:lang w:val="ru-MD"/>
        </w:rPr>
        <w:t>полномоч</w:t>
      </w:r>
      <w:r w:rsidR="00280878" w:rsidRPr="00EF43DE">
        <w:rPr>
          <w:rFonts w:asciiTheme="majorHAnsi" w:hAnsiTheme="majorHAnsi" w:cstheme="majorHAnsi"/>
          <w:noProof/>
          <w:sz w:val="28"/>
          <w:szCs w:val="28"/>
          <w:lang w:val="ru-MD"/>
        </w:rPr>
        <w:t>иям</w:t>
      </w:r>
      <w:r w:rsidR="00E24A1C" w:rsidRPr="00EF43DE">
        <w:rPr>
          <w:rFonts w:asciiTheme="majorHAnsi" w:hAnsiTheme="majorHAnsi" w:cstheme="majorHAnsi"/>
          <w:noProof/>
          <w:sz w:val="28"/>
          <w:szCs w:val="28"/>
          <w:vertAlign w:val="superscript"/>
          <w:lang w:val="ru-MD"/>
        </w:rPr>
        <w:footnoteReference w:id="30"/>
      </w:r>
      <w:r w:rsidR="00E24A1C" w:rsidRPr="00EF43DE">
        <w:rPr>
          <w:rFonts w:asciiTheme="majorHAnsi" w:hAnsiTheme="majorHAnsi" w:cstheme="majorHAnsi"/>
          <w:noProof/>
          <w:sz w:val="28"/>
          <w:szCs w:val="28"/>
          <w:lang w:val="ru-MD"/>
        </w:rPr>
        <w:t>,</w:t>
      </w:r>
      <w:r w:rsidR="00280878" w:rsidRPr="00EF43DE">
        <w:rPr>
          <w:rFonts w:asciiTheme="majorHAnsi" w:hAnsiTheme="majorHAnsi" w:cstheme="majorHAnsi"/>
          <w:noProof/>
          <w:sz w:val="28"/>
          <w:szCs w:val="28"/>
          <w:lang w:val="ru-MD"/>
        </w:rPr>
        <w:t xml:space="preserve"> МПО администриру</w:t>
      </w:r>
      <w:r w:rsidR="00E24A1C" w:rsidRPr="00EF43DE">
        <w:rPr>
          <w:rFonts w:asciiTheme="majorHAnsi" w:hAnsiTheme="majorHAnsi" w:cstheme="majorHAnsi"/>
          <w:noProof/>
          <w:sz w:val="28"/>
          <w:szCs w:val="28"/>
          <w:lang w:val="ru-MD"/>
        </w:rPr>
        <w:t>ю</w:t>
      </w:r>
      <w:r w:rsidR="00280878" w:rsidRPr="00EF43DE">
        <w:rPr>
          <w:rFonts w:asciiTheme="majorHAnsi" w:hAnsiTheme="majorHAnsi" w:cstheme="majorHAnsi"/>
          <w:noProof/>
          <w:sz w:val="28"/>
          <w:szCs w:val="28"/>
          <w:lang w:val="ru-MD"/>
        </w:rPr>
        <w:t>т и осуществля</w:t>
      </w:r>
      <w:r w:rsidR="00E24A1C" w:rsidRPr="00EF43DE">
        <w:rPr>
          <w:rFonts w:asciiTheme="majorHAnsi" w:hAnsiTheme="majorHAnsi" w:cstheme="majorHAnsi"/>
          <w:noProof/>
          <w:sz w:val="28"/>
          <w:szCs w:val="28"/>
          <w:lang w:val="ru-MD"/>
        </w:rPr>
        <w:t>ю</w:t>
      </w:r>
      <w:r w:rsidR="00280878" w:rsidRPr="00EF43DE">
        <w:rPr>
          <w:rFonts w:asciiTheme="majorHAnsi" w:hAnsiTheme="majorHAnsi" w:cstheme="majorHAnsi"/>
          <w:noProof/>
          <w:sz w:val="28"/>
          <w:szCs w:val="28"/>
          <w:lang w:val="ru-MD"/>
        </w:rPr>
        <w:t xml:space="preserve">т контроль за функционированием публичной системы водоснабжения и канализации в рамках соответствующей </w:t>
      </w:r>
      <w:r w:rsidR="00E24A1C" w:rsidRPr="00EF43DE">
        <w:rPr>
          <w:rFonts w:asciiTheme="majorHAnsi" w:hAnsiTheme="majorHAnsi" w:cstheme="majorHAnsi"/>
          <w:noProof/>
          <w:sz w:val="28"/>
          <w:szCs w:val="28"/>
          <w:lang w:val="ru-MD"/>
        </w:rPr>
        <w:t>инженерно-</w:t>
      </w:r>
      <w:r w:rsidR="00280878" w:rsidRPr="00EF43DE">
        <w:rPr>
          <w:rFonts w:asciiTheme="majorHAnsi" w:hAnsiTheme="majorHAnsi" w:cstheme="majorHAnsi"/>
          <w:noProof/>
          <w:sz w:val="28"/>
          <w:szCs w:val="28"/>
          <w:lang w:val="ru-MD"/>
        </w:rPr>
        <w:t>техни</w:t>
      </w:r>
      <w:r w:rsidR="00E24A1C" w:rsidRPr="00EF43DE">
        <w:rPr>
          <w:rFonts w:asciiTheme="majorHAnsi" w:hAnsiTheme="majorHAnsi" w:cstheme="majorHAnsi"/>
          <w:noProof/>
          <w:sz w:val="28"/>
          <w:szCs w:val="28"/>
          <w:lang w:val="ru-MD"/>
        </w:rPr>
        <w:t>ческ</w:t>
      </w:r>
      <w:r w:rsidR="00280878" w:rsidRPr="00EF43DE">
        <w:rPr>
          <w:rFonts w:asciiTheme="majorHAnsi" w:hAnsiTheme="majorHAnsi" w:cstheme="majorHAnsi"/>
          <w:noProof/>
          <w:sz w:val="28"/>
          <w:szCs w:val="28"/>
          <w:lang w:val="ru-MD"/>
        </w:rPr>
        <w:t>ой инфраструктуры АТ</w:t>
      </w:r>
      <w:r w:rsidR="00E24A1C" w:rsidRPr="00EF43DE">
        <w:rPr>
          <w:rFonts w:asciiTheme="majorHAnsi" w:hAnsiTheme="majorHAnsi" w:cstheme="majorHAnsi"/>
          <w:noProof/>
          <w:sz w:val="28"/>
          <w:szCs w:val="28"/>
          <w:lang w:val="ru-MD"/>
        </w:rPr>
        <w:t>Е</w:t>
      </w:r>
      <w:r w:rsidR="00280878" w:rsidRPr="00EF43DE">
        <w:rPr>
          <w:rFonts w:asciiTheme="majorHAnsi" w:hAnsiTheme="majorHAnsi" w:cstheme="majorHAnsi"/>
          <w:noProof/>
          <w:sz w:val="28"/>
          <w:szCs w:val="28"/>
          <w:lang w:val="ru-MD"/>
        </w:rPr>
        <w:t xml:space="preserve">, в том числе путем </w:t>
      </w:r>
      <w:r w:rsidR="00E24A1C" w:rsidRPr="00EF43DE">
        <w:rPr>
          <w:rFonts w:asciiTheme="majorHAnsi" w:hAnsiTheme="majorHAnsi" w:cstheme="majorHAnsi"/>
          <w:noProof/>
          <w:sz w:val="28"/>
          <w:szCs w:val="28"/>
          <w:lang w:val="ru-MD"/>
        </w:rPr>
        <w:t>надлежаще</w:t>
      </w:r>
      <w:r w:rsidR="00280878" w:rsidRPr="00EF43DE">
        <w:rPr>
          <w:rFonts w:asciiTheme="majorHAnsi" w:hAnsiTheme="majorHAnsi" w:cstheme="majorHAnsi"/>
          <w:noProof/>
          <w:sz w:val="28"/>
          <w:szCs w:val="28"/>
          <w:lang w:val="ru-MD"/>
        </w:rPr>
        <w:t xml:space="preserve">го </w:t>
      </w:r>
      <w:r w:rsidR="00E24A1C" w:rsidRPr="00EF43DE">
        <w:rPr>
          <w:rFonts w:asciiTheme="majorHAnsi" w:hAnsiTheme="majorHAnsi" w:cstheme="majorHAnsi"/>
          <w:noProof/>
          <w:sz w:val="28"/>
          <w:szCs w:val="28"/>
          <w:lang w:val="ru-MD"/>
        </w:rPr>
        <w:t xml:space="preserve">проведения </w:t>
      </w:r>
      <w:r w:rsidR="00280878" w:rsidRPr="00EF43DE">
        <w:rPr>
          <w:rFonts w:asciiTheme="majorHAnsi" w:hAnsiTheme="majorHAnsi" w:cstheme="majorHAnsi"/>
          <w:noProof/>
          <w:sz w:val="28"/>
          <w:szCs w:val="28"/>
          <w:lang w:val="ru-MD"/>
        </w:rPr>
        <w:t>инвентаризации</w:t>
      </w:r>
      <w:r w:rsidRPr="00EF43DE">
        <w:rPr>
          <w:rFonts w:asciiTheme="majorHAnsi" w:hAnsiTheme="majorHAnsi" w:cstheme="majorHAnsi"/>
          <w:iCs/>
          <w:noProof/>
          <w:sz w:val="28"/>
          <w:szCs w:val="28"/>
          <w:vertAlign w:val="superscript"/>
          <w:lang w:val="ru-MD"/>
        </w:rPr>
        <w:footnoteReference w:id="31"/>
      </w:r>
      <w:r w:rsidRPr="00EF43DE">
        <w:rPr>
          <w:rFonts w:asciiTheme="majorHAnsi" w:hAnsiTheme="majorHAnsi" w:cstheme="majorHAnsi"/>
          <w:noProof/>
          <w:sz w:val="28"/>
          <w:szCs w:val="28"/>
          <w:lang w:val="ru-MD"/>
        </w:rPr>
        <w:t>.</w:t>
      </w:r>
    </w:p>
    <w:p w14:paraId="61FC9DDE" w14:textId="51C1A6BF" w:rsidR="00993643" w:rsidRPr="00EF43DE" w:rsidRDefault="00284157" w:rsidP="00FB2715">
      <w:pPr>
        <w:spacing w:after="0" w:line="240" w:lineRule="auto"/>
        <w:ind w:right="-22" w:firstLine="709"/>
        <w:jc w:val="both"/>
        <w:rPr>
          <w:rFonts w:asciiTheme="majorHAnsi" w:hAnsiTheme="majorHAnsi" w:cstheme="majorHAnsi"/>
          <w:noProof/>
          <w:sz w:val="28"/>
          <w:szCs w:val="28"/>
          <w:lang w:val="ru-MD"/>
        </w:rPr>
      </w:pPr>
      <w:r w:rsidRPr="00EF43DE">
        <w:rPr>
          <w:rFonts w:asciiTheme="majorHAnsi" w:hAnsiTheme="majorHAnsi" w:cstheme="majorHAnsi"/>
          <w:iCs/>
          <w:noProof/>
          <w:sz w:val="28"/>
          <w:szCs w:val="28"/>
          <w:lang w:val="ru-MD"/>
        </w:rPr>
        <w:t xml:space="preserve">Согласно законодательству </w:t>
      </w:r>
      <w:r w:rsidRPr="00EF43DE">
        <w:rPr>
          <w:rFonts w:asciiTheme="majorHAnsi" w:hAnsiTheme="majorHAnsi" w:cstheme="majorHAnsi"/>
          <w:noProof/>
          <w:sz w:val="28"/>
          <w:szCs w:val="28"/>
          <w:lang w:val="ru-MD"/>
        </w:rPr>
        <w:t>(ст.5)</w:t>
      </w:r>
      <w:r w:rsidRPr="00EF43DE">
        <w:rPr>
          <w:rFonts w:asciiTheme="majorHAnsi" w:hAnsiTheme="majorHAnsi" w:cstheme="majorHAnsi"/>
          <w:noProof/>
          <w:sz w:val="28"/>
          <w:szCs w:val="28"/>
          <w:vertAlign w:val="superscript"/>
          <w:lang w:val="ru-MD"/>
        </w:rPr>
        <w:footnoteReference w:id="32"/>
      </w:r>
      <w:r w:rsidRPr="00EF43DE">
        <w:rPr>
          <w:rFonts w:asciiTheme="majorHAnsi" w:hAnsiTheme="majorHAnsi" w:cstheme="majorHAnsi"/>
          <w:noProof/>
          <w:sz w:val="28"/>
          <w:szCs w:val="28"/>
          <w:lang w:val="ru-MD"/>
        </w:rPr>
        <w:t xml:space="preserve">, </w:t>
      </w:r>
      <w:r w:rsidR="00FF5D8A">
        <w:rPr>
          <w:rFonts w:asciiTheme="majorHAnsi" w:hAnsiTheme="majorHAnsi" w:cstheme="majorHAnsi"/>
          <w:noProof/>
          <w:sz w:val="28"/>
          <w:szCs w:val="28"/>
          <w:lang w:val="ru-MD"/>
        </w:rPr>
        <w:t xml:space="preserve">в </w:t>
      </w:r>
      <w:r w:rsidR="00FF5D8A" w:rsidRPr="00EF43DE">
        <w:rPr>
          <w:rFonts w:asciiTheme="majorHAnsi" w:hAnsiTheme="majorHAnsi" w:cstheme="majorHAnsi"/>
          <w:iCs/>
          <w:noProof/>
          <w:sz w:val="28"/>
          <w:szCs w:val="28"/>
          <w:lang w:val="ru-MD"/>
        </w:rPr>
        <w:t>Типово</w:t>
      </w:r>
      <w:r w:rsidR="00FF5D8A">
        <w:rPr>
          <w:rFonts w:asciiTheme="majorHAnsi" w:hAnsiTheme="majorHAnsi" w:cstheme="majorHAnsi"/>
          <w:iCs/>
          <w:noProof/>
          <w:sz w:val="28"/>
          <w:szCs w:val="28"/>
          <w:lang w:val="ru-MD"/>
        </w:rPr>
        <w:t>м</w:t>
      </w:r>
      <w:r w:rsidR="00FF5D8A" w:rsidRPr="00EF43DE">
        <w:rPr>
          <w:rFonts w:asciiTheme="majorHAnsi" w:hAnsiTheme="majorHAnsi" w:cstheme="majorHAnsi"/>
          <w:iCs/>
          <w:noProof/>
          <w:sz w:val="28"/>
          <w:szCs w:val="28"/>
          <w:lang w:val="ru-MD"/>
        </w:rPr>
        <w:t xml:space="preserve"> </w:t>
      </w:r>
      <w:r w:rsidR="00280878" w:rsidRPr="00EF43DE">
        <w:rPr>
          <w:rFonts w:asciiTheme="majorHAnsi" w:hAnsiTheme="majorHAnsi" w:cstheme="majorHAnsi"/>
          <w:iCs/>
          <w:noProof/>
          <w:sz w:val="28"/>
          <w:szCs w:val="28"/>
          <w:lang w:val="ru-MD"/>
        </w:rPr>
        <w:t>статут</w:t>
      </w:r>
      <w:r w:rsidR="00FF5D8A">
        <w:rPr>
          <w:rFonts w:asciiTheme="majorHAnsi" w:hAnsiTheme="majorHAnsi" w:cstheme="majorHAnsi"/>
          <w:iCs/>
          <w:noProof/>
          <w:sz w:val="28"/>
          <w:szCs w:val="28"/>
          <w:lang w:val="ru-MD"/>
        </w:rPr>
        <w:t>е</w:t>
      </w:r>
      <w:r w:rsidRPr="00EF43DE">
        <w:rPr>
          <w:rFonts w:asciiTheme="majorHAnsi" w:hAnsiTheme="majorHAnsi" w:cstheme="majorHAnsi"/>
          <w:iCs/>
          <w:noProof/>
          <w:sz w:val="28"/>
          <w:szCs w:val="28"/>
          <w:lang w:val="ru-MD"/>
        </w:rPr>
        <w:t xml:space="preserve"> АТЕ </w:t>
      </w:r>
      <w:r w:rsidR="00280878" w:rsidRPr="00EF43DE">
        <w:rPr>
          <w:rFonts w:asciiTheme="majorHAnsi" w:hAnsiTheme="majorHAnsi" w:cstheme="majorHAnsi"/>
          <w:iCs/>
          <w:noProof/>
          <w:sz w:val="28"/>
          <w:szCs w:val="28"/>
          <w:lang w:val="ru-MD"/>
        </w:rPr>
        <w:t xml:space="preserve">указывается имущество </w:t>
      </w:r>
      <w:r w:rsidRPr="00EF43DE">
        <w:rPr>
          <w:rFonts w:asciiTheme="majorHAnsi" w:hAnsiTheme="majorHAnsi" w:cstheme="majorHAnsi"/>
          <w:iCs/>
          <w:noProof/>
          <w:sz w:val="28"/>
          <w:szCs w:val="28"/>
          <w:lang w:val="ru-MD"/>
        </w:rPr>
        <w:t>АТЕ</w:t>
      </w:r>
      <w:r w:rsidR="00280878" w:rsidRPr="00EF43DE">
        <w:rPr>
          <w:rFonts w:asciiTheme="majorHAnsi" w:hAnsiTheme="majorHAnsi" w:cstheme="majorHAnsi"/>
          <w:iCs/>
          <w:noProof/>
          <w:sz w:val="28"/>
          <w:szCs w:val="28"/>
          <w:lang w:val="ru-MD"/>
        </w:rPr>
        <w:t xml:space="preserve">, закрепленное за ней согласно закону, и его состав: </w:t>
      </w:r>
      <w:r w:rsidR="00054F4E" w:rsidRPr="00EF43DE">
        <w:rPr>
          <w:rFonts w:asciiTheme="majorHAnsi" w:hAnsiTheme="majorHAnsi" w:cstheme="majorHAnsi"/>
          <w:iCs/>
          <w:noProof/>
          <w:sz w:val="28"/>
          <w:szCs w:val="28"/>
          <w:lang w:val="ru-MD"/>
        </w:rPr>
        <w:t xml:space="preserve">(i) </w:t>
      </w:r>
      <w:r w:rsidR="00280878" w:rsidRPr="00EF43DE">
        <w:rPr>
          <w:rFonts w:asciiTheme="majorHAnsi" w:hAnsiTheme="majorHAnsi" w:cstheme="majorHAnsi"/>
          <w:iCs/>
          <w:noProof/>
          <w:sz w:val="28"/>
          <w:szCs w:val="28"/>
          <w:lang w:val="ru-MD"/>
        </w:rPr>
        <w:t>движимое имущество, относящееся к публичной и частной собственности административно-территориальной единицы</w:t>
      </w:r>
      <w:r w:rsidR="00993643" w:rsidRPr="00EF43DE">
        <w:rPr>
          <w:rFonts w:asciiTheme="majorHAnsi" w:hAnsiTheme="majorHAnsi" w:cstheme="majorHAnsi"/>
          <w:iCs/>
          <w:noProof/>
          <w:sz w:val="28"/>
          <w:szCs w:val="28"/>
          <w:lang w:val="ru-MD"/>
        </w:rPr>
        <w:t xml:space="preserve">; </w:t>
      </w:r>
      <w:r w:rsidR="00280878" w:rsidRPr="00EF43DE">
        <w:rPr>
          <w:rFonts w:asciiTheme="majorHAnsi" w:hAnsiTheme="majorHAnsi" w:cstheme="majorHAnsi"/>
          <w:iCs/>
          <w:noProof/>
          <w:sz w:val="28"/>
          <w:szCs w:val="28"/>
          <w:lang w:val="ru-MD"/>
        </w:rPr>
        <w:t xml:space="preserve">определяет порядок управления имуществом </w:t>
      </w:r>
      <w:r w:rsidR="00054F4E" w:rsidRPr="00EF43DE">
        <w:rPr>
          <w:rFonts w:asciiTheme="majorHAnsi" w:hAnsiTheme="majorHAnsi" w:cstheme="majorHAnsi"/>
          <w:iCs/>
          <w:noProof/>
          <w:sz w:val="28"/>
          <w:szCs w:val="28"/>
          <w:lang w:val="ru-MD"/>
        </w:rPr>
        <w:t>АТЕ</w:t>
      </w:r>
      <w:r w:rsidR="00280878" w:rsidRPr="00EF43DE">
        <w:rPr>
          <w:rFonts w:asciiTheme="majorHAnsi" w:hAnsiTheme="majorHAnsi" w:cstheme="majorHAnsi"/>
          <w:iCs/>
          <w:noProof/>
          <w:sz w:val="28"/>
          <w:szCs w:val="28"/>
          <w:lang w:val="ru-MD"/>
        </w:rPr>
        <w:t xml:space="preserve"> (местным советом и примаром) и устанавливает, что оно подлежит годовой инвентаризации, а отчеты о его состоянии представляются соответствующему совету</w:t>
      </w:r>
      <w:r w:rsidR="00993643" w:rsidRPr="00EF43DE">
        <w:rPr>
          <w:rFonts w:asciiTheme="majorHAnsi" w:hAnsiTheme="majorHAnsi" w:cstheme="majorHAnsi"/>
          <w:noProof/>
          <w:sz w:val="28"/>
          <w:szCs w:val="28"/>
          <w:lang w:val="ru-MD"/>
        </w:rPr>
        <w:t xml:space="preserve">. </w:t>
      </w:r>
      <w:r w:rsidR="00280878" w:rsidRPr="00EF43DE">
        <w:rPr>
          <w:rFonts w:asciiTheme="majorHAnsi" w:hAnsiTheme="majorHAnsi" w:cstheme="majorHAnsi"/>
          <w:noProof/>
          <w:sz w:val="28"/>
          <w:szCs w:val="28"/>
          <w:lang w:val="ru-MD"/>
        </w:rPr>
        <w:t>Статутом предусматривается порядок</w:t>
      </w:r>
      <w:r w:rsidR="00054F4E" w:rsidRPr="00EF43DE">
        <w:rPr>
          <w:rFonts w:asciiTheme="majorHAnsi" w:hAnsiTheme="majorHAnsi" w:cstheme="majorHAnsi"/>
          <w:noProof/>
          <w:sz w:val="28"/>
          <w:szCs w:val="28"/>
          <w:lang w:val="ru-MD"/>
        </w:rPr>
        <w:t xml:space="preserve"> </w:t>
      </w:r>
      <w:r w:rsidR="00054F4E" w:rsidRPr="00EF43DE">
        <w:rPr>
          <w:rFonts w:asciiTheme="majorHAnsi" w:hAnsiTheme="majorHAnsi" w:cstheme="majorHAnsi"/>
          <w:noProof/>
          <w:color w:val="000000"/>
          <w:sz w:val="28"/>
          <w:szCs w:val="28"/>
          <w:lang w:val="ru-MD"/>
        </w:rPr>
        <w:t>(ст.6)</w:t>
      </w:r>
      <w:r w:rsidR="00280878" w:rsidRPr="00EF43DE">
        <w:rPr>
          <w:rFonts w:asciiTheme="majorHAnsi" w:hAnsiTheme="majorHAnsi" w:cstheme="majorHAnsi"/>
          <w:noProof/>
          <w:sz w:val="28"/>
          <w:szCs w:val="28"/>
          <w:lang w:val="ru-MD"/>
        </w:rPr>
        <w:t xml:space="preserve">, согласно которому имущество, принадлежащее </w:t>
      </w:r>
      <w:r w:rsidR="00054F4E" w:rsidRPr="00EF43DE">
        <w:rPr>
          <w:rFonts w:asciiTheme="majorHAnsi" w:hAnsiTheme="majorHAnsi" w:cstheme="majorHAnsi"/>
          <w:noProof/>
          <w:sz w:val="28"/>
          <w:szCs w:val="28"/>
          <w:lang w:val="ru-MD"/>
        </w:rPr>
        <w:t>АТЕ</w:t>
      </w:r>
      <w:r w:rsidR="00280878" w:rsidRPr="00EF43DE">
        <w:rPr>
          <w:rFonts w:asciiTheme="majorHAnsi" w:hAnsiTheme="majorHAnsi" w:cstheme="majorHAnsi"/>
          <w:noProof/>
          <w:sz w:val="28"/>
          <w:szCs w:val="28"/>
          <w:lang w:val="ru-MD"/>
        </w:rPr>
        <w:t>, может быть передано в управление муниципальным предприятиям и публичным учреждениям, сдано в концессию, аренду или внаем</w:t>
      </w:r>
      <w:r w:rsidR="00054F4E" w:rsidRPr="00EF43DE">
        <w:rPr>
          <w:rFonts w:asciiTheme="majorHAnsi" w:hAnsiTheme="majorHAnsi" w:cstheme="majorHAnsi"/>
          <w:noProof/>
          <w:sz w:val="28"/>
          <w:szCs w:val="28"/>
          <w:lang w:val="ru-MD"/>
        </w:rPr>
        <w:t>, в соответствии с законом</w:t>
      </w:r>
      <w:r w:rsidR="00993643" w:rsidRPr="00EF43DE">
        <w:rPr>
          <w:rFonts w:asciiTheme="majorHAnsi" w:hAnsiTheme="majorHAnsi" w:cstheme="majorHAnsi"/>
          <w:noProof/>
          <w:color w:val="000000"/>
          <w:sz w:val="28"/>
          <w:szCs w:val="28"/>
          <w:lang w:val="ru-MD"/>
        </w:rPr>
        <w:t>.</w:t>
      </w:r>
    </w:p>
    <w:p w14:paraId="33412CA9" w14:textId="59479409" w:rsidR="00993643" w:rsidRPr="00EF43DE" w:rsidRDefault="009658CC" w:rsidP="00FB2715">
      <w:pPr>
        <w:spacing w:after="0" w:line="240" w:lineRule="auto"/>
        <w:ind w:right="-22" w:firstLine="709"/>
        <w:jc w:val="both"/>
        <w:rPr>
          <w:rFonts w:asciiTheme="majorHAnsi" w:eastAsia="Times New Roman" w:hAnsiTheme="majorHAnsi" w:cstheme="majorHAnsi"/>
          <w:noProof/>
          <w:sz w:val="28"/>
          <w:szCs w:val="28"/>
          <w:lang w:val="ru-MD" w:eastAsia="ru-RU"/>
        </w:rPr>
      </w:pPr>
      <w:r w:rsidRPr="00EF43DE">
        <w:rPr>
          <w:rFonts w:asciiTheme="majorHAnsi" w:eastAsia="Times New Roman" w:hAnsiTheme="majorHAnsi" w:cstheme="majorHAnsi"/>
          <w:noProof/>
          <w:sz w:val="28"/>
          <w:szCs w:val="28"/>
          <w:lang w:val="ru-MD" w:eastAsia="ru-RU"/>
        </w:rPr>
        <w:t>В соответствии с положениями ст</w:t>
      </w:r>
      <w:r w:rsidR="00993643" w:rsidRPr="00EF43DE">
        <w:rPr>
          <w:rFonts w:asciiTheme="majorHAnsi" w:eastAsia="Times New Roman" w:hAnsiTheme="majorHAnsi" w:cstheme="majorHAnsi"/>
          <w:noProof/>
          <w:sz w:val="28"/>
          <w:szCs w:val="28"/>
          <w:lang w:val="ru-MD" w:eastAsia="ru-RU"/>
        </w:rPr>
        <w:t>.10</w:t>
      </w:r>
      <w:r w:rsidR="00993643" w:rsidRPr="00EF43DE">
        <w:rPr>
          <w:rFonts w:asciiTheme="majorHAnsi" w:eastAsia="Times New Roman" w:hAnsiTheme="majorHAnsi" w:cstheme="majorHAnsi"/>
          <w:noProof/>
          <w:sz w:val="28"/>
          <w:szCs w:val="28"/>
          <w:vertAlign w:val="superscript"/>
          <w:lang w:val="ru-MD" w:eastAsia="ru-RU"/>
        </w:rPr>
        <w:t>1</w:t>
      </w:r>
      <w:r w:rsidR="00993643" w:rsidRPr="00EF43DE">
        <w:rPr>
          <w:rFonts w:asciiTheme="majorHAnsi" w:eastAsia="Times New Roman" w:hAnsiTheme="majorHAnsi" w:cstheme="majorHAnsi"/>
          <w:noProof/>
          <w:sz w:val="28"/>
          <w:szCs w:val="28"/>
          <w:lang w:val="ru-MD" w:eastAsia="ru-RU"/>
        </w:rPr>
        <w:t xml:space="preserve"> </w:t>
      </w:r>
      <w:r w:rsidRPr="00EF43DE">
        <w:rPr>
          <w:rFonts w:asciiTheme="majorHAnsi" w:eastAsia="Times New Roman" w:hAnsiTheme="majorHAnsi" w:cstheme="majorHAnsi"/>
          <w:noProof/>
          <w:sz w:val="28"/>
          <w:szCs w:val="28"/>
          <w:lang w:val="ru-MD" w:eastAsia="ru-RU"/>
        </w:rPr>
        <w:t>Закона №</w:t>
      </w:r>
      <w:r w:rsidR="00993643" w:rsidRPr="00EF43DE">
        <w:rPr>
          <w:rFonts w:asciiTheme="majorHAnsi" w:eastAsia="Times New Roman" w:hAnsiTheme="majorHAnsi" w:cstheme="majorHAnsi"/>
          <w:noProof/>
          <w:sz w:val="28"/>
          <w:szCs w:val="28"/>
          <w:lang w:val="ru-MD" w:eastAsia="ru-RU"/>
        </w:rPr>
        <w:t xml:space="preserve">121-XVI </w:t>
      </w:r>
      <w:r w:rsidRPr="00EF43DE">
        <w:rPr>
          <w:rFonts w:asciiTheme="majorHAnsi" w:eastAsia="Times New Roman" w:hAnsiTheme="majorHAnsi" w:cstheme="majorHAnsi"/>
          <w:noProof/>
          <w:sz w:val="28"/>
          <w:szCs w:val="28"/>
          <w:lang w:val="ru-MD" w:eastAsia="ru-RU"/>
        </w:rPr>
        <w:t>от</w:t>
      </w:r>
      <w:r w:rsidR="00993643" w:rsidRPr="00EF43DE">
        <w:rPr>
          <w:rFonts w:asciiTheme="majorHAnsi" w:eastAsia="Times New Roman" w:hAnsiTheme="majorHAnsi" w:cstheme="majorHAnsi"/>
          <w:noProof/>
          <w:sz w:val="28"/>
          <w:szCs w:val="28"/>
          <w:lang w:val="ru-MD" w:eastAsia="ru-RU"/>
        </w:rPr>
        <w:t xml:space="preserve"> 04.05.2007</w:t>
      </w:r>
      <w:r w:rsidR="00993643" w:rsidRPr="00EF43DE">
        <w:rPr>
          <w:rFonts w:asciiTheme="majorHAnsi" w:eastAsia="Times New Roman" w:hAnsiTheme="majorHAnsi" w:cstheme="majorHAnsi"/>
          <w:noProof/>
          <w:sz w:val="28"/>
          <w:szCs w:val="28"/>
          <w:vertAlign w:val="superscript"/>
          <w:lang w:val="ru-MD" w:eastAsia="ru-RU"/>
        </w:rPr>
        <w:footnoteReference w:id="33"/>
      </w:r>
      <w:r w:rsidR="00993643" w:rsidRPr="00EF43DE">
        <w:rPr>
          <w:rFonts w:asciiTheme="majorHAnsi" w:eastAsia="Times New Roman" w:hAnsiTheme="majorHAnsi" w:cstheme="majorHAnsi"/>
          <w:noProof/>
          <w:sz w:val="28"/>
          <w:szCs w:val="28"/>
          <w:lang w:val="ru-MD" w:eastAsia="ru-RU"/>
        </w:rPr>
        <w:t xml:space="preserve">, </w:t>
      </w:r>
      <w:r w:rsidRPr="00EF43DE">
        <w:rPr>
          <w:rFonts w:asciiTheme="majorHAnsi" w:eastAsia="Times New Roman" w:hAnsiTheme="majorHAnsi" w:cstheme="majorHAnsi"/>
          <w:noProof/>
          <w:sz w:val="28"/>
          <w:szCs w:val="28"/>
          <w:lang w:val="ru-MD" w:eastAsia="ru-RU"/>
        </w:rPr>
        <w:t>ОМПУ и ОЦПУ осуществляют инвентаризацию объектов публичной собственности и на основании инвентаризационных ведомостей обеспечивают их разграничение как по принадлежности (государственная/местная), так и по сферам (публичная/частная) в порядке и сроки, установленные Правительством</w:t>
      </w:r>
      <w:r w:rsidR="00993643" w:rsidRPr="00EF43DE">
        <w:rPr>
          <w:rFonts w:asciiTheme="majorHAnsi" w:eastAsia="Times New Roman" w:hAnsiTheme="majorHAnsi" w:cstheme="majorHAnsi"/>
          <w:noProof/>
          <w:sz w:val="28"/>
          <w:szCs w:val="28"/>
          <w:lang w:val="ru-MD" w:eastAsia="ru-RU"/>
        </w:rPr>
        <w:t>,</w:t>
      </w:r>
      <w:r w:rsidRPr="00EF43DE">
        <w:rPr>
          <w:rFonts w:asciiTheme="majorHAnsi" w:eastAsia="Times New Roman" w:hAnsiTheme="majorHAnsi" w:cstheme="majorHAnsi"/>
          <w:noProof/>
          <w:sz w:val="28"/>
          <w:szCs w:val="28"/>
          <w:lang w:val="ru-MD" w:eastAsia="ru-RU"/>
        </w:rPr>
        <w:t xml:space="preserve"> а также в соответствии с </w:t>
      </w:r>
      <w:r w:rsidR="00440283" w:rsidRPr="00EF43DE">
        <w:rPr>
          <w:rFonts w:asciiTheme="majorHAnsi" w:eastAsia="Times New Roman" w:hAnsiTheme="majorHAnsi" w:cstheme="majorHAnsi"/>
          <w:noProof/>
          <w:sz w:val="28"/>
          <w:szCs w:val="28"/>
          <w:lang w:val="ru-MD" w:eastAsia="ru-RU"/>
        </w:rPr>
        <w:t>Законом №</w:t>
      </w:r>
      <w:r w:rsidRPr="00EF43DE">
        <w:rPr>
          <w:rFonts w:asciiTheme="majorHAnsi" w:eastAsia="Times New Roman" w:hAnsiTheme="majorHAnsi" w:cstheme="majorHAnsi"/>
          <w:noProof/>
          <w:sz w:val="28"/>
          <w:szCs w:val="28"/>
          <w:lang w:val="ru-MD" w:eastAsia="ru-RU"/>
        </w:rPr>
        <w:t>91-XVI от 05.04.2007</w:t>
      </w:r>
      <w:r w:rsidR="00440283" w:rsidRPr="00EF43DE">
        <w:rPr>
          <w:rFonts w:asciiTheme="majorHAnsi" w:eastAsia="Times New Roman" w:hAnsiTheme="majorHAnsi" w:cstheme="majorHAnsi"/>
          <w:noProof/>
          <w:sz w:val="28"/>
          <w:szCs w:val="28"/>
          <w:vertAlign w:val="superscript"/>
          <w:lang w:val="ru-MD" w:eastAsia="ru-RU"/>
        </w:rPr>
        <w:footnoteReference w:id="34"/>
      </w:r>
      <w:r w:rsidRPr="00EF43DE">
        <w:rPr>
          <w:rFonts w:asciiTheme="majorHAnsi" w:eastAsia="Times New Roman" w:hAnsiTheme="majorHAnsi" w:cstheme="majorHAnsi"/>
          <w:noProof/>
          <w:sz w:val="28"/>
          <w:szCs w:val="28"/>
          <w:lang w:val="ru-MD" w:eastAsia="ru-RU"/>
        </w:rPr>
        <w:t xml:space="preserve"> </w:t>
      </w:r>
      <w:r w:rsidR="00440283" w:rsidRPr="00EF43DE">
        <w:rPr>
          <w:rFonts w:asciiTheme="majorHAnsi" w:eastAsia="Times New Roman" w:hAnsiTheme="majorHAnsi" w:cstheme="majorHAnsi"/>
          <w:noProof/>
          <w:sz w:val="28"/>
          <w:szCs w:val="28"/>
          <w:lang w:val="ru-MD" w:eastAsia="ru-RU"/>
        </w:rPr>
        <w:t>в части, касающейся</w:t>
      </w:r>
      <w:r w:rsidRPr="00EF43DE">
        <w:rPr>
          <w:rFonts w:asciiTheme="majorHAnsi" w:eastAsia="Times New Roman" w:hAnsiTheme="majorHAnsi" w:cstheme="majorHAnsi"/>
          <w:noProof/>
          <w:sz w:val="28"/>
          <w:szCs w:val="28"/>
          <w:lang w:val="ru-MD" w:eastAsia="ru-RU"/>
        </w:rPr>
        <w:t xml:space="preserve"> разграничения публичной собственности. Этот процесс направлен на </w:t>
      </w:r>
      <w:r w:rsidR="001043A2" w:rsidRPr="00EF43DE">
        <w:rPr>
          <w:rFonts w:asciiTheme="majorHAnsi" w:eastAsia="Times New Roman" w:hAnsiTheme="majorHAnsi" w:cstheme="majorHAnsi"/>
          <w:noProof/>
          <w:sz w:val="28"/>
          <w:szCs w:val="28"/>
          <w:lang w:val="ru-MD" w:eastAsia="ru-RU"/>
        </w:rPr>
        <w:t>охрану</w:t>
      </w:r>
      <w:r w:rsidRPr="00EF43DE">
        <w:rPr>
          <w:rFonts w:asciiTheme="majorHAnsi" w:eastAsia="Times New Roman" w:hAnsiTheme="majorHAnsi" w:cstheme="majorHAnsi"/>
          <w:noProof/>
          <w:sz w:val="28"/>
          <w:szCs w:val="28"/>
          <w:lang w:val="ru-MD" w:eastAsia="ru-RU"/>
        </w:rPr>
        <w:t xml:space="preserve"> и повышение эффективности использования имущества публичной собственност</w:t>
      </w:r>
      <w:r w:rsidR="001043A2" w:rsidRPr="00EF43DE">
        <w:rPr>
          <w:rFonts w:asciiTheme="majorHAnsi" w:eastAsia="Times New Roman" w:hAnsiTheme="majorHAnsi" w:cstheme="majorHAnsi"/>
          <w:noProof/>
          <w:sz w:val="28"/>
          <w:szCs w:val="28"/>
          <w:lang w:val="ru-MD" w:eastAsia="ru-RU"/>
        </w:rPr>
        <w:t>и АТЕ,</w:t>
      </w:r>
      <w:r w:rsidRPr="00EF43DE">
        <w:rPr>
          <w:rFonts w:asciiTheme="majorHAnsi" w:eastAsia="Times New Roman" w:hAnsiTheme="majorHAnsi" w:cstheme="majorHAnsi"/>
          <w:noProof/>
          <w:sz w:val="28"/>
          <w:szCs w:val="28"/>
          <w:lang w:val="ru-MD" w:eastAsia="ru-RU"/>
        </w:rPr>
        <w:t xml:space="preserve"> в интересах владельцев </w:t>
      </w:r>
      <w:r w:rsidR="001043A2" w:rsidRPr="00EF43DE">
        <w:rPr>
          <w:rFonts w:asciiTheme="majorHAnsi" w:eastAsia="Times New Roman" w:hAnsiTheme="majorHAnsi" w:cstheme="majorHAnsi"/>
          <w:noProof/>
          <w:sz w:val="28"/>
          <w:szCs w:val="28"/>
          <w:lang w:val="ru-MD" w:eastAsia="ru-RU"/>
        </w:rPr>
        <w:t>имущества</w:t>
      </w:r>
      <w:r w:rsidRPr="00EF43DE">
        <w:rPr>
          <w:rFonts w:asciiTheme="majorHAnsi" w:eastAsia="Times New Roman" w:hAnsiTheme="majorHAnsi" w:cstheme="majorHAnsi"/>
          <w:noProof/>
          <w:sz w:val="28"/>
          <w:szCs w:val="28"/>
          <w:lang w:val="ru-MD" w:eastAsia="ru-RU"/>
        </w:rPr>
        <w:t xml:space="preserve"> и АТ</w:t>
      </w:r>
      <w:r w:rsidR="001043A2" w:rsidRPr="00EF43DE">
        <w:rPr>
          <w:rFonts w:asciiTheme="majorHAnsi" w:eastAsia="Times New Roman" w:hAnsiTheme="majorHAnsi" w:cstheme="majorHAnsi"/>
          <w:noProof/>
          <w:sz w:val="28"/>
          <w:szCs w:val="28"/>
          <w:lang w:val="ru-MD" w:eastAsia="ru-RU"/>
        </w:rPr>
        <w:t>Е</w:t>
      </w:r>
      <w:r w:rsidR="00993643" w:rsidRPr="00EF43DE">
        <w:rPr>
          <w:rFonts w:asciiTheme="majorHAnsi" w:eastAsia="Times New Roman" w:hAnsiTheme="majorHAnsi" w:cstheme="majorHAnsi"/>
          <w:noProof/>
          <w:sz w:val="28"/>
          <w:szCs w:val="28"/>
          <w:lang w:val="ru-MD" w:eastAsia="ru-RU"/>
        </w:rPr>
        <w:t>.</w:t>
      </w:r>
    </w:p>
    <w:p w14:paraId="665B0F28" w14:textId="15C0ED55" w:rsidR="00993643" w:rsidRPr="00EF43DE" w:rsidRDefault="00BC2CA0" w:rsidP="00BC2CA0">
      <w:pPr>
        <w:numPr>
          <w:ilvl w:val="0"/>
          <w:numId w:val="1"/>
        </w:numPr>
        <w:tabs>
          <w:tab w:val="left" w:pos="360"/>
        </w:tabs>
        <w:spacing w:after="0" w:line="240" w:lineRule="auto"/>
        <w:ind w:left="0" w:right="-22" w:firstLine="0"/>
        <w:contextualSpacing/>
        <w:jc w:val="both"/>
        <w:rPr>
          <w:rFonts w:asciiTheme="majorHAnsi" w:eastAsia="Times New Roman" w:hAnsiTheme="majorHAnsi" w:cstheme="majorHAnsi"/>
          <w:iCs/>
          <w:noProof/>
          <w:sz w:val="28"/>
          <w:szCs w:val="28"/>
          <w:lang w:val="ru-MD" w:eastAsia="ru-RU"/>
        </w:rPr>
      </w:pPr>
      <w:r w:rsidRPr="00EF43DE">
        <w:rPr>
          <w:rFonts w:asciiTheme="majorHAnsi" w:eastAsia="Times New Roman" w:hAnsiTheme="majorHAnsi" w:cstheme="majorHAnsi"/>
          <w:noProof/>
          <w:sz w:val="28"/>
          <w:szCs w:val="28"/>
          <w:lang w:val="ru-MD" w:eastAsia="ru-RU"/>
        </w:rPr>
        <w:t xml:space="preserve">Отмечается, что учредители (ОМПУ) не определили и не разграничили область, к которой относится имущество, находящееся в управлении ПВК (публичной или частной сферы АТЕ), и, как следствие, не установлен правовой режим защиты этого имущества и, соответственно, не определены права и обязанности учредителя/администратора на них. В результате возникает риск потери ПВК имущества, </w:t>
      </w:r>
      <w:r w:rsidR="00FF5D8A">
        <w:rPr>
          <w:rFonts w:asciiTheme="majorHAnsi" w:eastAsia="Times New Roman" w:hAnsiTheme="majorHAnsi" w:cstheme="majorHAnsi"/>
          <w:noProof/>
          <w:sz w:val="28"/>
          <w:szCs w:val="28"/>
          <w:lang w:val="ru-MD" w:eastAsia="ru-RU"/>
        </w:rPr>
        <w:t>относящихся к</w:t>
      </w:r>
      <w:r w:rsidR="004C4EFF" w:rsidRPr="00EF43DE">
        <w:rPr>
          <w:rFonts w:asciiTheme="majorHAnsi" w:eastAsia="Times New Roman" w:hAnsiTheme="majorHAnsi" w:cstheme="majorHAnsi"/>
          <w:noProof/>
          <w:sz w:val="28"/>
          <w:szCs w:val="28"/>
          <w:lang w:val="ru-MD" w:eastAsia="ru-RU"/>
        </w:rPr>
        <w:t xml:space="preserve"> </w:t>
      </w:r>
      <w:r w:rsidRPr="00EF43DE">
        <w:rPr>
          <w:rFonts w:asciiTheme="majorHAnsi" w:eastAsia="Times New Roman" w:hAnsiTheme="majorHAnsi" w:cstheme="majorHAnsi"/>
          <w:noProof/>
          <w:sz w:val="28"/>
          <w:szCs w:val="28"/>
          <w:lang w:val="ru-MD" w:eastAsia="ru-RU"/>
        </w:rPr>
        <w:t>публичной собственност</w:t>
      </w:r>
      <w:r w:rsidR="004C4EFF" w:rsidRPr="00EF43DE">
        <w:rPr>
          <w:rFonts w:asciiTheme="majorHAnsi" w:eastAsia="Times New Roman" w:hAnsiTheme="majorHAnsi" w:cstheme="majorHAnsi"/>
          <w:noProof/>
          <w:sz w:val="28"/>
          <w:szCs w:val="28"/>
          <w:lang w:val="ru-MD" w:eastAsia="ru-RU"/>
        </w:rPr>
        <w:t>и</w:t>
      </w:r>
      <w:r w:rsidRPr="00EF43DE">
        <w:rPr>
          <w:rFonts w:asciiTheme="majorHAnsi" w:eastAsia="Times New Roman" w:hAnsiTheme="majorHAnsi" w:cstheme="majorHAnsi"/>
          <w:noProof/>
          <w:sz w:val="28"/>
          <w:szCs w:val="28"/>
          <w:lang w:val="ru-MD" w:eastAsia="ru-RU"/>
        </w:rPr>
        <w:t xml:space="preserve"> АТЕ и </w:t>
      </w:r>
      <w:r w:rsidR="004C4EFF" w:rsidRPr="00EF43DE">
        <w:rPr>
          <w:rFonts w:asciiTheme="majorHAnsi" w:eastAsia="Times New Roman" w:hAnsiTheme="majorHAnsi" w:cstheme="majorHAnsi"/>
          <w:noProof/>
          <w:sz w:val="28"/>
          <w:szCs w:val="28"/>
          <w:lang w:val="ru-MD" w:eastAsia="ru-RU"/>
        </w:rPr>
        <w:t xml:space="preserve">публичной сферы </w:t>
      </w:r>
      <w:r w:rsidRPr="00EF43DE">
        <w:rPr>
          <w:rFonts w:asciiTheme="majorHAnsi" w:eastAsia="Times New Roman" w:hAnsiTheme="majorHAnsi" w:cstheme="majorHAnsi"/>
          <w:noProof/>
          <w:sz w:val="28"/>
          <w:szCs w:val="28"/>
          <w:lang w:val="ru-MD" w:eastAsia="ru-RU"/>
        </w:rPr>
        <w:t xml:space="preserve">государства, </w:t>
      </w:r>
      <w:r w:rsidR="004C4EFF" w:rsidRPr="00EF43DE">
        <w:rPr>
          <w:rFonts w:asciiTheme="majorHAnsi" w:eastAsia="Times New Roman" w:hAnsiTheme="majorHAnsi" w:cstheme="majorHAnsi"/>
          <w:noProof/>
          <w:sz w:val="28"/>
          <w:szCs w:val="28"/>
          <w:lang w:val="ru-MD" w:eastAsia="ru-RU"/>
        </w:rPr>
        <w:t xml:space="preserve">каковыми </w:t>
      </w:r>
      <w:r w:rsidRPr="00EF43DE">
        <w:rPr>
          <w:rFonts w:asciiTheme="majorHAnsi" w:eastAsia="Times New Roman" w:hAnsiTheme="majorHAnsi" w:cstheme="majorHAnsi"/>
          <w:noProof/>
          <w:sz w:val="28"/>
          <w:szCs w:val="28"/>
          <w:lang w:val="ru-MD" w:eastAsia="ru-RU"/>
        </w:rPr>
        <w:t>являю</w:t>
      </w:r>
      <w:r w:rsidR="004C4EFF" w:rsidRPr="00EF43DE">
        <w:rPr>
          <w:rFonts w:asciiTheme="majorHAnsi" w:eastAsia="Times New Roman" w:hAnsiTheme="majorHAnsi" w:cstheme="majorHAnsi"/>
          <w:noProof/>
          <w:sz w:val="28"/>
          <w:szCs w:val="28"/>
          <w:lang w:val="ru-MD" w:eastAsia="ru-RU"/>
        </w:rPr>
        <w:t>ются</w:t>
      </w:r>
      <w:r w:rsidRPr="00EF43DE">
        <w:rPr>
          <w:rFonts w:asciiTheme="majorHAnsi" w:eastAsia="Times New Roman" w:hAnsiTheme="majorHAnsi" w:cstheme="majorHAnsi"/>
          <w:noProof/>
          <w:sz w:val="28"/>
          <w:szCs w:val="28"/>
          <w:lang w:val="ru-MD" w:eastAsia="ru-RU"/>
        </w:rPr>
        <w:t xml:space="preserve"> публичны</w:t>
      </w:r>
      <w:r w:rsidR="004C4EFF" w:rsidRPr="00EF43DE">
        <w:rPr>
          <w:rFonts w:asciiTheme="majorHAnsi" w:eastAsia="Times New Roman" w:hAnsiTheme="majorHAnsi" w:cstheme="majorHAnsi"/>
          <w:noProof/>
          <w:sz w:val="28"/>
          <w:szCs w:val="28"/>
          <w:lang w:val="ru-MD" w:eastAsia="ru-RU"/>
        </w:rPr>
        <w:t>е</w:t>
      </w:r>
      <w:r w:rsidRPr="00EF43DE">
        <w:rPr>
          <w:rFonts w:asciiTheme="majorHAnsi" w:eastAsia="Times New Roman" w:hAnsiTheme="majorHAnsi" w:cstheme="majorHAnsi"/>
          <w:noProof/>
          <w:sz w:val="28"/>
          <w:szCs w:val="28"/>
          <w:lang w:val="ru-MD" w:eastAsia="ru-RU"/>
        </w:rPr>
        <w:t xml:space="preserve"> систем</w:t>
      </w:r>
      <w:r w:rsidR="004C4EFF" w:rsidRPr="00EF43DE">
        <w:rPr>
          <w:rFonts w:asciiTheme="majorHAnsi" w:eastAsia="Times New Roman" w:hAnsiTheme="majorHAnsi" w:cstheme="majorHAnsi"/>
          <w:noProof/>
          <w:sz w:val="28"/>
          <w:szCs w:val="28"/>
          <w:lang w:val="ru-MD" w:eastAsia="ru-RU"/>
        </w:rPr>
        <w:t>ы</w:t>
      </w:r>
      <w:r w:rsidRPr="00EF43DE">
        <w:rPr>
          <w:rFonts w:asciiTheme="majorHAnsi" w:eastAsia="Times New Roman" w:hAnsiTheme="majorHAnsi" w:cstheme="majorHAnsi"/>
          <w:noProof/>
          <w:sz w:val="28"/>
          <w:szCs w:val="28"/>
          <w:lang w:val="ru-MD" w:eastAsia="ru-RU"/>
        </w:rPr>
        <w:t xml:space="preserve"> водоснабжения и канализации</w:t>
      </w:r>
      <w:r w:rsidR="004C4EFF" w:rsidRPr="00EF43DE">
        <w:rPr>
          <w:rFonts w:asciiTheme="majorHAnsi" w:eastAsia="Times New Roman" w:hAnsiTheme="majorHAnsi" w:cstheme="majorHAnsi"/>
          <w:noProof/>
          <w:sz w:val="28"/>
          <w:szCs w:val="28"/>
          <w:lang w:val="ru-MD" w:eastAsia="ru-RU"/>
        </w:rPr>
        <w:t>.</w:t>
      </w:r>
      <w:r w:rsidR="00993643" w:rsidRPr="00EF43DE">
        <w:rPr>
          <w:rFonts w:asciiTheme="majorHAnsi" w:eastAsia="Times New Roman" w:hAnsiTheme="majorHAnsi" w:cstheme="majorHAnsi"/>
          <w:iCs/>
          <w:noProof/>
          <w:sz w:val="28"/>
          <w:szCs w:val="28"/>
          <w:lang w:val="ru-MD" w:eastAsia="ru-RU"/>
        </w:rPr>
        <w:t xml:space="preserve"> </w:t>
      </w:r>
    </w:p>
    <w:p w14:paraId="4E616179" w14:textId="6BF35BB0" w:rsidR="00993643" w:rsidRPr="00EF43DE" w:rsidRDefault="00993643" w:rsidP="00FB2715">
      <w:pPr>
        <w:spacing w:after="0" w:line="240" w:lineRule="auto"/>
        <w:ind w:right="-22"/>
        <w:contextualSpacing/>
        <w:jc w:val="both"/>
        <w:rPr>
          <w:rFonts w:asciiTheme="majorHAnsi" w:eastAsia="Times New Roman" w:hAnsiTheme="majorHAnsi" w:cstheme="majorHAnsi"/>
          <w:iCs/>
          <w:noProof/>
          <w:sz w:val="28"/>
          <w:szCs w:val="28"/>
          <w:lang w:val="ru-MD" w:eastAsia="ru-RU"/>
        </w:rPr>
      </w:pPr>
      <w:r w:rsidRPr="00EF43DE">
        <w:rPr>
          <w:rFonts w:asciiTheme="majorHAnsi" w:eastAsia="Times New Roman" w:hAnsiTheme="majorHAnsi" w:cstheme="majorHAnsi"/>
          <w:iCs/>
          <w:noProof/>
          <w:sz w:val="28"/>
          <w:szCs w:val="28"/>
          <w:lang w:val="ru-MD" w:eastAsia="ru-RU"/>
        </w:rPr>
        <w:t>•</w:t>
      </w:r>
      <w:r w:rsidRPr="00EF43DE">
        <w:rPr>
          <w:rFonts w:asciiTheme="majorHAnsi" w:eastAsia="Times New Roman" w:hAnsiTheme="majorHAnsi" w:cstheme="majorHAnsi"/>
          <w:iCs/>
          <w:noProof/>
          <w:sz w:val="28"/>
          <w:szCs w:val="28"/>
          <w:lang w:val="ru-MD" w:eastAsia="ru-RU"/>
        </w:rPr>
        <w:tab/>
      </w:r>
      <w:r w:rsidR="004C4EFF" w:rsidRPr="00EF43DE">
        <w:rPr>
          <w:rFonts w:asciiTheme="majorHAnsi" w:eastAsia="Times New Roman" w:hAnsiTheme="majorHAnsi" w:cstheme="majorHAnsi"/>
          <w:iCs/>
          <w:noProof/>
          <w:sz w:val="28"/>
          <w:szCs w:val="28"/>
          <w:lang w:val="ru-MD" w:eastAsia="ru-RU"/>
        </w:rPr>
        <w:t>В соответствии со ст</w:t>
      </w:r>
      <w:r w:rsidRPr="00EF43DE">
        <w:rPr>
          <w:rFonts w:asciiTheme="majorHAnsi" w:eastAsia="Times New Roman" w:hAnsiTheme="majorHAnsi" w:cstheme="majorHAnsi"/>
          <w:iCs/>
          <w:noProof/>
          <w:color w:val="000000" w:themeColor="text1"/>
          <w:sz w:val="28"/>
          <w:szCs w:val="28"/>
          <w:lang w:val="ru-MD" w:eastAsia="ru-RU"/>
        </w:rPr>
        <w:t xml:space="preserve">.4 </w:t>
      </w:r>
      <w:r w:rsidR="004C4EFF" w:rsidRPr="00EF43DE">
        <w:rPr>
          <w:rFonts w:asciiTheme="majorHAnsi" w:eastAsia="Times New Roman" w:hAnsiTheme="majorHAnsi" w:cstheme="majorHAnsi"/>
          <w:iCs/>
          <w:noProof/>
          <w:color w:val="000000" w:themeColor="text1"/>
          <w:sz w:val="28"/>
          <w:szCs w:val="28"/>
          <w:lang w:val="ru-MD" w:eastAsia="ru-RU"/>
        </w:rPr>
        <w:t>Закона №</w:t>
      </w:r>
      <w:r w:rsidRPr="00EF43DE">
        <w:rPr>
          <w:rFonts w:asciiTheme="majorHAnsi" w:eastAsia="Times New Roman" w:hAnsiTheme="majorHAnsi" w:cstheme="majorHAnsi"/>
          <w:iCs/>
          <w:noProof/>
          <w:color w:val="000000" w:themeColor="text1"/>
          <w:sz w:val="28"/>
          <w:szCs w:val="28"/>
          <w:lang w:val="ru-MD" w:eastAsia="ru-RU"/>
        </w:rPr>
        <w:t xml:space="preserve">303 </w:t>
      </w:r>
      <w:r w:rsidR="004C4EFF" w:rsidRPr="00EF43DE">
        <w:rPr>
          <w:rFonts w:asciiTheme="majorHAnsi" w:eastAsia="Times New Roman" w:hAnsiTheme="majorHAnsi" w:cstheme="majorHAnsi"/>
          <w:iCs/>
          <w:noProof/>
          <w:color w:val="000000" w:themeColor="text1"/>
          <w:sz w:val="28"/>
          <w:szCs w:val="28"/>
          <w:lang w:val="ru-MD" w:eastAsia="ru-RU"/>
        </w:rPr>
        <w:t>от</w:t>
      </w:r>
      <w:r w:rsidRPr="00EF43DE">
        <w:rPr>
          <w:rFonts w:asciiTheme="majorHAnsi" w:eastAsia="Times New Roman" w:hAnsiTheme="majorHAnsi" w:cstheme="majorHAnsi"/>
          <w:iCs/>
          <w:noProof/>
          <w:color w:val="000000" w:themeColor="text1"/>
          <w:sz w:val="28"/>
          <w:szCs w:val="28"/>
          <w:lang w:val="ru-MD" w:eastAsia="ru-RU"/>
        </w:rPr>
        <w:t xml:space="preserve"> 13.12.2013, </w:t>
      </w:r>
      <w:r w:rsidR="004C4EFF" w:rsidRPr="00EF43DE">
        <w:rPr>
          <w:rFonts w:asciiTheme="majorHAnsi" w:eastAsia="Times New Roman" w:hAnsiTheme="majorHAnsi" w:cstheme="majorHAnsi"/>
          <w:iCs/>
          <w:noProof/>
          <w:color w:val="000000" w:themeColor="text1"/>
          <w:sz w:val="28"/>
          <w:szCs w:val="28"/>
          <w:lang w:val="ru-MD" w:eastAsia="ru-RU"/>
        </w:rPr>
        <w:t xml:space="preserve">публичная система водоснабжения и канализации представляет собой совокупность технологических установок, функционального оборудования и специфического оснащения, посредством которых предоставляется публичная услуга водоснабжения и канализации, которая включает следующие компоненты: </w:t>
      </w:r>
      <w:r w:rsidR="004C4EFF" w:rsidRPr="00FF5D8A">
        <w:rPr>
          <w:rFonts w:asciiTheme="majorHAnsi" w:eastAsia="Times New Roman" w:hAnsiTheme="majorHAnsi" w:cstheme="majorHAnsi"/>
          <w:iCs/>
          <w:noProof/>
          <w:color w:val="000000" w:themeColor="text1"/>
          <w:sz w:val="28"/>
          <w:szCs w:val="28"/>
          <w:lang w:val="ru-MD" w:eastAsia="ru-RU"/>
        </w:rPr>
        <w:t>заборы</w:t>
      </w:r>
      <w:r w:rsidR="004C4EFF" w:rsidRPr="00EF43DE">
        <w:rPr>
          <w:rFonts w:asciiTheme="majorHAnsi" w:eastAsia="Times New Roman" w:hAnsiTheme="majorHAnsi" w:cstheme="majorHAnsi"/>
          <w:iCs/>
          <w:noProof/>
          <w:color w:val="000000" w:themeColor="text1"/>
          <w:sz w:val="28"/>
          <w:szCs w:val="28"/>
          <w:lang w:val="ru-MD" w:eastAsia="ru-RU"/>
        </w:rPr>
        <w:t xml:space="preserve">, подводы, станции по обработке воды, насосные станции с гидрофорами или без них, накопительные резервуары, публичные водоводные сети, публичные водораспределительные сети, </w:t>
      </w:r>
      <w:r w:rsidR="00383969" w:rsidRPr="00EF43DE">
        <w:rPr>
          <w:rFonts w:asciiTheme="majorHAnsi" w:eastAsia="Times New Roman" w:hAnsiTheme="majorHAnsi" w:cstheme="majorHAnsi"/>
          <w:iCs/>
          <w:noProof/>
          <w:color w:val="000000" w:themeColor="text1"/>
          <w:sz w:val="28"/>
          <w:szCs w:val="28"/>
          <w:lang w:val="ru-MD" w:eastAsia="ru-RU"/>
        </w:rPr>
        <w:t>публичные канализационные сети, насосные станции, станции очистки воды (очистные сооружения), коллекторы для отвода в приемник</w:t>
      </w:r>
      <w:r w:rsidRPr="00EF43DE">
        <w:rPr>
          <w:rFonts w:asciiTheme="majorHAnsi" w:eastAsia="Times New Roman" w:hAnsiTheme="majorHAnsi" w:cstheme="majorHAnsi"/>
          <w:iCs/>
          <w:noProof/>
          <w:color w:val="000000" w:themeColor="text1"/>
          <w:sz w:val="28"/>
          <w:szCs w:val="28"/>
          <w:lang w:val="ru-MD" w:eastAsia="ru-RU"/>
        </w:rPr>
        <w:t xml:space="preserve">. </w:t>
      </w:r>
      <w:r w:rsidR="00383969" w:rsidRPr="00EF43DE">
        <w:rPr>
          <w:rFonts w:asciiTheme="majorHAnsi" w:eastAsia="Times New Roman" w:hAnsiTheme="majorHAnsi" w:cstheme="majorHAnsi"/>
          <w:iCs/>
          <w:noProof/>
          <w:color w:val="000000" w:themeColor="text1"/>
          <w:sz w:val="28"/>
          <w:szCs w:val="28"/>
          <w:lang w:val="ru-MD" w:eastAsia="ru-RU"/>
        </w:rPr>
        <w:t>Таким образом, публичные системы водоснабжения и канализации представля</w:t>
      </w:r>
      <w:r w:rsidR="00FF5D8A">
        <w:rPr>
          <w:rFonts w:asciiTheme="majorHAnsi" w:eastAsia="Times New Roman" w:hAnsiTheme="majorHAnsi" w:cstheme="majorHAnsi"/>
          <w:iCs/>
          <w:noProof/>
          <w:color w:val="000000" w:themeColor="text1"/>
          <w:sz w:val="28"/>
          <w:szCs w:val="28"/>
          <w:lang w:val="ru-MD" w:eastAsia="ru-RU"/>
        </w:rPr>
        <w:t>ю</w:t>
      </w:r>
      <w:r w:rsidR="00383969" w:rsidRPr="00EF43DE">
        <w:rPr>
          <w:rFonts w:asciiTheme="majorHAnsi" w:eastAsia="Times New Roman" w:hAnsiTheme="majorHAnsi" w:cstheme="majorHAnsi"/>
          <w:iCs/>
          <w:noProof/>
          <w:color w:val="000000" w:themeColor="text1"/>
          <w:sz w:val="28"/>
          <w:szCs w:val="28"/>
          <w:lang w:val="ru-MD" w:eastAsia="ru-RU"/>
        </w:rPr>
        <w:t xml:space="preserve">т собой </w:t>
      </w:r>
      <w:r w:rsidR="001F1A80" w:rsidRPr="00EF43DE">
        <w:rPr>
          <w:rFonts w:asciiTheme="majorHAnsi" w:eastAsia="Times New Roman" w:hAnsiTheme="majorHAnsi" w:cstheme="majorHAnsi"/>
          <w:iCs/>
          <w:noProof/>
          <w:color w:val="000000" w:themeColor="text1"/>
          <w:sz w:val="28"/>
          <w:szCs w:val="28"/>
          <w:lang w:val="ru-MD" w:eastAsia="ru-RU"/>
        </w:rPr>
        <w:t xml:space="preserve">имущество публичной собственности </w:t>
      </w:r>
      <w:r w:rsidR="00383969" w:rsidRPr="00EF43DE">
        <w:rPr>
          <w:rFonts w:asciiTheme="majorHAnsi" w:eastAsia="Times New Roman" w:hAnsiTheme="majorHAnsi" w:cstheme="majorHAnsi"/>
          <w:iCs/>
          <w:noProof/>
          <w:color w:val="000000" w:themeColor="text1"/>
          <w:sz w:val="28"/>
          <w:szCs w:val="28"/>
          <w:lang w:val="ru-MD" w:eastAsia="ru-RU"/>
        </w:rPr>
        <w:t xml:space="preserve">публичной </w:t>
      </w:r>
      <w:r w:rsidR="001F1A80" w:rsidRPr="00EF43DE">
        <w:rPr>
          <w:rFonts w:asciiTheme="majorHAnsi" w:eastAsia="Times New Roman" w:hAnsiTheme="majorHAnsi" w:cstheme="majorHAnsi"/>
          <w:iCs/>
          <w:noProof/>
          <w:color w:val="000000" w:themeColor="text1"/>
          <w:sz w:val="28"/>
          <w:szCs w:val="28"/>
          <w:lang w:val="ru-MD" w:eastAsia="ru-RU"/>
        </w:rPr>
        <w:t>сферы</w:t>
      </w:r>
      <w:r w:rsidRPr="00EF43DE">
        <w:rPr>
          <w:rFonts w:asciiTheme="majorHAnsi" w:eastAsia="Times New Roman" w:hAnsiTheme="majorHAnsi" w:cstheme="majorHAnsi"/>
          <w:iCs/>
          <w:noProof/>
          <w:color w:val="000000" w:themeColor="text1"/>
          <w:sz w:val="28"/>
          <w:szCs w:val="28"/>
          <w:lang w:val="ru-MD" w:eastAsia="ru-RU"/>
        </w:rPr>
        <w:t xml:space="preserve">. </w:t>
      </w:r>
    </w:p>
    <w:p w14:paraId="08E54709" w14:textId="04C0B6A7" w:rsidR="00993643" w:rsidRPr="00EF43DE" w:rsidRDefault="001F1A80" w:rsidP="00FB2715">
      <w:pPr>
        <w:spacing w:after="0" w:line="240" w:lineRule="auto"/>
        <w:ind w:right="-22" w:firstLine="709"/>
        <w:contextualSpacing/>
        <w:jc w:val="both"/>
        <w:rPr>
          <w:rFonts w:asciiTheme="majorHAnsi" w:eastAsia="Times New Roman" w:hAnsiTheme="majorHAnsi" w:cstheme="majorHAnsi"/>
          <w:iCs/>
          <w:noProof/>
          <w:sz w:val="28"/>
          <w:szCs w:val="28"/>
          <w:lang w:val="ru-MD" w:eastAsia="ru-RU"/>
        </w:rPr>
      </w:pPr>
      <w:r w:rsidRPr="00EF43DE">
        <w:rPr>
          <w:rFonts w:asciiTheme="majorHAnsi" w:eastAsia="Times New Roman" w:hAnsiTheme="majorHAnsi" w:cstheme="majorHAnsi"/>
          <w:iCs/>
          <w:noProof/>
          <w:sz w:val="28"/>
          <w:szCs w:val="28"/>
          <w:lang w:val="ru-MD" w:eastAsia="ru-RU"/>
        </w:rPr>
        <w:t xml:space="preserve">Следует отметить, что </w:t>
      </w:r>
      <w:r w:rsidR="002A6540" w:rsidRPr="00EF43DE">
        <w:rPr>
          <w:rFonts w:asciiTheme="majorHAnsi" w:eastAsia="Times New Roman" w:hAnsiTheme="majorHAnsi" w:cstheme="majorHAnsi"/>
          <w:iCs/>
          <w:noProof/>
          <w:sz w:val="28"/>
          <w:szCs w:val="28"/>
          <w:lang w:val="ru-MD" w:eastAsia="ru-RU"/>
        </w:rPr>
        <w:t>ряд</w:t>
      </w:r>
      <w:r w:rsidRPr="00EF43DE">
        <w:rPr>
          <w:rFonts w:asciiTheme="majorHAnsi" w:eastAsia="Times New Roman" w:hAnsiTheme="majorHAnsi" w:cstheme="majorHAnsi"/>
          <w:iCs/>
          <w:noProof/>
          <w:sz w:val="28"/>
          <w:szCs w:val="28"/>
          <w:lang w:val="ru-MD" w:eastAsia="ru-RU"/>
        </w:rPr>
        <w:t xml:space="preserve"> </w:t>
      </w:r>
      <w:r w:rsidR="002A6540" w:rsidRPr="00EF43DE">
        <w:rPr>
          <w:rFonts w:asciiTheme="majorHAnsi" w:eastAsia="Times New Roman" w:hAnsiTheme="majorHAnsi" w:cstheme="majorHAnsi"/>
          <w:iCs/>
          <w:noProof/>
          <w:sz w:val="28"/>
          <w:szCs w:val="28"/>
          <w:lang w:val="ru-MD" w:eastAsia="ru-RU"/>
        </w:rPr>
        <w:t>ОМПУ</w:t>
      </w:r>
      <w:r w:rsidRPr="00EF43DE">
        <w:rPr>
          <w:rFonts w:asciiTheme="majorHAnsi" w:eastAsia="Times New Roman" w:hAnsiTheme="majorHAnsi" w:cstheme="majorHAnsi"/>
          <w:iCs/>
          <w:noProof/>
          <w:sz w:val="28"/>
          <w:szCs w:val="28"/>
          <w:lang w:val="ru-MD" w:eastAsia="ru-RU"/>
        </w:rPr>
        <w:t xml:space="preserve"> передали в уставный капитал некоторых АО водопроводные и канализационные сети и другие </w:t>
      </w:r>
      <w:r w:rsidR="002A6540" w:rsidRPr="00EF43DE">
        <w:rPr>
          <w:rFonts w:asciiTheme="majorHAnsi" w:eastAsia="Times New Roman" w:hAnsiTheme="majorHAnsi" w:cstheme="majorHAnsi"/>
          <w:iCs/>
          <w:noProof/>
          <w:sz w:val="28"/>
          <w:szCs w:val="28"/>
          <w:lang w:val="ru-MD" w:eastAsia="ru-RU"/>
        </w:rPr>
        <w:t>оъекты инженерно-</w:t>
      </w:r>
      <w:r w:rsidRPr="00EF43DE">
        <w:rPr>
          <w:rFonts w:asciiTheme="majorHAnsi" w:eastAsia="Times New Roman" w:hAnsiTheme="majorHAnsi" w:cstheme="majorHAnsi"/>
          <w:iCs/>
          <w:noProof/>
          <w:sz w:val="28"/>
          <w:szCs w:val="28"/>
          <w:lang w:val="ru-MD" w:eastAsia="ru-RU"/>
        </w:rPr>
        <w:t xml:space="preserve">технической инфраструктуры, связанные с предоставлением услуг водоснабжения и канализации. В результате повышается риск </w:t>
      </w:r>
      <w:r w:rsidR="002A6540" w:rsidRPr="00EF43DE">
        <w:rPr>
          <w:rFonts w:asciiTheme="majorHAnsi" w:eastAsia="Times New Roman" w:hAnsiTheme="majorHAnsi" w:cstheme="majorHAnsi"/>
          <w:iCs/>
          <w:noProof/>
          <w:sz w:val="28"/>
          <w:szCs w:val="28"/>
          <w:lang w:val="ru-MD" w:eastAsia="ru-RU"/>
        </w:rPr>
        <w:t>лишения ОМПУ</w:t>
      </w:r>
      <w:r w:rsidRPr="00EF43DE">
        <w:rPr>
          <w:rFonts w:asciiTheme="majorHAnsi" w:eastAsia="Times New Roman" w:hAnsiTheme="majorHAnsi" w:cstheme="majorHAnsi"/>
          <w:iCs/>
          <w:noProof/>
          <w:sz w:val="28"/>
          <w:szCs w:val="28"/>
          <w:lang w:val="ru-MD" w:eastAsia="ru-RU"/>
        </w:rPr>
        <w:t xml:space="preserve"> этих </w:t>
      </w:r>
      <w:r w:rsidR="002A6540" w:rsidRPr="00EF43DE">
        <w:rPr>
          <w:rFonts w:asciiTheme="majorHAnsi" w:eastAsia="Times New Roman" w:hAnsiTheme="majorHAnsi" w:cstheme="majorHAnsi"/>
          <w:iCs/>
          <w:noProof/>
          <w:sz w:val="28"/>
          <w:szCs w:val="28"/>
          <w:lang w:val="ru-MD" w:eastAsia="ru-RU"/>
        </w:rPr>
        <w:t>объект</w:t>
      </w:r>
      <w:r w:rsidRPr="00EF43DE">
        <w:rPr>
          <w:rFonts w:asciiTheme="majorHAnsi" w:eastAsia="Times New Roman" w:hAnsiTheme="majorHAnsi" w:cstheme="majorHAnsi"/>
          <w:iCs/>
          <w:noProof/>
          <w:sz w:val="28"/>
          <w:szCs w:val="28"/>
          <w:lang w:val="ru-MD" w:eastAsia="ru-RU"/>
        </w:rPr>
        <w:t>ов</w:t>
      </w:r>
      <w:r w:rsidR="00993643" w:rsidRPr="00EF43DE">
        <w:rPr>
          <w:rFonts w:asciiTheme="majorHAnsi" w:eastAsia="Times New Roman" w:hAnsiTheme="majorHAnsi" w:cstheme="majorHAnsi"/>
          <w:iCs/>
          <w:noProof/>
          <w:sz w:val="28"/>
          <w:szCs w:val="28"/>
          <w:lang w:val="ru-MD" w:eastAsia="ru-RU"/>
        </w:rPr>
        <w:t xml:space="preserve">. </w:t>
      </w:r>
    </w:p>
    <w:p w14:paraId="52EAD1B7" w14:textId="5F63CD33" w:rsidR="003B76DA" w:rsidRPr="00EF43DE" w:rsidRDefault="001F1A80" w:rsidP="00FB2715">
      <w:pPr>
        <w:spacing w:after="0" w:line="240" w:lineRule="auto"/>
        <w:ind w:right="-22" w:firstLine="709"/>
        <w:jc w:val="both"/>
        <w:rPr>
          <w:rFonts w:asciiTheme="majorHAnsi" w:eastAsia="Times New Roman" w:hAnsiTheme="majorHAnsi" w:cstheme="majorHAnsi"/>
          <w:iCs/>
          <w:noProof/>
          <w:sz w:val="28"/>
          <w:szCs w:val="28"/>
          <w:lang w:val="ru-MD" w:eastAsia="ru-RU"/>
        </w:rPr>
      </w:pPr>
      <w:r w:rsidRPr="00EF43DE">
        <w:rPr>
          <w:rFonts w:asciiTheme="majorHAnsi" w:eastAsia="Times New Roman" w:hAnsiTheme="majorHAnsi" w:cstheme="majorHAnsi"/>
          <w:noProof/>
          <w:sz w:val="28"/>
          <w:szCs w:val="28"/>
          <w:lang w:val="ru-MD" w:eastAsia="ru-RU"/>
        </w:rPr>
        <w:t>Аудит</w:t>
      </w:r>
      <w:r w:rsidR="000C60CD" w:rsidRPr="00EF43DE">
        <w:rPr>
          <w:rFonts w:asciiTheme="majorHAnsi" w:eastAsia="Times New Roman" w:hAnsiTheme="majorHAnsi" w:cstheme="majorHAnsi"/>
          <w:noProof/>
          <w:sz w:val="28"/>
          <w:szCs w:val="28"/>
          <w:lang w:val="ru-MD" w:eastAsia="ru-RU"/>
        </w:rPr>
        <w:t>ом установлено</w:t>
      </w:r>
      <w:r w:rsidRPr="00EF43DE">
        <w:rPr>
          <w:rFonts w:asciiTheme="majorHAnsi" w:eastAsia="Times New Roman" w:hAnsiTheme="majorHAnsi" w:cstheme="majorHAnsi"/>
          <w:noProof/>
          <w:sz w:val="28"/>
          <w:szCs w:val="28"/>
          <w:lang w:val="ru-MD" w:eastAsia="ru-RU"/>
        </w:rPr>
        <w:t xml:space="preserve">, что в учете </w:t>
      </w:r>
      <w:r w:rsidR="000C60CD" w:rsidRPr="00EF43DE">
        <w:rPr>
          <w:rFonts w:asciiTheme="majorHAnsi" w:eastAsia="Times New Roman" w:hAnsiTheme="majorHAnsi" w:cstheme="majorHAnsi"/>
          <w:noProof/>
          <w:sz w:val="28"/>
          <w:szCs w:val="28"/>
          <w:lang w:val="ru-MD" w:eastAsia="ru-RU"/>
        </w:rPr>
        <w:t>ПВК</w:t>
      </w:r>
      <w:r w:rsidRPr="00EF43DE">
        <w:rPr>
          <w:rFonts w:asciiTheme="majorHAnsi" w:eastAsia="Times New Roman" w:hAnsiTheme="majorHAnsi" w:cstheme="majorHAnsi"/>
          <w:noProof/>
          <w:sz w:val="28"/>
          <w:szCs w:val="28"/>
          <w:lang w:val="ru-MD" w:eastAsia="ru-RU"/>
        </w:rPr>
        <w:t xml:space="preserve"> </w:t>
      </w:r>
      <w:r w:rsidR="00FF5D8A" w:rsidRPr="00EF43DE">
        <w:rPr>
          <w:rFonts w:asciiTheme="majorHAnsi" w:eastAsia="Times New Roman" w:hAnsiTheme="majorHAnsi" w:cstheme="majorHAnsi"/>
          <w:noProof/>
          <w:sz w:val="28"/>
          <w:szCs w:val="28"/>
          <w:lang w:val="ru-MD" w:eastAsia="ru-RU"/>
        </w:rPr>
        <w:t>зарегистрирован</w:t>
      </w:r>
      <w:r w:rsidR="00FF5D8A">
        <w:rPr>
          <w:rFonts w:asciiTheme="majorHAnsi" w:eastAsia="Times New Roman" w:hAnsiTheme="majorHAnsi" w:cstheme="majorHAnsi"/>
          <w:noProof/>
          <w:sz w:val="28"/>
          <w:szCs w:val="28"/>
          <w:lang w:val="ru-MD" w:eastAsia="ru-RU"/>
        </w:rPr>
        <w:t>о</w:t>
      </w:r>
      <w:r w:rsidR="00FF5D8A" w:rsidRPr="00EF43DE">
        <w:rPr>
          <w:rFonts w:asciiTheme="majorHAnsi" w:eastAsia="Times New Roman" w:hAnsiTheme="majorHAnsi" w:cstheme="majorHAnsi"/>
          <w:noProof/>
          <w:sz w:val="28"/>
          <w:szCs w:val="28"/>
          <w:lang w:val="ru-MD" w:eastAsia="ru-RU"/>
        </w:rPr>
        <w:t xml:space="preserve"> непродуктивн</w:t>
      </w:r>
      <w:r w:rsidR="00FF5D8A">
        <w:rPr>
          <w:rFonts w:asciiTheme="majorHAnsi" w:eastAsia="Times New Roman" w:hAnsiTheme="majorHAnsi" w:cstheme="majorHAnsi"/>
          <w:noProof/>
          <w:sz w:val="28"/>
          <w:szCs w:val="28"/>
          <w:lang w:val="ru-MD" w:eastAsia="ru-RU"/>
        </w:rPr>
        <w:t>о</w:t>
      </w:r>
      <w:r w:rsidR="00FF5D8A" w:rsidRPr="00EF43DE">
        <w:rPr>
          <w:rFonts w:asciiTheme="majorHAnsi" w:eastAsia="Times New Roman" w:hAnsiTheme="majorHAnsi" w:cstheme="majorHAnsi"/>
          <w:noProof/>
          <w:sz w:val="28"/>
          <w:szCs w:val="28"/>
          <w:lang w:val="ru-MD" w:eastAsia="ru-RU"/>
        </w:rPr>
        <w:t xml:space="preserve">е </w:t>
      </w:r>
      <w:r w:rsidR="00FF5D8A">
        <w:rPr>
          <w:rFonts w:asciiTheme="majorHAnsi" w:eastAsia="Times New Roman" w:hAnsiTheme="majorHAnsi" w:cstheme="majorHAnsi"/>
          <w:noProof/>
          <w:sz w:val="28"/>
          <w:szCs w:val="28"/>
          <w:lang w:val="ru-MD" w:eastAsia="ru-RU"/>
        </w:rPr>
        <w:t>имущество</w:t>
      </w:r>
      <w:r w:rsidR="00FF5D8A">
        <w:rPr>
          <w:rFonts w:asciiTheme="majorHAnsi" w:eastAsia="Times New Roman" w:hAnsiTheme="majorHAnsi" w:cstheme="majorHAnsi"/>
          <w:noProof/>
          <w:sz w:val="28"/>
          <w:szCs w:val="28"/>
          <w:lang w:val="ru-RU" w:eastAsia="ru-RU"/>
        </w:rPr>
        <w:t xml:space="preserve"> </w:t>
      </w:r>
      <w:r w:rsidRPr="00EF43DE">
        <w:rPr>
          <w:rFonts w:asciiTheme="majorHAnsi" w:eastAsia="Times New Roman" w:hAnsiTheme="majorHAnsi" w:cstheme="majorHAnsi"/>
          <w:noProof/>
          <w:sz w:val="28"/>
          <w:szCs w:val="28"/>
          <w:lang w:val="ru-MD" w:eastAsia="ru-RU"/>
        </w:rPr>
        <w:t xml:space="preserve">или </w:t>
      </w:r>
      <w:r w:rsidR="00FF5D8A">
        <w:rPr>
          <w:rFonts w:asciiTheme="majorHAnsi" w:eastAsia="Times New Roman" w:hAnsiTheme="majorHAnsi" w:cstheme="majorHAnsi"/>
          <w:noProof/>
          <w:sz w:val="28"/>
          <w:szCs w:val="28"/>
          <w:lang w:val="ru-MD" w:eastAsia="ru-RU"/>
        </w:rPr>
        <w:t>объекты</w:t>
      </w:r>
      <w:r w:rsidRPr="00EF43DE">
        <w:rPr>
          <w:rFonts w:asciiTheme="majorHAnsi" w:eastAsia="Times New Roman" w:hAnsiTheme="majorHAnsi" w:cstheme="majorHAnsi"/>
          <w:noProof/>
          <w:sz w:val="28"/>
          <w:szCs w:val="28"/>
          <w:lang w:val="ru-MD" w:eastAsia="ru-RU"/>
        </w:rPr>
        <w:t xml:space="preserve">, которые больше не нужны </w:t>
      </w:r>
      <w:r w:rsidR="004D445D" w:rsidRPr="00EF43DE">
        <w:rPr>
          <w:rFonts w:asciiTheme="majorHAnsi" w:eastAsia="Times New Roman" w:hAnsiTheme="majorHAnsi" w:cstheme="majorHAnsi"/>
          <w:noProof/>
          <w:sz w:val="28"/>
          <w:szCs w:val="28"/>
          <w:lang w:val="ru-MD" w:eastAsia="ru-RU"/>
        </w:rPr>
        <w:t xml:space="preserve">для их </w:t>
      </w:r>
      <w:r w:rsidRPr="00EF43DE">
        <w:rPr>
          <w:rFonts w:asciiTheme="majorHAnsi" w:eastAsia="Times New Roman" w:hAnsiTheme="majorHAnsi" w:cstheme="majorHAnsi"/>
          <w:noProof/>
          <w:sz w:val="28"/>
          <w:szCs w:val="28"/>
          <w:lang w:val="ru-MD" w:eastAsia="ru-RU"/>
        </w:rPr>
        <w:t xml:space="preserve">основной деятельности, </w:t>
      </w:r>
      <w:r w:rsidR="004D445D" w:rsidRPr="00EF43DE">
        <w:rPr>
          <w:rFonts w:asciiTheme="majorHAnsi" w:eastAsia="Times New Roman" w:hAnsiTheme="majorHAnsi" w:cstheme="majorHAnsi"/>
          <w:noProof/>
          <w:sz w:val="28"/>
          <w:szCs w:val="28"/>
          <w:lang w:val="ru-MD" w:eastAsia="ru-RU"/>
        </w:rPr>
        <w:t>по</w:t>
      </w:r>
      <w:r w:rsidRPr="00EF43DE">
        <w:rPr>
          <w:rFonts w:asciiTheme="majorHAnsi" w:eastAsia="Times New Roman" w:hAnsiTheme="majorHAnsi" w:cstheme="majorHAnsi"/>
          <w:noProof/>
          <w:sz w:val="28"/>
          <w:szCs w:val="28"/>
          <w:lang w:val="ru-MD" w:eastAsia="ru-RU"/>
        </w:rPr>
        <w:t xml:space="preserve"> которы</w:t>
      </w:r>
      <w:r w:rsidR="004D445D" w:rsidRPr="00EF43DE">
        <w:rPr>
          <w:rFonts w:asciiTheme="majorHAnsi" w:eastAsia="Times New Roman" w:hAnsiTheme="majorHAnsi" w:cstheme="majorHAnsi"/>
          <w:noProof/>
          <w:sz w:val="28"/>
          <w:szCs w:val="28"/>
          <w:lang w:val="ru-MD" w:eastAsia="ru-RU"/>
        </w:rPr>
        <w:t>м</w:t>
      </w:r>
      <w:r w:rsidRPr="00EF43DE">
        <w:rPr>
          <w:rFonts w:asciiTheme="majorHAnsi" w:eastAsia="Times New Roman" w:hAnsiTheme="majorHAnsi" w:cstheme="majorHAnsi"/>
          <w:noProof/>
          <w:sz w:val="28"/>
          <w:szCs w:val="28"/>
          <w:lang w:val="ru-MD" w:eastAsia="ru-RU"/>
        </w:rPr>
        <w:t xml:space="preserve"> </w:t>
      </w:r>
      <w:r w:rsidR="004D445D" w:rsidRPr="00EF43DE">
        <w:rPr>
          <w:rFonts w:asciiTheme="majorHAnsi" w:eastAsia="Times New Roman" w:hAnsiTheme="majorHAnsi" w:cstheme="majorHAnsi"/>
          <w:noProof/>
          <w:sz w:val="28"/>
          <w:szCs w:val="28"/>
          <w:lang w:val="ru-MD" w:eastAsia="ru-RU"/>
        </w:rPr>
        <w:t>ПВК</w:t>
      </w:r>
      <w:r w:rsidRPr="00EF43DE">
        <w:rPr>
          <w:rFonts w:asciiTheme="majorHAnsi" w:eastAsia="Times New Roman" w:hAnsiTheme="majorHAnsi" w:cstheme="majorHAnsi"/>
          <w:noProof/>
          <w:sz w:val="28"/>
          <w:szCs w:val="28"/>
          <w:lang w:val="ru-MD" w:eastAsia="ru-RU"/>
        </w:rPr>
        <w:t xml:space="preserve"> нес</w:t>
      </w:r>
      <w:r w:rsidR="004D445D" w:rsidRPr="00EF43DE">
        <w:rPr>
          <w:rFonts w:asciiTheme="majorHAnsi" w:eastAsia="Times New Roman" w:hAnsiTheme="majorHAnsi" w:cstheme="majorHAnsi"/>
          <w:noProof/>
          <w:sz w:val="28"/>
          <w:szCs w:val="28"/>
          <w:lang w:val="ru-MD" w:eastAsia="ru-RU"/>
        </w:rPr>
        <w:t>у</w:t>
      </w:r>
      <w:r w:rsidRPr="00EF43DE">
        <w:rPr>
          <w:rFonts w:asciiTheme="majorHAnsi" w:eastAsia="Times New Roman" w:hAnsiTheme="majorHAnsi" w:cstheme="majorHAnsi"/>
          <w:noProof/>
          <w:sz w:val="28"/>
          <w:szCs w:val="28"/>
          <w:lang w:val="ru-MD" w:eastAsia="ru-RU"/>
        </w:rPr>
        <w:t xml:space="preserve">т </w:t>
      </w:r>
      <w:r w:rsidR="004D445D" w:rsidRPr="00EF43DE">
        <w:rPr>
          <w:rFonts w:asciiTheme="majorHAnsi" w:eastAsia="Times New Roman" w:hAnsiTheme="majorHAnsi" w:cstheme="majorHAnsi"/>
          <w:noProof/>
          <w:sz w:val="28"/>
          <w:szCs w:val="28"/>
          <w:lang w:val="ru-MD" w:eastAsia="ru-RU"/>
        </w:rPr>
        <w:t>определе</w:t>
      </w:r>
      <w:r w:rsidRPr="00EF43DE">
        <w:rPr>
          <w:rFonts w:asciiTheme="majorHAnsi" w:eastAsia="Times New Roman" w:hAnsiTheme="majorHAnsi" w:cstheme="majorHAnsi"/>
          <w:noProof/>
          <w:sz w:val="28"/>
          <w:szCs w:val="28"/>
          <w:lang w:val="ru-MD" w:eastAsia="ru-RU"/>
        </w:rPr>
        <w:t xml:space="preserve">нные расходы, в том числе </w:t>
      </w:r>
      <w:r w:rsidR="004D445D" w:rsidRPr="00EF43DE">
        <w:rPr>
          <w:rFonts w:asciiTheme="majorHAnsi" w:eastAsia="Times New Roman" w:hAnsiTheme="majorHAnsi" w:cstheme="majorHAnsi"/>
          <w:noProof/>
          <w:sz w:val="28"/>
          <w:szCs w:val="28"/>
          <w:lang w:val="ru-MD" w:eastAsia="ru-RU"/>
        </w:rPr>
        <w:t>начисляют</w:t>
      </w:r>
      <w:r w:rsidRPr="00EF43DE">
        <w:rPr>
          <w:rFonts w:asciiTheme="majorHAnsi" w:eastAsia="Times New Roman" w:hAnsiTheme="majorHAnsi" w:cstheme="majorHAnsi"/>
          <w:noProof/>
          <w:sz w:val="28"/>
          <w:szCs w:val="28"/>
          <w:lang w:val="ru-MD" w:eastAsia="ru-RU"/>
        </w:rPr>
        <w:t xml:space="preserve"> износ. Кроме того, </w:t>
      </w:r>
      <w:r w:rsidR="004D445D" w:rsidRPr="00EF43DE">
        <w:rPr>
          <w:rFonts w:asciiTheme="majorHAnsi" w:eastAsia="Times New Roman" w:hAnsiTheme="majorHAnsi" w:cstheme="majorHAnsi"/>
          <w:noProof/>
          <w:sz w:val="28"/>
          <w:szCs w:val="28"/>
          <w:lang w:val="ru-MD" w:eastAsia="ru-RU"/>
        </w:rPr>
        <w:t>отражение</w:t>
      </w:r>
      <w:r w:rsidRPr="00EF43DE">
        <w:rPr>
          <w:rFonts w:asciiTheme="majorHAnsi" w:eastAsia="Times New Roman" w:hAnsiTheme="majorHAnsi" w:cstheme="majorHAnsi"/>
          <w:noProof/>
          <w:sz w:val="28"/>
          <w:szCs w:val="28"/>
          <w:lang w:val="ru-MD" w:eastAsia="ru-RU"/>
        </w:rPr>
        <w:t xml:space="preserve"> этих </w:t>
      </w:r>
      <w:r w:rsidR="00FF5D8A">
        <w:rPr>
          <w:rFonts w:asciiTheme="majorHAnsi" w:eastAsia="Times New Roman" w:hAnsiTheme="majorHAnsi" w:cstheme="majorHAnsi"/>
          <w:noProof/>
          <w:sz w:val="28"/>
          <w:szCs w:val="28"/>
          <w:lang w:val="ru-MD" w:eastAsia="ru-RU"/>
        </w:rPr>
        <w:t>объектов</w:t>
      </w:r>
      <w:r w:rsidRPr="00EF43DE">
        <w:rPr>
          <w:rFonts w:asciiTheme="majorHAnsi" w:eastAsia="Times New Roman" w:hAnsiTheme="majorHAnsi" w:cstheme="majorHAnsi"/>
          <w:noProof/>
          <w:sz w:val="28"/>
          <w:szCs w:val="28"/>
          <w:lang w:val="ru-MD" w:eastAsia="ru-RU"/>
        </w:rPr>
        <w:t xml:space="preserve"> </w:t>
      </w:r>
      <w:r w:rsidR="004D445D" w:rsidRPr="00EF43DE">
        <w:rPr>
          <w:rFonts w:asciiTheme="majorHAnsi" w:eastAsia="Times New Roman" w:hAnsiTheme="majorHAnsi" w:cstheme="majorHAnsi"/>
          <w:noProof/>
          <w:sz w:val="28"/>
          <w:szCs w:val="28"/>
          <w:lang w:val="ru-MD" w:eastAsia="ru-RU"/>
        </w:rPr>
        <w:t>в бухгалтерском</w:t>
      </w:r>
      <w:r w:rsidRPr="00EF43DE">
        <w:rPr>
          <w:rFonts w:asciiTheme="majorHAnsi" w:eastAsia="Times New Roman" w:hAnsiTheme="majorHAnsi" w:cstheme="majorHAnsi"/>
          <w:noProof/>
          <w:sz w:val="28"/>
          <w:szCs w:val="28"/>
          <w:lang w:val="ru-MD" w:eastAsia="ru-RU"/>
        </w:rPr>
        <w:t xml:space="preserve"> учете </w:t>
      </w:r>
      <w:r w:rsidR="001D4A4C" w:rsidRPr="00EF43DE">
        <w:rPr>
          <w:rFonts w:asciiTheme="majorHAnsi" w:eastAsia="Times New Roman" w:hAnsiTheme="majorHAnsi" w:cstheme="majorHAnsi"/>
          <w:noProof/>
          <w:sz w:val="28"/>
          <w:szCs w:val="28"/>
          <w:lang w:val="ru-MD" w:eastAsia="ru-RU"/>
        </w:rPr>
        <w:t>ПВК</w:t>
      </w:r>
      <w:r w:rsidRPr="00EF43DE">
        <w:rPr>
          <w:rFonts w:asciiTheme="majorHAnsi" w:eastAsia="Times New Roman" w:hAnsiTheme="majorHAnsi" w:cstheme="majorHAnsi"/>
          <w:noProof/>
          <w:sz w:val="28"/>
          <w:szCs w:val="28"/>
          <w:lang w:val="ru-MD" w:eastAsia="ru-RU"/>
        </w:rPr>
        <w:t xml:space="preserve"> не </w:t>
      </w:r>
      <w:r w:rsidR="004D445D" w:rsidRPr="00EF43DE">
        <w:rPr>
          <w:rFonts w:asciiTheme="majorHAnsi" w:eastAsia="Times New Roman" w:hAnsiTheme="majorHAnsi" w:cstheme="majorHAnsi"/>
          <w:noProof/>
          <w:sz w:val="28"/>
          <w:szCs w:val="28"/>
          <w:lang w:val="ru-MD" w:eastAsia="ru-RU"/>
        </w:rPr>
        <w:t>позволяет</w:t>
      </w:r>
      <w:r w:rsidRPr="00EF43DE">
        <w:rPr>
          <w:rFonts w:asciiTheme="majorHAnsi" w:eastAsia="Times New Roman" w:hAnsiTheme="majorHAnsi" w:cstheme="majorHAnsi"/>
          <w:noProof/>
          <w:sz w:val="28"/>
          <w:szCs w:val="28"/>
          <w:lang w:val="ru-MD" w:eastAsia="ru-RU"/>
        </w:rPr>
        <w:t xml:space="preserve"> менеджменту </w:t>
      </w:r>
      <w:r w:rsidR="001D4A4C" w:rsidRPr="00EF43DE">
        <w:rPr>
          <w:rFonts w:asciiTheme="majorHAnsi" w:eastAsia="Times New Roman" w:hAnsiTheme="majorHAnsi" w:cstheme="majorHAnsi"/>
          <w:noProof/>
          <w:sz w:val="28"/>
          <w:szCs w:val="28"/>
          <w:lang w:val="ru-MD" w:eastAsia="ru-RU"/>
        </w:rPr>
        <w:t>ПВК</w:t>
      </w:r>
      <w:r w:rsidRPr="00EF43DE">
        <w:rPr>
          <w:rFonts w:asciiTheme="majorHAnsi" w:eastAsia="Times New Roman" w:hAnsiTheme="majorHAnsi" w:cstheme="majorHAnsi"/>
          <w:noProof/>
          <w:sz w:val="28"/>
          <w:szCs w:val="28"/>
          <w:lang w:val="ru-MD" w:eastAsia="ru-RU"/>
        </w:rPr>
        <w:t xml:space="preserve"> принять </w:t>
      </w:r>
      <w:r w:rsidR="004D445D" w:rsidRPr="00EF43DE">
        <w:rPr>
          <w:rFonts w:asciiTheme="majorHAnsi" w:eastAsia="Times New Roman" w:hAnsiTheme="majorHAnsi" w:cstheme="majorHAnsi"/>
          <w:noProof/>
          <w:sz w:val="28"/>
          <w:szCs w:val="28"/>
          <w:lang w:val="ru-MD" w:eastAsia="ru-RU"/>
        </w:rPr>
        <w:t>учетн</w:t>
      </w:r>
      <w:r w:rsidRPr="00EF43DE">
        <w:rPr>
          <w:rFonts w:asciiTheme="majorHAnsi" w:eastAsia="Times New Roman" w:hAnsiTheme="majorHAnsi" w:cstheme="majorHAnsi"/>
          <w:noProof/>
          <w:sz w:val="28"/>
          <w:szCs w:val="28"/>
          <w:lang w:val="ru-MD" w:eastAsia="ru-RU"/>
        </w:rPr>
        <w:t xml:space="preserve">ую политику, </w:t>
      </w:r>
      <w:r w:rsidR="004D445D" w:rsidRPr="00EF43DE">
        <w:rPr>
          <w:rFonts w:asciiTheme="majorHAnsi" w:eastAsia="Times New Roman" w:hAnsiTheme="majorHAnsi" w:cstheme="majorHAnsi"/>
          <w:noProof/>
          <w:sz w:val="28"/>
          <w:szCs w:val="28"/>
          <w:lang w:val="ru-MD" w:eastAsia="ru-RU"/>
        </w:rPr>
        <w:t>направле</w:t>
      </w:r>
      <w:r w:rsidRPr="00EF43DE">
        <w:rPr>
          <w:rFonts w:asciiTheme="majorHAnsi" w:eastAsia="Times New Roman" w:hAnsiTheme="majorHAnsi" w:cstheme="majorHAnsi"/>
          <w:noProof/>
          <w:sz w:val="28"/>
          <w:szCs w:val="28"/>
          <w:lang w:val="ru-MD" w:eastAsia="ru-RU"/>
        </w:rPr>
        <w:t xml:space="preserve">нную </w:t>
      </w:r>
      <w:r w:rsidR="004D445D" w:rsidRPr="00EF43DE">
        <w:rPr>
          <w:rFonts w:asciiTheme="majorHAnsi" w:eastAsia="Times New Roman" w:hAnsiTheme="majorHAnsi" w:cstheme="majorHAnsi"/>
          <w:noProof/>
          <w:sz w:val="28"/>
          <w:szCs w:val="28"/>
          <w:lang w:val="ru-MD" w:eastAsia="ru-RU"/>
        </w:rPr>
        <w:t xml:space="preserve">на </w:t>
      </w:r>
      <w:r w:rsidRPr="00EF43DE">
        <w:rPr>
          <w:rFonts w:asciiTheme="majorHAnsi" w:eastAsia="Times New Roman" w:hAnsiTheme="majorHAnsi" w:cstheme="majorHAnsi"/>
          <w:noProof/>
          <w:sz w:val="28"/>
          <w:szCs w:val="28"/>
          <w:lang w:val="ru-MD" w:eastAsia="ru-RU"/>
        </w:rPr>
        <w:t>обеспеч</w:t>
      </w:r>
      <w:r w:rsidR="004D445D" w:rsidRPr="00EF43DE">
        <w:rPr>
          <w:rFonts w:asciiTheme="majorHAnsi" w:eastAsia="Times New Roman" w:hAnsiTheme="majorHAnsi" w:cstheme="majorHAnsi"/>
          <w:noProof/>
          <w:sz w:val="28"/>
          <w:szCs w:val="28"/>
          <w:lang w:val="ru-MD" w:eastAsia="ru-RU"/>
        </w:rPr>
        <w:t>ение</w:t>
      </w:r>
      <w:r w:rsidRPr="00EF43DE">
        <w:rPr>
          <w:rFonts w:asciiTheme="majorHAnsi" w:eastAsia="Times New Roman" w:hAnsiTheme="majorHAnsi" w:cstheme="majorHAnsi"/>
          <w:noProof/>
          <w:sz w:val="28"/>
          <w:szCs w:val="28"/>
          <w:lang w:val="ru-MD" w:eastAsia="ru-RU"/>
        </w:rPr>
        <w:t xml:space="preserve"> рационально</w:t>
      </w:r>
      <w:r w:rsidR="004D445D" w:rsidRPr="00EF43DE">
        <w:rPr>
          <w:rFonts w:asciiTheme="majorHAnsi" w:eastAsia="Times New Roman" w:hAnsiTheme="majorHAnsi" w:cstheme="majorHAnsi"/>
          <w:noProof/>
          <w:sz w:val="28"/>
          <w:szCs w:val="28"/>
          <w:lang w:val="ru-MD" w:eastAsia="ru-RU"/>
        </w:rPr>
        <w:t>го</w:t>
      </w:r>
      <w:r w:rsidRPr="00EF43DE">
        <w:rPr>
          <w:rFonts w:asciiTheme="majorHAnsi" w:eastAsia="Times New Roman" w:hAnsiTheme="majorHAnsi" w:cstheme="majorHAnsi"/>
          <w:noProof/>
          <w:sz w:val="28"/>
          <w:szCs w:val="28"/>
          <w:lang w:val="ru-MD" w:eastAsia="ru-RU"/>
        </w:rPr>
        <w:t xml:space="preserve"> распределени</w:t>
      </w:r>
      <w:r w:rsidR="004D445D" w:rsidRPr="00EF43DE">
        <w:rPr>
          <w:rFonts w:asciiTheme="majorHAnsi" w:eastAsia="Times New Roman" w:hAnsiTheme="majorHAnsi" w:cstheme="majorHAnsi"/>
          <w:noProof/>
          <w:sz w:val="28"/>
          <w:szCs w:val="28"/>
          <w:lang w:val="ru-MD" w:eastAsia="ru-RU"/>
        </w:rPr>
        <w:t>я</w:t>
      </w:r>
      <w:r w:rsidRPr="00EF43DE">
        <w:rPr>
          <w:rFonts w:asciiTheme="majorHAnsi" w:eastAsia="Times New Roman" w:hAnsiTheme="majorHAnsi" w:cstheme="majorHAnsi"/>
          <w:noProof/>
          <w:sz w:val="28"/>
          <w:szCs w:val="28"/>
          <w:lang w:val="ru-MD" w:eastAsia="ru-RU"/>
        </w:rPr>
        <w:t xml:space="preserve"> прямых и косвенных расходов, а также формирование достоверного и </w:t>
      </w:r>
      <w:r w:rsidR="004D445D" w:rsidRPr="00EF43DE">
        <w:rPr>
          <w:rFonts w:asciiTheme="majorHAnsi" w:eastAsia="Times New Roman" w:hAnsiTheme="majorHAnsi" w:cstheme="majorHAnsi"/>
          <w:noProof/>
          <w:sz w:val="28"/>
          <w:szCs w:val="28"/>
          <w:lang w:val="ru-MD" w:eastAsia="ru-RU"/>
        </w:rPr>
        <w:t>обоснова</w:t>
      </w:r>
      <w:r w:rsidRPr="00EF43DE">
        <w:rPr>
          <w:rFonts w:asciiTheme="majorHAnsi" w:eastAsia="Times New Roman" w:hAnsiTheme="majorHAnsi" w:cstheme="majorHAnsi"/>
          <w:noProof/>
          <w:sz w:val="28"/>
          <w:szCs w:val="28"/>
          <w:lang w:val="ru-MD" w:eastAsia="ru-RU"/>
        </w:rPr>
        <w:t>нного финансового результата</w:t>
      </w:r>
      <w:r w:rsidR="00993643" w:rsidRPr="00EF43DE">
        <w:rPr>
          <w:rFonts w:asciiTheme="majorHAnsi" w:eastAsia="Times New Roman" w:hAnsiTheme="majorHAnsi" w:cstheme="majorHAnsi"/>
          <w:iCs/>
          <w:noProof/>
          <w:sz w:val="28"/>
          <w:szCs w:val="28"/>
          <w:lang w:val="ru-MD" w:eastAsia="ru-RU"/>
        </w:rPr>
        <w:t>.</w:t>
      </w:r>
    </w:p>
    <w:p w14:paraId="6E352932" w14:textId="77777777" w:rsidR="00486F48" w:rsidRPr="00EF43DE" w:rsidRDefault="00486F48" w:rsidP="00351D09">
      <w:pPr>
        <w:spacing w:after="0" w:line="240" w:lineRule="auto"/>
        <w:ind w:right="-754"/>
        <w:jc w:val="both"/>
        <w:rPr>
          <w:rFonts w:asciiTheme="majorHAnsi" w:eastAsia="Times New Roman" w:hAnsiTheme="majorHAnsi" w:cstheme="majorHAnsi"/>
          <w:bCs/>
          <w:sz w:val="28"/>
          <w:szCs w:val="28"/>
          <w:lang w:val="ru-MD"/>
        </w:rPr>
      </w:pPr>
    </w:p>
    <w:tbl>
      <w:tblPr>
        <w:tblStyle w:val="TableGrid3"/>
        <w:tblW w:w="9786" w:type="dxa"/>
        <w:tblLook w:val="04A0" w:firstRow="1" w:lastRow="0" w:firstColumn="1" w:lastColumn="0" w:noHBand="0" w:noVBand="1"/>
      </w:tblPr>
      <w:tblGrid>
        <w:gridCol w:w="3681"/>
        <w:gridCol w:w="6095"/>
        <w:gridCol w:w="10"/>
      </w:tblGrid>
      <w:tr w:rsidR="003B76DA" w:rsidRPr="00237628" w14:paraId="65C589CA" w14:textId="77777777" w:rsidTr="00604783">
        <w:trPr>
          <w:gridAfter w:val="1"/>
          <w:wAfter w:w="10" w:type="dxa"/>
          <w:trHeight w:val="356"/>
        </w:trPr>
        <w:tc>
          <w:tcPr>
            <w:tcW w:w="3681" w:type="dxa"/>
          </w:tcPr>
          <w:p w14:paraId="157C3BDD" w14:textId="7DCFF8AF" w:rsidR="003B76DA" w:rsidRPr="00EF43DE" w:rsidRDefault="002F5616" w:rsidP="00351D09">
            <w:pPr>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Рекомендация предыдущего аудита</w:t>
            </w:r>
          </w:p>
        </w:tc>
        <w:tc>
          <w:tcPr>
            <w:tcW w:w="6095" w:type="dxa"/>
          </w:tcPr>
          <w:p w14:paraId="5A1153B7" w14:textId="086A7446" w:rsidR="003B76DA" w:rsidRPr="00EF43DE" w:rsidRDefault="002F5616" w:rsidP="00351D09">
            <w:pPr>
              <w:ind w:right="-754"/>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Принятые меры</w:t>
            </w:r>
          </w:p>
        </w:tc>
      </w:tr>
      <w:tr w:rsidR="003B76DA" w:rsidRPr="00190F22" w14:paraId="5628E1A7" w14:textId="77777777" w:rsidTr="00604783">
        <w:trPr>
          <w:gridAfter w:val="1"/>
          <w:wAfter w:w="10" w:type="dxa"/>
        </w:trPr>
        <w:tc>
          <w:tcPr>
            <w:tcW w:w="3681" w:type="dxa"/>
          </w:tcPr>
          <w:p w14:paraId="5A401AB5" w14:textId="69A28535" w:rsidR="003B76DA" w:rsidRPr="00EF43DE" w:rsidRDefault="0066587B" w:rsidP="00351D09">
            <w:pPr>
              <w:jc w:val="both"/>
              <w:rPr>
                <w:rFonts w:asciiTheme="majorHAnsi" w:hAnsiTheme="majorHAnsi" w:cstheme="majorHAnsi"/>
                <w:b/>
                <w:i/>
                <w:noProof/>
                <w:sz w:val="28"/>
                <w:szCs w:val="28"/>
                <w:lang w:val="ru-MD"/>
              </w:rPr>
            </w:pPr>
            <w:r w:rsidRPr="00EF43DE">
              <w:rPr>
                <w:rFonts w:asciiTheme="majorHAnsi" w:hAnsiTheme="majorHAnsi" w:cstheme="majorHAnsi"/>
                <w:b/>
                <w:i/>
                <w:noProof/>
                <w:sz w:val="28"/>
                <w:szCs w:val="28"/>
                <w:lang w:val="ru-MD"/>
              </w:rPr>
              <w:t>Учредителям (местным советам</w:t>
            </w:r>
            <w:r w:rsidRPr="00EF43DE">
              <w:rPr>
                <w:rFonts w:asciiTheme="majorHAnsi" w:hAnsiTheme="majorHAnsi" w:cstheme="majorHAnsi"/>
                <w:b/>
                <w:i/>
                <w:noProof/>
                <w:sz w:val="28"/>
                <w:szCs w:val="28"/>
                <w:vertAlign w:val="superscript"/>
                <w:lang w:val="ru-MD"/>
              </w:rPr>
              <w:footnoteReference w:id="35"/>
            </w:r>
            <w:r w:rsidRPr="00EF43DE">
              <w:rPr>
                <w:rFonts w:asciiTheme="majorHAnsi" w:hAnsiTheme="majorHAnsi" w:cstheme="majorHAnsi"/>
                <w:b/>
                <w:i/>
                <w:noProof/>
                <w:sz w:val="28"/>
                <w:szCs w:val="28"/>
                <w:lang w:val="ru-MD"/>
              </w:rPr>
              <w:t>, ААМ) аудируемым ПВК:</w:t>
            </w:r>
          </w:p>
          <w:p w14:paraId="7F7E3CDC" w14:textId="58C9C615" w:rsidR="003B76DA" w:rsidRPr="00EF43DE" w:rsidRDefault="003B76DA" w:rsidP="00F95DA0">
            <w:pPr>
              <w:tabs>
                <w:tab w:val="left" w:pos="851"/>
              </w:tabs>
              <w:contextualSpacing/>
              <w:jc w:val="both"/>
              <w:rPr>
                <w:rFonts w:asciiTheme="majorHAnsi" w:eastAsia="Times New Roman" w:hAnsiTheme="majorHAnsi" w:cstheme="majorHAnsi"/>
                <w:noProof/>
                <w:sz w:val="28"/>
                <w:szCs w:val="28"/>
                <w:lang w:val="ru-MD" w:eastAsia="ru-RU"/>
              </w:rPr>
            </w:pPr>
            <w:r w:rsidRPr="00EF43DE">
              <w:rPr>
                <w:rFonts w:asciiTheme="majorHAnsi" w:eastAsia="Times New Roman" w:hAnsiTheme="majorHAnsi" w:cstheme="majorHAnsi"/>
                <w:noProof/>
                <w:sz w:val="28"/>
                <w:szCs w:val="28"/>
                <w:lang w:val="ru-MD" w:eastAsia="ru-RU"/>
              </w:rPr>
              <w:t xml:space="preserve">1. </w:t>
            </w:r>
            <w:r w:rsidR="0066587B" w:rsidRPr="00EF43DE">
              <w:rPr>
                <w:rFonts w:asciiTheme="majorHAnsi" w:eastAsia="Times New Roman" w:hAnsiTheme="majorHAnsi" w:cstheme="majorHAnsi"/>
                <w:noProof/>
                <w:sz w:val="28"/>
                <w:szCs w:val="28"/>
                <w:lang w:val="ru-MD" w:eastAsia="ru-RU"/>
              </w:rPr>
              <w:t>провести инвентаризацию имущества, находящегося в управлении ПВК, в результате которой: (a) задекларировать инженерно-техническую инфраструктуру</w:t>
            </w:r>
            <w:r w:rsidR="0066587B" w:rsidRPr="00EF43DE">
              <w:rPr>
                <w:rFonts w:asciiTheme="majorHAnsi" w:eastAsia="Times New Roman" w:hAnsiTheme="majorHAnsi" w:cstheme="majorHAnsi"/>
                <w:noProof/>
                <w:sz w:val="28"/>
                <w:szCs w:val="28"/>
                <w:vertAlign w:val="superscript"/>
                <w:lang w:val="ru-MD" w:eastAsia="ru-RU"/>
              </w:rPr>
              <w:footnoteReference w:id="36"/>
            </w:r>
            <w:r w:rsidR="0066587B" w:rsidRPr="00EF43DE">
              <w:rPr>
                <w:rFonts w:asciiTheme="majorHAnsi" w:eastAsia="Times New Roman" w:hAnsiTheme="majorHAnsi" w:cstheme="majorHAnsi"/>
                <w:noProof/>
                <w:sz w:val="28"/>
                <w:szCs w:val="28"/>
                <w:lang w:val="ru-MD" w:eastAsia="ru-RU"/>
              </w:rPr>
              <w:t xml:space="preserve"> публичных систем водоснабжения и канализации как имущество публичной собственности из публичной сферы с последующей ее передачей в управление ПВК в соответствии с договором о делегировании; (b) взять на свой баланс непродуктивное имущество, являющееся исключительно составной частью публичной собственности (дороги, тротуары, жилищный фонд, уличное освещение, кладбище, памятники, бассейн, спасательную станцию, остановки транспорта и др.)</w:t>
            </w:r>
            <w:r w:rsidRPr="00EF43DE">
              <w:rPr>
                <w:rFonts w:asciiTheme="majorHAnsi" w:eastAsia="Times New Roman" w:hAnsiTheme="majorHAnsi" w:cstheme="majorHAnsi"/>
                <w:sz w:val="28"/>
                <w:szCs w:val="28"/>
                <w:lang w:val="ru-MD" w:eastAsia="ru-RU"/>
              </w:rPr>
              <w:t xml:space="preserve">; </w:t>
            </w:r>
            <w:r w:rsidR="0066587B" w:rsidRPr="00EF43DE">
              <w:rPr>
                <w:rFonts w:asciiTheme="majorHAnsi" w:eastAsia="Times New Roman" w:hAnsiTheme="majorHAnsi" w:cstheme="majorHAnsi"/>
                <w:sz w:val="28"/>
                <w:szCs w:val="28"/>
                <w:lang w:val="ru-MD" w:eastAsia="ru-RU"/>
              </w:rPr>
              <w:t>(c) передать в уставный капитал ПВК лишь имущество, которое прямо или косвенно участвует в оказании услуг, но не является частью инженерно-технической инфраструктуры; (d) принять решение о судьбе оставшегося имущества (списать, продать), которое не используется в деятельности предприятий</w:t>
            </w:r>
            <w:r w:rsidR="00F95DA0" w:rsidRPr="00EF43DE">
              <w:rPr>
                <w:rFonts w:asciiTheme="majorHAnsi" w:eastAsia="Times New Roman" w:hAnsiTheme="majorHAnsi" w:cstheme="majorHAnsi"/>
                <w:noProof/>
                <w:sz w:val="28"/>
                <w:szCs w:val="28"/>
                <w:lang w:val="ru-MD" w:eastAsia="ru-RU"/>
              </w:rPr>
              <w:t>;</w:t>
            </w:r>
          </w:p>
        </w:tc>
        <w:tc>
          <w:tcPr>
            <w:tcW w:w="6095" w:type="dxa"/>
          </w:tcPr>
          <w:p w14:paraId="4B4BA6DF" w14:textId="42F3C28B" w:rsidR="004F411F" w:rsidRPr="00EF43DE" w:rsidRDefault="00A22434" w:rsidP="00351D09">
            <w:pPr>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     </w:t>
            </w:r>
            <w:r w:rsidR="00AB6A33" w:rsidRPr="00EF43DE">
              <w:rPr>
                <w:rFonts w:asciiTheme="majorHAnsi" w:hAnsiTheme="majorHAnsi" w:cstheme="majorHAnsi"/>
                <w:sz w:val="28"/>
                <w:szCs w:val="28"/>
                <w:lang w:val="ru-MD"/>
              </w:rPr>
              <w:t xml:space="preserve">8 </w:t>
            </w:r>
            <w:r w:rsidR="005A6E67" w:rsidRPr="00EF43DE">
              <w:rPr>
                <w:rFonts w:asciiTheme="majorHAnsi" w:hAnsiTheme="majorHAnsi" w:cstheme="majorHAnsi"/>
                <w:sz w:val="28"/>
                <w:szCs w:val="28"/>
                <w:lang w:val="ru-MD"/>
              </w:rPr>
              <w:t>ОМПУ</w:t>
            </w:r>
            <w:r w:rsidR="005A6E67" w:rsidRPr="00EF43DE">
              <w:rPr>
                <w:rStyle w:val="a7"/>
                <w:rFonts w:asciiTheme="majorHAnsi" w:hAnsiTheme="majorHAnsi" w:cstheme="majorHAnsi"/>
                <w:sz w:val="28"/>
                <w:szCs w:val="28"/>
                <w:lang w:val="ru-MD"/>
              </w:rPr>
              <w:footnoteReference w:id="37"/>
            </w:r>
            <w:r w:rsidR="00AB6A33" w:rsidRPr="00EF43DE">
              <w:rPr>
                <w:rFonts w:asciiTheme="majorHAnsi" w:hAnsiTheme="majorHAnsi" w:cstheme="majorHAnsi"/>
                <w:sz w:val="28"/>
                <w:szCs w:val="28"/>
                <w:lang w:val="ru-MD"/>
              </w:rPr>
              <w:t xml:space="preserve"> не проводили инвентаризацию имущества, находящегося в управлении </w:t>
            </w:r>
            <w:r w:rsidR="005A6E67" w:rsidRPr="00EF43DE">
              <w:rPr>
                <w:rFonts w:asciiTheme="majorHAnsi" w:hAnsiTheme="majorHAnsi" w:cstheme="majorHAnsi"/>
                <w:sz w:val="28"/>
                <w:szCs w:val="28"/>
                <w:lang w:val="ru-MD"/>
              </w:rPr>
              <w:t>ПВК</w:t>
            </w:r>
            <w:r w:rsidRPr="00EF43DE">
              <w:rPr>
                <w:rFonts w:asciiTheme="majorHAnsi" w:hAnsiTheme="majorHAnsi" w:cstheme="majorHAnsi"/>
                <w:sz w:val="28"/>
                <w:szCs w:val="28"/>
                <w:lang w:val="ru-MD"/>
              </w:rPr>
              <w:t xml:space="preserve">. </w:t>
            </w:r>
          </w:p>
          <w:p w14:paraId="7A2A0B51" w14:textId="4C27FDBC" w:rsidR="00241993" w:rsidRPr="00EF43DE" w:rsidRDefault="009D2B4C" w:rsidP="00351D09">
            <w:pPr>
              <w:jc w:val="both"/>
              <w:rPr>
                <w:rFonts w:asciiTheme="majorHAnsi" w:eastAsia="Times New Roman" w:hAnsiTheme="majorHAnsi" w:cstheme="majorHAnsi"/>
                <w:b/>
                <w:bCs/>
                <w:sz w:val="28"/>
                <w:szCs w:val="28"/>
                <w:lang w:val="ru-MD"/>
              </w:rPr>
            </w:pPr>
            <w:r w:rsidRPr="00EF43DE">
              <w:rPr>
                <w:rFonts w:asciiTheme="majorHAnsi" w:hAnsiTheme="majorHAnsi" w:cstheme="majorHAnsi"/>
                <w:sz w:val="28"/>
                <w:szCs w:val="28"/>
                <w:lang w:val="ru-MD"/>
              </w:rPr>
              <w:t xml:space="preserve">     </w:t>
            </w:r>
            <w:r w:rsidR="00AB6A33" w:rsidRPr="00EF43DE">
              <w:rPr>
                <w:rFonts w:asciiTheme="majorHAnsi" w:hAnsiTheme="majorHAnsi" w:cstheme="majorHAnsi"/>
                <w:sz w:val="28"/>
                <w:szCs w:val="28"/>
                <w:lang w:val="ru-MD"/>
              </w:rPr>
              <w:t xml:space="preserve">3 </w:t>
            </w:r>
            <w:r w:rsidR="005A6E67" w:rsidRPr="00EF43DE">
              <w:rPr>
                <w:rFonts w:asciiTheme="majorHAnsi" w:hAnsiTheme="majorHAnsi" w:cstheme="majorHAnsi"/>
                <w:sz w:val="28"/>
                <w:szCs w:val="28"/>
                <w:lang w:val="ru-MD"/>
              </w:rPr>
              <w:t>ОМПУ</w:t>
            </w:r>
            <w:r w:rsidR="005A6E67" w:rsidRPr="00EF43DE">
              <w:rPr>
                <w:rStyle w:val="a7"/>
                <w:rFonts w:asciiTheme="majorHAnsi" w:hAnsiTheme="majorHAnsi" w:cstheme="majorHAnsi"/>
                <w:sz w:val="28"/>
                <w:szCs w:val="28"/>
                <w:lang w:val="ru-MD"/>
              </w:rPr>
              <w:footnoteReference w:id="38"/>
            </w:r>
            <w:r w:rsidR="00AB6A33" w:rsidRPr="00EF43DE">
              <w:rPr>
                <w:rFonts w:asciiTheme="majorHAnsi" w:hAnsiTheme="majorHAnsi" w:cstheme="majorHAnsi"/>
                <w:sz w:val="28"/>
                <w:szCs w:val="28"/>
                <w:lang w:val="ru-MD"/>
              </w:rPr>
              <w:t xml:space="preserve"> не взяли на свой баланс непродуктивные</w:t>
            </w:r>
            <w:r w:rsidR="005A6E67" w:rsidRPr="00EF43DE">
              <w:rPr>
                <w:rFonts w:asciiTheme="majorHAnsi" w:hAnsiTheme="majorHAnsi" w:cstheme="majorHAnsi"/>
                <w:sz w:val="28"/>
                <w:szCs w:val="28"/>
                <w:lang w:val="ru-MD"/>
              </w:rPr>
              <w:t xml:space="preserve"> активы</w:t>
            </w:r>
            <w:r w:rsidR="00AB6A33" w:rsidRPr="00EF43DE">
              <w:rPr>
                <w:rFonts w:asciiTheme="majorHAnsi" w:hAnsiTheme="majorHAnsi" w:cstheme="majorHAnsi"/>
                <w:sz w:val="28"/>
                <w:szCs w:val="28"/>
                <w:lang w:val="ru-MD"/>
              </w:rPr>
              <w:t>, которые являются исключительно публичной собственност</w:t>
            </w:r>
            <w:r w:rsidR="005A6E67" w:rsidRPr="00EF43DE">
              <w:rPr>
                <w:rFonts w:asciiTheme="majorHAnsi" w:hAnsiTheme="majorHAnsi" w:cstheme="majorHAnsi"/>
                <w:sz w:val="28"/>
                <w:szCs w:val="28"/>
                <w:lang w:val="ru-MD"/>
              </w:rPr>
              <w:t>ью</w:t>
            </w:r>
            <w:r w:rsidR="00AB6A33" w:rsidRPr="00EF43DE">
              <w:rPr>
                <w:rFonts w:asciiTheme="majorHAnsi" w:hAnsiTheme="majorHAnsi" w:cstheme="majorHAnsi"/>
                <w:sz w:val="28"/>
                <w:szCs w:val="28"/>
                <w:lang w:val="ru-MD"/>
              </w:rPr>
              <w:t xml:space="preserve"> АТ</w:t>
            </w:r>
            <w:r w:rsidR="005A6E67" w:rsidRPr="00EF43DE">
              <w:rPr>
                <w:rFonts w:asciiTheme="majorHAnsi" w:hAnsiTheme="majorHAnsi" w:cstheme="majorHAnsi"/>
                <w:sz w:val="28"/>
                <w:szCs w:val="28"/>
                <w:lang w:val="ru-MD"/>
              </w:rPr>
              <w:t>Е</w:t>
            </w:r>
            <w:r w:rsidR="00AB6A33" w:rsidRPr="00EF43DE">
              <w:rPr>
                <w:rFonts w:asciiTheme="majorHAnsi" w:hAnsiTheme="majorHAnsi" w:cstheme="majorHAnsi"/>
                <w:sz w:val="28"/>
                <w:szCs w:val="28"/>
                <w:lang w:val="ru-MD"/>
              </w:rPr>
              <w:t xml:space="preserve">, они до момента проведения миссии </w:t>
            </w:r>
            <w:r w:rsidR="005A6E67" w:rsidRPr="00EF43DE">
              <w:rPr>
                <w:rFonts w:asciiTheme="majorHAnsi" w:hAnsiTheme="majorHAnsi" w:cstheme="majorHAnsi"/>
                <w:sz w:val="28"/>
                <w:szCs w:val="28"/>
                <w:lang w:val="ru-MD"/>
              </w:rPr>
              <w:t xml:space="preserve">follow-up  </w:t>
            </w:r>
            <w:r w:rsidR="00AB6A33" w:rsidRPr="00EF43DE">
              <w:rPr>
                <w:rFonts w:asciiTheme="majorHAnsi" w:hAnsiTheme="majorHAnsi" w:cstheme="majorHAnsi"/>
                <w:sz w:val="28"/>
                <w:szCs w:val="28"/>
                <w:lang w:val="ru-MD"/>
              </w:rPr>
              <w:t>отраж</w:t>
            </w:r>
            <w:r w:rsidR="005A6E67" w:rsidRPr="00EF43DE">
              <w:rPr>
                <w:rFonts w:asciiTheme="majorHAnsi" w:hAnsiTheme="majorHAnsi" w:cstheme="majorHAnsi"/>
                <w:sz w:val="28"/>
                <w:szCs w:val="28"/>
                <w:lang w:val="ru-MD"/>
              </w:rPr>
              <w:t>аются</w:t>
            </w:r>
            <w:r w:rsidR="00AB6A33" w:rsidRPr="00EF43DE">
              <w:rPr>
                <w:rFonts w:asciiTheme="majorHAnsi" w:hAnsiTheme="majorHAnsi" w:cstheme="majorHAnsi"/>
                <w:sz w:val="28"/>
                <w:szCs w:val="28"/>
                <w:lang w:val="ru-MD"/>
              </w:rPr>
              <w:t xml:space="preserve"> в бухгалтерском учете </w:t>
            </w:r>
            <w:r w:rsidR="005A6E67" w:rsidRPr="00EF43DE">
              <w:rPr>
                <w:rFonts w:asciiTheme="majorHAnsi" w:hAnsiTheme="majorHAnsi" w:cstheme="majorHAnsi"/>
                <w:sz w:val="28"/>
                <w:szCs w:val="28"/>
                <w:lang w:val="ru-MD"/>
              </w:rPr>
              <w:t>ПВК</w:t>
            </w:r>
            <w:r w:rsidR="004F411F" w:rsidRPr="00EF43DE">
              <w:rPr>
                <w:rFonts w:asciiTheme="majorHAnsi" w:hAnsiTheme="majorHAnsi" w:cstheme="majorHAnsi"/>
                <w:sz w:val="28"/>
                <w:szCs w:val="28"/>
                <w:lang w:val="ru-MD"/>
              </w:rPr>
              <w:t>.</w:t>
            </w:r>
          </w:p>
          <w:p w14:paraId="5EDEF43B" w14:textId="25D47606" w:rsidR="00241993" w:rsidRPr="00EF43DE" w:rsidRDefault="00993643" w:rsidP="00351D09">
            <w:pPr>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     </w:t>
            </w:r>
            <w:r w:rsidR="005A6E67" w:rsidRPr="00EF43DE">
              <w:rPr>
                <w:rFonts w:asciiTheme="majorHAnsi" w:hAnsiTheme="majorHAnsi" w:cstheme="majorHAnsi"/>
                <w:sz w:val="28"/>
                <w:szCs w:val="28"/>
                <w:lang w:val="ru-MD"/>
              </w:rPr>
              <w:t>С установлением в 2019 году законом</w:t>
            </w:r>
            <w:r w:rsidR="005A6E67" w:rsidRPr="00EF43DE">
              <w:rPr>
                <w:rStyle w:val="a7"/>
                <w:rFonts w:asciiTheme="majorHAnsi" w:hAnsiTheme="majorHAnsi" w:cstheme="majorHAnsi"/>
                <w:sz w:val="28"/>
                <w:szCs w:val="28"/>
                <w:lang w:val="ru-MD"/>
              </w:rPr>
              <w:footnoteReference w:id="39"/>
            </w:r>
            <w:r w:rsidR="005A6E67" w:rsidRPr="00EF43DE">
              <w:rPr>
                <w:rFonts w:asciiTheme="majorHAnsi" w:hAnsiTheme="majorHAnsi" w:cstheme="majorHAnsi"/>
                <w:sz w:val="28"/>
                <w:szCs w:val="28"/>
                <w:lang w:val="ru-MD"/>
              </w:rPr>
              <w:t xml:space="preserve"> правового режима </w:t>
            </w:r>
            <w:r w:rsidR="00C50CD0" w:rsidRPr="00EF43DE">
              <w:rPr>
                <w:rFonts w:asciiTheme="majorHAnsi" w:hAnsiTheme="majorHAnsi" w:cstheme="majorHAnsi"/>
                <w:sz w:val="28"/>
                <w:szCs w:val="28"/>
                <w:lang w:val="ru-MD"/>
              </w:rPr>
              <w:t>инженерно-</w:t>
            </w:r>
            <w:r w:rsidR="005A6E67" w:rsidRPr="00EF43DE">
              <w:rPr>
                <w:rFonts w:asciiTheme="majorHAnsi" w:hAnsiTheme="majorHAnsi" w:cstheme="majorHAnsi"/>
                <w:sz w:val="28"/>
                <w:szCs w:val="28"/>
                <w:lang w:val="ru-MD"/>
              </w:rPr>
              <w:t>техни</w:t>
            </w:r>
            <w:r w:rsidR="00C50CD0" w:rsidRPr="00EF43DE">
              <w:rPr>
                <w:rFonts w:asciiTheme="majorHAnsi" w:hAnsiTheme="majorHAnsi" w:cstheme="majorHAnsi"/>
                <w:sz w:val="28"/>
                <w:szCs w:val="28"/>
                <w:lang w:val="ru-MD"/>
              </w:rPr>
              <w:t xml:space="preserve">ческой </w:t>
            </w:r>
            <w:r w:rsidR="005A6E67" w:rsidRPr="00EF43DE">
              <w:rPr>
                <w:rFonts w:asciiTheme="majorHAnsi" w:hAnsiTheme="majorHAnsi" w:cstheme="majorHAnsi"/>
                <w:sz w:val="28"/>
                <w:szCs w:val="28"/>
                <w:lang w:val="ru-MD"/>
              </w:rPr>
              <w:t>инфраструктуры, относящейся к публичным системам водоснабжения и канализации</w:t>
            </w:r>
            <w:r w:rsidR="00C50CD0" w:rsidRPr="00EF43DE">
              <w:rPr>
                <w:rFonts w:asciiTheme="majorHAnsi" w:hAnsiTheme="majorHAnsi" w:cstheme="majorHAnsi"/>
                <w:sz w:val="28"/>
                <w:szCs w:val="28"/>
                <w:lang w:val="ru-MD"/>
              </w:rPr>
              <w:t>,</w:t>
            </w:r>
            <w:r w:rsidR="005A6E67" w:rsidRPr="00EF43DE">
              <w:rPr>
                <w:rFonts w:asciiTheme="majorHAnsi" w:hAnsiTheme="majorHAnsi" w:cstheme="majorHAnsi"/>
                <w:sz w:val="28"/>
                <w:szCs w:val="28"/>
                <w:lang w:val="ru-MD"/>
              </w:rPr>
              <w:t xml:space="preserve"> в качестве </w:t>
            </w:r>
            <w:r w:rsidR="00C50CD0" w:rsidRPr="00EF43DE">
              <w:rPr>
                <w:rFonts w:asciiTheme="majorHAnsi" w:hAnsiTheme="majorHAnsi" w:cstheme="majorHAnsi"/>
                <w:sz w:val="28"/>
                <w:szCs w:val="28"/>
                <w:lang w:val="ru-MD"/>
              </w:rPr>
              <w:t>имущества</w:t>
            </w:r>
            <w:r w:rsidR="005A6E67" w:rsidRPr="00EF43DE">
              <w:rPr>
                <w:rFonts w:asciiTheme="majorHAnsi" w:hAnsiTheme="majorHAnsi" w:cstheme="majorHAnsi"/>
                <w:sz w:val="28"/>
                <w:szCs w:val="28"/>
                <w:lang w:val="ru-MD"/>
              </w:rPr>
              <w:t xml:space="preserve"> </w:t>
            </w:r>
            <w:r w:rsidR="00C50CD0" w:rsidRPr="00EF43DE">
              <w:rPr>
                <w:rFonts w:asciiTheme="majorHAnsi" w:hAnsiTheme="majorHAnsi" w:cstheme="majorHAnsi"/>
                <w:sz w:val="28"/>
                <w:szCs w:val="28"/>
                <w:lang w:val="ru-MD"/>
              </w:rPr>
              <w:t xml:space="preserve">публичного </w:t>
            </w:r>
            <w:r w:rsidR="005A6E67" w:rsidRPr="00EF43DE">
              <w:rPr>
                <w:rFonts w:asciiTheme="majorHAnsi" w:hAnsiTheme="majorHAnsi" w:cstheme="majorHAnsi"/>
                <w:sz w:val="28"/>
                <w:szCs w:val="28"/>
                <w:lang w:val="ru-MD"/>
              </w:rPr>
              <w:t>интерес</w:t>
            </w:r>
            <w:r w:rsidR="00C50CD0" w:rsidRPr="00EF43DE">
              <w:rPr>
                <w:rFonts w:asciiTheme="majorHAnsi" w:hAnsiTheme="majorHAnsi" w:cstheme="majorHAnsi"/>
                <w:sz w:val="28"/>
                <w:szCs w:val="28"/>
                <w:lang w:val="ru-MD"/>
              </w:rPr>
              <w:t>а</w:t>
            </w:r>
            <w:r w:rsidR="005A6E67" w:rsidRPr="00EF43DE">
              <w:rPr>
                <w:rFonts w:asciiTheme="majorHAnsi" w:hAnsiTheme="majorHAnsi" w:cstheme="majorHAnsi"/>
                <w:sz w:val="28"/>
                <w:szCs w:val="28"/>
                <w:lang w:val="ru-MD"/>
              </w:rPr>
              <w:t xml:space="preserve"> и пользовани</w:t>
            </w:r>
            <w:r w:rsidR="00C50CD0" w:rsidRPr="00EF43DE">
              <w:rPr>
                <w:rFonts w:asciiTheme="majorHAnsi" w:hAnsiTheme="majorHAnsi" w:cstheme="majorHAnsi"/>
                <w:sz w:val="28"/>
                <w:szCs w:val="28"/>
                <w:lang w:val="ru-MD"/>
              </w:rPr>
              <w:t>я</w:t>
            </w:r>
            <w:r w:rsidR="005A6E67" w:rsidRPr="00EF43DE">
              <w:rPr>
                <w:rFonts w:asciiTheme="majorHAnsi" w:hAnsiTheme="majorHAnsi" w:cstheme="majorHAnsi"/>
                <w:sz w:val="28"/>
                <w:szCs w:val="28"/>
                <w:lang w:val="ru-MD"/>
              </w:rPr>
              <w:t>, принадлежащ</w:t>
            </w:r>
            <w:r w:rsidR="00C50CD0" w:rsidRPr="00EF43DE">
              <w:rPr>
                <w:rFonts w:asciiTheme="majorHAnsi" w:hAnsiTheme="majorHAnsi" w:cstheme="majorHAnsi"/>
                <w:sz w:val="28"/>
                <w:szCs w:val="28"/>
                <w:lang w:val="ru-MD"/>
              </w:rPr>
              <w:t>его</w:t>
            </w:r>
            <w:r w:rsidR="005A6E67" w:rsidRPr="00EF43DE">
              <w:rPr>
                <w:rFonts w:asciiTheme="majorHAnsi" w:hAnsiTheme="majorHAnsi" w:cstheme="majorHAnsi"/>
                <w:sz w:val="28"/>
                <w:szCs w:val="28"/>
                <w:lang w:val="ru-MD"/>
              </w:rPr>
              <w:t xml:space="preserve">, по своей природе, </w:t>
            </w:r>
            <w:r w:rsidR="00C50CD0" w:rsidRPr="00EF43DE">
              <w:rPr>
                <w:rFonts w:asciiTheme="majorHAnsi" w:hAnsiTheme="majorHAnsi" w:cstheme="majorHAnsi"/>
                <w:sz w:val="28"/>
                <w:szCs w:val="28"/>
                <w:lang w:val="ru-MD"/>
              </w:rPr>
              <w:t>публичной сфере АТЕ</w:t>
            </w:r>
            <w:r w:rsidR="005A6E67" w:rsidRPr="00EF43DE">
              <w:rPr>
                <w:rFonts w:asciiTheme="majorHAnsi" w:hAnsiTheme="majorHAnsi" w:cstheme="majorHAnsi"/>
                <w:sz w:val="28"/>
                <w:szCs w:val="28"/>
                <w:lang w:val="ru-MD"/>
              </w:rPr>
              <w:t xml:space="preserve">, </w:t>
            </w:r>
            <w:r w:rsidR="00C50CD0" w:rsidRPr="00EF43DE">
              <w:rPr>
                <w:rFonts w:asciiTheme="majorHAnsi" w:hAnsiTheme="majorHAnsi" w:cstheme="majorHAnsi"/>
                <w:sz w:val="28"/>
                <w:szCs w:val="28"/>
                <w:lang w:val="ru-MD"/>
              </w:rPr>
              <w:t>отпала</w:t>
            </w:r>
            <w:r w:rsidR="005A6E67" w:rsidRPr="00EF43DE">
              <w:rPr>
                <w:rFonts w:asciiTheme="majorHAnsi" w:hAnsiTheme="majorHAnsi" w:cstheme="majorHAnsi"/>
                <w:sz w:val="28"/>
                <w:szCs w:val="28"/>
                <w:lang w:val="ru-MD"/>
              </w:rPr>
              <w:t xml:space="preserve"> необходимость его декларирования </w:t>
            </w:r>
            <w:r w:rsidR="00C50CD0" w:rsidRPr="00EF43DE">
              <w:rPr>
                <w:rFonts w:asciiTheme="majorHAnsi" w:hAnsiTheme="majorHAnsi" w:cstheme="majorHAnsi"/>
                <w:sz w:val="28"/>
                <w:szCs w:val="28"/>
                <w:lang w:val="ru-MD"/>
              </w:rPr>
              <w:t>ОМПУ</w:t>
            </w:r>
            <w:r w:rsidR="005A6E67" w:rsidRPr="00EF43DE">
              <w:rPr>
                <w:rFonts w:asciiTheme="majorHAnsi" w:hAnsiTheme="majorHAnsi" w:cstheme="majorHAnsi"/>
                <w:sz w:val="28"/>
                <w:szCs w:val="28"/>
                <w:lang w:val="ru-MD"/>
              </w:rPr>
              <w:t xml:space="preserve"> как имуществ</w:t>
            </w:r>
            <w:r w:rsidR="00C50CD0" w:rsidRPr="00EF43DE">
              <w:rPr>
                <w:rFonts w:asciiTheme="majorHAnsi" w:hAnsiTheme="majorHAnsi" w:cstheme="majorHAnsi"/>
                <w:sz w:val="28"/>
                <w:szCs w:val="28"/>
                <w:lang w:val="ru-MD"/>
              </w:rPr>
              <w:t>о</w:t>
            </w:r>
            <w:r w:rsidR="005A6E67" w:rsidRPr="00EF43DE">
              <w:rPr>
                <w:rFonts w:asciiTheme="majorHAnsi" w:hAnsiTheme="majorHAnsi" w:cstheme="majorHAnsi"/>
                <w:sz w:val="28"/>
                <w:szCs w:val="28"/>
                <w:lang w:val="ru-MD"/>
              </w:rPr>
              <w:t xml:space="preserve"> публичной собственности, необходимо утвердить перечень товаров, с указанием области собственности, находящейся в публичной собственности</w:t>
            </w:r>
            <w:r w:rsidR="002A1491" w:rsidRPr="00EF43DE">
              <w:rPr>
                <w:rFonts w:asciiTheme="majorHAnsi" w:hAnsiTheme="majorHAnsi" w:cstheme="majorHAnsi"/>
                <w:sz w:val="28"/>
                <w:szCs w:val="28"/>
                <w:lang w:val="ru-MD"/>
              </w:rPr>
              <w:t xml:space="preserve">, </w:t>
            </w:r>
            <w:r w:rsidR="00C50CD0" w:rsidRPr="00EF43DE">
              <w:rPr>
                <w:rFonts w:asciiTheme="majorHAnsi" w:hAnsiTheme="majorHAnsi" w:cstheme="majorHAnsi"/>
                <w:sz w:val="28"/>
                <w:szCs w:val="28"/>
                <w:lang w:val="ru-MD"/>
              </w:rPr>
              <w:t>нужно лишь утвердить опись имущества, с указанием сферы со</w:t>
            </w:r>
            <w:r w:rsidR="00B3088A" w:rsidRPr="00EF43DE">
              <w:rPr>
                <w:rFonts w:asciiTheme="majorHAnsi" w:hAnsiTheme="majorHAnsi" w:cstheme="majorHAnsi"/>
                <w:sz w:val="28"/>
                <w:szCs w:val="28"/>
                <w:lang w:val="ru-MD"/>
              </w:rPr>
              <w:t>б</w:t>
            </w:r>
            <w:r w:rsidR="00C50CD0" w:rsidRPr="00EF43DE">
              <w:rPr>
                <w:rFonts w:asciiTheme="majorHAnsi" w:hAnsiTheme="majorHAnsi" w:cstheme="majorHAnsi"/>
                <w:sz w:val="28"/>
                <w:szCs w:val="28"/>
                <w:lang w:val="ru-MD"/>
              </w:rPr>
              <w:t>ственности</w:t>
            </w:r>
            <w:r w:rsidR="00241993" w:rsidRPr="00EF43DE">
              <w:rPr>
                <w:rFonts w:asciiTheme="majorHAnsi" w:hAnsiTheme="majorHAnsi" w:cstheme="majorHAnsi"/>
                <w:sz w:val="28"/>
                <w:szCs w:val="28"/>
                <w:lang w:val="ru-MD"/>
              </w:rPr>
              <w:t xml:space="preserve">. </w:t>
            </w:r>
            <w:r w:rsidRPr="00EF43DE">
              <w:rPr>
                <w:rFonts w:asciiTheme="majorHAnsi" w:hAnsiTheme="majorHAnsi" w:cstheme="majorHAnsi"/>
                <w:sz w:val="28"/>
                <w:szCs w:val="28"/>
                <w:lang w:val="ru-MD"/>
              </w:rPr>
              <w:t xml:space="preserve"> </w:t>
            </w:r>
          </w:p>
          <w:p w14:paraId="40233987" w14:textId="032A5B66" w:rsidR="00F95DA0" w:rsidRPr="00EF43DE" w:rsidRDefault="00AB6A33" w:rsidP="00351D09">
            <w:pPr>
              <w:contextualSpacing/>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8 учредител</w:t>
            </w:r>
            <w:r w:rsidR="0043201C" w:rsidRPr="00EF43DE">
              <w:rPr>
                <w:rFonts w:asciiTheme="majorHAnsi" w:hAnsiTheme="majorHAnsi" w:cstheme="majorHAnsi"/>
                <w:sz w:val="28"/>
                <w:szCs w:val="28"/>
                <w:lang w:val="ru-MD"/>
              </w:rPr>
              <w:t>ей</w:t>
            </w:r>
            <w:r w:rsidR="0043201C" w:rsidRPr="00EF43DE">
              <w:rPr>
                <w:rStyle w:val="a7"/>
                <w:rFonts w:asciiTheme="majorHAnsi" w:hAnsiTheme="majorHAnsi" w:cstheme="majorHAnsi"/>
                <w:sz w:val="28"/>
                <w:szCs w:val="28"/>
                <w:lang w:val="ru-MD"/>
              </w:rPr>
              <w:footnoteReference w:id="40"/>
            </w:r>
            <w:r w:rsidRPr="00EF43DE">
              <w:rPr>
                <w:rFonts w:asciiTheme="majorHAnsi" w:hAnsiTheme="majorHAnsi" w:cstheme="majorHAnsi"/>
                <w:sz w:val="28"/>
                <w:szCs w:val="28"/>
                <w:lang w:val="ru-MD"/>
              </w:rPr>
              <w:t xml:space="preserve"> не предприняли мер по извлечению из уставного капитала имущества, входящего в </w:t>
            </w:r>
            <w:r w:rsidR="0043201C" w:rsidRPr="00EF43DE">
              <w:rPr>
                <w:rFonts w:asciiTheme="majorHAnsi" w:hAnsiTheme="majorHAnsi" w:cstheme="majorHAnsi"/>
                <w:sz w:val="28"/>
                <w:szCs w:val="28"/>
                <w:lang w:val="ru-MD"/>
              </w:rPr>
              <w:t>состав инженерно-</w:t>
            </w:r>
            <w:r w:rsidRPr="00EF43DE">
              <w:rPr>
                <w:rFonts w:asciiTheme="majorHAnsi" w:hAnsiTheme="majorHAnsi" w:cstheme="majorHAnsi"/>
                <w:sz w:val="28"/>
                <w:szCs w:val="28"/>
                <w:lang w:val="ru-MD"/>
              </w:rPr>
              <w:t>техническ</w:t>
            </w:r>
            <w:r w:rsidR="0043201C" w:rsidRPr="00EF43DE">
              <w:rPr>
                <w:rFonts w:asciiTheme="majorHAnsi" w:hAnsiTheme="majorHAnsi" w:cstheme="majorHAnsi"/>
                <w:sz w:val="28"/>
                <w:szCs w:val="28"/>
                <w:lang w:val="ru-MD"/>
              </w:rPr>
              <w:t>ой</w:t>
            </w:r>
            <w:r w:rsidRPr="00EF43DE">
              <w:rPr>
                <w:rFonts w:asciiTheme="majorHAnsi" w:hAnsiTheme="majorHAnsi" w:cstheme="majorHAnsi"/>
                <w:sz w:val="28"/>
                <w:szCs w:val="28"/>
                <w:lang w:val="ru-MD"/>
              </w:rPr>
              <w:t xml:space="preserve"> инфраструктур</w:t>
            </w:r>
            <w:r w:rsidR="0043201C" w:rsidRPr="00EF43DE">
              <w:rPr>
                <w:rFonts w:asciiTheme="majorHAnsi" w:hAnsiTheme="majorHAnsi" w:cstheme="majorHAnsi"/>
                <w:sz w:val="28"/>
                <w:szCs w:val="28"/>
                <w:lang w:val="ru-MD"/>
              </w:rPr>
              <w:t>ы</w:t>
            </w:r>
            <w:r w:rsidRPr="00EF43DE">
              <w:rPr>
                <w:rFonts w:asciiTheme="majorHAnsi" w:hAnsiTheme="majorHAnsi" w:cstheme="majorHAnsi"/>
                <w:sz w:val="28"/>
                <w:szCs w:val="28"/>
                <w:lang w:val="ru-MD"/>
              </w:rPr>
              <w:t>, относящ</w:t>
            </w:r>
            <w:r w:rsidR="00B1210B" w:rsidRPr="00EF43DE">
              <w:rPr>
                <w:rFonts w:asciiTheme="majorHAnsi" w:hAnsiTheme="majorHAnsi" w:cstheme="majorHAnsi"/>
                <w:sz w:val="28"/>
                <w:szCs w:val="28"/>
                <w:lang w:val="ru-MD"/>
              </w:rPr>
              <w:t>их</w:t>
            </w:r>
            <w:r w:rsidRPr="00EF43DE">
              <w:rPr>
                <w:rFonts w:asciiTheme="majorHAnsi" w:hAnsiTheme="majorHAnsi" w:cstheme="majorHAnsi"/>
                <w:sz w:val="28"/>
                <w:szCs w:val="28"/>
                <w:lang w:val="ru-MD"/>
              </w:rPr>
              <w:t>ся к публичной системе водоснабжения и канализации, которая, согласно законодательным положениям</w:t>
            </w:r>
            <w:r w:rsidR="0043201C" w:rsidRPr="00EF43DE">
              <w:rPr>
                <w:rStyle w:val="a7"/>
                <w:rFonts w:asciiTheme="majorHAnsi" w:hAnsiTheme="majorHAnsi" w:cstheme="majorHAnsi"/>
                <w:sz w:val="28"/>
                <w:szCs w:val="28"/>
                <w:lang w:val="ru-MD"/>
              </w:rPr>
              <w:footnoteReference w:id="41"/>
            </w:r>
            <w:r w:rsidRPr="00EF43DE">
              <w:rPr>
                <w:rFonts w:asciiTheme="majorHAnsi" w:hAnsiTheme="majorHAnsi" w:cstheme="majorHAnsi"/>
                <w:sz w:val="28"/>
                <w:szCs w:val="28"/>
                <w:lang w:val="ru-MD"/>
              </w:rPr>
              <w:t xml:space="preserve">, не может быть </w:t>
            </w:r>
            <w:r w:rsidR="0043201C" w:rsidRPr="00EF43DE">
              <w:rPr>
                <w:rFonts w:asciiTheme="majorHAnsi" w:hAnsiTheme="majorHAnsi" w:cstheme="majorHAnsi"/>
                <w:sz w:val="28"/>
                <w:szCs w:val="28"/>
                <w:lang w:val="ru-MD"/>
              </w:rPr>
              <w:t>п</w:t>
            </w:r>
            <w:r w:rsidR="00D35E5A" w:rsidRPr="00EF43DE">
              <w:rPr>
                <w:rFonts w:asciiTheme="majorHAnsi" w:hAnsiTheme="majorHAnsi" w:cstheme="majorHAnsi"/>
                <w:sz w:val="28"/>
                <w:szCs w:val="28"/>
                <w:lang w:val="ru-MD"/>
              </w:rPr>
              <w:t>е</w:t>
            </w:r>
            <w:r w:rsidR="0043201C" w:rsidRPr="00EF43DE">
              <w:rPr>
                <w:rFonts w:asciiTheme="majorHAnsi" w:hAnsiTheme="majorHAnsi" w:cstheme="majorHAnsi"/>
                <w:sz w:val="28"/>
                <w:szCs w:val="28"/>
                <w:lang w:val="ru-MD"/>
              </w:rPr>
              <w:t>реда</w:t>
            </w:r>
            <w:r w:rsidRPr="00EF43DE">
              <w:rPr>
                <w:rFonts w:asciiTheme="majorHAnsi" w:hAnsiTheme="majorHAnsi" w:cstheme="majorHAnsi"/>
                <w:sz w:val="28"/>
                <w:szCs w:val="28"/>
                <w:lang w:val="ru-MD"/>
              </w:rPr>
              <w:t>на в уставный капитал коммерческих обществ,</w:t>
            </w:r>
            <w:r w:rsidR="0043201C" w:rsidRPr="00EF43DE">
              <w:rPr>
                <w:rFonts w:asciiTheme="majorHAnsi" w:hAnsiTheme="majorHAnsi" w:cstheme="majorHAnsi"/>
                <w:sz w:val="28"/>
                <w:szCs w:val="28"/>
                <w:lang w:val="ru-MD"/>
              </w:rPr>
              <w:t xml:space="preserve"> </w:t>
            </w:r>
            <w:r w:rsidR="00D35E5A" w:rsidRPr="00EF43DE">
              <w:rPr>
                <w:rFonts w:asciiTheme="majorHAnsi" w:hAnsiTheme="majorHAnsi" w:cstheme="majorHAnsi"/>
                <w:sz w:val="28"/>
                <w:szCs w:val="28"/>
                <w:lang w:val="ru-MD"/>
              </w:rPr>
              <w:t>поскольку она является неотчуждаемой, на нее не может быть обращено взыскание и к ней не применяется срок исковой давности</w:t>
            </w:r>
            <w:r w:rsidR="00A22434" w:rsidRPr="00EF43DE">
              <w:rPr>
                <w:rFonts w:asciiTheme="majorHAnsi" w:hAnsiTheme="majorHAnsi" w:cstheme="majorHAnsi"/>
                <w:sz w:val="28"/>
                <w:szCs w:val="28"/>
                <w:lang w:val="ru-MD"/>
              </w:rPr>
              <w:t>.</w:t>
            </w:r>
            <w:r w:rsidR="008D0F31" w:rsidRPr="00EF43DE">
              <w:rPr>
                <w:rFonts w:asciiTheme="majorHAnsi" w:hAnsiTheme="majorHAnsi" w:cstheme="majorHAnsi"/>
                <w:sz w:val="28"/>
                <w:szCs w:val="28"/>
                <w:lang w:val="ru-MD"/>
              </w:rPr>
              <w:t xml:space="preserve"> </w:t>
            </w:r>
          </w:p>
          <w:p w14:paraId="54D4BD7D" w14:textId="1F48354C" w:rsidR="00A22434" w:rsidRPr="00EF43DE" w:rsidRDefault="004F411F" w:rsidP="00351D09">
            <w:pPr>
              <w:contextualSpacing/>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 </w:t>
            </w:r>
            <w:r w:rsidR="00AB6A33" w:rsidRPr="00EF43DE">
              <w:rPr>
                <w:rFonts w:asciiTheme="majorHAnsi" w:hAnsiTheme="majorHAnsi" w:cstheme="majorHAnsi"/>
                <w:sz w:val="28"/>
                <w:szCs w:val="28"/>
                <w:lang w:val="ru-MD"/>
              </w:rPr>
              <w:t>Следует отметить, что 5 учредителей</w:t>
            </w:r>
            <w:r w:rsidR="00AB6A33" w:rsidRPr="00EF43DE">
              <w:rPr>
                <w:rStyle w:val="a7"/>
                <w:rFonts w:asciiTheme="majorHAnsi" w:hAnsiTheme="majorHAnsi" w:cstheme="majorHAnsi"/>
                <w:sz w:val="28"/>
                <w:szCs w:val="28"/>
                <w:lang w:val="ru-MD"/>
              </w:rPr>
              <w:footnoteReference w:id="42"/>
            </w:r>
            <w:r w:rsidR="00AB6A33" w:rsidRPr="00EF43DE">
              <w:rPr>
                <w:rFonts w:asciiTheme="majorHAnsi" w:hAnsiTheme="majorHAnsi" w:cstheme="majorHAnsi"/>
                <w:sz w:val="28"/>
                <w:szCs w:val="28"/>
                <w:lang w:val="ru-MD"/>
              </w:rPr>
              <w:t xml:space="preserve"> и учреденные ими ПВК не знают, из чего состоит уставный капитал ПВК, а в бухгалтерском учете ПВК регистрируется только уставный капитал, без номинального списка внесенного имущества</w:t>
            </w:r>
            <w:r w:rsidR="008D0F31" w:rsidRPr="00EF43DE">
              <w:rPr>
                <w:rFonts w:asciiTheme="majorHAnsi" w:hAnsiTheme="majorHAnsi" w:cstheme="majorHAnsi"/>
                <w:sz w:val="28"/>
                <w:szCs w:val="28"/>
                <w:lang w:val="ru-MD"/>
              </w:rPr>
              <w:t>.</w:t>
            </w:r>
          </w:p>
          <w:p w14:paraId="53DA27F0" w14:textId="0DB23D0D" w:rsidR="00A22434" w:rsidRPr="00EF43DE" w:rsidRDefault="00AB6A33" w:rsidP="00351D09">
            <w:pPr>
              <w:contextualSpacing/>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8 ОМПУ</w:t>
            </w:r>
            <w:r w:rsidRPr="00EF43DE">
              <w:rPr>
                <w:rStyle w:val="a7"/>
                <w:rFonts w:asciiTheme="majorHAnsi" w:hAnsiTheme="majorHAnsi" w:cstheme="majorHAnsi"/>
                <w:sz w:val="28"/>
                <w:szCs w:val="28"/>
                <w:lang w:val="ru-MD"/>
              </w:rPr>
              <w:footnoteReference w:id="43"/>
            </w:r>
            <w:r w:rsidRPr="00EF43DE">
              <w:rPr>
                <w:rFonts w:asciiTheme="majorHAnsi" w:hAnsiTheme="majorHAnsi" w:cstheme="majorHAnsi"/>
                <w:sz w:val="28"/>
                <w:szCs w:val="28"/>
                <w:lang w:val="ru-MD"/>
              </w:rPr>
              <w:t xml:space="preserve"> не определили дальнейшую судьбу имущества, которое не используется в деятельности ПВК</w:t>
            </w:r>
            <w:r w:rsidR="00A22434" w:rsidRPr="00EF43DE">
              <w:rPr>
                <w:rFonts w:asciiTheme="majorHAnsi" w:hAnsiTheme="majorHAnsi" w:cstheme="majorHAnsi"/>
                <w:sz w:val="28"/>
                <w:szCs w:val="28"/>
                <w:lang w:val="ru-MD"/>
              </w:rPr>
              <w:t xml:space="preserve">. </w:t>
            </w:r>
          </w:p>
          <w:p w14:paraId="5B549018" w14:textId="4CCF89AE" w:rsidR="00BA1D50" w:rsidRPr="00EF43DE" w:rsidRDefault="00AB6A33" w:rsidP="00EF43DE">
            <w:pPr>
              <w:contextualSpacing/>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Ни один ОМПУ не разграничил сферу, к которой относится имущество публичной собственности, управляемое ПВК</w:t>
            </w:r>
            <w:r w:rsidR="00492703" w:rsidRPr="00EF43DE">
              <w:rPr>
                <w:rFonts w:asciiTheme="majorHAnsi" w:hAnsiTheme="majorHAnsi" w:cstheme="majorHAnsi"/>
                <w:sz w:val="28"/>
                <w:szCs w:val="28"/>
                <w:lang w:val="ru-MD"/>
              </w:rPr>
              <w:t>.</w:t>
            </w:r>
          </w:p>
        </w:tc>
      </w:tr>
      <w:tr w:rsidR="000F75AA" w:rsidRPr="00190F22" w14:paraId="458BC48B" w14:textId="77777777" w:rsidTr="00604783">
        <w:tc>
          <w:tcPr>
            <w:tcW w:w="9786" w:type="dxa"/>
            <w:gridSpan w:val="3"/>
          </w:tcPr>
          <w:p w14:paraId="4B4F8AC7" w14:textId="0EDB86E0" w:rsidR="000F75AA" w:rsidRPr="00EF43DE" w:rsidRDefault="002B57EF" w:rsidP="00AB6A33">
            <w:pPr>
              <w:ind w:right="-109"/>
              <w:jc w:val="both"/>
              <w:rPr>
                <w:rFonts w:asciiTheme="majorHAnsi" w:eastAsia="Times New Roman" w:hAnsiTheme="majorHAnsi" w:cstheme="majorHAnsi"/>
                <w:b/>
                <w:bCs/>
                <w:sz w:val="28"/>
                <w:szCs w:val="28"/>
                <w:lang w:val="ru-MD"/>
              </w:rPr>
            </w:pPr>
            <w:r w:rsidRPr="00EF43DE">
              <w:rPr>
                <w:rFonts w:asciiTheme="majorHAnsi" w:eastAsia="Times New Roman" w:hAnsiTheme="majorHAnsi" w:cstheme="majorHAnsi"/>
                <w:b/>
                <w:bCs/>
                <w:sz w:val="28"/>
                <w:szCs w:val="28"/>
                <w:lang w:val="ru-MD"/>
              </w:rPr>
              <w:t>Воздействие принятых мер</w:t>
            </w:r>
            <w:r w:rsidR="000F75AA" w:rsidRPr="00EF43DE">
              <w:rPr>
                <w:rFonts w:asciiTheme="majorHAnsi" w:eastAsia="Times New Roman" w:hAnsiTheme="majorHAnsi" w:cstheme="majorHAnsi"/>
                <w:b/>
                <w:bCs/>
                <w:sz w:val="28"/>
                <w:szCs w:val="28"/>
                <w:lang w:val="ru-MD"/>
              </w:rPr>
              <w:t>:</w:t>
            </w:r>
            <w:r w:rsidR="00666371" w:rsidRPr="00EF43DE">
              <w:rPr>
                <w:rFonts w:asciiTheme="majorHAnsi" w:eastAsia="Times New Roman" w:hAnsiTheme="majorHAnsi" w:cstheme="majorHAnsi"/>
                <w:b/>
                <w:bCs/>
                <w:sz w:val="28"/>
                <w:szCs w:val="28"/>
                <w:lang w:val="ru-MD"/>
              </w:rPr>
              <w:t xml:space="preserve"> </w:t>
            </w:r>
            <w:r w:rsidR="00AB6A33" w:rsidRPr="00EF43DE">
              <w:rPr>
                <w:rFonts w:asciiTheme="majorHAnsi" w:eastAsia="Times New Roman" w:hAnsiTheme="majorHAnsi" w:cstheme="majorHAnsi"/>
                <w:bCs/>
                <w:sz w:val="28"/>
                <w:szCs w:val="28"/>
                <w:lang w:val="ru-MD"/>
              </w:rPr>
              <w:t>Учредители ПВК не владеют информацией об имуществе, находящемся в управлении ПВК; не знают номинального состава уставного капитала; непродуктивные активы, являющиеся исключительно частью публичной собственности ОМПУ, не отражаются в учете в надлежащем порядке</w:t>
            </w:r>
            <w:r w:rsidR="00A762C7" w:rsidRPr="00EF43DE">
              <w:rPr>
                <w:rFonts w:asciiTheme="majorHAnsi" w:eastAsia="Times New Roman" w:hAnsiTheme="majorHAnsi" w:cstheme="majorHAnsi"/>
                <w:bCs/>
                <w:sz w:val="28"/>
                <w:szCs w:val="28"/>
                <w:lang w:val="ru-MD"/>
              </w:rPr>
              <w:t>.</w:t>
            </w:r>
            <w:r w:rsidR="00A762C7" w:rsidRPr="00EF43DE">
              <w:rPr>
                <w:rFonts w:asciiTheme="majorHAnsi" w:eastAsia="Times New Roman" w:hAnsiTheme="majorHAnsi" w:cstheme="majorHAnsi"/>
                <w:b/>
                <w:bCs/>
                <w:sz w:val="28"/>
                <w:szCs w:val="28"/>
                <w:lang w:val="ru-MD"/>
              </w:rPr>
              <w:t xml:space="preserve">   </w:t>
            </w:r>
          </w:p>
        </w:tc>
      </w:tr>
    </w:tbl>
    <w:p w14:paraId="65150F8D" w14:textId="77777777" w:rsidR="002E51E4" w:rsidRPr="00EF43DE" w:rsidRDefault="002E51E4" w:rsidP="00351D09">
      <w:pPr>
        <w:spacing w:after="0" w:line="240" w:lineRule="auto"/>
        <w:ind w:right="-754"/>
        <w:jc w:val="both"/>
        <w:rPr>
          <w:rFonts w:asciiTheme="majorHAnsi" w:eastAsia="Times New Roman" w:hAnsiTheme="majorHAnsi" w:cstheme="majorHAnsi"/>
          <w:b/>
          <w:i/>
          <w:sz w:val="28"/>
          <w:szCs w:val="28"/>
          <w:lang w:val="ru-MD"/>
        </w:rPr>
      </w:pPr>
    </w:p>
    <w:p w14:paraId="1DFFD094" w14:textId="68F474CC" w:rsidR="003B76DA" w:rsidRPr="00EF43DE" w:rsidRDefault="002B57EF" w:rsidP="00351D09">
      <w:pPr>
        <w:spacing w:after="0" w:line="240" w:lineRule="auto"/>
        <w:ind w:right="-754"/>
        <w:jc w:val="both"/>
        <w:rPr>
          <w:rFonts w:asciiTheme="majorHAnsi" w:eastAsia="Times New Roman" w:hAnsiTheme="majorHAnsi" w:cstheme="majorHAnsi"/>
          <w:b/>
          <w:i/>
          <w:sz w:val="28"/>
          <w:szCs w:val="28"/>
          <w:lang w:val="ru-MD"/>
        </w:rPr>
      </w:pPr>
      <w:r w:rsidRPr="00EF43DE">
        <w:rPr>
          <w:rFonts w:asciiTheme="majorHAnsi" w:eastAsia="Times New Roman" w:hAnsiTheme="majorHAnsi" w:cstheme="majorHAnsi"/>
          <w:b/>
          <w:i/>
          <w:sz w:val="28"/>
          <w:szCs w:val="28"/>
          <w:lang w:val="ru-MD"/>
        </w:rPr>
        <w:t>Степень внедрения рекомендации</w:t>
      </w:r>
    </w:p>
    <w:p w14:paraId="12204E6B" w14:textId="091CFBA7" w:rsidR="00BA1D50" w:rsidRPr="00EF43DE" w:rsidRDefault="00BA1D50" w:rsidP="00351D09">
      <w:pPr>
        <w:spacing w:after="0" w:line="240" w:lineRule="auto"/>
        <w:ind w:right="-754"/>
        <w:jc w:val="both"/>
        <w:rPr>
          <w:rFonts w:asciiTheme="majorHAnsi" w:eastAsia="Times New Roman" w:hAnsiTheme="majorHAnsi" w:cstheme="majorHAnsi"/>
          <w:b/>
          <w:i/>
          <w:sz w:val="28"/>
          <w:szCs w:val="28"/>
          <w:lang w:val="ru-MD"/>
        </w:rPr>
      </w:pPr>
    </w:p>
    <w:p w14:paraId="51EDE595" w14:textId="57A465ED" w:rsidR="00D973A0" w:rsidRPr="00EF43DE" w:rsidRDefault="00FC5BF1" w:rsidP="00604783">
      <w:pPr>
        <w:spacing w:after="0"/>
        <w:ind w:right="-22"/>
        <w:jc w:val="both"/>
        <w:rPr>
          <w:rFonts w:asciiTheme="majorHAnsi" w:hAnsiTheme="majorHAnsi" w:cstheme="majorHAnsi"/>
          <w:sz w:val="28"/>
          <w:szCs w:val="28"/>
          <w:lang w:val="ru-MD"/>
        </w:rPr>
      </w:pPr>
      <w:r w:rsidRPr="00EF43DE">
        <w:rPr>
          <w:rFonts w:asciiTheme="majorHAnsi" w:eastAsia="Times New Roman" w:hAnsiTheme="majorHAnsi" w:cstheme="majorHAnsi"/>
          <w:i/>
          <w:sz w:val="28"/>
          <w:szCs w:val="28"/>
          <w:lang w:val="ru-MD"/>
        </w:rPr>
        <w:t>В</w:t>
      </w:r>
      <w:r w:rsidR="002B05E5" w:rsidRPr="00EF43DE">
        <w:rPr>
          <w:rFonts w:asciiTheme="majorHAnsi" w:eastAsia="Times New Roman" w:hAnsiTheme="majorHAnsi" w:cstheme="majorHAnsi"/>
          <w:i/>
          <w:sz w:val="28"/>
          <w:szCs w:val="28"/>
          <w:lang w:val="ru-MD"/>
        </w:rPr>
        <w:t xml:space="preserve"> нарушение</w:t>
      </w:r>
      <w:r w:rsidRPr="00EF43DE">
        <w:rPr>
          <w:rFonts w:asciiTheme="majorHAnsi" w:eastAsia="Times New Roman" w:hAnsiTheme="majorHAnsi" w:cstheme="majorHAnsi"/>
          <w:i/>
          <w:sz w:val="28"/>
          <w:szCs w:val="28"/>
          <w:lang w:val="ru-MD"/>
        </w:rPr>
        <w:t xml:space="preserve"> нормативной баз</w:t>
      </w:r>
      <w:r w:rsidR="002B05E5" w:rsidRPr="00EF43DE">
        <w:rPr>
          <w:rFonts w:asciiTheme="majorHAnsi" w:eastAsia="Times New Roman" w:hAnsiTheme="majorHAnsi" w:cstheme="majorHAnsi"/>
          <w:i/>
          <w:sz w:val="28"/>
          <w:szCs w:val="28"/>
          <w:lang w:val="ru-MD"/>
        </w:rPr>
        <w:t>ы</w:t>
      </w:r>
      <w:r w:rsidRPr="00EF43DE">
        <w:rPr>
          <w:rFonts w:asciiTheme="majorHAnsi" w:eastAsia="Times New Roman" w:hAnsiTheme="majorHAnsi" w:cstheme="majorHAnsi"/>
          <w:i/>
          <w:sz w:val="28"/>
          <w:szCs w:val="28"/>
          <w:lang w:val="ru-MD"/>
        </w:rPr>
        <w:t xml:space="preserve">, </w:t>
      </w:r>
      <w:r w:rsidR="002B05E5" w:rsidRPr="00EF43DE">
        <w:rPr>
          <w:rFonts w:asciiTheme="majorHAnsi" w:eastAsia="Times New Roman" w:hAnsiTheme="majorHAnsi" w:cstheme="majorHAnsi"/>
          <w:b/>
          <w:sz w:val="28"/>
          <w:szCs w:val="28"/>
          <w:lang w:val="ru-MD"/>
        </w:rPr>
        <w:t>ОМПУ Кишинэу</w:t>
      </w:r>
      <w:r w:rsidRPr="00EF43DE">
        <w:rPr>
          <w:rFonts w:asciiTheme="majorHAnsi" w:eastAsia="Times New Roman" w:hAnsiTheme="majorHAnsi" w:cstheme="majorHAnsi"/>
          <w:i/>
          <w:sz w:val="28"/>
          <w:szCs w:val="28"/>
          <w:lang w:val="ru-MD"/>
        </w:rPr>
        <w:t xml:space="preserve"> </w:t>
      </w:r>
      <w:r w:rsidRPr="00EF43DE">
        <w:rPr>
          <w:rFonts w:asciiTheme="majorHAnsi" w:eastAsia="Times New Roman" w:hAnsiTheme="majorHAnsi" w:cstheme="majorHAnsi"/>
          <w:sz w:val="28"/>
          <w:szCs w:val="28"/>
          <w:lang w:val="ru-MD"/>
        </w:rPr>
        <w:t xml:space="preserve">на протяжении многих лет (в том числе в 2019 году) </w:t>
      </w:r>
      <w:r w:rsidR="002B05E5" w:rsidRPr="00EF43DE">
        <w:rPr>
          <w:rFonts w:asciiTheme="majorHAnsi" w:eastAsia="Times New Roman" w:hAnsiTheme="majorHAnsi" w:cstheme="majorHAnsi"/>
          <w:sz w:val="28"/>
          <w:szCs w:val="28"/>
          <w:lang w:val="ru-MD"/>
        </w:rPr>
        <w:t xml:space="preserve">передавал </w:t>
      </w:r>
      <w:r w:rsidRPr="00EF43DE">
        <w:rPr>
          <w:rFonts w:asciiTheme="majorHAnsi" w:eastAsia="Times New Roman" w:hAnsiTheme="majorHAnsi" w:cstheme="majorHAnsi"/>
          <w:sz w:val="28"/>
          <w:szCs w:val="28"/>
          <w:lang w:val="ru-MD"/>
        </w:rPr>
        <w:t xml:space="preserve">имущество, связанное с </w:t>
      </w:r>
      <w:r w:rsidR="002B05E5" w:rsidRPr="00EF43DE">
        <w:rPr>
          <w:rFonts w:asciiTheme="majorHAnsi" w:hAnsiTheme="majorHAnsi" w:cstheme="majorHAnsi"/>
          <w:noProof/>
          <w:sz w:val="28"/>
          <w:szCs w:val="28"/>
          <w:lang w:val="ru-MD"/>
        </w:rPr>
        <w:t xml:space="preserve">инженерно-технической </w:t>
      </w:r>
      <w:r w:rsidRPr="00EF43DE">
        <w:rPr>
          <w:rFonts w:asciiTheme="majorHAnsi" w:eastAsia="Times New Roman" w:hAnsiTheme="majorHAnsi" w:cstheme="majorHAnsi"/>
          <w:sz w:val="28"/>
          <w:szCs w:val="28"/>
          <w:lang w:val="ru-MD"/>
        </w:rPr>
        <w:t xml:space="preserve">инфраструктурой, </w:t>
      </w:r>
      <w:r w:rsidR="002B05E5" w:rsidRPr="00EF43DE">
        <w:rPr>
          <w:rFonts w:asciiTheme="majorHAnsi" w:eastAsia="Times New Roman" w:hAnsiTheme="majorHAnsi" w:cstheme="majorHAnsi"/>
          <w:sz w:val="28"/>
          <w:szCs w:val="28"/>
          <w:lang w:val="ru-MD"/>
        </w:rPr>
        <w:t>стоимостью</w:t>
      </w:r>
      <w:r w:rsidRPr="00EF43DE">
        <w:rPr>
          <w:rFonts w:asciiTheme="majorHAnsi" w:eastAsia="Times New Roman" w:hAnsiTheme="majorHAnsi" w:cstheme="majorHAnsi"/>
          <w:sz w:val="28"/>
          <w:szCs w:val="28"/>
          <w:lang w:val="ru-MD"/>
        </w:rPr>
        <w:t xml:space="preserve"> 243,6 млн. ле</w:t>
      </w:r>
      <w:r w:rsidR="002B05E5" w:rsidRPr="00EF43DE">
        <w:rPr>
          <w:rFonts w:asciiTheme="majorHAnsi" w:eastAsia="Times New Roman" w:hAnsiTheme="majorHAnsi" w:cstheme="majorHAnsi"/>
          <w:sz w:val="28"/>
          <w:szCs w:val="28"/>
          <w:lang w:val="ru-MD"/>
        </w:rPr>
        <w:t>ев</w:t>
      </w:r>
      <w:r w:rsidRPr="00EF43DE">
        <w:rPr>
          <w:rFonts w:asciiTheme="majorHAnsi" w:eastAsia="Times New Roman" w:hAnsiTheme="majorHAnsi" w:cstheme="majorHAnsi"/>
          <w:sz w:val="28"/>
          <w:szCs w:val="28"/>
          <w:lang w:val="ru-MD"/>
        </w:rPr>
        <w:t xml:space="preserve"> (до 2017 года) в собственность АО AC </w:t>
      </w:r>
      <w:r w:rsidR="00EF43DE">
        <w:rPr>
          <w:rFonts w:asciiTheme="majorHAnsi" w:eastAsia="Times New Roman" w:hAnsiTheme="majorHAnsi" w:cstheme="majorHAnsi"/>
          <w:sz w:val="28"/>
          <w:szCs w:val="28"/>
          <w:lang w:val="ru-MD"/>
        </w:rPr>
        <w:t>Кишинэу</w:t>
      </w:r>
      <w:r w:rsidR="002B05E5" w:rsidRPr="00EF43DE">
        <w:rPr>
          <w:rFonts w:asciiTheme="majorHAnsi" w:eastAsia="Times New Roman" w:hAnsiTheme="majorHAnsi" w:cstheme="majorHAnsi"/>
          <w:sz w:val="28"/>
          <w:szCs w:val="28"/>
          <w:lang w:val="ru-MD"/>
        </w:rPr>
        <w:t>,</w:t>
      </w:r>
      <w:r w:rsidRPr="00EF43DE">
        <w:rPr>
          <w:rFonts w:asciiTheme="majorHAnsi" w:eastAsia="Times New Roman" w:hAnsiTheme="majorHAnsi" w:cstheme="majorHAnsi"/>
          <w:sz w:val="28"/>
          <w:szCs w:val="28"/>
          <w:lang w:val="ru-MD"/>
        </w:rPr>
        <w:t xml:space="preserve"> при условии дальнейшего увеличения уставного капитала. Их стоимость </w:t>
      </w:r>
      <w:r w:rsidR="00197BAB" w:rsidRPr="00EF43DE">
        <w:rPr>
          <w:rFonts w:asciiTheme="majorHAnsi" w:eastAsia="Times New Roman" w:hAnsiTheme="majorHAnsi" w:cstheme="majorHAnsi"/>
          <w:sz w:val="28"/>
          <w:szCs w:val="28"/>
          <w:lang w:val="ru-MD"/>
        </w:rPr>
        <w:t xml:space="preserve">на сегодняшний день </w:t>
      </w:r>
      <w:r w:rsidRPr="00EF43DE">
        <w:rPr>
          <w:rFonts w:asciiTheme="majorHAnsi" w:eastAsia="Times New Roman" w:hAnsiTheme="majorHAnsi" w:cstheme="majorHAnsi"/>
          <w:sz w:val="28"/>
          <w:szCs w:val="28"/>
          <w:lang w:val="ru-MD"/>
        </w:rPr>
        <w:t>отражается как не</w:t>
      </w:r>
      <w:r w:rsidR="002B05E5" w:rsidRPr="00EF43DE">
        <w:rPr>
          <w:rFonts w:asciiTheme="majorHAnsi" w:eastAsia="Times New Roman" w:hAnsiTheme="majorHAnsi" w:cstheme="majorHAnsi"/>
          <w:sz w:val="28"/>
          <w:szCs w:val="28"/>
          <w:lang w:val="ru-MD"/>
        </w:rPr>
        <w:t>оплачен</w:t>
      </w:r>
      <w:r w:rsidRPr="00EF43DE">
        <w:rPr>
          <w:rFonts w:asciiTheme="majorHAnsi" w:eastAsia="Times New Roman" w:hAnsiTheme="majorHAnsi" w:cstheme="majorHAnsi"/>
          <w:sz w:val="28"/>
          <w:szCs w:val="28"/>
          <w:lang w:val="ru-MD"/>
        </w:rPr>
        <w:t>ный капитал</w:t>
      </w:r>
      <w:r w:rsidR="004C7DF4" w:rsidRPr="00EF43DE">
        <w:rPr>
          <w:rFonts w:asciiTheme="majorHAnsi" w:hAnsiTheme="majorHAnsi" w:cstheme="majorHAnsi"/>
          <w:sz w:val="28"/>
          <w:szCs w:val="28"/>
          <w:lang w:val="ru-MD"/>
        </w:rPr>
        <w:t>.</w:t>
      </w:r>
    </w:p>
    <w:p w14:paraId="5E84A69E" w14:textId="2D359F7D" w:rsidR="00D973A0" w:rsidRPr="00EF43DE" w:rsidRDefault="00E92FE1" w:rsidP="00604783">
      <w:pPr>
        <w:spacing w:after="0"/>
        <w:ind w:right="-22"/>
        <w:jc w:val="both"/>
        <w:rPr>
          <w:rFonts w:asciiTheme="majorHAnsi" w:hAnsiTheme="majorHAnsi" w:cstheme="majorHAnsi"/>
          <w:sz w:val="28"/>
          <w:szCs w:val="28"/>
          <w:lang w:val="ru-MD"/>
        </w:rPr>
      </w:pPr>
      <w:r w:rsidRPr="00EF43DE">
        <w:rPr>
          <w:rFonts w:asciiTheme="majorHAnsi" w:hAnsiTheme="majorHAnsi" w:cstheme="majorHAnsi"/>
          <w:b/>
          <w:sz w:val="28"/>
          <w:szCs w:val="28"/>
          <w:lang w:val="ru-MD"/>
        </w:rPr>
        <w:t>ОМПУ Сорока</w:t>
      </w:r>
      <w:r w:rsidR="00116B04" w:rsidRPr="00EF43DE">
        <w:rPr>
          <w:rFonts w:asciiTheme="majorHAnsi" w:hAnsiTheme="majorHAnsi" w:cstheme="majorHAnsi"/>
          <w:b/>
          <w:sz w:val="28"/>
          <w:szCs w:val="28"/>
          <w:lang w:val="ru-MD"/>
        </w:rPr>
        <w:t>.</w:t>
      </w:r>
      <w:r w:rsidR="00D973A0" w:rsidRPr="00EF43DE">
        <w:rPr>
          <w:rFonts w:asciiTheme="majorHAnsi" w:hAnsiTheme="majorHAnsi" w:cstheme="majorHAnsi"/>
          <w:sz w:val="28"/>
          <w:szCs w:val="28"/>
          <w:lang w:val="ru-MD"/>
        </w:rPr>
        <w:t xml:space="preserve"> </w:t>
      </w:r>
      <w:r w:rsidR="00FC5BF1" w:rsidRPr="00EF43DE">
        <w:rPr>
          <w:rFonts w:asciiTheme="majorHAnsi" w:hAnsiTheme="majorHAnsi" w:cstheme="majorHAnsi"/>
          <w:sz w:val="28"/>
          <w:szCs w:val="28"/>
          <w:lang w:val="ru-MD"/>
        </w:rPr>
        <w:t>Согласно Акту п</w:t>
      </w:r>
      <w:r w:rsidRPr="00EF43DE">
        <w:rPr>
          <w:rFonts w:asciiTheme="majorHAnsi" w:hAnsiTheme="majorHAnsi" w:cstheme="majorHAnsi"/>
          <w:sz w:val="28"/>
          <w:szCs w:val="28"/>
          <w:lang w:val="ru-MD"/>
        </w:rPr>
        <w:t>риема</w:t>
      </w:r>
      <w:r w:rsidR="00FC5BF1" w:rsidRPr="00EF43DE">
        <w:rPr>
          <w:rFonts w:asciiTheme="majorHAnsi" w:hAnsiTheme="majorHAnsi" w:cstheme="majorHAnsi"/>
          <w:sz w:val="28"/>
          <w:szCs w:val="28"/>
          <w:lang w:val="ru-MD"/>
        </w:rPr>
        <w:t>-</w:t>
      </w:r>
      <w:r w:rsidRPr="00EF43DE">
        <w:rPr>
          <w:rFonts w:asciiTheme="majorHAnsi" w:hAnsiTheme="majorHAnsi" w:cstheme="majorHAnsi"/>
          <w:sz w:val="28"/>
          <w:szCs w:val="28"/>
          <w:lang w:val="ru-MD"/>
        </w:rPr>
        <w:t>пере</w:t>
      </w:r>
      <w:r w:rsidR="00FC5BF1" w:rsidRPr="00EF43DE">
        <w:rPr>
          <w:rFonts w:asciiTheme="majorHAnsi" w:hAnsiTheme="majorHAnsi" w:cstheme="majorHAnsi"/>
          <w:sz w:val="28"/>
          <w:szCs w:val="28"/>
          <w:lang w:val="ru-MD"/>
        </w:rPr>
        <w:t>дач</w:t>
      </w:r>
      <w:r w:rsidRPr="00EF43DE">
        <w:rPr>
          <w:rFonts w:asciiTheme="majorHAnsi" w:hAnsiTheme="majorHAnsi" w:cstheme="majorHAnsi"/>
          <w:sz w:val="28"/>
          <w:szCs w:val="28"/>
          <w:lang w:val="ru-MD"/>
        </w:rPr>
        <w:t>и</w:t>
      </w:r>
      <w:r w:rsidR="00FC5BF1" w:rsidRPr="00EF43DE">
        <w:rPr>
          <w:rFonts w:asciiTheme="majorHAnsi" w:hAnsiTheme="majorHAnsi" w:cstheme="majorHAnsi"/>
          <w:sz w:val="28"/>
          <w:szCs w:val="28"/>
          <w:lang w:val="ru-MD"/>
        </w:rPr>
        <w:t xml:space="preserve"> от 26.04.2012, примэрия г. Сорока передала АО </w:t>
      </w:r>
      <w:r w:rsidRPr="00EF43DE">
        <w:rPr>
          <w:rFonts w:asciiTheme="majorHAnsi" w:hAnsiTheme="majorHAnsi" w:cstheme="majorHAnsi"/>
          <w:sz w:val="28"/>
          <w:szCs w:val="28"/>
          <w:lang w:val="ru-MD"/>
        </w:rPr>
        <w:t xml:space="preserve">„Regia Apă Canal Soroca” </w:t>
      </w:r>
      <w:r w:rsidR="00FC5BF1" w:rsidRPr="00EF43DE">
        <w:rPr>
          <w:rFonts w:asciiTheme="majorHAnsi" w:hAnsiTheme="majorHAnsi" w:cstheme="majorHAnsi"/>
          <w:sz w:val="28"/>
          <w:szCs w:val="28"/>
          <w:lang w:val="ru-MD"/>
        </w:rPr>
        <w:t xml:space="preserve">в уставный капитал предприятия, </w:t>
      </w:r>
      <w:r w:rsidRPr="00EF43DE">
        <w:rPr>
          <w:rFonts w:asciiTheme="majorHAnsi" w:hAnsiTheme="majorHAnsi" w:cstheme="majorHAnsi"/>
          <w:sz w:val="28"/>
          <w:szCs w:val="28"/>
          <w:lang w:val="ru-MD"/>
        </w:rPr>
        <w:t>неденежные вклады на</w:t>
      </w:r>
      <w:r w:rsidR="00FC5BF1" w:rsidRPr="00EF43DE">
        <w:rPr>
          <w:rFonts w:asciiTheme="majorHAnsi" w:hAnsiTheme="majorHAnsi" w:cstheme="majorHAnsi"/>
          <w:sz w:val="28"/>
          <w:szCs w:val="28"/>
          <w:lang w:val="ru-MD"/>
        </w:rPr>
        <w:t xml:space="preserve"> сумм</w:t>
      </w:r>
      <w:r w:rsidRPr="00EF43DE">
        <w:rPr>
          <w:rFonts w:asciiTheme="majorHAnsi" w:hAnsiTheme="majorHAnsi" w:cstheme="majorHAnsi"/>
          <w:sz w:val="28"/>
          <w:szCs w:val="28"/>
          <w:lang w:val="ru-MD"/>
        </w:rPr>
        <w:t>у</w:t>
      </w:r>
      <w:r w:rsidR="00FC5BF1" w:rsidRPr="00EF43DE">
        <w:rPr>
          <w:rFonts w:asciiTheme="majorHAnsi" w:hAnsiTheme="majorHAnsi" w:cstheme="majorHAnsi"/>
          <w:sz w:val="28"/>
          <w:szCs w:val="28"/>
          <w:lang w:val="ru-MD"/>
        </w:rPr>
        <w:t xml:space="preserve"> 39,0 млн. леев </w:t>
      </w:r>
      <w:r w:rsidRPr="00EF43DE">
        <w:rPr>
          <w:rFonts w:asciiTheme="majorHAnsi" w:hAnsiTheme="majorHAnsi" w:cstheme="majorHAnsi"/>
          <w:sz w:val="28"/>
          <w:szCs w:val="28"/>
          <w:lang w:val="ru-MD"/>
        </w:rPr>
        <w:t>в</w:t>
      </w:r>
      <w:r w:rsidR="00FC5BF1" w:rsidRPr="00EF43DE">
        <w:rPr>
          <w:rFonts w:asciiTheme="majorHAnsi" w:hAnsiTheme="majorHAnsi" w:cstheme="majorHAnsi"/>
          <w:sz w:val="28"/>
          <w:szCs w:val="28"/>
          <w:lang w:val="ru-MD"/>
        </w:rPr>
        <w:t xml:space="preserve"> счет оплаты п</w:t>
      </w:r>
      <w:r w:rsidR="002B05E5" w:rsidRPr="00EF43DE">
        <w:rPr>
          <w:rFonts w:asciiTheme="majorHAnsi" w:hAnsiTheme="majorHAnsi" w:cstheme="majorHAnsi"/>
          <w:sz w:val="28"/>
          <w:szCs w:val="28"/>
          <w:lang w:val="ru-MD"/>
        </w:rPr>
        <w:t>риобрете</w:t>
      </w:r>
      <w:r w:rsidR="00FC5BF1" w:rsidRPr="00EF43DE">
        <w:rPr>
          <w:rFonts w:asciiTheme="majorHAnsi" w:hAnsiTheme="majorHAnsi" w:cstheme="majorHAnsi"/>
          <w:sz w:val="28"/>
          <w:szCs w:val="28"/>
          <w:lang w:val="ru-MD"/>
        </w:rPr>
        <w:t>нных акций, состоящи</w:t>
      </w:r>
      <w:r w:rsidR="002B05E5" w:rsidRPr="00EF43DE">
        <w:rPr>
          <w:rFonts w:asciiTheme="majorHAnsi" w:hAnsiTheme="majorHAnsi" w:cstheme="majorHAnsi"/>
          <w:sz w:val="28"/>
          <w:szCs w:val="28"/>
          <w:lang w:val="ru-MD"/>
        </w:rPr>
        <w:t>е</w:t>
      </w:r>
      <w:r w:rsidR="00FC5BF1" w:rsidRPr="00EF43DE">
        <w:rPr>
          <w:rFonts w:asciiTheme="majorHAnsi" w:hAnsiTheme="majorHAnsi" w:cstheme="majorHAnsi"/>
          <w:sz w:val="28"/>
          <w:szCs w:val="28"/>
          <w:lang w:val="ru-MD"/>
        </w:rPr>
        <w:t xml:space="preserve"> из имущества предприятия (транспортные средства, оборудование, здания, </w:t>
      </w:r>
      <w:r w:rsidR="002B05E5" w:rsidRPr="00EF43DE">
        <w:rPr>
          <w:rFonts w:asciiTheme="majorHAnsi" w:hAnsiTheme="majorHAnsi" w:cstheme="majorHAnsi"/>
          <w:sz w:val="28"/>
          <w:szCs w:val="28"/>
          <w:lang w:val="ru-MD"/>
        </w:rPr>
        <w:t>скважин</w:t>
      </w:r>
      <w:r w:rsidR="00FC5BF1" w:rsidRPr="00EF43DE">
        <w:rPr>
          <w:rFonts w:asciiTheme="majorHAnsi" w:hAnsiTheme="majorHAnsi" w:cstheme="majorHAnsi"/>
          <w:sz w:val="28"/>
          <w:szCs w:val="28"/>
          <w:lang w:val="ru-MD"/>
        </w:rPr>
        <w:t xml:space="preserve">ы, водопроводная сеть). До сих пор </w:t>
      </w:r>
      <w:r w:rsidR="002B05E5" w:rsidRPr="00EF43DE">
        <w:rPr>
          <w:rFonts w:asciiTheme="majorHAnsi" w:hAnsiTheme="majorHAnsi" w:cstheme="majorHAnsi"/>
          <w:sz w:val="28"/>
          <w:szCs w:val="28"/>
          <w:lang w:val="ru-MD"/>
        </w:rPr>
        <w:t>учредит</w:t>
      </w:r>
      <w:r w:rsidR="00FC5BF1" w:rsidRPr="00EF43DE">
        <w:rPr>
          <w:rFonts w:asciiTheme="majorHAnsi" w:hAnsiTheme="majorHAnsi" w:cstheme="majorHAnsi"/>
          <w:sz w:val="28"/>
          <w:szCs w:val="28"/>
          <w:lang w:val="ru-MD"/>
        </w:rPr>
        <w:t xml:space="preserve">ель не предпринял каких-либо мер </w:t>
      </w:r>
      <w:r w:rsidR="002B05E5" w:rsidRPr="00EF43DE">
        <w:rPr>
          <w:rFonts w:asciiTheme="majorHAnsi" w:hAnsiTheme="majorHAnsi" w:cstheme="majorHAnsi"/>
          <w:sz w:val="28"/>
          <w:szCs w:val="28"/>
          <w:lang w:val="ru-MD"/>
        </w:rPr>
        <w:t>для</w:t>
      </w:r>
      <w:r w:rsidR="00FC5BF1" w:rsidRPr="00EF43DE">
        <w:rPr>
          <w:rFonts w:asciiTheme="majorHAnsi" w:hAnsiTheme="majorHAnsi" w:cstheme="majorHAnsi"/>
          <w:sz w:val="28"/>
          <w:szCs w:val="28"/>
          <w:lang w:val="ru-MD"/>
        </w:rPr>
        <w:t xml:space="preserve"> вывод</w:t>
      </w:r>
      <w:r w:rsidR="002B05E5" w:rsidRPr="00EF43DE">
        <w:rPr>
          <w:rFonts w:asciiTheme="majorHAnsi" w:hAnsiTheme="majorHAnsi" w:cstheme="majorHAnsi"/>
          <w:sz w:val="28"/>
          <w:szCs w:val="28"/>
          <w:lang w:val="ru-MD"/>
        </w:rPr>
        <w:t>а</w:t>
      </w:r>
      <w:r w:rsidR="00FC5BF1" w:rsidRPr="00EF43DE">
        <w:rPr>
          <w:rFonts w:asciiTheme="majorHAnsi" w:hAnsiTheme="majorHAnsi" w:cstheme="majorHAnsi"/>
          <w:sz w:val="28"/>
          <w:szCs w:val="28"/>
          <w:lang w:val="ru-MD"/>
        </w:rPr>
        <w:t xml:space="preserve"> из уставного капитала имущества, </w:t>
      </w:r>
      <w:r w:rsidR="002B05E5" w:rsidRPr="00EF43DE">
        <w:rPr>
          <w:rFonts w:asciiTheme="majorHAnsi" w:hAnsiTheme="majorHAnsi" w:cstheme="majorHAnsi"/>
          <w:sz w:val="28"/>
          <w:szCs w:val="28"/>
          <w:lang w:val="ru-MD"/>
        </w:rPr>
        <w:t xml:space="preserve">являющегося </w:t>
      </w:r>
      <w:r w:rsidR="00EF43DE" w:rsidRPr="00EF43DE">
        <w:rPr>
          <w:rFonts w:asciiTheme="majorHAnsi" w:hAnsiTheme="majorHAnsi" w:cstheme="majorHAnsi"/>
          <w:sz w:val="28"/>
          <w:szCs w:val="28"/>
          <w:lang w:val="ru-MD"/>
        </w:rPr>
        <w:t xml:space="preserve">частью </w:t>
      </w:r>
      <w:r w:rsidR="00EF43DE" w:rsidRPr="00EF43DE">
        <w:rPr>
          <w:rFonts w:asciiTheme="majorHAnsi" w:eastAsia="Times New Roman" w:hAnsiTheme="majorHAnsi" w:cstheme="majorHAnsi"/>
          <w:sz w:val="28"/>
          <w:szCs w:val="28"/>
          <w:lang w:val="ru-MD"/>
        </w:rPr>
        <w:t>инженерно</w:t>
      </w:r>
      <w:r w:rsidR="002B05E5" w:rsidRPr="00EF43DE">
        <w:rPr>
          <w:rFonts w:asciiTheme="majorHAnsi" w:hAnsiTheme="majorHAnsi" w:cstheme="majorHAnsi"/>
          <w:noProof/>
          <w:sz w:val="28"/>
          <w:szCs w:val="28"/>
          <w:lang w:val="ru-MD"/>
        </w:rPr>
        <w:t>-технической инфраструктуры</w:t>
      </w:r>
      <w:r w:rsidR="00FC5BF1" w:rsidRPr="00EF43DE">
        <w:rPr>
          <w:rFonts w:asciiTheme="majorHAnsi" w:hAnsiTheme="majorHAnsi" w:cstheme="majorHAnsi"/>
          <w:sz w:val="28"/>
          <w:szCs w:val="28"/>
          <w:lang w:val="ru-MD"/>
        </w:rPr>
        <w:t>, связанн</w:t>
      </w:r>
      <w:r w:rsidR="002B05E5" w:rsidRPr="00EF43DE">
        <w:rPr>
          <w:rFonts w:asciiTheme="majorHAnsi" w:hAnsiTheme="majorHAnsi" w:cstheme="majorHAnsi"/>
          <w:sz w:val="28"/>
          <w:szCs w:val="28"/>
          <w:lang w:val="ru-MD"/>
        </w:rPr>
        <w:t>ой</w:t>
      </w:r>
      <w:r w:rsidR="00FC5BF1" w:rsidRPr="00EF43DE">
        <w:rPr>
          <w:rFonts w:asciiTheme="majorHAnsi" w:hAnsiTheme="majorHAnsi" w:cstheme="majorHAnsi"/>
          <w:sz w:val="28"/>
          <w:szCs w:val="28"/>
          <w:lang w:val="ru-MD"/>
        </w:rPr>
        <w:t xml:space="preserve"> с </w:t>
      </w:r>
      <w:r w:rsidR="002B05E5" w:rsidRPr="00EF43DE">
        <w:rPr>
          <w:rFonts w:asciiTheme="majorHAnsi" w:hAnsiTheme="majorHAnsi" w:cstheme="majorHAnsi"/>
          <w:sz w:val="28"/>
          <w:szCs w:val="28"/>
          <w:lang w:val="ru-MD"/>
        </w:rPr>
        <w:t>публичн</w:t>
      </w:r>
      <w:r w:rsidR="00FC5BF1" w:rsidRPr="00EF43DE">
        <w:rPr>
          <w:rFonts w:asciiTheme="majorHAnsi" w:hAnsiTheme="majorHAnsi" w:cstheme="majorHAnsi"/>
          <w:sz w:val="28"/>
          <w:szCs w:val="28"/>
          <w:lang w:val="ru-MD"/>
        </w:rPr>
        <w:t xml:space="preserve">ой </w:t>
      </w:r>
      <w:r w:rsidR="002B05E5" w:rsidRPr="00EF43DE">
        <w:rPr>
          <w:rFonts w:asciiTheme="majorHAnsi" w:hAnsiTheme="majorHAnsi" w:cstheme="majorHAnsi"/>
          <w:sz w:val="28"/>
          <w:szCs w:val="28"/>
          <w:lang w:val="ru-MD"/>
        </w:rPr>
        <w:t>услуг</w:t>
      </w:r>
      <w:r w:rsidR="00FC5BF1" w:rsidRPr="00EF43DE">
        <w:rPr>
          <w:rFonts w:asciiTheme="majorHAnsi" w:hAnsiTheme="majorHAnsi" w:cstheme="majorHAnsi"/>
          <w:sz w:val="28"/>
          <w:szCs w:val="28"/>
          <w:lang w:val="ru-MD"/>
        </w:rPr>
        <w:t>ой водоснабжения и канализации</w:t>
      </w:r>
      <w:r w:rsidR="00D973A0" w:rsidRPr="00EF43DE">
        <w:rPr>
          <w:rFonts w:asciiTheme="majorHAnsi" w:hAnsiTheme="majorHAnsi" w:cstheme="majorHAnsi"/>
          <w:sz w:val="28"/>
          <w:szCs w:val="28"/>
          <w:lang w:val="ru-MD"/>
        </w:rPr>
        <w:t>.</w:t>
      </w:r>
    </w:p>
    <w:p w14:paraId="2730759E" w14:textId="77E415ED" w:rsidR="00D973A0" w:rsidRPr="00EF43DE" w:rsidRDefault="00E92FE1" w:rsidP="00604783">
      <w:pPr>
        <w:spacing w:after="0"/>
        <w:ind w:right="-22"/>
        <w:jc w:val="both"/>
        <w:rPr>
          <w:rFonts w:asciiTheme="majorHAnsi" w:hAnsiTheme="majorHAnsi" w:cstheme="majorHAnsi"/>
          <w:b/>
          <w:sz w:val="28"/>
          <w:szCs w:val="28"/>
          <w:lang w:val="ru-MD"/>
        </w:rPr>
      </w:pPr>
      <w:r w:rsidRPr="00EF43DE">
        <w:rPr>
          <w:rFonts w:asciiTheme="majorHAnsi" w:hAnsiTheme="majorHAnsi" w:cstheme="majorHAnsi"/>
          <w:b/>
          <w:sz w:val="28"/>
          <w:szCs w:val="28"/>
          <w:lang w:val="ru-MD"/>
        </w:rPr>
        <w:t xml:space="preserve">Агентство </w:t>
      </w:r>
      <w:r w:rsidR="00E91E23" w:rsidRPr="00EF43DE">
        <w:rPr>
          <w:rFonts w:asciiTheme="majorHAnsi" w:hAnsiTheme="majorHAnsi" w:cstheme="majorHAnsi"/>
          <w:b/>
          <w:sz w:val="28"/>
          <w:szCs w:val="28"/>
          <w:lang w:val="ru-MD"/>
        </w:rPr>
        <w:t>„</w:t>
      </w:r>
      <w:r w:rsidR="0053242A" w:rsidRPr="00EF43DE">
        <w:rPr>
          <w:rFonts w:asciiTheme="majorHAnsi" w:hAnsiTheme="majorHAnsi" w:cstheme="majorHAnsi"/>
          <w:b/>
          <w:sz w:val="28"/>
          <w:szCs w:val="28"/>
          <w:lang w:val="ru-MD"/>
        </w:rPr>
        <w:t>Apele Moldovei</w:t>
      </w:r>
      <w:r w:rsidR="00E91E23" w:rsidRPr="00EF43DE">
        <w:rPr>
          <w:rFonts w:asciiTheme="majorHAnsi" w:hAnsiTheme="majorHAnsi" w:cstheme="majorHAnsi"/>
          <w:b/>
          <w:sz w:val="28"/>
          <w:szCs w:val="28"/>
          <w:lang w:val="ru-MD"/>
        </w:rPr>
        <w:t>”</w:t>
      </w:r>
      <w:r w:rsidR="0053242A" w:rsidRPr="00EF43DE">
        <w:rPr>
          <w:rFonts w:asciiTheme="majorHAnsi" w:hAnsiTheme="majorHAnsi" w:cstheme="majorHAnsi"/>
          <w:sz w:val="28"/>
          <w:szCs w:val="28"/>
          <w:lang w:val="ru-MD"/>
        </w:rPr>
        <w:t xml:space="preserve"> </w:t>
      </w:r>
      <w:r w:rsidR="00FC5BF1" w:rsidRPr="00EF43DE">
        <w:rPr>
          <w:rFonts w:asciiTheme="majorHAnsi" w:hAnsiTheme="majorHAnsi" w:cstheme="majorHAnsi"/>
          <w:sz w:val="28"/>
          <w:szCs w:val="28"/>
          <w:lang w:val="ru-MD"/>
        </w:rPr>
        <w:t xml:space="preserve">не обеспечило передачу технической документации и стоимости работ по модернизации насосных станций </w:t>
      </w:r>
      <w:r w:rsidRPr="00EF43DE">
        <w:rPr>
          <w:rFonts w:asciiTheme="majorHAnsi" w:hAnsiTheme="majorHAnsi" w:cstheme="majorHAnsi"/>
          <w:sz w:val="28"/>
          <w:szCs w:val="28"/>
          <w:lang w:val="ru-MD"/>
        </w:rPr>
        <w:t xml:space="preserve">ГП „Acva Nord” </w:t>
      </w:r>
      <w:r w:rsidR="00FC5BF1" w:rsidRPr="00EF43DE">
        <w:rPr>
          <w:rFonts w:asciiTheme="majorHAnsi" w:hAnsiTheme="majorHAnsi" w:cstheme="majorHAnsi"/>
          <w:sz w:val="28"/>
          <w:szCs w:val="28"/>
          <w:lang w:val="ru-MD"/>
        </w:rPr>
        <w:t xml:space="preserve">на сумму 31,0 млн. леев, в том числе </w:t>
      </w:r>
      <w:r w:rsidRPr="00EF43DE">
        <w:rPr>
          <w:rFonts w:asciiTheme="majorHAnsi" w:hAnsiTheme="majorHAnsi" w:cstheme="majorHAnsi"/>
          <w:sz w:val="28"/>
          <w:szCs w:val="28"/>
          <w:lang w:val="ru-MD"/>
        </w:rPr>
        <w:t>оборудования</w:t>
      </w:r>
      <w:r w:rsidR="00FC5BF1" w:rsidRPr="00EF43DE">
        <w:rPr>
          <w:rFonts w:asciiTheme="majorHAnsi" w:hAnsiTheme="majorHAnsi" w:cstheme="majorHAnsi"/>
          <w:sz w:val="28"/>
          <w:szCs w:val="28"/>
          <w:lang w:val="ru-MD"/>
        </w:rPr>
        <w:t xml:space="preserve"> на сумму 19,1 млн. леев. По состоянию на 01.01.2018 стоимость уставного капитала </w:t>
      </w:r>
      <w:r w:rsidRPr="00EF43DE">
        <w:rPr>
          <w:rFonts w:asciiTheme="majorHAnsi" w:hAnsiTheme="majorHAnsi" w:cstheme="majorHAnsi"/>
          <w:sz w:val="28"/>
          <w:szCs w:val="28"/>
          <w:lang w:val="ru-MD"/>
        </w:rPr>
        <w:t>ГП „Acva Nord”</w:t>
      </w:r>
      <w:r w:rsidR="00FC5BF1" w:rsidRPr="00EF43DE">
        <w:rPr>
          <w:rFonts w:asciiTheme="majorHAnsi" w:hAnsiTheme="majorHAnsi" w:cstheme="majorHAnsi"/>
          <w:sz w:val="28"/>
          <w:szCs w:val="28"/>
          <w:lang w:val="ru-MD"/>
        </w:rPr>
        <w:t xml:space="preserve"> составляла 66,4 млн. ле</w:t>
      </w:r>
      <w:r w:rsidRPr="00EF43DE">
        <w:rPr>
          <w:rFonts w:asciiTheme="majorHAnsi" w:hAnsiTheme="majorHAnsi" w:cstheme="majorHAnsi"/>
          <w:sz w:val="28"/>
          <w:szCs w:val="28"/>
          <w:lang w:val="ru-MD"/>
        </w:rPr>
        <w:t>ев</w:t>
      </w:r>
      <w:r w:rsidR="00FC5BF1" w:rsidRPr="00EF43DE">
        <w:rPr>
          <w:rFonts w:asciiTheme="majorHAnsi" w:hAnsiTheme="majorHAnsi" w:cstheme="majorHAnsi"/>
          <w:sz w:val="28"/>
          <w:szCs w:val="28"/>
          <w:lang w:val="ru-MD"/>
        </w:rPr>
        <w:t xml:space="preserve">, </w:t>
      </w:r>
      <w:r w:rsidRPr="00EF43DE">
        <w:rPr>
          <w:rFonts w:asciiTheme="majorHAnsi" w:hAnsiTheme="majorHAnsi" w:cstheme="majorHAnsi"/>
          <w:sz w:val="28"/>
          <w:szCs w:val="28"/>
          <w:lang w:val="ru-MD"/>
        </w:rPr>
        <w:t xml:space="preserve">при этом ГП </w:t>
      </w:r>
      <w:r w:rsidR="00FC5BF1" w:rsidRPr="00EF43DE">
        <w:rPr>
          <w:rFonts w:asciiTheme="majorHAnsi" w:hAnsiTheme="majorHAnsi" w:cstheme="majorHAnsi"/>
          <w:sz w:val="28"/>
          <w:szCs w:val="28"/>
          <w:lang w:val="ru-MD"/>
        </w:rPr>
        <w:t xml:space="preserve">не </w:t>
      </w:r>
      <w:r w:rsidRPr="00EF43DE">
        <w:rPr>
          <w:rFonts w:asciiTheme="majorHAnsi" w:hAnsiTheme="majorHAnsi" w:cstheme="majorHAnsi"/>
          <w:sz w:val="28"/>
          <w:szCs w:val="28"/>
          <w:lang w:val="ru-MD"/>
        </w:rPr>
        <w:t>ведет</w:t>
      </w:r>
      <w:r w:rsidR="00FC5BF1" w:rsidRPr="00EF43DE">
        <w:rPr>
          <w:rFonts w:asciiTheme="majorHAnsi" w:hAnsiTheme="majorHAnsi" w:cstheme="majorHAnsi"/>
          <w:sz w:val="28"/>
          <w:szCs w:val="28"/>
          <w:lang w:val="ru-MD"/>
        </w:rPr>
        <w:t xml:space="preserve"> его аналитический учет</w:t>
      </w:r>
      <w:r w:rsidR="0053242A" w:rsidRPr="00EF43DE">
        <w:rPr>
          <w:rFonts w:asciiTheme="majorHAnsi" w:hAnsiTheme="majorHAnsi" w:cstheme="majorHAnsi"/>
          <w:sz w:val="28"/>
          <w:szCs w:val="28"/>
          <w:lang w:val="ru-MD"/>
        </w:rPr>
        <w:t xml:space="preserve">. </w:t>
      </w:r>
    </w:p>
    <w:p w14:paraId="5DA2F3D1" w14:textId="45FF60AD" w:rsidR="00D973A0" w:rsidRPr="00EF43DE" w:rsidRDefault="00E92FE1" w:rsidP="00604783">
      <w:pPr>
        <w:spacing w:after="0" w:line="240" w:lineRule="auto"/>
        <w:ind w:right="-22"/>
        <w:jc w:val="both"/>
        <w:rPr>
          <w:rFonts w:asciiTheme="majorHAnsi" w:eastAsia="Times New Roman" w:hAnsiTheme="majorHAnsi" w:cstheme="majorHAnsi"/>
          <w:sz w:val="28"/>
          <w:szCs w:val="28"/>
          <w:lang w:val="ru-MD"/>
        </w:rPr>
      </w:pPr>
      <w:r w:rsidRPr="00EF43DE">
        <w:rPr>
          <w:rFonts w:asciiTheme="majorHAnsi" w:hAnsiTheme="majorHAnsi" w:cstheme="majorHAnsi"/>
          <w:b/>
          <w:noProof/>
          <w:sz w:val="28"/>
          <w:szCs w:val="28"/>
          <w:lang w:val="ru-MD"/>
        </w:rPr>
        <w:t xml:space="preserve">ОМПУ Басарабяска </w:t>
      </w:r>
      <w:r w:rsidR="00FC5BF1" w:rsidRPr="00EF43DE">
        <w:rPr>
          <w:rFonts w:asciiTheme="majorHAnsi" w:eastAsia="Times New Roman" w:hAnsiTheme="majorHAnsi" w:cstheme="majorHAnsi"/>
          <w:sz w:val="28"/>
          <w:szCs w:val="28"/>
          <w:lang w:val="ru-MD"/>
        </w:rPr>
        <w:t xml:space="preserve">не обеспечил передачу в управление </w:t>
      </w:r>
      <w:r w:rsidR="00FC5BF1" w:rsidRPr="00EF43DE">
        <w:rPr>
          <w:rFonts w:asciiTheme="majorHAnsi" w:eastAsia="Times New Roman" w:hAnsiTheme="majorHAnsi" w:cstheme="majorHAnsi"/>
          <w:i/>
          <w:sz w:val="28"/>
          <w:szCs w:val="28"/>
          <w:lang w:val="ru-MD"/>
        </w:rPr>
        <w:t xml:space="preserve">МП </w:t>
      </w:r>
      <w:r w:rsidRPr="00EF43DE">
        <w:rPr>
          <w:rFonts w:asciiTheme="majorHAnsi" w:eastAsia="Times New Roman" w:hAnsiTheme="majorHAnsi" w:cstheme="majorHAnsi"/>
          <w:i/>
          <w:sz w:val="28"/>
          <w:szCs w:val="28"/>
          <w:lang w:val="ru-MD"/>
        </w:rPr>
        <w:t>„AQUA Basarabeasca”</w:t>
      </w:r>
      <w:r w:rsidRPr="00EF43DE">
        <w:rPr>
          <w:rFonts w:asciiTheme="majorHAnsi" w:eastAsia="Times New Roman" w:hAnsiTheme="majorHAnsi" w:cstheme="majorHAnsi"/>
          <w:sz w:val="28"/>
          <w:szCs w:val="28"/>
          <w:lang w:val="ru-MD"/>
        </w:rPr>
        <w:t xml:space="preserve"> </w:t>
      </w:r>
      <w:r w:rsidR="00FC5BF1" w:rsidRPr="00EF43DE">
        <w:rPr>
          <w:rFonts w:asciiTheme="majorHAnsi" w:eastAsia="Times New Roman" w:hAnsiTheme="majorHAnsi" w:cstheme="majorHAnsi"/>
          <w:sz w:val="28"/>
          <w:szCs w:val="28"/>
          <w:lang w:val="ru-MD"/>
        </w:rPr>
        <w:t xml:space="preserve">водопровода протяженностью 530 м </w:t>
      </w:r>
      <w:r w:rsidRPr="00EF43DE">
        <w:rPr>
          <w:rFonts w:asciiTheme="majorHAnsi" w:eastAsia="Times New Roman" w:hAnsiTheme="majorHAnsi" w:cstheme="majorHAnsi"/>
          <w:sz w:val="28"/>
          <w:szCs w:val="28"/>
          <w:lang w:val="ru-MD"/>
        </w:rPr>
        <w:t>стоимостью</w:t>
      </w:r>
      <w:r w:rsidR="00FC5BF1" w:rsidRPr="00EF43DE">
        <w:rPr>
          <w:rFonts w:asciiTheme="majorHAnsi" w:eastAsia="Times New Roman" w:hAnsiTheme="majorHAnsi" w:cstheme="majorHAnsi"/>
          <w:sz w:val="28"/>
          <w:szCs w:val="28"/>
          <w:lang w:val="ru-MD"/>
        </w:rPr>
        <w:t xml:space="preserve"> 42,6 тыс. леев, о чем </w:t>
      </w:r>
      <w:r w:rsidRPr="00EF43DE">
        <w:rPr>
          <w:rFonts w:asciiTheme="majorHAnsi" w:eastAsia="Times New Roman" w:hAnsiTheme="majorHAnsi" w:cstheme="majorHAnsi"/>
          <w:sz w:val="28"/>
          <w:szCs w:val="28"/>
          <w:lang w:val="ru-MD"/>
        </w:rPr>
        <w:t>было отмечено</w:t>
      </w:r>
      <w:r w:rsidR="00FC5BF1" w:rsidRPr="00EF43DE">
        <w:rPr>
          <w:rFonts w:asciiTheme="majorHAnsi" w:eastAsia="Times New Roman" w:hAnsiTheme="majorHAnsi" w:cstheme="majorHAnsi"/>
          <w:sz w:val="28"/>
          <w:szCs w:val="28"/>
          <w:lang w:val="ru-MD"/>
        </w:rPr>
        <w:t xml:space="preserve"> и в предыдущем </w:t>
      </w:r>
      <w:r w:rsidRPr="00EF43DE">
        <w:rPr>
          <w:rFonts w:asciiTheme="majorHAnsi" w:eastAsia="Times New Roman" w:hAnsiTheme="majorHAnsi" w:cstheme="majorHAnsi"/>
          <w:sz w:val="28"/>
          <w:szCs w:val="28"/>
          <w:lang w:val="ru-MD"/>
        </w:rPr>
        <w:t xml:space="preserve">Отчете </w:t>
      </w:r>
      <w:r w:rsidR="00FC5BF1" w:rsidRPr="00EF43DE">
        <w:rPr>
          <w:rFonts w:asciiTheme="majorHAnsi" w:eastAsia="Times New Roman" w:hAnsiTheme="majorHAnsi" w:cstheme="majorHAnsi"/>
          <w:sz w:val="28"/>
          <w:szCs w:val="28"/>
          <w:lang w:val="ru-MD"/>
        </w:rPr>
        <w:t>аудит</w:t>
      </w:r>
      <w:r w:rsidRPr="00EF43DE">
        <w:rPr>
          <w:rFonts w:asciiTheme="majorHAnsi" w:eastAsia="Times New Roman" w:hAnsiTheme="majorHAnsi" w:cstheme="majorHAnsi"/>
          <w:sz w:val="28"/>
          <w:szCs w:val="28"/>
          <w:lang w:val="ru-MD"/>
        </w:rPr>
        <w:t>а</w:t>
      </w:r>
      <w:r w:rsidR="00FC5BF1" w:rsidRPr="00EF43DE">
        <w:rPr>
          <w:rFonts w:asciiTheme="majorHAnsi" w:eastAsia="Times New Roman" w:hAnsiTheme="majorHAnsi" w:cstheme="majorHAnsi"/>
          <w:sz w:val="28"/>
          <w:szCs w:val="28"/>
          <w:lang w:val="ru-MD"/>
        </w:rPr>
        <w:t xml:space="preserve">. </w:t>
      </w:r>
      <w:r w:rsidRPr="00EF43DE">
        <w:rPr>
          <w:rFonts w:asciiTheme="majorHAnsi" w:eastAsia="Times New Roman" w:hAnsiTheme="majorHAnsi" w:cstheme="majorHAnsi"/>
          <w:sz w:val="28"/>
          <w:szCs w:val="28"/>
          <w:lang w:val="ru-MD"/>
        </w:rPr>
        <w:t>Учредит</w:t>
      </w:r>
      <w:r w:rsidR="00FC5BF1" w:rsidRPr="00EF43DE">
        <w:rPr>
          <w:rFonts w:asciiTheme="majorHAnsi" w:eastAsia="Times New Roman" w:hAnsiTheme="majorHAnsi" w:cstheme="majorHAnsi"/>
          <w:sz w:val="28"/>
          <w:szCs w:val="28"/>
          <w:lang w:val="ru-MD"/>
        </w:rPr>
        <w:t xml:space="preserve">ель не обеспечил </w:t>
      </w:r>
      <w:r w:rsidRPr="00EF43DE">
        <w:rPr>
          <w:rFonts w:asciiTheme="majorHAnsi" w:eastAsia="Times New Roman" w:hAnsiTheme="majorHAnsi" w:cstheme="majorHAnsi"/>
          <w:sz w:val="28"/>
          <w:szCs w:val="28"/>
          <w:lang w:val="ru-MD"/>
        </w:rPr>
        <w:t>извлечение</w:t>
      </w:r>
      <w:r w:rsidR="00FC5BF1" w:rsidRPr="00EF43DE">
        <w:rPr>
          <w:rFonts w:asciiTheme="majorHAnsi" w:eastAsia="Times New Roman" w:hAnsiTheme="majorHAnsi" w:cstheme="majorHAnsi"/>
          <w:sz w:val="28"/>
          <w:szCs w:val="28"/>
          <w:lang w:val="ru-MD"/>
        </w:rPr>
        <w:t xml:space="preserve"> из уставного капитала МП </w:t>
      </w:r>
      <w:r w:rsidRPr="00EF43DE">
        <w:rPr>
          <w:rFonts w:asciiTheme="majorHAnsi" w:eastAsia="Times New Roman" w:hAnsiTheme="majorHAnsi" w:cstheme="majorHAnsi"/>
          <w:sz w:val="28"/>
          <w:szCs w:val="28"/>
          <w:lang w:val="ru-MD"/>
        </w:rPr>
        <w:t xml:space="preserve">„AQUA Basarabeasca” </w:t>
      </w:r>
      <w:r w:rsidR="00FC5BF1" w:rsidRPr="00EF43DE">
        <w:rPr>
          <w:rFonts w:asciiTheme="majorHAnsi" w:eastAsia="Times New Roman" w:hAnsiTheme="majorHAnsi" w:cstheme="majorHAnsi"/>
          <w:sz w:val="28"/>
          <w:szCs w:val="28"/>
          <w:lang w:val="ru-MD"/>
        </w:rPr>
        <w:t xml:space="preserve">имущества, входящего в </w:t>
      </w:r>
      <w:r w:rsidRPr="00EF43DE">
        <w:rPr>
          <w:rFonts w:asciiTheme="majorHAnsi" w:hAnsiTheme="majorHAnsi" w:cstheme="majorHAnsi"/>
          <w:noProof/>
          <w:sz w:val="28"/>
          <w:szCs w:val="28"/>
          <w:lang w:val="ru-MD"/>
        </w:rPr>
        <w:t>инженерно-техническую инфраструктуру</w:t>
      </w:r>
      <w:r w:rsidR="00FC5BF1" w:rsidRPr="00EF43DE">
        <w:rPr>
          <w:rFonts w:asciiTheme="majorHAnsi" w:eastAsia="Times New Roman" w:hAnsiTheme="majorHAnsi" w:cstheme="majorHAnsi"/>
          <w:sz w:val="28"/>
          <w:szCs w:val="28"/>
          <w:lang w:val="ru-MD"/>
        </w:rPr>
        <w:t xml:space="preserve">, на сумму 1,4 млн. лей, а также не определил </w:t>
      </w:r>
      <w:r w:rsidRPr="00EF43DE">
        <w:rPr>
          <w:rFonts w:asciiTheme="majorHAnsi" w:eastAsia="Times New Roman" w:hAnsiTheme="majorHAnsi" w:cstheme="majorHAnsi"/>
          <w:sz w:val="28"/>
          <w:szCs w:val="28"/>
          <w:lang w:val="ru-MD"/>
        </w:rPr>
        <w:t xml:space="preserve">дальнейшую </w:t>
      </w:r>
      <w:r w:rsidR="00FC5BF1" w:rsidRPr="00EF43DE">
        <w:rPr>
          <w:rFonts w:asciiTheme="majorHAnsi" w:eastAsia="Times New Roman" w:hAnsiTheme="majorHAnsi" w:cstheme="majorHAnsi"/>
          <w:sz w:val="28"/>
          <w:szCs w:val="28"/>
          <w:lang w:val="ru-MD"/>
        </w:rPr>
        <w:t xml:space="preserve">судьбу </w:t>
      </w:r>
      <w:r w:rsidRPr="00EF43DE">
        <w:rPr>
          <w:rFonts w:asciiTheme="majorHAnsi" w:eastAsia="Times New Roman" w:hAnsiTheme="majorHAnsi" w:cstheme="majorHAnsi"/>
          <w:sz w:val="28"/>
          <w:szCs w:val="28"/>
          <w:lang w:val="ru-MD"/>
        </w:rPr>
        <w:t>имущества</w:t>
      </w:r>
      <w:r w:rsidR="00FC5BF1" w:rsidRPr="00EF43DE">
        <w:rPr>
          <w:rFonts w:asciiTheme="majorHAnsi" w:eastAsia="Times New Roman" w:hAnsiTheme="majorHAnsi" w:cstheme="majorHAnsi"/>
          <w:sz w:val="28"/>
          <w:szCs w:val="28"/>
          <w:lang w:val="ru-MD"/>
        </w:rPr>
        <w:t>, не участвующ</w:t>
      </w:r>
      <w:r w:rsidRPr="00EF43DE">
        <w:rPr>
          <w:rFonts w:asciiTheme="majorHAnsi" w:eastAsia="Times New Roman" w:hAnsiTheme="majorHAnsi" w:cstheme="majorHAnsi"/>
          <w:sz w:val="28"/>
          <w:szCs w:val="28"/>
          <w:lang w:val="ru-MD"/>
        </w:rPr>
        <w:t>его</w:t>
      </w:r>
      <w:r w:rsidR="00FC5BF1" w:rsidRPr="00EF43DE">
        <w:rPr>
          <w:rFonts w:asciiTheme="majorHAnsi" w:eastAsia="Times New Roman" w:hAnsiTheme="majorHAnsi" w:cstheme="majorHAnsi"/>
          <w:sz w:val="28"/>
          <w:szCs w:val="28"/>
          <w:lang w:val="ru-MD"/>
        </w:rPr>
        <w:t xml:space="preserve"> в технологическом процессе, на сумму 0,7 млн. ле</w:t>
      </w:r>
      <w:r w:rsidRPr="00EF43DE">
        <w:rPr>
          <w:rFonts w:asciiTheme="majorHAnsi" w:eastAsia="Times New Roman" w:hAnsiTheme="majorHAnsi" w:cstheme="majorHAnsi"/>
          <w:sz w:val="28"/>
          <w:szCs w:val="28"/>
          <w:lang w:val="ru-MD"/>
        </w:rPr>
        <w:t>ев</w:t>
      </w:r>
      <w:r w:rsidR="00090B52" w:rsidRPr="00EF43DE">
        <w:rPr>
          <w:rFonts w:asciiTheme="majorHAnsi" w:hAnsiTheme="majorHAnsi" w:cstheme="majorHAnsi"/>
          <w:sz w:val="28"/>
          <w:szCs w:val="28"/>
          <w:lang w:val="ru-MD"/>
        </w:rPr>
        <w:t>.</w:t>
      </w:r>
    </w:p>
    <w:p w14:paraId="129BC198" w14:textId="3CB31D4D" w:rsidR="00D973A0" w:rsidRPr="00EF43DE" w:rsidRDefault="00714708" w:rsidP="00604783">
      <w:pPr>
        <w:spacing w:after="0" w:line="240" w:lineRule="auto"/>
        <w:ind w:right="-22"/>
        <w:jc w:val="both"/>
        <w:rPr>
          <w:rFonts w:asciiTheme="majorHAnsi" w:hAnsiTheme="majorHAnsi" w:cstheme="majorHAnsi"/>
          <w:noProof/>
          <w:sz w:val="28"/>
          <w:szCs w:val="28"/>
          <w:lang w:val="ru-MD"/>
        </w:rPr>
      </w:pPr>
      <w:r w:rsidRPr="00EF43DE">
        <w:rPr>
          <w:rFonts w:asciiTheme="majorHAnsi" w:hAnsiTheme="majorHAnsi" w:cstheme="majorHAnsi"/>
          <w:b/>
          <w:noProof/>
          <w:sz w:val="28"/>
          <w:szCs w:val="28"/>
          <w:lang w:val="ru-MD"/>
        </w:rPr>
        <w:t>ОМПУ Басарабяска</w:t>
      </w:r>
      <w:r w:rsidR="00FC5BF1" w:rsidRPr="00EF43DE">
        <w:rPr>
          <w:rFonts w:asciiTheme="majorHAnsi" w:hAnsiTheme="majorHAnsi" w:cstheme="majorHAnsi"/>
          <w:b/>
          <w:noProof/>
          <w:sz w:val="28"/>
          <w:szCs w:val="28"/>
          <w:lang w:val="ru-MD"/>
        </w:rPr>
        <w:t xml:space="preserve"> </w:t>
      </w:r>
      <w:r w:rsidR="00FC5BF1" w:rsidRPr="00EF43DE">
        <w:rPr>
          <w:rFonts w:asciiTheme="majorHAnsi" w:hAnsiTheme="majorHAnsi" w:cstheme="majorHAnsi"/>
          <w:noProof/>
          <w:sz w:val="28"/>
          <w:szCs w:val="28"/>
          <w:lang w:val="ru-MD"/>
        </w:rPr>
        <w:t xml:space="preserve">рискует потерять </w:t>
      </w:r>
      <w:r w:rsidRPr="00EF43DE">
        <w:rPr>
          <w:rFonts w:asciiTheme="majorHAnsi" w:hAnsiTheme="majorHAnsi" w:cstheme="majorHAnsi"/>
          <w:noProof/>
          <w:sz w:val="28"/>
          <w:szCs w:val="28"/>
          <w:lang w:val="ru-MD"/>
        </w:rPr>
        <w:t>публичное имущество</w:t>
      </w:r>
      <w:r w:rsidR="00FC5BF1" w:rsidRPr="00EF43DE">
        <w:rPr>
          <w:rFonts w:asciiTheme="majorHAnsi" w:hAnsiTheme="majorHAnsi" w:cstheme="majorHAnsi"/>
          <w:noProof/>
          <w:sz w:val="28"/>
          <w:szCs w:val="28"/>
          <w:lang w:val="ru-MD"/>
        </w:rPr>
        <w:t>, управляем</w:t>
      </w:r>
      <w:r w:rsidRPr="00EF43DE">
        <w:rPr>
          <w:rFonts w:asciiTheme="majorHAnsi" w:hAnsiTheme="majorHAnsi" w:cstheme="majorHAnsi"/>
          <w:noProof/>
          <w:sz w:val="28"/>
          <w:szCs w:val="28"/>
          <w:lang w:val="ru-MD"/>
        </w:rPr>
        <w:t>ое</w:t>
      </w:r>
      <w:r w:rsidR="00FC5BF1" w:rsidRPr="00EF43DE">
        <w:rPr>
          <w:rFonts w:asciiTheme="majorHAnsi" w:hAnsiTheme="majorHAnsi" w:cstheme="majorHAnsi"/>
          <w:noProof/>
          <w:sz w:val="28"/>
          <w:szCs w:val="28"/>
          <w:lang w:val="ru-MD"/>
        </w:rPr>
        <w:t xml:space="preserve"> </w:t>
      </w:r>
      <w:r w:rsidR="00FC5BF1" w:rsidRPr="00EF43DE">
        <w:rPr>
          <w:rFonts w:asciiTheme="majorHAnsi" w:hAnsiTheme="majorHAnsi" w:cstheme="majorHAnsi"/>
          <w:i/>
          <w:noProof/>
          <w:sz w:val="28"/>
          <w:szCs w:val="28"/>
          <w:lang w:val="ru-MD"/>
        </w:rPr>
        <w:t>МП</w:t>
      </w:r>
      <w:r w:rsidR="00FC5BF1" w:rsidRPr="00EF43DE">
        <w:rPr>
          <w:rFonts w:asciiTheme="majorHAnsi" w:hAnsiTheme="majorHAnsi" w:cstheme="majorHAnsi"/>
          <w:noProof/>
          <w:sz w:val="28"/>
          <w:szCs w:val="28"/>
          <w:lang w:val="ru-MD"/>
        </w:rPr>
        <w:t xml:space="preserve"> </w:t>
      </w:r>
      <w:r w:rsidRPr="00EF43DE">
        <w:rPr>
          <w:rFonts w:asciiTheme="majorHAnsi" w:hAnsiTheme="majorHAnsi" w:cstheme="majorHAnsi"/>
          <w:i/>
          <w:noProof/>
          <w:sz w:val="28"/>
          <w:szCs w:val="28"/>
          <w:lang w:val="ru-MD"/>
        </w:rPr>
        <w:t>„Apă Canal din Basarabeasca”</w:t>
      </w:r>
      <w:r w:rsidR="00FC5BF1" w:rsidRPr="00EF43DE">
        <w:rPr>
          <w:rFonts w:asciiTheme="majorHAnsi" w:hAnsiTheme="majorHAnsi" w:cstheme="majorHAnsi"/>
          <w:noProof/>
          <w:sz w:val="28"/>
          <w:szCs w:val="28"/>
          <w:lang w:val="ru-MD"/>
        </w:rPr>
        <w:t>, котор</w:t>
      </w:r>
      <w:r w:rsidRPr="00EF43DE">
        <w:rPr>
          <w:rFonts w:asciiTheme="majorHAnsi" w:hAnsiTheme="majorHAnsi" w:cstheme="majorHAnsi"/>
          <w:noProof/>
          <w:sz w:val="28"/>
          <w:szCs w:val="28"/>
          <w:lang w:val="ru-MD"/>
        </w:rPr>
        <w:t>ое</w:t>
      </w:r>
      <w:r w:rsidR="00FC5BF1" w:rsidRPr="00EF43DE">
        <w:rPr>
          <w:rFonts w:asciiTheme="majorHAnsi" w:hAnsiTheme="majorHAnsi" w:cstheme="majorHAnsi"/>
          <w:noProof/>
          <w:sz w:val="28"/>
          <w:szCs w:val="28"/>
          <w:lang w:val="ru-MD"/>
        </w:rPr>
        <w:t xml:space="preserve"> находится в процессе несостоятельности.  До момента проведения миссии </w:t>
      </w:r>
      <w:r w:rsidRPr="00EF43DE">
        <w:rPr>
          <w:rFonts w:asciiTheme="majorHAnsi" w:hAnsiTheme="majorHAnsi" w:cstheme="majorHAnsi"/>
          <w:noProof/>
          <w:sz w:val="28"/>
          <w:szCs w:val="28"/>
          <w:lang w:val="ru-MD"/>
        </w:rPr>
        <w:t>follow-up ОМПУ</w:t>
      </w:r>
      <w:r w:rsidR="00FC5BF1" w:rsidRPr="00EF43DE">
        <w:rPr>
          <w:rFonts w:asciiTheme="majorHAnsi" w:hAnsiTheme="majorHAnsi" w:cstheme="majorHAnsi"/>
          <w:noProof/>
          <w:sz w:val="28"/>
          <w:szCs w:val="28"/>
          <w:lang w:val="ru-MD"/>
        </w:rPr>
        <w:t xml:space="preserve"> не проводил инвентаризацию и не знает, </w:t>
      </w:r>
      <w:r w:rsidRPr="00EF43DE">
        <w:rPr>
          <w:rFonts w:asciiTheme="majorHAnsi" w:hAnsiTheme="majorHAnsi" w:cstheme="majorHAnsi"/>
          <w:noProof/>
          <w:sz w:val="28"/>
          <w:szCs w:val="28"/>
          <w:lang w:val="ru-MD"/>
        </w:rPr>
        <w:t>к</w:t>
      </w:r>
      <w:r w:rsidR="00FC5BF1" w:rsidRPr="00EF43DE">
        <w:rPr>
          <w:rFonts w:asciiTheme="majorHAnsi" w:hAnsiTheme="majorHAnsi" w:cstheme="majorHAnsi"/>
          <w:noProof/>
          <w:sz w:val="28"/>
          <w:szCs w:val="28"/>
          <w:lang w:val="ru-MD"/>
        </w:rPr>
        <w:t>акое имущество публичной собственност</w:t>
      </w:r>
      <w:r w:rsidRPr="00EF43DE">
        <w:rPr>
          <w:rFonts w:asciiTheme="majorHAnsi" w:hAnsiTheme="majorHAnsi" w:cstheme="majorHAnsi"/>
          <w:noProof/>
          <w:sz w:val="28"/>
          <w:szCs w:val="28"/>
          <w:lang w:val="ru-MD"/>
        </w:rPr>
        <w:t>и</w:t>
      </w:r>
      <w:r w:rsidR="00FC5BF1" w:rsidRPr="00EF43DE">
        <w:rPr>
          <w:rFonts w:asciiTheme="majorHAnsi" w:hAnsiTheme="majorHAnsi" w:cstheme="majorHAnsi"/>
          <w:noProof/>
          <w:sz w:val="28"/>
          <w:szCs w:val="28"/>
          <w:lang w:val="ru-MD"/>
        </w:rPr>
        <w:t xml:space="preserve"> </w:t>
      </w:r>
      <w:r w:rsidRPr="00EF43DE">
        <w:rPr>
          <w:rFonts w:asciiTheme="majorHAnsi" w:hAnsiTheme="majorHAnsi" w:cstheme="majorHAnsi"/>
          <w:noProof/>
          <w:sz w:val="28"/>
          <w:szCs w:val="28"/>
          <w:lang w:val="ru-MD"/>
        </w:rPr>
        <w:t>является частью инженерно-технической</w:t>
      </w:r>
      <w:r w:rsidR="00FC5BF1" w:rsidRPr="00EF43DE">
        <w:rPr>
          <w:rFonts w:asciiTheme="majorHAnsi" w:hAnsiTheme="majorHAnsi" w:cstheme="majorHAnsi"/>
          <w:noProof/>
          <w:sz w:val="28"/>
          <w:szCs w:val="28"/>
          <w:lang w:val="ru-MD"/>
        </w:rPr>
        <w:t xml:space="preserve"> инфраструктуры, относящееся к публичной системе водоснабжения и канализации. Администратор процедуры несостоятельности до настоящего времени не обеспечил составление и утверждение перечня </w:t>
      </w:r>
      <w:r w:rsidRPr="00EF43DE">
        <w:rPr>
          <w:rFonts w:asciiTheme="majorHAnsi" w:hAnsiTheme="majorHAnsi" w:cstheme="majorHAnsi"/>
          <w:noProof/>
          <w:sz w:val="28"/>
          <w:szCs w:val="28"/>
          <w:lang w:val="ru-MD"/>
        </w:rPr>
        <w:t>актив</w:t>
      </w:r>
      <w:r w:rsidR="00FC5BF1" w:rsidRPr="00EF43DE">
        <w:rPr>
          <w:rFonts w:asciiTheme="majorHAnsi" w:hAnsiTheme="majorHAnsi" w:cstheme="majorHAnsi"/>
          <w:noProof/>
          <w:sz w:val="28"/>
          <w:szCs w:val="28"/>
          <w:lang w:val="ru-MD"/>
        </w:rPr>
        <w:t xml:space="preserve">ов, включенных в </w:t>
      </w:r>
      <w:r w:rsidRPr="00EF43DE">
        <w:rPr>
          <w:rFonts w:asciiTheme="majorHAnsi" w:hAnsiTheme="majorHAnsi" w:cstheme="majorHAnsi"/>
          <w:noProof/>
          <w:sz w:val="28"/>
          <w:szCs w:val="28"/>
          <w:lang w:val="ru-MD"/>
        </w:rPr>
        <w:t xml:space="preserve">дебиторскую </w:t>
      </w:r>
      <w:r w:rsidR="00FC5BF1" w:rsidRPr="00EF43DE">
        <w:rPr>
          <w:rFonts w:asciiTheme="majorHAnsi" w:hAnsiTheme="majorHAnsi" w:cstheme="majorHAnsi"/>
          <w:noProof/>
          <w:sz w:val="28"/>
          <w:szCs w:val="28"/>
          <w:lang w:val="ru-MD"/>
        </w:rPr>
        <w:t>массу, таким образом, не</w:t>
      </w:r>
      <w:r w:rsidRPr="00EF43DE">
        <w:rPr>
          <w:rFonts w:asciiTheme="majorHAnsi" w:hAnsiTheme="majorHAnsi" w:cstheme="majorHAnsi"/>
          <w:noProof/>
          <w:sz w:val="28"/>
          <w:szCs w:val="28"/>
          <w:lang w:val="ru-MD"/>
        </w:rPr>
        <w:t>понятно</w:t>
      </w:r>
      <w:r w:rsidR="00FC5BF1" w:rsidRPr="00EF43DE">
        <w:rPr>
          <w:rFonts w:asciiTheme="majorHAnsi" w:hAnsiTheme="majorHAnsi" w:cstheme="majorHAnsi"/>
          <w:noProof/>
          <w:sz w:val="28"/>
          <w:szCs w:val="28"/>
          <w:lang w:val="ru-MD"/>
        </w:rPr>
        <w:t>, как</w:t>
      </w:r>
      <w:r w:rsidRPr="00EF43DE">
        <w:rPr>
          <w:rFonts w:asciiTheme="majorHAnsi" w:hAnsiTheme="majorHAnsi" w:cstheme="majorHAnsi"/>
          <w:noProof/>
          <w:sz w:val="28"/>
          <w:szCs w:val="28"/>
          <w:lang w:val="ru-MD"/>
        </w:rPr>
        <w:t>о</w:t>
      </w:r>
      <w:r w:rsidR="00FC5BF1" w:rsidRPr="00EF43DE">
        <w:rPr>
          <w:rFonts w:asciiTheme="majorHAnsi" w:hAnsiTheme="majorHAnsi" w:cstheme="majorHAnsi"/>
          <w:noProof/>
          <w:sz w:val="28"/>
          <w:szCs w:val="28"/>
          <w:lang w:val="ru-MD"/>
        </w:rPr>
        <w:t xml:space="preserve">е </w:t>
      </w:r>
      <w:r w:rsidRPr="00EF43DE">
        <w:rPr>
          <w:rFonts w:asciiTheme="majorHAnsi" w:hAnsiTheme="majorHAnsi" w:cstheme="majorHAnsi"/>
          <w:noProof/>
          <w:sz w:val="28"/>
          <w:szCs w:val="28"/>
          <w:lang w:val="ru-MD"/>
        </w:rPr>
        <w:t>имущество</w:t>
      </w:r>
      <w:r w:rsidR="00FC5BF1" w:rsidRPr="00EF43DE">
        <w:rPr>
          <w:rFonts w:asciiTheme="majorHAnsi" w:hAnsiTheme="majorHAnsi" w:cstheme="majorHAnsi"/>
          <w:noProof/>
          <w:sz w:val="28"/>
          <w:szCs w:val="28"/>
          <w:lang w:val="ru-MD"/>
        </w:rPr>
        <w:t xml:space="preserve"> мо</w:t>
      </w:r>
      <w:r w:rsidRPr="00EF43DE">
        <w:rPr>
          <w:rFonts w:asciiTheme="majorHAnsi" w:hAnsiTheme="majorHAnsi" w:cstheme="majorHAnsi"/>
          <w:noProof/>
          <w:sz w:val="28"/>
          <w:szCs w:val="28"/>
          <w:lang w:val="ru-MD"/>
        </w:rPr>
        <w:t>же</w:t>
      </w:r>
      <w:r w:rsidR="00FC5BF1" w:rsidRPr="00EF43DE">
        <w:rPr>
          <w:rFonts w:asciiTheme="majorHAnsi" w:hAnsiTheme="majorHAnsi" w:cstheme="majorHAnsi"/>
          <w:noProof/>
          <w:sz w:val="28"/>
          <w:szCs w:val="28"/>
          <w:lang w:val="ru-MD"/>
        </w:rPr>
        <w:t>т быть продан</w:t>
      </w:r>
      <w:r w:rsidRPr="00EF43DE">
        <w:rPr>
          <w:rFonts w:asciiTheme="majorHAnsi" w:hAnsiTheme="majorHAnsi" w:cstheme="majorHAnsi"/>
          <w:noProof/>
          <w:sz w:val="28"/>
          <w:szCs w:val="28"/>
          <w:lang w:val="ru-MD"/>
        </w:rPr>
        <w:t>о</w:t>
      </w:r>
      <w:r w:rsidR="00FC5BF1" w:rsidRPr="00EF43DE">
        <w:rPr>
          <w:rFonts w:asciiTheme="majorHAnsi" w:hAnsiTheme="majorHAnsi" w:cstheme="majorHAnsi"/>
          <w:noProof/>
          <w:sz w:val="28"/>
          <w:szCs w:val="28"/>
          <w:lang w:val="ru-MD"/>
        </w:rPr>
        <w:t>, а как</w:t>
      </w:r>
      <w:r w:rsidRPr="00EF43DE">
        <w:rPr>
          <w:rFonts w:asciiTheme="majorHAnsi" w:hAnsiTheme="majorHAnsi" w:cstheme="majorHAnsi"/>
          <w:noProof/>
          <w:sz w:val="28"/>
          <w:szCs w:val="28"/>
          <w:lang w:val="ru-MD"/>
        </w:rPr>
        <w:t>о</w:t>
      </w:r>
      <w:r w:rsidR="00FC5BF1" w:rsidRPr="00EF43DE">
        <w:rPr>
          <w:rFonts w:asciiTheme="majorHAnsi" w:hAnsiTheme="majorHAnsi" w:cstheme="majorHAnsi"/>
          <w:noProof/>
          <w:sz w:val="28"/>
          <w:szCs w:val="28"/>
          <w:lang w:val="ru-MD"/>
        </w:rPr>
        <w:t xml:space="preserve">е нет. По данным бухгалтерского учета МП AC Basarabeasca, уставный капитал составляет 1,4 млн. леев, из которых </w:t>
      </w:r>
      <w:r w:rsidRPr="00EF43DE">
        <w:rPr>
          <w:rFonts w:asciiTheme="majorHAnsi" w:hAnsiTheme="majorHAnsi" w:cstheme="majorHAnsi"/>
          <w:noProof/>
          <w:sz w:val="28"/>
          <w:szCs w:val="28"/>
          <w:lang w:val="ru-MD"/>
        </w:rPr>
        <w:t xml:space="preserve">на </w:t>
      </w:r>
      <w:r w:rsidR="00FC5BF1" w:rsidRPr="00EF43DE">
        <w:rPr>
          <w:rFonts w:asciiTheme="majorHAnsi" w:hAnsiTheme="majorHAnsi" w:cstheme="majorHAnsi"/>
          <w:noProof/>
          <w:sz w:val="28"/>
          <w:szCs w:val="28"/>
          <w:lang w:val="ru-MD"/>
        </w:rPr>
        <w:t xml:space="preserve">1,1 млн. </w:t>
      </w:r>
      <w:r w:rsidRPr="00EF43DE">
        <w:rPr>
          <w:rFonts w:asciiTheme="majorHAnsi" w:hAnsiTheme="majorHAnsi" w:cstheme="majorHAnsi"/>
          <w:noProof/>
          <w:sz w:val="28"/>
          <w:szCs w:val="28"/>
          <w:lang w:val="ru-MD"/>
        </w:rPr>
        <w:t>леев</w:t>
      </w:r>
      <w:r w:rsidR="00FC5BF1" w:rsidRPr="00EF43DE">
        <w:rPr>
          <w:rFonts w:asciiTheme="majorHAnsi" w:hAnsiTheme="majorHAnsi" w:cstheme="majorHAnsi"/>
          <w:noProof/>
          <w:sz w:val="28"/>
          <w:szCs w:val="28"/>
          <w:lang w:val="ru-MD"/>
        </w:rPr>
        <w:t xml:space="preserve"> </w:t>
      </w:r>
      <w:r w:rsidRPr="00EF43DE">
        <w:rPr>
          <w:rFonts w:asciiTheme="majorHAnsi" w:hAnsiTheme="majorHAnsi" w:cstheme="majorHAnsi"/>
          <w:noProof/>
          <w:sz w:val="28"/>
          <w:szCs w:val="28"/>
          <w:lang w:val="ru-MD"/>
        </w:rPr>
        <w:t xml:space="preserve">составляет имущество, относящееся к </w:t>
      </w:r>
      <w:r w:rsidR="00FC5BF1" w:rsidRPr="00EF43DE">
        <w:rPr>
          <w:rFonts w:asciiTheme="majorHAnsi" w:hAnsiTheme="majorHAnsi" w:cstheme="majorHAnsi"/>
          <w:noProof/>
          <w:sz w:val="28"/>
          <w:szCs w:val="28"/>
          <w:lang w:val="ru-MD"/>
        </w:rPr>
        <w:t xml:space="preserve"> </w:t>
      </w:r>
      <w:r w:rsidRPr="00EF43DE">
        <w:rPr>
          <w:rFonts w:asciiTheme="majorHAnsi" w:hAnsiTheme="majorHAnsi" w:cstheme="majorHAnsi"/>
          <w:noProof/>
          <w:sz w:val="28"/>
          <w:szCs w:val="28"/>
          <w:lang w:val="ru-MD"/>
        </w:rPr>
        <w:t>инженерно-технической инфраструктуре</w:t>
      </w:r>
      <w:r w:rsidR="000A10DA" w:rsidRPr="00EF43DE">
        <w:rPr>
          <w:rFonts w:asciiTheme="majorHAnsi" w:hAnsiTheme="majorHAnsi" w:cstheme="majorHAnsi"/>
          <w:noProof/>
          <w:sz w:val="28"/>
          <w:szCs w:val="28"/>
          <w:lang w:val="ru-MD"/>
        </w:rPr>
        <w:t xml:space="preserve">. </w:t>
      </w:r>
    </w:p>
    <w:p w14:paraId="7D055815" w14:textId="50AB523A" w:rsidR="00D973A0" w:rsidRPr="00EF43DE" w:rsidRDefault="002E51E4" w:rsidP="00604783">
      <w:pPr>
        <w:spacing w:after="0" w:line="240" w:lineRule="auto"/>
        <w:ind w:right="-22"/>
        <w:jc w:val="both"/>
        <w:rPr>
          <w:rFonts w:asciiTheme="majorHAnsi" w:eastAsia="Times New Roman" w:hAnsiTheme="majorHAnsi" w:cstheme="majorHAnsi"/>
          <w:iCs/>
          <w:noProof/>
          <w:sz w:val="28"/>
          <w:szCs w:val="28"/>
          <w:lang w:val="ru-MD" w:eastAsia="ru-RU"/>
        </w:rPr>
      </w:pPr>
      <w:r w:rsidRPr="00EF43DE">
        <w:rPr>
          <w:rFonts w:asciiTheme="majorHAnsi" w:eastAsia="Times New Roman" w:hAnsiTheme="majorHAnsi" w:cstheme="majorHAnsi"/>
          <w:b/>
          <w:iCs/>
          <w:noProof/>
          <w:sz w:val="28"/>
          <w:szCs w:val="28"/>
          <w:lang w:val="ru-MD" w:eastAsia="ru-RU"/>
        </w:rPr>
        <w:t xml:space="preserve"> </w:t>
      </w:r>
      <w:r w:rsidR="00507139" w:rsidRPr="00EF43DE">
        <w:rPr>
          <w:rFonts w:asciiTheme="majorHAnsi" w:eastAsia="Times New Roman" w:hAnsiTheme="majorHAnsi" w:cstheme="majorHAnsi"/>
          <w:b/>
          <w:iCs/>
          <w:noProof/>
          <w:sz w:val="28"/>
          <w:szCs w:val="28"/>
          <w:lang w:val="ru-MD" w:eastAsia="ru-RU"/>
        </w:rPr>
        <w:t>ОМПУ Фэлешть</w:t>
      </w:r>
      <w:r w:rsidR="00FC5BF1" w:rsidRPr="00EF43DE">
        <w:rPr>
          <w:rFonts w:asciiTheme="majorHAnsi" w:eastAsia="Times New Roman" w:hAnsiTheme="majorHAnsi" w:cstheme="majorHAnsi"/>
          <w:iCs/>
          <w:noProof/>
          <w:sz w:val="28"/>
          <w:szCs w:val="28"/>
          <w:lang w:val="ru-MD" w:eastAsia="ru-RU"/>
        </w:rPr>
        <w:t xml:space="preserve"> до момента проведения миссии</w:t>
      </w:r>
      <w:r w:rsidR="00507139" w:rsidRPr="00EF43DE">
        <w:rPr>
          <w:rFonts w:asciiTheme="majorHAnsi" w:eastAsia="Times New Roman" w:hAnsiTheme="majorHAnsi" w:cstheme="majorHAnsi"/>
          <w:iCs/>
          <w:noProof/>
          <w:sz w:val="28"/>
          <w:szCs w:val="28"/>
          <w:lang w:val="ru-MD" w:eastAsia="ru-RU"/>
        </w:rPr>
        <w:t xml:space="preserve"> follow-up</w:t>
      </w:r>
      <w:r w:rsidR="00FC5BF1" w:rsidRPr="00EF43DE">
        <w:rPr>
          <w:rFonts w:asciiTheme="majorHAnsi" w:eastAsia="Times New Roman" w:hAnsiTheme="majorHAnsi" w:cstheme="majorHAnsi"/>
          <w:iCs/>
          <w:noProof/>
          <w:sz w:val="28"/>
          <w:szCs w:val="28"/>
          <w:lang w:val="ru-MD" w:eastAsia="ru-RU"/>
        </w:rPr>
        <w:t xml:space="preserve"> не обеспечил</w:t>
      </w:r>
      <w:r w:rsidR="00507139" w:rsidRPr="00EF43DE">
        <w:rPr>
          <w:rFonts w:asciiTheme="majorHAnsi" w:eastAsia="Times New Roman" w:hAnsiTheme="majorHAnsi" w:cstheme="majorHAnsi"/>
          <w:iCs/>
          <w:noProof/>
          <w:sz w:val="28"/>
          <w:szCs w:val="28"/>
          <w:lang w:val="ru-MD" w:eastAsia="ru-RU"/>
        </w:rPr>
        <w:t>и</w:t>
      </w:r>
      <w:r w:rsidR="00FC5BF1" w:rsidRPr="00EF43DE">
        <w:rPr>
          <w:rFonts w:asciiTheme="majorHAnsi" w:eastAsia="Times New Roman" w:hAnsiTheme="majorHAnsi" w:cstheme="majorHAnsi"/>
          <w:iCs/>
          <w:noProof/>
          <w:sz w:val="28"/>
          <w:szCs w:val="28"/>
          <w:lang w:val="ru-MD" w:eastAsia="ru-RU"/>
        </w:rPr>
        <w:t xml:space="preserve"> перенос на свой баланс непродуктивного имущества, управляемого МП DP GCL Făleşti, стоимость которого составляет 85% от общего объема имущества, переданного в управле</w:t>
      </w:r>
      <w:r w:rsidR="00714708" w:rsidRPr="00EF43DE">
        <w:rPr>
          <w:rFonts w:asciiTheme="majorHAnsi" w:eastAsia="Times New Roman" w:hAnsiTheme="majorHAnsi" w:cstheme="majorHAnsi"/>
          <w:iCs/>
          <w:noProof/>
          <w:sz w:val="28"/>
          <w:szCs w:val="28"/>
          <w:lang w:val="ru-MD" w:eastAsia="ru-RU"/>
        </w:rPr>
        <w:t>ние МП (на сумму 52,4 млн. леев</w:t>
      </w:r>
      <w:r w:rsidR="00FC5BF1" w:rsidRPr="00EF43DE">
        <w:rPr>
          <w:rFonts w:asciiTheme="majorHAnsi" w:eastAsia="Times New Roman" w:hAnsiTheme="majorHAnsi" w:cstheme="majorHAnsi"/>
          <w:iCs/>
          <w:noProof/>
          <w:sz w:val="28"/>
          <w:szCs w:val="28"/>
          <w:lang w:val="ru-MD" w:eastAsia="ru-RU"/>
        </w:rPr>
        <w:t xml:space="preserve">). </w:t>
      </w:r>
      <w:r w:rsidR="00714708" w:rsidRPr="00EF43DE">
        <w:rPr>
          <w:rFonts w:asciiTheme="majorHAnsi" w:eastAsia="Times New Roman" w:hAnsiTheme="majorHAnsi" w:cstheme="majorHAnsi"/>
          <w:iCs/>
          <w:noProof/>
          <w:sz w:val="28"/>
          <w:szCs w:val="28"/>
          <w:lang w:val="ru-MD" w:eastAsia="ru-RU"/>
        </w:rPr>
        <w:t>Согласно</w:t>
      </w:r>
      <w:r w:rsidR="00FC5BF1" w:rsidRPr="00EF43DE">
        <w:rPr>
          <w:rFonts w:asciiTheme="majorHAnsi" w:eastAsia="Times New Roman" w:hAnsiTheme="majorHAnsi" w:cstheme="majorHAnsi"/>
          <w:iCs/>
          <w:noProof/>
          <w:sz w:val="28"/>
          <w:szCs w:val="28"/>
          <w:lang w:val="ru-MD" w:eastAsia="ru-RU"/>
        </w:rPr>
        <w:t xml:space="preserve"> данным бухгалтерского учета, стоимость уставного капитала по состоянию на 31.12.2018 состав</w:t>
      </w:r>
      <w:r w:rsidR="00714708" w:rsidRPr="00EF43DE">
        <w:rPr>
          <w:rFonts w:asciiTheme="majorHAnsi" w:eastAsia="Times New Roman" w:hAnsiTheme="majorHAnsi" w:cstheme="majorHAnsi"/>
          <w:iCs/>
          <w:noProof/>
          <w:sz w:val="28"/>
          <w:szCs w:val="28"/>
          <w:lang w:val="ru-MD" w:eastAsia="ru-RU"/>
        </w:rPr>
        <w:t>ля</w:t>
      </w:r>
      <w:r w:rsidR="00FC5BF1" w:rsidRPr="00EF43DE">
        <w:rPr>
          <w:rFonts w:asciiTheme="majorHAnsi" w:eastAsia="Times New Roman" w:hAnsiTheme="majorHAnsi" w:cstheme="majorHAnsi"/>
          <w:iCs/>
          <w:noProof/>
          <w:sz w:val="28"/>
          <w:szCs w:val="28"/>
          <w:lang w:val="ru-MD" w:eastAsia="ru-RU"/>
        </w:rPr>
        <w:t>ла 3,7 млн. ле</w:t>
      </w:r>
      <w:r w:rsidR="00714708" w:rsidRPr="00EF43DE">
        <w:rPr>
          <w:rFonts w:asciiTheme="majorHAnsi" w:eastAsia="Times New Roman" w:hAnsiTheme="majorHAnsi" w:cstheme="majorHAnsi"/>
          <w:iCs/>
          <w:noProof/>
          <w:sz w:val="28"/>
          <w:szCs w:val="28"/>
          <w:lang w:val="ru-MD" w:eastAsia="ru-RU"/>
        </w:rPr>
        <w:t>ев</w:t>
      </w:r>
      <w:r w:rsidR="00FC5BF1" w:rsidRPr="00EF43DE">
        <w:rPr>
          <w:rFonts w:asciiTheme="majorHAnsi" w:eastAsia="Times New Roman" w:hAnsiTheme="majorHAnsi" w:cstheme="majorHAnsi"/>
          <w:iCs/>
          <w:noProof/>
          <w:sz w:val="28"/>
          <w:szCs w:val="28"/>
          <w:lang w:val="ru-MD" w:eastAsia="ru-RU"/>
        </w:rPr>
        <w:t xml:space="preserve">, </w:t>
      </w:r>
      <w:r w:rsidR="00714708" w:rsidRPr="00EF43DE">
        <w:rPr>
          <w:rFonts w:asciiTheme="majorHAnsi" w:eastAsia="Times New Roman" w:hAnsiTheme="majorHAnsi" w:cstheme="majorHAnsi"/>
          <w:iCs/>
          <w:noProof/>
          <w:sz w:val="28"/>
          <w:szCs w:val="28"/>
          <w:lang w:val="ru-MD" w:eastAsia="ru-RU"/>
        </w:rPr>
        <w:t xml:space="preserve">однако </w:t>
      </w:r>
      <w:r w:rsidR="00FC5BF1" w:rsidRPr="00EF43DE">
        <w:rPr>
          <w:rFonts w:asciiTheme="majorHAnsi" w:eastAsia="Times New Roman" w:hAnsiTheme="majorHAnsi" w:cstheme="majorHAnsi"/>
          <w:iCs/>
          <w:noProof/>
          <w:sz w:val="28"/>
          <w:szCs w:val="28"/>
          <w:lang w:val="ru-MD" w:eastAsia="ru-RU"/>
        </w:rPr>
        <w:t xml:space="preserve">МП не </w:t>
      </w:r>
      <w:r w:rsidR="00714708" w:rsidRPr="00EF43DE">
        <w:rPr>
          <w:rFonts w:asciiTheme="majorHAnsi" w:eastAsia="Times New Roman" w:hAnsiTheme="majorHAnsi" w:cstheme="majorHAnsi"/>
          <w:iCs/>
          <w:noProof/>
          <w:sz w:val="28"/>
          <w:szCs w:val="28"/>
          <w:lang w:val="ru-MD" w:eastAsia="ru-RU"/>
        </w:rPr>
        <w:t>ведет</w:t>
      </w:r>
      <w:r w:rsidR="00FC5BF1" w:rsidRPr="00EF43DE">
        <w:rPr>
          <w:rFonts w:asciiTheme="majorHAnsi" w:eastAsia="Times New Roman" w:hAnsiTheme="majorHAnsi" w:cstheme="majorHAnsi"/>
          <w:iCs/>
          <w:noProof/>
          <w:sz w:val="28"/>
          <w:szCs w:val="28"/>
          <w:lang w:val="ru-MD" w:eastAsia="ru-RU"/>
        </w:rPr>
        <w:t xml:space="preserve"> его аналитический учет</w:t>
      </w:r>
      <w:r w:rsidR="00492703" w:rsidRPr="00EF43DE">
        <w:rPr>
          <w:rFonts w:asciiTheme="majorHAnsi" w:hAnsiTheme="majorHAnsi" w:cstheme="majorHAnsi"/>
          <w:sz w:val="28"/>
          <w:szCs w:val="28"/>
          <w:lang w:val="ru-MD"/>
        </w:rPr>
        <w:t xml:space="preserve">. </w:t>
      </w:r>
      <w:r w:rsidR="00D973A0" w:rsidRPr="00EF43DE">
        <w:rPr>
          <w:rFonts w:asciiTheme="majorHAnsi" w:hAnsiTheme="majorHAnsi" w:cstheme="majorHAnsi"/>
          <w:sz w:val="28"/>
          <w:szCs w:val="28"/>
          <w:lang w:val="ru-MD"/>
        </w:rPr>
        <w:t xml:space="preserve"> </w:t>
      </w:r>
    </w:p>
    <w:p w14:paraId="0A7161BE" w14:textId="40AA7217" w:rsidR="00385779" w:rsidRPr="00EF43DE" w:rsidRDefault="00507139" w:rsidP="00385779">
      <w:pPr>
        <w:spacing w:after="0" w:line="240" w:lineRule="auto"/>
        <w:ind w:right="-22"/>
        <w:jc w:val="both"/>
        <w:rPr>
          <w:rFonts w:asciiTheme="majorHAnsi" w:hAnsiTheme="majorHAnsi" w:cstheme="majorHAnsi"/>
          <w:color w:val="000000" w:themeColor="text1"/>
          <w:sz w:val="28"/>
          <w:szCs w:val="28"/>
          <w:lang w:val="ru-MD"/>
        </w:rPr>
      </w:pPr>
      <w:r w:rsidRPr="00EF43DE">
        <w:rPr>
          <w:rFonts w:asciiTheme="majorHAnsi" w:hAnsiTheme="majorHAnsi" w:cstheme="majorHAnsi"/>
          <w:b/>
          <w:color w:val="000000" w:themeColor="text1"/>
          <w:sz w:val="28"/>
          <w:szCs w:val="28"/>
          <w:lang w:val="ru-MD"/>
        </w:rPr>
        <w:t>ОМПУ Унгень</w:t>
      </w:r>
      <w:r w:rsidR="00385779" w:rsidRPr="00EF43DE">
        <w:rPr>
          <w:rFonts w:asciiTheme="majorHAnsi" w:hAnsiTheme="majorHAnsi" w:cstheme="majorHAnsi"/>
          <w:b/>
          <w:color w:val="000000" w:themeColor="text1"/>
          <w:sz w:val="28"/>
          <w:szCs w:val="28"/>
          <w:lang w:val="ru-MD"/>
        </w:rPr>
        <w:t xml:space="preserve"> </w:t>
      </w:r>
      <w:r w:rsidR="00385779" w:rsidRPr="00EF43DE">
        <w:rPr>
          <w:rFonts w:asciiTheme="majorHAnsi" w:hAnsiTheme="majorHAnsi" w:cstheme="majorHAnsi"/>
          <w:color w:val="000000" w:themeColor="text1"/>
          <w:sz w:val="28"/>
          <w:szCs w:val="28"/>
          <w:lang w:val="ru-MD"/>
        </w:rPr>
        <w:t>не обеспечил</w:t>
      </w:r>
      <w:r w:rsidRPr="00EF43DE">
        <w:rPr>
          <w:rFonts w:asciiTheme="majorHAnsi" w:hAnsiTheme="majorHAnsi" w:cstheme="majorHAnsi"/>
          <w:color w:val="000000" w:themeColor="text1"/>
          <w:sz w:val="28"/>
          <w:szCs w:val="28"/>
          <w:lang w:val="ru-MD"/>
        </w:rPr>
        <w:t>и</w:t>
      </w:r>
      <w:r w:rsidR="00385779" w:rsidRPr="00EF43DE">
        <w:rPr>
          <w:rFonts w:asciiTheme="majorHAnsi" w:hAnsiTheme="majorHAnsi" w:cstheme="majorHAnsi"/>
          <w:color w:val="000000" w:themeColor="text1"/>
          <w:sz w:val="28"/>
          <w:szCs w:val="28"/>
          <w:lang w:val="ru-MD"/>
        </w:rPr>
        <w:t xml:space="preserve"> надлежащую передачу </w:t>
      </w:r>
      <w:r w:rsidRPr="00EF43DE">
        <w:rPr>
          <w:rFonts w:asciiTheme="majorHAnsi" w:hAnsiTheme="majorHAnsi" w:cstheme="majorHAnsi"/>
          <w:color w:val="000000" w:themeColor="text1"/>
          <w:sz w:val="28"/>
          <w:szCs w:val="28"/>
          <w:lang w:val="ru-MD"/>
        </w:rPr>
        <w:t>ОМПУ Загаранча</w:t>
      </w:r>
      <w:r w:rsidR="00385779" w:rsidRPr="00EF43DE">
        <w:rPr>
          <w:rFonts w:asciiTheme="majorHAnsi" w:hAnsiTheme="majorHAnsi" w:cstheme="majorHAnsi"/>
          <w:color w:val="000000" w:themeColor="text1"/>
          <w:sz w:val="28"/>
          <w:szCs w:val="28"/>
          <w:lang w:val="ru-MD"/>
        </w:rPr>
        <w:t xml:space="preserve"> водопровода протяженностью 16,0 км на сумму 5,0 млн. </w:t>
      </w:r>
      <w:r w:rsidRPr="00EF43DE">
        <w:rPr>
          <w:rFonts w:asciiTheme="majorHAnsi" w:hAnsiTheme="majorHAnsi" w:cstheme="majorHAnsi"/>
          <w:color w:val="000000" w:themeColor="text1"/>
          <w:sz w:val="28"/>
          <w:szCs w:val="28"/>
          <w:lang w:val="ru-MD"/>
        </w:rPr>
        <w:t>леев</w:t>
      </w:r>
      <w:r w:rsidR="00385779" w:rsidRPr="00EF43DE">
        <w:rPr>
          <w:rFonts w:asciiTheme="majorHAnsi" w:hAnsiTheme="majorHAnsi" w:cstheme="majorHAnsi"/>
          <w:color w:val="000000" w:themeColor="text1"/>
          <w:sz w:val="28"/>
          <w:szCs w:val="28"/>
          <w:lang w:val="ru-MD"/>
        </w:rPr>
        <w:t xml:space="preserve">, который используется МП AC Ungheni с 2015 года для водоснабжения потребителей (около 2580) в населенном пункте. Аналогичная ситуация наблюдается и в </w:t>
      </w:r>
      <w:r w:rsidRPr="00EF43DE">
        <w:rPr>
          <w:rFonts w:asciiTheme="majorHAnsi" w:hAnsiTheme="majorHAnsi" w:cstheme="majorHAnsi"/>
          <w:color w:val="000000" w:themeColor="text1"/>
          <w:sz w:val="28"/>
          <w:szCs w:val="28"/>
          <w:lang w:val="ru-MD"/>
        </w:rPr>
        <w:t>ОМПУ Валя Маре</w:t>
      </w:r>
      <w:r w:rsidR="00385779" w:rsidRPr="00EF43DE">
        <w:rPr>
          <w:rFonts w:asciiTheme="majorHAnsi" w:hAnsiTheme="majorHAnsi" w:cstheme="majorHAnsi"/>
          <w:color w:val="000000" w:themeColor="text1"/>
          <w:sz w:val="28"/>
          <w:szCs w:val="28"/>
          <w:lang w:val="ru-MD"/>
        </w:rPr>
        <w:t>.</w:t>
      </w:r>
    </w:p>
    <w:p w14:paraId="083C4DC1" w14:textId="794E5747" w:rsidR="004C7DF4" w:rsidRPr="00EF43DE" w:rsidRDefault="00507139" w:rsidP="00507139">
      <w:pPr>
        <w:spacing w:after="0" w:line="240" w:lineRule="auto"/>
        <w:ind w:right="-22"/>
        <w:jc w:val="both"/>
        <w:rPr>
          <w:rFonts w:asciiTheme="majorHAnsi" w:hAnsiTheme="majorHAnsi" w:cstheme="majorHAnsi"/>
          <w:sz w:val="28"/>
          <w:szCs w:val="28"/>
          <w:lang w:val="ru-MD"/>
        </w:rPr>
      </w:pPr>
      <w:r w:rsidRPr="00EF43DE">
        <w:rPr>
          <w:rFonts w:asciiTheme="majorHAnsi" w:hAnsiTheme="majorHAnsi" w:cstheme="majorHAnsi"/>
          <w:color w:val="000000" w:themeColor="text1"/>
          <w:sz w:val="28"/>
          <w:szCs w:val="28"/>
          <w:lang w:val="ru-MD"/>
        </w:rPr>
        <w:t>Учреди</w:t>
      </w:r>
      <w:r w:rsidR="00385779" w:rsidRPr="00EF43DE">
        <w:rPr>
          <w:rFonts w:asciiTheme="majorHAnsi" w:hAnsiTheme="majorHAnsi" w:cstheme="majorHAnsi"/>
          <w:color w:val="000000" w:themeColor="text1"/>
          <w:sz w:val="28"/>
          <w:szCs w:val="28"/>
          <w:lang w:val="ru-MD"/>
        </w:rPr>
        <w:t>тель не владеет номинальным списком имуществ</w:t>
      </w:r>
      <w:r w:rsidRPr="00EF43DE">
        <w:rPr>
          <w:rFonts w:asciiTheme="majorHAnsi" w:hAnsiTheme="majorHAnsi" w:cstheme="majorHAnsi"/>
          <w:color w:val="000000" w:themeColor="text1"/>
          <w:sz w:val="28"/>
          <w:szCs w:val="28"/>
          <w:lang w:val="ru-MD"/>
        </w:rPr>
        <w:t>а, являющегося собственностью ОМПУ</w:t>
      </w:r>
      <w:r w:rsidR="00385779" w:rsidRPr="00EF43DE">
        <w:rPr>
          <w:rFonts w:asciiTheme="majorHAnsi" w:hAnsiTheme="majorHAnsi" w:cstheme="majorHAnsi"/>
          <w:color w:val="000000" w:themeColor="text1"/>
          <w:sz w:val="28"/>
          <w:szCs w:val="28"/>
          <w:lang w:val="ru-MD"/>
        </w:rPr>
        <w:t>, управляемого МП AC Ungheni</w:t>
      </w:r>
      <w:r w:rsidR="009D2B4C" w:rsidRPr="00EF43DE">
        <w:rPr>
          <w:rFonts w:asciiTheme="majorHAnsi" w:hAnsiTheme="majorHAnsi" w:cstheme="majorHAnsi"/>
          <w:sz w:val="28"/>
          <w:szCs w:val="28"/>
          <w:lang w:val="ru-MD"/>
        </w:rPr>
        <w:t>.</w:t>
      </w:r>
      <w:r w:rsidR="00492703" w:rsidRPr="00EF43DE">
        <w:rPr>
          <w:rFonts w:asciiTheme="majorHAnsi" w:hAnsiTheme="majorHAnsi" w:cstheme="majorHAnsi"/>
          <w:sz w:val="28"/>
          <w:szCs w:val="28"/>
          <w:lang w:val="ru-MD"/>
        </w:rPr>
        <w:t xml:space="preserve"> </w:t>
      </w:r>
    </w:p>
    <w:p w14:paraId="7ABB9CBA" w14:textId="2A571E47" w:rsidR="009D2B4C" w:rsidRPr="00EF43DE" w:rsidRDefault="00507139" w:rsidP="00604783">
      <w:pPr>
        <w:spacing w:after="0"/>
        <w:ind w:right="-22"/>
        <w:jc w:val="both"/>
        <w:rPr>
          <w:rFonts w:asciiTheme="majorHAnsi" w:eastAsia="Times New Roman" w:hAnsiTheme="majorHAnsi" w:cstheme="majorHAnsi"/>
          <w:sz w:val="28"/>
          <w:szCs w:val="28"/>
          <w:lang w:val="ru-MD"/>
        </w:rPr>
      </w:pPr>
      <w:r w:rsidRPr="00EF43DE">
        <w:rPr>
          <w:rFonts w:asciiTheme="majorHAnsi" w:hAnsiTheme="majorHAnsi" w:cstheme="majorHAnsi"/>
          <w:b/>
          <w:color w:val="000000" w:themeColor="text1"/>
          <w:sz w:val="28"/>
          <w:szCs w:val="28"/>
          <w:lang w:val="ru-MD"/>
        </w:rPr>
        <w:t>ОМПУ</w:t>
      </w:r>
      <w:r w:rsidR="004C04FE" w:rsidRPr="00EF43DE">
        <w:rPr>
          <w:rFonts w:asciiTheme="majorHAnsi" w:hAnsiTheme="majorHAnsi" w:cstheme="majorHAnsi"/>
          <w:b/>
          <w:color w:val="000000" w:themeColor="text1"/>
          <w:sz w:val="28"/>
          <w:szCs w:val="28"/>
          <w:lang w:val="ru-MD"/>
        </w:rPr>
        <w:t xml:space="preserve"> </w:t>
      </w:r>
      <w:r w:rsidR="00385779" w:rsidRPr="00EF43DE">
        <w:rPr>
          <w:rFonts w:asciiTheme="majorHAnsi" w:hAnsiTheme="majorHAnsi" w:cstheme="majorHAnsi"/>
          <w:b/>
          <w:color w:val="000000" w:themeColor="text1"/>
          <w:sz w:val="28"/>
          <w:szCs w:val="28"/>
          <w:lang w:val="ru-MD"/>
        </w:rPr>
        <w:t>Ниспорен</w:t>
      </w:r>
      <w:r w:rsidRPr="00EF43DE">
        <w:rPr>
          <w:rFonts w:asciiTheme="majorHAnsi" w:hAnsiTheme="majorHAnsi" w:cstheme="majorHAnsi"/>
          <w:b/>
          <w:color w:val="000000" w:themeColor="text1"/>
          <w:sz w:val="28"/>
          <w:szCs w:val="28"/>
          <w:lang w:val="ru-MD"/>
        </w:rPr>
        <w:t>ь</w:t>
      </w:r>
      <w:r w:rsidR="00385779" w:rsidRPr="00EF43DE">
        <w:rPr>
          <w:rFonts w:asciiTheme="majorHAnsi" w:hAnsiTheme="majorHAnsi" w:cstheme="majorHAnsi"/>
          <w:b/>
          <w:color w:val="000000" w:themeColor="text1"/>
          <w:sz w:val="28"/>
          <w:szCs w:val="28"/>
          <w:lang w:val="ru-MD"/>
        </w:rPr>
        <w:t xml:space="preserve"> </w:t>
      </w:r>
      <w:r w:rsidR="00385779" w:rsidRPr="00EF43DE">
        <w:rPr>
          <w:rFonts w:asciiTheme="majorHAnsi" w:hAnsiTheme="majorHAnsi" w:cstheme="majorHAnsi"/>
          <w:color w:val="000000" w:themeColor="text1"/>
          <w:sz w:val="28"/>
          <w:szCs w:val="28"/>
          <w:lang w:val="ru-MD"/>
        </w:rPr>
        <w:t>не предпринял</w:t>
      </w:r>
      <w:r w:rsidRPr="00EF43DE">
        <w:rPr>
          <w:rFonts w:asciiTheme="majorHAnsi" w:hAnsiTheme="majorHAnsi" w:cstheme="majorHAnsi"/>
          <w:color w:val="000000" w:themeColor="text1"/>
          <w:sz w:val="28"/>
          <w:szCs w:val="28"/>
          <w:lang w:val="ru-MD"/>
        </w:rPr>
        <w:t>и</w:t>
      </w:r>
      <w:r w:rsidR="00385779" w:rsidRPr="00EF43DE">
        <w:rPr>
          <w:rFonts w:asciiTheme="majorHAnsi" w:hAnsiTheme="majorHAnsi" w:cstheme="majorHAnsi"/>
          <w:color w:val="000000" w:themeColor="text1"/>
          <w:sz w:val="28"/>
          <w:szCs w:val="28"/>
          <w:lang w:val="ru-MD"/>
        </w:rPr>
        <w:t xml:space="preserve"> необходимых мер для обеспечения передачи МП </w:t>
      </w:r>
      <w:r w:rsidRPr="00EF43DE">
        <w:rPr>
          <w:rFonts w:asciiTheme="majorHAnsi" w:hAnsiTheme="majorHAnsi" w:cstheme="majorHAnsi"/>
          <w:sz w:val="28"/>
          <w:szCs w:val="28"/>
          <w:lang w:val="ru-MD"/>
        </w:rPr>
        <w:t>„Gospodăria de Alimentare cu Apă și Canalizare”</w:t>
      </w:r>
      <w:r w:rsidR="00385779" w:rsidRPr="00EF43DE">
        <w:rPr>
          <w:rFonts w:asciiTheme="majorHAnsi" w:hAnsiTheme="majorHAnsi" w:cstheme="majorHAnsi"/>
          <w:color w:val="000000" w:themeColor="text1"/>
          <w:sz w:val="28"/>
          <w:szCs w:val="28"/>
          <w:lang w:val="ru-MD"/>
        </w:rPr>
        <w:t xml:space="preserve"> г. Ниспорень базы данных </w:t>
      </w:r>
      <w:r w:rsidRPr="00EF43DE">
        <w:rPr>
          <w:rFonts w:asciiTheme="majorHAnsi" w:hAnsiTheme="majorHAnsi" w:cstheme="majorHAnsi"/>
          <w:color w:val="000000" w:themeColor="text1"/>
          <w:sz w:val="28"/>
          <w:szCs w:val="28"/>
          <w:lang w:val="ru-MD"/>
        </w:rPr>
        <w:t xml:space="preserve">о </w:t>
      </w:r>
      <w:r w:rsidR="00385779" w:rsidRPr="00EF43DE">
        <w:rPr>
          <w:rFonts w:asciiTheme="majorHAnsi" w:hAnsiTheme="majorHAnsi" w:cstheme="majorHAnsi"/>
          <w:color w:val="000000" w:themeColor="text1"/>
          <w:sz w:val="28"/>
          <w:szCs w:val="28"/>
          <w:lang w:val="ru-MD"/>
        </w:rPr>
        <w:t>потребител</w:t>
      </w:r>
      <w:r w:rsidRPr="00EF43DE">
        <w:rPr>
          <w:rFonts w:asciiTheme="majorHAnsi" w:hAnsiTheme="majorHAnsi" w:cstheme="majorHAnsi"/>
          <w:color w:val="000000" w:themeColor="text1"/>
          <w:sz w:val="28"/>
          <w:szCs w:val="28"/>
          <w:lang w:val="ru-MD"/>
        </w:rPr>
        <w:t>ях</w:t>
      </w:r>
      <w:r w:rsidR="00385779" w:rsidRPr="00EF43DE">
        <w:rPr>
          <w:rFonts w:asciiTheme="majorHAnsi" w:hAnsiTheme="majorHAnsi" w:cstheme="majorHAnsi"/>
          <w:color w:val="000000" w:themeColor="text1"/>
          <w:sz w:val="28"/>
          <w:szCs w:val="28"/>
          <w:lang w:val="ru-MD"/>
        </w:rPr>
        <w:t>, с</w:t>
      </w:r>
      <w:r w:rsidRPr="00EF43DE">
        <w:rPr>
          <w:rFonts w:asciiTheme="majorHAnsi" w:hAnsiTheme="majorHAnsi" w:cstheme="majorHAnsi"/>
          <w:color w:val="000000" w:themeColor="text1"/>
          <w:sz w:val="28"/>
          <w:szCs w:val="28"/>
          <w:lang w:val="ru-MD"/>
        </w:rPr>
        <w:t>оответствующих</w:t>
      </w:r>
      <w:r w:rsidR="00385779" w:rsidRPr="00EF43DE">
        <w:rPr>
          <w:rFonts w:asciiTheme="majorHAnsi" w:hAnsiTheme="majorHAnsi" w:cstheme="majorHAnsi"/>
          <w:color w:val="000000" w:themeColor="text1"/>
          <w:sz w:val="28"/>
          <w:szCs w:val="28"/>
          <w:lang w:val="ru-MD"/>
        </w:rPr>
        <w:t xml:space="preserve"> расчет</w:t>
      </w:r>
      <w:r w:rsidRPr="00EF43DE">
        <w:rPr>
          <w:rFonts w:asciiTheme="majorHAnsi" w:hAnsiTheme="majorHAnsi" w:cstheme="majorHAnsi"/>
          <w:color w:val="000000" w:themeColor="text1"/>
          <w:sz w:val="28"/>
          <w:szCs w:val="28"/>
          <w:lang w:val="ru-MD"/>
        </w:rPr>
        <w:t>ах</w:t>
      </w:r>
      <w:r w:rsidR="00385779" w:rsidRPr="00EF43DE">
        <w:rPr>
          <w:rFonts w:asciiTheme="majorHAnsi" w:hAnsiTheme="majorHAnsi" w:cstheme="majorHAnsi"/>
          <w:color w:val="000000" w:themeColor="text1"/>
          <w:sz w:val="28"/>
          <w:szCs w:val="28"/>
          <w:lang w:val="ru-MD"/>
        </w:rPr>
        <w:t xml:space="preserve"> и дат</w:t>
      </w:r>
      <w:r w:rsidRPr="00EF43DE">
        <w:rPr>
          <w:rFonts w:asciiTheme="majorHAnsi" w:hAnsiTheme="majorHAnsi" w:cstheme="majorHAnsi"/>
          <w:color w:val="000000" w:themeColor="text1"/>
          <w:sz w:val="28"/>
          <w:szCs w:val="28"/>
          <w:lang w:val="ru-MD"/>
        </w:rPr>
        <w:t>е</w:t>
      </w:r>
      <w:r w:rsidR="00385779" w:rsidRPr="00EF43DE">
        <w:rPr>
          <w:rFonts w:asciiTheme="majorHAnsi" w:hAnsiTheme="majorHAnsi" w:cstheme="majorHAnsi"/>
          <w:color w:val="000000" w:themeColor="text1"/>
          <w:sz w:val="28"/>
          <w:szCs w:val="28"/>
          <w:lang w:val="ru-MD"/>
        </w:rPr>
        <w:t xml:space="preserve"> формирования задолженностей </w:t>
      </w:r>
      <w:r w:rsidRPr="00EF43DE">
        <w:rPr>
          <w:rFonts w:asciiTheme="majorHAnsi" w:hAnsiTheme="majorHAnsi" w:cstheme="majorHAnsi"/>
          <w:color w:val="000000" w:themeColor="text1"/>
          <w:sz w:val="28"/>
          <w:szCs w:val="28"/>
          <w:lang w:val="ru-MD"/>
        </w:rPr>
        <w:t xml:space="preserve">в </w:t>
      </w:r>
      <w:r w:rsidR="00385779" w:rsidRPr="00EF43DE">
        <w:rPr>
          <w:rFonts w:asciiTheme="majorHAnsi" w:hAnsiTheme="majorHAnsi" w:cstheme="majorHAnsi"/>
          <w:color w:val="000000" w:themeColor="text1"/>
          <w:sz w:val="28"/>
          <w:szCs w:val="28"/>
          <w:lang w:val="ru-MD"/>
        </w:rPr>
        <w:t xml:space="preserve">АО AC Nisporeni. До момента проведения миссии </w:t>
      </w:r>
      <w:r w:rsidRPr="00EF43DE">
        <w:rPr>
          <w:rFonts w:asciiTheme="majorHAnsi" w:hAnsiTheme="majorHAnsi" w:cstheme="majorHAnsi"/>
          <w:color w:val="000000" w:themeColor="text1"/>
          <w:sz w:val="28"/>
          <w:szCs w:val="28"/>
          <w:lang w:val="ru-MD"/>
        </w:rPr>
        <w:t xml:space="preserve">follow-up </w:t>
      </w:r>
      <w:r w:rsidR="00385779" w:rsidRPr="00EF43DE">
        <w:rPr>
          <w:rFonts w:asciiTheme="majorHAnsi" w:hAnsiTheme="majorHAnsi" w:cstheme="majorHAnsi"/>
          <w:color w:val="000000" w:themeColor="text1"/>
          <w:sz w:val="28"/>
          <w:szCs w:val="28"/>
          <w:lang w:val="ru-MD"/>
        </w:rPr>
        <w:t>не</w:t>
      </w:r>
      <w:r w:rsidRPr="00EF43DE">
        <w:rPr>
          <w:rFonts w:asciiTheme="majorHAnsi" w:hAnsiTheme="majorHAnsi" w:cstheme="majorHAnsi"/>
          <w:color w:val="000000" w:themeColor="text1"/>
          <w:sz w:val="28"/>
          <w:szCs w:val="28"/>
          <w:lang w:val="ru-MD"/>
        </w:rPr>
        <w:t>понятна</w:t>
      </w:r>
      <w:r w:rsidR="00385779" w:rsidRPr="00EF43DE">
        <w:rPr>
          <w:rFonts w:asciiTheme="majorHAnsi" w:hAnsiTheme="majorHAnsi" w:cstheme="majorHAnsi"/>
          <w:color w:val="000000" w:themeColor="text1"/>
          <w:sz w:val="28"/>
          <w:szCs w:val="28"/>
          <w:lang w:val="ru-MD"/>
        </w:rPr>
        <w:t xml:space="preserve"> правильность расчета для потребителей платежей за незаконное потребление в сумме 74,0 тыс. леев, отраженных АО как </w:t>
      </w:r>
      <w:r w:rsidRPr="00EF43DE">
        <w:rPr>
          <w:rFonts w:asciiTheme="majorHAnsi" w:hAnsiTheme="majorHAnsi" w:cstheme="majorHAnsi"/>
          <w:color w:val="000000" w:themeColor="text1"/>
          <w:sz w:val="28"/>
          <w:szCs w:val="28"/>
          <w:lang w:val="ru-MD"/>
        </w:rPr>
        <w:t xml:space="preserve">в качестве </w:t>
      </w:r>
      <w:r w:rsidR="00385779" w:rsidRPr="00EF43DE">
        <w:rPr>
          <w:rFonts w:asciiTheme="majorHAnsi" w:hAnsiTheme="majorHAnsi" w:cstheme="majorHAnsi"/>
          <w:color w:val="000000" w:themeColor="text1"/>
          <w:sz w:val="28"/>
          <w:szCs w:val="28"/>
          <w:lang w:val="ru-MD"/>
        </w:rPr>
        <w:t xml:space="preserve">их </w:t>
      </w:r>
      <w:r w:rsidRPr="00EF43DE">
        <w:rPr>
          <w:rFonts w:asciiTheme="majorHAnsi" w:hAnsiTheme="majorHAnsi" w:cstheme="majorHAnsi"/>
          <w:color w:val="000000" w:themeColor="text1"/>
          <w:sz w:val="28"/>
          <w:szCs w:val="28"/>
          <w:lang w:val="ru-MD"/>
        </w:rPr>
        <w:t>дебиторской задолженности</w:t>
      </w:r>
      <w:r w:rsidR="00492703" w:rsidRPr="00EF43DE">
        <w:rPr>
          <w:rFonts w:asciiTheme="majorHAnsi" w:hAnsiTheme="majorHAnsi" w:cstheme="majorHAnsi"/>
          <w:color w:val="000000" w:themeColor="text1"/>
          <w:sz w:val="28"/>
          <w:szCs w:val="28"/>
          <w:lang w:val="ru-MD"/>
        </w:rPr>
        <w:t>.</w:t>
      </w:r>
      <w:r w:rsidR="009D2B4C" w:rsidRPr="00EF43DE">
        <w:rPr>
          <w:rFonts w:asciiTheme="majorHAnsi" w:eastAsia="Times New Roman" w:hAnsiTheme="majorHAnsi" w:cstheme="majorHAnsi"/>
          <w:sz w:val="28"/>
          <w:szCs w:val="28"/>
          <w:lang w:val="ru-MD"/>
        </w:rPr>
        <w:t xml:space="preserve"> </w:t>
      </w:r>
    </w:p>
    <w:p w14:paraId="6C630AA4" w14:textId="77777777" w:rsidR="00604783" w:rsidRPr="00EF43DE" w:rsidRDefault="00604783" w:rsidP="00604783">
      <w:pPr>
        <w:spacing w:after="0"/>
        <w:ind w:right="-22"/>
        <w:jc w:val="both"/>
        <w:rPr>
          <w:rFonts w:asciiTheme="majorHAnsi" w:eastAsia="Times New Roman" w:hAnsiTheme="majorHAnsi" w:cstheme="majorHAnsi"/>
          <w:sz w:val="28"/>
          <w:szCs w:val="28"/>
          <w:lang w:val="ru-MD"/>
        </w:rPr>
      </w:pPr>
    </w:p>
    <w:p w14:paraId="0580AA4B" w14:textId="3A49DC6E" w:rsidR="00845A01" w:rsidRPr="00EF43DE" w:rsidRDefault="00316DB2" w:rsidP="00EF43DE">
      <w:pPr>
        <w:spacing w:after="0"/>
        <w:ind w:right="-22" w:firstLine="360"/>
        <w:jc w:val="both"/>
        <w:rPr>
          <w:rFonts w:asciiTheme="majorHAnsi" w:hAnsiTheme="majorHAnsi" w:cstheme="majorHAnsi"/>
          <w:color w:val="000000" w:themeColor="text1"/>
          <w:sz w:val="28"/>
          <w:szCs w:val="28"/>
          <w:lang w:val="ru-MD"/>
        </w:rPr>
      </w:pPr>
      <w:r w:rsidRPr="00EF43DE">
        <w:rPr>
          <w:rFonts w:asciiTheme="majorHAnsi" w:eastAsia="Times New Roman" w:hAnsiTheme="majorHAnsi" w:cstheme="majorHAnsi"/>
          <w:sz w:val="28"/>
          <w:szCs w:val="28"/>
          <w:lang w:val="ru-MD"/>
        </w:rPr>
        <w:t>Аналогичная ситуация была отмечена и в других ОМПУ, которые не были проверены в рамках предыдущей аудиторской миссии (г. Анений Ной и ком. Ватич)</w:t>
      </w:r>
      <w:r w:rsidR="00845A01" w:rsidRPr="00EF43DE">
        <w:rPr>
          <w:rFonts w:asciiTheme="majorHAnsi" w:eastAsia="Times New Roman" w:hAnsiTheme="majorHAnsi" w:cstheme="majorHAnsi"/>
          <w:sz w:val="28"/>
          <w:szCs w:val="28"/>
          <w:lang w:val="ru-MD"/>
        </w:rPr>
        <w:t xml:space="preserve">. </w:t>
      </w:r>
    </w:p>
    <w:p w14:paraId="41325844" w14:textId="16C9192B" w:rsidR="002A4C4D" w:rsidRPr="00EF43DE" w:rsidRDefault="00316DB2" w:rsidP="00FB2715">
      <w:pPr>
        <w:ind w:right="-22" w:firstLine="360"/>
        <w:contextualSpacing/>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Исходя из доказательств, накопленных миссией folow-up, эта рекомендация была </w:t>
      </w:r>
      <w:r w:rsidRPr="00EF43DE">
        <w:rPr>
          <w:rFonts w:asciiTheme="majorHAnsi" w:hAnsiTheme="majorHAnsi" w:cstheme="majorHAnsi"/>
          <w:b/>
          <w:sz w:val="28"/>
          <w:szCs w:val="28"/>
          <w:lang w:val="ru-MD"/>
        </w:rPr>
        <w:t>внедрена</w:t>
      </w:r>
      <w:r w:rsidRPr="00EF43DE">
        <w:rPr>
          <w:rFonts w:asciiTheme="majorHAnsi" w:hAnsiTheme="majorHAnsi" w:cstheme="majorHAnsi"/>
          <w:sz w:val="28"/>
          <w:szCs w:val="28"/>
          <w:lang w:val="ru-MD"/>
        </w:rPr>
        <w:t xml:space="preserve"> одним ОМПУ</w:t>
      </w:r>
      <w:r w:rsidRPr="00EF43DE">
        <w:rPr>
          <w:rStyle w:val="a7"/>
          <w:rFonts w:asciiTheme="majorHAnsi" w:hAnsiTheme="majorHAnsi" w:cstheme="majorHAnsi"/>
          <w:sz w:val="28"/>
          <w:szCs w:val="28"/>
          <w:lang w:val="ru-MD"/>
        </w:rPr>
        <w:footnoteReference w:id="44"/>
      </w:r>
      <w:r w:rsidRPr="00EF43DE">
        <w:rPr>
          <w:rFonts w:asciiTheme="majorHAnsi" w:hAnsiTheme="majorHAnsi" w:cstheme="majorHAnsi"/>
          <w:sz w:val="28"/>
          <w:szCs w:val="28"/>
          <w:lang w:val="ru-MD"/>
        </w:rPr>
        <w:t xml:space="preserve">, </w:t>
      </w:r>
      <w:r w:rsidRPr="00EF43DE">
        <w:rPr>
          <w:rFonts w:asciiTheme="majorHAnsi" w:hAnsiTheme="majorHAnsi" w:cstheme="majorHAnsi"/>
          <w:b/>
          <w:sz w:val="28"/>
          <w:szCs w:val="28"/>
          <w:lang w:val="ru-MD"/>
        </w:rPr>
        <w:t>частично внедрена</w:t>
      </w:r>
      <w:r w:rsidRPr="00EF43DE">
        <w:rPr>
          <w:rFonts w:asciiTheme="majorHAnsi" w:hAnsiTheme="majorHAnsi" w:cstheme="majorHAnsi"/>
          <w:sz w:val="28"/>
          <w:szCs w:val="28"/>
          <w:lang w:val="ru-MD"/>
        </w:rPr>
        <w:t xml:space="preserve"> 5 ОМПУ</w:t>
      </w:r>
      <w:r w:rsidRPr="00EF43DE">
        <w:rPr>
          <w:rStyle w:val="a7"/>
          <w:rFonts w:asciiTheme="majorHAnsi" w:hAnsiTheme="majorHAnsi" w:cstheme="majorHAnsi"/>
          <w:sz w:val="28"/>
          <w:szCs w:val="28"/>
          <w:lang w:val="ru-MD"/>
        </w:rPr>
        <w:footnoteReference w:id="45"/>
      </w:r>
      <w:r w:rsidRPr="00EF43DE">
        <w:rPr>
          <w:rFonts w:asciiTheme="majorHAnsi" w:hAnsiTheme="majorHAnsi" w:cstheme="majorHAnsi"/>
          <w:sz w:val="28"/>
          <w:szCs w:val="28"/>
          <w:lang w:val="ru-MD"/>
        </w:rPr>
        <w:t xml:space="preserve"> и </w:t>
      </w:r>
      <w:r w:rsidRPr="00EF43DE">
        <w:rPr>
          <w:rFonts w:asciiTheme="majorHAnsi" w:hAnsiTheme="majorHAnsi" w:cstheme="majorHAnsi"/>
          <w:b/>
          <w:sz w:val="28"/>
          <w:szCs w:val="28"/>
          <w:lang w:val="ru-MD"/>
        </w:rPr>
        <w:t>не внедрена</w:t>
      </w:r>
      <w:r w:rsidRPr="00EF43DE">
        <w:rPr>
          <w:rFonts w:asciiTheme="majorHAnsi" w:hAnsiTheme="majorHAnsi" w:cstheme="majorHAnsi"/>
          <w:sz w:val="28"/>
          <w:szCs w:val="28"/>
          <w:lang w:val="ru-MD"/>
        </w:rPr>
        <w:t xml:space="preserve"> 7 ОМПУ</w:t>
      </w:r>
      <w:r w:rsidRPr="00EF43DE">
        <w:rPr>
          <w:rStyle w:val="a7"/>
          <w:rFonts w:asciiTheme="majorHAnsi" w:hAnsiTheme="majorHAnsi" w:cstheme="majorHAnsi"/>
          <w:sz w:val="28"/>
          <w:szCs w:val="28"/>
          <w:lang w:val="ru-MD"/>
        </w:rPr>
        <w:footnoteReference w:id="46"/>
      </w:r>
      <w:r w:rsidR="002B5641" w:rsidRPr="00EF43DE">
        <w:rPr>
          <w:rFonts w:asciiTheme="majorHAnsi" w:hAnsiTheme="majorHAnsi" w:cstheme="majorHAnsi"/>
          <w:sz w:val="28"/>
          <w:szCs w:val="28"/>
          <w:lang w:val="ru-MD"/>
        </w:rPr>
        <w:t>.</w:t>
      </w:r>
    </w:p>
    <w:p w14:paraId="5C3B9739" w14:textId="0561F5CB" w:rsidR="003B76DA" w:rsidRPr="00EF43DE" w:rsidRDefault="002B57EF" w:rsidP="00DE170E">
      <w:pPr>
        <w:pStyle w:val="ab"/>
        <w:numPr>
          <w:ilvl w:val="0"/>
          <w:numId w:val="2"/>
        </w:numPr>
        <w:spacing w:after="0" w:line="240" w:lineRule="auto"/>
        <w:ind w:right="-754"/>
        <w:rPr>
          <w:rFonts w:asciiTheme="majorHAnsi" w:eastAsia="Times New Roman" w:hAnsiTheme="majorHAnsi" w:cstheme="majorHAnsi"/>
          <w:b/>
          <w:bCs/>
          <w:i/>
          <w:sz w:val="28"/>
          <w:szCs w:val="28"/>
          <w:lang w:val="ru-MD"/>
        </w:rPr>
      </w:pPr>
      <w:r w:rsidRPr="00EF43DE">
        <w:rPr>
          <w:rFonts w:asciiTheme="majorHAnsi" w:eastAsia="Times New Roman" w:hAnsiTheme="majorHAnsi" w:cstheme="majorHAnsi"/>
          <w:b/>
          <w:bCs/>
          <w:i/>
          <w:sz w:val="28"/>
          <w:szCs w:val="28"/>
          <w:lang w:val="ru-MD"/>
        </w:rPr>
        <w:t>Описание установленного нарушения</w:t>
      </w:r>
    </w:p>
    <w:p w14:paraId="4F353725" w14:textId="53A7961D" w:rsidR="00180C5F" w:rsidRPr="00EF43DE" w:rsidRDefault="00A06369" w:rsidP="008D452A">
      <w:pPr>
        <w:tabs>
          <w:tab w:val="left" w:pos="709"/>
          <w:tab w:val="left" w:pos="1134"/>
        </w:tabs>
        <w:spacing w:after="0" w:line="240" w:lineRule="auto"/>
        <w:ind w:right="-22" w:firstLine="720"/>
        <w:jc w:val="both"/>
        <w:rPr>
          <w:rFonts w:asciiTheme="majorHAnsi" w:eastAsia="Times New Roman" w:hAnsiTheme="majorHAnsi" w:cstheme="majorHAnsi"/>
          <w:noProof/>
          <w:snapToGrid w:val="0"/>
          <w:sz w:val="28"/>
          <w:szCs w:val="28"/>
          <w:lang w:val="ru-MD" w:eastAsia="ru-RU"/>
        </w:rPr>
      </w:pPr>
      <w:r w:rsidRPr="00EF43DE">
        <w:rPr>
          <w:rFonts w:asciiTheme="majorHAnsi" w:eastAsia="Times New Roman" w:hAnsiTheme="majorHAnsi" w:cstheme="majorHAnsi"/>
          <w:noProof/>
          <w:sz w:val="28"/>
          <w:szCs w:val="28"/>
          <w:lang w:val="ru-MD" w:eastAsia="ru-RU"/>
        </w:rPr>
        <w:t>В результате</w:t>
      </w:r>
      <w:r w:rsidR="008F18B8" w:rsidRPr="00EF43DE">
        <w:rPr>
          <w:rFonts w:asciiTheme="majorHAnsi" w:eastAsia="Times New Roman" w:hAnsiTheme="majorHAnsi" w:cstheme="majorHAnsi"/>
          <w:noProof/>
          <w:sz w:val="28"/>
          <w:szCs w:val="28"/>
          <w:lang w:val="ru-MD" w:eastAsia="ru-RU"/>
        </w:rPr>
        <w:t xml:space="preserve"> несоблюдения положений </w:t>
      </w:r>
      <w:r w:rsidRPr="00EF43DE">
        <w:rPr>
          <w:rFonts w:asciiTheme="majorHAnsi" w:eastAsia="Times New Roman" w:hAnsiTheme="majorHAnsi" w:cstheme="majorHAnsi"/>
          <w:noProof/>
          <w:sz w:val="28"/>
          <w:szCs w:val="28"/>
          <w:lang w:val="ru-MD" w:eastAsia="ru-RU"/>
        </w:rPr>
        <w:t>ст</w:t>
      </w:r>
      <w:r w:rsidR="008F18B8" w:rsidRPr="00EF43DE">
        <w:rPr>
          <w:rFonts w:asciiTheme="majorHAnsi" w:eastAsia="Times New Roman" w:hAnsiTheme="majorHAnsi" w:cstheme="majorHAnsi"/>
          <w:noProof/>
          <w:sz w:val="28"/>
          <w:szCs w:val="28"/>
          <w:lang w:val="ru-MD" w:eastAsia="ru-RU"/>
        </w:rPr>
        <w:t xml:space="preserve">.499 Гражданского кодекса, ст.4 и </w:t>
      </w:r>
      <w:r w:rsidR="008D452A" w:rsidRPr="00EF43DE">
        <w:rPr>
          <w:rFonts w:asciiTheme="majorHAnsi" w:eastAsia="Times New Roman" w:hAnsiTheme="majorHAnsi" w:cstheme="majorHAnsi"/>
          <w:noProof/>
          <w:sz w:val="28"/>
          <w:szCs w:val="28"/>
          <w:lang w:val="ru-MD" w:eastAsia="ru-RU"/>
        </w:rPr>
        <w:t>ст</w:t>
      </w:r>
      <w:r w:rsidR="008F18B8" w:rsidRPr="00EF43DE">
        <w:rPr>
          <w:rFonts w:asciiTheme="majorHAnsi" w:eastAsia="Times New Roman" w:hAnsiTheme="majorHAnsi" w:cstheme="majorHAnsi"/>
          <w:noProof/>
          <w:sz w:val="28"/>
          <w:szCs w:val="28"/>
          <w:lang w:val="ru-MD" w:eastAsia="ru-RU"/>
        </w:rPr>
        <w:t>.5 Закона</w:t>
      </w:r>
      <w:r w:rsidRPr="00EF43DE">
        <w:rPr>
          <w:rFonts w:asciiTheme="majorHAnsi" w:eastAsia="Times New Roman" w:hAnsiTheme="majorHAnsi" w:cstheme="majorHAnsi"/>
          <w:noProof/>
          <w:sz w:val="28"/>
          <w:szCs w:val="28"/>
          <w:lang w:val="ru-MD" w:eastAsia="ru-RU"/>
        </w:rPr>
        <w:t xml:space="preserve"> </w:t>
      </w:r>
      <w:r w:rsidR="008F18B8" w:rsidRPr="00EF43DE">
        <w:rPr>
          <w:rFonts w:asciiTheme="majorHAnsi" w:eastAsia="Times New Roman" w:hAnsiTheme="majorHAnsi" w:cstheme="majorHAnsi"/>
          <w:noProof/>
          <w:sz w:val="28"/>
          <w:szCs w:val="28"/>
          <w:lang w:val="ru-MD" w:eastAsia="ru-RU"/>
        </w:rPr>
        <w:t>№1543-XIII от 25.02.1998</w:t>
      </w:r>
      <w:r w:rsidRPr="00EF43DE">
        <w:rPr>
          <w:rFonts w:asciiTheme="majorHAnsi" w:eastAsia="Times New Roman" w:hAnsiTheme="majorHAnsi" w:cstheme="majorHAnsi"/>
          <w:noProof/>
          <w:sz w:val="28"/>
          <w:szCs w:val="28"/>
          <w:vertAlign w:val="superscript"/>
          <w:lang w:val="ru-MD" w:eastAsia="ru-RU"/>
        </w:rPr>
        <w:footnoteReference w:id="47"/>
      </w:r>
      <w:r w:rsidR="008F18B8" w:rsidRPr="00EF43DE">
        <w:rPr>
          <w:rFonts w:asciiTheme="majorHAnsi" w:eastAsia="Times New Roman" w:hAnsiTheme="majorHAnsi" w:cstheme="majorHAnsi"/>
          <w:noProof/>
          <w:sz w:val="28"/>
          <w:szCs w:val="28"/>
          <w:lang w:val="ru-MD" w:eastAsia="ru-RU"/>
        </w:rPr>
        <w:t xml:space="preserve">, </w:t>
      </w:r>
      <w:r w:rsidRPr="00EF43DE">
        <w:rPr>
          <w:rFonts w:asciiTheme="majorHAnsi" w:eastAsia="Times New Roman" w:hAnsiTheme="majorHAnsi" w:cstheme="majorHAnsi"/>
          <w:noProof/>
          <w:sz w:val="28"/>
          <w:szCs w:val="28"/>
          <w:lang w:val="ru-MD" w:eastAsia="ru-RU"/>
        </w:rPr>
        <w:t>ОМПУ</w:t>
      </w:r>
      <w:r w:rsidR="008F18B8" w:rsidRPr="00EF43DE">
        <w:rPr>
          <w:rFonts w:asciiTheme="majorHAnsi" w:eastAsia="Times New Roman" w:hAnsiTheme="majorHAnsi" w:cstheme="majorHAnsi"/>
          <w:noProof/>
          <w:sz w:val="28"/>
          <w:szCs w:val="28"/>
          <w:lang w:val="ru-MD" w:eastAsia="ru-RU"/>
        </w:rPr>
        <w:t xml:space="preserve">, AAM и </w:t>
      </w:r>
      <w:r w:rsidR="008D452A" w:rsidRPr="00EF43DE">
        <w:rPr>
          <w:rFonts w:asciiTheme="majorHAnsi" w:eastAsia="Times New Roman" w:hAnsiTheme="majorHAnsi" w:cstheme="majorHAnsi"/>
          <w:noProof/>
          <w:sz w:val="28"/>
          <w:szCs w:val="28"/>
          <w:lang w:val="ru-MD" w:eastAsia="ru-RU"/>
        </w:rPr>
        <w:t>учрежде</w:t>
      </w:r>
      <w:r w:rsidR="008F18B8" w:rsidRPr="00EF43DE">
        <w:rPr>
          <w:rFonts w:asciiTheme="majorHAnsi" w:eastAsia="Times New Roman" w:hAnsiTheme="majorHAnsi" w:cstheme="majorHAnsi"/>
          <w:noProof/>
          <w:sz w:val="28"/>
          <w:szCs w:val="28"/>
          <w:lang w:val="ru-MD" w:eastAsia="ru-RU"/>
        </w:rPr>
        <w:t>нные ими</w:t>
      </w:r>
      <w:r w:rsidR="008D452A" w:rsidRPr="00EF43DE">
        <w:rPr>
          <w:rFonts w:asciiTheme="majorHAnsi" w:eastAsia="Times New Roman" w:hAnsiTheme="majorHAnsi" w:cstheme="majorHAnsi"/>
          <w:noProof/>
          <w:sz w:val="28"/>
          <w:szCs w:val="28"/>
          <w:lang w:val="ru-MD" w:eastAsia="ru-RU"/>
        </w:rPr>
        <w:t xml:space="preserve"> ПВК</w:t>
      </w:r>
      <w:r w:rsidR="008F18B8" w:rsidRPr="00EF43DE">
        <w:rPr>
          <w:rFonts w:asciiTheme="majorHAnsi" w:eastAsia="Times New Roman" w:hAnsiTheme="majorHAnsi" w:cstheme="majorHAnsi"/>
          <w:noProof/>
          <w:sz w:val="28"/>
          <w:szCs w:val="28"/>
          <w:lang w:val="ru-MD" w:eastAsia="ru-RU"/>
        </w:rPr>
        <w:t xml:space="preserve"> не обеспечили регистрацию в кадастровом реестре права собственности на недвижимое имущество, переданное </w:t>
      </w:r>
      <w:r w:rsidR="008D452A" w:rsidRPr="00EF43DE">
        <w:rPr>
          <w:rFonts w:asciiTheme="majorHAnsi" w:eastAsia="Times New Roman" w:hAnsiTheme="majorHAnsi" w:cstheme="majorHAnsi"/>
          <w:noProof/>
          <w:sz w:val="28"/>
          <w:szCs w:val="28"/>
          <w:lang w:val="ru-MD" w:eastAsia="ru-RU"/>
        </w:rPr>
        <w:t xml:space="preserve">предприятиям </w:t>
      </w:r>
      <w:r w:rsidR="008F18B8" w:rsidRPr="00EF43DE">
        <w:rPr>
          <w:rFonts w:asciiTheme="majorHAnsi" w:eastAsia="Times New Roman" w:hAnsiTheme="majorHAnsi" w:cstheme="majorHAnsi"/>
          <w:noProof/>
          <w:sz w:val="28"/>
          <w:szCs w:val="28"/>
          <w:lang w:val="ru-MD" w:eastAsia="ru-RU"/>
        </w:rPr>
        <w:t xml:space="preserve">в управление, что определяет риск </w:t>
      </w:r>
      <w:r w:rsidR="008D452A" w:rsidRPr="00EF43DE">
        <w:rPr>
          <w:rFonts w:asciiTheme="majorHAnsi" w:eastAsia="Times New Roman" w:hAnsiTheme="majorHAnsi" w:cstheme="majorHAnsi"/>
          <w:noProof/>
          <w:sz w:val="28"/>
          <w:szCs w:val="28"/>
          <w:lang w:val="ru-MD" w:eastAsia="ru-RU"/>
        </w:rPr>
        <w:t>у</w:t>
      </w:r>
      <w:r w:rsidR="008F18B8" w:rsidRPr="00EF43DE">
        <w:rPr>
          <w:rFonts w:asciiTheme="majorHAnsi" w:eastAsia="Times New Roman" w:hAnsiTheme="majorHAnsi" w:cstheme="majorHAnsi"/>
          <w:noProof/>
          <w:sz w:val="28"/>
          <w:szCs w:val="28"/>
          <w:lang w:val="ru-MD" w:eastAsia="ru-RU"/>
        </w:rPr>
        <w:t>тери прав собственности на недвижимое имущество</w:t>
      </w:r>
      <w:r w:rsidR="00180C5F" w:rsidRPr="00EF43DE">
        <w:rPr>
          <w:rFonts w:asciiTheme="majorHAnsi" w:eastAsia="Times New Roman" w:hAnsiTheme="majorHAnsi" w:cstheme="majorHAnsi"/>
          <w:noProof/>
          <w:sz w:val="28"/>
          <w:szCs w:val="28"/>
          <w:lang w:val="ru-MD" w:eastAsia="ru-RU"/>
        </w:rPr>
        <w:t>.</w:t>
      </w:r>
    </w:p>
    <w:p w14:paraId="479166E0" w14:textId="6A12742A" w:rsidR="00180C5F" w:rsidRPr="00EF43DE" w:rsidRDefault="008F18B8" w:rsidP="00FB2715">
      <w:pPr>
        <w:widowControl w:val="0"/>
        <w:spacing w:after="0" w:line="240" w:lineRule="auto"/>
        <w:ind w:right="-22" w:firstLine="709"/>
        <w:contextualSpacing/>
        <w:jc w:val="both"/>
        <w:rPr>
          <w:rFonts w:asciiTheme="majorHAnsi" w:eastAsia="Times New Roman" w:hAnsiTheme="majorHAnsi" w:cstheme="majorHAnsi"/>
          <w:noProof/>
          <w:sz w:val="28"/>
          <w:szCs w:val="28"/>
          <w:lang w:val="ru-MD" w:eastAsia="ru-RU"/>
        </w:rPr>
      </w:pPr>
      <w:r w:rsidRPr="00EF43DE">
        <w:rPr>
          <w:rFonts w:asciiTheme="majorHAnsi" w:eastAsia="Times New Roman" w:hAnsiTheme="majorHAnsi" w:cstheme="majorHAnsi"/>
          <w:noProof/>
          <w:sz w:val="28"/>
          <w:szCs w:val="28"/>
          <w:lang w:val="ru-MD" w:eastAsia="ru-RU"/>
        </w:rPr>
        <w:t>Согласно предписаниям п</w:t>
      </w:r>
      <w:r w:rsidR="00180C5F" w:rsidRPr="00EF43DE">
        <w:rPr>
          <w:rFonts w:asciiTheme="majorHAnsi" w:eastAsia="Times New Roman" w:hAnsiTheme="majorHAnsi" w:cstheme="majorHAnsi"/>
          <w:noProof/>
          <w:sz w:val="28"/>
          <w:szCs w:val="28"/>
          <w:lang w:val="ru-MD" w:eastAsia="ru-RU"/>
        </w:rPr>
        <w:t xml:space="preserve">.5 </w:t>
      </w:r>
      <w:r w:rsidRPr="00EF43DE">
        <w:rPr>
          <w:rFonts w:asciiTheme="majorHAnsi" w:eastAsia="Times New Roman" w:hAnsiTheme="majorHAnsi" w:cstheme="majorHAnsi"/>
          <w:bCs/>
          <w:noProof/>
          <w:sz w:val="28"/>
          <w:szCs w:val="28"/>
          <w:lang w:val="ru-MD" w:eastAsia="ru-RU"/>
        </w:rPr>
        <w:t xml:space="preserve">Положения, </w:t>
      </w:r>
      <w:r w:rsidRPr="00EF43DE">
        <w:rPr>
          <w:rFonts w:asciiTheme="majorHAnsi" w:eastAsia="Times New Roman" w:hAnsiTheme="majorHAnsi" w:cstheme="majorHAnsi"/>
          <w:noProof/>
          <w:sz w:val="28"/>
          <w:szCs w:val="28"/>
          <w:lang w:val="ru-MD" w:eastAsia="ru-RU"/>
        </w:rPr>
        <w:t>утвержденного ПП №688 от 09.10.1995</w:t>
      </w:r>
      <w:r w:rsidR="00180C5F" w:rsidRPr="00EF43DE">
        <w:rPr>
          <w:rFonts w:asciiTheme="majorHAnsi" w:eastAsia="Times New Roman" w:hAnsiTheme="majorHAnsi" w:cstheme="majorHAnsi"/>
          <w:noProof/>
          <w:sz w:val="28"/>
          <w:szCs w:val="28"/>
          <w:vertAlign w:val="superscript"/>
          <w:lang w:val="ru-MD" w:eastAsia="ru-RU"/>
        </w:rPr>
        <w:footnoteReference w:id="48"/>
      </w:r>
      <w:r w:rsidR="00180C5F" w:rsidRPr="00EF43DE">
        <w:rPr>
          <w:rFonts w:asciiTheme="majorHAnsi" w:eastAsia="Times New Roman" w:hAnsiTheme="majorHAnsi" w:cstheme="majorHAnsi"/>
          <w:noProof/>
          <w:sz w:val="28"/>
          <w:szCs w:val="28"/>
          <w:lang w:val="ru-MD" w:eastAsia="ru-RU"/>
        </w:rPr>
        <w:t xml:space="preserve">, </w:t>
      </w:r>
      <w:r w:rsidRPr="00EF43DE">
        <w:rPr>
          <w:rFonts w:asciiTheme="majorHAnsi" w:eastAsia="Times New Roman" w:hAnsiTheme="majorHAnsi" w:cstheme="majorHAnsi"/>
          <w:noProof/>
          <w:sz w:val="28"/>
          <w:szCs w:val="28"/>
          <w:lang w:val="ru-MD" w:eastAsia="ru-RU"/>
        </w:rPr>
        <w:t>передача предприятий, подразделений и отдельных объектов производится вместе с документами, подтверждающими право владения и пользования земельным участком, на котором они расположены, либо право собственности на него, а в случае отсутствия этих документов они должны быть составлены (восстановлены) в установленном порядке</w:t>
      </w:r>
      <w:r w:rsidR="00180C5F" w:rsidRPr="00EF43DE">
        <w:rPr>
          <w:rFonts w:asciiTheme="majorHAnsi" w:eastAsia="Times New Roman" w:hAnsiTheme="majorHAnsi" w:cstheme="majorHAnsi"/>
          <w:noProof/>
          <w:sz w:val="28"/>
          <w:szCs w:val="28"/>
          <w:lang w:val="ru-MD" w:eastAsia="ru-RU"/>
        </w:rPr>
        <w:t xml:space="preserve">. </w:t>
      </w:r>
      <w:r w:rsidR="00A06369" w:rsidRPr="00EF43DE">
        <w:rPr>
          <w:rFonts w:asciiTheme="majorHAnsi" w:eastAsia="Times New Roman" w:hAnsiTheme="majorHAnsi" w:cstheme="majorHAnsi"/>
          <w:noProof/>
          <w:sz w:val="28"/>
          <w:szCs w:val="28"/>
          <w:lang w:val="ru-MD" w:eastAsia="ru-RU"/>
        </w:rPr>
        <w:t>Кроме того</w:t>
      </w:r>
      <w:r w:rsidR="00180C5F" w:rsidRPr="00EF43DE">
        <w:rPr>
          <w:rFonts w:asciiTheme="majorHAnsi" w:eastAsia="Times New Roman" w:hAnsiTheme="majorHAnsi" w:cstheme="majorHAnsi"/>
          <w:noProof/>
          <w:sz w:val="28"/>
          <w:szCs w:val="28"/>
          <w:lang w:val="ru-MD" w:eastAsia="ru-RU"/>
        </w:rPr>
        <w:t xml:space="preserve">, </w:t>
      </w:r>
      <w:r w:rsidR="00A06369" w:rsidRPr="00EF43DE">
        <w:rPr>
          <w:rFonts w:asciiTheme="majorHAnsi" w:eastAsia="Times New Roman" w:hAnsiTheme="majorHAnsi" w:cstheme="majorHAnsi"/>
          <w:noProof/>
          <w:sz w:val="28"/>
          <w:szCs w:val="28"/>
          <w:lang w:val="ru-MD" w:eastAsia="ru-RU"/>
        </w:rPr>
        <w:t>ст</w:t>
      </w:r>
      <w:r w:rsidR="00180C5F" w:rsidRPr="00EF43DE">
        <w:rPr>
          <w:rFonts w:asciiTheme="majorHAnsi" w:eastAsia="Times New Roman" w:hAnsiTheme="majorHAnsi" w:cstheme="majorHAnsi"/>
          <w:noProof/>
          <w:sz w:val="28"/>
          <w:szCs w:val="28"/>
          <w:lang w:val="ru-MD" w:eastAsia="ru-RU"/>
        </w:rPr>
        <w:t xml:space="preserve">.5 </w:t>
      </w:r>
      <w:r w:rsidR="00A06369" w:rsidRPr="00EF43DE">
        <w:rPr>
          <w:rFonts w:asciiTheme="majorHAnsi" w:eastAsia="Times New Roman" w:hAnsiTheme="majorHAnsi" w:cstheme="majorHAnsi"/>
          <w:noProof/>
          <w:sz w:val="28"/>
          <w:szCs w:val="28"/>
          <w:lang w:val="ru-MD" w:eastAsia="ru-RU"/>
        </w:rPr>
        <w:t>Закона №</w:t>
      </w:r>
      <w:r w:rsidR="00180C5F" w:rsidRPr="00EF43DE">
        <w:rPr>
          <w:rFonts w:asciiTheme="majorHAnsi" w:eastAsia="Times New Roman" w:hAnsiTheme="majorHAnsi" w:cstheme="majorHAnsi"/>
          <w:noProof/>
          <w:sz w:val="28"/>
          <w:szCs w:val="28"/>
          <w:lang w:val="ru-MD" w:eastAsia="ru-RU"/>
        </w:rPr>
        <w:t xml:space="preserve">1543-XIII </w:t>
      </w:r>
      <w:r w:rsidR="00A06369" w:rsidRPr="00EF43DE">
        <w:rPr>
          <w:rFonts w:asciiTheme="majorHAnsi" w:eastAsia="Times New Roman" w:hAnsiTheme="majorHAnsi" w:cstheme="majorHAnsi"/>
          <w:noProof/>
          <w:sz w:val="28"/>
          <w:szCs w:val="28"/>
          <w:lang w:val="ru-MD" w:eastAsia="ru-RU"/>
        </w:rPr>
        <w:t>от</w:t>
      </w:r>
      <w:r w:rsidR="00180C5F" w:rsidRPr="00EF43DE">
        <w:rPr>
          <w:rFonts w:asciiTheme="majorHAnsi" w:eastAsia="Times New Roman" w:hAnsiTheme="majorHAnsi" w:cstheme="majorHAnsi"/>
          <w:noProof/>
          <w:sz w:val="28"/>
          <w:szCs w:val="28"/>
          <w:lang w:val="ru-MD" w:eastAsia="ru-RU"/>
        </w:rPr>
        <w:t xml:space="preserve"> 25.02.1998 </w:t>
      </w:r>
      <w:r w:rsidR="00A06369" w:rsidRPr="00EF43DE">
        <w:rPr>
          <w:rFonts w:asciiTheme="majorHAnsi" w:eastAsia="Times New Roman" w:hAnsiTheme="majorHAnsi" w:cstheme="majorHAnsi"/>
          <w:noProof/>
          <w:sz w:val="28"/>
          <w:szCs w:val="28"/>
          <w:lang w:val="ru-MD" w:eastAsia="ru-RU"/>
        </w:rPr>
        <w:t>устанавливает обязательность регистрации недвижимого имущества в кадастровом органе</w:t>
      </w:r>
      <w:r w:rsidR="00180C5F" w:rsidRPr="00EF43DE">
        <w:rPr>
          <w:rFonts w:asciiTheme="majorHAnsi" w:eastAsia="Times New Roman" w:hAnsiTheme="majorHAnsi" w:cstheme="majorHAnsi"/>
          <w:noProof/>
          <w:sz w:val="28"/>
          <w:szCs w:val="28"/>
          <w:lang w:val="ru-MD" w:eastAsia="ru-RU"/>
        </w:rPr>
        <w:t xml:space="preserve">. </w:t>
      </w:r>
      <w:r w:rsidR="00A06369" w:rsidRPr="00EF43DE">
        <w:rPr>
          <w:rFonts w:asciiTheme="majorHAnsi" w:eastAsia="Times New Roman" w:hAnsiTheme="majorHAnsi" w:cstheme="majorHAnsi"/>
          <w:noProof/>
          <w:sz w:val="28"/>
          <w:szCs w:val="28"/>
          <w:lang w:val="ru-MD" w:eastAsia="ru-RU"/>
        </w:rPr>
        <w:t>Однако, вопреки нормативным требованиям, учредители (МС) ПВК, подвергнутых аудиту, не обеспечили регистрацию прав собственности на недвижимое имущество, переданное учрежденным предприятиям</w:t>
      </w:r>
      <w:r w:rsidR="00180C5F" w:rsidRPr="00EF43DE">
        <w:rPr>
          <w:rFonts w:asciiTheme="majorHAnsi" w:eastAsia="Times New Roman" w:hAnsiTheme="majorHAnsi" w:cstheme="majorHAnsi"/>
          <w:noProof/>
          <w:sz w:val="28"/>
          <w:szCs w:val="28"/>
          <w:lang w:val="ru-MD" w:eastAsia="ru-RU"/>
        </w:rPr>
        <w:t xml:space="preserve">. </w:t>
      </w:r>
    </w:p>
    <w:p w14:paraId="30247073" w14:textId="0A06A8A8" w:rsidR="00180C5F" w:rsidRPr="00EF43DE" w:rsidRDefault="00E51BDD" w:rsidP="00604783">
      <w:pPr>
        <w:spacing w:after="0" w:line="240" w:lineRule="auto"/>
        <w:ind w:right="-22" w:firstLine="624"/>
        <w:contextualSpacing/>
        <w:jc w:val="both"/>
        <w:rPr>
          <w:rFonts w:asciiTheme="majorHAnsi" w:eastAsia="Times New Roman" w:hAnsiTheme="majorHAnsi" w:cstheme="majorHAnsi"/>
          <w:noProof/>
          <w:sz w:val="28"/>
          <w:szCs w:val="28"/>
          <w:lang w:val="ru-MD" w:eastAsia="ru-RU"/>
        </w:rPr>
      </w:pPr>
      <w:r w:rsidRPr="00EF43DE">
        <w:rPr>
          <w:rFonts w:asciiTheme="majorHAnsi" w:eastAsia="Times New Roman" w:hAnsiTheme="majorHAnsi" w:cstheme="majorHAnsi"/>
          <w:noProof/>
          <w:sz w:val="28"/>
          <w:szCs w:val="28"/>
          <w:lang w:val="ru-MD" w:eastAsia="ru-RU"/>
        </w:rPr>
        <w:t>Также</w:t>
      </w:r>
      <w:r w:rsidR="008D452A" w:rsidRPr="00EF43DE">
        <w:rPr>
          <w:rFonts w:asciiTheme="majorHAnsi" w:eastAsia="Times New Roman" w:hAnsiTheme="majorHAnsi" w:cstheme="majorHAnsi"/>
          <w:noProof/>
          <w:sz w:val="28"/>
          <w:szCs w:val="28"/>
          <w:lang w:val="ru-MD" w:eastAsia="ru-RU"/>
        </w:rPr>
        <w:t xml:space="preserve">, </w:t>
      </w:r>
      <w:r w:rsidRPr="00EF43DE">
        <w:rPr>
          <w:rFonts w:asciiTheme="majorHAnsi" w:eastAsia="Times New Roman" w:hAnsiTheme="majorHAnsi" w:cstheme="majorHAnsi"/>
          <w:noProof/>
          <w:sz w:val="28"/>
          <w:szCs w:val="28"/>
          <w:lang w:val="ru-MD" w:eastAsia="ru-RU"/>
        </w:rPr>
        <w:t>хот</w:t>
      </w:r>
      <w:r w:rsidR="00FF5D8A">
        <w:rPr>
          <w:rFonts w:asciiTheme="majorHAnsi" w:eastAsia="Times New Roman" w:hAnsiTheme="majorHAnsi" w:cstheme="majorHAnsi"/>
          <w:noProof/>
          <w:sz w:val="28"/>
          <w:szCs w:val="28"/>
          <w:lang w:val="ru-MD" w:eastAsia="ru-RU"/>
        </w:rPr>
        <w:t>ь</w:t>
      </w:r>
      <w:r w:rsidR="008D452A" w:rsidRPr="00EF43DE">
        <w:rPr>
          <w:rFonts w:asciiTheme="majorHAnsi" w:eastAsia="Times New Roman" w:hAnsiTheme="majorHAnsi" w:cstheme="majorHAnsi"/>
          <w:noProof/>
          <w:sz w:val="28"/>
          <w:szCs w:val="28"/>
          <w:lang w:val="ru-MD" w:eastAsia="ru-RU"/>
        </w:rPr>
        <w:t xml:space="preserve"> права собственности </w:t>
      </w:r>
      <w:r w:rsidRPr="00EF43DE">
        <w:rPr>
          <w:rFonts w:asciiTheme="majorHAnsi" w:eastAsia="Times New Roman" w:hAnsiTheme="majorHAnsi" w:cstheme="majorHAnsi"/>
          <w:noProof/>
          <w:sz w:val="28"/>
          <w:szCs w:val="28"/>
          <w:lang w:val="ru-MD" w:eastAsia="ru-RU"/>
        </w:rPr>
        <w:t>ОМПУ</w:t>
      </w:r>
      <w:r w:rsidR="008D452A" w:rsidRPr="00EF43DE">
        <w:rPr>
          <w:rFonts w:asciiTheme="majorHAnsi" w:eastAsia="Times New Roman" w:hAnsiTheme="majorHAnsi" w:cstheme="majorHAnsi"/>
          <w:noProof/>
          <w:sz w:val="28"/>
          <w:szCs w:val="28"/>
          <w:lang w:val="ru-MD" w:eastAsia="ru-RU"/>
        </w:rPr>
        <w:t xml:space="preserve"> на некоторые объекты недвижимого имущества</w:t>
      </w:r>
      <w:r w:rsidRPr="00EF43DE">
        <w:rPr>
          <w:rFonts w:asciiTheme="majorHAnsi" w:eastAsia="Times New Roman" w:hAnsiTheme="majorHAnsi" w:cstheme="majorHAnsi"/>
          <w:noProof/>
          <w:sz w:val="28"/>
          <w:szCs w:val="28"/>
          <w:lang w:val="ru-MD" w:eastAsia="ru-RU"/>
        </w:rPr>
        <w:t xml:space="preserve"> были зарегистрированы</w:t>
      </w:r>
      <w:r w:rsidR="008D452A" w:rsidRPr="00EF43DE">
        <w:rPr>
          <w:rFonts w:asciiTheme="majorHAnsi" w:eastAsia="Times New Roman" w:hAnsiTheme="majorHAnsi" w:cstheme="majorHAnsi"/>
          <w:noProof/>
          <w:sz w:val="28"/>
          <w:szCs w:val="28"/>
          <w:lang w:val="ru-MD" w:eastAsia="ru-RU"/>
        </w:rPr>
        <w:t xml:space="preserve">, отсутствует регистрация прав некоторых </w:t>
      </w:r>
      <w:r w:rsidRPr="00EF43DE">
        <w:rPr>
          <w:rFonts w:asciiTheme="majorHAnsi" w:eastAsia="Times New Roman" w:hAnsiTheme="majorHAnsi" w:cstheme="majorHAnsi"/>
          <w:noProof/>
          <w:sz w:val="28"/>
          <w:szCs w:val="28"/>
          <w:lang w:val="ru-MD" w:eastAsia="ru-RU"/>
        </w:rPr>
        <w:t>ПВК</w:t>
      </w:r>
      <w:r w:rsidR="008D452A" w:rsidRPr="00EF43DE">
        <w:rPr>
          <w:rFonts w:asciiTheme="majorHAnsi" w:eastAsia="Times New Roman" w:hAnsiTheme="majorHAnsi" w:cstheme="majorHAnsi"/>
          <w:noProof/>
          <w:sz w:val="28"/>
          <w:szCs w:val="28"/>
          <w:lang w:val="ru-MD" w:eastAsia="ru-RU"/>
        </w:rPr>
        <w:t xml:space="preserve"> на </w:t>
      </w:r>
      <w:r w:rsidRPr="00EF43DE">
        <w:rPr>
          <w:rFonts w:asciiTheme="majorHAnsi" w:eastAsia="Times New Roman" w:hAnsiTheme="majorHAnsi" w:cstheme="majorHAnsi"/>
          <w:noProof/>
          <w:sz w:val="28"/>
          <w:szCs w:val="28"/>
          <w:lang w:val="ru-MD" w:eastAsia="ru-RU"/>
        </w:rPr>
        <w:t>управление ими</w:t>
      </w:r>
      <w:r w:rsidR="008D452A" w:rsidRPr="00EF43DE">
        <w:rPr>
          <w:rFonts w:asciiTheme="majorHAnsi" w:eastAsia="Times New Roman" w:hAnsiTheme="majorHAnsi" w:cstheme="majorHAnsi"/>
          <w:noProof/>
          <w:sz w:val="28"/>
          <w:szCs w:val="28"/>
          <w:lang w:val="ru-MD" w:eastAsia="ru-RU"/>
        </w:rPr>
        <w:t xml:space="preserve"> (в</w:t>
      </w:r>
      <w:r w:rsidRPr="00EF43DE">
        <w:rPr>
          <w:rFonts w:asciiTheme="majorHAnsi" w:eastAsia="Times New Roman" w:hAnsiTheme="majorHAnsi" w:cstheme="majorHAnsi"/>
          <w:noProof/>
          <w:sz w:val="28"/>
          <w:szCs w:val="28"/>
          <w:lang w:val="ru-MD" w:eastAsia="ru-RU"/>
        </w:rPr>
        <w:t xml:space="preserve"> соответствии с положениями ст.</w:t>
      </w:r>
      <w:r w:rsidR="008D452A" w:rsidRPr="00EF43DE">
        <w:rPr>
          <w:rFonts w:asciiTheme="majorHAnsi" w:eastAsia="Times New Roman" w:hAnsiTheme="majorHAnsi" w:cstheme="majorHAnsi"/>
          <w:noProof/>
          <w:sz w:val="28"/>
          <w:szCs w:val="28"/>
          <w:lang w:val="ru-MD" w:eastAsia="ru-RU"/>
        </w:rPr>
        <w:t>24 (3) Закона</w:t>
      </w:r>
      <w:r w:rsidRPr="00EF43DE">
        <w:rPr>
          <w:rFonts w:asciiTheme="majorHAnsi" w:eastAsia="Times New Roman" w:hAnsiTheme="majorHAnsi" w:cstheme="majorHAnsi"/>
          <w:noProof/>
          <w:sz w:val="28"/>
          <w:szCs w:val="28"/>
          <w:lang w:val="ru-MD" w:eastAsia="ru-RU"/>
        </w:rPr>
        <w:t xml:space="preserve"> </w:t>
      </w:r>
      <w:r w:rsidR="008D452A" w:rsidRPr="00EF43DE">
        <w:rPr>
          <w:rFonts w:asciiTheme="majorHAnsi" w:eastAsia="Times New Roman" w:hAnsiTheme="majorHAnsi" w:cstheme="majorHAnsi"/>
          <w:noProof/>
          <w:sz w:val="28"/>
          <w:szCs w:val="28"/>
          <w:lang w:val="ru-MD" w:eastAsia="ru-RU"/>
        </w:rPr>
        <w:t xml:space="preserve">№1543-XIII от 25.02.1998). </w:t>
      </w:r>
    </w:p>
    <w:p w14:paraId="33334193" w14:textId="3A11D866" w:rsidR="008D452A" w:rsidRPr="00EF43DE" w:rsidRDefault="008D452A" w:rsidP="008D452A">
      <w:pPr>
        <w:tabs>
          <w:tab w:val="left" w:pos="851"/>
        </w:tabs>
        <w:spacing w:after="0" w:line="240" w:lineRule="auto"/>
        <w:ind w:right="-22" w:firstLine="624"/>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 xml:space="preserve">В нарушение требований ст.17 (1) Закона </w:t>
      </w:r>
      <w:r w:rsidR="00E51BDD" w:rsidRPr="00EF43DE">
        <w:rPr>
          <w:rFonts w:asciiTheme="majorHAnsi" w:hAnsiTheme="majorHAnsi" w:cstheme="majorHAnsi"/>
          <w:noProof/>
          <w:sz w:val="28"/>
          <w:szCs w:val="28"/>
          <w:lang w:val="ru-MD"/>
        </w:rPr>
        <w:t>о бухгалтерском учете №</w:t>
      </w:r>
      <w:r w:rsidRPr="00EF43DE">
        <w:rPr>
          <w:rFonts w:asciiTheme="majorHAnsi" w:hAnsiTheme="majorHAnsi" w:cstheme="majorHAnsi"/>
          <w:noProof/>
          <w:sz w:val="28"/>
          <w:szCs w:val="28"/>
          <w:lang w:val="ru-MD"/>
        </w:rPr>
        <w:t xml:space="preserve">113-XVI от 27.04.2007, </w:t>
      </w:r>
      <w:r w:rsidR="00E51BDD" w:rsidRPr="00EF43DE">
        <w:rPr>
          <w:rFonts w:asciiTheme="majorHAnsi" w:hAnsiTheme="majorHAnsi" w:cstheme="majorHAnsi"/>
          <w:noProof/>
          <w:sz w:val="28"/>
          <w:szCs w:val="28"/>
          <w:lang w:val="ru-MD"/>
        </w:rPr>
        <w:t>ОМПУ</w:t>
      </w:r>
      <w:r w:rsidRPr="00EF43DE">
        <w:rPr>
          <w:rFonts w:asciiTheme="majorHAnsi" w:hAnsiTheme="majorHAnsi" w:cstheme="majorHAnsi"/>
          <w:noProof/>
          <w:sz w:val="28"/>
          <w:szCs w:val="28"/>
          <w:lang w:val="ru-MD"/>
        </w:rPr>
        <w:t xml:space="preserve"> и МП не оценили и не зарегистрировали в бухгалтерском учете стоимость земельного участка публичной собственности, находящегося </w:t>
      </w:r>
      <w:r w:rsidR="00E51BDD" w:rsidRPr="00EF43DE">
        <w:rPr>
          <w:rFonts w:asciiTheme="majorHAnsi" w:hAnsiTheme="majorHAnsi" w:cstheme="majorHAnsi"/>
          <w:noProof/>
          <w:sz w:val="28"/>
          <w:szCs w:val="28"/>
          <w:lang w:val="ru-MD"/>
        </w:rPr>
        <w:t>в</w:t>
      </w:r>
      <w:r w:rsidRPr="00EF43DE">
        <w:rPr>
          <w:rFonts w:asciiTheme="majorHAnsi" w:hAnsiTheme="majorHAnsi" w:cstheme="majorHAnsi"/>
          <w:noProof/>
          <w:sz w:val="28"/>
          <w:szCs w:val="28"/>
          <w:lang w:val="ru-MD"/>
        </w:rPr>
        <w:t xml:space="preserve"> их управлени</w:t>
      </w:r>
      <w:r w:rsidR="00E51BDD" w:rsidRPr="00EF43DE">
        <w:rPr>
          <w:rFonts w:asciiTheme="majorHAnsi" w:hAnsiTheme="majorHAnsi" w:cstheme="majorHAnsi"/>
          <w:noProof/>
          <w:sz w:val="28"/>
          <w:szCs w:val="28"/>
          <w:lang w:val="ru-MD"/>
        </w:rPr>
        <w:t>и</w:t>
      </w:r>
      <w:r w:rsidRPr="00EF43DE">
        <w:rPr>
          <w:rFonts w:asciiTheme="majorHAnsi" w:hAnsiTheme="majorHAnsi" w:cstheme="majorHAnsi"/>
          <w:noProof/>
          <w:sz w:val="28"/>
          <w:szCs w:val="28"/>
          <w:lang w:val="ru-MD"/>
        </w:rPr>
        <w:t xml:space="preserve">. </w:t>
      </w:r>
    </w:p>
    <w:p w14:paraId="24A3556E" w14:textId="7049AE92" w:rsidR="003B76DA" w:rsidRPr="00EF43DE" w:rsidRDefault="008D452A" w:rsidP="00B81B62">
      <w:pPr>
        <w:tabs>
          <w:tab w:val="left" w:pos="851"/>
        </w:tabs>
        <w:spacing w:after="0" w:line="240" w:lineRule="auto"/>
        <w:ind w:right="-22" w:firstLine="624"/>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 xml:space="preserve">В результате, вопреки действующей законодательной базе, </w:t>
      </w:r>
      <w:r w:rsidR="00E51BDD" w:rsidRPr="00EF43DE">
        <w:rPr>
          <w:rFonts w:asciiTheme="majorHAnsi" w:hAnsiTheme="majorHAnsi" w:cstheme="majorHAnsi"/>
          <w:noProof/>
          <w:sz w:val="28"/>
          <w:szCs w:val="28"/>
          <w:lang w:val="ru-MD"/>
        </w:rPr>
        <w:t>ОМПУ и ЦПУ,</w:t>
      </w:r>
      <w:r w:rsidRPr="00EF43DE">
        <w:rPr>
          <w:rFonts w:asciiTheme="majorHAnsi" w:hAnsiTheme="majorHAnsi" w:cstheme="majorHAnsi"/>
          <w:noProof/>
          <w:sz w:val="28"/>
          <w:szCs w:val="28"/>
          <w:lang w:val="ru-MD"/>
        </w:rPr>
        <w:t xml:space="preserve"> в качестве учредителей </w:t>
      </w:r>
      <w:r w:rsidR="00E51BDD" w:rsidRPr="00EF43DE">
        <w:rPr>
          <w:rFonts w:asciiTheme="majorHAnsi" w:hAnsiTheme="majorHAnsi" w:cstheme="majorHAnsi"/>
          <w:noProof/>
          <w:sz w:val="28"/>
          <w:szCs w:val="28"/>
          <w:lang w:val="ru-MD"/>
        </w:rPr>
        <w:t>ПВК,</w:t>
      </w:r>
      <w:r w:rsidRPr="00EF43DE">
        <w:rPr>
          <w:rFonts w:asciiTheme="majorHAnsi" w:hAnsiTheme="majorHAnsi" w:cstheme="majorHAnsi"/>
          <w:noProof/>
          <w:sz w:val="28"/>
          <w:szCs w:val="28"/>
          <w:lang w:val="ru-MD"/>
        </w:rPr>
        <w:t xml:space="preserve"> не обеспечили регистрацию прав собственности на земельные участки</w:t>
      </w:r>
      <w:r w:rsidR="00E51BDD" w:rsidRPr="00EF43DE">
        <w:rPr>
          <w:rFonts w:asciiTheme="majorHAnsi" w:hAnsiTheme="majorHAnsi" w:cstheme="majorHAnsi"/>
          <w:noProof/>
          <w:color w:val="000000" w:themeColor="text1"/>
          <w:sz w:val="28"/>
          <w:szCs w:val="28"/>
          <w:vertAlign w:val="superscript"/>
          <w:lang w:val="ru-MD"/>
        </w:rPr>
        <w:footnoteReference w:id="49"/>
      </w:r>
      <w:r w:rsidRPr="00EF43DE">
        <w:rPr>
          <w:rFonts w:asciiTheme="majorHAnsi" w:hAnsiTheme="majorHAnsi" w:cstheme="majorHAnsi"/>
          <w:noProof/>
          <w:sz w:val="28"/>
          <w:szCs w:val="28"/>
          <w:lang w:val="ru-MD"/>
        </w:rPr>
        <w:t xml:space="preserve"> и недвижимое имущество</w:t>
      </w:r>
      <w:r w:rsidR="00E51BDD" w:rsidRPr="00EF43DE">
        <w:rPr>
          <w:rFonts w:asciiTheme="majorHAnsi" w:hAnsiTheme="majorHAnsi" w:cstheme="majorHAnsi"/>
          <w:noProof/>
          <w:color w:val="000000" w:themeColor="text1"/>
          <w:sz w:val="28"/>
          <w:szCs w:val="28"/>
          <w:vertAlign w:val="superscript"/>
          <w:lang w:val="ru-MD"/>
        </w:rPr>
        <w:footnoteReference w:id="50"/>
      </w:r>
      <w:r w:rsidRPr="00EF43DE">
        <w:rPr>
          <w:rFonts w:asciiTheme="majorHAnsi" w:hAnsiTheme="majorHAnsi" w:cstheme="majorHAnsi"/>
          <w:noProof/>
          <w:sz w:val="28"/>
          <w:szCs w:val="28"/>
          <w:lang w:val="ru-MD"/>
        </w:rPr>
        <w:t>, переданн</w:t>
      </w:r>
      <w:r w:rsidR="00E51BDD" w:rsidRPr="00EF43DE">
        <w:rPr>
          <w:rFonts w:asciiTheme="majorHAnsi" w:hAnsiTheme="majorHAnsi" w:cstheme="majorHAnsi"/>
          <w:noProof/>
          <w:sz w:val="28"/>
          <w:szCs w:val="28"/>
          <w:lang w:val="ru-MD"/>
        </w:rPr>
        <w:t>ы</w:t>
      </w:r>
      <w:r w:rsidRPr="00EF43DE">
        <w:rPr>
          <w:rFonts w:asciiTheme="majorHAnsi" w:hAnsiTheme="majorHAnsi" w:cstheme="majorHAnsi"/>
          <w:noProof/>
          <w:sz w:val="28"/>
          <w:szCs w:val="28"/>
          <w:lang w:val="ru-MD"/>
        </w:rPr>
        <w:t xml:space="preserve">е в управление (пользование) </w:t>
      </w:r>
      <w:r w:rsidR="00E51BDD" w:rsidRPr="00EF43DE">
        <w:rPr>
          <w:rFonts w:asciiTheme="majorHAnsi" w:hAnsiTheme="majorHAnsi" w:cstheme="majorHAnsi"/>
          <w:noProof/>
          <w:sz w:val="28"/>
          <w:szCs w:val="28"/>
          <w:lang w:val="ru-MD"/>
        </w:rPr>
        <w:t>ПВК</w:t>
      </w:r>
      <w:r w:rsidRPr="00EF43DE">
        <w:rPr>
          <w:rFonts w:asciiTheme="majorHAnsi" w:hAnsiTheme="majorHAnsi" w:cstheme="majorHAnsi"/>
          <w:noProof/>
          <w:sz w:val="28"/>
          <w:szCs w:val="28"/>
          <w:lang w:val="ru-MD"/>
        </w:rPr>
        <w:t xml:space="preserve">. Кроме того, не были зарегистрированы права управления (пользования) </w:t>
      </w:r>
      <w:r w:rsidR="00E51BDD" w:rsidRPr="00EF43DE">
        <w:rPr>
          <w:rFonts w:asciiTheme="majorHAnsi" w:hAnsiTheme="majorHAnsi" w:cstheme="majorHAnsi"/>
          <w:noProof/>
          <w:sz w:val="28"/>
          <w:szCs w:val="28"/>
          <w:lang w:val="ru-MD"/>
        </w:rPr>
        <w:t>ПВК</w:t>
      </w:r>
      <w:r w:rsidRPr="00EF43DE">
        <w:rPr>
          <w:rFonts w:asciiTheme="majorHAnsi" w:hAnsiTheme="majorHAnsi" w:cstheme="majorHAnsi"/>
          <w:noProof/>
          <w:sz w:val="28"/>
          <w:szCs w:val="28"/>
          <w:lang w:val="ru-MD"/>
        </w:rPr>
        <w:t xml:space="preserve"> на земельные участки</w:t>
      </w:r>
      <w:r w:rsidR="00E51BDD" w:rsidRPr="00EF43DE">
        <w:rPr>
          <w:rFonts w:asciiTheme="majorHAnsi" w:hAnsiTheme="majorHAnsi" w:cstheme="majorHAnsi"/>
          <w:noProof/>
          <w:color w:val="000000" w:themeColor="text1"/>
          <w:sz w:val="28"/>
          <w:szCs w:val="28"/>
          <w:vertAlign w:val="superscript"/>
          <w:lang w:val="ru-MD"/>
        </w:rPr>
        <w:footnoteReference w:id="51"/>
      </w:r>
      <w:r w:rsidRPr="00EF43DE">
        <w:rPr>
          <w:rFonts w:asciiTheme="majorHAnsi" w:hAnsiTheme="majorHAnsi" w:cstheme="majorHAnsi"/>
          <w:noProof/>
          <w:sz w:val="28"/>
          <w:szCs w:val="28"/>
          <w:lang w:val="ru-MD"/>
        </w:rPr>
        <w:t xml:space="preserve"> и недвижимое имущество</w:t>
      </w:r>
      <w:r w:rsidR="00E51BDD" w:rsidRPr="00EF43DE">
        <w:rPr>
          <w:rFonts w:asciiTheme="majorHAnsi" w:hAnsiTheme="majorHAnsi" w:cstheme="majorHAnsi"/>
          <w:noProof/>
          <w:color w:val="000000" w:themeColor="text1"/>
          <w:sz w:val="28"/>
          <w:szCs w:val="28"/>
          <w:vertAlign w:val="superscript"/>
          <w:lang w:val="ru-MD"/>
        </w:rPr>
        <w:footnoteReference w:id="52"/>
      </w:r>
      <w:r w:rsidRPr="00EF43DE">
        <w:rPr>
          <w:rFonts w:asciiTheme="majorHAnsi" w:hAnsiTheme="majorHAnsi" w:cstheme="majorHAnsi"/>
          <w:noProof/>
          <w:sz w:val="28"/>
          <w:szCs w:val="28"/>
          <w:lang w:val="ru-MD"/>
        </w:rPr>
        <w:t xml:space="preserve">. Не были отражены в бухгалтерском учете </w:t>
      </w:r>
      <w:r w:rsidR="00E51BDD" w:rsidRPr="00EF43DE">
        <w:rPr>
          <w:rFonts w:asciiTheme="majorHAnsi" w:hAnsiTheme="majorHAnsi" w:cstheme="majorHAnsi"/>
          <w:noProof/>
          <w:sz w:val="28"/>
          <w:szCs w:val="28"/>
          <w:lang w:val="ru-MD"/>
        </w:rPr>
        <w:t>ПВК</w:t>
      </w:r>
      <w:r w:rsidRPr="00EF43DE">
        <w:rPr>
          <w:rFonts w:asciiTheme="majorHAnsi" w:hAnsiTheme="majorHAnsi" w:cstheme="majorHAnsi"/>
          <w:noProof/>
          <w:sz w:val="28"/>
          <w:szCs w:val="28"/>
          <w:lang w:val="ru-MD"/>
        </w:rPr>
        <w:t xml:space="preserve"> </w:t>
      </w:r>
      <w:r w:rsidR="00E51BDD" w:rsidRPr="00EF43DE">
        <w:rPr>
          <w:rFonts w:asciiTheme="majorHAnsi" w:hAnsiTheme="majorHAnsi" w:cstheme="majorHAnsi"/>
          <w:noProof/>
          <w:sz w:val="28"/>
          <w:szCs w:val="28"/>
          <w:lang w:val="ru-MD"/>
        </w:rPr>
        <w:t>находящи</w:t>
      </w:r>
      <w:r w:rsidR="00B81B62" w:rsidRPr="00EF43DE">
        <w:rPr>
          <w:rFonts w:asciiTheme="majorHAnsi" w:hAnsiTheme="majorHAnsi" w:cstheme="majorHAnsi"/>
          <w:noProof/>
          <w:sz w:val="28"/>
          <w:szCs w:val="28"/>
          <w:lang w:val="ru-MD"/>
        </w:rPr>
        <w:t>е</w:t>
      </w:r>
      <w:r w:rsidR="00E51BDD" w:rsidRPr="00EF43DE">
        <w:rPr>
          <w:rFonts w:asciiTheme="majorHAnsi" w:hAnsiTheme="majorHAnsi" w:cstheme="majorHAnsi"/>
          <w:noProof/>
          <w:sz w:val="28"/>
          <w:szCs w:val="28"/>
          <w:lang w:val="ru-MD"/>
        </w:rPr>
        <w:t xml:space="preserve">ся в </w:t>
      </w:r>
      <w:r w:rsidR="00B81B62" w:rsidRPr="00EF43DE">
        <w:rPr>
          <w:rFonts w:asciiTheme="majorHAnsi" w:hAnsiTheme="majorHAnsi" w:cstheme="majorHAnsi"/>
          <w:noProof/>
          <w:sz w:val="28"/>
          <w:szCs w:val="28"/>
          <w:lang w:val="ru-MD"/>
        </w:rPr>
        <w:t xml:space="preserve">их </w:t>
      </w:r>
      <w:r w:rsidR="00E51BDD" w:rsidRPr="00EF43DE">
        <w:rPr>
          <w:rFonts w:asciiTheme="majorHAnsi" w:hAnsiTheme="majorHAnsi" w:cstheme="majorHAnsi"/>
          <w:noProof/>
          <w:sz w:val="28"/>
          <w:szCs w:val="28"/>
          <w:lang w:val="ru-MD"/>
        </w:rPr>
        <w:t xml:space="preserve">управлении (пользовании) </w:t>
      </w:r>
      <w:r w:rsidR="00B81B62" w:rsidRPr="00EF43DE">
        <w:rPr>
          <w:rFonts w:asciiTheme="majorHAnsi" w:hAnsiTheme="majorHAnsi" w:cstheme="majorHAnsi"/>
          <w:noProof/>
          <w:sz w:val="28"/>
          <w:szCs w:val="28"/>
          <w:lang w:val="ru-MD"/>
        </w:rPr>
        <w:t>земельные участки</w:t>
      </w:r>
      <w:r w:rsidR="00B81B62" w:rsidRPr="00EF43DE">
        <w:rPr>
          <w:rFonts w:asciiTheme="majorHAnsi" w:hAnsiTheme="majorHAnsi" w:cstheme="majorHAnsi"/>
          <w:noProof/>
          <w:color w:val="000000" w:themeColor="text1"/>
          <w:sz w:val="28"/>
          <w:szCs w:val="28"/>
          <w:vertAlign w:val="superscript"/>
          <w:lang w:val="ru-MD"/>
        </w:rPr>
        <w:footnoteReference w:id="53"/>
      </w:r>
      <w:r w:rsidR="00B81B62" w:rsidRPr="00EF43DE">
        <w:rPr>
          <w:rFonts w:asciiTheme="majorHAnsi" w:hAnsiTheme="majorHAnsi" w:cstheme="majorHAnsi"/>
          <w:noProof/>
          <w:sz w:val="28"/>
          <w:szCs w:val="28"/>
          <w:lang w:val="ru-MD"/>
        </w:rPr>
        <w:t xml:space="preserve"> </w:t>
      </w:r>
      <w:r w:rsidRPr="00EF43DE">
        <w:rPr>
          <w:rFonts w:asciiTheme="majorHAnsi" w:hAnsiTheme="majorHAnsi" w:cstheme="majorHAnsi"/>
          <w:noProof/>
          <w:sz w:val="28"/>
          <w:szCs w:val="28"/>
          <w:lang w:val="ru-MD"/>
        </w:rPr>
        <w:t>и недвижимо</w:t>
      </w:r>
      <w:r w:rsidR="00B81B62" w:rsidRPr="00EF43DE">
        <w:rPr>
          <w:rFonts w:asciiTheme="majorHAnsi" w:hAnsiTheme="majorHAnsi" w:cstheme="majorHAnsi"/>
          <w:noProof/>
          <w:sz w:val="28"/>
          <w:szCs w:val="28"/>
          <w:lang w:val="ru-MD"/>
        </w:rPr>
        <w:t>е</w:t>
      </w:r>
      <w:r w:rsidRPr="00EF43DE">
        <w:rPr>
          <w:rFonts w:asciiTheme="majorHAnsi" w:hAnsiTheme="majorHAnsi" w:cstheme="majorHAnsi"/>
          <w:noProof/>
          <w:sz w:val="28"/>
          <w:szCs w:val="28"/>
          <w:lang w:val="ru-MD"/>
        </w:rPr>
        <w:t xml:space="preserve"> имуществ</w:t>
      </w:r>
      <w:r w:rsidR="00B81B62" w:rsidRPr="00EF43DE">
        <w:rPr>
          <w:rFonts w:asciiTheme="majorHAnsi" w:hAnsiTheme="majorHAnsi" w:cstheme="majorHAnsi"/>
          <w:noProof/>
          <w:sz w:val="28"/>
          <w:szCs w:val="28"/>
          <w:lang w:val="ru-MD"/>
        </w:rPr>
        <w:t>о</w:t>
      </w:r>
      <w:r w:rsidR="00B81B62" w:rsidRPr="00EF43DE">
        <w:rPr>
          <w:rFonts w:asciiTheme="majorHAnsi" w:hAnsiTheme="majorHAnsi" w:cstheme="majorHAnsi"/>
          <w:noProof/>
          <w:color w:val="000000" w:themeColor="text1"/>
          <w:sz w:val="28"/>
          <w:szCs w:val="28"/>
          <w:vertAlign w:val="superscript"/>
          <w:lang w:val="ru-MD"/>
        </w:rPr>
        <w:footnoteReference w:id="54"/>
      </w:r>
      <w:r w:rsidR="00180C5F" w:rsidRPr="00EF43DE">
        <w:rPr>
          <w:rFonts w:asciiTheme="majorHAnsi" w:hAnsiTheme="majorHAnsi" w:cstheme="majorHAnsi"/>
          <w:noProof/>
          <w:color w:val="000000" w:themeColor="text1"/>
          <w:sz w:val="28"/>
          <w:szCs w:val="28"/>
          <w:lang w:val="ru-MD"/>
        </w:rPr>
        <w:t>.</w:t>
      </w:r>
    </w:p>
    <w:p w14:paraId="291128F1" w14:textId="77777777" w:rsidR="003B76DA" w:rsidRPr="00EF43DE" w:rsidRDefault="003B76DA" w:rsidP="00351D09">
      <w:pPr>
        <w:spacing w:after="0" w:line="240" w:lineRule="auto"/>
        <w:ind w:right="-754"/>
        <w:jc w:val="both"/>
        <w:rPr>
          <w:rFonts w:asciiTheme="majorHAnsi" w:eastAsia="Times New Roman" w:hAnsiTheme="majorHAnsi" w:cstheme="majorHAnsi"/>
          <w:bCs/>
          <w:sz w:val="28"/>
          <w:szCs w:val="28"/>
          <w:lang w:val="ru-MD"/>
        </w:rPr>
      </w:pPr>
    </w:p>
    <w:tbl>
      <w:tblPr>
        <w:tblStyle w:val="TableGrid4"/>
        <w:tblW w:w="9776" w:type="dxa"/>
        <w:tblLook w:val="04A0" w:firstRow="1" w:lastRow="0" w:firstColumn="1" w:lastColumn="0" w:noHBand="0" w:noVBand="1"/>
      </w:tblPr>
      <w:tblGrid>
        <w:gridCol w:w="3397"/>
        <w:gridCol w:w="6379"/>
      </w:tblGrid>
      <w:tr w:rsidR="003B76DA" w:rsidRPr="00EF43DE" w14:paraId="7B248017" w14:textId="77777777" w:rsidTr="00FB2715">
        <w:trPr>
          <w:trHeight w:val="356"/>
        </w:trPr>
        <w:tc>
          <w:tcPr>
            <w:tcW w:w="3397" w:type="dxa"/>
          </w:tcPr>
          <w:p w14:paraId="125C6013" w14:textId="4E115834" w:rsidR="003B76DA" w:rsidRPr="00EF43DE" w:rsidRDefault="002F5616" w:rsidP="00351D09">
            <w:pPr>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Рекомендация предыдущего аудита</w:t>
            </w:r>
          </w:p>
        </w:tc>
        <w:tc>
          <w:tcPr>
            <w:tcW w:w="6379" w:type="dxa"/>
          </w:tcPr>
          <w:p w14:paraId="7CDE670E" w14:textId="356439E3" w:rsidR="003B76DA" w:rsidRPr="00EF43DE" w:rsidRDefault="002F5616" w:rsidP="00FB2715">
            <w:pPr>
              <w:ind w:right="35"/>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Принятые меры</w:t>
            </w:r>
          </w:p>
        </w:tc>
      </w:tr>
      <w:tr w:rsidR="003B76DA" w:rsidRPr="00190F22" w14:paraId="7701B28A" w14:textId="77777777" w:rsidTr="00FB2715">
        <w:tc>
          <w:tcPr>
            <w:tcW w:w="3397" w:type="dxa"/>
          </w:tcPr>
          <w:p w14:paraId="2F9610A2" w14:textId="77777777" w:rsidR="006A672F" w:rsidRPr="00EF43DE" w:rsidRDefault="003B76DA" w:rsidP="00F95DA0">
            <w:pPr>
              <w:tabs>
                <w:tab w:val="left" w:pos="0"/>
              </w:tabs>
              <w:contextualSpacing/>
              <w:jc w:val="both"/>
              <w:rPr>
                <w:rFonts w:asciiTheme="majorHAnsi" w:eastAsia="Times New Roman" w:hAnsiTheme="majorHAnsi" w:cstheme="majorHAnsi"/>
                <w:noProof/>
                <w:color w:val="000000" w:themeColor="text1"/>
                <w:sz w:val="28"/>
                <w:szCs w:val="28"/>
                <w:lang w:val="ru-MD" w:eastAsia="ru-RU"/>
              </w:rPr>
            </w:pPr>
            <w:r w:rsidRPr="00EF43DE">
              <w:rPr>
                <w:rFonts w:asciiTheme="majorHAnsi" w:eastAsia="Times New Roman" w:hAnsiTheme="majorHAnsi" w:cstheme="majorHAnsi"/>
                <w:noProof/>
                <w:color w:val="000000" w:themeColor="text1"/>
                <w:sz w:val="28"/>
                <w:szCs w:val="28"/>
                <w:lang w:val="ru-MD" w:eastAsia="ru-RU"/>
              </w:rPr>
              <w:t>2.</w:t>
            </w:r>
            <w:r w:rsidR="006A672F" w:rsidRPr="00EF43DE">
              <w:rPr>
                <w:rFonts w:asciiTheme="majorHAnsi" w:eastAsia="Times New Roman" w:hAnsiTheme="majorHAnsi" w:cstheme="majorHAnsi"/>
                <w:noProof/>
                <w:color w:val="000000" w:themeColor="text1"/>
                <w:sz w:val="28"/>
                <w:szCs w:val="28"/>
                <w:lang w:val="ru-MD" w:eastAsia="ru-RU"/>
              </w:rPr>
              <w:t xml:space="preserve"> Принять соответствую</w:t>
            </w:r>
          </w:p>
          <w:p w14:paraId="00FCC30C" w14:textId="63069206" w:rsidR="003B76DA" w:rsidRPr="00EF43DE" w:rsidRDefault="006A672F" w:rsidP="006A672F">
            <w:pPr>
              <w:tabs>
                <w:tab w:val="left" w:pos="0"/>
              </w:tabs>
              <w:contextualSpacing/>
              <w:jc w:val="both"/>
              <w:rPr>
                <w:rFonts w:asciiTheme="majorHAnsi" w:eastAsia="Times New Roman" w:hAnsiTheme="majorHAnsi" w:cstheme="majorHAnsi"/>
                <w:noProof/>
                <w:color w:val="000000" w:themeColor="text1"/>
                <w:sz w:val="28"/>
                <w:szCs w:val="28"/>
                <w:lang w:val="ru-MD" w:eastAsia="ru-RU"/>
              </w:rPr>
            </w:pPr>
            <w:r w:rsidRPr="00EF43DE">
              <w:rPr>
                <w:rFonts w:asciiTheme="majorHAnsi" w:eastAsia="Times New Roman" w:hAnsiTheme="majorHAnsi" w:cstheme="majorHAnsi"/>
                <w:noProof/>
                <w:color w:val="000000" w:themeColor="text1"/>
                <w:sz w:val="28"/>
                <w:szCs w:val="28"/>
                <w:lang w:val="ru-MD" w:eastAsia="ru-RU"/>
              </w:rPr>
              <w:t>щие меры по регистрации права на недвижимое имущество (в том числе земельные участки), переданные в управление ПВК</w:t>
            </w:r>
            <w:r w:rsidR="00F95DA0" w:rsidRPr="00EF43DE">
              <w:rPr>
                <w:rFonts w:asciiTheme="majorHAnsi" w:eastAsia="Times New Roman" w:hAnsiTheme="majorHAnsi" w:cstheme="majorHAnsi"/>
                <w:noProof/>
                <w:color w:val="000000" w:themeColor="text1"/>
                <w:sz w:val="28"/>
                <w:szCs w:val="28"/>
                <w:lang w:val="ru-MD" w:eastAsia="ru-RU"/>
              </w:rPr>
              <w:t xml:space="preserve">. </w:t>
            </w:r>
          </w:p>
        </w:tc>
        <w:tc>
          <w:tcPr>
            <w:tcW w:w="6379" w:type="dxa"/>
          </w:tcPr>
          <w:p w14:paraId="19814F8F" w14:textId="391C38B0" w:rsidR="001368E7" w:rsidRPr="00EF43DE" w:rsidRDefault="001368E7" w:rsidP="00351D09">
            <w:pPr>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
                <w:bCs/>
                <w:sz w:val="28"/>
                <w:szCs w:val="28"/>
                <w:lang w:val="ru-MD"/>
              </w:rPr>
              <w:t xml:space="preserve">     </w:t>
            </w:r>
            <w:r w:rsidR="008D452A" w:rsidRPr="00EF43DE">
              <w:rPr>
                <w:rFonts w:asciiTheme="majorHAnsi" w:eastAsia="Times New Roman" w:hAnsiTheme="majorHAnsi" w:cstheme="majorHAnsi"/>
                <w:bCs/>
                <w:sz w:val="28"/>
                <w:szCs w:val="28"/>
                <w:lang w:val="ru-MD"/>
              </w:rPr>
              <w:t xml:space="preserve">10 </w:t>
            </w:r>
            <w:r w:rsidR="00B81B62" w:rsidRPr="00EF43DE">
              <w:rPr>
                <w:rFonts w:asciiTheme="majorHAnsi" w:eastAsia="Times New Roman" w:hAnsiTheme="majorHAnsi" w:cstheme="majorHAnsi"/>
                <w:bCs/>
                <w:sz w:val="28"/>
                <w:szCs w:val="28"/>
                <w:lang w:val="ru-MD"/>
              </w:rPr>
              <w:t>ОМПУ</w:t>
            </w:r>
            <w:r w:rsidR="00B81B62" w:rsidRPr="00EF43DE">
              <w:rPr>
                <w:rStyle w:val="a7"/>
                <w:rFonts w:asciiTheme="majorHAnsi" w:eastAsia="Times New Roman" w:hAnsiTheme="majorHAnsi" w:cstheme="majorHAnsi"/>
                <w:bCs/>
                <w:sz w:val="28"/>
                <w:szCs w:val="28"/>
                <w:lang w:val="ru-MD"/>
              </w:rPr>
              <w:footnoteReference w:id="55"/>
            </w:r>
            <w:r w:rsidR="008D452A" w:rsidRPr="00EF43DE">
              <w:rPr>
                <w:rFonts w:asciiTheme="majorHAnsi" w:eastAsia="Times New Roman" w:hAnsiTheme="majorHAnsi" w:cstheme="majorHAnsi"/>
                <w:bCs/>
                <w:sz w:val="28"/>
                <w:szCs w:val="28"/>
                <w:lang w:val="ru-MD"/>
              </w:rPr>
              <w:t xml:space="preserve"> не обеспечили регистрацию в </w:t>
            </w:r>
            <w:r w:rsidR="00B81B62" w:rsidRPr="00EF43DE">
              <w:rPr>
                <w:rFonts w:asciiTheme="majorHAnsi" w:eastAsia="Times New Roman" w:hAnsiTheme="majorHAnsi" w:cstheme="majorHAnsi"/>
                <w:bCs/>
                <w:sz w:val="28"/>
                <w:szCs w:val="28"/>
                <w:lang w:val="ru-MD"/>
              </w:rPr>
              <w:t>Р</w:t>
            </w:r>
            <w:r w:rsidR="008D452A" w:rsidRPr="00EF43DE">
              <w:rPr>
                <w:rFonts w:asciiTheme="majorHAnsi" w:eastAsia="Times New Roman" w:hAnsiTheme="majorHAnsi" w:cstheme="majorHAnsi"/>
                <w:bCs/>
                <w:sz w:val="28"/>
                <w:szCs w:val="28"/>
                <w:lang w:val="ru-MD"/>
              </w:rPr>
              <w:t>е</w:t>
            </w:r>
            <w:r w:rsidR="006E56B4" w:rsidRPr="00EF43DE">
              <w:rPr>
                <w:rFonts w:asciiTheme="majorHAnsi" w:eastAsia="Times New Roman" w:hAnsiTheme="majorHAnsi" w:cstheme="majorHAnsi"/>
                <w:bCs/>
                <w:sz w:val="28"/>
                <w:szCs w:val="28"/>
                <w:lang w:val="ru-MD"/>
              </w:rPr>
              <w:t>е</w:t>
            </w:r>
            <w:r w:rsidR="008D452A" w:rsidRPr="00EF43DE">
              <w:rPr>
                <w:rFonts w:asciiTheme="majorHAnsi" w:eastAsia="Times New Roman" w:hAnsiTheme="majorHAnsi" w:cstheme="majorHAnsi"/>
                <w:bCs/>
                <w:sz w:val="28"/>
                <w:szCs w:val="28"/>
                <w:lang w:val="ru-MD"/>
              </w:rPr>
              <w:t xml:space="preserve">стре недвижимого имущества права собственности на все недвижимое имущество (включая земельные участки), переданное в управление </w:t>
            </w:r>
            <w:r w:rsidR="00B81B62" w:rsidRPr="00EF43DE">
              <w:rPr>
                <w:rFonts w:asciiTheme="majorHAnsi" w:eastAsia="Times New Roman" w:hAnsiTheme="majorHAnsi" w:cstheme="majorHAnsi"/>
                <w:bCs/>
                <w:sz w:val="28"/>
                <w:szCs w:val="28"/>
                <w:lang w:val="ru-MD"/>
              </w:rPr>
              <w:t>ПВК</w:t>
            </w:r>
            <w:r w:rsidR="008D452A" w:rsidRPr="00EF43DE">
              <w:rPr>
                <w:rFonts w:asciiTheme="majorHAnsi" w:eastAsia="Times New Roman" w:hAnsiTheme="majorHAnsi" w:cstheme="majorHAnsi"/>
                <w:bCs/>
                <w:sz w:val="28"/>
                <w:szCs w:val="28"/>
                <w:lang w:val="ru-MD"/>
              </w:rPr>
              <w:t xml:space="preserve">, и </w:t>
            </w:r>
            <w:r w:rsidR="006E56B4" w:rsidRPr="00EF43DE">
              <w:rPr>
                <w:rFonts w:asciiTheme="majorHAnsi" w:eastAsia="Times New Roman" w:hAnsiTheme="majorHAnsi" w:cstheme="majorHAnsi"/>
                <w:bCs/>
                <w:sz w:val="28"/>
                <w:szCs w:val="28"/>
                <w:lang w:val="ru-MD"/>
              </w:rPr>
              <w:t xml:space="preserve">обременяющее </w:t>
            </w:r>
            <w:r w:rsidR="008D452A" w:rsidRPr="00EF43DE">
              <w:rPr>
                <w:rFonts w:asciiTheme="majorHAnsi" w:eastAsia="Times New Roman" w:hAnsiTheme="majorHAnsi" w:cstheme="majorHAnsi"/>
                <w:bCs/>
                <w:sz w:val="28"/>
                <w:szCs w:val="28"/>
                <w:lang w:val="ru-MD"/>
              </w:rPr>
              <w:t>прав</w:t>
            </w:r>
            <w:r w:rsidR="006E56B4" w:rsidRPr="00EF43DE">
              <w:rPr>
                <w:rFonts w:asciiTheme="majorHAnsi" w:eastAsia="Times New Roman" w:hAnsiTheme="majorHAnsi" w:cstheme="majorHAnsi"/>
                <w:bCs/>
                <w:sz w:val="28"/>
                <w:szCs w:val="28"/>
                <w:lang w:val="ru-MD"/>
              </w:rPr>
              <w:t>о</w:t>
            </w:r>
            <w:r w:rsidR="008D452A" w:rsidRPr="00EF43DE">
              <w:rPr>
                <w:rFonts w:asciiTheme="majorHAnsi" w:eastAsia="Times New Roman" w:hAnsiTheme="majorHAnsi" w:cstheme="majorHAnsi"/>
                <w:bCs/>
                <w:sz w:val="28"/>
                <w:szCs w:val="28"/>
                <w:lang w:val="ru-MD"/>
              </w:rPr>
              <w:t xml:space="preserve"> пользования</w:t>
            </w:r>
            <w:r w:rsidR="0036684E" w:rsidRPr="00EF43DE">
              <w:rPr>
                <w:rFonts w:asciiTheme="majorHAnsi" w:eastAsia="Times New Roman" w:hAnsiTheme="majorHAnsi" w:cstheme="majorHAnsi"/>
                <w:bCs/>
                <w:sz w:val="28"/>
                <w:szCs w:val="28"/>
                <w:lang w:val="ru-MD"/>
              </w:rPr>
              <w:t>.</w:t>
            </w:r>
          </w:p>
          <w:p w14:paraId="7BD35F73" w14:textId="6881C9E1" w:rsidR="002F1BE0" w:rsidRPr="00EF43DE" w:rsidRDefault="002F1BE0" w:rsidP="00EC17B5">
            <w:pPr>
              <w:jc w:val="both"/>
              <w:rPr>
                <w:rFonts w:asciiTheme="majorHAnsi" w:eastAsia="Times New Roman" w:hAnsiTheme="majorHAnsi" w:cstheme="majorHAnsi"/>
                <w:bCs/>
                <w:sz w:val="28"/>
                <w:szCs w:val="28"/>
                <w:lang w:val="ru-MD"/>
              </w:rPr>
            </w:pPr>
          </w:p>
        </w:tc>
      </w:tr>
      <w:tr w:rsidR="002B5641" w:rsidRPr="00190F22" w14:paraId="547409C4" w14:textId="77777777" w:rsidTr="00FB2715">
        <w:tc>
          <w:tcPr>
            <w:tcW w:w="9776" w:type="dxa"/>
            <w:gridSpan w:val="2"/>
          </w:tcPr>
          <w:p w14:paraId="748CB120" w14:textId="37A4D1D6" w:rsidR="002B5641" w:rsidRPr="00EF43DE" w:rsidRDefault="002B57EF" w:rsidP="006E56B4">
            <w:pPr>
              <w:ind w:right="-393"/>
              <w:jc w:val="both"/>
              <w:rPr>
                <w:rFonts w:asciiTheme="majorHAnsi" w:eastAsia="Times New Roman" w:hAnsiTheme="majorHAnsi" w:cstheme="majorHAnsi"/>
                <w:b/>
                <w:bCs/>
                <w:sz w:val="28"/>
                <w:szCs w:val="28"/>
                <w:lang w:val="ru-MD"/>
              </w:rPr>
            </w:pPr>
            <w:r w:rsidRPr="00EF43DE">
              <w:rPr>
                <w:rFonts w:asciiTheme="majorHAnsi" w:eastAsia="Times New Roman" w:hAnsiTheme="majorHAnsi" w:cstheme="majorHAnsi"/>
                <w:b/>
                <w:bCs/>
                <w:sz w:val="28"/>
                <w:szCs w:val="28"/>
                <w:lang w:val="ru-MD"/>
              </w:rPr>
              <w:t>Воздействие принятых мер</w:t>
            </w:r>
            <w:r w:rsidR="002B5641" w:rsidRPr="00EF43DE">
              <w:rPr>
                <w:rFonts w:asciiTheme="majorHAnsi" w:eastAsia="Times New Roman" w:hAnsiTheme="majorHAnsi" w:cstheme="majorHAnsi"/>
                <w:b/>
                <w:bCs/>
                <w:sz w:val="28"/>
                <w:szCs w:val="28"/>
                <w:lang w:val="ru-MD"/>
              </w:rPr>
              <w:t>:</w:t>
            </w:r>
            <w:r w:rsidR="00A762C7" w:rsidRPr="00EF43DE">
              <w:rPr>
                <w:rFonts w:asciiTheme="majorHAnsi" w:eastAsia="Times New Roman" w:hAnsiTheme="majorHAnsi" w:cstheme="majorHAnsi"/>
                <w:b/>
                <w:bCs/>
                <w:sz w:val="28"/>
                <w:szCs w:val="28"/>
                <w:lang w:val="ru-MD"/>
              </w:rPr>
              <w:t xml:space="preserve"> </w:t>
            </w:r>
            <w:r w:rsidR="008D452A" w:rsidRPr="00EF43DE">
              <w:rPr>
                <w:rFonts w:asciiTheme="majorHAnsi" w:eastAsia="Times New Roman" w:hAnsiTheme="majorHAnsi" w:cstheme="majorHAnsi"/>
                <w:bCs/>
                <w:sz w:val="28"/>
                <w:szCs w:val="28"/>
                <w:lang w:val="ru-MD"/>
              </w:rPr>
              <w:t xml:space="preserve">Не зарегистрировано право собственности на недвижимое имущество (включая </w:t>
            </w:r>
            <w:r w:rsidR="006E56B4" w:rsidRPr="00EF43DE">
              <w:rPr>
                <w:rFonts w:asciiTheme="majorHAnsi" w:eastAsia="Times New Roman" w:hAnsiTheme="majorHAnsi" w:cstheme="majorHAnsi"/>
                <w:bCs/>
                <w:sz w:val="28"/>
                <w:szCs w:val="28"/>
                <w:lang w:val="ru-MD"/>
              </w:rPr>
              <w:t>земельные участки)</w:t>
            </w:r>
            <w:r w:rsidR="008D452A" w:rsidRPr="00EF43DE">
              <w:rPr>
                <w:rFonts w:asciiTheme="majorHAnsi" w:eastAsia="Times New Roman" w:hAnsiTheme="majorHAnsi" w:cstheme="majorHAnsi"/>
                <w:bCs/>
                <w:sz w:val="28"/>
                <w:szCs w:val="28"/>
                <w:lang w:val="ru-MD"/>
              </w:rPr>
              <w:t xml:space="preserve">, </w:t>
            </w:r>
            <w:r w:rsidR="006E56B4" w:rsidRPr="00EF43DE">
              <w:rPr>
                <w:rFonts w:asciiTheme="majorHAnsi" w:eastAsia="Times New Roman" w:hAnsiTheme="majorHAnsi" w:cstheme="majorHAnsi"/>
                <w:bCs/>
                <w:sz w:val="28"/>
                <w:szCs w:val="28"/>
                <w:lang w:val="ru-MD"/>
              </w:rPr>
              <w:t xml:space="preserve">находящеегося в </w:t>
            </w:r>
            <w:r w:rsidR="008D452A" w:rsidRPr="00EF43DE">
              <w:rPr>
                <w:rFonts w:asciiTheme="majorHAnsi" w:eastAsia="Times New Roman" w:hAnsiTheme="majorHAnsi" w:cstheme="majorHAnsi"/>
                <w:bCs/>
                <w:sz w:val="28"/>
                <w:szCs w:val="28"/>
                <w:lang w:val="ru-MD"/>
              </w:rPr>
              <w:t>управл</w:t>
            </w:r>
            <w:r w:rsidR="006E56B4" w:rsidRPr="00EF43DE">
              <w:rPr>
                <w:rFonts w:asciiTheme="majorHAnsi" w:eastAsia="Times New Roman" w:hAnsiTheme="majorHAnsi" w:cstheme="majorHAnsi"/>
                <w:bCs/>
                <w:sz w:val="28"/>
                <w:szCs w:val="28"/>
                <w:lang w:val="ru-MD"/>
              </w:rPr>
              <w:t>ении ПВК</w:t>
            </w:r>
            <w:r w:rsidR="00D33F8F" w:rsidRPr="00EF43DE">
              <w:rPr>
                <w:rFonts w:asciiTheme="majorHAnsi" w:eastAsia="Times New Roman" w:hAnsiTheme="majorHAnsi" w:cstheme="majorHAnsi"/>
                <w:bCs/>
                <w:sz w:val="28"/>
                <w:szCs w:val="28"/>
                <w:lang w:val="ru-MD"/>
              </w:rPr>
              <w:t>.</w:t>
            </w:r>
            <w:r w:rsidR="00A762C7" w:rsidRPr="00EF43DE">
              <w:rPr>
                <w:rFonts w:asciiTheme="majorHAnsi" w:eastAsia="Times New Roman" w:hAnsiTheme="majorHAnsi" w:cstheme="majorHAnsi"/>
                <w:bCs/>
                <w:sz w:val="28"/>
                <w:szCs w:val="28"/>
                <w:lang w:val="ru-MD"/>
              </w:rPr>
              <w:t xml:space="preserve"> </w:t>
            </w:r>
          </w:p>
        </w:tc>
      </w:tr>
    </w:tbl>
    <w:p w14:paraId="1330103C" w14:textId="77777777" w:rsidR="002B5641" w:rsidRPr="00EF43DE" w:rsidRDefault="002B5641" w:rsidP="00351D09">
      <w:pPr>
        <w:spacing w:after="0" w:line="240" w:lineRule="auto"/>
        <w:ind w:right="-754"/>
        <w:jc w:val="both"/>
        <w:rPr>
          <w:rFonts w:asciiTheme="majorHAnsi" w:eastAsia="Times New Roman" w:hAnsiTheme="majorHAnsi" w:cstheme="majorHAnsi"/>
          <w:b/>
          <w:i/>
          <w:sz w:val="28"/>
          <w:szCs w:val="28"/>
          <w:lang w:val="ru-MD"/>
        </w:rPr>
      </w:pPr>
    </w:p>
    <w:p w14:paraId="70392B0B" w14:textId="2E414B7C" w:rsidR="003B76DA" w:rsidRPr="00EF43DE" w:rsidRDefault="002B57EF" w:rsidP="00351D09">
      <w:pPr>
        <w:spacing w:after="0" w:line="240" w:lineRule="auto"/>
        <w:ind w:right="-754"/>
        <w:jc w:val="both"/>
        <w:rPr>
          <w:rFonts w:asciiTheme="majorHAnsi" w:eastAsia="Times New Roman" w:hAnsiTheme="majorHAnsi" w:cstheme="majorHAnsi"/>
          <w:b/>
          <w:i/>
          <w:sz w:val="28"/>
          <w:szCs w:val="28"/>
          <w:lang w:val="ru-MD"/>
        </w:rPr>
      </w:pPr>
      <w:r w:rsidRPr="00EF43DE">
        <w:rPr>
          <w:rFonts w:asciiTheme="majorHAnsi" w:eastAsia="Times New Roman" w:hAnsiTheme="majorHAnsi" w:cstheme="majorHAnsi"/>
          <w:b/>
          <w:i/>
          <w:sz w:val="28"/>
          <w:szCs w:val="28"/>
          <w:lang w:val="ru-MD"/>
        </w:rPr>
        <w:t>Степень внедрения рекомендации</w:t>
      </w:r>
    </w:p>
    <w:p w14:paraId="15163B3C" w14:textId="77777777" w:rsidR="00611256" w:rsidRPr="00EF43DE" w:rsidRDefault="00611256" w:rsidP="00351D09">
      <w:pPr>
        <w:spacing w:after="0" w:line="240" w:lineRule="auto"/>
        <w:ind w:right="-754"/>
        <w:jc w:val="both"/>
        <w:rPr>
          <w:rFonts w:asciiTheme="majorHAnsi" w:eastAsia="Times New Roman" w:hAnsiTheme="majorHAnsi" w:cstheme="majorHAnsi"/>
          <w:b/>
          <w:i/>
          <w:sz w:val="28"/>
          <w:szCs w:val="28"/>
          <w:lang w:val="ru-MD"/>
        </w:rPr>
      </w:pPr>
      <w:r w:rsidRPr="00EF43DE">
        <w:rPr>
          <w:rFonts w:asciiTheme="majorHAnsi" w:eastAsia="Times New Roman" w:hAnsiTheme="majorHAnsi" w:cstheme="majorHAnsi"/>
          <w:b/>
          <w:i/>
          <w:sz w:val="28"/>
          <w:szCs w:val="28"/>
          <w:lang w:val="ru-MD"/>
        </w:rPr>
        <w:t xml:space="preserve">       </w:t>
      </w:r>
    </w:p>
    <w:p w14:paraId="3FC3CD03" w14:textId="79BD7930" w:rsidR="008D452A" w:rsidRPr="00EF43DE" w:rsidRDefault="00611256" w:rsidP="008D452A">
      <w:pPr>
        <w:spacing w:after="0" w:line="240" w:lineRule="auto"/>
        <w:ind w:right="-22"/>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b/>
          <w:i/>
          <w:sz w:val="28"/>
          <w:szCs w:val="28"/>
          <w:lang w:val="ru-MD"/>
        </w:rPr>
        <w:t xml:space="preserve">      </w:t>
      </w:r>
      <w:r w:rsidRPr="00EF43DE">
        <w:rPr>
          <w:rFonts w:asciiTheme="majorHAnsi" w:eastAsia="Times New Roman" w:hAnsiTheme="majorHAnsi" w:cstheme="majorHAnsi"/>
          <w:sz w:val="28"/>
          <w:szCs w:val="28"/>
          <w:lang w:val="ru-MD"/>
        </w:rPr>
        <w:t xml:space="preserve">  </w:t>
      </w:r>
      <w:r w:rsidR="008D452A" w:rsidRPr="00EF43DE">
        <w:rPr>
          <w:rFonts w:asciiTheme="majorHAnsi" w:eastAsia="Times New Roman" w:hAnsiTheme="majorHAnsi" w:cstheme="majorHAnsi"/>
          <w:sz w:val="28"/>
          <w:szCs w:val="28"/>
          <w:lang w:val="ru-MD"/>
        </w:rPr>
        <w:t xml:space="preserve">До момента проведения миссии </w:t>
      </w:r>
      <w:r w:rsidR="006E56B4" w:rsidRPr="00EF43DE">
        <w:rPr>
          <w:rFonts w:asciiTheme="majorHAnsi" w:eastAsia="Times New Roman" w:hAnsiTheme="majorHAnsi" w:cstheme="majorHAnsi"/>
          <w:sz w:val="28"/>
          <w:szCs w:val="28"/>
          <w:lang w:val="ru-MD"/>
        </w:rPr>
        <w:t xml:space="preserve">follow-up </w:t>
      </w:r>
      <w:r w:rsidR="00B81B62" w:rsidRPr="00EF43DE">
        <w:rPr>
          <w:rFonts w:asciiTheme="majorHAnsi" w:eastAsia="Times New Roman" w:hAnsiTheme="majorHAnsi" w:cstheme="majorHAnsi"/>
          <w:b/>
          <w:sz w:val="28"/>
          <w:szCs w:val="28"/>
          <w:lang w:val="ru-MD"/>
        </w:rPr>
        <w:t>ОМПУ</w:t>
      </w:r>
      <w:r w:rsidR="008D452A" w:rsidRPr="00EF43DE">
        <w:rPr>
          <w:rFonts w:asciiTheme="majorHAnsi" w:eastAsia="Times New Roman" w:hAnsiTheme="majorHAnsi" w:cstheme="majorHAnsi"/>
          <w:b/>
          <w:sz w:val="28"/>
          <w:szCs w:val="28"/>
          <w:lang w:val="ru-MD"/>
        </w:rPr>
        <w:t xml:space="preserve"> </w:t>
      </w:r>
      <w:r w:rsidR="006E56B4" w:rsidRPr="00EF43DE">
        <w:rPr>
          <w:rFonts w:asciiTheme="majorHAnsi" w:eastAsia="Times New Roman" w:hAnsiTheme="majorHAnsi" w:cstheme="majorHAnsi"/>
          <w:b/>
          <w:sz w:val="28"/>
          <w:szCs w:val="28"/>
          <w:lang w:val="ru-MD"/>
        </w:rPr>
        <w:t>Орхей</w:t>
      </w:r>
      <w:r w:rsidR="008D452A" w:rsidRPr="00EF43DE">
        <w:rPr>
          <w:rFonts w:asciiTheme="majorHAnsi" w:eastAsia="Times New Roman" w:hAnsiTheme="majorHAnsi" w:cstheme="majorHAnsi"/>
          <w:sz w:val="28"/>
          <w:szCs w:val="28"/>
          <w:lang w:val="ru-MD"/>
        </w:rPr>
        <w:t xml:space="preserve"> не обеспечил</w:t>
      </w:r>
      <w:r w:rsidR="006E56B4" w:rsidRPr="00EF43DE">
        <w:rPr>
          <w:rFonts w:asciiTheme="majorHAnsi" w:eastAsia="Times New Roman" w:hAnsiTheme="majorHAnsi" w:cstheme="majorHAnsi"/>
          <w:sz w:val="28"/>
          <w:szCs w:val="28"/>
          <w:lang w:val="ru-MD"/>
        </w:rPr>
        <w:t>и</w:t>
      </w:r>
      <w:r w:rsidR="008D452A" w:rsidRPr="00EF43DE">
        <w:rPr>
          <w:rFonts w:asciiTheme="majorHAnsi" w:eastAsia="Times New Roman" w:hAnsiTheme="majorHAnsi" w:cstheme="majorHAnsi"/>
          <w:sz w:val="28"/>
          <w:szCs w:val="28"/>
          <w:lang w:val="ru-MD"/>
        </w:rPr>
        <w:t xml:space="preserve"> исключение из сельскохозяйственного оборота зем</w:t>
      </w:r>
      <w:r w:rsidR="006E56B4" w:rsidRPr="00EF43DE">
        <w:rPr>
          <w:rFonts w:asciiTheme="majorHAnsi" w:eastAsia="Times New Roman" w:hAnsiTheme="majorHAnsi" w:cstheme="majorHAnsi"/>
          <w:sz w:val="28"/>
          <w:szCs w:val="28"/>
          <w:lang w:val="ru-MD"/>
        </w:rPr>
        <w:t>е</w:t>
      </w:r>
      <w:r w:rsidR="008D452A" w:rsidRPr="00EF43DE">
        <w:rPr>
          <w:rFonts w:asciiTheme="majorHAnsi" w:eastAsia="Times New Roman" w:hAnsiTheme="majorHAnsi" w:cstheme="majorHAnsi"/>
          <w:sz w:val="28"/>
          <w:szCs w:val="28"/>
          <w:lang w:val="ru-MD"/>
        </w:rPr>
        <w:t>л</w:t>
      </w:r>
      <w:r w:rsidR="006E56B4" w:rsidRPr="00EF43DE">
        <w:rPr>
          <w:rFonts w:asciiTheme="majorHAnsi" w:eastAsia="Times New Roman" w:hAnsiTheme="majorHAnsi" w:cstheme="majorHAnsi"/>
          <w:sz w:val="28"/>
          <w:szCs w:val="28"/>
          <w:lang w:val="ru-MD"/>
        </w:rPr>
        <w:t>ьного участка</w:t>
      </w:r>
      <w:r w:rsidR="008D452A" w:rsidRPr="00EF43DE">
        <w:rPr>
          <w:rFonts w:asciiTheme="majorHAnsi" w:eastAsia="Times New Roman" w:hAnsiTheme="majorHAnsi" w:cstheme="majorHAnsi"/>
          <w:sz w:val="28"/>
          <w:szCs w:val="28"/>
          <w:lang w:val="ru-MD"/>
        </w:rPr>
        <w:t xml:space="preserve"> площадью 5 га, переданно</w:t>
      </w:r>
      <w:r w:rsidR="006E56B4" w:rsidRPr="00EF43DE">
        <w:rPr>
          <w:rFonts w:asciiTheme="majorHAnsi" w:eastAsia="Times New Roman" w:hAnsiTheme="majorHAnsi" w:cstheme="majorHAnsi"/>
          <w:sz w:val="28"/>
          <w:szCs w:val="28"/>
          <w:lang w:val="ru-MD"/>
        </w:rPr>
        <w:t>го</w:t>
      </w:r>
      <w:r w:rsidR="008D452A" w:rsidRPr="00EF43DE">
        <w:rPr>
          <w:rFonts w:asciiTheme="majorHAnsi" w:eastAsia="Times New Roman" w:hAnsiTheme="majorHAnsi" w:cstheme="majorHAnsi"/>
          <w:sz w:val="28"/>
          <w:szCs w:val="28"/>
          <w:lang w:val="ru-MD"/>
        </w:rPr>
        <w:t xml:space="preserve"> </w:t>
      </w:r>
      <w:r w:rsidR="00B81B62" w:rsidRPr="00EF43DE">
        <w:rPr>
          <w:rFonts w:asciiTheme="majorHAnsi" w:eastAsia="Times New Roman" w:hAnsiTheme="majorHAnsi" w:cstheme="majorHAnsi"/>
          <w:sz w:val="28"/>
          <w:szCs w:val="28"/>
          <w:lang w:val="ru-MD"/>
        </w:rPr>
        <w:t>ОМПУ</w:t>
      </w:r>
      <w:r w:rsidR="008D452A" w:rsidRPr="00EF43DE">
        <w:rPr>
          <w:rFonts w:asciiTheme="majorHAnsi" w:eastAsia="Times New Roman" w:hAnsiTheme="majorHAnsi" w:cstheme="majorHAnsi"/>
          <w:sz w:val="28"/>
          <w:szCs w:val="28"/>
          <w:lang w:val="ru-MD"/>
        </w:rPr>
        <w:t xml:space="preserve"> </w:t>
      </w:r>
      <w:r w:rsidR="006E56B4" w:rsidRPr="00EF43DE">
        <w:rPr>
          <w:rFonts w:asciiTheme="majorHAnsi" w:eastAsia="Times New Roman" w:hAnsiTheme="majorHAnsi" w:cstheme="majorHAnsi"/>
          <w:sz w:val="28"/>
          <w:szCs w:val="28"/>
          <w:lang w:val="ru-MD"/>
        </w:rPr>
        <w:t>Селиште</w:t>
      </w:r>
      <w:r w:rsidR="008D452A" w:rsidRPr="00EF43DE">
        <w:rPr>
          <w:rFonts w:asciiTheme="majorHAnsi" w:eastAsia="Times New Roman" w:hAnsiTheme="majorHAnsi" w:cstheme="majorHAnsi"/>
          <w:sz w:val="28"/>
          <w:szCs w:val="28"/>
          <w:lang w:val="ru-MD"/>
        </w:rPr>
        <w:t xml:space="preserve">, что лишает </w:t>
      </w:r>
      <w:r w:rsidR="00B81B62" w:rsidRPr="00EF43DE">
        <w:rPr>
          <w:rFonts w:asciiTheme="majorHAnsi" w:eastAsia="Times New Roman" w:hAnsiTheme="majorHAnsi" w:cstheme="majorHAnsi"/>
          <w:sz w:val="28"/>
          <w:szCs w:val="28"/>
          <w:lang w:val="ru-MD"/>
        </w:rPr>
        <w:t>ОМПУ</w:t>
      </w:r>
      <w:r w:rsidR="008D452A" w:rsidRPr="00EF43DE">
        <w:rPr>
          <w:rFonts w:asciiTheme="majorHAnsi" w:eastAsia="Times New Roman" w:hAnsiTheme="majorHAnsi" w:cstheme="majorHAnsi"/>
          <w:sz w:val="28"/>
          <w:szCs w:val="28"/>
          <w:lang w:val="ru-MD"/>
        </w:rPr>
        <w:t xml:space="preserve"> </w:t>
      </w:r>
      <w:r w:rsidR="006E56B4" w:rsidRPr="00EF43DE">
        <w:rPr>
          <w:rFonts w:asciiTheme="majorHAnsi" w:eastAsia="Times New Roman" w:hAnsiTheme="majorHAnsi" w:cstheme="majorHAnsi"/>
          <w:sz w:val="28"/>
          <w:szCs w:val="28"/>
          <w:lang w:val="ru-MD"/>
        </w:rPr>
        <w:t>Орхей</w:t>
      </w:r>
      <w:r w:rsidR="008D452A" w:rsidRPr="00EF43DE">
        <w:rPr>
          <w:rFonts w:asciiTheme="majorHAnsi" w:eastAsia="Times New Roman" w:hAnsiTheme="majorHAnsi" w:cstheme="majorHAnsi"/>
          <w:sz w:val="28"/>
          <w:szCs w:val="28"/>
          <w:lang w:val="ru-MD"/>
        </w:rPr>
        <w:t xml:space="preserve"> возможности зарегистрировать право собственности на недвижимость</w:t>
      </w:r>
      <w:r w:rsidR="00850E40" w:rsidRPr="00EF43DE">
        <w:rPr>
          <w:rFonts w:asciiTheme="majorHAnsi" w:eastAsia="Times New Roman" w:hAnsiTheme="majorHAnsi" w:cstheme="majorHAnsi"/>
          <w:sz w:val="28"/>
          <w:szCs w:val="28"/>
          <w:lang w:val="ru-MD"/>
        </w:rPr>
        <w:t xml:space="preserve"> </w:t>
      </w:r>
      <w:r w:rsidR="008D452A" w:rsidRPr="00EF43DE">
        <w:rPr>
          <w:rFonts w:asciiTheme="majorHAnsi" w:eastAsia="Times New Roman" w:hAnsiTheme="majorHAnsi" w:cstheme="majorHAnsi"/>
          <w:sz w:val="28"/>
          <w:szCs w:val="28"/>
          <w:lang w:val="ru-MD"/>
        </w:rPr>
        <w:t>-</w:t>
      </w:r>
      <w:r w:rsidR="00850E40" w:rsidRPr="00EF43DE">
        <w:rPr>
          <w:rFonts w:asciiTheme="majorHAnsi" w:eastAsia="Times New Roman" w:hAnsiTheme="majorHAnsi" w:cstheme="majorHAnsi"/>
          <w:sz w:val="28"/>
          <w:szCs w:val="28"/>
          <w:lang w:val="ru-MD"/>
        </w:rPr>
        <w:t xml:space="preserve"> построенную на нем </w:t>
      </w:r>
      <w:r w:rsidR="008D452A" w:rsidRPr="00EF43DE">
        <w:rPr>
          <w:rFonts w:asciiTheme="majorHAnsi" w:eastAsia="Times New Roman" w:hAnsiTheme="majorHAnsi" w:cstheme="majorHAnsi"/>
          <w:sz w:val="28"/>
          <w:szCs w:val="28"/>
          <w:lang w:val="ru-MD"/>
        </w:rPr>
        <w:t xml:space="preserve">очистную станцию ZUC </w:t>
      </w:r>
      <w:r w:rsidR="00850E40" w:rsidRPr="00EF43DE">
        <w:rPr>
          <w:rFonts w:asciiTheme="majorHAnsi" w:eastAsia="Times New Roman" w:hAnsiTheme="majorHAnsi" w:cstheme="majorHAnsi"/>
          <w:sz w:val="28"/>
          <w:szCs w:val="28"/>
          <w:lang w:val="ru-MD"/>
        </w:rPr>
        <w:t>стоимостью</w:t>
      </w:r>
      <w:r w:rsidR="008D452A" w:rsidRPr="00EF43DE">
        <w:rPr>
          <w:rFonts w:asciiTheme="majorHAnsi" w:eastAsia="Times New Roman" w:hAnsiTheme="majorHAnsi" w:cstheme="majorHAnsi"/>
          <w:sz w:val="28"/>
          <w:szCs w:val="28"/>
          <w:lang w:val="ru-MD"/>
        </w:rPr>
        <w:t xml:space="preserve"> 70,0 млн. </w:t>
      </w:r>
      <w:r w:rsidR="00850E40" w:rsidRPr="00EF43DE">
        <w:rPr>
          <w:rFonts w:asciiTheme="majorHAnsi" w:eastAsia="Times New Roman" w:hAnsiTheme="majorHAnsi" w:cstheme="majorHAnsi"/>
          <w:sz w:val="28"/>
          <w:szCs w:val="28"/>
          <w:lang w:val="ru-MD"/>
        </w:rPr>
        <w:t>леев</w:t>
      </w:r>
      <w:r w:rsidR="008D452A" w:rsidRPr="00EF43DE">
        <w:rPr>
          <w:rFonts w:asciiTheme="majorHAnsi" w:eastAsia="Times New Roman" w:hAnsiTheme="majorHAnsi" w:cstheme="majorHAnsi"/>
          <w:sz w:val="28"/>
          <w:szCs w:val="28"/>
          <w:lang w:val="ru-MD"/>
        </w:rPr>
        <w:t xml:space="preserve">.  </w:t>
      </w:r>
    </w:p>
    <w:p w14:paraId="559CB824" w14:textId="47CC9E08" w:rsidR="008D452A" w:rsidRPr="00EF43DE" w:rsidRDefault="008D452A" w:rsidP="00850E40">
      <w:pPr>
        <w:spacing w:after="0" w:line="240" w:lineRule="auto"/>
        <w:ind w:right="-22" w:firstLine="720"/>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sz w:val="28"/>
          <w:szCs w:val="28"/>
          <w:lang w:val="ru-MD"/>
        </w:rPr>
        <w:t xml:space="preserve">Аналогичная ситуация была </w:t>
      </w:r>
      <w:r w:rsidR="00850E40" w:rsidRPr="00EF43DE">
        <w:rPr>
          <w:rFonts w:asciiTheme="majorHAnsi" w:eastAsia="Times New Roman" w:hAnsiTheme="majorHAnsi" w:cstheme="majorHAnsi"/>
          <w:sz w:val="28"/>
          <w:szCs w:val="28"/>
          <w:lang w:val="ru-MD"/>
        </w:rPr>
        <w:t>установл</w:t>
      </w:r>
      <w:r w:rsidRPr="00EF43DE">
        <w:rPr>
          <w:rFonts w:asciiTheme="majorHAnsi" w:eastAsia="Times New Roman" w:hAnsiTheme="majorHAnsi" w:cstheme="majorHAnsi"/>
          <w:sz w:val="28"/>
          <w:szCs w:val="28"/>
          <w:lang w:val="ru-MD"/>
        </w:rPr>
        <w:t xml:space="preserve">ена и </w:t>
      </w:r>
      <w:r w:rsidR="00850E40" w:rsidRPr="00EF43DE">
        <w:rPr>
          <w:rFonts w:asciiTheme="majorHAnsi" w:eastAsia="Times New Roman" w:hAnsiTheme="majorHAnsi" w:cstheme="majorHAnsi"/>
          <w:sz w:val="28"/>
          <w:szCs w:val="28"/>
          <w:lang w:val="ru-MD"/>
        </w:rPr>
        <w:t>в</w:t>
      </w:r>
      <w:r w:rsidRPr="00EF43DE">
        <w:rPr>
          <w:rFonts w:asciiTheme="majorHAnsi" w:eastAsia="Times New Roman" w:hAnsiTheme="majorHAnsi" w:cstheme="majorHAnsi"/>
          <w:sz w:val="28"/>
          <w:szCs w:val="28"/>
          <w:lang w:val="ru-MD"/>
        </w:rPr>
        <w:t xml:space="preserve"> других </w:t>
      </w:r>
      <w:r w:rsidR="00B81B62" w:rsidRPr="00EF43DE">
        <w:rPr>
          <w:rFonts w:asciiTheme="majorHAnsi" w:eastAsia="Times New Roman" w:hAnsiTheme="majorHAnsi" w:cstheme="majorHAnsi"/>
          <w:sz w:val="28"/>
          <w:szCs w:val="28"/>
          <w:lang w:val="ru-MD"/>
        </w:rPr>
        <w:t>ОМПУ</w:t>
      </w:r>
      <w:r w:rsidRPr="00EF43DE">
        <w:rPr>
          <w:rFonts w:asciiTheme="majorHAnsi" w:eastAsia="Times New Roman" w:hAnsiTheme="majorHAnsi" w:cstheme="majorHAnsi"/>
          <w:sz w:val="28"/>
          <w:szCs w:val="28"/>
          <w:lang w:val="ru-MD"/>
        </w:rPr>
        <w:t xml:space="preserve">, которые не были проверены в рамках предыдущей аудиторской миссии (г. </w:t>
      </w:r>
      <w:r w:rsidR="00850E40" w:rsidRPr="00EF43DE">
        <w:rPr>
          <w:rFonts w:asciiTheme="majorHAnsi" w:eastAsia="Times New Roman" w:hAnsiTheme="majorHAnsi" w:cstheme="majorHAnsi"/>
          <w:sz w:val="28"/>
          <w:szCs w:val="28"/>
          <w:lang w:val="ru-MD"/>
        </w:rPr>
        <w:t>Анений Ной</w:t>
      </w:r>
      <w:r w:rsidRPr="00EF43DE">
        <w:rPr>
          <w:rFonts w:asciiTheme="majorHAnsi" w:eastAsia="Times New Roman" w:hAnsiTheme="majorHAnsi" w:cstheme="majorHAnsi"/>
          <w:sz w:val="28"/>
          <w:szCs w:val="28"/>
          <w:lang w:val="ru-MD"/>
        </w:rPr>
        <w:t xml:space="preserve"> и ком. </w:t>
      </w:r>
      <w:r w:rsidR="00850E40" w:rsidRPr="00EF43DE">
        <w:rPr>
          <w:rFonts w:asciiTheme="majorHAnsi" w:eastAsia="Times New Roman" w:hAnsiTheme="majorHAnsi" w:cstheme="majorHAnsi"/>
          <w:sz w:val="28"/>
          <w:szCs w:val="28"/>
          <w:lang w:val="ru-MD"/>
        </w:rPr>
        <w:t>Ватич</w:t>
      </w:r>
      <w:r w:rsidRPr="00EF43DE">
        <w:rPr>
          <w:rFonts w:asciiTheme="majorHAnsi" w:eastAsia="Times New Roman" w:hAnsiTheme="majorHAnsi" w:cstheme="majorHAnsi"/>
          <w:sz w:val="28"/>
          <w:szCs w:val="28"/>
          <w:lang w:val="ru-MD"/>
        </w:rPr>
        <w:t>).</w:t>
      </w:r>
    </w:p>
    <w:p w14:paraId="5B1C0880" w14:textId="4E65FB6F" w:rsidR="00604783" w:rsidRPr="00EF43DE" w:rsidRDefault="008D452A" w:rsidP="00CF7FF5">
      <w:pPr>
        <w:spacing w:after="0" w:line="240" w:lineRule="auto"/>
        <w:ind w:right="-22" w:firstLine="720"/>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sz w:val="28"/>
          <w:szCs w:val="28"/>
          <w:lang w:val="ru-MD"/>
        </w:rPr>
        <w:t xml:space="preserve">Исходя из доказательств, накопленных миссией folow-up, </w:t>
      </w:r>
      <w:r w:rsidR="00850E40" w:rsidRPr="00EF43DE">
        <w:rPr>
          <w:rFonts w:asciiTheme="majorHAnsi" w:eastAsia="Times New Roman" w:hAnsiTheme="majorHAnsi" w:cstheme="majorHAnsi"/>
          <w:sz w:val="28"/>
          <w:szCs w:val="28"/>
          <w:lang w:val="ru-MD"/>
        </w:rPr>
        <w:t>данная</w:t>
      </w:r>
      <w:r w:rsidRPr="00EF43DE">
        <w:rPr>
          <w:rFonts w:asciiTheme="majorHAnsi" w:eastAsia="Times New Roman" w:hAnsiTheme="majorHAnsi" w:cstheme="majorHAnsi"/>
          <w:sz w:val="28"/>
          <w:szCs w:val="28"/>
          <w:lang w:val="ru-MD"/>
        </w:rPr>
        <w:t xml:space="preserve"> рекомендация </w:t>
      </w:r>
      <w:r w:rsidR="00850E40" w:rsidRPr="00EF43DE">
        <w:rPr>
          <w:rFonts w:asciiTheme="majorHAnsi" w:eastAsia="Times New Roman" w:hAnsiTheme="majorHAnsi" w:cstheme="majorHAnsi"/>
          <w:sz w:val="28"/>
          <w:szCs w:val="28"/>
          <w:lang w:val="ru-MD"/>
        </w:rPr>
        <w:t xml:space="preserve">была </w:t>
      </w:r>
      <w:r w:rsidR="00850E40" w:rsidRPr="00EF43DE">
        <w:rPr>
          <w:rFonts w:asciiTheme="majorHAnsi" w:eastAsia="Times New Roman" w:hAnsiTheme="majorHAnsi" w:cstheme="majorHAnsi"/>
          <w:b/>
          <w:sz w:val="28"/>
          <w:szCs w:val="28"/>
          <w:lang w:val="ru-MD"/>
        </w:rPr>
        <w:t>внедре</w:t>
      </w:r>
      <w:r w:rsidRPr="00EF43DE">
        <w:rPr>
          <w:rFonts w:asciiTheme="majorHAnsi" w:eastAsia="Times New Roman" w:hAnsiTheme="majorHAnsi" w:cstheme="majorHAnsi"/>
          <w:b/>
          <w:sz w:val="28"/>
          <w:szCs w:val="28"/>
          <w:lang w:val="ru-MD"/>
        </w:rPr>
        <w:t>на</w:t>
      </w:r>
      <w:r w:rsidRPr="00EF43DE">
        <w:rPr>
          <w:rFonts w:asciiTheme="majorHAnsi" w:eastAsia="Times New Roman" w:hAnsiTheme="majorHAnsi" w:cstheme="majorHAnsi"/>
          <w:sz w:val="28"/>
          <w:szCs w:val="28"/>
          <w:lang w:val="ru-MD"/>
        </w:rPr>
        <w:t xml:space="preserve"> </w:t>
      </w:r>
      <w:r w:rsidR="00850E40" w:rsidRPr="00EF43DE">
        <w:rPr>
          <w:rFonts w:asciiTheme="majorHAnsi" w:eastAsia="Times New Roman" w:hAnsiTheme="majorHAnsi" w:cstheme="majorHAnsi"/>
          <w:sz w:val="28"/>
          <w:szCs w:val="28"/>
          <w:lang w:val="ru-MD"/>
        </w:rPr>
        <w:t xml:space="preserve">одним </w:t>
      </w:r>
      <w:r w:rsidR="00B81B62" w:rsidRPr="00EF43DE">
        <w:rPr>
          <w:rFonts w:asciiTheme="majorHAnsi" w:eastAsia="Times New Roman" w:hAnsiTheme="majorHAnsi" w:cstheme="majorHAnsi"/>
          <w:sz w:val="28"/>
          <w:szCs w:val="28"/>
          <w:lang w:val="ru-MD"/>
        </w:rPr>
        <w:t>ОМПУ</w:t>
      </w:r>
      <w:r w:rsidR="00850E40" w:rsidRPr="00EF43DE">
        <w:rPr>
          <w:rStyle w:val="a7"/>
          <w:rFonts w:asciiTheme="majorHAnsi" w:eastAsia="Times New Roman" w:hAnsiTheme="majorHAnsi" w:cstheme="majorHAnsi"/>
          <w:bCs/>
          <w:sz w:val="28"/>
          <w:szCs w:val="28"/>
          <w:lang w:val="ru-MD"/>
        </w:rPr>
        <w:footnoteReference w:id="56"/>
      </w:r>
      <w:r w:rsidRPr="00EF43DE">
        <w:rPr>
          <w:rFonts w:asciiTheme="majorHAnsi" w:eastAsia="Times New Roman" w:hAnsiTheme="majorHAnsi" w:cstheme="majorHAnsi"/>
          <w:sz w:val="28"/>
          <w:szCs w:val="28"/>
          <w:lang w:val="ru-MD"/>
        </w:rPr>
        <w:t xml:space="preserve">, </w:t>
      </w:r>
      <w:r w:rsidRPr="00EF43DE">
        <w:rPr>
          <w:rFonts w:asciiTheme="majorHAnsi" w:eastAsia="Times New Roman" w:hAnsiTheme="majorHAnsi" w:cstheme="majorHAnsi"/>
          <w:b/>
          <w:sz w:val="28"/>
          <w:szCs w:val="28"/>
          <w:lang w:val="ru-MD"/>
        </w:rPr>
        <w:t xml:space="preserve">частично </w:t>
      </w:r>
      <w:r w:rsidR="00850E40" w:rsidRPr="00EF43DE">
        <w:rPr>
          <w:rFonts w:asciiTheme="majorHAnsi" w:eastAsia="Times New Roman" w:hAnsiTheme="majorHAnsi" w:cstheme="majorHAnsi"/>
          <w:b/>
          <w:sz w:val="28"/>
          <w:szCs w:val="28"/>
          <w:lang w:val="ru-MD"/>
        </w:rPr>
        <w:t>внедрена</w:t>
      </w:r>
      <w:r w:rsidRPr="00EF43DE">
        <w:rPr>
          <w:rFonts w:asciiTheme="majorHAnsi" w:eastAsia="Times New Roman" w:hAnsiTheme="majorHAnsi" w:cstheme="majorHAnsi"/>
          <w:sz w:val="28"/>
          <w:szCs w:val="28"/>
          <w:lang w:val="ru-MD"/>
        </w:rPr>
        <w:t xml:space="preserve"> 2 </w:t>
      </w:r>
      <w:r w:rsidR="00B81B62" w:rsidRPr="00EF43DE">
        <w:rPr>
          <w:rFonts w:asciiTheme="majorHAnsi" w:eastAsia="Times New Roman" w:hAnsiTheme="majorHAnsi" w:cstheme="majorHAnsi"/>
          <w:sz w:val="28"/>
          <w:szCs w:val="28"/>
          <w:lang w:val="ru-MD"/>
        </w:rPr>
        <w:t>ОМПУ</w:t>
      </w:r>
      <w:r w:rsidR="00850E40" w:rsidRPr="00EF43DE">
        <w:rPr>
          <w:rStyle w:val="a7"/>
          <w:rFonts w:asciiTheme="majorHAnsi" w:eastAsia="Times New Roman" w:hAnsiTheme="majorHAnsi" w:cstheme="majorHAnsi"/>
          <w:bCs/>
          <w:sz w:val="28"/>
          <w:szCs w:val="28"/>
          <w:lang w:val="ru-MD"/>
        </w:rPr>
        <w:footnoteReference w:id="57"/>
      </w:r>
      <w:r w:rsidRPr="00EF43DE">
        <w:rPr>
          <w:rFonts w:asciiTheme="majorHAnsi" w:eastAsia="Times New Roman" w:hAnsiTheme="majorHAnsi" w:cstheme="majorHAnsi"/>
          <w:sz w:val="28"/>
          <w:szCs w:val="28"/>
          <w:lang w:val="ru-MD"/>
        </w:rPr>
        <w:t xml:space="preserve"> и </w:t>
      </w:r>
      <w:r w:rsidRPr="00EF43DE">
        <w:rPr>
          <w:rFonts w:asciiTheme="majorHAnsi" w:eastAsia="Times New Roman" w:hAnsiTheme="majorHAnsi" w:cstheme="majorHAnsi"/>
          <w:b/>
          <w:sz w:val="28"/>
          <w:szCs w:val="28"/>
          <w:lang w:val="ru-MD"/>
        </w:rPr>
        <w:t xml:space="preserve">не </w:t>
      </w:r>
      <w:r w:rsidR="00850E40" w:rsidRPr="00EF43DE">
        <w:rPr>
          <w:rFonts w:asciiTheme="majorHAnsi" w:eastAsia="Times New Roman" w:hAnsiTheme="majorHAnsi" w:cstheme="majorHAnsi"/>
          <w:b/>
          <w:sz w:val="28"/>
          <w:szCs w:val="28"/>
          <w:lang w:val="ru-MD"/>
        </w:rPr>
        <w:t>внедре</w:t>
      </w:r>
      <w:r w:rsidRPr="00EF43DE">
        <w:rPr>
          <w:rFonts w:asciiTheme="majorHAnsi" w:eastAsia="Times New Roman" w:hAnsiTheme="majorHAnsi" w:cstheme="majorHAnsi"/>
          <w:b/>
          <w:sz w:val="28"/>
          <w:szCs w:val="28"/>
          <w:lang w:val="ru-MD"/>
        </w:rPr>
        <w:t>н</w:t>
      </w:r>
      <w:r w:rsidR="00850E40" w:rsidRPr="00EF43DE">
        <w:rPr>
          <w:rFonts w:asciiTheme="majorHAnsi" w:eastAsia="Times New Roman" w:hAnsiTheme="majorHAnsi" w:cstheme="majorHAnsi"/>
          <w:b/>
          <w:sz w:val="28"/>
          <w:szCs w:val="28"/>
          <w:lang w:val="ru-MD"/>
        </w:rPr>
        <w:t>а</w:t>
      </w:r>
      <w:r w:rsidRPr="00EF43DE">
        <w:rPr>
          <w:rFonts w:asciiTheme="majorHAnsi" w:eastAsia="Times New Roman" w:hAnsiTheme="majorHAnsi" w:cstheme="majorHAnsi"/>
          <w:sz w:val="28"/>
          <w:szCs w:val="28"/>
          <w:lang w:val="ru-MD"/>
        </w:rPr>
        <w:t xml:space="preserve"> 9 </w:t>
      </w:r>
      <w:r w:rsidR="00B81B62" w:rsidRPr="00EF43DE">
        <w:rPr>
          <w:rFonts w:asciiTheme="majorHAnsi" w:eastAsia="Times New Roman" w:hAnsiTheme="majorHAnsi" w:cstheme="majorHAnsi"/>
          <w:sz w:val="28"/>
          <w:szCs w:val="28"/>
          <w:lang w:val="ru-MD"/>
        </w:rPr>
        <w:t>ОМПУ</w:t>
      </w:r>
      <w:r w:rsidR="00162FC9" w:rsidRPr="00EF43DE">
        <w:rPr>
          <w:rStyle w:val="a7"/>
          <w:rFonts w:asciiTheme="majorHAnsi" w:eastAsia="Times New Roman" w:hAnsiTheme="majorHAnsi" w:cstheme="majorHAnsi"/>
          <w:bCs/>
          <w:sz w:val="28"/>
          <w:szCs w:val="28"/>
          <w:lang w:val="ru-MD"/>
        </w:rPr>
        <w:footnoteReference w:id="58"/>
      </w:r>
      <w:r w:rsidR="002B5641" w:rsidRPr="00EF43DE">
        <w:rPr>
          <w:rFonts w:asciiTheme="majorHAnsi" w:eastAsia="Times New Roman" w:hAnsiTheme="majorHAnsi" w:cstheme="majorHAnsi"/>
          <w:bCs/>
          <w:sz w:val="28"/>
          <w:szCs w:val="28"/>
          <w:lang w:val="ru-MD"/>
        </w:rPr>
        <w:t>.</w:t>
      </w:r>
    </w:p>
    <w:p w14:paraId="396BB08F" w14:textId="77777777" w:rsidR="00CF7FF5" w:rsidRPr="00EF43DE" w:rsidRDefault="00CF7FF5" w:rsidP="00CF7FF5">
      <w:pPr>
        <w:spacing w:after="0" w:line="240" w:lineRule="auto"/>
        <w:ind w:right="-22" w:firstLine="720"/>
        <w:jc w:val="both"/>
        <w:rPr>
          <w:rFonts w:asciiTheme="majorHAnsi" w:eastAsia="Times New Roman" w:hAnsiTheme="majorHAnsi" w:cstheme="majorHAnsi"/>
          <w:sz w:val="28"/>
          <w:szCs w:val="28"/>
          <w:lang w:val="ru-MD"/>
        </w:rPr>
      </w:pPr>
    </w:p>
    <w:p w14:paraId="3B94401C" w14:textId="5F561A33" w:rsidR="003B76DA" w:rsidRPr="00EF43DE" w:rsidRDefault="002B57EF" w:rsidP="00642862">
      <w:pPr>
        <w:pStyle w:val="ab"/>
        <w:numPr>
          <w:ilvl w:val="0"/>
          <w:numId w:val="2"/>
        </w:numPr>
        <w:spacing w:after="0" w:line="240" w:lineRule="auto"/>
        <w:ind w:right="-22"/>
        <w:rPr>
          <w:rFonts w:asciiTheme="majorHAnsi" w:eastAsia="Times New Roman" w:hAnsiTheme="majorHAnsi" w:cstheme="majorHAnsi"/>
          <w:b/>
          <w:bCs/>
          <w:i/>
          <w:sz w:val="28"/>
          <w:szCs w:val="28"/>
          <w:lang w:val="ru-MD"/>
        </w:rPr>
      </w:pPr>
      <w:r w:rsidRPr="00EF43DE">
        <w:rPr>
          <w:rFonts w:asciiTheme="majorHAnsi" w:eastAsia="Times New Roman" w:hAnsiTheme="majorHAnsi" w:cstheme="majorHAnsi"/>
          <w:b/>
          <w:bCs/>
          <w:i/>
          <w:sz w:val="28"/>
          <w:szCs w:val="28"/>
          <w:lang w:val="ru-MD"/>
        </w:rPr>
        <w:t>Описание установленного нарушения</w:t>
      </w:r>
    </w:p>
    <w:p w14:paraId="163BFC44" w14:textId="7DAA4F06" w:rsidR="009178CE" w:rsidRPr="00EF43DE" w:rsidRDefault="008D452A" w:rsidP="00604783">
      <w:pPr>
        <w:spacing w:after="0" w:line="240" w:lineRule="auto"/>
        <w:ind w:right="-22" w:firstLine="709"/>
        <w:contextualSpacing/>
        <w:jc w:val="both"/>
        <w:rPr>
          <w:rFonts w:asciiTheme="majorHAnsi" w:hAnsiTheme="majorHAnsi" w:cstheme="majorHAnsi"/>
          <w:noProof/>
          <w:color w:val="000000" w:themeColor="text1"/>
          <w:sz w:val="28"/>
          <w:szCs w:val="28"/>
          <w:lang w:val="ru-MD"/>
        </w:rPr>
      </w:pPr>
      <w:r w:rsidRPr="00EF43DE">
        <w:rPr>
          <w:rFonts w:asciiTheme="majorHAnsi" w:hAnsiTheme="majorHAnsi" w:cstheme="majorHAnsi"/>
          <w:noProof/>
          <w:color w:val="000000" w:themeColor="text1"/>
          <w:sz w:val="28"/>
          <w:szCs w:val="28"/>
          <w:lang w:val="ru-MD"/>
        </w:rPr>
        <w:t xml:space="preserve">Хотя некоторые ОМПУ приняли решение о делегировании управления </w:t>
      </w:r>
      <w:r w:rsidR="00AE0BB5" w:rsidRPr="00EF43DE">
        <w:rPr>
          <w:rFonts w:asciiTheme="majorHAnsi" w:hAnsiTheme="majorHAnsi" w:cstheme="majorHAnsi"/>
          <w:noProof/>
          <w:color w:val="000000" w:themeColor="text1"/>
          <w:sz w:val="28"/>
          <w:szCs w:val="28"/>
          <w:lang w:val="ru-MD"/>
        </w:rPr>
        <w:t>публичной услугой</w:t>
      </w:r>
      <w:r w:rsidRPr="00EF43DE">
        <w:rPr>
          <w:rFonts w:asciiTheme="majorHAnsi" w:hAnsiTheme="majorHAnsi" w:cstheme="majorHAnsi"/>
          <w:noProof/>
          <w:color w:val="000000" w:themeColor="text1"/>
          <w:sz w:val="28"/>
          <w:szCs w:val="28"/>
          <w:lang w:val="ru-MD"/>
        </w:rPr>
        <w:t xml:space="preserve"> водоснабжения и </w:t>
      </w:r>
      <w:r w:rsidR="00AE0BB5" w:rsidRPr="00EF43DE">
        <w:rPr>
          <w:rFonts w:asciiTheme="majorHAnsi" w:hAnsiTheme="majorHAnsi" w:cstheme="majorHAnsi"/>
          <w:noProof/>
          <w:color w:val="000000" w:themeColor="text1"/>
          <w:sz w:val="28"/>
          <w:szCs w:val="28"/>
          <w:lang w:val="ru-MD"/>
        </w:rPr>
        <w:t>канализац</w:t>
      </w:r>
      <w:r w:rsidRPr="00EF43DE">
        <w:rPr>
          <w:rFonts w:asciiTheme="majorHAnsi" w:hAnsiTheme="majorHAnsi" w:cstheme="majorHAnsi"/>
          <w:noProof/>
          <w:color w:val="000000" w:themeColor="text1"/>
          <w:sz w:val="28"/>
          <w:szCs w:val="28"/>
          <w:lang w:val="ru-MD"/>
        </w:rPr>
        <w:t>ии существующи</w:t>
      </w:r>
      <w:r w:rsidR="00AE0BB5" w:rsidRPr="00EF43DE">
        <w:rPr>
          <w:rFonts w:asciiTheme="majorHAnsi" w:hAnsiTheme="majorHAnsi" w:cstheme="majorHAnsi"/>
          <w:noProof/>
          <w:color w:val="000000" w:themeColor="text1"/>
          <w:sz w:val="28"/>
          <w:szCs w:val="28"/>
          <w:lang w:val="ru-MD"/>
        </w:rPr>
        <w:t>м операторам</w:t>
      </w:r>
      <w:r w:rsidRPr="00EF43DE">
        <w:rPr>
          <w:rFonts w:asciiTheme="majorHAnsi" w:hAnsiTheme="majorHAnsi" w:cstheme="majorHAnsi"/>
          <w:noProof/>
          <w:color w:val="000000" w:themeColor="text1"/>
          <w:sz w:val="28"/>
          <w:szCs w:val="28"/>
          <w:lang w:val="ru-MD"/>
        </w:rPr>
        <w:t xml:space="preserve">, они не обеспечили заключение договоров (с соответствующими приложениями) в соответствии с положениями </w:t>
      </w:r>
      <w:r w:rsidR="00884E68" w:rsidRPr="00EF43DE">
        <w:rPr>
          <w:rFonts w:asciiTheme="majorHAnsi" w:hAnsiTheme="majorHAnsi" w:cstheme="majorHAnsi"/>
          <w:noProof/>
          <w:color w:val="000000" w:themeColor="text1"/>
          <w:sz w:val="28"/>
          <w:szCs w:val="28"/>
          <w:lang w:val="ru-MD"/>
        </w:rPr>
        <w:t>ст</w:t>
      </w:r>
      <w:r w:rsidRPr="00EF43DE">
        <w:rPr>
          <w:rFonts w:asciiTheme="majorHAnsi" w:hAnsiTheme="majorHAnsi" w:cstheme="majorHAnsi"/>
          <w:noProof/>
          <w:color w:val="000000" w:themeColor="text1"/>
          <w:sz w:val="28"/>
          <w:szCs w:val="28"/>
          <w:lang w:val="ru-MD"/>
        </w:rPr>
        <w:t>.13 (6) и (7) Закона</w:t>
      </w:r>
      <w:r w:rsidR="00884E68" w:rsidRPr="00EF43DE">
        <w:rPr>
          <w:rFonts w:asciiTheme="majorHAnsi" w:hAnsiTheme="majorHAnsi" w:cstheme="majorHAnsi"/>
          <w:noProof/>
          <w:color w:val="000000" w:themeColor="text1"/>
          <w:sz w:val="28"/>
          <w:szCs w:val="28"/>
          <w:lang w:val="ru-MD"/>
        </w:rPr>
        <w:t xml:space="preserve"> </w:t>
      </w:r>
      <w:r w:rsidRPr="00EF43DE">
        <w:rPr>
          <w:rFonts w:asciiTheme="majorHAnsi" w:hAnsiTheme="majorHAnsi" w:cstheme="majorHAnsi"/>
          <w:noProof/>
          <w:color w:val="000000" w:themeColor="text1"/>
          <w:sz w:val="28"/>
          <w:szCs w:val="28"/>
          <w:lang w:val="ru-MD"/>
        </w:rPr>
        <w:t xml:space="preserve">№303 от 13.12.2013, согласно которому делегирование управления осуществляется на </w:t>
      </w:r>
      <w:r w:rsidR="00AE0BB5" w:rsidRPr="00EF43DE">
        <w:rPr>
          <w:rFonts w:asciiTheme="majorHAnsi" w:hAnsiTheme="majorHAnsi" w:cstheme="majorHAnsi"/>
          <w:noProof/>
          <w:color w:val="000000" w:themeColor="text1"/>
          <w:sz w:val="28"/>
          <w:szCs w:val="28"/>
          <w:lang w:val="ru-MD"/>
        </w:rPr>
        <w:t xml:space="preserve">основе </w:t>
      </w:r>
      <w:r w:rsidRPr="00EF43DE">
        <w:rPr>
          <w:rFonts w:asciiTheme="majorHAnsi" w:hAnsiTheme="majorHAnsi" w:cstheme="majorHAnsi"/>
          <w:noProof/>
          <w:color w:val="000000" w:themeColor="text1"/>
          <w:sz w:val="28"/>
          <w:szCs w:val="28"/>
          <w:lang w:val="ru-MD"/>
        </w:rPr>
        <w:t>договор</w:t>
      </w:r>
      <w:r w:rsidR="00AE0BB5" w:rsidRPr="00EF43DE">
        <w:rPr>
          <w:rFonts w:asciiTheme="majorHAnsi" w:hAnsiTheme="majorHAnsi" w:cstheme="majorHAnsi"/>
          <w:noProof/>
          <w:color w:val="000000" w:themeColor="text1"/>
          <w:sz w:val="28"/>
          <w:szCs w:val="28"/>
          <w:lang w:val="ru-MD"/>
        </w:rPr>
        <w:t>а</w:t>
      </w:r>
      <w:r w:rsidRPr="00EF43DE">
        <w:rPr>
          <w:rFonts w:asciiTheme="majorHAnsi" w:hAnsiTheme="majorHAnsi" w:cstheme="majorHAnsi"/>
          <w:noProof/>
          <w:color w:val="000000" w:themeColor="text1"/>
          <w:sz w:val="28"/>
          <w:szCs w:val="28"/>
          <w:lang w:val="ru-MD"/>
        </w:rPr>
        <w:t>, котор</w:t>
      </w:r>
      <w:r w:rsidR="00AE0BB5" w:rsidRPr="00EF43DE">
        <w:rPr>
          <w:rFonts w:asciiTheme="majorHAnsi" w:hAnsiTheme="majorHAnsi" w:cstheme="majorHAnsi"/>
          <w:noProof/>
          <w:color w:val="000000" w:themeColor="text1"/>
          <w:sz w:val="28"/>
          <w:szCs w:val="28"/>
          <w:lang w:val="ru-MD"/>
        </w:rPr>
        <w:t>ый</w:t>
      </w:r>
      <w:r w:rsidRPr="00EF43DE">
        <w:rPr>
          <w:rFonts w:asciiTheme="majorHAnsi" w:hAnsiTheme="majorHAnsi" w:cstheme="majorHAnsi"/>
          <w:noProof/>
          <w:color w:val="000000" w:themeColor="text1"/>
          <w:sz w:val="28"/>
          <w:szCs w:val="28"/>
          <w:lang w:val="ru-MD"/>
        </w:rPr>
        <w:t xml:space="preserve"> в обязательном порядке сопровождается приложениями</w:t>
      </w:r>
      <w:r w:rsidR="009178CE" w:rsidRPr="00EF43DE">
        <w:rPr>
          <w:rFonts w:asciiTheme="majorHAnsi" w:hAnsiTheme="majorHAnsi" w:cstheme="majorHAnsi"/>
          <w:noProof/>
          <w:color w:val="000000" w:themeColor="text1"/>
          <w:sz w:val="28"/>
          <w:szCs w:val="28"/>
          <w:vertAlign w:val="superscript"/>
          <w:lang w:val="ru-MD"/>
        </w:rPr>
        <w:footnoteReference w:id="59"/>
      </w:r>
      <w:r w:rsidR="009178CE" w:rsidRPr="00EF43DE">
        <w:rPr>
          <w:rFonts w:asciiTheme="majorHAnsi" w:hAnsiTheme="majorHAnsi" w:cstheme="majorHAnsi"/>
          <w:noProof/>
          <w:sz w:val="28"/>
          <w:szCs w:val="28"/>
          <w:lang w:val="ru-MD"/>
        </w:rPr>
        <w:t xml:space="preserve">. </w:t>
      </w:r>
    </w:p>
    <w:tbl>
      <w:tblPr>
        <w:tblStyle w:val="TableGrid5"/>
        <w:tblW w:w="9776" w:type="dxa"/>
        <w:tblLayout w:type="fixed"/>
        <w:tblLook w:val="04A0" w:firstRow="1" w:lastRow="0" w:firstColumn="1" w:lastColumn="0" w:noHBand="0" w:noVBand="1"/>
      </w:tblPr>
      <w:tblGrid>
        <w:gridCol w:w="3114"/>
        <w:gridCol w:w="6662"/>
      </w:tblGrid>
      <w:tr w:rsidR="003B76DA" w:rsidRPr="00EF43DE" w14:paraId="213D9410" w14:textId="77777777" w:rsidTr="00604783">
        <w:trPr>
          <w:trHeight w:val="356"/>
        </w:trPr>
        <w:tc>
          <w:tcPr>
            <w:tcW w:w="3114" w:type="dxa"/>
          </w:tcPr>
          <w:p w14:paraId="4B4F4E12" w14:textId="5129D2D5" w:rsidR="003B76DA" w:rsidRPr="00EF43DE" w:rsidRDefault="002F5616" w:rsidP="00351D09">
            <w:pPr>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Рекомендация предыдущего аудита</w:t>
            </w:r>
          </w:p>
        </w:tc>
        <w:tc>
          <w:tcPr>
            <w:tcW w:w="6662" w:type="dxa"/>
          </w:tcPr>
          <w:p w14:paraId="3C72F569" w14:textId="3834B679" w:rsidR="003B76DA" w:rsidRPr="00EF43DE" w:rsidRDefault="002F5616" w:rsidP="00351D09">
            <w:pPr>
              <w:ind w:right="-754"/>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Принятые меры</w:t>
            </w:r>
          </w:p>
        </w:tc>
      </w:tr>
      <w:tr w:rsidR="003B76DA" w:rsidRPr="00190F22" w14:paraId="71F59AF3" w14:textId="77777777" w:rsidTr="00604783">
        <w:tc>
          <w:tcPr>
            <w:tcW w:w="3114" w:type="dxa"/>
          </w:tcPr>
          <w:p w14:paraId="5265F843" w14:textId="03CC392C" w:rsidR="003B76DA" w:rsidRPr="00EF43DE" w:rsidRDefault="003B76DA" w:rsidP="00351D09">
            <w:pPr>
              <w:tabs>
                <w:tab w:val="left" w:pos="0"/>
                <w:tab w:val="left" w:pos="709"/>
                <w:tab w:val="left" w:pos="851"/>
              </w:tabs>
              <w:ind w:right="119"/>
              <w:contextualSpacing/>
              <w:jc w:val="both"/>
              <w:rPr>
                <w:rFonts w:asciiTheme="majorHAnsi" w:eastAsia="Times New Roman" w:hAnsiTheme="majorHAnsi" w:cstheme="majorHAnsi"/>
                <w:noProof/>
                <w:sz w:val="28"/>
                <w:szCs w:val="28"/>
                <w:lang w:val="ru-MD" w:eastAsia="ru-RU"/>
              </w:rPr>
            </w:pPr>
            <w:r w:rsidRPr="00EF43DE">
              <w:rPr>
                <w:rFonts w:asciiTheme="majorHAnsi" w:eastAsia="Times New Roman" w:hAnsiTheme="majorHAnsi" w:cstheme="majorHAnsi"/>
                <w:noProof/>
                <w:sz w:val="28"/>
                <w:szCs w:val="28"/>
                <w:lang w:val="ru-MD" w:eastAsia="ru-RU"/>
              </w:rPr>
              <w:t xml:space="preserve">  3.  </w:t>
            </w:r>
            <w:r w:rsidR="006A672F" w:rsidRPr="00EF43DE">
              <w:rPr>
                <w:rFonts w:asciiTheme="majorHAnsi" w:eastAsia="Times New Roman" w:hAnsiTheme="majorHAnsi" w:cstheme="majorHAnsi"/>
                <w:noProof/>
                <w:sz w:val="28"/>
                <w:szCs w:val="28"/>
                <w:lang w:val="ru-MD" w:eastAsia="ru-RU"/>
              </w:rPr>
              <w:t>Делегировать ПВК оказание публичных услуг водоснабжения и канализации в соответствии с существующей законодательной базой, с составлением договора и сопутствующих приложений, обеспечивая указание в них: (a) показателей технической эффективности, финансово-экономических и качества; (b) обязательств по заключению договоров на оказание услуг со всеми потребителями (прямых и/или трехсторонних (поставщик/управляющий/потребитель)), в которых будет точно указан порядок расчета потребленных услуг и соответствующих санкций, права и обязанности каждой стороны; (c) обеспечения водомерами всех потребителей; (d) обязанности по нормированию труда для всех существующих должностей и обоснованию штатного расписания; (e) корреляции системы оплаты труда (в том числе должностного оклада, надбавок и премий) с реальным существующим объемом работы и производительностью труда</w:t>
            </w:r>
            <w:r w:rsidRPr="00EF43DE">
              <w:rPr>
                <w:rFonts w:asciiTheme="majorHAnsi" w:eastAsia="Times New Roman" w:hAnsiTheme="majorHAnsi" w:cstheme="majorHAnsi"/>
                <w:noProof/>
                <w:sz w:val="28"/>
                <w:szCs w:val="28"/>
                <w:lang w:val="ru-MD" w:eastAsia="ru-RU"/>
              </w:rPr>
              <w:t xml:space="preserve">;    </w:t>
            </w:r>
          </w:p>
          <w:p w14:paraId="2CF20300" w14:textId="77777777" w:rsidR="003B76DA" w:rsidRPr="00EF43DE" w:rsidRDefault="003B76DA" w:rsidP="00351D09">
            <w:pPr>
              <w:tabs>
                <w:tab w:val="left" w:pos="0"/>
                <w:tab w:val="left" w:pos="709"/>
                <w:tab w:val="left" w:pos="851"/>
              </w:tabs>
              <w:ind w:right="-754"/>
              <w:contextualSpacing/>
              <w:jc w:val="both"/>
              <w:rPr>
                <w:rFonts w:asciiTheme="majorHAnsi" w:eastAsia="Times New Roman" w:hAnsiTheme="majorHAnsi" w:cstheme="majorHAnsi"/>
                <w:noProof/>
                <w:sz w:val="28"/>
                <w:szCs w:val="28"/>
                <w:lang w:val="ru-MD" w:eastAsia="ru-RU"/>
              </w:rPr>
            </w:pPr>
          </w:p>
          <w:p w14:paraId="5B69D69D" w14:textId="77777777" w:rsidR="003B76DA" w:rsidRPr="00EF43DE" w:rsidRDefault="003B76DA" w:rsidP="00351D09">
            <w:pPr>
              <w:ind w:right="-754"/>
              <w:jc w:val="both"/>
              <w:rPr>
                <w:rFonts w:asciiTheme="majorHAnsi" w:eastAsia="Times New Roman" w:hAnsiTheme="majorHAnsi" w:cstheme="majorHAnsi"/>
                <w:b/>
                <w:bCs/>
                <w:sz w:val="28"/>
                <w:szCs w:val="28"/>
                <w:lang w:val="ru-MD"/>
              </w:rPr>
            </w:pPr>
          </w:p>
        </w:tc>
        <w:tc>
          <w:tcPr>
            <w:tcW w:w="6662" w:type="dxa"/>
          </w:tcPr>
          <w:p w14:paraId="07817B0B" w14:textId="7FBE2E98" w:rsidR="009178CE" w:rsidRPr="00EF43DE" w:rsidRDefault="00FB6037" w:rsidP="00351D09">
            <w:pPr>
              <w:ind w:right="179"/>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Cs/>
                <w:sz w:val="28"/>
                <w:szCs w:val="28"/>
                <w:lang w:val="ru-MD"/>
              </w:rPr>
              <w:t xml:space="preserve">       </w:t>
            </w:r>
            <w:r w:rsidR="00AE0BB5" w:rsidRPr="00EF43DE">
              <w:rPr>
                <w:rFonts w:asciiTheme="majorHAnsi" w:eastAsia="Times New Roman" w:hAnsiTheme="majorHAnsi" w:cstheme="majorHAnsi"/>
                <w:bCs/>
                <w:sz w:val="28"/>
                <w:szCs w:val="28"/>
                <w:lang w:val="ru-MD"/>
              </w:rPr>
              <w:t>Согласно законодательству</w:t>
            </w:r>
            <w:r w:rsidRPr="00EF43DE">
              <w:rPr>
                <w:rStyle w:val="a7"/>
                <w:rFonts w:asciiTheme="majorHAnsi" w:eastAsia="Times New Roman" w:hAnsiTheme="majorHAnsi" w:cstheme="majorHAnsi"/>
                <w:bCs/>
                <w:sz w:val="28"/>
                <w:szCs w:val="28"/>
                <w:lang w:val="ru-MD"/>
              </w:rPr>
              <w:footnoteReference w:id="60"/>
            </w:r>
            <w:r w:rsidR="00922B3E" w:rsidRPr="00EF43DE">
              <w:rPr>
                <w:rFonts w:asciiTheme="majorHAnsi" w:eastAsia="Times New Roman" w:hAnsiTheme="majorHAnsi" w:cstheme="majorHAnsi"/>
                <w:bCs/>
                <w:sz w:val="28"/>
                <w:szCs w:val="28"/>
                <w:lang w:val="ru-MD"/>
              </w:rPr>
              <w:t>,</w:t>
            </w:r>
            <w:r w:rsidRPr="00EF43DE">
              <w:rPr>
                <w:rFonts w:asciiTheme="majorHAnsi" w:eastAsia="Times New Roman" w:hAnsiTheme="majorHAnsi" w:cstheme="majorHAnsi"/>
                <w:bCs/>
                <w:sz w:val="28"/>
                <w:szCs w:val="28"/>
                <w:lang w:val="ru-MD"/>
              </w:rPr>
              <w:t xml:space="preserve"> </w:t>
            </w:r>
            <w:r w:rsidR="00477219" w:rsidRPr="00EF43DE">
              <w:rPr>
                <w:rFonts w:asciiTheme="majorHAnsi" w:eastAsia="Times New Roman" w:hAnsiTheme="majorHAnsi" w:cstheme="majorHAnsi"/>
                <w:bCs/>
                <w:sz w:val="28"/>
                <w:szCs w:val="28"/>
                <w:lang w:val="ru-MD"/>
              </w:rPr>
              <w:t xml:space="preserve">оператор, осуществляет свою деятельность на основании договора о делегировании управления (далее - ДДУ), к которому прилагаются в обязательном порядке: техническое задание на поставку/предоставление услуги; Положение об организации и функционировании публичной услуги </w:t>
            </w:r>
            <w:r w:rsidR="00477219" w:rsidRPr="00EF43DE">
              <w:rPr>
                <w:rFonts w:asciiTheme="majorHAnsi" w:eastAsia="Times New Roman" w:hAnsiTheme="majorHAnsi" w:cstheme="majorHAnsi"/>
                <w:noProof/>
                <w:sz w:val="28"/>
                <w:szCs w:val="28"/>
                <w:lang w:val="ru-MD" w:eastAsia="ru-RU"/>
              </w:rPr>
              <w:t>водоснабжения и канализации</w:t>
            </w:r>
            <w:r w:rsidR="00477219" w:rsidRPr="00EF43DE">
              <w:rPr>
                <w:rFonts w:asciiTheme="majorHAnsi" w:eastAsia="Times New Roman" w:hAnsiTheme="majorHAnsi" w:cstheme="majorHAnsi"/>
                <w:bCs/>
                <w:sz w:val="28"/>
                <w:szCs w:val="28"/>
                <w:lang w:val="ru-MD"/>
              </w:rPr>
              <w:t>; опись движимого и недвижимого имущества, являющегося публичной или частной собственностью АТЕ, сопутствующего предоставляемой услуге, с приложением протокола</w:t>
            </w:r>
            <w:r w:rsidR="00D46A47" w:rsidRPr="00EF43DE">
              <w:rPr>
                <w:rFonts w:asciiTheme="majorHAnsi" w:eastAsia="Times New Roman" w:hAnsiTheme="majorHAnsi" w:cstheme="majorHAnsi"/>
                <w:bCs/>
                <w:sz w:val="28"/>
                <w:szCs w:val="28"/>
                <w:lang w:val="ru-MD"/>
              </w:rPr>
              <w:t xml:space="preserve"> передачи-приемки имущества, утвержденного ОМПУ, и на основании лицензии, выданной НАРЭ</w:t>
            </w:r>
            <w:r w:rsidRPr="00EF43DE">
              <w:rPr>
                <w:rFonts w:asciiTheme="majorHAnsi" w:eastAsia="Times New Roman" w:hAnsiTheme="majorHAnsi" w:cstheme="majorHAnsi"/>
                <w:bCs/>
                <w:sz w:val="28"/>
                <w:szCs w:val="28"/>
                <w:lang w:val="ru-MD"/>
              </w:rPr>
              <w:t>.</w:t>
            </w:r>
            <w:r w:rsidR="00084917" w:rsidRPr="00EF43DE">
              <w:rPr>
                <w:rFonts w:asciiTheme="majorHAnsi" w:eastAsia="Times New Roman" w:hAnsiTheme="majorHAnsi" w:cstheme="majorHAnsi"/>
                <w:bCs/>
                <w:sz w:val="28"/>
                <w:szCs w:val="28"/>
                <w:lang w:val="ru-MD"/>
              </w:rPr>
              <w:t xml:space="preserve">  </w:t>
            </w:r>
          </w:p>
          <w:p w14:paraId="2A2AB626" w14:textId="516235B1" w:rsidR="00162FC9" w:rsidRPr="00EF43DE" w:rsidRDefault="00FB6037" w:rsidP="00351D09">
            <w:pPr>
              <w:ind w:right="179"/>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Cs/>
                <w:sz w:val="28"/>
                <w:szCs w:val="28"/>
                <w:lang w:val="ru-MD"/>
              </w:rPr>
              <w:t xml:space="preserve"> </w:t>
            </w:r>
            <w:r w:rsidR="00AB2DA3" w:rsidRPr="00EF43DE">
              <w:rPr>
                <w:rFonts w:asciiTheme="majorHAnsi" w:eastAsia="Times New Roman" w:hAnsiTheme="majorHAnsi" w:cstheme="majorHAnsi"/>
                <w:bCs/>
                <w:sz w:val="28"/>
                <w:szCs w:val="28"/>
                <w:lang w:val="ru-MD"/>
              </w:rPr>
              <w:t xml:space="preserve">      </w:t>
            </w:r>
            <w:r w:rsidRPr="00EF43DE">
              <w:rPr>
                <w:rFonts w:asciiTheme="majorHAnsi" w:eastAsia="Times New Roman" w:hAnsiTheme="majorHAnsi" w:cstheme="majorHAnsi"/>
                <w:bCs/>
                <w:sz w:val="28"/>
                <w:szCs w:val="28"/>
                <w:lang w:val="ru-MD"/>
              </w:rPr>
              <w:t xml:space="preserve"> </w:t>
            </w:r>
            <w:r w:rsidR="00103DC9" w:rsidRPr="00EF43DE">
              <w:rPr>
                <w:rFonts w:asciiTheme="majorHAnsi" w:eastAsia="Times New Roman" w:hAnsiTheme="majorHAnsi" w:cstheme="majorHAnsi"/>
                <w:bCs/>
                <w:sz w:val="28"/>
                <w:szCs w:val="28"/>
                <w:lang w:val="ru-MD"/>
              </w:rPr>
              <w:t xml:space="preserve">Аудиторские доказательства </w:t>
            </w:r>
            <w:r w:rsidR="00E33372" w:rsidRPr="00EF43DE">
              <w:rPr>
                <w:rFonts w:asciiTheme="majorHAnsi" w:eastAsia="Times New Roman" w:hAnsiTheme="majorHAnsi" w:cstheme="majorHAnsi"/>
                <w:bCs/>
                <w:sz w:val="28"/>
                <w:szCs w:val="28"/>
                <w:lang w:val="ru-MD"/>
              </w:rPr>
              <w:t>показали</w:t>
            </w:r>
            <w:r w:rsidR="00103DC9" w:rsidRPr="00EF43DE">
              <w:rPr>
                <w:rFonts w:asciiTheme="majorHAnsi" w:eastAsia="Times New Roman" w:hAnsiTheme="majorHAnsi" w:cstheme="majorHAnsi"/>
                <w:bCs/>
                <w:sz w:val="28"/>
                <w:szCs w:val="28"/>
                <w:lang w:val="ru-MD"/>
              </w:rPr>
              <w:t xml:space="preserve">, что 4 </w:t>
            </w:r>
            <w:r w:rsidR="00B81B62" w:rsidRPr="00EF43DE">
              <w:rPr>
                <w:rFonts w:asciiTheme="majorHAnsi" w:eastAsia="Times New Roman" w:hAnsiTheme="majorHAnsi" w:cstheme="majorHAnsi"/>
                <w:bCs/>
                <w:sz w:val="28"/>
                <w:szCs w:val="28"/>
                <w:lang w:val="ru-MD"/>
              </w:rPr>
              <w:t>ОМПУ</w:t>
            </w:r>
            <w:r w:rsidR="00E33372" w:rsidRPr="00EF43DE">
              <w:rPr>
                <w:rStyle w:val="a7"/>
                <w:rFonts w:asciiTheme="majorHAnsi" w:eastAsia="Times New Roman" w:hAnsiTheme="majorHAnsi" w:cstheme="majorHAnsi"/>
                <w:bCs/>
                <w:sz w:val="28"/>
                <w:szCs w:val="28"/>
                <w:lang w:val="ru-MD"/>
              </w:rPr>
              <w:footnoteReference w:id="61"/>
            </w:r>
            <w:r w:rsidR="00103DC9" w:rsidRPr="00EF43DE">
              <w:rPr>
                <w:rFonts w:asciiTheme="majorHAnsi" w:eastAsia="Times New Roman" w:hAnsiTheme="majorHAnsi" w:cstheme="majorHAnsi"/>
                <w:bCs/>
                <w:sz w:val="28"/>
                <w:szCs w:val="28"/>
                <w:lang w:val="ru-MD"/>
              </w:rPr>
              <w:t xml:space="preserve">, хотя решили делегировать управление </w:t>
            </w:r>
            <w:r w:rsidR="00E33372" w:rsidRPr="00EF43DE">
              <w:rPr>
                <w:rFonts w:asciiTheme="majorHAnsi" w:eastAsia="Times New Roman" w:hAnsiTheme="majorHAnsi" w:cstheme="majorHAnsi"/>
                <w:bCs/>
                <w:sz w:val="28"/>
                <w:szCs w:val="28"/>
                <w:lang w:val="ru-MD"/>
              </w:rPr>
              <w:t xml:space="preserve">публичной услугой </w:t>
            </w:r>
            <w:r w:rsidR="00103DC9" w:rsidRPr="00EF43DE">
              <w:rPr>
                <w:rFonts w:asciiTheme="majorHAnsi" w:eastAsia="Times New Roman" w:hAnsiTheme="majorHAnsi" w:cstheme="majorHAnsi"/>
                <w:bCs/>
                <w:sz w:val="28"/>
                <w:szCs w:val="28"/>
                <w:lang w:val="ru-MD"/>
              </w:rPr>
              <w:t xml:space="preserve">водоснабжения и канализации, не составили/утвердили </w:t>
            </w:r>
            <w:r w:rsidR="00E33372" w:rsidRPr="00EF43DE">
              <w:rPr>
                <w:rFonts w:asciiTheme="majorHAnsi" w:eastAsia="Times New Roman" w:hAnsiTheme="majorHAnsi" w:cstheme="majorHAnsi"/>
                <w:bCs/>
                <w:sz w:val="28"/>
                <w:szCs w:val="28"/>
                <w:lang w:val="ru-MD"/>
              </w:rPr>
              <w:t>договор</w:t>
            </w:r>
            <w:r w:rsidR="00103DC9" w:rsidRPr="00EF43DE">
              <w:rPr>
                <w:rFonts w:asciiTheme="majorHAnsi" w:eastAsia="Times New Roman" w:hAnsiTheme="majorHAnsi" w:cstheme="majorHAnsi"/>
                <w:bCs/>
                <w:sz w:val="28"/>
                <w:szCs w:val="28"/>
                <w:lang w:val="ru-MD"/>
              </w:rPr>
              <w:t xml:space="preserve">ы на делегирование управления </w:t>
            </w:r>
            <w:r w:rsidR="00D46A47" w:rsidRPr="00EF43DE">
              <w:rPr>
                <w:rFonts w:asciiTheme="majorHAnsi" w:eastAsia="Times New Roman" w:hAnsiTheme="majorHAnsi" w:cstheme="majorHAnsi"/>
                <w:bCs/>
                <w:sz w:val="28"/>
                <w:szCs w:val="28"/>
                <w:lang w:val="ru-MD"/>
              </w:rPr>
              <w:t>публичной услугой</w:t>
            </w:r>
            <w:r w:rsidR="00103DC9" w:rsidRPr="00EF43DE">
              <w:rPr>
                <w:rFonts w:asciiTheme="majorHAnsi" w:eastAsia="Times New Roman" w:hAnsiTheme="majorHAnsi" w:cstheme="majorHAnsi"/>
                <w:bCs/>
                <w:sz w:val="28"/>
                <w:szCs w:val="28"/>
                <w:lang w:val="ru-MD"/>
              </w:rPr>
              <w:t xml:space="preserve"> водоснабжения и канализации, а 3 </w:t>
            </w:r>
            <w:r w:rsidR="00B81B62" w:rsidRPr="00EF43DE">
              <w:rPr>
                <w:rFonts w:asciiTheme="majorHAnsi" w:eastAsia="Times New Roman" w:hAnsiTheme="majorHAnsi" w:cstheme="majorHAnsi"/>
                <w:bCs/>
                <w:sz w:val="28"/>
                <w:szCs w:val="28"/>
                <w:lang w:val="ru-MD"/>
              </w:rPr>
              <w:t>ОМПУ</w:t>
            </w:r>
            <w:r w:rsidR="00E33372" w:rsidRPr="00EF43DE">
              <w:rPr>
                <w:rStyle w:val="a7"/>
                <w:rFonts w:asciiTheme="majorHAnsi" w:eastAsia="Times New Roman" w:hAnsiTheme="majorHAnsi" w:cstheme="majorHAnsi"/>
                <w:bCs/>
                <w:sz w:val="28"/>
                <w:szCs w:val="28"/>
                <w:lang w:val="ru-MD"/>
              </w:rPr>
              <w:footnoteReference w:id="62"/>
            </w:r>
            <w:r w:rsidR="00103DC9" w:rsidRPr="00EF43DE">
              <w:rPr>
                <w:rFonts w:asciiTheme="majorHAnsi" w:eastAsia="Times New Roman" w:hAnsiTheme="majorHAnsi" w:cstheme="majorHAnsi"/>
                <w:bCs/>
                <w:sz w:val="28"/>
                <w:szCs w:val="28"/>
                <w:lang w:val="ru-MD"/>
              </w:rPr>
              <w:t xml:space="preserve"> </w:t>
            </w:r>
            <w:r w:rsidR="00E33372" w:rsidRPr="00EF43DE">
              <w:rPr>
                <w:rFonts w:asciiTheme="majorHAnsi" w:eastAsia="Times New Roman" w:hAnsiTheme="majorHAnsi" w:cstheme="majorHAnsi"/>
                <w:bCs/>
                <w:sz w:val="28"/>
                <w:szCs w:val="28"/>
                <w:lang w:val="ru-MD"/>
              </w:rPr>
              <w:t>утверд</w:t>
            </w:r>
            <w:r w:rsidR="00103DC9" w:rsidRPr="00EF43DE">
              <w:rPr>
                <w:rFonts w:asciiTheme="majorHAnsi" w:eastAsia="Times New Roman" w:hAnsiTheme="majorHAnsi" w:cstheme="majorHAnsi"/>
                <w:bCs/>
                <w:sz w:val="28"/>
                <w:szCs w:val="28"/>
                <w:lang w:val="ru-MD"/>
              </w:rPr>
              <w:t xml:space="preserve">или </w:t>
            </w:r>
            <w:r w:rsidR="00E33372" w:rsidRPr="00EF43DE">
              <w:rPr>
                <w:rFonts w:asciiTheme="majorHAnsi" w:eastAsia="Times New Roman" w:hAnsiTheme="majorHAnsi" w:cstheme="majorHAnsi"/>
                <w:bCs/>
                <w:sz w:val="28"/>
                <w:szCs w:val="28"/>
                <w:lang w:val="ru-MD"/>
              </w:rPr>
              <w:t>ДДУ</w:t>
            </w:r>
            <w:r w:rsidR="00103DC9" w:rsidRPr="00EF43DE">
              <w:rPr>
                <w:rFonts w:asciiTheme="majorHAnsi" w:eastAsia="Times New Roman" w:hAnsiTheme="majorHAnsi" w:cstheme="majorHAnsi"/>
                <w:bCs/>
                <w:sz w:val="28"/>
                <w:szCs w:val="28"/>
                <w:lang w:val="ru-MD"/>
              </w:rPr>
              <w:t xml:space="preserve">, которые не сопровождаются всеми прилагаемыми к нему приложениями, что свидетельствует о формальном характере </w:t>
            </w:r>
            <w:r w:rsidR="00E33372" w:rsidRPr="00EF43DE">
              <w:rPr>
                <w:rFonts w:asciiTheme="majorHAnsi" w:eastAsia="Times New Roman" w:hAnsiTheme="majorHAnsi" w:cstheme="majorHAnsi"/>
                <w:bCs/>
                <w:sz w:val="28"/>
                <w:szCs w:val="28"/>
                <w:lang w:val="ru-MD"/>
              </w:rPr>
              <w:t xml:space="preserve">принятых </w:t>
            </w:r>
            <w:r w:rsidR="00103DC9" w:rsidRPr="00EF43DE">
              <w:rPr>
                <w:rFonts w:asciiTheme="majorHAnsi" w:eastAsia="Times New Roman" w:hAnsiTheme="majorHAnsi" w:cstheme="majorHAnsi"/>
                <w:bCs/>
                <w:sz w:val="28"/>
                <w:szCs w:val="28"/>
                <w:lang w:val="ru-MD"/>
              </w:rPr>
              <w:t xml:space="preserve">решений и </w:t>
            </w:r>
            <w:r w:rsidR="00E33372" w:rsidRPr="00EF43DE">
              <w:rPr>
                <w:rFonts w:asciiTheme="majorHAnsi" w:eastAsia="Times New Roman" w:hAnsiTheme="majorHAnsi" w:cstheme="majorHAnsi"/>
                <w:bCs/>
                <w:sz w:val="28"/>
                <w:szCs w:val="28"/>
                <w:lang w:val="ru-MD"/>
              </w:rPr>
              <w:t>подписанных ДДУ</w:t>
            </w:r>
            <w:r w:rsidR="00E33372" w:rsidRPr="00EF43DE">
              <w:rPr>
                <w:rStyle w:val="a7"/>
                <w:rFonts w:asciiTheme="majorHAnsi" w:eastAsia="Times New Roman" w:hAnsiTheme="majorHAnsi" w:cstheme="majorHAnsi"/>
                <w:bCs/>
                <w:sz w:val="28"/>
                <w:szCs w:val="28"/>
                <w:lang w:val="ru-MD"/>
              </w:rPr>
              <w:footnoteReference w:id="63"/>
            </w:r>
            <w:r w:rsidR="00103DC9" w:rsidRPr="00EF43DE">
              <w:rPr>
                <w:rFonts w:asciiTheme="majorHAnsi" w:eastAsia="Times New Roman" w:hAnsiTheme="majorHAnsi" w:cstheme="majorHAnsi"/>
                <w:bCs/>
                <w:sz w:val="28"/>
                <w:szCs w:val="28"/>
                <w:lang w:val="ru-MD"/>
              </w:rPr>
              <w:t xml:space="preserve">. </w:t>
            </w:r>
            <w:r w:rsidRPr="00EF43DE">
              <w:rPr>
                <w:rFonts w:asciiTheme="majorHAnsi" w:eastAsia="Times New Roman" w:hAnsiTheme="majorHAnsi" w:cstheme="majorHAnsi"/>
                <w:bCs/>
                <w:sz w:val="28"/>
                <w:szCs w:val="28"/>
                <w:lang w:val="ru-MD"/>
              </w:rPr>
              <w:t xml:space="preserve"> </w:t>
            </w:r>
            <w:r w:rsidR="00AB2DA3" w:rsidRPr="00EF43DE">
              <w:rPr>
                <w:rFonts w:asciiTheme="majorHAnsi" w:eastAsia="Times New Roman" w:hAnsiTheme="majorHAnsi" w:cstheme="majorHAnsi"/>
                <w:bCs/>
                <w:sz w:val="28"/>
                <w:szCs w:val="28"/>
                <w:lang w:val="ru-MD"/>
              </w:rPr>
              <w:t xml:space="preserve"> </w:t>
            </w:r>
            <w:r w:rsidR="00291E47" w:rsidRPr="00EF43DE">
              <w:rPr>
                <w:rFonts w:asciiTheme="majorHAnsi" w:eastAsia="Times New Roman" w:hAnsiTheme="majorHAnsi" w:cstheme="majorHAnsi"/>
                <w:bCs/>
                <w:sz w:val="28"/>
                <w:szCs w:val="28"/>
                <w:lang w:val="ru-MD"/>
              </w:rPr>
              <w:t xml:space="preserve"> </w:t>
            </w:r>
          </w:p>
          <w:p w14:paraId="1B3A83C1" w14:textId="0B3084E7" w:rsidR="00291E47" w:rsidRPr="00EF43DE" w:rsidRDefault="00E33372" w:rsidP="00E33372">
            <w:pPr>
              <w:ind w:right="179" w:firstLine="370"/>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Cs/>
                <w:sz w:val="28"/>
                <w:szCs w:val="28"/>
                <w:lang w:val="ru-MD"/>
              </w:rPr>
              <w:t xml:space="preserve">Один </w:t>
            </w:r>
            <w:r w:rsidR="00B81B62" w:rsidRPr="00EF43DE">
              <w:rPr>
                <w:rFonts w:asciiTheme="majorHAnsi" w:eastAsia="Times New Roman" w:hAnsiTheme="majorHAnsi" w:cstheme="majorHAnsi"/>
                <w:bCs/>
                <w:sz w:val="28"/>
                <w:szCs w:val="28"/>
                <w:lang w:val="ru-MD"/>
              </w:rPr>
              <w:t>ОМПУ</w:t>
            </w:r>
            <w:r w:rsidRPr="00EF43DE">
              <w:rPr>
                <w:rStyle w:val="a7"/>
                <w:rFonts w:asciiTheme="majorHAnsi" w:eastAsia="Times New Roman" w:hAnsiTheme="majorHAnsi" w:cstheme="majorHAnsi"/>
                <w:bCs/>
                <w:sz w:val="28"/>
                <w:szCs w:val="28"/>
                <w:lang w:val="ru-MD"/>
              </w:rPr>
              <w:footnoteReference w:id="64"/>
            </w:r>
            <w:r w:rsidR="00103DC9" w:rsidRPr="00EF43DE">
              <w:rPr>
                <w:rFonts w:asciiTheme="majorHAnsi" w:eastAsia="Times New Roman" w:hAnsiTheme="majorHAnsi" w:cstheme="majorHAnsi"/>
                <w:bCs/>
                <w:sz w:val="28"/>
                <w:szCs w:val="28"/>
                <w:lang w:val="ru-MD"/>
              </w:rPr>
              <w:t xml:space="preserve"> и Агентство </w:t>
            </w:r>
            <w:r w:rsidRPr="00EF43DE">
              <w:rPr>
                <w:rFonts w:asciiTheme="majorHAnsi" w:eastAsia="Times New Roman" w:hAnsiTheme="majorHAnsi" w:cstheme="majorHAnsi"/>
                <w:bCs/>
                <w:sz w:val="28"/>
                <w:szCs w:val="28"/>
                <w:lang w:val="ru-MD"/>
              </w:rPr>
              <w:t xml:space="preserve">„Apele Moldovei” </w:t>
            </w:r>
            <w:r w:rsidR="00103DC9" w:rsidRPr="00EF43DE">
              <w:rPr>
                <w:rFonts w:asciiTheme="majorHAnsi" w:eastAsia="Times New Roman" w:hAnsiTheme="majorHAnsi" w:cstheme="majorHAnsi"/>
                <w:bCs/>
                <w:sz w:val="28"/>
                <w:szCs w:val="28"/>
                <w:lang w:val="ru-MD"/>
              </w:rPr>
              <w:t xml:space="preserve">не </w:t>
            </w:r>
            <w:r w:rsidRPr="00EF43DE">
              <w:rPr>
                <w:rFonts w:asciiTheme="majorHAnsi" w:eastAsia="Times New Roman" w:hAnsiTheme="majorHAnsi" w:cstheme="majorHAnsi"/>
                <w:bCs/>
                <w:sz w:val="28"/>
                <w:szCs w:val="28"/>
                <w:lang w:val="ru-MD"/>
              </w:rPr>
              <w:t xml:space="preserve">принимали </w:t>
            </w:r>
            <w:r w:rsidR="00103DC9" w:rsidRPr="00EF43DE">
              <w:rPr>
                <w:rFonts w:asciiTheme="majorHAnsi" w:eastAsia="Times New Roman" w:hAnsiTheme="majorHAnsi" w:cstheme="majorHAnsi"/>
                <w:bCs/>
                <w:sz w:val="28"/>
                <w:szCs w:val="28"/>
                <w:lang w:val="ru-MD"/>
              </w:rPr>
              <w:t>реш</w:t>
            </w:r>
            <w:r w:rsidRPr="00EF43DE">
              <w:rPr>
                <w:rFonts w:asciiTheme="majorHAnsi" w:eastAsia="Times New Roman" w:hAnsiTheme="majorHAnsi" w:cstheme="majorHAnsi"/>
                <w:bCs/>
                <w:sz w:val="28"/>
                <w:szCs w:val="28"/>
                <w:lang w:val="ru-MD"/>
              </w:rPr>
              <w:t>ений о</w:t>
            </w:r>
            <w:r w:rsidR="00103DC9" w:rsidRPr="00EF43DE">
              <w:rPr>
                <w:rFonts w:asciiTheme="majorHAnsi" w:eastAsia="Times New Roman" w:hAnsiTheme="majorHAnsi" w:cstheme="majorHAnsi"/>
                <w:bCs/>
                <w:sz w:val="28"/>
                <w:szCs w:val="28"/>
                <w:lang w:val="ru-MD"/>
              </w:rPr>
              <w:t xml:space="preserve"> делегирова</w:t>
            </w:r>
            <w:r w:rsidRPr="00EF43DE">
              <w:rPr>
                <w:rFonts w:asciiTheme="majorHAnsi" w:eastAsia="Times New Roman" w:hAnsiTheme="majorHAnsi" w:cstheme="majorHAnsi"/>
                <w:bCs/>
                <w:sz w:val="28"/>
                <w:szCs w:val="28"/>
                <w:lang w:val="ru-MD"/>
              </w:rPr>
              <w:t>нии</w:t>
            </w:r>
            <w:r w:rsidR="00103DC9" w:rsidRPr="00EF43DE">
              <w:rPr>
                <w:rFonts w:asciiTheme="majorHAnsi" w:eastAsia="Times New Roman" w:hAnsiTheme="majorHAnsi" w:cstheme="majorHAnsi"/>
                <w:bCs/>
                <w:sz w:val="28"/>
                <w:szCs w:val="28"/>
                <w:lang w:val="ru-MD"/>
              </w:rPr>
              <w:t xml:space="preserve"> управлени</w:t>
            </w:r>
            <w:r w:rsidRPr="00EF43DE">
              <w:rPr>
                <w:rFonts w:asciiTheme="majorHAnsi" w:eastAsia="Times New Roman" w:hAnsiTheme="majorHAnsi" w:cstheme="majorHAnsi"/>
                <w:bCs/>
                <w:sz w:val="28"/>
                <w:szCs w:val="28"/>
                <w:lang w:val="ru-MD"/>
              </w:rPr>
              <w:t>я</w:t>
            </w:r>
            <w:r w:rsidR="00103DC9" w:rsidRPr="00EF43DE">
              <w:rPr>
                <w:rFonts w:asciiTheme="majorHAnsi" w:eastAsia="Times New Roman" w:hAnsiTheme="majorHAnsi" w:cstheme="majorHAnsi"/>
                <w:bCs/>
                <w:sz w:val="28"/>
                <w:szCs w:val="28"/>
                <w:lang w:val="ru-MD"/>
              </w:rPr>
              <w:t xml:space="preserve"> </w:t>
            </w:r>
            <w:r w:rsidRPr="00EF43DE">
              <w:rPr>
                <w:rFonts w:asciiTheme="majorHAnsi" w:eastAsia="Times New Roman" w:hAnsiTheme="majorHAnsi" w:cstheme="majorHAnsi"/>
                <w:bCs/>
                <w:sz w:val="28"/>
                <w:szCs w:val="28"/>
                <w:lang w:val="ru-MD"/>
              </w:rPr>
              <w:t>услуг</w:t>
            </w:r>
            <w:r w:rsidR="00103DC9" w:rsidRPr="00EF43DE">
              <w:rPr>
                <w:rFonts w:asciiTheme="majorHAnsi" w:eastAsia="Times New Roman" w:hAnsiTheme="majorHAnsi" w:cstheme="majorHAnsi"/>
                <w:bCs/>
                <w:sz w:val="28"/>
                <w:szCs w:val="28"/>
                <w:lang w:val="ru-MD"/>
              </w:rPr>
              <w:t xml:space="preserve">ой водоснабжения и канализации </w:t>
            </w:r>
            <w:r w:rsidRPr="00EF43DE">
              <w:rPr>
                <w:rFonts w:asciiTheme="majorHAnsi" w:eastAsia="Times New Roman" w:hAnsiTheme="majorHAnsi" w:cstheme="majorHAnsi"/>
                <w:bCs/>
                <w:sz w:val="28"/>
                <w:szCs w:val="28"/>
                <w:lang w:val="ru-MD"/>
              </w:rPr>
              <w:t>ПВК</w:t>
            </w:r>
            <w:r w:rsidR="00291E47" w:rsidRPr="00EF43DE">
              <w:rPr>
                <w:rFonts w:asciiTheme="majorHAnsi" w:eastAsia="Times New Roman" w:hAnsiTheme="majorHAnsi" w:cstheme="majorHAnsi"/>
                <w:bCs/>
                <w:sz w:val="28"/>
                <w:szCs w:val="28"/>
                <w:lang w:val="ru-MD"/>
              </w:rPr>
              <w:t xml:space="preserve">. </w:t>
            </w:r>
          </w:p>
          <w:p w14:paraId="4942C182" w14:textId="636F8F56" w:rsidR="00162FC9" w:rsidRPr="00EF43DE" w:rsidRDefault="00AB2DA3" w:rsidP="008421D8">
            <w:pPr>
              <w:ind w:right="179" w:firstLine="370"/>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Cs/>
                <w:sz w:val="28"/>
                <w:szCs w:val="28"/>
                <w:lang w:val="ru-MD"/>
              </w:rPr>
              <w:t xml:space="preserve">  </w:t>
            </w:r>
            <w:r w:rsidR="00103DC9" w:rsidRPr="00EF43DE">
              <w:rPr>
                <w:rFonts w:asciiTheme="majorHAnsi" w:eastAsia="Times New Roman" w:hAnsiTheme="majorHAnsi" w:cstheme="majorHAnsi"/>
                <w:bCs/>
                <w:sz w:val="28"/>
                <w:szCs w:val="28"/>
                <w:lang w:val="ru-MD"/>
              </w:rPr>
              <w:t xml:space="preserve">Следует отметить, что </w:t>
            </w:r>
            <w:r w:rsidR="008421D8" w:rsidRPr="00EF43DE">
              <w:rPr>
                <w:rFonts w:asciiTheme="majorHAnsi" w:eastAsia="Times New Roman" w:hAnsiTheme="majorHAnsi" w:cstheme="majorHAnsi"/>
                <w:bCs/>
                <w:sz w:val="28"/>
                <w:szCs w:val="28"/>
                <w:lang w:val="ru-MD"/>
              </w:rPr>
              <w:t>ПВК</w:t>
            </w:r>
            <w:r w:rsidR="00103DC9" w:rsidRPr="00EF43DE">
              <w:rPr>
                <w:rFonts w:asciiTheme="majorHAnsi" w:eastAsia="Times New Roman" w:hAnsiTheme="majorHAnsi" w:cstheme="majorHAnsi"/>
                <w:bCs/>
                <w:sz w:val="28"/>
                <w:szCs w:val="28"/>
                <w:lang w:val="ru-MD"/>
              </w:rPr>
              <w:t xml:space="preserve"> оказыва</w:t>
            </w:r>
            <w:r w:rsidR="008421D8" w:rsidRPr="00EF43DE">
              <w:rPr>
                <w:rFonts w:asciiTheme="majorHAnsi" w:eastAsia="Times New Roman" w:hAnsiTheme="majorHAnsi" w:cstheme="majorHAnsi"/>
                <w:bCs/>
                <w:sz w:val="28"/>
                <w:szCs w:val="28"/>
                <w:lang w:val="ru-MD"/>
              </w:rPr>
              <w:t>ю</w:t>
            </w:r>
            <w:r w:rsidR="00103DC9" w:rsidRPr="00EF43DE">
              <w:rPr>
                <w:rFonts w:asciiTheme="majorHAnsi" w:eastAsia="Times New Roman" w:hAnsiTheme="majorHAnsi" w:cstheme="majorHAnsi"/>
                <w:bCs/>
                <w:sz w:val="28"/>
                <w:szCs w:val="28"/>
                <w:lang w:val="ru-MD"/>
              </w:rPr>
              <w:t>т услуги водоснабжени</w:t>
            </w:r>
            <w:r w:rsidR="008421D8" w:rsidRPr="00EF43DE">
              <w:rPr>
                <w:rFonts w:asciiTheme="majorHAnsi" w:eastAsia="Times New Roman" w:hAnsiTheme="majorHAnsi" w:cstheme="majorHAnsi"/>
                <w:bCs/>
                <w:sz w:val="28"/>
                <w:szCs w:val="28"/>
                <w:lang w:val="ru-MD"/>
              </w:rPr>
              <w:t>я</w:t>
            </w:r>
            <w:r w:rsidR="00103DC9" w:rsidRPr="00EF43DE">
              <w:rPr>
                <w:rFonts w:asciiTheme="majorHAnsi" w:eastAsia="Times New Roman" w:hAnsiTheme="majorHAnsi" w:cstheme="majorHAnsi"/>
                <w:bCs/>
                <w:sz w:val="28"/>
                <w:szCs w:val="28"/>
                <w:lang w:val="ru-MD"/>
              </w:rPr>
              <w:t xml:space="preserve"> и канализации в ряде населенных пунктов, а 6 </w:t>
            </w:r>
            <w:r w:rsidR="00B3088A" w:rsidRPr="00EF43DE">
              <w:rPr>
                <w:rFonts w:asciiTheme="majorHAnsi" w:eastAsia="Times New Roman" w:hAnsiTheme="majorHAnsi" w:cstheme="majorHAnsi"/>
                <w:bCs/>
                <w:sz w:val="28"/>
                <w:szCs w:val="28"/>
                <w:lang w:val="ru-MD"/>
              </w:rPr>
              <w:t>ОМПУ</w:t>
            </w:r>
            <w:r w:rsidR="00B3088A" w:rsidRPr="00EF43DE">
              <w:rPr>
                <w:rStyle w:val="a7"/>
                <w:rFonts w:asciiTheme="majorHAnsi" w:eastAsia="Times New Roman" w:hAnsiTheme="majorHAnsi" w:cstheme="majorHAnsi"/>
                <w:bCs/>
                <w:sz w:val="28"/>
                <w:szCs w:val="28"/>
                <w:lang w:val="ru-MD"/>
              </w:rPr>
              <w:footnoteReference w:id="65"/>
            </w:r>
            <w:r w:rsidR="00103DC9" w:rsidRPr="00EF43DE">
              <w:rPr>
                <w:rFonts w:asciiTheme="majorHAnsi" w:eastAsia="Times New Roman" w:hAnsiTheme="majorHAnsi" w:cstheme="majorHAnsi"/>
                <w:bCs/>
                <w:sz w:val="28"/>
                <w:szCs w:val="28"/>
                <w:lang w:val="ru-MD"/>
              </w:rPr>
              <w:t xml:space="preserve">, в качестве единственных </w:t>
            </w:r>
            <w:r w:rsidR="008421D8" w:rsidRPr="00EF43DE">
              <w:rPr>
                <w:rFonts w:asciiTheme="majorHAnsi" w:eastAsia="Times New Roman" w:hAnsiTheme="majorHAnsi" w:cstheme="majorHAnsi"/>
                <w:bCs/>
                <w:sz w:val="28"/>
                <w:szCs w:val="28"/>
                <w:lang w:val="ru-MD"/>
              </w:rPr>
              <w:t>учредителей ПВК</w:t>
            </w:r>
            <w:r w:rsidR="00103DC9" w:rsidRPr="00EF43DE">
              <w:rPr>
                <w:rFonts w:asciiTheme="majorHAnsi" w:eastAsia="Times New Roman" w:hAnsiTheme="majorHAnsi" w:cstheme="majorHAnsi"/>
                <w:bCs/>
                <w:sz w:val="28"/>
                <w:szCs w:val="28"/>
                <w:lang w:val="ru-MD"/>
              </w:rPr>
              <w:t xml:space="preserve">, не обеспечили </w:t>
            </w:r>
            <w:r w:rsidR="008421D8" w:rsidRPr="00EF43DE">
              <w:rPr>
                <w:rFonts w:asciiTheme="majorHAnsi" w:eastAsia="Times New Roman" w:hAnsiTheme="majorHAnsi" w:cstheme="majorHAnsi"/>
                <w:bCs/>
                <w:sz w:val="28"/>
                <w:szCs w:val="28"/>
                <w:lang w:val="ru-MD"/>
              </w:rPr>
              <w:t>заключ</w:t>
            </w:r>
            <w:r w:rsidR="00103DC9" w:rsidRPr="00EF43DE">
              <w:rPr>
                <w:rFonts w:asciiTheme="majorHAnsi" w:eastAsia="Times New Roman" w:hAnsiTheme="majorHAnsi" w:cstheme="majorHAnsi"/>
                <w:bCs/>
                <w:sz w:val="28"/>
                <w:szCs w:val="28"/>
                <w:lang w:val="ru-MD"/>
              </w:rPr>
              <w:t xml:space="preserve">ение </w:t>
            </w:r>
            <w:r w:rsidR="00B3088A" w:rsidRPr="00EF43DE">
              <w:rPr>
                <w:rFonts w:asciiTheme="majorHAnsi" w:eastAsia="Times New Roman" w:hAnsiTheme="majorHAnsi" w:cstheme="majorHAnsi"/>
                <w:bCs/>
                <w:sz w:val="28"/>
                <w:szCs w:val="28"/>
                <w:lang w:val="ru-MD"/>
              </w:rPr>
              <w:t>Д</w:t>
            </w:r>
            <w:r w:rsidR="00103DC9" w:rsidRPr="00EF43DE">
              <w:rPr>
                <w:rFonts w:asciiTheme="majorHAnsi" w:eastAsia="Times New Roman" w:hAnsiTheme="majorHAnsi" w:cstheme="majorHAnsi"/>
                <w:bCs/>
                <w:sz w:val="28"/>
                <w:szCs w:val="28"/>
                <w:lang w:val="ru-MD"/>
              </w:rPr>
              <w:t>Д</w:t>
            </w:r>
            <w:r w:rsidR="00B3088A" w:rsidRPr="00EF43DE">
              <w:rPr>
                <w:rFonts w:asciiTheme="majorHAnsi" w:eastAsia="Times New Roman" w:hAnsiTheme="majorHAnsi" w:cstheme="majorHAnsi"/>
                <w:bCs/>
                <w:sz w:val="28"/>
                <w:szCs w:val="28"/>
                <w:lang w:val="ru-MD"/>
              </w:rPr>
              <w:t>У</w:t>
            </w:r>
            <w:r w:rsidR="00103DC9" w:rsidRPr="00EF43DE">
              <w:rPr>
                <w:rFonts w:asciiTheme="majorHAnsi" w:eastAsia="Times New Roman" w:hAnsiTheme="majorHAnsi" w:cstheme="majorHAnsi"/>
                <w:bCs/>
                <w:sz w:val="28"/>
                <w:szCs w:val="28"/>
                <w:lang w:val="ru-MD"/>
              </w:rPr>
              <w:t xml:space="preserve"> </w:t>
            </w:r>
            <w:r w:rsidR="008421D8" w:rsidRPr="00EF43DE">
              <w:rPr>
                <w:rFonts w:asciiTheme="majorHAnsi" w:eastAsia="Times New Roman" w:hAnsiTheme="majorHAnsi" w:cstheme="majorHAnsi"/>
                <w:bCs/>
                <w:sz w:val="28"/>
                <w:szCs w:val="28"/>
                <w:lang w:val="ru-MD"/>
              </w:rPr>
              <w:t>публичной услуги</w:t>
            </w:r>
            <w:r w:rsidR="00103DC9" w:rsidRPr="00EF43DE">
              <w:rPr>
                <w:rFonts w:asciiTheme="majorHAnsi" w:eastAsia="Times New Roman" w:hAnsiTheme="majorHAnsi" w:cstheme="majorHAnsi"/>
                <w:bCs/>
                <w:sz w:val="28"/>
                <w:szCs w:val="28"/>
                <w:lang w:val="ru-MD"/>
              </w:rPr>
              <w:t xml:space="preserve"> водоснабжения и канализации</w:t>
            </w:r>
            <w:r w:rsidR="008421D8" w:rsidRPr="00EF43DE">
              <w:rPr>
                <w:rFonts w:asciiTheme="majorHAnsi" w:eastAsia="Times New Roman" w:hAnsiTheme="majorHAnsi" w:cstheme="majorHAnsi"/>
                <w:bCs/>
                <w:sz w:val="28"/>
                <w:szCs w:val="28"/>
                <w:lang w:val="ru-MD"/>
              </w:rPr>
              <w:t xml:space="preserve"> с ОМПУ</w:t>
            </w:r>
            <w:r w:rsidR="00103DC9" w:rsidRPr="00EF43DE">
              <w:rPr>
                <w:rFonts w:asciiTheme="majorHAnsi" w:eastAsia="Times New Roman" w:hAnsiTheme="majorHAnsi" w:cstheme="majorHAnsi"/>
                <w:bCs/>
                <w:sz w:val="28"/>
                <w:szCs w:val="28"/>
                <w:lang w:val="ru-MD"/>
              </w:rPr>
              <w:t xml:space="preserve"> этих населенных пунктов. Таким образом, </w:t>
            </w:r>
            <w:r w:rsidR="00B3088A" w:rsidRPr="00EF43DE">
              <w:rPr>
                <w:rFonts w:asciiTheme="majorHAnsi" w:eastAsia="Times New Roman" w:hAnsiTheme="majorHAnsi" w:cstheme="majorHAnsi"/>
                <w:bCs/>
                <w:sz w:val="28"/>
                <w:szCs w:val="28"/>
                <w:lang w:val="ru-MD"/>
              </w:rPr>
              <w:t>ПВК</w:t>
            </w:r>
            <w:r w:rsidR="00103DC9" w:rsidRPr="00EF43DE">
              <w:rPr>
                <w:rFonts w:asciiTheme="majorHAnsi" w:eastAsia="Times New Roman" w:hAnsiTheme="majorHAnsi" w:cstheme="majorHAnsi"/>
                <w:bCs/>
                <w:sz w:val="28"/>
                <w:szCs w:val="28"/>
                <w:lang w:val="ru-MD"/>
              </w:rPr>
              <w:t xml:space="preserve"> предоставля</w:t>
            </w:r>
            <w:r w:rsidR="008421D8" w:rsidRPr="00EF43DE">
              <w:rPr>
                <w:rFonts w:asciiTheme="majorHAnsi" w:eastAsia="Times New Roman" w:hAnsiTheme="majorHAnsi" w:cstheme="majorHAnsi"/>
                <w:bCs/>
                <w:sz w:val="28"/>
                <w:szCs w:val="28"/>
                <w:lang w:val="ru-MD"/>
              </w:rPr>
              <w:t>ю</w:t>
            </w:r>
            <w:r w:rsidR="00103DC9" w:rsidRPr="00EF43DE">
              <w:rPr>
                <w:rFonts w:asciiTheme="majorHAnsi" w:eastAsia="Times New Roman" w:hAnsiTheme="majorHAnsi" w:cstheme="majorHAnsi"/>
                <w:bCs/>
                <w:sz w:val="28"/>
                <w:szCs w:val="28"/>
                <w:lang w:val="ru-MD"/>
              </w:rPr>
              <w:t xml:space="preserve">т </w:t>
            </w:r>
            <w:r w:rsidR="008421D8" w:rsidRPr="00EF43DE">
              <w:rPr>
                <w:rFonts w:asciiTheme="majorHAnsi" w:eastAsia="Times New Roman" w:hAnsiTheme="majorHAnsi" w:cstheme="majorHAnsi"/>
                <w:bCs/>
                <w:sz w:val="28"/>
                <w:szCs w:val="28"/>
                <w:lang w:val="ru-MD"/>
              </w:rPr>
              <w:t xml:space="preserve">эту </w:t>
            </w:r>
            <w:r w:rsidR="00103DC9" w:rsidRPr="00EF43DE">
              <w:rPr>
                <w:rFonts w:asciiTheme="majorHAnsi" w:eastAsia="Times New Roman" w:hAnsiTheme="majorHAnsi" w:cstheme="majorHAnsi"/>
                <w:bCs/>
                <w:sz w:val="28"/>
                <w:szCs w:val="28"/>
                <w:lang w:val="ru-MD"/>
              </w:rPr>
              <w:t>услугу без того, чтобы ее делегировали</w:t>
            </w:r>
            <w:r w:rsidR="008421D8" w:rsidRPr="00EF43DE">
              <w:rPr>
                <w:rFonts w:asciiTheme="majorHAnsi" w:eastAsia="Times New Roman" w:hAnsiTheme="majorHAnsi" w:cstheme="majorHAnsi"/>
                <w:bCs/>
                <w:sz w:val="28"/>
                <w:szCs w:val="28"/>
                <w:lang w:val="ru-MD"/>
              </w:rPr>
              <w:t>,</w:t>
            </w:r>
            <w:r w:rsidR="00103DC9" w:rsidRPr="00EF43DE">
              <w:rPr>
                <w:rFonts w:asciiTheme="majorHAnsi" w:eastAsia="Times New Roman" w:hAnsiTheme="majorHAnsi" w:cstheme="majorHAnsi"/>
                <w:bCs/>
                <w:sz w:val="28"/>
                <w:szCs w:val="28"/>
                <w:lang w:val="ru-MD"/>
              </w:rPr>
              <w:t xml:space="preserve"> и без того, чтобы публичное имущество было передано </w:t>
            </w:r>
            <w:r w:rsidR="008421D8" w:rsidRPr="00EF43DE">
              <w:rPr>
                <w:rFonts w:asciiTheme="majorHAnsi" w:eastAsia="Times New Roman" w:hAnsiTheme="majorHAnsi" w:cstheme="majorHAnsi"/>
                <w:bCs/>
                <w:sz w:val="28"/>
                <w:szCs w:val="28"/>
                <w:lang w:val="ru-MD"/>
              </w:rPr>
              <w:t>им</w:t>
            </w:r>
            <w:r w:rsidR="00103DC9" w:rsidRPr="00EF43DE">
              <w:rPr>
                <w:rFonts w:asciiTheme="majorHAnsi" w:eastAsia="Times New Roman" w:hAnsiTheme="majorHAnsi" w:cstheme="majorHAnsi"/>
                <w:bCs/>
                <w:sz w:val="28"/>
                <w:szCs w:val="28"/>
                <w:lang w:val="ru-MD"/>
              </w:rPr>
              <w:t xml:space="preserve"> в управление. В результате</w:t>
            </w:r>
            <w:r w:rsidR="008421D8" w:rsidRPr="00EF43DE">
              <w:rPr>
                <w:rFonts w:asciiTheme="majorHAnsi" w:eastAsia="Times New Roman" w:hAnsiTheme="majorHAnsi" w:cstheme="majorHAnsi"/>
                <w:bCs/>
                <w:sz w:val="28"/>
                <w:szCs w:val="28"/>
                <w:lang w:val="ru-MD"/>
              </w:rPr>
              <w:t>,</w:t>
            </w:r>
            <w:r w:rsidR="00103DC9" w:rsidRPr="00EF43DE">
              <w:rPr>
                <w:rFonts w:asciiTheme="majorHAnsi" w:eastAsia="Times New Roman" w:hAnsiTheme="majorHAnsi" w:cstheme="majorHAnsi"/>
                <w:bCs/>
                <w:sz w:val="28"/>
                <w:szCs w:val="28"/>
                <w:lang w:val="ru-MD"/>
              </w:rPr>
              <w:t xml:space="preserve"> возникают некоторые </w:t>
            </w:r>
            <w:r w:rsidR="008421D8" w:rsidRPr="00EF43DE">
              <w:rPr>
                <w:rFonts w:asciiTheme="majorHAnsi" w:eastAsia="Times New Roman" w:hAnsiTheme="majorHAnsi" w:cstheme="majorHAnsi"/>
                <w:bCs/>
                <w:sz w:val="28"/>
                <w:szCs w:val="28"/>
                <w:lang w:val="ru-MD"/>
              </w:rPr>
              <w:t>слож</w:t>
            </w:r>
            <w:r w:rsidR="00103DC9" w:rsidRPr="00EF43DE">
              <w:rPr>
                <w:rFonts w:asciiTheme="majorHAnsi" w:eastAsia="Times New Roman" w:hAnsiTheme="majorHAnsi" w:cstheme="majorHAnsi"/>
                <w:bCs/>
                <w:sz w:val="28"/>
                <w:szCs w:val="28"/>
                <w:lang w:val="ru-MD"/>
              </w:rPr>
              <w:t xml:space="preserve">ности при </w:t>
            </w:r>
            <w:r w:rsidR="008421D8" w:rsidRPr="00EF43DE">
              <w:rPr>
                <w:rFonts w:asciiTheme="majorHAnsi" w:eastAsia="Times New Roman" w:hAnsiTheme="majorHAnsi" w:cstheme="majorHAnsi"/>
                <w:bCs/>
                <w:sz w:val="28"/>
                <w:szCs w:val="28"/>
                <w:lang w:val="ru-MD"/>
              </w:rPr>
              <w:t xml:space="preserve">отражении в </w:t>
            </w:r>
            <w:r w:rsidR="00103DC9" w:rsidRPr="00EF43DE">
              <w:rPr>
                <w:rFonts w:asciiTheme="majorHAnsi" w:eastAsia="Times New Roman" w:hAnsiTheme="majorHAnsi" w:cstheme="majorHAnsi"/>
                <w:bCs/>
                <w:sz w:val="28"/>
                <w:szCs w:val="28"/>
                <w:lang w:val="ru-MD"/>
              </w:rPr>
              <w:t xml:space="preserve">учете имущества, управляемого </w:t>
            </w:r>
            <w:r w:rsidR="008421D8" w:rsidRPr="00EF43DE">
              <w:rPr>
                <w:rFonts w:asciiTheme="majorHAnsi" w:eastAsia="Times New Roman" w:hAnsiTheme="majorHAnsi" w:cstheme="majorHAnsi"/>
                <w:bCs/>
                <w:sz w:val="28"/>
                <w:szCs w:val="28"/>
                <w:lang w:val="ru-MD"/>
              </w:rPr>
              <w:t>ПВК</w:t>
            </w:r>
            <w:r w:rsidR="00162FC9" w:rsidRPr="00EF43DE">
              <w:rPr>
                <w:rFonts w:asciiTheme="majorHAnsi" w:eastAsia="Times New Roman" w:hAnsiTheme="majorHAnsi" w:cstheme="majorHAnsi"/>
                <w:bCs/>
                <w:sz w:val="28"/>
                <w:szCs w:val="28"/>
                <w:lang w:val="ru-MD"/>
              </w:rPr>
              <w:t>.</w:t>
            </w:r>
            <w:r w:rsidR="00E37E93" w:rsidRPr="00EF43DE">
              <w:rPr>
                <w:rFonts w:asciiTheme="majorHAnsi" w:eastAsia="Times New Roman" w:hAnsiTheme="majorHAnsi" w:cstheme="majorHAnsi"/>
                <w:bCs/>
                <w:sz w:val="28"/>
                <w:szCs w:val="28"/>
                <w:lang w:val="ru-MD"/>
              </w:rPr>
              <w:t xml:space="preserve">   </w:t>
            </w:r>
          </w:p>
          <w:p w14:paraId="065B270C" w14:textId="4E33B0CB" w:rsidR="00E94D62" w:rsidRPr="00EF43DE" w:rsidRDefault="00E37E93" w:rsidP="00BE5F59">
            <w:pPr>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Cs/>
                <w:sz w:val="28"/>
                <w:szCs w:val="28"/>
                <w:lang w:val="ru-MD"/>
              </w:rPr>
              <w:t xml:space="preserve">  </w:t>
            </w:r>
            <w:r w:rsidR="00B44889" w:rsidRPr="00EF43DE">
              <w:rPr>
                <w:rFonts w:asciiTheme="majorHAnsi" w:eastAsia="Times New Roman" w:hAnsiTheme="majorHAnsi" w:cstheme="majorHAnsi"/>
                <w:bCs/>
                <w:sz w:val="28"/>
                <w:szCs w:val="28"/>
                <w:lang w:val="ru-MD"/>
              </w:rPr>
              <w:t xml:space="preserve">  </w:t>
            </w:r>
            <w:r w:rsidR="008421D8" w:rsidRPr="00EF43DE">
              <w:rPr>
                <w:rFonts w:asciiTheme="majorHAnsi" w:eastAsia="Times New Roman" w:hAnsiTheme="majorHAnsi" w:cstheme="majorHAnsi"/>
                <w:bCs/>
                <w:sz w:val="28"/>
                <w:szCs w:val="28"/>
                <w:lang w:val="ru-MD"/>
              </w:rPr>
              <w:t>Учитывая</w:t>
            </w:r>
            <w:r w:rsidR="00103DC9" w:rsidRPr="00EF43DE">
              <w:rPr>
                <w:rFonts w:asciiTheme="majorHAnsi" w:eastAsia="Times New Roman" w:hAnsiTheme="majorHAnsi" w:cstheme="majorHAnsi"/>
                <w:bCs/>
                <w:sz w:val="28"/>
                <w:szCs w:val="28"/>
                <w:lang w:val="ru-MD"/>
              </w:rPr>
              <w:t xml:space="preserve"> тот факт, что согласно законодательным положениям</w:t>
            </w:r>
            <w:r w:rsidR="008421D8" w:rsidRPr="00EF43DE">
              <w:rPr>
                <w:rStyle w:val="a7"/>
                <w:rFonts w:asciiTheme="majorHAnsi" w:eastAsia="Times New Roman" w:hAnsiTheme="majorHAnsi" w:cstheme="majorHAnsi"/>
                <w:bCs/>
                <w:sz w:val="28"/>
                <w:szCs w:val="28"/>
                <w:lang w:val="ru-MD"/>
              </w:rPr>
              <w:footnoteReference w:id="66"/>
            </w:r>
            <w:r w:rsidR="00103DC9" w:rsidRPr="00EF43DE">
              <w:rPr>
                <w:rFonts w:asciiTheme="majorHAnsi" w:eastAsia="Times New Roman" w:hAnsiTheme="majorHAnsi" w:cstheme="majorHAnsi"/>
                <w:bCs/>
                <w:sz w:val="28"/>
                <w:szCs w:val="28"/>
                <w:lang w:val="ru-MD"/>
              </w:rPr>
              <w:t xml:space="preserve"> </w:t>
            </w:r>
            <w:r w:rsidR="00B81B62" w:rsidRPr="00EF43DE">
              <w:rPr>
                <w:rFonts w:asciiTheme="majorHAnsi" w:eastAsia="Times New Roman" w:hAnsiTheme="majorHAnsi" w:cstheme="majorHAnsi"/>
                <w:bCs/>
                <w:sz w:val="28"/>
                <w:szCs w:val="28"/>
                <w:lang w:val="ru-MD"/>
              </w:rPr>
              <w:t>ОМПУ</w:t>
            </w:r>
            <w:r w:rsidR="00103DC9" w:rsidRPr="00EF43DE">
              <w:rPr>
                <w:rFonts w:asciiTheme="majorHAnsi" w:eastAsia="Times New Roman" w:hAnsiTheme="majorHAnsi" w:cstheme="majorHAnsi"/>
                <w:bCs/>
                <w:sz w:val="28"/>
                <w:szCs w:val="28"/>
                <w:lang w:val="ru-MD"/>
              </w:rPr>
              <w:t xml:space="preserve"> принимает решение о</w:t>
            </w:r>
            <w:r w:rsidR="00BE5F59" w:rsidRPr="00EF43DE">
              <w:rPr>
                <w:rFonts w:asciiTheme="majorHAnsi" w:eastAsia="Times New Roman" w:hAnsiTheme="majorHAnsi" w:cstheme="majorHAnsi"/>
                <w:bCs/>
                <w:sz w:val="28"/>
                <w:szCs w:val="28"/>
                <w:lang w:val="ru-MD"/>
              </w:rPr>
              <w:t>тносительно</w:t>
            </w:r>
            <w:r w:rsidR="00103DC9" w:rsidRPr="00EF43DE">
              <w:rPr>
                <w:rFonts w:asciiTheme="majorHAnsi" w:eastAsia="Times New Roman" w:hAnsiTheme="majorHAnsi" w:cstheme="majorHAnsi"/>
                <w:bCs/>
                <w:sz w:val="28"/>
                <w:szCs w:val="28"/>
                <w:lang w:val="ru-MD"/>
              </w:rPr>
              <w:t xml:space="preserve"> правовых акт</w:t>
            </w:r>
            <w:r w:rsidR="00BE5F59" w:rsidRPr="00EF43DE">
              <w:rPr>
                <w:rFonts w:asciiTheme="majorHAnsi" w:eastAsia="Times New Roman" w:hAnsiTheme="majorHAnsi" w:cstheme="majorHAnsi"/>
                <w:bCs/>
                <w:sz w:val="28"/>
                <w:szCs w:val="28"/>
                <w:lang w:val="ru-MD"/>
              </w:rPr>
              <w:t>ов</w:t>
            </w:r>
            <w:r w:rsidR="00103DC9" w:rsidRPr="00EF43DE">
              <w:rPr>
                <w:rFonts w:asciiTheme="majorHAnsi" w:eastAsia="Times New Roman" w:hAnsiTheme="majorHAnsi" w:cstheme="majorHAnsi"/>
                <w:bCs/>
                <w:sz w:val="28"/>
                <w:szCs w:val="28"/>
                <w:lang w:val="ru-MD"/>
              </w:rPr>
              <w:t xml:space="preserve"> по управлению публичной </w:t>
            </w:r>
            <w:r w:rsidR="00BE5F59" w:rsidRPr="00EF43DE">
              <w:rPr>
                <w:rFonts w:asciiTheme="majorHAnsi" w:eastAsia="Times New Roman" w:hAnsiTheme="majorHAnsi" w:cstheme="majorHAnsi"/>
                <w:bCs/>
                <w:sz w:val="28"/>
                <w:szCs w:val="28"/>
                <w:lang w:val="ru-MD"/>
              </w:rPr>
              <w:t>услуг</w:t>
            </w:r>
            <w:r w:rsidR="00103DC9" w:rsidRPr="00EF43DE">
              <w:rPr>
                <w:rFonts w:asciiTheme="majorHAnsi" w:eastAsia="Times New Roman" w:hAnsiTheme="majorHAnsi" w:cstheme="majorHAnsi"/>
                <w:bCs/>
                <w:sz w:val="28"/>
                <w:szCs w:val="28"/>
                <w:lang w:val="ru-MD"/>
              </w:rPr>
              <w:t xml:space="preserve">ой местного значения, а также </w:t>
            </w:r>
            <w:r w:rsidR="00BE5F59" w:rsidRPr="00EF43DE">
              <w:rPr>
                <w:rFonts w:asciiTheme="majorHAnsi" w:eastAsia="Times New Roman" w:hAnsiTheme="majorHAnsi" w:cstheme="majorHAnsi"/>
                <w:bCs/>
                <w:sz w:val="28"/>
                <w:szCs w:val="28"/>
                <w:lang w:val="ru-MD"/>
              </w:rPr>
              <w:t>то</w:t>
            </w:r>
            <w:r w:rsidR="00103DC9" w:rsidRPr="00EF43DE">
              <w:rPr>
                <w:rFonts w:asciiTheme="majorHAnsi" w:eastAsia="Times New Roman" w:hAnsiTheme="majorHAnsi" w:cstheme="majorHAnsi"/>
                <w:bCs/>
                <w:sz w:val="28"/>
                <w:szCs w:val="28"/>
                <w:lang w:val="ru-MD"/>
              </w:rPr>
              <w:t>, что правовые положения</w:t>
            </w:r>
            <w:r w:rsidR="00BE5F59" w:rsidRPr="00EF43DE">
              <w:rPr>
                <w:rStyle w:val="a7"/>
                <w:rFonts w:asciiTheme="majorHAnsi" w:eastAsia="Times New Roman" w:hAnsiTheme="majorHAnsi" w:cstheme="majorHAnsi"/>
                <w:bCs/>
                <w:sz w:val="28"/>
                <w:szCs w:val="28"/>
                <w:lang w:val="ru-MD"/>
              </w:rPr>
              <w:footnoteReference w:id="67"/>
            </w:r>
            <w:r w:rsidR="00BE5F59" w:rsidRPr="00EF43DE">
              <w:rPr>
                <w:rFonts w:asciiTheme="majorHAnsi" w:eastAsia="Times New Roman" w:hAnsiTheme="majorHAnsi" w:cstheme="majorHAnsi"/>
                <w:bCs/>
                <w:sz w:val="28"/>
                <w:szCs w:val="28"/>
                <w:lang w:val="ru-MD"/>
              </w:rPr>
              <w:t>,</w:t>
            </w:r>
            <w:r w:rsidR="00103DC9" w:rsidRPr="00EF43DE">
              <w:rPr>
                <w:rFonts w:asciiTheme="majorHAnsi" w:eastAsia="Times New Roman" w:hAnsiTheme="majorHAnsi" w:cstheme="majorHAnsi"/>
                <w:bCs/>
                <w:sz w:val="28"/>
                <w:szCs w:val="28"/>
                <w:lang w:val="ru-MD"/>
              </w:rPr>
              <w:t xml:space="preserve"> предусматривающие условия и процедуру получения лицензии, хотя и были изменены, не предусматривают </w:t>
            </w:r>
            <w:r w:rsidR="00BE5F59" w:rsidRPr="00EF43DE">
              <w:rPr>
                <w:rFonts w:asciiTheme="majorHAnsi" w:eastAsia="Times New Roman" w:hAnsiTheme="majorHAnsi" w:cstheme="majorHAnsi"/>
                <w:bCs/>
                <w:sz w:val="28"/>
                <w:szCs w:val="28"/>
                <w:lang w:val="ru-MD"/>
              </w:rPr>
              <w:t>конкретно</w:t>
            </w:r>
            <w:r w:rsidR="00103DC9" w:rsidRPr="00EF43DE">
              <w:rPr>
                <w:rFonts w:asciiTheme="majorHAnsi" w:eastAsia="Times New Roman" w:hAnsiTheme="majorHAnsi" w:cstheme="majorHAnsi"/>
                <w:bCs/>
                <w:sz w:val="28"/>
                <w:szCs w:val="28"/>
                <w:lang w:val="ru-MD"/>
              </w:rPr>
              <w:t xml:space="preserve"> представления заявителем лицензии </w:t>
            </w:r>
            <w:r w:rsidR="00E33372" w:rsidRPr="00EF43DE">
              <w:rPr>
                <w:rFonts w:asciiTheme="majorHAnsi" w:eastAsia="Times New Roman" w:hAnsiTheme="majorHAnsi" w:cstheme="majorHAnsi"/>
                <w:bCs/>
                <w:sz w:val="28"/>
                <w:szCs w:val="28"/>
                <w:lang w:val="ru-MD"/>
              </w:rPr>
              <w:t>ДДУ</w:t>
            </w:r>
            <w:r w:rsidR="00103DC9" w:rsidRPr="00EF43DE">
              <w:rPr>
                <w:rFonts w:asciiTheme="majorHAnsi" w:eastAsia="Times New Roman" w:hAnsiTheme="majorHAnsi" w:cstheme="majorHAnsi"/>
                <w:bCs/>
                <w:sz w:val="28"/>
                <w:szCs w:val="28"/>
                <w:lang w:val="ru-MD"/>
              </w:rPr>
              <w:t xml:space="preserve"> публичной </w:t>
            </w:r>
            <w:r w:rsidR="00BE5F59" w:rsidRPr="00EF43DE">
              <w:rPr>
                <w:rFonts w:asciiTheme="majorHAnsi" w:eastAsia="Times New Roman" w:hAnsiTheme="majorHAnsi" w:cstheme="majorHAnsi"/>
                <w:bCs/>
                <w:sz w:val="28"/>
                <w:szCs w:val="28"/>
                <w:lang w:val="ru-MD"/>
              </w:rPr>
              <w:t>услугой</w:t>
            </w:r>
            <w:r w:rsidR="00103DC9" w:rsidRPr="00EF43DE">
              <w:rPr>
                <w:rFonts w:asciiTheme="majorHAnsi" w:eastAsia="Times New Roman" w:hAnsiTheme="majorHAnsi" w:cstheme="majorHAnsi"/>
                <w:bCs/>
                <w:sz w:val="28"/>
                <w:szCs w:val="28"/>
                <w:lang w:val="ru-MD"/>
              </w:rPr>
              <w:t xml:space="preserve"> водоснабжения и канализации, </w:t>
            </w:r>
            <w:r w:rsidR="00BE5F59" w:rsidRPr="00EF43DE">
              <w:rPr>
                <w:rFonts w:asciiTheme="majorHAnsi" w:eastAsia="Times New Roman" w:hAnsiTheme="majorHAnsi" w:cstheme="majorHAnsi"/>
                <w:bCs/>
                <w:sz w:val="28"/>
                <w:szCs w:val="28"/>
                <w:lang w:val="ru-MD"/>
              </w:rPr>
              <w:t>который</w:t>
            </w:r>
            <w:r w:rsidR="00103DC9" w:rsidRPr="00EF43DE">
              <w:rPr>
                <w:rFonts w:asciiTheme="majorHAnsi" w:eastAsia="Times New Roman" w:hAnsiTheme="majorHAnsi" w:cstheme="majorHAnsi"/>
                <w:bCs/>
                <w:sz w:val="28"/>
                <w:szCs w:val="28"/>
                <w:lang w:val="ru-MD"/>
              </w:rPr>
              <w:t xml:space="preserve"> сопровожд</w:t>
            </w:r>
            <w:r w:rsidR="00BE5F59" w:rsidRPr="00EF43DE">
              <w:rPr>
                <w:rFonts w:asciiTheme="majorHAnsi" w:eastAsia="Times New Roman" w:hAnsiTheme="majorHAnsi" w:cstheme="majorHAnsi"/>
                <w:bCs/>
                <w:sz w:val="28"/>
                <w:szCs w:val="28"/>
                <w:lang w:val="ru-MD"/>
              </w:rPr>
              <w:t>ается</w:t>
            </w:r>
            <w:r w:rsidR="00103DC9" w:rsidRPr="00EF43DE">
              <w:rPr>
                <w:rFonts w:asciiTheme="majorHAnsi" w:eastAsia="Times New Roman" w:hAnsiTheme="majorHAnsi" w:cstheme="majorHAnsi"/>
                <w:bCs/>
                <w:sz w:val="28"/>
                <w:szCs w:val="28"/>
                <w:lang w:val="ru-MD"/>
              </w:rPr>
              <w:t xml:space="preserve"> все</w:t>
            </w:r>
            <w:r w:rsidR="00BE5F59" w:rsidRPr="00EF43DE">
              <w:rPr>
                <w:rFonts w:asciiTheme="majorHAnsi" w:eastAsia="Times New Roman" w:hAnsiTheme="majorHAnsi" w:cstheme="majorHAnsi"/>
                <w:bCs/>
                <w:sz w:val="28"/>
                <w:szCs w:val="28"/>
                <w:lang w:val="ru-MD"/>
              </w:rPr>
              <w:t>ми</w:t>
            </w:r>
            <w:r w:rsidR="00103DC9" w:rsidRPr="00EF43DE">
              <w:rPr>
                <w:rFonts w:asciiTheme="majorHAnsi" w:eastAsia="Times New Roman" w:hAnsiTheme="majorHAnsi" w:cstheme="majorHAnsi"/>
                <w:bCs/>
                <w:sz w:val="28"/>
                <w:szCs w:val="28"/>
                <w:lang w:val="ru-MD"/>
              </w:rPr>
              <w:t xml:space="preserve"> обязательны</w:t>
            </w:r>
            <w:r w:rsidR="00BE5F59" w:rsidRPr="00EF43DE">
              <w:rPr>
                <w:rFonts w:asciiTheme="majorHAnsi" w:eastAsia="Times New Roman" w:hAnsiTheme="majorHAnsi" w:cstheme="majorHAnsi"/>
                <w:bCs/>
                <w:sz w:val="28"/>
                <w:szCs w:val="28"/>
                <w:lang w:val="ru-MD"/>
              </w:rPr>
              <w:t>ми</w:t>
            </w:r>
            <w:r w:rsidR="00103DC9" w:rsidRPr="00EF43DE">
              <w:rPr>
                <w:rFonts w:asciiTheme="majorHAnsi" w:eastAsia="Times New Roman" w:hAnsiTheme="majorHAnsi" w:cstheme="majorHAnsi"/>
                <w:bCs/>
                <w:sz w:val="28"/>
                <w:szCs w:val="28"/>
                <w:lang w:val="ru-MD"/>
              </w:rPr>
              <w:t xml:space="preserve"> приложени</w:t>
            </w:r>
            <w:r w:rsidR="00BE5F59" w:rsidRPr="00EF43DE">
              <w:rPr>
                <w:rFonts w:asciiTheme="majorHAnsi" w:eastAsia="Times New Roman" w:hAnsiTheme="majorHAnsi" w:cstheme="majorHAnsi"/>
                <w:bCs/>
                <w:sz w:val="28"/>
                <w:szCs w:val="28"/>
                <w:lang w:val="ru-MD"/>
              </w:rPr>
              <w:t>ями,</w:t>
            </w:r>
            <w:r w:rsidR="00103DC9" w:rsidRPr="00EF43DE">
              <w:rPr>
                <w:rFonts w:asciiTheme="majorHAnsi" w:eastAsia="Times New Roman" w:hAnsiTheme="majorHAnsi" w:cstheme="majorHAnsi"/>
                <w:bCs/>
                <w:sz w:val="28"/>
                <w:szCs w:val="28"/>
                <w:lang w:val="ru-MD"/>
              </w:rPr>
              <w:t xml:space="preserve"> и утвержденны</w:t>
            </w:r>
            <w:r w:rsidR="00BE5F59" w:rsidRPr="00EF43DE">
              <w:rPr>
                <w:rFonts w:asciiTheme="majorHAnsi" w:eastAsia="Times New Roman" w:hAnsiTheme="majorHAnsi" w:cstheme="majorHAnsi"/>
                <w:bCs/>
                <w:sz w:val="28"/>
                <w:szCs w:val="28"/>
                <w:lang w:val="ru-MD"/>
              </w:rPr>
              <w:t>й</w:t>
            </w:r>
            <w:r w:rsidR="00103DC9" w:rsidRPr="00EF43DE">
              <w:rPr>
                <w:rFonts w:asciiTheme="majorHAnsi" w:eastAsia="Times New Roman" w:hAnsiTheme="majorHAnsi" w:cstheme="majorHAnsi"/>
                <w:bCs/>
                <w:sz w:val="28"/>
                <w:szCs w:val="28"/>
                <w:lang w:val="ru-MD"/>
              </w:rPr>
              <w:t xml:space="preserve"> </w:t>
            </w:r>
            <w:r w:rsidR="00B81B62" w:rsidRPr="00EF43DE">
              <w:rPr>
                <w:rFonts w:asciiTheme="majorHAnsi" w:eastAsia="Times New Roman" w:hAnsiTheme="majorHAnsi" w:cstheme="majorHAnsi"/>
                <w:bCs/>
                <w:sz w:val="28"/>
                <w:szCs w:val="28"/>
                <w:lang w:val="ru-MD"/>
              </w:rPr>
              <w:t>ОМПУ</w:t>
            </w:r>
            <w:r w:rsidR="00103DC9" w:rsidRPr="00EF43DE">
              <w:rPr>
                <w:rFonts w:asciiTheme="majorHAnsi" w:eastAsia="Times New Roman" w:hAnsiTheme="majorHAnsi" w:cstheme="majorHAnsi"/>
                <w:bCs/>
                <w:sz w:val="28"/>
                <w:szCs w:val="28"/>
                <w:lang w:val="ru-MD"/>
              </w:rPr>
              <w:t xml:space="preserve">. Указанное </w:t>
            </w:r>
            <w:r w:rsidR="00BE5F59" w:rsidRPr="00EF43DE">
              <w:rPr>
                <w:rFonts w:asciiTheme="majorHAnsi" w:eastAsia="Times New Roman" w:hAnsiTheme="majorHAnsi" w:cstheme="majorHAnsi"/>
                <w:bCs/>
                <w:sz w:val="28"/>
                <w:szCs w:val="28"/>
                <w:lang w:val="ru-MD"/>
              </w:rPr>
              <w:t xml:space="preserve">обстоятельство </w:t>
            </w:r>
            <w:r w:rsidR="00103DC9" w:rsidRPr="00EF43DE">
              <w:rPr>
                <w:rFonts w:asciiTheme="majorHAnsi" w:eastAsia="Times New Roman" w:hAnsiTheme="majorHAnsi" w:cstheme="majorHAnsi"/>
                <w:bCs/>
                <w:sz w:val="28"/>
                <w:szCs w:val="28"/>
                <w:lang w:val="ru-MD"/>
              </w:rPr>
              <w:t xml:space="preserve">создает ситуации, когда заявителю лицензии не было делегировано </w:t>
            </w:r>
            <w:r w:rsidR="00BE5F59" w:rsidRPr="00EF43DE">
              <w:rPr>
                <w:rFonts w:asciiTheme="majorHAnsi" w:eastAsia="Times New Roman" w:hAnsiTheme="majorHAnsi" w:cstheme="majorHAnsi"/>
                <w:bCs/>
                <w:sz w:val="28"/>
                <w:szCs w:val="28"/>
                <w:lang w:val="ru-MD"/>
              </w:rPr>
              <w:t xml:space="preserve">ОМПУ </w:t>
            </w:r>
            <w:r w:rsidR="00103DC9" w:rsidRPr="00EF43DE">
              <w:rPr>
                <w:rFonts w:asciiTheme="majorHAnsi" w:eastAsia="Times New Roman" w:hAnsiTheme="majorHAnsi" w:cstheme="majorHAnsi"/>
                <w:bCs/>
                <w:sz w:val="28"/>
                <w:szCs w:val="28"/>
                <w:lang w:val="ru-MD"/>
              </w:rPr>
              <w:t xml:space="preserve">управление </w:t>
            </w:r>
            <w:r w:rsidR="00BE5F59" w:rsidRPr="00EF43DE">
              <w:rPr>
                <w:rFonts w:asciiTheme="majorHAnsi" w:eastAsia="Times New Roman" w:hAnsiTheme="majorHAnsi" w:cstheme="majorHAnsi"/>
                <w:bCs/>
                <w:sz w:val="28"/>
                <w:szCs w:val="28"/>
                <w:lang w:val="ru-MD"/>
              </w:rPr>
              <w:t>п</w:t>
            </w:r>
            <w:r w:rsidR="00D46A47" w:rsidRPr="00EF43DE">
              <w:rPr>
                <w:rFonts w:asciiTheme="majorHAnsi" w:eastAsia="Times New Roman" w:hAnsiTheme="majorHAnsi" w:cstheme="majorHAnsi"/>
                <w:bCs/>
                <w:sz w:val="28"/>
                <w:szCs w:val="28"/>
                <w:lang w:val="ru-MD"/>
              </w:rPr>
              <w:t>убличной услугой</w:t>
            </w:r>
            <w:r w:rsidR="00103DC9" w:rsidRPr="00EF43DE">
              <w:rPr>
                <w:rFonts w:asciiTheme="majorHAnsi" w:eastAsia="Times New Roman" w:hAnsiTheme="majorHAnsi" w:cstheme="majorHAnsi"/>
                <w:bCs/>
                <w:sz w:val="28"/>
                <w:szCs w:val="28"/>
                <w:lang w:val="ru-MD"/>
              </w:rPr>
              <w:t xml:space="preserve"> водоснабжения и канализации (например: МП AC Basarabeasca), однако, согласно нормативной базе, НАРЭ обязано выдать ему лицензию.  Также нет ясности в отношении последовательности выдачи/утверждения этих документов: изначально-делегирование </w:t>
            </w:r>
            <w:r w:rsidR="008421D8" w:rsidRPr="00EF43DE">
              <w:rPr>
                <w:rFonts w:asciiTheme="majorHAnsi" w:eastAsia="Times New Roman" w:hAnsiTheme="majorHAnsi" w:cstheme="majorHAnsi"/>
                <w:bCs/>
                <w:sz w:val="28"/>
                <w:szCs w:val="28"/>
                <w:lang w:val="ru-MD"/>
              </w:rPr>
              <w:t>публичной услуги</w:t>
            </w:r>
            <w:r w:rsidR="00103DC9" w:rsidRPr="00EF43DE">
              <w:rPr>
                <w:rFonts w:asciiTheme="majorHAnsi" w:eastAsia="Times New Roman" w:hAnsiTheme="majorHAnsi" w:cstheme="majorHAnsi"/>
                <w:bCs/>
                <w:sz w:val="28"/>
                <w:szCs w:val="28"/>
                <w:lang w:val="ru-MD"/>
              </w:rPr>
              <w:t xml:space="preserve"> водоснабжения и канализации, впоследствии-п</w:t>
            </w:r>
            <w:r w:rsidR="00BE5F59" w:rsidRPr="00EF43DE">
              <w:rPr>
                <w:rFonts w:asciiTheme="majorHAnsi" w:eastAsia="Times New Roman" w:hAnsiTheme="majorHAnsi" w:cstheme="majorHAnsi"/>
                <w:bCs/>
                <w:sz w:val="28"/>
                <w:szCs w:val="28"/>
                <w:lang w:val="ru-MD"/>
              </w:rPr>
              <w:t>олучение лицензии, или наоборот</w:t>
            </w:r>
            <w:r w:rsidR="00262379" w:rsidRPr="00EF43DE">
              <w:rPr>
                <w:rFonts w:asciiTheme="majorHAnsi" w:eastAsia="Times New Roman" w:hAnsiTheme="majorHAnsi" w:cstheme="majorHAnsi"/>
                <w:bCs/>
                <w:sz w:val="28"/>
                <w:szCs w:val="28"/>
                <w:lang w:val="ru-MD"/>
              </w:rPr>
              <w:t xml:space="preserve">. </w:t>
            </w:r>
          </w:p>
        </w:tc>
      </w:tr>
      <w:tr w:rsidR="002B5641" w:rsidRPr="00190F22" w14:paraId="18A6169D" w14:textId="77777777" w:rsidTr="00604783">
        <w:tc>
          <w:tcPr>
            <w:tcW w:w="9776" w:type="dxa"/>
            <w:gridSpan w:val="2"/>
          </w:tcPr>
          <w:p w14:paraId="0031FC3B" w14:textId="7829361C" w:rsidR="002B5641" w:rsidRPr="00EF43DE" w:rsidRDefault="002B57EF" w:rsidP="00BE5F59">
            <w:pPr>
              <w:ind w:right="33"/>
              <w:jc w:val="both"/>
              <w:rPr>
                <w:rFonts w:asciiTheme="majorHAnsi" w:eastAsia="Times New Roman" w:hAnsiTheme="majorHAnsi" w:cstheme="majorHAnsi"/>
                <w:b/>
                <w:bCs/>
                <w:sz w:val="28"/>
                <w:szCs w:val="28"/>
                <w:lang w:val="ru-MD"/>
              </w:rPr>
            </w:pPr>
            <w:r w:rsidRPr="00EF43DE">
              <w:rPr>
                <w:rFonts w:asciiTheme="majorHAnsi" w:eastAsia="Times New Roman" w:hAnsiTheme="majorHAnsi" w:cstheme="majorHAnsi"/>
                <w:b/>
                <w:bCs/>
                <w:sz w:val="28"/>
                <w:szCs w:val="28"/>
                <w:lang w:val="ru-MD"/>
              </w:rPr>
              <w:t>Воздействие принятых мер</w:t>
            </w:r>
            <w:r w:rsidR="002B5641" w:rsidRPr="00EF43DE">
              <w:rPr>
                <w:rFonts w:asciiTheme="majorHAnsi" w:eastAsia="Times New Roman" w:hAnsiTheme="majorHAnsi" w:cstheme="majorHAnsi"/>
                <w:b/>
                <w:bCs/>
                <w:sz w:val="28"/>
                <w:szCs w:val="28"/>
                <w:lang w:val="ru-MD"/>
              </w:rPr>
              <w:t>:</w:t>
            </w:r>
            <w:r w:rsidR="00A762C7" w:rsidRPr="00EF43DE">
              <w:rPr>
                <w:rFonts w:asciiTheme="majorHAnsi" w:eastAsia="Times New Roman" w:hAnsiTheme="majorHAnsi" w:cstheme="majorHAnsi"/>
                <w:b/>
                <w:bCs/>
                <w:sz w:val="28"/>
                <w:szCs w:val="28"/>
                <w:lang w:val="ru-MD"/>
              </w:rPr>
              <w:t xml:space="preserve"> </w:t>
            </w:r>
            <w:r w:rsidR="00BE5F59" w:rsidRPr="00EF43DE">
              <w:rPr>
                <w:rFonts w:asciiTheme="majorHAnsi" w:eastAsia="Times New Roman" w:hAnsiTheme="majorHAnsi" w:cstheme="majorHAnsi"/>
                <w:bCs/>
                <w:sz w:val="28"/>
                <w:szCs w:val="28"/>
                <w:lang w:val="ru-MD"/>
              </w:rPr>
              <w:t xml:space="preserve">Публичная услуга </w:t>
            </w:r>
            <w:r w:rsidR="00103DC9" w:rsidRPr="00EF43DE">
              <w:rPr>
                <w:rFonts w:asciiTheme="majorHAnsi" w:eastAsia="Times New Roman" w:hAnsiTheme="majorHAnsi" w:cstheme="majorHAnsi"/>
                <w:bCs/>
                <w:sz w:val="28"/>
                <w:szCs w:val="28"/>
                <w:lang w:val="ru-MD"/>
              </w:rPr>
              <w:t>водоснабжения и канализации не делегир</w:t>
            </w:r>
            <w:r w:rsidR="00BE5F59" w:rsidRPr="00EF43DE">
              <w:rPr>
                <w:rFonts w:asciiTheme="majorHAnsi" w:eastAsia="Times New Roman" w:hAnsiTheme="majorHAnsi" w:cstheme="majorHAnsi"/>
                <w:bCs/>
                <w:sz w:val="28"/>
                <w:szCs w:val="28"/>
                <w:lang w:val="ru-MD"/>
              </w:rPr>
              <w:t>уется</w:t>
            </w:r>
            <w:r w:rsidR="00103DC9" w:rsidRPr="00EF43DE">
              <w:rPr>
                <w:rFonts w:asciiTheme="majorHAnsi" w:eastAsia="Times New Roman" w:hAnsiTheme="majorHAnsi" w:cstheme="majorHAnsi"/>
                <w:bCs/>
                <w:sz w:val="28"/>
                <w:szCs w:val="28"/>
                <w:lang w:val="ru-MD"/>
              </w:rPr>
              <w:t xml:space="preserve"> в соответствии с действующей нормативной базой; </w:t>
            </w:r>
            <w:r w:rsidR="00E33372" w:rsidRPr="00EF43DE">
              <w:rPr>
                <w:rFonts w:asciiTheme="majorHAnsi" w:eastAsia="Times New Roman" w:hAnsiTheme="majorHAnsi" w:cstheme="majorHAnsi"/>
                <w:bCs/>
                <w:sz w:val="28"/>
                <w:szCs w:val="28"/>
                <w:lang w:val="ru-MD"/>
              </w:rPr>
              <w:t>ДДУ</w:t>
            </w:r>
            <w:r w:rsidR="00103DC9" w:rsidRPr="00EF43DE">
              <w:rPr>
                <w:rFonts w:asciiTheme="majorHAnsi" w:eastAsia="Times New Roman" w:hAnsiTheme="majorHAnsi" w:cstheme="majorHAnsi"/>
                <w:bCs/>
                <w:sz w:val="28"/>
                <w:szCs w:val="28"/>
                <w:lang w:val="ru-MD"/>
              </w:rPr>
              <w:t xml:space="preserve"> </w:t>
            </w:r>
            <w:r w:rsidR="00BE5F59" w:rsidRPr="00EF43DE">
              <w:rPr>
                <w:rFonts w:asciiTheme="majorHAnsi" w:eastAsia="Times New Roman" w:hAnsiTheme="majorHAnsi" w:cstheme="majorHAnsi"/>
                <w:bCs/>
                <w:sz w:val="28"/>
                <w:szCs w:val="28"/>
                <w:lang w:val="ru-MD"/>
              </w:rPr>
              <w:t xml:space="preserve">составляются </w:t>
            </w:r>
            <w:r w:rsidR="00103DC9" w:rsidRPr="00EF43DE">
              <w:rPr>
                <w:rFonts w:asciiTheme="majorHAnsi" w:eastAsia="Times New Roman" w:hAnsiTheme="majorHAnsi" w:cstheme="majorHAnsi"/>
                <w:bCs/>
                <w:sz w:val="28"/>
                <w:szCs w:val="28"/>
                <w:lang w:val="ru-MD"/>
              </w:rPr>
              <w:t xml:space="preserve">формально, не сопровождаются обязательными приложениями, которые являются их составной частью; не обеспечена </w:t>
            </w:r>
            <w:r w:rsidR="00BE5F59" w:rsidRPr="00EF43DE">
              <w:rPr>
                <w:rFonts w:asciiTheme="majorHAnsi" w:eastAsia="Times New Roman" w:hAnsiTheme="majorHAnsi" w:cstheme="majorHAnsi"/>
                <w:bCs/>
                <w:sz w:val="28"/>
                <w:szCs w:val="28"/>
                <w:lang w:val="ru-MD"/>
              </w:rPr>
              <w:t>надлежа</w:t>
            </w:r>
            <w:r w:rsidR="00103DC9" w:rsidRPr="00EF43DE">
              <w:rPr>
                <w:rFonts w:asciiTheme="majorHAnsi" w:eastAsia="Times New Roman" w:hAnsiTheme="majorHAnsi" w:cstheme="majorHAnsi"/>
                <w:bCs/>
                <w:sz w:val="28"/>
                <w:szCs w:val="28"/>
                <w:lang w:val="ru-MD"/>
              </w:rPr>
              <w:t xml:space="preserve">щая и полная передача </w:t>
            </w:r>
            <w:r w:rsidR="00BE5F59" w:rsidRPr="00EF43DE">
              <w:rPr>
                <w:rFonts w:asciiTheme="majorHAnsi" w:eastAsia="Times New Roman" w:hAnsiTheme="majorHAnsi" w:cstheme="majorHAnsi"/>
                <w:bCs/>
                <w:sz w:val="28"/>
                <w:szCs w:val="28"/>
                <w:lang w:val="ru-MD"/>
              </w:rPr>
              <w:t>управляем</w:t>
            </w:r>
            <w:r w:rsidR="00103DC9" w:rsidRPr="00EF43DE">
              <w:rPr>
                <w:rFonts w:asciiTheme="majorHAnsi" w:eastAsia="Times New Roman" w:hAnsiTheme="majorHAnsi" w:cstheme="majorHAnsi"/>
                <w:bCs/>
                <w:sz w:val="28"/>
                <w:szCs w:val="28"/>
                <w:lang w:val="ru-MD"/>
              </w:rPr>
              <w:t>ого имущества</w:t>
            </w:r>
            <w:r w:rsidR="00A762C7" w:rsidRPr="00EF43DE">
              <w:rPr>
                <w:rFonts w:asciiTheme="majorHAnsi" w:eastAsia="Times New Roman" w:hAnsiTheme="majorHAnsi" w:cstheme="majorHAnsi"/>
                <w:bCs/>
                <w:sz w:val="28"/>
                <w:szCs w:val="28"/>
                <w:lang w:val="ru-MD"/>
              </w:rPr>
              <w:t>.</w:t>
            </w:r>
            <w:r w:rsidR="00A762C7" w:rsidRPr="00EF43DE">
              <w:rPr>
                <w:rFonts w:asciiTheme="majorHAnsi" w:eastAsia="Times New Roman" w:hAnsiTheme="majorHAnsi" w:cstheme="majorHAnsi"/>
                <w:b/>
                <w:bCs/>
                <w:sz w:val="28"/>
                <w:szCs w:val="28"/>
                <w:lang w:val="ru-MD"/>
              </w:rPr>
              <w:t xml:space="preserve"> </w:t>
            </w:r>
          </w:p>
        </w:tc>
      </w:tr>
    </w:tbl>
    <w:p w14:paraId="240A0867" w14:textId="77777777" w:rsidR="00882ABE" w:rsidRPr="00EF43DE" w:rsidRDefault="00882ABE" w:rsidP="00351D09">
      <w:pPr>
        <w:spacing w:after="0" w:line="240" w:lineRule="auto"/>
        <w:ind w:right="-754"/>
        <w:jc w:val="both"/>
        <w:rPr>
          <w:rFonts w:asciiTheme="majorHAnsi" w:eastAsia="Times New Roman" w:hAnsiTheme="majorHAnsi" w:cstheme="majorHAnsi"/>
          <w:b/>
          <w:i/>
          <w:sz w:val="28"/>
          <w:szCs w:val="28"/>
          <w:lang w:val="ru-MD"/>
        </w:rPr>
      </w:pPr>
    </w:p>
    <w:p w14:paraId="36BE3AD6" w14:textId="744F8A3D" w:rsidR="003B76DA" w:rsidRPr="00EF43DE" w:rsidRDefault="002B57EF" w:rsidP="00351D09">
      <w:pPr>
        <w:spacing w:after="0" w:line="240" w:lineRule="auto"/>
        <w:ind w:right="-754"/>
        <w:jc w:val="both"/>
        <w:rPr>
          <w:rFonts w:asciiTheme="majorHAnsi" w:eastAsia="Times New Roman" w:hAnsiTheme="majorHAnsi" w:cstheme="majorHAnsi"/>
          <w:b/>
          <w:i/>
          <w:sz w:val="28"/>
          <w:szCs w:val="28"/>
          <w:lang w:val="ru-MD"/>
        </w:rPr>
      </w:pPr>
      <w:r w:rsidRPr="00EF43DE">
        <w:rPr>
          <w:rFonts w:asciiTheme="majorHAnsi" w:eastAsia="Times New Roman" w:hAnsiTheme="majorHAnsi" w:cstheme="majorHAnsi"/>
          <w:b/>
          <w:i/>
          <w:sz w:val="28"/>
          <w:szCs w:val="28"/>
          <w:lang w:val="ru-MD"/>
        </w:rPr>
        <w:t>Степень внедрения рекомендации</w:t>
      </w:r>
    </w:p>
    <w:p w14:paraId="594C1273" w14:textId="77777777" w:rsidR="009D0700" w:rsidRPr="00EF43DE" w:rsidRDefault="00882ABE" w:rsidP="00351D09">
      <w:pPr>
        <w:spacing w:after="0" w:line="240" w:lineRule="auto"/>
        <w:ind w:right="-754"/>
        <w:jc w:val="both"/>
        <w:rPr>
          <w:rFonts w:asciiTheme="majorHAnsi" w:eastAsia="Times New Roman" w:hAnsiTheme="majorHAnsi" w:cstheme="majorHAnsi"/>
          <w:b/>
          <w:i/>
          <w:sz w:val="28"/>
          <w:szCs w:val="28"/>
          <w:lang w:val="ru-MD"/>
        </w:rPr>
      </w:pPr>
      <w:r w:rsidRPr="00EF43DE">
        <w:rPr>
          <w:rFonts w:asciiTheme="majorHAnsi" w:eastAsia="Times New Roman" w:hAnsiTheme="majorHAnsi" w:cstheme="majorHAnsi"/>
          <w:b/>
          <w:i/>
          <w:sz w:val="28"/>
          <w:szCs w:val="28"/>
          <w:lang w:val="ru-MD"/>
        </w:rPr>
        <w:t xml:space="preserve">  </w:t>
      </w:r>
    </w:p>
    <w:p w14:paraId="1B02E766" w14:textId="4CC3DF7C" w:rsidR="00E94D62" w:rsidRPr="00EF43DE" w:rsidRDefault="00B81B62" w:rsidP="00FB2715">
      <w:pPr>
        <w:spacing w:after="0" w:line="240" w:lineRule="auto"/>
        <w:ind w:right="-22"/>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b/>
          <w:sz w:val="28"/>
          <w:szCs w:val="28"/>
          <w:lang w:val="ru-MD"/>
        </w:rPr>
        <w:t>ОМПУ</w:t>
      </w:r>
      <w:r w:rsidR="00103DC9" w:rsidRPr="00EF43DE">
        <w:rPr>
          <w:rFonts w:asciiTheme="majorHAnsi" w:eastAsia="Times New Roman" w:hAnsiTheme="majorHAnsi" w:cstheme="majorHAnsi"/>
          <w:b/>
          <w:sz w:val="28"/>
          <w:szCs w:val="28"/>
          <w:lang w:val="ru-MD"/>
        </w:rPr>
        <w:t xml:space="preserve"> </w:t>
      </w:r>
      <w:r w:rsidR="00BE5F59" w:rsidRPr="00EF43DE">
        <w:rPr>
          <w:rFonts w:asciiTheme="majorHAnsi" w:eastAsia="Times New Roman" w:hAnsiTheme="majorHAnsi" w:cstheme="majorHAnsi"/>
          <w:b/>
          <w:sz w:val="28"/>
          <w:szCs w:val="28"/>
          <w:lang w:val="ru-MD"/>
        </w:rPr>
        <w:t>Басарабяска</w:t>
      </w:r>
      <w:r w:rsidR="00103DC9" w:rsidRPr="00EF43DE">
        <w:rPr>
          <w:rFonts w:asciiTheme="majorHAnsi" w:eastAsia="Times New Roman" w:hAnsiTheme="majorHAnsi" w:cstheme="majorHAnsi"/>
          <w:b/>
          <w:sz w:val="28"/>
          <w:szCs w:val="28"/>
          <w:lang w:val="ru-MD"/>
        </w:rPr>
        <w:t xml:space="preserve">, </w:t>
      </w:r>
      <w:r w:rsidR="00103DC9" w:rsidRPr="00EF43DE">
        <w:rPr>
          <w:rFonts w:asciiTheme="majorHAnsi" w:eastAsia="Times New Roman" w:hAnsiTheme="majorHAnsi" w:cstheme="majorHAnsi"/>
          <w:sz w:val="28"/>
          <w:szCs w:val="28"/>
          <w:lang w:val="ru-MD"/>
        </w:rPr>
        <w:t>хотя п</w:t>
      </w:r>
      <w:r w:rsidR="00BE5F59" w:rsidRPr="00EF43DE">
        <w:rPr>
          <w:rFonts w:asciiTheme="majorHAnsi" w:eastAsia="Times New Roman" w:hAnsiTheme="majorHAnsi" w:cstheme="majorHAnsi"/>
          <w:sz w:val="28"/>
          <w:szCs w:val="28"/>
          <w:lang w:val="ru-MD"/>
        </w:rPr>
        <w:t>риняли решение</w:t>
      </w:r>
      <w:r w:rsidR="00103DC9" w:rsidRPr="00EF43DE">
        <w:rPr>
          <w:rFonts w:asciiTheme="majorHAnsi" w:eastAsia="Times New Roman" w:hAnsiTheme="majorHAnsi" w:cstheme="majorHAnsi"/>
          <w:sz w:val="28"/>
          <w:szCs w:val="28"/>
          <w:lang w:val="ru-MD"/>
        </w:rPr>
        <w:t xml:space="preserve"> делегировать управление </w:t>
      </w:r>
      <w:r w:rsidR="00BE5F59" w:rsidRPr="00EF43DE">
        <w:rPr>
          <w:rFonts w:asciiTheme="majorHAnsi" w:eastAsia="Times New Roman" w:hAnsiTheme="majorHAnsi" w:cstheme="majorHAnsi"/>
          <w:sz w:val="28"/>
          <w:szCs w:val="28"/>
          <w:lang w:val="ru-MD"/>
        </w:rPr>
        <w:t>услугой</w:t>
      </w:r>
      <w:r w:rsidR="00103DC9" w:rsidRPr="00EF43DE">
        <w:rPr>
          <w:rFonts w:asciiTheme="majorHAnsi" w:eastAsia="Times New Roman" w:hAnsiTheme="majorHAnsi" w:cstheme="majorHAnsi"/>
          <w:sz w:val="28"/>
          <w:szCs w:val="28"/>
          <w:lang w:val="ru-MD"/>
        </w:rPr>
        <w:t xml:space="preserve"> водоснабжения МП „AQUA Basarabeasca”</w:t>
      </w:r>
      <w:r w:rsidR="00BE5F59" w:rsidRPr="00EF43DE">
        <w:rPr>
          <w:rFonts w:asciiTheme="majorHAnsi" w:eastAsia="Times New Roman" w:hAnsiTheme="majorHAnsi" w:cstheme="majorHAnsi"/>
          <w:sz w:val="28"/>
          <w:szCs w:val="28"/>
          <w:lang w:val="ru-MD"/>
        </w:rPr>
        <w:t>,</w:t>
      </w:r>
      <w:r w:rsidR="00103DC9" w:rsidRPr="00EF43DE">
        <w:rPr>
          <w:rFonts w:asciiTheme="majorHAnsi" w:eastAsia="Times New Roman" w:hAnsiTheme="majorHAnsi" w:cstheme="majorHAnsi"/>
          <w:sz w:val="28"/>
          <w:szCs w:val="28"/>
          <w:lang w:val="ru-MD"/>
        </w:rPr>
        <w:t xml:space="preserve"> до момента проведения миссии</w:t>
      </w:r>
      <w:r w:rsidR="00BE5F59" w:rsidRPr="00EF43DE">
        <w:rPr>
          <w:rFonts w:asciiTheme="majorHAnsi" w:eastAsia="Times New Roman" w:hAnsiTheme="majorHAnsi" w:cstheme="majorHAnsi"/>
          <w:sz w:val="28"/>
          <w:szCs w:val="28"/>
          <w:lang w:val="ru-MD"/>
        </w:rPr>
        <w:t xml:space="preserve"> follow-up</w:t>
      </w:r>
      <w:r w:rsidR="00103DC9" w:rsidRPr="00EF43DE">
        <w:rPr>
          <w:rFonts w:asciiTheme="majorHAnsi" w:eastAsia="Times New Roman" w:hAnsiTheme="majorHAnsi" w:cstheme="majorHAnsi"/>
          <w:sz w:val="28"/>
          <w:szCs w:val="28"/>
          <w:lang w:val="ru-MD"/>
        </w:rPr>
        <w:t xml:space="preserve"> не был заключен и </w:t>
      </w:r>
      <w:r w:rsidR="00BE5F59" w:rsidRPr="00EF43DE">
        <w:rPr>
          <w:rFonts w:asciiTheme="majorHAnsi" w:eastAsia="Times New Roman" w:hAnsiTheme="majorHAnsi" w:cstheme="majorHAnsi"/>
          <w:sz w:val="28"/>
          <w:szCs w:val="28"/>
          <w:lang w:val="ru-MD"/>
        </w:rPr>
        <w:t>утвержд</w:t>
      </w:r>
      <w:r w:rsidR="00103DC9" w:rsidRPr="00EF43DE">
        <w:rPr>
          <w:rFonts w:asciiTheme="majorHAnsi" w:eastAsia="Times New Roman" w:hAnsiTheme="majorHAnsi" w:cstheme="majorHAnsi"/>
          <w:sz w:val="28"/>
          <w:szCs w:val="28"/>
          <w:lang w:val="ru-MD"/>
        </w:rPr>
        <w:t xml:space="preserve">ен </w:t>
      </w:r>
      <w:r w:rsidR="00BE5F59" w:rsidRPr="00EF43DE">
        <w:rPr>
          <w:rFonts w:asciiTheme="majorHAnsi" w:eastAsia="Times New Roman" w:hAnsiTheme="majorHAnsi" w:cstheme="majorHAnsi"/>
          <w:sz w:val="28"/>
          <w:szCs w:val="28"/>
          <w:lang w:val="ru-MD"/>
        </w:rPr>
        <w:t>ДДУ</w:t>
      </w:r>
      <w:r w:rsidR="00103DC9" w:rsidRPr="00EF43DE">
        <w:rPr>
          <w:rFonts w:asciiTheme="majorHAnsi" w:eastAsia="Times New Roman" w:hAnsiTheme="majorHAnsi" w:cstheme="majorHAnsi"/>
          <w:sz w:val="28"/>
          <w:szCs w:val="28"/>
          <w:lang w:val="ru-MD"/>
        </w:rPr>
        <w:t xml:space="preserve">, в сопровождении обязательных приложений, однако НАРЭ выдало этому оператору в 2016 году лицензию на предоставление </w:t>
      </w:r>
      <w:r w:rsidR="008421D8" w:rsidRPr="00EF43DE">
        <w:rPr>
          <w:rFonts w:asciiTheme="majorHAnsi" w:eastAsia="Times New Roman" w:hAnsiTheme="majorHAnsi" w:cstheme="majorHAnsi"/>
          <w:sz w:val="28"/>
          <w:szCs w:val="28"/>
          <w:lang w:val="ru-MD"/>
        </w:rPr>
        <w:t>публичной услуги</w:t>
      </w:r>
      <w:r w:rsidR="00103DC9" w:rsidRPr="00EF43DE">
        <w:rPr>
          <w:rFonts w:asciiTheme="majorHAnsi" w:eastAsia="Times New Roman" w:hAnsiTheme="majorHAnsi" w:cstheme="majorHAnsi"/>
          <w:sz w:val="28"/>
          <w:szCs w:val="28"/>
          <w:lang w:val="ru-MD"/>
        </w:rPr>
        <w:t xml:space="preserve"> водоснабжения</w:t>
      </w:r>
      <w:r w:rsidR="00575B6A" w:rsidRPr="00EF43DE">
        <w:rPr>
          <w:rFonts w:asciiTheme="majorHAnsi" w:eastAsia="Times New Roman" w:hAnsiTheme="majorHAnsi" w:cstheme="majorHAnsi"/>
          <w:sz w:val="28"/>
          <w:szCs w:val="28"/>
          <w:lang w:val="ru-MD"/>
        </w:rPr>
        <w:t>.</w:t>
      </w:r>
      <w:r w:rsidR="00575B6A" w:rsidRPr="00EF43DE">
        <w:rPr>
          <w:rFonts w:asciiTheme="majorHAnsi" w:eastAsia="Times New Roman" w:hAnsiTheme="majorHAnsi" w:cstheme="majorHAnsi"/>
          <w:b/>
          <w:i/>
          <w:sz w:val="28"/>
          <w:szCs w:val="28"/>
          <w:lang w:val="ru-MD"/>
        </w:rPr>
        <w:t xml:space="preserve"> </w:t>
      </w:r>
      <w:r w:rsidRPr="00EF43DE">
        <w:rPr>
          <w:rFonts w:asciiTheme="majorHAnsi" w:eastAsia="Times New Roman" w:hAnsiTheme="majorHAnsi" w:cstheme="majorHAnsi"/>
          <w:b/>
          <w:sz w:val="28"/>
          <w:szCs w:val="28"/>
          <w:lang w:val="ru-MD"/>
        </w:rPr>
        <w:t>ОМПУ</w:t>
      </w:r>
      <w:r w:rsidR="00103DC9" w:rsidRPr="00EF43DE">
        <w:rPr>
          <w:rFonts w:asciiTheme="majorHAnsi" w:eastAsia="Times New Roman" w:hAnsiTheme="majorHAnsi" w:cstheme="majorHAnsi"/>
          <w:b/>
          <w:sz w:val="28"/>
          <w:szCs w:val="28"/>
          <w:lang w:val="ru-MD"/>
        </w:rPr>
        <w:t xml:space="preserve"> </w:t>
      </w:r>
      <w:r w:rsidR="0061657A" w:rsidRPr="00EF43DE">
        <w:rPr>
          <w:rFonts w:asciiTheme="majorHAnsi" w:eastAsia="Times New Roman" w:hAnsiTheme="majorHAnsi" w:cstheme="majorHAnsi"/>
          <w:b/>
          <w:sz w:val="28"/>
          <w:szCs w:val="28"/>
          <w:lang w:val="ru-MD"/>
        </w:rPr>
        <w:t>Басарабяска</w:t>
      </w:r>
      <w:r w:rsidR="00103DC9" w:rsidRPr="00EF43DE">
        <w:rPr>
          <w:rFonts w:asciiTheme="majorHAnsi" w:eastAsia="Times New Roman" w:hAnsiTheme="majorHAnsi" w:cstheme="majorHAnsi"/>
          <w:b/>
          <w:sz w:val="28"/>
          <w:szCs w:val="28"/>
          <w:lang w:val="ru-MD"/>
        </w:rPr>
        <w:t xml:space="preserve"> </w:t>
      </w:r>
      <w:r w:rsidR="00103DC9" w:rsidRPr="00EF43DE">
        <w:rPr>
          <w:rFonts w:asciiTheme="majorHAnsi" w:eastAsia="Times New Roman" w:hAnsiTheme="majorHAnsi" w:cstheme="majorHAnsi"/>
          <w:sz w:val="28"/>
          <w:szCs w:val="28"/>
          <w:lang w:val="ru-MD"/>
        </w:rPr>
        <w:t>не делегировал</w:t>
      </w:r>
      <w:r w:rsidR="0061657A" w:rsidRPr="00EF43DE">
        <w:rPr>
          <w:rFonts w:asciiTheme="majorHAnsi" w:eastAsia="Times New Roman" w:hAnsiTheme="majorHAnsi" w:cstheme="majorHAnsi"/>
          <w:sz w:val="28"/>
          <w:szCs w:val="28"/>
          <w:lang w:val="ru-MD"/>
        </w:rPr>
        <w:t>и</w:t>
      </w:r>
      <w:r w:rsidR="00103DC9" w:rsidRPr="00EF43DE">
        <w:rPr>
          <w:rFonts w:asciiTheme="majorHAnsi" w:eastAsia="Times New Roman" w:hAnsiTheme="majorHAnsi" w:cstheme="majorHAnsi"/>
          <w:sz w:val="28"/>
          <w:szCs w:val="28"/>
          <w:lang w:val="ru-MD"/>
        </w:rPr>
        <w:t xml:space="preserve"> управление </w:t>
      </w:r>
      <w:r w:rsidR="0061657A" w:rsidRPr="00EF43DE">
        <w:rPr>
          <w:rFonts w:asciiTheme="majorHAnsi" w:eastAsia="Times New Roman" w:hAnsiTheme="majorHAnsi" w:cstheme="majorHAnsi"/>
          <w:sz w:val="28"/>
          <w:szCs w:val="28"/>
          <w:lang w:val="ru-MD"/>
        </w:rPr>
        <w:t>п</w:t>
      </w:r>
      <w:r w:rsidR="00D46A47" w:rsidRPr="00EF43DE">
        <w:rPr>
          <w:rFonts w:asciiTheme="majorHAnsi" w:eastAsia="Times New Roman" w:hAnsiTheme="majorHAnsi" w:cstheme="majorHAnsi"/>
          <w:sz w:val="28"/>
          <w:szCs w:val="28"/>
          <w:lang w:val="ru-MD"/>
        </w:rPr>
        <w:t>убличной услугой</w:t>
      </w:r>
      <w:r w:rsidR="00103DC9" w:rsidRPr="00EF43DE">
        <w:rPr>
          <w:rFonts w:asciiTheme="majorHAnsi" w:eastAsia="Times New Roman" w:hAnsiTheme="majorHAnsi" w:cstheme="majorHAnsi"/>
          <w:sz w:val="28"/>
          <w:szCs w:val="28"/>
          <w:lang w:val="ru-MD"/>
        </w:rPr>
        <w:t xml:space="preserve"> водоснабжения и канализации МП „Apă Canal din Basarabeasca”, </w:t>
      </w:r>
      <w:r w:rsidR="0061657A" w:rsidRPr="00EF43DE">
        <w:rPr>
          <w:rFonts w:asciiTheme="majorHAnsi" w:eastAsia="Times New Roman" w:hAnsiTheme="majorHAnsi" w:cstheme="majorHAnsi"/>
          <w:sz w:val="28"/>
          <w:szCs w:val="28"/>
          <w:lang w:val="ru-MD"/>
        </w:rPr>
        <w:t>однако</w:t>
      </w:r>
      <w:r w:rsidR="00103DC9" w:rsidRPr="00EF43DE">
        <w:rPr>
          <w:rFonts w:asciiTheme="majorHAnsi" w:eastAsia="Times New Roman" w:hAnsiTheme="majorHAnsi" w:cstheme="majorHAnsi"/>
          <w:sz w:val="28"/>
          <w:szCs w:val="28"/>
          <w:lang w:val="ru-MD"/>
        </w:rPr>
        <w:t xml:space="preserve"> </w:t>
      </w:r>
      <w:r w:rsidR="0061657A" w:rsidRPr="00EF43DE">
        <w:rPr>
          <w:rFonts w:asciiTheme="majorHAnsi" w:eastAsia="Times New Roman" w:hAnsiTheme="majorHAnsi" w:cstheme="majorHAnsi"/>
          <w:sz w:val="28"/>
          <w:szCs w:val="28"/>
          <w:lang w:val="ru-MD"/>
        </w:rPr>
        <w:t>примар</w:t>
      </w:r>
      <w:r w:rsidR="00103DC9" w:rsidRPr="00EF43DE">
        <w:rPr>
          <w:rFonts w:asciiTheme="majorHAnsi" w:eastAsia="Times New Roman" w:hAnsiTheme="majorHAnsi" w:cstheme="majorHAnsi"/>
          <w:sz w:val="28"/>
          <w:szCs w:val="28"/>
          <w:lang w:val="ru-MD"/>
        </w:rPr>
        <w:t xml:space="preserve"> города подписал с этим оператором </w:t>
      </w:r>
      <w:r w:rsidR="00E33372" w:rsidRPr="00EF43DE">
        <w:rPr>
          <w:rFonts w:asciiTheme="majorHAnsi" w:eastAsia="Times New Roman" w:hAnsiTheme="majorHAnsi" w:cstheme="majorHAnsi"/>
          <w:sz w:val="28"/>
          <w:szCs w:val="28"/>
          <w:lang w:val="ru-MD"/>
        </w:rPr>
        <w:t>ДДУ</w:t>
      </w:r>
      <w:r w:rsidR="00103DC9" w:rsidRPr="00EF43DE">
        <w:rPr>
          <w:rFonts w:asciiTheme="majorHAnsi" w:eastAsia="Times New Roman" w:hAnsiTheme="majorHAnsi" w:cstheme="majorHAnsi"/>
          <w:sz w:val="28"/>
          <w:szCs w:val="28"/>
          <w:lang w:val="ru-MD"/>
        </w:rPr>
        <w:t xml:space="preserve">, а НАРЭ выдало в 2016 году лицензию на предоставление </w:t>
      </w:r>
      <w:r w:rsidR="008421D8" w:rsidRPr="00EF43DE">
        <w:rPr>
          <w:rFonts w:asciiTheme="majorHAnsi" w:eastAsia="Times New Roman" w:hAnsiTheme="majorHAnsi" w:cstheme="majorHAnsi"/>
          <w:sz w:val="28"/>
          <w:szCs w:val="28"/>
          <w:lang w:val="ru-MD"/>
        </w:rPr>
        <w:t>публичной услуги</w:t>
      </w:r>
      <w:r w:rsidR="00103DC9" w:rsidRPr="00EF43DE">
        <w:rPr>
          <w:rFonts w:asciiTheme="majorHAnsi" w:eastAsia="Times New Roman" w:hAnsiTheme="majorHAnsi" w:cstheme="majorHAnsi"/>
          <w:sz w:val="28"/>
          <w:szCs w:val="28"/>
          <w:lang w:val="ru-MD"/>
        </w:rPr>
        <w:t xml:space="preserve"> водоснабжения и канализации</w:t>
      </w:r>
      <w:r w:rsidR="005060A8" w:rsidRPr="00EF43DE">
        <w:rPr>
          <w:rFonts w:asciiTheme="majorHAnsi" w:eastAsia="Times New Roman" w:hAnsiTheme="majorHAnsi" w:cstheme="majorHAnsi"/>
          <w:sz w:val="28"/>
          <w:szCs w:val="28"/>
          <w:lang w:val="ru-MD"/>
        </w:rPr>
        <w:t>.</w:t>
      </w:r>
    </w:p>
    <w:p w14:paraId="06971F08" w14:textId="120DD56D" w:rsidR="005060A8" w:rsidRPr="00EF43DE" w:rsidRDefault="00B81B62" w:rsidP="00FB2715">
      <w:pPr>
        <w:ind w:right="-22"/>
        <w:jc w:val="both"/>
        <w:rPr>
          <w:rFonts w:asciiTheme="majorHAnsi" w:eastAsia="Times New Roman" w:hAnsiTheme="majorHAnsi" w:cstheme="majorHAnsi"/>
          <w:bCs/>
          <w:color w:val="000000" w:themeColor="text1"/>
          <w:sz w:val="28"/>
          <w:szCs w:val="28"/>
          <w:lang w:val="ru-MD"/>
        </w:rPr>
      </w:pPr>
      <w:r w:rsidRPr="00EF43DE">
        <w:rPr>
          <w:rFonts w:asciiTheme="majorHAnsi" w:eastAsia="Times New Roman" w:hAnsiTheme="majorHAnsi" w:cstheme="majorHAnsi"/>
          <w:b/>
          <w:bCs/>
          <w:color w:val="000000" w:themeColor="text1"/>
          <w:sz w:val="28"/>
          <w:szCs w:val="28"/>
          <w:lang w:val="ru-MD"/>
        </w:rPr>
        <w:t>ОМПУ</w:t>
      </w:r>
      <w:r w:rsidR="00103DC9" w:rsidRPr="00EF43DE">
        <w:rPr>
          <w:rFonts w:asciiTheme="majorHAnsi" w:eastAsia="Times New Roman" w:hAnsiTheme="majorHAnsi" w:cstheme="majorHAnsi"/>
          <w:b/>
          <w:bCs/>
          <w:color w:val="000000" w:themeColor="text1"/>
          <w:sz w:val="28"/>
          <w:szCs w:val="28"/>
          <w:lang w:val="ru-MD"/>
        </w:rPr>
        <w:t xml:space="preserve"> </w:t>
      </w:r>
      <w:r w:rsidR="0061657A" w:rsidRPr="00EF43DE">
        <w:rPr>
          <w:rFonts w:asciiTheme="majorHAnsi" w:eastAsia="Times New Roman" w:hAnsiTheme="majorHAnsi" w:cstheme="majorHAnsi"/>
          <w:b/>
          <w:bCs/>
          <w:color w:val="000000" w:themeColor="text1"/>
          <w:sz w:val="28"/>
          <w:szCs w:val="28"/>
          <w:lang w:val="ru-MD"/>
        </w:rPr>
        <w:t>Фэлешть</w:t>
      </w:r>
      <w:r w:rsidR="00103DC9" w:rsidRPr="00EF43DE">
        <w:rPr>
          <w:rFonts w:asciiTheme="majorHAnsi" w:eastAsia="Times New Roman" w:hAnsiTheme="majorHAnsi" w:cstheme="majorHAnsi"/>
          <w:b/>
          <w:bCs/>
          <w:color w:val="000000" w:themeColor="text1"/>
          <w:sz w:val="28"/>
          <w:szCs w:val="28"/>
          <w:lang w:val="ru-MD"/>
        </w:rPr>
        <w:t xml:space="preserve"> </w:t>
      </w:r>
      <w:r w:rsidR="00103DC9" w:rsidRPr="00EF43DE">
        <w:rPr>
          <w:rFonts w:asciiTheme="majorHAnsi" w:eastAsia="Times New Roman" w:hAnsiTheme="majorHAnsi" w:cstheme="majorHAnsi"/>
          <w:bCs/>
          <w:color w:val="000000" w:themeColor="text1"/>
          <w:sz w:val="28"/>
          <w:szCs w:val="28"/>
          <w:lang w:val="ru-MD"/>
        </w:rPr>
        <w:t xml:space="preserve">принял решение о делегировании управления и подписал </w:t>
      </w:r>
      <w:r w:rsidR="00E33372" w:rsidRPr="00EF43DE">
        <w:rPr>
          <w:rFonts w:asciiTheme="majorHAnsi" w:eastAsia="Times New Roman" w:hAnsiTheme="majorHAnsi" w:cstheme="majorHAnsi"/>
          <w:bCs/>
          <w:color w:val="000000" w:themeColor="text1"/>
          <w:sz w:val="28"/>
          <w:szCs w:val="28"/>
          <w:lang w:val="ru-MD"/>
        </w:rPr>
        <w:t>ДДУ</w:t>
      </w:r>
      <w:r w:rsidR="00103DC9" w:rsidRPr="00EF43DE">
        <w:rPr>
          <w:rFonts w:asciiTheme="majorHAnsi" w:eastAsia="Times New Roman" w:hAnsiTheme="majorHAnsi" w:cstheme="majorHAnsi"/>
          <w:bCs/>
          <w:color w:val="000000" w:themeColor="text1"/>
          <w:sz w:val="28"/>
          <w:szCs w:val="28"/>
          <w:lang w:val="ru-MD"/>
        </w:rPr>
        <w:t xml:space="preserve"> </w:t>
      </w:r>
      <w:r w:rsidR="008421D8" w:rsidRPr="00EF43DE">
        <w:rPr>
          <w:rFonts w:asciiTheme="majorHAnsi" w:eastAsia="Times New Roman" w:hAnsiTheme="majorHAnsi" w:cstheme="majorHAnsi"/>
          <w:bCs/>
          <w:color w:val="000000" w:themeColor="text1"/>
          <w:sz w:val="28"/>
          <w:szCs w:val="28"/>
          <w:lang w:val="ru-MD"/>
        </w:rPr>
        <w:t>публичной услуги</w:t>
      </w:r>
      <w:r w:rsidR="00103DC9" w:rsidRPr="00EF43DE">
        <w:rPr>
          <w:rFonts w:asciiTheme="majorHAnsi" w:eastAsia="Times New Roman" w:hAnsiTheme="majorHAnsi" w:cstheme="majorHAnsi"/>
          <w:bCs/>
          <w:color w:val="000000" w:themeColor="text1"/>
          <w:sz w:val="28"/>
          <w:szCs w:val="28"/>
          <w:lang w:val="ru-MD"/>
        </w:rPr>
        <w:t xml:space="preserve"> водоснабжения и канализации, </w:t>
      </w:r>
      <w:r w:rsidR="0061657A" w:rsidRPr="00EF43DE">
        <w:rPr>
          <w:rFonts w:asciiTheme="majorHAnsi" w:eastAsia="Times New Roman" w:hAnsiTheme="majorHAnsi" w:cstheme="majorHAnsi"/>
          <w:bCs/>
          <w:color w:val="000000" w:themeColor="text1"/>
          <w:sz w:val="28"/>
          <w:szCs w:val="28"/>
          <w:lang w:val="ru-MD"/>
        </w:rPr>
        <w:t>однако</w:t>
      </w:r>
      <w:r w:rsidR="00103DC9" w:rsidRPr="00EF43DE">
        <w:rPr>
          <w:rFonts w:asciiTheme="majorHAnsi" w:eastAsia="Times New Roman" w:hAnsiTheme="majorHAnsi" w:cstheme="majorHAnsi"/>
          <w:bCs/>
          <w:color w:val="000000" w:themeColor="text1"/>
          <w:sz w:val="28"/>
          <w:szCs w:val="28"/>
          <w:lang w:val="ru-MD"/>
        </w:rPr>
        <w:t xml:space="preserve"> они были аннулированы на основании </w:t>
      </w:r>
      <w:r w:rsidR="0061657A" w:rsidRPr="00EF43DE">
        <w:rPr>
          <w:rFonts w:asciiTheme="majorHAnsi" w:eastAsia="Times New Roman" w:hAnsiTheme="majorHAnsi" w:cstheme="majorHAnsi"/>
          <w:bCs/>
          <w:color w:val="000000" w:themeColor="text1"/>
          <w:sz w:val="28"/>
          <w:szCs w:val="28"/>
          <w:lang w:val="ru-MD"/>
        </w:rPr>
        <w:t>У</w:t>
      </w:r>
      <w:r w:rsidR="00103DC9" w:rsidRPr="00EF43DE">
        <w:rPr>
          <w:rFonts w:asciiTheme="majorHAnsi" w:eastAsia="Times New Roman" w:hAnsiTheme="majorHAnsi" w:cstheme="majorHAnsi"/>
          <w:bCs/>
          <w:color w:val="000000" w:themeColor="text1"/>
          <w:sz w:val="28"/>
          <w:szCs w:val="28"/>
          <w:lang w:val="ru-MD"/>
        </w:rPr>
        <w:t xml:space="preserve">ведомления </w:t>
      </w:r>
      <w:r w:rsidR="0061657A" w:rsidRPr="00EF43DE">
        <w:rPr>
          <w:rFonts w:asciiTheme="majorHAnsi" w:eastAsia="Times New Roman" w:hAnsiTheme="majorHAnsi" w:cstheme="majorHAnsi"/>
          <w:bCs/>
          <w:color w:val="000000" w:themeColor="text1"/>
          <w:sz w:val="28"/>
          <w:szCs w:val="28"/>
          <w:lang w:val="ru-MD"/>
        </w:rPr>
        <w:t>Т</w:t>
      </w:r>
      <w:r w:rsidR="00103DC9" w:rsidRPr="00EF43DE">
        <w:rPr>
          <w:rFonts w:asciiTheme="majorHAnsi" w:eastAsia="Times New Roman" w:hAnsiTheme="majorHAnsi" w:cstheme="majorHAnsi"/>
          <w:bCs/>
          <w:color w:val="000000" w:themeColor="text1"/>
          <w:sz w:val="28"/>
          <w:szCs w:val="28"/>
          <w:lang w:val="ru-MD"/>
        </w:rPr>
        <w:t xml:space="preserve">ерриториального </w:t>
      </w:r>
      <w:r w:rsidR="0061657A" w:rsidRPr="00EF43DE">
        <w:rPr>
          <w:rFonts w:asciiTheme="majorHAnsi" w:eastAsia="Times New Roman" w:hAnsiTheme="majorHAnsi" w:cstheme="majorHAnsi"/>
          <w:bCs/>
          <w:color w:val="000000" w:themeColor="text1"/>
          <w:sz w:val="28"/>
          <w:szCs w:val="28"/>
          <w:lang w:val="ru-MD"/>
        </w:rPr>
        <w:t>офиса</w:t>
      </w:r>
      <w:r w:rsidR="00103DC9" w:rsidRPr="00EF43DE">
        <w:rPr>
          <w:rFonts w:asciiTheme="majorHAnsi" w:eastAsia="Times New Roman" w:hAnsiTheme="majorHAnsi" w:cstheme="majorHAnsi"/>
          <w:bCs/>
          <w:color w:val="000000" w:themeColor="text1"/>
          <w:sz w:val="28"/>
          <w:szCs w:val="28"/>
          <w:lang w:val="ru-MD"/>
        </w:rPr>
        <w:t xml:space="preserve"> Б</w:t>
      </w:r>
      <w:r w:rsidR="0061657A" w:rsidRPr="00EF43DE">
        <w:rPr>
          <w:rFonts w:asciiTheme="majorHAnsi" w:eastAsia="Times New Roman" w:hAnsiTheme="majorHAnsi" w:cstheme="majorHAnsi"/>
          <w:bCs/>
          <w:color w:val="000000" w:themeColor="text1"/>
          <w:sz w:val="28"/>
          <w:szCs w:val="28"/>
          <w:lang w:val="ru-MD"/>
        </w:rPr>
        <w:t>элць</w:t>
      </w:r>
      <w:r w:rsidR="00103DC9" w:rsidRPr="00EF43DE">
        <w:rPr>
          <w:rFonts w:asciiTheme="majorHAnsi" w:eastAsia="Times New Roman" w:hAnsiTheme="majorHAnsi" w:cstheme="majorHAnsi"/>
          <w:bCs/>
          <w:color w:val="000000" w:themeColor="text1"/>
          <w:sz w:val="28"/>
          <w:szCs w:val="28"/>
          <w:lang w:val="ru-MD"/>
        </w:rPr>
        <w:t xml:space="preserve"> Государственной канцелярии (на основании того, что тарифы на предоставленную услугу, указанные в </w:t>
      </w:r>
      <w:r w:rsidR="00E33372" w:rsidRPr="00EF43DE">
        <w:rPr>
          <w:rFonts w:asciiTheme="majorHAnsi" w:eastAsia="Times New Roman" w:hAnsiTheme="majorHAnsi" w:cstheme="majorHAnsi"/>
          <w:bCs/>
          <w:color w:val="000000" w:themeColor="text1"/>
          <w:sz w:val="28"/>
          <w:szCs w:val="28"/>
          <w:lang w:val="ru-MD"/>
        </w:rPr>
        <w:t>ДДУ</w:t>
      </w:r>
      <w:r w:rsidR="00103DC9" w:rsidRPr="00EF43DE">
        <w:rPr>
          <w:rFonts w:asciiTheme="majorHAnsi" w:eastAsia="Times New Roman" w:hAnsiTheme="majorHAnsi" w:cstheme="majorHAnsi"/>
          <w:bCs/>
          <w:color w:val="000000" w:themeColor="text1"/>
          <w:sz w:val="28"/>
          <w:szCs w:val="28"/>
          <w:lang w:val="ru-MD"/>
        </w:rPr>
        <w:t xml:space="preserve">, отличаются от </w:t>
      </w:r>
      <w:r w:rsidR="0061657A" w:rsidRPr="00EF43DE">
        <w:rPr>
          <w:rFonts w:asciiTheme="majorHAnsi" w:eastAsia="Times New Roman" w:hAnsiTheme="majorHAnsi" w:cstheme="majorHAnsi"/>
          <w:bCs/>
          <w:color w:val="000000" w:themeColor="text1"/>
          <w:sz w:val="28"/>
          <w:szCs w:val="28"/>
          <w:lang w:val="ru-MD"/>
        </w:rPr>
        <w:t xml:space="preserve">тарифов, </w:t>
      </w:r>
      <w:r w:rsidR="00103DC9" w:rsidRPr="00EF43DE">
        <w:rPr>
          <w:rFonts w:asciiTheme="majorHAnsi" w:eastAsia="Times New Roman" w:hAnsiTheme="majorHAnsi" w:cstheme="majorHAnsi"/>
          <w:bCs/>
          <w:color w:val="000000" w:themeColor="text1"/>
          <w:sz w:val="28"/>
          <w:szCs w:val="28"/>
          <w:lang w:val="ru-MD"/>
        </w:rPr>
        <w:t xml:space="preserve">утвержденных НАРЭ). Таким образом, до момента проведения миссии </w:t>
      </w:r>
      <w:r w:rsidR="0061657A" w:rsidRPr="00EF43DE">
        <w:rPr>
          <w:rFonts w:asciiTheme="majorHAnsi" w:eastAsia="Times New Roman" w:hAnsiTheme="majorHAnsi" w:cstheme="majorHAnsi"/>
          <w:bCs/>
          <w:color w:val="000000" w:themeColor="text1"/>
          <w:sz w:val="28"/>
          <w:szCs w:val="28"/>
          <w:lang w:val="ru-MD"/>
        </w:rPr>
        <w:t>follow-up ПВК</w:t>
      </w:r>
      <w:r w:rsidR="00103DC9" w:rsidRPr="00EF43DE">
        <w:rPr>
          <w:rFonts w:asciiTheme="majorHAnsi" w:eastAsia="Times New Roman" w:hAnsiTheme="majorHAnsi" w:cstheme="majorHAnsi"/>
          <w:bCs/>
          <w:color w:val="000000" w:themeColor="text1"/>
          <w:sz w:val="28"/>
          <w:szCs w:val="28"/>
          <w:lang w:val="ru-MD"/>
        </w:rPr>
        <w:t xml:space="preserve"> предоставля</w:t>
      </w:r>
      <w:r w:rsidR="00AA622F" w:rsidRPr="00EF43DE">
        <w:rPr>
          <w:rFonts w:asciiTheme="majorHAnsi" w:eastAsia="Times New Roman" w:hAnsiTheme="majorHAnsi" w:cstheme="majorHAnsi"/>
          <w:bCs/>
          <w:color w:val="000000" w:themeColor="text1"/>
          <w:sz w:val="28"/>
          <w:szCs w:val="28"/>
          <w:lang w:val="ru-MD"/>
        </w:rPr>
        <w:t>ю</w:t>
      </w:r>
      <w:r w:rsidR="00103DC9" w:rsidRPr="00EF43DE">
        <w:rPr>
          <w:rFonts w:asciiTheme="majorHAnsi" w:eastAsia="Times New Roman" w:hAnsiTheme="majorHAnsi" w:cstheme="majorHAnsi"/>
          <w:bCs/>
          <w:color w:val="000000" w:themeColor="text1"/>
          <w:sz w:val="28"/>
          <w:szCs w:val="28"/>
          <w:lang w:val="ru-MD"/>
        </w:rPr>
        <w:t xml:space="preserve">т </w:t>
      </w:r>
      <w:r w:rsidR="00AA622F" w:rsidRPr="00EF43DE">
        <w:rPr>
          <w:rFonts w:asciiTheme="majorHAnsi" w:eastAsia="Times New Roman" w:hAnsiTheme="majorHAnsi" w:cstheme="majorHAnsi"/>
          <w:bCs/>
          <w:color w:val="000000" w:themeColor="text1"/>
          <w:sz w:val="28"/>
          <w:szCs w:val="28"/>
          <w:lang w:val="ru-MD"/>
        </w:rPr>
        <w:t xml:space="preserve">эту </w:t>
      </w:r>
      <w:r w:rsidR="00103DC9" w:rsidRPr="00EF43DE">
        <w:rPr>
          <w:rFonts w:asciiTheme="majorHAnsi" w:eastAsia="Times New Roman" w:hAnsiTheme="majorHAnsi" w:cstheme="majorHAnsi"/>
          <w:bCs/>
          <w:color w:val="000000" w:themeColor="text1"/>
          <w:sz w:val="28"/>
          <w:szCs w:val="28"/>
          <w:lang w:val="ru-MD"/>
        </w:rPr>
        <w:t xml:space="preserve">услугу в отсутствие </w:t>
      </w:r>
      <w:r w:rsidR="0061657A" w:rsidRPr="00EF43DE">
        <w:rPr>
          <w:rFonts w:asciiTheme="majorHAnsi" w:eastAsia="Times New Roman" w:hAnsiTheme="majorHAnsi" w:cstheme="majorHAnsi"/>
          <w:bCs/>
          <w:color w:val="000000" w:themeColor="text1"/>
          <w:sz w:val="28"/>
          <w:szCs w:val="28"/>
          <w:lang w:val="ru-MD"/>
        </w:rPr>
        <w:t>ДДУ</w:t>
      </w:r>
      <w:r w:rsidR="00103DC9" w:rsidRPr="00EF43DE">
        <w:rPr>
          <w:rFonts w:asciiTheme="majorHAnsi" w:eastAsia="Times New Roman" w:hAnsiTheme="majorHAnsi" w:cstheme="majorHAnsi"/>
          <w:bCs/>
          <w:color w:val="000000" w:themeColor="text1"/>
          <w:sz w:val="28"/>
          <w:szCs w:val="28"/>
          <w:lang w:val="ru-MD"/>
        </w:rPr>
        <w:t xml:space="preserve"> услуг</w:t>
      </w:r>
      <w:r w:rsidR="00AA622F" w:rsidRPr="00EF43DE">
        <w:rPr>
          <w:rFonts w:asciiTheme="majorHAnsi" w:eastAsia="Times New Roman" w:hAnsiTheme="majorHAnsi" w:cstheme="majorHAnsi"/>
          <w:bCs/>
          <w:color w:val="000000" w:themeColor="text1"/>
          <w:sz w:val="28"/>
          <w:szCs w:val="28"/>
          <w:lang w:val="ru-MD"/>
        </w:rPr>
        <w:t>ой</w:t>
      </w:r>
      <w:r w:rsidR="00103DC9" w:rsidRPr="00EF43DE">
        <w:rPr>
          <w:rFonts w:asciiTheme="majorHAnsi" w:eastAsia="Times New Roman" w:hAnsiTheme="majorHAnsi" w:cstheme="majorHAnsi"/>
          <w:bCs/>
          <w:color w:val="000000" w:themeColor="text1"/>
          <w:sz w:val="28"/>
          <w:szCs w:val="28"/>
          <w:lang w:val="ru-MD"/>
        </w:rPr>
        <w:t xml:space="preserve"> водоснабжения и канализации. Следует отметить, что, несмотря на то, что у оператора нет документов, подтверждающих управление </w:t>
      </w:r>
      <w:r w:rsidR="00AA622F" w:rsidRPr="00EF43DE">
        <w:rPr>
          <w:rFonts w:asciiTheme="majorHAnsi" w:eastAsia="Times New Roman" w:hAnsiTheme="majorHAnsi" w:cstheme="majorHAnsi"/>
          <w:bCs/>
          <w:color w:val="000000" w:themeColor="text1"/>
          <w:sz w:val="28"/>
          <w:szCs w:val="28"/>
          <w:lang w:val="ru-MD"/>
        </w:rPr>
        <w:t>п</w:t>
      </w:r>
      <w:r w:rsidR="00D46A47" w:rsidRPr="00EF43DE">
        <w:rPr>
          <w:rFonts w:asciiTheme="majorHAnsi" w:eastAsia="Times New Roman" w:hAnsiTheme="majorHAnsi" w:cstheme="majorHAnsi"/>
          <w:bCs/>
          <w:color w:val="000000" w:themeColor="text1"/>
          <w:sz w:val="28"/>
          <w:szCs w:val="28"/>
          <w:lang w:val="ru-MD"/>
        </w:rPr>
        <w:t>убличной услугой</w:t>
      </w:r>
      <w:r w:rsidR="00103DC9" w:rsidRPr="00EF43DE">
        <w:rPr>
          <w:rFonts w:asciiTheme="majorHAnsi" w:eastAsia="Times New Roman" w:hAnsiTheme="majorHAnsi" w:cstheme="majorHAnsi"/>
          <w:bCs/>
          <w:color w:val="000000" w:themeColor="text1"/>
          <w:sz w:val="28"/>
          <w:szCs w:val="28"/>
          <w:lang w:val="ru-MD"/>
        </w:rPr>
        <w:t xml:space="preserve"> водоснабжения и канализации, в 2016 году </w:t>
      </w:r>
      <w:r w:rsidR="00AA622F" w:rsidRPr="00EF43DE">
        <w:rPr>
          <w:rFonts w:asciiTheme="majorHAnsi" w:eastAsia="Times New Roman" w:hAnsiTheme="majorHAnsi" w:cstheme="majorHAnsi"/>
          <w:bCs/>
          <w:color w:val="000000" w:themeColor="text1"/>
          <w:sz w:val="28"/>
          <w:szCs w:val="28"/>
          <w:lang w:val="ru-MD"/>
        </w:rPr>
        <w:t xml:space="preserve">им </w:t>
      </w:r>
      <w:r w:rsidR="00103DC9" w:rsidRPr="00EF43DE">
        <w:rPr>
          <w:rFonts w:asciiTheme="majorHAnsi" w:eastAsia="Times New Roman" w:hAnsiTheme="majorHAnsi" w:cstheme="majorHAnsi"/>
          <w:bCs/>
          <w:color w:val="000000" w:themeColor="text1"/>
          <w:sz w:val="28"/>
          <w:szCs w:val="28"/>
          <w:lang w:val="ru-MD"/>
        </w:rPr>
        <w:t>была получена лицензия НАРЭ</w:t>
      </w:r>
      <w:r w:rsidR="005060A8" w:rsidRPr="00EF43DE">
        <w:rPr>
          <w:rFonts w:asciiTheme="majorHAnsi" w:eastAsia="Times New Roman" w:hAnsiTheme="majorHAnsi" w:cstheme="majorHAnsi"/>
          <w:bCs/>
          <w:color w:val="000000" w:themeColor="text1"/>
          <w:sz w:val="28"/>
          <w:szCs w:val="28"/>
          <w:lang w:val="ru-MD"/>
        </w:rPr>
        <w:t>.</w:t>
      </w:r>
      <w:r w:rsidR="00A85710" w:rsidRPr="00EF43DE">
        <w:rPr>
          <w:rFonts w:asciiTheme="majorHAnsi" w:eastAsia="Times New Roman" w:hAnsiTheme="majorHAnsi" w:cstheme="majorHAnsi"/>
          <w:bCs/>
          <w:color w:val="000000" w:themeColor="text1"/>
          <w:sz w:val="28"/>
          <w:szCs w:val="28"/>
          <w:lang w:val="ru-MD"/>
        </w:rPr>
        <w:t xml:space="preserve"> </w:t>
      </w:r>
      <w:r w:rsidR="005060A8" w:rsidRPr="00EF43DE">
        <w:rPr>
          <w:rFonts w:asciiTheme="majorHAnsi" w:eastAsia="Times New Roman" w:hAnsiTheme="majorHAnsi" w:cstheme="majorHAnsi"/>
          <w:bCs/>
          <w:color w:val="000000" w:themeColor="text1"/>
          <w:sz w:val="28"/>
          <w:szCs w:val="28"/>
          <w:lang w:val="ru-MD"/>
        </w:rPr>
        <w:t xml:space="preserve"> </w:t>
      </w:r>
    </w:p>
    <w:p w14:paraId="64D85278" w14:textId="504FA74F" w:rsidR="00103DC9" w:rsidRPr="00EF43DE" w:rsidRDefault="00103DC9" w:rsidP="00AA622F">
      <w:pPr>
        <w:spacing w:after="0" w:line="240" w:lineRule="auto"/>
        <w:ind w:right="-22" w:firstLine="540"/>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sz w:val="28"/>
          <w:szCs w:val="28"/>
          <w:lang w:val="ru-MD"/>
        </w:rPr>
        <w:t xml:space="preserve">Аналогичная ситуация была отмечена и </w:t>
      </w:r>
      <w:r w:rsidR="00AA622F" w:rsidRPr="00EF43DE">
        <w:rPr>
          <w:rFonts w:asciiTheme="majorHAnsi" w:eastAsia="Times New Roman" w:hAnsiTheme="majorHAnsi" w:cstheme="majorHAnsi"/>
          <w:sz w:val="28"/>
          <w:szCs w:val="28"/>
          <w:lang w:val="ru-MD"/>
        </w:rPr>
        <w:t>в</w:t>
      </w:r>
      <w:r w:rsidRPr="00EF43DE">
        <w:rPr>
          <w:rFonts w:asciiTheme="majorHAnsi" w:eastAsia="Times New Roman" w:hAnsiTheme="majorHAnsi" w:cstheme="majorHAnsi"/>
          <w:sz w:val="28"/>
          <w:szCs w:val="28"/>
          <w:lang w:val="ru-MD"/>
        </w:rPr>
        <w:t xml:space="preserve"> других </w:t>
      </w:r>
      <w:r w:rsidR="00B81B62" w:rsidRPr="00EF43DE">
        <w:rPr>
          <w:rFonts w:asciiTheme="majorHAnsi" w:eastAsia="Times New Roman" w:hAnsiTheme="majorHAnsi" w:cstheme="majorHAnsi"/>
          <w:sz w:val="28"/>
          <w:szCs w:val="28"/>
          <w:lang w:val="ru-MD"/>
        </w:rPr>
        <w:t>ОМПУ</w:t>
      </w:r>
      <w:r w:rsidRPr="00EF43DE">
        <w:rPr>
          <w:rFonts w:asciiTheme="majorHAnsi" w:eastAsia="Times New Roman" w:hAnsiTheme="majorHAnsi" w:cstheme="majorHAnsi"/>
          <w:sz w:val="28"/>
          <w:szCs w:val="28"/>
          <w:lang w:val="ru-MD"/>
        </w:rPr>
        <w:t xml:space="preserve">, которые не были проверены в рамках предыдущей аудиторской миссии (г. </w:t>
      </w:r>
      <w:r w:rsidR="00B5138F" w:rsidRPr="00EF43DE">
        <w:rPr>
          <w:rFonts w:asciiTheme="majorHAnsi" w:eastAsia="Times New Roman" w:hAnsiTheme="majorHAnsi" w:cstheme="majorHAnsi"/>
          <w:sz w:val="28"/>
          <w:szCs w:val="28"/>
          <w:lang w:val="ru-MD"/>
        </w:rPr>
        <w:t xml:space="preserve">Анений </w:t>
      </w:r>
      <w:r w:rsidRPr="00EF43DE">
        <w:rPr>
          <w:rFonts w:asciiTheme="majorHAnsi" w:eastAsia="Times New Roman" w:hAnsiTheme="majorHAnsi" w:cstheme="majorHAnsi"/>
          <w:sz w:val="28"/>
          <w:szCs w:val="28"/>
          <w:lang w:val="ru-MD"/>
        </w:rPr>
        <w:t>Но</w:t>
      </w:r>
      <w:r w:rsidR="00B5138F" w:rsidRPr="00EF43DE">
        <w:rPr>
          <w:rFonts w:asciiTheme="majorHAnsi" w:eastAsia="Times New Roman" w:hAnsiTheme="majorHAnsi" w:cstheme="majorHAnsi"/>
          <w:sz w:val="28"/>
          <w:szCs w:val="28"/>
          <w:lang w:val="ru-MD"/>
        </w:rPr>
        <w:t>й</w:t>
      </w:r>
      <w:r w:rsidRPr="00EF43DE">
        <w:rPr>
          <w:rFonts w:asciiTheme="majorHAnsi" w:eastAsia="Times New Roman" w:hAnsiTheme="majorHAnsi" w:cstheme="majorHAnsi"/>
          <w:sz w:val="28"/>
          <w:szCs w:val="28"/>
          <w:lang w:val="ru-MD"/>
        </w:rPr>
        <w:t xml:space="preserve"> и ком. </w:t>
      </w:r>
      <w:r w:rsidR="00B5138F" w:rsidRPr="00EF43DE">
        <w:rPr>
          <w:rFonts w:asciiTheme="majorHAnsi" w:eastAsia="Times New Roman" w:hAnsiTheme="majorHAnsi" w:cstheme="majorHAnsi"/>
          <w:sz w:val="28"/>
          <w:szCs w:val="28"/>
          <w:lang w:val="ru-MD"/>
        </w:rPr>
        <w:t>Ватич</w:t>
      </w:r>
      <w:r w:rsidRPr="00EF43DE">
        <w:rPr>
          <w:rFonts w:asciiTheme="majorHAnsi" w:eastAsia="Times New Roman" w:hAnsiTheme="majorHAnsi" w:cstheme="majorHAnsi"/>
          <w:sz w:val="28"/>
          <w:szCs w:val="28"/>
          <w:lang w:val="ru-MD"/>
        </w:rPr>
        <w:t xml:space="preserve">). </w:t>
      </w:r>
    </w:p>
    <w:p w14:paraId="5652A48F" w14:textId="4B25158E" w:rsidR="003B76DA" w:rsidRPr="00EF43DE" w:rsidRDefault="00103DC9" w:rsidP="00AA622F">
      <w:pPr>
        <w:spacing w:after="0" w:line="240" w:lineRule="auto"/>
        <w:ind w:right="-22" w:firstLine="630"/>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sz w:val="28"/>
          <w:szCs w:val="28"/>
          <w:lang w:val="ru-MD"/>
        </w:rPr>
        <w:t xml:space="preserve">Исходя из доказательств, накопленных миссией folow-up, рекомендация </w:t>
      </w:r>
      <w:r w:rsidR="00AA622F" w:rsidRPr="00EF43DE">
        <w:rPr>
          <w:rFonts w:asciiTheme="majorHAnsi" w:eastAsia="Times New Roman" w:hAnsiTheme="majorHAnsi" w:cstheme="majorHAnsi"/>
          <w:b/>
          <w:sz w:val="28"/>
          <w:szCs w:val="28"/>
          <w:lang w:val="ru-MD"/>
        </w:rPr>
        <w:t>внедре</w:t>
      </w:r>
      <w:r w:rsidRPr="00EF43DE">
        <w:rPr>
          <w:rFonts w:asciiTheme="majorHAnsi" w:eastAsia="Times New Roman" w:hAnsiTheme="majorHAnsi" w:cstheme="majorHAnsi"/>
          <w:b/>
          <w:sz w:val="28"/>
          <w:szCs w:val="28"/>
          <w:lang w:val="ru-MD"/>
        </w:rPr>
        <w:t>на</w:t>
      </w:r>
      <w:r w:rsidRPr="00EF43DE">
        <w:rPr>
          <w:rFonts w:asciiTheme="majorHAnsi" w:eastAsia="Times New Roman" w:hAnsiTheme="majorHAnsi" w:cstheme="majorHAnsi"/>
          <w:sz w:val="28"/>
          <w:szCs w:val="28"/>
          <w:lang w:val="ru-MD"/>
        </w:rPr>
        <w:t xml:space="preserve"> 3 </w:t>
      </w:r>
      <w:r w:rsidR="00B81B62" w:rsidRPr="00EF43DE">
        <w:rPr>
          <w:rFonts w:asciiTheme="majorHAnsi" w:eastAsia="Times New Roman" w:hAnsiTheme="majorHAnsi" w:cstheme="majorHAnsi"/>
          <w:sz w:val="28"/>
          <w:szCs w:val="28"/>
          <w:lang w:val="ru-MD"/>
        </w:rPr>
        <w:t>ОМПУ</w:t>
      </w:r>
      <w:r w:rsidR="00AA622F" w:rsidRPr="00EF43DE">
        <w:rPr>
          <w:rStyle w:val="a7"/>
          <w:rFonts w:asciiTheme="majorHAnsi" w:eastAsia="Times New Roman" w:hAnsiTheme="majorHAnsi" w:cstheme="majorHAnsi"/>
          <w:bCs/>
          <w:sz w:val="28"/>
          <w:szCs w:val="28"/>
          <w:lang w:val="ru-MD"/>
        </w:rPr>
        <w:footnoteReference w:id="68"/>
      </w:r>
      <w:r w:rsidRPr="00EF43DE">
        <w:rPr>
          <w:rFonts w:asciiTheme="majorHAnsi" w:eastAsia="Times New Roman" w:hAnsiTheme="majorHAnsi" w:cstheme="majorHAnsi"/>
          <w:sz w:val="28"/>
          <w:szCs w:val="28"/>
          <w:lang w:val="ru-MD"/>
        </w:rPr>
        <w:t xml:space="preserve">, </w:t>
      </w:r>
      <w:r w:rsidRPr="00EF43DE">
        <w:rPr>
          <w:rFonts w:asciiTheme="majorHAnsi" w:eastAsia="Times New Roman" w:hAnsiTheme="majorHAnsi" w:cstheme="majorHAnsi"/>
          <w:b/>
          <w:sz w:val="28"/>
          <w:szCs w:val="28"/>
          <w:lang w:val="ru-MD"/>
        </w:rPr>
        <w:t xml:space="preserve">частично </w:t>
      </w:r>
      <w:r w:rsidR="00AA622F" w:rsidRPr="00EF43DE">
        <w:rPr>
          <w:rFonts w:asciiTheme="majorHAnsi" w:eastAsia="Times New Roman" w:hAnsiTheme="majorHAnsi" w:cstheme="majorHAnsi"/>
          <w:b/>
          <w:sz w:val="28"/>
          <w:szCs w:val="28"/>
          <w:lang w:val="ru-MD"/>
        </w:rPr>
        <w:t>внедрена</w:t>
      </w:r>
      <w:r w:rsidRPr="00EF43DE">
        <w:rPr>
          <w:rFonts w:asciiTheme="majorHAnsi" w:eastAsia="Times New Roman" w:hAnsiTheme="majorHAnsi" w:cstheme="majorHAnsi"/>
          <w:sz w:val="28"/>
          <w:szCs w:val="28"/>
          <w:lang w:val="ru-MD"/>
        </w:rPr>
        <w:t xml:space="preserve"> 4 </w:t>
      </w:r>
      <w:r w:rsidR="00B81B62" w:rsidRPr="00EF43DE">
        <w:rPr>
          <w:rFonts w:asciiTheme="majorHAnsi" w:eastAsia="Times New Roman" w:hAnsiTheme="majorHAnsi" w:cstheme="majorHAnsi"/>
          <w:sz w:val="28"/>
          <w:szCs w:val="28"/>
          <w:lang w:val="ru-MD"/>
        </w:rPr>
        <w:t>ОМПУ</w:t>
      </w:r>
      <w:r w:rsidR="00AA622F" w:rsidRPr="00EF43DE">
        <w:rPr>
          <w:rStyle w:val="a7"/>
          <w:rFonts w:asciiTheme="majorHAnsi" w:eastAsia="Times New Roman" w:hAnsiTheme="majorHAnsi" w:cstheme="majorHAnsi"/>
          <w:bCs/>
          <w:sz w:val="28"/>
          <w:szCs w:val="28"/>
          <w:lang w:val="ru-MD"/>
        </w:rPr>
        <w:footnoteReference w:id="69"/>
      </w:r>
      <w:r w:rsidRPr="00EF43DE">
        <w:rPr>
          <w:rFonts w:asciiTheme="majorHAnsi" w:eastAsia="Times New Roman" w:hAnsiTheme="majorHAnsi" w:cstheme="majorHAnsi"/>
          <w:sz w:val="28"/>
          <w:szCs w:val="28"/>
          <w:lang w:val="ru-MD"/>
        </w:rPr>
        <w:t xml:space="preserve"> и </w:t>
      </w:r>
      <w:r w:rsidRPr="00EF43DE">
        <w:rPr>
          <w:rFonts w:asciiTheme="majorHAnsi" w:eastAsia="Times New Roman" w:hAnsiTheme="majorHAnsi" w:cstheme="majorHAnsi"/>
          <w:b/>
          <w:sz w:val="28"/>
          <w:szCs w:val="28"/>
          <w:lang w:val="ru-MD"/>
        </w:rPr>
        <w:t>не</w:t>
      </w:r>
      <w:r w:rsidRPr="00EF43DE">
        <w:rPr>
          <w:rFonts w:asciiTheme="majorHAnsi" w:eastAsia="Times New Roman" w:hAnsiTheme="majorHAnsi" w:cstheme="majorHAnsi"/>
          <w:sz w:val="28"/>
          <w:szCs w:val="28"/>
          <w:lang w:val="ru-MD"/>
        </w:rPr>
        <w:t xml:space="preserve"> </w:t>
      </w:r>
      <w:r w:rsidR="00AA622F" w:rsidRPr="00EF43DE">
        <w:rPr>
          <w:rFonts w:asciiTheme="majorHAnsi" w:eastAsia="Times New Roman" w:hAnsiTheme="majorHAnsi" w:cstheme="majorHAnsi"/>
          <w:b/>
          <w:sz w:val="28"/>
          <w:szCs w:val="28"/>
          <w:lang w:val="ru-MD"/>
        </w:rPr>
        <w:t>внедрена</w:t>
      </w:r>
      <w:r w:rsidRPr="00EF43DE">
        <w:rPr>
          <w:rFonts w:asciiTheme="majorHAnsi" w:eastAsia="Times New Roman" w:hAnsiTheme="majorHAnsi" w:cstheme="majorHAnsi"/>
          <w:sz w:val="28"/>
          <w:szCs w:val="28"/>
          <w:lang w:val="ru-MD"/>
        </w:rPr>
        <w:t xml:space="preserve"> 6 учредителями</w:t>
      </w:r>
      <w:r w:rsidR="00AA622F" w:rsidRPr="00EF43DE">
        <w:rPr>
          <w:rStyle w:val="a7"/>
          <w:rFonts w:asciiTheme="majorHAnsi" w:eastAsia="Times New Roman" w:hAnsiTheme="majorHAnsi" w:cstheme="majorHAnsi"/>
          <w:bCs/>
          <w:sz w:val="28"/>
          <w:szCs w:val="28"/>
          <w:lang w:val="ru-MD"/>
        </w:rPr>
        <w:footnoteReference w:id="70"/>
      </w:r>
      <w:r w:rsidR="002B5641" w:rsidRPr="00EF43DE">
        <w:rPr>
          <w:rFonts w:asciiTheme="majorHAnsi" w:eastAsia="Times New Roman" w:hAnsiTheme="majorHAnsi" w:cstheme="majorHAnsi"/>
          <w:bCs/>
          <w:sz w:val="28"/>
          <w:szCs w:val="28"/>
          <w:lang w:val="ru-MD"/>
        </w:rPr>
        <w:t>.</w:t>
      </w:r>
    </w:p>
    <w:p w14:paraId="68B8D7C7" w14:textId="77777777" w:rsidR="00AA622F" w:rsidRPr="00EF43DE" w:rsidRDefault="00AA622F" w:rsidP="00AA622F">
      <w:pPr>
        <w:spacing w:after="0" w:line="240" w:lineRule="auto"/>
        <w:ind w:right="-22" w:firstLine="630"/>
        <w:jc w:val="both"/>
        <w:rPr>
          <w:rFonts w:asciiTheme="majorHAnsi" w:eastAsia="Times New Roman" w:hAnsiTheme="majorHAnsi" w:cstheme="majorHAnsi"/>
          <w:sz w:val="28"/>
          <w:szCs w:val="28"/>
          <w:lang w:val="ru-MD"/>
        </w:rPr>
      </w:pPr>
    </w:p>
    <w:p w14:paraId="3B7FECF3" w14:textId="4D15CB23" w:rsidR="003B76DA" w:rsidRPr="00EF43DE" w:rsidRDefault="003B76DA" w:rsidP="00351D09">
      <w:pPr>
        <w:spacing w:after="0" w:line="240" w:lineRule="auto"/>
        <w:ind w:right="-754"/>
        <w:rPr>
          <w:rFonts w:asciiTheme="majorHAnsi" w:eastAsia="Times New Roman" w:hAnsiTheme="majorHAnsi" w:cstheme="majorHAnsi"/>
          <w:b/>
          <w:bCs/>
          <w:i/>
          <w:sz w:val="28"/>
          <w:szCs w:val="28"/>
          <w:lang w:val="ru-MD"/>
        </w:rPr>
      </w:pPr>
      <w:r w:rsidRPr="00EF43DE">
        <w:rPr>
          <w:rFonts w:asciiTheme="majorHAnsi" w:eastAsia="Times New Roman" w:hAnsiTheme="majorHAnsi" w:cstheme="majorHAnsi"/>
          <w:b/>
          <w:i/>
          <w:sz w:val="28"/>
          <w:szCs w:val="28"/>
          <w:lang w:val="ru-MD"/>
        </w:rPr>
        <w:t>4.</w:t>
      </w:r>
      <w:r w:rsidRPr="00EF43DE">
        <w:rPr>
          <w:rFonts w:asciiTheme="majorHAnsi" w:eastAsia="Times New Roman" w:hAnsiTheme="majorHAnsi" w:cstheme="majorHAnsi"/>
          <w:sz w:val="28"/>
          <w:szCs w:val="28"/>
          <w:lang w:val="ru-MD"/>
        </w:rPr>
        <w:t xml:space="preserve"> </w:t>
      </w:r>
      <w:r w:rsidR="002B57EF" w:rsidRPr="00EF43DE">
        <w:rPr>
          <w:rFonts w:asciiTheme="majorHAnsi" w:eastAsia="Times New Roman" w:hAnsiTheme="majorHAnsi" w:cstheme="majorHAnsi"/>
          <w:b/>
          <w:bCs/>
          <w:i/>
          <w:sz w:val="28"/>
          <w:szCs w:val="28"/>
          <w:lang w:val="ru-MD"/>
        </w:rPr>
        <w:t>Описание установленного нарушения</w:t>
      </w:r>
    </w:p>
    <w:p w14:paraId="35B1E871" w14:textId="50313126" w:rsidR="003B76DA" w:rsidRPr="00EF43DE" w:rsidRDefault="00103DC9" w:rsidP="00FB2715">
      <w:pPr>
        <w:spacing w:after="0" w:line="240" w:lineRule="auto"/>
        <w:ind w:right="-22" w:firstLine="720"/>
        <w:jc w:val="both"/>
        <w:rPr>
          <w:rFonts w:asciiTheme="majorHAnsi" w:eastAsia="Times New Roman" w:hAnsiTheme="majorHAnsi" w:cstheme="majorHAnsi"/>
          <w:bCs/>
          <w:sz w:val="28"/>
          <w:szCs w:val="28"/>
          <w:lang w:val="ru-MD"/>
        </w:rPr>
      </w:pPr>
      <w:r w:rsidRPr="00EF43DE">
        <w:rPr>
          <w:rFonts w:asciiTheme="majorHAnsi" w:hAnsiTheme="majorHAnsi" w:cstheme="majorHAnsi"/>
          <w:noProof/>
          <w:color w:val="000000" w:themeColor="text1"/>
          <w:sz w:val="28"/>
          <w:szCs w:val="28"/>
          <w:lang w:val="ru-MD"/>
        </w:rPr>
        <w:t xml:space="preserve">Некоторые </w:t>
      </w:r>
      <w:r w:rsidR="00B81B62" w:rsidRPr="00EF43DE">
        <w:rPr>
          <w:rFonts w:asciiTheme="majorHAnsi" w:hAnsiTheme="majorHAnsi" w:cstheme="majorHAnsi"/>
          <w:noProof/>
          <w:color w:val="000000" w:themeColor="text1"/>
          <w:sz w:val="28"/>
          <w:szCs w:val="28"/>
          <w:lang w:val="ru-MD"/>
        </w:rPr>
        <w:t>ОМПУ</w:t>
      </w:r>
      <w:r w:rsidRPr="00EF43DE">
        <w:rPr>
          <w:rFonts w:asciiTheme="majorHAnsi" w:hAnsiTheme="majorHAnsi" w:cstheme="majorHAnsi"/>
          <w:noProof/>
          <w:color w:val="000000" w:themeColor="text1"/>
          <w:sz w:val="28"/>
          <w:szCs w:val="28"/>
          <w:lang w:val="ru-MD"/>
        </w:rPr>
        <w:t xml:space="preserve"> не обеспечили предоставление услуг</w:t>
      </w:r>
      <w:r w:rsidR="00C4552A" w:rsidRPr="00EF43DE">
        <w:rPr>
          <w:rFonts w:asciiTheme="majorHAnsi" w:hAnsiTheme="majorHAnsi" w:cstheme="majorHAnsi"/>
          <w:noProof/>
          <w:color w:val="000000" w:themeColor="text1"/>
          <w:sz w:val="28"/>
          <w:szCs w:val="28"/>
          <w:lang w:val="ru-MD"/>
        </w:rPr>
        <w:t>и</w:t>
      </w:r>
      <w:r w:rsidRPr="00EF43DE">
        <w:rPr>
          <w:rFonts w:asciiTheme="majorHAnsi" w:hAnsiTheme="majorHAnsi" w:cstheme="majorHAnsi"/>
          <w:noProof/>
          <w:color w:val="000000" w:themeColor="text1"/>
          <w:sz w:val="28"/>
          <w:szCs w:val="28"/>
          <w:lang w:val="ru-MD"/>
        </w:rPr>
        <w:t xml:space="preserve"> водоснабжени</w:t>
      </w:r>
      <w:r w:rsidR="00C4552A" w:rsidRPr="00EF43DE">
        <w:rPr>
          <w:rFonts w:asciiTheme="majorHAnsi" w:hAnsiTheme="majorHAnsi" w:cstheme="majorHAnsi"/>
          <w:noProof/>
          <w:color w:val="000000" w:themeColor="text1"/>
          <w:sz w:val="28"/>
          <w:szCs w:val="28"/>
          <w:lang w:val="ru-MD"/>
        </w:rPr>
        <w:t>я</w:t>
      </w:r>
      <w:r w:rsidRPr="00EF43DE">
        <w:rPr>
          <w:rFonts w:asciiTheme="majorHAnsi" w:hAnsiTheme="majorHAnsi" w:cstheme="majorHAnsi"/>
          <w:noProof/>
          <w:color w:val="000000" w:themeColor="text1"/>
          <w:sz w:val="28"/>
          <w:szCs w:val="28"/>
          <w:lang w:val="ru-MD"/>
        </w:rPr>
        <w:t xml:space="preserve"> и канализации делегированными и лицензированными операторами. Таким образом, в г. К</w:t>
      </w:r>
      <w:r w:rsidR="00C4552A" w:rsidRPr="00EF43DE">
        <w:rPr>
          <w:rFonts w:asciiTheme="majorHAnsi" w:hAnsiTheme="majorHAnsi" w:cstheme="majorHAnsi"/>
          <w:noProof/>
          <w:color w:val="000000" w:themeColor="text1"/>
          <w:sz w:val="28"/>
          <w:szCs w:val="28"/>
          <w:lang w:val="ru-MD"/>
        </w:rPr>
        <w:t>э</w:t>
      </w:r>
      <w:r w:rsidRPr="00EF43DE">
        <w:rPr>
          <w:rFonts w:asciiTheme="majorHAnsi" w:hAnsiTheme="majorHAnsi" w:cstheme="majorHAnsi"/>
          <w:noProof/>
          <w:color w:val="000000" w:themeColor="text1"/>
          <w:sz w:val="28"/>
          <w:szCs w:val="28"/>
          <w:lang w:val="ru-MD"/>
        </w:rPr>
        <w:t>уш</w:t>
      </w:r>
      <w:r w:rsidR="00C4552A" w:rsidRPr="00EF43DE">
        <w:rPr>
          <w:rFonts w:asciiTheme="majorHAnsi" w:hAnsiTheme="majorHAnsi" w:cstheme="majorHAnsi"/>
          <w:noProof/>
          <w:color w:val="000000" w:themeColor="text1"/>
          <w:sz w:val="28"/>
          <w:szCs w:val="28"/>
          <w:lang w:val="ru-MD"/>
        </w:rPr>
        <w:t>е</w:t>
      </w:r>
      <w:r w:rsidRPr="00EF43DE">
        <w:rPr>
          <w:rFonts w:asciiTheme="majorHAnsi" w:hAnsiTheme="majorHAnsi" w:cstheme="majorHAnsi"/>
          <w:noProof/>
          <w:color w:val="000000" w:themeColor="text1"/>
          <w:sz w:val="28"/>
          <w:szCs w:val="28"/>
          <w:lang w:val="ru-MD"/>
        </w:rPr>
        <w:t>н</w:t>
      </w:r>
      <w:r w:rsidR="00C4552A" w:rsidRPr="00EF43DE">
        <w:rPr>
          <w:rFonts w:asciiTheme="majorHAnsi" w:hAnsiTheme="majorHAnsi" w:cstheme="majorHAnsi"/>
          <w:noProof/>
          <w:color w:val="000000" w:themeColor="text1"/>
          <w:sz w:val="28"/>
          <w:szCs w:val="28"/>
          <w:lang w:val="ru-MD"/>
        </w:rPr>
        <w:t>ь</w:t>
      </w:r>
      <w:r w:rsidRPr="00EF43DE">
        <w:rPr>
          <w:rFonts w:asciiTheme="majorHAnsi" w:hAnsiTheme="majorHAnsi" w:cstheme="majorHAnsi"/>
          <w:noProof/>
          <w:color w:val="000000" w:themeColor="text1"/>
          <w:sz w:val="28"/>
          <w:szCs w:val="28"/>
          <w:lang w:val="ru-MD"/>
        </w:rPr>
        <w:t xml:space="preserve"> 1405 потребител</w:t>
      </w:r>
      <w:r w:rsidR="00C4552A" w:rsidRPr="00EF43DE">
        <w:rPr>
          <w:rFonts w:asciiTheme="majorHAnsi" w:hAnsiTheme="majorHAnsi" w:cstheme="majorHAnsi"/>
          <w:noProof/>
          <w:color w:val="000000" w:themeColor="text1"/>
          <w:sz w:val="28"/>
          <w:szCs w:val="28"/>
          <w:lang w:val="ru-MD"/>
        </w:rPr>
        <w:t>ям</w:t>
      </w:r>
      <w:r w:rsidRPr="00EF43DE">
        <w:rPr>
          <w:rFonts w:asciiTheme="majorHAnsi" w:hAnsiTheme="majorHAnsi" w:cstheme="majorHAnsi"/>
          <w:noProof/>
          <w:color w:val="000000" w:themeColor="text1"/>
          <w:sz w:val="28"/>
          <w:szCs w:val="28"/>
          <w:lang w:val="ru-MD"/>
        </w:rPr>
        <w:t xml:space="preserve"> (около 20%) предоставляют услуги водоснабжени</w:t>
      </w:r>
      <w:r w:rsidR="00C4552A" w:rsidRPr="00EF43DE">
        <w:rPr>
          <w:rFonts w:asciiTheme="majorHAnsi" w:hAnsiTheme="majorHAnsi" w:cstheme="majorHAnsi"/>
          <w:noProof/>
          <w:color w:val="000000" w:themeColor="text1"/>
          <w:sz w:val="28"/>
          <w:szCs w:val="28"/>
          <w:lang w:val="ru-MD"/>
        </w:rPr>
        <w:t>я</w:t>
      </w:r>
      <w:r w:rsidRPr="00EF43DE">
        <w:rPr>
          <w:rFonts w:asciiTheme="majorHAnsi" w:hAnsiTheme="majorHAnsi" w:cstheme="majorHAnsi"/>
          <w:noProof/>
          <w:color w:val="000000" w:themeColor="text1"/>
          <w:sz w:val="28"/>
          <w:szCs w:val="28"/>
          <w:lang w:val="ru-MD"/>
        </w:rPr>
        <w:t xml:space="preserve"> 4 частны</w:t>
      </w:r>
      <w:r w:rsidR="00C4552A" w:rsidRPr="00EF43DE">
        <w:rPr>
          <w:rFonts w:asciiTheme="majorHAnsi" w:hAnsiTheme="majorHAnsi" w:cstheme="majorHAnsi"/>
          <w:noProof/>
          <w:color w:val="000000" w:themeColor="text1"/>
          <w:sz w:val="28"/>
          <w:szCs w:val="28"/>
          <w:lang w:val="ru-MD"/>
        </w:rPr>
        <w:t>е</w:t>
      </w:r>
      <w:r w:rsidRPr="00EF43DE">
        <w:rPr>
          <w:rFonts w:asciiTheme="majorHAnsi" w:hAnsiTheme="majorHAnsi" w:cstheme="majorHAnsi"/>
          <w:noProof/>
          <w:color w:val="000000" w:themeColor="text1"/>
          <w:sz w:val="28"/>
          <w:szCs w:val="28"/>
          <w:lang w:val="ru-MD"/>
        </w:rPr>
        <w:t xml:space="preserve"> </w:t>
      </w:r>
      <w:r w:rsidR="00C4552A" w:rsidRPr="00EF43DE">
        <w:rPr>
          <w:rFonts w:asciiTheme="majorHAnsi" w:hAnsiTheme="majorHAnsi" w:cstheme="majorHAnsi"/>
          <w:noProof/>
          <w:color w:val="000000" w:themeColor="text1"/>
          <w:sz w:val="28"/>
          <w:szCs w:val="28"/>
          <w:lang w:val="ru-MD"/>
        </w:rPr>
        <w:t>субъекты</w:t>
      </w:r>
      <w:r w:rsidR="00C4552A" w:rsidRPr="00EF43DE">
        <w:rPr>
          <w:rFonts w:asciiTheme="majorHAnsi" w:hAnsiTheme="majorHAnsi" w:cstheme="majorHAnsi"/>
          <w:sz w:val="28"/>
          <w:szCs w:val="28"/>
          <w:vertAlign w:val="superscript"/>
          <w:lang w:val="ru-MD"/>
        </w:rPr>
        <w:footnoteReference w:id="71"/>
      </w:r>
      <w:r w:rsidRPr="00EF43DE">
        <w:rPr>
          <w:rFonts w:asciiTheme="majorHAnsi" w:hAnsiTheme="majorHAnsi" w:cstheme="majorHAnsi"/>
          <w:noProof/>
          <w:color w:val="000000" w:themeColor="text1"/>
          <w:sz w:val="28"/>
          <w:szCs w:val="28"/>
          <w:lang w:val="ru-MD"/>
        </w:rPr>
        <w:t>, из которых 2 субъекта</w:t>
      </w:r>
      <w:r w:rsidR="00C4552A" w:rsidRPr="00EF43DE">
        <w:rPr>
          <w:rFonts w:asciiTheme="majorHAnsi" w:hAnsiTheme="majorHAnsi" w:cstheme="majorHAnsi"/>
          <w:sz w:val="28"/>
          <w:szCs w:val="28"/>
          <w:vertAlign w:val="superscript"/>
          <w:lang w:val="ru-MD"/>
        </w:rPr>
        <w:footnoteReference w:id="72"/>
      </w:r>
      <w:r w:rsidRPr="00EF43DE">
        <w:rPr>
          <w:rFonts w:asciiTheme="majorHAnsi" w:hAnsiTheme="majorHAnsi" w:cstheme="majorHAnsi"/>
          <w:noProof/>
          <w:color w:val="000000" w:themeColor="text1"/>
          <w:sz w:val="28"/>
          <w:szCs w:val="28"/>
          <w:lang w:val="ru-MD"/>
        </w:rPr>
        <w:t xml:space="preserve">, </w:t>
      </w:r>
      <w:r w:rsidR="00C4552A" w:rsidRPr="00EF43DE">
        <w:rPr>
          <w:rFonts w:asciiTheme="majorHAnsi" w:hAnsiTheme="majorHAnsi" w:cstheme="majorHAnsi"/>
          <w:noProof/>
          <w:color w:val="000000" w:themeColor="text1"/>
          <w:sz w:val="28"/>
          <w:szCs w:val="28"/>
          <w:lang w:val="ru-MD"/>
        </w:rPr>
        <w:t>согласно</w:t>
      </w:r>
      <w:r w:rsidRPr="00EF43DE">
        <w:rPr>
          <w:rFonts w:asciiTheme="majorHAnsi" w:hAnsiTheme="majorHAnsi" w:cstheme="majorHAnsi"/>
          <w:noProof/>
          <w:color w:val="000000" w:themeColor="text1"/>
          <w:sz w:val="28"/>
          <w:szCs w:val="28"/>
          <w:lang w:val="ru-MD"/>
        </w:rPr>
        <w:t xml:space="preserve"> данным ГНС, не </w:t>
      </w:r>
      <w:r w:rsidR="00C4552A" w:rsidRPr="00EF43DE">
        <w:rPr>
          <w:rFonts w:asciiTheme="majorHAnsi" w:hAnsiTheme="majorHAnsi" w:cstheme="majorHAnsi"/>
          <w:noProof/>
          <w:color w:val="000000" w:themeColor="text1"/>
          <w:sz w:val="28"/>
          <w:szCs w:val="28"/>
          <w:lang w:val="ru-MD"/>
        </w:rPr>
        <w:t>начисля</w:t>
      </w:r>
      <w:r w:rsidRPr="00EF43DE">
        <w:rPr>
          <w:rFonts w:asciiTheme="majorHAnsi" w:hAnsiTheme="majorHAnsi" w:cstheme="majorHAnsi"/>
          <w:noProof/>
          <w:color w:val="000000" w:themeColor="text1"/>
          <w:sz w:val="28"/>
          <w:szCs w:val="28"/>
          <w:lang w:val="ru-MD"/>
        </w:rPr>
        <w:t>ли и не опла</w:t>
      </w:r>
      <w:r w:rsidR="00C4552A" w:rsidRPr="00EF43DE">
        <w:rPr>
          <w:rFonts w:asciiTheme="majorHAnsi" w:hAnsiTheme="majorHAnsi" w:cstheme="majorHAnsi"/>
          <w:noProof/>
          <w:color w:val="000000" w:themeColor="text1"/>
          <w:sz w:val="28"/>
          <w:szCs w:val="28"/>
          <w:lang w:val="ru-MD"/>
        </w:rPr>
        <w:t>чива</w:t>
      </w:r>
      <w:r w:rsidRPr="00EF43DE">
        <w:rPr>
          <w:rFonts w:asciiTheme="majorHAnsi" w:hAnsiTheme="majorHAnsi" w:cstheme="majorHAnsi"/>
          <w:noProof/>
          <w:color w:val="000000" w:themeColor="text1"/>
          <w:sz w:val="28"/>
          <w:szCs w:val="28"/>
          <w:lang w:val="ru-MD"/>
        </w:rPr>
        <w:t xml:space="preserve">ли в бюджет </w:t>
      </w:r>
      <w:r w:rsidR="00C4552A" w:rsidRPr="00EF43DE">
        <w:rPr>
          <w:rFonts w:asciiTheme="majorHAnsi" w:hAnsiTheme="majorHAnsi" w:cstheme="majorHAnsi"/>
          <w:noProof/>
          <w:color w:val="000000" w:themeColor="text1"/>
          <w:sz w:val="28"/>
          <w:szCs w:val="28"/>
          <w:lang w:val="ru-MD"/>
        </w:rPr>
        <w:t>сбор</w:t>
      </w:r>
      <w:r w:rsidRPr="00EF43DE">
        <w:rPr>
          <w:rFonts w:asciiTheme="majorHAnsi" w:hAnsiTheme="majorHAnsi" w:cstheme="majorHAnsi"/>
          <w:noProof/>
          <w:color w:val="000000" w:themeColor="text1"/>
          <w:sz w:val="28"/>
          <w:szCs w:val="28"/>
          <w:lang w:val="ru-MD"/>
        </w:rPr>
        <w:t xml:space="preserve"> на воду. Кроме того, эти </w:t>
      </w:r>
      <w:r w:rsidR="00C4552A" w:rsidRPr="00EF43DE">
        <w:rPr>
          <w:rFonts w:asciiTheme="majorHAnsi" w:hAnsiTheme="majorHAnsi" w:cstheme="majorHAnsi"/>
          <w:noProof/>
          <w:color w:val="000000" w:themeColor="text1"/>
          <w:sz w:val="28"/>
          <w:szCs w:val="28"/>
          <w:lang w:val="ru-MD"/>
        </w:rPr>
        <w:t>субъекты</w:t>
      </w:r>
      <w:r w:rsidRPr="00EF43DE">
        <w:rPr>
          <w:rFonts w:asciiTheme="majorHAnsi" w:hAnsiTheme="majorHAnsi" w:cstheme="majorHAnsi"/>
          <w:noProof/>
          <w:color w:val="000000" w:themeColor="text1"/>
          <w:sz w:val="28"/>
          <w:szCs w:val="28"/>
          <w:lang w:val="ru-MD"/>
        </w:rPr>
        <w:t xml:space="preserve"> предоставляют соответствующие услуги в отсутствие государственного надзора за общественным здоровьем и орган</w:t>
      </w:r>
      <w:r w:rsidR="00C4552A" w:rsidRPr="00EF43DE">
        <w:rPr>
          <w:rFonts w:asciiTheme="majorHAnsi" w:hAnsiTheme="majorHAnsi" w:cstheme="majorHAnsi"/>
          <w:noProof/>
          <w:color w:val="000000" w:themeColor="text1"/>
          <w:sz w:val="28"/>
          <w:szCs w:val="28"/>
          <w:lang w:val="ru-MD"/>
        </w:rPr>
        <w:t>а</w:t>
      </w:r>
      <w:r w:rsidRPr="00EF43DE">
        <w:rPr>
          <w:rFonts w:asciiTheme="majorHAnsi" w:hAnsiTheme="majorHAnsi" w:cstheme="majorHAnsi"/>
          <w:noProof/>
          <w:color w:val="000000" w:themeColor="text1"/>
          <w:sz w:val="28"/>
          <w:szCs w:val="28"/>
          <w:lang w:val="ru-MD"/>
        </w:rPr>
        <w:t xml:space="preserve"> по охране окружающей среды, </w:t>
      </w:r>
      <w:r w:rsidR="00C4552A" w:rsidRPr="00EF43DE">
        <w:rPr>
          <w:rFonts w:asciiTheme="majorHAnsi" w:hAnsiTheme="majorHAnsi" w:cstheme="majorHAnsi"/>
          <w:noProof/>
          <w:color w:val="000000" w:themeColor="text1"/>
          <w:sz w:val="28"/>
          <w:szCs w:val="28"/>
          <w:lang w:val="ru-MD"/>
        </w:rPr>
        <w:t xml:space="preserve">поскольку </w:t>
      </w:r>
      <w:r w:rsidRPr="00EF43DE">
        <w:rPr>
          <w:rFonts w:asciiTheme="majorHAnsi" w:hAnsiTheme="majorHAnsi" w:cstheme="majorHAnsi"/>
          <w:noProof/>
          <w:color w:val="000000" w:themeColor="text1"/>
          <w:sz w:val="28"/>
          <w:szCs w:val="28"/>
          <w:lang w:val="ru-MD"/>
        </w:rPr>
        <w:t xml:space="preserve">не </w:t>
      </w:r>
      <w:r w:rsidR="00C4552A" w:rsidRPr="00EF43DE">
        <w:rPr>
          <w:rFonts w:asciiTheme="majorHAnsi" w:hAnsiTheme="majorHAnsi" w:cstheme="majorHAnsi"/>
          <w:noProof/>
          <w:color w:val="000000" w:themeColor="text1"/>
          <w:sz w:val="28"/>
          <w:szCs w:val="28"/>
          <w:lang w:val="ru-MD"/>
        </w:rPr>
        <w:t>располагают</w:t>
      </w:r>
      <w:r w:rsidRPr="00EF43DE">
        <w:rPr>
          <w:rFonts w:asciiTheme="majorHAnsi" w:hAnsiTheme="majorHAnsi" w:cstheme="majorHAnsi"/>
          <w:noProof/>
          <w:color w:val="000000" w:themeColor="text1"/>
          <w:sz w:val="28"/>
          <w:szCs w:val="28"/>
          <w:lang w:val="ru-MD"/>
        </w:rPr>
        <w:t xml:space="preserve"> лицензи</w:t>
      </w:r>
      <w:r w:rsidR="00C4552A" w:rsidRPr="00EF43DE">
        <w:rPr>
          <w:rFonts w:asciiTheme="majorHAnsi" w:hAnsiTheme="majorHAnsi" w:cstheme="majorHAnsi"/>
          <w:noProof/>
          <w:color w:val="000000" w:themeColor="text1"/>
          <w:sz w:val="28"/>
          <w:szCs w:val="28"/>
          <w:lang w:val="ru-MD"/>
        </w:rPr>
        <w:t>ям</w:t>
      </w:r>
      <w:r w:rsidRPr="00EF43DE">
        <w:rPr>
          <w:rFonts w:asciiTheme="majorHAnsi" w:hAnsiTheme="majorHAnsi" w:cstheme="majorHAnsi"/>
          <w:noProof/>
          <w:color w:val="000000" w:themeColor="text1"/>
          <w:sz w:val="28"/>
          <w:szCs w:val="28"/>
          <w:lang w:val="ru-MD"/>
        </w:rPr>
        <w:t xml:space="preserve">и, которые позволили бы им предоставлять </w:t>
      </w:r>
      <w:r w:rsidR="00C4552A" w:rsidRPr="00EF43DE">
        <w:rPr>
          <w:rFonts w:asciiTheme="majorHAnsi" w:hAnsiTheme="majorHAnsi" w:cstheme="majorHAnsi"/>
          <w:noProof/>
          <w:color w:val="000000" w:themeColor="text1"/>
          <w:sz w:val="28"/>
          <w:szCs w:val="28"/>
          <w:lang w:val="ru-MD"/>
        </w:rPr>
        <w:t>публичную услугу</w:t>
      </w:r>
      <w:r w:rsidRPr="00EF43DE">
        <w:rPr>
          <w:rFonts w:asciiTheme="majorHAnsi" w:hAnsiTheme="majorHAnsi" w:cstheme="majorHAnsi"/>
          <w:noProof/>
          <w:color w:val="000000" w:themeColor="text1"/>
          <w:sz w:val="28"/>
          <w:szCs w:val="28"/>
          <w:lang w:val="ru-MD"/>
        </w:rPr>
        <w:t xml:space="preserve"> водоснабжения</w:t>
      </w:r>
      <w:r w:rsidR="00C4552A" w:rsidRPr="00EF43DE">
        <w:rPr>
          <w:rFonts w:asciiTheme="majorHAnsi" w:hAnsiTheme="majorHAnsi" w:cstheme="majorHAnsi"/>
          <w:noProof/>
          <w:color w:val="000000" w:themeColor="text1"/>
          <w:sz w:val="28"/>
          <w:szCs w:val="28"/>
          <w:lang w:val="ru-MD"/>
        </w:rPr>
        <w:t xml:space="preserve"> и канализации на уровне города</w:t>
      </w:r>
      <w:r w:rsidR="003B76DA" w:rsidRPr="00EF43DE">
        <w:rPr>
          <w:rFonts w:asciiTheme="majorHAnsi" w:hAnsiTheme="majorHAnsi" w:cstheme="majorHAnsi"/>
          <w:sz w:val="28"/>
          <w:szCs w:val="28"/>
          <w:lang w:val="ru-MD"/>
        </w:rPr>
        <w:t xml:space="preserve">. </w:t>
      </w:r>
      <w:r w:rsidRPr="00EF43DE">
        <w:rPr>
          <w:rFonts w:asciiTheme="majorHAnsi" w:hAnsiTheme="majorHAnsi" w:cstheme="majorHAnsi"/>
          <w:sz w:val="28"/>
          <w:szCs w:val="28"/>
          <w:lang w:val="ru-MD"/>
        </w:rPr>
        <w:t xml:space="preserve">Более того, </w:t>
      </w:r>
      <w:r w:rsidR="00C4552A" w:rsidRPr="00EF43DE">
        <w:rPr>
          <w:rFonts w:asciiTheme="majorHAnsi" w:hAnsiTheme="majorHAnsi" w:cstheme="majorHAnsi"/>
          <w:sz w:val="28"/>
          <w:szCs w:val="28"/>
          <w:lang w:val="ru-MD"/>
        </w:rPr>
        <w:t>ГС</w:t>
      </w:r>
      <w:r w:rsidRPr="00EF43DE">
        <w:rPr>
          <w:rFonts w:asciiTheme="majorHAnsi" w:hAnsiTheme="majorHAnsi" w:cstheme="majorHAnsi"/>
          <w:sz w:val="28"/>
          <w:szCs w:val="28"/>
          <w:lang w:val="ru-MD"/>
        </w:rPr>
        <w:t xml:space="preserve"> Кэушень </w:t>
      </w:r>
      <w:r w:rsidR="00C4552A" w:rsidRPr="00EF43DE">
        <w:rPr>
          <w:rFonts w:asciiTheme="majorHAnsi" w:hAnsiTheme="majorHAnsi" w:cstheme="majorHAnsi"/>
          <w:sz w:val="28"/>
          <w:szCs w:val="28"/>
          <w:lang w:val="ru-MD"/>
        </w:rPr>
        <w:t>утверд</w:t>
      </w:r>
      <w:r w:rsidRPr="00EF43DE">
        <w:rPr>
          <w:rFonts w:asciiTheme="majorHAnsi" w:hAnsiTheme="majorHAnsi" w:cstheme="majorHAnsi"/>
          <w:sz w:val="28"/>
          <w:szCs w:val="28"/>
          <w:lang w:val="ru-MD"/>
        </w:rPr>
        <w:t>ил для этих двух субъектов тарифы на воду, поставляемую населению</w:t>
      </w:r>
      <w:r w:rsidR="003E71A1" w:rsidRPr="00EF43DE">
        <w:rPr>
          <w:rFonts w:asciiTheme="majorHAnsi" w:hAnsiTheme="majorHAnsi" w:cstheme="majorHAnsi"/>
          <w:sz w:val="28"/>
          <w:szCs w:val="28"/>
          <w:lang w:val="ru-MD"/>
        </w:rPr>
        <w:t>,</w:t>
      </w:r>
      <w:r w:rsidRPr="00EF43DE">
        <w:rPr>
          <w:rFonts w:asciiTheme="majorHAnsi" w:hAnsiTheme="majorHAnsi" w:cstheme="majorHAnsi"/>
          <w:sz w:val="28"/>
          <w:szCs w:val="28"/>
          <w:lang w:val="ru-MD"/>
        </w:rPr>
        <w:t xml:space="preserve"> на 1 лей и, соответственно, на 6 леев </w:t>
      </w:r>
      <w:r w:rsidR="003E71A1" w:rsidRPr="00EF43DE">
        <w:rPr>
          <w:rFonts w:asciiTheme="majorHAnsi" w:hAnsiTheme="majorHAnsi" w:cstheme="majorHAnsi"/>
          <w:sz w:val="28"/>
          <w:szCs w:val="28"/>
          <w:lang w:val="ru-MD"/>
        </w:rPr>
        <w:t>меньше</w:t>
      </w:r>
      <w:r w:rsidR="003E71A1" w:rsidRPr="00EF43DE">
        <w:rPr>
          <w:rFonts w:asciiTheme="majorHAnsi" w:hAnsiTheme="majorHAnsi" w:cstheme="majorHAnsi"/>
          <w:sz w:val="28"/>
          <w:szCs w:val="28"/>
          <w:vertAlign w:val="superscript"/>
          <w:lang w:val="ru-MD"/>
        </w:rPr>
        <w:footnoteReference w:id="73"/>
      </w:r>
      <w:r w:rsidR="003E71A1" w:rsidRPr="00EF43DE">
        <w:rPr>
          <w:rFonts w:asciiTheme="majorHAnsi" w:hAnsiTheme="majorHAnsi" w:cstheme="majorHAnsi"/>
          <w:sz w:val="28"/>
          <w:szCs w:val="28"/>
          <w:lang w:val="ru-MD"/>
        </w:rPr>
        <w:t xml:space="preserve"> </w:t>
      </w:r>
      <w:r w:rsidRPr="00EF43DE">
        <w:rPr>
          <w:rFonts w:asciiTheme="majorHAnsi" w:hAnsiTheme="majorHAnsi" w:cstheme="majorHAnsi"/>
          <w:sz w:val="28"/>
          <w:szCs w:val="28"/>
          <w:lang w:val="ru-MD"/>
        </w:rPr>
        <w:t>по сравнению с тарифами, утвержденными для МП AC Кэушень, что в</w:t>
      </w:r>
      <w:r w:rsidR="003E71A1" w:rsidRPr="00EF43DE">
        <w:rPr>
          <w:rFonts w:asciiTheme="majorHAnsi" w:hAnsiTheme="majorHAnsi" w:cstheme="majorHAnsi"/>
          <w:sz w:val="28"/>
          <w:szCs w:val="28"/>
          <w:lang w:val="ru-MD"/>
        </w:rPr>
        <w:t>подверга</w:t>
      </w:r>
      <w:r w:rsidRPr="00EF43DE">
        <w:rPr>
          <w:rFonts w:asciiTheme="majorHAnsi" w:hAnsiTheme="majorHAnsi" w:cstheme="majorHAnsi"/>
          <w:sz w:val="28"/>
          <w:szCs w:val="28"/>
          <w:lang w:val="ru-MD"/>
        </w:rPr>
        <w:t>ет МП не</w:t>
      </w:r>
      <w:r w:rsidR="003E71A1" w:rsidRPr="00EF43DE">
        <w:rPr>
          <w:rFonts w:asciiTheme="majorHAnsi" w:hAnsiTheme="majorHAnsi" w:cstheme="majorHAnsi"/>
          <w:sz w:val="28"/>
          <w:szCs w:val="28"/>
          <w:lang w:val="ru-MD"/>
        </w:rPr>
        <w:t>лояльной</w:t>
      </w:r>
      <w:r w:rsidRPr="00EF43DE">
        <w:rPr>
          <w:rFonts w:asciiTheme="majorHAnsi" w:hAnsiTheme="majorHAnsi" w:cstheme="majorHAnsi"/>
          <w:sz w:val="28"/>
          <w:szCs w:val="28"/>
          <w:lang w:val="ru-MD"/>
        </w:rPr>
        <w:t xml:space="preserve"> конкуренци</w:t>
      </w:r>
      <w:r w:rsidR="003E71A1" w:rsidRPr="00EF43DE">
        <w:rPr>
          <w:rFonts w:asciiTheme="majorHAnsi" w:hAnsiTheme="majorHAnsi" w:cstheme="majorHAnsi"/>
          <w:sz w:val="28"/>
          <w:szCs w:val="28"/>
          <w:lang w:val="ru-MD"/>
        </w:rPr>
        <w:t>и</w:t>
      </w:r>
      <w:r w:rsidRPr="00EF43DE">
        <w:rPr>
          <w:rFonts w:asciiTheme="majorHAnsi" w:hAnsiTheme="majorHAnsi" w:cstheme="majorHAnsi"/>
          <w:sz w:val="28"/>
          <w:szCs w:val="28"/>
          <w:lang w:val="ru-MD"/>
        </w:rPr>
        <w:t xml:space="preserve">. Таким образом, только один частный оператор </w:t>
      </w:r>
      <w:r w:rsidR="003E71A1" w:rsidRPr="00FF5D8A">
        <w:rPr>
          <w:rFonts w:asciiTheme="majorHAnsi" w:hAnsiTheme="majorHAnsi" w:cstheme="majorHAnsi"/>
          <w:sz w:val="28"/>
          <w:szCs w:val="28"/>
          <w:lang w:val="ru-MD"/>
        </w:rPr>
        <w:t>заб</w:t>
      </w:r>
      <w:r w:rsidR="00FF5D8A">
        <w:rPr>
          <w:rFonts w:asciiTheme="majorHAnsi" w:hAnsiTheme="majorHAnsi" w:cstheme="majorHAnsi"/>
          <w:sz w:val="28"/>
          <w:szCs w:val="28"/>
          <w:lang w:val="ru-MD"/>
        </w:rPr>
        <w:t>и</w:t>
      </w:r>
      <w:r w:rsidR="003E71A1" w:rsidRPr="00FF5D8A">
        <w:rPr>
          <w:rFonts w:asciiTheme="majorHAnsi" w:hAnsiTheme="majorHAnsi" w:cstheme="majorHAnsi"/>
          <w:sz w:val="28"/>
          <w:szCs w:val="28"/>
          <w:lang w:val="ru-MD"/>
        </w:rPr>
        <w:t>рал</w:t>
      </w:r>
      <w:r w:rsidRPr="00EF43DE">
        <w:rPr>
          <w:rFonts w:asciiTheme="majorHAnsi" w:hAnsiTheme="majorHAnsi" w:cstheme="majorHAnsi"/>
          <w:sz w:val="28"/>
          <w:szCs w:val="28"/>
          <w:lang w:val="ru-MD"/>
        </w:rPr>
        <w:t xml:space="preserve"> и </w:t>
      </w:r>
      <w:r w:rsidR="003E71A1" w:rsidRPr="00EF43DE">
        <w:rPr>
          <w:rFonts w:asciiTheme="majorHAnsi" w:hAnsiTheme="majorHAnsi" w:cstheme="majorHAnsi"/>
          <w:sz w:val="28"/>
          <w:szCs w:val="28"/>
          <w:lang w:val="ru-MD"/>
        </w:rPr>
        <w:t>п</w:t>
      </w:r>
      <w:r w:rsidRPr="00EF43DE">
        <w:rPr>
          <w:rFonts w:asciiTheme="majorHAnsi" w:hAnsiTheme="majorHAnsi" w:cstheme="majorHAnsi"/>
          <w:sz w:val="28"/>
          <w:szCs w:val="28"/>
          <w:lang w:val="ru-MD"/>
        </w:rPr>
        <w:t>остав</w:t>
      </w:r>
      <w:r w:rsidR="00FF5D8A">
        <w:rPr>
          <w:rFonts w:asciiTheme="majorHAnsi" w:hAnsiTheme="majorHAnsi" w:cstheme="majorHAnsi"/>
          <w:sz w:val="28"/>
          <w:szCs w:val="28"/>
          <w:lang w:val="ru-MD"/>
        </w:rPr>
        <w:t>ля</w:t>
      </w:r>
      <w:r w:rsidRPr="00EF43DE">
        <w:rPr>
          <w:rFonts w:asciiTheme="majorHAnsi" w:hAnsiTheme="majorHAnsi" w:cstheme="majorHAnsi"/>
          <w:sz w:val="28"/>
          <w:szCs w:val="28"/>
          <w:lang w:val="ru-MD"/>
        </w:rPr>
        <w:t xml:space="preserve">л потребителям </w:t>
      </w:r>
      <w:r w:rsidR="003E71A1" w:rsidRPr="00EF43DE">
        <w:rPr>
          <w:rFonts w:asciiTheme="majorHAnsi" w:hAnsiTheme="majorHAnsi" w:cstheme="majorHAnsi"/>
          <w:sz w:val="28"/>
          <w:szCs w:val="28"/>
          <w:lang w:val="ru-MD"/>
        </w:rPr>
        <w:t xml:space="preserve">в 2015 году </w:t>
      </w:r>
      <w:r w:rsidRPr="00EF43DE">
        <w:rPr>
          <w:rFonts w:asciiTheme="majorHAnsi" w:hAnsiTheme="majorHAnsi" w:cstheme="majorHAnsi"/>
          <w:sz w:val="28"/>
          <w:szCs w:val="28"/>
          <w:lang w:val="ru-MD"/>
        </w:rPr>
        <w:t>42,6 тыс. м</w:t>
      </w:r>
      <w:r w:rsidR="003E71A1" w:rsidRPr="00EF43DE">
        <w:rPr>
          <w:rFonts w:asciiTheme="majorHAnsi" w:hAnsiTheme="majorHAnsi" w:cstheme="majorHAnsi"/>
          <w:sz w:val="28"/>
          <w:szCs w:val="28"/>
          <w:vertAlign w:val="superscript"/>
          <w:lang w:val="ru-MD"/>
        </w:rPr>
        <w:t>3</w:t>
      </w:r>
      <w:r w:rsidR="003E71A1" w:rsidRPr="00EF43DE">
        <w:rPr>
          <w:rFonts w:asciiTheme="majorHAnsi" w:hAnsiTheme="majorHAnsi" w:cstheme="majorHAnsi"/>
          <w:sz w:val="28"/>
          <w:szCs w:val="28"/>
          <w:lang w:val="ru-MD"/>
        </w:rPr>
        <w:t xml:space="preserve"> </w:t>
      </w:r>
      <w:r w:rsidRPr="00EF43DE">
        <w:rPr>
          <w:rFonts w:asciiTheme="majorHAnsi" w:hAnsiTheme="majorHAnsi" w:cstheme="majorHAnsi"/>
          <w:sz w:val="28"/>
          <w:szCs w:val="28"/>
          <w:lang w:val="ru-MD"/>
        </w:rPr>
        <w:t>воды, а в 2016 году-37,5 тыс. м</w:t>
      </w:r>
      <w:r w:rsidR="003E71A1" w:rsidRPr="00EF43DE">
        <w:rPr>
          <w:rFonts w:asciiTheme="majorHAnsi" w:hAnsiTheme="majorHAnsi" w:cstheme="majorHAnsi"/>
          <w:sz w:val="28"/>
          <w:szCs w:val="28"/>
          <w:vertAlign w:val="superscript"/>
          <w:lang w:val="ru-MD"/>
        </w:rPr>
        <w:t>3</w:t>
      </w:r>
      <w:r w:rsidRPr="00EF43DE">
        <w:rPr>
          <w:rFonts w:asciiTheme="majorHAnsi" w:hAnsiTheme="majorHAnsi" w:cstheme="majorHAnsi"/>
          <w:sz w:val="28"/>
          <w:szCs w:val="28"/>
          <w:lang w:val="ru-MD"/>
        </w:rPr>
        <w:t xml:space="preserve"> воды, </w:t>
      </w:r>
      <w:r w:rsidR="003E71A1" w:rsidRPr="00EF43DE">
        <w:rPr>
          <w:rFonts w:asciiTheme="majorHAnsi" w:hAnsiTheme="majorHAnsi" w:cstheme="majorHAnsi"/>
          <w:sz w:val="28"/>
          <w:szCs w:val="28"/>
          <w:lang w:val="ru-MD"/>
        </w:rPr>
        <w:t>тем самым</w:t>
      </w:r>
      <w:r w:rsidRPr="00EF43DE">
        <w:rPr>
          <w:rFonts w:asciiTheme="majorHAnsi" w:hAnsiTheme="majorHAnsi" w:cstheme="majorHAnsi"/>
          <w:sz w:val="28"/>
          <w:szCs w:val="28"/>
          <w:lang w:val="ru-MD"/>
        </w:rPr>
        <w:t xml:space="preserve"> уменьши</w:t>
      </w:r>
      <w:r w:rsidR="003E71A1" w:rsidRPr="00EF43DE">
        <w:rPr>
          <w:rFonts w:asciiTheme="majorHAnsi" w:hAnsiTheme="majorHAnsi" w:cstheme="majorHAnsi"/>
          <w:sz w:val="28"/>
          <w:szCs w:val="28"/>
          <w:lang w:val="ru-MD"/>
        </w:rPr>
        <w:t>в</w:t>
      </w:r>
      <w:r w:rsidRPr="00EF43DE">
        <w:rPr>
          <w:rFonts w:asciiTheme="majorHAnsi" w:hAnsiTheme="majorHAnsi" w:cstheme="majorHAnsi"/>
          <w:sz w:val="28"/>
          <w:szCs w:val="28"/>
          <w:lang w:val="ru-MD"/>
        </w:rPr>
        <w:t xml:space="preserve"> доходы МП AC Кэушень на 596,9 тыс. леев и, соответственно, на 524,3 тыс. леев. Кроме того, </w:t>
      </w:r>
      <w:r w:rsidR="003E71A1" w:rsidRPr="00EF43DE">
        <w:rPr>
          <w:rFonts w:asciiTheme="majorHAnsi" w:hAnsiTheme="majorHAnsi" w:cstheme="majorHAnsi"/>
          <w:sz w:val="28"/>
          <w:szCs w:val="28"/>
          <w:lang w:val="ru-MD"/>
        </w:rPr>
        <w:t xml:space="preserve">один </w:t>
      </w:r>
      <w:r w:rsidRPr="00EF43DE">
        <w:rPr>
          <w:rFonts w:asciiTheme="majorHAnsi" w:hAnsiTheme="majorHAnsi" w:cstheme="majorHAnsi"/>
          <w:sz w:val="28"/>
          <w:szCs w:val="28"/>
          <w:lang w:val="ru-MD"/>
        </w:rPr>
        <w:t>частный оператор</w:t>
      </w:r>
      <w:r w:rsidR="003E71A1" w:rsidRPr="00EF43DE">
        <w:rPr>
          <w:rFonts w:asciiTheme="majorHAnsi" w:hAnsiTheme="majorHAnsi" w:cstheme="majorHAnsi"/>
          <w:sz w:val="28"/>
          <w:szCs w:val="28"/>
          <w:vertAlign w:val="superscript"/>
          <w:lang w:val="ru-MD"/>
        </w:rPr>
        <w:footnoteReference w:id="74"/>
      </w:r>
      <w:r w:rsidRPr="00EF43DE">
        <w:rPr>
          <w:rFonts w:asciiTheme="majorHAnsi" w:hAnsiTheme="majorHAnsi" w:cstheme="majorHAnsi"/>
          <w:sz w:val="28"/>
          <w:szCs w:val="28"/>
          <w:lang w:val="ru-MD"/>
        </w:rPr>
        <w:t xml:space="preserve"> </w:t>
      </w:r>
      <w:r w:rsidR="003E71A1" w:rsidRPr="00EF43DE">
        <w:rPr>
          <w:rFonts w:asciiTheme="majorHAnsi" w:hAnsiTheme="majorHAnsi" w:cstheme="majorHAnsi"/>
          <w:sz w:val="28"/>
          <w:szCs w:val="28"/>
          <w:lang w:val="ru-MD"/>
        </w:rPr>
        <w:t>п</w:t>
      </w:r>
      <w:r w:rsidRPr="00EF43DE">
        <w:rPr>
          <w:rFonts w:asciiTheme="majorHAnsi" w:hAnsiTheme="majorHAnsi" w:cstheme="majorHAnsi"/>
          <w:sz w:val="28"/>
          <w:szCs w:val="28"/>
          <w:lang w:val="ru-MD"/>
        </w:rPr>
        <w:t>остав</w:t>
      </w:r>
      <w:r w:rsidR="003E71A1" w:rsidRPr="00EF43DE">
        <w:rPr>
          <w:rFonts w:asciiTheme="majorHAnsi" w:hAnsiTheme="majorHAnsi" w:cstheme="majorHAnsi"/>
          <w:sz w:val="28"/>
          <w:szCs w:val="28"/>
          <w:lang w:val="ru-MD"/>
        </w:rPr>
        <w:t>лял</w:t>
      </w:r>
      <w:r w:rsidRPr="00EF43DE">
        <w:rPr>
          <w:rFonts w:asciiTheme="majorHAnsi" w:hAnsiTheme="majorHAnsi" w:cstheme="majorHAnsi"/>
          <w:sz w:val="28"/>
          <w:szCs w:val="28"/>
          <w:lang w:val="ru-MD"/>
        </w:rPr>
        <w:t xml:space="preserve"> воду двум экономическим агентам</w:t>
      </w:r>
      <w:r w:rsidR="003E71A1" w:rsidRPr="00EF43DE">
        <w:rPr>
          <w:rFonts w:asciiTheme="majorHAnsi" w:hAnsiTheme="majorHAnsi" w:cstheme="majorHAnsi"/>
          <w:sz w:val="28"/>
          <w:szCs w:val="28"/>
          <w:vertAlign w:val="superscript"/>
          <w:lang w:val="ru-MD"/>
        </w:rPr>
        <w:footnoteReference w:id="75"/>
      </w:r>
      <w:r w:rsidRPr="00EF43DE">
        <w:rPr>
          <w:rFonts w:asciiTheme="majorHAnsi" w:hAnsiTheme="majorHAnsi" w:cstheme="majorHAnsi"/>
          <w:sz w:val="28"/>
          <w:szCs w:val="28"/>
          <w:lang w:val="ru-MD"/>
        </w:rPr>
        <w:t xml:space="preserve"> </w:t>
      </w:r>
      <w:r w:rsidR="00950AA2" w:rsidRPr="00EF43DE">
        <w:rPr>
          <w:rFonts w:asciiTheme="majorHAnsi" w:hAnsiTheme="majorHAnsi" w:cstheme="majorHAnsi"/>
          <w:sz w:val="28"/>
          <w:szCs w:val="28"/>
          <w:lang w:val="ru-MD"/>
        </w:rPr>
        <w:t>без</w:t>
      </w:r>
      <w:r w:rsidRPr="00EF43DE">
        <w:rPr>
          <w:rFonts w:asciiTheme="majorHAnsi" w:hAnsiTheme="majorHAnsi" w:cstheme="majorHAnsi"/>
          <w:sz w:val="28"/>
          <w:szCs w:val="28"/>
          <w:lang w:val="ru-MD"/>
        </w:rPr>
        <w:t xml:space="preserve"> утвержден</w:t>
      </w:r>
      <w:r w:rsidR="00950AA2" w:rsidRPr="00EF43DE">
        <w:rPr>
          <w:rFonts w:asciiTheme="majorHAnsi" w:hAnsiTheme="majorHAnsi" w:cstheme="majorHAnsi"/>
          <w:sz w:val="28"/>
          <w:szCs w:val="28"/>
          <w:lang w:val="ru-MD"/>
        </w:rPr>
        <w:t>ия</w:t>
      </w:r>
      <w:r w:rsidRPr="00EF43DE">
        <w:rPr>
          <w:rFonts w:asciiTheme="majorHAnsi" w:hAnsiTheme="majorHAnsi" w:cstheme="majorHAnsi"/>
          <w:sz w:val="28"/>
          <w:szCs w:val="28"/>
          <w:lang w:val="ru-MD"/>
        </w:rPr>
        <w:t xml:space="preserve"> </w:t>
      </w:r>
      <w:r w:rsidR="00950AA2" w:rsidRPr="00EF43DE">
        <w:rPr>
          <w:rFonts w:asciiTheme="majorHAnsi" w:hAnsiTheme="majorHAnsi" w:cstheme="majorHAnsi"/>
          <w:sz w:val="28"/>
          <w:szCs w:val="28"/>
          <w:lang w:val="ru-MD"/>
        </w:rPr>
        <w:t xml:space="preserve">тарифа </w:t>
      </w:r>
      <w:r w:rsidR="003E71A1" w:rsidRPr="00EF43DE">
        <w:rPr>
          <w:rFonts w:asciiTheme="majorHAnsi" w:hAnsiTheme="majorHAnsi" w:cstheme="majorHAnsi"/>
          <w:sz w:val="28"/>
          <w:szCs w:val="28"/>
          <w:lang w:val="ru-MD"/>
        </w:rPr>
        <w:t>Г</w:t>
      </w:r>
      <w:r w:rsidRPr="00EF43DE">
        <w:rPr>
          <w:rFonts w:asciiTheme="majorHAnsi" w:hAnsiTheme="majorHAnsi" w:cstheme="majorHAnsi"/>
          <w:sz w:val="28"/>
          <w:szCs w:val="28"/>
          <w:lang w:val="ru-MD"/>
        </w:rPr>
        <w:t xml:space="preserve">С. </w:t>
      </w:r>
    </w:p>
    <w:p w14:paraId="052EF971" w14:textId="77777777" w:rsidR="003B76DA" w:rsidRPr="00EF43DE" w:rsidRDefault="003B76DA" w:rsidP="00351D09">
      <w:pPr>
        <w:spacing w:after="0" w:line="240" w:lineRule="auto"/>
        <w:ind w:right="-754"/>
        <w:jc w:val="both"/>
        <w:rPr>
          <w:rFonts w:asciiTheme="majorHAnsi" w:eastAsia="Times New Roman" w:hAnsiTheme="majorHAnsi" w:cstheme="majorHAnsi"/>
          <w:bCs/>
          <w:sz w:val="28"/>
          <w:szCs w:val="28"/>
          <w:highlight w:val="yellow"/>
          <w:lang w:val="ru-MD"/>
        </w:rPr>
      </w:pPr>
    </w:p>
    <w:tbl>
      <w:tblPr>
        <w:tblStyle w:val="TableGrid5"/>
        <w:tblW w:w="9776" w:type="dxa"/>
        <w:tblLook w:val="04A0" w:firstRow="1" w:lastRow="0" w:firstColumn="1" w:lastColumn="0" w:noHBand="0" w:noVBand="1"/>
      </w:tblPr>
      <w:tblGrid>
        <w:gridCol w:w="3539"/>
        <w:gridCol w:w="6237"/>
      </w:tblGrid>
      <w:tr w:rsidR="003B76DA" w:rsidRPr="00EF43DE" w14:paraId="48E8A096" w14:textId="77777777" w:rsidTr="00FB2715">
        <w:trPr>
          <w:trHeight w:val="356"/>
        </w:trPr>
        <w:tc>
          <w:tcPr>
            <w:tcW w:w="3539" w:type="dxa"/>
          </w:tcPr>
          <w:p w14:paraId="762414FA" w14:textId="2FB8068A" w:rsidR="003B76DA" w:rsidRPr="00EF43DE" w:rsidRDefault="002F5616" w:rsidP="00351D09">
            <w:pPr>
              <w:ind w:right="-754"/>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Рекомендация предыдущего аудита</w:t>
            </w:r>
          </w:p>
        </w:tc>
        <w:tc>
          <w:tcPr>
            <w:tcW w:w="6237" w:type="dxa"/>
          </w:tcPr>
          <w:p w14:paraId="6145AC1C" w14:textId="03C41790" w:rsidR="003B76DA" w:rsidRPr="00EF43DE" w:rsidRDefault="002F5616" w:rsidP="00FB2715">
            <w:pPr>
              <w:ind w:right="-390"/>
              <w:jc w:val="center"/>
              <w:rPr>
                <w:rFonts w:asciiTheme="majorHAnsi" w:hAnsiTheme="majorHAnsi" w:cstheme="majorHAnsi"/>
                <w:b/>
                <w:color w:val="2E74B5" w:themeColor="accent1" w:themeShade="BF"/>
                <w:sz w:val="28"/>
                <w:szCs w:val="28"/>
                <w:highlight w:val="yellow"/>
                <w:lang w:val="ru-MD"/>
              </w:rPr>
            </w:pPr>
            <w:r w:rsidRPr="00EF43DE">
              <w:rPr>
                <w:rFonts w:asciiTheme="majorHAnsi" w:hAnsiTheme="majorHAnsi" w:cstheme="majorHAnsi"/>
                <w:b/>
                <w:color w:val="2E74B5" w:themeColor="accent1" w:themeShade="BF"/>
                <w:sz w:val="28"/>
                <w:szCs w:val="28"/>
                <w:lang w:val="ru-MD"/>
              </w:rPr>
              <w:t>Принятые меры</w:t>
            </w:r>
          </w:p>
        </w:tc>
      </w:tr>
      <w:tr w:rsidR="003B76DA" w:rsidRPr="00190F22" w14:paraId="6539FE2A" w14:textId="77777777" w:rsidTr="00FB2715">
        <w:tc>
          <w:tcPr>
            <w:tcW w:w="3539" w:type="dxa"/>
          </w:tcPr>
          <w:p w14:paraId="73CA8887" w14:textId="43CDED88" w:rsidR="006A672F" w:rsidRPr="00EF43DE" w:rsidRDefault="006A672F" w:rsidP="006A672F">
            <w:pPr>
              <w:pStyle w:val="ab"/>
              <w:numPr>
                <w:ilvl w:val="0"/>
                <w:numId w:val="2"/>
              </w:numPr>
              <w:tabs>
                <w:tab w:val="left" w:pos="0"/>
                <w:tab w:val="left" w:pos="709"/>
              </w:tabs>
              <w:ind w:right="39"/>
              <w:jc w:val="both"/>
              <w:rPr>
                <w:rFonts w:asciiTheme="majorHAnsi" w:eastAsia="Times New Roman" w:hAnsiTheme="majorHAnsi" w:cstheme="majorHAnsi"/>
                <w:noProof/>
                <w:color w:val="000000" w:themeColor="text1"/>
                <w:sz w:val="28"/>
                <w:szCs w:val="28"/>
                <w:lang w:val="ru-MD" w:eastAsia="ru-RU"/>
              </w:rPr>
            </w:pPr>
            <w:r w:rsidRPr="00EF43DE">
              <w:rPr>
                <w:rFonts w:asciiTheme="majorHAnsi" w:eastAsia="Times New Roman" w:hAnsiTheme="majorHAnsi" w:cstheme="majorHAnsi"/>
                <w:noProof/>
                <w:color w:val="000000" w:themeColor="text1"/>
                <w:sz w:val="28"/>
                <w:szCs w:val="28"/>
                <w:lang w:val="ru-MD" w:eastAsia="ru-RU"/>
              </w:rPr>
              <w:t>Обеспечить делегирова-</w:t>
            </w:r>
          </w:p>
          <w:p w14:paraId="1F658258" w14:textId="67319268" w:rsidR="003B76DA" w:rsidRPr="00EF43DE" w:rsidRDefault="006A672F" w:rsidP="006A672F">
            <w:pPr>
              <w:tabs>
                <w:tab w:val="left" w:pos="0"/>
                <w:tab w:val="left" w:pos="709"/>
              </w:tabs>
              <w:ind w:right="39"/>
              <w:jc w:val="both"/>
              <w:rPr>
                <w:rFonts w:asciiTheme="majorHAnsi" w:eastAsia="Times New Roman" w:hAnsiTheme="majorHAnsi" w:cstheme="majorHAnsi"/>
                <w:noProof/>
                <w:color w:val="000000" w:themeColor="text1"/>
                <w:sz w:val="28"/>
                <w:szCs w:val="28"/>
                <w:lang w:val="ru-MD" w:eastAsia="ru-RU"/>
              </w:rPr>
            </w:pPr>
            <w:r w:rsidRPr="00EF43DE">
              <w:rPr>
                <w:rFonts w:asciiTheme="majorHAnsi" w:eastAsia="Times New Roman" w:hAnsiTheme="majorHAnsi" w:cstheme="majorHAnsi"/>
                <w:noProof/>
                <w:color w:val="000000" w:themeColor="text1"/>
                <w:sz w:val="28"/>
                <w:szCs w:val="28"/>
                <w:lang w:val="ru-MD" w:eastAsia="ru-RU"/>
              </w:rPr>
              <w:t>ние оказания публичных услуг водоснабжения и канализации в одном населенном пункте лишь одному единственному ПВК</w:t>
            </w:r>
            <w:r w:rsidR="003B76DA" w:rsidRPr="00EF43DE">
              <w:rPr>
                <w:rFonts w:asciiTheme="majorHAnsi" w:eastAsia="Times New Roman" w:hAnsiTheme="majorHAnsi" w:cstheme="majorHAnsi"/>
                <w:noProof/>
                <w:color w:val="000000" w:themeColor="text1"/>
                <w:sz w:val="28"/>
                <w:szCs w:val="28"/>
                <w:lang w:val="ru-MD" w:eastAsia="ru-RU"/>
              </w:rPr>
              <w:t xml:space="preserve">; </w:t>
            </w:r>
          </w:p>
        </w:tc>
        <w:tc>
          <w:tcPr>
            <w:tcW w:w="6237" w:type="dxa"/>
          </w:tcPr>
          <w:p w14:paraId="14463A5F" w14:textId="7BAB7B0D" w:rsidR="00CC320F" w:rsidRPr="00EF43DE" w:rsidRDefault="00B25AAF" w:rsidP="0055244A">
            <w:pPr>
              <w:ind w:right="37"/>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
                <w:bCs/>
                <w:sz w:val="28"/>
                <w:szCs w:val="28"/>
                <w:lang w:val="ru-MD"/>
              </w:rPr>
              <w:t xml:space="preserve">   </w:t>
            </w:r>
            <w:r w:rsidR="004C48C7" w:rsidRPr="00EF43DE">
              <w:rPr>
                <w:rFonts w:asciiTheme="majorHAnsi" w:eastAsia="Times New Roman" w:hAnsiTheme="majorHAnsi" w:cstheme="majorHAnsi"/>
                <w:b/>
                <w:bCs/>
                <w:sz w:val="28"/>
                <w:szCs w:val="28"/>
                <w:lang w:val="ru-MD"/>
              </w:rPr>
              <w:t xml:space="preserve">     </w:t>
            </w:r>
            <w:r w:rsidRPr="00EF43DE">
              <w:rPr>
                <w:rFonts w:asciiTheme="majorHAnsi" w:eastAsia="Times New Roman" w:hAnsiTheme="majorHAnsi" w:cstheme="majorHAnsi"/>
                <w:b/>
                <w:bCs/>
                <w:sz w:val="28"/>
                <w:szCs w:val="28"/>
                <w:lang w:val="ru-MD"/>
              </w:rPr>
              <w:t xml:space="preserve"> </w:t>
            </w:r>
            <w:r w:rsidR="00103DC9" w:rsidRPr="00EF43DE">
              <w:rPr>
                <w:rFonts w:asciiTheme="majorHAnsi" w:eastAsia="Times New Roman" w:hAnsiTheme="majorHAnsi" w:cstheme="majorHAnsi"/>
                <w:bCs/>
                <w:sz w:val="28"/>
                <w:szCs w:val="28"/>
                <w:lang w:val="ru-MD"/>
              </w:rPr>
              <w:t xml:space="preserve">Хотя предыдущий аудит констатировал, что в двух </w:t>
            </w:r>
            <w:r w:rsidR="0055244A" w:rsidRPr="00EF43DE">
              <w:rPr>
                <w:rFonts w:asciiTheme="majorHAnsi" w:eastAsia="Times New Roman" w:hAnsiTheme="majorHAnsi" w:cstheme="majorHAnsi"/>
                <w:bCs/>
                <w:sz w:val="28"/>
                <w:szCs w:val="28"/>
                <w:lang w:val="ru-MD"/>
              </w:rPr>
              <w:t xml:space="preserve">из аудируемых </w:t>
            </w:r>
            <w:r w:rsidR="00103DC9" w:rsidRPr="00EF43DE">
              <w:rPr>
                <w:rFonts w:asciiTheme="majorHAnsi" w:eastAsia="Times New Roman" w:hAnsiTheme="majorHAnsi" w:cstheme="majorHAnsi"/>
                <w:bCs/>
                <w:sz w:val="28"/>
                <w:szCs w:val="28"/>
                <w:lang w:val="ru-MD"/>
              </w:rPr>
              <w:t>населенных пункт</w:t>
            </w:r>
            <w:r w:rsidR="0055244A" w:rsidRPr="00EF43DE">
              <w:rPr>
                <w:rFonts w:asciiTheme="majorHAnsi" w:eastAsia="Times New Roman" w:hAnsiTheme="majorHAnsi" w:cstheme="majorHAnsi"/>
                <w:bCs/>
                <w:sz w:val="28"/>
                <w:szCs w:val="28"/>
                <w:lang w:val="ru-MD"/>
              </w:rPr>
              <w:t>ов</w:t>
            </w:r>
            <w:r w:rsidR="00103DC9" w:rsidRPr="00EF43DE">
              <w:rPr>
                <w:rFonts w:asciiTheme="majorHAnsi" w:eastAsia="Times New Roman" w:hAnsiTheme="majorHAnsi" w:cstheme="majorHAnsi"/>
                <w:bCs/>
                <w:sz w:val="28"/>
                <w:szCs w:val="28"/>
                <w:lang w:val="ru-MD"/>
              </w:rPr>
              <w:t xml:space="preserve"> </w:t>
            </w:r>
            <w:r w:rsidR="008421D8" w:rsidRPr="00EF43DE">
              <w:rPr>
                <w:rFonts w:asciiTheme="majorHAnsi" w:eastAsia="Times New Roman" w:hAnsiTheme="majorHAnsi" w:cstheme="majorHAnsi"/>
                <w:bCs/>
                <w:sz w:val="28"/>
                <w:szCs w:val="28"/>
                <w:lang w:val="ru-MD"/>
              </w:rPr>
              <w:t>публичн</w:t>
            </w:r>
            <w:r w:rsidR="0055244A" w:rsidRPr="00EF43DE">
              <w:rPr>
                <w:rFonts w:asciiTheme="majorHAnsi" w:eastAsia="Times New Roman" w:hAnsiTheme="majorHAnsi" w:cstheme="majorHAnsi"/>
                <w:bCs/>
                <w:sz w:val="28"/>
                <w:szCs w:val="28"/>
                <w:lang w:val="ru-MD"/>
              </w:rPr>
              <w:t>ую</w:t>
            </w:r>
            <w:r w:rsidR="008421D8" w:rsidRPr="00EF43DE">
              <w:rPr>
                <w:rFonts w:asciiTheme="majorHAnsi" w:eastAsia="Times New Roman" w:hAnsiTheme="majorHAnsi" w:cstheme="majorHAnsi"/>
                <w:bCs/>
                <w:sz w:val="28"/>
                <w:szCs w:val="28"/>
                <w:lang w:val="ru-MD"/>
              </w:rPr>
              <w:t xml:space="preserve"> услуг</w:t>
            </w:r>
            <w:r w:rsidR="0055244A" w:rsidRPr="00EF43DE">
              <w:rPr>
                <w:rFonts w:asciiTheme="majorHAnsi" w:eastAsia="Times New Roman" w:hAnsiTheme="majorHAnsi" w:cstheme="majorHAnsi"/>
                <w:bCs/>
                <w:sz w:val="28"/>
                <w:szCs w:val="28"/>
                <w:lang w:val="ru-MD"/>
              </w:rPr>
              <w:t>у</w:t>
            </w:r>
            <w:r w:rsidR="00103DC9" w:rsidRPr="00EF43DE">
              <w:rPr>
                <w:rFonts w:asciiTheme="majorHAnsi" w:eastAsia="Times New Roman" w:hAnsiTheme="majorHAnsi" w:cstheme="majorHAnsi"/>
                <w:bCs/>
                <w:sz w:val="28"/>
                <w:szCs w:val="28"/>
                <w:lang w:val="ru-MD"/>
              </w:rPr>
              <w:t xml:space="preserve"> водоснабжения и канализации </w:t>
            </w:r>
            <w:r w:rsidR="0055244A" w:rsidRPr="00EF43DE">
              <w:rPr>
                <w:rFonts w:asciiTheme="majorHAnsi" w:eastAsia="Times New Roman" w:hAnsiTheme="majorHAnsi" w:cstheme="majorHAnsi"/>
                <w:bCs/>
                <w:sz w:val="28"/>
                <w:szCs w:val="28"/>
                <w:lang w:val="ru-MD"/>
              </w:rPr>
              <w:t>предоставляют</w:t>
            </w:r>
            <w:r w:rsidR="00103DC9" w:rsidRPr="00EF43DE">
              <w:rPr>
                <w:rFonts w:asciiTheme="majorHAnsi" w:eastAsia="Times New Roman" w:hAnsiTheme="majorHAnsi" w:cstheme="majorHAnsi"/>
                <w:bCs/>
                <w:sz w:val="28"/>
                <w:szCs w:val="28"/>
                <w:lang w:val="ru-MD"/>
              </w:rPr>
              <w:t xml:space="preserve"> </w:t>
            </w:r>
            <w:r w:rsidR="0055244A" w:rsidRPr="00EF43DE">
              <w:rPr>
                <w:rFonts w:asciiTheme="majorHAnsi" w:eastAsia="Times New Roman" w:hAnsiTheme="majorHAnsi" w:cstheme="majorHAnsi"/>
                <w:bCs/>
                <w:sz w:val="28"/>
                <w:szCs w:val="28"/>
                <w:lang w:val="ru-MD"/>
              </w:rPr>
              <w:t>несколько</w:t>
            </w:r>
            <w:r w:rsidR="00103DC9" w:rsidRPr="00EF43DE">
              <w:rPr>
                <w:rFonts w:asciiTheme="majorHAnsi" w:eastAsia="Times New Roman" w:hAnsiTheme="majorHAnsi" w:cstheme="majorHAnsi"/>
                <w:bCs/>
                <w:sz w:val="28"/>
                <w:szCs w:val="28"/>
                <w:lang w:val="ru-MD"/>
              </w:rPr>
              <w:t xml:space="preserve"> экономических агентов</w:t>
            </w:r>
            <w:r w:rsidR="0055244A" w:rsidRPr="00EF43DE">
              <w:rPr>
                <w:rStyle w:val="a7"/>
                <w:rFonts w:asciiTheme="majorHAnsi" w:eastAsia="Times New Roman" w:hAnsiTheme="majorHAnsi" w:cstheme="majorHAnsi"/>
                <w:bCs/>
                <w:sz w:val="28"/>
                <w:szCs w:val="28"/>
                <w:lang w:val="ru-MD"/>
              </w:rPr>
              <w:footnoteReference w:id="76"/>
            </w:r>
            <w:r w:rsidR="00103DC9" w:rsidRPr="00EF43DE">
              <w:rPr>
                <w:rFonts w:asciiTheme="majorHAnsi" w:eastAsia="Times New Roman" w:hAnsiTheme="majorHAnsi" w:cstheme="majorHAnsi"/>
                <w:bCs/>
                <w:sz w:val="28"/>
                <w:szCs w:val="28"/>
                <w:lang w:val="ru-MD"/>
              </w:rPr>
              <w:t xml:space="preserve">, </w:t>
            </w:r>
            <w:r w:rsidR="0055244A" w:rsidRPr="00EF43DE">
              <w:rPr>
                <w:rFonts w:asciiTheme="majorHAnsi" w:eastAsia="Times New Roman" w:hAnsiTheme="majorHAnsi" w:cstheme="majorHAnsi"/>
                <w:bCs/>
                <w:sz w:val="28"/>
                <w:szCs w:val="28"/>
                <w:lang w:val="ru-MD"/>
              </w:rPr>
              <w:t>а ОМПУ</w:t>
            </w:r>
            <w:r w:rsidR="00103DC9" w:rsidRPr="00EF43DE">
              <w:rPr>
                <w:rFonts w:asciiTheme="majorHAnsi" w:eastAsia="Times New Roman" w:hAnsiTheme="majorHAnsi" w:cstheme="majorHAnsi"/>
                <w:bCs/>
                <w:sz w:val="28"/>
                <w:szCs w:val="28"/>
                <w:lang w:val="ru-MD"/>
              </w:rPr>
              <w:t xml:space="preserve"> не предпринял</w:t>
            </w:r>
            <w:r w:rsidR="0055244A" w:rsidRPr="00EF43DE">
              <w:rPr>
                <w:rFonts w:asciiTheme="majorHAnsi" w:eastAsia="Times New Roman" w:hAnsiTheme="majorHAnsi" w:cstheme="majorHAnsi"/>
                <w:bCs/>
                <w:sz w:val="28"/>
                <w:szCs w:val="28"/>
                <w:lang w:val="ru-MD"/>
              </w:rPr>
              <w:t>и</w:t>
            </w:r>
            <w:r w:rsidR="00103DC9" w:rsidRPr="00EF43DE">
              <w:rPr>
                <w:rFonts w:asciiTheme="majorHAnsi" w:eastAsia="Times New Roman" w:hAnsiTheme="majorHAnsi" w:cstheme="majorHAnsi"/>
                <w:bCs/>
                <w:sz w:val="28"/>
                <w:szCs w:val="28"/>
                <w:lang w:val="ru-MD"/>
              </w:rPr>
              <w:t xml:space="preserve"> каких-либо мер по устранению этой ситуации</w:t>
            </w:r>
            <w:r w:rsidR="004732F3" w:rsidRPr="00EF43DE">
              <w:rPr>
                <w:rFonts w:asciiTheme="majorHAnsi" w:eastAsia="Times New Roman" w:hAnsiTheme="majorHAnsi" w:cstheme="majorHAnsi"/>
                <w:bCs/>
                <w:sz w:val="28"/>
                <w:szCs w:val="28"/>
                <w:lang w:val="ru-MD"/>
              </w:rPr>
              <w:t xml:space="preserve">. </w:t>
            </w:r>
          </w:p>
        </w:tc>
      </w:tr>
      <w:tr w:rsidR="002B5641" w:rsidRPr="00190F22" w14:paraId="792FF359" w14:textId="77777777" w:rsidTr="00FB2715">
        <w:tc>
          <w:tcPr>
            <w:tcW w:w="9776" w:type="dxa"/>
            <w:gridSpan w:val="2"/>
          </w:tcPr>
          <w:p w14:paraId="1893CD19" w14:textId="2F6E2C9A" w:rsidR="002B5641" w:rsidRPr="00EF43DE" w:rsidRDefault="002B57EF" w:rsidP="0055244A">
            <w:pPr>
              <w:ind w:right="-105"/>
              <w:jc w:val="both"/>
              <w:rPr>
                <w:rFonts w:asciiTheme="majorHAnsi" w:eastAsia="Times New Roman" w:hAnsiTheme="majorHAnsi" w:cstheme="majorHAnsi"/>
                <w:b/>
                <w:bCs/>
                <w:sz w:val="28"/>
                <w:szCs w:val="28"/>
                <w:lang w:val="ru-MD"/>
              </w:rPr>
            </w:pPr>
            <w:r w:rsidRPr="00EF43DE">
              <w:rPr>
                <w:rFonts w:asciiTheme="majorHAnsi" w:eastAsia="Times New Roman" w:hAnsiTheme="majorHAnsi" w:cstheme="majorHAnsi"/>
                <w:b/>
                <w:bCs/>
                <w:sz w:val="28"/>
                <w:szCs w:val="28"/>
                <w:lang w:val="ru-MD"/>
              </w:rPr>
              <w:t>Воздействие принятых мер</w:t>
            </w:r>
            <w:r w:rsidR="002B5641" w:rsidRPr="00EF43DE">
              <w:rPr>
                <w:rFonts w:asciiTheme="majorHAnsi" w:eastAsia="Times New Roman" w:hAnsiTheme="majorHAnsi" w:cstheme="majorHAnsi"/>
                <w:b/>
                <w:bCs/>
                <w:sz w:val="28"/>
                <w:szCs w:val="28"/>
                <w:lang w:val="ru-MD"/>
              </w:rPr>
              <w:t>:</w:t>
            </w:r>
            <w:r w:rsidR="004F6509" w:rsidRPr="00EF43DE">
              <w:rPr>
                <w:rFonts w:asciiTheme="majorHAnsi" w:eastAsia="Times New Roman" w:hAnsiTheme="majorHAnsi" w:cstheme="majorHAnsi"/>
                <w:b/>
                <w:bCs/>
                <w:sz w:val="28"/>
                <w:szCs w:val="28"/>
                <w:lang w:val="ru-MD"/>
              </w:rPr>
              <w:t xml:space="preserve"> </w:t>
            </w:r>
            <w:r w:rsidR="00103DC9" w:rsidRPr="00EF43DE">
              <w:rPr>
                <w:rFonts w:asciiTheme="majorHAnsi" w:eastAsia="Times New Roman" w:hAnsiTheme="majorHAnsi" w:cstheme="majorHAnsi"/>
                <w:bCs/>
                <w:sz w:val="28"/>
                <w:szCs w:val="28"/>
                <w:lang w:val="ru-MD"/>
              </w:rPr>
              <w:t xml:space="preserve">Предоставление </w:t>
            </w:r>
            <w:r w:rsidR="008421D8" w:rsidRPr="00EF43DE">
              <w:rPr>
                <w:rFonts w:asciiTheme="majorHAnsi" w:eastAsia="Times New Roman" w:hAnsiTheme="majorHAnsi" w:cstheme="majorHAnsi"/>
                <w:bCs/>
                <w:sz w:val="28"/>
                <w:szCs w:val="28"/>
                <w:lang w:val="ru-MD"/>
              </w:rPr>
              <w:t>публичной услуги</w:t>
            </w:r>
            <w:r w:rsidR="00103DC9" w:rsidRPr="00EF43DE">
              <w:rPr>
                <w:rFonts w:asciiTheme="majorHAnsi" w:eastAsia="Times New Roman" w:hAnsiTheme="majorHAnsi" w:cstheme="majorHAnsi"/>
                <w:bCs/>
                <w:sz w:val="28"/>
                <w:szCs w:val="28"/>
                <w:lang w:val="ru-MD"/>
              </w:rPr>
              <w:t xml:space="preserve"> водоснабжения и канализации несколькими поставщиками создает ситуацию, когда операторы применяют </w:t>
            </w:r>
            <w:r w:rsidR="0055244A" w:rsidRPr="00EF43DE">
              <w:rPr>
                <w:rFonts w:asciiTheme="majorHAnsi" w:eastAsia="Times New Roman" w:hAnsiTheme="majorHAnsi" w:cstheme="majorHAnsi"/>
                <w:bCs/>
                <w:sz w:val="28"/>
                <w:szCs w:val="28"/>
                <w:lang w:val="ru-MD"/>
              </w:rPr>
              <w:t>для одной и</w:t>
            </w:r>
            <w:r w:rsidR="00103DC9" w:rsidRPr="00EF43DE">
              <w:rPr>
                <w:rFonts w:asciiTheme="majorHAnsi" w:eastAsia="Times New Roman" w:hAnsiTheme="majorHAnsi" w:cstheme="majorHAnsi"/>
                <w:bCs/>
                <w:sz w:val="28"/>
                <w:szCs w:val="28"/>
                <w:lang w:val="ru-MD"/>
              </w:rPr>
              <w:t xml:space="preserve"> той же предоставл</w:t>
            </w:r>
            <w:r w:rsidR="0055244A" w:rsidRPr="00EF43DE">
              <w:rPr>
                <w:rFonts w:asciiTheme="majorHAnsi" w:eastAsia="Times New Roman" w:hAnsiTheme="majorHAnsi" w:cstheme="majorHAnsi"/>
                <w:bCs/>
                <w:sz w:val="28"/>
                <w:szCs w:val="28"/>
                <w:lang w:val="ru-MD"/>
              </w:rPr>
              <w:t>яем</w:t>
            </w:r>
            <w:r w:rsidR="00103DC9" w:rsidRPr="00EF43DE">
              <w:rPr>
                <w:rFonts w:asciiTheme="majorHAnsi" w:eastAsia="Times New Roman" w:hAnsiTheme="majorHAnsi" w:cstheme="majorHAnsi"/>
                <w:bCs/>
                <w:sz w:val="28"/>
                <w:szCs w:val="28"/>
                <w:lang w:val="ru-MD"/>
              </w:rPr>
              <w:t xml:space="preserve">ой услуге разные тарифы; </w:t>
            </w:r>
            <w:r w:rsidR="0055244A" w:rsidRPr="00EF43DE">
              <w:rPr>
                <w:rFonts w:asciiTheme="majorHAnsi" w:eastAsia="Times New Roman" w:hAnsiTheme="majorHAnsi" w:cstheme="majorHAnsi"/>
                <w:bCs/>
                <w:sz w:val="28"/>
                <w:szCs w:val="28"/>
                <w:lang w:val="ru-MD"/>
              </w:rPr>
              <w:t>ПВ</w:t>
            </w:r>
            <w:r w:rsidR="00103DC9" w:rsidRPr="00EF43DE">
              <w:rPr>
                <w:rFonts w:asciiTheme="majorHAnsi" w:eastAsia="Times New Roman" w:hAnsiTheme="majorHAnsi" w:cstheme="majorHAnsi"/>
                <w:bCs/>
                <w:sz w:val="28"/>
                <w:szCs w:val="28"/>
                <w:lang w:val="ru-MD"/>
              </w:rPr>
              <w:t xml:space="preserve">К </w:t>
            </w:r>
            <w:r w:rsidR="0055244A" w:rsidRPr="00EF43DE">
              <w:rPr>
                <w:rFonts w:asciiTheme="majorHAnsi" w:eastAsia="Times New Roman" w:hAnsiTheme="majorHAnsi" w:cstheme="majorHAnsi"/>
                <w:bCs/>
                <w:sz w:val="28"/>
                <w:szCs w:val="28"/>
                <w:lang w:val="ru-MD"/>
              </w:rPr>
              <w:t>у</w:t>
            </w:r>
            <w:r w:rsidR="00103DC9" w:rsidRPr="00EF43DE">
              <w:rPr>
                <w:rFonts w:asciiTheme="majorHAnsi" w:eastAsia="Times New Roman" w:hAnsiTheme="majorHAnsi" w:cstheme="majorHAnsi"/>
                <w:bCs/>
                <w:sz w:val="28"/>
                <w:szCs w:val="28"/>
                <w:lang w:val="ru-MD"/>
              </w:rPr>
              <w:t>пуска</w:t>
            </w:r>
            <w:r w:rsidR="0055244A" w:rsidRPr="00EF43DE">
              <w:rPr>
                <w:rFonts w:asciiTheme="majorHAnsi" w:eastAsia="Times New Roman" w:hAnsiTheme="majorHAnsi" w:cstheme="majorHAnsi"/>
                <w:bCs/>
                <w:sz w:val="28"/>
                <w:szCs w:val="28"/>
                <w:lang w:val="ru-MD"/>
              </w:rPr>
              <w:t>ю</w:t>
            </w:r>
            <w:r w:rsidR="00103DC9" w:rsidRPr="00EF43DE">
              <w:rPr>
                <w:rFonts w:asciiTheme="majorHAnsi" w:eastAsia="Times New Roman" w:hAnsiTheme="majorHAnsi" w:cstheme="majorHAnsi"/>
                <w:bCs/>
                <w:sz w:val="28"/>
                <w:szCs w:val="28"/>
                <w:lang w:val="ru-MD"/>
              </w:rPr>
              <w:t>т доходы от предоставления услуги водоснабжения</w:t>
            </w:r>
            <w:r w:rsidR="004C1884" w:rsidRPr="00EF43DE">
              <w:rPr>
                <w:rFonts w:asciiTheme="majorHAnsi" w:eastAsia="Times New Roman" w:hAnsiTheme="majorHAnsi" w:cstheme="majorHAnsi"/>
                <w:sz w:val="28"/>
                <w:szCs w:val="28"/>
                <w:lang w:val="ru-MD"/>
              </w:rPr>
              <w:t>.</w:t>
            </w:r>
          </w:p>
        </w:tc>
      </w:tr>
    </w:tbl>
    <w:p w14:paraId="17779C5B" w14:textId="106E8385" w:rsidR="004C48C7" w:rsidRPr="00EF43DE" w:rsidRDefault="004C48C7" w:rsidP="00351D09">
      <w:pPr>
        <w:ind w:right="-754"/>
        <w:rPr>
          <w:rFonts w:asciiTheme="majorHAnsi" w:hAnsiTheme="majorHAnsi" w:cstheme="majorHAnsi"/>
          <w:sz w:val="28"/>
          <w:szCs w:val="28"/>
          <w:lang w:val="ru-MD"/>
        </w:rPr>
      </w:pPr>
      <w:r w:rsidRPr="00EF43DE">
        <w:rPr>
          <w:rFonts w:asciiTheme="majorHAnsi" w:eastAsia="Times New Roman" w:hAnsiTheme="majorHAnsi" w:cstheme="majorHAnsi"/>
          <w:b/>
          <w:i/>
          <w:sz w:val="28"/>
          <w:szCs w:val="28"/>
          <w:lang w:val="ru-MD"/>
        </w:rPr>
        <w:t xml:space="preserve"> </w:t>
      </w:r>
    </w:p>
    <w:p w14:paraId="5607E239" w14:textId="348C5F04" w:rsidR="003B76DA" w:rsidRPr="00EF43DE" w:rsidRDefault="002B57EF" w:rsidP="00351D09">
      <w:pPr>
        <w:spacing w:after="0" w:line="240" w:lineRule="auto"/>
        <w:ind w:right="-754"/>
        <w:jc w:val="both"/>
        <w:rPr>
          <w:rFonts w:asciiTheme="majorHAnsi" w:eastAsia="Times New Roman" w:hAnsiTheme="majorHAnsi" w:cstheme="majorHAnsi"/>
          <w:b/>
          <w:i/>
          <w:sz w:val="28"/>
          <w:szCs w:val="28"/>
          <w:lang w:val="ru-MD"/>
        </w:rPr>
      </w:pPr>
      <w:r w:rsidRPr="00EF43DE">
        <w:rPr>
          <w:rFonts w:asciiTheme="majorHAnsi" w:eastAsia="Times New Roman" w:hAnsiTheme="majorHAnsi" w:cstheme="majorHAnsi"/>
          <w:b/>
          <w:i/>
          <w:sz w:val="28"/>
          <w:szCs w:val="28"/>
          <w:lang w:val="ru-MD"/>
        </w:rPr>
        <w:t>Степень внедрения рекомендации</w:t>
      </w:r>
    </w:p>
    <w:p w14:paraId="7DAE3ADE" w14:textId="201546AB" w:rsidR="004C48C7" w:rsidRPr="00EF43DE" w:rsidRDefault="004C48C7" w:rsidP="00351D09">
      <w:pPr>
        <w:spacing w:after="0" w:line="240" w:lineRule="auto"/>
        <w:ind w:right="-754"/>
        <w:jc w:val="both"/>
        <w:rPr>
          <w:rFonts w:asciiTheme="majorHAnsi" w:eastAsia="Times New Roman" w:hAnsiTheme="majorHAnsi" w:cstheme="majorHAnsi"/>
          <w:b/>
          <w:i/>
          <w:sz w:val="28"/>
          <w:szCs w:val="28"/>
          <w:lang w:val="ru-MD"/>
        </w:rPr>
      </w:pPr>
    </w:p>
    <w:p w14:paraId="6B44D6E0" w14:textId="7509C922" w:rsidR="004C48C7" w:rsidRPr="00EF43DE" w:rsidRDefault="006D2507" w:rsidP="00FB2715">
      <w:pPr>
        <w:spacing w:after="0" w:line="240" w:lineRule="auto"/>
        <w:ind w:right="-22"/>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b/>
          <w:i/>
          <w:sz w:val="28"/>
          <w:szCs w:val="28"/>
          <w:lang w:val="ru-MD"/>
        </w:rPr>
        <w:t xml:space="preserve">         </w:t>
      </w:r>
      <w:r w:rsidR="00B81B62" w:rsidRPr="00EF43DE">
        <w:rPr>
          <w:rFonts w:asciiTheme="majorHAnsi" w:eastAsia="Times New Roman" w:hAnsiTheme="majorHAnsi" w:cstheme="majorHAnsi"/>
          <w:b/>
          <w:sz w:val="28"/>
          <w:szCs w:val="28"/>
          <w:lang w:val="ru-MD"/>
        </w:rPr>
        <w:t>ОМПУ</w:t>
      </w:r>
      <w:r w:rsidR="004C48C7" w:rsidRPr="00EF43DE">
        <w:rPr>
          <w:rFonts w:asciiTheme="majorHAnsi" w:eastAsia="Times New Roman" w:hAnsiTheme="majorHAnsi" w:cstheme="majorHAnsi"/>
          <w:b/>
          <w:sz w:val="28"/>
          <w:szCs w:val="28"/>
          <w:lang w:val="ru-MD"/>
        </w:rPr>
        <w:t xml:space="preserve"> </w:t>
      </w:r>
      <w:r w:rsidR="0055244A" w:rsidRPr="00EF43DE">
        <w:rPr>
          <w:rFonts w:asciiTheme="majorHAnsi" w:eastAsia="Times New Roman" w:hAnsiTheme="majorHAnsi" w:cstheme="majorHAnsi"/>
          <w:b/>
          <w:sz w:val="28"/>
          <w:szCs w:val="28"/>
          <w:lang w:val="ru-MD"/>
        </w:rPr>
        <w:t>Басарабяска</w:t>
      </w:r>
      <w:r w:rsidR="004D5DFF" w:rsidRPr="00EF43DE">
        <w:rPr>
          <w:rFonts w:asciiTheme="majorHAnsi" w:eastAsia="Times New Roman" w:hAnsiTheme="majorHAnsi" w:cstheme="majorHAnsi"/>
          <w:bCs/>
          <w:sz w:val="28"/>
          <w:szCs w:val="28"/>
          <w:lang w:val="ru-MD"/>
        </w:rPr>
        <w:t xml:space="preserve">. </w:t>
      </w:r>
      <w:r w:rsidR="00103DC9" w:rsidRPr="00EF43DE">
        <w:rPr>
          <w:rFonts w:asciiTheme="majorHAnsi" w:eastAsia="Times New Roman" w:hAnsiTheme="majorHAnsi" w:cstheme="majorHAnsi"/>
          <w:bCs/>
          <w:sz w:val="28"/>
          <w:szCs w:val="28"/>
          <w:lang w:val="ru-MD"/>
        </w:rPr>
        <w:t xml:space="preserve">Предыдущий аудит констатировал, что </w:t>
      </w:r>
      <w:r w:rsidR="00B81B62" w:rsidRPr="00EF43DE">
        <w:rPr>
          <w:rFonts w:asciiTheme="majorHAnsi" w:eastAsia="Times New Roman" w:hAnsiTheme="majorHAnsi" w:cstheme="majorHAnsi"/>
          <w:bCs/>
          <w:sz w:val="28"/>
          <w:szCs w:val="28"/>
          <w:lang w:val="ru-MD"/>
        </w:rPr>
        <w:t>ОМПУ</w:t>
      </w:r>
      <w:r w:rsidR="00103DC9" w:rsidRPr="00EF43DE">
        <w:rPr>
          <w:rFonts w:asciiTheme="majorHAnsi" w:eastAsia="Times New Roman" w:hAnsiTheme="majorHAnsi" w:cstheme="majorHAnsi"/>
          <w:bCs/>
          <w:sz w:val="28"/>
          <w:szCs w:val="28"/>
          <w:lang w:val="ru-MD"/>
        </w:rPr>
        <w:t xml:space="preserve"> </w:t>
      </w:r>
      <w:r w:rsidR="00C228E4" w:rsidRPr="00EF43DE">
        <w:rPr>
          <w:rFonts w:asciiTheme="majorHAnsi" w:eastAsia="Times New Roman" w:hAnsiTheme="majorHAnsi" w:cstheme="majorHAnsi"/>
          <w:bCs/>
          <w:sz w:val="28"/>
          <w:szCs w:val="28"/>
          <w:lang w:val="ru-MD"/>
        </w:rPr>
        <w:t xml:space="preserve">Басарабяска </w:t>
      </w:r>
      <w:r w:rsidR="00103DC9" w:rsidRPr="00EF43DE">
        <w:rPr>
          <w:rFonts w:asciiTheme="majorHAnsi" w:eastAsia="Times New Roman" w:hAnsiTheme="majorHAnsi" w:cstheme="majorHAnsi"/>
          <w:bCs/>
          <w:sz w:val="28"/>
          <w:szCs w:val="28"/>
          <w:lang w:val="ru-MD"/>
        </w:rPr>
        <w:t>принял</w:t>
      </w:r>
      <w:r w:rsidR="001E7CA5" w:rsidRPr="00EF43DE">
        <w:rPr>
          <w:rFonts w:asciiTheme="majorHAnsi" w:eastAsia="Times New Roman" w:hAnsiTheme="majorHAnsi" w:cstheme="majorHAnsi"/>
          <w:bCs/>
          <w:sz w:val="28"/>
          <w:szCs w:val="28"/>
          <w:lang w:val="ru-MD"/>
        </w:rPr>
        <w:t>и</w:t>
      </w:r>
      <w:r w:rsidR="00103DC9" w:rsidRPr="00EF43DE">
        <w:rPr>
          <w:rFonts w:asciiTheme="majorHAnsi" w:eastAsia="Times New Roman" w:hAnsiTheme="majorHAnsi" w:cstheme="majorHAnsi"/>
          <w:bCs/>
          <w:sz w:val="28"/>
          <w:szCs w:val="28"/>
          <w:lang w:val="ru-MD"/>
        </w:rPr>
        <w:t xml:space="preserve"> решение</w:t>
      </w:r>
      <w:r w:rsidR="001E7CA5" w:rsidRPr="00EF43DE">
        <w:rPr>
          <w:rFonts w:asciiTheme="majorHAnsi" w:eastAsia="Times New Roman" w:hAnsiTheme="majorHAnsi" w:cstheme="majorHAnsi"/>
          <w:bCs/>
          <w:sz w:val="28"/>
          <w:szCs w:val="28"/>
          <w:lang w:val="ru-MD"/>
        </w:rPr>
        <w:t xml:space="preserve"> </w:t>
      </w:r>
      <w:r w:rsidR="00103DC9" w:rsidRPr="00EF43DE">
        <w:rPr>
          <w:rFonts w:asciiTheme="majorHAnsi" w:eastAsia="Times New Roman" w:hAnsiTheme="majorHAnsi" w:cstheme="majorHAnsi"/>
          <w:bCs/>
          <w:sz w:val="28"/>
          <w:szCs w:val="28"/>
          <w:lang w:val="ru-MD"/>
        </w:rPr>
        <w:t xml:space="preserve">№3/5 от 11.04.2014, </w:t>
      </w:r>
      <w:r w:rsidR="00947CD3" w:rsidRPr="00EF43DE">
        <w:rPr>
          <w:rFonts w:asciiTheme="majorHAnsi" w:eastAsia="Times New Roman" w:hAnsiTheme="majorHAnsi" w:cstheme="majorHAnsi"/>
          <w:bCs/>
          <w:sz w:val="28"/>
          <w:szCs w:val="28"/>
          <w:lang w:val="ru-MD"/>
        </w:rPr>
        <w:t xml:space="preserve">о </w:t>
      </w:r>
      <w:r w:rsidR="00103DC9" w:rsidRPr="00EF43DE">
        <w:rPr>
          <w:rFonts w:asciiTheme="majorHAnsi" w:eastAsia="Times New Roman" w:hAnsiTheme="majorHAnsi" w:cstheme="majorHAnsi"/>
          <w:bCs/>
          <w:sz w:val="28"/>
          <w:szCs w:val="28"/>
          <w:lang w:val="ru-MD"/>
        </w:rPr>
        <w:t>слияни</w:t>
      </w:r>
      <w:r w:rsidR="00947CD3" w:rsidRPr="00EF43DE">
        <w:rPr>
          <w:rFonts w:asciiTheme="majorHAnsi" w:eastAsia="Times New Roman" w:hAnsiTheme="majorHAnsi" w:cstheme="majorHAnsi"/>
          <w:bCs/>
          <w:sz w:val="28"/>
          <w:szCs w:val="28"/>
          <w:lang w:val="ru-MD"/>
        </w:rPr>
        <w:t>и</w:t>
      </w:r>
      <w:r w:rsidR="00103DC9" w:rsidRPr="00EF43DE">
        <w:rPr>
          <w:rFonts w:asciiTheme="majorHAnsi" w:eastAsia="Times New Roman" w:hAnsiTheme="majorHAnsi" w:cstheme="majorHAnsi"/>
          <w:bCs/>
          <w:sz w:val="28"/>
          <w:szCs w:val="28"/>
          <w:lang w:val="ru-MD"/>
        </w:rPr>
        <w:t xml:space="preserve"> 3 муниципальных предприятий, из которых два </w:t>
      </w:r>
      <w:r w:rsidR="00947CD3" w:rsidRPr="00EF43DE">
        <w:rPr>
          <w:rFonts w:asciiTheme="majorHAnsi" w:eastAsia="Times New Roman" w:hAnsiTheme="majorHAnsi" w:cstheme="majorHAnsi"/>
          <w:bCs/>
          <w:sz w:val="28"/>
          <w:szCs w:val="28"/>
          <w:lang w:val="ru-MD"/>
        </w:rPr>
        <w:t>М</w:t>
      </w:r>
      <w:r w:rsidR="00103DC9" w:rsidRPr="00EF43DE">
        <w:rPr>
          <w:rFonts w:asciiTheme="majorHAnsi" w:eastAsia="Times New Roman" w:hAnsiTheme="majorHAnsi" w:cstheme="majorHAnsi"/>
          <w:bCs/>
          <w:sz w:val="28"/>
          <w:szCs w:val="28"/>
          <w:lang w:val="ru-MD"/>
        </w:rPr>
        <w:t>П</w:t>
      </w:r>
      <w:r w:rsidR="00947CD3" w:rsidRPr="00EF43DE">
        <w:rPr>
          <w:rFonts w:asciiTheme="majorHAnsi" w:eastAsia="Times New Roman" w:hAnsiTheme="majorHAnsi" w:cstheme="majorHAnsi"/>
          <w:bCs/>
          <w:sz w:val="28"/>
          <w:szCs w:val="28"/>
          <w:lang w:val="ru-MD"/>
        </w:rPr>
        <w:t>, которые являются</w:t>
      </w:r>
      <w:r w:rsidR="00103DC9" w:rsidRPr="00EF43DE">
        <w:rPr>
          <w:rFonts w:asciiTheme="majorHAnsi" w:eastAsia="Times New Roman" w:hAnsiTheme="majorHAnsi" w:cstheme="majorHAnsi"/>
          <w:bCs/>
          <w:sz w:val="28"/>
          <w:szCs w:val="28"/>
          <w:lang w:val="ru-MD"/>
        </w:rPr>
        <w:t xml:space="preserve"> поставщика</w:t>
      </w:r>
      <w:r w:rsidR="00947CD3" w:rsidRPr="00EF43DE">
        <w:rPr>
          <w:rFonts w:asciiTheme="majorHAnsi" w:eastAsia="Times New Roman" w:hAnsiTheme="majorHAnsi" w:cstheme="majorHAnsi"/>
          <w:bCs/>
          <w:sz w:val="28"/>
          <w:szCs w:val="28"/>
          <w:lang w:val="ru-MD"/>
        </w:rPr>
        <w:t>ми</w:t>
      </w:r>
      <w:r w:rsidR="00103DC9" w:rsidRPr="00EF43DE">
        <w:rPr>
          <w:rFonts w:asciiTheme="majorHAnsi" w:eastAsia="Times New Roman" w:hAnsiTheme="majorHAnsi" w:cstheme="majorHAnsi"/>
          <w:bCs/>
          <w:sz w:val="28"/>
          <w:szCs w:val="28"/>
          <w:lang w:val="ru-MD"/>
        </w:rPr>
        <w:t xml:space="preserve"> </w:t>
      </w:r>
      <w:r w:rsidR="008421D8" w:rsidRPr="00EF43DE">
        <w:rPr>
          <w:rFonts w:asciiTheme="majorHAnsi" w:eastAsia="Times New Roman" w:hAnsiTheme="majorHAnsi" w:cstheme="majorHAnsi"/>
          <w:bCs/>
          <w:sz w:val="28"/>
          <w:szCs w:val="28"/>
          <w:lang w:val="ru-MD"/>
        </w:rPr>
        <w:t>публичной услуги</w:t>
      </w:r>
      <w:r w:rsidR="00103DC9" w:rsidRPr="00EF43DE">
        <w:rPr>
          <w:rFonts w:asciiTheme="majorHAnsi" w:eastAsia="Times New Roman" w:hAnsiTheme="majorHAnsi" w:cstheme="majorHAnsi"/>
          <w:bCs/>
          <w:sz w:val="28"/>
          <w:szCs w:val="28"/>
          <w:lang w:val="ru-MD"/>
        </w:rPr>
        <w:t xml:space="preserve"> водоснабжения. Впоследствии, 30.08.2017</w:t>
      </w:r>
      <w:r w:rsidR="00947CD3" w:rsidRPr="00EF43DE">
        <w:rPr>
          <w:rFonts w:asciiTheme="majorHAnsi" w:eastAsia="Times New Roman" w:hAnsiTheme="majorHAnsi" w:cstheme="majorHAnsi"/>
          <w:bCs/>
          <w:sz w:val="28"/>
          <w:szCs w:val="28"/>
          <w:lang w:val="ru-MD"/>
        </w:rPr>
        <w:t xml:space="preserve"> данное</w:t>
      </w:r>
      <w:r w:rsidR="00103DC9" w:rsidRPr="00EF43DE">
        <w:rPr>
          <w:rFonts w:asciiTheme="majorHAnsi" w:eastAsia="Times New Roman" w:hAnsiTheme="majorHAnsi" w:cstheme="majorHAnsi"/>
          <w:bCs/>
          <w:sz w:val="28"/>
          <w:szCs w:val="28"/>
          <w:lang w:val="ru-MD"/>
        </w:rPr>
        <w:t xml:space="preserve"> решение было отменено</w:t>
      </w:r>
      <w:r w:rsidR="00947CD3" w:rsidRPr="00EF43DE">
        <w:rPr>
          <w:rFonts w:asciiTheme="majorHAnsi" w:eastAsia="Times New Roman" w:hAnsiTheme="majorHAnsi" w:cstheme="majorHAnsi"/>
          <w:bCs/>
          <w:sz w:val="28"/>
          <w:szCs w:val="28"/>
          <w:lang w:val="ru-MD"/>
        </w:rPr>
        <w:t xml:space="preserve"> п</w:t>
      </w:r>
      <w:r w:rsidR="005A2363">
        <w:rPr>
          <w:rFonts w:asciiTheme="majorHAnsi" w:eastAsia="Times New Roman" w:hAnsiTheme="majorHAnsi" w:cstheme="majorHAnsi"/>
          <w:bCs/>
          <w:sz w:val="28"/>
          <w:szCs w:val="28"/>
          <w:lang w:val="ro-RO"/>
        </w:rPr>
        <w:t>o</w:t>
      </w:r>
      <w:r w:rsidR="00947CD3" w:rsidRPr="00EF43DE">
        <w:rPr>
          <w:rFonts w:asciiTheme="majorHAnsi" w:eastAsia="Times New Roman" w:hAnsiTheme="majorHAnsi" w:cstheme="majorHAnsi"/>
          <w:bCs/>
          <w:sz w:val="28"/>
          <w:szCs w:val="28"/>
          <w:lang w:val="ru-MD"/>
        </w:rPr>
        <w:t xml:space="preserve"> причине того, что</w:t>
      </w:r>
      <w:r w:rsidR="00103DC9" w:rsidRPr="00EF43DE">
        <w:rPr>
          <w:rFonts w:asciiTheme="majorHAnsi" w:eastAsia="Times New Roman" w:hAnsiTheme="majorHAnsi" w:cstheme="majorHAnsi"/>
          <w:bCs/>
          <w:sz w:val="28"/>
          <w:szCs w:val="28"/>
          <w:lang w:val="ru-MD"/>
        </w:rPr>
        <w:t xml:space="preserve"> МП </w:t>
      </w:r>
      <w:r w:rsidR="00947CD3" w:rsidRPr="00EF43DE">
        <w:rPr>
          <w:rFonts w:asciiTheme="majorHAnsi" w:eastAsia="Times New Roman" w:hAnsiTheme="majorHAnsi" w:cstheme="majorHAnsi"/>
          <w:sz w:val="28"/>
          <w:szCs w:val="28"/>
          <w:lang w:val="ru-MD"/>
        </w:rPr>
        <w:t xml:space="preserve">„Apă Canal </w:t>
      </w:r>
      <w:r w:rsidR="005443B7" w:rsidRPr="00EF43DE">
        <w:rPr>
          <w:rFonts w:asciiTheme="majorHAnsi" w:eastAsia="Times New Roman" w:hAnsiTheme="majorHAnsi" w:cstheme="majorHAnsi"/>
          <w:sz w:val="28"/>
          <w:szCs w:val="28"/>
          <w:lang w:val="ru-MD"/>
        </w:rPr>
        <w:t>din Basarabeasca</w:t>
      </w:r>
      <w:r w:rsidR="00947CD3" w:rsidRPr="00EF43DE">
        <w:rPr>
          <w:rFonts w:asciiTheme="majorHAnsi" w:eastAsia="Times New Roman" w:hAnsiTheme="majorHAnsi" w:cstheme="majorHAnsi"/>
          <w:sz w:val="28"/>
          <w:szCs w:val="28"/>
          <w:lang w:val="ru-MD"/>
        </w:rPr>
        <w:t>”</w:t>
      </w:r>
      <w:r w:rsidR="00103DC9" w:rsidRPr="00EF43DE">
        <w:rPr>
          <w:rFonts w:asciiTheme="majorHAnsi" w:eastAsia="Times New Roman" w:hAnsiTheme="majorHAnsi" w:cstheme="majorHAnsi"/>
          <w:bCs/>
          <w:sz w:val="28"/>
          <w:szCs w:val="28"/>
          <w:lang w:val="ru-MD"/>
        </w:rPr>
        <w:t xml:space="preserve"> </w:t>
      </w:r>
      <w:r w:rsidR="00947CD3" w:rsidRPr="00EF43DE">
        <w:rPr>
          <w:rFonts w:asciiTheme="majorHAnsi" w:eastAsia="Times New Roman" w:hAnsiTheme="majorHAnsi" w:cstheme="majorHAnsi"/>
          <w:bCs/>
          <w:sz w:val="28"/>
          <w:szCs w:val="28"/>
          <w:lang w:val="ru-MD"/>
        </w:rPr>
        <w:t xml:space="preserve">начиная </w:t>
      </w:r>
      <w:r w:rsidR="00103DC9" w:rsidRPr="00EF43DE">
        <w:rPr>
          <w:rFonts w:asciiTheme="majorHAnsi" w:eastAsia="Times New Roman" w:hAnsiTheme="majorHAnsi" w:cstheme="majorHAnsi"/>
          <w:bCs/>
          <w:sz w:val="28"/>
          <w:szCs w:val="28"/>
          <w:lang w:val="ru-MD"/>
        </w:rPr>
        <w:t>с 26.01.2017 находится в процессе несостоятельности. Как было отмечено</w:t>
      </w:r>
      <w:r w:rsidR="00947CD3" w:rsidRPr="00EF43DE">
        <w:rPr>
          <w:rFonts w:asciiTheme="majorHAnsi" w:eastAsia="Times New Roman" w:hAnsiTheme="majorHAnsi" w:cstheme="majorHAnsi"/>
          <w:bCs/>
          <w:sz w:val="28"/>
          <w:szCs w:val="28"/>
          <w:lang w:val="ru-MD"/>
        </w:rPr>
        <w:t xml:space="preserve"> в</w:t>
      </w:r>
      <w:r w:rsidR="00103DC9" w:rsidRPr="00EF43DE">
        <w:rPr>
          <w:rFonts w:asciiTheme="majorHAnsi" w:eastAsia="Times New Roman" w:hAnsiTheme="majorHAnsi" w:cstheme="majorHAnsi"/>
          <w:bCs/>
          <w:sz w:val="28"/>
          <w:szCs w:val="28"/>
          <w:lang w:val="ru-MD"/>
        </w:rPr>
        <w:t xml:space="preserve"> рекомендации №1.3, </w:t>
      </w:r>
      <w:r w:rsidR="00B81B62" w:rsidRPr="00EF43DE">
        <w:rPr>
          <w:rFonts w:asciiTheme="majorHAnsi" w:eastAsia="Times New Roman" w:hAnsiTheme="majorHAnsi" w:cstheme="majorHAnsi"/>
          <w:bCs/>
          <w:sz w:val="28"/>
          <w:szCs w:val="28"/>
          <w:lang w:val="ru-MD"/>
        </w:rPr>
        <w:t>ОМПУ</w:t>
      </w:r>
      <w:r w:rsidR="00103DC9" w:rsidRPr="00EF43DE">
        <w:rPr>
          <w:rFonts w:asciiTheme="majorHAnsi" w:eastAsia="Times New Roman" w:hAnsiTheme="majorHAnsi" w:cstheme="majorHAnsi"/>
          <w:bCs/>
          <w:sz w:val="28"/>
          <w:szCs w:val="28"/>
          <w:lang w:val="ru-MD"/>
        </w:rPr>
        <w:t xml:space="preserve"> </w:t>
      </w:r>
      <w:r w:rsidR="00947CD3" w:rsidRPr="00EF43DE">
        <w:rPr>
          <w:rFonts w:asciiTheme="majorHAnsi" w:eastAsia="Times New Roman" w:hAnsiTheme="majorHAnsi" w:cstheme="majorHAnsi"/>
          <w:bCs/>
          <w:sz w:val="28"/>
          <w:szCs w:val="28"/>
          <w:lang w:val="ru-MD"/>
        </w:rPr>
        <w:t>Басарабяска</w:t>
      </w:r>
      <w:r w:rsidR="00103DC9" w:rsidRPr="00EF43DE">
        <w:rPr>
          <w:rFonts w:asciiTheme="majorHAnsi" w:eastAsia="Times New Roman" w:hAnsiTheme="majorHAnsi" w:cstheme="majorHAnsi"/>
          <w:bCs/>
          <w:sz w:val="28"/>
          <w:szCs w:val="28"/>
          <w:lang w:val="ru-MD"/>
        </w:rPr>
        <w:t xml:space="preserve"> принял решение, но не делегировал</w:t>
      </w:r>
      <w:r w:rsidR="00947CD3" w:rsidRPr="00EF43DE">
        <w:rPr>
          <w:rFonts w:asciiTheme="majorHAnsi" w:eastAsia="Times New Roman" w:hAnsiTheme="majorHAnsi" w:cstheme="majorHAnsi"/>
          <w:bCs/>
          <w:sz w:val="28"/>
          <w:szCs w:val="28"/>
          <w:lang w:val="ru-MD"/>
        </w:rPr>
        <w:t>,</w:t>
      </w:r>
      <w:r w:rsidR="00103DC9" w:rsidRPr="00EF43DE">
        <w:rPr>
          <w:rFonts w:asciiTheme="majorHAnsi" w:eastAsia="Times New Roman" w:hAnsiTheme="majorHAnsi" w:cstheme="majorHAnsi"/>
          <w:bCs/>
          <w:sz w:val="28"/>
          <w:szCs w:val="28"/>
          <w:lang w:val="ru-MD"/>
        </w:rPr>
        <w:t xml:space="preserve"> </w:t>
      </w:r>
      <w:r w:rsidR="00947CD3" w:rsidRPr="00EF43DE">
        <w:rPr>
          <w:rFonts w:asciiTheme="majorHAnsi" w:eastAsia="Times New Roman" w:hAnsiTheme="majorHAnsi" w:cstheme="majorHAnsi"/>
          <w:bCs/>
          <w:sz w:val="28"/>
          <w:szCs w:val="28"/>
          <w:lang w:val="ru-MD"/>
        </w:rPr>
        <w:t>на основе</w:t>
      </w:r>
      <w:r w:rsidR="00103DC9" w:rsidRPr="00EF43DE">
        <w:rPr>
          <w:rFonts w:asciiTheme="majorHAnsi" w:eastAsia="Times New Roman" w:hAnsiTheme="majorHAnsi" w:cstheme="majorHAnsi"/>
          <w:bCs/>
          <w:sz w:val="28"/>
          <w:szCs w:val="28"/>
          <w:lang w:val="ru-MD"/>
        </w:rPr>
        <w:t xml:space="preserve"> </w:t>
      </w:r>
      <w:r w:rsidR="0061657A" w:rsidRPr="00EF43DE">
        <w:rPr>
          <w:rFonts w:asciiTheme="majorHAnsi" w:eastAsia="Times New Roman" w:hAnsiTheme="majorHAnsi" w:cstheme="majorHAnsi"/>
          <w:bCs/>
          <w:sz w:val="28"/>
          <w:szCs w:val="28"/>
          <w:lang w:val="ru-MD"/>
        </w:rPr>
        <w:t>ДДУ</w:t>
      </w:r>
      <w:r w:rsidR="00947CD3" w:rsidRPr="00EF43DE">
        <w:rPr>
          <w:rFonts w:asciiTheme="majorHAnsi" w:eastAsia="Times New Roman" w:hAnsiTheme="majorHAnsi" w:cstheme="majorHAnsi"/>
          <w:bCs/>
          <w:sz w:val="28"/>
          <w:szCs w:val="28"/>
          <w:lang w:val="ru-MD"/>
        </w:rPr>
        <w:t>,</w:t>
      </w:r>
      <w:r w:rsidR="00103DC9" w:rsidRPr="00EF43DE">
        <w:rPr>
          <w:rFonts w:asciiTheme="majorHAnsi" w:eastAsia="Times New Roman" w:hAnsiTheme="majorHAnsi" w:cstheme="majorHAnsi"/>
          <w:bCs/>
          <w:sz w:val="28"/>
          <w:szCs w:val="28"/>
          <w:lang w:val="ru-MD"/>
        </w:rPr>
        <w:t xml:space="preserve"> </w:t>
      </w:r>
      <w:r w:rsidR="001E7CA5" w:rsidRPr="00EF43DE">
        <w:rPr>
          <w:rFonts w:asciiTheme="majorHAnsi" w:eastAsia="Times New Roman" w:hAnsiTheme="majorHAnsi" w:cstheme="majorHAnsi"/>
          <w:bCs/>
          <w:sz w:val="28"/>
          <w:szCs w:val="28"/>
          <w:lang w:val="ru-MD"/>
        </w:rPr>
        <w:t>услуг</w:t>
      </w:r>
      <w:r w:rsidR="00947CD3" w:rsidRPr="00EF43DE">
        <w:rPr>
          <w:rFonts w:asciiTheme="majorHAnsi" w:eastAsia="Times New Roman" w:hAnsiTheme="majorHAnsi" w:cstheme="majorHAnsi"/>
          <w:bCs/>
          <w:sz w:val="28"/>
          <w:szCs w:val="28"/>
          <w:lang w:val="ru-MD"/>
        </w:rPr>
        <w:t>у</w:t>
      </w:r>
      <w:r w:rsidR="00103DC9" w:rsidRPr="00EF43DE">
        <w:rPr>
          <w:rFonts w:asciiTheme="majorHAnsi" w:eastAsia="Times New Roman" w:hAnsiTheme="majorHAnsi" w:cstheme="majorHAnsi"/>
          <w:bCs/>
          <w:sz w:val="28"/>
          <w:szCs w:val="28"/>
          <w:lang w:val="ru-MD"/>
        </w:rPr>
        <w:t xml:space="preserve"> водоснабжения МП </w:t>
      </w:r>
      <w:r w:rsidR="00947CD3" w:rsidRPr="00EF43DE">
        <w:rPr>
          <w:rFonts w:asciiTheme="majorHAnsi" w:eastAsia="Times New Roman" w:hAnsiTheme="majorHAnsi" w:cstheme="majorHAnsi"/>
          <w:sz w:val="28"/>
          <w:szCs w:val="28"/>
          <w:lang w:val="ru-MD"/>
        </w:rPr>
        <w:t>„AQUA Basarabeasca”</w:t>
      </w:r>
      <w:r w:rsidR="00103DC9" w:rsidRPr="00EF43DE">
        <w:rPr>
          <w:rFonts w:asciiTheme="majorHAnsi" w:eastAsia="Times New Roman" w:hAnsiTheme="majorHAnsi" w:cstheme="majorHAnsi"/>
          <w:bCs/>
          <w:sz w:val="28"/>
          <w:szCs w:val="28"/>
          <w:lang w:val="ru-MD"/>
        </w:rPr>
        <w:t xml:space="preserve">, а примар подписал </w:t>
      </w:r>
      <w:r w:rsidR="0061657A" w:rsidRPr="00EF43DE">
        <w:rPr>
          <w:rFonts w:asciiTheme="majorHAnsi" w:eastAsia="Times New Roman" w:hAnsiTheme="majorHAnsi" w:cstheme="majorHAnsi"/>
          <w:bCs/>
          <w:sz w:val="28"/>
          <w:szCs w:val="28"/>
          <w:lang w:val="ru-MD"/>
        </w:rPr>
        <w:t>ДДУ</w:t>
      </w:r>
      <w:r w:rsidR="00103DC9" w:rsidRPr="00EF43DE">
        <w:rPr>
          <w:rFonts w:asciiTheme="majorHAnsi" w:eastAsia="Times New Roman" w:hAnsiTheme="majorHAnsi" w:cstheme="majorHAnsi"/>
          <w:bCs/>
          <w:sz w:val="28"/>
          <w:szCs w:val="28"/>
          <w:lang w:val="ru-MD"/>
        </w:rPr>
        <w:t xml:space="preserve"> </w:t>
      </w:r>
      <w:r w:rsidR="001E7CA5" w:rsidRPr="00EF43DE">
        <w:rPr>
          <w:rFonts w:asciiTheme="majorHAnsi" w:eastAsia="Times New Roman" w:hAnsiTheme="majorHAnsi" w:cstheme="majorHAnsi"/>
          <w:bCs/>
          <w:sz w:val="28"/>
          <w:szCs w:val="28"/>
          <w:lang w:val="ru-MD"/>
        </w:rPr>
        <w:t>услугой</w:t>
      </w:r>
      <w:r w:rsidR="00103DC9" w:rsidRPr="00EF43DE">
        <w:rPr>
          <w:rFonts w:asciiTheme="majorHAnsi" w:eastAsia="Times New Roman" w:hAnsiTheme="majorHAnsi" w:cstheme="majorHAnsi"/>
          <w:bCs/>
          <w:sz w:val="28"/>
          <w:szCs w:val="28"/>
          <w:lang w:val="ru-MD"/>
        </w:rPr>
        <w:t xml:space="preserve"> водоснабжения и канализации </w:t>
      </w:r>
      <w:r w:rsidR="00947CD3" w:rsidRPr="00EF43DE">
        <w:rPr>
          <w:rFonts w:asciiTheme="majorHAnsi" w:eastAsia="Times New Roman" w:hAnsiTheme="majorHAnsi" w:cstheme="majorHAnsi"/>
          <w:bCs/>
          <w:sz w:val="28"/>
          <w:szCs w:val="28"/>
          <w:lang w:val="ru-MD"/>
        </w:rPr>
        <w:t xml:space="preserve">с </w:t>
      </w:r>
      <w:r w:rsidR="00103DC9" w:rsidRPr="00EF43DE">
        <w:rPr>
          <w:rFonts w:asciiTheme="majorHAnsi" w:eastAsia="Times New Roman" w:hAnsiTheme="majorHAnsi" w:cstheme="majorHAnsi"/>
          <w:bCs/>
          <w:sz w:val="28"/>
          <w:szCs w:val="28"/>
          <w:lang w:val="ru-MD"/>
        </w:rPr>
        <w:t>МП</w:t>
      </w:r>
      <w:r w:rsidR="00947CD3" w:rsidRPr="00EF43DE">
        <w:rPr>
          <w:rFonts w:asciiTheme="majorHAnsi" w:eastAsia="Times New Roman" w:hAnsiTheme="majorHAnsi" w:cstheme="majorHAnsi"/>
          <w:bCs/>
          <w:sz w:val="28"/>
          <w:szCs w:val="28"/>
          <w:lang w:val="ru-MD"/>
        </w:rPr>
        <w:t xml:space="preserve"> </w:t>
      </w:r>
      <w:r w:rsidR="00947CD3" w:rsidRPr="00EF43DE">
        <w:rPr>
          <w:rFonts w:asciiTheme="majorHAnsi" w:eastAsia="Times New Roman" w:hAnsiTheme="majorHAnsi" w:cstheme="majorHAnsi"/>
          <w:sz w:val="28"/>
          <w:szCs w:val="28"/>
          <w:lang w:val="ru-MD"/>
        </w:rPr>
        <w:t>„Apă Canal din Basarabeasca”</w:t>
      </w:r>
      <w:r w:rsidR="00103DC9" w:rsidRPr="00EF43DE">
        <w:rPr>
          <w:rFonts w:asciiTheme="majorHAnsi" w:eastAsia="Times New Roman" w:hAnsiTheme="majorHAnsi" w:cstheme="majorHAnsi"/>
          <w:bCs/>
          <w:sz w:val="28"/>
          <w:szCs w:val="28"/>
          <w:lang w:val="ru-MD"/>
        </w:rPr>
        <w:t>. Оба МП предоставляют данную услугу на основании лицензий, выданных НАРЭ</w:t>
      </w:r>
      <w:r w:rsidRPr="00EF43DE">
        <w:rPr>
          <w:rFonts w:asciiTheme="majorHAnsi" w:eastAsia="Times New Roman" w:hAnsiTheme="majorHAnsi" w:cstheme="majorHAnsi"/>
          <w:sz w:val="28"/>
          <w:szCs w:val="28"/>
          <w:lang w:val="ru-MD"/>
        </w:rPr>
        <w:t>.</w:t>
      </w:r>
      <w:r w:rsidR="004C48C7" w:rsidRPr="00EF43DE">
        <w:rPr>
          <w:rFonts w:asciiTheme="majorHAnsi" w:eastAsia="Times New Roman" w:hAnsiTheme="majorHAnsi" w:cstheme="majorHAnsi"/>
          <w:sz w:val="28"/>
          <w:szCs w:val="28"/>
          <w:lang w:val="ru-MD"/>
        </w:rPr>
        <w:t xml:space="preserve"> </w:t>
      </w:r>
    </w:p>
    <w:p w14:paraId="4B1816C9" w14:textId="1EBBAF2B" w:rsidR="008F5555" w:rsidRPr="00EF43DE" w:rsidRDefault="00E92DE3" w:rsidP="00FB2715">
      <w:pPr>
        <w:spacing w:after="0" w:line="240" w:lineRule="auto"/>
        <w:ind w:right="-22"/>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sz w:val="28"/>
          <w:szCs w:val="28"/>
          <w:lang w:val="ru-MD"/>
        </w:rPr>
        <w:t xml:space="preserve">         </w:t>
      </w:r>
      <w:r w:rsidR="00103DC9" w:rsidRPr="00EF43DE">
        <w:rPr>
          <w:rFonts w:asciiTheme="majorHAnsi" w:eastAsia="Times New Roman" w:hAnsiTheme="majorHAnsi" w:cstheme="majorHAnsi"/>
          <w:sz w:val="28"/>
          <w:szCs w:val="28"/>
          <w:lang w:val="ru-MD"/>
        </w:rPr>
        <w:t xml:space="preserve">Тот факт, что в городе Басарабяска услуга водоснабжения и канализации предоставляется двумя </w:t>
      </w:r>
      <w:r w:rsidR="008421D8" w:rsidRPr="00EF43DE">
        <w:rPr>
          <w:rFonts w:asciiTheme="majorHAnsi" w:eastAsia="Times New Roman" w:hAnsiTheme="majorHAnsi" w:cstheme="majorHAnsi"/>
          <w:sz w:val="28"/>
          <w:szCs w:val="28"/>
          <w:lang w:val="ru-MD"/>
        </w:rPr>
        <w:t>ПВК</w:t>
      </w:r>
      <w:r w:rsidR="001E7FFE" w:rsidRPr="00EF43DE">
        <w:rPr>
          <w:rFonts w:asciiTheme="majorHAnsi" w:eastAsia="Times New Roman" w:hAnsiTheme="majorHAnsi" w:cstheme="majorHAnsi"/>
          <w:sz w:val="28"/>
          <w:szCs w:val="28"/>
          <w:lang w:val="ru-MD"/>
        </w:rPr>
        <w:t>,</w:t>
      </w:r>
      <w:r w:rsidR="00103DC9" w:rsidRPr="00EF43DE">
        <w:rPr>
          <w:rFonts w:asciiTheme="majorHAnsi" w:eastAsia="Times New Roman" w:hAnsiTheme="majorHAnsi" w:cstheme="majorHAnsi"/>
          <w:sz w:val="28"/>
          <w:szCs w:val="28"/>
          <w:lang w:val="ru-MD"/>
        </w:rPr>
        <w:t xml:space="preserve"> создает ситуацию, </w:t>
      </w:r>
      <w:r w:rsidR="001E7FFE" w:rsidRPr="00EF43DE">
        <w:rPr>
          <w:rFonts w:asciiTheme="majorHAnsi" w:eastAsia="Times New Roman" w:hAnsiTheme="majorHAnsi" w:cstheme="majorHAnsi"/>
          <w:sz w:val="28"/>
          <w:szCs w:val="28"/>
          <w:lang w:val="ru-MD"/>
        </w:rPr>
        <w:t>когда</w:t>
      </w:r>
      <w:r w:rsidR="00103DC9" w:rsidRPr="00EF43DE">
        <w:rPr>
          <w:rFonts w:asciiTheme="majorHAnsi" w:eastAsia="Times New Roman" w:hAnsiTheme="majorHAnsi" w:cstheme="majorHAnsi"/>
          <w:sz w:val="28"/>
          <w:szCs w:val="28"/>
          <w:lang w:val="ru-MD"/>
        </w:rPr>
        <w:t xml:space="preserve"> потребители оплачивают </w:t>
      </w:r>
      <w:r w:rsidR="001E7FFE" w:rsidRPr="00EF43DE">
        <w:rPr>
          <w:rFonts w:asciiTheme="majorHAnsi" w:eastAsia="Times New Roman" w:hAnsiTheme="majorHAnsi" w:cstheme="majorHAnsi"/>
          <w:sz w:val="28"/>
          <w:szCs w:val="28"/>
          <w:lang w:val="ru-MD"/>
        </w:rPr>
        <w:t>для</w:t>
      </w:r>
      <w:r w:rsidR="00103DC9" w:rsidRPr="00EF43DE">
        <w:rPr>
          <w:rFonts w:asciiTheme="majorHAnsi" w:eastAsia="Times New Roman" w:hAnsiTheme="majorHAnsi" w:cstheme="majorHAnsi"/>
          <w:sz w:val="28"/>
          <w:szCs w:val="28"/>
          <w:lang w:val="ru-MD"/>
        </w:rPr>
        <w:t xml:space="preserve"> одной и той же услуг</w:t>
      </w:r>
      <w:r w:rsidR="001E7FFE" w:rsidRPr="00EF43DE">
        <w:rPr>
          <w:rFonts w:asciiTheme="majorHAnsi" w:eastAsia="Times New Roman" w:hAnsiTheme="majorHAnsi" w:cstheme="majorHAnsi"/>
          <w:sz w:val="28"/>
          <w:szCs w:val="28"/>
          <w:lang w:val="ru-MD"/>
        </w:rPr>
        <w:t>и</w:t>
      </w:r>
      <w:r w:rsidR="00103DC9" w:rsidRPr="00EF43DE">
        <w:rPr>
          <w:rFonts w:asciiTheme="majorHAnsi" w:eastAsia="Times New Roman" w:hAnsiTheme="majorHAnsi" w:cstheme="majorHAnsi"/>
          <w:sz w:val="28"/>
          <w:szCs w:val="28"/>
          <w:lang w:val="ru-MD"/>
        </w:rPr>
        <w:t xml:space="preserve"> разные тарифы. Таким образом, по состоянию на 01.10.2019 МП „AQUA Basarabeasca” предоставля</w:t>
      </w:r>
      <w:r w:rsidR="001E7FFE" w:rsidRPr="00EF43DE">
        <w:rPr>
          <w:rFonts w:asciiTheme="majorHAnsi" w:eastAsia="Times New Roman" w:hAnsiTheme="majorHAnsi" w:cstheme="majorHAnsi"/>
          <w:sz w:val="28"/>
          <w:szCs w:val="28"/>
          <w:lang w:val="ru-MD"/>
        </w:rPr>
        <w:t>ло</w:t>
      </w:r>
      <w:r w:rsidR="00103DC9" w:rsidRPr="00EF43DE">
        <w:rPr>
          <w:rFonts w:asciiTheme="majorHAnsi" w:eastAsia="Times New Roman" w:hAnsiTheme="majorHAnsi" w:cstheme="majorHAnsi"/>
          <w:sz w:val="28"/>
          <w:szCs w:val="28"/>
          <w:lang w:val="ru-MD"/>
        </w:rPr>
        <w:t xml:space="preserve"> </w:t>
      </w:r>
      <w:r w:rsidR="001E7FFE" w:rsidRPr="00EF43DE">
        <w:rPr>
          <w:rFonts w:asciiTheme="majorHAnsi" w:eastAsia="Times New Roman" w:hAnsiTheme="majorHAnsi" w:cstheme="majorHAnsi"/>
          <w:sz w:val="28"/>
          <w:szCs w:val="28"/>
          <w:lang w:val="ru-MD"/>
        </w:rPr>
        <w:t xml:space="preserve">бытовым потребителям </w:t>
      </w:r>
      <w:r w:rsidR="00103DC9" w:rsidRPr="00EF43DE">
        <w:rPr>
          <w:rFonts w:asciiTheme="majorHAnsi" w:eastAsia="Times New Roman" w:hAnsiTheme="majorHAnsi" w:cstheme="majorHAnsi"/>
          <w:sz w:val="28"/>
          <w:szCs w:val="28"/>
          <w:lang w:val="ru-MD"/>
        </w:rPr>
        <w:t>услугу водоснабжения по тарифу 9,0 ле</w:t>
      </w:r>
      <w:r w:rsidR="001E7FFE" w:rsidRPr="00EF43DE">
        <w:rPr>
          <w:rFonts w:asciiTheme="majorHAnsi" w:eastAsia="Times New Roman" w:hAnsiTheme="majorHAnsi" w:cstheme="majorHAnsi"/>
          <w:sz w:val="28"/>
          <w:szCs w:val="28"/>
          <w:lang w:val="ru-MD"/>
        </w:rPr>
        <w:t>ев</w:t>
      </w:r>
      <w:r w:rsidR="00103DC9" w:rsidRPr="00EF43DE">
        <w:rPr>
          <w:rFonts w:asciiTheme="majorHAnsi" w:eastAsia="Times New Roman" w:hAnsiTheme="majorHAnsi" w:cstheme="majorHAnsi"/>
          <w:sz w:val="28"/>
          <w:szCs w:val="28"/>
          <w:lang w:val="ru-MD"/>
        </w:rPr>
        <w:t>/м</w:t>
      </w:r>
      <w:r w:rsidR="001E7FFE" w:rsidRPr="00EF43DE">
        <w:rPr>
          <w:rFonts w:asciiTheme="majorHAnsi" w:eastAsia="Times New Roman" w:hAnsiTheme="majorHAnsi" w:cstheme="majorHAnsi"/>
          <w:sz w:val="28"/>
          <w:szCs w:val="28"/>
          <w:vertAlign w:val="superscript"/>
          <w:lang w:val="ru-MD"/>
        </w:rPr>
        <w:t>3</w:t>
      </w:r>
      <w:r w:rsidR="00103DC9" w:rsidRPr="00EF43DE">
        <w:rPr>
          <w:rFonts w:asciiTheme="majorHAnsi" w:eastAsia="Times New Roman" w:hAnsiTheme="majorHAnsi" w:cstheme="majorHAnsi"/>
          <w:sz w:val="28"/>
          <w:szCs w:val="28"/>
          <w:lang w:val="ru-MD"/>
        </w:rPr>
        <w:t xml:space="preserve"> (тариф, утвержденный </w:t>
      </w:r>
      <w:r w:rsidR="001E7FFE" w:rsidRPr="00EF43DE">
        <w:rPr>
          <w:rFonts w:asciiTheme="majorHAnsi" w:eastAsia="Times New Roman" w:hAnsiTheme="majorHAnsi" w:cstheme="majorHAnsi"/>
          <w:sz w:val="28"/>
          <w:szCs w:val="28"/>
          <w:lang w:val="ru-MD"/>
        </w:rPr>
        <w:t>ГС</w:t>
      </w:r>
      <w:r w:rsidR="00103DC9" w:rsidRPr="00EF43DE">
        <w:rPr>
          <w:rFonts w:asciiTheme="majorHAnsi" w:eastAsia="Times New Roman" w:hAnsiTheme="majorHAnsi" w:cstheme="majorHAnsi"/>
          <w:sz w:val="28"/>
          <w:szCs w:val="28"/>
          <w:lang w:val="ru-MD"/>
        </w:rPr>
        <w:t xml:space="preserve"> в 2012 г</w:t>
      </w:r>
      <w:r w:rsidR="001E7FFE" w:rsidRPr="00EF43DE">
        <w:rPr>
          <w:rFonts w:asciiTheme="majorHAnsi" w:eastAsia="Times New Roman" w:hAnsiTheme="majorHAnsi" w:cstheme="majorHAnsi"/>
          <w:sz w:val="28"/>
          <w:szCs w:val="28"/>
          <w:lang w:val="ru-MD"/>
        </w:rPr>
        <w:t>оду</w:t>
      </w:r>
      <w:r w:rsidR="00103DC9" w:rsidRPr="00EF43DE">
        <w:rPr>
          <w:rFonts w:asciiTheme="majorHAnsi" w:eastAsia="Times New Roman" w:hAnsiTheme="majorHAnsi" w:cstheme="majorHAnsi"/>
          <w:sz w:val="28"/>
          <w:szCs w:val="28"/>
          <w:lang w:val="ru-MD"/>
        </w:rPr>
        <w:t xml:space="preserve">), </w:t>
      </w:r>
      <w:r w:rsidR="001E7FFE" w:rsidRPr="00EF43DE">
        <w:rPr>
          <w:rFonts w:asciiTheme="majorHAnsi" w:eastAsia="Times New Roman" w:hAnsiTheme="majorHAnsi" w:cstheme="majorHAnsi"/>
          <w:sz w:val="28"/>
          <w:szCs w:val="28"/>
          <w:lang w:val="ru-MD"/>
        </w:rPr>
        <w:t>а</w:t>
      </w:r>
      <w:r w:rsidR="00103DC9" w:rsidRPr="00EF43DE">
        <w:rPr>
          <w:rFonts w:asciiTheme="majorHAnsi" w:eastAsia="Times New Roman" w:hAnsiTheme="majorHAnsi" w:cstheme="majorHAnsi"/>
          <w:sz w:val="28"/>
          <w:szCs w:val="28"/>
          <w:lang w:val="ru-MD"/>
        </w:rPr>
        <w:t xml:space="preserve"> МП „Apă Canal din Basarabeasca” </w:t>
      </w:r>
      <w:r w:rsidR="001E7FFE" w:rsidRPr="00EF43DE">
        <w:rPr>
          <w:rFonts w:asciiTheme="majorHAnsi" w:eastAsia="Times New Roman" w:hAnsiTheme="majorHAnsi" w:cstheme="majorHAnsi"/>
          <w:sz w:val="28"/>
          <w:szCs w:val="28"/>
          <w:lang w:val="ru-MD"/>
        </w:rPr>
        <w:t>для</w:t>
      </w:r>
      <w:r w:rsidR="00103DC9" w:rsidRPr="00EF43DE">
        <w:rPr>
          <w:rFonts w:asciiTheme="majorHAnsi" w:eastAsia="Times New Roman" w:hAnsiTheme="majorHAnsi" w:cstheme="majorHAnsi"/>
          <w:sz w:val="28"/>
          <w:szCs w:val="28"/>
          <w:lang w:val="ru-MD"/>
        </w:rPr>
        <w:t xml:space="preserve"> той же категории потребителей и той же услуг</w:t>
      </w:r>
      <w:r w:rsidR="001E7FFE" w:rsidRPr="00EF43DE">
        <w:rPr>
          <w:rFonts w:asciiTheme="majorHAnsi" w:eastAsia="Times New Roman" w:hAnsiTheme="majorHAnsi" w:cstheme="majorHAnsi"/>
          <w:sz w:val="28"/>
          <w:szCs w:val="28"/>
          <w:lang w:val="ru-MD"/>
        </w:rPr>
        <w:t>и</w:t>
      </w:r>
      <w:r w:rsidR="00103DC9" w:rsidRPr="00EF43DE">
        <w:rPr>
          <w:rFonts w:asciiTheme="majorHAnsi" w:eastAsia="Times New Roman" w:hAnsiTheme="majorHAnsi" w:cstheme="majorHAnsi"/>
          <w:sz w:val="28"/>
          <w:szCs w:val="28"/>
          <w:lang w:val="ru-MD"/>
        </w:rPr>
        <w:t xml:space="preserve"> применяет тариф в размере 20 леев/м</w:t>
      </w:r>
      <w:r w:rsidR="001E7FFE" w:rsidRPr="00EF43DE">
        <w:rPr>
          <w:rFonts w:asciiTheme="majorHAnsi" w:eastAsia="Times New Roman" w:hAnsiTheme="majorHAnsi" w:cstheme="majorHAnsi"/>
          <w:sz w:val="28"/>
          <w:szCs w:val="28"/>
          <w:vertAlign w:val="superscript"/>
          <w:lang w:val="ru-MD"/>
        </w:rPr>
        <w:t>3</w:t>
      </w:r>
      <w:r w:rsidR="00103DC9" w:rsidRPr="00EF43DE">
        <w:rPr>
          <w:rFonts w:asciiTheme="majorHAnsi" w:eastAsia="Times New Roman" w:hAnsiTheme="majorHAnsi" w:cstheme="majorHAnsi"/>
          <w:sz w:val="28"/>
          <w:szCs w:val="28"/>
          <w:lang w:val="ru-MD"/>
        </w:rPr>
        <w:t xml:space="preserve"> (тариф, утвержденный НАРЭ в соответствии с </w:t>
      </w:r>
      <w:r w:rsidR="001E7FFE" w:rsidRPr="00EF43DE">
        <w:rPr>
          <w:rFonts w:asciiTheme="majorHAnsi" w:eastAsia="Times New Roman" w:hAnsiTheme="majorHAnsi" w:cstheme="majorHAnsi"/>
          <w:sz w:val="28"/>
          <w:szCs w:val="28"/>
          <w:lang w:val="ru-MD"/>
        </w:rPr>
        <w:t>П</w:t>
      </w:r>
      <w:r w:rsidR="00103DC9" w:rsidRPr="00EF43DE">
        <w:rPr>
          <w:rFonts w:asciiTheme="majorHAnsi" w:eastAsia="Times New Roman" w:hAnsiTheme="majorHAnsi" w:cstheme="majorHAnsi"/>
          <w:sz w:val="28"/>
          <w:szCs w:val="28"/>
          <w:lang w:val="ru-MD"/>
        </w:rPr>
        <w:t>остановлением №321 от 16.08.2019, примен</w:t>
      </w:r>
      <w:r w:rsidR="001E7FFE" w:rsidRPr="00EF43DE">
        <w:rPr>
          <w:rFonts w:asciiTheme="majorHAnsi" w:eastAsia="Times New Roman" w:hAnsiTheme="majorHAnsi" w:cstheme="majorHAnsi"/>
          <w:sz w:val="28"/>
          <w:szCs w:val="28"/>
          <w:lang w:val="ru-MD"/>
        </w:rPr>
        <w:t>яемы</w:t>
      </w:r>
      <w:r w:rsidR="00103DC9" w:rsidRPr="00EF43DE">
        <w:rPr>
          <w:rFonts w:asciiTheme="majorHAnsi" w:eastAsia="Times New Roman" w:hAnsiTheme="majorHAnsi" w:cstheme="majorHAnsi"/>
          <w:sz w:val="28"/>
          <w:szCs w:val="28"/>
          <w:lang w:val="ru-MD"/>
        </w:rPr>
        <w:t xml:space="preserve">м </w:t>
      </w:r>
      <w:r w:rsidR="001E7FFE" w:rsidRPr="00EF43DE">
        <w:rPr>
          <w:rFonts w:asciiTheme="majorHAnsi" w:eastAsia="Times New Roman" w:hAnsiTheme="majorHAnsi" w:cstheme="majorHAnsi"/>
          <w:sz w:val="28"/>
          <w:szCs w:val="28"/>
          <w:lang w:val="ru-MD"/>
        </w:rPr>
        <w:t>начиная с</w:t>
      </w:r>
      <w:r w:rsidR="00103DC9" w:rsidRPr="00EF43DE">
        <w:rPr>
          <w:rFonts w:asciiTheme="majorHAnsi" w:eastAsia="Times New Roman" w:hAnsiTheme="majorHAnsi" w:cstheme="majorHAnsi"/>
          <w:sz w:val="28"/>
          <w:szCs w:val="28"/>
          <w:lang w:val="ru-MD"/>
        </w:rPr>
        <w:t xml:space="preserve"> 01.09.2019), </w:t>
      </w:r>
      <w:r w:rsidR="001E7FFE" w:rsidRPr="00EF43DE">
        <w:rPr>
          <w:rFonts w:asciiTheme="majorHAnsi" w:eastAsia="Times New Roman" w:hAnsiTheme="majorHAnsi" w:cstheme="majorHAnsi"/>
          <w:sz w:val="28"/>
          <w:szCs w:val="28"/>
          <w:lang w:val="ru-MD"/>
        </w:rPr>
        <w:t>что</w:t>
      </w:r>
      <w:r w:rsidR="00103DC9" w:rsidRPr="00EF43DE">
        <w:rPr>
          <w:rFonts w:asciiTheme="majorHAnsi" w:eastAsia="Times New Roman" w:hAnsiTheme="majorHAnsi" w:cstheme="majorHAnsi"/>
          <w:sz w:val="28"/>
          <w:szCs w:val="28"/>
          <w:lang w:val="ru-MD"/>
        </w:rPr>
        <w:t xml:space="preserve"> в два раза больше. Следует отметить что </w:t>
      </w:r>
      <w:r w:rsidR="001E7FFE" w:rsidRPr="00EF43DE">
        <w:rPr>
          <w:rFonts w:asciiTheme="majorHAnsi" w:eastAsia="Times New Roman" w:hAnsiTheme="majorHAnsi" w:cstheme="majorHAnsi"/>
          <w:sz w:val="28"/>
          <w:szCs w:val="28"/>
          <w:lang w:val="ru-MD"/>
        </w:rPr>
        <w:t xml:space="preserve">ГС, </w:t>
      </w:r>
      <w:r w:rsidR="00103DC9" w:rsidRPr="00EF43DE">
        <w:rPr>
          <w:rFonts w:asciiTheme="majorHAnsi" w:eastAsia="Times New Roman" w:hAnsiTheme="majorHAnsi" w:cstheme="majorHAnsi"/>
          <w:sz w:val="28"/>
          <w:szCs w:val="28"/>
          <w:lang w:val="ru-MD"/>
        </w:rPr>
        <w:t xml:space="preserve">на основе списков, представленных МП </w:t>
      </w:r>
      <w:r w:rsidR="001E7FFE" w:rsidRPr="00EF43DE">
        <w:rPr>
          <w:rFonts w:asciiTheme="majorHAnsi" w:eastAsia="Times New Roman" w:hAnsiTheme="majorHAnsi" w:cstheme="majorHAnsi"/>
          <w:sz w:val="28"/>
          <w:szCs w:val="28"/>
          <w:lang w:val="ru-MD"/>
        </w:rPr>
        <w:t>„AQUA Basarabeasca”</w:t>
      </w:r>
      <w:r w:rsidR="00103DC9" w:rsidRPr="00EF43DE">
        <w:rPr>
          <w:rFonts w:asciiTheme="majorHAnsi" w:eastAsia="Times New Roman" w:hAnsiTheme="majorHAnsi" w:cstheme="majorHAnsi"/>
          <w:sz w:val="28"/>
          <w:szCs w:val="28"/>
          <w:lang w:val="ru-MD"/>
        </w:rPr>
        <w:t xml:space="preserve">, компенсирует </w:t>
      </w:r>
      <w:r w:rsidR="001E7FFE" w:rsidRPr="00EF43DE">
        <w:rPr>
          <w:rFonts w:asciiTheme="majorHAnsi" w:eastAsia="Times New Roman" w:hAnsiTheme="majorHAnsi" w:cstheme="majorHAnsi"/>
          <w:sz w:val="28"/>
          <w:szCs w:val="28"/>
          <w:lang w:val="ru-MD"/>
        </w:rPr>
        <w:t xml:space="preserve">по </w:t>
      </w:r>
      <w:r w:rsidR="00103DC9" w:rsidRPr="00EF43DE">
        <w:rPr>
          <w:rFonts w:asciiTheme="majorHAnsi" w:eastAsia="Times New Roman" w:hAnsiTheme="majorHAnsi" w:cstheme="majorHAnsi"/>
          <w:sz w:val="28"/>
          <w:szCs w:val="28"/>
          <w:lang w:val="ru-MD"/>
        </w:rPr>
        <w:t>2 лея/м</w:t>
      </w:r>
      <w:r w:rsidR="001E7FFE" w:rsidRPr="00EF43DE">
        <w:rPr>
          <w:rFonts w:asciiTheme="majorHAnsi" w:eastAsia="Times New Roman" w:hAnsiTheme="majorHAnsi" w:cstheme="majorHAnsi"/>
          <w:sz w:val="28"/>
          <w:szCs w:val="28"/>
          <w:vertAlign w:val="superscript"/>
          <w:lang w:val="ru-MD"/>
        </w:rPr>
        <w:t>3</w:t>
      </w:r>
      <w:r w:rsidR="00103DC9" w:rsidRPr="00EF43DE">
        <w:rPr>
          <w:rFonts w:asciiTheme="majorHAnsi" w:eastAsia="Times New Roman" w:hAnsiTheme="majorHAnsi" w:cstheme="majorHAnsi"/>
          <w:sz w:val="28"/>
          <w:szCs w:val="28"/>
          <w:lang w:val="ru-MD"/>
        </w:rPr>
        <w:t xml:space="preserve"> (из тарифа 9 леев/м</w:t>
      </w:r>
      <w:r w:rsidR="001E7FFE" w:rsidRPr="00EF43DE">
        <w:rPr>
          <w:rFonts w:asciiTheme="majorHAnsi" w:eastAsia="Times New Roman" w:hAnsiTheme="majorHAnsi" w:cstheme="majorHAnsi"/>
          <w:sz w:val="28"/>
          <w:szCs w:val="28"/>
          <w:vertAlign w:val="superscript"/>
          <w:lang w:val="ru-MD"/>
        </w:rPr>
        <w:t>3</w:t>
      </w:r>
      <w:r w:rsidR="00103DC9" w:rsidRPr="00EF43DE">
        <w:rPr>
          <w:rFonts w:asciiTheme="majorHAnsi" w:eastAsia="Times New Roman" w:hAnsiTheme="majorHAnsi" w:cstheme="majorHAnsi"/>
          <w:sz w:val="28"/>
          <w:szCs w:val="28"/>
          <w:lang w:val="ru-MD"/>
        </w:rPr>
        <w:t xml:space="preserve">) социально уязвимым лицам, хотя для данной категории населения с низкими доходами, которым </w:t>
      </w:r>
      <w:r w:rsidR="001E7FFE" w:rsidRPr="00EF43DE">
        <w:rPr>
          <w:rFonts w:asciiTheme="majorHAnsi" w:eastAsia="Times New Roman" w:hAnsiTheme="majorHAnsi" w:cstheme="majorHAnsi"/>
          <w:sz w:val="28"/>
          <w:szCs w:val="28"/>
          <w:lang w:val="ru-MD"/>
        </w:rPr>
        <w:t>услуг</w:t>
      </w:r>
      <w:r w:rsidR="00103DC9" w:rsidRPr="00EF43DE">
        <w:rPr>
          <w:rFonts w:asciiTheme="majorHAnsi" w:eastAsia="Times New Roman" w:hAnsiTheme="majorHAnsi" w:cstheme="majorHAnsi"/>
          <w:sz w:val="28"/>
          <w:szCs w:val="28"/>
          <w:lang w:val="ru-MD"/>
        </w:rPr>
        <w:t xml:space="preserve">а водоснабжения предоставляется МП </w:t>
      </w:r>
      <w:r w:rsidR="001E7FFE" w:rsidRPr="00EF43DE">
        <w:rPr>
          <w:rFonts w:asciiTheme="majorHAnsi" w:eastAsia="Times New Roman" w:hAnsiTheme="majorHAnsi" w:cstheme="majorHAnsi"/>
          <w:sz w:val="28"/>
          <w:szCs w:val="28"/>
          <w:lang w:val="ru-MD"/>
        </w:rPr>
        <w:t>„Apă Canal din Basarabeasca”</w:t>
      </w:r>
      <w:r w:rsidR="00103DC9" w:rsidRPr="00EF43DE">
        <w:rPr>
          <w:rFonts w:asciiTheme="majorHAnsi" w:eastAsia="Times New Roman" w:hAnsiTheme="majorHAnsi" w:cstheme="majorHAnsi"/>
          <w:sz w:val="28"/>
          <w:szCs w:val="28"/>
          <w:lang w:val="ru-MD"/>
        </w:rPr>
        <w:t xml:space="preserve">, какие-либо льготы </w:t>
      </w:r>
      <w:r w:rsidR="005713AA" w:rsidRPr="00EF43DE">
        <w:rPr>
          <w:rFonts w:asciiTheme="majorHAnsi" w:eastAsia="Times New Roman" w:hAnsiTheme="majorHAnsi" w:cstheme="majorHAnsi"/>
          <w:sz w:val="28"/>
          <w:szCs w:val="28"/>
          <w:lang w:val="ru-MD"/>
        </w:rPr>
        <w:t>не установлены</w:t>
      </w:r>
      <w:r w:rsidR="006E4101" w:rsidRPr="00EF43DE">
        <w:rPr>
          <w:rFonts w:asciiTheme="majorHAnsi" w:eastAsia="Times New Roman" w:hAnsiTheme="majorHAnsi" w:cstheme="majorHAnsi"/>
          <w:sz w:val="28"/>
          <w:szCs w:val="28"/>
          <w:lang w:val="ru-MD"/>
        </w:rPr>
        <w:t xml:space="preserve">. </w:t>
      </w:r>
      <w:r w:rsidR="000D53B8" w:rsidRPr="00EF43DE">
        <w:rPr>
          <w:rFonts w:asciiTheme="majorHAnsi" w:eastAsia="Times New Roman" w:hAnsiTheme="majorHAnsi" w:cstheme="majorHAnsi"/>
          <w:sz w:val="28"/>
          <w:szCs w:val="28"/>
          <w:lang w:val="ru-MD"/>
        </w:rPr>
        <w:t xml:space="preserve">   </w:t>
      </w:r>
      <w:r w:rsidR="00480D2B" w:rsidRPr="00EF43DE">
        <w:rPr>
          <w:rFonts w:asciiTheme="majorHAnsi" w:eastAsia="Times New Roman" w:hAnsiTheme="majorHAnsi" w:cstheme="majorHAnsi"/>
          <w:sz w:val="28"/>
          <w:szCs w:val="28"/>
          <w:lang w:val="ru-MD"/>
        </w:rPr>
        <w:t xml:space="preserve">  </w:t>
      </w:r>
    </w:p>
    <w:p w14:paraId="4D105598" w14:textId="02828ECF" w:rsidR="008F5555" w:rsidRPr="00EF43DE" w:rsidRDefault="001E7CA5" w:rsidP="00FB2715">
      <w:pPr>
        <w:spacing w:after="0" w:line="240" w:lineRule="auto"/>
        <w:ind w:right="-22"/>
        <w:jc w:val="both"/>
        <w:rPr>
          <w:rFonts w:asciiTheme="majorHAnsi" w:eastAsia="Times New Roman" w:hAnsiTheme="majorHAnsi" w:cstheme="majorHAnsi"/>
          <w:b/>
          <w:i/>
          <w:sz w:val="28"/>
          <w:szCs w:val="28"/>
          <w:lang w:val="ru-MD"/>
        </w:rPr>
      </w:pPr>
      <w:r w:rsidRPr="00EF43DE">
        <w:rPr>
          <w:rFonts w:asciiTheme="majorHAnsi" w:eastAsia="Times New Roman" w:hAnsiTheme="majorHAnsi" w:cstheme="majorHAnsi"/>
          <w:b/>
          <w:bCs/>
          <w:sz w:val="28"/>
          <w:szCs w:val="28"/>
          <w:lang w:val="ru-MD"/>
        </w:rPr>
        <w:t>ОМПУ</w:t>
      </w:r>
      <w:r w:rsidR="00B81B62" w:rsidRPr="00EF43DE">
        <w:rPr>
          <w:rFonts w:asciiTheme="majorHAnsi" w:eastAsia="Times New Roman" w:hAnsiTheme="majorHAnsi" w:cstheme="majorHAnsi"/>
          <w:b/>
          <w:bCs/>
          <w:sz w:val="28"/>
          <w:szCs w:val="28"/>
          <w:lang w:val="ru-MD"/>
        </w:rPr>
        <w:t xml:space="preserve"> Кэушень</w:t>
      </w:r>
      <w:r w:rsidR="00B81B62" w:rsidRPr="00EF43DE">
        <w:rPr>
          <w:rFonts w:asciiTheme="majorHAnsi" w:eastAsia="Times New Roman" w:hAnsiTheme="majorHAnsi" w:cstheme="majorHAnsi"/>
          <w:bCs/>
          <w:sz w:val="28"/>
          <w:szCs w:val="28"/>
          <w:lang w:val="ru-MD"/>
        </w:rPr>
        <w:t xml:space="preserve">. До настоящего времени </w:t>
      </w:r>
      <w:r w:rsidR="005713AA" w:rsidRPr="00EF43DE">
        <w:rPr>
          <w:rFonts w:asciiTheme="majorHAnsi" w:eastAsia="Times New Roman" w:hAnsiTheme="majorHAnsi" w:cstheme="majorHAnsi"/>
          <w:bCs/>
          <w:sz w:val="28"/>
          <w:szCs w:val="28"/>
          <w:lang w:val="ru-MD"/>
        </w:rPr>
        <w:t>публичная услуга</w:t>
      </w:r>
      <w:r w:rsidR="00B81B62" w:rsidRPr="00EF43DE">
        <w:rPr>
          <w:rFonts w:asciiTheme="majorHAnsi" w:eastAsia="Times New Roman" w:hAnsiTheme="majorHAnsi" w:cstheme="majorHAnsi"/>
          <w:bCs/>
          <w:sz w:val="28"/>
          <w:szCs w:val="28"/>
          <w:lang w:val="ru-MD"/>
        </w:rPr>
        <w:t xml:space="preserve"> водоснабжения предоставляется 4 операторами, в том числе МП AC Căușeni</w:t>
      </w:r>
      <w:r w:rsidR="008F5555" w:rsidRPr="00EF43DE">
        <w:rPr>
          <w:rFonts w:asciiTheme="majorHAnsi" w:eastAsia="Times New Roman" w:hAnsiTheme="majorHAnsi" w:cstheme="majorHAnsi"/>
          <w:bCs/>
          <w:sz w:val="28"/>
          <w:szCs w:val="28"/>
          <w:lang w:val="ru-MD"/>
        </w:rPr>
        <w:t>.</w:t>
      </w:r>
    </w:p>
    <w:p w14:paraId="2526BDDD" w14:textId="5481CCCA" w:rsidR="008F5555" w:rsidRPr="00EF43DE" w:rsidRDefault="00B81B62" w:rsidP="00B40CB5">
      <w:pPr>
        <w:spacing w:after="0"/>
        <w:ind w:right="-22" w:firstLine="720"/>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sz w:val="28"/>
          <w:szCs w:val="28"/>
          <w:lang w:val="ru-MD"/>
        </w:rPr>
        <w:t>Согласно полученной от НАРЭ</w:t>
      </w:r>
      <w:r w:rsidR="005713AA" w:rsidRPr="00EF43DE">
        <w:rPr>
          <w:rFonts w:asciiTheme="majorHAnsi" w:eastAsia="Times New Roman" w:hAnsiTheme="majorHAnsi" w:cstheme="majorHAnsi"/>
          <w:sz w:val="28"/>
          <w:szCs w:val="28"/>
          <w:lang w:val="ru-MD"/>
        </w:rPr>
        <w:t xml:space="preserve"> информации,</w:t>
      </w:r>
      <w:r w:rsidRPr="00EF43DE">
        <w:rPr>
          <w:rFonts w:asciiTheme="majorHAnsi" w:eastAsia="Times New Roman" w:hAnsiTheme="majorHAnsi" w:cstheme="majorHAnsi"/>
          <w:sz w:val="28"/>
          <w:szCs w:val="28"/>
          <w:lang w:val="ru-MD"/>
        </w:rPr>
        <w:t xml:space="preserve"> по состоянию на 01.03.2020 </w:t>
      </w:r>
      <w:r w:rsidR="005713AA" w:rsidRPr="00EF43DE">
        <w:rPr>
          <w:rFonts w:asciiTheme="majorHAnsi" w:eastAsia="Times New Roman" w:hAnsiTheme="majorHAnsi" w:cstheme="majorHAnsi"/>
          <w:sz w:val="28"/>
          <w:szCs w:val="28"/>
          <w:lang w:val="ru-MD"/>
        </w:rPr>
        <w:t>обладали</w:t>
      </w:r>
      <w:r w:rsidRPr="00EF43DE">
        <w:rPr>
          <w:rFonts w:asciiTheme="majorHAnsi" w:eastAsia="Times New Roman" w:hAnsiTheme="majorHAnsi" w:cstheme="majorHAnsi"/>
          <w:sz w:val="28"/>
          <w:szCs w:val="28"/>
          <w:lang w:val="ru-MD"/>
        </w:rPr>
        <w:t xml:space="preserve"> лицензи</w:t>
      </w:r>
      <w:r w:rsidR="005713AA" w:rsidRPr="00EF43DE">
        <w:rPr>
          <w:rFonts w:asciiTheme="majorHAnsi" w:eastAsia="Times New Roman" w:hAnsiTheme="majorHAnsi" w:cstheme="majorHAnsi"/>
          <w:sz w:val="28"/>
          <w:szCs w:val="28"/>
          <w:lang w:val="ru-MD"/>
        </w:rPr>
        <w:t>ей</w:t>
      </w:r>
      <w:r w:rsidRPr="00EF43DE">
        <w:rPr>
          <w:rFonts w:asciiTheme="majorHAnsi" w:eastAsia="Times New Roman" w:hAnsiTheme="majorHAnsi" w:cstheme="majorHAnsi"/>
          <w:sz w:val="28"/>
          <w:szCs w:val="28"/>
          <w:lang w:val="ru-MD"/>
        </w:rPr>
        <w:t xml:space="preserve"> на предоставление </w:t>
      </w:r>
      <w:r w:rsidR="008421D8" w:rsidRPr="00EF43DE">
        <w:rPr>
          <w:rFonts w:asciiTheme="majorHAnsi" w:eastAsia="Times New Roman" w:hAnsiTheme="majorHAnsi" w:cstheme="majorHAnsi"/>
          <w:sz w:val="28"/>
          <w:szCs w:val="28"/>
          <w:lang w:val="ru-MD"/>
        </w:rPr>
        <w:t>публичной услуги</w:t>
      </w:r>
      <w:r w:rsidRPr="00EF43DE">
        <w:rPr>
          <w:rFonts w:asciiTheme="majorHAnsi" w:eastAsia="Times New Roman" w:hAnsiTheme="majorHAnsi" w:cstheme="majorHAnsi"/>
          <w:sz w:val="28"/>
          <w:szCs w:val="28"/>
          <w:lang w:val="ru-MD"/>
        </w:rPr>
        <w:t xml:space="preserve"> водоснабжения и канализации в г. К</w:t>
      </w:r>
      <w:r w:rsidR="005713AA" w:rsidRPr="00EF43DE">
        <w:rPr>
          <w:rFonts w:asciiTheme="majorHAnsi" w:eastAsia="Times New Roman" w:hAnsiTheme="majorHAnsi" w:cstheme="majorHAnsi"/>
          <w:sz w:val="28"/>
          <w:szCs w:val="28"/>
          <w:lang w:val="ru-MD"/>
        </w:rPr>
        <w:t>эушень</w:t>
      </w:r>
      <w:r w:rsidRPr="00EF43DE">
        <w:rPr>
          <w:rFonts w:asciiTheme="majorHAnsi" w:eastAsia="Times New Roman" w:hAnsiTheme="majorHAnsi" w:cstheme="majorHAnsi"/>
          <w:sz w:val="28"/>
          <w:szCs w:val="28"/>
          <w:lang w:val="ru-MD"/>
        </w:rPr>
        <w:t xml:space="preserve"> 4 </w:t>
      </w:r>
      <w:r w:rsidR="005713AA" w:rsidRPr="00EF43DE">
        <w:rPr>
          <w:rFonts w:asciiTheme="majorHAnsi" w:eastAsia="Times New Roman" w:hAnsiTheme="majorHAnsi" w:cstheme="majorHAnsi"/>
          <w:sz w:val="28"/>
          <w:szCs w:val="28"/>
          <w:lang w:val="ru-MD"/>
        </w:rPr>
        <w:t>субъекта</w:t>
      </w:r>
      <w:r w:rsidRPr="00EF43DE">
        <w:rPr>
          <w:rFonts w:asciiTheme="majorHAnsi" w:eastAsia="Times New Roman" w:hAnsiTheme="majorHAnsi" w:cstheme="majorHAnsi"/>
          <w:sz w:val="28"/>
          <w:szCs w:val="28"/>
          <w:lang w:val="ru-MD"/>
        </w:rPr>
        <w:t xml:space="preserve">: МП </w:t>
      </w:r>
      <w:r w:rsidR="005713AA" w:rsidRPr="00EF43DE">
        <w:rPr>
          <w:rFonts w:asciiTheme="majorHAnsi" w:eastAsia="Times New Roman" w:hAnsiTheme="majorHAnsi" w:cstheme="majorHAnsi"/>
          <w:sz w:val="28"/>
          <w:szCs w:val="28"/>
          <w:lang w:val="ru-MD"/>
        </w:rPr>
        <w:t>„Apă Canal” г. Кэушень; ООО „Izvor Cristalin”; ООО „Petcom-Lux” и ООО „AQUASOL”</w:t>
      </w:r>
      <w:r w:rsidRPr="00EF43DE">
        <w:rPr>
          <w:rFonts w:asciiTheme="majorHAnsi" w:eastAsia="Times New Roman" w:hAnsiTheme="majorHAnsi" w:cstheme="majorHAnsi"/>
          <w:sz w:val="28"/>
          <w:szCs w:val="28"/>
          <w:lang w:val="ru-MD"/>
        </w:rPr>
        <w:t xml:space="preserve">. </w:t>
      </w:r>
      <w:r w:rsidR="005713AA" w:rsidRPr="00EF43DE">
        <w:rPr>
          <w:rFonts w:asciiTheme="majorHAnsi" w:eastAsia="Times New Roman" w:hAnsiTheme="majorHAnsi" w:cstheme="majorHAnsi"/>
          <w:sz w:val="28"/>
          <w:szCs w:val="28"/>
          <w:lang w:val="ru-MD"/>
        </w:rPr>
        <w:t>При проведении а</w:t>
      </w:r>
      <w:r w:rsidRPr="00EF43DE">
        <w:rPr>
          <w:rFonts w:asciiTheme="majorHAnsi" w:eastAsia="Times New Roman" w:hAnsiTheme="majorHAnsi" w:cstheme="majorHAnsi"/>
          <w:sz w:val="28"/>
          <w:szCs w:val="28"/>
          <w:lang w:val="ru-MD"/>
        </w:rPr>
        <w:t>нализ</w:t>
      </w:r>
      <w:r w:rsidR="005713AA" w:rsidRPr="00EF43DE">
        <w:rPr>
          <w:rFonts w:asciiTheme="majorHAnsi" w:eastAsia="Times New Roman" w:hAnsiTheme="majorHAnsi" w:cstheme="majorHAnsi"/>
          <w:sz w:val="28"/>
          <w:szCs w:val="28"/>
          <w:lang w:val="ru-MD"/>
        </w:rPr>
        <w:t>а</w:t>
      </w:r>
      <w:r w:rsidRPr="00EF43DE">
        <w:rPr>
          <w:rFonts w:asciiTheme="majorHAnsi" w:eastAsia="Times New Roman" w:hAnsiTheme="majorHAnsi" w:cstheme="majorHAnsi"/>
          <w:sz w:val="28"/>
          <w:szCs w:val="28"/>
          <w:lang w:val="ru-MD"/>
        </w:rPr>
        <w:t xml:space="preserve"> </w:t>
      </w:r>
      <w:r w:rsidR="00E33372" w:rsidRPr="00EF43DE">
        <w:rPr>
          <w:rFonts w:asciiTheme="majorHAnsi" w:eastAsia="Times New Roman" w:hAnsiTheme="majorHAnsi" w:cstheme="majorHAnsi"/>
          <w:sz w:val="28"/>
          <w:szCs w:val="28"/>
          <w:lang w:val="ru-MD"/>
        </w:rPr>
        <w:t>ДДУ</w:t>
      </w:r>
      <w:r w:rsidRPr="00EF43DE">
        <w:rPr>
          <w:rFonts w:asciiTheme="majorHAnsi" w:eastAsia="Times New Roman" w:hAnsiTheme="majorHAnsi" w:cstheme="majorHAnsi"/>
          <w:sz w:val="28"/>
          <w:szCs w:val="28"/>
          <w:lang w:val="ru-MD"/>
        </w:rPr>
        <w:t>, заключенны</w:t>
      </w:r>
      <w:r w:rsidR="005713AA" w:rsidRPr="00EF43DE">
        <w:rPr>
          <w:rFonts w:asciiTheme="majorHAnsi" w:eastAsia="Times New Roman" w:hAnsiTheme="majorHAnsi" w:cstheme="majorHAnsi"/>
          <w:sz w:val="28"/>
          <w:szCs w:val="28"/>
          <w:lang w:val="ru-MD"/>
        </w:rPr>
        <w:t>х</w:t>
      </w:r>
      <w:r w:rsidRPr="00EF43DE">
        <w:rPr>
          <w:rFonts w:asciiTheme="majorHAnsi" w:eastAsia="Times New Roman" w:hAnsiTheme="majorHAnsi" w:cstheme="majorHAnsi"/>
          <w:sz w:val="28"/>
          <w:szCs w:val="28"/>
          <w:lang w:val="ru-MD"/>
        </w:rPr>
        <w:t xml:space="preserve"> с операторами-экономическими агентами, </w:t>
      </w:r>
      <w:r w:rsidR="005713AA" w:rsidRPr="00EF43DE">
        <w:rPr>
          <w:rFonts w:asciiTheme="majorHAnsi" w:eastAsia="Times New Roman" w:hAnsiTheme="majorHAnsi" w:cstheme="majorHAnsi"/>
          <w:sz w:val="28"/>
          <w:szCs w:val="28"/>
          <w:lang w:val="ru-MD"/>
        </w:rPr>
        <w:t>было установлено</w:t>
      </w:r>
      <w:r w:rsidRPr="00EF43DE">
        <w:rPr>
          <w:rFonts w:asciiTheme="majorHAnsi" w:eastAsia="Times New Roman" w:hAnsiTheme="majorHAnsi" w:cstheme="majorHAnsi"/>
          <w:sz w:val="28"/>
          <w:szCs w:val="28"/>
          <w:lang w:val="ru-MD"/>
        </w:rPr>
        <w:t xml:space="preserve">, что они не содержат всех обязательных приложений, </w:t>
      </w:r>
      <w:r w:rsidR="005713AA" w:rsidRPr="00EF43DE">
        <w:rPr>
          <w:rFonts w:asciiTheme="majorHAnsi" w:eastAsia="Times New Roman" w:hAnsiTheme="majorHAnsi" w:cstheme="majorHAnsi"/>
          <w:sz w:val="28"/>
          <w:szCs w:val="28"/>
          <w:lang w:val="ru-MD"/>
        </w:rPr>
        <w:t>которые являются составной частью</w:t>
      </w:r>
      <w:r w:rsidRPr="00EF43DE">
        <w:rPr>
          <w:rFonts w:asciiTheme="majorHAnsi" w:eastAsia="Times New Roman" w:hAnsiTheme="majorHAnsi" w:cstheme="majorHAnsi"/>
          <w:sz w:val="28"/>
          <w:szCs w:val="28"/>
          <w:lang w:val="ru-MD"/>
        </w:rPr>
        <w:t xml:space="preserve"> </w:t>
      </w:r>
      <w:r w:rsidR="00E33372" w:rsidRPr="00EF43DE">
        <w:rPr>
          <w:rFonts w:asciiTheme="majorHAnsi" w:eastAsia="Times New Roman" w:hAnsiTheme="majorHAnsi" w:cstheme="majorHAnsi"/>
          <w:sz w:val="28"/>
          <w:szCs w:val="28"/>
          <w:lang w:val="ru-MD"/>
        </w:rPr>
        <w:t>ДДУ</w:t>
      </w:r>
      <w:r w:rsidRPr="00EF43DE">
        <w:rPr>
          <w:rFonts w:asciiTheme="majorHAnsi" w:eastAsia="Times New Roman" w:hAnsiTheme="majorHAnsi" w:cstheme="majorHAnsi"/>
          <w:sz w:val="28"/>
          <w:szCs w:val="28"/>
          <w:lang w:val="ru-MD"/>
        </w:rPr>
        <w:t xml:space="preserve">. Таким образом, один и тот же </w:t>
      </w:r>
      <w:r w:rsidR="005713AA" w:rsidRPr="00EF43DE">
        <w:rPr>
          <w:rFonts w:asciiTheme="majorHAnsi" w:eastAsia="Times New Roman" w:hAnsiTheme="majorHAnsi" w:cstheme="majorHAnsi"/>
          <w:sz w:val="28"/>
          <w:szCs w:val="28"/>
          <w:lang w:val="ru-MD"/>
        </w:rPr>
        <w:t>объект</w:t>
      </w:r>
      <w:r w:rsidRPr="00EF43DE">
        <w:rPr>
          <w:rFonts w:asciiTheme="majorHAnsi" w:eastAsia="Times New Roman" w:hAnsiTheme="majorHAnsi" w:cstheme="majorHAnsi"/>
          <w:sz w:val="28"/>
          <w:szCs w:val="28"/>
          <w:lang w:val="ru-MD"/>
        </w:rPr>
        <w:t xml:space="preserve"> передается в аренду двум различным экономическим агентам (ООО </w:t>
      </w:r>
      <w:r w:rsidR="005713AA" w:rsidRPr="00EF43DE">
        <w:rPr>
          <w:rFonts w:asciiTheme="majorHAnsi" w:eastAsia="Times New Roman" w:hAnsiTheme="majorHAnsi" w:cstheme="majorHAnsi"/>
          <w:sz w:val="28"/>
          <w:szCs w:val="28"/>
          <w:lang w:val="ru-MD"/>
        </w:rPr>
        <w:t xml:space="preserve">„Petcom-Lux” </w:t>
      </w:r>
      <w:r w:rsidRPr="00EF43DE">
        <w:rPr>
          <w:rFonts w:asciiTheme="majorHAnsi" w:eastAsia="Times New Roman" w:hAnsiTheme="majorHAnsi" w:cstheme="majorHAnsi"/>
          <w:sz w:val="28"/>
          <w:szCs w:val="28"/>
          <w:lang w:val="ru-MD"/>
        </w:rPr>
        <w:t xml:space="preserve">и ООО </w:t>
      </w:r>
      <w:r w:rsidR="005713AA" w:rsidRPr="00EF43DE">
        <w:rPr>
          <w:rFonts w:asciiTheme="majorHAnsi" w:eastAsia="Times New Roman" w:hAnsiTheme="majorHAnsi" w:cstheme="majorHAnsi"/>
          <w:sz w:val="28"/>
          <w:szCs w:val="28"/>
          <w:lang w:val="ru-MD"/>
        </w:rPr>
        <w:t>„AQUASOL”)</w:t>
      </w:r>
      <w:r w:rsidR="005713AA" w:rsidRPr="00EF43DE">
        <w:rPr>
          <w:rStyle w:val="a7"/>
          <w:rFonts w:asciiTheme="majorHAnsi" w:eastAsia="Times New Roman" w:hAnsiTheme="majorHAnsi" w:cstheme="majorHAnsi"/>
          <w:sz w:val="28"/>
          <w:szCs w:val="28"/>
          <w:lang w:val="ru-MD"/>
        </w:rPr>
        <w:footnoteReference w:id="77"/>
      </w:r>
      <w:r w:rsidR="008F5555" w:rsidRPr="00EF43DE">
        <w:rPr>
          <w:rFonts w:asciiTheme="majorHAnsi" w:eastAsia="Times New Roman" w:hAnsiTheme="majorHAnsi" w:cstheme="majorHAnsi"/>
          <w:sz w:val="28"/>
          <w:szCs w:val="28"/>
          <w:lang w:val="ru-MD"/>
        </w:rPr>
        <w:t xml:space="preserve">. </w:t>
      </w:r>
      <w:r w:rsidRPr="00EF43DE">
        <w:rPr>
          <w:rFonts w:asciiTheme="majorHAnsi" w:eastAsia="Times New Roman" w:hAnsiTheme="majorHAnsi" w:cstheme="majorHAnsi"/>
          <w:sz w:val="28"/>
          <w:szCs w:val="28"/>
          <w:lang w:val="ru-MD"/>
        </w:rPr>
        <w:t xml:space="preserve">Согласно данным </w:t>
      </w:r>
      <w:r w:rsidR="005713AA" w:rsidRPr="00EF43DE">
        <w:rPr>
          <w:rFonts w:asciiTheme="majorHAnsi" w:eastAsia="Times New Roman" w:hAnsiTheme="majorHAnsi" w:cstheme="majorHAnsi"/>
          <w:sz w:val="28"/>
          <w:szCs w:val="28"/>
          <w:lang w:val="ru-MD"/>
        </w:rPr>
        <w:t xml:space="preserve">из </w:t>
      </w:r>
      <w:r w:rsidRPr="00EF43DE">
        <w:rPr>
          <w:rFonts w:asciiTheme="majorHAnsi" w:eastAsia="Times New Roman" w:hAnsiTheme="majorHAnsi" w:cstheme="majorHAnsi"/>
          <w:sz w:val="28"/>
          <w:szCs w:val="28"/>
          <w:lang w:val="ru-MD"/>
        </w:rPr>
        <w:t xml:space="preserve">договоров аренды, </w:t>
      </w:r>
      <w:r w:rsidR="005713AA" w:rsidRPr="00EF43DE">
        <w:rPr>
          <w:rFonts w:asciiTheme="majorHAnsi" w:eastAsia="Times New Roman" w:hAnsiTheme="majorHAnsi" w:cstheme="majorHAnsi"/>
          <w:sz w:val="28"/>
          <w:szCs w:val="28"/>
          <w:lang w:val="ru-MD"/>
        </w:rPr>
        <w:t>заключе</w:t>
      </w:r>
      <w:r w:rsidRPr="00EF43DE">
        <w:rPr>
          <w:rFonts w:asciiTheme="majorHAnsi" w:eastAsia="Times New Roman" w:hAnsiTheme="majorHAnsi" w:cstheme="majorHAnsi"/>
          <w:sz w:val="28"/>
          <w:szCs w:val="28"/>
          <w:lang w:val="ru-MD"/>
        </w:rPr>
        <w:t xml:space="preserve">нных </w:t>
      </w:r>
      <w:r w:rsidR="005713AA" w:rsidRPr="00EF43DE">
        <w:rPr>
          <w:rFonts w:asciiTheme="majorHAnsi" w:eastAsia="Times New Roman" w:hAnsiTheme="majorHAnsi" w:cstheme="majorHAnsi"/>
          <w:sz w:val="28"/>
          <w:szCs w:val="28"/>
          <w:lang w:val="ru-MD"/>
        </w:rPr>
        <w:t xml:space="preserve">с </w:t>
      </w:r>
      <w:r w:rsidRPr="00EF43DE">
        <w:rPr>
          <w:rFonts w:asciiTheme="majorHAnsi" w:eastAsia="Times New Roman" w:hAnsiTheme="majorHAnsi" w:cstheme="majorHAnsi"/>
          <w:sz w:val="28"/>
          <w:szCs w:val="28"/>
          <w:lang w:val="ru-MD"/>
        </w:rPr>
        <w:t xml:space="preserve">ООО </w:t>
      </w:r>
      <w:r w:rsidR="005713AA" w:rsidRPr="00EF43DE">
        <w:rPr>
          <w:rFonts w:asciiTheme="majorHAnsi" w:eastAsia="Times New Roman" w:hAnsiTheme="majorHAnsi" w:cstheme="majorHAnsi"/>
          <w:sz w:val="28"/>
          <w:szCs w:val="28"/>
          <w:lang w:val="ru-MD"/>
        </w:rPr>
        <w:t>„Petcom-Lux”</w:t>
      </w:r>
      <w:r w:rsidRPr="00EF43DE">
        <w:rPr>
          <w:rFonts w:asciiTheme="majorHAnsi" w:eastAsia="Times New Roman" w:hAnsiTheme="majorHAnsi" w:cstheme="majorHAnsi"/>
          <w:sz w:val="28"/>
          <w:szCs w:val="28"/>
          <w:lang w:val="ru-MD"/>
        </w:rPr>
        <w:t>, физическое лицо передает в найм недвижимое имущество и прилегающий участок на период 01.01.2016</w:t>
      </w:r>
      <w:r w:rsidR="005713AA" w:rsidRPr="00EF43DE">
        <w:rPr>
          <w:rFonts w:asciiTheme="majorHAnsi" w:eastAsia="Times New Roman" w:hAnsiTheme="majorHAnsi" w:cstheme="majorHAnsi"/>
          <w:sz w:val="28"/>
          <w:szCs w:val="28"/>
          <w:lang w:val="ru-MD"/>
        </w:rPr>
        <w:t xml:space="preserve"> </w:t>
      </w:r>
      <w:r w:rsidRPr="00EF43DE">
        <w:rPr>
          <w:rFonts w:asciiTheme="majorHAnsi" w:eastAsia="Times New Roman" w:hAnsiTheme="majorHAnsi" w:cstheme="majorHAnsi"/>
          <w:sz w:val="28"/>
          <w:szCs w:val="28"/>
          <w:lang w:val="ru-MD"/>
        </w:rPr>
        <w:t>-</w:t>
      </w:r>
      <w:r w:rsidR="005713AA" w:rsidRPr="00EF43DE">
        <w:rPr>
          <w:rFonts w:asciiTheme="majorHAnsi" w:eastAsia="Times New Roman" w:hAnsiTheme="majorHAnsi" w:cstheme="majorHAnsi"/>
          <w:sz w:val="28"/>
          <w:szCs w:val="28"/>
          <w:lang w:val="ru-MD"/>
        </w:rPr>
        <w:t xml:space="preserve"> </w:t>
      </w:r>
      <w:r w:rsidRPr="00EF43DE">
        <w:rPr>
          <w:rFonts w:asciiTheme="majorHAnsi" w:eastAsia="Times New Roman" w:hAnsiTheme="majorHAnsi" w:cstheme="majorHAnsi"/>
          <w:sz w:val="28"/>
          <w:szCs w:val="28"/>
          <w:lang w:val="ru-MD"/>
        </w:rPr>
        <w:t xml:space="preserve">31.12.2031, право пользования зарегистрировано в РБИ. Однако, </w:t>
      </w:r>
      <w:r w:rsidR="005713AA" w:rsidRPr="00EF43DE">
        <w:rPr>
          <w:rFonts w:asciiTheme="majorHAnsi" w:eastAsia="Times New Roman" w:hAnsiTheme="majorHAnsi" w:cstheme="majorHAnsi"/>
          <w:sz w:val="28"/>
          <w:szCs w:val="28"/>
          <w:lang w:val="ru-MD"/>
        </w:rPr>
        <w:t>согласно</w:t>
      </w:r>
      <w:r w:rsidRPr="00EF43DE">
        <w:rPr>
          <w:rFonts w:asciiTheme="majorHAnsi" w:eastAsia="Times New Roman" w:hAnsiTheme="majorHAnsi" w:cstheme="majorHAnsi"/>
          <w:sz w:val="28"/>
          <w:szCs w:val="28"/>
          <w:lang w:val="ru-MD"/>
        </w:rPr>
        <w:t xml:space="preserve"> данным Р</w:t>
      </w:r>
      <w:r w:rsidR="005713AA" w:rsidRPr="00EF43DE">
        <w:rPr>
          <w:rFonts w:asciiTheme="majorHAnsi" w:eastAsia="Times New Roman" w:hAnsiTheme="majorHAnsi" w:cstheme="majorHAnsi"/>
          <w:sz w:val="28"/>
          <w:szCs w:val="28"/>
          <w:lang w:val="ru-MD"/>
        </w:rPr>
        <w:t>Н</w:t>
      </w:r>
      <w:r w:rsidRPr="00EF43DE">
        <w:rPr>
          <w:rFonts w:asciiTheme="majorHAnsi" w:eastAsia="Times New Roman" w:hAnsiTheme="majorHAnsi" w:cstheme="majorHAnsi"/>
          <w:sz w:val="28"/>
          <w:szCs w:val="28"/>
          <w:lang w:val="ru-MD"/>
        </w:rPr>
        <w:t>И, право пользования</w:t>
      </w:r>
      <w:r w:rsidR="005713AA" w:rsidRPr="00EF43DE">
        <w:rPr>
          <w:rFonts w:asciiTheme="majorHAnsi" w:eastAsia="Times New Roman" w:hAnsiTheme="majorHAnsi" w:cstheme="majorHAnsi"/>
          <w:sz w:val="28"/>
          <w:szCs w:val="28"/>
          <w:lang w:val="ru-MD"/>
        </w:rPr>
        <w:t xml:space="preserve"> было</w:t>
      </w:r>
      <w:r w:rsidRPr="00EF43DE">
        <w:rPr>
          <w:rFonts w:asciiTheme="majorHAnsi" w:eastAsia="Times New Roman" w:hAnsiTheme="majorHAnsi" w:cstheme="majorHAnsi"/>
          <w:sz w:val="28"/>
          <w:szCs w:val="28"/>
          <w:lang w:val="ru-MD"/>
        </w:rPr>
        <w:t xml:space="preserve"> </w:t>
      </w:r>
      <w:r w:rsidR="005713AA" w:rsidRPr="00EF43DE">
        <w:rPr>
          <w:rFonts w:asciiTheme="majorHAnsi" w:eastAsia="Times New Roman" w:hAnsiTheme="majorHAnsi" w:cstheme="majorHAnsi"/>
          <w:i/>
          <w:sz w:val="28"/>
          <w:szCs w:val="28"/>
          <w:lang w:val="ru-MD"/>
        </w:rPr>
        <w:t>„</w:t>
      </w:r>
      <w:r w:rsidRPr="00EF43DE">
        <w:rPr>
          <w:rFonts w:asciiTheme="majorHAnsi" w:eastAsia="Times New Roman" w:hAnsiTheme="majorHAnsi" w:cstheme="majorHAnsi"/>
          <w:i/>
          <w:sz w:val="28"/>
          <w:szCs w:val="28"/>
          <w:lang w:val="ru-MD"/>
        </w:rPr>
        <w:t>погашено</w:t>
      </w:r>
      <w:r w:rsidR="005713AA" w:rsidRPr="00EF43DE">
        <w:rPr>
          <w:rFonts w:asciiTheme="majorHAnsi" w:eastAsia="Times New Roman" w:hAnsiTheme="majorHAnsi" w:cstheme="majorHAnsi"/>
          <w:i/>
          <w:sz w:val="28"/>
          <w:szCs w:val="28"/>
          <w:lang w:val="ru-MD"/>
        </w:rPr>
        <w:t>”</w:t>
      </w:r>
      <w:r w:rsidR="005713AA" w:rsidRPr="00EF43DE">
        <w:rPr>
          <w:rFonts w:asciiTheme="majorHAnsi" w:eastAsia="Times New Roman" w:hAnsiTheme="majorHAnsi" w:cstheme="majorHAnsi"/>
          <w:sz w:val="28"/>
          <w:szCs w:val="28"/>
          <w:lang w:val="ru-MD"/>
        </w:rPr>
        <w:t xml:space="preserve"> </w:t>
      </w:r>
      <w:r w:rsidRPr="00EF43DE">
        <w:rPr>
          <w:rFonts w:asciiTheme="majorHAnsi" w:eastAsia="Times New Roman" w:hAnsiTheme="majorHAnsi" w:cstheme="majorHAnsi"/>
          <w:sz w:val="28"/>
          <w:szCs w:val="28"/>
          <w:lang w:val="ru-MD"/>
        </w:rPr>
        <w:t xml:space="preserve">09.03.2016, что свидетельствует о расторжении договоров аренды указанного имущества. До </w:t>
      </w:r>
      <w:r w:rsidR="005713AA" w:rsidRPr="00EF43DE">
        <w:rPr>
          <w:rFonts w:asciiTheme="majorHAnsi" w:eastAsia="Times New Roman" w:hAnsiTheme="majorHAnsi" w:cstheme="majorHAnsi"/>
          <w:sz w:val="28"/>
          <w:szCs w:val="28"/>
          <w:lang w:val="ru-MD"/>
        </w:rPr>
        <w:t>настоящего времени</w:t>
      </w:r>
      <w:r w:rsidRPr="00EF43DE">
        <w:rPr>
          <w:rFonts w:asciiTheme="majorHAnsi" w:eastAsia="Times New Roman" w:hAnsiTheme="majorHAnsi" w:cstheme="majorHAnsi"/>
          <w:sz w:val="28"/>
          <w:szCs w:val="28"/>
          <w:lang w:val="ru-MD"/>
        </w:rPr>
        <w:t xml:space="preserve"> не внедр</w:t>
      </w:r>
      <w:r w:rsidR="005713AA" w:rsidRPr="00EF43DE">
        <w:rPr>
          <w:rFonts w:asciiTheme="majorHAnsi" w:eastAsia="Times New Roman" w:hAnsiTheme="majorHAnsi" w:cstheme="majorHAnsi"/>
          <w:sz w:val="28"/>
          <w:szCs w:val="28"/>
          <w:lang w:val="ru-MD"/>
        </w:rPr>
        <w:t>ен</w:t>
      </w:r>
      <w:r w:rsidRPr="00EF43DE">
        <w:rPr>
          <w:rFonts w:asciiTheme="majorHAnsi" w:eastAsia="Times New Roman" w:hAnsiTheme="majorHAnsi" w:cstheme="majorHAnsi"/>
          <w:sz w:val="28"/>
          <w:szCs w:val="28"/>
          <w:lang w:val="ru-MD"/>
        </w:rPr>
        <w:t xml:space="preserve"> </w:t>
      </w:r>
      <w:r w:rsidR="005713AA" w:rsidRPr="00EF43DE">
        <w:rPr>
          <w:rFonts w:asciiTheme="majorHAnsi" w:eastAsia="Times New Roman" w:hAnsiTheme="majorHAnsi" w:cstheme="majorHAnsi"/>
          <w:sz w:val="28"/>
          <w:szCs w:val="28"/>
          <w:lang w:val="ru-MD"/>
        </w:rPr>
        <w:t>Р</w:t>
      </w:r>
      <w:r w:rsidRPr="00EF43DE">
        <w:rPr>
          <w:rFonts w:asciiTheme="majorHAnsi" w:eastAsia="Times New Roman" w:hAnsiTheme="majorHAnsi" w:cstheme="majorHAnsi"/>
          <w:sz w:val="28"/>
          <w:szCs w:val="28"/>
          <w:lang w:val="ru-MD"/>
        </w:rPr>
        <w:t>еестр объектов инженерно-технической инфраструктуры</w:t>
      </w:r>
      <w:r w:rsidR="001A4C5E" w:rsidRPr="00EF43DE">
        <w:rPr>
          <w:rStyle w:val="a7"/>
          <w:rFonts w:asciiTheme="majorHAnsi" w:eastAsia="Times New Roman" w:hAnsiTheme="majorHAnsi" w:cstheme="majorHAnsi"/>
          <w:sz w:val="28"/>
          <w:szCs w:val="28"/>
          <w:lang w:val="ru-MD"/>
        </w:rPr>
        <w:footnoteReference w:id="78"/>
      </w:r>
      <w:r w:rsidRPr="00EF43DE">
        <w:rPr>
          <w:rFonts w:asciiTheme="majorHAnsi" w:eastAsia="Times New Roman" w:hAnsiTheme="majorHAnsi" w:cstheme="majorHAnsi"/>
          <w:sz w:val="28"/>
          <w:szCs w:val="28"/>
          <w:lang w:val="ru-MD"/>
        </w:rPr>
        <w:t>, которы</w:t>
      </w:r>
      <w:r w:rsidR="001A4C5E" w:rsidRPr="00EF43DE">
        <w:rPr>
          <w:rFonts w:asciiTheme="majorHAnsi" w:eastAsia="Times New Roman" w:hAnsiTheme="majorHAnsi" w:cstheme="majorHAnsi"/>
          <w:sz w:val="28"/>
          <w:szCs w:val="28"/>
          <w:lang w:val="ru-MD"/>
        </w:rPr>
        <w:t>й</w:t>
      </w:r>
      <w:r w:rsidRPr="00EF43DE">
        <w:rPr>
          <w:rFonts w:asciiTheme="majorHAnsi" w:eastAsia="Times New Roman" w:hAnsiTheme="majorHAnsi" w:cstheme="majorHAnsi"/>
          <w:sz w:val="28"/>
          <w:szCs w:val="28"/>
          <w:lang w:val="ru-MD"/>
        </w:rPr>
        <w:t xml:space="preserve"> </w:t>
      </w:r>
      <w:r w:rsidR="001A4C5E" w:rsidRPr="00EF43DE">
        <w:rPr>
          <w:rFonts w:asciiTheme="majorHAnsi" w:eastAsia="Times New Roman" w:hAnsiTheme="majorHAnsi" w:cstheme="majorHAnsi"/>
          <w:sz w:val="28"/>
          <w:szCs w:val="28"/>
          <w:lang w:val="ru-MD"/>
        </w:rPr>
        <w:t>позволил бы</w:t>
      </w:r>
      <w:r w:rsidRPr="00EF43DE">
        <w:rPr>
          <w:rFonts w:asciiTheme="majorHAnsi" w:eastAsia="Times New Roman" w:hAnsiTheme="majorHAnsi" w:cstheme="majorHAnsi"/>
          <w:sz w:val="28"/>
          <w:szCs w:val="28"/>
          <w:lang w:val="ru-MD"/>
        </w:rPr>
        <w:t xml:space="preserve"> провер</w:t>
      </w:r>
      <w:r w:rsidR="001A4C5E" w:rsidRPr="00EF43DE">
        <w:rPr>
          <w:rFonts w:asciiTheme="majorHAnsi" w:eastAsia="Times New Roman" w:hAnsiTheme="majorHAnsi" w:cstheme="majorHAnsi"/>
          <w:sz w:val="28"/>
          <w:szCs w:val="28"/>
          <w:lang w:val="ru-MD"/>
        </w:rPr>
        <w:t>ять</w:t>
      </w:r>
      <w:r w:rsidRPr="00EF43DE">
        <w:rPr>
          <w:rFonts w:asciiTheme="majorHAnsi" w:eastAsia="Times New Roman" w:hAnsiTheme="majorHAnsi" w:cstheme="majorHAnsi"/>
          <w:sz w:val="28"/>
          <w:szCs w:val="28"/>
          <w:lang w:val="ru-MD"/>
        </w:rPr>
        <w:t>/</w:t>
      </w:r>
      <w:r w:rsidR="001A4C5E" w:rsidRPr="00EF43DE">
        <w:rPr>
          <w:rFonts w:asciiTheme="majorHAnsi" w:eastAsia="Times New Roman" w:hAnsiTheme="majorHAnsi" w:cstheme="majorHAnsi"/>
          <w:sz w:val="28"/>
          <w:szCs w:val="28"/>
          <w:lang w:val="ru-MD"/>
        </w:rPr>
        <w:t>сопоставить</w:t>
      </w:r>
      <w:r w:rsidRPr="00EF43DE">
        <w:rPr>
          <w:rFonts w:asciiTheme="majorHAnsi" w:eastAsia="Times New Roman" w:hAnsiTheme="majorHAnsi" w:cstheme="majorHAnsi"/>
          <w:sz w:val="28"/>
          <w:szCs w:val="28"/>
          <w:lang w:val="ru-MD"/>
        </w:rPr>
        <w:t xml:space="preserve"> данны</w:t>
      </w:r>
      <w:r w:rsidR="001A4C5E" w:rsidRPr="00EF43DE">
        <w:rPr>
          <w:rFonts w:asciiTheme="majorHAnsi" w:eastAsia="Times New Roman" w:hAnsiTheme="majorHAnsi" w:cstheme="majorHAnsi"/>
          <w:sz w:val="28"/>
          <w:szCs w:val="28"/>
          <w:lang w:val="ru-MD"/>
        </w:rPr>
        <w:t>е</w:t>
      </w:r>
      <w:r w:rsidRPr="00EF43DE">
        <w:rPr>
          <w:rFonts w:asciiTheme="majorHAnsi" w:eastAsia="Times New Roman" w:hAnsiTheme="majorHAnsi" w:cstheme="majorHAnsi"/>
          <w:sz w:val="28"/>
          <w:szCs w:val="28"/>
          <w:lang w:val="ru-MD"/>
        </w:rPr>
        <w:t>, представленны</w:t>
      </w:r>
      <w:r w:rsidR="001A4C5E" w:rsidRPr="00EF43DE">
        <w:rPr>
          <w:rFonts w:asciiTheme="majorHAnsi" w:eastAsia="Times New Roman" w:hAnsiTheme="majorHAnsi" w:cstheme="majorHAnsi"/>
          <w:sz w:val="28"/>
          <w:szCs w:val="28"/>
          <w:lang w:val="ru-MD"/>
        </w:rPr>
        <w:t>е</w:t>
      </w:r>
      <w:r w:rsidRPr="00EF43DE">
        <w:rPr>
          <w:rFonts w:asciiTheme="majorHAnsi" w:eastAsia="Times New Roman" w:hAnsiTheme="majorHAnsi" w:cstheme="majorHAnsi"/>
          <w:sz w:val="28"/>
          <w:szCs w:val="28"/>
          <w:lang w:val="ru-MD"/>
        </w:rPr>
        <w:t xml:space="preserve"> заявителями лицензий, о принадлежности/аренде/передаче права пользования и т. д.  объектов, входящих в </w:t>
      </w:r>
      <w:r w:rsidR="001A4C5E" w:rsidRPr="00EF43DE">
        <w:rPr>
          <w:rFonts w:asciiTheme="majorHAnsi" w:eastAsia="Times New Roman" w:hAnsiTheme="majorHAnsi" w:cstheme="majorHAnsi"/>
          <w:sz w:val="28"/>
          <w:szCs w:val="28"/>
          <w:lang w:val="ru-MD"/>
        </w:rPr>
        <w:t>инженерно-техническую инфраструктуру</w:t>
      </w:r>
      <w:r w:rsidRPr="00EF43DE">
        <w:rPr>
          <w:rFonts w:asciiTheme="majorHAnsi" w:eastAsia="Times New Roman" w:hAnsiTheme="majorHAnsi" w:cstheme="majorHAnsi"/>
          <w:sz w:val="28"/>
          <w:szCs w:val="28"/>
          <w:lang w:val="ru-MD"/>
        </w:rPr>
        <w:t xml:space="preserve">, относящуюся к публичной </w:t>
      </w:r>
      <w:r w:rsidR="001A4C5E" w:rsidRPr="00EF43DE">
        <w:rPr>
          <w:rFonts w:asciiTheme="majorHAnsi" w:eastAsia="Times New Roman" w:hAnsiTheme="majorHAnsi" w:cstheme="majorHAnsi"/>
          <w:sz w:val="28"/>
          <w:szCs w:val="28"/>
          <w:lang w:val="ru-MD"/>
        </w:rPr>
        <w:t>услуге</w:t>
      </w:r>
      <w:r w:rsidRPr="00EF43DE">
        <w:rPr>
          <w:rFonts w:asciiTheme="majorHAnsi" w:eastAsia="Times New Roman" w:hAnsiTheme="majorHAnsi" w:cstheme="majorHAnsi"/>
          <w:sz w:val="28"/>
          <w:szCs w:val="28"/>
          <w:lang w:val="ru-MD"/>
        </w:rPr>
        <w:t xml:space="preserve"> водоснабжения и канализации</w:t>
      </w:r>
      <w:r w:rsidR="00344EAB" w:rsidRPr="00EF43DE">
        <w:rPr>
          <w:rFonts w:asciiTheme="majorHAnsi" w:eastAsia="Times New Roman" w:hAnsiTheme="majorHAnsi" w:cstheme="majorHAnsi"/>
          <w:sz w:val="28"/>
          <w:szCs w:val="28"/>
          <w:lang w:val="ru-MD"/>
        </w:rPr>
        <w:t xml:space="preserve">. </w:t>
      </w:r>
    </w:p>
    <w:p w14:paraId="3D9C9E0F" w14:textId="266498B8" w:rsidR="008F5555" w:rsidRPr="00EF43DE" w:rsidRDefault="00B81B62" w:rsidP="00FB2715">
      <w:pPr>
        <w:spacing w:after="0"/>
        <w:ind w:right="-22" w:firstLine="720"/>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sz w:val="28"/>
          <w:szCs w:val="28"/>
          <w:lang w:val="ru-MD"/>
        </w:rPr>
        <w:t xml:space="preserve">Анализ данных </w:t>
      </w:r>
      <w:r w:rsidR="001A4C5E" w:rsidRPr="00EF43DE">
        <w:rPr>
          <w:rFonts w:asciiTheme="majorHAnsi" w:eastAsia="Times New Roman" w:hAnsiTheme="majorHAnsi" w:cstheme="majorHAnsi"/>
          <w:sz w:val="28"/>
          <w:szCs w:val="28"/>
          <w:lang w:val="ru-MD"/>
        </w:rPr>
        <w:t>из И</w:t>
      </w:r>
      <w:r w:rsidRPr="00EF43DE">
        <w:rPr>
          <w:rFonts w:asciiTheme="majorHAnsi" w:eastAsia="Times New Roman" w:hAnsiTheme="majorHAnsi" w:cstheme="majorHAnsi"/>
          <w:sz w:val="28"/>
          <w:szCs w:val="28"/>
          <w:lang w:val="ru-MD"/>
        </w:rPr>
        <w:t xml:space="preserve">нформационной системы ГНС </w:t>
      </w:r>
      <w:r w:rsidR="001A4C5E" w:rsidRPr="00EF43DE">
        <w:rPr>
          <w:rFonts w:asciiTheme="majorHAnsi" w:eastAsia="Times New Roman" w:hAnsiTheme="majorHAnsi" w:cstheme="majorHAnsi"/>
          <w:sz w:val="28"/>
          <w:szCs w:val="28"/>
          <w:lang w:val="ru-MD"/>
        </w:rPr>
        <w:t>показал</w:t>
      </w:r>
      <w:r w:rsidRPr="00EF43DE">
        <w:rPr>
          <w:rFonts w:asciiTheme="majorHAnsi" w:eastAsia="Times New Roman" w:hAnsiTheme="majorHAnsi" w:cstheme="majorHAnsi"/>
          <w:sz w:val="28"/>
          <w:szCs w:val="28"/>
          <w:lang w:val="ru-MD"/>
        </w:rPr>
        <w:t xml:space="preserve">, что ООО </w:t>
      </w:r>
      <w:r w:rsidR="001A4C5E" w:rsidRPr="00EF43DE">
        <w:rPr>
          <w:rFonts w:asciiTheme="majorHAnsi" w:eastAsia="Times New Roman" w:hAnsiTheme="majorHAnsi" w:cstheme="majorHAnsi"/>
          <w:sz w:val="28"/>
          <w:szCs w:val="28"/>
          <w:lang w:val="ru-MD"/>
        </w:rPr>
        <w:t>„Petcom-Lux”</w:t>
      </w:r>
      <w:r w:rsidRPr="00EF43DE">
        <w:rPr>
          <w:rFonts w:asciiTheme="majorHAnsi" w:eastAsia="Times New Roman" w:hAnsiTheme="majorHAnsi" w:cstheme="majorHAnsi"/>
          <w:sz w:val="28"/>
          <w:szCs w:val="28"/>
          <w:lang w:val="ru-MD"/>
        </w:rPr>
        <w:t xml:space="preserve"> представило в 2018 и 2019 годах </w:t>
      </w:r>
      <w:r w:rsidR="001A4C5E" w:rsidRPr="00EF43DE">
        <w:rPr>
          <w:rFonts w:asciiTheme="majorHAnsi" w:eastAsia="Times New Roman" w:hAnsiTheme="majorHAnsi" w:cstheme="majorHAnsi"/>
          <w:sz w:val="28"/>
          <w:szCs w:val="28"/>
          <w:lang w:val="ru-MD"/>
        </w:rPr>
        <w:t>О</w:t>
      </w:r>
      <w:r w:rsidRPr="00EF43DE">
        <w:rPr>
          <w:rFonts w:asciiTheme="majorHAnsi" w:eastAsia="Times New Roman" w:hAnsiTheme="majorHAnsi" w:cstheme="majorHAnsi"/>
          <w:sz w:val="28"/>
          <w:szCs w:val="28"/>
          <w:lang w:val="ru-MD"/>
        </w:rPr>
        <w:t xml:space="preserve">тчет о сборах </w:t>
      </w:r>
      <w:r w:rsidR="001A4C5E" w:rsidRPr="00EF43DE">
        <w:rPr>
          <w:rFonts w:asciiTheme="majorHAnsi" w:eastAsia="Times New Roman" w:hAnsiTheme="majorHAnsi" w:cstheme="majorHAnsi"/>
          <w:sz w:val="28"/>
          <w:szCs w:val="28"/>
          <w:lang w:val="ru-MD"/>
        </w:rPr>
        <w:t>н</w:t>
      </w:r>
      <w:r w:rsidRPr="00EF43DE">
        <w:rPr>
          <w:rFonts w:asciiTheme="majorHAnsi" w:eastAsia="Times New Roman" w:hAnsiTheme="majorHAnsi" w:cstheme="majorHAnsi"/>
          <w:sz w:val="28"/>
          <w:szCs w:val="28"/>
          <w:lang w:val="ru-MD"/>
        </w:rPr>
        <w:t>а природные ресурсы (форма TRN15). Их анализ показал, что экономический агент в 2018 году поставлял 58,7 тыс. м</w:t>
      </w:r>
      <w:r w:rsidR="001A4C5E" w:rsidRPr="00EF43DE">
        <w:rPr>
          <w:rFonts w:asciiTheme="majorHAnsi" w:eastAsia="Times New Roman" w:hAnsiTheme="majorHAnsi" w:cstheme="majorHAnsi"/>
          <w:sz w:val="28"/>
          <w:szCs w:val="28"/>
          <w:vertAlign w:val="superscript"/>
          <w:lang w:val="ru-MD"/>
        </w:rPr>
        <w:t>3</w:t>
      </w:r>
      <w:r w:rsidRPr="00EF43DE">
        <w:rPr>
          <w:rFonts w:asciiTheme="majorHAnsi" w:eastAsia="Times New Roman" w:hAnsiTheme="majorHAnsi" w:cstheme="majorHAnsi"/>
          <w:sz w:val="28"/>
          <w:szCs w:val="28"/>
          <w:lang w:val="ru-MD"/>
        </w:rPr>
        <w:t xml:space="preserve"> воды, а в 2019 году-50,0 тыс. м</w:t>
      </w:r>
      <w:r w:rsidR="001A4C5E" w:rsidRPr="00EF43DE">
        <w:rPr>
          <w:rFonts w:asciiTheme="majorHAnsi" w:eastAsia="Times New Roman" w:hAnsiTheme="majorHAnsi" w:cstheme="majorHAnsi"/>
          <w:sz w:val="28"/>
          <w:szCs w:val="28"/>
          <w:vertAlign w:val="superscript"/>
          <w:lang w:val="ru-MD"/>
        </w:rPr>
        <w:t>3</w:t>
      </w:r>
      <w:r w:rsidRPr="00EF43DE">
        <w:rPr>
          <w:rFonts w:asciiTheme="majorHAnsi" w:eastAsia="Times New Roman" w:hAnsiTheme="majorHAnsi" w:cstheme="majorHAnsi"/>
          <w:sz w:val="28"/>
          <w:szCs w:val="28"/>
          <w:lang w:val="ru-MD"/>
        </w:rPr>
        <w:t xml:space="preserve"> воды</w:t>
      </w:r>
      <w:r w:rsidR="001A4C5E" w:rsidRPr="00EF43DE">
        <w:rPr>
          <w:rStyle w:val="a7"/>
          <w:rFonts w:asciiTheme="majorHAnsi" w:eastAsia="Times New Roman" w:hAnsiTheme="majorHAnsi" w:cstheme="majorHAnsi"/>
          <w:sz w:val="28"/>
          <w:szCs w:val="28"/>
          <w:lang w:val="ru-MD"/>
        </w:rPr>
        <w:footnoteReference w:id="79"/>
      </w:r>
      <w:r w:rsidRPr="00EF43DE">
        <w:rPr>
          <w:rFonts w:asciiTheme="majorHAnsi" w:eastAsia="Times New Roman" w:hAnsiTheme="majorHAnsi" w:cstheme="majorHAnsi"/>
          <w:sz w:val="28"/>
          <w:szCs w:val="28"/>
          <w:lang w:val="ru-MD"/>
        </w:rPr>
        <w:t xml:space="preserve">. МП AC Кэушень, имея возможность предоставить услугу водоснабжения по всему городу, </w:t>
      </w:r>
      <w:r w:rsidR="001A4C5E" w:rsidRPr="00EF43DE">
        <w:rPr>
          <w:rFonts w:asciiTheme="majorHAnsi" w:eastAsia="Times New Roman" w:hAnsiTheme="majorHAnsi" w:cstheme="majorHAnsi"/>
          <w:sz w:val="28"/>
          <w:szCs w:val="28"/>
          <w:lang w:val="ru-MD"/>
        </w:rPr>
        <w:t>у</w:t>
      </w:r>
      <w:r w:rsidRPr="00EF43DE">
        <w:rPr>
          <w:rFonts w:asciiTheme="majorHAnsi" w:eastAsia="Times New Roman" w:hAnsiTheme="majorHAnsi" w:cstheme="majorHAnsi"/>
          <w:sz w:val="28"/>
          <w:szCs w:val="28"/>
          <w:lang w:val="ru-MD"/>
        </w:rPr>
        <w:t>пустил</w:t>
      </w:r>
      <w:r w:rsidR="001A4C5E" w:rsidRPr="00EF43DE">
        <w:rPr>
          <w:rFonts w:asciiTheme="majorHAnsi" w:eastAsia="Times New Roman" w:hAnsiTheme="majorHAnsi" w:cstheme="majorHAnsi"/>
          <w:sz w:val="28"/>
          <w:szCs w:val="28"/>
          <w:lang w:val="ru-MD"/>
        </w:rPr>
        <w:t>о</w:t>
      </w:r>
      <w:r w:rsidRPr="00EF43DE">
        <w:rPr>
          <w:rFonts w:asciiTheme="majorHAnsi" w:eastAsia="Times New Roman" w:hAnsiTheme="majorHAnsi" w:cstheme="majorHAnsi"/>
          <w:sz w:val="28"/>
          <w:szCs w:val="28"/>
          <w:lang w:val="ru-MD"/>
        </w:rPr>
        <w:t xml:space="preserve"> в 2018 году доходы, оцениваемые аудитом в сумме 821,7 тыс. леев</w:t>
      </w:r>
      <w:r w:rsidR="001A4C5E" w:rsidRPr="00EF43DE">
        <w:rPr>
          <w:rStyle w:val="a7"/>
          <w:rFonts w:asciiTheme="majorHAnsi" w:eastAsia="Times New Roman" w:hAnsiTheme="majorHAnsi" w:cstheme="majorHAnsi"/>
          <w:sz w:val="28"/>
          <w:szCs w:val="28"/>
          <w:lang w:val="ru-MD"/>
        </w:rPr>
        <w:footnoteReference w:id="80"/>
      </w:r>
      <w:r w:rsidRPr="00EF43DE">
        <w:rPr>
          <w:rFonts w:asciiTheme="majorHAnsi" w:eastAsia="Times New Roman" w:hAnsiTheme="majorHAnsi" w:cstheme="majorHAnsi"/>
          <w:sz w:val="28"/>
          <w:szCs w:val="28"/>
          <w:lang w:val="ru-MD"/>
        </w:rPr>
        <w:t>, а в 2019 году – 699,8 тыс. леев</w:t>
      </w:r>
      <w:r w:rsidR="001A4C5E" w:rsidRPr="00EF43DE">
        <w:rPr>
          <w:rStyle w:val="a7"/>
          <w:rFonts w:asciiTheme="majorHAnsi" w:eastAsia="Times New Roman" w:hAnsiTheme="majorHAnsi" w:cstheme="majorHAnsi"/>
          <w:sz w:val="28"/>
          <w:szCs w:val="28"/>
          <w:lang w:val="ru-MD"/>
        </w:rPr>
        <w:footnoteReference w:id="81"/>
      </w:r>
      <w:r w:rsidRPr="00EF43DE">
        <w:rPr>
          <w:rFonts w:asciiTheme="majorHAnsi" w:eastAsia="Times New Roman" w:hAnsiTheme="majorHAnsi" w:cstheme="majorHAnsi"/>
          <w:sz w:val="28"/>
          <w:szCs w:val="28"/>
          <w:lang w:val="ru-MD"/>
        </w:rPr>
        <w:t>, в то время как из местного бюджета выделяются финансовые средства, которые в период 2017-2019 г</w:t>
      </w:r>
      <w:r w:rsidR="001A4C5E" w:rsidRPr="00EF43DE">
        <w:rPr>
          <w:rFonts w:asciiTheme="majorHAnsi" w:eastAsia="Times New Roman" w:hAnsiTheme="majorHAnsi" w:cstheme="majorHAnsi"/>
          <w:sz w:val="28"/>
          <w:szCs w:val="28"/>
          <w:lang w:val="ru-MD"/>
        </w:rPr>
        <w:t>одов</w:t>
      </w:r>
      <w:r w:rsidRPr="00EF43DE">
        <w:rPr>
          <w:rFonts w:asciiTheme="majorHAnsi" w:eastAsia="Times New Roman" w:hAnsiTheme="majorHAnsi" w:cstheme="majorHAnsi"/>
          <w:sz w:val="28"/>
          <w:szCs w:val="28"/>
          <w:lang w:val="ru-MD"/>
        </w:rPr>
        <w:t xml:space="preserve"> только для </w:t>
      </w:r>
      <w:r w:rsidR="001A4C5E" w:rsidRPr="00EF43DE">
        <w:rPr>
          <w:rFonts w:asciiTheme="majorHAnsi" w:eastAsia="Times New Roman" w:hAnsiTheme="majorHAnsi" w:cstheme="majorHAnsi"/>
          <w:sz w:val="28"/>
          <w:szCs w:val="28"/>
          <w:lang w:val="ru-MD"/>
        </w:rPr>
        <w:t>погашения</w:t>
      </w:r>
      <w:r w:rsidRPr="00EF43DE">
        <w:rPr>
          <w:rFonts w:asciiTheme="majorHAnsi" w:eastAsia="Times New Roman" w:hAnsiTheme="majorHAnsi" w:cstheme="majorHAnsi"/>
          <w:sz w:val="28"/>
          <w:szCs w:val="28"/>
          <w:lang w:val="ru-MD"/>
        </w:rPr>
        <w:t xml:space="preserve"> платежей по кредиту, </w:t>
      </w:r>
      <w:r w:rsidR="001A4C5E" w:rsidRPr="00EF43DE">
        <w:rPr>
          <w:rFonts w:asciiTheme="majorHAnsi" w:eastAsia="Times New Roman" w:hAnsiTheme="majorHAnsi" w:cstheme="majorHAnsi"/>
          <w:sz w:val="28"/>
          <w:szCs w:val="28"/>
          <w:lang w:val="ru-MD"/>
        </w:rPr>
        <w:t>контрактова</w:t>
      </w:r>
      <w:r w:rsidRPr="00EF43DE">
        <w:rPr>
          <w:rFonts w:asciiTheme="majorHAnsi" w:eastAsia="Times New Roman" w:hAnsiTheme="majorHAnsi" w:cstheme="majorHAnsi"/>
          <w:sz w:val="28"/>
          <w:szCs w:val="28"/>
          <w:lang w:val="ru-MD"/>
        </w:rPr>
        <w:t xml:space="preserve">нному в предыдущем периоде, составили в общей сложности 1189,0 тыс. леев ( в 2017 году – 450,0 тыс. леев, в 2018 году – 473,0 тыс. леев, </w:t>
      </w:r>
      <w:r w:rsidR="001A4C5E" w:rsidRPr="00EF43DE">
        <w:rPr>
          <w:rFonts w:asciiTheme="majorHAnsi" w:eastAsia="Times New Roman" w:hAnsiTheme="majorHAnsi" w:cstheme="majorHAnsi"/>
          <w:sz w:val="28"/>
          <w:szCs w:val="28"/>
          <w:lang w:val="ru-MD"/>
        </w:rPr>
        <w:t>и</w:t>
      </w:r>
      <w:r w:rsidRPr="00EF43DE">
        <w:rPr>
          <w:rFonts w:asciiTheme="majorHAnsi" w:eastAsia="Times New Roman" w:hAnsiTheme="majorHAnsi" w:cstheme="majorHAnsi"/>
          <w:sz w:val="28"/>
          <w:szCs w:val="28"/>
          <w:lang w:val="ru-MD"/>
        </w:rPr>
        <w:t xml:space="preserve"> в 2019 году</w:t>
      </w:r>
      <w:r w:rsidR="001A4C5E" w:rsidRPr="00EF43DE">
        <w:rPr>
          <w:rFonts w:asciiTheme="majorHAnsi" w:eastAsia="Times New Roman" w:hAnsiTheme="majorHAnsi" w:cstheme="majorHAnsi"/>
          <w:sz w:val="28"/>
          <w:szCs w:val="28"/>
          <w:lang w:val="ru-MD"/>
        </w:rPr>
        <w:t xml:space="preserve"> </w:t>
      </w:r>
      <w:r w:rsidRPr="00EF43DE">
        <w:rPr>
          <w:rFonts w:asciiTheme="majorHAnsi" w:eastAsia="Times New Roman" w:hAnsiTheme="majorHAnsi" w:cstheme="majorHAnsi"/>
          <w:sz w:val="28"/>
          <w:szCs w:val="28"/>
          <w:lang w:val="ru-MD"/>
        </w:rPr>
        <w:t>–</w:t>
      </w:r>
      <w:r w:rsidR="001A4C5E" w:rsidRPr="00EF43DE">
        <w:rPr>
          <w:rFonts w:asciiTheme="majorHAnsi" w:eastAsia="Times New Roman" w:hAnsiTheme="majorHAnsi" w:cstheme="majorHAnsi"/>
          <w:sz w:val="28"/>
          <w:szCs w:val="28"/>
          <w:lang w:val="ru-MD"/>
        </w:rPr>
        <w:t xml:space="preserve"> 266,0 тыс. леев), помимо э</w:t>
      </w:r>
      <w:r w:rsidRPr="00EF43DE">
        <w:rPr>
          <w:rFonts w:asciiTheme="majorHAnsi" w:eastAsia="Times New Roman" w:hAnsiTheme="majorHAnsi" w:cstheme="majorHAnsi"/>
          <w:sz w:val="28"/>
          <w:szCs w:val="28"/>
          <w:lang w:val="ru-MD"/>
        </w:rPr>
        <w:t xml:space="preserve">того, из местного бюджета </w:t>
      </w:r>
      <w:r w:rsidR="001A4C5E" w:rsidRPr="00EF43DE">
        <w:rPr>
          <w:rFonts w:asciiTheme="majorHAnsi" w:eastAsia="Times New Roman" w:hAnsiTheme="majorHAnsi" w:cstheme="majorHAnsi"/>
          <w:sz w:val="28"/>
          <w:szCs w:val="28"/>
          <w:lang w:val="ru-MD"/>
        </w:rPr>
        <w:t xml:space="preserve">были выделены финансовые средства </w:t>
      </w:r>
      <w:r w:rsidRPr="00EF43DE">
        <w:rPr>
          <w:rFonts w:asciiTheme="majorHAnsi" w:eastAsia="Times New Roman" w:hAnsiTheme="majorHAnsi" w:cstheme="majorHAnsi"/>
          <w:sz w:val="28"/>
          <w:szCs w:val="28"/>
          <w:lang w:val="ru-MD"/>
        </w:rPr>
        <w:t>и на другие расходы, которые только в 2019 году составили 454,0 тыс. леев.</w:t>
      </w:r>
    </w:p>
    <w:p w14:paraId="3C68849C" w14:textId="170EB90B" w:rsidR="008F5555" w:rsidRPr="00EF43DE" w:rsidRDefault="00462E90" w:rsidP="001A4C5E">
      <w:pPr>
        <w:spacing w:after="0" w:line="240" w:lineRule="auto"/>
        <w:ind w:right="-22" w:firstLine="720"/>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sz w:val="28"/>
          <w:szCs w:val="28"/>
          <w:lang w:val="ru-MD"/>
        </w:rPr>
        <w:t>Другие</w:t>
      </w:r>
      <w:r w:rsidR="00B81B62" w:rsidRPr="00EF43DE">
        <w:rPr>
          <w:rFonts w:asciiTheme="majorHAnsi" w:eastAsia="Times New Roman" w:hAnsiTheme="majorHAnsi" w:cstheme="majorHAnsi"/>
          <w:sz w:val="28"/>
          <w:szCs w:val="28"/>
          <w:lang w:val="ru-MD"/>
        </w:rPr>
        <w:t xml:space="preserve"> два экономических агента не представили/или представили не</w:t>
      </w:r>
      <w:r w:rsidR="001A4C5E" w:rsidRPr="00EF43DE">
        <w:rPr>
          <w:rFonts w:asciiTheme="majorHAnsi" w:eastAsia="Times New Roman" w:hAnsiTheme="majorHAnsi" w:cstheme="majorHAnsi"/>
          <w:sz w:val="28"/>
          <w:szCs w:val="28"/>
          <w:lang w:val="ru-MD"/>
        </w:rPr>
        <w:t>значительные объемы</w:t>
      </w:r>
      <w:r w:rsidR="00B81B62" w:rsidRPr="00EF43DE">
        <w:rPr>
          <w:rFonts w:asciiTheme="majorHAnsi" w:eastAsia="Times New Roman" w:hAnsiTheme="majorHAnsi" w:cstheme="majorHAnsi"/>
          <w:sz w:val="28"/>
          <w:szCs w:val="28"/>
          <w:lang w:val="ru-MD"/>
        </w:rPr>
        <w:t xml:space="preserve"> поставляемой </w:t>
      </w:r>
      <w:r w:rsidR="001A4C5E" w:rsidRPr="00EF43DE">
        <w:rPr>
          <w:rFonts w:asciiTheme="majorHAnsi" w:eastAsia="Times New Roman" w:hAnsiTheme="majorHAnsi" w:cstheme="majorHAnsi"/>
          <w:sz w:val="28"/>
          <w:szCs w:val="28"/>
          <w:lang w:val="ru-MD"/>
        </w:rPr>
        <w:t xml:space="preserve">воды </w:t>
      </w:r>
      <w:r w:rsidR="00B81B62" w:rsidRPr="00EF43DE">
        <w:rPr>
          <w:rFonts w:asciiTheme="majorHAnsi" w:eastAsia="Times New Roman" w:hAnsiTheme="majorHAnsi" w:cstheme="majorHAnsi"/>
          <w:sz w:val="28"/>
          <w:szCs w:val="28"/>
          <w:lang w:val="ru-MD"/>
        </w:rPr>
        <w:t xml:space="preserve">в </w:t>
      </w:r>
      <w:r w:rsidR="001A4C5E" w:rsidRPr="00EF43DE">
        <w:rPr>
          <w:rFonts w:asciiTheme="majorHAnsi" w:eastAsia="Times New Roman" w:hAnsiTheme="majorHAnsi" w:cstheme="majorHAnsi"/>
          <w:sz w:val="28"/>
          <w:szCs w:val="28"/>
          <w:lang w:val="ru-MD"/>
        </w:rPr>
        <w:t>О</w:t>
      </w:r>
      <w:r w:rsidR="00B81B62" w:rsidRPr="00EF43DE">
        <w:rPr>
          <w:rFonts w:asciiTheme="majorHAnsi" w:eastAsia="Times New Roman" w:hAnsiTheme="majorHAnsi" w:cstheme="majorHAnsi"/>
          <w:sz w:val="28"/>
          <w:szCs w:val="28"/>
          <w:lang w:val="ru-MD"/>
        </w:rPr>
        <w:t>тчет</w:t>
      </w:r>
      <w:r w:rsidRPr="00EF43DE">
        <w:rPr>
          <w:rFonts w:asciiTheme="majorHAnsi" w:eastAsia="Times New Roman" w:hAnsiTheme="majorHAnsi" w:cstheme="majorHAnsi"/>
          <w:sz w:val="28"/>
          <w:szCs w:val="28"/>
          <w:lang w:val="ru-MD"/>
        </w:rPr>
        <w:t>е</w:t>
      </w:r>
      <w:r w:rsidR="00B81B62" w:rsidRPr="00EF43DE">
        <w:rPr>
          <w:rFonts w:asciiTheme="majorHAnsi" w:eastAsia="Times New Roman" w:hAnsiTheme="majorHAnsi" w:cstheme="majorHAnsi"/>
          <w:sz w:val="28"/>
          <w:szCs w:val="28"/>
          <w:lang w:val="ru-MD"/>
        </w:rPr>
        <w:t xml:space="preserve"> о сборах за природные ресурсы </w:t>
      </w:r>
      <w:r w:rsidRPr="00EF43DE">
        <w:rPr>
          <w:rFonts w:asciiTheme="majorHAnsi" w:eastAsia="Times New Roman" w:hAnsiTheme="majorHAnsi" w:cstheme="majorHAnsi"/>
          <w:sz w:val="28"/>
          <w:szCs w:val="28"/>
          <w:lang w:val="ru-MD"/>
        </w:rPr>
        <w:t>за</w:t>
      </w:r>
      <w:r w:rsidR="00B81B62" w:rsidRPr="00EF43DE">
        <w:rPr>
          <w:rFonts w:asciiTheme="majorHAnsi" w:eastAsia="Times New Roman" w:hAnsiTheme="majorHAnsi" w:cstheme="majorHAnsi"/>
          <w:sz w:val="28"/>
          <w:szCs w:val="28"/>
          <w:lang w:val="ru-MD"/>
        </w:rPr>
        <w:t xml:space="preserve"> 2018 и 2019 г</w:t>
      </w:r>
      <w:r w:rsidRPr="00EF43DE">
        <w:rPr>
          <w:rFonts w:asciiTheme="majorHAnsi" w:eastAsia="Times New Roman" w:hAnsiTheme="majorHAnsi" w:cstheme="majorHAnsi"/>
          <w:sz w:val="28"/>
          <w:szCs w:val="28"/>
          <w:lang w:val="ru-MD"/>
        </w:rPr>
        <w:t>оды</w:t>
      </w:r>
      <w:r w:rsidR="008F5555" w:rsidRPr="00EF43DE">
        <w:rPr>
          <w:rFonts w:asciiTheme="majorHAnsi" w:eastAsia="Times New Roman" w:hAnsiTheme="majorHAnsi" w:cstheme="majorHAnsi"/>
          <w:sz w:val="28"/>
          <w:szCs w:val="28"/>
          <w:lang w:val="ru-MD"/>
        </w:rPr>
        <w:t>.</w:t>
      </w:r>
    </w:p>
    <w:p w14:paraId="362D8C58" w14:textId="0AB11BB4" w:rsidR="002B16A4" w:rsidRPr="00EF43DE" w:rsidRDefault="00B81B62" w:rsidP="001A4C5E">
      <w:pPr>
        <w:spacing w:after="0" w:line="240" w:lineRule="auto"/>
        <w:ind w:right="-22" w:firstLine="720"/>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sz w:val="28"/>
          <w:szCs w:val="28"/>
          <w:lang w:val="ru-MD"/>
        </w:rPr>
        <w:t xml:space="preserve">Аналогичная ситуация была обнаружена и </w:t>
      </w:r>
      <w:r w:rsidR="00462E90" w:rsidRPr="00EF43DE">
        <w:rPr>
          <w:rFonts w:asciiTheme="majorHAnsi" w:eastAsia="Times New Roman" w:hAnsiTheme="majorHAnsi" w:cstheme="majorHAnsi"/>
          <w:sz w:val="28"/>
          <w:szCs w:val="28"/>
          <w:lang w:val="ru-MD"/>
        </w:rPr>
        <w:t>в</w:t>
      </w:r>
      <w:r w:rsidRPr="00EF43DE">
        <w:rPr>
          <w:rFonts w:asciiTheme="majorHAnsi" w:eastAsia="Times New Roman" w:hAnsiTheme="majorHAnsi" w:cstheme="majorHAnsi"/>
          <w:sz w:val="28"/>
          <w:szCs w:val="28"/>
          <w:lang w:val="ru-MD"/>
        </w:rPr>
        <w:t xml:space="preserve"> других </w:t>
      </w:r>
      <w:r w:rsidR="00462E90" w:rsidRPr="00EF43DE">
        <w:rPr>
          <w:rFonts w:asciiTheme="majorHAnsi" w:eastAsia="Times New Roman" w:hAnsiTheme="majorHAnsi" w:cstheme="majorHAnsi"/>
          <w:sz w:val="28"/>
          <w:szCs w:val="28"/>
          <w:lang w:val="ru-MD"/>
        </w:rPr>
        <w:t>ОМПУ</w:t>
      </w:r>
      <w:r w:rsidRPr="00EF43DE">
        <w:rPr>
          <w:rFonts w:asciiTheme="majorHAnsi" w:eastAsia="Times New Roman" w:hAnsiTheme="majorHAnsi" w:cstheme="majorHAnsi"/>
          <w:sz w:val="28"/>
          <w:szCs w:val="28"/>
          <w:lang w:val="ru-MD"/>
        </w:rPr>
        <w:t xml:space="preserve">, которые не были проверены в рамках предыдущей аудиторской миссии. Таким образом, на территории ком. </w:t>
      </w:r>
      <w:r w:rsidR="00462E90" w:rsidRPr="00EF43DE">
        <w:rPr>
          <w:rFonts w:asciiTheme="majorHAnsi" w:eastAsia="Times New Roman" w:hAnsiTheme="majorHAnsi" w:cstheme="majorHAnsi"/>
          <w:sz w:val="28"/>
          <w:szCs w:val="28"/>
          <w:lang w:val="ru-MD"/>
        </w:rPr>
        <w:t xml:space="preserve">Ватич услуга </w:t>
      </w:r>
      <w:r w:rsidRPr="00EF43DE">
        <w:rPr>
          <w:rFonts w:asciiTheme="majorHAnsi" w:eastAsia="Times New Roman" w:hAnsiTheme="majorHAnsi" w:cstheme="majorHAnsi"/>
          <w:sz w:val="28"/>
          <w:szCs w:val="28"/>
          <w:lang w:val="ru-MD"/>
        </w:rPr>
        <w:t xml:space="preserve">водоснабжения предоставляется МП и </w:t>
      </w:r>
      <w:r w:rsidR="002B16A4" w:rsidRPr="00EF43DE">
        <w:rPr>
          <w:rFonts w:asciiTheme="majorHAnsi" w:eastAsia="Times New Roman" w:hAnsiTheme="majorHAnsi" w:cstheme="majorHAnsi"/>
          <w:sz w:val="28"/>
          <w:szCs w:val="28"/>
          <w:lang w:val="ru-MD"/>
        </w:rPr>
        <w:t xml:space="preserve">AO </w:t>
      </w:r>
      <w:r w:rsidR="009D0622" w:rsidRPr="00EF43DE">
        <w:rPr>
          <w:rFonts w:asciiTheme="majorHAnsi" w:eastAsia="Times New Roman" w:hAnsiTheme="majorHAnsi" w:cstheme="majorHAnsi"/>
          <w:sz w:val="28"/>
          <w:szCs w:val="28"/>
          <w:lang w:val="ru-MD"/>
        </w:rPr>
        <w:t>„</w:t>
      </w:r>
      <w:r w:rsidR="002B16A4" w:rsidRPr="00EF43DE">
        <w:rPr>
          <w:rFonts w:asciiTheme="majorHAnsi" w:eastAsia="Times New Roman" w:hAnsiTheme="majorHAnsi" w:cstheme="majorHAnsi"/>
          <w:sz w:val="28"/>
          <w:szCs w:val="28"/>
          <w:lang w:val="ru-MD"/>
        </w:rPr>
        <w:t>Izvora</w:t>
      </w:r>
      <w:r w:rsidR="00F86CD1" w:rsidRPr="00EF43DE">
        <w:rPr>
          <w:rFonts w:asciiTheme="majorHAnsi" w:eastAsia="Times New Roman" w:hAnsiTheme="majorHAnsi" w:cstheme="majorHAnsi"/>
          <w:sz w:val="28"/>
          <w:szCs w:val="28"/>
          <w:lang w:val="ru-MD"/>
        </w:rPr>
        <w:t>ș</w:t>
      </w:r>
      <w:r w:rsidR="009D0622" w:rsidRPr="00EF43DE">
        <w:rPr>
          <w:rFonts w:asciiTheme="majorHAnsi" w:eastAsia="Times New Roman" w:hAnsiTheme="majorHAnsi" w:cstheme="majorHAnsi"/>
          <w:sz w:val="28"/>
          <w:szCs w:val="28"/>
          <w:lang w:val="ru-MD"/>
        </w:rPr>
        <w:t>”</w:t>
      </w:r>
      <w:r w:rsidR="002B16A4" w:rsidRPr="00EF43DE">
        <w:rPr>
          <w:rFonts w:asciiTheme="majorHAnsi" w:eastAsia="Times New Roman" w:hAnsiTheme="majorHAnsi" w:cstheme="majorHAnsi"/>
          <w:sz w:val="28"/>
          <w:szCs w:val="28"/>
          <w:lang w:val="ru-MD"/>
        </w:rPr>
        <w:t>.</w:t>
      </w:r>
    </w:p>
    <w:p w14:paraId="05838E3F" w14:textId="22108B45" w:rsidR="00B9667E" w:rsidRPr="00EF43DE" w:rsidRDefault="00462E90" w:rsidP="00FB2715">
      <w:pPr>
        <w:spacing w:after="0" w:line="240" w:lineRule="auto"/>
        <w:ind w:right="-22" w:firstLine="720"/>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bCs/>
          <w:sz w:val="28"/>
          <w:szCs w:val="28"/>
          <w:lang w:val="ru-MD"/>
        </w:rPr>
        <w:t>В итоге</w:t>
      </w:r>
      <w:r w:rsidR="00B81B62" w:rsidRPr="00EF43DE">
        <w:rPr>
          <w:rFonts w:asciiTheme="majorHAnsi" w:eastAsia="Times New Roman" w:hAnsiTheme="majorHAnsi" w:cstheme="majorHAnsi"/>
          <w:bCs/>
          <w:sz w:val="28"/>
          <w:szCs w:val="28"/>
          <w:lang w:val="ru-MD"/>
        </w:rPr>
        <w:t xml:space="preserve">, рекомендация остается </w:t>
      </w:r>
      <w:r w:rsidR="00B81B62" w:rsidRPr="00EF43DE">
        <w:rPr>
          <w:rFonts w:asciiTheme="majorHAnsi" w:eastAsia="Times New Roman" w:hAnsiTheme="majorHAnsi" w:cstheme="majorHAnsi"/>
          <w:b/>
          <w:bCs/>
          <w:sz w:val="28"/>
          <w:szCs w:val="28"/>
          <w:lang w:val="ru-MD"/>
        </w:rPr>
        <w:t>нев</w:t>
      </w:r>
      <w:r w:rsidRPr="00EF43DE">
        <w:rPr>
          <w:rFonts w:asciiTheme="majorHAnsi" w:eastAsia="Times New Roman" w:hAnsiTheme="majorHAnsi" w:cstheme="majorHAnsi"/>
          <w:b/>
          <w:bCs/>
          <w:sz w:val="28"/>
          <w:szCs w:val="28"/>
          <w:lang w:val="ru-MD"/>
        </w:rPr>
        <w:t>недре</w:t>
      </w:r>
      <w:r w:rsidR="00B81B62" w:rsidRPr="00EF43DE">
        <w:rPr>
          <w:rFonts w:asciiTheme="majorHAnsi" w:eastAsia="Times New Roman" w:hAnsiTheme="majorHAnsi" w:cstheme="majorHAnsi"/>
          <w:b/>
          <w:bCs/>
          <w:sz w:val="28"/>
          <w:szCs w:val="28"/>
          <w:lang w:val="ru-MD"/>
        </w:rPr>
        <w:t>нной</w:t>
      </w:r>
      <w:r w:rsidR="00B81B62" w:rsidRPr="00EF43DE">
        <w:rPr>
          <w:rFonts w:asciiTheme="majorHAnsi" w:eastAsia="Times New Roman" w:hAnsiTheme="majorHAnsi" w:cstheme="majorHAnsi"/>
          <w:bCs/>
          <w:sz w:val="28"/>
          <w:szCs w:val="28"/>
          <w:lang w:val="ru-MD"/>
        </w:rPr>
        <w:t xml:space="preserve"> этими 2 </w:t>
      </w:r>
      <w:r w:rsidRPr="00EF43DE">
        <w:rPr>
          <w:rFonts w:asciiTheme="majorHAnsi" w:eastAsia="Times New Roman" w:hAnsiTheme="majorHAnsi" w:cstheme="majorHAnsi"/>
          <w:bCs/>
          <w:sz w:val="28"/>
          <w:szCs w:val="28"/>
          <w:lang w:val="ru-MD"/>
        </w:rPr>
        <w:t>ОМПУ</w:t>
      </w:r>
      <w:r w:rsidR="006574B5" w:rsidRPr="00EF43DE">
        <w:rPr>
          <w:rFonts w:asciiTheme="majorHAnsi" w:eastAsia="Times New Roman" w:hAnsiTheme="majorHAnsi" w:cstheme="majorHAnsi"/>
          <w:bCs/>
          <w:sz w:val="28"/>
          <w:szCs w:val="28"/>
          <w:lang w:val="ru-MD"/>
        </w:rPr>
        <w:t xml:space="preserve">.  </w:t>
      </w:r>
    </w:p>
    <w:p w14:paraId="0E67572F" w14:textId="77777777" w:rsidR="00184020" w:rsidRPr="00EF43DE" w:rsidRDefault="00184020" w:rsidP="00351D09">
      <w:pPr>
        <w:spacing w:after="0" w:line="240" w:lineRule="auto"/>
        <w:ind w:right="-754"/>
        <w:rPr>
          <w:rFonts w:asciiTheme="majorHAnsi" w:eastAsia="Times New Roman" w:hAnsiTheme="majorHAnsi" w:cstheme="majorHAnsi"/>
          <w:b/>
          <w:i/>
          <w:sz w:val="28"/>
          <w:szCs w:val="28"/>
          <w:lang w:val="ru-MD"/>
        </w:rPr>
      </w:pPr>
    </w:p>
    <w:p w14:paraId="53DFF803" w14:textId="6F7B6B43" w:rsidR="003B76DA" w:rsidRPr="00EF43DE" w:rsidRDefault="003B76DA" w:rsidP="00351D09">
      <w:pPr>
        <w:spacing w:after="0" w:line="240" w:lineRule="auto"/>
        <w:ind w:right="-754"/>
        <w:rPr>
          <w:rFonts w:asciiTheme="majorHAnsi" w:eastAsia="Times New Roman" w:hAnsiTheme="majorHAnsi" w:cstheme="majorHAnsi"/>
          <w:b/>
          <w:bCs/>
          <w:i/>
          <w:sz w:val="28"/>
          <w:szCs w:val="28"/>
          <w:lang w:val="ru-MD"/>
        </w:rPr>
      </w:pPr>
      <w:r w:rsidRPr="00EF43DE">
        <w:rPr>
          <w:rFonts w:asciiTheme="majorHAnsi" w:eastAsia="Times New Roman" w:hAnsiTheme="majorHAnsi" w:cstheme="majorHAnsi"/>
          <w:b/>
          <w:i/>
          <w:sz w:val="28"/>
          <w:szCs w:val="28"/>
          <w:lang w:val="ru-MD"/>
        </w:rPr>
        <w:t>5.</w:t>
      </w:r>
      <w:r w:rsidRPr="00EF43DE">
        <w:rPr>
          <w:rFonts w:asciiTheme="majorHAnsi" w:eastAsia="Times New Roman" w:hAnsiTheme="majorHAnsi" w:cstheme="majorHAnsi"/>
          <w:sz w:val="28"/>
          <w:szCs w:val="28"/>
          <w:lang w:val="ru-MD"/>
        </w:rPr>
        <w:t xml:space="preserve"> </w:t>
      </w:r>
      <w:r w:rsidR="002B57EF" w:rsidRPr="00EF43DE">
        <w:rPr>
          <w:rFonts w:asciiTheme="majorHAnsi" w:eastAsia="Times New Roman" w:hAnsiTheme="majorHAnsi" w:cstheme="majorHAnsi"/>
          <w:b/>
          <w:bCs/>
          <w:i/>
          <w:sz w:val="28"/>
          <w:szCs w:val="28"/>
          <w:lang w:val="ru-MD"/>
        </w:rPr>
        <w:t>Описание установленного нарушения</w:t>
      </w:r>
    </w:p>
    <w:p w14:paraId="492DC8CC" w14:textId="401DF40A" w:rsidR="00F7736A" w:rsidRPr="00EF43DE" w:rsidRDefault="00750030" w:rsidP="00FB2715">
      <w:pPr>
        <w:tabs>
          <w:tab w:val="left" w:pos="709"/>
        </w:tabs>
        <w:spacing w:after="0" w:line="240" w:lineRule="auto"/>
        <w:ind w:right="-22"/>
        <w:jc w:val="both"/>
        <w:rPr>
          <w:rFonts w:asciiTheme="majorHAnsi" w:eastAsia="Times New Roman" w:hAnsiTheme="majorHAnsi" w:cstheme="majorHAnsi"/>
          <w:noProof/>
          <w:sz w:val="28"/>
          <w:szCs w:val="28"/>
          <w:lang w:val="ru-MD" w:eastAsia="ru-RU"/>
        </w:rPr>
      </w:pPr>
      <w:r w:rsidRPr="00EF43DE">
        <w:rPr>
          <w:rFonts w:asciiTheme="majorHAnsi" w:eastAsia="Times New Roman" w:hAnsiTheme="majorHAnsi" w:cstheme="majorHAnsi"/>
          <w:noProof/>
          <w:sz w:val="28"/>
          <w:szCs w:val="28"/>
          <w:lang w:val="ru-MD" w:eastAsia="ru-RU"/>
        </w:rPr>
        <w:tab/>
      </w:r>
      <w:r w:rsidR="001B47A8" w:rsidRPr="00EF43DE">
        <w:rPr>
          <w:rFonts w:asciiTheme="majorHAnsi" w:eastAsia="Times New Roman" w:hAnsiTheme="majorHAnsi" w:cstheme="majorHAnsi"/>
          <w:noProof/>
          <w:sz w:val="28"/>
          <w:szCs w:val="28"/>
          <w:lang w:val="ru-MD" w:eastAsia="ru-RU"/>
        </w:rPr>
        <w:t>Некоторые положения устав</w:t>
      </w:r>
      <w:r w:rsidR="00000A5B" w:rsidRPr="00EF43DE">
        <w:rPr>
          <w:rFonts w:asciiTheme="majorHAnsi" w:eastAsia="Times New Roman" w:hAnsiTheme="majorHAnsi" w:cstheme="majorHAnsi"/>
          <w:noProof/>
          <w:sz w:val="28"/>
          <w:szCs w:val="28"/>
          <w:lang w:val="ru-MD" w:eastAsia="ru-RU"/>
        </w:rPr>
        <w:t>ов</w:t>
      </w:r>
      <w:r w:rsidR="001B47A8" w:rsidRPr="00EF43DE">
        <w:rPr>
          <w:rFonts w:asciiTheme="majorHAnsi" w:eastAsia="Times New Roman" w:hAnsiTheme="majorHAnsi" w:cstheme="majorHAnsi"/>
          <w:noProof/>
          <w:sz w:val="28"/>
          <w:szCs w:val="28"/>
          <w:lang w:val="ru-MD" w:eastAsia="ru-RU"/>
        </w:rPr>
        <w:t xml:space="preserve"> </w:t>
      </w:r>
      <w:r w:rsidR="00000A5B" w:rsidRPr="00EF43DE">
        <w:rPr>
          <w:rFonts w:asciiTheme="majorHAnsi" w:eastAsia="Times New Roman" w:hAnsiTheme="majorHAnsi" w:cstheme="majorHAnsi"/>
          <w:noProof/>
          <w:sz w:val="28"/>
          <w:szCs w:val="28"/>
          <w:lang w:val="ru-MD" w:eastAsia="ru-RU"/>
        </w:rPr>
        <w:t>ПВК</w:t>
      </w:r>
      <w:r w:rsidR="001B47A8" w:rsidRPr="00EF43DE">
        <w:rPr>
          <w:rFonts w:asciiTheme="majorHAnsi" w:eastAsia="Times New Roman" w:hAnsiTheme="majorHAnsi" w:cstheme="majorHAnsi"/>
          <w:noProof/>
          <w:sz w:val="28"/>
          <w:szCs w:val="28"/>
          <w:lang w:val="ru-MD" w:eastAsia="ru-RU"/>
        </w:rPr>
        <w:t xml:space="preserve"> не соответствуют законодательно-нормативным требованиям, тем самым создавая предпосылки для учредителей уклоняться от обязанностей, </w:t>
      </w:r>
      <w:r w:rsidR="00000A5B" w:rsidRPr="00EF43DE">
        <w:rPr>
          <w:rFonts w:asciiTheme="majorHAnsi" w:eastAsia="Times New Roman" w:hAnsiTheme="majorHAnsi" w:cstheme="majorHAnsi"/>
          <w:noProof/>
          <w:sz w:val="28"/>
          <w:szCs w:val="28"/>
          <w:lang w:val="ru-MD" w:eastAsia="ru-RU"/>
        </w:rPr>
        <w:t>касающихся</w:t>
      </w:r>
      <w:r w:rsidR="001B47A8" w:rsidRPr="00EF43DE">
        <w:rPr>
          <w:rFonts w:asciiTheme="majorHAnsi" w:eastAsia="Times New Roman" w:hAnsiTheme="majorHAnsi" w:cstheme="majorHAnsi"/>
          <w:noProof/>
          <w:sz w:val="28"/>
          <w:szCs w:val="28"/>
          <w:lang w:val="ru-MD" w:eastAsia="ru-RU"/>
        </w:rPr>
        <w:t xml:space="preserve"> </w:t>
      </w:r>
      <w:r w:rsidR="00000A5B" w:rsidRPr="00EF43DE">
        <w:rPr>
          <w:rFonts w:asciiTheme="majorHAnsi" w:eastAsia="Times New Roman" w:hAnsiTheme="majorHAnsi" w:cstheme="majorHAnsi"/>
          <w:noProof/>
          <w:sz w:val="28"/>
          <w:szCs w:val="28"/>
          <w:lang w:val="ru-MD" w:eastAsia="ru-RU"/>
        </w:rPr>
        <w:t>надлежащего</w:t>
      </w:r>
      <w:r w:rsidR="001B47A8" w:rsidRPr="00EF43DE">
        <w:rPr>
          <w:rFonts w:asciiTheme="majorHAnsi" w:eastAsia="Times New Roman" w:hAnsiTheme="majorHAnsi" w:cstheme="majorHAnsi"/>
          <w:noProof/>
          <w:sz w:val="28"/>
          <w:szCs w:val="28"/>
          <w:lang w:val="ru-MD" w:eastAsia="ru-RU"/>
        </w:rPr>
        <w:t>/разумн</w:t>
      </w:r>
      <w:r w:rsidR="00000A5B" w:rsidRPr="00EF43DE">
        <w:rPr>
          <w:rFonts w:asciiTheme="majorHAnsi" w:eastAsia="Times New Roman" w:hAnsiTheme="majorHAnsi" w:cstheme="majorHAnsi"/>
          <w:noProof/>
          <w:sz w:val="28"/>
          <w:szCs w:val="28"/>
          <w:lang w:val="ru-MD" w:eastAsia="ru-RU"/>
        </w:rPr>
        <w:t>ого</w:t>
      </w:r>
      <w:r w:rsidR="001B47A8" w:rsidRPr="00EF43DE">
        <w:rPr>
          <w:rFonts w:asciiTheme="majorHAnsi" w:eastAsia="Times New Roman" w:hAnsiTheme="majorHAnsi" w:cstheme="majorHAnsi"/>
          <w:noProof/>
          <w:sz w:val="28"/>
          <w:szCs w:val="28"/>
          <w:lang w:val="ru-MD" w:eastAsia="ru-RU"/>
        </w:rPr>
        <w:t xml:space="preserve"> управлени</w:t>
      </w:r>
      <w:r w:rsidR="00000A5B" w:rsidRPr="00EF43DE">
        <w:rPr>
          <w:rFonts w:asciiTheme="majorHAnsi" w:eastAsia="Times New Roman" w:hAnsiTheme="majorHAnsi" w:cstheme="majorHAnsi"/>
          <w:noProof/>
          <w:sz w:val="28"/>
          <w:szCs w:val="28"/>
          <w:lang w:val="ru-MD" w:eastAsia="ru-RU"/>
        </w:rPr>
        <w:t>я</w:t>
      </w:r>
      <w:r w:rsidR="001B47A8" w:rsidRPr="00EF43DE">
        <w:rPr>
          <w:rFonts w:asciiTheme="majorHAnsi" w:eastAsia="Times New Roman" w:hAnsiTheme="majorHAnsi" w:cstheme="majorHAnsi"/>
          <w:noProof/>
          <w:sz w:val="28"/>
          <w:szCs w:val="28"/>
          <w:lang w:val="ru-MD" w:eastAsia="ru-RU"/>
        </w:rPr>
        <w:t xml:space="preserve"> публичным имуществом</w:t>
      </w:r>
      <w:r w:rsidR="00000A5B" w:rsidRPr="00EF43DE">
        <w:rPr>
          <w:rFonts w:asciiTheme="majorHAnsi" w:eastAsia="Times New Roman" w:hAnsiTheme="majorHAnsi" w:cstheme="majorHAnsi"/>
          <w:noProof/>
          <w:sz w:val="28"/>
          <w:szCs w:val="28"/>
          <w:lang w:val="ru-MD" w:eastAsia="ru-RU"/>
        </w:rPr>
        <w:t>,</w:t>
      </w:r>
      <w:r w:rsidR="001B47A8" w:rsidRPr="00EF43DE">
        <w:rPr>
          <w:rFonts w:asciiTheme="majorHAnsi" w:eastAsia="Times New Roman" w:hAnsiTheme="majorHAnsi" w:cstheme="majorHAnsi"/>
          <w:noProof/>
          <w:sz w:val="28"/>
          <w:szCs w:val="28"/>
          <w:lang w:val="ru-MD" w:eastAsia="ru-RU"/>
        </w:rPr>
        <w:t xml:space="preserve"> </w:t>
      </w:r>
      <w:r w:rsidR="00000A5B" w:rsidRPr="00EF43DE">
        <w:rPr>
          <w:rFonts w:asciiTheme="majorHAnsi" w:eastAsia="Times New Roman" w:hAnsiTheme="majorHAnsi" w:cstheme="majorHAnsi"/>
          <w:noProof/>
          <w:sz w:val="28"/>
          <w:szCs w:val="28"/>
          <w:lang w:val="ru-MD" w:eastAsia="ru-RU"/>
        </w:rPr>
        <w:t xml:space="preserve">в </w:t>
      </w:r>
      <w:r w:rsidR="001B47A8" w:rsidRPr="00EF43DE">
        <w:rPr>
          <w:rFonts w:asciiTheme="majorHAnsi" w:eastAsia="Times New Roman" w:hAnsiTheme="majorHAnsi" w:cstheme="majorHAnsi"/>
          <w:noProof/>
          <w:sz w:val="28"/>
          <w:szCs w:val="28"/>
          <w:lang w:val="ru-MD" w:eastAsia="ru-RU"/>
        </w:rPr>
        <w:t xml:space="preserve"> </w:t>
      </w:r>
      <w:r w:rsidR="00000A5B" w:rsidRPr="00EF43DE">
        <w:rPr>
          <w:rFonts w:asciiTheme="majorHAnsi" w:eastAsia="Times New Roman" w:hAnsiTheme="majorHAnsi" w:cstheme="majorHAnsi"/>
          <w:noProof/>
          <w:sz w:val="28"/>
          <w:szCs w:val="28"/>
          <w:lang w:val="ru-MD" w:eastAsia="ru-RU"/>
        </w:rPr>
        <w:t xml:space="preserve">ущерб </w:t>
      </w:r>
      <w:r w:rsidR="001B47A8" w:rsidRPr="00EF43DE">
        <w:rPr>
          <w:rFonts w:asciiTheme="majorHAnsi" w:eastAsia="Times New Roman" w:hAnsiTheme="majorHAnsi" w:cstheme="majorHAnsi"/>
          <w:noProof/>
          <w:sz w:val="28"/>
          <w:szCs w:val="28"/>
          <w:lang w:val="ru-MD" w:eastAsia="ru-RU"/>
        </w:rPr>
        <w:t xml:space="preserve">сообщества в целом. В уставах </w:t>
      </w:r>
      <w:r w:rsidR="00000A5B" w:rsidRPr="00EF43DE">
        <w:rPr>
          <w:rFonts w:asciiTheme="majorHAnsi" w:eastAsia="Times New Roman" w:hAnsiTheme="majorHAnsi" w:cstheme="majorHAnsi"/>
          <w:noProof/>
          <w:sz w:val="28"/>
          <w:szCs w:val="28"/>
          <w:lang w:val="ru-MD" w:eastAsia="ru-RU"/>
        </w:rPr>
        <w:t>ПВК</w:t>
      </w:r>
      <w:r w:rsidR="001B47A8" w:rsidRPr="00EF43DE">
        <w:rPr>
          <w:rFonts w:asciiTheme="majorHAnsi" w:eastAsia="Times New Roman" w:hAnsiTheme="majorHAnsi" w:cstheme="majorHAnsi"/>
          <w:noProof/>
          <w:sz w:val="28"/>
          <w:szCs w:val="28"/>
          <w:lang w:val="ru-MD" w:eastAsia="ru-RU"/>
        </w:rPr>
        <w:t xml:space="preserve">, </w:t>
      </w:r>
      <w:r w:rsidR="00000A5B" w:rsidRPr="00EF43DE">
        <w:rPr>
          <w:rFonts w:asciiTheme="majorHAnsi" w:eastAsia="Times New Roman" w:hAnsiTheme="majorHAnsi" w:cstheme="majorHAnsi"/>
          <w:noProof/>
          <w:sz w:val="28"/>
          <w:szCs w:val="28"/>
          <w:lang w:val="ru-MD" w:eastAsia="ru-RU"/>
        </w:rPr>
        <w:t>учрежде</w:t>
      </w:r>
      <w:r w:rsidR="001B47A8" w:rsidRPr="00EF43DE">
        <w:rPr>
          <w:rFonts w:asciiTheme="majorHAnsi" w:eastAsia="Times New Roman" w:hAnsiTheme="majorHAnsi" w:cstheme="majorHAnsi"/>
          <w:noProof/>
          <w:sz w:val="28"/>
          <w:szCs w:val="28"/>
          <w:lang w:val="ru-MD" w:eastAsia="ru-RU"/>
        </w:rPr>
        <w:t xml:space="preserve">нных </w:t>
      </w:r>
      <w:r w:rsidR="00000A5B" w:rsidRPr="00EF43DE">
        <w:rPr>
          <w:rFonts w:asciiTheme="majorHAnsi" w:eastAsia="Times New Roman" w:hAnsiTheme="majorHAnsi" w:cstheme="majorHAnsi"/>
          <w:noProof/>
          <w:sz w:val="28"/>
          <w:szCs w:val="28"/>
          <w:lang w:val="ru-MD" w:eastAsia="ru-RU"/>
        </w:rPr>
        <w:t>ОМПУ</w:t>
      </w:r>
      <w:r w:rsidR="001B47A8" w:rsidRPr="00EF43DE">
        <w:rPr>
          <w:rFonts w:asciiTheme="majorHAnsi" w:eastAsia="Times New Roman" w:hAnsiTheme="majorHAnsi" w:cstheme="majorHAnsi"/>
          <w:noProof/>
          <w:sz w:val="28"/>
          <w:szCs w:val="28"/>
          <w:lang w:val="ru-MD" w:eastAsia="ru-RU"/>
        </w:rPr>
        <w:t xml:space="preserve">, некоторые из которых были </w:t>
      </w:r>
      <w:r w:rsidR="00000A5B" w:rsidRPr="00EF43DE">
        <w:rPr>
          <w:rFonts w:asciiTheme="majorHAnsi" w:eastAsia="Times New Roman" w:hAnsiTheme="majorHAnsi" w:cstheme="majorHAnsi"/>
          <w:noProof/>
          <w:sz w:val="28"/>
          <w:szCs w:val="28"/>
          <w:lang w:val="ru-MD" w:eastAsia="ru-RU"/>
        </w:rPr>
        <w:t>утвержд</w:t>
      </w:r>
      <w:r w:rsidR="001B47A8" w:rsidRPr="00EF43DE">
        <w:rPr>
          <w:rFonts w:asciiTheme="majorHAnsi" w:eastAsia="Times New Roman" w:hAnsiTheme="majorHAnsi" w:cstheme="majorHAnsi"/>
          <w:noProof/>
          <w:sz w:val="28"/>
          <w:szCs w:val="28"/>
          <w:lang w:val="ru-MD" w:eastAsia="ru-RU"/>
        </w:rPr>
        <w:t>ены 10-17 лет назад, до сих пор не были внесены соответствующие изменения/обновления. Анализ со</w:t>
      </w:r>
      <w:r w:rsidR="00000A5B" w:rsidRPr="00EF43DE">
        <w:rPr>
          <w:rFonts w:asciiTheme="majorHAnsi" w:eastAsia="Times New Roman" w:hAnsiTheme="majorHAnsi" w:cstheme="majorHAnsi"/>
          <w:noProof/>
          <w:sz w:val="28"/>
          <w:szCs w:val="28"/>
          <w:lang w:val="ru-MD" w:eastAsia="ru-RU"/>
        </w:rPr>
        <w:t>ответствия положений</w:t>
      </w:r>
      <w:r w:rsidR="001B47A8" w:rsidRPr="00EF43DE">
        <w:rPr>
          <w:rFonts w:asciiTheme="majorHAnsi" w:eastAsia="Times New Roman" w:hAnsiTheme="majorHAnsi" w:cstheme="majorHAnsi"/>
          <w:noProof/>
          <w:sz w:val="28"/>
          <w:szCs w:val="28"/>
          <w:lang w:val="ru-MD" w:eastAsia="ru-RU"/>
        </w:rPr>
        <w:t xml:space="preserve"> </w:t>
      </w:r>
      <w:r w:rsidR="00000A5B" w:rsidRPr="00EF43DE">
        <w:rPr>
          <w:rFonts w:asciiTheme="majorHAnsi" w:eastAsia="Times New Roman" w:hAnsiTheme="majorHAnsi" w:cstheme="majorHAnsi"/>
          <w:noProof/>
          <w:sz w:val="28"/>
          <w:szCs w:val="28"/>
          <w:lang w:val="ru-MD" w:eastAsia="ru-RU"/>
        </w:rPr>
        <w:t xml:space="preserve">уставов МП </w:t>
      </w:r>
      <w:r w:rsidR="001B47A8" w:rsidRPr="00EF43DE">
        <w:rPr>
          <w:rFonts w:asciiTheme="majorHAnsi" w:eastAsia="Times New Roman" w:hAnsiTheme="majorHAnsi" w:cstheme="majorHAnsi"/>
          <w:noProof/>
          <w:sz w:val="28"/>
          <w:szCs w:val="28"/>
          <w:lang w:val="ru-MD" w:eastAsia="ru-RU"/>
        </w:rPr>
        <w:t>требовани</w:t>
      </w:r>
      <w:r w:rsidR="00000A5B" w:rsidRPr="00EF43DE">
        <w:rPr>
          <w:rFonts w:asciiTheme="majorHAnsi" w:eastAsia="Times New Roman" w:hAnsiTheme="majorHAnsi" w:cstheme="majorHAnsi"/>
          <w:noProof/>
          <w:sz w:val="28"/>
          <w:szCs w:val="28"/>
          <w:lang w:val="ru-MD" w:eastAsia="ru-RU"/>
        </w:rPr>
        <w:t>ям</w:t>
      </w:r>
      <w:r w:rsidR="001B47A8" w:rsidRPr="00EF43DE">
        <w:rPr>
          <w:rFonts w:asciiTheme="majorHAnsi" w:eastAsia="Times New Roman" w:hAnsiTheme="majorHAnsi" w:cstheme="majorHAnsi"/>
          <w:noProof/>
          <w:sz w:val="28"/>
          <w:szCs w:val="28"/>
          <w:lang w:val="ru-MD" w:eastAsia="ru-RU"/>
        </w:rPr>
        <w:t xml:space="preserve"> </w:t>
      </w:r>
      <w:r w:rsidR="00000A5B" w:rsidRPr="00EF43DE">
        <w:rPr>
          <w:rFonts w:asciiTheme="majorHAnsi" w:eastAsia="Times New Roman" w:hAnsiTheme="majorHAnsi" w:cstheme="majorHAnsi"/>
          <w:noProof/>
          <w:sz w:val="28"/>
          <w:szCs w:val="28"/>
          <w:lang w:val="ru-MD" w:eastAsia="ru-RU"/>
        </w:rPr>
        <w:t>Т</w:t>
      </w:r>
      <w:r w:rsidR="001B47A8" w:rsidRPr="00EF43DE">
        <w:rPr>
          <w:rFonts w:asciiTheme="majorHAnsi" w:eastAsia="Times New Roman" w:hAnsiTheme="majorHAnsi" w:cstheme="majorHAnsi"/>
          <w:noProof/>
          <w:sz w:val="28"/>
          <w:szCs w:val="28"/>
          <w:lang w:val="ru-MD" w:eastAsia="ru-RU"/>
        </w:rPr>
        <w:t>ипов</w:t>
      </w:r>
      <w:r w:rsidR="00000A5B" w:rsidRPr="00EF43DE">
        <w:rPr>
          <w:rFonts w:asciiTheme="majorHAnsi" w:eastAsia="Times New Roman" w:hAnsiTheme="majorHAnsi" w:cstheme="majorHAnsi"/>
          <w:noProof/>
          <w:sz w:val="28"/>
          <w:szCs w:val="28"/>
          <w:lang w:val="ru-MD" w:eastAsia="ru-RU"/>
        </w:rPr>
        <w:t>ого</w:t>
      </w:r>
      <w:r w:rsidR="001B47A8" w:rsidRPr="00EF43DE">
        <w:rPr>
          <w:rFonts w:asciiTheme="majorHAnsi" w:eastAsia="Times New Roman" w:hAnsiTheme="majorHAnsi" w:cstheme="majorHAnsi"/>
          <w:noProof/>
          <w:sz w:val="28"/>
          <w:szCs w:val="28"/>
          <w:lang w:val="ru-MD" w:eastAsia="ru-RU"/>
        </w:rPr>
        <w:t xml:space="preserve"> </w:t>
      </w:r>
      <w:r w:rsidR="00000A5B" w:rsidRPr="00EF43DE">
        <w:rPr>
          <w:rFonts w:asciiTheme="majorHAnsi" w:eastAsia="Times New Roman" w:hAnsiTheme="majorHAnsi" w:cstheme="majorHAnsi"/>
          <w:noProof/>
          <w:sz w:val="28"/>
          <w:szCs w:val="28"/>
          <w:lang w:val="ru-MD" w:eastAsia="ru-RU"/>
        </w:rPr>
        <w:t>п</w:t>
      </w:r>
      <w:r w:rsidR="001B47A8" w:rsidRPr="00EF43DE">
        <w:rPr>
          <w:rFonts w:asciiTheme="majorHAnsi" w:eastAsia="Times New Roman" w:hAnsiTheme="majorHAnsi" w:cstheme="majorHAnsi"/>
          <w:noProof/>
          <w:sz w:val="28"/>
          <w:szCs w:val="28"/>
          <w:lang w:val="ru-MD" w:eastAsia="ru-RU"/>
        </w:rPr>
        <w:t>оложени</w:t>
      </w:r>
      <w:r w:rsidR="00000A5B" w:rsidRPr="00EF43DE">
        <w:rPr>
          <w:rFonts w:asciiTheme="majorHAnsi" w:eastAsia="Times New Roman" w:hAnsiTheme="majorHAnsi" w:cstheme="majorHAnsi"/>
          <w:noProof/>
          <w:sz w:val="28"/>
          <w:szCs w:val="28"/>
          <w:lang w:val="ru-MD" w:eastAsia="ru-RU"/>
        </w:rPr>
        <w:t>я</w:t>
      </w:r>
      <w:r w:rsidR="001B47A8" w:rsidRPr="00EF43DE">
        <w:rPr>
          <w:rFonts w:asciiTheme="majorHAnsi" w:eastAsia="Times New Roman" w:hAnsiTheme="majorHAnsi" w:cstheme="majorHAnsi"/>
          <w:noProof/>
          <w:sz w:val="28"/>
          <w:szCs w:val="28"/>
          <w:lang w:val="ru-MD" w:eastAsia="ru-RU"/>
        </w:rPr>
        <w:t>, утвержденн</w:t>
      </w:r>
      <w:r w:rsidR="00000A5B" w:rsidRPr="00EF43DE">
        <w:rPr>
          <w:rFonts w:asciiTheme="majorHAnsi" w:eastAsia="Times New Roman" w:hAnsiTheme="majorHAnsi" w:cstheme="majorHAnsi"/>
          <w:noProof/>
          <w:sz w:val="28"/>
          <w:szCs w:val="28"/>
          <w:lang w:val="ru-MD" w:eastAsia="ru-RU"/>
        </w:rPr>
        <w:t>ого</w:t>
      </w:r>
      <w:r w:rsidR="001B47A8" w:rsidRPr="00EF43DE">
        <w:rPr>
          <w:rFonts w:asciiTheme="majorHAnsi" w:eastAsia="Times New Roman" w:hAnsiTheme="majorHAnsi" w:cstheme="majorHAnsi"/>
          <w:noProof/>
          <w:sz w:val="28"/>
          <w:szCs w:val="28"/>
          <w:lang w:val="ru-MD" w:eastAsia="ru-RU"/>
        </w:rPr>
        <w:t xml:space="preserve"> ПП</w:t>
      </w:r>
      <w:r w:rsidR="00000A5B" w:rsidRPr="00EF43DE">
        <w:rPr>
          <w:rFonts w:asciiTheme="majorHAnsi" w:eastAsia="Times New Roman" w:hAnsiTheme="majorHAnsi" w:cstheme="majorHAnsi"/>
          <w:noProof/>
          <w:sz w:val="28"/>
          <w:szCs w:val="28"/>
          <w:lang w:val="ru-MD" w:eastAsia="ru-RU"/>
        </w:rPr>
        <w:t xml:space="preserve"> </w:t>
      </w:r>
      <w:r w:rsidR="001B47A8" w:rsidRPr="00EF43DE">
        <w:rPr>
          <w:rFonts w:asciiTheme="majorHAnsi" w:eastAsia="Times New Roman" w:hAnsiTheme="majorHAnsi" w:cstheme="majorHAnsi"/>
          <w:noProof/>
          <w:sz w:val="28"/>
          <w:szCs w:val="28"/>
          <w:lang w:val="ru-MD" w:eastAsia="ru-RU"/>
        </w:rPr>
        <w:t>№387 от 06.06.1994</w:t>
      </w:r>
      <w:r w:rsidR="00000A5B" w:rsidRPr="00EF43DE">
        <w:rPr>
          <w:rFonts w:asciiTheme="majorHAnsi" w:eastAsia="Times New Roman" w:hAnsiTheme="majorHAnsi" w:cstheme="majorHAnsi"/>
          <w:noProof/>
          <w:sz w:val="28"/>
          <w:szCs w:val="28"/>
          <w:lang w:val="ru-MD" w:eastAsia="ru-RU"/>
        </w:rPr>
        <w:t>,</w:t>
      </w:r>
      <w:r w:rsidR="001B47A8" w:rsidRPr="00EF43DE">
        <w:rPr>
          <w:rFonts w:asciiTheme="majorHAnsi" w:eastAsia="Times New Roman" w:hAnsiTheme="majorHAnsi" w:cstheme="majorHAnsi"/>
          <w:noProof/>
          <w:sz w:val="28"/>
          <w:szCs w:val="28"/>
          <w:lang w:val="ru-MD" w:eastAsia="ru-RU"/>
        </w:rPr>
        <w:t xml:space="preserve"> </w:t>
      </w:r>
      <w:r w:rsidR="00000A5B" w:rsidRPr="00EF43DE">
        <w:rPr>
          <w:rFonts w:asciiTheme="majorHAnsi" w:eastAsia="Times New Roman" w:hAnsiTheme="majorHAnsi" w:cstheme="majorHAnsi"/>
          <w:noProof/>
          <w:sz w:val="28"/>
          <w:szCs w:val="28"/>
          <w:lang w:val="ru-MD" w:eastAsia="ru-RU"/>
        </w:rPr>
        <w:t>выявил</w:t>
      </w:r>
      <w:r w:rsidR="001B47A8" w:rsidRPr="00EF43DE">
        <w:rPr>
          <w:rFonts w:asciiTheme="majorHAnsi" w:eastAsia="Times New Roman" w:hAnsiTheme="majorHAnsi" w:cstheme="majorHAnsi"/>
          <w:noProof/>
          <w:sz w:val="28"/>
          <w:szCs w:val="28"/>
          <w:lang w:val="ru-MD" w:eastAsia="ru-RU"/>
        </w:rPr>
        <w:t xml:space="preserve"> их несоответствие положениям существующей законодательной базы</w:t>
      </w:r>
      <w:r w:rsidR="007C1C42" w:rsidRPr="00EF43DE">
        <w:rPr>
          <w:rFonts w:asciiTheme="majorHAnsi" w:eastAsia="Times New Roman" w:hAnsiTheme="majorHAnsi" w:cstheme="majorHAnsi"/>
          <w:noProof/>
          <w:sz w:val="28"/>
          <w:szCs w:val="28"/>
          <w:lang w:val="ru-MD" w:eastAsia="ru-RU"/>
        </w:rPr>
        <w:t xml:space="preserve">. </w:t>
      </w:r>
      <w:r w:rsidR="001B47A8" w:rsidRPr="00EF43DE">
        <w:rPr>
          <w:rFonts w:asciiTheme="majorHAnsi" w:eastAsia="Times New Roman" w:hAnsiTheme="majorHAnsi" w:cstheme="majorHAnsi"/>
          <w:noProof/>
          <w:sz w:val="28"/>
          <w:szCs w:val="28"/>
          <w:lang w:val="ru-MD" w:eastAsia="ru-RU"/>
        </w:rPr>
        <w:t xml:space="preserve">Так, не установлены </w:t>
      </w:r>
      <w:r w:rsidR="00000A5B" w:rsidRPr="00EF43DE">
        <w:rPr>
          <w:rFonts w:asciiTheme="majorHAnsi" w:eastAsia="Times New Roman" w:hAnsiTheme="majorHAnsi" w:cstheme="majorHAnsi"/>
          <w:noProof/>
          <w:sz w:val="28"/>
          <w:szCs w:val="28"/>
          <w:lang w:val="ru-MD" w:eastAsia="ru-RU"/>
        </w:rPr>
        <w:t xml:space="preserve">конкретно </w:t>
      </w:r>
      <w:r w:rsidR="001B47A8" w:rsidRPr="00EF43DE">
        <w:rPr>
          <w:rFonts w:asciiTheme="majorHAnsi" w:eastAsia="Times New Roman" w:hAnsiTheme="majorHAnsi" w:cstheme="majorHAnsi"/>
          <w:noProof/>
          <w:sz w:val="28"/>
          <w:szCs w:val="28"/>
          <w:lang w:val="ru-MD" w:eastAsia="ru-RU"/>
        </w:rPr>
        <w:t xml:space="preserve">права и обязанности </w:t>
      </w:r>
      <w:r w:rsidR="00000A5B" w:rsidRPr="00EF43DE">
        <w:rPr>
          <w:rFonts w:asciiTheme="majorHAnsi" w:eastAsia="Times New Roman" w:hAnsiTheme="majorHAnsi" w:cstheme="majorHAnsi"/>
          <w:noProof/>
          <w:sz w:val="28"/>
          <w:szCs w:val="28"/>
          <w:lang w:val="ru-MD" w:eastAsia="ru-RU"/>
        </w:rPr>
        <w:t>учреди</w:t>
      </w:r>
      <w:r w:rsidR="001B47A8" w:rsidRPr="00EF43DE">
        <w:rPr>
          <w:rFonts w:asciiTheme="majorHAnsi" w:eastAsia="Times New Roman" w:hAnsiTheme="majorHAnsi" w:cstheme="majorHAnsi"/>
          <w:noProof/>
          <w:sz w:val="28"/>
          <w:szCs w:val="28"/>
          <w:lang w:val="ru-MD" w:eastAsia="ru-RU"/>
        </w:rPr>
        <w:t>теля (</w:t>
      </w:r>
      <w:r w:rsidR="00000A5B" w:rsidRPr="00EF43DE">
        <w:rPr>
          <w:rFonts w:asciiTheme="majorHAnsi" w:eastAsia="Times New Roman" w:hAnsiTheme="majorHAnsi" w:cstheme="majorHAnsi"/>
          <w:noProof/>
          <w:sz w:val="28"/>
          <w:szCs w:val="28"/>
          <w:lang w:val="ru-MD" w:eastAsia="ru-RU"/>
        </w:rPr>
        <w:t>А</w:t>
      </w:r>
      <w:r w:rsidR="001B47A8" w:rsidRPr="00EF43DE">
        <w:rPr>
          <w:rFonts w:asciiTheme="majorHAnsi" w:eastAsia="Times New Roman" w:hAnsiTheme="majorHAnsi" w:cstheme="majorHAnsi"/>
          <w:noProof/>
          <w:sz w:val="28"/>
          <w:szCs w:val="28"/>
          <w:lang w:val="ru-MD" w:eastAsia="ru-RU"/>
        </w:rPr>
        <w:t>дминис</w:t>
      </w:r>
      <w:r w:rsidR="00000A5B" w:rsidRPr="00EF43DE">
        <w:rPr>
          <w:rFonts w:asciiTheme="majorHAnsi" w:eastAsia="Times New Roman" w:hAnsiTheme="majorHAnsi" w:cstheme="majorHAnsi"/>
          <w:noProof/>
          <w:sz w:val="28"/>
          <w:szCs w:val="28"/>
          <w:lang w:val="ru-MD" w:eastAsia="ru-RU"/>
        </w:rPr>
        <w:t>тративного совета) и администратора по</w:t>
      </w:r>
      <w:r w:rsidR="001B47A8" w:rsidRPr="00EF43DE">
        <w:rPr>
          <w:rFonts w:asciiTheme="majorHAnsi" w:eastAsia="Times New Roman" w:hAnsiTheme="majorHAnsi" w:cstheme="majorHAnsi"/>
          <w:noProof/>
          <w:sz w:val="28"/>
          <w:szCs w:val="28"/>
          <w:lang w:val="ru-MD" w:eastAsia="ru-RU"/>
        </w:rPr>
        <w:t xml:space="preserve"> управлени</w:t>
      </w:r>
      <w:r w:rsidR="00000A5B" w:rsidRPr="00EF43DE">
        <w:rPr>
          <w:rFonts w:asciiTheme="majorHAnsi" w:eastAsia="Times New Roman" w:hAnsiTheme="majorHAnsi" w:cstheme="majorHAnsi"/>
          <w:noProof/>
          <w:sz w:val="28"/>
          <w:szCs w:val="28"/>
          <w:lang w:val="ru-MD" w:eastAsia="ru-RU"/>
        </w:rPr>
        <w:t>ю</w:t>
      </w:r>
      <w:r w:rsidR="001B47A8" w:rsidRPr="00EF43DE">
        <w:rPr>
          <w:rFonts w:asciiTheme="majorHAnsi" w:eastAsia="Times New Roman" w:hAnsiTheme="majorHAnsi" w:cstheme="majorHAnsi"/>
          <w:noProof/>
          <w:sz w:val="28"/>
          <w:szCs w:val="28"/>
          <w:lang w:val="ru-MD" w:eastAsia="ru-RU"/>
        </w:rPr>
        <w:t xml:space="preserve"> предприятием, стоимость и </w:t>
      </w:r>
      <w:r w:rsidR="00000A5B" w:rsidRPr="00EF43DE">
        <w:rPr>
          <w:rFonts w:asciiTheme="majorHAnsi" w:eastAsia="Times New Roman" w:hAnsiTheme="majorHAnsi" w:cstheme="majorHAnsi"/>
          <w:noProof/>
          <w:sz w:val="28"/>
          <w:szCs w:val="28"/>
          <w:lang w:val="ru-MD" w:eastAsia="ru-RU"/>
        </w:rPr>
        <w:t>опись</w:t>
      </w:r>
      <w:r w:rsidR="001B47A8" w:rsidRPr="00EF43DE">
        <w:rPr>
          <w:rFonts w:asciiTheme="majorHAnsi" w:eastAsia="Times New Roman" w:hAnsiTheme="majorHAnsi" w:cstheme="majorHAnsi"/>
          <w:noProof/>
          <w:sz w:val="28"/>
          <w:szCs w:val="28"/>
          <w:lang w:val="ru-MD" w:eastAsia="ru-RU"/>
        </w:rPr>
        <w:t xml:space="preserve"> имущества, которым субъект отвечает за свои обязательства; порядок формирования и изменения уставного капитала; порядок утверждения планов стратегического развития, бизнес-планов, соответственно, экономических показателей; источники финансирования/ покрытия сопутствующих расходов (</w:t>
      </w:r>
      <w:r w:rsidR="00A02634" w:rsidRPr="00EF43DE">
        <w:rPr>
          <w:rFonts w:asciiTheme="majorHAnsi" w:eastAsia="Times New Roman" w:hAnsiTheme="majorHAnsi" w:cstheme="majorHAnsi"/>
          <w:noProof/>
          <w:sz w:val="28"/>
          <w:szCs w:val="28"/>
          <w:lang w:val="ru-MD" w:eastAsia="ru-RU"/>
        </w:rPr>
        <w:t>таких, как</w:t>
      </w:r>
      <w:r w:rsidR="001B47A8" w:rsidRPr="00EF43DE">
        <w:rPr>
          <w:rFonts w:asciiTheme="majorHAnsi" w:eastAsia="Times New Roman" w:hAnsiTheme="majorHAnsi" w:cstheme="majorHAnsi"/>
          <w:noProof/>
          <w:sz w:val="28"/>
          <w:szCs w:val="28"/>
          <w:lang w:val="ru-MD" w:eastAsia="ru-RU"/>
        </w:rPr>
        <w:t xml:space="preserve">: улучшение условий жизни для сотрудников, организация благотворительных акций и т.д.) </w:t>
      </w:r>
      <w:r w:rsidR="00A02634" w:rsidRPr="00EF43DE">
        <w:rPr>
          <w:rFonts w:asciiTheme="majorHAnsi" w:eastAsia="Times New Roman" w:hAnsiTheme="majorHAnsi" w:cstheme="majorHAnsi"/>
          <w:noProof/>
          <w:sz w:val="28"/>
          <w:szCs w:val="28"/>
          <w:lang w:val="ru-MD" w:eastAsia="ru-RU"/>
        </w:rPr>
        <w:t>д</w:t>
      </w:r>
      <w:r w:rsidR="001B47A8" w:rsidRPr="00EF43DE">
        <w:rPr>
          <w:rFonts w:asciiTheme="majorHAnsi" w:eastAsia="Times New Roman" w:hAnsiTheme="majorHAnsi" w:cstheme="majorHAnsi"/>
          <w:noProof/>
          <w:sz w:val="28"/>
          <w:szCs w:val="28"/>
          <w:lang w:val="ru-MD" w:eastAsia="ru-RU"/>
        </w:rPr>
        <w:t xml:space="preserve">ля осуществления </w:t>
      </w:r>
      <w:r w:rsidR="00A02634" w:rsidRPr="00EF43DE">
        <w:rPr>
          <w:rFonts w:asciiTheme="majorHAnsi" w:eastAsia="Times New Roman" w:hAnsiTheme="majorHAnsi" w:cstheme="majorHAnsi"/>
          <w:noProof/>
          <w:sz w:val="28"/>
          <w:szCs w:val="28"/>
          <w:lang w:val="ru-MD" w:eastAsia="ru-RU"/>
        </w:rPr>
        <w:t xml:space="preserve">некоторых </w:t>
      </w:r>
      <w:r w:rsidR="001B47A8" w:rsidRPr="00EF43DE">
        <w:rPr>
          <w:rFonts w:asciiTheme="majorHAnsi" w:eastAsia="Times New Roman" w:hAnsiTheme="majorHAnsi" w:cstheme="majorHAnsi"/>
          <w:noProof/>
          <w:sz w:val="28"/>
          <w:szCs w:val="28"/>
          <w:lang w:val="ru-MD" w:eastAsia="ru-RU"/>
        </w:rPr>
        <w:t xml:space="preserve">прав и обязанностей </w:t>
      </w:r>
      <w:r w:rsidR="00A02634" w:rsidRPr="00EF43DE">
        <w:rPr>
          <w:rFonts w:asciiTheme="majorHAnsi" w:eastAsia="Times New Roman" w:hAnsiTheme="majorHAnsi" w:cstheme="majorHAnsi"/>
          <w:noProof/>
          <w:sz w:val="28"/>
          <w:szCs w:val="28"/>
          <w:lang w:val="ru-MD" w:eastAsia="ru-RU"/>
        </w:rPr>
        <w:t>ПВК</w:t>
      </w:r>
      <w:r w:rsidR="001B47A8" w:rsidRPr="00EF43DE">
        <w:rPr>
          <w:rFonts w:asciiTheme="majorHAnsi" w:eastAsia="Times New Roman" w:hAnsiTheme="majorHAnsi" w:cstheme="majorHAnsi"/>
          <w:noProof/>
          <w:sz w:val="28"/>
          <w:szCs w:val="28"/>
          <w:lang w:val="ru-MD" w:eastAsia="ru-RU"/>
        </w:rPr>
        <w:t xml:space="preserve"> и учредителя (</w:t>
      </w:r>
      <w:r w:rsidR="00A02634" w:rsidRPr="00EF43DE">
        <w:rPr>
          <w:rFonts w:asciiTheme="majorHAnsi" w:eastAsia="Times New Roman" w:hAnsiTheme="majorHAnsi" w:cstheme="majorHAnsi"/>
          <w:noProof/>
          <w:sz w:val="28"/>
          <w:szCs w:val="28"/>
          <w:lang w:val="ru-MD" w:eastAsia="ru-RU"/>
        </w:rPr>
        <w:t>МС</w:t>
      </w:r>
      <w:r w:rsidR="001B47A8" w:rsidRPr="00EF43DE">
        <w:rPr>
          <w:rFonts w:asciiTheme="majorHAnsi" w:eastAsia="Times New Roman" w:hAnsiTheme="majorHAnsi" w:cstheme="majorHAnsi"/>
          <w:noProof/>
          <w:sz w:val="28"/>
          <w:szCs w:val="28"/>
          <w:lang w:val="ru-MD" w:eastAsia="ru-RU"/>
        </w:rPr>
        <w:t xml:space="preserve">); судьба публичного имущества в случае реорганизации (ликвидации и/или слияния) экономического </w:t>
      </w:r>
      <w:r w:rsidR="00A02634" w:rsidRPr="00EF43DE">
        <w:rPr>
          <w:rFonts w:asciiTheme="majorHAnsi" w:eastAsia="Times New Roman" w:hAnsiTheme="majorHAnsi" w:cstheme="majorHAnsi"/>
          <w:noProof/>
          <w:sz w:val="28"/>
          <w:szCs w:val="28"/>
          <w:lang w:val="ru-MD" w:eastAsia="ru-RU"/>
        </w:rPr>
        <w:t>субъекта</w:t>
      </w:r>
      <w:r w:rsidR="001B47A8" w:rsidRPr="00EF43DE">
        <w:rPr>
          <w:rFonts w:asciiTheme="majorHAnsi" w:eastAsia="Times New Roman" w:hAnsiTheme="majorHAnsi" w:cstheme="majorHAnsi"/>
          <w:noProof/>
          <w:sz w:val="28"/>
          <w:szCs w:val="28"/>
          <w:lang w:val="ru-MD" w:eastAsia="ru-RU"/>
        </w:rPr>
        <w:t xml:space="preserve"> и т.д., </w:t>
      </w:r>
      <w:r w:rsidR="00A02634" w:rsidRPr="00EF43DE">
        <w:rPr>
          <w:rFonts w:asciiTheme="majorHAnsi" w:eastAsia="Times New Roman" w:hAnsiTheme="majorHAnsi" w:cstheme="majorHAnsi"/>
          <w:noProof/>
          <w:sz w:val="28"/>
          <w:szCs w:val="28"/>
          <w:lang w:val="ru-MD" w:eastAsia="ru-RU"/>
        </w:rPr>
        <w:t>ч</w:t>
      </w:r>
      <w:r w:rsidR="001B47A8" w:rsidRPr="00EF43DE">
        <w:rPr>
          <w:rFonts w:asciiTheme="majorHAnsi" w:eastAsia="Times New Roman" w:hAnsiTheme="majorHAnsi" w:cstheme="majorHAnsi"/>
          <w:noProof/>
          <w:sz w:val="28"/>
          <w:szCs w:val="28"/>
          <w:lang w:val="ru-MD" w:eastAsia="ru-RU"/>
        </w:rPr>
        <w:t xml:space="preserve">то не обеспечивает </w:t>
      </w:r>
      <w:r w:rsidR="00A02634" w:rsidRPr="00EF43DE">
        <w:rPr>
          <w:rFonts w:asciiTheme="majorHAnsi" w:eastAsia="Times New Roman" w:hAnsiTheme="majorHAnsi" w:cstheme="majorHAnsi"/>
          <w:noProof/>
          <w:sz w:val="28"/>
          <w:szCs w:val="28"/>
          <w:lang w:val="ru-MD" w:eastAsia="ru-RU"/>
        </w:rPr>
        <w:t>строгое</w:t>
      </w:r>
      <w:r w:rsidR="001B47A8" w:rsidRPr="00EF43DE">
        <w:rPr>
          <w:rFonts w:asciiTheme="majorHAnsi" w:eastAsia="Times New Roman" w:hAnsiTheme="majorHAnsi" w:cstheme="majorHAnsi"/>
          <w:noProof/>
          <w:sz w:val="28"/>
          <w:szCs w:val="28"/>
          <w:lang w:val="ru-MD" w:eastAsia="ru-RU"/>
        </w:rPr>
        <w:t xml:space="preserve"> корпоративно</w:t>
      </w:r>
      <w:r w:rsidR="00A02634" w:rsidRPr="00EF43DE">
        <w:rPr>
          <w:rFonts w:asciiTheme="majorHAnsi" w:eastAsia="Times New Roman" w:hAnsiTheme="majorHAnsi" w:cstheme="majorHAnsi"/>
          <w:noProof/>
          <w:sz w:val="28"/>
          <w:szCs w:val="28"/>
          <w:lang w:val="ru-MD" w:eastAsia="ru-RU"/>
        </w:rPr>
        <w:t>е</w:t>
      </w:r>
      <w:r w:rsidR="001B47A8" w:rsidRPr="00EF43DE">
        <w:rPr>
          <w:rFonts w:asciiTheme="majorHAnsi" w:eastAsia="Times New Roman" w:hAnsiTheme="majorHAnsi" w:cstheme="majorHAnsi"/>
          <w:noProof/>
          <w:sz w:val="28"/>
          <w:szCs w:val="28"/>
          <w:lang w:val="ru-MD" w:eastAsia="ru-RU"/>
        </w:rPr>
        <w:t>/финансово</w:t>
      </w:r>
      <w:r w:rsidR="00A02634" w:rsidRPr="00EF43DE">
        <w:rPr>
          <w:rFonts w:asciiTheme="majorHAnsi" w:eastAsia="Times New Roman" w:hAnsiTheme="majorHAnsi" w:cstheme="majorHAnsi"/>
          <w:noProof/>
          <w:sz w:val="28"/>
          <w:szCs w:val="28"/>
          <w:lang w:val="ru-MD" w:eastAsia="ru-RU"/>
        </w:rPr>
        <w:t>е</w:t>
      </w:r>
      <w:r w:rsidR="001B47A8" w:rsidRPr="00EF43DE">
        <w:rPr>
          <w:rFonts w:asciiTheme="majorHAnsi" w:eastAsia="Times New Roman" w:hAnsiTheme="majorHAnsi" w:cstheme="majorHAnsi"/>
          <w:noProof/>
          <w:sz w:val="28"/>
          <w:szCs w:val="28"/>
          <w:lang w:val="ru-MD" w:eastAsia="ru-RU"/>
        </w:rPr>
        <w:t xml:space="preserve"> управлени</w:t>
      </w:r>
      <w:r w:rsidR="00A02634" w:rsidRPr="00EF43DE">
        <w:rPr>
          <w:rFonts w:asciiTheme="majorHAnsi" w:eastAsia="Times New Roman" w:hAnsiTheme="majorHAnsi" w:cstheme="majorHAnsi"/>
          <w:noProof/>
          <w:sz w:val="28"/>
          <w:szCs w:val="28"/>
          <w:lang w:val="ru-MD" w:eastAsia="ru-RU"/>
        </w:rPr>
        <w:t>е</w:t>
      </w:r>
      <w:r w:rsidR="00F7736A" w:rsidRPr="00EF43DE">
        <w:rPr>
          <w:rFonts w:asciiTheme="majorHAnsi" w:eastAsia="Times New Roman" w:hAnsiTheme="majorHAnsi" w:cstheme="majorHAnsi"/>
          <w:noProof/>
          <w:sz w:val="28"/>
          <w:szCs w:val="28"/>
          <w:lang w:val="ru-MD" w:eastAsia="ru-RU"/>
        </w:rPr>
        <w:t>.</w:t>
      </w:r>
    </w:p>
    <w:p w14:paraId="276C87C8" w14:textId="5F1EEE63" w:rsidR="007C1C42" w:rsidRPr="00EF43DE" w:rsidRDefault="001B47A8" w:rsidP="00A02634">
      <w:pPr>
        <w:tabs>
          <w:tab w:val="left" w:pos="709"/>
        </w:tabs>
        <w:spacing w:after="0" w:line="240" w:lineRule="auto"/>
        <w:ind w:right="-22" w:firstLine="540"/>
        <w:jc w:val="both"/>
        <w:rPr>
          <w:rFonts w:asciiTheme="majorHAnsi" w:eastAsia="Times New Roman" w:hAnsiTheme="majorHAnsi" w:cstheme="majorHAnsi"/>
          <w:noProof/>
          <w:sz w:val="28"/>
          <w:szCs w:val="28"/>
          <w:lang w:val="ru-MD" w:eastAsia="ru-RU"/>
        </w:rPr>
      </w:pPr>
      <w:r w:rsidRPr="00EF43DE">
        <w:rPr>
          <w:rFonts w:asciiTheme="majorHAnsi" w:eastAsia="Times New Roman" w:hAnsiTheme="majorHAnsi" w:cstheme="majorHAnsi"/>
          <w:noProof/>
          <w:sz w:val="28"/>
          <w:szCs w:val="28"/>
          <w:lang w:val="ru-MD" w:eastAsia="ru-RU"/>
        </w:rPr>
        <w:t>Большинство учредительных документов</w:t>
      </w:r>
      <w:r w:rsidR="00A02634" w:rsidRPr="00EF43DE">
        <w:rPr>
          <w:rFonts w:asciiTheme="majorHAnsi" w:eastAsia="Times New Roman" w:hAnsiTheme="majorHAnsi" w:cstheme="majorHAnsi"/>
          <w:noProof/>
          <w:sz w:val="28"/>
          <w:szCs w:val="28"/>
          <w:lang w:val="ru-MD" w:eastAsia="ru-RU"/>
        </w:rPr>
        <w:t xml:space="preserve"> аудируемых ПВК</w:t>
      </w:r>
      <w:r w:rsidRPr="00EF43DE">
        <w:rPr>
          <w:rFonts w:asciiTheme="majorHAnsi" w:eastAsia="Times New Roman" w:hAnsiTheme="majorHAnsi" w:cstheme="majorHAnsi"/>
          <w:noProof/>
          <w:sz w:val="28"/>
          <w:szCs w:val="28"/>
          <w:lang w:val="ru-MD" w:eastAsia="ru-RU"/>
        </w:rPr>
        <w:t xml:space="preserve"> не содержат (</w:t>
      </w:r>
      <w:r w:rsidR="00A02634" w:rsidRPr="00EF43DE">
        <w:rPr>
          <w:rFonts w:asciiTheme="majorHAnsi" w:eastAsia="Times New Roman" w:hAnsiTheme="majorHAnsi" w:cstheme="majorHAnsi"/>
          <w:noProof/>
          <w:sz w:val="28"/>
          <w:szCs w:val="28"/>
          <w:lang w:val="ru-MD" w:eastAsia="ru-RU"/>
        </w:rPr>
        <w:t xml:space="preserve">в </w:t>
      </w:r>
      <w:r w:rsidRPr="00EF43DE">
        <w:rPr>
          <w:rFonts w:asciiTheme="majorHAnsi" w:eastAsia="Times New Roman" w:hAnsiTheme="majorHAnsi" w:cstheme="majorHAnsi"/>
          <w:noProof/>
          <w:sz w:val="28"/>
          <w:szCs w:val="28"/>
          <w:lang w:val="ru-MD" w:eastAsia="ru-RU"/>
        </w:rPr>
        <w:t>прил</w:t>
      </w:r>
      <w:r w:rsidR="00A02634" w:rsidRPr="00EF43DE">
        <w:rPr>
          <w:rFonts w:asciiTheme="majorHAnsi" w:eastAsia="Times New Roman" w:hAnsiTheme="majorHAnsi" w:cstheme="majorHAnsi"/>
          <w:noProof/>
          <w:sz w:val="28"/>
          <w:szCs w:val="28"/>
          <w:lang w:val="ru-MD" w:eastAsia="ru-RU"/>
        </w:rPr>
        <w:t>ожении</w:t>
      </w:r>
      <w:r w:rsidRPr="00EF43DE">
        <w:rPr>
          <w:rFonts w:asciiTheme="majorHAnsi" w:eastAsia="Times New Roman" w:hAnsiTheme="majorHAnsi" w:cstheme="majorHAnsi"/>
          <w:noProof/>
          <w:sz w:val="28"/>
          <w:szCs w:val="28"/>
          <w:lang w:val="ru-MD" w:eastAsia="ru-RU"/>
        </w:rPr>
        <w:t>) все необходимые документы (</w:t>
      </w:r>
      <w:r w:rsidR="00A02634" w:rsidRPr="00EF43DE">
        <w:rPr>
          <w:rFonts w:asciiTheme="majorHAnsi" w:eastAsia="Times New Roman" w:hAnsiTheme="majorHAnsi" w:cstheme="majorHAnsi"/>
          <w:noProof/>
          <w:sz w:val="28"/>
          <w:szCs w:val="28"/>
          <w:lang w:val="ru-MD" w:eastAsia="ru-RU"/>
        </w:rPr>
        <w:t>акты</w:t>
      </w:r>
      <w:r w:rsidRPr="00EF43DE">
        <w:rPr>
          <w:rFonts w:asciiTheme="majorHAnsi" w:eastAsia="Times New Roman" w:hAnsiTheme="majorHAnsi" w:cstheme="majorHAnsi"/>
          <w:noProof/>
          <w:sz w:val="28"/>
          <w:szCs w:val="28"/>
          <w:lang w:val="ru-MD" w:eastAsia="ru-RU"/>
        </w:rPr>
        <w:t xml:space="preserve"> п</w:t>
      </w:r>
      <w:r w:rsidR="00A02634" w:rsidRPr="00EF43DE">
        <w:rPr>
          <w:rFonts w:asciiTheme="majorHAnsi" w:eastAsia="Times New Roman" w:hAnsiTheme="majorHAnsi" w:cstheme="majorHAnsi"/>
          <w:noProof/>
          <w:sz w:val="28"/>
          <w:szCs w:val="28"/>
          <w:lang w:val="ru-MD" w:eastAsia="ru-RU"/>
        </w:rPr>
        <w:t>риема</w:t>
      </w:r>
      <w:r w:rsidRPr="00EF43DE">
        <w:rPr>
          <w:rFonts w:asciiTheme="majorHAnsi" w:eastAsia="Times New Roman" w:hAnsiTheme="majorHAnsi" w:cstheme="majorHAnsi"/>
          <w:noProof/>
          <w:sz w:val="28"/>
          <w:szCs w:val="28"/>
          <w:lang w:val="ru-MD" w:eastAsia="ru-RU"/>
        </w:rPr>
        <w:t>-сдач</w:t>
      </w:r>
      <w:r w:rsidR="00A02634" w:rsidRPr="00EF43DE">
        <w:rPr>
          <w:rFonts w:asciiTheme="majorHAnsi" w:eastAsia="Times New Roman" w:hAnsiTheme="majorHAnsi" w:cstheme="majorHAnsi"/>
          <w:noProof/>
          <w:sz w:val="28"/>
          <w:szCs w:val="28"/>
          <w:lang w:val="ru-MD" w:eastAsia="ru-RU"/>
        </w:rPr>
        <w:t>и</w:t>
      </w:r>
      <w:r w:rsidRPr="00EF43DE">
        <w:rPr>
          <w:rFonts w:asciiTheme="majorHAnsi" w:eastAsia="Times New Roman" w:hAnsiTheme="majorHAnsi" w:cstheme="majorHAnsi"/>
          <w:noProof/>
          <w:sz w:val="28"/>
          <w:szCs w:val="28"/>
          <w:lang w:val="ru-MD" w:eastAsia="ru-RU"/>
        </w:rPr>
        <w:t xml:space="preserve">, инвентаризации) </w:t>
      </w:r>
      <w:r w:rsidR="00A02634" w:rsidRPr="00EF43DE">
        <w:rPr>
          <w:rFonts w:asciiTheme="majorHAnsi" w:eastAsia="Times New Roman" w:hAnsiTheme="majorHAnsi" w:cstheme="majorHAnsi"/>
          <w:noProof/>
          <w:sz w:val="28"/>
          <w:szCs w:val="28"/>
          <w:lang w:val="ru-MD" w:eastAsia="ru-RU"/>
        </w:rPr>
        <w:t>п</w:t>
      </w:r>
      <w:r w:rsidRPr="00EF43DE">
        <w:rPr>
          <w:rFonts w:asciiTheme="majorHAnsi" w:eastAsia="Times New Roman" w:hAnsiTheme="majorHAnsi" w:cstheme="majorHAnsi"/>
          <w:noProof/>
          <w:sz w:val="28"/>
          <w:szCs w:val="28"/>
          <w:lang w:val="ru-MD" w:eastAsia="ru-RU"/>
        </w:rPr>
        <w:t>о имуществ</w:t>
      </w:r>
      <w:r w:rsidR="00A02634" w:rsidRPr="00EF43DE">
        <w:rPr>
          <w:rFonts w:asciiTheme="majorHAnsi" w:eastAsia="Times New Roman" w:hAnsiTheme="majorHAnsi" w:cstheme="majorHAnsi"/>
          <w:noProof/>
          <w:sz w:val="28"/>
          <w:szCs w:val="28"/>
          <w:lang w:val="ru-MD" w:eastAsia="ru-RU"/>
        </w:rPr>
        <w:t>у</w:t>
      </w:r>
      <w:r w:rsidRPr="00EF43DE">
        <w:rPr>
          <w:rFonts w:asciiTheme="majorHAnsi" w:eastAsia="Times New Roman" w:hAnsiTheme="majorHAnsi" w:cstheme="majorHAnsi"/>
          <w:noProof/>
          <w:sz w:val="28"/>
          <w:szCs w:val="28"/>
          <w:lang w:val="ru-MD" w:eastAsia="ru-RU"/>
        </w:rPr>
        <w:t xml:space="preserve"> субъекта (состав, количество и стоимость имущества, переданного в управление на дату утверждения </w:t>
      </w:r>
      <w:r w:rsidR="00A02634" w:rsidRPr="00EF43DE">
        <w:rPr>
          <w:rFonts w:asciiTheme="majorHAnsi" w:eastAsia="Times New Roman" w:hAnsiTheme="majorHAnsi" w:cstheme="majorHAnsi"/>
          <w:noProof/>
          <w:sz w:val="28"/>
          <w:szCs w:val="28"/>
          <w:lang w:val="ru-MD" w:eastAsia="ru-RU"/>
        </w:rPr>
        <w:t>устава</w:t>
      </w:r>
      <w:r w:rsidRPr="00EF43DE">
        <w:rPr>
          <w:rFonts w:asciiTheme="majorHAnsi" w:eastAsia="Times New Roman" w:hAnsiTheme="majorHAnsi" w:cstheme="majorHAnsi"/>
          <w:noProof/>
          <w:sz w:val="28"/>
          <w:szCs w:val="28"/>
          <w:lang w:val="ru-MD" w:eastAsia="ru-RU"/>
        </w:rPr>
        <w:t>), а для недвижимого имущества не указан почтовый адрес, с приложением плана земельного участка, данны</w:t>
      </w:r>
      <w:r w:rsidR="00A02634" w:rsidRPr="00EF43DE">
        <w:rPr>
          <w:rFonts w:asciiTheme="majorHAnsi" w:eastAsia="Times New Roman" w:hAnsiTheme="majorHAnsi" w:cstheme="majorHAnsi"/>
          <w:noProof/>
          <w:sz w:val="28"/>
          <w:szCs w:val="28"/>
          <w:lang w:val="ru-MD" w:eastAsia="ru-RU"/>
        </w:rPr>
        <w:t>х</w:t>
      </w:r>
      <w:r w:rsidRPr="00EF43DE">
        <w:rPr>
          <w:rFonts w:asciiTheme="majorHAnsi" w:eastAsia="Times New Roman" w:hAnsiTheme="majorHAnsi" w:cstheme="majorHAnsi"/>
          <w:noProof/>
          <w:sz w:val="28"/>
          <w:szCs w:val="28"/>
          <w:lang w:val="ru-MD" w:eastAsia="ru-RU"/>
        </w:rPr>
        <w:t xml:space="preserve"> о его площади и кадастровом номере, таким образом, </w:t>
      </w:r>
      <w:r w:rsidR="00A02634" w:rsidRPr="00EF43DE">
        <w:rPr>
          <w:rFonts w:asciiTheme="majorHAnsi" w:eastAsia="Times New Roman" w:hAnsiTheme="majorHAnsi" w:cstheme="majorHAnsi"/>
          <w:noProof/>
          <w:sz w:val="28"/>
          <w:szCs w:val="28"/>
          <w:lang w:val="ru-MD" w:eastAsia="ru-RU"/>
        </w:rPr>
        <w:t xml:space="preserve">ОМПУ </w:t>
      </w:r>
      <w:r w:rsidRPr="00EF43DE">
        <w:rPr>
          <w:rFonts w:asciiTheme="majorHAnsi" w:eastAsia="Times New Roman" w:hAnsiTheme="majorHAnsi" w:cstheme="majorHAnsi"/>
          <w:noProof/>
          <w:sz w:val="28"/>
          <w:szCs w:val="28"/>
          <w:lang w:val="ru-MD" w:eastAsia="ru-RU"/>
        </w:rPr>
        <w:t>не со</w:t>
      </w:r>
      <w:r w:rsidR="00A02634" w:rsidRPr="00EF43DE">
        <w:rPr>
          <w:rFonts w:asciiTheme="majorHAnsi" w:eastAsia="Times New Roman" w:hAnsiTheme="majorHAnsi" w:cstheme="majorHAnsi"/>
          <w:noProof/>
          <w:sz w:val="28"/>
          <w:szCs w:val="28"/>
          <w:lang w:val="ru-MD" w:eastAsia="ru-RU"/>
        </w:rPr>
        <w:t>блюдают</w:t>
      </w:r>
      <w:r w:rsidRPr="00EF43DE">
        <w:rPr>
          <w:rFonts w:asciiTheme="majorHAnsi" w:eastAsia="Times New Roman" w:hAnsiTheme="majorHAnsi" w:cstheme="majorHAnsi"/>
          <w:noProof/>
          <w:sz w:val="28"/>
          <w:szCs w:val="28"/>
          <w:lang w:val="ru-MD" w:eastAsia="ru-RU"/>
        </w:rPr>
        <w:t xml:space="preserve"> предписания </w:t>
      </w:r>
      <w:r w:rsidR="00A02634" w:rsidRPr="00EF43DE">
        <w:rPr>
          <w:rFonts w:asciiTheme="majorHAnsi" w:eastAsia="Times New Roman" w:hAnsiTheme="majorHAnsi" w:cstheme="majorHAnsi"/>
          <w:noProof/>
          <w:sz w:val="28"/>
          <w:szCs w:val="28"/>
          <w:lang w:val="ru-MD" w:eastAsia="ru-RU"/>
        </w:rPr>
        <w:t>п</w:t>
      </w:r>
      <w:r w:rsidRPr="00EF43DE">
        <w:rPr>
          <w:rFonts w:asciiTheme="majorHAnsi" w:eastAsia="Times New Roman" w:hAnsiTheme="majorHAnsi" w:cstheme="majorHAnsi"/>
          <w:noProof/>
          <w:sz w:val="28"/>
          <w:szCs w:val="28"/>
          <w:lang w:val="ru-MD" w:eastAsia="ru-RU"/>
        </w:rPr>
        <w:t>.10 (4</w:t>
      </w:r>
      <w:r w:rsidR="00A02634" w:rsidRPr="00EF43DE">
        <w:rPr>
          <w:rFonts w:asciiTheme="majorHAnsi" w:eastAsia="Times New Roman" w:hAnsiTheme="majorHAnsi" w:cstheme="majorHAnsi"/>
          <w:noProof/>
          <w:sz w:val="28"/>
          <w:szCs w:val="28"/>
          <w:lang w:val="ru-MD" w:eastAsia="ru-RU"/>
        </w:rPr>
        <w:t>) Типового положения, утвержденного ПП №</w:t>
      </w:r>
      <w:r w:rsidRPr="00EF43DE">
        <w:rPr>
          <w:rFonts w:asciiTheme="majorHAnsi" w:eastAsia="Times New Roman" w:hAnsiTheme="majorHAnsi" w:cstheme="majorHAnsi"/>
          <w:noProof/>
          <w:sz w:val="28"/>
          <w:szCs w:val="28"/>
          <w:lang w:val="ru-MD" w:eastAsia="ru-RU"/>
        </w:rPr>
        <w:t xml:space="preserve">387 </w:t>
      </w:r>
      <w:r w:rsidR="00A02634" w:rsidRPr="00EF43DE">
        <w:rPr>
          <w:rFonts w:asciiTheme="majorHAnsi" w:eastAsia="Times New Roman" w:hAnsiTheme="majorHAnsi" w:cstheme="majorHAnsi"/>
          <w:noProof/>
          <w:sz w:val="28"/>
          <w:szCs w:val="28"/>
          <w:lang w:val="ru-MD" w:eastAsia="ru-RU"/>
        </w:rPr>
        <w:t>от</w:t>
      </w:r>
      <w:r w:rsidRPr="00EF43DE">
        <w:rPr>
          <w:rFonts w:asciiTheme="majorHAnsi" w:eastAsia="Times New Roman" w:hAnsiTheme="majorHAnsi" w:cstheme="majorHAnsi"/>
          <w:noProof/>
          <w:sz w:val="28"/>
          <w:szCs w:val="28"/>
          <w:lang w:val="ru-MD" w:eastAsia="ru-RU"/>
        </w:rPr>
        <w:t xml:space="preserve"> 06.06.1994</w:t>
      </w:r>
      <w:r w:rsidR="007C1C42" w:rsidRPr="00EF43DE">
        <w:rPr>
          <w:rFonts w:asciiTheme="majorHAnsi" w:eastAsia="Times New Roman" w:hAnsiTheme="majorHAnsi" w:cstheme="majorHAnsi"/>
          <w:noProof/>
          <w:sz w:val="28"/>
          <w:szCs w:val="28"/>
          <w:lang w:val="ru-MD" w:eastAsia="ru-RU"/>
        </w:rPr>
        <w:t xml:space="preserve">. </w:t>
      </w:r>
    </w:p>
    <w:p w14:paraId="6B038924" w14:textId="0AF4D979" w:rsidR="00750030" w:rsidRPr="00EF43DE" w:rsidRDefault="00750030" w:rsidP="00604783">
      <w:pPr>
        <w:tabs>
          <w:tab w:val="left" w:pos="709"/>
        </w:tabs>
        <w:spacing w:after="0" w:line="240" w:lineRule="auto"/>
        <w:ind w:right="-22"/>
        <w:jc w:val="both"/>
        <w:rPr>
          <w:rFonts w:asciiTheme="majorHAnsi" w:eastAsia="Times New Roman" w:hAnsiTheme="majorHAnsi" w:cstheme="majorHAnsi"/>
          <w:noProof/>
          <w:snapToGrid w:val="0"/>
          <w:sz w:val="28"/>
          <w:szCs w:val="28"/>
          <w:lang w:val="ru-MD" w:eastAsia="ru-RU"/>
        </w:rPr>
      </w:pPr>
      <w:r w:rsidRPr="00EF43DE">
        <w:rPr>
          <w:rFonts w:asciiTheme="majorHAnsi" w:eastAsia="Times New Roman" w:hAnsiTheme="majorHAnsi" w:cstheme="majorHAnsi"/>
          <w:noProof/>
          <w:sz w:val="28"/>
          <w:szCs w:val="28"/>
          <w:lang w:val="ru-MD" w:eastAsia="ru-RU"/>
        </w:rPr>
        <w:tab/>
      </w:r>
      <w:r w:rsidR="00BD58E4" w:rsidRPr="00EF43DE">
        <w:rPr>
          <w:rFonts w:asciiTheme="majorHAnsi" w:eastAsia="Times New Roman" w:hAnsiTheme="majorHAnsi" w:cstheme="majorHAnsi"/>
          <w:noProof/>
          <w:sz w:val="28"/>
          <w:szCs w:val="28"/>
          <w:lang w:val="ru-MD" w:eastAsia="ru-RU"/>
        </w:rPr>
        <w:t>МС</w:t>
      </w:r>
      <w:r w:rsidR="001B47A8" w:rsidRPr="00EF43DE">
        <w:rPr>
          <w:rFonts w:asciiTheme="majorHAnsi" w:eastAsia="Times New Roman" w:hAnsiTheme="majorHAnsi" w:cstheme="majorHAnsi"/>
          <w:noProof/>
          <w:sz w:val="28"/>
          <w:szCs w:val="28"/>
          <w:lang w:val="ru-MD" w:eastAsia="ru-RU"/>
        </w:rPr>
        <w:t xml:space="preserve"> не установили/не утвердили соответствующие показатели для экономического управления </w:t>
      </w:r>
      <w:r w:rsidR="00BD58E4" w:rsidRPr="00EF43DE">
        <w:rPr>
          <w:rFonts w:asciiTheme="majorHAnsi" w:eastAsia="Times New Roman" w:hAnsiTheme="majorHAnsi" w:cstheme="majorHAnsi"/>
          <w:noProof/>
          <w:sz w:val="28"/>
          <w:szCs w:val="28"/>
          <w:lang w:val="ru-MD" w:eastAsia="ru-RU"/>
        </w:rPr>
        <w:t>ПВК</w:t>
      </w:r>
      <w:r w:rsidR="001B47A8" w:rsidRPr="00EF43DE">
        <w:rPr>
          <w:rFonts w:asciiTheme="majorHAnsi" w:eastAsia="Times New Roman" w:hAnsiTheme="majorHAnsi" w:cstheme="majorHAnsi"/>
          <w:noProof/>
          <w:sz w:val="28"/>
          <w:szCs w:val="28"/>
          <w:lang w:val="ru-MD" w:eastAsia="ru-RU"/>
        </w:rPr>
        <w:t xml:space="preserve">, ориентированного на результаты и эффективность, не обеспечили контроль за соблюдением </w:t>
      </w:r>
      <w:r w:rsidR="00BD58E4" w:rsidRPr="00EF43DE">
        <w:rPr>
          <w:rFonts w:asciiTheme="majorHAnsi" w:eastAsia="Times New Roman" w:hAnsiTheme="majorHAnsi" w:cstheme="majorHAnsi"/>
          <w:noProof/>
          <w:sz w:val="28"/>
          <w:szCs w:val="28"/>
          <w:lang w:val="ru-MD" w:eastAsia="ru-RU"/>
        </w:rPr>
        <w:t xml:space="preserve">учрежденными </w:t>
      </w:r>
      <w:r w:rsidR="001B47A8" w:rsidRPr="00EF43DE">
        <w:rPr>
          <w:rFonts w:asciiTheme="majorHAnsi" w:eastAsia="Times New Roman" w:hAnsiTheme="majorHAnsi" w:cstheme="majorHAnsi"/>
          <w:noProof/>
          <w:sz w:val="28"/>
          <w:szCs w:val="28"/>
          <w:lang w:val="ru-MD" w:eastAsia="ru-RU"/>
        </w:rPr>
        <w:t>субъектами уставных положени</w:t>
      </w:r>
      <w:r w:rsidR="00BD58E4" w:rsidRPr="00EF43DE">
        <w:rPr>
          <w:rFonts w:asciiTheme="majorHAnsi" w:eastAsia="Times New Roman" w:hAnsiTheme="majorHAnsi" w:cstheme="majorHAnsi"/>
          <w:noProof/>
          <w:sz w:val="28"/>
          <w:szCs w:val="28"/>
          <w:lang w:val="ru-MD" w:eastAsia="ru-RU"/>
        </w:rPr>
        <w:t>й</w:t>
      </w:r>
      <w:r w:rsidR="001B47A8" w:rsidRPr="00EF43DE">
        <w:rPr>
          <w:rFonts w:asciiTheme="majorHAnsi" w:eastAsia="Times New Roman" w:hAnsiTheme="majorHAnsi" w:cstheme="majorHAnsi"/>
          <w:noProof/>
          <w:sz w:val="28"/>
          <w:szCs w:val="28"/>
          <w:lang w:val="ru-MD" w:eastAsia="ru-RU"/>
        </w:rPr>
        <w:t xml:space="preserve">, в том числе в </w:t>
      </w:r>
      <w:r w:rsidR="00BD58E4" w:rsidRPr="00EF43DE">
        <w:rPr>
          <w:rFonts w:asciiTheme="majorHAnsi" w:eastAsia="Times New Roman" w:hAnsiTheme="majorHAnsi" w:cstheme="majorHAnsi"/>
          <w:noProof/>
          <w:sz w:val="28"/>
          <w:szCs w:val="28"/>
          <w:lang w:val="ru-MD" w:eastAsia="ru-RU"/>
        </w:rPr>
        <w:t>аспекте</w:t>
      </w:r>
      <w:r w:rsidR="001B47A8" w:rsidRPr="00EF43DE">
        <w:rPr>
          <w:rFonts w:asciiTheme="majorHAnsi" w:eastAsia="Times New Roman" w:hAnsiTheme="majorHAnsi" w:cstheme="majorHAnsi"/>
          <w:noProof/>
          <w:sz w:val="28"/>
          <w:szCs w:val="28"/>
          <w:lang w:val="ru-MD" w:eastAsia="ru-RU"/>
        </w:rPr>
        <w:t xml:space="preserve"> рационального управления и </w:t>
      </w:r>
      <w:r w:rsidR="00BD58E4" w:rsidRPr="00EF43DE">
        <w:rPr>
          <w:rFonts w:asciiTheme="majorHAnsi" w:eastAsia="Times New Roman" w:hAnsiTheme="majorHAnsi" w:cstheme="majorHAnsi"/>
          <w:noProof/>
          <w:sz w:val="28"/>
          <w:szCs w:val="28"/>
          <w:lang w:val="ru-MD" w:eastAsia="ru-RU"/>
        </w:rPr>
        <w:t>целост</w:t>
      </w:r>
      <w:r w:rsidR="001B47A8" w:rsidRPr="00EF43DE">
        <w:rPr>
          <w:rFonts w:asciiTheme="majorHAnsi" w:eastAsia="Times New Roman" w:hAnsiTheme="majorHAnsi" w:cstheme="majorHAnsi"/>
          <w:noProof/>
          <w:sz w:val="28"/>
          <w:szCs w:val="28"/>
          <w:lang w:val="ru-MD" w:eastAsia="ru-RU"/>
        </w:rPr>
        <w:t>ности</w:t>
      </w:r>
      <w:r w:rsidR="007C1C42" w:rsidRPr="00EF43DE">
        <w:rPr>
          <w:rFonts w:asciiTheme="majorHAnsi" w:eastAsia="Times New Roman" w:hAnsiTheme="majorHAnsi" w:cstheme="majorHAnsi"/>
          <w:noProof/>
          <w:sz w:val="28"/>
          <w:szCs w:val="28"/>
          <w:lang w:val="ru-MD" w:eastAsia="ru-RU"/>
        </w:rPr>
        <w:t xml:space="preserve">. </w:t>
      </w:r>
    </w:p>
    <w:p w14:paraId="1D2EF730" w14:textId="4E6ADEC8" w:rsidR="007C1C42" w:rsidRPr="00EF43DE" w:rsidRDefault="00604783" w:rsidP="00604783">
      <w:pPr>
        <w:tabs>
          <w:tab w:val="left" w:pos="709"/>
        </w:tabs>
        <w:spacing w:after="0" w:line="240" w:lineRule="auto"/>
        <w:ind w:right="-22"/>
        <w:jc w:val="both"/>
        <w:rPr>
          <w:rFonts w:asciiTheme="majorHAnsi" w:eastAsia="Times New Roman" w:hAnsiTheme="majorHAnsi" w:cstheme="majorHAnsi"/>
          <w:noProof/>
          <w:snapToGrid w:val="0"/>
          <w:sz w:val="28"/>
          <w:szCs w:val="28"/>
          <w:lang w:val="ru-MD" w:eastAsia="ru-RU"/>
        </w:rPr>
      </w:pPr>
      <w:r w:rsidRPr="00EF43DE">
        <w:rPr>
          <w:rFonts w:asciiTheme="majorHAnsi" w:eastAsia="Times New Roman" w:hAnsiTheme="majorHAnsi" w:cstheme="majorHAnsi"/>
          <w:noProof/>
          <w:sz w:val="28"/>
          <w:szCs w:val="28"/>
          <w:lang w:val="ru-MD" w:eastAsia="ru-RU"/>
        </w:rPr>
        <w:tab/>
      </w:r>
      <w:r w:rsidR="001B47A8" w:rsidRPr="00EF43DE">
        <w:rPr>
          <w:rFonts w:asciiTheme="majorHAnsi" w:eastAsia="Times New Roman" w:hAnsiTheme="majorHAnsi" w:cstheme="majorHAnsi"/>
          <w:noProof/>
          <w:sz w:val="28"/>
          <w:szCs w:val="28"/>
          <w:lang w:val="ru-MD" w:eastAsia="ru-RU"/>
        </w:rPr>
        <w:t xml:space="preserve">Существующая нормативная база не содержит исчерпывающих и </w:t>
      </w:r>
      <w:r w:rsidR="00BD58E4" w:rsidRPr="00EF43DE">
        <w:rPr>
          <w:rFonts w:asciiTheme="majorHAnsi" w:eastAsia="Times New Roman" w:hAnsiTheme="majorHAnsi" w:cstheme="majorHAnsi"/>
          <w:noProof/>
          <w:sz w:val="28"/>
          <w:szCs w:val="28"/>
          <w:lang w:val="ru-MD" w:eastAsia="ru-RU"/>
        </w:rPr>
        <w:t>конкрет</w:t>
      </w:r>
      <w:r w:rsidR="001B47A8" w:rsidRPr="00EF43DE">
        <w:rPr>
          <w:rFonts w:asciiTheme="majorHAnsi" w:eastAsia="Times New Roman" w:hAnsiTheme="majorHAnsi" w:cstheme="majorHAnsi"/>
          <w:noProof/>
          <w:sz w:val="28"/>
          <w:szCs w:val="28"/>
          <w:lang w:val="ru-MD" w:eastAsia="ru-RU"/>
        </w:rPr>
        <w:t>ных положений о</w:t>
      </w:r>
      <w:r w:rsidR="00BD58E4" w:rsidRPr="00EF43DE">
        <w:rPr>
          <w:rFonts w:asciiTheme="majorHAnsi" w:eastAsia="Times New Roman" w:hAnsiTheme="majorHAnsi" w:cstheme="majorHAnsi"/>
          <w:noProof/>
          <w:sz w:val="28"/>
          <w:szCs w:val="28"/>
          <w:lang w:val="ru-MD" w:eastAsia="ru-RU"/>
        </w:rPr>
        <w:t>тносительно</w:t>
      </w:r>
      <w:r w:rsidR="001B47A8" w:rsidRPr="00EF43DE">
        <w:rPr>
          <w:rFonts w:asciiTheme="majorHAnsi" w:eastAsia="Times New Roman" w:hAnsiTheme="majorHAnsi" w:cstheme="majorHAnsi"/>
          <w:noProof/>
          <w:sz w:val="28"/>
          <w:szCs w:val="28"/>
          <w:lang w:val="ru-MD" w:eastAsia="ru-RU"/>
        </w:rPr>
        <w:t xml:space="preserve"> порядк</w:t>
      </w:r>
      <w:r w:rsidR="00BD58E4" w:rsidRPr="00EF43DE">
        <w:rPr>
          <w:rFonts w:asciiTheme="majorHAnsi" w:eastAsia="Times New Roman" w:hAnsiTheme="majorHAnsi" w:cstheme="majorHAnsi"/>
          <w:noProof/>
          <w:sz w:val="28"/>
          <w:szCs w:val="28"/>
          <w:lang w:val="ru-MD" w:eastAsia="ru-RU"/>
        </w:rPr>
        <w:t>а</w:t>
      </w:r>
      <w:r w:rsidR="001B47A8" w:rsidRPr="00EF43DE">
        <w:rPr>
          <w:rFonts w:asciiTheme="majorHAnsi" w:eastAsia="Times New Roman" w:hAnsiTheme="majorHAnsi" w:cstheme="majorHAnsi"/>
          <w:noProof/>
          <w:sz w:val="28"/>
          <w:szCs w:val="28"/>
          <w:lang w:val="ru-MD" w:eastAsia="ru-RU"/>
        </w:rPr>
        <w:t>, процедур</w:t>
      </w:r>
      <w:r w:rsidR="00BD58E4" w:rsidRPr="00EF43DE">
        <w:rPr>
          <w:rFonts w:asciiTheme="majorHAnsi" w:eastAsia="Times New Roman" w:hAnsiTheme="majorHAnsi" w:cstheme="majorHAnsi"/>
          <w:noProof/>
          <w:sz w:val="28"/>
          <w:szCs w:val="28"/>
          <w:lang w:val="ru-MD" w:eastAsia="ru-RU"/>
        </w:rPr>
        <w:t>ы</w:t>
      </w:r>
      <w:r w:rsidR="001B47A8" w:rsidRPr="00EF43DE">
        <w:rPr>
          <w:rFonts w:asciiTheme="majorHAnsi" w:eastAsia="Times New Roman" w:hAnsiTheme="majorHAnsi" w:cstheme="majorHAnsi"/>
          <w:noProof/>
          <w:sz w:val="28"/>
          <w:szCs w:val="28"/>
          <w:lang w:val="ru-MD" w:eastAsia="ru-RU"/>
        </w:rPr>
        <w:t xml:space="preserve"> и обязанност</w:t>
      </w:r>
      <w:r w:rsidR="00BD58E4" w:rsidRPr="00EF43DE">
        <w:rPr>
          <w:rFonts w:asciiTheme="majorHAnsi" w:eastAsia="Times New Roman" w:hAnsiTheme="majorHAnsi" w:cstheme="majorHAnsi"/>
          <w:noProof/>
          <w:sz w:val="28"/>
          <w:szCs w:val="28"/>
          <w:lang w:val="ru-MD" w:eastAsia="ru-RU"/>
        </w:rPr>
        <w:t>ей</w:t>
      </w:r>
      <w:r w:rsidR="001B47A8" w:rsidRPr="00EF43DE">
        <w:rPr>
          <w:rFonts w:asciiTheme="majorHAnsi" w:eastAsia="Times New Roman" w:hAnsiTheme="majorHAnsi" w:cstheme="majorHAnsi"/>
          <w:noProof/>
          <w:sz w:val="28"/>
          <w:szCs w:val="28"/>
          <w:lang w:val="ru-MD" w:eastAsia="ru-RU"/>
        </w:rPr>
        <w:t xml:space="preserve"> по установлению экономических показателей МП, такие положения предусмотрены только для государственных предприятий, а также в соответствии с предписаниями </w:t>
      </w:r>
      <w:r w:rsidR="00BD58E4" w:rsidRPr="00EF43DE">
        <w:rPr>
          <w:rFonts w:asciiTheme="majorHAnsi" w:eastAsia="Times New Roman" w:hAnsiTheme="majorHAnsi" w:cstheme="majorHAnsi"/>
          <w:noProof/>
          <w:sz w:val="28"/>
          <w:szCs w:val="28"/>
          <w:lang w:val="ru-MD" w:eastAsia="ru-RU"/>
        </w:rPr>
        <w:t>п</w:t>
      </w:r>
      <w:r w:rsidR="001B47A8" w:rsidRPr="00EF43DE">
        <w:rPr>
          <w:rFonts w:asciiTheme="majorHAnsi" w:eastAsia="Times New Roman" w:hAnsiTheme="majorHAnsi" w:cstheme="majorHAnsi"/>
          <w:noProof/>
          <w:sz w:val="28"/>
          <w:szCs w:val="28"/>
          <w:lang w:val="ru-MD" w:eastAsia="ru-RU"/>
        </w:rPr>
        <w:t xml:space="preserve">.7 </w:t>
      </w:r>
      <w:r w:rsidR="00BD58E4" w:rsidRPr="00EF43DE">
        <w:rPr>
          <w:rFonts w:asciiTheme="majorHAnsi" w:eastAsia="Times New Roman" w:hAnsiTheme="majorHAnsi" w:cstheme="majorHAnsi"/>
          <w:noProof/>
          <w:sz w:val="28"/>
          <w:szCs w:val="28"/>
          <w:lang w:val="ru-MD" w:eastAsia="ru-RU"/>
        </w:rPr>
        <w:t>ПП</w:t>
      </w:r>
      <w:r w:rsidR="001B47A8" w:rsidRPr="00EF43DE">
        <w:rPr>
          <w:rFonts w:asciiTheme="majorHAnsi" w:eastAsia="Times New Roman" w:hAnsiTheme="majorHAnsi" w:cstheme="majorHAnsi"/>
          <w:noProof/>
          <w:sz w:val="28"/>
          <w:szCs w:val="28"/>
          <w:lang w:val="ru-MD" w:eastAsia="ru-RU"/>
        </w:rPr>
        <w:t xml:space="preserve"> </w:t>
      </w:r>
      <w:r w:rsidR="00BD58E4" w:rsidRPr="00EF43DE">
        <w:rPr>
          <w:rFonts w:asciiTheme="majorHAnsi" w:eastAsia="Times New Roman" w:hAnsiTheme="majorHAnsi" w:cstheme="majorHAnsi"/>
          <w:noProof/>
          <w:sz w:val="28"/>
          <w:szCs w:val="28"/>
          <w:lang w:val="ru-MD" w:eastAsia="ru-RU"/>
        </w:rPr>
        <w:t>№</w:t>
      </w:r>
      <w:r w:rsidR="001B47A8" w:rsidRPr="00EF43DE">
        <w:rPr>
          <w:rFonts w:asciiTheme="majorHAnsi" w:eastAsia="Times New Roman" w:hAnsiTheme="majorHAnsi" w:cstheme="majorHAnsi"/>
          <w:noProof/>
          <w:sz w:val="28"/>
          <w:szCs w:val="28"/>
          <w:lang w:val="ru-MD" w:eastAsia="ru-RU"/>
        </w:rPr>
        <w:t>743 от 11.06.2002</w:t>
      </w:r>
      <w:r w:rsidR="00BD58E4" w:rsidRPr="00EF43DE">
        <w:rPr>
          <w:rFonts w:asciiTheme="majorHAnsi" w:eastAsia="Times New Roman" w:hAnsiTheme="majorHAnsi" w:cstheme="majorHAnsi"/>
          <w:noProof/>
          <w:sz w:val="28"/>
          <w:szCs w:val="28"/>
          <w:vertAlign w:val="superscript"/>
          <w:lang w:val="ru-MD" w:eastAsia="ru-RU"/>
        </w:rPr>
        <w:footnoteReference w:id="82"/>
      </w:r>
      <w:r w:rsidR="001B47A8" w:rsidRPr="00EF43DE">
        <w:rPr>
          <w:rFonts w:asciiTheme="majorHAnsi" w:eastAsia="Times New Roman" w:hAnsiTheme="majorHAnsi" w:cstheme="majorHAnsi"/>
          <w:noProof/>
          <w:sz w:val="28"/>
          <w:szCs w:val="28"/>
          <w:lang w:val="ru-MD" w:eastAsia="ru-RU"/>
        </w:rPr>
        <w:t xml:space="preserve">, которые определяют, что </w:t>
      </w:r>
      <w:r w:rsidR="00BD58E4" w:rsidRPr="00EF43DE">
        <w:rPr>
          <w:rFonts w:asciiTheme="majorHAnsi" w:eastAsia="Times New Roman" w:hAnsiTheme="majorHAnsi" w:cstheme="majorHAnsi"/>
          <w:noProof/>
          <w:sz w:val="28"/>
          <w:szCs w:val="28"/>
          <w:lang w:val="ru-MD" w:eastAsia="ru-RU"/>
        </w:rPr>
        <w:t>показатели, размеры и сроки премирования руководителей хозрасчетных предприятий устанавливаются работодателем или вышестоящим руководящим органом</w:t>
      </w:r>
      <w:r w:rsidR="001B47A8" w:rsidRPr="00EF43DE">
        <w:rPr>
          <w:rFonts w:asciiTheme="majorHAnsi" w:eastAsia="Times New Roman" w:hAnsiTheme="majorHAnsi" w:cstheme="majorHAnsi"/>
          <w:noProof/>
          <w:sz w:val="28"/>
          <w:szCs w:val="28"/>
          <w:lang w:val="ru-MD" w:eastAsia="ru-RU"/>
        </w:rPr>
        <w:t xml:space="preserve">, без указания </w:t>
      </w:r>
      <w:r w:rsidR="00BD58E4" w:rsidRPr="00EF43DE">
        <w:rPr>
          <w:rFonts w:asciiTheme="majorHAnsi" w:eastAsia="Times New Roman" w:hAnsiTheme="majorHAnsi" w:cstheme="majorHAnsi"/>
          <w:noProof/>
          <w:sz w:val="28"/>
          <w:szCs w:val="28"/>
          <w:lang w:val="ru-MD" w:eastAsia="ru-RU"/>
        </w:rPr>
        <w:t>соответствующих</w:t>
      </w:r>
      <w:r w:rsidR="001B47A8" w:rsidRPr="00EF43DE">
        <w:rPr>
          <w:rFonts w:asciiTheme="majorHAnsi" w:eastAsia="Times New Roman" w:hAnsiTheme="majorHAnsi" w:cstheme="majorHAnsi"/>
          <w:noProof/>
          <w:sz w:val="28"/>
          <w:szCs w:val="28"/>
          <w:lang w:val="ru-MD" w:eastAsia="ru-RU"/>
        </w:rPr>
        <w:t xml:space="preserve"> </w:t>
      </w:r>
      <w:r w:rsidR="00BD58E4" w:rsidRPr="00EF43DE">
        <w:rPr>
          <w:rFonts w:asciiTheme="majorHAnsi" w:eastAsia="Times New Roman" w:hAnsiTheme="majorHAnsi" w:cstheme="majorHAnsi"/>
          <w:noProof/>
          <w:sz w:val="28"/>
          <w:szCs w:val="28"/>
          <w:lang w:val="ru-MD" w:eastAsia="ru-RU"/>
        </w:rPr>
        <w:t>показателе</w:t>
      </w:r>
      <w:r w:rsidR="001B47A8" w:rsidRPr="00EF43DE">
        <w:rPr>
          <w:rFonts w:asciiTheme="majorHAnsi" w:eastAsia="Times New Roman" w:hAnsiTheme="majorHAnsi" w:cstheme="majorHAnsi"/>
          <w:noProof/>
          <w:sz w:val="28"/>
          <w:szCs w:val="28"/>
          <w:lang w:val="ru-MD" w:eastAsia="ru-RU"/>
        </w:rPr>
        <w:t>й. Как следствие, аудиторская миссия установила, что ни од</w:t>
      </w:r>
      <w:r w:rsidR="001B733E" w:rsidRPr="00EF43DE">
        <w:rPr>
          <w:rFonts w:asciiTheme="majorHAnsi" w:eastAsia="Times New Roman" w:hAnsiTheme="majorHAnsi" w:cstheme="majorHAnsi"/>
          <w:noProof/>
          <w:sz w:val="28"/>
          <w:szCs w:val="28"/>
          <w:lang w:val="ru-MD" w:eastAsia="ru-RU"/>
        </w:rPr>
        <w:t>но ПВК</w:t>
      </w:r>
      <w:r w:rsidR="001B47A8" w:rsidRPr="00EF43DE">
        <w:rPr>
          <w:rFonts w:asciiTheme="majorHAnsi" w:eastAsia="Times New Roman" w:hAnsiTheme="majorHAnsi" w:cstheme="majorHAnsi"/>
          <w:noProof/>
          <w:sz w:val="28"/>
          <w:szCs w:val="28"/>
          <w:lang w:val="ru-MD" w:eastAsia="ru-RU"/>
        </w:rPr>
        <w:t xml:space="preserve"> </w:t>
      </w:r>
      <w:r w:rsidR="001B733E" w:rsidRPr="00EF43DE">
        <w:rPr>
          <w:rFonts w:asciiTheme="majorHAnsi" w:eastAsia="Times New Roman" w:hAnsiTheme="majorHAnsi" w:cstheme="majorHAnsi"/>
          <w:noProof/>
          <w:sz w:val="28"/>
          <w:szCs w:val="28"/>
          <w:lang w:val="ru-MD" w:eastAsia="ru-RU"/>
        </w:rPr>
        <w:t xml:space="preserve">на 2016 год </w:t>
      </w:r>
      <w:r w:rsidR="001B47A8" w:rsidRPr="00EF43DE">
        <w:rPr>
          <w:rFonts w:asciiTheme="majorHAnsi" w:eastAsia="Times New Roman" w:hAnsiTheme="majorHAnsi" w:cstheme="majorHAnsi"/>
          <w:noProof/>
          <w:sz w:val="28"/>
          <w:szCs w:val="28"/>
          <w:lang w:val="ru-MD" w:eastAsia="ru-RU"/>
        </w:rPr>
        <w:t xml:space="preserve">не </w:t>
      </w:r>
      <w:r w:rsidR="001B733E" w:rsidRPr="00EF43DE">
        <w:rPr>
          <w:rFonts w:asciiTheme="majorHAnsi" w:eastAsia="Times New Roman" w:hAnsiTheme="majorHAnsi" w:cstheme="majorHAnsi"/>
          <w:noProof/>
          <w:sz w:val="28"/>
          <w:szCs w:val="28"/>
          <w:lang w:val="ru-MD" w:eastAsia="ru-RU"/>
        </w:rPr>
        <w:t>располаг</w:t>
      </w:r>
      <w:r w:rsidR="001B47A8" w:rsidRPr="00EF43DE">
        <w:rPr>
          <w:rFonts w:asciiTheme="majorHAnsi" w:eastAsia="Times New Roman" w:hAnsiTheme="majorHAnsi" w:cstheme="majorHAnsi"/>
          <w:noProof/>
          <w:sz w:val="28"/>
          <w:szCs w:val="28"/>
          <w:lang w:val="ru-MD" w:eastAsia="ru-RU"/>
        </w:rPr>
        <w:t>ал</w:t>
      </w:r>
      <w:r w:rsidR="001B733E" w:rsidRPr="00EF43DE">
        <w:rPr>
          <w:rFonts w:asciiTheme="majorHAnsi" w:eastAsia="Times New Roman" w:hAnsiTheme="majorHAnsi" w:cstheme="majorHAnsi"/>
          <w:noProof/>
          <w:sz w:val="28"/>
          <w:szCs w:val="28"/>
          <w:lang w:val="ru-MD" w:eastAsia="ru-RU"/>
        </w:rPr>
        <w:t>о</w:t>
      </w:r>
      <w:r w:rsidR="001B47A8" w:rsidRPr="00EF43DE">
        <w:rPr>
          <w:rFonts w:asciiTheme="majorHAnsi" w:eastAsia="Times New Roman" w:hAnsiTheme="majorHAnsi" w:cstheme="majorHAnsi"/>
          <w:noProof/>
          <w:sz w:val="28"/>
          <w:szCs w:val="28"/>
          <w:lang w:val="ru-MD" w:eastAsia="ru-RU"/>
        </w:rPr>
        <w:t xml:space="preserve"> финансово-экономическими (установленными и утвержденными) показателями, </w:t>
      </w:r>
      <w:r w:rsidR="001B733E" w:rsidRPr="00EF43DE">
        <w:rPr>
          <w:rFonts w:asciiTheme="majorHAnsi" w:eastAsia="Times New Roman" w:hAnsiTheme="majorHAnsi" w:cstheme="majorHAnsi"/>
          <w:noProof/>
          <w:sz w:val="28"/>
          <w:szCs w:val="28"/>
          <w:lang w:val="ru-MD" w:eastAsia="ru-RU"/>
        </w:rPr>
        <w:t>необходимыми для</w:t>
      </w:r>
      <w:r w:rsidR="001B47A8" w:rsidRPr="00EF43DE">
        <w:rPr>
          <w:rFonts w:asciiTheme="majorHAnsi" w:eastAsia="Times New Roman" w:hAnsiTheme="majorHAnsi" w:cstheme="majorHAnsi"/>
          <w:noProof/>
          <w:sz w:val="28"/>
          <w:szCs w:val="28"/>
          <w:lang w:val="ru-MD" w:eastAsia="ru-RU"/>
        </w:rPr>
        <w:t xml:space="preserve"> оценк</w:t>
      </w:r>
      <w:r w:rsidR="001B733E" w:rsidRPr="00EF43DE">
        <w:rPr>
          <w:rFonts w:asciiTheme="majorHAnsi" w:eastAsia="Times New Roman" w:hAnsiTheme="majorHAnsi" w:cstheme="majorHAnsi"/>
          <w:noProof/>
          <w:sz w:val="28"/>
          <w:szCs w:val="28"/>
          <w:lang w:val="ru-MD" w:eastAsia="ru-RU"/>
        </w:rPr>
        <w:t>и</w:t>
      </w:r>
      <w:r w:rsidR="001B47A8" w:rsidRPr="00EF43DE">
        <w:rPr>
          <w:rFonts w:asciiTheme="majorHAnsi" w:eastAsia="Times New Roman" w:hAnsiTheme="majorHAnsi" w:cstheme="majorHAnsi"/>
          <w:noProof/>
          <w:sz w:val="28"/>
          <w:szCs w:val="28"/>
          <w:lang w:val="ru-MD" w:eastAsia="ru-RU"/>
        </w:rPr>
        <w:t xml:space="preserve"> и повышени</w:t>
      </w:r>
      <w:r w:rsidR="001B733E" w:rsidRPr="00EF43DE">
        <w:rPr>
          <w:rFonts w:asciiTheme="majorHAnsi" w:eastAsia="Times New Roman" w:hAnsiTheme="majorHAnsi" w:cstheme="majorHAnsi"/>
          <w:noProof/>
          <w:sz w:val="28"/>
          <w:szCs w:val="28"/>
          <w:lang w:val="ru-MD" w:eastAsia="ru-RU"/>
        </w:rPr>
        <w:t>я</w:t>
      </w:r>
      <w:r w:rsidR="001B47A8" w:rsidRPr="00EF43DE">
        <w:rPr>
          <w:rFonts w:asciiTheme="majorHAnsi" w:eastAsia="Times New Roman" w:hAnsiTheme="majorHAnsi" w:cstheme="majorHAnsi"/>
          <w:noProof/>
          <w:sz w:val="28"/>
          <w:szCs w:val="28"/>
          <w:lang w:val="ru-MD" w:eastAsia="ru-RU"/>
        </w:rPr>
        <w:t xml:space="preserve"> ответственности корпоративного менеджмента </w:t>
      </w:r>
      <w:r w:rsidR="001B733E" w:rsidRPr="00EF43DE">
        <w:rPr>
          <w:rFonts w:asciiTheme="majorHAnsi" w:eastAsia="Times New Roman" w:hAnsiTheme="majorHAnsi" w:cstheme="majorHAnsi"/>
          <w:noProof/>
          <w:sz w:val="28"/>
          <w:szCs w:val="28"/>
          <w:lang w:val="ru-MD" w:eastAsia="ru-RU"/>
        </w:rPr>
        <w:t>за</w:t>
      </w:r>
      <w:r w:rsidR="001B47A8" w:rsidRPr="00EF43DE">
        <w:rPr>
          <w:rFonts w:asciiTheme="majorHAnsi" w:eastAsia="Times New Roman" w:hAnsiTheme="majorHAnsi" w:cstheme="majorHAnsi"/>
          <w:noProof/>
          <w:sz w:val="28"/>
          <w:szCs w:val="28"/>
          <w:lang w:val="ru-MD" w:eastAsia="ru-RU"/>
        </w:rPr>
        <w:t xml:space="preserve"> разумно</w:t>
      </w:r>
      <w:r w:rsidR="001B733E" w:rsidRPr="00EF43DE">
        <w:rPr>
          <w:rFonts w:asciiTheme="majorHAnsi" w:eastAsia="Times New Roman" w:hAnsiTheme="majorHAnsi" w:cstheme="majorHAnsi"/>
          <w:noProof/>
          <w:sz w:val="28"/>
          <w:szCs w:val="28"/>
          <w:lang w:val="ru-MD" w:eastAsia="ru-RU"/>
        </w:rPr>
        <w:t>е</w:t>
      </w:r>
      <w:r w:rsidR="001B47A8" w:rsidRPr="00EF43DE">
        <w:rPr>
          <w:rFonts w:asciiTheme="majorHAnsi" w:eastAsia="Times New Roman" w:hAnsiTheme="majorHAnsi" w:cstheme="majorHAnsi"/>
          <w:noProof/>
          <w:sz w:val="28"/>
          <w:szCs w:val="28"/>
          <w:lang w:val="ru-MD" w:eastAsia="ru-RU"/>
        </w:rPr>
        <w:t xml:space="preserve"> и эффективно</w:t>
      </w:r>
      <w:r w:rsidR="001B733E" w:rsidRPr="00EF43DE">
        <w:rPr>
          <w:rFonts w:asciiTheme="majorHAnsi" w:eastAsia="Times New Roman" w:hAnsiTheme="majorHAnsi" w:cstheme="majorHAnsi"/>
          <w:noProof/>
          <w:sz w:val="28"/>
          <w:szCs w:val="28"/>
          <w:lang w:val="ru-MD" w:eastAsia="ru-RU"/>
        </w:rPr>
        <w:t>е</w:t>
      </w:r>
      <w:r w:rsidR="001B47A8" w:rsidRPr="00EF43DE">
        <w:rPr>
          <w:rFonts w:asciiTheme="majorHAnsi" w:eastAsia="Times New Roman" w:hAnsiTheme="majorHAnsi" w:cstheme="majorHAnsi"/>
          <w:noProof/>
          <w:sz w:val="28"/>
          <w:szCs w:val="28"/>
          <w:lang w:val="ru-MD" w:eastAsia="ru-RU"/>
        </w:rPr>
        <w:t xml:space="preserve"> управлени</w:t>
      </w:r>
      <w:r w:rsidR="001B733E" w:rsidRPr="00EF43DE">
        <w:rPr>
          <w:rFonts w:asciiTheme="majorHAnsi" w:eastAsia="Times New Roman" w:hAnsiTheme="majorHAnsi" w:cstheme="majorHAnsi"/>
          <w:noProof/>
          <w:sz w:val="28"/>
          <w:szCs w:val="28"/>
          <w:lang w:val="ru-MD" w:eastAsia="ru-RU"/>
        </w:rPr>
        <w:t>е</w:t>
      </w:r>
      <w:r w:rsidR="001B47A8" w:rsidRPr="00EF43DE">
        <w:rPr>
          <w:rFonts w:asciiTheme="majorHAnsi" w:eastAsia="Times New Roman" w:hAnsiTheme="majorHAnsi" w:cstheme="majorHAnsi"/>
          <w:noProof/>
          <w:sz w:val="28"/>
          <w:szCs w:val="28"/>
          <w:lang w:val="ru-MD" w:eastAsia="ru-RU"/>
        </w:rPr>
        <w:t xml:space="preserve"> </w:t>
      </w:r>
      <w:r w:rsidR="001B733E" w:rsidRPr="00EF43DE">
        <w:rPr>
          <w:rFonts w:asciiTheme="majorHAnsi" w:eastAsia="Times New Roman" w:hAnsiTheme="majorHAnsi" w:cstheme="majorHAnsi"/>
          <w:noProof/>
          <w:sz w:val="28"/>
          <w:szCs w:val="28"/>
          <w:lang w:val="ru-MD" w:eastAsia="ru-RU"/>
        </w:rPr>
        <w:t>администриру</w:t>
      </w:r>
      <w:r w:rsidR="001B47A8" w:rsidRPr="00EF43DE">
        <w:rPr>
          <w:rFonts w:asciiTheme="majorHAnsi" w:eastAsia="Times New Roman" w:hAnsiTheme="majorHAnsi" w:cstheme="majorHAnsi"/>
          <w:noProof/>
          <w:sz w:val="28"/>
          <w:szCs w:val="28"/>
          <w:lang w:val="ru-MD" w:eastAsia="ru-RU"/>
        </w:rPr>
        <w:t xml:space="preserve">емыми ресурсами и имуществом. В некоторых случаях учредители установили соответствующие </w:t>
      </w:r>
      <w:r w:rsidR="001B733E" w:rsidRPr="00EF43DE">
        <w:rPr>
          <w:rFonts w:asciiTheme="majorHAnsi" w:eastAsia="Times New Roman" w:hAnsiTheme="majorHAnsi" w:cstheme="majorHAnsi"/>
          <w:noProof/>
          <w:sz w:val="28"/>
          <w:szCs w:val="28"/>
          <w:lang w:val="ru-MD" w:eastAsia="ru-RU"/>
        </w:rPr>
        <w:t>по</w:t>
      </w:r>
      <w:r w:rsidR="001B47A8" w:rsidRPr="00EF43DE">
        <w:rPr>
          <w:rFonts w:asciiTheme="majorHAnsi" w:eastAsia="Times New Roman" w:hAnsiTheme="majorHAnsi" w:cstheme="majorHAnsi"/>
          <w:noProof/>
          <w:sz w:val="28"/>
          <w:szCs w:val="28"/>
          <w:lang w:val="ru-MD" w:eastAsia="ru-RU"/>
        </w:rPr>
        <w:t xml:space="preserve">казатели в договоре о делегировании управления </w:t>
      </w:r>
      <w:r w:rsidR="001B733E" w:rsidRPr="00EF43DE">
        <w:rPr>
          <w:rFonts w:asciiTheme="majorHAnsi" w:eastAsia="Times New Roman" w:hAnsiTheme="majorHAnsi" w:cstheme="majorHAnsi"/>
          <w:noProof/>
          <w:sz w:val="28"/>
          <w:szCs w:val="28"/>
          <w:lang w:val="ru-MD" w:eastAsia="ru-RU"/>
        </w:rPr>
        <w:t>услуг</w:t>
      </w:r>
      <w:r w:rsidR="001B47A8" w:rsidRPr="00EF43DE">
        <w:rPr>
          <w:rFonts w:asciiTheme="majorHAnsi" w:eastAsia="Times New Roman" w:hAnsiTheme="majorHAnsi" w:cstheme="majorHAnsi"/>
          <w:noProof/>
          <w:sz w:val="28"/>
          <w:szCs w:val="28"/>
          <w:lang w:val="ru-MD" w:eastAsia="ru-RU"/>
        </w:rPr>
        <w:t xml:space="preserve">ами, </w:t>
      </w:r>
      <w:r w:rsidR="009905FE" w:rsidRPr="00EF43DE">
        <w:rPr>
          <w:rFonts w:asciiTheme="majorHAnsi" w:eastAsia="Times New Roman" w:hAnsiTheme="majorHAnsi" w:cstheme="majorHAnsi"/>
          <w:noProof/>
          <w:sz w:val="28"/>
          <w:szCs w:val="28"/>
          <w:lang w:val="ru-MD" w:eastAsia="ru-RU"/>
        </w:rPr>
        <w:t>но</w:t>
      </w:r>
      <w:r w:rsidR="001B47A8" w:rsidRPr="00EF43DE">
        <w:rPr>
          <w:rFonts w:asciiTheme="majorHAnsi" w:eastAsia="Times New Roman" w:hAnsiTheme="majorHAnsi" w:cstheme="majorHAnsi"/>
          <w:noProof/>
          <w:sz w:val="28"/>
          <w:szCs w:val="28"/>
          <w:lang w:val="ru-MD" w:eastAsia="ru-RU"/>
        </w:rPr>
        <w:t xml:space="preserve"> они не </w:t>
      </w:r>
      <w:r w:rsidR="009905FE" w:rsidRPr="00EF43DE">
        <w:rPr>
          <w:rFonts w:asciiTheme="majorHAnsi" w:eastAsia="Times New Roman" w:hAnsiTheme="majorHAnsi" w:cstheme="majorHAnsi"/>
          <w:noProof/>
          <w:sz w:val="28"/>
          <w:szCs w:val="28"/>
          <w:lang w:val="ru-MD" w:eastAsia="ru-RU"/>
        </w:rPr>
        <w:t>вызывают должного доверия</w:t>
      </w:r>
      <w:r w:rsidR="001B47A8" w:rsidRPr="00EF43DE">
        <w:rPr>
          <w:rFonts w:asciiTheme="majorHAnsi" w:eastAsia="Times New Roman" w:hAnsiTheme="majorHAnsi" w:cstheme="majorHAnsi"/>
          <w:noProof/>
          <w:sz w:val="28"/>
          <w:szCs w:val="28"/>
          <w:lang w:val="ru-MD" w:eastAsia="ru-RU"/>
        </w:rPr>
        <w:t>,</w:t>
      </w:r>
      <w:r w:rsidR="009905FE" w:rsidRPr="00EF43DE">
        <w:rPr>
          <w:rFonts w:asciiTheme="majorHAnsi" w:eastAsia="Times New Roman" w:hAnsiTheme="majorHAnsi" w:cstheme="majorHAnsi"/>
          <w:noProof/>
          <w:sz w:val="28"/>
          <w:szCs w:val="28"/>
          <w:lang w:val="ru-MD" w:eastAsia="ru-RU"/>
        </w:rPr>
        <w:t xml:space="preserve"> </w:t>
      </w:r>
      <w:r w:rsidR="001B47A8" w:rsidRPr="00EF43DE">
        <w:rPr>
          <w:rFonts w:asciiTheme="majorHAnsi" w:eastAsia="Times New Roman" w:hAnsiTheme="majorHAnsi" w:cstheme="majorHAnsi"/>
          <w:noProof/>
          <w:sz w:val="28"/>
          <w:szCs w:val="28"/>
          <w:lang w:val="ru-MD" w:eastAsia="ru-RU"/>
        </w:rPr>
        <w:t>а их соблюдение имело формальный характер (</w:t>
      </w:r>
      <w:r w:rsidR="009905FE" w:rsidRPr="00EF43DE">
        <w:rPr>
          <w:rFonts w:asciiTheme="majorHAnsi" w:eastAsia="Times New Roman" w:hAnsiTheme="majorHAnsi" w:cstheme="majorHAnsi"/>
          <w:noProof/>
          <w:sz w:val="28"/>
          <w:szCs w:val="28"/>
          <w:lang w:val="ru-MD" w:eastAsia="ru-RU"/>
        </w:rPr>
        <w:t>АО</w:t>
      </w:r>
      <w:r w:rsidR="001B47A8" w:rsidRPr="00EF43DE">
        <w:rPr>
          <w:rFonts w:asciiTheme="majorHAnsi" w:eastAsia="Times New Roman" w:hAnsiTheme="majorHAnsi" w:cstheme="majorHAnsi"/>
          <w:noProof/>
          <w:sz w:val="28"/>
          <w:szCs w:val="28"/>
          <w:lang w:val="ru-MD" w:eastAsia="ru-RU"/>
        </w:rPr>
        <w:t xml:space="preserve"> RAC Soroca, </w:t>
      </w:r>
      <w:r w:rsidR="009905FE" w:rsidRPr="00EF43DE">
        <w:rPr>
          <w:rFonts w:asciiTheme="majorHAnsi" w:eastAsia="Times New Roman" w:hAnsiTheme="majorHAnsi" w:cstheme="majorHAnsi"/>
          <w:noProof/>
          <w:sz w:val="28"/>
          <w:szCs w:val="28"/>
          <w:lang w:val="ru-MD" w:eastAsia="ru-RU"/>
        </w:rPr>
        <w:t>АО</w:t>
      </w:r>
      <w:r w:rsidR="001B47A8" w:rsidRPr="00EF43DE">
        <w:rPr>
          <w:rFonts w:asciiTheme="majorHAnsi" w:eastAsia="Times New Roman" w:hAnsiTheme="majorHAnsi" w:cstheme="majorHAnsi"/>
          <w:noProof/>
          <w:sz w:val="28"/>
          <w:szCs w:val="28"/>
          <w:lang w:val="ru-MD" w:eastAsia="ru-RU"/>
        </w:rPr>
        <w:t xml:space="preserve"> AC Chişinău)</w:t>
      </w:r>
      <w:r w:rsidR="007C1C42" w:rsidRPr="00EF43DE">
        <w:rPr>
          <w:rFonts w:asciiTheme="majorHAnsi" w:eastAsia="Times New Roman" w:hAnsiTheme="majorHAnsi" w:cstheme="majorHAnsi"/>
          <w:noProof/>
          <w:sz w:val="28"/>
          <w:szCs w:val="28"/>
          <w:lang w:val="ru-MD" w:eastAsia="ru-RU"/>
        </w:rPr>
        <w:t xml:space="preserve">.   </w:t>
      </w:r>
    </w:p>
    <w:p w14:paraId="2DCDB2DF" w14:textId="3CE15939" w:rsidR="007C1C42" w:rsidRPr="00EF43DE" w:rsidRDefault="001B47A8" w:rsidP="00FB2715">
      <w:pPr>
        <w:spacing w:after="0" w:line="240" w:lineRule="auto"/>
        <w:ind w:right="-22" w:firstLine="720"/>
        <w:contextualSpacing/>
        <w:jc w:val="both"/>
        <w:rPr>
          <w:rFonts w:asciiTheme="majorHAnsi" w:eastAsia="Times New Roman" w:hAnsiTheme="majorHAnsi" w:cstheme="majorHAnsi"/>
          <w:noProof/>
          <w:sz w:val="28"/>
          <w:szCs w:val="28"/>
          <w:lang w:val="ru-MD" w:eastAsia="ru-RU"/>
        </w:rPr>
      </w:pPr>
      <w:r w:rsidRPr="00EF43DE">
        <w:rPr>
          <w:rFonts w:asciiTheme="majorHAnsi" w:eastAsia="Times New Roman" w:hAnsiTheme="majorHAnsi" w:cstheme="majorHAnsi"/>
          <w:noProof/>
          <w:color w:val="000000" w:themeColor="text1"/>
          <w:sz w:val="28"/>
          <w:szCs w:val="28"/>
          <w:lang w:val="ru-MD" w:eastAsia="ru-RU"/>
        </w:rPr>
        <w:t xml:space="preserve">Учредители </w:t>
      </w:r>
      <w:r w:rsidR="009905FE" w:rsidRPr="00EF43DE">
        <w:rPr>
          <w:rFonts w:asciiTheme="majorHAnsi" w:eastAsia="Times New Roman" w:hAnsiTheme="majorHAnsi" w:cstheme="majorHAnsi"/>
          <w:noProof/>
          <w:color w:val="000000" w:themeColor="text1"/>
          <w:sz w:val="28"/>
          <w:szCs w:val="28"/>
          <w:lang w:val="ru-MD" w:eastAsia="ru-RU"/>
        </w:rPr>
        <w:t>ПВК</w:t>
      </w:r>
      <w:r w:rsidRPr="00EF43DE">
        <w:rPr>
          <w:rFonts w:asciiTheme="majorHAnsi" w:eastAsia="Times New Roman" w:hAnsiTheme="majorHAnsi" w:cstheme="majorHAnsi"/>
          <w:noProof/>
          <w:color w:val="000000" w:themeColor="text1"/>
          <w:sz w:val="28"/>
          <w:szCs w:val="28"/>
          <w:lang w:val="ru-MD" w:eastAsia="ru-RU"/>
        </w:rPr>
        <w:t xml:space="preserve"> не обеспечили соблюдение их интересов в рамках деятельности </w:t>
      </w:r>
      <w:r w:rsidR="009905FE" w:rsidRPr="00EF43DE">
        <w:rPr>
          <w:rFonts w:asciiTheme="majorHAnsi" w:eastAsia="Times New Roman" w:hAnsiTheme="majorHAnsi" w:cstheme="majorHAnsi"/>
          <w:noProof/>
          <w:color w:val="000000" w:themeColor="text1"/>
          <w:sz w:val="28"/>
          <w:szCs w:val="28"/>
          <w:lang w:val="ru-MD" w:eastAsia="ru-RU"/>
        </w:rPr>
        <w:t>ПВК</w:t>
      </w:r>
      <w:r w:rsidR="007C1C42" w:rsidRPr="00EF43DE">
        <w:rPr>
          <w:rFonts w:asciiTheme="majorHAnsi" w:eastAsia="Times New Roman" w:hAnsiTheme="majorHAnsi" w:cstheme="majorHAnsi"/>
          <w:noProof/>
          <w:color w:val="000000" w:themeColor="text1"/>
          <w:sz w:val="28"/>
          <w:szCs w:val="28"/>
          <w:lang w:val="ru-MD" w:eastAsia="ru-RU"/>
        </w:rPr>
        <w:t>.</w:t>
      </w:r>
    </w:p>
    <w:p w14:paraId="4753E4F6" w14:textId="4768BA10" w:rsidR="007C1C42" w:rsidRPr="00EF43DE" w:rsidRDefault="001B47A8" w:rsidP="00FB2715">
      <w:pPr>
        <w:spacing w:after="0" w:line="240" w:lineRule="auto"/>
        <w:ind w:right="-22" w:firstLine="720"/>
        <w:contextualSpacing/>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 xml:space="preserve">В соответствии с предписаниями </w:t>
      </w:r>
      <w:r w:rsidR="009905FE" w:rsidRPr="00EF43DE">
        <w:rPr>
          <w:rFonts w:asciiTheme="majorHAnsi" w:hAnsiTheme="majorHAnsi" w:cstheme="majorHAnsi"/>
          <w:noProof/>
          <w:sz w:val="28"/>
          <w:szCs w:val="28"/>
          <w:lang w:val="ru-MD"/>
        </w:rPr>
        <w:t>с</w:t>
      </w:r>
      <w:r w:rsidRPr="00EF43DE">
        <w:rPr>
          <w:rFonts w:asciiTheme="majorHAnsi" w:hAnsiTheme="majorHAnsi" w:cstheme="majorHAnsi"/>
          <w:noProof/>
          <w:sz w:val="28"/>
          <w:szCs w:val="28"/>
          <w:lang w:val="ru-MD"/>
        </w:rPr>
        <w:t>т.71</w:t>
      </w:r>
      <w:r w:rsidR="009905FE" w:rsidRPr="00EF43DE">
        <w:rPr>
          <w:rFonts w:asciiTheme="majorHAnsi" w:hAnsiTheme="majorHAnsi" w:cstheme="majorHAnsi"/>
          <w:noProof/>
          <w:sz w:val="28"/>
          <w:szCs w:val="28"/>
          <w:lang w:val="ru-MD"/>
        </w:rPr>
        <w:t xml:space="preserve"> Закона №</w:t>
      </w:r>
      <w:r w:rsidRPr="00EF43DE">
        <w:rPr>
          <w:rFonts w:asciiTheme="majorHAnsi" w:hAnsiTheme="majorHAnsi" w:cstheme="majorHAnsi"/>
          <w:noProof/>
          <w:sz w:val="28"/>
          <w:szCs w:val="28"/>
          <w:lang w:val="ru-MD"/>
        </w:rPr>
        <w:t xml:space="preserve">1134-XIII от 02.04.1997 и </w:t>
      </w:r>
      <w:r w:rsidR="009905FE" w:rsidRPr="00EF43DE">
        <w:rPr>
          <w:rFonts w:asciiTheme="majorHAnsi" w:hAnsiTheme="majorHAnsi" w:cstheme="majorHAnsi"/>
          <w:noProof/>
          <w:sz w:val="28"/>
          <w:szCs w:val="28"/>
          <w:lang w:val="ru-MD"/>
        </w:rPr>
        <w:t>п</w:t>
      </w:r>
      <w:r w:rsidRPr="00EF43DE">
        <w:rPr>
          <w:rFonts w:asciiTheme="majorHAnsi" w:hAnsiTheme="majorHAnsi" w:cstheme="majorHAnsi"/>
          <w:noProof/>
          <w:sz w:val="28"/>
          <w:szCs w:val="28"/>
          <w:lang w:val="ru-MD"/>
        </w:rPr>
        <w:t xml:space="preserve">.30 </w:t>
      </w:r>
      <w:r w:rsidR="009905FE" w:rsidRPr="00EF43DE">
        <w:rPr>
          <w:rFonts w:asciiTheme="majorHAnsi" w:hAnsiTheme="majorHAnsi" w:cstheme="majorHAnsi"/>
          <w:noProof/>
          <w:sz w:val="28"/>
          <w:szCs w:val="28"/>
          <w:lang w:val="ru-MD"/>
        </w:rPr>
        <w:t>Типового положения</w:t>
      </w:r>
      <w:r w:rsidRPr="00EF43DE">
        <w:rPr>
          <w:rFonts w:asciiTheme="majorHAnsi" w:hAnsiTheme="majorHAnsi" w:cstheme="majorHAnsi"/>
          <w:noProof/>
          <w:sz w:val="28"/>
          <w:szCs w:val="28"/>
          <w:lang w:val="ru-MD"/>
        </w:rPr>
        <w:t xml:space="preserve">, утвержденного </w:t>
      </w:r>
      <w:r w:rsidR="009905FE" w:rsidRPr="00EF43DE">
        <w:rPr>
          <w:rFonts w:asciiTheme="majorHAnsi" w:hAnsiTheme="majorHAnsi" w:cstheme="majorHAnsi"/>
          <w:noProof/>
          <w:sz w:val="28"/>
          <w:szCs w:val="28"/>
          <w:lang w:val="ru-MD"/>
        </w:rPr>
        <w:t>П</w:t>
      </w:r>
      <w:r w:rsidRPr="00EF43DE">
        <w:rPr>
          <w:rFonts w:asciiTheme="majorHAnsi" w:hAnsiTheme="majorHAnsi" w:cstheme="majorHAnsi"/>
          <w:noProof/>
          <w:sz w:val="28"/>
          <w:szCs w:val="28"/>
          <w:lang w:val="ru-MD"/>
        </w:rPr>
        <w:t>П</w:t>
      </w:r>
      <w:r w:rsidR="009905FE" w:rsidRPr="00EF43DE">
        <w:rPr>
          <w:rFonts w:asciiTheme="majorHAnsi" w:hAnsiTheme="majorHAnsi" w:cstheme="majorHAnsi"/>
          <w:noProof/>
          <w:sz w:val="28"/>
          <w:szCs w:val="28"/>
          <w:lang w:val="ru-MD"/>
        </w:rPr>
        <w:t xml:space="preserve"> </w:t>
      </w:r>
      <w:r w:rsidRPr="00EF43DE">
        <w:rPr>
          <w:rFonts w:asciiTheme="majorHAnsi" w:hAnsiTheme="majorHAnsi" w:cstheme="majorHAnsi"/>
          <w:noProof/>
          <w:sz w:val="28"/>
          <w:szCs w:val="28"/>
          <w:lang w:val="ru-MD"/>
        </w:rPr>
        <w:t xml:space="preserve">№387 от 06.06.1994, контроль за экономическим управлением </w:t>
      </w:r>
      <w:r w:rsidR="009905FE" w:rsidRPr="00EF43DE">
        <w:rPr>
          <w:rFonts w:asciiTheme="majorHAnsi" w:hAnsiTheme="majorHAnsi" w:cstheme="majorHAnsi"/>
          <w:noProof/>
          <w:sz w:val="28"/>
          <w:szCs w:val="28"/>
          <w:lang w:val="ru-MD"/>
        </w:rPr>
        <w:t>П</w:t>
      </w:r>
      <w:r w:rsidRPr="00EF43DE">
        <w:rPr>
          <w:rFonts w:asciiTheme="majorHAnsi" w:hAnsiTheme="majorHAnsi" w:cstheme="majorHAnsi"/>
          <w:noProof/>
          <w:sz w:val="28"/>
          <w:szCs w:val="28"/>
          <w:lang w:val="ru-MD"/>
        </w:rPr>
        <w:t>ВК осуществляет учредител</w:t>
      </w:r>
      <w:r w:rsidR="002A6540" w:rsidRPr="00EF43DE">
        <w:rPr>
          <w:rFonts w:asciiTheme="majorHAnsi" w:hAnsiTheme="majorHAnsi" w:cstheme="majorHAnsi"/>
          <w:noProof/>
          <w:sz w:val="28"/>
          <w:szCs w:val="28"/>
          <w:lang w:val="ru-MD"/>
        </w:rPr>
        <w:t>ь</w:t>
      </w:r>
      <w:r w:rsidRPr="00EF43DE">
        <w:rPr>
          <w:rFonts w:asciiTheme="majorHAnsi" w:hAnsiTheme="majorHAnsi" w:cstheme="majorHAnsi"/>
          <w:noProof/>
          <w:sz w:val="28"/>
          <w:szCs w:val="28"/>
          <w:lang w:val="ru-MD"/>
        </w:rPr>
        <w:t xml:space="preserve">, </w:t>
      </w:r>
      <w:r w:rsidR="002A6540" w:rsidRPr="00EF43DE">
        <w:rPr>
          <w:rFonts w:asciiTheme="majorHAnsi" w:hAnsiTheme="majorHAnsi" w:cstheme="majorHAnsi"/>
          <w:noProof/>
          <w:sz w:val="28"/>
          <w:szCs w:val="28"/>
          <w:lang w:val="ru-MD"/>
        </w:rPr>
        <w:t>а также</w:t>
      </w:r>
      <w:r w:rsidRPr="00EF43DE">
        <w:rPr>
          <w:rFonts w:asciiTheme="majorHAnsi" w:hAnsiTheme="majorHAnsi" w:cstheme="majorHAnsi"/>
          <w:noProof/>
          <w:sz w:val="28"/>
          <w:szCs w:val="28"/>
          <w:lang w:val="ru-MD"/>
        </w:rPr>
        <w:t xml:space="preserve"> он</w:t>
      </w:r>
      <w:r w:rsidR="002A6540" w:rsidRPr="00EF43DE">
        <w:rPr>
          <w:rFonts w:asciiTheme="majorHAnsi" w:hAnsiTheme="majorHAnsi" w:cstheme="majorHAnsi"/>
          <w:noProof/>
          <w:sz w:val="28"/>
          <w:szCs w:val="28"/>
          <w:lang w:val="ru-MD"/>
        </w:rPr>
        <w:t>о</w:t>
      </w:r>
      <w:r w:rsidRPr="00EF43DE">
        <w:rPr>
          <w:rFonts w:asciiTheme="majorHAnsi" w:hAnsiTheme="majorHAnsi" w:cstheme="majorHAnsi"/>
          <w:noProof/>
          <w:sz w:val="28"/>
          <w:szCs w:val="28"/>
          <w:lang w:val="ru-MD"/>
        </w:rPr>
        <w:t xml:space="preserve"> систематически проверяется ревизионной</w:t>
      </w:r>
      <w:r w:rsidR="002A6540" w:rsidRPr="00EF43DE">
        <w:rPr>
          <w:rFonts w:asciiTheme="majorHAnsi" w:hAnsiTheme="majorHAnsi" w:cstheme="majorHAnsi"/>
          <w:noProof/>
          <w:sz w:val="28"/>
          <w:szCs w:val="28"/>
          <w:lang w:val="ru-MD"/>
        </w:rPr>
        <w:t xml:space="preserve"> комиссией</w:t>
      </w:r>
      <w:r w:rsidRPr="00EF43DE">
        <w:rPr>
          <w:rFonts w:asciiTheme="majorHAnsi" w:hAnsiTheme="majorHAnsi" w:cstheme="majorHAnsi"/>
          <w:noProof/>
          <w:sz w:val="28"/>
          <w:szCs w:val="28"/>
          <w:lang w:val="ru-MD"/>
        </w:rPr>
        <w:t xml:space="preserve">/ревизором субъекта или аудиторской </w:t>
      </w:r>
      <w:r w:rsidR="002A6540" w:rsidRPr="00EF43DE">
        <w:rPr>
          <w:rFonts w:asciiTheme="majorHAnsi" w:hAnsiTheme="majorHAnsi" w:cstheme="majorHAnsi"/>
          <w:noProof/>
          <w:sz w:val="28"/>
          <w:szCs w:val="28"/>
          <w:lang w:val="ru-MD"/>
        </w:rPr>
        <w:t>компан</w:t>
      </w:r>
      <w:r w:rsidRPr="00EF43DE">
        <w:rPr>
          <w:rFonts w:asciiTheme="majorHAnsi" w:hAnsiTheme="majorHAnsi" w:cstheme="majorHAnsi"/>
          <w:noProof/>
          <w:sz w:val="28"/>
          <w:szCs w:val="28"/>
          <w:lang w:val="ru-MD"/>
        </w:rPr>
        <w:t>ией. Аудит</w:t>
      </w:r>
      <w:r w:rsidR="002A6540" w:rsidRPr="00EF43DE">
        <w:rPr>
          <w:rFonts w:asciiTheme="majorHAnsi" w:hAnsiTheme="majorHAnsi" w:cstheme="majorHAnsi"/>
          <w:noProof/>
          <w:sz w:val="28"/>
          <w:szCs w:val="28"/>
          <w:lang w:val="ru-MD"/>
        </w:rPr>
        <w:t>ом</w:t>
      </w:r>
      <w:r w:rsidRPr="00EF43DE">
        <w:rPr>
          <w:rFonts w:asciiTheme="majorHAnsi" w:hAnsiTheme="majorHAnsi" w:cstheme="majorHAnsi"/>
          <w:noProof/>
          <w:sz w:val="28"/>
          <w:szCs w:val="28"/>
          <w:lang w:val="ru-MD"/>
        </w:rPr>
        <w:t xml:space="preserve"> </w:t>
      </w:r>
      <w:r w:rsidR="002A6540" w:rsidRPr="00EF43DE">
        <w:rPr>
          <w:rFonts w:asciiTheme="majorHAnsi" w:hAnsiTheme="majorHAnsi" w:cstheme="majorHAnsi"/>
          <w:noProof/>
          <w:sz w:val="28"/>
          <w:szCs w:val="28"/>
          <w:lang w:val="ru-MD"/>
        </w:rPr>
        <w:t>установлено</w:t>
      </w:r>
      <w:r w:rsidRPr="00EF43DE">
        <w:rPr>
          <w:rFonts w:asciiTheme="majorHAnsi" w:hAnsiTheme="majorHAnsi" w:cstheme="majorHAnsi"/>
          <w:noProof/>
          <w:sz w:val="28"/>
          <w:szCs w:val="28"/>
          <w:lang w:val="ru-MD"/>
        </w:rPr>
        <w:t xml:space="preserve">, что </w:t>
      </w:r>
      <w:r w:rsidR="002A6540" w:rsidRPr="00EF43DE">
        <w:rPr>
          <w:rFonts w:asciiTheme="majorHAnsi" w:hAnsiTheme="majorHAnsi" w:cstheme="majorHAnsi"/>
          <w:noProof/>
          <w:sz w:val="28"/>
          <w:szCs w:val="28"/>
          <w:lang w:val="ru-MD"/>
        </w:rPr>
        <w:t>на протяжении</w:t>
      </w:r>
      <w:r w:rsidRPr="00EF43DE">
        <w:rPr>
          <w:rFonts w:asciiTheme="majorHAnsi" w:hAnsiTheme="majorHAnsi" w:cstheme="majorHAnsi"/>
          <w:noProof/>
          <w:sz w:val="28"/>
          <w:szCs w:val="28"/>
          <w:lang w:val="ru-MD"/>
        </w:rPr>
        <w:t xml:space="preserve"> нескольких лет учредители (за исключением </w:t>
      </w:r>
      <w:r w:rsidR="002A6540" w:rsidRPr="00EF43DE">
        <w:rPr>
          <w:rFonts w:asciiTheme="majorHAnsi" w:hAnsiTheme="majorHAnsi" w:cstheme="majorHAnsi"/>
          <w:noProof/>
          <w:sz w:val="28"/>
          <w:szCs w:val="28"/>
          <w:lang w:val="ru-MD"/>
        </w:rPr>
        <w:t>властей</w:t>
      </w:r>
      <w:r w:rsidRPr="00EF43DE">
        <w:rPr>
          <w:rFonts w:asciiTheme="majorHAnsi" w:hAnsiTheme="majorHAnsi" w:cstheme="majorHAnsi"/>
          <w:noProof/>
          <w:sz w:val="28"/>
          <w:szCs w:val="28"/>
          <w:lang w:val="ru-MD"/>
        </w:rPr>
        <w:t xml:space="preserve"> </w:t>
      </w:r>
      <w:r w:rsidR="002A6540" w:rsidRPr="00EF43DE">
        <w:rPr>
          <w:rFonts w:asciiTheme="majorHAnsi" w:hAnsiTheme="majorHAnsi" w:cstheme="majorHAnsi"/>
          <w:noProof/>
          <w:sz w:val="28"/>
          <w:szCs w:val="28"/>
          <w:lang w:val="ru-MD"/>
        </w:rPr>
        <w:t>м</w:t>
      </w:r>
      <w:r w:rsidRPr="00EF43DE">
        <w:rPr>
          <w:rFonts w:asciiTheme="majorHAnsi" w:hAnsiTheme="majorHAnsi" w:cstheme="majorHAnsi"/>
          <w:noProof/>
          <w:sz w:val="28"/>
          <w:szCs w:val="28"/>
          <w:lang w:val="ru-MD"/>
        </w:rPr>
        <w:t xml:space="preserve">ун.Кишинэу) не </w:t>
      </w:r>
      <w:r w:rsidR="002A6540" w:rsidRPr="00EF43DE">
        <w:rPr>
          <w:rFonts w:asciiTheme="majorHAnsi" w:hAnsiTheme="majorHAnsi" w:cstheme="majorHAnsi"/>
          <w:noProof/>
          <w:sz w:val="28"/>
          <w:szCs w:val="28"/>
          <w:lang w:val="ru-MD"/>
        </w:rPr>
        <w:t>позаботились</w:t>
      </w:r>
      <w:r w:rsidRPr="00EF43DE">
        <w:rPr>
          <w:rFonts w:asciiTheme="majorHAnsi" w:hAnsiTheme="majorHAnsi" w:cstheme="majorHAnsi"/>
          <w:noProof/>
          <w:sz w:val="28"/>
          <w:szCs w:val="28"/>
          <w:lang w:val="ru-MD"/>
        </w:rPr>
        <w:t xml:space="preserve"> </w:t>
      </w:r>
      <w:r w:rsidR="002A6540" w:rsidRPr="00EF43DE">
        <w:rPr>
          <w:rFonts w:asciiTheme="majorHAnsi" w:hAnsiTheme="majorHAnsi" w:cstheme="majorHAnsi"/>
          <w:noProof/>
          <w:sz w:val="28"/>
          <w:szCs w:val="28"/>
          <w:lang w:val="ru-MD"/>
        </w:rPr>
        <w:t xml:space="preserve">об обеспечении </w:t>
      </w:r>
      <w:r w:rsidRPr="00EF43DE">
        <w:rPr>
          <w:rFonts w:asciiTheme="majorHAnsi" w:hAnsiTheme="majorHAnsi" w:cstheme="majorHAnsi"/>
          <w:noProof/>
          <w:sz w:val="28"/>
          <w:szCs w:val="28"/>
          <w:lang w:val="ru-MD"/>
        </w:rPr>
        <w:t>мониторинг</w:t>
      </w:r>
      <w:r w:rsidR="002A6540" w:rsidRPr="00EF43DE">
        <w:rPr>
          <w:rFonts w:asciiTheme="majorHAnsi" w:hAnsiTheme="majorHAnsi" w:cstheme="majorHAnsi"/>
          <w:noProof/>
          <w:sz w:val="28"/>
          <w:szCs w:val="28"/>
          <w:lang w:val="ru-MD"/>
        </w:rPr>
        <w:t>а</w:t>
      </w:r>
      <w:r w:rsidRPr="00EF43DE">
        <w:rPr>
          <w:rFonts w:asciiTheme="majorHAnsi" w:hAnsiTheme="majorHAnsi" w:cstheme="majorHAnsi"/>
          <w:noProof/>
          <w:sz w:val="28"/>
          <w:szCs w:val="28"/>
          <w:lang w:val="ru-MD"/>
        </w:rPr>
        <w:t xml:space="preserve"> соблюдения указанных предписаний, в результате чего соответствующие ревизии </w:t>
      </w:r>
      <w:r w:rsidR="002A6540" w:rsidRPr="00EF43DE">
        <w:rPr>
          <w:rFonts w:asciiTheme="majorHAnsi" w:hAnsiTheme="majorHAnsi" w:cstheme="majorHAnsi"/>
          <w:noProof/>
          <w:sz w:val="28"/>
          <w:szCs w:val="28"/>
          <w:lang w:val="ru-MD"/>
        </w:rPr>
        <w:t>не проводились</w:t>
      </w:r>
      <w:r w:rsidR="007C1C42" w:rsidRPr="00EF43DE">
        <w:rPr>
          <w:rFonts w:asciiTheme="majorHAnsi" w:hAnsiTheme="majorHAnsi" w:cstheme="majorHAnsi"/>
          <w:noProof/>
          <w:sz w:val="28"/>
          <w:szCs w:val="28"/>
          <w:lang w:val="ru-MD"/>
        </w:rPr>
        <w:t xml:space="preserve">. </w:t>
      </w:r>
    </w:p>
    <w:p w14:paraId="027DA952" w14:textId="62BF8344" w:rsidR="003B76DA" w:rsidRPr="00EF43DE" w:rsidRDefault="003B76DA" w:rsidP="00351D09">
      <w:pPr>
        <w:spacing w:after="0" w:line="240" w:lineRule="auto"/>
        <w:ind w:right="-754"/>
        <w:jc w:val="both"/>
        <w:rPr>
          <w:rFonts w:asciiTheme="majorHAnsi" w:eastAsia="Times New Roman" w:hAnsiTheme="majorHAnsi" w:cstheme="majorHAnsi"/>
          <w:bCs/>
          <w:sz w:val="28"/>
          <w:szCs w:val="28"/>
          <w:lang w:val="ru-MD"/>
        </w:rPr>
      </w:pPr>
    </w:p>
    <w:tbl>
      <w:tblPr>
        <w:tblStyle w:val="TableGrid6"/>
        <w:tblW w:w="9776" w:type="dxa"/>
        <w:tblLook w:val="04A0" w:firstRow="1" w:lastRow="0" w:firstColumn="1" w:lastColumn="0" w:noHBand="0" w:noVBand="1"/>
      </w:tblPr>
      <w:tblGrid>
        <w:gridCol w:w="4248"/>
        <w:gridCol w:w="5528"/>
      </w:tblGrid>
      <w:tr w:rsidR="003B76DA" w:rsidRPr="00EF43DE" w14:paraId="5C49A7F2" w14:textId="77777777" w:rsidTr="00604783">
        <w:trPr>
          <w:trHeight w:val="356"/>
        </w:trPr>
        <w:tc>
          <w:tcPr>
            <w:tcW w:w="4248" w:type="dxa"/>
          </w:tcPr>
          <w:p w14:paraId="29D570E1" w14:textId="2511A598" w:rsidR="003B76DA" w:rsidRPr="00EF43DE" w:rsidRDefault="002F5616" w:rsidP="00351D09">
            <w:pPr>
              <w:ind w:right="28"/>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Рекомендация предыдущего аудита</w:t>
            </w:r>
          </w:p>
        </w:tc>
        <w:tc>
          <w:tcPr>
            <w:tcW w:w="5528" w:type="dxa"/>
          </w:tcPr>
          <w:p w14:paraId="7C582328" w14:textId="3C874ADE" w:rsidR="003B76DA" w:rsidRPr="00EF43DE" w:rsidRDefault="002F5616" w:rsidP="00351D09">
            <w:pPr>
              <w:ind w:right="-754"/>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Принятые меры</w:t>
            </w:r>
          </w:p>
        </w:tc>
      </w:tr>
      <w:tr w:rsidR="003B76DA" w:rsidRPr="00190F22" w14:paraId="15D1D57E" w14:textId="77777777" w:rsidTr="00604783">
        <w:tc>
          <w:tcPr>
            <w:tcW w:w="4248" w:type="dxa"/>
          </w:tcPr>
          <w:p w14:paraId="378ACD79" w14:textId="0CC97027" w:rsidR="003B76DA" w:rsidRPr="00EF43DE" w:rsidRDefault="003B76DA" w:rsidP="00F7736A">
            <w:pPr>
              <w:tabs>
                <w:tab w:val="left" w:pos="0"/>
                <w:tab w:val="left" w:pos="709"/>
                <w:tab w:val="left" w:pos="851"/>
              </w:tabs>
              <w:ind w:right="28"/>
              <w:contextualSpacing/>
              <w:jc w:val="both"/>
              <w:rPr>
                <w:rFonts w:asciiTheme="majorHAnsi" w:eastAsia="Times New Roman" w:hAnsiTheme="majorHAnsi" w:cstheme="majorHAnsi"/>
                <w:noProof/>
                <w:sz w:val="28"/>
                <w:szCs w:val="28"/>
                <w:lang w:val="ru-MD" w:eastAsia="ru-RU"/>
              </w:rPr>
            </w:pPr>
            <w:r w:rsidRPr="00EF43DE">
              <w:rPr>
                <w:rFonts w:asciiTheme="majorHAnsi" w:eastAsia="Times New Roman" w:hAnsiTheme="majorHAnsi" w:cstheme="majorHAnsi"/>
                <w:noProof/>
                <w:sz w:val="28"/>
                <w:szCs w:val="28"/>
                <w:lang w:val="ru-MD" w:eastAsia="ru-RU"/>
              </w:rPr>
              <w:t>5.</w:t>
            </w:r>
            <w:r w:rsidR="00643990" w:rsidRPr="00EF43DE">
              <w:rPr>
                <w:rFonts w:asciiTheme="majorHAnsi" w:eastAsia="Times New Roman" w:hAnsiTheme="majorHAnsi" w:cstheme="majorHAnsi"/>
                <w:noProof/>
                <w:sz w:val="28"/>
                <w:szCs w:val="28"/>
                <w:lang w:val="ru-MD" w:eastAsia="ru-RU"/>
              </w:rPr>
              <w:t xml:space="preserve"> </w:t>
            </w:r>
            <w:r w:rsidR="006A672F" w:rsidRPr="00EF43DE">
              <w:rPr>
                <w:rFonts w:asciiTheme="majorHAnsi" w:eastAsia="Times New Roman" w:hAnsiTheme="majorHAnsi" w:cstheme="majorHAnsi"/>
                <w:noProof/>
                <w:sz w:val="28"/>
                <w:szCs w:val="28"/>
                <w:lang w:val="ru-MD" w:eastAsia="ru-RU"/>
              </w:rPr>
              <w:t>Пересмотреть уставы ПВК и привести их в соответствие с положениями существующей законодательной базы и принципами эффективного, законного и прозрачного администрирования публичной собственности, в том числе путем установления ряда критериев по оценке качества и эффективности деятельности руководящих органов предприятий, лимитирования расходов на содержание этих органов, повышения их ответственности перед учредителем, делегирования в руководящие органы ПВК компетентных лиц с управленческим опытом</w:t>
            </w:r>
            <w:r w:rsidR="00F7736A" w:rsidRPr="00EF43DE">
              <w:rPr>
                <w:rFonts w:asciiTheme="majorHAnsi" w:eastAsia="Times New Roman" w:hAnsiTheme="majorHAnsi" w:cstheme="majorHAnsi"/>
                <w:noProof/>
                <w:sz w:val="28"/>
                <w:szCs w:val="28"/>
                <w:lang w:val="ru-MD" w:eastAsia="ru-RU"/>
              </w:rPr>
              <w:t>;</w:t>
            </w:r>
          </w:p>
        </w:tc>
        <w:tc>
          <w:tcPr>
            <w:tcW w:w="5528" w:type="dxa"/>
          </w:tcPr>
          <w:p w14:paraId="55605D01" w14:textId="4FBB2F6E" w:rsidR="006B17E9" w:rsidRPr="00EF43DE" w:rsidRDefault="007C1C42" w:rsidP="00351D09">
            <w:pPr>
              <w:ind w:right="33"/>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Cs/>
                <w:sz w:val="28"/>
                <w:szCs w:val="28"/>
                <w:lang w:val="ru-MD"/>
              </w:rPr>
              <w:t xml:space="preserve">       </w:t>
            </w:r>
            <w:r w:rsidR="00082213" w:rsidRPr="00EF43DE">
              <w:rPr>
                <w:rFonts w:asciiTheme="majorHAnsi" w:eastAsia="Times New Roman" w:hAnsiTheme="majorHAnsi" w:cstheme="majorHAnsi"/>
                <w:bCs/>
                <w:sz w:val="28"/>
                <w:szCs w:val="28"/>
                <w:lang w:val="ru-MD"/>
              </w:rPr>
              <w:t>Согласно законодательству</w:t>
            </w:r>
            <w:r w:rsidR="000B2DCD" w:rsidRPr="00EF43DE">
              <w:rPr>
                <w:rStyle w:val="a7"/>
                <w:rFonts w:asciiTheme="majorHAnsi" w:eastAsia="Times New Roman" w:hAnsiTheme="majorHAnsi" w:cstheme="majorHAnsi"/>
                <w:bCs/>
                <w:sz w:val="28"/>
                <w:szCs w:val="28"/>
                <w:lang w:val="ru-MD"/>
              </w:rPr>
              <w:footnoteReference w:id="83"/>
            </w:r>
            <w:r w:rsidR="002A4030" w:rsidRPr="00EF43DE">
              <w:rPr>
                <w:rFonts w:asciiTheme="majorHAnsi" w:eastAsia="Times New Roman" w:hAnsiTheme="majorHAnsi" w:cstheme="majorHAnsi"/>
                <w:bCs/>
                <w:sz w:val="28"/>
                <w:szCs w:val="28"/>
                <w:lang w:val="ru-MD"/>
              </w:rPr>
              <w:t>,</w:t>
            </w:r>
            <w:r w:rsidR="000B2DCD" w:rsidRPr="00EF43DE">
              <w:rPr>
                <w:rFonts w:asciiTheme="majorHAnsi" w:eastAsia="Times New Roman" w:hAnsiTheme="majorHAnsi" w:cstheme="majorHAnsi"/>
                <w:bCs/>
                <w:sz w:val="28"/>
                <w:szCs w:val="28"/>
                <w:lang w:val="ru-MD"/>
              </w:rPr>
              <w:t xml:space="preserve"> </w:t>
            </w:r>
            <w:r w:rsidR="00082213" w:rsidRPr="00EF43DE">
              <w:rPr>
                <w:rFonts w:asciiTheme="majorHAnsi" w:eastAsia="Times New Roman" w:hAnsiTheme="majorHAnsi" w:cstheme="majorHAnsi"/>
                <w:bCs/>
                <w:sz w:val="28"/>
                <w:szCs w:val="28"/>
                <w:lang w:val="ru-MD"/>
              </w:rPr>
              <w:t>ОМПУ</w:t>
            </w:r>
            <w:r w:rsidR="00A20913" w:rsidRPr="00EF43DE">
              <w:rPr>
                <w:rFonts w:asciiTheme="majorHAnsi" w:eastAsia="Times New Roman" w:hAnsiTheme="majorHAnsi" w:cstheme="majorHAnsi"/>
                <w:bCs/>
                <w:sz w:val="28"/>
                <w:szCs w:val="28"/>
                <w:lang w:val="ru-MD"/>
              </w:rPr>
              <w:t xml:space="preserve">, </w:t>
            </w:r>
            <w:r w:rsidR="00082213" w:rsidRPr="00EF43DE">
              <w:rPr>
                <w:rFonts w:asciiTheme="majorHAnsi" w:eastAsia="Times New Roman" w:hAnsiTheme="majorHAnsi" w:cstheme="majorHAnsi"/>
                <w:bCs/>
                <w:sz w:val="28"/>
                <w:szCs w:val="28"/>
                <w:lang w:val="ru-MD"/>
              </w:rPr>
              <w:t>в срок до</w:t>
            </w:r>
            <w:r w:rsidR="00A20913" w:rsidRPr="00EF43DE">
              <w:rPr>
                <w:rFonts w:asciiTheme="majorHAnsi" w:eastAsia="Times New Roman" w:hAnsiTheme="majorHAnsi" w:cstheme="majorHAnsi"/>
                <w:bCs/>
                <w:sz w:val="28"/>
                <w:szCs w:val="28"/>
                <w:lang w:val="ru-MD"/>
              </w:rPr>
              <w:t xml:space="preserve"> 22.12.2018, </w:t>
            </w:r>
            <w:r w:rsidR="00082213" w:rsidRPr="00EF43DE">
              <w:rPr>
                <w:rFonts w:asciiTheme="majorHAnsi" w:eastAsia="Times New Roman" w:hAnsiTheme="majorHAnsi" w:cstheme="majorHAnsi"/>
                <w:bCs/>
                <w:sz w:val="28"/>
                <w:szCs w:val="28"/>
                <w:lang w:val="ru-MD"/>
              </w:rPr>
              <w:t>должны были привести свои нормативные акты и учредительные документы государственных и муниципальных предприятий в соответствие с Законом №</w:t>
            </w:r>
            <w:r w:rsidR="00A20913" w:rsidRPr="00EF43DE">
              <w:rPr>
                <w:rFonts w:asciiTheme="majorHAnsi" w:eastAsia="Times New Roman" w:hAnsiTheme="majorHAnsi" w:cstheme="majorHAnsi"/>
                <w:bCs/>
                <w:sz w:val="28"/>
                <w:szCs w:val="28"/>
                <w:lang w:val="ru-MD"/>
              </w:rPr>
              <w:t xml:space="preserve">246/2017. </w:t>
            </w:r>
          </w:p>
          <w:p w14:paraId="3393FC22" w14:textId="49DEA27C" w:rsidR="007C1C42" w:rsidRPr="00EF43DE" w:rsidRDefault="007C1C42" w:rsidP="00351D09">
            <w:pPr>
              <w:ind w:right="33"/>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Cs/>
                <w:sz w:val="28"/>
                <w:szCs w:val="28"/>
                <w:lang w:val="ru-MD"/>
              </w:rPr>
              <w:t xml:space="preserve">        </w:t>
            </w:r>
            <w:r w:rsidR="00082213" w:rsidRPr="00EF43DE">
              <w:rPr>
                <w:rFonts w:asciiTheme="majorHAnsi" w:eastAsia="Times New Roman" w:hAnsiTheme="majorHAnsi" w:cstheme="majorHAnsi"/>
                <w:bCs/>
                <w:sz w:val="28"/>
                <w:szCs w:val="28"/>
                <w:lang w:val="ru-MD"/>
              </w:rPr>
              <w:t xml:space="preserve">Аудиторские доказательства </w:t>
            </w:r>
            <w:r w:rsidR="0006152B" w:rsidRPr="00EF43DE">
              <w:rPr>
                <w:rFonts w:asciiTheme="majorHAnsi" w:eastAsia="Times New Roman" w:hAnsiTheme="majorHAnsi" w:cstheme="majorHAnsi"/>
                <w:bCs/>
                <w:sz w:val="28"/>
                <w:szCs w:val="28"/>
                <w:lang w:val="ru-MD"/>
              </w:rPr>
              <w:t>показали</w:t>
            </w:r>
            <w:r w:rsidR="00082213" w:rsidRPr="00EF43DE">
              <w:rPr>
                <w:rFonts w:asciiTheme="majorHAnsi" w:eastAsia="Times New Roman" w:hAnsiTheme="majorHAnsi" w:cstheme="majorHAnsi"/>
                <w:bCs/>
                <w:sz w:val="28"/>
                <w:szCs w:val="28"/>
                <w:lang w:val="ru-MD"/>
              </w:rPr>
              <w:t xml:space="preserve">, что 7 </w:t>
            </w:r>
            <w:r w:rsidR="005A78ED" w:rsidRPr="00EF43DE">
              <w:rPr>
                <w:rFonts w:asciiTheme="majorHAnsi" w:eastAsia="Times New Roman" w:hAnsiTheme="majorHAnsi" w:cstheme="majorHAnsi"/>
                <w:bCs/>
                <w:sz w:val="28"/>
                <w:szCs w:val="28"/>
                <w:lang w:val="ru-MD"/>
              </w:rPr>
              <w:t>ОМПУ</w:t>
            </w:r>
            <w:r w:rsidR="005A78ED" w:rsidRPr="00EF43DE">
              <w:rPr>
                <w:rStyle w:val="a7"/>
                <w:rFonts w:asciiTheme="majorHAnsi" w:eastAsia="Times New Roman" w:hAnsiTheme="majorHAnsi" w:cstheme="majorHAnsi"/>
                <w:bCs/>
                <w:sz w:val="28"/>
                <w:szCs w:val="28"/>
                <w:lang w:val="ru-MD"/>
              </w:rPr>
              <w:footnoteReference w:id="84"/>
            </w:r>
            <w:r w:rsidR="00082213" w:rsidRPr="00EF43DE">
              <w:rPr>
                <w:rFonts w:asciiTheme="majorHAnsi" w:eastAsia="Times New Roman" w:hAnsiTheme="majorHAnsi" w:cstheme="majorHAnsi"/>
                <w:bCs/>
                <w:sz w:val="28"/>
                <w:szCs w:val="28"/>
                <w:lang w:val="ru-MD"/>
              </w:rPr>
              <w:t xml:space="preserve"> не пересмотрели положения уставов </w:t>
            </w:r>
            <w:r w:rsidR="005A78ED" w:rsidRPr="00EF43DE">
              <w:rPr>
                <w:rFonts w:asciiTheme="majorHAnsi" w:eastAsia="Times New Roman" w:hAnsiTheme="majorHAnsi" w:cstheme="majorHAnsi"/>
                <w:bCs/>
                <w:sz w:val="28"/>
                <w:szCs w:val="28"/>
                <w:lang w:val="ru-MD"/>
              </w:rPr>
              <w:t>ПВК</w:t>
            </w:r>
            <w:r w:rsidR="00082213" w:rsidRPr="00EF43DE">
              <w:rPr>
                <w:rFonts w:asciiTheme="majorHAnsi" w:eastAsia="Times New Roman" w:hAnsiTheme="majorHAnsi" w:cstheme="majorHAnsi"/>
                <w:bCs/>
                <w:sz w:val="28"/>
                <w:szCs w:val="28"/>
                <w:lang w:val="ru-MD"/>
              </w:rPr>
              <w:t xml:space="preserve">, они не </w:t>
            </w:r>
            <w:r w:rsidR="005A78ED" w:rsidRPr="00EF43DE">
              <w:rPr>
                <w:rFonts w:asciiTheme="majorHAnsi" w:eastAsia="Times New Roman" w:hAnsiTheme="majorHAnsi" w:cstheme="majorHAnsi"/>
                <w:bCs/>
                <w:sz w:val="28"/>
                <w:szCs w:val="28"/>
                <w:lang w:val="ru-MD"/>
              </w:rPr>
              <w:t xml:space="preserve">приведены в </w:t>
            </w:r>
            <w:r w:rsidR="00082213" w:rsidRPr="00EF43DE">
              <w:rPr>
                <w:rFonts w:asciiTheme="majorHAnsi" w:eastAsia="Times New Roman" w:hAnsiTheme="majorHAnsi" w:cstheme="majorHAnsi"/>
                <w:bCs/>
                <w:sz w:val="28"/>
                <w:szCs w:val="28"/>
                <w:lang w:val="ru-MD"/>
              </w:rPr>
              <w:t>соответств</w:t>
            </w:r>
            <w:r w:rsidR="005A78ED" w:rsidRPr="00EF43DE">
              <w:rPr>
                <w:rFonts w:asciiTheme="majorHAnsi" w:eastAsia="Times New Roman" w:hAnsiTheme="majorHAnsi" w:cstheme="majorHAnsi"/>
                <w:bCs/>
                <w:sz w:val="28"/>
                <w:szCs w:val="28"/>
                <w:lang w:val="ru-MD"/>
              </w:rPr>
              <w:t>ие</w:t>
            </w:r>
            <w:r w:rsidR="00082213" w:rsidRPr="00EF43DE">
              <w:rPr>
                <w:rFonts w:asciiTheme="majorHAnsi" w:eastAsia="Times New Roman" w:hAnsiTheme="majorHAnsi" w:cstheme="majorHAnsi"/>
                <w:bCs/>
                <w:sz w:val="28"/>
                <w:szCs w:val="28"/>
                <w:lang w:val="ru-MD"/>
              </w:rPr>
              <w:t xml:space="preserve"> положениям действующе</w:t>
            </w:r>
            <w:r w:rsidR="005A78ED" w:rsidRPr="00EF43DE">
              <w:rPr>
                <w:rFonts w:asciiTheme="majorHAnsi" w:eastAsia="Times New Roman" w:hAnsiTheme="majorHAnsi" w:cstheme="majorHAnsi"/>
                <w:bCs/>
                <w:sz w:val="28"/>
                <w:szCs w:val="28"/>
                <w:lang w:val="ru-MD"/>
              </w:rPr>
              <w:t>го</w:t>
            </w:r>
            <w:r w:rsidR="00082213" w:rsidRPr="00EF43DE">
              <w:rPr>
                <w:rFonts w:asciiTheme="majorHAnsi" w:eastAsia="Times New Roman" w:hAnsiTheme="majorHAnsi" w:cstheme="majorHAnsi"/>
                <w:bCs/>
                <w:sz w:val="28"/>
                <w:szCs w:val="28"/>
                <w:lang w:val="ru-MD"/>
              </w:rPr>
              <w:t xml:space="preserve"> законодатель</w:t>
            </w:r>
            <w:r w:rsidR="005A78ED" w:rsidRPr="00EF43DE">
              <w:rPr>
                <w:rFonts w:asciiTheme="majorHAnsi" w:eastAsia="Times New Roman" w:hAnsiTheme="majorHAnsi" w:cstheme="majorHAnsi"/>
                <w:bCs/>
                <w:sz w:val="28"/>
                <w:szCs w:val="28"/>
                <w:lang w:val="ru-MD"/>
              </w:rPr>
              <w:t>ства</w:t>
            </w:r>
            <w:r w:rsidR="0006322C" w:rsidRPr="00EF43DE">
              <w:rPr>
                <w:rFonts w:asciiTheme="majorHAnsi" w:eastAsia="Times New Roman" w:hAnsiTheme="majorHAnsi" w:cstheme="majorHAnsi"/>
                <w:bCs/>
                <w:sz w:val="28"/>
                <w:szCs w:val="28"/>
                <w:lang w:val="ru-MD"/>
              </w:rPr>
              <w:t xml:space="preserve">. </w:t>
            </w:r>
            <w:r w:rsidRPr="00EF43DE">
              <w:rPr>
                <w:rFonts w:asciiTheme="majorHAnsi" w:eastAsia="Times New Roman" w:hAnsiTheme="majorHAnsi" w:cstheme="majorHAnsi"/>
                <w:bCs/>
                <w:sz w:val="28"/>
                <w:szCs w:val="28"/>
                <w:lang w:val="ru-MD"/>
              </w:rPr>
              <w:t xml:space="preserve"> </w:t>
            </w:r>
          </w:p>
          <w:p w14:paraId="3700402F" w14:textId="5186AA78" w:rsidR="007C1C42" w:rsidRPr="00EF43DE" w:rsidRDefault="007C1C42" w:rsidP="00351D09">
            <w:pPr>
              <w:ind w:right="33"/>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Cs/>
                <w:sz w:val="28"/>
                <w:szCs w:val="28"/>
                <w:lang w:val="ru-MD"/>
              </w:rPr>
              <w:t xml:space="preserve">  </w:t>
            </w:r>
            <w:r w:rsidR="008D185F" w:rsidRPr="00EF43DE">
              <w:rPr>
                <w:rFonts w:asciiTheme="majorHAnsi" w:eastAsia="Times New Roman" w:hAnsiTheme="majorHAnsi" w:cstheme="majorHAnsi"/>
                <w:bCs/>
                <w:sz w:val="28"/>
                <w:szCs w:val="28"/>
                <w:lang w:val="ru-MD"/>
              </w:rPr>
              <w:t xml:space="preserve">    </w:t>
            </w:r>
            <w:r w:rsidR="00082213" w:rsidRPr="00EF43DE">
              <w:rPr>
                <w:rFonts w:asciiTheme="majorHAnsi" w:eastAsia="Times New Roman" w:hAnsiTheme="majorHAnsi" w:cstheme="majorHAnsi"/>
                <w:bCs/>
                <w:sz w:val="28"/>
                <w:szCs w:val="28"/>
                <w:lang w:val="ru-MD"/>
              </w:rPr>
              <w:t xml:space="preserve">5 </w:t>
            </w:r>
            <w:r w:rsidR="0006152B" w:rsidRPr="00EF43DE">
              <w:rPr>
                <w:rFonts w:asciiTheme="majorHAnsi" w:eastAsia="Times New Roman" w:hAnsiTheme="majorHAnsi" w:cstheme="majorHAnsi"/>
                <w:bCs/>
                <w:sz w:val="28"/>
                <w:szCs w:val="28"/>
                <w:lang w:val="ru-MD"/>
              </w:rPr>
              <w:t>ОМПУ</w:t>
            </w:r>
            <w:r w:rsidR="005A78ED" w:rsidRPr="00EF43DE">
              <w:rPr>
                <w:rStyle w:val="a7"/>
                <w:rFonts w:asciiTheme="majorHAnsi" w:eastAsia="Times New Roman" w:hAnsiTheme="majorHAnsi" w:cstheme="majorHAnsi"/>
                <w:bCs/>
                <w:sz w:val="28"/>
                <w:szCs w:val="28"/>
                <w:lang w:val="ru-MD"/>
              </w:rPr>
              <w:footnoteReference w:id="85"/>
            </w:r>
            <w:r w:rsidR="00082213" w:rsidRPr="00EF43DE">
              <w:rPr>
                <w:rFonts w:asciiTheme="majorHAnsi" w:eastAsia="Times New Roman" w:hAnsiTheme="majorHAnsi" w:cstheme="majorHAnsi"/>
                <w:bCs/>
                <w:sz w:val="28"/>
                <w:szCs w:val="28"/>
                <w:lang w:val="ru-MD"/>
              </w:rPr>
              <w:t>, в качестве учредител</w:t>
            </w:r>
            <w:r w:rsidR="005A78ED" w:rsidRPr="00EF43DE">
              <w:rPr>
                <w:rFonts w:asciiTheme="majorHAnsi" w:eastAsia="Times New Roman" w:hAnsiTheme="majorHAnsi" w:cstheme="majorHAnsi"/>
                <w:bCs/>
                <w:sz w:val="28"/>
                <w:szCs w:val="28"/>
                <w:lang w:val="ru-MD"/>
              </w:rPr>
              <w:t>ей</w:t>
            </w:r>
            <w:r w:rsidR="00082213" w:rsidRPr="00EF43DE">
              <w:rPr>
                <w:rFonts w:asciiTheme="majorHAnsi" w:eastAsia="Times New Roman" w:hAnsiTheme="majorHAnsi" w:cstheme="majorHAnsi"/>
                <w:bCs/>
                <w:sz w:val="28"/>
                <w:szCs w:val="28"/>
                <w:lang w:val="ru-MD"/>
              </w:rPr>
              <w:t>, не участву</w:t>
            </w:r>
            <w:r w:rsidR="005A78ED" w:rsidRPr="00EF43DE">
              <w:rPr>
                <w:rFonts w:asciiTheme="majorHAnsi" w:eastAsia="Times New Roman" w:hAnsiTheme="majorHAnsi" w:cstheme="majorHAnsi"/>
                <w:bCs/>
                <w:sz w:val="28"/>
                <w:szCs w:val="28"/>
                <w:lang w:val="ru-MD"/>
              </w:rPr>
              <w:t>ю</w:t>
            </w:r>
            <w:r w:rsidR="00082213" w:rsidRPr="00EF43DE">
              <w:rPr>
                <w:rFonts w:asciiTheme="majorHAnsi" w:eastAsia="Times New Roman" w:hAnsiTheme="majorHAnsi" w:cstheme="majorHAnsi"/>
                <w:bCs/>
                <w:sz w:val="28"/>
                <w:szCs w:val="28"/>
                <w:lang w:val="ru-MD"/>
              </w:rPr>
              <w:t xml:space="preserve">т в управлении </w:t>
            </w:r>
            <w:r w:rsidR="005A78ED" w:rsidRPr="00EF43DE">
              <w:rPr>
                <w:rFonts w:asciiTheme="majorHAnsi" w:eastAsia="Times New Roman" w:hAnsiTheme="majorHAnsi" w:cstheme="majorHAnsi"/>
                <w:bCs/>
                <w:sz w:val="28"/>
                <w:szCs w:val="28"/>
                <w:lang w:val="ru-MD"/>
              </w:rPr>
              <w:t>ПВК</w:t>
            </w:r>
            <w:r w:rsidR="00082213" w:rsidRPr="00EF43DE">
              <w:rPr>
                <w:rFonts w:asciiTheme="majorHAnsi" w:eastAsia="Times New Roman" w:hAnsiTheme="majorHAnsi" w:cstheme="majorHAnsi"/>
                <w:bCs/>
                <w:sz w:val="28"/>
                <w:szCs w:val="28"/>
                <w:lang w:val="ru-MD"/>
              </w:rPr>
              <w:t xml:space="preserve">, мониторинге и контроле финансово-экономической деятельности </w:t>
            </w:r>
            <w:r w:rsidR="005A78ED" w:rsidRPr="00EF43DE">
              <w:rPr>
                <w:rFonts w:asciiTheme="majorHAnsi" w:eastAsia="Times New Roman" w:hAnsiTheme="majorHAnsi" w:cstheme="majorHAnsi"/>
                <w:bCs/>
                <w:sz w:val="28"/>
                <w:szCs w:val="28"/>
                <w:lang w:val="ru-MD"/>
              </w:rPr>
              <w:t>ПВК</w:t>
            </w:r>
            <w:r w:rsidR="00082213" w:rsidRPr="00EF43DE">
              <w:rPr>
                <w:rFonts w:asciiTheme="majorHAnsi" w:eastAsia="Times New Roman" w:hAnsiTheme="majorHAnsi" w:cstheme="majorHAnsi"/>
                <w:bCs/>
                <w:sz w:val="28"/>
                <w:szCs w:val="28"/>
                <w:lang w:val="ru-MD"/>
              </w:rPr>
              <w:t xml:space="preserve">, не </w:t>
            </w:r>
            <w:r w:rsidR="00137EF1" w:rsidRPr="00EF43DE">
              <w:rPr>
                <w:rFonts w:asciiTheme="majorHAnsi" w:eastAsia="Times New Roman" w:hAnsiTheme="majorHAnsi" w:cstheme="majorHAnsi"/>
                <w:bCs/>
                <w:sz w:val="28"/>
                <w:szCs w:val="28"/>
                <w:lang w:val="ru-MD"/>
              </w:rPr>
              <w:t>создали</w:t>
            </w:r>
            <w:r w:rsidR="00082213" w:rsidRPr="00EF43DE">
              <w:rPr>
                <w:rFonts w:asciiTheme="majorHAnsi" w:eastAsia="Times New Roman" w:hAnsiTheme="majorHAnsi" w:cstheme="majorHAnsi"/>
                <w:bCs/>
                <w:sz w:val="28"/>
                <w:szCs w:val="28"/>
                <w:lang w:val="ru-MD"/>
              </w:rPr>
              <w:t xml:space="preserve"> </w:t>
            </w:r>
            <w:r w:rsidR="00137EF1" w:rsidRPr="00EF43DE">
              <w:rPr>
                <w:rFonts w:asciiTheme="majorHAnsi" w:eastAsia="Times New Roman" w:hAnsiTheme="majorHAnsi" w:cstheme="majorHAnsi"/>
                <w:bCs/>
                <w:sz w:val="28"/>
                <w:szCs w:val="28"/>
                <w:lang w:val="ru-MD"/>
              </w:rPr>
              <w:t>А</w:t>
            </w:r>
            <w:r w:rsidR="00082213" w:rsidRPr="00EF43DE">
              <w:rPr>
                <w:rFonts w:asciiTheme="majorHAnsi" w:eastAsia="Times New Roman" w:hAnsiTheme="majorHAnsi" w:cstheme="majorHAnsi"/>
                <w:bCs/>
                <w:sz w:val="28"/>
                <w:szCs w:val="28"/>
                <w:lang w:val="ru-MD"/>
              </w:rPr>
              <w:t>дминистративный совет</w:t>
            </w:r>
            <w:r w:rsidR="00137EF1" w:rsidRPr="00EF43DE">
              <w:rPr>
                <w:rStyle w:val="a7"/>
                <w:rFonts w:asciiTheme="majorHAnsi" w:eastAsia="Times New Roman" w:hAnsiTheme="majorHAnsi" w:cstheme="majorHAnsi"/>
                <w:bCs/>
                <w:sz w:val="28"/>
                <w:szCs w:val="28"/>
                <w:lang w:val="ru-MD"/>
              </w:rPr>
              <w:footnoteReference w:id="86"/>
            </w:r>
            <w:r w:rsidR="00082213" w:rsidRPr="00EF43DE">
              <w:rPr>
                <w:rFonts w:asciiTheme="majorHAnsi" w:eastAsia="Times New Roman" w:hAnsiTheme="majorHAnsi" w:cstheme="majorHAnsi"/>
                <w:bCs/>
                <w:sz w:val="28"/>
                <w:szCs w:val="28"/>
                <w:lang w:val="ru-MD"/>
              </w:rPr>
              <w:t xml:space="preserve"> и </w:t>
            </w:r>
            <w:r w:rsidR="00137EF1" w:rsidRPr="00EF43DE">
              <w:rPr>
                <w:rFonts w:asciiTheme="majorHAnsi" w:eastAsia="Times New Roman" w:hAnsiTheme="majorHAnsi" w:cstheme="majorHAnsi"/>
                <w:bCs/>
                <w:sz w:val="28"/>
                <w:szCs w:val="28"/>
                <w:lang w:val="ru-MD"/>
              </w:rPr>
              <w:t>Р</w:t>
            </w:r>
            <w:r w:rsidR="00082213" w:rsidRPr="00EF43DE">
              <w:rPr>
                <w:rFonts w:asciiTheme="majorHAnsi" w:eastAsia="Times New Roman" w:hAnsiTheme="majorHAnsi" w:cstheme="majorHAnsi"/>
                <w:bCs/>
                <w:sz w:val="28"/>
                <w:szCs w:val="28"/>
                <w:lang w:val="ru-MD"/>
              </w:rPr>
              <w:t>евизионн</w:t>
            </w:r>
            <w:r w:rsidR="00137EF1" w:rsidRPr="00EF43DE">
              <w:rPr>
                <w:rFonts w:asciiTheme="majorHAnsi" w:eastAsia="Times New Roman" w:hAnsiTheme="majorHAnsi" w:cstheme="majorHAnsi"/>
                <w:bCs/>
                <w:sz w:val="28"/>
                <w:szCs w:val="28"/>
                <w:lang w:val="ru-MD"/>
              </w:rPr>
              <w:t>ую</w:t>
            </w:r>
            <w:r w:rsidR="00082213" w:rsidRPr="00EF43DE">
              <w:rPr>
                <w:rFonts w:asciiTheme="majorHAnsi" w:eastAsia="Times New Roman" w:hAnsiTheme="majorHAnsi" w:cstheme="majorHAnsi"/>
                <w:bCs/>
                <w:sz w:val="28"/>
                <w:szCs w:val="28"/>
                <w:lang w:val="ru-MD"/>
              </w:rPr>
              <w:t xml:space="preserve"> комисси</w:t>
            </w:r>
            <w:r w:rsidR="00137EF1" w:rsidRPr="00EF43DE">
              <w:rPr>
                <w:rFonts w:asciiTheme="majorHAnsi" w:eastAsia="Times New Roman" w:hAnsiTheme="majorHAnsi" w:cstheme="majorHAnsi"/>
                <w:bCs/>
                <w:sz w:val="28"/>
                <w:szCs w:val="28"/>
                <w:lang w:val="ru-MD"/>
              </w:rPr>
              <w:t>ю</w:t>
            </w:r>
            <w:r w:rsidR="008D185F" w:rsidRPr="00EF43DE">
              <w:rPr>
                <w:rStyle w:val="a7"/>
                <w:rFonts w:asciiTheme="majorHAnsi" w:eastAsia="Times New Roman" w:hAnsiTheme="majorHAnsi" w:cstheme="majorHAnsi"/>
                <w:bCs/>
                <w:sz w:val="28"/>
                <w:szCs w:val="28"/>
                <w:lang w:val="ru-MD"/>
              </w:rPr>
              <w:footnoteReference w:id="87"/>
            </w:r>
            <w:r w:rsidR="008D185F" w:rsidRPr="00EF43DE">
              <w:rPr>
                <w:rFonts w:asciiTheme="majorHAnsi" w:eastAsia="Times New Roman" w:hAnsiTheme="majorHAnsi" w:cstheme="majorHAnsi"/>
                <w:bCs/>
                <w:sz w:val="28"/>
                <w:szCs w:val="28"/>
                <w:lang w:val="ru-MD"/>
              </w:rPr>
              <w:t xml:space="preserve">. </w:t>
            </w:r>
          </w:p>
          <w:p w14:paraId="62197B39" w14:textId="77777777" w:rsidR="006B17E9" w:rsidRPr="00EF43DE" w:rsidRDefault="001E77C8" w:rsidP="006574B5">
            <w:pPr>
              <w:ind w:right="33"/>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Cs/>
                <w:sz w:val="28"/>
                <w:szCs w:val="28"/>
                <w:lang w:val="ru-MD"/>
              </w:rPr>
              <w:t xml:space="preserve">        </w:t>
            </w:r>
          </w:p>
          <w:p w14:paraId="62F96CDA" w14:textId="2ED5FB61" w:rsidR="001E64AB" w:rsidRPr="00EF43DE" w:rsidRDefault="001E64AB" w:rsidP="006574B5">
            <w:pPr>
              <w:ind w:right="33"/>
              <w:jc w:val="both"/>
              <w:rPr>
                <w:rFonts w:asciiTheme="majorHAnsi" w:eastAsia="Times New Roman" w:hAnsiTheme="majorHAnsi" w:cstheme="majorHAnsi"/>
                <w:bCs/>
                <w:sz w:val="28"/>
                <w:szCs w:val="28"/>
                <w:lang w:val="ru-MD"/>
              </w:rPr>
            </w:pPr>
          </w:p>
        </w:tc>
      </w:tr>
      <w:tr w:rsidR="006574B5" w:rsidRPr="00190F22" w14:paraId="2CE19022" w14:textId="77777777" w:rsidTr="00604783">
        <w:tc>
          <w:tcPr>
            <w:tcW w:w="9776" w:type="dxa"/>
            <w:gridSpan w:val="2"/>
          </w:tcPr>
          <w:p w14:paraId="1ED6AE18" w14:textId="24B6485D" w:rsidR="006574B5" w:rsidRPr="00EF43DE" w:rsidRDefault="002B57EF" w:rsidP="00137EF1">
            <w:pPr>
              <w:jc w:val="both"/>
              <w:rPr>
                <w:rFonts w:asciiTheme="majorHAnsi" w:eastAsia="Times New Roman" w:hAnsiTheme="majorHAnsi" w:cstheme="majorHAnsi"/>
                <w:b/>
                <w:bCs/>
                <w:sz w:val="28"/>
                <w:szCs w:val="28"/>
                <w:lang w:val="ru-MD"/>
              </w:rPr>
            </w:pPr>
            <w:r w:rsidRPr="00EF43DE">
              <w:rPr>
                <w:rFonts w:asciiTheme="majorHAnsi" w:eastAsia="Times New Roman" w:hAnsiTheme="majorHAnsi" w:cstheme="majorHAnsi"/>
                <w:b/>
                <w:bCs/>
                <w:sz w:val="28"/>
                <w:szCs w:val="28"/>
                <w:lang w:val="ru-MD"/>
              </w:rPr>
              <w:t>Воздействие принятых мер</w:t>
            </w:r>
            <w:r w:rsidR="006574B5" w:rsidRPr="00EF43DE">
              <w:rPr>
                <w:rFonts w:asciiTheme="majorHAnsi" w:eastAsia="Times New Roman" w:hAnsiTheme="majorHAnsi" w:cstheme="majorHAnsi"/>
                <w:b/>
                <w:bCs/>
                <w:sz w:val="28"/>
                <w:szCs w:val="28"/>
                <w:lang w:val="ru-MD"/>
              </w:rPr>
              <w:t>:</w:t>
            </w:r>
            <w:r w:rsidR="004F6509" w:rsidRPr="00EF43DE">
              <w:rPr>
                <w:rFonts w:asciiTheme="majorHAnsi" w:eastAsia="Times New Roman" w:hAnsiTheme="majorHAnsi" w:cstheme="majorHAnsi"/>
                <w:noProof/>
                <w:sz w:val="28"/>
                <w:szCs w:val="28"/>
                <w:lang w:val="ru-MD" w:eastAsia="ru-RU"/>
              </w:rPr>
              <w:t xml:space="preserve"> </w:t>
            </w:r>
            <w:r w:rsidR="00082213" w:rsidRPr="00EF43DE">
              <w:rPr>
                <w:rFonts w:asciiTheme="majorHAnsi" w:eastAsia="Times New Roman" w:hAnsiTheme="majorHAnsi" w:cstheme="majorHAnsi"/>
                <w:noProof/>
                <w:sz w:val="28"/>
                <w:szCs w:val="28"/>
                <w:lang w:val="ru-MD" w:eastAsia="ru-RU"/>
              </w:rPr>
              <w:t xml:space="preserve">уставы </w:t>
            </w:r>
            <w:r w:rsidR="00137EF1" w:rsidRPr="00EF43DE">
              <w:rPr>
                <w:rFonts w:asciiTheme="majorHAnsi" w:eastAsia="Times New Roman" w:hAnsiTheme="majorHAnsi" w:cstheme="majorHAnsi"/>
                <w:noProof/>
                <w:sz w:val="28"/>
                <w:szCs w:val="28"/>
                <w:lang w:val="ru-MD" w:eastAsia="ru-RU"/>
              </w:rPr>
              <w:t>ПВК</w:t>
            </w:r>
            <w:r w:rsidR="00082213" w:rsidRPr="00EF43DE">
              <w:rPr>
                <w:rFonts w:asciiTheme="majorHAnsi" w:eastAsia="Times New Roman" w:hAnsiTheme="majorHAnsi" w:cstheme="majorHAnsi"/>
                <w:noProof/>
                <w:sz w:val="28"/>
                <w:szCs w:val="28"/>
                <w:lang w:val="ru-MD" w:eastAsia="ru-RU"/>
              </w:rPr>
              <w:t xml:space="preserve"> не включают положения, </w:t>
            </w:r>
            <w:r w:rsidR="00137EF1" w:rsidRPr="00EF43DE">
              <w:rPr>
                <w:rFonts w:asciiTheme="majorHAnsi" w:eastAsia="Times New Roman" w:hAnsiTheme="majorHAnsi" w:cstheme="majorHAnsi"/>
                <w:noProof/>
                <w:sz w:val="28"/>
                <w:szCs w:val="28"/>
                <w:lang w:val="ru-MD" w:eastAsia="ru-RU"/>
              </w:rPr>
              <w:t>касаю</w:t>
            </w:r>
            <w:r w:rsidR="00082213" w:rsidRPr="00EF43DE">
              <w:rPr>
                <w:rFonts w:asciiTheme="majorHAnsi" w:eastAsia="Times New Roman" w:hAnsiTheme="majorHAnsi" w:cstheme="majorHAnsi"/>
                <w:noProof/>
                <w:sz w:val="28"/>
                <w:szCs w:val="28"/>
                <w:lang w:val="ru-MD" w:eastAsia="ru-RU"/>
              </w:rPr>
              <w:t>щиеся принципа эффективного, законного и прозрачного управления публичной собственностью; не устанавливают критерии оценки качества и эффективности деятельности руководящих органов предприятий, ограничения расходов на содержание этих органов и повышения их ответственности перед учредителем</w:t>
            </w:r>
            <w:r w:rsidR="004F6509" w:rsidRPr="00EF43DE">
              <w:rPr>
                <w:rFonts w:asciiTheme="majorHAnsi" w:eastAsia="Times New Roman" w:hAnsiTheme="majorHAnsi" w:cstheme="majorHAnsi"/>
                <w:noProof/>
                <w:sz w:val="28"/>
                <w:szCs w:val="28"/>
                <w:lang w:val="ru-MD" w:eastAsia="ru-RU"/>
              </w:rPr>
              <w:t>.</w:t>
            </w:r>
          </w:p>
        </w:tc>
      </w:tr>
    </w:tbl>
    <w:p w14:paraId="0CDB80DD" w14:textId="77777777" w:rsidR="006574B5" w:rsidRPr="00EF43DE" w:rsidRDefault="006574B5" w:rsidP="00351D09">
      <w:pPr>
        <w:spacing w:after="0" w:line="240" w:lineRule="auto"/>
        <w:ind w:right="-754"/>
        <w:jc w:val="both"/>
        <w:rPr>
          <w:rFonts w:asciiTheme="majorHAnsi" w:eastAsia="Times New Roman" w:hAnsiTheme="majorHAnsi" w:cstheme="majorHAnsi"/>
          <w:b/>
          <w:i/>
          <w:sz w:val="28"/>
          <w:szCs w:val="28"/>
          <w:lang w:val="ru-MD"/>
        </w:rPr>
      </w:pPr>
    </w:p>
    <w:p w14:paraId="646331C8" w14:textId="355A15F9" w:rsidR="003B76DA" w:rsidRPr="00EF43DE" w:rsidRDefault="002B57EF" w:rsidP="00351D09">
      <w:pPr>
        <w:spacing w:after="0" w:line="240" w:lineRule="auto"/>
        <w:ind w:right="-754"/>
        <w:jc w:val="both"/>
        <w:rPr>
          <w:rFonts w:asciiTheme="majorHAnsi" w:eastAsia="Times New Roman" w:hAnsiTheme="majorHAnsi" w:cstheme="majorHAnsi"/>
          <w:b/>
          <w:i/>
          <w:sz w:val="28"/>
          <w:szCs w:val="28"/>
          <w:lang w:val="ru-MD"/>
        </w:rPr>
      </w:pPr>
      <w:r w:rsidRPr="00EF43DE">
        <w:rPr>
          <w:rFonts w:asciiTheme="majorHAnsi" w:eastAsia="Times New Roman" w:hAnsiTheme="majorHAnsi" w:cstheme="majorHAnsi"/>
          <w:b/>
          <w:i/>
          <w:sz w:val="28"/>
          <w:szCs w:val="28"/>
          <w:lang w:val="ru-MD"/>
        </w:rPr>
        <w:t>Степень внедрения рекомендации</w:t>
      </w:r>
    </w:p>
    <w:p w14:paraId="476F1ADF" w14:textId="773ADE10" w:rsidR="007B5B78" w:rsidRPr="00EF43DE" w:rsidRDefault="007B5B78" w:rsidP="00351D09">
      <w:pPr>
        <w:spacing w:after="0" w:line="240" w:lineRule="auto"/>
        <w:ind w:right="-754"/>
        <w:jc w:val="both"/>
        <w:rPr>
          <w:rFonts w:asciiTheme="majorHAnsi" w:eastAsia="Times New Roman" w:hAnsiTheme="majorHAnsi" w:cstheme="majorHAnsi"/>
          <w:b/>
          <w:i/>
          <w:sz w:val="28"/>
          <w:szCs w:val="28"/>
          <w:lang w:val="ru-MD"/>
        </w:rPr>
      </w:pPr>
    </w:p>
    <w:p w14:paraId="32274EF0" w14:textId="7667C925" w:rsidR="00670AFC" w:rsidRPr="00EF43DE" w:rsidRDefault="007C1C42" w:rsidP="00FB2715">
      <w:pPr>
        <w:spacing w:after="0" w:line="240" w:lineRule="auto"/>
        <w:ind w:right="-22"/>
        <w:jc w:val="both"/>
        <w:rPr>
          <w:rFonts w:asciiTheme="majorHAnsi" w:eastAsia="Times New Roman" w:hAnsiTheme="majorHAnsi" w:cstheme="majorHAnsi"/>
          <w:b/>
          <w:sz w:val="28"/>
          <w:szCs w:val="28"/>
          <w:lang w:val="ru-MD"/>
        </w:rPr>
      </w:pPr>
      <w:r w:rsidRPr="00EF43DE">
        <w:rPr>
          <w:rFonts w:asciiTheme="majorHAnsi" w:eastAsia="Times New Roman" w:hAnsiTheme="majorHAnsi" w:cstheme="majorHAnsi"/>
          <w:b/>
          <w:sz w:val="28"/>
          <w:szCs w:val="28"/>
          <w:lang w:val="ru-MD"/>
        </w:rPr>
        <w:t xml:space="preserve"> </w:t>
      </w:r>
      <w:r w:rsidR="0006152B" w:rsidRPr="00EF43DE">
        <w:rPr>
          <w:rFonts w:asciiTheme="majorHAnsi" w:eastAsia="Times New Roman" w:hAnsiTheme="majorHAnsi" w:cstheme="majorHAnsi"/>
          <w:b/>
          <w:sz w:val="28"/>
          <w:szCs w:val="28"/>
          <w:lang w:val="ru-MD"/>
        </w:rPr>
        <w:t>ОМПУ</w:t>
      </w:r>
      <w:r w:rsidRPr="00EF43DE">
        <w:rPr>
          <w:rFonts w:asciiTheme="majorHAnsi" w:eastAsia="Times New Roman" w:hAnsiTheme="majorHAnsi" w:cstheme="majorHAnsi"/>
          <w:b/>
          <w:sz w:val="28"/>
          <w:szCs w:val="28"/>
          <w:lang w:val="ru-MD"/>
        </w:rPr>
        <w:t xml:space="preserve"> </w:t>
      </w:r>
      <w:r w:rsidR="00137EF1" w:rsidRPr="00EF43DE">
        <w:rPr>
          <w:rFonts w:asciiTheme="majorHAnsi" w:eastAsia="Times New Roman" w:hAnsiTheme="majorHAnsi" w:cstheme="majorHAnsi"/>
          <w:b/>
          <w:sz w:val="28"/>
          <w:szCs w:val="28"/>
          <w:lang w:val="ru-MD"/>
        </w:rPr>
        <w:t>Флорешть</w:t>
      </w:r>
      <w:r w:rsidR="00845791" w:rsidRPr="00EF43DE">
        <w:rPr>
          <w:rFonts w:asciiTheme="majorHAnsi" w:eastAsia="Times New Roman" w:hAnsiTheme="majorHAnsi" w:cstheme="majorHAnsi"/>
          <w:b/>
          <w:i/>
          <w:sz w:val="28"/>
          <w:szCs w:val="28"/>
          <w:lang w:val="ru-MD"/>
        </w:rPr>
        <w:t>.</w:t>
      </w:r>
      <w:r w:rsidR="00670AFC" w:rsidRPr="00EF43DE">
        <w:rPr>
          <w:rFonts w:asciiTheme="majorHAnsi" w:eastAsia="Times New Roman" w:hAnsiTheme="majorHAnsi" w:cstheme="majorHAnsi"/>
          <w:b/>
          <w:sz w:val="28"/>
          <w:szCs w:val="28"/>
          <w:lang w:val="ru-MD"/>
        </w:rPr>
        <w:t xml:space="preserve">  </w:t>
      </w:r>
      <w:r w:rsidR="00082213" w:rsidRPr="00EF43DE">
        <w:rPr>
          <w:rFonts w:asciiTheme="majorHAnsi" w:hAnsiTheme="majorHAnsi" w:cstheme="majorHAnsi"/>
          <w:sz w:val="28"/>
          <w:szCs w:val="28"/>
          <w:lang w:val="ru-MD"/>
        </w:rPr>
        <w:t xml:space="preserve">В настоящее время, как и в предыдущий период, </w:t>
      </w:r>
      <w:r w:rsidR="00137EF1" w:rsidRPr="00EF43DE">
        <w:rPr>
          <w:rFonts w:asciiTheme="majorHAnsi" w:hAnsiTheme="majorHAnsi" w:cstheme="majorHAnsi"/>
          <w:sz w:val="28"/>
          <w:szCs w:val="28"/>
          <w:lang w:val="ru-MD"/>
        </w:rPr>
        <w:t>его</w:t>
      </w:r>
      <w:r w:rsidR="00082213" w:rsidRPr="00EF43DE">
        <w:rPr>
          <w:rFonts w:asciiTheme="majorHAnsi" w:hAnsiTheme="majorHAnsi" w:cstheme="majorHAnsi"/>
          <w:sz w:val="28"/>
          <w:szCs w:val="28"/>
          <w:lang w:val="ru-MD"/>
        </w:rPr>
        <w:t xml:space="preserve"> </w:t>
      </w:r>
      <w:r w:rsidR="00137EF1" w:rsidRPr="00EF43DE">
        <w:rPr>
          <w:rFonts w:asciiTheme="majorHAnsi" w:hAnsiTheme="majorHAnsi" w:cstheme="majorHAnsi"/>
          <w:sz w:val="28"/>
          <w:szCs w:val="28"/>
          <w:lang w:val="ru-MD"/>
        </w:rPr>
        <w:t>учредитель</w:t>
      </w:r>
      <w:r w:rsidR="00082213" w:rsidRPr="00EF43DE">
        <w:rPr>
          <w:rFonts w:asciiTheme="majorHAnsi" w:hAnsiTheme="majorHAnsi" w:cstheme="majorHAnsi"/>
          <w:sz w:val="28"/>
          <w:szCs w:val="28"/>
          <w:lang w:val="ru-MD"/>
        </w:rPr>
        <w:t xml:space="preserve"> не обеспечивает стабильность членов Совета Общества, часто изменяя его состав. Не назначается и администратор </w:t>
      </w:r>
      <w:r w:rsidR="00137EF1" w:rsidRPr="00EF43DE">
        <w:rPr>
          <w:rFonts w:asciiTheme="majorHAnsi" w:hAnsiTheme="majorHAnsi" w:cstheme="majorHAnsi"/>
          <w:sz w:val="28"/>
          <w:szCs w:val="28"/>
          <w:lang w:val="ru-MD"/>
        </w:rPr>
        <w:t xml:space="preserve">АО SC </w:t>
      </w:r>
      <w:r w:rsidR="005443B7">
        <w:rPr>
          <w:rFonts w:asciiTheme="majorHAnsi" w:hAnsiTheme="majorHAnsi" w:cstheme="majorHAnsi"/>
          <w:sz w:val="28"/>
          <w:szCs w:val="28"/>
          <w:lang w:val="ru-MD"/>
        </w:rPr>
        <w:t>Флорешть</w:t>
      </w:r>
      <w:r w:rsidR="00082213" w:rsidRPr="00EF43DE">
        <w:rPr>
          <w:rFonts w:asciiTheme="majorHAnsi" w:hAnsiTheme="majorHAnsi" w:cstheme="majorHAnsi"/>
          <w:sz w:val="28"/>
          <w:szCs w:val="28"/>
          <w:lang w:val="ru-MD"/>
        </w:rPr>
        <w:t>, эт</w:t>
      </w:r>
      <w:r w:rsidR="005443B7">
        <w:rPr>
          <w:rFonts w:asciiTheme="majorHAnsi" w:hAnsiTheme="majorHAnsi" w:cstheme="majorHAnsi"/>
          <w:sz w:val="28"/>
          <w:szCs w:val="28"/>
          <w:lang w:val="ru-MD"/>
        </w:rPr>
        <w:t>у</w:t>
      </w:r>
      <w:r w:rsidR="00082213" w:rsidRPr="00EF43DE">
        <w:rPr>
          <w:rFonts w:asciiTheme="majorHAnsi" w:hAnsiTheme="majorHAnsi" w:cstheme="majorHAnsi"/>
          <w:sz w:val="28"/>
          <w:szCs w:val="28"/>
          <w:lang w:val="ru-MD"/>
        </w:rPr>
        <w:t xml:space="preserve"> должность </w:t>
      </w:r>
      <w:r w:rsidR="00137EF1" w:rsidRPr="00EF43DE">
        <w:rPr>
          <w:rFonts w:asciiTheme="majorHAnsi" w:hAnsiTheme="majorHAnsi" w:cstheme="majorHAnsi"/>
          <w:sz w:val="28"/>
          <w:szCs w:val="28"/>
          <w:lang w:val="ru-MD"/>
        </w:rPr>
        <w:t xml:space="preserve">временно </w:t>
      </w:r>
      <w:r w:rsidR="00082213" w:rsidRPr="00EF43DE">
        <w:rPr>
          <w:rFonts w:asciiTheme="majorHAnsi" w:hAnsiTheme="majorHAnsi" w:cstheme="majorHAnsi"/>
          <w:sz w:val="28"/>
          <w:szCs w:val="28"/>
          <w:lang w:val="ru-MD"/>
        </w:rPr>
        <w:t>исполняет заместител</w:t>
      </w:r>
      <w:r w:rsidR="00137EF1" w:rsidRPr="00EF43DE">
        <w:rPr>
          <w:rFonts w:asciiTheme="majorHAnsi" w:hAnsiTheme="majorHAnsi" w:cstheme="majorHAnsi"/>
          <w:sz w:val="28"/>
          <w:szCs w:val="28"/>
          <w:lang w:val="ru-MD"/>
        </w:rPr>
        <w:t>ь</w:t>
      </w:r>
      <w:r w:rsidR="00082213" w:rsidRPr="00EF43DE">
        <w:rPr>
          <w:rFonts w:asciiTheme="majorHAnsi" w:hAnsiTheme="majorHAnsi" w:cstheme="majorHAnsi"/>
          <w:sz w:val="28"/>
          <w:szCs w:val="28"/>
          <w:lang w:val="ru-MD"/>
        </w:rPr>
        <w:t xml:space="preserve"> директора.  До настоящего времени не была создана ревизионная комиссия </w:t>
      </w:r>
      <w:r w:rsidR="00137EF1" w:rsidRPr="00EF43DE">
        <w:rPr>
          <w:rFonts w:asciiTheme="majorHAnsi" w:hAnsiTheme="majorHAnsi" w:cstheme="majorHAnsi"/>
          <w:sz w:val="28"/>
          <w:szCs w:val="28"/>
          <w:lang w:val="ru-MD"/>
        </w:rPr>
        <w:t xml:space="preserve">АО SC </w:t>
      </w:r>
      <w:r w:rsidR="005443B7">
        <w:rPr>
          <w:rFonts w:asciiTheme="majorHAnsi" w:hAnsiTheme="majorHAnsi" w:cstheme="majorHAnsi"/>
          <w:sz w:val="28"/>
          <w:szCs w:val="28"/>
          <w:lang w:val="ru-MD"/>
        </w:rPr>
        <w:t>Флорешть</w:t>
      </w:r>
      <w:r w:rsidR="00082213" w:rsidRPr="00EF43DE">
        <w:rPr>
          <w:rFonts w:asciiTheme="majorHAnsi" w:hAnsiTheme="majorHAnsi" w:cstheme="majorHAnsi"/>
          <w:sz w:val="28"/>
          <w:szCs w:val="28"/>
          <w:lang w:val="ru-MD"/>
        </w:rPr>
        <w:t xml:space="preserve">.  Из-за того, что </w:t>
      </w:r>
      <w:r w:rsidR="00137EF1" w:rsidRPr="00EF43DE">
        <w:rPr>
          <w:rFonts w:asciiTheme="majorHAnsi" w:hAnsiTheme="majorHAnsi" w:cstheme="majorHAnsi"/>
          <w:sz w:val="28"/>
          <w:szCs w:val="28"/>
          <w:lang w:val="ru-MD"/>
        </w:rPr>
        <w:t>учредитель</w:t>
      </w:r>
      <w:r w:rsidR="00082213" w:rsidRPr="00EF43DE">
        <w:rPr>
          <w:rFonts w:asciiTheme="majorHAnsi" w:hAnsiTheme="majorHAnsi" w:cstheme="majorHAnsi"/>
          <w:sz w:val="28"/>
          <w:szCs w:val="28"/>
          <w:lang w:val="ru-MD"/>
        </w:rPr>
        <w:t xml:space="preserve"> </w:t>
      </w:r>
      <w:r w:rsidR="00137EF1" w:rsidRPr="00EF43DE">
        <w:rPr>
          <w:rFonts w:asciiTheme="majorHAnsi" w:hAnsiTheme="majorHAnsi" w:cstheme="majorHAnsi"/>
          <w:sz w:val="28"/>
          <w:szCs w:val="28"/>
          <w:lang w:val="ru-MD"/>
        </w:rPr>
        <w:t xml:space="preserve">постоянно </w:t>
      </w:r>
      <w:r w:rsidR="00082213" w:rsidRPr="00EF43DE">
        <w:rPr>
          <w:rFonts w:asciiTheme="majorHAnsi" w:hAnsiTheme="majorHAnsi" w:cstheme="majorHAnsi"/>
          <w:sz w:val="28"/>
          <w:szCs w:val="28"/>
          <w:lang w:val="ru-MD"/>
        </w:rPr>
        <w:t xml:space="preserve">назначает новых членов Совета Общества, </w:t>
      </w:r>
      <w:r w:rsidR="00137EF1" w:rsidRPr="00EF43DE">
        <w:rPr>
          <w:rFonts w:asciiTheme="majorHAnsi" w:hAnsiTheme="majorHAnsi" w:cstheme="majorHAnsi"/>
          <w:sz w:val="28"/>
          <w:szCs w:val="28"/>
          <w:lang w:val="ru-MD"/>
        </w:rPr>
        <w:t>а</w:t>
      </w:r>
      <w:r w:rsidR="00082213" w:rsidRPr="00EF43DE">
        <w:rPr>
          <w:rFonts w:asciiTheme="majorHAnsi" w:hAnsiTheme="majorHAnsi" w:cstheme="majorHAnsi"/>
          <w:sz w:val="28"/>
          <w:szCs w:val="28"/>
          <w:lang w:val="ru-MD"/>
        </w:rPr>
        <w:t xml:space="preserve"> они, в свою очередь, наз</w:t>
      </w:r>
      <w:r w:rsidR="00137EF1" w:rsidRPr="00EF43DE">
        <w:rPr>
          <w:rFonts w:asciiTheme="majorHAnsi" w:hAnsiTheme="majorHAnsi" w:cstheme="majorHAnsi"/>
          <w:sz w:val="28"/>
          <w:szCs w:val="28"/>
          <w:lang w:val="ru-MD"/>
        </w:rPr>
        <w:t>нач</w:t>
      </w:r>
      <w:r w:rsidR="00082213" w:rsidRPr="00EF43DE">
        <w:rPr>
          <w:rFonts w:asciiTheme="majorHAnsi" w:hAnsiTheme="majorHAnsi" w:cstheme="majorHAnsi"/>
          <w:sz w:val="28"/>
          <w:szCs w:val="28"/>
          <w:lang w:val="ru-MD"/>
        </w:rPr>
        <w:t xml:space="preserve">ают директоров, </w:t>
      </w:r>
      <w:r w:rsidR="00137EF1" w:rsidRPr="00EF43DE">
        <w:rPr>
          <w:rFonts w:asciiTheme="majorHAnsi" w:hAnsiTheme="majorHAnsi" w:cstheme="majorHAnsi"/>
          <w:sz w:val="28"/>
          <w:szCs w:val="28"/>
          <w:lang w:val="ru-MD"/>
        </w:rPr>
        <w:t>часто</w:t>
      </w:r>
      <w:r w:rsidR="00082213" w:rsidRPr="00EF43DE">
        <w:rPr>
          <w:rFonts w:asciiTheme="majorHAnsi" w:hAnsiTheme="majorHAnsi" w:cstheme="majorHAnsi"/>
          <w:sz w:val="28"/>
          <w:szCs w:val="28"/>
          <w:lang w:val="ru-MD"/>
        </w:rPr>
        <w:t xml:space="preserve"> эти решения</w:t>
      </w:r>
      <w:r w:rsidR="00137EF1" w:rsidRPr="00EF43DE">
        <w:rPr>
          <w:rFonts w:asciiTheme="majorHAnsi" w:hAnsiTheme="majorHAnsi" w:cstheme="majorHAnsi"/>
          <w:sz w:val="28"/>
          <w:szCs w:val="28"/>
          <w:lang w:val="ru-MD"/>
        </w:rPr>
        <w:t xml:space="preserve"> ГС Флорешть обжалуются в суде</w:t>
      </w:r>
      <w:r w:rsidR="00082213" w:rsidRPr="00EF43DE">
        <w:rPr>
          <w:rFonts w:asciiTheme="majorHAnsi" w:hAnsiTheme="majorHAnsi" w:cstheme="majorHAnsi"/>
          <w:sz w:val="28"/>
          <w:szCs w:val="28"/>
          <w:lang w:val="ru-MD"/>
        </w:rPr>
        <w:t xml:space="preserve">. Таким образом, в </w:t>
      </w:r>
      <w:r w:rsidR="00137EF1" w:rsidRPr="00EF43DE">
        <w:rPr>
          <w:rFonts w:asciiTheme="majorHAnsi" w:hAnsiTheme="majorHAnsi" w:cstheme="majorHAnsi"/>
          <w:sz w:val="28"/>
          <w:szCs w:val="28"/>
          <w:lang w:val="ru-MD"/>
        </w:rPr>
        <w:t>рамках</w:t>
      </w:r>
      <w:r w:rsidR="00082213" w:rsidRPr="00EF43DE">
        <w:rPr>
          <w:rFonts w:asciiTheme="majorHAnsi" w:hAnsiTheme="majorHAnsi" w:cstheme="majorHAnsi"/>
          <w:sz w:val="28"/>
          <w:szCs w:val="28"/>
          <w:lang w:val="ru-MD"/>
        </w:rPr>
        <w:t xml:space="preserve"> предыдущего аудита было установлено, что, согласно </w:t>
      </w:r>
      <w:r w:rsidR="00EA1DA4" w:rsidRPr="00EF43DE">
        <w:rPr>
          <w:rFonts w:asciiTheme="majorHAnsi" w:hAnsiTheme="majorHAnsi" w:cstheme="majorHAnsi"/>
          <w:sz w:val="28"/>
          <w:szCs w:val="28"/>
          <w:lang w:val="ru-MD"/>
        </w:rPr>
        <w:t>Реш</w:t>
      </w:r>
      <w:r w:rsidR="00082213" w:rsidRPr="00EF43DE">
        <w:rPr>
          <w:rFonts w:asciiTheme="majorHAnsi" w:hAnsiTheme="majorHAnsi" w:cstheme="majorHAnsi"/>
          <w:sz w:val="28"/>
          <w:szCs w:val="28"/>
          <w:lang w:val="ru-MD"/>
        </w:rPr>
        <w:t xml:space="preserve">ению судебной инстанции, </w:t>
      </w:r>
      <w:r w:rsidR="00EA1DA4" w:rsidRPr="00EF43DE">
        <w:rPr>
          <w:rFonts w:asciiTheme="majorHAnsi" w:hAnsiTheme="majorHAnsi" w:cstheme="majorHAnsi"/>
          <w:sz w:val="28"/>
          <w:szCs w:val="28"/>
          <w:lang w:val="ru-MD"/>
        </w:rPr>
        <w:t>ГС</w:t>
      </w:r>
      <w:r w:rsidR="00082213" w:rsidRPr="00EF43DE">
        <w:rPr>
          <w:rFonts w:asciiTheme="majorHAnsi" w:hAnsiTheme="majorHAnsi" w:cstheme="majorHAnsi"/>
          <w:sz w:val="28"/>
          <w:szCs w:val="28"/>
          <w:lang w:val="ru-MD"/>
        </w:rPr>
        <w:t xml:space="preserve"> Флорешть </w:t>
      </w:r>
      <w:r w:rsidR="00EA1DA4" w:rsidRPr="00EF43DE">
        <w:rPr>
          <w:rFonts w:asciiTheme="majorHAnsi" w:hAnsiTheme="majorHAnsi" w:cstheme="majorHAnsi"/>
          <w:sz w:val="28"/>
          <w:szCs w:val="28"/>
          <w:lang w:val="ru-MD"/>
        </w:rPr>
        <w:t xml:space="preserve">был </w:t>
      </w:r>
      <w:r w:rsidR="00082213" w:rsidRPr="00EF43DE">
        <w:rPr>
          <w:rFonts w:asciiTheme="majorHAnsi" w:hAnsiTheme="majorHAnsi" w:cstheme="majorHAnsi"/>
          <w:sz w:val="28"/>
          <w:szCs w:val="28"/>
          <w:lang w:val="ru-MD"/>
        </w:rPr>
        <w:t>обязан выплатить советникам и директору</w:t>
      </w:r>
      <w:r w:rsidR="00EA1DA4" w:rsidRPr="00EF43DE">
        <w:rPr>
          <w:rFonts w:asciiTheme="majorHAnsi" w:hAnsiTheme="majorHAnsi" w:cstheme="majorHAnsi"/>
          <w:sz w:val="28"/>
          <w:szCs w:val="28"/>
          <w:lang w:val="ru-MD"/>
        </w:rPr>
        <w:t xml:space="preserve"> АО,</w:t>
      </w:r>
      <w:r w:rsidR="00082213" w:rsidRPr="00EF43DE">
        <w:rPr>
          <w:rFonts w:asciiTheme="majorHAnsi" w:hAnsiTheme="majorHAnsi" w:cstheme="majorHAnsi"/>
          <w:sz w:val="28"/>
          <w:szCs w:val="28"/>
          <w:lang w:val="ru-MD"/>
        </w:rPr>
        <w:t xml:space="preserve"> незаконно </w:t>
      </w:r>
      <w:r w:rsidR="00EA1DA4" w:rsidRPr="00EF43DE">
        <w:rPr>
          <w:rFonts w:asciiTheme="majorHAnsi" w:hAnsiTheme="majorHAnsi" w:cstheme="majorHAnsi"/>
          <w:sz w:val="28"/>
          <w:szCs w:val="28"/>
          <w:lang w:val="ru-MD"/>
        </w:rPr>
        <w:t>увол</w:t>
      </w:r>
      <w:r w:rsidR="00082213" w:rsidRPr="00EF43DE">
        <w:rPr>
          <w:rFonts w:asciiTheme="majorHAnsi" w:hAnsiTheme="majorHAnsi" w:cstheme="majorHAnsi"/>
          <w:sz w:val="28"/>
          <w:szCs w:val="28"/>
          <w:lang w:val="ru-MD"/>
        </w:rPr>
        <w:t>енны</w:t>
      </w:r>
      <w:r w:rsidR="00EA1DA4" w:rsidRPr="00EF43DE">
        <w:rPr>
          <w:rFonts w:asciiTheme="majorHAnsi" w:hAnsiTheme="majorHAnsi" w:cstheme="majorHAnsi"/>
          <w:sz w:val="28"/>
          <w:szCs w:val="28"/>
          <w:lang w:val="ru-MD"/>
        </w:rPr>
        <w:t>м</w:t>
      </w:r>
      <w:r w:rsidR="00082213" w:rsidRPr="00EF43DE">
        <w:rPr>
          <w:rFonts w:asciiTheme="majorHAnsi" w:hAnsiTheme="majorHAnsi" w:cstheme="majorHAnsi"/>
          <w:sz w:val="28"/>
          <w:szCs w:val="28"/>
          <w:lang w:val="ru-MD"/>
        </w:rPr>
        <w:t xml:space="preserve"> с должности</w:t>
      </w:r>
      <w:r w:rsidR="00EA1DA4" w:rsidRPr="00EF43DE">
        <w:rPr>
          <w:rFonts w:asciiTheme="majorHAnsi" w:hAnsiTheme="majorHAnsi" w:cstheme="majorHAnsi"/>
          <w:sz w:val="28"/>
          <w:szCs w:val="28"/>
          <w:lang w:val="ru-MD"/>
        </w:rPr>
        <w:t xml:space="preserve">, </w:t>
      </w:r>
      <w:r w:rsidR="00082213" w:rsidRPr="00EF43DE">
        <w:rPr>
          <w:rFonts w:asciiTheme="majorHAnsi" w:hAnsiTheme="majorHAnsi" w:cstheme="majorHAnsi"/>
          <w:sz w:val="28"/>
          <w:szCs w:val="28"/>
          <w:lang w:val="ru-MD"/>
        </w:rPr>
        <w:t>зар</w:t>
      </w:r>
      <w:r w:rsidR="00EA1DA4" w:rsidRPr="00EF43DE">
        <w:rPr>
          <w:rFonts w:asciiTheme="majorHAnsi" w:hAnsiTheme="majorHAnsi" w:cstheme="majorHAnsi"/>
          <w:sz w:val="28"/>
          <w:szCs w:val="28"/>
          <w:lang w:val="ru-MD"/>
        </w:rPr>
        <w:t xml:space="preserve">аботную </w:t>
      </w:r>
      <w:r w:rsidR="00082213" w:rsidRPr="00EF43DE">
        <w:rPr>
          <w:rFonts w:asciiTheme="majorHAnsi" w:hAnsiTheme="majorHAnsi" w:cstheme="majorHAnsi"/>
          <w:sz w:val="28"/>
          <w:szCs w:val="28"/>
          <w:lang w:val="ru-MD"/>
        </w:rPr>
        <w:t>плат</w:t>
      </w:r>
      <w:r w:rsidR="00EA1DA4" w:rsidRPr="00EF43DE">
        <w:rPr>
          <w:rFonts w:asciiTheme="majorHAnsi" w:hAnsiTheme="majorHAnsi" w:cstheme="majorHAnsi"/>
          <w:sz w:val="28"/>
          <w:szCs w:val="28"/>
          <w:lang w:val="ru-MD"/>
        </w:rPr>
        <w:t>у</w:t>
      </w:r>
      <w:r w:rsidR="00082213" w:rsidRPr="00EF43DE">
        <w:rPr>
          <w:rFonts w:asciiTheme="majorHAnsi" w:hAnsiTheme="majorHAnsi" w:cstheme="majorHAnsi"/>
          <w:sz w:val="28"/>
          <w:szCs w:val="28"/>
          <w:lang w:val="ru-MD"/>
        </w:rPr>
        <w:t xml:space="preserve"> на общую сумму 205,95 тыс. </w:t>
      </w:r>
      <w:r w:rsidR="00EA1DA4" w:rsidRPr="00EF43DE">
        <w:rPr>
          <w:rFonts w:asciiTheme="majorHAnsi" w:hAnsiTheme="majorHAnsi" w:cstheme="majorHAnsi"/>
          <w:sz w:val="28"/>
          <w:szCs w:val="28"/>
          <w:lang w:val="ru-MD"/>
        </w:rPr>
        <w:t>л</w:t>
      </w:r>
      <w:r w:rsidR="00082213" w:rsidRPr="00EF43DE">
        <w:rPr>
          <w:rFonts w:asciiTheme="majorHAnsi" w:hAnsiTheme="majorHAnsi" w:cstheme="majorHAnsi"/>
          <w:sz w:val="28"/>
          <w:szCs w:val="28"/>
          <w:lang w:val="ru-MD"/>
        </w:rPr>
        <w:t xml:space="preserve">еев, а также 25,0 тыс. </w:t>
      </w:r>
      <w:r w:rsidR="00EA1DA4" w:rsidRPr="00EF43DE">
        <w:rPr>
          <w:rFonts w:asciiTheme="majorHAnsi" w:hAnsiTheme="majorHAnsi" w:cstheme="majorHAnsi"/>
          <w:sz w:val="28"/>
          <w:szCs w:val="28"/>
          <w:lang w:val="ru-MD"/>
        </w:rPr>
        <w:t>л</w:t>
      </w:r>
      <w:r w:rsidR="00082213" w:rsidRPr="00EF43DE">
        <w:rPr>
          <w:rFonts w:asciiTheme="majorHAnsi" w:hAnsiTheme="majorHAnsi" w:cstheme="majorHAnsi"/>
          <w:sz w:val="28"/>
          <w:szCs w:val="28"/>
          <w:lang w:val="ru-MD"/>
        </w:rPr>
        <w:t>еев</w:t>
      </w:r>
      <w:r w:rsidR="00EA1DA4" w:rsidRPr="00EF43DE">
        <w:rPr>
          <w:rFonts w:asciiTheme="majorHAnsi" w:hAnsiTheme="majorHAnsi" w:cstheme="majorHAnsi"/>
          <w:sz w:val="28"/>
          <w:szCs w:val="28"/>
          <w:lang w:val="ru-MD"/>
        </w:rPr>
        <w:t xml:space="preserve"> </w:t>
      </w:r>
      <w:r w:rsidR="00082213" w:rsidRPr="00EF43DE">
        <w:rPr>
          <w:rFonts w:asciiTheme="majorHAnsi" w:hAnsiTheme="majorHAnsi" w:cstheme="majorHAnsi"/>
          <w:sz w:val="28"/>
          <w:szCs w:val="28"/>
          <w:lang w:val="ru-MD"/>
        </w:rPr>
        <w:t>-</w:t>
      </w:r>
      <w:r w:rsidR="00EA1DA4" w:rsidRPr="00EF43DE">
        <w:rPr>
          <w:rFonts w:asciiTheme="majorHAnsi" w:hAnsiTheme="majorHAnsi" w:cstheme="majorHAnsi"/>
          <w:sz w:val="28"/>
          <w:szCs w:val="28"/>
          <w:lang w:val="ru-MD"/>
        </w:rPr>
        <w:t xml:space="preserve"> </w:t>
      </w:r>
      <w:r w:rsidR="00082213" w:rsidRPr="00EF43DE">
        <w:rPr>
          <w:rFonts w:asciiTheme="majorHAnsi" w:hAnsiTheme="majorHAnsi" w:cstheme="majorHAnsi"/>
          <w:sz w:val="28"/>
          <w:szCs w:val="28"/>
          <w:lang w:val="ru-MD"/>
        </w:rPr>
        <w:t xml:space="preserve">судебные издержки, связанные с </w:t>
      </w:r>
      <w:r w:rsidR="00EA1DA4" w:rsidRPr="00EF43DE">
        <w:rPr>
          <w:rFonts w:asciiTheme="majorHAnsi" w:hAnsiTheme="majorHAnsi" w:cstheme="majorHAnsi"/>
          <w:sz w:val="28"/>
          <w:szCs w:val="28"/>
          <w:lang w:val="ru-MD"/>
        </w:rPr>
        <w:t>оказа</w:t>
      </w:r>
      <w:r w:rsidR="00082213" w:rsidRPr="00EF43DE">
        <w:rPr>
          <w:rFonts w:asciiTheme="majorHAnsi" w:hAnsiTheme="majorHAnsi" w:cstheme="majorHAnsi"/>
          <w:sz w:val="28"/>
          <w:szCs w:val="28"/>
          <w:lang w:val="ru-MD"/>
        </w:rPr>
        <w:t xml:space="preserve">нием юридической помощи. Согласно </w:t>
      </w:r>
      <w:r w:rsidR="00EA1DA4" w:rsidRPr="00EF43DE">
        <w:rPr>
          <w:rFonts w:asciiTheme="majorHAnsi" w:hAnsiTheme="majorHAnsi" w:cstheme="majorHAnsi"/>
          <w:sz w:val="28"/>
          <w:szCs w:val="28"/>
          <w:lang w:val="ru-MD"/>
        </w:rPr>
        <w:t>И</w:t>
      </w:r>
      <w:r w:rsidR="00082213" w:rsidRPr="00EF43DE">
        <w:rPr>
          <w:rFonts w:asciiTheme="majorHAnsi" w:hAnsiTheme="majorHAnsi" w:cstheme="majorHAnsi"/>
          <w:sz w:val="28"/>
          <w:szCs w:val="28"/>
          <w:lang w:val="ru-MD"/>
        </w:rPr>
        <w:t xml:space="preserve">сполнительному </w:t>
      </w:r>
      <w:r w:rsidR="00EA1DA4" w:rsidRPr="00EF43DE">
        <w:rPr>
          <w:rFonts w:asciiTheme="majorHAnsi" w:hAnsiTheme="majorHAnsi" w:cstheme="majorHAnsi"/>
          <w:sz w:val="28"/>
          <w:szCs w:val="28"/>
          <w:lang w:val="ru-MD"/>
        </w:rPr>
        <w:t>листу</w:t>
      </w:r>
      <w:r w:rsidR="00082213" w:rsidRPr="00EF43DE">
        <w:rPr>
          <w:rFonts w:asciiTheme="majorHAnsi" w:hAnsiTheme="majorHAnsi" w:cstheme="majorHAnsi"/>
          <w:sz w:val="28"/>
          <w:szCs w:val="28"/>
          <w:lang w:val="ru-MD"/>
        </w:rPr>
        <w:t xml:space="preserve"> от 27.06.2017, </w:t>
      </w:r>
      <w:r w:rsidR="00EA1DA4" w:rsidRPr="00EF43DE">
        <w:rPr>
          <w:rFonts w:asciiTheme="majorHAnsi" w:hAnsiTheme="majorHAnsi" w:cstheme="majorHAnsi"/>
          <w:sz w:val="28"/>
          <w:szCs w:val="28"/>
          <w:lang w:val="ru-MD"/>
        </w:rPr>
        <w:t>П</w:t>
      </w:r>
      <w:r w:rsidR="00082213" w:rsidRPr="00EF43DE">
        <w:rPr>
          <w:rFonts w:asciiTheme="majorHAnsi" w:hAnsiTheme="majorHAnsi" w:cstheme="majorHAnsi"/>
          <w:sz w:val="28"/>
          <w:szCs w:val="28"/>
          <w:lang w:val="ru-MD"/>
        </w:rPr>
        <w:t xml:space="preserve">римэрия города Флорешть выплатила материальный ущерб за незаконное освобождение от должности директора и членов </w:t>
      </w:r>
      <w:r w:rsidR="00EA1DA4" w:rsidRPr="00EF43DE">
        <w:rPr>
          <w:rFonts w:asciiTheme="majorHAnsi" w:hAnsiTheme="majorHAnsi" w:cstheme="majorHAnsi"/>
          <w:sz w:val="28"/>
          <w:szCs w:val="28"/>
          <w:lang w:val="ru-MD"/>
        </w:rPr>
        <w:t>А</w:t>
      </w:r>
      <w:r w:rsidR="00082213" w:rsidRPr="00EF43DE">
        <w:rPr>
          <w:rFonts w:asciiTheme="majorHAnsi" w:hAnsiTheme="majorHAnsi" w:cstheme="majorHAnsi"/>
          <w:sz w:val="28"/>
          <w:szCs w:val="28"/>
          <w:lang w:val="ru-MD"/>
        </w:rPr>
        <w:t xml:space="preserve">дминистративного совета, эти выплаты были произведены </w:t>
      </w:r>
      <w:r w:rsidR="00EA1DA4" w:rsidRPr="00EF43DE">
        <w:rPr>
          <w:rFonts w:asciiTheme="majorHAnsi" w:hAnsiTheme="majorHAnsi" w:cstheme="majorHAnsi"/>
          <w:sz w:val="28"/>
          <w:szCs w:val="28"/>
          <w:lang w:val="ru-MD"/>
        </w:rPr>
        <w:t>П</w:t>
      </w:r>
      <w:r w:rsidR="00082213" w:rsidRPr="00EF43DE">
        <w:rPr>
          <w:rFonts w:asciiTheme="majorHAnsi" w:hAnsiTheme="majorHAnsi" w:cstheme="majorHAnsi"/>
          <w:sz w:val="28"/>
          <w:szCs w:val="28"/>
          <w:lang w:val="ru-MD"/>
        </w:rPr>
        <w:t xml:space="preserve">римэрией г. Флорешть, на основании решения </w:t>
      </w:r>
      <w:r w:rsidR="00EA1DA4" w:rsidRPr="00EF43DE">
        <w:rPr>
          <w:rFonts w:asciiTheme="majorHAnsi" w:hAnsiTheme="majorHAnsi" w:cstheme="majorHAnsi"/>
          <w:sz w:val="28"/>
          <w:szCs w:val="28"/>
          <w:lang w:val="ru-MD"/>
        </w:rPr>
        <w:t>ГС</w:t>
      </w:r>
      <w:r w:rsidR="00082213" w:rsidRPr="00EF43DE">
        <w:rPr>
          <w:rFonts w:asciiTheme="majorHAnsi" w:hAnsiTheme="majorHAnsi" w:cstheme="majorHAnsi"/>
          <w:sz w:val="28"/>
          <w:szCs w:val="28"/>
          <w:lang w:val="ru-MD"/>
        </w:rPr>
        <w:t xml:space="preserve"> Флорешть</w:t>
      </w:r>
      <w:r w:rsidR="00670AFC" w:rsidRPr="00EF43DE">
        <w:rPr>
          <w:rFonts w:asciiTheme="majorHAnsi" w:hAnsiTheme="majorHAnsi" w:cstheme="majorHAnsi"/>
          <w:sz w:val="28"/>
          <w:szCs w:val="28"/>
          <w:lang w:val="ru-MD"/>
        </w:rPr>
        <w:t xml:space="preserve">. </w:t>
      </w:r>
    </w:p>
    <w:p w14:paraId="7A565D44" w14:textId="55183AA7" w:rsidR="00642862" w:rsidRPr="00EF43DE" w:rsidRDefault="00642862" w:rsidP="00FB2715">
      <w:pPr>
        <w:spacing w:after="0" w:line="240" w:lineRule="auto"/>
        <w:ind w:right="-22" w:firstLine="720"/>
        <w:jc w:val="both"/>
        <w:rPr>
          <w:rFonts w:asciiTheme="majorHAnsi" w:eastAsia="Times New Roman" w:hAnsiTheme="majorHAnsi" w:cstheme="majorHAnsi"/>
          <w:sz w:val="28"/>
          <w:szCs w:val="28"/>
          <w:lang w:val="ru-MD"/>
        </w:rPr>
      </w:pPr>
    </w:p>
    <w:p w14:paraId="37A2D726" w14:textId="3FAE718F" w:rsidR="00A927E1" w:rsidRPr="00EF43DE" w:rsidRDefault="00082213" w:rsidP="00FB2715">
      <w:pPr>
        <w:spacing w:after="0" w:line="240" w:lineRule="auto"/>
        <w:ind w:right="-22" w:firstLine="720"/>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sz w:val="28"/>
          <w:szCs w:val="28"/>
          <w:lang w:val="ru-MD"/>
        </w:rPr>
        <w:t xml:space="preserve">Аналогичная ситуация была отмечена и </w:t>
      </w:r>
      <w:r w:rsidR="00EA1DA4" w:rsidRPr="00EF43DE">
        <w:rPr>
          <w:rFonts w:asciiTheme="majorHAnsi" w:eastAsia="Times New Roman" w:hAnsiTheme="majorHAnsi" w:cstheme="majorHAnsi"/>
          <w:sz w:val="28"/>
          <w:szCs w:val="28"/>
          <w:lang w:val="ru-MD"/>
        </w:rPr>
        <w:t>в</w:t>
      </w:r>
      <w:r w:rsidRPr="00EF43DE">
        <w:rPr>
          <w:rFonts w:asciiTheme="majorHAnsi" w:eastAsia="Times New Roman" w:hAnsiTheme="majorHAnsi" w:cstheme="majorHAnsi"/>
          <w:sz w:val="28"/>
          <w:szCs w:val="28"/>
          <w:lang w:val="ru-MD"/>
        </w:rPr>
        <w:t xml:space="preserve"> других </w:t>
      </w:r>
      <w:r w:rsidR="0006152B" w:rsidRPr="00EF43DE">
        <w:rPr>
          <w:rFonts w:asciiTheme="majorHAnsi" w:eastAsia="Times New Roman" w:hAnsiTheme="majorHAnsi" w:cstheme="majorHAnsi"/>
          <w:sz w:val="28"/>
          <w:szCs w:val="28"/>
          <w:lang w:val="ru-MD"/>
        </w:rPr>
        <w:t>ОМПУ</w:t>
      </w:r>
      <w:r w:rsidRPr="00EF43DE">
        <w:rPr>
          <w:rFonts w:asciiTheme="majorHAnsi" w:eastAsia="Times New Roman" w:hAnsiTheme="majorHAnsi" w:cstheme="majorHAnsi"/>
          <w:sz w:val="28"/>
          <w:szCs w:val="28"/>
          <w:lang w:val="ru-MD"/>
        </w:rPr>
        <w:t xml:space="preserve">, которые не были проверены в рамках предыдущей аудиторской миссии (г. </w:t>
      </w:r>
      <w:r w:rsidR="00EA1DA4" w:rsidRPr="00EF43DE">
        <w:rPr>
          <w:rFonts w:asciiTheme="majorHAnsi" w:eastAsia="Times New Roman" w:hAnsiTheme="majorHAnsi" w:cstheme="majorHAnsi"/>
          <w:sz w:val="28"/>
          <w:szCs w:val="28"/>
          <w:lang w:val="ru-MD"/>
        </w:rPr>
        <w:t>Анений Ной и ком. Ватич</w:t>
      </w:r>
      <w:r w:rsidRPr="00EF43DE">
        <w:rPr>
          <w:rFonts w:asciiTheme="majorHAnsi" w:eastAsia="Times New Roman" w:hAnsiTheme="majorHAnsi" w:cstheme="majorHAnsi"/>
          <w:sz w:val="28"/>
          <w:szCs w:val="28"/>
          <w:lang w:val="ru-MD"/>
        </w:rPr>
        <w:t>). Исходя из выше</w:t>
      </w:r>
      <w:r w:rsidR="00EA1DA4" w:rsidRPr="00EF43DE">
        <w:rPr>
          <w:rFonts w:asciiTheme="majorHAnsi" w:eastAsia="Times New Roman" w:hAnsiTheme="majorHAnsi" w:cstheme="majorHAnsi"/>
          <w:sz w:val="28"/>
          <w:szCs w:val="28"/>
          <w:lang w:val="ru-MD"/>
        </w:rPr>
        <w:t>изложе</w:t>
      </w:r>
      <w:r w:rsidRPr="00EF43DE">
        <w:rPr>
          <w:rFonts w:asciiTheme="majorHAnsi" w:eastAsia="Times New Roman" w:hAnsiTheme="majorHAnsi" w:cstheme="majorHAnsi"/>
          <w:sz w:val="28"/>
          <w:szCs w:val="28"/>
          <w:lang w:val="ru-MD"/>
        </w:rPr>
        <w:t xml:space="preserve">нного, рекомендация </w:t>
      </w:r>
      <w:r w:rsidR="00EA1DA4" w:rsidRPr="00EF43DE">
        <w:rPr>
          <w:rFonts w:asciiTheme="majorHAnsi" w:eastAsia="Times New Roman" w:hAnsiTheme="majorHAnsi" w:cstheme="majorHAnsi"/>
          <w:sz w:val="28"/>
          <w:szCs w:val="28"/>
          <w:lang w:val="ru-MD"/>
        </w:rPr>
        <w:t xml:space="preserve">была </w:t>
      </w:r>
      <w:r w:rsidRPr="00EF43DE">
        <w:rPr>
          <w:rFonts w:asciiTheme="majorHAnsi" w:eastAsia="Times New Roman" w:hAnsiTheme="majorHAnsi" w:cstheme="majorHAnsi"/>
          <w:b/>
          <w:sz w:val="28"/>
          <w:szCs w:val="28"/>
          <w:lang w:val="ru-MD"/>
        </w:rPr>
        <w:t xml:space="preserve">частично </w:t>
      </w:r>
      <w:r w:rsidR="00EA1DA4" w:rsidRPr="00EF43DE">
        <w:rPr>
          <w:rFonts w:asciiTheme="majorHAnsi" w:eastAsia="Times New Roman" w:hAnsiTheme="majorHAnsi" w:cstheme="majorHAnsi"/>
          <w:b/>
          <w:sz w:val="28"/>
          <w:szCs w:val="28"/>
          <w:lang w:val="ru-MD"/>
        </w:rPr>
        <w:t>внедре</w:t>
      </w:r>
      <w:r w:rsidRPr="00EF43DE">
        <w:rPr>
          <w:rFonts w:asciiTheme="majorHAnsi" w:eastAsia="Times New Roman" w:hAnsiTheme="majorHAnsi" w:cstheme="majorHAnsi"/>
          <w:b/>
          <w:sz w:val="28"/>
          <w:szCs w:val="28"/>
          <w:lang w:val="ru-MD"/>
        </w:rPr>
        <w:t>на</w:t>
      </w:r>
      <w:r w:rsidRPr="00EF43DE">
        <w:rPr>
          <w:rFonts w:asciiTheme="majorHAnsi" w:eastAsia="Times New Roman" w:hAnsiTheme="majorHAnsi" w:cstheme="majorHAnsi"/>
          <w:sz w:val="28"/>
          <w:szCs w:val="28"/>
          <w:lang w:val="ru-MD"/>
        </w:rPr>
        <w:t xml:space="preserve"> 5 </w:t>
      </w:r>
      <w:r w:rsidR="0006152B" w:rsidRPr="00EF43DE">
        <w:rPr>
          <w:rFonts w:asciiTheme="majorHAnsi" w:eastAsia="Times New Roman" w:hAnsiTheme="majorHAnsi" w:cstheme="majorHAnsi"/>
          <w:sz w:val="28"/>
          <w:szCs w:val="28"/>
          <w:lang w:val="ru-MD"/>
        </w:rPr>
        <w:t>ОМПУ</w:t>
      </w:r>
      <w:r w:rsidR="00EA1DA4" w:rsidRPr="00EF43DE">
        <w:rPr>
          <w:rStyle w:val="a7"/>
          <w:rFonts w:asciiTheme="majorHAnsi" w:eastAsia="Times New Roman" w:hAnsiTheme="majorHAnsi" w:cstheme="majorHAnsi"/>
          <w:bCs/>
          <w:sz w:val="28"/>
          <w:szCs w:val="28"/>
          <w:lang w:val="ru-MD"/>
        </w:rPr>
        <w:footnoteReference w:id="88"/>
      </w:r>
      <w:r w:rsidRPr="00EF43DE">
        <w:rPr>
          <w:rFonts w:asciiTheme="majorHAnsi" w:eastAsia="Times New Roman" w:hAnsiTheme="majorHAnsi" w:cstheme="majorHAnsi"/>
          <w:sz w:val="28"/>
          <w:szCs w:val="28"/>
          <w:lang w:val="ru-MD"/>
        </w:rPr>
        <w:t xml:space="preserve"> и </w:t>
      </w:r>
      <w:r w:rsidRPr="00EF43DE">
        <w:rPr>
          <w:rFonts w:asciiTheme="majorHAnsi" w:eastAsia="Times New Roman" w:hAnsiTheme="majorHAnsi" w:cstheme="majorHAnsi"/>
          <w:b/>
          <w:sz w:val="28"/>
          <w:szCs w:val="28"/>
          <w:lang w:val="ru-MD"/>
        </w:rPr>
        <w:t xml:space="preserve">не </w:t>
      </w:r>
      <w:r w:rsidR="00EA1DA4" w:rsidRPr="00EF43DE">
        <w:rPr>
          <w:rFonts w:asciiTheme="majorHAnsi" w:eastAsia="Times New Roman" w:hAnsiTheme="majorHAnsi" w:cstheme="majorHAnsi"/>
          <w:b/>
          <w:sz w:val="28"/>
          <w:szCs w:val="28"/>
          <w:lang w:val="ru-MD"/>
        </w:rPr>
        <w:t>внедрена</w:t>
      </w:r>
      <w:r w:rsidRPr="00EF43DE">
        <w:rPr>
          <w:rFonts w:asciiTheme="majorHAnsi" w:eastAsia="Times New Roman" w:hAnsiTheme="majorHAnsi" w:cstheme="majorHAnsi"/>
          <w:sz w:val="28"/>
          <w:szCs w:val="28"/>
          <w:lang w:val="ru-MD"/>
        </w:rPr>
        <w:t xml:space="preserve"> 7 </w:t>
      </w:r>
      <w:r w:rsidR="00EA1DA4" w:rsidRPr="00EF43DE">
        <w:rPr>
          <w:rFonts w:asciiTheme="majorHAnsi" w:eastAsia="Times New Roman" w:hAnsiTheme="majorHAnsi" w:cstheme="majorHAnsi"/>
          <w:sz w:val="28"/>
          <w:szCs w:val="28"/>
          <w:lang w:val="ru-MD"/>
        </w:rPr>
        <w:t>ОМПУ</w:t>
      </w:r>
      <w:r w:rsidR="00A23DF6" w:rsidRPr="00EF43DE">
        <w:rPr>
          <w:rStyle w:val="a7"/>
          <w:rFonts w:asciiTheme="majorHAnsi" w:eastAsia="Times New Roman" w:hAnsiTheme="majorHAnsi" w:cstheme="majorHAnsi"/>
          <w:bCs/>
          <w:sz w:val="28"/>
          <w:szCs w:val="28"/>
          <w:lang w:val="ru-MD"/>
        </w:rPr>
        <w:footnoteReference w:id="89"/>
      </w:r>
      <w:r w:rsidR="006574B5" w:rsidRPr="00EF43DE">
        <w:rPr>
          <w:rFonts w:asciiTheme="majorHAnsi" w:eastAsia="Times New Roman" w:hAnsiTheme="majorHAnsi" w:cstheme="majorHAnsi"/>
          <w:bCs/>
          <w:sz w:val="28"/>
          <w:szCs w:val="28"/>
          <w:lang w:val="ru-MD"/>
        </w:rPr>
        <w:t>.</w:t>
      </w:r>
    </w:p>
    <w:p w14:paraId="6F3EE567" w14:textId="77777777" w:rsidR="006574B5" w:rsidRPr="00EF43DE" w:rsidRDefault="006574B5" w:rsidP="006574B5">
      <w:pPr>
        <w:spacing w:after="0" w:line="240" w:lineRule="auto"/>
        <w:ind w:right="-754" w:firstLine="720"/>
        <w:jc w:val="both"/>
        <w:rPr>
          <w:rFonts w:asciiTheme="majorHAnsi" w:eastAsia="Times New Roman" w:hAnsiTheme="majorHAnsi" w:cstheme="majorHAnsi"/>
          <w:b/>
          <w:i/>
          <w:sz w:val="28"/>
          <w:szCs w:val="28"/>
          <w:lang w:val="ru-MD"/>
        </w:rPr>
      </w:pPr>
    </w:p>
    <w:p w14:paraId="5FEE3226" w14:textId="57AC6D80" w:rsidR="003B76DA" w:rsidRPr="00EF43DE" w:rsidRDefault="002B57EF" w:rsidP="0006152B">
      <w:pPr>
        <w:pStyle w:val="ab"/>
        <w:numPr>
          <w:ilvl w:val="0"/>
          <w:numId w:val="18"/>
        </w:numPr>
        <w:spacing w:after="0" w:line="240" w:lineRule="auto"/>
        <w:ind w:right="-754"/>
        <w:rPr>
          <w:rFonts w:asciiTheme="majorHAnsi" w:eastAsia="Times New Roman" w:hAnsiTheme="majorHAnsi" w:cstheme="majorHAnsi"/>
          <w:b/>
          <w:bCs/>
          <w:i/>
          <w:sz w:val="28"/>
          <w:szCs w:val="28"/>
          <w:lang w:val="ru-MD"/>
        </w:rPr>
      </w:pPr>
      <w:r w:rsidRPr="00EF43DE">
        <w:rPr>
          <w:rFonts w:asciiTheme="majorHAnsi" w:eastAsia="Times New Roman" w:hAnsiTheme="majorHAnsi" w:cstheme="majorHAnsi"/>
          <w:b/>
          <w:bCs/>
          <w:i/>
          <w:sz w:val="28"/>
          <w:szCs w:val="28"/>
          <w:lang w:val="ru-MD"/>
        </w:rPr>
        <w:t>Описание установленного нарушения</w:t>
      </w:r>
    </w:p>
    <w:p w14:paraId="34629D8A" w14:textId="1C8E4EB7" w:rsidR="00082213" w:rsidRPr="00EF43DE" w:rsidRDefault="0006152B" w:rsidP="00082213">
      <w:pPr>
        <w:spacing w:after="0" w:line="240" w:lineRule="auto"/>
        <w:ind w:right="-22" w:firstLine="709"/>
        <w:contextualSpacing/>
        <w:jc w:val="both"/>
        <w:rPr>
          <w:rFonts w:asciiTheme="majorHAnsi" w:eastAsia="Times New Roman" w:hAnsiTheme="majorHAnsi" w:cstheme="majorHAnsi"/>
          <w:noProof/>
          <w:sz w:val="28"/>
          <w:szCs w:val="28"/>
          <w:lang w:val="ru-MD" w:eastAsia="ru-RU"/>
        </w:rPr>
      </w:pPr>
      <w:r w:rsidRPr="00EF43DE">
        <w:rPr>
          <w:rFonts w:asciiTheme="majorHAnsi" w:eastAsia="Times New Roman" w:hAnsiTheme="majorHAnsi" w:cstheme="majorHAnsi"/>
          <w:noProof/>
          <w:sz w:val="28"/>
          <w:szCs w:val="28"/>
          <w:lang w:val="ru-MD" w:eastAsia="ru-RU"/>
        </w:rPr>
        <w:t>ОМПУ</w:t>
      </w:r>
      <w:r w:rsidR="00082213" w:rsidRPr="00EF43DE">
        <w:rPr>
          <w:rFonts w:asciiTheme="majorHAnsi" w:eastAsia="Times New Roman" w:hAnsiTheme="majorHAnsi" w:cstheme="majorHAnsi"/>
          <w:noProof/>
          <w:sz w:val="28"/>
          <w:szCs w:val="28"/>
          <w:lang w:val="ru-MD" w:eastAsia="ru-RU"/>
        </w:rPr>
        <w:t xml:space="preserve"> не </w:t>
      </w:r>
      <w:r w:rsidR="00A06457" w:rsidRPr="00EF43DE">
        <w:rPr>
          <w:rFonts w:asciiTheme="majorHAnsi" w:eastAsia="Times New Roman" w:hAnsiTheme="majorHAnsi" w:cstheme="majorHAnsi"/>
          <w:noProof/>
          <w:sz w:val="28"/>
          <w:szCs w:val="28"/>
          <w:lang w:val="ru-MD" w:eastAsia="ru-RU"/>
        </w:rPr>
        <w:t>соблюда</w:t>
      </w:r>
      <w:r w:rsidR="00082213" w:rsidRPr="00EF43DE">
        <w:rPr>
          <w:rFonts w:asciiTheme="majorHAnsi" w:eastAsia="Times New Roman" w:hAnsiTheme="majorHAnsi" w:cstheme="majorHAnsi"/>
          <w:noProof/>
          <w:sz w:val="28"/>
          <w:szCs w:val="28"/>
          <w:lang w:val="ru-MD" w:eastAsia="ru-RU"/>
        </w:rPr>
        <w:t xml:space="preserve">ли </w:t>
      </w:r>
      <w:r w:rsidR="00EA1DA4" w:rsidRPr="00EF43DE">
        <w:rPr>
          <w:rFonts w:asciiTheme="majorHAnsi" w:eastAsia="Times New Roman" w:hAnsiTheme="majorHAnsi" w:cstheme="majorHAnsi"/>
          <w:noProof/>
          <w:sz w:val="28"/>
          <w:szCs w:val="28"/>
          <w:lang w:val="ru-MD" w:eastAsia="ru-RU"/>
        </w:rPr>
        <w:t>установленный порядок</w:t>
      </w:r>
      <w:r w:rsidR="00082213" w:rsidRPr="00EF43DE">
        <w:rPr>
          <w:rFonts w:asciiTheme="majorHAnsi" w:eastAsia="Times New Roman" w:hAnsiTheme="majorHAnsi" w:cstheme="majorHAnsi"/>
          <w:noProof/>
          <w:sz w:val="28"/>
          <w:szCs w:val="28"/>
          <w:lang w:val="ru-MD" w:eastAsia="ru-RU"/>
        </w:rPr>
        <w:t xml:space="preserve"> отбор</w:t>
      </w:r>
      <w:r w:rsidR="00EA1DA4" w:rsidRPr="00EF43DE">
        <w:rPr>
          <w:rFonts w:asciiTheme="majorHAnsi" w:eastAsia="Times New Roman" w:hAnsiTheme="majorHAnsi" w:cstheme="majorHAnsi"/>
          <w:noProof/>
          <w:sz w:val="28"/>
          <w:szCs w:val="28"/>
          <w:lang w:val="ru-MD" w:eastAsia="ru-RU"/>
        </w:rPr>
        <w:t>а</w:t>
      </w:r>
      <w:r w:rsidR="00082213" w:rsidRPr="00EF43DE">
        <w:rPr>
          <w:rFonts w:asciiTheme="majorHAnsi" w:eastAsia="Times New Roman" w:hAnsiTheme="majorHAnsi" w:cstheme="majorHAnsi"/>
          <w:noProof/>
          <w:sz w:val="28"/>
          <w:szCs w:val="28"/>
          <w:lang w:val="ru-MD" w:eastAsia="ru-RU"/>
        </w:rPr>
        <w:t xml:space="preserve"> и назначени</w:t>
      </w:r>
      <w:r w:rsidR="00EA1DA4" w:rsidRPr="00EF43DE">
        <w:rPr>
          <w:rFonts w:asciiTheme="majorHAnsi" w:eastAsia="Times New Roman" w:hAnsiTheme="majorHAnsi" w:cstheme="majorHAnsi"/>
          <w:noProof/>
          <w:sz w:val="28"/>
          <w:szCs w:val="28"/>
          <w:lang w:val="ru-MD" w:eastAsia="ru-RU"/>
        </w:rPr>
        <w:t>я</w:t>
      </w:r>
      <w:r w:rsidR="00082213" w:rsidRPr="00EF43DE">
        <w:rPr>
          <w:rFonts w:asciiTheme="majorHAnsi" w:eastAsia="Times New Roman" w:hAnsiTheme="majorHAnsi" w:cstheme="majorHAnsi"/>
          <w:noProof/>
          <w:sz w:val="28"/>
          <w:szCs w:val="28"/>
          <w:lang w:val="ru-MD" w:eastAsia="ru-RU"/>
        </w:rPr>
        <w:t xml:space="preserve"> администраторов </w:t>
      </w:r>
      <w:r w:rsidR="00E92EE8" w:rsidRPr="00EF43DE">
        <w:rPr>
          <w:rFonts w:asciiTheme="majorHAnsi" w:eastAsia="Times New Roman" w:hAnsiTheme="majorHAnsi" w:cstheme="majorHAnsi"/>
          <w:noProof/>
          <w:sz w:val="28"/>
          <w:szCs w:val="28"/>
          <w:lang w:val="ru-MD" w:eastAsia="ru-RU"/>
        </w:rPr>
        <w:t>П</w:t>
      </w:r>
      <w:r w:rsidR="00082213" w:rsidRPr="00EF43DE">
        <w:rPr>
          <w:rFonts w:asciiTheme="majorHAnsi" w:eastAsia="Times New Roman" w:hAnsiTheme="majorHAnsi" w:cstheme="majorHAnsi"/>
          <w:noProof/>
          <w:sz w:val="28"/>
          <w:szCs w:val="28"/>
          <w:lang w:val="ru-MD" w:eastAsia="ru-RU"/>
        </w:rPr>
        <w:t xml:space="preserve">ВК. </w:t>
      </w:r>
    </w:p>
    <w:p w14:paraId="0799BCE4" w14:textId="5251DBDE" w:rsidR="00082213" w:rsidRPr="00EF43DE" w:rsidRDefault="00082213" w:rsidP="00082213">
      <w:pPr>
        <w:spacing w:after="0" w:line="240" w:lineRule="auto"/>
        <w:ind w:right="-22" w:firstLine="709"/>
        <w:contextualSpacing/>
        <w:jc w:val="both"/>
        <w:rPr>
          <w:rFonts w:asciiTheme="majorHAnsi" w:eastAsia="Times New Roman" w:hAnsiTheme="majorHAnsi" w:cstheme="majorHAnsi"/>
          <w:noProof/>
          <w:sz w:val="28"/>
          <w:szCs w:val="28"/>
          <w:lang w:val="ru-MD" w:eastAsia="ru-RU"/>
        </w:rPr>
      </w:pPr>
      <w:r w:rsidRPr="00EF43DE">
        <w:rPr>
          <w:rFonts w:asciiTheme="majorHAnsi" w:eastAsia="Times New Roman" w:hAnsiTheme="majorHAnsi" w:cstheme="majorHAnsi"/>
          <w:noProof/>
          <w:sz w:val="28"/>
          <w:szCs w:val="28"/>
          <w:lang w:val="ru-MD" w:eastAsia="ru-RU"/>
        </w:rPr>
        <w:t>Некоторые положения индивидуальных трудовых договор</w:t>
      </w:r>
      <w:r w:rsidR="00EA1DA4" w:rsidRPr="00EF43DE">
        <w:rPr>
          <w:rFonts w:asciiTheme="majorHAnsi" w:eastAsia="Times New Roman" w:hAnsiTheme="majorHAnsi" w:cstheme="majorHAnsi"/>
          <w:noProof/>
          <w:sz w:val="28"/>
          <w:szCs w:val="28"/>
          <w:lang w:val="ru-MD" w:eastAsia="ru-RU"/>
        </w:rPr>
        <w:t>ов</w:t>
      </w:r>
      <w:r w:rsidRPr="00EF43DE">
        <w:rPr>
          <w:rFonts w:asciiTheme="majorHAnsi" w:eastAsia="Times New Roman" w:hAnsiTheme="majorHAnsi" w:cstheme="majorHAnsi"/>
          <w:noProof/>
          <w:sz w:val="28"/>
          <w:szCs w:val="28"/>
          <w:lang w:val="ru-MD" w:eastAsia="ru-RU"/>
        </w:rPr>
        <w:t xml:space="preserve"> администраторов МП</w:t>
      </w:r>
      <w:r w:rsidR="00A06457" w:rsidRPr="00EF43DE">
        <w:rPr>
          <w:rFonts w:asciiTheme="majorHAnsi" w:eastAsia="Times New Roman" w:hAnsiTheme="majorHAnsi" w:cstheme="majorHAnsi"/>
          <w:noProof/>
          <w:sz w:val="28"/>
          <w:szCs w:val="28"/>
          <w:lang w:val="ru-MD" w:eastAsia="ru-RU"/>
        </w:rPr>
        <w:t>, они</w:t>
      </w:r>
      <w:r w:rsidRPr="00EF43DE">
        <w:rPr>
          <w:rFonts w:asciiTheme="majorHAnsi" w:eastAsia="Times New Roman" w:hAnsiTheme="majorHAnsi" w:cstheme="majorHAnsi"/>
          <w:noProof/>
          <w:sz w:val="28"/>
          <w:szCs w:val="28"/>
          <w:lang w:val="ru-MD" w:eastAsia="ru-RU"/>
        </w:rPr>
        <w:t xml:space="preserve"> не обновляются, не со</w:t>
      </w:r>
      <w:r w:rsidR="00EA1DA4" w:rsidRPr="00EF43DE">
        <w:rPr>
          <w:rFonts w:asciiTheme="majorHAnsi" w:eastAsia="Times New Roman" w:hAnsiTheme="majorHAnsi" w:cstheme="majorHAnsi"/>
          <w:noProof/>
          <w:sz w:val="28"/>
          <w:szCs w:val="28"/>
          <w:lang w:val="ru-MD" w:eastAsia="ru-RU"/>
        </w:rPr>
        <w:t>держат</w:t>
      </w:r>
      <w:r w:rsidRPr="00EF43DE">
        <w:rPr>
          <w:rFonts w:asciiTheme="majorHAnsi" w:eastAsia="Times New Roman" w:hAnsiTheme="majorHAnsi" w:cstheme="majorHAnsi"/>
          <w:noProof/>
          <w:sz w:val="28"/>
          <w:szCs w:val="28"/>
          <w:lang w:val="ru-MD" w:eastAsia="ru-RU"/>
        </w:rPr>
        <w:t xml:space="preserve"> административны</w:t>
      </w:r>
      <w:r w:rsidR="00EA1DA4" w:rsidRPr="00EF43DE">
        <w:rPr>
          <w:rFonts w:asciiTheme="majorHAnsi" w:eastAsia="Times New Roman" w:hAnsiTheme="majorHAnsi" w:cstheme="majorHAnsi"/>
          <w:noProof/>
          <w:sz w:val="28"/>
          <w:szCs w:val="28"/>
          <w:lang w:val="ru-MD" w:eastAsia="ru-RU"/>
        </w:rPr>
        <w:t>е</w:t>
      </w:r>
      <w:r w:rsidRPr="00EF43DE">
        <w:rPr>
          <w:rFonts w:asciiTheme="majorHAnsi" w:eastAsia="Times New Roman" w:hAnsiTheme="majorHAnsi" w:cstheme="majorHAnsi"/>
          <w:noProof/>
          <w:sz w:val="28"/>
          <w:szCs w:val="28"/>
          <w:lang w:val="ru-MD" w:eastAsia="ru-RU"/>
        </w:rPr>
        <w:t xml:space="preserve"> положения, связанны</w:t>
      </w:r>
      <w:r w:rsidR="00EA1DA4" w:rsidRPr="00EF43DE">
        <w:rPr>
          <w:rFonts w:asciiTheme="majorHAnsi" w:eastAsia="Times New Roman" w:hAnsiTheme="majorHAnsi" w:cstheme="majorHAnsi"/>
          <w:noProof/>
          <w:sz w:val="28"/>
          <w:szCs w:val="28"/>
          <w:lang w:val="ru-MD" w:eastAsia="ru-RU"/>
        </w:rPr>
        <w:t>е</w:t>
      </w:r>
      <w:r w:rsidRPr="00EF43DE">
        <w:rPr>
          <w:rFonts w:asciiTheme="majorHAnsi" w:eastAsia="Times New Roman" w:hAnsiTheme="majorHAnsi" w:cstheme="majorHAnsi"/>
          <w:noProof/>
          <w:sz w:val="28"/>
          <w:szCs w:val="28"/>
          <w:lang w:val="ru-MD" w:eastAsia="ru-RU"/>
        </w:rPr>
        <w:t xml:space="preserve"> с экономическим управлением, ориентированным на </w:t>
      </w:r>
      <w:r w:rsidR="00EA1DA4" w:rsidRPr="00EF43DE">
        <w:rPr>
          <w:rFonts w:asciiTheme="majorHAnsi" w:eastAsia="Times New Roman" w:hAnsiTheme="majorHAnsi" w:cstheme="majorHAnsi"/>
          <w:noProof/>
          <w:sz w:val="28"/>
          <w:szCs w:val="28"/>
          <w:lang w:val="ru-MD" w:eastAsia="ru-RU"/>
        </w:rPr>
        <w:t>эффетивность затрат</w:t>
      </w:r>
      <w:r w:rsidRPr="00EF43DE">
        <w:rPr>
          <w:rFonts w:asciiTheme="majorHAnsi" w:eastAsia="Times New Roman" w:hAnsiTheme="majorHAnsi" w:cstheme="majorHAnsi"/>
          <w:noProof/>
          <w:sz w:val="28"/>
          <w:szCs w:val="28"/>
          <w:lang w:val="ru-MD" w:eastAsia="ru-RU"/>
        </w:rPr>
        <w:t xml:space="preserve">, тем самым создавая предпосылки для </w:t>
      </w:r>
      <w:r w:rsidR="00EA1DA4" w:rsidRPr="00EF43DE">
        <w:rPr>
          <w:rFonts w:asciiTheme="majorHAnsi" w:eastAsia="Times New Roman" w:hAnsiTheme="majorHAnsi" w:cstheme="majorHAnsi"/>
          <w:noProof/>
          <w:sz w:val="28"/>
          <w:szCs w:val="28"/>
          <w:lang w:val="ru-MD" w:eastAsia="ru-RU"/>
        </w:rPr>
        <w:t>получения</w:t>
      </w:r>
      <w:r w:rsidRPr="00EF43DE">
        <w:rPr>
          <w:rFonts w:asciiTheme="majorHAnsi" w:eastAsia="Times New Roman" w:hAnsiTheme="majorHAnsi" w:cstheme="majorHAnsi"/>
          <w:noProof/>
          <w:sz w:val="28"/>
          <w:szCs w:val="28"/>
          <w:lang w:val="ru-MD" w:eastAsia="ru-RU"/>
        </w:rPr>
        <w:t xml:space="preserve"> </w:t>
      </w:r>
      <w:r w:rsidR="00A06457" w:rsidRPr="00EF43DE">
        <w:rPr>
          <w:rFonts w:asciiTheme="majorHAnsi" w:eastAsia="Times New Roman" w:hAnsiTheme="majorHAnsi" w:cstheme="majorHAnsi"/>
          <w:noProof/>
          <w:sz w:val="28"/>
          <w:szCs w:val="28"/>
          <w:lang w:val="ru-MD" w:eastAsia="ru-RU"/>
        </w:rPr>
        <w:t>отрицатель</w:t>
      </w:r>
      <w:r w:rsidRPr="00EF43DE">
        <w:rPr>
          <w:rFonts w:asciiTheme="majorHAnsi" w:eastAsia="Times New Roman" w:hAnsiTheme="majorHAnsi" w:cstheme="majorHAnsi"/>
          <w:noProof/>
          <w:sz w:val="28"/>
          <w:szCs w:val="28"/>
          <w:lang w:val="ru-MD" w:eastAsia="ru-RU"/>
        </w:rPr>
        <w:t xml:space="preserve">ных результатов </w:t>
      </w:r>
    </w:p>
    <w:p w14:paraId="0063346B" w14:textId="4A0E04B8" w:rsidR="008D185F" w:rsidRPr="00EF43DE" w:rsidRDefault="00082213" w:rsidP="00FB2715">
      <w:pPr>
        <w:spacing w:after="0" w:line="240" w:lineRule="auto"/>
        <w:ind w:right="-22" w:firstLine="709"/>
        <w:jc w:val="both"/>
        <w:rPr>
          <w:rFonts w:asciiTheme="majorHAnsi" w:eastAsia="Times New Roman" w:hAnsiTheme="majorHAnsi" w:cstheme="majorHAnsi"/>
          <w:noProof/>
          <w:color w:val="000000"/>
          <w:sz w:val="28"/>
          <w:szCs w:val="28"/>
          <w:lang w:val="ru-MD" w:eastAsia="ru-RU"/>
        </w:rPr>
      </w:pPr>
      <w:r w:rsidRPr="00EF43DE">
        <w:rPr>
          <w:rFonts w:asciiTheme="majorHAnsi" w:eastAsia="Times New Roman" w:hAnsiTheme="majorHAnsi" w:cstheme="majorHAnsi"/>
          <w:noProof/>
          <w:sz w:val="28"/>
          <w:szCs w:val="28"/>
          <w:lang w:val="ru-MD" w:eastAsia="ru-RU"/>
        </w:rPr>
        <w:t xml:space="preserve">В большинстве </w:t>
      </w:r>
      <w:r w:rsidR="00E92EE8" w:rsidRPr="00EF43DE">
        <w:rPr>
          <w:rFonts w:asciiTheme="majorHAnsi" w:eastAsia="Times New Roman" w:hAnsiTheme="majorHAnsi" w:cstheme="majorHAnsi"/>
          <w:noProof/>
          <w:sz w:val="28"/>
          <w:szCs w:val="28"/>
          <w:lang w:val="ru-MD" w:eastAsia="ru-RU"/>
        </w:rPr>
        <w:t>ПВК</w:t>
      </w:r>
      <w:r w:rsidRPr="00EF43DE">
        <w:rPr>
          <w:rFonts w:asciiTheme="majorHAnsi" w:eastAsia="Times New Roman" w:hAnsiTheme="majorHAnsi" w:cstheme="majorHAnsi"/>
          <w:noProof/>
          <w:sz w:val="28"/>
          <w:szCs w:val="28"/>
          <w:lang w:val="ru-MD" w:eastAsia="ru-RU"/>
        </w:rPr>
        <w:t xml:space="preserve">, вопреки предписаниям </w:t>
      </w:r>
      <w:r w:rsidR="00E92EE8" w:rsidRPr="00EF43DE">
        <w:rPr>
          <w:rFonts w:asciiTheme="majorHAnsi" w:eastAsia="Times New Roman" w:hAnsiTheme="majorHAnsi" w:cstheme="majorHAnsi"/>
          <w:noProof/>
          <w:sz w:val="28"/>
          <w:szCs w:val="28"/>
          <w:lang w:val="ru-MD" w:eastAsia="ru-RU"/>
        </w:rPr>
        <w:t>п</w:t>
      </w:r>
      <w:r w:rsidRPr="00EF43DE">
        <w:rPr>
          <w:rFonts w:asciiTheme="majorHAnsi" w:eastAsia="Times New Roman" w:hAnsiTheme="majorHAnsi" w:cstheme="majorHAnsi"/>
          <w:noProof/>
          <w:sz w:val="28"/>
          <w:szCs w:val="28"/>
          <w:lang w:val="ru-MD" w:eastAsia="ru-RU"/>
        </w:rPr>
        <w:t xml:space="preserve">.5 и </w:t>
      </w:r>
      <w:r w:rsidR="00E92EE8" w:rsidRPr="00EF43DE">
        <w:rPr>
          <w:rFonts w:asciiTheme="majorHAnsi" w:eastAsia="Times New Roman" w:hAnsiTheme="majorHAnsi" w:cstheme="majorHAnsi"/>
          <w:noProof/>
          <w:sz w:val="28"/>
          <w:szCs w:val="28"/>
          <w:lang w:val="ru-MD" w:eastAsia="ru-RU"/>
        </w:rPr>
        <w:t>п</w:t>
      </w:r>
      <w:r w:rsidRPr="00EF43DE">
        <w:rPr>
          <w:rFonts w:asciiTheme="majorHAnsi" w:eastAsia="Times New Roman" w:hAnsiTheme="majorHAnsi" w:cstheme="majorHAnsi"/>
          <w:noProof/>
          <w:sz w:val="28"/>
          <w:szCs w:val="28"/>
          <w:lang w:val="ru-MD" w:eastAsia="ru-RU"/>
        </w:rPr>
        <w:t xml:space="preserve">.7 </w:t>
      </w:r>
      <w:r w:rsidR="00E92EE8" w:rsidRPr="00EF43DE">
        <w:rPr>
          <w:rFonts w:asciiTheme="majorHAnsi" w:eastAsia="Times New Roman" w:hAnsiTheme="majorHAnsi" w:cstheme="majorHAnsi"/>
          <w:noProof/>
          <w:sz w:val="28"/>
          <w:szCs w:val="28"/>
          <w:lang w:val="ru-MD" w:eastAsia="ru-RU"/>
        </w:rPr>
        <w:t>ПП №</w:t>
      </w:r>
      <w:r w:rsidRPr="00EF43DE">
        <w:rPr>
          <w:rFonts w:asciiTheme="majorHAnsi" w:eastAsia="Times New Roman" w:hAnsiTheme="majorHAnsi" w:cstheme="majorHAnsi"/>
          <w:noProof/>
          <w:sz w:val="28"/>
          <w:szCs w:val="28"/>
          <w:lang w:val="ru-MD" w:eastAsia="ru-RU"/>
        </w:rPr>
        <w:t xml:space="preserve">743 от 11.06.2002, в индивидуальных трудовых договорах </w:t>
      </w:r>
      <w:r w:rsidR="0040190F" w:rsidRPr="00EF43DE">
        <w:rPr>
          <w:rFonts w:asciiTheme="majorHAnsi" w:hAnsiTheme="majorHAnsi" w:cstheme="majorHAnsi"/>
          <w:noProof/>
          <w:sz w:val="28"/>
          <w:szCs w:val="28"/>
          <w:lang w:val="ru-MD"/>
        </w:rPr>
        <w:t>управляющих</w:t>
      </w:r>
      <w:r w:rsidRPr="00EF43DE">
        <w:rPr>
          <w:rFonts w:asciiTheme="majorHAnsi" w:eastAsia="Times New Roman" w:hAnsiTheme="majorHAnsi" w:cstheme="majorHAnsi"/>
          <w:noProof/>
          <w:sz w:val="28"/>
          <w:szCs w:val="28"/>
          <w:lang w:val="ru-MD" w:eastAsia="ru-RU"/>
        </w:rPr>
        <w:t xml:space="preserve">/директоров </w:t>
      </w:r>
      <w:r w:rsidR="00E92EE8" w:rsidRPr="00EF43DE">
        <w:rPr>
          <w:rFonts w:asciiTheme="majorHAnsi" w:eastAsia="Times New Roman" w:hAnsiTheme="majorHAnsi" w:cstheme="majorHAnsi"/>
          <w:noProof/>
          <w:sz w:val="28"/>
          <w:szCs w:val="28"/>
          <w:lang w:val="ru-MD" w:eastAsia="ru-RU"/>
        </w:rPr>
        <w:t>ПВК</w:t>
      </w:r>
      <w:r w:rsidRPr="00EF43DE">
        <w:rPr>
          <w:rFonts w:asciiTheme="majorHAnsi" w:eastAsia="Times New Roman" w:hAnsiTheme="majorHAnsi" w:cstheme="majorHAnsi"/>
          <w:noProof/>
          <w:sz w:val="28"/>
          <w:szCs w:val="28"/>
          <w:lang w:val="ru-MD" w:eastAsia="ru-RU"/>
        </w:rPr>
        <w:t xml:space="preserve"> отсутствуют исчерпывающие положения о порядке установления размера тарифной заработной платы, премий, а также надбавок и </w:t>
      </w:r>
      <w:r w:rsidR="00E92EE8" w:rsidRPr="00EF43DE">
        <w:rPr>
          <w:rFonts w:asciiTheme="majorHAnsi" w:eastAsia="Times New Roman" w:hAnsiTheme="majorHAnsi" w:cstheme="majorHAnsi"/>
          <w:noProof/>
          <w:sz w:val="28"/>
          <w:szCs w:val="28"/>
          <w:lang w:val="ru-MD" w:eastAsia="ru-RU"/>
        </w:rPr>
        <w:t>доплат</w:t>
      </w:r>
      <w:r w:rsidRPr="00EF43DE">
        <w:rPr>
          <w:rFonts w:asciiTheme="majorHAnsi" w:eastAsia="Times New Roman" w:hAnsiTheme="majorHAnsi" w:cstheme="majorHAnsi"/>
          <w:noProof/>
          <w:sz w:val="28"/>
          <w:szCs w:val="28"/>
          <w:lang w:val="ru-MD" w:eastAsia="ru-RU"/>
        </w:rPr>
        <w:t xml:space="preserve"> к заработной плате, что </w:t>
      </w:r>
      <w:r w:rsidR="00E92EE8" w:rsidRPr="00EF43DE">
        <w:rPr>
          <w:rFonts w:asciiTheme="majorHAnsi" w:eastAsia="Times New Roman" w:hAnsiTheme="majorHAnsi" w:cstheme="majorHAnsi"/>
          <w:noProof/>
          <w:sz w:val="28"/>
          <w:szCs w:val="28"/>
          <w:lang w:val="ru-MD" w:eastAsia="ru-RU"/>
        </w:rPr>
        <w:t>генериру</w:t>
      </w:r>
      <w:r w:rsidRPr="00EF43DE">
        <w:rPr>
          <w:rFonts w:asciiTheme="majorHAnsi" w:eastAsia="Times New Roman" w:hAnsiTheme="majorHAnsi" w:cstheme="majorHAnsi"/>
          <w:noProof/>
          <w:sz w:val="28"/>
          <w:szCs w:val="28"/>
          <w:lang w:val="ru-MD" w:eastAsia="ru-RU"/>
        </w:rPr>
        <w:t>ет ситуации, когда размер должностно</w:t>
      </w:r>
      <w:r w:rsidR="00E92EE8" w:rsidRPr="00EF43DE">
        <w:rPr>
          <w:rFonts w:asciiTheme="majorHAnsi" w:eastAsia="Times New Roman" w:hAnsiTheme="majorHAnsi" w:cstheme="majorHAnsi"/>
          <w:noProof/>
          <w:sz w:val="28"/>
          <w:szCs w:val="28"/>
          <w:lang w:val="ru-MD" w:eastAsia="ru-RU"/>
        </w:rPr>
        <w:t>го оклада</w:t>
      </w:r>
      <w:r w:rsidRPr="00EF43DE">
        <w:rPr>
          <w:rFonts w:asciiTheme="majorHAnsi" w:eastAsia="Times New Roman" w:hAnsiTheme="majorHAnsi" w:cstheme="majorHAnsi"/>
          <w:noProof/>
          <w:sz w:val="28"/>
          <w:szCs w:val="28"/>
          <w:lang w:val="ru-MD" w:eastAsia="ru-RU"/>
        </w:rPr>
        <w:t xml:space="preserve"> и преми</w:t>
      </w:r>
      <w:r w:rsidR="00E92EE8" w:rsidRPr="00EF43DE">
        <w:rPr>
          <w:rFonts w:asciiTheme="majorHAnsi" w:eastAsia="Times New Roman" w:hAnsiTheme="majorHAnsi" w:cstheme="majorHAnsi"/>
          <w:noProof/>
          <w:sz w:val="28"/>
          <w:szCs w:val="28"/>
          <w:lang w:val="ru-MD" w:eastAsia="ru-RU"/>
        </w:rPr>
        <w:t>й</w:t>
      </w:r>
      <w:r w:rsidRPr="00EF43DE">
        <w:rPr>
          <w:rFonts w:asciiTheme="majorHAnsi" w:eastAsia="Times New Roman" w:hAnsiTheme="majorHAnsi" w:cstheme="majorHAnsi"/>
          <w:noProof/>
          <w:sz w:val="28"/>
          <w:szCs w:val="28"/>
          <w:lang w:val="ru-MD" w:eastAsia="ru-RU"/>
        </w:rPr>
        <w:t>, предоставляемы</w:t>
      </w:r>
      <w:r w:rsidR="00E92EE8" w:rsidRPr="00EF43DE">
        <w:rPr>
          <w:rFonts w:asciiTheme="majorHAnsi" w:eastAsia="Times New Roman" w:hAnsiTheme="majorHAnsi" w:cstheme="majorHAnsi"/>
          <w:noProof/>
          <w:sz w:val="28"/>
          <w:szCs w:val="28"/>
          <w:lang w:val="ru-MD" w:eastAsia="ru-RU"/>
        </w:rPr>
        <w:t>х</w:t>
      </w:r>
      <w:r w:rsidRPr="00EF43DE">
        <w:rPr>
          <w:rFonts w:asciiTheme="majorHAnsi" w:eastAsia="Times New Roman" w:hAnsiTheme="majorHAnsi" w:cstheme="majorHAnsi"/>
          <w:noProof/>
          <w:sz w:val="28"/>
          <w:szCs w:val="28"/>
          <w:lang w:val="ru-MD" w:eastAsia="ru-RU"/>
        </w:rPr>
        <w:t xml:space="preserve"> </w:t>
      </w:r>
      <w:r w:rsidR="0040190F" w:rsidRPr="00EF43DE">
        <w:rPr>
          <w:rFonts w:asciiTheme="majorHAnsi" w:hAnsiTheme="majorHAnsi" w:cstheme="majorHAnsi"/>
          <w:noProof/>
          <w:sz w:val="28"/>
          <w:szCs w:val="28"/>
          <w:lang w:val="ru-MD"/>
        </w:rPr>
        <w:t>управляющему</w:t>
      </w:r>
      <w:r w:rsidRPr="00EF43DE">
        <w:rPr>
          <w:rFonts w:asciiTheme="majorHAnsi" w:eastAsia="Times New Roman" w:hAnsiTheme="majorHAnsi" w:cstheme="majorHAnsi"/>
          <w:noProof/>
          <w:sz w:val="28"/>
          <w:szCs w:val="28"/>
          <w:lang w:val="ru-MD" w:eastAsia="ru-RU"/>
        </w:rPr>
        <w:t xml:space="preserve">, устанавливаются на основе их собственных </w:t>
      </w:r>
      <w:r w:rsidR="00E92EE8" w:rsidRPr="00EF43DE">
        <w:rPr>
          <w:rFonts w:asciiTheme="majorHAnsi" w:eastAsia="Times New Roman" w:hAnsiTheme="majorHAnsi" w:cstheme="majorHAnsi"/>
          <w:noProof/>
          <w:sz w:val="28"/>
          <w:szCs w:val="28"/>
          <w:lang w:val="ru-MD" w:eastAsia="ru-RU"/>
        </w:rPr>
        <w:t>приказов</w:t>
      </w:r>
      <w:r w:rsidRPr="00EF43DE">
        <w:rPr>
          <w:rFonts w:asciiTheme="majorHAnsi" w:eastAsia="Times New Roman" w:hAnsiTheme="majorHAnsi" w:cstheme="majorHAnsi"/>
          <w:noProof/>
          <w:sz w:val="28"/>
          <w:szCs w:val="28"/>
          <w:lang w:val="ru-MD" w:eastAsia="ru-RU"/>
        </w:rPr>
        <w:t>, без корреляции с показателями эффективности предприятия, а также без предварительно</w:t>
      </w:r>
      <w:r w:rsidR="00E92EE8" w:rsidRPr="00EF43DE">
        <w:rPr>
          <w:rFonts w:asciiTheme="majorHAnsi" w:eastAsia="Times New Roman" w:hAnsiTheme="majorHAnsi" w:cstheme="majorHAnsi"/>
          <w:noProof/>
          <w:sz w:val="28"/>
          <w:szCs w:val="28"/>
          <w:lang w:val="ru-MD" w:eastAsia="ru-RU"/>
        </w:rPr>
        <w:t>го согласования</w:t>
      </w:r>
      <w:r w:rsidRPr="00EF43DE">
        <w:rPr>
          <w:rFonts w:asciiTheme="majorHAnsi" w:eastAsia="Times New Roman" w:hAnsiTheme="majorHAnsi" w:cstheme="majorHAnsi"/>
          <w:noProof/>
          <w:sz w:val="28"/>
          <w:szCs w:val="28"/>
          <w:lang w:val="ru-MD" w:eastAsia="ru-RU"/>
        </w:rPr>
        <w:t xml:space="preserve"> с учредителем</w:t>
      </w:r>
      <w:r w:rsidR="008D185F" w:rsidRPr="00EF43DE">
        <w:rPr>
          <w:rFonts w:asciiTheme="majorHAnsi" w:eastAsia="Times New Roman" w:hAnsiTheme="majorHAnsi" w:cstheme="majorHAnsi"/>
          <w:noProof/>
          <w:sz w:val="28"/>
          <w:szCs w:val="28"/>
          <w:lang w:val="ru-MD" w:eastAsia="ru-RU"/>
        </w:rPr>
        <w:t>.</w:t>
      </w:r>
      <w:r w:rsidR="008D185F" w:rsidRPr="00EF43DE">
        <w:rPr>
          <w:rFonts w:asciiTheme="majorHAnsi" w:eastAsia="Times New Roman" w:hAnsiTheme="majorHAnsi" w:cstheme="majorHAnsi"/>
          <w:noProof/>
          <w:color w:val="000000"/>
          <w:sz w:val="28"/>
          <w:szCs w:val="28"/>
          <w:lang w:val="ru-MD" w:eastAsia="ru-RU"/>
        </w:rPr>
        <w:t xml:space="preserve"> </w:t>
      </w:r>
    </w:p>
    <w:p w14:paraId="78DEADFB" w14:textId="0B8FC03D" w:rsidR="008D185F" w:rsidRPr="00EF43DE" w:rsidRDefault="008D185F" w:rsidP="00FB2715">
      <w:pPr>
        <w:tabs>
          <w:tab w:val="left" w:pos="709"/>
        </w:tabs>
        <w:spacing w:after="0" w:line="240" w:lineRule="auto"/>
        <w:ind w:right="-22"/>
        <w:contextualSpacing/>
        <w:jc w:val="both"/>
        <w:rPr>
          <w:rFonts w:asciiTheme="majorHAnsi" w:eastAsia="Times New Roman" w:hAnsiTheme="majorHAnsi" w:cstheme="majorHAnsi"/>
          <w:b/>
          <w:i/>
          <w:noProof/>
          <w:sz w:val="28"/>
          <w:szCs w:val="28"/>
          <w:lang w:val="ru-MD" w:eastAsia="ru-RU"/>
        </w:rPr>
      </w:pPr>
      <w:r w:rsidRPr="00EF43DE">
        <w:rPr>
          <w:rFonts w:asciiTheme="majorHAnsi" w:eastAsia="Times New Roman" w:hAnsiTheme="majorHAnsi" w:cstheme="majorHAnsi"/>
          <w:noProof/>
          <w:color w:val="000000"/>
          <w:sz w:val="28"/>
          <w:szCs w:val="28"/>
          <w:lang w:val="ru-MD" w:eastAsia="ru-RU"/>
        </w:rPr>
        <w:tab/>
      </w:r>
      <w:r w:rsidR="00082213" w:rsidRPr="00EF43DE">
        <w:rPr>
          <w:rFonts w:asciiTheme="majorHAnsi" w:eastAsia="Times New Roman" w:hAnsiTheme="majorHAnsi" w:cstheme="majorHAnsi"/>
          <w:noProof/>
          <w:color w:val="000000"/>
          <w:sz w:val="28"/>
          <w:szCs w:val="28"/>
          <w:lang w:val="ru-MD" w:eastAsia="ru-RU"/>
        </w:rPr>
        <w:t>Не принимая во внимание положения ст.23 (4) Закона</w:t>
      </w:r>
      <w:r w:rsidR="00E92EE8" w:rsidRPr="00EF43DE">
        <w:rPr>
          <w:rFonts w:asciiTheme="majorHAnsi" w:eastAsia="Times New Roman" w:hAnsiTheme="majorHAnsi" w:cstheme="majorHAnsi"/>
          <w:noProof/>
          <w:color w:val="000000"/>
          <w:sz w:val="28"/>
          <w:szCs w:val="28"/>
          <w:lang w:val="ru-MD" w:eastAsia="ru-RU"/>
        </w:rPr>
        <w:t xml:space="preserve"> </w:t>
      </w:r>
      <w:r w:rsidR="00082213" w:rsidRPr="00EF43DE">
        <w:rPr>
          <w:rFonts w:asciiTheme="majorHAnsi" w:eastAsia="Times New Roman" w:hAnsiTheme="majorHAnsi" w:cstheme="majorHAnsi"/>
          <w:noProof/>
          <w:color w:val="000000"/>
          <w:sz w:val="28"/>
          <w:szCs w:val="28"/>
          <w:lang w:val="ru-MD" w:eastAsia="ru-RU"/>
        </w:rPr>
        <w:t>№847-XV от 14.02.2002</w:t>
      </w:r>
      <w:r w:rsidR="00E92EE8" w:rsidRPr="00EF43DE">
        <w:rPr>
          <w:rFonts w:asciiTheme="majorHAnsi" w:eastAsia="Times New Roman" w:hAnsiTheme="majorHAnsi" w:cstheme="majorHAnsi"/>
          <w:sz w:val="28"/>
          <w:szCs w:val="28"/>
          <w:vertAlign w:val="superscript"/>
          <w:lang w:val="ru-MD" w:eastAsia="ru-RU"/>
        </w:rPr>
        <w:footnoteReference w:id="90"/>
      </w:r>
      <w:r w:rsidR="00E92EE8" w:rsidRPr="00EF43DE">
        <w:rPr>
          <w:rFonts w:asciiTheme="majorHAnsi" w:eastAsia="Times New Roman" w:hAnsiTheme="majorHAnsi" w:cstheme="majorHAnsi"/>
          <w:noProof/>
          <w:color w:val="000000"/>
          <w:sz w:val="28"/>
          <w:szCs w:val="28"/>
          <w:lang w:val="ru-MD" w:eastAsia="ru-RU"/>
        </w:rPr>
        <w:t>,</w:t>
      </w:r>
      <w:r w:rsidR="00082213" w:rsidRPr="00EF43DE">
        <w:rPr>
          <w:rFonts w:asciiTheme="majorHAnsi" w:eastAsia="Times New Roman" w:hAnsiTheme="majorHAnsi" w:cstheme="majorHAnsi"/>
          <w:noProof/>
          <w:color w:val="000000"/>
          <w:sz w:val="28"/>
          <w:szCs w:val="28"/>
          <w:lang w:val="ru-MD" w:eastAsia="ru-RU"/>
        </w:rPr>
        <w:t xml:space="preserve"> </w:t>
      </w:r>
      <w:r w:rsidR="005A78ED" w:rsidRPr="00EF43DE">
        <w:rPr>
          <w:rFonts w:asciiTheme="majorHAnsi" w:eastAsia="Times New Roman" w:hAnsiTheme="majorHAnsi" w:cstheme="majorHAnsi"/>
          <w:noProof/>
          <w:color w:val="000000"/>
          <w:sz w:val="28"/>
          <w:szCs w:val="28"/>
          <w:lang w:val="ru-MD" w:eastAsia="ru-RU"/>
        </w:rPr>
        <w:t>ПВК</w:t>
      </w:r>
      <w:r w:rsidR="00082213" w:rsidRPr="00EF43DE">
        <w:rPr>
          <w:rFonts w:asciiTheme="majorHAnsi" w:eastAsia="Times New Roman" w:hAnsiTheme="majorHAnsi" w:cstheme="majorHAnsi"/>
          <w:noProof/>
          <w:color w:val="000000"/>
          <w:sz w:val="28"/>
          <w:szCs w:val="28"/>
          <w:lang w:val="ru-MD" w:eastAsia="ru-RU"/>
        </w:rPr>
        <w:t xml:space="preserve"> </w:t>
      </w:r>
      <w:r w:rsidR="00E92EE8" w:rsidRPr="00EF43DE">
        <w:rPr>
          <w:rFonts w:asciiTheme="majorHAnsi" w:eastAsia="Times New Roman" w:hAnsiTheme="majorHAnsi" w:cstheme="majorHAnsi"/>
          <w:noProof/>
          <w:color w:val="000000"/>
          <w:sz w:val="28"/>
          <w:szCs w:val="28"/>
          <w:lang w:val="ru-MD" w:eastAsia="ru-RU"/>
        </w:rPr>
        <w:t>предоствля</w:t>
      </w:r>
      <w:r w:rsidR="00082213" w:rsidRPr="00EF43DE">
        <w:rPr>
          <w:rFonts w:asciiTheme="majorHAnsi" w:eastAsia="Times New Roman" w:hAnsiTheme="majorHAnsi" w:cstheme="majorHAnsi"/>
          <w:noProof/>
          <w:color w:val="000000"/>
          <w:sz w:val="28"/>
          <w:szCs w:val="28"/>
          <w:lang w:val="ru-MD" w:eastAsia="ru-RU"/>
        </w:rPr>
        <w:t xml:space="preserve">ли </w:t>
      </w:r>
      <w:r w:rsidR="0040190F" w:rsidRPr="00EF43DE">
        <w:rPr>
          <w:rFonts w:asciiTheme="majorHAnsi" w:hAnsiTheme="majorHAnsi" w:cstheme="majorHAnsi"/>
          <w:noProof/>
          <w:sz w:val="28"/>
          <w:szCs w:val="28"/>
          <w:lang w:val="ru-MD"/>
        </w:rPr>
        <w:t>управляющему</w:t>
      </w:r>
      <w:r w:rsidR="00E92EE8" w:rsidRPr="00EF43DE">
        <w:rPr>
          <w:rFonts w:asciiTheme="majorHAnsi" w:eastAsia="Times New Roman" w:hAnsiTheme="majorHAnsi" w:cstheme="majorHAnsi"/>
          <w:noProof/>
          <w:color w:val="000000"/>
          <w:sz w:val="28"/>
          <w:szCs w:val="28"/>
          <w:lang w:val="ru-MD" w:eastAsia="ru-RU"/>
        </w:rPr>
        <w:t xml:space="preserve"> премии</w:t>
      </w:r>
      <w:r w:rsidR="00082213" w:rsidRPr="00EF43DE">
        <w:rPr>
          <w:rFonts w:asciiTheme="majorHAnsi" w:eastAsia="Times New Roman" w:hAnsiTheme="majorHAnsi" w:cstheme="majorHAnsi"/>
          <w:noProof/>
          <w:color w:val="000000"/>
          <w:sz w:val="28"/>
          <w:szCs w:val="28"/>
          <w:lang w:val="ru-MD" w:eastAsia="ru-RU"/>
        </w:rPr>
        <w:t xml:space="preserve">, хотя </w:t>
      </w:r>
      <w:r w:rsidR="00E92EE8" w:rsidRPr="00EF43DE">
        <w:rPr>
          <w:rFonts w:asciiTheme="majorHAnsi" w:eastAsia="Times New Roman" w:hAnsiTheme="majorHAnsi" w:cstheme="majorHAnsi"/>
          <w:noProof/>
          <w:color w:val="000000"/>
          <w:sz w:val="28"/>
          <w:szCs w:val="28"/>
          <w:lang w:val="ru-MD" w:eastAsia="ru-RU"/>
        </w:rPr>
        <w:t>они</w:t>
      </w:r>
      <w:r w:rsidR="00082213" w:rsidRPr="00EF43DE">
        <w:rPr>
          <w:rFonts w:asciiTheme="majorHAnsi" w:eastAsia="Times New Roman" w:hAnsiTheme="majorHAnsi" w:cstheme="majorHAnsi"/>
          <w:noProof/>
          <w:color w:val="000000"/>
          <w:sz w:val="28"/>
          <w:szCs w:val="28"/>
          <w:lang w:val="ru-MD" w:eastAsia="ru-RU"/>
        </w:rPr>
        <w:t xml:space="preserve"> </w:t>
      </w:r>
      <w:r w:rsidR="00E92EE8" w:rsidRPr="00EF43DE">
        <w:rPr>
          <w:rFonts w:asciiTheme="majorHAnsi" w:eastAsia="Times New Roman" w:hAnsiTheme="majorHAnsi" w:cstheme="majorHAnsi"/>
          <w:noProof/>
          <w:color w:val="000000"/>
          <w:sz w:val="28"/>
          <w:szCs w:val="28"/>
          <w:lang w:val="ru-MD" w:eastAsia="ru-RU"/>
        </w:rPr>
        <w:t>на протяжении многих лет</w:t>
      </w:r>
      <w:r w:rsidR="00082213" w:rsidRPr="00EF43DE">
        <w:rPr>
          <w:rFonts w:asciiTheme="majorHAnsi" w:eastAsia="Times New Roman" w:hAnsiTheme="majorHAnsi" w:cstheme="majorHAnsi"/>
          <w:noProof/>
          <w:color w:val="000000"/>
          <w:sz w:val="28"/>
          <w:szCs w:val="28"/>
          <w:lang w:val="ru-MD" w:eastAsia="ru-RU"/>
        </w:rPr>
        <w:t xml:space="preserve"> подряд понесли убытки от финансово-экономической деятельности. В результате</w:t>
      </w:r>
      <w:r w:rsidR="00E92EE8" w:rsidRPr="00EF43DE">
        <w:rPr>
          <w:rFonts w:asciiTheme="majorHAnsi" w:eastAsia="Times New Roman" w:hAnsiTheme="majorHAnsi" w:cstheme="majorHAnsi"/>
          <w:noProof/>
          <w:color w:val="000000"/>
          <w:sz w:val="28"/>
          <w:szCs w:val="28"/>
          <w:lang w:val="ru-MD" w:eastAsia="ru-RU"/>
        </w:rPr>
        <w:t>,</w:t>
      </w:r>
      <w:r w:rsidR="00082213" w:rsidRPr="00EF43DE">
        <w:rPr>
          <w:rFonts w:asciiTheme="majorHAnsi" w:eastAsia="Times New Roman" w:hAnsiTheme="majorHAnsi" w:cstheme="majorHAnsi"/>
          <w:noProof/>
          <w:color w:val="000000"/>
          <w:sz w:val="28"/>
          <w:szCs w:val="28"/>
          <w:lang w:val="ru-MD" w:eastAsia="ru-RU"/>
        </w:rPr>
        <w:t xml:space="preserve"> учредители разрешили использовать ограниченные финансовые ресурсы </w:t>
      </w:r>
      <w:r w:rsidR="00E92EE8" w:rsidRPr="00EF43DE">
        <w:rPr>
          <w:rFonts w:asciiTheme="majorHAnsi" w:eastAsia="Times New Roman" w:hAnsiTheme="majorHAnsi" w:cstheme="majorHAnsi"/>
          <w:noProof/>
          <w:color w:val="000000"/>
          <w:sz w:val="28"/>
          <w:szCs w:val="28"/>
          <w:lang w:val="ru-MD" w:eastAsia="ru-RU"/>
        </w:rPr>
        <w:t>ПВК</w:t>
      </w:r>
      <w:r w:rsidR="00082213" w:rsidRPr="00EF43DE">
        <w:rPr>
          <w:rFonts w:asciiTheme="majorHAnsi" w:eastAsia="Times New Roman" w:hAnsiTheme="majorHAnsi" w:cstheme="majorHAnsi"/>
          <w:noProof/>
          <w:color w:val="000000"/>
          <w:sz w:val="28"/>
          <w:szCs w:val="28"/>
          <w:lang w:val="ru-MD" w:eastAsia="ru-RU"/>
        </w:rPr>
        <w:t xml:space="preserve"> для </w:t>
      </w:r>
      <w:r w:rsidR="00E92EE8" w:rsidRPr="00EF43DE">
        <w:rPr>
          <w:rFonts w:asciiTheme="majorHAnsi" w:eastAsia="Times New Roman" w:hAnsiTheme="majorHAnsi" w:cstheme="majorHAnsi"/>
          <w:noProof/>
          <w:color w:val="000000"/>
          <w:sz w:val="28"/>
          <w:szCs w:val="28"/>
          <w:lang w:val="ru-MD" w:eastAsia="ru-RU"/>
        </w:rPr>
        <w:t>премирова</w:t>
      </w:r>
      <w:r w:rsidR="00082213" w:rsidRPr="00EF43DE">
        <w:rPr>
          <w:rFonts w:asciiTheme="majorHAnsi" w:eastAsia="Times New Roman" w:hAnsiTheme="majorHAnsi" w:cstheme="majorHAnsi"/>
          <w:noProof/>
          <w:color w:val="000000"/>
          <w:sz w:val="28"/>
          <w:szCs w:val="28"/>
          <w:lang w:val="ru-MD" w:eastAsia="ru-RU"/>
        </w:rPr>
        <w:t>ния руководства эти</w:t>
      </w:r>
      <w:r w:rsidR="00E92EE8" w:rsidRPr="00EF43DE">
        <w:rPr>
          <w:rFonts w:asciiTheme="majorHAnsi" w:eastAsia="Times New Roman" w:hAnsiTheme="majorHAnsi" w:cstheme="majorHAnsi"/>
          <w:noProof/>
          <w:color w:val="000000"/>
          <w:sz w:val="28"/>
          <w:szCs w:val="28"/>
          <w:lang w:val="ru-MD" w:eastAsia="ru-RU"/>
        </w:rPr>
        <w:t>х предприятий</w:t>
      </w:r>
      <w:r w:rsidR="00082213" w:rsidRPr="00EF43DE">
        <w:rPr>
          <w:rFonts w:asciiTheme="majorHAnsi" w:eastAsia="Times New Roman" w:hAnsiTheme="majorHAnsi" w:cstheme="majorHAnsi"/>
          <w:noProof/>
          <w:color w:val="000000"/>
          <w:sz w:val="28"/>
          <w:szCs w:val="28"/>
          <w:lang w:val="ru-MD" w:eastAsia="ru-RU"/>
        </w:rPr>
        <w:t>, котор</w:t>
      </w:r>
      <w:r w:rsidR="00E92EE8" w:rsidRPr="00EF43DE">
        <w:rPr>
          <w:rFonts w:asciiTheme="majorHAnsi" w:eastAsia="Times New Roman" w:hAnsiTheme="majorHAnsi" w:cstheme="majorHAnsi"/>
          <w:noProof/>
          <w:color w:val="000000"/>
          <w:sz w:val="28"/>
          <w:szCs w:val="28"/>
          <w:lang w:val="ru-MD" w:eastAsia="ru-RU"/>
        </w:rPr>
        <w:t>о</w:t>
      </w:r>
      <w:r w:rsidR="00082213" w:rsidRPr="00EF43DE">
        <w:rPr>
          <w:rFonts w:asciiTheme="majorHAnsi" w:eastAsia="Times New Roman" w:hAnsiTheme="majorHAnsi" w:cstheme="majorHAnsi"/>
          <w:noProof/>
          <w:color w:val="000000"/>
          <w:sz w:val="28"/>
          <w:szCs w:val="28"/>
          <w:lang w:val="ru-MD" w:eastAsia="ru-RU"/>
        </w:rPr>
        <w:t>е не выполн</w:t>
      </w:r>
      <w:r w:rsidR="00E92EE8" w:rsidRPr="00EF43DE">
        <w:rPr>
          <w:rFonts w:asciiTheme="majorHAnsi" w:eastAsia="Times New Roman" w:hAnsiTheme="majorHAnsi" w:cstheme="majorHAnsi"/>
          <w:noProof/>
          <w:color w:val="000000"/>
          <w:sz w:val="28"/>
          <w:szCs w:val="28"/>
          <w:lang w:val="ru-MD" w:eastAsia="ru-RU"/>
        </w:rPr>
        <w:t>я</w:t>
      </w:r>
      <w:r w:rsidR="00082213" w:rsidRPr="00EF43DE">
        <w:rPr>
          <w:rFonts w:asciiTheme="majorHAnsi" w:eastAsia="Times New Roman" w:hAnsiTheme="majorHAnsi" w:cstheme="majorHAnsi"/>
          <w:noProof/>
          <w:color w:val="000000"/>
          <w:sz w:val="28"/>
          <w:szCs w:val="28"/>
          <w:lang w:val="ru-MD" w:eastAsia="ru-RU"/>
        </w:rPr>
        <w:t>л</w:t>
      </w:r>
      <w:r w:rsidR="00E92EE8" w:rsidRPr="00EF43DE">
        <w:rPr>
          <w:rFonts w:asciiTheme="majorHAnsi" w:eastAsia="Times New Roman" w:hAnsiTheme="majorHAnsi" w:cstheme="majorHAnsi"/>
          <w:noProof/>
          <w:color w:val="000000"/>
          <w:sz w:val="28"/>
          <w:szCs w:val="28"/>
          <w:lang w:val="ru-MD" w:eastAsia="ru-RU"/>
        </w:rPr>
        <w:t>о</w:t>
      </w:r>
      <w:r w:rsidR="00082213" w:rsidRPr="00EF43DE">
        <w:rPr>
          <w:rFonts w:asciiTheme="majorHAnsi" w:eastAsia="Times New Roman" w:hAnsiTheme="majorHAnsi" w:cstheme="majorHAnsi"/>
          <w:noProof/>
          <w:color w:val="000000"/>
          <w:sz w:val="28"/>
          <w:szCs w:val="28"/>
          <w:lang w:val="ru-MD" w:eastAsia="ru-RU"/>
        </w:rPr>
        <w:t xml:space="preserve"> свои обяза</w:t>
      </w:r>
      <w:r w:rsidR="00E92EE8" w:rsidRPr="00EF43DE">
        <w:rPr>
          <w:rFonts w:asciiTheme="majorHAnsi" w:eastAsia="Times New Roman" w:hAnsiTheme="majorHAnsi" w:cstheme="majorHAnsi"/>
          <w:noProof/>
          <w:color w:val="000000"/>
          <w:sz w:val="28"/>
          <w:szCs w:val="28"/>
          <w:lang w:val="ru-MD" w:eastAsia="ru-RU"/>
        </w:rPr>
        <w:t>нности</w:t>
      </w:r>
      <w:r w:rsidRPr="00EF43DE">
        <w:rPr>
          <w:rFonts w:asciiTheme="majorHAnsi" w:eastAsia="Times New Roman" w:hAnsiTheme="majorHAnsi" w:cstheme="majorHAnsi"/>
          <w:b/>
          <w:i/>
          <w:noProof/>
          <w:sz w:val="28"/>
          <w:szCs w:val="28"/>
          <w:lang w:val="ru-MD" w:eastAsia="ru-RU"/>
        </w:rPr>
        <w:t>.</w:t>
      </w:r>
    </w:p>
    <w:p w14:paraId="590827BB" w14:textId="77777777" w:rsidR="003B76DA" w:rsidRPr="00EF43DE" w:rsidRDefault="003B76DA" w:rsidP="00351D09">
      <w:pPr>
        <w:spacing w:after="0" w:line="240" w:lineRule="auto"/>
        <w:ind w:right="-754"/>
        <w:jc w:val="both"/>
        <w:rPr>
          <w:rFonts w:asciiTheme="majorHAnsi" w:eastAsia="Times New Roman" w:hAnsiTheme="majorHAnsi" w:cstheme="majorHAnsi"/>
          <w:bCs/>
          <w:sz w:val="28"/>
          <w:szCs w:val="28"/>
          <w:lang w:val="ru-MD"/>
        </w:rPr>
      </w:pPr>
    </w:p>
    <w:tbl>
      <w:tblPr>
        <w:tblStyle w:val="TableGrid7"/>
        <w:tblW w:w="9782" w:type="dxa"/>
        <w:tblLook w:val="04A0" w:firstRow="1" w:lastRow="0" w:firstColumn="1" w:lastColumn="0" w:noHBand="0" w:noVBand="1"/>
      </w:tblPr>
      <w:tblGrid>
        <w:gridCol w:w="5098"/>
        <w:gridCol w:w="4678"/>
        <w:gridCol w:w="6"/>
      </w:tblGrid>
      <w:tr w:rsidR="003B76DA" w:rsidRPr="00EF43DE" w14:paraId="06BE3BF0" w14:textId="77777777" w:rsidTr="00604783">
        <w:trPr>
          <w:gridAfter w:val="1"/>
          <w:wAfter w:w="6" w:type="dxa"/>
          <w:trHeight w:val="356"/>
        </w:trPr>
        <w:tc>
          <w:tcPr>
            <w:tcW w:w="5098" w:type="dxa"/>
          </w:tcPr>
          <w:p w14:paraId="28E91603" w14:textId="6E4FC240" w:rsidR="003B76DA" w:rsidRPr="00EF43DE" w:rsidRDefault="002F5616" w:rsidP="00351D09">
            <w:pPr>
              <w:ind w:right="28"/>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Рекомендация предыдущего аудита</w:t>
            </w:r>
          </w:p>
        </w:tc>
        <w:tc>
          <w:tcPr>
            <w:tcW w:w="4678" w:type="dxa"/>
          </w:tcPr>
          <w:p w14:paraId="10FE4C35" w14:textId="63A2DE47" w:rsidR="003B76DA" w:rsidRPr="00EF43DE" w:rsidRDefault="002F5616" w:rsidP="00351D09">
            <w:pPr>
              <w:ind w:right="-754"/>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Принятые меры</w:t>
            </w:r>
          </w:p>
        </w:tc>
      </w:tr>
      <w:tr w:rsidR="003B76DA" w:rsidRPr="00190F22" w14:paraId="025C8CC1" w14:textId="77777777" w:rsidTr="00604783">
        <w:trPr>
          <w:gridAfter w:val="1"/>
          <w:wAfter w:w="6" w:type="dxa"/>
        </w:trPr>
        <w:tc>
          <w:tcPr>
            <w:tcW w:w="5098" w:type="dxa"/>
          </w:tcPr>
          <w:p w14:paraId="77E9F5B1" w14:textId="04708274" w:rsidR="003B76DA" w:rsidRPr="00EF43DE" w:rsidRDefault="003B76DA" w:rsidP="00AA4D9E">
            <w:pPr>
              <w:tabs>
                <w:tab w:val="left" w:pos="0"/>
                <w:tab w:val="left" w:pos="709"/>
                <w:tab w:val="left" w:pos="851"/>
              </w:tabs>
              <w:ind w:right="28"/>
              <w:contextualSpacing/>
              <w:jc w:val="both"/>
              <w:rPr>
                <w:rFonts w:asciiTheme="majorHAnsi" w:eastAsia="Times New Roman" w:hAnsiTheme="majorHAnsi" w:cstheme="majorHAnsi"/>
                <w:noProof/>
                <w:sz w:val="28"/>
                <w:szCs w:val="28"/>
                <w:lang w:val="ru-MD" w:eastAsia="ru-RU"/>
              </w:rPr>
            </w:pPr>
            <w:r w:rsidRPr="00EF43DE">
              <w:rPr>
                <w:rFonts w:asciiTheme="majorHAnsi" w:eastAsia="Times New Roman" w:hAnsiTheme="majorHAnsi" w:cstheme="majorHAnsi"/>
                <w:noProof/>
                <w:sz w:val="28"/>
                <w:szCs w:val="28"/>
                <w:lang w:val="ru-MD" w:eastAsia="ru-RU"/>
              </w:rPr>
              <w:t>6.</w:t>
            </w:r>
            <w:r w:rsidR="006A672F" w:rsidRPr="00EF43DE">
              <w:rPr>
                <w:rFonts w:asciiTheme="majorHAnsi" w:hAnsiTheme="majorHAnsi" w:cstheme="majorHAnsi"/>
                <w:i/>
                <w:noProof/>
                <w:sz w:val="28"/>
                <w:szCs w:val="28"/>
                <w:lang w:val="ru-MD"/>
              </w:rPr>
              <w:t xml:space="preserve"> </w:t>
            </w:r>
            <w:r w:rsidR="006A672F" w:rsidRPr="00EF43DE">
              <w:rPr>
                <w:rFonts w:asciiTheme="majorHAnsi" w:hAnsiTheme="majorHAnsi" w:cstheme="majorHAnsi"/>
                <w:noProof/>
                <w:sz w:val="28"/>
                <w:szCs w:val="28"/>
                <w:lang w:val="ru-MD"/>
              </w:rPr>
              <w:t>Заключить или пересмотреть индивидуальные трудовые договора с управляющими/директорами ПВК путем включения ряда четких положений по повышению ответственности менеджмента субъектов с целью прудентного и эффективного управления материальными/ финансовыми средствами муниципальной собственности; осуществлять оплату труда/стимулирование менеджмента в строгом соответствии с результатами и эффективностью финансово-экономического управления администрируемыми ПВК</w:t>
            </w:r>
            <w:r w:rsidR="00AA4D9E" w:rsidRPr="00EF43DE">
              <w:rPr>
                <w:rFonts w:asciiTheme="majorHAnsi" w:eastAsia="Times New Roman" w:hAnsiTheme="majorHAnsi" w:cstheme="majorHAnsi"/>
                <w:noProof/>
                <w:sz w:val="28"/>
                <w:szCs w:val="28"/>
                <w:lang w:val="ru-MD" w:eastAsia="ru-RU"/>
              </w:rPr>
              <w:t xml:space="preserve">;  </w:t>
            </w:r>
          </w:p>
        </w:tc>
        <w:tc>
          <w:tcPr>
            <w:tcW w:w="4678" w:type="dxa"/>
          </w:tcPr>
          <w:p w14:paraId="2330D0E1" w14:textId="28B15353" w:rsidR="00362CEF" w:rsidRPr="00EF43DE" w:rsidRDefault="00362CEF" w:rsidP="00604783">
            <w:pPr>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Cs/>
                <w:sz w:val="28"/>
                <w:szCs w:val="28"/>
                <w:lang w:val="ru-MD"/>
              </w:rPr>
              <w:t xml:space="preserve">       </w:t>
            </w:r>
            <w:r w:rsidR="00082213" w:rsidRPr="00EF43DE">
              <w:rPr>
                <w:rFonts w:asciiTheme="majorHAnsi" w:eastAsia="Times New Roman" w:hAnsiTheme="majorHAnsi" w:cstheme="majorHAnsi"/>
                <w:bCs/>
                <w:sz w:val="28"/>
                <w:szCs w:val="28"/>
                <w:lang w:val="ru-MD"/>
              </w:rPr>
              <w:t xml:space="preserve">5 </w:t>
            </w:r>
            <w:r w:rsidR="0006152B" w:rsidRPr="00EF43DE">
              <w:rPr>
                <w:rFonts w:asciiTheme="majorHAnsi" w:eastAsia="Times New Roman" w:hAnsiTheme="majorHAnsi" w:cstheme="majorHAnsi"/>
                <w:bCs/>
                <w:sz w:val="28"/>
                <w:szCs w:val="28"/>
                <w:lang w:val="ru-MD"/>
              </w:rPr>
              <w:t>ОМПУ</w:t>
            </w:r>
            <w:r w:rsidR="00E92EE8" w:rsidRPr="00EF43DE">
              <w:rPr>
                <w:rStyle w:val="a7"/>
                <w:rFonts w:asciiTheme="majorHAnsi" w:eastAsia="Times New Roman" w:hAnsiTheme="majorHAnsi" w:cstheme="majorHAnsi"/>
                <w:bCs/>
                <w:sz w:val="28"/>
                <w:szCs w:val="28"/>
                <w:lang w:val="ru-MD"/>
              </w:rPr>
              <w:footnoteReference w:id="91"/>
            </w:r>
            <w:r w:rsidR="00082213" w:rsidRPr="00EF43DE">
              <w:rPr>
                <w:rFonts w:asciiTheme="majorHAnsi" w:eastAsia="Times New Roman" w:hAnsiTheme="majorHAnsi" w:cstheme="majorHAnsi"/>
                <w:bCs/>
                <w:sz w:val="28"/>
                <w:szCs w:val="28"/>
                <w:lang w:val="ru-MD"/>
              </w:rPr>
              <w:t xml:space="preserve"> не пересмотрели/не пере</w:t>
            </w:r>
            <w:r w:rsidR="00E92EE8" w:rsidRPr="00EF43DE">
              <w:rPr>
                <w:rFonts w:asciiTheme="majorHAnsi" w:eastAsia="Times New Roman" w:hAnsiTheme="majorHAnsi" w:cstheme="majorHAnsi"/>
                <w:bCs/>
                <w:sz w:val="28"/>
                <w:szCs w:val="28"/>
                <w:lang w:val="ru-MD"/>
              </w:rPr>
              <w:t>заключи</w:t>
            </w:r>
            <w:r w:rsidR="00082213" w:rsidRPr="00EF43DE">
              <w:rPr>
                <w:rFonts w:asciiTheme="majorHAnsi" w:eastAsia="Times New Roman" w:hAnsiTheme="majorHAnsi" w:cstheme="majorHAnsi"/>
                <w:bCs/>
                <w:sz w:val="28"/>
                <w:szCs w:val="28"/>
                <w:lang w:val="ru-MD"/>
              </w:rPr>
              <w:t>ли индивидуальные трудовые договоры (</w:t>
            </w:r>
            <w:r w:rsidR="00E92EE8" w:rsidRPr="00EF43DE">
              <w:rPr>
                <w:rFonts w:asciiTheme="majorHAnsi" w:eastAsia="Times New Roman" w:hAnsiTheme="majorHAnsi" w:cstheme="majorHAnsi"/>
                <w:bCs/>
                <w:sz w:val="28"/>
                <w:szCs w:val="28"/>
                <w:lang w:val="ru-MD"/>
              </w:rPr>
              <w:t>ИТД</w:t>
            </w:r>
            <w:r w:rsidR="00082213" w:rsidRPr="00EF43DE">
              <w:rPr>
                <w:rFonts w:asciiTheme="majorHAnsi" w:eastAsia="Times New Roman" w:hAnsiTheme="majorHAnsi" w:cstheme="majorHAnsi"/>
                <w:bCs/>
                <w:sz w:val="28"/>
                <w:szCs w:val="28"/>
                <w:lang w:val="ru-MD"/>
              </w:rPr>
              <w:t xml:space="preserve">) с </w:t>
            </w:r>
            <w:r w:rsidR="0040190F" w:rsidRPr="00EF43DE">
              <w:rPr>
                <w:rFonts w:asciiTheme="majorHAnsi" w:hAnsiTheme="majorHAnsi" w:cstheme="majorHAnsi"/>
                <w:noProof/>
                <w:sz w:val="28"/>
                <w:szCs w:val="28"/>
                <w:lang w:val="ru-MD"/>
              </w:rPr>
              <w:t>управляющими</w:t>
            </w:r>
            <w:r w:rsidR="00082213" w:rsidRPr="00EF43DE">
              <w:rPr>
                <w:rFonts w:asciiTheme="majorHAnsi" w:eastAsia="Times New Roman" w:hAnsiTheme="majorHAnsi" w:cstheme="majorHAnsi"/>
                <w:bCs/>
                <w:sz w:val="28"/>
                <w:szCs w:val="28"/>
                <w:lang w:val="ru-MD"/>
              </w:rPr>
              <w:t xml:space="preserve">/директорами </w:t>
            </w:r>
            <w:r w:rsidR="00E92EE8" w:rsidRPr="00EF43DE">
              <w:rPr>
                <w:rFonts w:asciiTheme="majorHAnsi" w:eastAsia="Times New Roman" w:hAnsiTheme="majorHAnsi" w:cstheme="majorHAnsi"/>
                <w:bCs/>
                <w:sz w:val="28"/>
                <w:szCs w:val="28"/>
                <w:lang w:val="ru-MD"/>
              </w:rPr>
              <w:t>ПВК</w:t>
            </w:r>
            <w:r w:rsidR="00DC73FF" w:rsidRPr="00EF43DE">
              <w:rPr>
                <w:rFonts w:asciiTheme="majorHAnsi" w:eastAsia="Times New Roman" w:hAnsiTheme="majorHAnsi" w:cstheme="majorHAnsi"/>
                <w:bCs/>
                <w:sz w:val="28"/>
                <w:szCs w:val="28"/>
                <w:lang w:val="ru-MD"/>
              </w:rPr>
              <w:t>.</w:t>
            </w:r>
          </w:p>
          <w:p w14:paraId="65838A46" w14:textId="46A0A2D1" w:rsidR="00612A08" w:rsidRPr="00EF43DE" w:rsidRDefault="00705C61" w:rsidP="006A3E0A">
            <w:pPr>
              <w:ind w:right="33"/>
              <w:jc w:val="both"/>
              <w:rPr>
                <w:rFonts w:asciiTheme="majorHAnsi" w:eastAsia="Times New Roman" w:hAnsiTheme="majorHAnsi" w:cstheme="majorHAnsi"/>
                <w:bCs/>
                <w:sz w:val="28"/>
                <w:szCs w:val="28"/>
                <w:highlight w:val="yellow"/>
                <w:lang w:val="ru-MD"/>
              </w:rPr>
            </w:pPr>
            <w:r w:rsidRPr="00EF43DE">
              <w:rPr>
                <w:rFonts w:asciiTheme="majorHAnsi" w:eastAsia="Times New Roman" w:hAnsiTheme="majorHAnsi" w:cstheme="majorHAnsi"/>
                <w:bCs/>
                <w:sz w:val="28"/>
                <w:szCs w:val="28"/>
                <w:lang w:val="ru-MD"/>
              </w:rPr>
              <w:t xml:space="preserve">         </w:t>
            </w:r>
            <w:r w:rsidR="00082213" w:rsidRPr="00EF43DE">
              <w:rPr>
                <w:rFonts w:asciiTheme="majorHAnsi" w:eastAsia="Times New Roman" w:hAnsiTheme="majorHAnsi" w:cstheme="majorHAnsi"/>
                <w:bCs/>
                <w:sz w:val="28"/>
                <w:szCs w:val="28"/>
                <w:lang w:val="ru-MD"/>
              </w:rPr>
              <w:t xml:space="preserve">Хотя 6 </w:t>
            </w:r>
            <w:r w:rsidR="0006152B" w:rsidRPr="00EF43DE">
              <w:rPr>
                <w:rFonts w:asciiTheme="majorHAnsi" w:eastAsia="Times New Roman" w:hAnsiTheme="majorHAnsi" w:cstheme="majorHAnsi"/>
                <w:bCs/>
                <w:sz w:val="28"/>
                <w:szCs w:val="28"/>
                <w:lang w:val="ru-MD"/>
              </w:rPr>
              <w:t>ОМПУ</w:t>
            </w:r>
            <w:r w:rsidR="006A3E0A" w:rsidRPr="00EF43DE">
              <w:rPr>
                <w:rStyle w:val="a7"/>
                <w:rFonts w:asciiTheme="majorHAnsi" w:eastAsia="Times New Roman" w:hAnsiTheme="majorHAnsi" w:cstheme="majorHAnsi"/>
                <w:bCs/>
                <w:sz w:val="28"/>
                <w:szCs w:val="28"/>
                <w:lang w:val="ru-MD"/>
              </w:rPr>
              <w:footnoteReference w:id="92"/>
            </w:r>
            <w:r w:rsidR="00082213" w:rsidRPr="00EF43DE">
              <w:rPr>
                <w:rFonts w:asciiTheme="majorHAnsi" w:eastAsia="Times New Roman" w:hAnsiTheme="majorHAnsi" w:cstheme="majorHAnsi"/>
                <w:bCs/>
                <w:sz w:val="28"/>
                <w:szCs w:val="28"/>
                <w:lang w:val="ru-MD"/>
              </w:rPr>
              <w:t xml:space="preserve"> заключили/</w:t>
            </w:r>
            <w:r w:rsidR="006A3E0A" w:rsidRPr="00EF43DE">
              <w:rPr>
                <w:rFonts w:asciiTheme="majorHAnsi" w:eastAsia="Times New Roman" w:hAnsiTheme="majorHAnsi" w:cstheme="majorHAnsi"/>
                <w:bCs/>
                <w:sz w:val="28"/>
                <w:szCs w:val="28"/>
                <w:lang w:val="ru-MD"/>
              </w:rPr>
              <w:t xml:space="preserve"> </w:t>
            </w:r>
            <w:r w:rsidR="00082213" w:rsidRPr="00EF43DE">
              <w:rPr>
                <w:rFonts w:asciiTheme="majorHAnsi" w:eastAsia="Times New Roman" w:hAnsiTheme="majorHAnsi" w:cstheme="majorHAnsi"/>
                <w:bCs/>
                <w:sz w:val="28"/>
                <w:szCs w:val="28"/>
                <w:lang w:val="ru-MD"/>
              </w:rPr>
              <w:t xml:space="preserve">пересмотрели </w:t>
            </w:r>
            <w:r w:rsidR="006A3E0A" w:rsidRPr="00EF43DE">
              <w:rPr>
                <w:rFonts w:asciiTheme="majorHAnsi" w:eastAsia="Times New Roman" w:hAnsiTheme="majorHAnsi" w:cstheme="majorHAnsi"/>
                <w:bCs/>
                <w:sz w:val="28"/>
                <w:szCs w:val="28"/>
                <w:lang w:val="ru-MD"/>
              </w:rPr>
              <w:t>ИТД</w:t>
            </w:r>
            <w:r w:rsidR="00082213" w:rsidRPr="00EF43DE">
              <w:rPr>
                <w:rFonts w:asciiTheme="majorHAnsi" w:eastAsia="Times New Roman" w:hAnsiTheme="majorHAnsi" w:cstheme="majorHAnsi"/>
                <w:bCs/>
                <w:sz w:val="28"/>
                <w:szCs w:val="28"/>
                <w:lang w:val="ru-MD"/>
              </w:rPr>
              <w:t xml:space="preserve"> с </w:t>
            </w:r>
            <w:r w:rsidR="006A3E0A" w:rsidRPr="00EF43DE">
              <w:rPr>
                <w:rFonts w:asciiTheme="majorHAnsi" w:hAnsiTheme="majorHAnsi" w:cstheme="majorHAnsi"/>
                <w:noProof/>
                <w:sz w:val="28"/>
                <w:szCs w:val="28"/>
                <w:lang w:val="ru-MD"/>
              </w:rPr>
              <w:t>управляющими</w:t>
            </w:r>
            <w:r w:rsidR="00082213" w:rsidRPr="00EF43DE">
              <w:rPr>
                <w:rFonts w:asciiTheme="majorHAnsi" w:eastAsia="Times New Roman" w:hAnsiTheme="majorHAnsi" w:cstheme="majorHAnsi"/>
                <w:bCs/>
                <w:sz w:val="28"/>
                <w:szCs w:val="28"/>
                <w:lang w:val="ru-MD"/>
              </w:rPr>
              <w:t xml:space="preserve">/ директорами </w:t>
            </w:r>
            <w:r w:rsidR="006A3E0A" w:rsidRPr="00EF43DE">
              <w:rPr>
                <w:rFonts w:asciiTheme="majorHAnsi" w:eastAsia="Times New Roman" w:hAnsiTheme="majorHAnsi" w:cstheme="majorHAnsi"/>
                <w:bCs/>
                <w:sz w:val="28"/>
                <w:szCs w:val="28"/>
                <w:lang w:val="ru-MD"/>
              </w:rPr>
              <w:t>ПВК</w:t>
            </w:r>
            <w:r w:rsidR="00082213" w:rsidRPr="00EF43DE">
              <w:rPr>
                <w:rFonts w:asciiTheme="majorHAnsi" w:eastAsia="Times New Roman" w:hAnsiTheme="majorHAnsi" w:cstheme="majorHAnsi"/>
                <w:bCs/>
                <w:sz w:val="28"/>
                <w:szCs w:val="28"/>
                <w:lang w:val="ru-MD"/>
              </w:rPr>
              <w:t xml:space="preserve">, они не содержат четких положений, </w:t>
            </w:r>
            <w:r w:rsidR="006A3E0A" w:rsidRPr="00EF43DE">
              <w:rPr>
                <w:rFonts w:asciiTheme="majorHAnsi" w:eastAsia="Times New Roman" w:hAnsiTheme="majorHAnsi" w:cstheme="majorHAnsi"/>
                <w:bCs/>
                <w:sz w:val="28"/>
                <w:szCs w:val="28"/>
                <w:lang w:val="ru-MD"/>
              </w:rPr>
              <w:t>касающихся</w:t>
            </w:r>
            <w:r w:rsidR="00082213" w:rsidRPr="00EF43DE">
              <w:rPr>
                <w:rFonts w:asciiTheme="majorHAnsi" w:eastAsia="Times New Roman" w:hAnsiTheme="majorHAnsi" w:cstheme="majorHAnsi"/>
                <w:bCs/>
                <w:sz w:val="28"/>
                <w:szCs w:val="28"/>
                <w:lang w:val="ru-MD"/>
              </w:rPr>
              <w:t xml:space="preserve"> </w:t>
            </w:r>
            <w:r w:rsidR="006A3E0A" w:rsidRPr="00EF43DE">
              <w:rPr>
                <w:rFonts w:asciiTheme="majorHAnsi" w:eastAsia="Times New Roman" w:hAnsiTheme="majorHAnsi" w:cstheme="majorHAnsi"/>
                <w:bCs/>
                <w:sz w:val="28"/>
                <w:szCs w:val="28"/>
                <w:lang w:val="ru-MD"/>
              </w:rPr>
              <w:t xml:space="preserve">повышения </w:t>
            </w:r>
            <w:r w:rsidR="00082213" w:rsidRPr="00EF43DE">
              <w:rPr>
                <w:rFonts w:asciiTheme="majorHAnsi" w:eastAsia="Times New Roman" w:hAnsiTheme="majorHAnsi" w:cstheme="majorHAnsi"/>
                <w:bCs/>
                <w:sz w:val="28"/>
                <w:szCs w:val="28"/>
                <w:lang w:val="ru-MD"/>
              </w:rPr>
              <w:t>ответственнос</w:t>
            </w:r>
            <w:r w:rsidR="006A3E0A" w:rsidRPr="00EF43DE">
              <w:rPr>
                <w:rFonts w:asciiTheme="majorHAnsi" w:eastAsia="Times New Roman" w:hAnsiTheme="majorHAnsi" w:cstheme="majorHAnsi"/>
                <w:bCs/>
                <w:sz w:val="28"/>
                <w:szCs w:val="28"/>
                <w:lang w:val="ru-MD"/>
              </w:rPr>
              <w:t>ти менеджмента субъекта</w:t>
            </w:r>
            <w:r w:rsidR="00082213" w:rsidRPr="00EF43DE">
              <w:rPr>
                <w:rFonts w:asciiTheme="majorHAnsi" w:eastAsia="Times New Roman" w:hAnsiTheme="majorHAnsi" w:cstheme="majorHAnsi"/>
                <w:bCs/>
                <w:sz w:val="28"/>
                <w:szCs w:val="28"/>
                <w:lang w:val="ru-MD"/>
              </w:rPr>
              <w:t>, разумн</w:t>
            </w:r>
            <w:r w:rsidR="006A3E0A" w:rsidRPr="00EF43DE">
              <w:rPr>
                <w:rFonts w:asciiTheme="majorHAnsi" w:eastAsia="Times New Roman" w:hAnsiTheme="majorHAnsi" w:cstheme="majorHAnsi"/>
                <w:bCs/>
                <w:sz w:val="28"/>
                <w:szCs w:val="28"/>
                <w:lang w:val="ru-MD"/>
              </w:rPr>
              <w:t>ого</w:t>
            </w:r>
            <w:r w:rsidR="00082213" w:rsidRPr="00EF43DE">
              <w:rPr>
                <w:rFonts w:asciiTheme="majorHAnsi" w:eastAsia="Times New Roman" w:hAnsiTheme="majorHAnsi" w:cstheme="majorHAnsi"/>
                <w:bCs/>
                <w:sz w:val="28"/>
                <w:szCs w:val="28"/>
                <w:lang w:val="ru-MD"/>
              </w:rPr>
              <w:t xml:space="preserve"> и эффективн</w:t>
            </w:r>
            <w:r w:rsidR="006A3E0A" w:rsidRPr="00EF43DE">
              <w:rPr>
                <w:rFonts w:asciiTheme="majorHAnsi" w:eastAsia="Times New Roman" w:hAnsiTheme="majorHAnsi" w:cstheme="majorHAnsi"/>
                <w:bCs/>
                <w:sz w:val="28"/>
                <w:szCs w:val="28"/>
                <w:lang w:val="ru-MD"/>
              </w:rPr>
              <w:t>ого</w:t>
            </w:r>
            <w:r w:rsidR="00082213" w:rsidRPr="00EF43DE">
              <w:rPr>
                <w:rFonts w:asciiTheme="majorHAnsi" w:eastAsia="Times New Roman" w:hAnsiTheme="majorHAnsi" w:cstheme="majorHAnsi"/>
                <w:bCs/>
                <w:sz w:val="28"/>
                <w:szCs w:val="28"/>
                <w:lang w:val="ru-MD"/>
              </w:rPr>
              <w:t xml:space="preserve"> управлени</w:t>
            </w:r>
            <w:r w:rsidR="006A3E0A" w:rsidRPr="00EF43DE">
              <w:rPr>
                <w:rFonts w:asciiTheme="majorHAnsi" w:eastAsia="Times New Roman" w:hAnsiTheme="majorHAnsi" w:cstheme="majorHAnsi"/>
                <w:bCs/>
                <w:sz w:val="28"/>
                <w:szCs w:val="28"/>
                <w:lang w:val="ru-MD"/>
              </w:rPr>
              <w:t xml:space="preserve">я </w:t>
            </w:r>
            <w:r w:rsidR="00082213" w:rsidRPr="00EF43DE">
              <w:rPr>
                <w:rFonts w:asciiTheme="majorHAnsi" w:eastAsia="Times New Roman" w:hAnsiTheme="majorHAnsi" w:cstheme="majorHAnsi"/>
                <w:bCs/>
                <w:sz w:val="28"/>
                <w:szCs w:val="28"/>
                <w:lang w:val="ru-MD"/>
              </w:rPr>
              <w:t xml:space="preserve">материальными и финансовыми ресурсами, </w:t>
            </w:r>
            <w:r w:rsidR="006A3E0A" w:rsidRPr="00EF43DE">
              <w:rPr>
                <w:rFonts w:asciiTheme="majorHAnsi" w:eastAsia="Times New Roman" w:hAnsiTheme="majorHAnsi" w:cstheme="majorHAnsi"/>
                <w:bCs/>
                <w:sz w:val="28"/>
                <w:szCs w:val="28"/>
                <w:lang w:val="ru-MD"/>
              </w:rPr>
              <w:t xml:space="preserve">а их </w:t>
            </w:r>
            <w:r w:rsidR="00082213" w:rsidRPr="00EF43DE">
              <w:rPr>
                <w:rFonts w:asciiTheme="majorHAnsi" w:eastAsia="Times New Roman" w:hAnsiTheme="majorHAnsi" w:cstheme="majorHAnsi"/>
                <w:bCs/>
                <w:sz w:val="28"/>
                <w:szCs w:val="28"/>
                <w:lang w:val="ru-MD"/>
              </w:rPr>
              <w:t xml:space="preserve">оплата </w:t>
            </w:r>
            <w:r w:rsidR="006A3E0A" w:rsidRPr="00EF43DE">
              <w:rPr>
                <w:rFonts w:asciiTheme="majorHAnsi" w:eastAsia="Times New Roman" w:hAnsiTheme="majorHAnsi" w:cstheme="majorHAnsi"/>
                <w:bCs/>
                <w:sz w:val="28"/>
                <w:szCs w:val="28"/>
                <w:lang w:val="ru-MD"/>
              </w:rPr>
              <w:t>труда</w:t>
            </w:r>
            <w:r w:rsidR="00082213" w:rsidRPr="00EF43DE">
              <w:rPr>
                <w:rFonts w:asciiTheme="majorHAnsi" w:eastAsia="Times New Roman" w:hAnsiTheme="majorHAnsi" w:cstheme="majorHAnsi"/>
                <w:bCs/>
                <w:sz w:val="28"/>
                <w:szCs w:val="28"/>
                <w:lang w:val="ru-MD"/>
              </w:rPr>
              <w:t xml:space="preserve"> не коррелирует</w:t>
            </w:r>
            <w:r w:rsidR="006A3E0A" w:rsidRPr="00EF43DE">
              <w:rPr>
                <w:rFonts w:asciiTheme="majorHAnsi" w:eastAsia="Times New Roman" w:hAnsiTheme="majorHAnsi" w:cstheme="majorHAnsi"/>
                <w:bCs/>
                <w:sz w:val="28"/>
                <w:szCs w:val="28"/>
                <w:lang w:val="ru-MD"/>
              </w:rPr>
              <w:t>ся</w:t>
            </w:r>
            <w:r w:rsidR="00082213" w:rsidRPr="00EF43DE">
              <w:rPr>
                <w:rFonts w:asciiTheme="majorHAnsi" w:eastAsia="Times New Roman" w:hAnsiTheme="majorHAnsi" w:cstheme="majorHAnsi"/>
                <w:bCs/>
                <w:sz w:val="28"/>
                <w:szCs w:val="28"/>
                <w:lang w:val="ru-MD"/>
              </w:rPr>
              <w:t xml:space="preserve"> с результатами и эффективностью финансово-экономического управления </w:t>
            </w:r>
            <w:r w:rsidR="006A3E0A" w:rsidRPr="00EF43DE">
              <w:rPr>
                <w:rFonts w:asciiTheme="majorHAnsi" w:eastAsia="Times New Roman" w:hAnsiTheme="majorHAnsi" w:cstheme="majorHAnsi"/>
                <w:bCs/>
                <w:sz w:val="28"/>
                <w:szCs w:val="28"/>
                <w:lang w:val="ru-MD"/>
              </w:rPr>
              <w:t>ПВК</w:t>
            </w:r>
            <w:r w:rsidR="00082213" w:rsidRPr="00EF43DE">
              <w:rPr>
                <w:rFonts w:asciiTheme="majorHAnsi" w:eastAsia="Times New Roman" w:hAnsiTheme="majorHAnsi" w:cstheme="majorHAnsi"/>
                <w:bCs/>
                <w:sz w:val="28"/>
                <w:szCs w:val="28"/>
                <w:lang w:val="ru-MD"/>
              </w:rPr>
              <w:t>.</w:t>
            </w:r>
            <w:r w:rsidRPr="00EF43DE">
              <w:rPr>
                <w:rFonts w:asciiTheme="majorHAnsi" w:eastAsia="Times New Roman" w:hAnsiTheme="majorHAnsi" w:cstheme="majorHAnsi"/>
                <w:bCs/>
                <w:sz w:val="28"/>
                <w:szCs w:val="28"/>
                <w:lang w:val="ru-MD"/>
              </w:rPr>
              <w:t xml:space="preserve">  </w:t>
            </w:r>
          </w:p>
        </w:tc>
      </w:tr>
      <w:tr w:rsidR="006574B5" w:rsidRPr="00190F22" w14:paraId="2A1A0DAC" w14:textId="77777777" w:rsidTr="00604783">
        <w:tc>
          <w:tcPr>
            <w:tcW w:w="9782" w:type="dxa"/>
            <w:gridSpan w:val="3"/>
          </w:tcPr>
          <w:p w14:paraId="48F640A0" w14:textId="3080A00F" w:rsidR="006574B5" w:rsidRPr="00EF43DE" w:rsidRDefault="002B57EF" w:rsidP="006A3E0A">
            <w:pPr>
              <w:ind w:right="-103"/>
              <w:jc w:val="both"/>
              <w:rPr>
                <w:rFonts w:asciiTheme="majorHAnsi" w:eastAsia="Times New Roman" w:hAnsiTheme="majorHAnsi" w:cstheme="majorHAnsi"/>
                <w:b/>
                <w:bCs/>
                <w:sz w:val="28"/>
                <w:szCs w:val="28"/>
                <w:lang w:val="ru-MD"/>
              </w:rPr>
            </w:pPr>
            <w:r w:rsidRPr="00EF43DE">
              <w:rPr>
                <w:rFonts w:asciiTheme="majorHAnsi" w:eastAsia="Times New Roman" w:hAnsiTheme="majorHAnsi" w:cstheme="majorHAnsi"/>
                <w:b/>
                <w:bCs/>
                <w:sz w:val="28"/>
                <w:szCs w:val="28"/>
                <w:lang w:val="ru-MD"/>
              </w:rPr>
              <w:t>Воздействие принятых мер</w:t>
            </w:r>
            <w:r w:rsidR="006574B5" w:rsidRPr="00EF43DE">
              <w:rPr>
                <w:rFonts w:asciiTheme="majorHAnsi" w:eastAsia="Times New Roman" w:hAnsiTheme="majorHAnsi" w:cstheme="majorHAnsi"/>
                <w:b/>
                <w:bCs/>
                <w:sz w:val="28"/>
                <w:szCs w:val="28"/>
                <w:lang w:val="ru-MD"/>
              </w:rPr>
              <w:t>:</w:t>
            </w:r>
            <w:r w:rsidR="00944B62" w:rsidRPr="00EF43DE">
              <w:rPr>
                <w:rFonts w:asciiTheme="majorHAnsi" w:eastAsia="Times New Roman" w:hAnsiTheme="majorHAnsi" w:cstheme="majorHAnsi"/>
                <w:noProof/>
                <w:sz w:val="28"/>
                <w:szCs w:val="28"/>
                <w:lang w:val="ru-MD" w:eastAsia="ru-RU"/>
              </w:rPr>
              <w:t xml:space="preserve">  </w:t>
            </w:r>
            <w:r w:rsidR="006A3E0A" w:rsidRPr="00EF43DE">
              <w:rPr>
                <w:rFonts w:asciiTheme="majorHAnsi" w:eastAsia="Times New Roman" w:hAnsiTheme="majorHAnsi" w:cstheme="majorHAnsi"/>
                <w:noProof/>
                <w:sz w:val="28"/>
                <w:szCs w:val="28"/>
                <w:lang w:val="ru-MD" w:eastAsia="ru-RU"/>
              </w:rPr>
              <w:t>ИТД</w:t>
            </w:r>
            <w:r w:rsidR="00082213" w:rsidRPr="00EF43DE">
              <w:rPr>
                <w:rFonts w:asciiTheme="majorHAnsi" w:eastAsia="Times New Roman" w:hAnsiTheme="majorHAnsi" w:cstheme="majorHAnsi"/>
                <w:noProof/>
                <w:sz w:val="28"/>
                <w:szCs w:val="28"/>
                <w:lang w:val="ru-MD" w:eastAsia="ru-RU"/>
              </w:rPr>
              <w:t xml:space="preserve">, заключенные с </w:t>
            </w:r>
            <w:r w:rsidR="006A3E0A" w:rsidRPr="00EF43DE">
              <w:rPr>
                <w:rFonts w:asciiTheme="majorHAnsi" w:hAnsiTheme="majorHAnsi" w:cstheme="majorHAnsi"/>
                <w:noProof/>
                <w:sz w:val="28"/>
                <w:szCs w:val="28"/>
                <w:lang w:val="ru-MD"/>
              </w:rPr>
              <w:t>управляющими</w:t>
            </w:r>
            <w:r w:rsidR="00082213" w:rsidRPr="00EF43DE">
              <w:rPr>
                <w:rFonts w:asciiTheme="majorHAnsi" w:eastAsia="Times New Roman" w:hAnsiTheme="majorHAnsi" w:cstheme="majorHAnsi"/>
                <w:noProof/>
                <w:sz w:val="28"/>
                <w:szCs w:val="28"/>
                <w:lang w:val="ru-MD" w:eastAsia="ru-RU"/>
              </w:rPr>
              <w:t xml:space="preserve">/директорами </w:t>
            </w:r>
            <w:r w:rsidR="006A3E0A" w:rsidRPr="00EF43DE">
              <w:rPr>
                <w:rFonts w:asciiTheme="majorHAnsi" w:eastAsia="Times New Roman" w:hAnsiTheme="majorHAnsi" w:cstheme="majorHAnsi"/>
                <w:noProof/>
                <w:sz w:val="28"/>
                <w:szCs w:val="28"/>
                <w:lang w:val="ru-MD" w:eastAsia="ru-RU"/>
              </w:rPr>
              <w:t>ПВК</w:t>
            </w:r>
            <w:r w:rsidR="00082213" w:rsidRPr="00EF43DE">
              <w:rPr>
                <w:rFonts w:asciiTheme="majorHAnsi" w:eastAsia="Times New Roman" w:hAnsiTheme="majorHAnsi" w:cstheme="majorHAnsi"/>
                <w:noProof/>
                <w:sz w:val="28"/>
                <w:szCs w:val="28"/>
                <w:lang w:val="ru-MD" w:eastAsia="ru-RU"/>
              </w:rPr>
              <w:t>, не со</w:t>
            </w:r>
            <w:r w:rsidR="006A3E0A" w:rsidRPr="00EF43DE">
              <w:rPr>
                <w:rFonts w:asciiTheme="majorHAnsi" w:eastAsia="Times New Roman" w:hAnsiTheme="majorHAnsi" w:cstheme="majorHAnsi"/>
                <w:noProof/>
                <w:sz w:val="28"/>
                <w:szCs w:val="28"/>
                <w:lang w:val="ru-MD" w:eastAsia="ru-RU"/>
              </w:rPr>
              <w:t xml:space="preserve">дерджат </w:t>
            </w:r>
            <w:r w:rsidR="00082213" w:rsidRPr="00EF43DE">
              <w:rPr>
                <w:rFonts w:asciiTheme="majorHAnsi" w:eastAsia="Times New Roman" w:hAnsiTheme="majorHAnsi" w:cstheme="majorHAnsi"/>
                <w:noProof/>
                <w:sz w:val="28"/>
                <w:szCs w:val="28"/>
                <w:lang w:val="ru-MD" w:eastAsia="ru-RU"/>
              </w:rPr>
              <w:t>административны</w:t>
            </w:r>
            <w:r w:rsidR="006A3E0A" w:rsidRPr="00EF43DE">
              <w:rPr>
                <w:rFonts w:asciiTheme="majorHAnsi" w:eastAsia="Times New Roman" w:hAnsiTheme="majorHAnsi" w:cstheme="majorHAnsi"/>
                <w:noProof/>
                <w:sz w:val="28"/>
                <w:szCs w:val="28"/>
                <w:lang w:val="ru-MD" w:eastAsia="ru-RU"/>
              </w:rPr>
              <w:t>х</w:t>
            </w:r>
            <w:r w:rsidR="00082213" w:rsidRPr="00EF43DE">
              <w:rPr>
                <w:rFonts w:asciiTheme="majorHAnsi" w:eastAsia="Times New Roman" w:hAnsiTheme="majorHAnsi" w:cstheme="majorHAnsi"/>
                <w:noProof/>
                <w:sz w:val="28"/>
                <w:szCs w:val="28"/>
                <w:lang w:val="ru-MD" w:eastAsia="ru-RU"/>
              </w:rPr>
              <w:t xml:space="preserve"> положени</w:t>
            </w:r>
            <w:r w:rsidR="006A3E0A" w:rsidRPr="00EF43DE">
              <w:rPr>
                <w:rFonts w:asciiTheme="majorHAnsi" w:eastAsia="Times New Roman" w:hAnsiTheme="majorHAnsi" w:cstheme="majorHAnsi"/>
                <w:noProof/>
                <w:sz w:val="28"/>
                <w:szCs w:val="28"/>
                <w:lang w:val="ru-MD" w:eastAsia="ru-RU"/>
              </w:rPr>
              <w:t>й</w:t>
            </w:r>
            <w:r w:rsidR="00082213" w:rsidRPr="00EF43DE">
              <w:rPr>
                <w:rFonts w:asciiTheme="majorHAnsi" w:eastAsia="Times New Roman" w:hAnsiTheme="majorHAnsi" w:cstheme="majorHAnsi"/>
                <w:noProof/>
                <w:sz w:val="28"/>
                <w:szCs w:val="28"/>
                <w:lang w:val="ru-MD" w:eastAsia="ru-RU"/>
              </w:rPr>
              <w:t>, связанны</w:t>
            </w:r>
            <w:r w:rsidR="006A3E0A" w:rsidRPr="00EF43DE">
              <w:rPr>
                <w:rFonts w:asciiTheme="majorHAnsi" w:eastAsia="Times New Roman" w:hAnsiTheme="majorHAnsi" w:cstheme="majorHAnsi"/>
                <w:noProof/>
                <w:sz w:val="28"/>
                <w:szCs w:val="28"/>
                <w:lang w:val="ru-MD" w:eastAsia="ru-RU"/>
              </w:rPr>
              <w:t>х</w:t>
            </w:r>
            <w:r w:rsidR="00082213" w:rsidRPr="00EF43DE">
              <w:rPr>
                <w:rFonts w:asciiTheme="majorHAnsi" w:eastAsia="Times New Roman" w:hAnsiTheme="majorHAnsi" w:cstheme="majorHAnsi"/>
                <w:noProof/>
                <w:sz w:val="28"/>
                <w:szCs w:val="28"/>
                <w:lang w:val="ru-MD" w:eastAsia="ru-RU"/>
              </w:rPr>
              <w:t xml:space="preserve"> с экономическим управлением, ориентированным на </w:t>
            </w:r>
            <w:r w:rsidR="006A3E0A" w:rsidRPr="00EF43DE">
              <w:rPr>
                <w:rFonts w:asciiTheme="majorHAnsi" w:eastAsia="Times New Roman" w:hAnsiTheme="majorHAnsi" w:cstheme="majorHAnsi"/>
                <w:noProof/>
                <w:sz w:val="28"/>
                <w:szCs w:val="28"/>
                <w:lang w:val="ru-MD" w:eastAsia="ru-RU"/>
              </w:rPr>
              <w:t>эффективность затрат</w:t>
            </w:r>
            <w:r w:rsidR="00082213" w:rsidRPr="00EF43DE">
              <w:rPr>
                <w:rFonts w:asciiTheme="majorHAnsi" w:eastAsia="Times New Roman" w:hAnsiTheme="majorHAnsi" w:cstheme="majorHAnsi"/>
                <w:noProof/>
                <w:sz w:val="28"/>
                <w:szCs w:val="28"/>
                <w:lang w:val="ru-MD" w:eastAsia="ru-RU"/>
              </w:rPr>
              <w:t xml:space="preserve">, тем самым создавая предпосылки для </w:t>
            </w:r>
            <w:r w:rsidR="006A3E0A" w:rsidRPr="00EF43DE">
              <w:rPr>
                <w:rFonts w:asciiTheme="majorHAnsi" w:eastAsia="Times New Roman" w:hAnsiTheme="majorHAnsi" w:cstheme="majorHAnsi"/>
                <w:noProof/>
                <w:sz w:val="28"/>
                <w:szCs w:val="28"/>
                <w:lang w:val="ru-MD" w:eastAsia="ru-RU"/>
              </w:rPr>
              <w:t>получения отрицательных</w:t>
            </w:r>
            <w:r w:rsidR="00082213" w:rsidRPr="00EF43DE">
              <w:rPr>
                <w:rFonts w:asciiTheme="majorHAnsi" w:eastAsia="Times New Roman" w:hAnsiTheme="majorHAnsi" w:cstheme="majorHAnsi"/>
                <w:noProof/>
                <w:sz w:val="28"/>
                <w:szCs w:val="28"/>
                <w:lang w:val="ru-MD" w:eastAsia="ru-RU"/>
              </w:rPr>
              <w:t xml:space="preserve"> результатов</w:t>
            </w:r>
            <w:r w:rsidR="00944B62" w:rsidRPr="00EF43DE">
              <w:rPr>
                <w:rFonts w:asciiTheme="majorHAnsi" w:eastAsia="Times New Roman" w:hAnsiTheme="majorHAnsi" w:cstheme="majorHAnsi"/>
                <w:noProof/>
                <w:sz w:val="28"/>
                <w:szCs w:val="28"/>
                <w:lang w:val="ru-MD" w:eastAsia="ru-RU"/>
              </w:rPr>
              <w:t>.</w:t>
            </w:r>
          </w:p>
        </w:tc>
      </w:tr>
    </w:tbl>
    <w:p w14:paraId="420C4E38" w14:textId="77777777" w:rsidR="006574B5" w:rsidRPr="00EF43DE" w:rsidRDefault="006574B5" w:rsidP="00351D09">
      <w:pPr>
        <w:spacing w:after="0" w:line="240" w:lineRule="auto"/>
        <w:ind w:right="-754"/>
        <w:jc w:val="both"/>
        <w:rPr>
          <w:rFonts w:asciiTheme="majorHAnsi" w:eastAsia="Times New Roman" w:hAnsiTheme="majorHAnsi" w:cstheme="majorHAnsi"/>
          <w:b/>
          <w:i/>
          <w:sz w:val="28"/>
          <w:szCs w:val="28"/>
          <w:lang w:val="ru-MD"/>
        </w:rPr>
      </w:pPr>
    </w:p>
    <w:p w14:paraId="448B4744" w14:textId="1BB2B580" w:rsidR="003B76DA" w:rsidRPr="00EF43DE" w:rsidRDefault="002B57EF" w:rsidP="00351D09">
      <w:pPr>
        <w:spacing w:after="0" w:line="240" w:lineRule="auto"/>
        <w:ind w:right="-754"/>
        <w:jc w:val="both"/>
        <w:rPr>
          <w:rFonts w:asciiTheme="majorHAnsi" w:eastAsia="Times New Roman" w:hAnsiTheme="majorHAnsi" w:cstheme="majorHAnsi"/>
          <w:b/>
          <w:i/>
          <w:sz w:val="28"/>
          <w:szCs w:val="28"/>
          <w:lang w:val="ru-MD"/>
        </w:rPr>
      </w:pPr>
      <w:r w:rsidRPr="00EF43DE">
        <w:rPr>
          <w:rFonts w:asciiTheme="majorHAnsi" w:eastAsia="Times New Roman" w:hAnsiTheme="majorHAnsi" w:cstheme="majorHAnsi"/>
          <w:b/>
          <w:i/>
          <w:sz w:val="28"/>
          <w:szCs w:val="28"/>
          <w:lang w:val="ru-MD"/>
        </w:rPr>
        <w:t>Степень внедрения рекомендации</w:t>
      </w:r>
    </w:p>
    <w:p w14:paraId="3A3EF7C4" w14:textId="77777777" w:rsidR="006574B5" w:rsidRPr="00EF43DE" w:rsidRDefault="006574B5" w:rsidP="00351D09">
      <w:pPr>
        <w:spacing w:after="0" w:line="240" w:lineRule="auto"/>
        <w:ind w:right="-754"/>
        <w:jc w:val="both"/>
        <w:rPr>
          <w:rFonts w:asciiTheme="majorHAnsi" w:eastAsia="Times New Roman" w:hAnsiTheme="majorHAnsi" w:cstheme="majorHAnsi"/>
          <w:b/>
          <w:i/>
          <w:sz w:val="28"/>
          <w:szCs w:val="28"/>
          <w:lang w:val="ru-MD"/>
        </w:rPr>
      </w:pPr>
    </w:p>
    <w:p w14:paraId="219462E3" w14:textId="05FDCFC2" w:rsidR="00184020" w:rsidRPr="00EF43DE" w:rsidRDefault="00082213" w:rsidP="00FB2715">
      <w:pPr>
        <w:spacing w:after="0" w:line="240" w:lineRule="auto"/>
        <w:ind w:right="-22" w:firstLine="284"/>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Исходя из выше</w:t>
      </w:r>
      <w:r w:rsidR="009A4AD8" w:rsidRPr="00EF43DE">
        <w:rPr>
          <w:rFonts w:asciiTheme="majorHAnsi" w:hAnsiTheme="majorHAnsi" w:cstheme="majorHAnsi"/>
          <w:sz w:val="28"/>
          <w:szCs w:val="28"/>
          <w:lang w:val="ru-MD"/>
        </w:rPr>
        <w:t>изложе</w:t>
      </w:r>
      <w:r w:rsidRPr="00EF43DE">
        <w:rPr>
          <w:rFonts w:asciiTheme="majorHAnsi" w:hAnsiTheme="majorHAnsi" w:cstheme="majorHAnsi"/>
          <w:sz w:val="28"/>
          <w:szCs w:val="28"/>
          <w:lang w:val="ru-MD"/>
        </w:rPr>
        <w:t xml:space="preserve">нного, рекомендация </w:t>
      </w:r>
      <w:r w:rsidRPr="00EF43DE">
        <w:rPr>
          <w:rFonts w:asciiTheme="majorHAnsi" w:hAnsiTheme="majorHAnsi" w:cstheme="majorHAnsi"/>
          <w:b/>
          <w:sz w:val="28"/>
          <w:szCs w:val="28"/>
          <w:lang w:val="ru-MD"/>
        </w:rPr>
        <w:t xml:space="preserve">частично </w:t>
      </w:r>
      <w:r w:rsidR="009A4AD8" w:rsidRPr="00EF43DE">
        <w:rPr>
          <w:rFonts w:asciiTheme="majorHAnsi" w:hAnsiTheme="majorHAnsi" w:cstheme="majorHAnsi"/>
          <w:b/>
          <w:sz w:val="28"/>
          <w:szCs w:val="28"/>
          <w:lang w:val="ru-MD"/>
        </w:rPr>
        <w:t>внедре</w:t>
      </w:r>
      <w:r w:rsidRPr="00EF43DE">
        <w:rPr>
          <w:rFonts w:asciiTheme="majorHAnsi" w:hAnsiTheme="majorHAnsi" w:cstheme="majorHAnsi"/>
          <w:b/>
          <w:sz w:val="28"/>
          <w:szCs w:val="28"/>
          <w:lang w:val="ru-MD"/>
        </w:rPr>
        <w:t>на</w:t>
      </w:r>
      <w:r w:rsidRPr="00EF43DE">
        <w:rPr>
          <w:rFonts w:asciiTheme="majorHAnsi" w:hAnsiTheme="majorHAnsi" w:cstheme="majorHAnsi"/>
          <w:sz w:val="28"/>
          <w:szCs w:val="28"/>
          <w:lang w:val="ru-MD"/>
        </w:rPr>
        <w:t xml:space="preserve"> 6 </w:t>
      </w:r>
      <w:r w:rsidR="0006152B" w:rsidRPr="00EF43DE">
        <w:rPr>
          <w:rFonts w:asciiTheme="majorHAnsi" w:hAnsiTheme="majorHAnsi" w:cstheme="majorHAnsi"/>
          <w:sz w:val="28"/>
          <w:szCs w:val="28"/>
          <w:lang w:val="ru-MD"/>
        </w:rPr>
        <w:t>ОМПУ</w:t>
      </w:r>
      <w:r w:rsidR="009A4AD8" w:rsidRPr="00EF43DE">
        <w:rPr>
          <w:rStyle w:val="a7"/>
          <w:rFonts w:asciiTheme="majorHAnsi" w:hAnsiTheme="majorHAnsi" w:cstheme="majorHAnsi"/>
          <w:sz w:val="28"/>
          <w:szCs w:val="28"/>
          <w:lang w:val="ru-MD"/>
        </w:rPr>
        <w:footnoteReference w:id="93"/>
      </w:r>
      <w:r w:rsidRPr="00EF43DE">
        <w:rPr>
          <w:rFonts w:asciiTheme="majorHAnsi" w:hAnsiTheme="majorHAnsi" w:cstheme="majorHAnsi"/>
          <w:sz w:val="28"/>
          <w:szCs w:val="28"/>
          <w:lang w:val="ru-MD"/>
        </w:rPr>
        <w:t xml:space="preserve"> и </w:t>
      </w:r>
      <w:r w:rsidRPr="00EF43DE">
        <w:rPr>
          <w:rFonts w:asciiTheme="majorHAnsi" w:hAnsiTheme="majorHAnsi" w:cstheme="majorHAnsi"/>
          <w:b/>
          <w:sz w:val="28"/>
          <w:szCs w:val="28"/>
          <w:lang w:val="ru-MD"/>
        </w:rPr>
        <w:t>не</w:t>
      </w:r>
      <w:r w:rsidRPr="00EF43DE">
        <w:rPr>
          <w:rFonts w:asciiTheme="majorHAnsi" w:hAnsiTheme="majorHAnsi" w:cstheme="majorHAnsi"/>
          <w:sz w:val="28"/>
          <w:szCs w:val="28"/>
          <w:lang w:val="ru-MD"/>
        </w:rPr>
        <w:t xml:space="preserve"> </w:t>
      </w:r>
      <w:r w:rsidR="009A4AD8" w:rsidRPr="00EF43DE">
        <w:rPr>
          <w:rFonts w:asciiTheme="majorHAnsi" w:hAnsiTheme="majorHAnsi" w:cstheme="majorHAnsi"/>
          <w:b/>
          <w:sz w:val="28"/>
          <w:szCs w:val="28"/>
          <w:lang w:val="ru-MD"/>
        </w:rPr>
        <w:t>внедрена</w:t>
      </w:r>
      <w:r w:rsidRPr="00EF43DE">
        <w:rPr>
          <w:rFonts w:asciiTheme="majorHAnsi" w:hAnsiTheme="majorHAnsi" w:cstheme="majorHAnsi"/>
          <w:sz w:val="28"/>
          <w:szCs w:val="28"/>
          <w:lang w:val="ru-MD"/>
        </w:rPr>
        <w:t xml:space="preserve"> 6 </w:t>
      </w:r>
      <w:r w:rsidR="0006152B" w:rsidRPr="00EF43DE">
        <w:rPr>
          <w:rFonts w:asciiTheme="majorHAnsi" w:hAnsiTheme="majorHAnsi" w:cstheme="majorHAnsi"/>
          <w:sz w:val="28"/>
          <w:szCs w:val="28"/>
          <w:lang w:val="ru-MD"/>
        </w:rPr>
        <w:t>ОМПУ</w:t>
      </w:r>
      <w:r w:rsidR="00705C61" w:rsidRPr="00EF43DE">
        <w:rPr>
          <w:rStyle w:val="a7"/>
          <w:rFonts w:asciiTheme="majorHAnsi" w:hAnsiTheme="majorHAnsi" w:cstheme="majorHAnsi"/>
          <w:sz w:val="28"/>
          <w:szCs w:val="28"/>
          <w:lang w:val="ru-MD"/>
        </w:rPr>
        <w:footnoteReference w:id="94"/>
      </w:r>
      <w:r w:rsidR="006574B5" w:rsidRPr="00EF43DE">
        <w:rPr>
          <w:rFonts w:asciiTheme="majorHAnsi" w:hAnsiTheme="majorHAnsi" w:cstheme="majorHAnsi"/>
          <w:sz w:val="28"/>
          <w:szCs w:val="28"/>
          <w:lang w:val="ru-MD"/>
        </w:rPr>
        <w:t>.</w:t>
      </w:r>
    </w:p>
    <w:p w14:paraId="46E36B86" w14:textId="77777777" w:rsidR="006574B5" w:rsidRPr="00EF43DE" w:rsidRDefault="006574B5" w:rsidP="006574B5">
      <w:pPr>
        <w:spacing w:after="0" w:line="240" w:lineRule="auto"/>
        <w:ind w:right="-754" w:firstLine="284"/>
        <w:jc w:val="both"/>
        <w:rPr>
          <w:rFonts w:asciiTheme="majorHAnsi" w:hAnsiTheme="majorHAnsi" w:cstheme="majorHAnsi"/>
          <w:sz w:val="28"/>
          <w:szCs w:val="28"/>
          <w:lang w:val="ru-MD"/>
        </w:rPr>
      </w:pPr>
    </w:p>
    <w:p w14:paraId="7340515A" w14:textId="336898E8" w:rsidR="003B76DA" w:rsidRPr="00EF43DE" w:rsidRDefault="003B76DA" w:rsidP="00351D09">
      <w:pPr>
        <w:spacing w:after="0" w:line="240" w:lineRule="auto"/>
        <w:ind w:right="-754"/>
        <w:rPr>
          <w:rFonts w:asciiTheme="majorHAnsi" w:eastAsia="Times New Roman" w:hAnsiTheme="majorHAnsi" w:cstheme="majorHAnsi"/>
          <w:b/>
          <w:bCs/>
          <w:i/>
          <w:sz w:val="28"/>
          <w:szCs w:val="28"/>
          <w:lang w:val="ru-MD"/>
        </w:rPr>
      </w:pPr>
      <w:r w:rsidRPr="00EF43DE">
        <w:rPr>
          <w:rFonts w:asciiTheme="majorHAnsi" w:eastAsia="Times New Roman" w:hAnsiTheme="majorHAnsi" w:cstheme="majorHAnsi"/>
          <w:b/>
          <w:i/>
          <w:sz w:val="28"/>
          <w:szCs w:val="28"/>
          <w:lang w:val="ru-MD"/>
        </w:rPr>
        <w:t>7.</w:t>
      </w:r>
      <w:r w:rsidRPr="00EF43DE">
        <w:rPr>
          <w:rFonts w:asciiTheme="majorHAnsi" w:eastAsia="Times New Roman" w:hAnsiTheme="majorHAnsi" w:cstheme="majorHAnsi"/>
          <w:sz w:val="28"/>
          <w:szCs w:val="28"/>
          <w:lang w:val="ru-MD"/>
        </w:rPr>
        <w:t xml:space="preserve"> </w:t>
      </w:r>
      <w:r w:rsidR="002B57EF" w:rsidRPr="00EF43DE">
        <w:rPr>
          <w:rFonts w:asciiTheme="majorHAnsi" w:eastAsia="Times New Roman" w:hAnsiTheme="majorHAnsi" w:cstheme="majorHAnsi"/>
          <w:b/>
          <w:bCs/>
          <w:i/>
          <w:sz w:val="28"/>
          <w:szCs w:val="28"/>
          <w:lang w:val="ru-MD"/>
        </w:rPr>
        <w:t>Описание установленного нарушения</w:t>
      </w:r>
    </w:p>
    <w:p w14:paraId="7A00EF75" w14:textId="52F2F860" w:rsidR="003B76DA" w:rsidRPr="00EF43DE" w:rsidRDefault="00F7666F" w:rsidP="00FB2715">
      <w:pPr>
        <w:tabs>
          <w:tab w:val="left" w:pos="709"/>
          <w:tab w:val="left" w:pos="993"/>
        </w:tabs>
        <w:spacing w:after="0" w:line="240" w:lineRule="auto"/>
        <w:ind w:right="-22"/>
        <w:contextualSpacing/>
        <w:jc w:val="both"/>
        <w:rPr>
          <w:rFonts w:asciiTheme="majorHAnsi" w:eastAsia="Times New Roman" w:hAnsiTheme="majorHAnsi" w:cstheme="majorHAnsi"/>
          <w:noProof/>
          <w:snapToGrid w:val="0"/>
          <w:sz w:val="28"/>
          <w:szCs w:val="28"/>
          <w:lang w:val="ru-MD" w:eastAsia="ru-RU"/>
        </w:rPr>
      </w:pPr>
      <w:r w:rsidRPr="00EF43DE">
        <w:rPr>
          <w:rFonts w:asciiTheme="majorHAnsi" w:eastAsia="Times New Roman" w:hAnsiTheme="majorHAnsi" w:cstheme="majorHAnsi"/>
          <w:noProof/>
          <w:snapToGrid w:val="0"/>
          <w:sz w:val="28"/>
          <w:szCs w:val="28"/>
          <w:lang w:val="ru-MD" w:eastAsia="ru-RU"/>
        </w:rPr>
        <w:t xml:space="preserve">       </w:t>
      </w:r>
      <w:r w:rsidR="00E92EE8" w:rsidRPr="00EF43DE">
        <w:rPr>
          <w:rFonts w:asciiTheme="majorHAnsi" w:eastAsia="Times New Roman" w:hAnsiTheme="majorHAnsi" w:cstheme="majorHAnsi"/>
          <w:noProof/>
          <w:snapToGrid w:val="0"/>
          <w:sz w:val="28"/>
          <w:szCs w:val="28"/>
          <w:lang w:val="ru-MD" w:eastAsia="ru-RU"/>
        </w:rPr>
        <w:t>ПВК</w:t>
      </w:r>
      <w:r w:rsidR="00082213" w:rsidRPr="00EF43DE">
        <w:rPr>
          <w:rFonts w:asciiTheme="majorHAnsi" w:eastAsia="Times New Roman" w:hAnsiTheme="majorHAnsi" w:cstheme="majorHAnsi"/>
          <w:noProof/>
          <w:snapToGrid w:val="0"/>
          <w:sz w:val="28"/>
          <w:szCs w:val="28"/>
          <w:lang w:val="ru-MD" w:eastAsia="ru-RU"/>
        </w:rPr>
        <w:t xml:space="preserve"> на протяжении многих лет </w:t>
      </w:r>
      <w:r w:rsidR="00F47620" w:rsidRPr="00EF43DE">
        <w:rPr>
          <w:rFonts w:asciiTheme="majorHAnsi" w:eastAsia="Times New Roman" w:hAnsiTheme="majorHAnsi" w:cstheme="majorHAnsi"/>
          <w:noProof/>
          <w:snapToGrid w:val="0"/>
          <w:sz w:val="28"/>
          <w:szCs w:val="28"/>
          <w:lang w:val="ru-MD" w:eastAsia="ru-RU"/>
        </w:rPr>
        <w:t>контрактовали значительные</w:t>
      </w:r>
      <w:r w:rsidR="00082213" w:rsidRPr="00EF43DE">
        <w:rPr>
          <w:rFonts w:asciiTheme="majorHAnsi" w:eastAsia="Times New Roman" w:hAnsiTheme="majorHAnsi" w:cstheme="majorHAnsi"/>
          <w:noProof/>
          <w:snapToGrid w:val="0"/>
          <w:sz w:val="28"/>
          <w:szCs w:val="28"/>
          <w:lang w:val="ru-MD" w:eastAsia="ru-RU"/>
        </w:rPr>
        <w:t xml:space="preserve"> кредиты и </w:t>
      </w:r>
      <w:r w:rsidR="00F47620" w:rsidRPr="00EF43DE">
        <w:rPr>
          <w:rFonts w:asciiTheme="majorHAnsi" w:eastAsia="Times New Roman" w:hAnsiTheme="majorHAnsi" w:cstheme="majorHAnsi"/>
          <w:noProof/>
          <w:snapToGrid w:val="0"/>
          <w:sz w:val="28"/>
          <w:szCs w:val="28"/>
          <w:lang w:val="ru-MD" w:eastAsia="ru-RU"/>
        </w:rPr>
        <w:t>займы</w:t>
      </w:r>
      <w:r w:rsidR="00082213" w:rsidRPr="00EF43DE">
        <w:rPr>
          <w:rFonts w:asciiTheme="majorHAnsi" w:eastAsia="Times New Roman" w:hAnsiTheme="majorHAnsi" w:cstheme="majorHAnsi"/>
          <w:noProof/>
          <w:snapToGrid w:val="0"/>
          <w:sz w:val="28"/>
          <w:szCs w:val="28"/>
          <w:lang w:val="ru-MD" w:eastAsia="ru-RU"/>
        </w:rPr>
        <w:t xml:space="preserve">, в том числе на основании договоров о </w:t>
      </w:r>
      <w:r w:rsidR="00F47620" w:rsidRPr="00EF43DE">
        <w:rPr>
          <w:rFonts w:asciiTheme="majorHAnsi" w:eastAsia="Times New Roman" w:hAnsiTheme="majorHAnsi" w:cstheme="majorHAnsi"/>
          <w:noProof/>
          <w:snapToGrid w:val="0"/>
          <w:sz w:val="28"/>
          <w:szCs w:val="28"/>
          <w:lang w:val="ru-MD" w:eastAsia="ru-RU"/>
        </w:rPr>
        <w:t>ре</w:t>
      </w:r>
      <w:r w:rsidR="00082213" w:rsidRPr="00EF43DE">
        <w:rPr>
          <w:rFonts w:asciiTheme="majorHAnsi" w:eastAsia="Times New Roman" w:hAnsiTheme="majorHAnsi" w:cstheme="majorHAnsi"/>
          <w:noProof/>
          <w:snapToGrid w:val="0"/>
          <w:sz w:val="28"/>
          <w:szCs w:val="28"/>
          <w:lang w:val="ru-MD" w:eastAsia="ru-RU"/>
        </w:rPr>
        <w:t xml:space="preserve">кредитовании, заключенных с МФ, а также непосредственно </w:t>
      </w:r>
      <w:r w:rsidR="00F47620" w:rsidRPr="00EF43DE">
        <w:rPr>
          <w:rFonts w:asciiTheme="majorHAnsi" w:eastAsia="Times New Roman" w:hAnsiTheme="majorHAnsi" w:cstheme="majorHAnsi"/>
          <w:noProof/>
          <w:snapToGrid w:val="0"/>
          <w:sz w:val="28"/>
          <w:szCs w:val="28"/>
          <w:lang w:val="ru-MD" w:eastAsia="ru-RU"/>
        </w:rPr>
        <w:t>с</w:t>
      </w:r>
      <w:r w:rsidR="00082213" w:rsidRPr="00EF43DE">
        <w:rPr>
          <w:rFonts w:asciiTheme="majorHAnsi" w:eastAsia="Times New Roman" w:hAnsiTheme="majorHAnsi" w:cstheme="majorHAnsi"/>
          <w:noProof/>
          <w:snapToGrid w:val="0"/>
          <w:sz w:val="28"/>
          <w:szCs w:val="28"/>
          <w:lang w:val="ru-MD" w:eastAsia="ru-RU"/>
        </w:rPr>
        <w:t xml:space="preserve"> международны</w:t>
      </w:r>
      <w:r w:rsidR="00F47620" w:rsidRPr="00EF43DE">
        <w:rPr>
          <w:rFonts w:asciiTheme="majorHAnsi" w:eastAsia="Times New Roman" w:hAnsiTheme="majorHAnsi" w:cstheme="majorHAnsi"/>
          <w:noProof/>
          <w:snapToGrid w:val="0"/>
          <w:sz w:val="28"/>
          <w:szCs w:val="28"/>
          <w:lang w:val="ru-MD" w:eastAsia="ru-RU"/>
        </w:rPr>
        <w:t>ми</w:t>
      </w:r>
      <w:r w:rsidR="00082213" w:rsidRPr="00EF43DE">
        <w:rPr>
          <w:rFonts w:asciiTheme="majorHAnsi" w:eastAsia="Times New Roman" w:hAnsiTheme="majorHAnsi" w:cstheme="majorHAnsi"/>
          <w:noProof/>
          <w:snapToGrid w:val="0"/>
          <w:sz w:val="28"/>
          <w:szCs w:val="28"/>
          <w:lang w:val="ru-MD" w:eastAsia="ru-RU"/>
        </w:rPr>
        <w:t xml:space="preserve"> финанс</w:t>
      </w:r>
      <w:r w:rsidR="00F47620" w:rsidRPr="00EF43DE">
        <w:rPr>
          <w:rFonts w:asciiTheme="majorHAnsi" w:eastAsia="Times New Roman" w:hAnsiTheme="majorHAnsi" w:cstheme="majorHAnsi"/>
          <w:noProof/>
          <w:snapToGrid w:val="0"/>
          <w:sz w:val="28"/>
          <w:szCs w:val="28"/>
          <w:lang w:val="ru-MD" w:eastAsia="ru-RU"/>
        </w:rPr>
        <w:t>овыми организациями</w:t>
      </w:r>
      <w:r w:rsidR="00082213" w:rsidRPr="00EF43DE">
        <w:rPr>
          <w:rFonts w:asciiTheme="majorHAnsi" w:eastAsia="Times New Roman" w:hAnsiTheme="majorHAnsi" w:cstheme="majorHAnsi"/>
          <w:noProof/>
          <w:snapToGrid w:val="0"/>
          <w:sz w:val="28"/>
          <w:szCs w:val="28"/>
          <w:lang w:val="ru-MD" w:eastAsia="ru-RU"/>
        </w:rPr>
        <w:t xml:space="preserve"> (ЕБРР, ЕИБ и др.), которы</w:t>
      </w:r>
      <w:r w:rsidR="00F47620" w:rsidRPr="00EF43DE">
        <w:rPr>
          <w:rFonts w:asciiTheme="majorHAnsi" w:eastAsia="Times New Roman" w:hAnsiTheme="majorHAnsi" w:cstheme="majorHAnsi"/>
          <w:noProof/>
          <w:snapToGrid w:val="0"/>
          <w:sz w:val="28"/>
          <w:szCs w:val="28"/>
          <w:lang w:val="ru-MD" w:eastAsia="ru-RU"/>
        </w:rPr>
        <w:t>х</w:t>
      </w:r>
      <w:r w:rsidR="00082213" w:rsidRPr="00EF43DE">
        <w:rPr>
          <w:rFonts w:asciiTheme="majorHAnsi" w:eastAsia="Times New Roman" w:hAnsiTheme="majorHAnsi" w:cstheme="majorHAnsi"/>
          <w:noProof/>
          <w:snapToGrid w:val="0"/>
          <w:sz w:val="28"/>
          <w:szCs w:val="28"/>
          <w:lang w:val="ru-MD" w:eastAsia="ru-RU"/>
        </w:rPr>
        <w:t xml:space="preserve"> на данный момент не могут погасить из-за отсутствия финансовых </w:t>
      </w:r>
      <w:r w:rsidR="00F47620" w:rsidRPr="00EF43DE">
        <w:rPr>
          <w:rFonts w:asciiTheme="majorHAnsi" w:eastAsia="Times New Roman" w:hAnsiTheme="majorHAnsi" w:cstheme="majorHAnsi"/>
          <w:noProof/>
          <w:snapToGrid w:val="0"/>
          <w:sz w:val="28"/>
          <w:szCs w:val="28"/>
          <w:lang w:val="ru-MD" w:eastAsia="ru-RU"/>
        </w:rPr>
        <w:t>средств</w:t>
      </w:r>
      <w:r w:rsidR="00082213" w:rsidRPr="00EF43DE">
        <w:rPr>
          <w:rFonts w:asciiTheme="majorHAnsi" w:eastAsia="Times New Roman" w:hAnsiTheme="majorHAnsi" w:cstheme="majorHAnsi"/>
          <w:noProof/>
          <w:snapToGrid w:val="0"/>
          <w:sz w:val="28"/>
          <w:szCs w:val="28"/>
          <w:lang w:val="ru-MD" w:eastAsia="ru-RU"/>
        </w:rPr>
        <w:t xml:space="preserve">. Эта ситуация была обусловлена неэффективным использованием заемных средств (без заметного экономического </w:t>
      </w:r>
      <w:r w:rsidR="00F47620" w:rsidRPr="00EF43DE">
        <w:rPr>
          <w:rFonts w:asciiTheme="majorHAnsi" w:eastAsia="Times New Roman" w:hAnsiTheme="majorHAnsi" w:cstheme="majorHAnsi"/>
          <w:noProof/>
          <w:snapToGrid w:val="0"/>
          <w:sz w:val="28"/>
          <w:szCs w:val="28"/>
          <w:lang w:val="ru-MD" w:eastAsia="ru-RU"/>
        </w:rPr>
        <w:t>результата, выраженного в</w:t>
      </w:r>
      <w:r w:rsidR="00082213" w:rsidRPr="00EF43DE">
        <w:rPr>
          <w:rFonts w:asciiTheme="majorHAnsi" w:eastAsia="Times New Roman" w:hAnsiTheme="majorHAnsi" w:cstheme="majorHAnsi"/>
          <w:noProof/>
          <w:snapToGrid w:val="0"/>
          <w:sz w:val="28"/>
          <w:szCs w:val="28"/>
          <w:lang w:val="ru-MD" w:eastAsia="ru-RU"/>
        </w:rPr>
        <w:t xml:space="preserve"> снижени</w:t>
      </w:r>
      <w:r w:rsidR="00F47620" w:rsidRPr="00EF43DE">
        <w:rPr>
          <w:rFonts w:asciiTheme="majorHAnsi" w:eastAsia="Times New Roman" w:hAnsiTheme="majorHAnsi" w:cstheme="majorHAnsi"/>
          <w:noProof/>
          <w:snapToGrid w:val="0"/>
          <w:sz w:val="28"/>
          <w:szCs w:val="28"/>
          <w:lang w:val="ru-MD" w:eastAsia="ru-RU"/>
        </w:rPr>
        <w:t>и</w:t>
      </w:r>
      <w:r w:rsidR="00082213" w:rsidRPr="00EF43DE">
        <w:rPr>
          <w:rFonts w:asciiTheme="majorHAnsi" w:eastAsia="Times New Roman" w:hAnsiTheme="majorHAnsi" w:cstheme="majorHAnsi"/>
          <w:noProof/>
          <w:snapToGrid w:val="0"/>
          <w:sz w:val="28"/>
          <w:szCs w:val="28"/>
          <w:lang w:val="ru-MD" w:eastAsia="ru-RU"/>
        </w:rPr>
        <w:t xml:space="preserve"> </w:t>
      </w:r>
      <w:r w:rsidR="00F47620" w:rsidRPr="00EF43DE">
        <w:rPr>
          <w:rFonts w:asciiTheme="majorHAnsi" w:eastAsia="Times New Roman" w:hAnsiTheme="majorHAnsi" w:cstheme="majorHAnsi"/>
          <w:noProof/>
          <w:snapToGrid w:val="0"/>
          <w:sz w:val="28"/>
          <w:szCs w:val="28"/>
          <w:lang w:val="ru-MD" w:eastAsia="ru-RU"/>
        </w:rPr>
        <w:t>убытков</w:t>
      </w:r>
      <w:r w:rsidR="00082213" w:rsidRPr="00EF43DE">
        <w:rPr>
          <w:rFonts w:asciiTheme="majorHAnsi" w:eastAsia="Times New Roman" w:hAnsiTheme="majorHAnsi" w:cstheme="majorHAnsi"/>
          <w:noProof/>
          <w:snapToGrid w:val="0"/>
          <w:sz w:val="28"/>
          <w:szCs w:val="28"/>
          <w:lang w:val="ru-MD" w:eastAsia="ru-RU"/>
        </w:rPr>
        <w:t xml:space="preserve"> или повышени</w:t>
      </w:r>
      <w:r w:rsidR="00F47620" w:rsidRPr="00EF43DE">
        <w:rPr>
          <w:rFonts w:asciiTheme="majorHAnsi" w:eastAsia="Times New Roman" w:hAnsiTheme="majorHAnsi" w:cstheme="majorHAnsi"/>
          <w:noProof/>
          <w:snapToGrid w:val="0"/>
          <w:sz w:val="28"/>
          <w:szCs w:val="28"/>
          <w:lang w:val="ru-MD" w:eastAsia="ru-RU"/>
        </w:rPr>
        <w:t>и</w:t>
      </w:r>
      <w:r w:rsidR="00082213" w:rsidRPr="00EF43DE">
        <w:rPr>
          <w:rFonts w:asciiTheme="majorHAnsi" w:eastAsia="Times New Roman" w:hAnsiTheme="majorHAnsi" w:cstheme="majorHAnsi"/>
          <w:noProof/>
          <w:snapToGrid w:val="0"/>
          <w:sz w:val="28"/>
          <w:szCs w:val="28"/>
          <w:lang w:val="ru-MD" w:eastAsia="ru-RU"/>
        </w:rPr>
        <w:t xml:space="preserve"> эффективности деятельности), не</w:t>
      </w:r>
      <w:r w:rsidR="00F47620" w:rsidRPr="00EF43DE">
        <w:rPr>
          <w:rFonts w:asciiTheme="majorHAnsi" w:eastAsia="Times New Roman" w:hAnsiTheme="majorHAnsi" w:cstheme="majorHAnsi"/>
          <w:noProof/>
          <w:snapToGrid w:val="0"/>
          <w:sz w:val="28"/>
          <w:szCs w:val="28"/>
          <w:lang w:val="ru-MD" w:eastAsia="ru-RU"/>
        </w:rPr>
        <w:t>приведение</w:t>
      </w:r>
      <w:r w:rsidR="00082213" w:rsidRPr="00EF43DE">
        <w:rPr>
          <w:rFonts w:asciiTheme="majorHAnsi" w:eastAsia="Times New Roman" w:hAnsiTheme="majorHAnsi" w:cstheme="majorHAnsi"/>
          <w:noProof/>
          <w:snapToGrid w:val="0"/>
          <w:sz w:val="28"/>
          <w:szCs w:val="28"/>
          <w:lang w:val="ru-MD" w:eastAsia="ru-RU"/>
        </w:rPr>
        <w:t>м тарифов на уровне затрат, резким обесцениванием национальной валюты</w:t>
      </w:r>
      <w:r w:rsidR="003B76DA" w:rsidRPr="00EF43DE">
        <w:rPr>
          <w:rFonts w:asciiTheme="majorHAnsi" w:eastAsia="Times New Roman" w:hAnsiTheme="majorHAnsi" w:cstheme="majorHAnsi"/>
          <w:noProof/>
          <w:snapToGrid w:val="0"/>
          <w:sz w:val="28"/>
          <w:szCs w:val="28"/>
          <w:lang w:val="ru-MD" w:eastAsia="ru-RU"/>
        </w:rPr>
        <w:t xml:space="preserve">.  </w:t>
      </w:r>
    </w:p>
    <w:p w14:paraId="340CB8AD" w14:textId="77777777" w:rsidR="00006A25" w:rsidRPr="00EF43DE" w:rsidRDefault="00006A25" w:rsidP="00351D09">
      <w:pPr>
        <w:spacing w:after="0" w:line="240" w:lineRule="auto"/>
        <w:ind w:right="-754"/>
        <w:jc w:val="both"/>
        <w:rPr>
          <w:rFonts w:asciiTheme="majorHAnsi" w:eastAsia="Times New Roman" w:hAnsiTheme="majorHAnsi" w:cstheme="majorHAnsi"/>
          <w:bCs/>
          <w:sz w:val="28"/>
          <w:szCs w:val="28"/>
          <w:lang w:val="ru-MD"/>
        </w:rPr>
      </w:pPr>
    </w:p>
    <w:tbl>
      <w:tblPr>
        <w:tblStyle w:val="TableGrid8"/>
        <w:tblW w:w="9776" w:type="dxa"/>
        <w:tblLook w:val="04A0" w:firstRow="1" w:lastRow="0" w:firstColumn="1" w:lastColumn="0" w:noHBand="0" w:noVBand="1"/>
      </w:tblPr>
      <w:tblGrid>
        <w:gridCol w:w="3823"/>
        <w:gridCol w:w="5953"/>
      </w:tblGrid>
      <w:tr w:rsidR="003B76DA" w:rsidRPr="00EF43DE" w14:paraId="2DF2BA22" w14:textId="77777777" w:rsidTr="00604783">
        <w:trPr>
          <w:trHeight w:val="356"/>
        </w:trPr>
        <w:tc>
          <w:tcPr>
            <w:tcW w:w="3823" w:type="dxa"/>
          </w:tcPr>
          <w:p w14:paraId="28057F48" w14:textId="5A8B402E" w:rsidR="003B76DA" w:rsidRPr="00EF43DE" w:rsidRDefault="002F5616" w:rsidP="00351D09">
            <w:pPr>
              <w:ind w:right="28"/>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Рекомендация предыдущего аудита</w:t>
            </w:r>
          </w:p>
        </w:tc>
        <w:tc>
          <w:tcPr>
            <w:tcW w:w="5953" w:type="dxa"/>
          </w:tcPr>
          <w:p w14:paraId="75F0B23D" w14:textId="59310C99" w:rsidR="003B76DA" w:rsidRPr="00EF43DE" w:rsidRDefault="002F5616" w:rsidP="00351D09">
            <w:pPr>
              <w:ind w:right="-754"/>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Принятые меры</w:t>
            </w:r>
          </w:p>
        </w:tc>
      </w:tr>
      <w:tr w:rsidR="003B76DA" w:rsidRPr="00190F22" w14:paraId="0C5F5E33" w14:textId="77777777" w:rsidTr="00604783">
        <w:tc>
          <w:tcPr>
            <w:tcW w:w="3823" w:type="dxa"/>
          </w:tcPr>
          <w:p w14:paraId="25F56E49" w14:textId="2873D021" w:rsidR="003B76DA" w:rsidRPr="00EF43DE" w:rsidRDefault="003B76DA" w:rsidP="00A3240F">
            <w:pPr>
              <w:tabs>
                <w:tab w:val="left" w:pos="0"/>
              </w:tabs>
              <w:ind w:right="28"/>
              <w:contextualSpacing/>
              <w:jc w:val="both"/>
              <w:rPr>
                <w:rFonts w:asciiTheme="majorHAnsi" w:eastAsia="Times New Roman" w:hAnsiTheme="majorHAnsi" w:cstheme="majorHAnsi"/>
                <w:noProof/>
                <w:color w:val="000000" w:themeColor="text1"/>
                <w:sz w:val="28"/>
                <w:szCs w:val="28"/>
                <w:lang w:val="ru-MD" w:eastAsia="ru-RU"/>
              </w:rPr>
            </w:pPr>
            <w:r w:rsidRPr="00EF43DE">
              <w:rPr>
                <w:rFonts w:asciiTheme="majorHAnsi" w:eastAsia="Times New Roman" w:hAnsiTheme="majorHAnsi" w:cstheme="majorHAnsi"/>
                <w:noProof/>
                <w:color w:val="000000" w:themeColor="text1"/>
                <w:sz w:val="28"/>
                <w:szCs w:val="28"/>
                <w:lang w:val="ru-MD" w:eastAsia="ru-RU"/>
              </w:rPr>
              <w:t>7.</w:t>
            </w:r>
            <w:r w:rsidR="006A672F" w:rsidRPr="00EF43DE">
              <w:rPr>
                <w:rFonts w:asciiTheme="majorHAnsi" w:hAnsiTheme="majorHAnsi" w:cstheme="majorHAnsi"/>
                <w:noProof/>
                <w:sz w:val="28"/>
                <w:szCs w:val="28"/>
                <w:lang w:val="ru-MD"/>
              </w:rPr>
              <w:t xml:space="preserve"> При контрактации ПВК кредитных средств обеспечивать экономическое обоснование инвестиций, финансируемых из этих средств, в том числе демонстрировать получение экономического эффекта, который приведет к накоплению финансовых средств, необходимых для оплаты кредитов, процентов и других соответствующих расходов</w:t>
            </w:r>
            <w:r w:rsidR="00A3240F" w:rsidRPr="00EF43DE">
              <w:rPr>
                <w:rFonts w:asciiTheme="majorHAnsi" w:eastAsia="Times New Roman" w:hAnsiTheme="majorHAnsi" w:cstheme="majorHAnsi"/>
                <w:noProof/>
                <w:color w:val="000000" w:themeColor="text1"/>
                <w:sz w:val="28"/>
                <w:szCs w:val="28"/>
                <w:lang w:val="ru-MD" w:eastAsia="ru-RU"/>
              </w:rPr>
              <w:t xml:space="preserve">; </w:t>
            </w:r>
          </w:p>
        </w:tc>
        <w:tc>
          <w:tcPr>
            <w:tcW w:w="5953" w:type="dxa"/>
          </w:tcPr>
          <w:p w14:paraId="28A7E409" w14:textId="5F9E2EFF" w:rsidR="00082213" w:rsidRPr="00EF43DE" w:rsidRDefault="00F415C4" w:rsidP="00082213">
            <w:pPr>
              <w:ind w:right="33"/>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Cs/>
                <w:sz w:val="28"/>
                <w:szCs w:val="28"/>
                <w:lang w:val="ru-MD"/>
              </w:rPr>
              <w:t xml:space="preserve">      </w:t>
            </w:r>
            <w:r w:rsidR="00082213" w:rsidRPr="00EF43DE">
              <w:rPr>
                <w:rFonts w:asciiTheme="majorHAnsi" w:eastAsia="Times New Roman" w:hAnsiTheme="majorHAnsi" w:cstheme="majorHAnsi"/>
                <w:bCs/>
                <w:sz w:val="28"/>
                <w:szCs w:val="28"/>
                <w:lang w:val="ru-MD"/>
              </w:rPr>
              <w:t>В период 2017-2019 г</w:t>
            </w:r>
            <w:r w:rsidR="00F47620" w:rsidRPr="00EF43DE">
              <w:rPr>
                <w:rFonts w:asciiTheme="majorHAnsi" w:eastAsia="Times New Roman" w:hAnsiTheme="majorHAnsi" w:cstheme="majorHAnsi"/>
                <w:bCs/>
                <w:sz w:val="28"/>
                <w:szCs w:val="28"/>
                <w:lang w:val="ru-MD"/>
              </w:rPr>
              <w:t>одов</w:t>
            </w:r>
            <w:r w:rsidR="00082213" w:rsidRPr="00EF43DE">
              <w:rPr>
                <w:rFonts w:asciiTheme="majorHAnsi" w:eastAsia="Times New Roman" w:hAnsiTheme="majorHAnsi" w:cstheme="majorHAnsi"/>
                <w:bCs/>
                <w:sz w:val="28"/>
                <w:szCs w:val="28"/>
                <w:lang w:val="ru-MD"/>
              </w:rPr>
              <w:t xml:space="preserve"> </w:t>
            </w:r>
            <w:r w:rsidR="00F47620" w:rsidRPr="00EF43DE">
              <w:rPr>
                <w:rFonts w:asciiTheme="majorHAnsi" w:eastAsia="Times New Roman" w:hAnsiTheme="majorHAnsi" w:cstheme="majorHAnsi"/>
                <w:bCs/>
                <w:sz w:val="28"/>
                <w:szCs w:val="28"/>
                <w:lang w:val="ru-MD"/>
              </w:rPr>
              <w:t>ПВК</w:t>
            </w:r>
            <w:r w:rsidR="00082213" w:rsidRPr="00EF43DE">
              <w:rPr>
                <w:rFonts w:asciiTheme="majorHAnsi" w:eastAsia="Times New Roman" w:hAnsiTheme="majorHAnsi" w:cstheme="majorHAnsi"/>
                <w:bCs/>
                <w:sz w:val="28"/>
                <w:szCs w:val="28"/>
                <w:lang w:val="ru-MD"/>
              </w:rPr>
              <w:t xml:space="preserve">, </w:t>
            </w:r>
            <w:r w:rsidR="00F47620" w:rsidRPr="00EF43DE">
              <w:rPr>
                <w:rFonts w:asciiTheme="majorHAnsi" w:eastAsia="Times New Roman" w:hAnsiTheme="majorHAnsi" w:cstheme="majorHAnsi"/>
                <w:bCs/>
                <w:sz w:val="28"/>
                <w:szCs w:val="28"/>
                <w:lang w:val="ru-MD"/>
              </w:rPr>
              <w:t>учрежденные</w:t>
            </w:r>
            <w:r w:rsidR="00082213" w:rsidRPr="00EF43DE">
              <w:rPr>
                <w:rFonts w:asciiTheme="majorHAnsi" w:eastAsia="Times New Roman" w:hAnsiTheme="majorHAnsi" w:cstheme="majorHAnsi"/>
                <w:bCs/>
                <w:sz w:val="28"/>
                <w:szCs w:val="28"/>
                <w:lang w:val="ru-MD"/>
              </w:rPr>
              <w:t xml:space="preserve"> 10 </w:t>
            </w:r>
            <w:r w:rsidR="00F47620" w:rsidRPr="00EF43DE">
              <w:rPr>
                <w:rFonts w:asciiTheme="majorHAnsi" w:eastAsia="Times New Roman" w:hAnsiTheme="majorHAnsi" w:cstheme="majorHAnsi"/>
                <w:bCs/>
                <w:sz w:val="28"/>
                <w:szCs w:val="28"/>
                <w:lang w:val="ru-MD"/>
              </w:rPr>
              <w:t>ОМПУ</w:t>
            </w:r>
            <w:r w:rsidR="00F47620" w:rsidRPr="00EF43DE">
              <w:rPr>
                <w:rStyle w:val="a7"/>
                <w:rFonts w:asciiTheme="majorHAnsi" w:eastAsia="Times New Roman" w:hAnsiTheme="majorHAnsi" w:cstheme="majorHAnsi"/>
                <w:bCs/>
                <w:sz w:val="28"/>
                <w:szCs w:val="28"/>
                <w:lang w:val="ru-MD"/>
              </w:rPr>
              <w:footnoteReference w:id="95"/>
            </w:r>
            <w:r w:rsidR="00082213" w:rsidRPr="00EF43DE">
              <w:rPr>
                <w:rFonts w:asciiTheme="majorHAnsi" w:eastAsia="Times New Roman" w:hAnsiTheme="majorHAnsi" w:cstheme="majorHAnsi"/>
                <w:bCs/>
                <w:sz w:val="28"/>
                <w:szCs w:val="28"/>
                <w:lang w:val="ru-MD"/>
              </w:rPr>
              <w:t>, не контракт</w:t>
            </w:r>
            <w:r w:rsidR="00F47620" w:rsidRPr="00EF43DE">
              <w:rPr>
                <w:rFonts w:asciiTheme="majorHAnsi" w:eastAsia="Times New Roman" w:hAnsiTheme="majorHAnsi" w:cstheme="majorHAnsi"/>
                <w:bCs/>
                <w:sz w:val="28"/>
                <w:szCs w:val="28"/>
                <w:lang w:val="ru-MD"/>
              </w:rPr>
              <w:t>овали</w:t>
            </w:r>
            <w:r w:rsidR="00082213" w:rsidRPr="00EF43DE">
              <w:rPr>
                <w:rFonts w:asciiTheme="majorHAnsi" w:eastAsia="Times New Roman" w:hAnsiTheme="majorHAnsi" w:cstheme="majorHAnsi"/>
                <w:bCs/>
                <w:sz w:val="28"/>
                <w:szCs w:val="28"/>
                <w:lang w:val="ru-MD"/>
              </w:rPr>
              <w:t xml:space="preserve"> кредитны</w:t>
            </w:r>
            <w:r w:rsidR="00F47620" w:rsidRPr="00EF43DE">
              <w:rPr>
                <w:rFonts w:asciiTheme="majorHAnsi" w:eastAsia="Times New Roman" w:hAnsiTheme="majorHAnsi" w:cstheme="majorHAnsi"/>
                <w:bCs/>
                <w:sz w:val="28"/>
                <w:szCs w:val="28"/>
                <w:lang w:val="ru-MD"/>
              </w:rPr>
              <w:t>х</w:t>
            </w:r>
            <w:r w:rsidR="00082213" w:rsidRPr="00EF43DE">
              <w:rPr>
                <w:rFonts w:asciiTheme="majorHAnsi" w:eastAsia="Times New Roman" w:hAnsiTheme="majorHAnsi" w:cstheme="majorHAnsi"/>
                <w:bCs/>
                <w:sz w:val="28"/>
                <w:szCs w:val="28"/>
                <w:lang w:val="ru-MD"/>
              </w:rPr>
              <w:t xml:space="preserve"> источник</w:t>
            </w:r>
            <w:r w:rsidR="00F47620" w:rsidRPr="00EF43DE">
              <w:rPr>
                <w:rFonts w:asciiTheme="majorHAnsi" w:eastAsia="Times New Roman" w:hAnsiTheme="majorHAnsi" w:cstheme="majorHAnsi"/>
                <w:bCs/>
                <w:sz w:val="28"/>
                <w:szCs w:val="28"/>
                <w:lang w:val="ru-MD"/>
              </w:rPr>
              <w:t>ов</w:t>
            </w:r>
            <w:r w:rsidR="00082213" w:rsidRPr="00EF43DE">
              <w:rPr>
                <w:rFonts w:asciiTheme="majorHAnsi" w:eastAsia="Times New Roman" w:hAnsiTheme="majorHAnsi" w:cstheme="majorHAnsi"/>
                <w:bCs/>
                <w:sz w:val="28"/>
                <w:szCs w:val="28"/>
                <w:lang w:val="ru-MD"/>
              </w:rPr>
              <w:t xml:space="preserve"> для развития </w:t>
            </w:r>
            <w:r w:rsidR="00F47620" w:rsidRPr="00EF43DE">
              <w:rPr>
                <w:rFonts w:asciiTheme="majorHAnsi" w:eastAsia="Times New Roman" w:hAnsiTheme="majorHAnsi" w:cstheme="majorHAnsi"/>
                <w:bCs/>
                <w:sz w:val="28"/>
                <w:szCs w:val="28"/>
                <w:lang w:val="ru-MD"/>
              </w:rPr>
              <w:t>публич</w:t>
            </w:r>
            <w:r w:rsidR="00082213" w:rsidRPr="00EF43DE">
              <w:rPr>
                <w:rFonts w:asciiTheme="majorHAnsi" w:eastAsia="Times New Roman" w:hAnsiTheme="majorHAnsi" w:cstheme="majorHAnsi"/>
                <w:bCs/>
                <w:sz w:val="28"/>
                <w:szCs w:val="28"/>
                <w:lang w:val="ru-MD"/>
              </w:rPr>
              <w:t xml:space="preserve">ной системы водоснабжения и канализации в </w:t>
            </w:r>
            <w:r w:rsidR="00F47620" w:rsidRPr="00EF43DE">
              <w:rPr>
                <w:rFonts w:asciiTheme="majorHAnsi" w:eastAsia="Times New Roman" w:hAnsiTheme="majorHAnsi" w:cstheme="majorHAnsi"/>
                <w:bCs/>
                <w:sz w:val="28"/>
                <w:szCs w:val="28"/>
                <w:lang w:val="ru-MD"/>
              </w:rPr>
              <w:t xml:space="preserve">соответствующих </w:t>
            </w:r>
            <w:r w:rsidR="00082213" w:rsidRPr="00EF43DE">
              <w:rPr>
                <w:rFonts w:asciiTheme="majorHAnsi" w:eastAsia="Times New Roman" w:hAnsiTheme="majorHAnsi" w:cstheme="majorHAnsi"/>
                <w:bCs/>
                <w:sz w:val="28"/>
                <w:szCs w:val="28"/>
                <w:lang w:val="ru-MD"/>
              </w:rPr>
              <w:t>населенн</w:t>
            </w:r>
            <w:r w:rsidR="00F47620" w:rsidRPr="00EF43DE">
              <w:rPr>
                <w:rFonts w:asciiTheme="majorHAnsi" w:eastAsia="Times New Roman" w:hAnsiTheme="majorHAnsi" w:cstheme="majorHAnsi"/>
                <w:bCs/>
                <w:sz w:val="28"/>
                <w:szCs w:val="28"/>
                <w:lang w:val="ru-MD"/>
              </w:rPr>
              <w:t>ых</w:t>
            </w:r>
            <w:r w:rsidR="00082213" w:rsidRPr="00EF43DE">
              <w:rPr>
                <w:rFonts w:asciiTheme="majorHAnsi" w:eastAsia="Times New Roman" w:hAnsiTheme="majorHAnsi" w:cstheme="majorHAnsi"/>
                <w:bCs/>
                <w:sz w:val="28"/>
                <w:szCs w:val="28"/>
                <w:lang w:val="ru-MD"/>
              </w:rPr>
              <w:t xml:space="preserve"> пункт</w:t>
            </w:r>
            <w:r w:rsidR="00F47620" w:rsidRPr="00EF43DE">
              <w:rPr>
                <w:rFonts w:asciiTheme="majorHAnsi" w:eastAsia="Times New Roman" w:hAnsiTheme="majorHAnsi" w:cstheme="majorHAnsi"/>
                <w:bCs/>
                <w:sz w:val="28"/>
                <w:szCs w:val="28"/>
                <w:lang w:val="ru-MD"/>
              </w:rPr>
              <w:t>ах</w:t>
            </w:r>
            <w:r w:rsidR="00082213" w:rsidRPr="00EF43DE">
              <w:rPr>
                <w:rFonts w:asciiTheme="majorHAnsi" w:eastAsia="Times New Roman" w:hAnsiTheme="majorHAnsi" w:cstheme="majorHAnsi"/>
                <w:bCs/>
                <w:sz w:val="28"/>
                <w:szCs w:val="28"/>
                <w:lang w:val="ru-MD"/>
              </w:rPr>
              <w:t xml:space="preserve">.   </w:t>
            </w:r>
          </w:p>
          <w:p w14:paraId="5394BE8F" w14:textId="1206E48B" w:rsidR="00B75A99" w:rsidRPr="00EF43DE" w:rsidRDefault="00082213" w:rsidP="003854BC">
            <w:pPr>
              <w:ind w:right="33"/>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Cs/>
                <w:sz w:val="28"/>
                <w:szCs w:val="28"/>
                <w:lang w:val="ru-MD"/>
              </w:rPr>
              <w:t xml:space="preserve">      </w:t>
            </w:r>
            <w:r w:rsidR="0006152B" w:rsidRPr="00EF43DE">
              <w:rPr>
                <w:rFonts w:asciiTheme="majorHAnsi" w:eastAsia="Times New Roman" w:hAnsiTheme="majorHAnsi" w:cstheme="majorHAnsi"/>
                <w:bCs/>
                <w:sz w:val="28"/>
                <w:szCs w:val="28"/>
                <w:lang w:val="ru-MD"/>
              </w:rPr>
              <w:t>ОМПУ</w:t>
            </w:r>
            <w:r w:rsidRPr="00EF43DE">
              <w:rPr>
                <w:rFonts w:asciiTheme="majorHAnsi" w:eastAsia="Times New Roman" w:hAnsiTheme="majorHAnsi" w:cstheme="majorHAnsi"/>
                <w:bCs/>
                <w:sz w:val="28"/>
                <w:szCs w:val="28"/>
                <w:lang w:val="ru-MD"/>
              </w:rPr>
              <w:t xml:space="preserve"> </w:t>
            </w:r>
            <w:r w:rsidR="00F47620" w:rsidRPr="00EF43DE">
              <w:rPr>
                <w:rFonts w:asciiTheme="majorHAnsi" w:eastAsia="Times New Roman" w:hAnsiTheme="majorHAnsi" w:cstheme="majorHAnsi"/>
                <w:bCs/>
                <w:sz w:val="28"/>
                <w:szCs w:val="28"/>
                <w:lang w:val="ru-MD"/>
              </w:rPr>
              <w:t>Кишинэу</w:t>
            </w:r>
            <w:r w:rsidRPr="00EF43DE">
              <w:rPr>
                <w:rFonts w:asciiTheme="majorHAnsi" w:eastAsia="Times New Roman" w:hAnsiTheme="majorHAnsi" w:cstheme="majorHAnsi"/>
                <w:bCs/>
                <w:sz w:val="28"/>
                <w:szCs w:val="28"/>
                <w:lang w:val="ru-MD"/>
              </w:rPr>
              <w:t xml:space="preserve"> не пред</w:t>
            </w:r>
            <w:r w:rsidR="00F47620" w:rsidRPr="00EF43DE">
              <w:rPr>
                <w:rFonts w:asciiTheme="majorHAnsi" w:eastAsia="Times New Roman" w:hAnsiTheme="majorHAnsi" w:cstheme="majorHAnsi"/>
                <w:bCs/>
                <w:sz w:val="28"/>
                <w:szCs w:val="28"/>
                <w:lang w:val="ru-MD"/>
              </w:rPr>
              <w:t>о</w:t>
            </w:r>
            <w:r w:rsidRPr="00EF43DE">
              <w:rPr>
                <w:rFonts w:asciiTheme="majorHAnsi" w:eastAsia="Times New Roman" w:hAnsiTheme="majorHAnsi" w:cstheme="majorHAnsi"/>
                <w:bCs/>
                <w:sz w:val="28"/>
                <w:szCs w:val="28"/>
                <w:lang w:val="ru-MD"/>
              </w:rPr>
              <w:t>ставил</w:t>
            </w:r>
            <w:r w:rsidR="00F47620" w:rsidRPr="00EF43DE">
              <w:rPr>
                <w:rFonts w:asciiTheme="majorHAnsi" w:eastAsia="Times New Roman" w:hAnsiTheme="majorHAnsi" w:cstheme="majorHAnsi"/>
                <w:bCs/>
                <w:sz w:val="28"/>
                <w:szCs w:val="28"/>
                <w:lang w:val="ru-MD"/>
              </w:rPr>
              <w:t>и</w:t>
            </w:r>
            <w:r w:rsidRPr="00EF43DE">
              <w:rPr>
                <w:rFonts w:asciiTheme="majorHAnsi" w:eastAsia="Times New Roman" w:hAnsiTheme="majorHAnsi" w:cstheme="majorHAnsi"/>
                <w:bCs/>
                <w:sz w:val="28"/>
                <w:szCs w:val="28"/>
                <w:lang w:val="ru-MD"/>
              </w:rPr>
              <w:t xml:space="preserve"> каких-либо документов, подтверждающих экономическое обоснование инвестиций, финансируемых из внешних источников, и которые продемонстрировали бы </w:t>
            </w:r>
            <w:r w:rsidR="003854BC" w:rsidRPr="00EF43DE">
              <w:rPr>
                <w:rFonts w:asciiTheme="majorHAnsi" w:eastAsia="Times New Roman" w:hAnsiTheme="majorHAnsi" w:cstheme="majorHAnsi"/>
                <w:bCs/>
                <w:sz w:val="28"/>
                <w:szCs w:val="28"/>
                <w:lang w:val="ru-MD"/>
              </w:rPr>
              <w:t xml:space="preserve">их </w:t>
            </w:r>
            <w:r w:rsidRPr="00EF43DE">
              <w:rPr>
                <w:rFonts w:asciiTheme="majorHAnsi" w:eastAsia="Times New Roman" w:hAnsiTheme="majorHAnsi" w:cstheme="majorHAnsi"/>
                <w:bCs/>
                <w:sz w:val="28"/>
                <w:szCs w:val="28"/>
                <w:lang w:val="ru-MD"/>
              </w:rPr>
              <w:t>экономический эффект, что приведет к накоплению финансовых средств, необходимых для погашения кредитов, процентов</w:t>
            </w:r>
            <w:r w:rsidR="003854BC" w:rsidRPr="00EF43DE">
              <w:rPr>
                <w:rFonts w:asciiTheme="majorHAnsi" w:eastAsia="Times New Roman" w:hAnsiTheme="majorHAnsi" w:cstheme="majorHAnsi"/>
                <w:bCs/>
                <w:sz w:val="28"/>
                <w:szCs w:val="28"/>
                <w:lang w:val="ru-MD"/>
              </w:rPr>
              <w:t xml:space="preserve"> по ним</w:t>
            </w:r>
            <w:r w:rsidRPr="00EF43DE">
              <w:rPr>
                <w:rFonts w:asciiTheme="majorHAnsi" w:eastAsia="Times New Roman" w:hAnsiTheme="majorHAnsi" w:cstheme="majorHAnsi"/>
                <w:bCs/>
                <w:sz w:val="28"/>
                <w:szCs w:val="28"/>
                <w:lang w:val="ru-MD"/>
              </w:rPr>
              <w:t xml:space="preserve"> и других связанных с ними расходов. </w:t>
            </w:r>
            <w:r w:rsidR="003854BC" w:rsidRPr="00EF43DE">
              <w:rPr>
                <w:rFonts w:asciiTheme="majorHAnsi" w:eastAsia="Times New Roman" w:hAnsiTheme="majorHAnsi" w:cstheme="majorHAnsi"/>
                <w:bCs/>
                <w:sz w:val="28"/>
                <w:szCs w:val="28"/>
                <w:lang w:val="ru-MD"/>
              </w:rPr>
              <w:t xml:space="preserve">   </w:t>
            </w:r>
          </w:p>
        </w:tc>
      </w:tr>
      <w:tr w:rsidR="006574B5" w:rsidRPr="00190F22" w14:paraId="70962CF3" w14:textId="77777777" w:rsidTr="00604783">
        <w:trPr>
          <w:trHeight w:val="963"/>
        </w:trPr>
        <w:tc>
          <w:tcPr>
            <w:tcW w:w="9776" w:type="dxa"/>
            <w:gridSpan w:val="2"/>
          </w:tcPr>
          <w:p w14:paraId="3B095888" w14:textId="606E1BF5" w:rsidR="006574B5" w:rsidRPr="00EF43DE" w:rsidRDefault="002B57EF" w:rsidP="003854BC">
            <w:pPr>
              <w:jc w:val="both"/>
              <w:rPr>
                <w:rFonts w:asciiTheme="majorHAnsi" w:eastAsia="Times New Roman" w:hAnsiTheme="majorHAnsi" w:cstheme="majorHAnsi"/>
                <w:b/>
                <w:bCs/>
                <w:sz w:val="28"/>
                <w:szCs w:val="28"/>
                <w:lang w:val="ru-MD"/>
              </w:rPr>
            </w:pPr>
            <w:r w:rsidRPr="00EF43DE">
              <w:rPr>
                <w:rFonts w:asciiTheme="majorHAnsi" w:eastAsia="Times New Roman" w:hAnsiTheme="majorHAnsi" w:cstheme="majorHAnsi"/>
                <w:b/>
                <w:bCs/>
                <w:sz w:val="28"/>
                <w:szCs w:val="28"/>
                <w:lang w:val="ru-MD"/>
              </w:rPr>
              <w:t>Воздействие принятых мер</w:t>
            </w:r>
            <w:r w:rsidR="006574B5" w:rsidRPr="00EF43DE">
              <w:rPr>
                <w:rFonts w:asciiTheme="majorHAnsi" w:eastAsia="Times New Roman" w:hAnsiTheme="majorHAnsi" w:cstheme="majorHAnsi"/>
                <w:b/>
                <w:bCs/>
                <w:sz w:val="28"/>
                <w:szCs w:val="28"/>
                <w:lang w:val="ru-MD"/>
              </w:rPr>
              <w:t>:</w:t>
            </w:r>
            <w:r w:rsidR="004F6509" w:rsidRPr="00EF43DE">
              <w:rPr>
                <w:rFonts w:asciiTheme="majorHAnsi" w:eastAsia="Times New Roman" w:hAnsiTheme="majorHAnsi" w:cstheme="majorHAnsi"/>
                <w:b/>
                <w:bCs/>
                <w:sz w:val="28"/>
                <w:szCs w:val="28"/>
                <w:lang w:val="ru-MD"/>
              </w:rPr>
              <w:t xml:space="preserve"> </w:t>
            </w:r>
            <w:r w:rsidR="00EE796A" w:rsidRPr="00EF43DE">
              <w:rPr>
                <w:rFonts w:asciiTheme="majorHAnsi" w:eastAsia="Times New Roman" w:hAnsiTheme="majorHAnsi" w:cstheme="majorHAnsi"/>
                <w:bCs/>
                <w:sz w:val="28"/>
                <w:szCs w:val="28"/>
                <w:lang w:val="ru-MD"/>
              </w:rPr>
              <w:t xml:space="preserve">Отсутствие экономического эффекта от инвестиций </w:t>
            </w:r>
            <w:r w:rsidR="003854BC" w:rsidRPr="00EF43DE">
              <w:rPr>
                <w:rFonts w:asciiTheme="majorHAnsi" w:eastAsia="Times New Roman" w:hAnsiTheme="majorHAnsi" w:cstheme="majorHAnsi"/>
                <w:bCs/>
                <w:sz w:val="28"/>
                <w:szCs w:val="28"/>
                <w:lang w:val="ru-MD"/>
              </w:rPr>
              <w:t>за счет</w:t>
            </w:r>
            <w:r w:rsidR="00EE796A" w:rsidRPr="00EF43DE">
              <w:rPr>
                <w:rFonts w:asciiTheme="majorHAnsi" w:eastAsia="Times New Roman" w:hAnsiTheme="majorHAnsi" w:cstheme="majorHAnsi"/>
                <w:bCs/>
                <w:sz w:val="28"/>
                <w:szCs w:val="28"/>
                <w:lang w:val="ru-MD"/>
              </w:rPr>
              <w:t xml:space="preserve"> кредит</w:t>
            </w:r>
            <w:r w:rsidR="003854BC" w:rsidRPr="00EF43DE">
              <w:rPr>
                <w:rFonts w:asciiTheme="majorHAnsi" w:eastAsia="Times New Roman" w:hAnsiTheme="majorHAnsi" w:cstheme="majorHAnsi"/>
                <w:bCs/>
                <w:sz w:val="28"/>
                <w:szCs w:val="28"/>
                <w:lang w:val="ru-MD"/>
              </w:rPr>
              <w:t>ных</w:t>
            </w:r>
            <w:r w:rsidR="00EE796A" w:rsidRPr="00EF43DE">
              <w:rPr>
                <w:rFonts w:asciiTheme="majorHAnsi" w:eastAsia="Times New Roman" w:hAnsiTheme="majorHAnsi" w:cstheme="majorHAnsi"/>
                <w:bCs/>
                <w:sz w:val="28"/>
                <w:szCs w:val="28"/>
                <w:lang w:val="ru-MD"/>
              </w:rPr>
              <w:t xml:space="preserve"> </w:t>
            </w:r>
            <w:r w:rsidR="003854BC" w:rsidRPr="00EF43DE">
              <w:rPr>
                <w:rFonts w:asciiTheme="majorHAnsi" w:eastAsia="Times New Roman" w:hAnsiTheme="majorHAnsi" w:cstheme="majorHAnsi"/>
                <w:bCs/>
                <w:sz w:val="28"/>
                <w:szCs w:val="28"/>
                <w:lang w:val="ru-MD"/>
              </w:rPr>
              <w:t xml:space="preserve">источников </w:t>
            </w:r>
            <w:r w:rsidR="00EE796A" w:rsidRPr="00EF43DE">
              <w:rPr>
                <w:rFonts w:asciiTheme="majorHAnsi" w:eastAsia="Times New Roman" w:hAnsiTheme="majorHAnsi" w:cstheme="majorHAnsi"/>
                <w:bCs/>
                <w:sz w:val="28"/>
                <w:szCs w:val="28"/>
                <w:lang w:val="ru-MD"/>
              </w:rPr>
              <w:t xml:space="preserve">приведет к накоплению долгов и увеличению расходов на обслуживание этих кредитов, поэтому представляет собой риск </w:t>
            </w:r>
            <w:r w:rsidR="003854BC" w:rsidRPr="00EF43DE">
              <w:rPr>
                <w:rFonts w:asciiTheme="majorHAnsi" w:eastAsia="Times New Roman" w:hAnsiTheme="majorHAnsi" w:cstheme="majorHAnsi"/>
                <w:bCs/>
                <w:sz w:val="28"/>
                <w:szCs w:val="28"/>
                <w:lang w:val="ru-MD"/>
              </w:rPr>
              <w:t>несостоятельности</w:t>
            </w:r>
            <w:r w:rsidR="00EE796A" w:rsidRPr="00EF43DE">
              <w:rPr>
                <w:rFonts w:asciiTheme="majorHAnsi" w:eastAsia="Times New Roman" w:hAnsiTheme="majorHAnsi" w:cstheme="majorHAnsi"/>
                <w:bCs/>
                <w:sz w:val="28"/>
                <w:szCs w:val="28"/>
                <w:lang w:val="ru-MD"/>
              </w:rPr>
              <w:t xml:space="preserve"> предприятия.</w:t>
            </w:r>
            <w:r w:rsidR="004F6509" w:rsidRPr="00EF43DE">
              <w:rPr>
                <w:rFonts w:asciiTheme="majorHAnsi" w:eastAsia="Times New Roman" w:hAnsiTheme="majorHAnsi" w:cstheme="majorHAnsi"/>
                <w:b/>
                <w:bCs/>
                <w:sz w:val="28"/>
                <w:szCs w:val="28"/>
                <w:lang w:val="ru-MD"/>
              </w:rPr>
              <w:t xml:space="preserve"> </w:t>
            </w:r>
          </w:p>
        </w:tc>
      </w:tr>
    </w:tbl>
    <w:p w14:paraId="50B5A9C8" w14:textId="77777777" w:rsidR="00A3240F" w:rsidRPr="00EF43DE" w:rsidRDefault="00A3240F" w:rsidP="00351D09">
      <w:pPr>
        <w:spacing w:after="0" w:line="240" w:lineRule="auto"/>
        <w:ind w:right="-754"/>
        <w:jc w:val="both"/>
        <w:rPr>
          <w:rFonts w:asciiTheme="majorHAnsi" w:eastAsia="Times New Roman" w:hAnsiTheme="majorHAnsi" w:cstheme="majorHAnsi"/>
          <w:b/>
          <w:i/>
          <w:sz w:val="28"/>
          <w:szCs w:val="28"/>
          <w:lang w:val="ru-MD"/>
        </w:rPr>
      </w:pPr>
    </w:p>
    <w:p w14:paraId="4C47546C" w14:textId="63CEC7E4" w:rsidR="003B76DA" w:rsidRPr="00EF43DE" w:rsidRDefault="002B57EF" w:rsidP="00351D09">
      <w:pPr>
        <w:spacing w:after="0" w:line="240" w:lineRule="auto"/>
        <w:ind w:right="-754"/>
        <w:jc w:val="both"/>
        <w:rPr>
          <w:rFonts w:asciiTheme="majorHAnsi" w:eastAsia="Times New Roman" w:hAnsiTheme="majorHAnsi" w:cstheme="majorHAnsi"/>
          <w:b/>
          <w:i/>
          <w:sz w:val="28"/>
          <w:szCs w:val="28"/>
          <w:lang w:val="ru-MD"/>
        </w:rPr>
      </w:pPr>
      <w:r w:rsidRPr="00EF43DE">
        <w:rPr>
          <w:rFonts w:asciiTheme="majorHAnsi" w:eastAsia="Times New Roman" w:hAnsiTheme="majorHAnsi" w:cstheme="majorHAnsi"/>
          <w:b/>
          <w:i/>
          <w:sz w:val="28"/>
          <w:szCs w:val="28"/>
          <w:lang w:val="ru-MD"/>
        </w:rPr>
        <w:t>Степень внедрения рекомендации</w:t>
      </w:r>
    </w:p>
    <w:p w14:paraId="2169EFFA" w14:textId="27AF08D7" w:rsidR="00F7666F" w:rsidRPr="00EF43DE" w:rsidRDefault="00F7666F" w:rsidP="00351D09">
      <w:pPr>
        <w:spacing w:after="0" w:line="240" w:lineRule="auto"/>
        <w:ind w:right="-754"/>
        <w:jc w:val="both"/>
        <w:rPr>
          <w:rFonts w:asciiTheme="majorHAnsi" w:eastAsia="Times New Roman" w:hAnsiTheme="majorHAnsi" w:cstheme="majorHAnsi"/>
          <w:sz w:val="28"/>
          <w:szCs w:val="28"/>
          <w:lang w:val="ru-MD"/>
        </w:rPr>
      </w:pPr>
    </w:p>
    <w:p w14:paraId="5B2DC9DD" w14:textId="6DCE310F" w:rsidR="00807AD3" w:rsidRPr="00EF43DE" w:rsidRDefault="00807AD3" w:rsidP="00807AD3">
      <w:pPr>
        <w:spacing w:after="0" w:line="240" w:lineRule="auto"/>
        <w:jc w:val="both"/>
        <w:rPr>
          <w:rFonts w:asciiTheme="majorHAnsi" w:eastAsia="Times New Roman" w:hAnsiTheme="majorHAnsi" w:cstheme="majorHAnsi"/>
          <w:color w:val="000000"/>
          <w:sz w:val="28"/>
          <w:szCs w:val="28"/>
          <w:lang w:val="ru-MD"/>
        </w:rPr>
      </w:pPr>
      <w:r w:rsidRPr="00EF43DE">
        <w:rPr>
          <w:rFonts w:asciiTheme="majorHAnsi" w:eastAsia="Times New Roman" w:hAnsiTheme="majorHAnsi" w:cstheme="majorHAnsi"/>
          <w:sz w:val="28"/>
          <w:szCs w:val="28"/>
          <w:lang w:val="ru-MD"/>
        </w:rPr>
        <w:t xml:space="preserve">     </w:t>
      </w:r>
      <w:r w:rsidR="00EE796A" w:rsidRPr="00EF43DE">
        <w:rPr>
          <w:rFonts w:asciiTheme="majorHAnsi" w:eastAsia="Times New Roman" w:hAnsiTheme="majorHAnsi" w:cstheme="majorHAnsi"/>
          <w:b/>
          <w:sz w:val="28"/>
          <w:szCs w:val="28"/>
          <w:lang w:val="ru-MD"/>
        </w:rPr>
        <w:t xml:space="preserve">АО AC </w:t>
      </w:r>
      <w:r w:rsidR="005443B7">
        <w:rPr>
          <w:rFonts w:asciiTheme="majorHAnsi" w:eastAsia="Times New Roman" w:hAnsiTheme="majorHAnsi" w:cstheme="majorHAnsi"/>
          <w:b/>
          <w:sz w:val="28"/>
          <w:szCs w:val="28"/>
          <w:lang w:val="ru-MD"/>
        </w:rPr>
        <w:t>Кишинэу</w:t>
      </w:r>
      <w:r w:rsidR="00EE796A" w:rsidRPr="00EF43DE">
        <w:rPr>
          <w:rFonts w:asciiTheme="majorHAnsi" w:eastAsia="Times New Roman" w:hAnsiTheme="majorHAnsi" w:cstheme="majorHAnsi"/>
          <w:sz w:val="28"/>
          <w:szCs w:val="28"/>
          <w:lang w:val="ru-MD"/>
        </w:rPr>
        <w:t xml:space="preserve"> в период 2017-2019 г</w:t>
      </w:r>
      <w:r w:rsidR="00A37082" w:rsidRPr="00EF43DE">
        <w:rPr>
          <w:rFonts w:asciiTheme="majorHAnsi" w:eastAsia="Times New Roman" w:hAnsiTheme="majorHAnsi" w:cstheme="majorHAnsi"/>
          <w:sz w:val="28"/>
          <w:szCs w:val="28"/>
          <w:lang w:val="ru-MD"/>
        </w:rPr>
        <w:t>одов н</w:t>
      </w:r>
      <w:r w:rsidR="00EE796A" w:rsidRPr="00EF43DE">
        <w:rPr>
          <w:rFonts w:asciiTheme="majorHAnsi" w:eastAsia="Times New Roman" w:hAnsiTheme="majorHAnsi" w:cstheme="majorHAnsi"/>
          <w:sz w:val="28"/>
          <w:szCs w:val="28"/>
          <w:lang w:val="ru-MD"/>
        </w:rPr>
        <w:t>е контракт</w:t>
      </w:r>
      <w:r w:rsidR="00A37082" w:rsidRPr="00EF43DE">
        <w:rPr>
          <w:rFonts w:asciiTheme="majorHAnsi" w:eastAsia="Times New Roman" w:hAnsiTheme="majorHAnsi" w:cstheme="majorHAnsi"/>
          <w:sz w:val="28"/>
          <w:szCs w:val="28"/>
          <w:lang w:val="ru-MD"/>
        </w:rPr>
        <w:t>овало</w:t>
      </w:r>
      <w:r w:rsidR="00EE796A" w:rsidRPr="00EF43DE">
        <w:rPr>
          <w:rFonts w:asciiTheme="majorHAnsi" w:eastAsia="Times New Roman" w:hAnsiTheme="majorHAnsi" w:cstheme="majorHAnsi"/>
          <w:sz w:val="28"/>
          <w:szCs w:val="28"/>
          <w:lang w:val="ru-MD"/>
        </w:rPr>
        <w:t xml:space="preserve"> кредиты из внешних источников. По состоянию на 31.12.2018 он</w:t>
      </w:r>
      <w:r w:rsidR="00A37082" w:rsidRPr="00EF43DE">
        <w:rPr>
          <w:rFonts w:asciiTheme="majorHAnsi" w:eastAsia="Times New Roman" w:hAnsiTheme="majorHAnsi" w:cstheme="majorHAnsi"/>
          <w:sz w:val="28"/>
          <w:szCs w:val="28"/>
          <w:lang w:val="ru-MD"/>
        </w:rPr>
        <w:t>о</w:t>
      </w:r>
      <w:r w:rsidR="00EE796A" w:rsidRPr="00EF43DE">
        <w:rPr>
          <w:rFonts w:asciiTheme="majorHAnsi" w:eastAsia="Times New Roman" w:hAnsiTheme="majorHAnsi" w:cstheme="majorHAnsi"/>
          <w:sz w:val="28"/>
          <w:szCs w:val="28"/>
          <w:lang w:val="ru-MD"/>
        </w:rPr>
        <w:t xml:space="preserve"> регистрировал</w:t>
      </w:r>
      <w:r w:rsidR="00A37082" w:rsidRPr="00EF43DE">
        <w:rPr>
          <w:rFonts w:asciiTheme="majorHAnsi" w:eastAsia="Times New Roman" w:hAnsiTheme="majorHAnsi" w:cstheme="majorHAnsi"/>
          <w:sz w:val="28"/>
          <w:szCs w:val="28"/>
          <w:lang w:val="ru-MD"/>
        </w:rPr>
        <w:t>о</w:t>
      </w:r>
      <w:r w:rsidR="00EE796A" w:rsidRPr="00EF43DE">
        <w:rPr>
          <w:rFonts w:asciiTheme="majorHAnsi" w:eastAsia="Times New Roman" w:hAnsiTheme="majorHAnsi" w:cstheme="majorHAnsi"/>
          <w:sz w:val="28"/>
          <w:szCs w:val="28"/>
          <w:lang w:val="ru-MD"/>
        </w:rPr>
        <w:t xml:space="preserve"> кредиторскую задолженность по кредитам, </w:t>
      </w:r>
      <w:r w:rsidR="00A37082" w:rsidRPr="00EF43DE">
        <w:rPr>
          <w:rFonts w:asciiTheme="majorHAnsi" w:eastAsia="Times New Roman" w:hAnsiTheme="majorHAnsi" w:cstheme="majorHAnsi"/>
          <w:sz w:val="28"/>
          <w:szCs w:val="28"/>
          <w:lang w:val="ru-MD"/>
        </w:rPr>
        <w:t>контрактова</w:t>
      </w:r>
      <w:r w:rsidR="00EE796A" w:rsidRPr="00EF43DE">
        <w:rPr>
          <w:rFonts w:asciiTheme="majorHAnsi" w:eastAsia="Times New Roman" w:hAnsiTheme="majorHAnsi" w:cstheme="majorHAnsi"/>
          <w:sz w:val="28"/>
          <w:szCs w:val="28"/>
          <w:lang w:val="ru-MD"/>
        </w:rPr>
        <w:t>нным в предыдущие периоды из внешних источников (ЕБРР и ЕИБ), в сумме 183,1 млн. ле</w:t>
      </w:r>
      <w:r w:rsidR="00A37082" w:rsidRPr="00EF43DE">
        <w:rPr>
          <w:rFonts w:asciiTheme="majorHAnsi" w:eastAsia="Times New Roman" w:hAnsiTheme="majorHAnsi" w:cstheme="majorHAnsi"/>
          <w:sz w:val="28"/>
          <w:szCs w:val="28"/>
          <w:lang w:val="ru-MD"/>
        </w:rPr>
        <w:t>ев</w:t>
      </w:r>
      <w:r w:rsidR="00EE796A" w:rsidRPr="00EF43DE">
        <w:rPr>
          <w:rFonts w:asciiTheme="majorHAnsi" w:eastAsia="Times New Roman" w:hAnsiTheme="majorHAnsi" w:cstheme="majorHAnsi"/>
          <w:sz w:val="28"/>
          <w:szCs w:val="28"/>
          <w:lang w:val="ru-MD"/>
        </w:rPr>
        <w:t xml:space="preserve"> (ЕБРР-93,8 млн. ле</w:t>
      </w:r>
      <w:r w:rsidR="00A37082" w:rsidRPr="00EF43DE">
        <w:rPr>
          <w:rFonts w:asciiTheme="majorHAnsi" w:eastAsia="Times New Roman" w:hAnsiTheme="majorHAnsi" w:cstheme="majorHAnsi"/>
          <w:sz w:val="28"/>
          <w:szCs w:val="28"/>
          <w:lang w:val="ru-MD"/>
        </w:rPr>
        <w:t>ев</w:t>
      </w:r>
      <w:r w:rsidR="00EE796A" w:rsidRPr="00EF43DE">
        <w:rPr>
          <w:rFonts w:asciiTheme="majorHAnsi" w:eastAsia="Times New Roman" w:hAnsiTheme="majorHAnsi" w:cstheme="majorHAnsi"/>
          <w:sz w:val="28"/>
          <w:szCs w:val="28"/>
          <w:lang w:val="ru-MD"/>
        </w:rPr>
        <w:t>, ЕИБ-89,2 млн. ле</w:t>
      </w:r>
      <w:r w:rsidR="00A37082" w:rsidRPr="00EF43DE">
        <w:rPr>
          <w:rFonts w:asciiTheme="majorHAnsi" w:eastAsia="Times New Roman" w:hAnsiTheme="majorHAnsi" w:cstheme="majorHAnsi"/>
          <w:sz w:val="28"/>
          <w:szCs w:val="28"/>
          <w:lang w:val="ru-MD"/>
        </w:rPr>
        <w:t>ев</w:t>
      </w:r>
      <w:r w:rsidR="00EE796A" w:rsidRPr="00EF43DE">
        <w:rPr>
          <w:rFonts w:asciiTheme="majorHAnsi" w:eastAsia="Times New Roman" w:hAnsiTheme="majorHAnsi" w:cstheme="majorHAnsi"/>
          <w:sz w:val="28"/>
          <w:szCs w:val="28"/>
          <w:lang w:val="ru-MD"/>
        </w:rPr>
        <w:t>) и 50,0 млн. леев</w:t>
      </w:r>
      <w:r w:rsidR="00A37082" w:rsidRPr="00EF43DE">
        <w:rPr>
          <w:rFonts w:asciiTheme="majorHAnsi" w:eastAsia="Times New Roman" w:hAnsiTheme="majorHAnsi" w:cstheme="majorHAnsi"/>
          <w:sz w:val="28"/>
          <w:szCs w:val="28"/>
          <w:lang w:val="ru-MD"/>
        </w:rPr>
        <w:t xml:space="preserve"> </w:t>
      </w:r>
      <w:r w:rsidR="00EE796A" w:rsidRPr="00EF43DE">
        <w:rPr>
          <w:rFonts w:asciiTheme="majorHAnsi" w:eastAsia="Times New Roman" w:hAnsiTheme="majorHAnsi" w:cstheme="majorHAnsi"/>
          <w:sz w:val="28"/>
          <w:szCs w:val="28"/>
          <w:lang w:val="ru-MD"/>
        </w:rPr>
        <w:t>-</w:t>
      </w:r>
      <w:r w:rsidR="00A37082" w:rsidRPr="00EF43DE">
        <w:rPr>
          <w:rFonts w:asciiTheme="majorHAnsi" w:eastAsia="Times New Roman" w:hAnsiTheme="majorHAnsi" w:cstheme="majorHAnsi"/>
          <w:sz w:val="28"/>
          <w:szCs w:val="28"/>
          <w:lang w:val="ru-MD"/>
        </w:rPr>
        <w:t xml:space="preserve"> по</w:t>
      </w:r>
      <w:r w:rsidR="00EE796A" w:rsidRPr="00EF43DE">
        <w:rPr>
          <w:rFonts w:asciiTheme="majorHAnsi" w:eastAsia="Times New Roman" w:hAnsiTheme="majorHAnsi" w:cstheme="majorHAnsi"/>
          <w:sz w:val="28"/>
          <w:szCs w:val="28"/>
          <w:lang w:val="ru-MD"/>
        </w:rPr>
        <w:t xml:space="preserve"> кредит</w:t>
      </w:r>
      <w:r w:rsidR="00A37082" w:rsidRPr="00EF43DE">
        <w:rPr>
          <w:rFonts w:asciiTheme="majorHAnsi" w:eastAsia="Times New Roman" w:hAnsiTheme="majorHAnsi" w:cstheme="majorHAnsi"/>
          <w:sz w:val="28"/>
          <w:szCs w:val="28"/>
          <w:lang w:val="ru-MD"/>
        </w:rPr>
        <w:t>у</w:t>
      </w:r>
      <w:r w:rsidR="00EE796A" w:rsidRPr="00EF43DE">
        <w:rPr>
          <w:rFonts w:asciiTheme="majorHAnsi" w:eastAsia="Times New Roman" w:hAnsiTheme="majorHAnsi" w:cstheme="majorHAnsi"/>
          <w:sz w:val="28"/>
          <w:szCs w:val="28"/>
          <w:lang w:val="ru-MD"/>
        </w:rPr>
        <w:t xml:space="preserve">, </w:t>
      </w:r>
      <w:r w:rsidR="00A37082" w:rsidRPr="00EF43DE">
        <w:rPr>
          <w:rFonts w:asciiTheme="majorHAnsi" w:eastAsia="Times New Roman" w:hAnsiTheme="majorHAnsi" w:cstheme="majorHAnsi"/>
          <w:sz w:val="28"/>
          <w:szCs w:val="28"/>
          <w:lang w:val="ru-MD"/>
        </w:rPr>
        <w:t>полу</w:t>
      </w:r>
      <w:r w:rsidR="00EE796A" w:rsidRPr="00EF43DE">
        <w:rPr>
          <w:rFonts w:asciiTheme="majorHAnsi" w:eastAsia="Times New Roman" w:hAnsiTheme="majorHAnsi" w:cstheme="majorHAnsi"/>
          <w:sz w:val="28"/>
          <w:szCs w:val="28"/>
          <w:lang w:val="ru-MD"/>
        </w:rPr>
        <w:t>ченн</w:t>
      </w:r>
      <w:r w:rsidR="00A37082" w:rsidRPr="00EF43DE">
        <w:rPr>
          <w:rFonts w:asciiTheme="majorHAnsi" w:eastAsia="Times New Roman" w:hAnsiTheme="majorHAnsi" w:cstheme="majorHAnsi"/>
          <w:sz w:val="28"/>
          <w:szCs w:val="28"/>
          <w:lang w:val="ru-MD"/>
        </w:rPr>
        <w:t>ому</w:t>
      </w:r>
      <w:r w:rsidR="00EE796A" w:rsidRPr="00EF43DE">
        <w:rPr>
          <w:rFonts w:asciiTheme="majorHAnsi" w:eastAsia="Times New Roman" w:hAnsiTheme="majorHAnsi" w:cstheme="majorHAnsi"/>
          <w:sz w:val="28"/>
          <w:szCs w:val="28"/>
          <w:lang w:val="ru-MD"/>
        </w:rPr>
        <w:t xml:space="preserve"> </w:t>
      </w:r>
      <w:r w:rsidR="00A37082" w:rsidRPr="00EF43DE">
        <w:rPr>
          <w:rFonts w:asciiTheme="majorHAnsi" w:eastAsia="Times New Roman" w:hAnsiTheme="majorHAnsi" w:cstheme="majorHAnsi"/>
          <w:sz w:val="28"/>
          <w:szCs w:val="28"/>
          <w:lang w:val="ru-MD"/>
        </w:rPr>
        <w:t xml:space="preserve">в 2017 году </w:t>
      </w:r>
      <w:r w:rsidR="00EE796A" w:rsidRPr="00EF43DE">
        <w:rPr>
          <w:rFonts w:asciiTheme="majorHAnsi" w:eastAsia="Times New Roman" w:hAnsiTheme="majorHAnsi" w:cstheme="majorHAnsi"/>
          <w:sz w:val="28"/>
          <w:szCs w:val="28"/>
          <w:lang w:val="ru-MD"/>
        </w:rPr>
        <w:t xml:space="preserve">в коммерческом банке с целью погашения </w:t>
      </w:r>
      <w:r w:rsidR="00DE4A07" w:rsidRPr="00EF43DE">
        <w:rPr>
          <w:rFonts w:asciiTheme="majorHAnsi" w:eastAsia="Times New Roman" w:hAnsiTheme="majorHAnsi" w:cstheme="majorHAnsi"/>
          <w:sz w:val="28"/>
          <w:szCs w:val="28"/>
          <w:lang w:val="ru-MD"/>
        </w:rPr>
        <w:t xml:space="preserve">образовавшихся </w:t>
      </w:r>
      <w:r w:rsidR="00EE796A" w:rsidRPr="00EF43DE">
        <w:rPr>
          <w:rFonts w:asciiTheme="majorHAnsi" w:eastAsia="Times New Roman" w:hAnsiTheme="majorHAnsi" w:cstheme="majorHAnsi"/>
          <w:sz w:val="28"/>
          <w:szCs w:val="28"/>
          <w:lang w:val="ru-MD"/>
        </w:rPr>
        <w:t>долгов</w:t>
      </w:r>
      <w:r w:rsidR="00DE4A07" w:rsidRPr="00EF43DE">
        <w:rPr>
          <w:rFonts w:asciiTheme="majorHAnsi" w:eastAsia="Times New Roman" w:hAnsiTheme="majorHAnsi" w:cstheme="majorHAnsi"/>
          <w:sz w:val="28"/>
          <w:szCs w:val="28"/>
          <w:lang w:val="ru-MD"/>
        </w:rPr>
        <w:t xml:space="preserve"> перед</w:t>
      </w:r>
      <w:r w:rsidR="00EE796A" w:rsidRPr="00EF43DE">
        <w:rPr>
          <w:rFonts w:asciiTheme="majorHAnsi" w:eastAsia="Times New Roman" w:hAnsiTheme="majorHAnsi" w:cstheme="majorHAnsi"/>
          <w:sz w:val="28"/>
          <w:szCs w:val="28"/>
          <w:lang w:val="ru-MD"/>
        </w:rPr>
        <w:t xml:space="preserve"> экономическими агентами за поставленные </w:t>
      </w:r>
      <w:r w:rsidR="00EE796A" w:rsidRPr="00525B96">
        <w:rPr>
          <w:rFonts w:asciiTheme="majorHAnsi" w:eastAsia="Times New Roman" w:hAnsiTheme="majorHAnsi" w:cstheme="majorHAnsi"/>
          <w:sz w:val="28"/>
          <w:szCs w:val="28"/>
          <w:lang w:val="ru-MD"/>
        </w:rPr>
        <w:t>товары</w:t>
      </w:r>
      <w:r w:rsidR="00DE4A07" w:rsidRPr="00EF43DE">
        <w:rPr>
          <w:rFonts w:asciiTheme="majorHAnsi" w:eastAsia="Times New Roman" w:hAnsiTheme="majorHAnsi" w:cstheme="majorHAnsi"/>
          <w:sz w:val="28"/>
          <w:szCs w:val="28"/>
          <w:lang w:val="ru-MD"/>
        </w:rPr>
        <w:t>,</w:t>
      </w:r>
      <w:r w:rsidR="00EE796A" w:rsidRPr="00EF43DE">
        <w:rPr>
          <w:rFonts w:asciiTheme="majorHAnsi" w:eastAsia="Times New Roman" w:hAnsiTheme="majorHAnsi" w:cstheme="majorHAnsi"/>
          <w:sz w:val="28"/>
          <w:szCs w:val="28"/>
          <w:lang w:val="ru-MD"/>
        </w:rPr>
        <w:t xml:space="preserve"> и которые должны были быть оплачены за счет внешних источников кредитования. </w:t>
      </w:r>
      <w:r w:rsidR="00DE4A07" w:rsidRPr="00EF43DE">
        <w:rPr>
          <w:rFonts w:asciiTheme="majorHAnsi" w:eastAsia="Times New Roman" w:hAnsiTheme="majorHAnsi" w:cstheme="majorHAnsi"/>
          <w:sz w:val="28"/>
          <w:szCs w:val="28"/>
          <w:lang w:val="ru-MD"/>
        </w:rPr>
        <w:t>Поскольку эти средства</w:t>
      </w:r>
      <w:r w:rsidR="00EE796A" w:rsidRPr="00EF43DE">
        <w:rPr>
          <w:rFonts w:asciiTheme="majorHAnsi" w:eastAsia="Times New Roman" w:hAnsiTheme="majorHAnsi" w:cstheme="majorHAnsi"/>
          <w:sz w:val="28"/>
          <w:szCs w:val="28"/>
          <w:lang w:val="ru-MD"/>
        </w:rPr>
        <w:t xml:space="preserve"> не были выплачены, АО AC </w:t>
      </w:r>
      <w:r w:rsidR="005443B7">
        <w:rPr>
          <w:rFonts w:asciiTheme="majorHAnsi" w:eastAsia="Times New Roman" w:hAnsiTheme="majorHAnsi" w:cstheme="majorHAnsi"/>
          <w:sz w:val="28"/>
          <w:szCs w:val="28"/>
          <w:lang w:val="ru-MD"/>
        </w:rPr>
        <w:t>Кишинэу</w:t>
      </w:r>
      <w:r w:rsidR="00EE796A" w:rsidRPr="00EF43DE">
        <w:rPr>
          <w:rFonts w:asciiTheme="majorHAnsi" w:eastAsia="Times New Roman" w:hAnsiTheme="majorHAnsi" w:cstheme="majorHAnsi"/>
          <w:sz w:val="28"/>
          <w:szCs w:val="28"/>
          <w:lang w:val="ru-MD"/>
        </w:rPr>
        <w:t xml:space="preserve"> не смог</w:t>
      </w:r>
      <w:r w:rsidR="00DE4A07" w:rsidRPr="00EF43DE">
        <w:rPr>
          <w:rFonts w:asciiTheme="majorHAnsi" w:eastAsia="Times New Roman" w:hAnsiTheme="majorHAnsi" w:cstheme="majorHAnsi"/>
          <w:sz w:val="28"/>
          <w:szCs w:val="28"/>
          <w:lang w:val="ru-MD"/>
        </w:rPr>
        <w:t>ло</w:t>
      </w:r>
      <w:r w:rsidR="00EE796A" w:rsidRPr="00EF43DE">
        <w:rPr>
          <w:rFonts w:asciiTheme="majorHAnsi" w:eastAsia="Times New Roman" w:hAnsiTheme="majorHAnsi" w:cstheme="majorHAnsi"/>
          <w:sz w:val="28"/>
          <w:szCs w:val="28"/>
          <w:lang w:val="ru-MD"/>
        </w:rPr>
        <w:t xml:space="preserve"> выполнить свои обязательства на сумму 43,5 млн. леев</w:t>
      </w:r>
      <w:r w:rsidR="00DE4A07" w:rsidRPr="00EF43DE">
        <w:rPr>
          <w:rFonts w:asciiTheme="majorHAnsi" w:eastAsia="Times New Roman" w:hAnsiTheme="majorHAnsi" w:cstheme="majorHAnsi"/>
          <w:sz w:val="28"/>
          <w:szCs w:val="28"/>
          <w:lang w:val="ru-MD"/>
        </w:rPr>
        <w:t xml:space="preserve"> перед</w:t>
      </w:r>
      <w:r w:rsidR="00EE796A" w:rsidRPr="00EF43DE">
        <w:rPr>
          <w:rFonts w:asciiTheme="majorHAnsi" w:eastAsia="Times New Roman" w:hAnsiTheme="majorHAnsi" w:cstheme="majorHAnsi"/>
          <w:sz w:val="28"/>
          <w:szCs w:val="28"/>
          <w:lang w:val="ru-MD"/>
        </w:rPr>
        <w:t xml:space="preserve"> экономическими агентами, </w:t>
      </w:r>
      <w:r w:rsidR="00DE4A07" w:rsidRPr="00EF43DE">
        <w:rPr>
          <w:rFonts w:asciiTheme="majorHAnsi" w:eastAsia="Times New Roman" w:hAnsiTheme="majorHAnsi" w:cstheme="majorHAnsi"/>
          <w:sz w:val="28"/>
          <w:szCs w:val="28"/>
          <w:lang w:val="ru-MD"/>
        </w:rPr>
        <w:t>из-за чего ему был наложен штраф и в 2018 году было</w:t>
      </w:r>
      <w:r w:rsidR="00EE796A" w:rsidRPr="00EF43DE">
        <w:rPr>
          <w:rFonts w:asciiTheme="majorHAnsi" w:eastAsia="Times New Roman" w:hAnsiTheme="majorHAnsi" w:cstheme="majorHAnsi"/>
          <w:sz w:val="28"/>
          <w:szCs w:val="28"/>
          <w:lang w:val="ru-MD"/>
        </w:rPr>
        <w:t xml:space="preserve"> вынужден</w:t>
      </w:r>
      <w:r w:rsidR="00DE4A07" w:rsidRPr="00EF43DE">
        <w:rPr>
          <w:rFonts w:asciiTheme="majorHAnsi" w:eastAsia="Times New Roman" w:hAnsiTheme="majorHAnsi" w:cstheme="majorHAnsi"/>
          <w:sz w:val="28"/>
          <w:szCs w:val="28"/>
          <w:lang w:val="ru-MD"/>
        </w:rPr>
        <w:t>о</w:t>
      </w:r>
      <w:r w:rsidR="00EE796A" w:rsidRPr="00EF43DE">
        <w:rPr>
          <w:rFonts w:asciiTheme="majorHAnsi" w:eastAsia="Times New Roman" w:hAnsiTheme="majorHAnsi" w:cstheme="majorHAnsi"/>
          <w:sz w:val="28"/>
          <w:szCs w:val="28"/>
          <w:lang w:val="ru-MD"/>
        </w:rPr>
        <w:t xml:space="preserve"> </w:t>
      </w:r>
      <w:r w:rsidR="00B12D97" w:rsidRPr="00EF43DE">
        <w:rPr>
          <w:rFonts w:asciiTheme="majorHAnsi" w:eastAsia="Times New Roman" w:hAnsiTheme="majorHAnsi" w:cstheme="majorHAnsi"/>
          <w:sz w:val="28"/>
          <w:szCs w:val="28"/>
          <w:lang w:val="ru-MD"/>
        </w:rPr>
        <w:t>о</w:t>
      </w:r>
      <w:r w:rsidR="00EE796A" w:rsidRPr="00EF43DE">
        <w:rPr>
          <w:rFonts w:asciiTheme="majorHAnsi" w:eastAsia="Times New Roman" w:hAnsiTheme="majorHAnsi" w:cstheme="majorHAnsi"/>
          <w:sz w:val="28"/>
          <w:szCs w:val="28"/>
          <w:lang w:val="ru-MD"/>
        </w:rPr>
        <w:t>платить дополнительно 2,5 млн.</w:t>
      </w:r>
      <w:r w:rsidR="00DE4A07" w:rsidRPr="00EF43DE">
        <w:rPr>
          <w:rFonts w:asciiTheme="majorHAnsi" w:eastAsia="Times New Roman" w:hAnsiTheme="majorHAnsi" w:cstheme="majorHAnsi"/>
          <w:sz w:val="28"/>
          <w:szCs w:val="28"/>
          <w:lang w:val="ru-MD"/>
        </w:rPr>
        <w:t xml:space="preserve"> л</w:t>
      </w:r>
      <w:r w:rsidR="00EE796A" w:rsidRPr="00EF43DE">
        <w:rPr>
          <w:rFonts w:asciiTheme="majorHAnsi" w:eastAsia="Times New Roman" w:hAnsiTheme="majorHAnsi" w:cstheme="majorHAnsi"/>
          <w:sz w:val="28"/>
          <w:szCs w:val="28"/>
          <w:lang w:val="ru-MD"/>
        </w:rPr>
        <w:t>е</w:t>
      </w:r>
      <w:r w:rsidR="00DE4A07" w:rsidRPr="00EF43DE">
        <w:rPr>
          <w:rFonts w:asciiTheme="majorHAnsi" w:eastAsia="Times New Roman" w:hAnsiTheme="majorHAnsi" w:cstheme="majorHAnsi"/>
          <w:sz w:val="28"/>
          <w:szCs w:val="28"/>
          <w:lang w:val="ru-MD"/>
        </w:rPr>
        <w:t>ев</w:t>
      </w:r>
      <w:r w:rsidR="00EE796A" w:rsidRPr="00EF43DE">
        <w:rPr>
          <w:rFonts w:asciiTheme="majorHAnsi" w:eastAsia="Times New Roman" w:hAnsiTheme="majorHAnsi" w:cstheme="majorHAnsi"/>
          <w:sz w:val="28"/>
          <w:szCs w:val="28"/>
          <w:lang w:val="ru-MD"/>
        </w:rPr>
        <w:t xml:space="preserve">. </w:t>
      </w:r>
      <w:r w:rsidR="00DE4A07" w:rsidRPr="00EF43DE">
        <w:rPr>
          <w:rFonts w:asciiTheme="majorHAnsi" w:eastAsia="Times New Roman" w:hAnsiTheme="majorHAnsi" w:cstheme="majorHAnsi"/>
          <w:sz w:val="28"/>
          <w:szCs w:val="28"/>
          <w:lang w:val="ru-MD"/>
        </w:rPr>
        <w:t>Кроме того</w:t>
      </w:r>
      <w:r w:rsidR="00EE796A" w:rsidRPr="00EF43DE">
        <w:rPr>
          <w:rFonts w:asciiTheme="majorHAnsi" w:eastAsia="Times New Roman" w:hAnsiTheme="majorHAnsi" w:cstheme="majorHAnsi"/>
          <w:sz w:val="28"/>
          <w:szCs w:val="28"/>
          <w:lang w:val="ru-MD"/>
        </w:rPr>
        <w:t>, в 2018 году он</w:t>
      </w:r>
      <w:r w:rsidR="00DE4A07" w:rsidRPr="00EF43DE">
        <w:rPr>
          <w:rFonts w:asciiTheme="majorHAnsi" w:eastAsia="Times New Roman" w:hAnsiTheme="majorHAnsi" w:cstheme="majorHAnsi"/>
          <w:sz w:val="28"/>
          <w:szCs w:val="28"/>
          <w:lang w:val="ru-MD"/>
        </w:rPr>
        <w:t>о</w:t>
      </w:r>
      <w:r w:rsidR="00EE796A" w:rsidRPr="00EF43DE">
        <w:rPr>
          <w:rFonts w:asciiTheme="majorHAnsi" w:eastAsia="Times New Roman" w:hAnsiTheme="majorHAnsi" w:cstheme="majorHAnsi"/>
          <w:sz w:val="28"/>
          <w:szCs w:val="28"/>
          <w:lang w:val="ru-MD"/>
        </w:rPr>
        <w:t xml:space="preserve"> </w:t>
      </w:r>
      <w:r w:rsidR="00DE4A07" w:rsidRPr="00EF43DE">
        <w:rPr>
          <w:rFonts w:asciiTheme="majorHAnsi" w:eastAsia="Times New Roman" w:hAnsiTheme="majorHAnsi" w:cstheme="majorHAnsi"/>
          <w:sz w:val="28"/>
          <w:szCs w:val="28"/>
          <w:lang w:val="ru-MD"/>
        </w:rPr>
        <w:t>о</w:t>
      </w:r>
      <w:r w:rsidR="00EE796A" w:rsidRPr="00EF43DE">
        <w:rPr>
          <w:rFonts w:asciiTheme="majorHAnsi" w:eastAsia="Times New Roman" w:hAnsiTheme="majorHAnsi" w:cstheme="majorHAnsi"/>
          <w:sz w:val="28"/>
          <w:szCs w:val="28"/>
          <w:lang w:val="ru-MD"/>
        </w:rPr>
        <w:t>платил</w:t>
      </w:r>
      <w:r w:rsidR="00DE4A07" w:rsidRPr="00EF43DE">
        <w:rPr>
          <w:rFonts w:asciiTheme="majorHAnsi" w:eastAsia="Times New Roman" w:hAnsiTheme="majorHAnsi" w:cstheme="majorHAnsi"/>
          <w:sz w:val="28"/>
          <w:szCs w:val="28"/>
          <w:lang w:val="ru-MD"/>
        </w:rPr>
        <w:t>о</w:t>
      </w:r>
      <w:r w:rsidR="00EE796A" w:rsidRPr="00EF43DE">
        <w:rPr>
          <w:rFonts w:asciiTheme="majorHAnsi" w:eastAsia="Times New Roman" w:hAnsiTheme="majorHAnsi" w:cstheme="majorHAnsi"/>
          <w:sz w:val="28"/>
          <w:szCs w:val="28"/>
          <w:lang w:val="ru-MD"/>
        </w:rPr>
        <w:t xml:space="preserve"> </w:t>
      </w:r>
      <w:r w:rsidR="00B12D97" w:rsidRPr="00EF43DE">
        <w:rPr>
          <w:rFonts w:asciiTheme="majorHAnsi" w:eastAsia="Times New Roman" w:hAnsiTheme="majorHAnsi" w:cstheme="majorHAnsi"/>
          <w:sz w:val="28"/>
          <w:szCs w:val="28"/>
          <w:lang w:val="ru-MD"/>
        </w:rPr>
        <w:t>комиссион по</w:t>
      </w:r>
      <w:r w:rsidR="00EE796A" w:rsidRPr="00EF43DE">
        <w:rPr>
          <w:rFonts w:asciiTheme="majorHAnsi" w:eastAsia="Times New Roman" w:hAnsiTheme="majorHAnsi" w:cstheme="majorHAnsi"/>
          <w:sz w:val="28"/>
          <w:szCs w:val="28"/>
          <w:lang w:val="ru-MD"/>
        </w:rPr>
        <w:t xml:space="preserve"> обязательства</w:t>
      </w:r>
      <w:r w:rsidR="00B12D97" w:rsidRPr="00EF43DE">
        <w:rPr>
          <w:rFonts w:asciiTheme="majorHAnsi" w:eastAsia="Times New Roman" w:hAnsiTheme="majorHAnsi" w:cstheme="majorHAnsi"/>
          <w:sz w:val="28"/>
          <w:szCs w:val="28"/>
          <w:lang w:val="ru-MD"/>
        </w:rPr>
        <w:t>м</w:t>
      </w:r>
      <w:r w:rsidR="00EE796A" w:rsidRPr="00EF43DE">
        <w:rPr>
          <w:rFonts w:asciiTheme="majorHAnsi" w:eastAsia="Times New Roman" w:hAnsiTheme="majorHAnsi" w:cstheme="majorHAnsi"/>
          <w:sz w:val="28"/>
          <w:szCs w:val="28"/>
          <w:lang w:val="ru-MD"/>
        </w:rPr>
        <w:t xml:space="preserve"> (комисси</w:t>
      </w:r>
      <w:r w:rsidR="00B12D97" w:rsidRPr="00EF43DE">
        <w:rPr>
          <w:rFonts w:asciiTheme="majorHAnsi" w:eastAsia="Times New Roman" w:hAnsiTheme="majorHAnsi" w:cstheme="majorHAnsi"/>
          <w:sz w:val="28"/>
          <w:szCs w:val="28"/>
          <w:lang w:val="ru-MD"/>
        </w:rPr>
        <w:t>он</w:t>
      </w:r>
      <w:r w:rsidR="00EE796A" w:rsidRPr="00EF43DE">
        <w:rPr>
          <w:rFonts w:asciiTheme="majorHAnsi" w:eastAsia="Times New Roman" w:hAnsiTheme="majorHAnsi" w:cstheme="majorHAnsi"/>
          <w:sz w:val="28"/>
          <w:szCs w:val="28"/>
          <w:lang w:val="ru-MD"/>
        </w:rPr>
        <w:t xml:space="preserve"> </w:t>
      </w:r>
      <w:r w:rsidR="00B12D97" w:rsidRPr="00EF43DE">
        <w:rPr>
          <w:rFonts w:asciiTheme="majorHAnsi" w:eastAsia="Times New Roman" w:hAnsiTheme="majorHAnsi" w:cstheme="majorHAnsi"/>
          <w:sz w:val="28"/>
          <w:szCs w:val="28"/>
          <w:lang w:val="ru-MD"/>
        </w:rPr>
        <w:t>по</w:t>
      </w:r>
      <w:r w:rsidR="00EE796A" w:rsidRPr="00EF43DE">
        <w:rPr>
          <w:rFonts w:asciiTheme="majorHAnsi" w:eastAsia="Times New Roman" w:hAnsiTheme="majorHAnsi" w:cstheme="majorHAnsi"/>
          <w:sz w:val="28"/>
          <w:szCs w:val="28"/>
          <w:lang w:val="ru-MD"/>
        </w:rPr>
        <w:t xml:space="preserve"> </w:t>
      </w:r>
      <w:r w:rsidR="00EE796A" w:rsidRPr="00525B96">
        <w:rPr>
          <w:rFonts w:asciiTheme="majorHAnsi" w:eastAsia="Times New Roman" w:hAnsiTheme="majorHAnsi" w:cstheme="majorHAnsi"/>
          <w:sz w:val="28"/>
          <w:szCs w:val="28"/>
          <w:lang w:val="ru-MD"/>
        </w:rPr>
        <w:t>невы</w:t>
      </w:r>
      <w:r w:rsidR="00B12D97" w:rsidRPr="00525B96">
        <w:rPr>
          <w:rFonts w:asciiTheme="majorHAnsi" w:eastAsia="Times New Roman" w:hAnsiTheme="majorHAnsi" w:cstheme="majorHAnsi"/>
          <w:sz w:val="28"/>
          <w:szCs w:val="28"/>
          <w:lang w:val="ru-MD"/>
        </w:rPr>
        <w:t>плаченной сумме</w:t>
      </w:r>
      <w:r w:rsidR="00EE796A" w:rsidRPr="00EF43DE">
        <w:rPr>
          <w:rFonts w:asciiTheme="majorHAnsi" w:eastAsia="Times New Roman" w:hAnsiTheme="majorHAnsi" w:cstheme="majorHAnsi"/>
          <w:sz w:val="28"/>
          <w:szCs w:val="28"/>
          <w:lang w:val="ru-MD"/>
        </w:rPr>
        <w:t>) в размере 3,38 млн.</w:t>
      </w:r>
      <w:r w:rsidR="00B12D97" w:rsidRPr="00EF43DE">
        <w:rPr>
          <w:rFonts w:asciiTheme="majorHAnsi" w:eastAsia="Times New Roman" w:hAnsiTheme="majorHAnsi" w:cstheme="majorHAnsi"/>
          <w:sz w:val="28"/>
          <w:szCs w:val="28"/>
          <w:lang w:val="ru-MD"/>
        </w:rPr>
        <w:t xml:space="preserve"> </w:t>
      </w:r>
      <w:r w:rsidR="00EE796A" w:rsidRPr="00EF43DE">
        <w:rPr>
          <w:rFonts w:asciiTheme="majorHAnsi" w:eastAsia="Times New Roman" w:hAnsiTheme="majorHAnsi" w:cstheme="majorHAnsi"/>
          <w:sz w:val="28"/>
          <w:szCs w:val="28"/>
          <w:lang w:val="ru-MD"/>
        </w:rPr>
        <w:t>леев и проценты на общую сумму 9,9 млн. леев, из которых: 6,3 млн.</w:t>
      </w:r>
      <w:r w:rsidR="00B12D97" w:rsidRPr="00EF43DE">
        <w:rPr>
          <w:rFonts w:asciiTheme="majorHAnsi" w:eastAsia="Times New Roman" w:hAnsiTheme="majorHAnsi" w:cstheme="majorHAnsi"/>
          <w:sz w:val="28"/>
          <w:szCs w:val="28"/>
          <w:lang w:val="ru-MD"/>
        </w:rPr>
        <w:t xml:space="preserve"> </w:t>
      </w:r>
      <w:r w:rsidR="00EE796A" w:rsidRPr="00EF43DE">
        <w:rPr>
          <w:rFonts w:asciiTheme="majorHAnsi" w:eastAsia="Times New Roman" w:hAnsiTheme="majorHAnsi" w:cstheme="majorHAnsi"/>
          <w:sz w:val="28"/>
          <w:szCs w:val="28"/>
          <w:lang w:val="ru-MD"/>
        </w:rPr>
        <w:t>ле</w:t>
      </w:r>
      <w:r w:rsidR="00B12D97" w:rsidRPr="00EF43DE">
        <w:rPr>
          <w:rFonts w:asciiTheme="majorHAnsi" w:eastAsia="Times New Roman" w:hAnsiTheme="majorHAnsi" w:cstheme="majorHAnsi"/>
          <w:sz w:val="28"/>
          <w:szCs w:val="28"/>
          <w:lang w:val="ru-MD"/>
        </w:rPr>
        <w:t>ев</w:t>
      </w:r>
      <w:r w:rsidR="00EE796A" w:rsidRPr="00EF43DE">
        <w:rPr>
          <w:rFonts w:asciiTheme="majorHAnsi" w:eastAsia="Times New Roman" w:hAnsiTheme="majorHAnsi" w:cstheme="majorHAnsi"/>
          <w:sz w:val="28"/>
          <w:szCs w:val="28"/>
          <w:lang w:val="ru-MD"/>
        </w:rPr>
        <w:t xml:space="preserve"> </w:t>
      </w:r>
      <w:r w:rsidR="0006152B" w:rsidRPr="00EF43DE">
        <w:rPr>
          <w:rFonts w:asciiTheme="majorHAnsi" w:eastAsia="Times New Roman" w:hAnsiTheme="majorHAnsi" w:cstheme="majorHAnsi"/>
          <w:sz w:val="28"/>
          <w:szCs w:val="28"/>
          <w:lang w:val="ru-MD"/>
        </w:rPr>
        <w:t>–</w:t>
      </w:r>
      <w:r w:rsidR="00EE796A" w:rsidRPr="00EF43DE">
        <w:rPr>
          <w:rFonts w:asciiTheme="majorHAnsi" w:eastAsia="Times New Roman" w:hAnsiTheme="majorHAnsi" w:cstheme="majorHAnsi"/>
          <w:sz w:val="28"/>
          <w:szCs w:val="28"/>
          <w:lang w:val="ru-MD"/>
        </w:rPr>
        <w:t xml:space="preserve"> по кредиту, зак</w:t>
      </w:r>
      <w:r w:rsidR="00B12D97" w:rsidRPr="00EF43DE">
        <w:rPr>
          <w:rFonts w:asciiTheme="majorHAnsi" w:eastAsia="Times New Roman" w:hAnsiTheme="majorHAnsi" w:cstheme="majorHAnsi"/>
          <w:sz w:val="28"/>
          <w:szCs w:val="28"/>
          <w:lang w:val="ru-MD"/>
        </w:rPr>
        <w:t>онтрактованному</w:t>
      </w:r>
      <w:r w:rsidR="00EE796A" w:rsidRPr="00EF43DE">
        <w:rPr>
          <w:rFonts w:asciiTheme="majorHAnsi" w:eastAsia="Times New Roman" w:hAnsiTheme="majorHAnsi" w:cstheme="majorHAnsi"/>
          <w:sz w:val="28"/>
          <w:szCs w:val="28"/>
          <w:lang w:val="ru-MD"/>
        </w:rPr>
        <w:t xml:space="preserve"> в коммерческом банке, и 3,6 млн. леев </w:t>
      </w:r>
      <w:r w:rsidR="0006152B" w:rsidRPr="00EF43DE">
        <w:rPr>
          <w:rFonts w:asciiTheme="majorHAnsi" w:eastAsia="Times New Roman" w:hAnsiTheme="majorHAnsi" w:cstheme="majorHAnsi"/>
          <w:sz w:val="28"/>
          <w:szCs w:val="28"/>
          <w:lang w:val="ru-MD"/>
        </w:rPr>
        <w:t>–</w:t>
      </w:r>
      <w:r w:rsidR="00EE796A" w:rsidRPr="00EF43DE">
        <w:rPr>
          <w:rFonts w:asciiTheme="majorHAnsi" w:eastAsia="Times New Roman" w:hAnsiTheme="majorHAnsi" w:cstheme="majorHAnsi"/>
          <w:sz w:val="28"/>
          <w:szCs w:val="28"/>
          <w:lang w:val="ru-MD"/>
        </w:rPr>
        <w:t xml:space="preserve"> по кредитам, за</w:t>
      </w:r>
      <w:r w:rsidR="00DE4A07" w:rsidRPr="00EF43DE">
        <w:rPr>
          <w:rFonts w:asciiTheme="majorHAnsi" w:eastAsia="Times New Roman" w:hAnsiTheme="majorHAnsi" w:cstheme="majorHAnsi"/>
          <w:sz w:val="28"/>
          <w:szCs w:val="28"/>
          <w:lang w:val="ru-MD"/>
        </w:rPr>
        <w:t>к</w:t>
      </w:r>
      <w:r w:rsidR="00B12D97" w:rsidRPr="00EF43DE">
        <w:rPr>
          <w:rFonts w:asciiTheme="majorHAnsi" w:eastAsia="Times New Roman" w:hAnsiTheme="majorHAnsi" w:cstheme="majorHAnsi"/>
          <w:sz w:val="28"/>
          <w:szCs w:val="28"/>
          <w:lang w:val="ru-MD"/>
        </w:rPr>
        <w:t>онтрактова</w:t>
      </w:r>
      <w:r w:rsidR="00DE4A07" w:rsidRPr="00EF43DE">
        <w:rPr>
          <w:rFonts w:asciiTheme="majorHAnsi" w:eastAsia="Times New Roman" w:hAnsiTheme="majorHAnsi" w:cstheme="majorHAnsi"/>
          <w:sz w:val="28"/>
          <w:szCs w:val="28"/>
          <w:lang w:val="ru-MD"/>
        </w:rPr>
        <w:t>нным из внешних источников</w:t>
      </w:r>
      <w:r w:rsidR="00F0086E" w:rsidRPr="00EF43DE">
        <w:rPr>
          <w:rFonts w:asciiTheme="majorHAnsi" w:eastAsia="Times New Roman" w:hAnsiTheme="majorHAnsi" w:cstheme="majorHAnsi"/>
          <w:color w:val="000000"/>
          <w:sz w:val="28"/>
          <w:szCs w:val="28"/>
          <w:lang w:val="ru-MD"/>
        </w:rPr>
        <w:t>.</w:t>
      </w:r>
      <w:r w:rsidR="00DF5B1C" w:rsidRPr="00EF43DE">
        <w:rPr>
          <w:rFonts w:asciiTheme="majorHAnsi" w:eastAsia="Times New Roman" w:hAnsiTheme="majorHAnsi" w:cstheme="majorHAnsi"/>
          <w:color w:val="000000"/>
          <w:sz w:val="28"/>
          <w:szCs w:val="28"/>
          <w:lang w:val="ru-MD"/>
        </w:rPr>
        <w:t xml:space="preserve"> </w:t>
      </w:r>
      <w:r w:rsidR="00F0086E" w:rsidRPr="00EF43DE">
        <w:rPr>
          <w:rFonts w:asciiTheme="majorHAnsi" w:eastAsia="Times New Roman" w:hAnsiTheme="majorHAnsi" w:cstheme="majorHAnsi"/>
          <w:color w:val="000000"/>
          <w:sz w:val="28"/>
          <w:szCs w:val="28"/>
          <w:lang w:val="ru-MD"/>
        </w:rPr>
        <w:t xml:space="preserve">    </w:t>
      </w:r>
      <w:r w:rsidR="005B335A" w:rsidRPr="00EF43DE">
        <w:rPr>
          <w:rFonts w:asciiTheme="majorHAnsi" w:eastAsia="Times New Roman" w:hAnsiTheme="majorHAnsi" w:cstheme="majorHAnsi"/>
          <w:color w:val="000000"/>
          <w:sz w:val="28"/>
          <w:szCs w:val="28"/>
          <w:lang w:val="ru-MD"/>
        </w:rPr>
        <w:t xml:space="preserve"> </w:t>
      </w:r>
    </w:p>
    <w:p w14:paraId="42DBF569" w14:textId="39A756AD" w:rsidR="00807AD3" w:rsidRPr="00EF43DE" w:rsidRDefault="00807AD3" w:rsidP="00351D09">
      <w:pPr>
        <w:spacing w:after="0" w:line="240" w:lineRule="auto"/>
        <w:ind w:right="-754"/>
        <w:jc w:val="both"/>
        <w:rPr>
          <w:rFonts w:asciiTheme="majorHAnsi" w:eastAsia="Calibri" w:hAnsiTheme="majorHAnsi" w:cstheme="majorHAnsi"/>
          <w:sz w:val="28"/>
          <w:szCs w:val="28"/>
          <w:lang w:val="ru-MD"/>
        </w:rPr>
      </w:pPr>
      <w:r w:rsidRPr="00EF43DE">
        <w:rPr>
          <w:rFonts w:asciiTheme="majorHAnsi" w:eastAsia="Times New Roman" w:hAnsiTheme="majorHAnsi" w:cstheme="majorHAnsi"/>
          <w:sz w:val="28"/>
          <w:szCs w:val="28"/>
          <w:lang w:val="ru-MD"/>
        </w:rPr>
        <w:t xml:space="preserve">   </w:t>
      </w:r>
    </w:p>
    <w:p w14:paraId="4AAD8583" w14:textId="62D956D3" w:rsidR="008D185F" w:rsidRPr="00EF43DE" w:rsidRDefault="00EE796A" w:rsidP="00B12D97">
      <w:pPr>
        <w:spacing w:after="0" w:line="240" w:lineRule="auto"/>
        <w:ind w:right="39" w:firstLine="720"/>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Cs/>
          <w:sz w:val="28"/>
          <w:szCs w:val="28"/>
          <w:lang w:val="ru-MD"/>
        </w:rPr>
        <w:t>Исходя из выше</w:t>
      </w:r>
      <w:r w:rsidR="00B12D97" w:rsidRPr="00EF43DE">
        <w:rPr>
          <w:rFonts w:asciiTheme="majorHAnsi" w:eastAsia="Times New Roman" w:hAnsiTheme="majorHAnsi" w:cstheme="majorHAnsi"/>
          <w:bCs/>
          <w:sz w:val="28"/>
          <w:szCs w:val="28"/>
          <w:lang w:val="ru-MD"/>
        </w:rPr>
        <w:t>изложе</w:t>
      </w:r>
      <w:r w:rsidRPr="00EF43DE">
        <w:rPr>
          <w:rFonts w:asciiTheme="majorHAnsi" w:eastAsia="Times New Roman" w:hAnsiTheme="majorHAnsi" w:cstheme="majorHAnsi"/>
          <w:bCs/>
          <w:sz w:val="28"/>
          <w:szCs w:val="28"/>
          <w:lang w:val="ru-MD"/>
        </w:rPr>
        <w:t xml:space="preserve">нного, рекомендация </w:t>
      </w:r>
      <w:r w:rsidRPr="00EF43DE">
        <w:rPr>
          <w:rFonts w:asciiTheme="majorHAnsi" w:eastAsia="Times New Roman" w:hAnsiTheme="majorHAnsi" w:cstheme="majorHAnsi"/>
          <w:b/>
          <w:bCs/>
          <w:sz w:val="28"/>
          <w:szCs w:val="28"/>
          <w:lang w:val="ru-MD"/>
        </w:rPr>
        <w:t xml:space="preserve">не </w:t>
      </w:r>
      <w:r w:rsidR="00B12D97" w:rsidRPr="00EF43DE">
        <w:rPr>
          <w:rFonts w:asciiTheme="majorHAnsi" w:eastAsia="Times New Roman" w:hAnsiTheme="majorHAnsi" w:cstheme="majorHAnsi"/>
          <w:b/>
          <w:bCs/>
          <w:sz w:val="28"/>
          <w:szCs w:val="28"/>
          <w:lang w:val="ru-MD"/>
        </w:rPr>
        <w:t>внедре</w:t>
      </w:r>
      <w:r w:rsidRPr="00EF43DE">
        <w:rPr>
          <w:rFonts w:asciiTheme="majorHAnsi" w:eastAsia="Times New Roman" w:hAnsiTheme="majorHAnsi" w:cstheme="majorHAnsi"/>
          <w:b/>
          <w:bCs/>
          <w:sz w:val="28"/>
          <w:szCs w:val="28"/>
          <w:lang w:val="ru-MD"/>
        </w:rPr>
        <w:t>на</w:t>
      </w:r>
      <w:r w:rsidRPr="00EF43DE">
        <w:rPr>
          <w:rFonts w:asciiTheme="majorHAnsi" w:eastAsia="Times New Roman" w:hAnsiTheme="majorHAnsi" w:cstheme="majorHAnsi"/>
          <w:bCs/>
          <w:sz w:val="28"/>
          <w:szCs w:val="28"/>
          <w:lang w:val="ru-MD"/>
        </w:rPr>
        <w:t xml:space="preserve"> </w:t>
      </w:r>
      <w:r w:rsidR="00B12D97" w:rsidRPr="00EF43DE">
        <w:rPr>
          <w:rFonts w:asciiTheme="majorHAnsi" w:eastAsia="Times New Roman" w:hAnsiTheme="majorHAnsi" w:cstheme="majorHAnsi"/>
          <w:bCs/>
          <w:sz w:val="28"/>
          <w:szCs w:val="28"/>
          <w:lang w:val="ru-MD"/>
        </w:rPr>
        <w:t xml:space="preserve">одним </w:t>
      </w:r>
      <w:r w:rsidR="0006152B" w:rsidRPr="00EF43DE">
        <w:rPr>
          <w:rFonts w:asciiTheme="majorHAnsi" w:eastAsia="Times New Roman" w:hAnsiTheme="majorHAnsi" w:cstheme="majorHAnsi"/>
          <w:bCs/>
          <w:sz w:val="28"/>
          <w:szCs w:val="28"/>
          <w:lang w:val="ru-MD"/>
        </w:rPr>
        <w:t>ОМПУ</w:t>
      </w:r>
      <w:r w:rsidR="0080107F" w:rsidRPr="00EF43DE">
        <w:rPr>
          <w:rStyle w:val="a7"/>
          <w:rFonts w:asciiTheme="majorHAnsi" w:eastAsia="Times New Roman" w:hAnsiTheme="majorHAnsi" w:cstheme="majorHAnsi"/>
          <w:bCs/>
          <w:sz w:val="28"/>
          <w:szCs w:val="28"/>
          <w:lang w:val="ru-MD"/>
        </w:rPr>
        <w:footnoteReference w:id="96"/>
      </w:r>
      <w:r w:rsidR="006574B5" w:rsidRPr="00EF43DE">
        <w:rPr>
          <w:rFonts w:asciiTheme="majorHAnsi" w:eastAsia="Times New Roman" w:hAnsiTheme="majorHAnsi" w:cstheme="majorHAnsi"/>
          <w:bCs/>
          <w:sz w:val="28"/>
          <w:szCs w:val="28"/>
          <w:lang w:val="ru-MD"/>
        </w:rPr>
        <w:t>.</w:t>
      </w:r>
    </w:p>
    <w:p w14:paraId="0216E271" w14:textId="77777777" w:rsidR="006574B5" w:rsidRPr="00EF43DE" w:rsidRDefault="006574B5" w:rsidP="006574B5">
      <w:pPr>
        <w:spacing w:after="0" w:line="240" w:lineRule="auto"/>
        <w:ind w:right="-754" w:firstLine="720"/>
        <w:jc w:val="both"/>
        <w:rPr>
          <w:rFonts w:asciiTheme="majorHAnsi" w:eastAsia="Times New Roman" w:hAnsiTheme="majorHAnsi" w:cstheme="majorHAnsi"/>
          <w:sz w:val="28"/>
          <w:szCs w:val="28"/>
          <w:lang w:val="ru-MD"/>
        </w:rPr>
      </w:pPr>
    </w:p>
    <w:p w14:paraId="18B8A6EB" w14:textId="7900E142" w:rsidR="003B76DA" w:rsidRPr="00EF43DE" w:rsidRDefault="003B76DA" w:rsidP="00351D09">
      <w:pPr>
        <w:spacing w:after="0" w:line="240" w:lineRule="auto"/>
        <w:ind w:right="-754"/>
        <w:rPr>
          <w:rFonts w:asciiTheme="majorHAnsi" w:eastAsia="Times New Roman" w:hAnsiTheme="majorHAnsi" w:cstheme="majorHAnsi"/>
          <w:b/>
          <w:bCs/>
          <w:i/>
          <w:sz w:val="28"/>
          <w:szCs w:val="28"/>
          <w:lang w:val="ru-MD"/>
        </w:rPr>
      </w:pPr>
      <w:r w:rsidRPr="00EF43DE">
        <w:rPr>
          <w:rFonts w:asciiTheme="majorHAnsi" w:eastAsia="Times New Roman" w:hAnsiTheme="majorHAnsi" w:cstheme="majorHAnsi"/>
          <w:b/>
          <w:i/>
          <w:sz w:val="28"/>
          <w:szCs w:val="28"/>
          <w:lang w:val="ru-MD"/>
        </w:rPr>
        <w:t>8.</w:t>
      </w:r>
      <w:r w:rsidRPr="00EF43DE">
        <w:rPr>
          <w:rFonts w:asciiTheme="majorHAnsi" w:eastAsia="Times New Roman" w:hAnsiTheme="majorHAnsi" w:cstheme="majorHAnsi"/>
          <w:sz w:val="28"/>
          <w:szCs w:val="28"/>
          <w:lang w:val="ru-MD"/>
        </w:rPr>
        <w:t xml:space="preserve"> </w:t>
      </w:r>
      <w:r w:rsidR="002B57EF" w:rsidRPr="00EF43DE">
        <w:rPr>
          <w:rFonts w:asciiTheme="majorHAnsi" w:eastAsia="Times New Roman" w:hAnsiTheme="majorHAnsi" w:cstheme="majorHAnsi"/>
          <w:b/>
          <w:bCs/>
          <w:i/>
          <w:sz w:val="28"/>
          <w:szCs w:val="28"/>
          <w:lang w:val="ru-MD"/>
        </w:rPr>
        <w:t>Описание установленного нарушения</w:t>
      </w:r>
    </w:p>
    <w:p w14:paraId="6B78DEA5" w14:textId="351B2E3D" w:rsidR="003B76DA" w:rsidRPr="00EF43DE" w:rsidRDefault="00F7666F" w:rsidP="001B43D5">
      <w:pPr>
        <w:spacing w:after="0" w:line="240" w:lineRule="auto"/>
        <w:ind w:right="-22"/>
        <w:jc w:val="both"/>
        <w:rPr>
          <w:rFonts w:asciiTheme="majorHAnsi" w:eastAsia="Times New Roman" w:hAnsiTheme="majorHAnsi" w:cstheme="majorHAnsi"/>
          <w:noProof/>
          <w:sz w:val="28"/>
          <w:szCs w:val="28"/>
          <w:lang w:val="ru-MD" w:eastAsia="ru-RU"/>
        </w:rPr>
      </w:pPr>
      <w:r w:rsidRPr="00EF43DE">
        <w:rPr>
          <w:rFonts w:asciiTheme="majorHAnsi" w:eastAsia="Times New Roman" w:hAnsiTheme="majorHAnsi" w:cstheme="majorHAnsi"/>
          <w:noProof/>
          <w:sz w:val="28"/>
          <w:szCs w:val="28"/>
          <w:lang w:val="ru-MD" w:eastAsia="ru-RU"/>
        </w:rPr>
        <w:t xml:space="preserve">          </w:t>
      </w:r>
      <w:r w:rsidR="001F7246" w:rsidRPr="00EF43DE">
        <w:rPr>
          <w:rFonts w:asciiTheme="majorHAnsi" w:eastAsia="Times New Roman" w:hAnsiTheme="majorHAnsi" w:cstheme="majorHAnsi"/>
          <w:noProof/>
          <w:sz w:val="28"/>
          <w:szCs w:val="28"/>
          <w:lang w:val="ru-MD" w:eastAsia="ru-RU"/>
        </w:rPr>
        <w:t>На э</w:t>
      </w:r>
      <w:r w:rsidR="00EE796A" w:rsidRPr="00EF43DE">
        <w:rPr>
          <w:rFonts w:asciiTheme="majorHAnsi" w:eastAsia="Times New Roman" w:hAnsiTheme="majorHAnsi" w:cstheme="majorHAnsi"/>
          <w:noProof/>
          <w:sz w:val="28"/>
          <w:szCs w:val="28"/>
          <w:lang w:val="ru-MD" w:eastAsia="ru-RU"/>
        </w:rPr>
        <w:t>кономическ</w:t>
      </w:r>
      <w:r w:rsidR="001F7246" w:rsidRPr="00EF43DE">
        <w:rPr>
          <w:rFonts w:asciiTheme="majorHAnsi" w:eastAsia="Times New Roman" w:hAnsiTheme="majorHAnsi" w:cstheme="majorHAnsi"/>
          <w:noProof/>
          <w:sz w:val="28"/>
          <w:szCs w:val="28"/>
          <w:lang w:val="ru-MD" w:eastAsia="ru-RU"/>
        </w:rPr>
        <w:t>ую</w:t>
      </w:r>
      <w:r w:rsidR="00EE796A" w:rsidRPr="00EF43DE">
        <w:rPr>
          <w:rFonts w:asciiTheme="majorHAnsi" w:eastAsia="Times New Roman" w:hAnsiTheme="majorHAnsi" w:cstheme="majorHAnsi"/>
          <w:noProof/>
          <w:sz w:val="28"/>
          <w:szCs w:val="28"/>
          <w:lang w:val="ru-MD" w:eastAsia="ru-RU"/>
        </w:rPr>
        <w:t xml:space="preserve"> стабильность </w:t>
      </w:r>
      <w:r w:rsidR="00592BA7" w:rsidRPr="00EF43DE">
        <w:rPr>
          <w:rFonts w:asciiTheme="majorHAnsi" w:eastAsia="Times New Roman" w:hAnsiTheme="majorHAnsi" w:cstheme="majorHAnsi"/>
          <w:noProof/>
          <w:sz w:val="28"/>
          <w:szCs w:val="28"/>
          <w:lang w:val="ru-MD" w:eastAsia="ru-RU"/>
        </w:rPr>
        <w:t>П</w:t>
      </w:r>
      <w:r w:rsidR="00EE796A" w:rsidRPr="00EF43DE">
        <w:rPr>
          <w:rFonts w:asciiTheme="majorHAnsi" w:eastAsia="Times New Roman" w:hAnsiTheme="majorHAnsi" w:cstheme="majorHAnsi"/>
          <w:noProof/>
          <w:sz w:val="28"/>
          <w:szCs w:val="28"/>
          <w:lang w:val="ru-MD" w:eastAsia="ru-RU"/>
        </w:rPr>
        <w:t xml:space="preserve">ВК и, соответственно, непрерывность и доступность </w:t>
      </w:r>
      <w:r w:rsidR="00EE796A" w:rsidRPr="00EF43DE">
        <w:rPr>
          <w:rFonts w:asciiTheme="majorHAnsi" w:eastAsia="Times New Roman" w:hAnsiTheme="majorHAnsi" w:cstheme="majorHAnsi"/>
          <w:i/>
          <w:noProof/>
          <w:sz w:val="28"/>
          <w:szCs w:val="28"/>
          <w:lang w:val="ru-MD" w:eastAsia="ru-RU"/>
        </w:rPr>
        <w:t xml:space="preserve">публичных услуг водоснабжения и канализации серьезно </w:t>
      </w:r>
      <w:r w:rsidR="001F7246" w:rsidRPr="00EF43DE">
        <w:rPr>
          <w:rFonts w:asciiTheme="majorHAnsi" w:eastAsia="Times New Roman" w:hAnsiTheme="majorHAnsi" w:cstheme="majorHAnsi"/>
          <w:i/>
          <w:noProof/>
          <w:sz w:val="28"/>
          <w:szCs w:val="28"/>
          <w:lang w:val="ru-MD" w:eastAsia="ru-RU"/>
        </w:rPr>
        <w:t>сказывае</w:t>
      </w:r>
      <w:r w:rsidR="00EE796A" w:rsidRPr="00EF43DE">
        <w:rPr>
          <w:rFonts w:asciiTheme="majorHAnsi" w:eastAsia="Times New Roman" w:hAnsiTheme="majorHAnsi" w:cstheme="majorHAnsi"/>
          <w:i/>
          <w:noProof/>
          <w:sz w:val="28"/>
          <w:szCs w:val="28"/>
          <w:lang w:val="ru-MD" w:eastAsia="ru-RU"/>
        </w:rPr>
        <w:t>тся несо</w:t>
      </w:r>
      <w:r w:rsidR="001F7246" w:rsidRPr="00EF43DE">
        <w:rPr>
          <w:rFonts w:asciiTheme="majorHAnsi" w:eastAsia="Times New Roman" w:hAnsiTheme="majorHAnsi" w:cstheme="majorHAnsi"/>
          <w:i/>
          <w:noProof/>
          <w:sz w:val="28"/>
          <w:szCs w:val="28"/>
          <w:lang w:val="ru-MD" w:eastAsia="ru-RU"/>
        </w:rPr>
        <w:t>гласованность</w:t>
      </w:r>
      <w:r w:rsidR="00EE796A" w:rsidRPr="00EF43DE">
        <w:rPr>
          <w:rFonts w:asciiTheme="majorHAnsi" w:eastAsia="Times New Roman" w:hAnsiTheme="majorHAnsi" w:cstheme="majorHAnsi"/>
          <w:i/>
          <w:noProof/>
          <w:sz w:val="28"/>
          <w:szCs w:val="28"/>
          <w:lang w:val="ru-MD" w:eastAsia="ru-RU"/>
        </w:rPr>
        <w:t xml:space="preserve"> </w:t>
      </w:r>
      <w:r w:rsidR="001F7246" w:rsidRPr="00EF43DE">
        <w:rPr>
          <w:rFonts w:asciiTheme="majorHAnsi" w:eastAsia="Times New Roman" w:hAnsiTheme="majorHAnsi" w:cstheme="majorHAnsi"/>
          <w:i/>
          <w:noProof/>
          <w:sz w:val="28"/>
          <w:szCs w:val="28"/>
          <w:lang w:val="ru-MD" w:eastAsia="ru-RU"/>
        </w:rPr>
        <w:t xml:space="preserve">положений </w:t>
      </w:r>
      <w:r w:rsidR="00EE796A" w:rsidRPr="00EF43DE">
        <w:rPr>
          <w:rFonts w:asciiTheme="majorHAnsi" w:eastAsia="Times New Roman" w:hAnsiTheme="majorHAnsi" w:cstheme="majorHAnsi"/>
          <w:i/>
          <w:noProof/>
          <w:sz w:val="28"/>
          <w:szCs w:val="28"/>
          <w:lang w:val="ru-MD" w:eastAsia="ru-RU"/>
        </w:rPr>
        <w:t>законодательно-нормативной базы в этой области</w:t>
      </w:r>
      <w:r w:rsidR="00EE796A" w:rsidRPr="00EF43DE">
        <w:rPr>
          <w:rFonts w:asciiTheme="majorHAnsi" w:eastAsia="Times New Roman" w:hAnsiTheme="majorHAnsi" w:cstheme="majorHAnsi"/>
          <w:noProof/>
          <w:sz w:val="28"/>
          <w:szCs w:val="28"/>
          <w:lang w:val="ru-MD" w:eastAsia="ru-RU"/>
        </w:rPr>
        <w:t xml:space="preserve">. Так, несмотря на то, </w:t>
      </w:r>
      <w:r w:rsidR="00D160DE" w:rsidRPr="00EF43DE">
        <w:rPr>
          <w:rFonts w:asciiTheme="majorHAnsi" w:eastAsia="Times New Roman" w:hAnsiTheme="majorHAnsi" w:cstheme="majorHAnsi"/>
          <w:noProof/>
          <w:sz w:val="28"/>
          <w:szCs w:val="28"/>
          <w:lang w:val="ru-MD" w:eastAsia="ru-RU"/>
        </w:rPr>
        <w:t xml:space="preserve">что </w:t>
      </w:r>
      <w:r w:rsidR="00EE796A" w:rsidRPr="00EF43DE">
        <w:rPr>
          <w:rFonts w:asciiTheme="majorHAnsi" w:eastAsia="Times New Roman" w:hAnsiTheme="majorHAnsi" w:cstheme="majorHAnsi"/>
          <w:noProof/>
          <w:sz w:val="28"/>
          <w:szCs w:val="28"/>
          <w:lang w:val="ru-MD" w:eastAsia="ru-RU"/>
        </w:rPr>
        <w:t xml:space="preserve">положениями </w:t>
      </w:r>
      <w:r w:rsidR="00D160DE" w:rsidRPr="00EF43DE">
        <w:rPr>
          <w:rFonts w:asciiTheme="majorHAnsi" w:eastAsia="Times New Roman" w:hAnsiTheme="majorHAnsi" w:cstheme="majorHAnsi"/>
          <w:noProof/>
          <w:sz w:val="28"/>
          <w:szCs w:val="28"/>
          <w:lang w:val="ru-MD" w:eastAsia="ru-RU"/>
        </w:rPr>
        <w:t>ст</w:t>
      </w:r>
      <w:r w:rsidR="00EE796A" w:rsidRPr="00EF43DE">
        <w:rPr>
          <w:rFonts w:asciiTheme="majorHAnsi" w:eastAsia="Times New Roman" w:hAnsiTheme="majorHAnsi" w:cstheme="majorHAnsi"/>
          <w:noProof/>
          <w:sz w:val="28"/>
          <w:szCs w:val="28"/>
          <w:lang w:val="ru-MD" w:eastAsia="ru-RU"/>
        </w:rPr>
        <w:t>.19 (5) Закона</w:t>
      </w:r>
      <w:r w:rsidR="00D160DE" w:rsidRPr="00EF43DE">
        <w:rPr>
          <w:rFonts w:asciiTheme="majorHAnsi" w:eastAsia="Times New Roman" w:hAnsiTheme="majorHAnsi" w:cstheme="majorHAnsi"/>
          <w:noProof/>
          <w:sz w:val="28"/>
          <w:szCs w:val="28"/>
          <w:lang w:val="ru-MD" w:eastAsia="ru-RU"/>
        </w:rPr>
        <w:t xml:space="preserve"> </w:t>
      </w:r>
      <w:r w:rsidR="00EE796A" w:rsidRPr="00EF43DE">
        <w:rPr>
          <w:rFonts w:asciiTheme="majorHAnsi" w:eastAsia="Times New Roman" w:hAnsiTheme="majorHAnsi" w:cstheme="majorHAnsi"/>
          <w:noProof/>
          <w:sz w:val="28"/>
          <w:szCs w:val="28"/>
          <w:lang w:val="ru-MD" w:eastAsia="ru-RU"/>
        </w:rPr>
        <w:t xml:space="preserve">№303 от 13.12.2013 </w:t>
      </w:r>
      <w:r w:rsidR="00D160DE" w:rsidRPr="00EF43DE">
        <w:rPr>
          <w:rFonts w:asciiTheme="majorHAnsi" w:eastAsia="Times New Roman" w:hAnsiTheme="majorHAnsi" w:cstheme="majorHAnsi"/>
          <w:noProof/>
          <w:sz w:val="28"/>
          <w:szCs w:val="28"/>
          <w:lang w:val="ru-MD" w:eastAsia="ru-RU"/>
        </w:rPr>
        <w:t>з</w:t>
      </w:r>
      <w:r w:rsidR="00EE796A" w:rsidRPr="00EF43DE">
        <w:rPr>
          <w:rFonts w:asciiTheme="majorHAnsi" w:eastAsia="Times New Roman" w:hAnsiTheme="majorHAnsi" w:cstheme="majorHAnsi"/>
          <w:noProof/>
          <w:sz w:val="28"/>
          <w:szCs w:val="28"/>
          <w:lang w:val="ru-MD" w:eastAsia="ru-RU"/>
        </w:rPr>
        <w:t xml:space="preserve">апрещается эксплуатация </w:t>
      </w:r>
      <w:r w:rsidR="00D160DE" w:rsidRPr="00EF43DE">
        <w:rPr>
          <w:rFonts w:asciiTheme="majorHAnsi" w:eastAsia="Times New Roman" w:hAnsiTheme="majorHAnsi" w:cstheme="majorHAnsi"/>
          <w:noProof/>
          <w:sz w:val="28"/>
          <w:szCs w:val="28"/>
          <w:lang w:val="ru-MD" w:eastAsia="ru-RU"/>
        </w:rPr>
        <w:t xml:space="preserve">существующих </w:t>
      </w:r>
      <w:r w:rsidR="00EE796A" w:rsidRPr="00EF43DE">
        <w:rPr>
          <w:rFonts w:asciiTheme="majorHAnsi" w:eastAsia="Times New Roman" w:hAnsiTheme="majorHAnsi" w:cstheme="majorHAnsi"/>
          <w:noProof/>
          <w:sz w:val="28"/>
          <w:szCs w:val="28"/>
          <w:lang w:val="ru-MD" w:eastAsia="ru-RU"/>
        </w:rPr>
        <w:t>артезианских скважин в населенных пунктах, имеющих публичн</w:t>
      </w:r>
      <w:r w:rsidR="00D160DE" w:rsidRPr="00EF43DE">
        <w:rPr>
          <w:rFonts w:asciiTheme="majorHAnsi" w:eastAsia="Times New Roman" w:hAnsiTheme="majorHAnsi" w:cstheme="majorHAnsi"/>
          <w:noProof/>
          <w:sz w:val="28"/>
          <w:szCs w:val="28"/>
          <w:lang w:val="ru-MD" w:eastAsia="ru-RU"/>
        </w:rPr>
        <w:t>ые системы водоснабжения, в ст.</w:t>
      </w:r>
      <w:r w:rsidR="00EE796A" w:rsidRPr="00EF43DE">
        <w:rPr>
          <w:rFonts w:asciiTheme="majorHAnsi" w:eastAsia="Times New Roman" w:hAnsiTheme="majorHAnsi" w:cstheme="majorHAnsi"/>
          <w:noProof/>
          <w:sz w:val="28"/>
          <w:szCs w:val="28"/>
          <w:lang w:val="ru-MD" w:eastAsia="ru-RU"/>
        </w:rPr>
        <w:t>25 Закона</w:t>
      </w:r>
      <w:r w:rsidR="00D160DE" w:rsidRPr="00EF43DE">
        <w:rPr>
          <w:rFonts w:asciiTheme="majorHAnsi" w:eastAsia="Times New Roman" w:hAnsiTheme="majorHAnsi" w:cstheme="majorHAnsi"/>
          <w:noProof/>
          <w:sz w:val="28"/>
          <w:szCs w:val="28"/>
          <w:lang w:val="ru-MD" w:eastAsia="ru-RU"/>
        </w:rPr>
        <w:t xml:space="preserve"> </w:t>
      </w:r>
      <w:r w:rsidR="00EE796A" w:rsidRPr="00EF43DE">
        <w:rPr>
          <w:rFonts w:asciiTheme="majorHAnsi" w:eastAsia="Times New Roman" w:hAnsiTheme="majorHAnsi" w:cstheme="majorHAnsi"/>
          <w:noProof/>
          <w:sz w:val="28"/>
          <w:szCs w:val="28"/>
          <w:lang w:val="ru-MD" w:eastAsia="ru-RU"/>
        </w:rPr>
        <w:t>№272 от 23.12.2011</w:t>
      </w:r>
      <w:r w:rsidR="004B33CD" w:rsidRPr="00EF43DE">
        <w:rPr>
          <w:rFonts w:asciiTheme="majorHAnsi" w:eastAsia="Times New Roman" w:hAnsiTheme="majorHAnsi" w:cstheme="majorHAnsi"/>
          <w:noProof/>
          <w:sz w:val="28"/>
          <w:szCs w:val="28"/>
          <w:vertAlign w:val="superscript"/>
          <w:lang w:val="ru-MD" w:eastAsia="ru-RU"/>
        </w:rPr>
        <w:footnoteReference w:id="97"/>
      </w:r>
      <w:r w:rsidR="00EE796A" w:rsidRPr="00EF43DE">
        <w:rPr>
          <w:rFonts w:asciiTheme="majorHAnsi" w:eastAsia="Times New Roman" w:hAnsiTheme="majorHAnsi" w:cstheme="majorHAnsi"/>
          <w:noProof/>
          <w:sz w:val="28"/>
          <w:szCs w:val="28"/>
          <w:lang w:val="ru-MD" w:eastAsia="ru-RU"/>
        </w:rPr>
        <w:t xml:space="preserve"> отсутствует </w:t>
      </w:r>
      <w:r w:rsidR="004B33CD" w:rsidRPr="00EF43DE">
        <w:rPr>
          <w:rFonts w:asciiTheme="majorHAnsi" w:eastAsia="Times New Roman" w:hAnsiTheme="majorHAnsi" w:cstheme="majorHAnsi"/>
          <w:noProof/>
          <w:sz w:val="28"/>
          <w:szCs w:val="28"/>
          <w:lang w:val="ru-MD" w:eastAsia="ru-RU"/>
        </w:rPr>
        <w:t>конкретно</w:t>
      </w:r>
      <w:r w:rsidR="00EE796A" w:rsidRPr="00EF43DE">
        <w:rPr>
          <w:rFonts w:asciiTheme="majorHAnsi" w:eastAsia="Times New Roman" w:hAnsiTheme="majorHAnsi" w:cstheme="majorHAnsi"/>
          <w:noProof/>
          <w:sz w:val="28"/>
          <w:szCs w:val="28"/>
          <w:lang w:val="ru-MD" w:eastAsia="ru-RU"/>
        </w:rPr>
        <w:t xml:space="preserve">е требование </w:t>
      </w:r>
      <w:r w:rsidR="004B33CD" w:rsidRPr="00EF43DE">
        <w:rPr>
          <w:rFonts w:asciiTheme="majorHAnsi" w:eastAsia="Times New Roman" w:hAnsiTheme="majorHAnsi" w:cstheme="majorHAnsi"/>
          <w:noProof/>
          <w:sz w:val="28"/>
          <w:szCs w:val="28"/>
          <w:lang w:val="ru-MD" w:eastAsia="ru-RU"/>
        </w:rPr>
        <w:t>в отношении с</w:t>
      </w:r>
      <w:r w:rsidR="00EE796A" w:rsidRPr="00EF43DE">
        <w:rPr>
          <w:rFonts w:asciiTheme="majorHAnsi" w:eastAsia="Times New Roman" w:hAnsiTheme="majorHAnsi" w:cstheme="majorHAnsi"/>
          <w:noProof/>
          <w:sz w:val="28"/>
          <w:szCs w:val="28"/>
          <w:lang w:val="ru-MD" w:eastAsia="ru-RU"/>
        </w:rPr>
        <w:t>огла</w:t>
      </w:r>
      <w:r w:rsidR="004B33CD" w:rsidRPr="00EF43DE">
        <w:rPr>
          <w:rFonts w:asciiTheme="majorHAnsi" w:eastAsia="Times New Roman" w:hAnsiTheme="majorHAnsi" w:cstheme="majorHAnsi"/>
          <w:noProof/>
          <w:sz w:val="28"/>
          <w:szCs w:val="28"/>
          <w:lang w:val="ru-MD" w:eastAsia="ru-RU"/>
        </w:rPr>
        <w:t>си</w:t>
      </w:r>
      <w:r w:rsidR="00EE796A" w:rsidRPr="00EF43DE">
        <w:rPr>
          <w:rFonts w:asciiTheme="majorHAnsi" w:eastAsia="Times New Roman" w:hAnsiTheme="majorHAnsi" w:cstheme="majorHAnsi"/>
          <w:noProof/>
          <w:sz w:val="28"/>
          <w:szCs w:val="28"/>
          <w:lang w:val="ru-MD" w:eastAsia="ru-RU"/>
        </w:rPr>
        <w:t xml:space="preserve">я </w:t>
      </w:r>
      <w:r w:rsidR="0006152B" w:rsidRPr="00EF43DE">
        <w:rPr>
          <w:rFonts w:asciiTheme="majorHAnsi" w:eastAsia="Times New Roman" w:hAnsiTheme="majorHAnsi" w:cstheme="majorHAnsi"/>
          <w:noProof/>
          <w:sz w:val="28"/>
          <w:szCs w:val="28"/>
          <w:lang w:val="ru-MD" w:eastAsia="ru-RU"/>
        </w:rPr>
        <w:t>ОМПУ</w:t>
      </w:r>
      <w:r w:rsidR="00EE796A" w:rsidRPr="00EF43DE">
        <w:rPr>
          <w:rFonts w:asciiTheme="majorHAnsi" w:eastAsia="Times New Roman" w:hAnsiTheme="majorHAnsi" w:cstheme="majorHAnsi"/>
          <w:noProof/>
          <w:sz w:val="28"/>
          <w:szCs w:val="28"/>
          <w:lang w:val="ru-MD" w:eastAsia="ru-RU"/>
        </w:rPr>
        <w:t xml:space="preserve"> </w:t>
      </w:r>
      <w:r w:rsidR="004B33CD" w:rsidRPr="00EF43DE">
        <w:rPr>
          <w:rFonts w:asciiTheme="majorHAnsi" w:eastAsia="Times New Roman" w:hAnsiTheme="majorHAnsi" w:cstheme="majorHAnsi"/>
          <w:noProof/>
          <w:sz w:val="28"/>
          <w:szCs w:val="28"/>
          <w:lang w:val="ru-MD" w:eastAsia="ru-RU"/>
        </w:rPr>
        <w:t>на</w:t>
      </w:r>
      <w:r w:rsidR="00EE796A" w:rsidRPr="00EF43DE">
        <w:rPr>
          <w:rFonts w:asciiTheme="majorHAnsi" w:eastAsia="Times New Roman" w:hAnsiTheme="majorHAnsi" w:cstheme="majorHAnsi"/>
          <w:noProof/>
          <w:sz w:val="28"/>
          <w:szCs w:val="28"/>
          <w:lang w:val="ru-MD" w:eastAsia="ru-RU"/>
        </w:rPr>
        <w:t xml:space="preserve"> получени</w:t>
      </w:r>
      <w:r w:rsidR="004B33CD" w:rsidRPr="00EF43DE">
        <w:rPr>
          <w:rFonts w:asciiTheme="majorHAnsi" w:eastAsia="Times New Roman" w:hAnsiTheme="majorHAnsi" w:cstheme="majorHAnsi"/>
          <w:noProof/>
          <w:sz w:val="28"/>
          <w:szCs w:val="28"/>
          <w:lang w:val="ru-MD" w:eastAsia="ru-RU"/>
        </w:rPr>
        <w:t>е</w:t>
      </w:r>
      <w:r w:rsidR="00EE796A" w:rsidRPr="00EF43DE">
        <w:rPr>
          <w:rFonts w:asciiTheme="majorHAnsi" w:eastAsia="Times New Roman" w:hAnsiTheme="majorHAnsi" w:cstheme="majorHAnsi"/>
          <w:noProof/>
          <w:sz w:val="28"/>
          <w:szCs w:val="28"/>
          <w:lang w:val="ru-MD" w:eastAsia="ru-RU"/>
        </w:rPr>
        <w:t xml:space="preserve"> </w:t>
      </w:r>
      <w:r w:rsidR="004B33CD" w:rsidRPr="00EF43DE">
        <w:rPr>
          <w:rFonts w:asciiTheme="majorHAnsi" w:eastAsia="Times New Roman" w:hAnsiTheme="majorHAnsi" w:cstheme="majorHAnsi"/>
          <w:noProof/>
          <w:sz w:val="28"/>
          <w:szCs w:val="28"/>
          <w:lang w:val="ru-MD" w:eastAsia="ru-RU"/>
        </w:rPr>
        <w:t>природоохранного разрешения на специальное водопользование</w:t>
      </w:r>
      <w:r w:rsidR="00EE796A" w:rsidRPr="00EF43DE">
        <w:rPr>
          <w:rFonts w:asciiTheme="majorHAnsi" w:eastAsia="Times New Roman" w:hAnsiTheme="majorHAnsi" w:cstheme="majorHAnsi"/>
          <w:noProof/>
          <w:sz w:val="28"/>
          <w:szCs w:val="28"/>
          <w:lang w:val="ru-MD" w:eastAsia="ru-RU"/>
        </w:rPr>
        <w:t xml:space="preserve">, </w:t>
      </w:r>
      <w:r w:rsidR="004B33CD" w:rsidRPr="00EF43DE">
        <w:rPr>
          <w:rFonts w:asciiTheme="majorHAnsi" w:eastAsia="Times New Roman" w:hAnsiTheme="majorHAnsi" w:cstheme="majorHAnsi"/>
          <w:noProof/>
          <w:sz w:val="28"/>
          <w:szCs w:val="28"/>
          <w:lang w:val="ru-MD" w:eastAsia="ru-RU"/>
        </w:rPr>
        <w:t>и</w:t>
      </w:r>
      <w:r w:rsidR="00EE796A" w:rsidRPr="00EF43DE">
        <w:rPr>
          <w:rFonts w:asciiTheme="majorHAnsi" w:eastAsia="Times New Roman" w:hAnsiTheme="majorHAnsi" w:cstheme="majorHAnsi"/>
          <w:noProof/>
          <w:sz w:val="28"/>
          <w:szCs w:val="28"/>
          <w:lang w:val="ru-MD" w:eastAsia="ru-RU"/>
        </w:rPr>
        <w:t xml:space="preserve"> только требуется информирование через прессу о </w:t>
      </w:r>
      <w:r w:rsidR="004B33CD" w:rsidRPr="00EF43DE">
        <w:rPr>
          <w:rFonts w:asciiTheme="majorHAnsi" w:eastAsia="Times New Roman" w:hAnsiTheme="majorHAnsi" w:cstheme="majorHAnsi"/>
          <w:noProof/>
          <w:sz w:val="28"/>
          <w:szCs w:val="28"/>
          <w:lang w:val="ru-MD" w:eastAsia="ru-RU"/>
        </w:rPr>
        <w:t>заявке на получение</w:t>
      </w:r>
      <w:r w:rsidR="00EE796A" w:rsidRPr="00EF43DE">
        <w:rPr>
          <w:rFonts w:asciiTheme="majorHAnsi" w:eastAsia="Times New Roman" w:hAnsiTheme="majorHAnsi" w:cstheme="majorHAnsi"/>
          <w:noProof/>
          <w:sz w:val="28"/>
          <w:szCs w:val="28"/>
          <w:lang w:val="ru-MD" w:eastAsia="ru-RU"/>
        </w:rPr>
        <w:t xml:space="preserve"> соответствующего разрешения</w:t>
      </w:r>
      <w:r w:rsidRPr="00EF43DE">
        <w:rPr>
          <w:rFonts w:asciiTheme="majorHAnsi" w:eastAsia="Times New Roman" w:hAnsiTheme="majorHAnsi" w:cstheme="majorHAnsi"/>
          <w:noProof/>
          <w:sz w:val="28"/>
          <w:szCs w:val="28"/>
          <w:lang w:val="ru-MD" w:eastAsia="ru-RU"/>
        </w:rPr>
        <w:t xml:space="preserve">. </w:t>
      </w:r>
      <w:r w:rsidR="004B33CD" w:rsidRPr="00EF43DE">
        <w:rPr>
          <w:rFonts w:asciiTheme="majorHAnsi" w:eastAsia="Times New Roman" w:hAnsiTheme="majorHAnsi" w:cstheme="majorHAnsi"/>
          <w:noProof/>
          <w:sz w:val="28"/>
          <w:szCs w:val="28"/>
          <w:lang w:val="ru-MD" w:eastAsia="ru-RU"/>
        </w:rPr>
        <w:t>Учитывая</w:t>
      </w:r>
      <w:r w:rsidR="00EE796A" w:rsidRPr="00EF43DE">
        <w:rPr>
          <w:rFonts w:asciiTheme="majorHAnsi" w:eastAsia="Times New Roman" w:hAnsiTheme="majorHAnsi" w:cstheme="majorHAnsi"/>
          <w:noProof/>
          <w:sz w:val="28"/>
          <w:szCs w:val="28"/>
          <w:lang w:val="ru-MD" w:eastAsia="ru-RU"/>
        </w:rPr>
        <w:t xml:space="preserve"> тот факт, что услуги, предоставляемые </w:t>
      </w:r>
      <w:r w:rsidR="00E92EE8" w:rsidRPr="00EF43DE">
        <w:rPr>
          <w:rFonts w:asciiTheme="majorHAnsi" w:eastAsia="Times New Roman" w:hAnsiTheme="majorHAnsi" w:cstheme="majorHAnsi"/>
          <w:noProof/>
          <w:sz w:val="28"/>
          <w:szCs w:val="28"/>
          <w:lang w:val="ru-MD" w:eastAsia="ru-RU"/>
        </w:rPr>
        <w:t>ПВК</w:t>
      </w:r>
      <w:r w:rsidR="00EE796A" w:rsidRPr="00EF43DE">
        <w:rPr>
          <w:rFonts w:asciiTheme="majorHAnsi" w:eastAsia="Times New Roman" w:hAnsiTheme="majorHAnsi" w:cstheme="majorHAnsi"/>
          <w:noProof/>
          <w:sz w:val="28"/>
          <w:szCs w:val="28"/>
          <w:lang w:val="ru-MD" w:eastAsia="ru-RU"/>
        </w:rPr>
        <w:t xml:space="preserve">, как правило, оказываются юридическим лицам по цене в несколько раз выше, чем </w:t>
      </w:r>
      <w:r w:rsidR="004B33CD" w:rsidRPr="00EF43DE">
        <w:rPr>
          <w:rFonts w:asciiTheme="majorHAnsi" w:eastAsia="Times New Roman" w:hAnsiTheme="majorHAnsi" w:cstheme="majorHAnsi"/>
          <w:noProof/>
          <w:sz w:val="28"/>
          <w:szCs w:val="28"/>
          <w:lang w:val="ru-MD" w:eastAsia="ru-RU"/>
        </w:rPr>
        <w:t xml:space="preserve">услуги, </w:t>
      </w:r>
      <w:r w:rsidR="00EE796A" w:rsidRPr="00EF43DE">
        <w:rPr>
          <w:rFonts w:asciiTheme="majorHAnsi" w:eastAsia="Times New Roman" w:hAnsiTheme="majorHAnsi" w:cstheme="majorHAnsi"/>
          <w:noProof/>
          <w:sz w:val="28"/>
          <w:szCs w:val="28"/>
          <w:lang w:val="ru-MD" w:eastAsia="ru-RU"/>
        </w:rPr>
        <w:t xml:space="preserve">предоставляемые населению, они отказываются от услуг, предоставляемых </w:t>
      </w:r>
      <w:r w:rsidR="00E92EE8" w:rsidRPr="00EF43DE">
        <w:rPr>
          <w:rFonts w:asciiTheme="majorHAnsi" w:eastAsia="Times New Roman" w:hAnsiTheme="majorHAnsi" w:cstheme="majorHAnsi"/>
          <w:noProof/>
          <w:sz w:val="28"/>
          <w:szCs w:val="28"/>
          <w:lang w:val="ru-MD" w:eastAsia="ru-RU"/>
        </w:rPr>
        <w:t>ПВК</w:t>
      </w:r>
      <w:r w:rsidR="00EE796A" w:rsidRPr="00EF43DE">
        <w:rPr>
          <w:rFonts w:asciiTheme="majorHAnsi" w:eastAsia="Times New Roman" w:hAnsiTheme="majorHAnsi" w:cstheme="majorHAnsi"/>
          <w:noProof/>
          <w:sz w:val="28"/>
          <w:szCs w:val="28"/>
          <w:lang w:val="ru-MD" w:eastAsia="ru-RU"/>
        </w:rPr>
        <w:t xml:space="preserve">, и </w:t>
      </w:r>
      <w:r w:rsidR="004B33CD" w:rsidRPr="00EF43DE">
        <w:rPr>
          <w:rFonts w:asciiTheme="majorHAnsi" w:eastAsia="Times New Roman" w:hAnsiTheme="majorHAnsi" w:cstheme="majorHAnsi"/>
          <w:noProof/>
          <w:sz w:val="28"/>
          <w:szCs w:val="28"/>
          <w:lang w:val="ru-MD" w:eastAsia="ru-RU"/>
        </w:rPr>
        <w:t>осуществляют водозабор самостоятельно</w:t>
      </w:r>
      <w:r w:rsidR="00EE796A" w:rsidRPr="00EF43DE">
        <w:rPr>
          <w:rFonts w:asciiTheme="majorHAnsi" w:eastAsia="Times New Roman" w:hAnsiTheme="majorHAnsi" w:cstheme="majorHAnsi"/>
          <w:noProof/>
          <w:sz w:val="28"/>
          <w:szCs w:val="28"/>
          <w:lang w:val="ru-MD" w:eastAsia="ru-RU"/>
        </w:rPr>
        <w:t xml:space="preserve">. Ходатайства </w:t>
      </w:r>
      <w:r w:rsidR="004B33CD" w:rsidRPr="00EF43DE">
        <w:rPr>
          <w:rFonts w:asciiTheme="majorHAnsi" w:eastAsia="Times New Roman" w:hAnsiTheme="majorHAnsi" w:cstheme="majorHAnsi"/>
          <w:noProof/>
          <w:sz w:val="28"/>
          <w:szCs w:val="28"/>
          <w:lang w:val="ru-MD" w:eastAsia="ru-RU"/>
        </w:rPr>
        <w:t>ПВК</w:t>
      </w:r>
      <w:r w:rsidR="00EE796A" w:rsidRPr="00EF43DE">
        <w:rPr>
          <w:rFonts w:asciiTheme="majorHAnsi" w:eastAsia="Times New Roman" w:hAnsiTheme="majorHAnsi" w:cstheme="majorHAnsi"/>
          <w:noProof/>
          <w:sz w:val="28"/>
          <w:szCs w:val="28"/>
          <w:lang w:val="ru-MD" w:eastAsia="ru-RU"/>
        </w:rPr>
        <w:t xml:space="preserve"> в </w:t>
      </w:r>
      <w:r w:rsidR="004B33CD" w:rsidRPr="00EF43DE">
        <w:rPr>
          <w:rFonts w:asciiTheme="majorHAnsi" w:eastAsia="Times New Roman" w:hAnsiTheme="majorHAnsi" w:cstheme="majorHAnsi"/>
          <w:noProof/>
          <w:sz w:val="28"/>
          <w:szCs w:val="28"/>
          <w:lang w:val="ru-MD" w:eastAsia="ru-RU"/>
        </w:rPr>
        <w:t xml:space="preserve">ГЭИ </w:t>
      </w:r>
      <w:r w:rsidR="00EE796A" w:rsidRPr="00EF43DE">
        <w:rPr>
          <w:rFonts w:asciiTheme="majorHAnsi" w:eastAsia="Times New Roman" w:hAnsiTheme="majorHAnsi" w:cstheme="majorHAnsi"/>
          <w:noProof/>
          <w:sz w:val="28"/>
          <w:szCs w:val="28"/>
          <w:lang w:val="ru-MD" w:eastAsia="ru-RU"/>
        </w:rPr>
        <w:t xml:space="preserve">и AAM </w:t>
      </w:r>
      <w:r w:rsidR="004B33CD" w:rsidRPr="00EF43DE">
        <w:rPr>
          <w:rFonts w:asciiTheme="majorHAnsi" w:eastAsia="Times New Roman" w:hAnsiTheme="majorHAnsi" w:cstheme="majorHAnsi"/>
          <w:noProof/>
          <w:sz w:val="28"/>
          <w:szCs w:val="28"/>
          <w:lang w:val="ru-MD" w:eastAsia="ru-RU"/>
        </w:rPr>
        <w:t>об</w:t>
      </w:r>
      <w:r w:rsidR="00EE796A" w:rsidRPr="00EF43DE">
        <w:rPr>
          <w:rFonts w:asciiTheme="majorHAnsi" w:eastAsia="Times New Roman" w:hAnsiTheme="majorHAnsi" w:cstheme="majorHAnsi"/>
          <w:noProof/>
          <w:sz w:val="28"/>
          <w:szCs w:val="28"/>
          <w:lang w:val="ru-MD" w:eastAsia="ru-RU"/>
        </w:rPr>
        <w:t xml:space="preserve"> обеспечени</w:t>
      </w:r>
      <w:r w:rsidR="004B33CD" w:rsidRPr="00EF43DE">
        <w:rPr>
          <w:rFonts w:asciiTheme="majorHAnsi" w:eastAsia="Times New Roman" w:hAnsiTheme="majorHAnsi" w:cstheme="majorHAnsi"/>
          <w:noProof/>
          <w:sz w:val="28"/>
          <w:szCs w:val="28"/>
          <w:lang w:val="ru-MD" w:eastAsia="ru-RU"/>
        </w:rPr>
        <w:t>и</w:t>
      </w:r>
      <w:r w:rsidR="00EE796A" w:rsidRPr="00EF43DE">
        <w:rPr>
          <w:rFonts w:asciiTheme="majorHAnsi" w:eastAsia="Times New Roman" w:hAnsiTheme="majorHAnsi" w:cstheme="majorHAnsi"/>
          <w:noProof/>
          <w:sz w:val="28"/>
          <w:szCs w:val="28"/>
          <w:lang w:val="ru-MD" w:eastAsia="ru-RU"/>
        </w:rPr>
        <w:t xml:space="preserve"> соблюдения законодательной базы остались без адекватного ответа. Это</w:t>
      </w:r>
      <w:r w:rsidR="005036E0" w:rsidRPr="00EF43DE">
        <w:rPr>
          <w:rFonts w:asciiTheme="majorHAnsi" w:eastAsia="Times New Roman" w:hAnsiTheme="majorHAnsi" w:cstheme="majorHAnsi"/>
          <w:noProof/>
          <w:sz w:val="28"/>
          <w:szCs w:val="28"/>
          <w:lang w:val="ru-MD" w:eastAsia="ru-RU"/>
        </w:rPr>
        <w:t>й ситуации благоприят</w:t>
      </w:r>
      <w:r w:rsidR="00EE796A" w:rsidRPr="00EF43DE">
        <w:rPr>
          <w:rFonts w:asciiTheme="majorHAnsi" w:eastAsia="Times New Roman" w:hAnsiTheme="majorHAnsi" w:cstheme="majorHAnsi"/>
          <w:noProof/>
          <w:sz w:val="28"/>
          <w:szCs w:val="28"/>
          <w:lang w:val="ru-MD" w:eastAsia="ru-RU"/>
        </w:rPr>
        <w:t xml:space="preserve">ствует и </w:t>
      </w:r>
      <w:r w:rsidR="005036E0" w:rsidRPr="00EF43DE">
        <w:rPr>
          <w:rFonts w:asciiTheme="majorHAnsi" w:eastAsia="Times New Roman" w:hAnsiTheme="majorHAnsi" w:cstheme="majorHAnsi"/>
          <w:noProof/>
          <w:sz w:val="28"/>
          <w:szCs w:val="28"/>
          <w:lang w:val="ru-MD" w:eastAsia="ru-RU"/>
        </w:rPr>
        <w:t>пермиссив</w:t>
      </w:r>
      <w:r w:rsidR="00EE796A" w:rsidRPr="00EF43DE">
        <w:rPr>
          <w:rFonts w:asciiTheme="majorHAnsi" w:eastAsia="Times New Roman" w:hAnsiTheme="majorHAnsi" w:cstheme="majorHAnsi"/>
          <w:noProof/>
          <w:sz w:val="28"/>
          <w:szCs w:val="28"/>
          <w:lang w:val="ru-MD" w:eastAsia="ru-RU"/>
        </w:rPr>
        <w:t xml:space="preserve">ная налоговая политика в данной области, которая взимает </w:t>
      </w:r>
      <w:r w:rsidR="005036E0" w:rsidRPr="00EF43DE">
        <w:rPr>
          <w:rFonts w:asciiTheme="majorHAnsi" w:eastAsia="Times New Roman" w:hAnsiTheme="majorHAnsi" w:cstheme="majorHAnsi"/>
          <w:noProof/>
          <w:sz w:val="28"/>
          <w:szCs w:val="28"/>
          <w:lang w:val="ru-MD" w:eastAsia="ru-RU"/>
        </w:rPr>
        <w:t xml:space="preserve">по 0,3 лея за </w:t>
      </w:r>
      <w:r w:rsidR="00EE796A" w:rsidRPr="00EF43DE">
        <w:rPr>
          <w:rFonts w:asciiTheme="majorHAnsi" w:eastAsia="Times New Roman" w:hAnsiTheme="majorHAnsi" w:cstheme="majorHAnsi"/>
          <w:noProof/>
          <w:sz w:val="28"/>
          <w:szCs w:val="28"/>
          <w:lang w:val="ru-MD" w:eastAsia="ru-RU"/>
        </w:rPr>
        <w:t>1м</w:t>
      </w:r>
      <w:r w:rsidR="005036E0" w:rsidRPr="00EF43DE">
        <w:rPr>
          <w:rFonts w:asciiTheme="majorHAnsi" w:eastAsia="Times New Roman" w:hAnsiTheme="majorHAnsi" w:cstheme="majorHAnsi"/>
          <w:noProof/>
          <w:sz w:val="28"/>
          <w:szCs w:val="28"/>
          <w:vertAlign w:val="superscript"/>
          <w:lang w:val="ru-MD" w:eastAsia="ru-RU"/>
        </w:rPr>
        <w:t>3</w:t>
      </w:r>
      <w:r w:rsidR="00EE796A" w:rsidRPr="00EF43DE">
        <w:rPr>
          <w:rFonts w:asciiTheme="majorHAnsi" w:eastAsia="Times New Roman" w:hAnsiTheme="majorHAnsi" w:cstheme="majorHAnsi"/>
          <w:noProof/>
          <w:sz w:val="28"/>
          <w:szCs w:val="28"/>
          <w:lang w:val="ru-MD" w:eastAsia="ru-RU"/>
        </w:rPr>
        <w:t xml:space="preserve"> захваченной воды. Исходя из вышеизложенного, </w:t>
      </w:r>
      <w:r w:rsidR="006A3E0A" w:rsidRPr="00EF43DE">
        <w:rPr>
          <w:rFonts w:asciiTheme="majorHAnsi" w:eastAsia="Times New Roman" w:hAnsiTheme="majorHAnsi" w:cstheme="majorHAnsi"/>
          <w:noProof/>
          <w:sz w:val="28"/>
          <w:szCs w:val="28"/>
          <w:lang w:val="ru-MD" w:eastAsia="ru-RU"/>
        </w:rPr>
        <w:t>ПВК</w:t>
      </w:r>
      <w:r w:rsidR="00EE796A" w:rsidRPr="00EF43DE">
        <w:rPr>
          <w:rFonts w:asciiTheme="majorHAnsi" w:eastAsia="Times New Roman" w:hAnsiTheme="majorHAnsi" w:cstheme="majorHAnsi"/>
          <w:noProof/>
          <w:sz w:val="28"/>
          <w:szCs w:val="28"/>
          <w:lang w:val="ru-MD" w:eastAsia="ru-RU"/>
        </w:rPr>
        <w:t xml:space="preserve"> </w:t>
      </w:r>
      <w:r w:rsidR="005036E0" w:rsidRPr="00EF43DE">
        <w:rPr>
          <w:rFonts w:asciiTheme="majorHAnsi" w:eastAsia="Times New Roman" w:hAnsiTheme="majorHAnsi" w:cstheme="majorHAnsi"/>
          <w:noProof/>
          <w:sz w:val="28"/>
          <w:szCs w:val="28"/>
          <w:lang w:val="ru-MD" w:eastAsia="ru-RU"/>
        </w:rPr>
        <w:t>у</w:t>
      </w:r>
      <w:r w:rsidR="00EE796A" w:rsidRPr="00EF43DE">
        <w:rPr>
          <w:rFonts w:asciiTheme="majorHAnsi" w:eastAsia="Times New Roman" w:hAnsiTheme="majorHAnsi" w:cstheme="majorHAnsi"/>
          <w:noProof/>
          <w:sz w:val="28"/>
          <w:szCs w:val="28"/>
          <w:lang w:val="ru-MD" w:eastAsia="ru-RU"/>
        </w:rPr>
        <w:t xml:space="preserve">пускает значительные доходы, что не </w:t>
      </w:r>
      <w:r w:rsidR="005036E0" w:rsidRPr="00EF43DE">
        <w:rPr>
          <w:rFonts w:asciiTheme="majorHAnsi" w:eastAsia="Times New Roman" w:hAnsiTheme="majorHAnsi" w:cstheme="majorHAnsi"/>
          <w:noProof/>
          <w:sz w:val="28"/>
          <w:szCs w:val="28"/>
          <w:lang w:val="ru-MD" w:eastAsia="ru-RU"/>
        </w:rPr>
        <w:t>позволяет повысить</w:t>
      </w:r>
      <w:r w:rsidR="00EE796A" w:rsidRPr="00EF43DE">
        <w:rPr>
          <w:rFonts w:asciiTheme="majorHAnsi" w:eastAsia="Times New Roman" w:hAnsiTheme="majorHAnsi" w:cstheme="majorHAnsi"/>
          <w:noProof/>
          <w:sz w:val="28"/>
          <w:szCs w:val="28"/>
          <w:lang w:val="ru-MD" w:eastAsia="ru-RU"/>
        </w:rPr>
        <w:t xml:space="preserve"> рентабельност</w:t>
      </w:r>
      <w:r w:rsidR="005036E0" w:rsidRPr="00EF43DE">
        <w:rPr>
          <w:rFonts w:asciiTheme="majorHAnsi" w:eastAsia="Times New Roman" w:hAnsiTheme="majorHAnsi" w:cstheme="majorHAnsi"/>
          <w:noProof/>
          <w:sz w:val="28"/>
          <w:szCs w:val="28"/>
          <w:lang w:val="ru-MD" w:eastAsia="ru-RU"/>
        </w:rPr>
        <w:t>ь</w:t>
      </w:r>
      <w:r w:rsidR="00EE796A" w:rsidRPr="00EF43DE">
        <w:rPr>
          <w:rFonts w:asciiTheme="majorHAnsi" w:eastAsia="Times New Roman" w:hAnsiTheme="majorHAnsi" w:cstheme="majorHAnsi"/>
          <w:noProof/>
          <w:sz w:val="28"/>
          <w:szCs w:val="28"/>
          <w:lang w:val="ru-MD" w:eastAsia="ru-RU"/>
        </w:rPr>
        <w:t xml:space="preserve"> своей деятельности и поддерживать доступный тариф на оказанные услуги</w:t>
      </w:r>
      <w:r w:rsidR="005036E0" w:rsidRPr="00EF43DE">
        <w:rPr>
          <w:rFonts w:asciiTheme="majorHAnsi" w:eastAsia="Times New Roman" w:hAnsiTheme="majorHAnsi" w:cstheme="majorHAnsi"/>
          <w:noProof/>
          <w:sz w:val="28"/>
          <w:szCs w:val="28"/>
          <w:lang w:val="ru-MD" w:eastAsia="ru-RU"/>
        </w:rPr>
        <w:t xml:space="preserve"> для всех слоев населения</w:t>
      </w:r>
      <w:r w:rsidR="00EE796A" w:rsidRPr="00EF43DE">
        <w:rPr>
          <w:rFonts w:asciiTheme="majorHAnsi" w:eastAsia="Times New Roman" w:hAnsiTheme="majorHAnsi" w:cstheme="majorHAnsi"/>
          <w:noProof/>
          <w:sz w:val="28"/>
          <w:szCs w:val="28"/>
          <w:lang w:val="ru-MD" w:eastAsia="ru-RU"/>
        </w:rPr>
        <w:t>.</w:t>
      </w:r>
      <w:r w:rsidRPr="00EF43DE">
        <w:rPr>
          <w:rFonts w:asciiTheme="majorHAnsi" w:eastAsia="Times New Roman" w:hAnsiTheme="majorHAnsi" w:cstheme="majorHAnsi"/>
          <w:noProof/>
          <w:sz w:val="28"/>
          <w:szCs w:val="28"/>
          <w:lang w:val="ru-MD" w:eastAsia="ru-RU"/>
        </w:rPr>
        <w:t xml:space="preserve">  </w:t>
      </w:r>
    </w:p>
    <w:p w14:paraId="17025F53" w14:textId="77777777" w:rsidR="003B76DA" w:rsidRPr="00EF43DE" w:rsidRDefault="003B76DA" w:rsidP="00351D09">
      <w:pPr>
        <w:spacing w:after="0" w:line="240" w:lineRule="auto"/>
        <w:ind w:right="-754"/>
        <w:jc w:val="both"/>
        <w:rPr>
          <w:rFonts w:asciiTheme="majorHAnsi" w:eastAsia="Times New Roman" w:hAnsiTheme="majorHAnsi" w:cstheme="majorHAnsi"/>
          <w:bCs/>
          <w:sz w:val="28"/>
          <w:szCs w:val="28"/>
          <w:lang w:val="ru-MD"/>
        </w:rPr>
      </w:pPr>
    </w:p>
    <w:tbl>
      <w:tblPr>
        <w:tblStyle w:val="TableGrid9"/>
        <w:tblW w:w="9776" w:type="dxa"/>
        <w:tblLook w:val="04A0" w:firstRow="1" w:lastRow="0" w:firstColumn="1" w:lastColumn="0" w:noHBand="0" w:noVBand="1"/>
      </w:tblPr>
      <w:tblGrid>
        <w:gridCol w:w="2417"/>
        <w:gridCol w:w="7359"/>
      </w:tblGrid>
      <w:tr w:rsidR="003B76DA" w:rsidRPr="00EF43DE" w14:paraId="7A8D9217" w14:textId="77777777" w:rsidTr="00D45981">
        <w:trPr>
          <w:trHeight w:val="356"/>
        </w:trPr>
        <w:tc>
          <w:tcPr>
            <w:tcW w:w="2405" w:type="dxa"/>
          </w:tcPr>
          <w:p w14:paraId="510F9E89" w14:textId="029420F0" w:rsidR="003B76DA" w:rsidRPr="00EF43DE" w:rsidRDefault="002F5616" w:rsidP="00351D09">
            <w:pPr>
              <w:ind w:right="39"/>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Рекомендация предыдущего аудита</w:t>
            </w:r>
          </w:p>
        </w:tc>
        <w:tc>
          <w:tcPr>
            <w:tcW w:w="7371" w:type="dxa"/>
          </w:tcPr>
          <w:p w14:paraId="5F41CE20" w14:textId="237584A0" w:rsidR="003B76DA" w:rsidRPr="00EF43DE" w:rsidRDefault="002F5616" w:rsidP="00351D09">
            <w:pPr>
              <w:ind w:right="-754"/>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Принятые меры</w:t>
            </w:r>
          </w:p>
        </w:tc>
      </w:tr>
      <w:tr w:rsidR="003B76DA" w:rsidRPr="00190F22" w14:paraId="3EA10D4A" w14:textId="77777777" w:rsidTr="00D45981">
        <w:tc>
          <w:tcPr>
            <w:tcW w:w="2405" w:type="dxa"/>
          </w:tcPr>
          <w:p w14:paraId="242A6ED9" w14:textId="4903921E" w:rsidR="003B76DA" w:rsidRPr="00EF43DE" w:rsidRDefault="003B76DA" w:rsidP="00351D09">
            <w:pPr>
              <w:tabs>
                <w:tab w:val="left" w:pos="0"/>
              </w:tabs>
              <w:ind w:right="39"/>
              <w:contextualSpacing/>
              <w:jc w:val="both"/>
              <w:rPr>
                <w:rFonts w:asciiTheme="majorHAnsi" w:eastAsia="Times New Roman" w:hAnsiTheme="majorHAnsi" w:cstheme="majorHAnsi"/>
                <w:noProof/>
                <w:color w:val="000000" w:themeColor="text1"/>
                <w:sz w:val="28"/>
                <w:szCs w:val="28"/>
                <w:lang w:val="ru-MD" w:eastAsia="ru-RU"/>
              </w:rPr>
            </w:pPr>
            <w:r w:rsidRPr="00EF43DE">
              <w:rPr>
                <w:rFonts w:asciiTheme="majorHAnsi" w:eastAsia="Times New Roman" w:hAnsiTheme="majorHAnsi" w:cstheme="majorHAnsi"/>
                <w:b/>
                <w:noProof/>
                <w:color w:val="000000" w:themeColor="text1"/>
                <w:sz w:val="28"/>
                <w:szCs w:val="28"/>
                <w:lang w:val="ru-MD" w:eastAsia="ru-RU"/>
              </w:rPr>
              <w:t>8</w:t>
            </w:r>
            <w:r w:rsidRPr="00EF43DE">
              <w:rPr>
                <w:rFonts w:asciiTheme="majorHAnsi" w:eastAsia="Times New Roman" w:hAnsiTheme="majorHAnsi" w:cstheme="majorHAnsi"/>
                <w:noProof/>
                <w:color w:val="000000" w:themeColor="text1"/>
                <w:sz w:val="28"/>
                <w:szCs w:val="28"/>
                <w:lang w:val="ru-MD" w:eastAsia="ru-RU"/>
              </w:rPr>
              <w:t>.</w:t>
            </w:r>
            <w:r w:rsidR="006A672F" w:rsidRPr="00EF43DE">
              <w:rPr>
                <w:rFonts w:asciiTheme="majorHAnsi" w:hAnsiTheme="majorHAnsi" w:cstheme="majorHAnsi"/>
                <w:i/>
                <w:noProof/>
                <w:color w:val="000000" w:themeColor="text1"/>
                <w:sz w:val="28"/>
                <w:szCs w:val="28"/>
                <w:lang w:val="ru-MD"/>
              </w:rPr>
              <w:t xml:space="preserve"> </w:t>
            </w:r>
            <w:r w:rsidR="006A672F" w:rsidRPr="00EF43DE">
              <w:rPr>
                <w:rFonts w:asciiTheme="majorHAnsi" w:hAnsiTheme="majorHAnsi" w:cstheme="majorHAnsi"/>
                <w:noProof/>
                <w:color w:val="000000" w:themeColor="text1"/>
                <w:sz w:val="28"/>
                <w:szCs w:val="28"/>
                <w:lang w:val="ru-MD"/>
              </w:rPr>
              <w:t xml:space="preserve">Не соглашаться на выдачу природоохранных разрешений на специальное водопользование </w:t>
            </w:r>
            <w:r w:rsidR="006A672F" w:rsidRPr="00EF43DE">
              <w:rPr>
                <w:rFonts w:asciiTheme="majorHAnsi" w:hAnsiTheme="majorHAnsi" w:cstheme="majorHAnsi"/>
                <w:bCs/>
                <w:noProof/>
                <w:color w:val="000000" w:themeColor="text1"/>
                <w:sz w:val="28"/>
                <w:szCs w:val="28"/>
                <w:lang w:val="ru-MD"/>
              </w:rPr>
              <w:t>экономическим агент</w:t>
            </w:r>
            <w:r w:rsidR="006A672F" w:rsidRPr="00EF43DE">
              <w:rPr>
                <w:rFonts w:asciiTheme="majorHAnsi" w:hAnsiTheme="majorHAnsi" w:cstheme="majorHAnsi"/>
                <w:noProof/>
                <w:color w:val="000000" w:themeColor="text1"/>
                <w:sz w:val="28"/>
                <w:szCs w:val="28"/>
                <w:lang w:val="ru-MD"/>
              </w:rPr>
              <w:t>ам, которые имеют доступ к публичным сетям водоснабжения</w:t>
            </w:r>
            <w:r w:rsidRPr="00EF43DE">
              <w:rPr>
                <w:rFonts w:asciiTheme="majorHAnsi" w:eastAsia="Times New Roman" w:hAnsiTheme="majorHAnsi" w:cstheme="majorHAnsi"/>
                <w:noProof/>
                <w:color w:val="000000" w:themeColor="text1"/>
                <w:sz w:val="28"/>
                <w:szCs w:val="28"/>
                <w:lang w:val="ru-MD" w:eastAsia="ru-RU"/>
              </w:rPr>
              <w:t>;</w:t>
            </w:r>
          </w:p>
          <w:p w14:paraId="0AEB434B" w14:textId="77777777" w:rsidR="003B76DA" w:rsidRPr="00EF43DE" w:rsidRDefault="003B76DA" w:rsidP="00351D09">
            <w:pPr>
              <w:ind w:right="39"/>
              <w:jc w:val="both"/>
              <w:rPr>
                <w:rFonts w:asciiTheme="majorHAnsi" w:eastAsia="Times New Roman" w:hAnsiTheme="majorHAnsi" w:cstheme="majorHAnsi"/>
                <w:b/>
                <w:bCs/>
                <w:sz w:val="28"/>
                <w:szCs w:val="28"/>
                <w:lang w:val="ru-MD"/>
              </w:rPr>
            </w:pPr>
          </w:p>
        </w:tc>
        <w:tc>
          <w:tcPr>
            <w:tcW w:w="7371" w:type="dxa"/>
          </w:tcPr>
          <w:p w14:paraId="0B399D44" w14:textId="2EBF1A0B" w:rsidR="00F7666F" w:rsidRPr="00EF43DE" w:rsidRDefault="00F7666F" w:rsidP="00D45981">
            <w:pPr>
              <w:ind w:right="33"/>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        </w:t>
            </w:r>
            <w:r w:rsidR="005036E0" w:rsidRPr="00EF43DE">
              <w:rPr>
                <w:rFonts w:asciiTheme="majorHAnsi" w:hAnsiTheme="majorHAnsi" w:cstheme="majorHAnsi"/>
                <w:sz w:val="28"/>
                <w:szCs w:val="28"/>
                <w:lang w:val="ru-MD"/>
              </w:rPr>
              <w:t>Согласно действующему законодательству</w:t>
            </w:r>
            <w:r w:rsidRPr="00EF43DE">
              <w:rPr>
                <w:rFonts w:asciiTheme="majorHAnsi" w:hAnsiTheme="majorHAnsi" w:cstheme="majorHAnsi"/>
                <w:sz w:val="28"/>
                <w:szCs w:val="28"/>
                <w:vertAlign w:val="superscript"/>
                <w:lang w:val="ru-MD"/>
              </w:rPr>
              <w:footnoteReference w:id="98"/>
            </w:r>
            <w:r w:rsidRPr="00EF43DE">
              <w:rPr>
                <w:rFonts w:asciiTheme="majorHAnsi" w:hAnsiTheme="majorHAnsi" w:cstheme="majorHAnsi"/>
                <w:sz w:val="28"/>
                <w:szCs w:val="28"/>
                <w:lang w:val="ru-MD"/>
              </w:rPr>
              <w:t>,</w:t>
            </w:r>
            <w:r w:rsidR="005036E0" w:rsidRPr="00EF43DE">
              <w:rPr>
                <w:rFonts w:asciiTheme="majorHAnsi" w:hAnsiTheme="majorHAnsi" w:cstheme="majorHAnsi"/>
                <w:sz w:val="28"/>
                <w:szCs w:val="28"/>
                <w:lang w:val="ru-MD"/>
              </w:rPr>
              <w:t xml:space="preserve"> в</w:t>
            </w:r>
            <w:r w:rsidR="004F004B" w:rsidRPr="00EF43DE">
              <w:rPr>
                <w:rFonts w:asciiTheme="majorHAnsi" w:hAnsiTheme="majorHAnsi" w:cstheme="majorHAnsi"/>
                <w:sz w:val="28"/>
                <w:szCs w:val="28"/>
                <w:lang w:val="ru-MD"/>
              </w:rPr>
              <w:t xml:space="preserve"> населенных пунктах, где имеются публичные системы водоснабжения, потребители которых обеспечены водой в полном объеме, запрещаются бурение </w:t>
            </w:r>
            <w:r w:rsidR="005036E0" w:rsidRPr="00EF43DE">
              <w:rPr>
                <w:rFonts w:asciiTheme="majorHAnsi" w:hAnsiTheme="majorHAnsi" w:cstheme="majorHAnsi"/>
                <w:sz w:val="28"/>
                <w:szCs w:val="28"/>
                <w:lang w:val="ru-MD"/>
              </w:rPr>
              <w:t>собственн</w:t>
            </w:r>
            <w:r w:rsidR="004F004B" w:rsidRPr="00EF43DE">
              <w:rPr>
                <w:rFonts w:asciiTheme="majorHAnsi" w:hAnsiTheme="majorHAnsi" w:cstheme="majorHAnsi"/>
                <w:sz w:val="28"/>
                <w:szCs w:val="28"/>
                <w:lang w:val="ru-MD"/>
              </w:rPr>
              <w:t>ых артезианских скважин</w:t>
            </w:r>
            <w:r w:rsidRPr="00EF43DE">
              <w:rPr>
                <w:rFonts w:asciiTheme="majorHAnsi" w:hAnsiTheme="majorHAnsi" w:cstheme="majorHAnsi"/>
                <w:sz w:val="28"/>
                <w:szCs w:val="28"/>
                <w:lang w:val="ru-MD"/>
              </w:rPr>
              <w:t xml:space="preserve">. </w:t>
            </w:r>
            <w:r w:rsidR="005036E0" w:rsidRPr="00EF43DE">
              <w:rPr>
                <w:rFonts w:asciiTheme="majorHAnsi" w:hAnsiTheme="majorHAnsi" w:cstheme="majorHAnsi"/>
                <w:sz w:val="28"/>
                <w:szCs w:val="28"/>
                <w:lang w:val="ru-MD"/>
              </w:rPr>
              <w:t>В к</w:t>
            </w:r>
            <w:r w:rsidR="004F004B" w:rsidRPr="00EF43DE">
              <w:rPr>
                <w:rFonts w:asciiTheme="majorHAnsi" w:hAnsiTheme="majorHAnsi" w:cstheme="majorHAnsi"/>
                <w:sz w:val="28"/>
                <w:szCs w:val="28"/>
                <w:lang w:val="ru-MD"/>
              </w:rPr>
              <w:t>омпетен</w:t>
            </w:r>
            <w:r w:rsidR="005036E0" w:rsidRPr="00EF43DE">
              <w:rPr>
                <w:rFonts w:asciiTheme="majorHAnsi" w:hAnsiTheme="majorHAnsi" w:cstheme="majorHAnsi"/>
                <w:sz w:val="28"/>
                <w:szCs w:val="28"/>
                <w:lang w:val="ru-MD"/>
              </w:rPr>
              <w:t xml:space="preserve">цию </w:t>
            </w:r>
            <w:r w:rsidR="0006152B" w:rsidRPr="00EF43DE">
              <w:rPr>
                <w:rFonts w:asciiTheme="majorHAnsi" w:hAnsiTheme="majorHAnsi" w:cstheme="majorHAnsi"/>
                <w:sz w:val="28"/>
                <w:szCs w:val="28"/>
                <w:lang w:val="ru-MD"/>
              </w:rPr>
              <w:t>ОМПУ</w:t>
            </w:r>
            <w:r w:rsidR="004F004B" w:rsidRPr="00EF43DE">
              <w:rPr>
                <w:rFonts w:asciiTheme="majorHAnsi" w:hAnsiTheme="majorHAnsi" w:cstheme="majorHAnsi"/>
                <w:sz w:val="28"/>
                <w:szCs w:val="28"/>
                <w:lang w:val="ru-MD"/>
              </w:rPr>
              <w:t xml:space="preserve"> </w:t>
            </w:r>
            <w:r w:rsidR="005036E0" w:rsidRPr="00EF43DE">
              <w:rPr>
                <w:rFonts w:asciiTheme="majorHAnsi" w:hAnsiTheme="majorHAnsi" w:cstheme="majorHAnsi"/>
                <w:sz w:val="28"/>
                <w:szCs w:val="28"/>
                <w:lang w:val="ru-MD"/>
              </w:rPr>
              <w:t>входит</w:t>
            </w:r>
            <w:r w:rsidR="004F004B" w:rsidRPr="00EF43DE">
              <w:rPr>
                <w:rFonts w:asciiTheme="majorHAnsi" w:hAnsiTheme="majorHAnsi" w:cstheme="majorHAnsi"/>
                <w:sz w:val="28"/>
                <w:szCs w:val="28"/>
                <w:lang w:val="ru-MD"/>
              </w:rPr>
              <w:t xml:space="preserve"> приняти</w:t>
            </w:r>
            <w:r w:rsidR="005036E0" w:rsidRPr="00EF43DE">
              <w:rPr>
                <w:rFonts w:asciiTheme="majorHAnsi" w:hAnsiTheme="majorHAnsi" w:cstheme="majorHAnsi"/>
                <w:sz w:val="28"/>
                <w:szCs w:val="28"/>
                <w:lang w:val="ru-MD"/>
              </w:rPr>
              <w:t>е</w:t>
            </w:r>
            <w:r w:rsidR="004F004B" w:rsidRPr="00EF43DE">
              <w:rPr>
                <w:rFonts w:asciiTheme="majorHAnsi" w:hAnsiTheme="majorHAnsi" w:cstheme="majorHAnsi"/>
                <w:sz w:val="28"/>
                <w:szCs w:val="28"/>
                <w:lang w:val="ru-MD"/>
              </w:rPr>
              <w:t xml:space="preserve"> решени</w:t>
            </w:r>
            <w:r w:rsidR="005036E0" w:rsidRPr="00EF43DE">
              <w:rPr>
                <w:rFonts w:asciiTheme="majorHAnsi" w:hAnsiTheme="majorHAnsi" w:cstheme="majorHAnsi"/>
                <w:sz w:val="28"/>
                <w:szCs w:val="28"/>
                <w:lang w:val="ru-MD"/>
              </w:rPr>
              <w:t>й</w:t>
            </w:r>
            <w:r w:rsidR="004F004B" w:rsidRPr="00EF43DE">
              <w:rPr>
                <w:rFonts w:asciiTheme="majorHAnsi" w:hAnsiTheme="majorHAnsi" w:cstheme="majorHAnsi"/>
                <w:sz w:val="28"/>
                <w:szCs w:val="28"/>
                <w:lang w:val="ru-MD"/>
              </w:rPr>
              <w:t>, позволяющ</w:t>
            </w:r>
            <w:r w:rsidR="005036E0" w:rsidRPr="00EF43DE">
              <w:rPr>
                <w:rFonts w:asciiTheme="majorHAnsi" w:hAnsiTheme="majorHAnsi" w:cstheme="majorHAnsi"/>
                <w:sz w:val="28"/>
                <w:szCs w:val="28"/>
                <w:lang w:val="ru-MD"/>
              </w:rPr>
              <w:t>их</w:t>
            </w:r>
            <w:r w:rsidR="004F004B" w:rsidRPr="00EF43DE">
              <w:rPr>
                <w:rFonts w:asciiTheme="majorHAnsi" w:hAnsiTheme="majorHAnsi" w:cstheme="majorHAnsi"/>
                <w:sz w:val="28"/>
                <w:szCs w:val="28"/>
                <w:lang w:val="ru-MD"/>
              </w:rPr>
              <w:t xml:space="preserve"> использовать собственные артезианские </w:t>
            </w:r>
            <w:r w:rsidR="005036E0" w:rsidRPr="00EF43DE">
              <w:rPr>
                <w:rFonts w:asciiTheme="majorHAnsi" w:hAnsiTheme="majorHAnsi" w:cstheme="majorHAnsi"/>
                <w:sz w:val="28"/>
                <w:szCs w:val="28"/>
                <w:lang w:val="ru-MD"/>
              </w:rPr>
              <w:t>скважи</w:t>
            </w:r>
            <w:r w:rsidR="004F004B" w:rsidRPr="00EF43DE">
              <w:rPr>
                <w:rFonts w:asciiTheme="majorHAnsi" w:hAnsiTheme="majorHAnsi" w:cstheme="majorHAnsi"/>
                <w:sz w:val="28"/>
                <w:szCs w:val="28"/>
                <w:lang w:val="ru-MD"/>
              </w:rPr>
              <w:t xml:space="preserve">ны. Однако </w:t>
            </w:r>
            <w:r w:rsidR="005036E0" w:rsidRPr="00EF43DE">
              <w:rPr>
                <w:rFonts w:asciiTheme="majorHAnsi" w:hAnsiTheme="majorHAnsi" w:cstheme="majorHAnsi"/>
                <w:noProof/>
                <w:color w:val="000000" w:themeColor="text1"/>
                <w:sz w:val="28"/>
                <w:szCs w:val="28"/>
                <w:lang w:val="ru-MD"/>
              </w:rPr>
              <w:t xml:space="preserve">природоохранные разрешения на специальное водопользование </w:t>
            </w:r>
            <w:r w:rsidR="004F004B" w:rsidRPr="00EF43DE">
              <w:rPr>
                <w:rFonts w:asciiTheme="majorHAnsi" w:hAnsiTheme="majorHAnsi" w:cstheme="majorHAnsi"/>
                <w:sz w:val="28"/>
                <w:szCs w:val="28"/>
                <w:lang w:val="ru-MD"/>
              </w:rPr>
              <w:t>выда</w:t>
            </w:r>
            <w:r w:rsidR="005036E0" w:rsidRPr="00EF43DE">
              <w:rPr>
                <w:rFonts w:asciiTheme="majorHAnsi" w:hAnsiTheme="majorHAnsi" w:cstheme="majorHAnsi"/>
                <w:sz w:val="28"/>
                <w:szCs w:val="28"/>
                <w:lang w:val="ru-MD"/>
              </w:rPr>
              <w:t>ю</w:t>
            </w:r>
            <w:r w:rsidR="004F004B" w:rsidRPr="00EF43DE">
              <w:rPr>
                <w:rFonts w:asciiTheme="majorHAnsi" w:hAnsiTheme="majorHAnsi" w:cstheme="majorHAnsi"/>
                <w:sz w:val="28"/>
                <w:szCs w:val="28"/>
                <w:lang w:val="ru-MD"/>
              </w:rPr>
              <w:t>тся Агентством по охране окружающей среды, для получения которого действующее законодательство не предусматривает заключение/</w:t>
            </w:r>
            <w:r w:rsidR="005036E0" w:rsidRPr="00EF43DE">
              <w:rPr>
                <w:rFonts w:asciiTheme="majorHAnsi" w:hAnsiTheme="majorHAnsi" w:cstheme="majorHAnsi"/>
                <w:sz w:val="28"/>
                <w:szCs w:val="28"/>
                <w:lang w:val="ru-MD"/>
              </w:rPr>
              <w:t xml:space="preserve"> </w:t>
            </w:r>
            <w:r w:rsidR="004F004B" w:rsidRPr="00EF43DE">
              <w:rPr>
                <w:rFonts w:asciiTheme="majorHAnsi" w:hAnsiTheme="majorHAnsi" w:cstheme="majorHAnsi"/>
                <w:sz w:val="28"/>
                <w:szCs w:val="28"/>
                <w:lang w:val="ru-MD"/>
              </w:rPr>
              <w:t xml:space="preserve">согласование/решение </w:t>
            </w:r>
            <w:r w:rsidR="0006152B" w:rsidRPr="00EF43DE">
              <w:rPr>
                <w:rFonts w:asciiTheme="majorHAnsi" w:hAnsiTheme="majorHAnsi" w:cstheme="majorHAnsi"/>
                <w:sz w:val="28"/>
                <w:szCs w:val="28"/>
                <w:lang w:val="ru-MD"/>
              </w:rPr>
              <w:t>ОМПУ</w:t>
            </w:r>
            <w:r w:rsidRPr="00EF43DE">
              <w:rPr>
                <w:rFonts w:asciiTheme="majorHAnsi" w:hAnsiTheme="majorHAnsi" w:cstheme="majorHAnsi"/>
                <w:sz w:val="28"/>
                <w:szCs w:val="28"/>
                <w:lang w:val="ru-MD"/>
              </w:rPr>
              <w:t>.</w:t>
            </w:r>
          </w:p>
          <w:p w14:paraId="7E813A28" w14:textId="519624FA" w:rsidR="003B76DA" w:rsidRPr="00EF43DE" w:rsidRDefault="00F7666F" w:rsidP="00525B96">
            <w:pPr>
              <w:pStyle w:val="a9"/>
              <w:ind w:right="33"/>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       </w:t>
            </w:r>
            <w:r w:rsidR="004F004B" w:rsidRPr="00EF43DE">
              <w:rPr>
                <w:rFonts w:asciiTheme="majorHAnsi" w:hAnsiTheme="majorHAnsi" w:cstheme="majorHAnsi"/>
                <w:sz w:val="28"/>
                <w:szCs w:val="28"/>
                <w:lang w:val="ru-MD"/>
              </w:rPr>
              <w:t xml:space="preserve">Аудиторские доказательства </w:t>
            </w:r>
            <w:r w:rsidR="005036E0" w:rsidRPr="00EF43DE">
              <w:rPr>
                <w:rFonts w:asciiTheme="majorHAnsi" w:hAnsiTheme="majorHAnsi" w:cstheme="majorHAnsi"/>
                <w:sz w:val="28"/>
                <w:szCs w:val="28"/>
                <w:lang w:val="ru-MD"/>
              </w:rPr>
              <w:t>показали</w:t>
            </w:r>
            <w:r w:rsidR="004F004B" w:rsidRPr="00EF43DE">
              <w:rPr>
                <w:rFonts w:asciiTheme="majorHAnsi" w:hAnsiTheme="majorHAnsi" w:cstheme="majorHAnsi"/>
                <w:sz w:val="28"/>
                <w:szCs w:val="28"/>
                <w:lang w:val="ru-MD"/>
              </w:rPr>
              <w:t xml:space="preserve">, что ни один </w:t>
            </w:r>
            <w:r w:rsidR="0006152B" w:rsidRPr="00EF43DE">
              <w:rPr>
                <w:rFonts w:asciiTheme="majorHAnsi" w:hAnsiTheme="majorHAnsi" w:cstheme="majorHAnsi"/>
                <w:sz w:val="28"/>
                <w:szCs w:val="28"/>
                <w:lang w:val="ru-MD"/>
              </w:rPr>
              <w:t>ОМПУ</w:t>
            </w:r>
            <w:r w:rsidR="005036E0" w:rsidRPr="00EF43DE">
              <w:rPr>
                <w:rStyle w:val="a7"/>
                <w:rFonts w:asciiTheme="majorHAnsi" w:hAnsiTheme="majorHAnsi" w:cstheme="majorHAnsi"/>
                <w:sz w:val="28"/>
                <w:szCs w:val="28"/>
                <w:lang w:val="ru-MD"/>
              </w:rPr>
              <w:footnoteReference w:id="99"/>
            </w:r>
            <w:r w:rsidR="004F004B" w:rsidRPr="00EF43DE">
              <w:rPr>
                <w:rFonts w:asciiTheme="majorHAnsi" w:hAnsiTheme="majorHAnsi" w:cstheme="majorHAnsi"/>
                <w:sz w:val="28"/>
                <w:szCs w:val="28"/>
                <w:lang w:val="ru-MD"/>
              </w:rPr>
              <w:t xml:space="preserve"> не предпринял каких-либо мер для запрета использования существующих артезианских скважин/ </w:t>
            </w:r>
            <w:r w:rsidR="005036E0" w:rsidRPr="00EF43DE">
              <w:rPr>
                <w:rFonts w:asciiTheme="majorHAnsi" w:hAnsiTheme="majorHAnsi" w:cstheme="majorHAnsi"/>
                <w:sz w:val="28"/>
                <w:szCs w:val="28"/>
                <w:lang w:val="ru-MD"/>
              </w:rPr>
              <w:t>источник</w:t>
            </w:r>
            <w:r w:rsidR="004F004B" w:rsidRPr="00EF43DE">
              <w:rPr>
                <w:rFonts w:asciiTheme="majorHAnsi" w:hAnsiTheme="majorHAnsi" w:cstheme="majorHAnsi"/>
                <w:sz w:val="28"/>
                <w:szCs w:val="28"/>
                <w:lang w:val="ru-MD"/>
              </w:rPr>
              <w:t>ов экономически</w:t>
            </w:r>
            <w:r w:rsidR="002E25F2" w:rsidRPr="00EF43DE">
              <w:rPr>
                <w:rFonts w:asciiTheme="majorHAnsi" w:hAnsiTheme="majorHAnsi" w:cstheme="majorHAnsi"/>
                <w:sz w:val="28"/>
                <w:szCs w:val="28"/>
                <w:lang w:val="ru-MD"/>
              </w:rPr>
              <w:t>ми</w:t>
            </w:r>
            <w:r w:rsidR="004F004B" w:rsidRPr="00EF43DE">
              <w:rPr>
                <w:rFonts w:asciiTheme="majorHAnsi" w:hAnsiTheme="majorHAnsi" w:cstheme="majorHAnsi"/>
                <w:sz w:val="28"/>
                <w:szCs w:val="28"/>
                <w:lang w:val="ru-MD"/>
              </w:rPr>
              <w:t xml:space="preserve"> агент</w:t>
            </w:r>
            <w:r w:rsidR="002E25F2" w:rsidRPr="00EF43DE">
              <w:rPr>
                <w:rFonts w:asciiTheme="majorHAnsi" w:hAnsiTheme="majorHAnsi" w:cstheme="majorHAnsi"/>
                <w:sz w:val="28"/>
                <w:szCs w:val="28"/>
                <w:lang w:val="ru-MD"/>
              </w:rPr>
              <w:t>ами</w:t>
            </w:r>
            <w:r w:rsidR="004F004B" w:rsidRPr="00EF43DE">
              <w:rPr>
                <w:rFonts w:asciiTheme="majorHAnsi" w:hAnsiTheme="majorHAnsi" w:cstheme="majorHAnsi"/>
                <w:sz w:val="28"/>
                <w:szCs w:val="28"/>
                <w:lang w:val="ru-MD"/>
              </w:rPr>
              <w:t>, имеющи</w:t>
            </w:r>
            <w:r w:rsidR="002E25F2" w:rsidRPr="00EF43DE">
              <w:rPr>
                <w:rFonts w:asciiTheme="majorHAnsi" w:hAnsiTheme="majorHAnsi" w:cstheme="majorHAnsi"/>
                <w:sz w:val="28"/>
                <w:szCs w:val="28"/>
                <w:lang w:val="ru-MD"/>
              </w:rPr>
              <w:t>ми</w:t>
            </w:r>
            <w:r w:rsidR="004F004B" w:rsidRPr="00EF43DE">
              <w:rPr>
                <w:rFonts w:asciiTheme="majorHAnsi" w:hAnsiTheme="majorHAnsi" w:cstheme="majorHAnsi"/>
                <w:sz w:val="28"/>
                <w:szCs w:val="28"/>
                <w:lang w:val="ru-MD"/>
              </w:rPr>
              <w:t xml:space="preserve"> доступ к публичным сетям водоснабжения, </w:t>
            </w:r>
            <w:r w:rsidR="002E25F2" w:rsidRPr="00EF43DE">
              <w:rPr>
                <w:rFonts w:asciiTheme="majorHAnsi" w:hAnsiTheme="majorHAnsi" w:cstheme="majorHAnsi"/>
                <w:sz w:val="28"/>
                <w:szCs w:val="28"/>
                <w:lang w:val="ru-MD"/>
              </w:rPr>
              <w:t>поскольку</w:t>
            </w:r>
            <w:r w:rsidR="004F004B" w:rsidRPr="00EF43DE">
              <w:rPr>
                <w:rFonts w:asciiTheme="majorHAnsi" w:hAnsiTheme="majorHAnsi" w:cstheme="majorHAnsi"/>
                <w:sz w:val="28"/>
                <w:szCs w:val="28"/>
                <w:lang w:val="ru-MD"/>
              </w:rPr>
              <w:t xml:space="preserve"> ауди</w:t>
            </w:r>
            <w:r w:rsidR="004F004B" w:rsidRPr="00525B96">
              <w:rPr>
                <w:rFonts w:asciiTheme="majorHAnsi" w:hAnsiTheme="majorHAnsi" w:cstheme="majorHAnsi"/>
                <w:sz w:val="28"/>
                <w:szCs w:val="28"/>
                <w:lang w:val="ru-MD"/>
              </w:rPr>
              <w:t>т</w:t>
            </w:r>
            <w:r w:rsidR="00525B96" w:rsidRPr="00394679">
              <w:rPr>
                <w:rFonts w:asciiTheme="majorHAnsi" w:hAnsiTheme="majorHAnsi" w:cstheme="majorHAnsi"/>
                <w:sz w:val="28"/>
                <w:szCs w:val="28"/>
                <w:lang w:val="ru-MD"/>
              </w:rPr>
              <w:t>у</w:t>
            </w:r>
            <w:r w:rsidR="004F004B" w:rsidRPr="00EF43DE">
              <w:rPr>
                <w:rFonts w:asciiTheme="majorHAnsi" w:hAnsiTheme="majorHAnsi" w:cstheme="majorHAnsi"/>
                <w:sz w:val="28"/>
                <w:szCs w:val="28"/>
                <w:lang w:val="ru-MD"/>
              </w:rPr>
              <w:t xml:space="preserve"> не </w:t>
            </w:r>
            <w:r w:rsidR="00525B96">
              <w:rPr>
                <w:rFonts w:asciiTheme="majorHAnsi" w:hAnsiTheme="majorHAnsi" w:cstheme="majorHAnsi"/>
                <w:sz w:val="28"/>
                <w:szCs w:val="28"/>
                <w:lang w:val="ru-MD"/>
              </w:rPr>
              <w:t xml:space="preserve">были </w:t>
            </w:r>
            <w:r w:rsidR="004F004B" w:rsidRPr="00EF43DE">
              <w:rPr>
                <w:rFonts w:asciiTheme="majorHAnsi" w:hAnsiTheme="majorHAnsi" w:cstheme="majorHAnsi"/>
                <w:sz w:val="28"/>
                <w:szCs w:val="28"/>
                <w:lang w:val="ru-MD"/>
              </w:rPr>
              <w:t>представ</w:t>
            </w:r>
            <w:r w:rsidR="00525B96">
              <w:rPr>
                <w:rFonts w:asciiTheme="majorHAnsi" w:hAnsiTheme="majorHAnsi" w:cstheme="majorHAnsi"/>
                <w:sz w:val="28"/>
                <w:szCs w:val="28"/>
                <w:lang w:val="ru-MD"/>
              </w:rPr>
              <w:t xml:space="preserve">лены </w:t>
            </w:r>
            <w:r w:rsidR="002E25F2" w:rsidRPr="00EF43DE">
              <w:rPr>
                <w:rFonts w:asciiTheme="majorHAnsi" w:hAnsiTheme="majorHAnsi" w:cstheme="majorHAnsi"/>
                <w:sz w:val="28"/>
                <w:szCs w:val="28"/>
                <w:lang w:val="ru-MD"/>
              </w:rPr>
              <w:t xml:space="preserve">в этой связи </w:t>
            </w:r>
            <w:r w:rsidR="004F004B" w:rsidRPr="00EF43DE">
              <w:rPr>
                <w:rFonts w:asciiTheme="majorHAnsi" w:hAnsiTheme="majorHAnsi" w:cstheme="majorHAnsi"/>
                <w:sz w:val="28"/>
                <w:szCs w:val="28"/>
                <w:lang w:val="ru-MD"/>
              </w:rPr>
              <w:t xml:space="preserve">подтверждающие документы. При этом следует отметить, что МПО </w:t>
            </w:r>
            <w:r w:rsidR="002E25F2" w:rsidRPr="00EF43DE">
              <w:rPr>
                <w:rFonts w:asciiTheme="majorHAnsi" w:hAnsiTheme="majorHAnsi" w:cstheme="majorHAnsi"/>
                <w:sz w:val="28"/>
                <w:szCs w:val="28"/>
                <w:lang w:val="ru-MD"/>
              </w:rPr>
              <w:t>не владеют</w:t>
            </w:r>
            <w:r w:rsidR="004F004B" w:rsidRPr="00EF43DE">
              <w:rPr>
                <w:rFonts w:asciiTheme="majorHAnsi" w:hAnsiTheme="majorHAnsi" w:cstheme="majorHAnsi"/>
                <w:sz w:val="28"/>
                <w:szCs w:val="28"/>
                <w:lang w:val="ru-MD"/>
              </w:rPr>
              <w:t xml:space="preserve"> информаци</w:t>
            </w:r>
            <w:r w:rsidR="002E25F2" w:rsidRPr="00EF43DE">
              <w:rPr>
                <w:rFonts w:asciiTheme="majorHAnsi" w:hAnsiTheme="majorHAnsi" w:cstheme="majorHAnsi"/>
                <w:sz w:val="28"/>
                <w:szCs w:val="28"/>
                <w:lang w:val="ru-MD"/>
              </w:rPr>
              <w:t>ей</w:t>
            </w:r>
            <w:r w:rsidR="004F004B" w:rsidRPr="00EF43DE">
              <w:rPr>
                <w:rFonts w:asciiTheme="majorHAnsi" w:hAnsiTheme="majorHAnsi" w:cstheme="majorHAnsi"/>
                <w:sz w:val="28"/>
                <w:szCs w:val="28"/>
                <w:lang w:val="ru-MD"/>
              </w:rPr>
              <w:t xml:space="preserve"> о владельцах и пользователях собственных </w:t>
            </w:r>
            <w:r w:rsidR="002E25F2" w:rsidRPr="00EF43DE">
              <w:rPr>
                <w:rFonts w:asciiTheme="majorHAnsi" w:hAnsiTheme="majorHAnsi" w:cstheme="majorHAnsi"/>
                <w:sz w:val="28"/>
                <w:szCs w:val="28"/>
                <w:lang w:val="ru-MD"/>
              </w:rPr>
              <w:t>скважин</w:t>
            </w:r>
            <w:r w:rsidR="004F004B" w:rsidRPr="00EF43DE">
              <w:rPr>
                <w:rFonts w:asciiTheme="majorHAnsi" w:hAnsiTheme="majorHAnsi" w:cstheme="majorHAnsi"/>
                <w:sz w:val="28"/>
                <w:szCs w:val="28"/>
                <w:lang w:val="ru-MD"/>
              </w:rPr>
              <w:t xml:space="preserve"> в населенном пункте. Существует риск того, что эти экономические агенты </w:t>
            </w:r>
            <w:r w:rsidR="004F004B" w:rsidRPr="00525B96">
              <w:rPr>
                <w:rFonts w:asciiTheme="majorHAnsi" w:hAnsiTheme="majorHAnsi" w:cstheme="majorHAnsi"/>
                <w:sz w:val="28"/>
                <w:szCs w:val="28"/>
                <w:lang w:val="ru-MD"/>
              </w:rPr>
              <w:t>захватывают</w:t>
            </w:r>
            <w:r w:rsidR="004F004B" w:rsidRPr="00EF43DE">
              <w:rPr>
                <w:rFonts w:asciiTheme="majorHAnsi" w:hAnsiTheme="majorHAnsi" w:cstheme="majorHAnsi"/>
                <w:sz w:val="28"/>
                <w:szCs w:val="28"/>
                <w:lang w:val="ru-MD"/>
              </w:rPr>
              <w:t xml:space="preserve"> воду из подземных источников в отсутствие </w:t>
            </w:r>
            <w:r w:rsidR="002E25F2" w:rsidRPr="00EF43DE">
              <w:rPr>
                <w:rFonts w:asciiTheme="majorHAnsi" w:hAnsiTheme="majorHAnsi" w:cstheme="majorHAnsi"/>
                <w:noProof/>
                <w:color w:val="000000" w:themeColor="text1"/>
                <w:sz w:val="28"/>
                <w:szCs w:val="28"/>
                <w:lang w:val="ru-MD"/>
              </w:rPr>
              <w:t>природоохранных разрешений на специальное водопользование</w:t>
            </w:r>
            <w:r w:rsidR="004F004B" w:rsidRPr="00EF43DE">
              <w:rPr>
                <w:rFonts w:asciiTheme="majorHAnsi" w:hAnsiTheme="majorHAnsi" w:cstheme="majorHAnsi"/>
                <w:sz w:val="28"/>
                <w:szCs w:val="28"/>
                <w:lang w:val="ru-MD"/>
              </w:rPr>
              <w:t xml:space="preserve">, не декларируют объем </w:t>
            </w:r>
            <w:r w:rsidR="004F004B" w:rsidRPr="00525B96">
              <w:rPr>
                <w:rFonts w:asciiTheme="majorHAnsi" w:hAnsiTheme="majorHAnsi" w:cstheme="majorHAnsi"/>
                <w:sz w:val="28"/>
                <w:szCs w:val="28"/>
                <w:lang w:val="ru-MD"/>
              </w:rPr>
              <w:t>захваченной</w:t>
            </w:r>
            <w:r w:rsidR="004F004B" w:rsidRPr="00EF43DE">
              <w:rPr>
                <w:rFonts w:asciiTheme="majorHAnsi" w:hAnsiTheme="majorHAnsi" w:cstheme="majorHAnsi"/>
                <w:sz w:val="28"/>
                <w:szCs w:val="28"/>
                <w:lang w:val="ru-MD"/>
              </w:rPr>
              <w:t xml:space="preserve"> воды и не </w:t>
            </w:r>
            <w:r w:rsidR="002E25F2" w:rsidRPr="00EF43DE">
              <w:rPr>
                <w:rFonts w:asciiTheme="majorHAnsi" w:hAnsiTheme="majorHAnsi" w:cstheme="majorHAnsi"/>
                <w:sz w:val="28"/>
                <w:szCs w:val="28"/>
                <w:lang w:val="ru-MD"/>
              </w:rPr>
              <w:t>осуществля</w:t>
            </w:r>
            <w:r w:rsidR="004F004B" w:rsidRPr="00EF43DE">
              <w:rPr>
                <w:rFonts w:asciiTheme="majorHAnsi" w:hAnsiTheme="majorHAnsi" w:cstheme="majorHAnsi"/>
                <w:sz w:val="28"/>
                <w:szCs w:val="28"/>
                <w:lang w:val="ru-MD"/>
              </w:rPr>
              <w:t>ют плату за природные ресурсы</w:t>
            </w:r>
            <w:r w:rsidRPr="00EF43DE">
              <w:rPr>
                <w:rFonts w:asciiTheme="majorHAnsi" w:hAnsiTheme="majorHAnsi" w:cstheme="majorHAnsi"/>
                <w:sz w:val="28"/>
                <w:szCs w:val="28"/>
                <w:lang w:val="ru-MD"/>
              </w:rPr>
              <w:t>.</w:t>
            </w:r>
            <w:r w:rsidR="002347F2" w:rsidRPr="00EF43DE">
              <w:rPr>
                <w:rFonts w:asciiTheme="majorHAnsi" w:eastAsia="Times New Roman" w:hAnsiTheme="majorHAnsi" w:cstheme="majorHAnsi"/>
                <w:bCs/>
                <w:sz w:val="28"/>
                <w:szCs w:val="28"/>
                <w:lang w:val="ru-MD"/>
              </w:rPr>
              <w:t xml:space="preserve">      </w:t>
            </w:r>
          </w:p>
        </w:tc>
      </w:tr>
      <w:tr w:rsidR="006574B5" w:rsidRPr="00190F22" w14:paraId="55E96FD6" w14:textId="77777777" w:rsidTr="00D45981">
        <w:tc>
          <w:tcPr>
            <w:tcW w:w="9776" w:type="dxa"/>
            <w:gridSpan w:val="2"/>
          </w:tcPr>
          <w:p w14:paraId="43455562" w14:textId="21F11C27" w:rsidR="006574B5" w:rsidRPr="00EF43DE" w:rsidRDefault="002B57EF" w:rsidP="002E25F2">
            <w:pPr>
              <w:tabs>
                <w:tab w:val="left" w:pos="0"/>
              </w:tabs>
              <w:contextualSpacing/>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
                <w:bCs/>
                <w:sz w:val="28"/>
                <w:szCs w:val="28"/>
                <w:lang w:val="ru-MD"/>
              </w:rPr>
              <w:t>Воздействие принятых мер</w:t>
            </w:r>
            <w:r w:rsidR="006574B5" w:rsidRPr="00EF43DE">
              <w:rPr>
                <w:rFonts w:asciiTheme="majorHAnsi" w:eastAsia="Times New Roman" w:hAnsiTheme="majorHAnsi" w:cstheme="majorHAnsi"/>
                <w:b/>
                <w:bCs/>
                <w:sz w:val="28"/>
                <w:szCs w:val="28"/>
                <w:lang w:val="ru-MD"/>
              </w:rPr>
              <w:t>:</w:t>
            </w:r>
            <w:r w:rsidR="006574B5" w:rsidRPr="00EF43DE">
              <w:rPr>
                <w:rFonts w:asciiTheme="majorHAnsi" w:eastAsia="Times New Roman" w:hAnsiTheme="majorHAnsi" w:cstheme="majorHAnsi"/>
                <w:bCs/>
                <w:sz w:val="28"/>
                <w:szCs w:val="28"/>
                <w:lang w:val="ru-MD"/>
              </w:rPr>
              <w:t xml:space="preserve"> </w:t>
            </w:r>
            <w:r w:rsidR="004F004B" w:rsidRPr="00EF43DE">
              <w:rPr>
                <w:rFonts w:asciiTheme="majorHAnsi" w:eastAsia="Times New Roman" w:hAnsiTheme="majorHAnsi" w:cstheme="majorHAnsi"/>
                <w:bCs/>
                <w:sz w:val="28"/>
                <w:szCs w:val="28"/>
                <w:lang w:val="ru-MD"/>
              </w:rPr>
              <w:t xml:space="preserve">Использование собственных артезианских </w:t>
            </w:r>
            <w:r w:rsidR="002E25F2" w:rsidRPr="00EF43DE">
              <w:rPr>
                <w:rFonts w:asciiTheme="majorHAnsi" w:eastAsia="Times New Roman" w:hAnsiTheme="majorHAnsi" w:cstheme="majorHAnsi"/>
                <w:bCs/>
                <w:sz w:val="28"/>
                <w:szCs w:val="28"/>
                <w:lang w:val="ru-MD"/>
              </w:rPr>
              <w:t>скважин</w:t>
            </w:r>
            <w:r w:rsidR="004F004B" w:rsidRPr="00EF43DE">
              <w:rPr>
                <w:rFonts w:asciiTheme="majorHAnsi" w:eastAsia="Times New Roman" w:hAnsiTheme="majorHAnsi" w:cstheme="majorHAnsi"/>
                <w:bCs/>
                <w:sz w:val="28"/>
                <w:szCs w:val="28"/>
                <w:lang w:val="ru-MD"/>
              </w:rPr>
              <w:t xml:space="preserve"> и отказ экономических агентов от услуг водоснабжения обусловливают упущение </w:t>
            </w:r>
            <w:r w:rsidR="002E25F2" w:rsidRPr="00EF43DE">
              <w:rPr>
                <w:rFonts w:asciiTheme="majorHAnsi" w:eastAsia="Times New Roman" w:hAnsiTheme="majorHAnsi" w:cstheme="majorHAnsi"/>
                <w:bCs/>
                <w:sz w:val="28"/>
                <w:szCs w:val="28"/>
                <w:lang w:val="ru-MD"/>
              </w:rPr>
              <w:t>ПВК</w:t>
            </w:r>
            <w:r w:rsidR="004F004B" w:rsidRPr="00EF43DE">
              <w:rPr>
                <w:rFonts w:asciiTheme="majorHAnsi" w:eastAsia="Times New Roman" w:hAnsiTheme="majorHAnsi" w:cstheme="majorHAnsi"/>
                <w:bCs/>
                <w:sz w:val="28"/>
                <w:szCs w:val="28"/>
                <w:lang w:val="ru-MD"/>
              </w:rPr>
              <w:t xml:space="preserve"> доходов от реализации воды, а также поддержание </w:t>
            </w:r>
            <w:r w:rsidR="002E25F2" w:rsidRPr="00EF43DE">
              <w:rPr>
                <w:rFonts w:asciiTheme="majorHAnsi" w:eastAsia="Times New Roman" w:hAnsiTheme="majorHAnsi" w:cstheme="majorHAnsi"/>
                <w:bCs/>
                <w:sz w:val="28"/>
                <w:szCs w:val="28"/>
                <w:lang w:val="ru-MD"/>
              </w:rPr>
              <w:t>за</w:t>
            </w:r>
            <w:r w:rsidR="004F004B" w:rsidRPr="00EF43DE">
              <w:rPr>
                <w:rFonts w:asciiTheme="majorHAnsi" w:eastAsia="Times New Roman" w:hAnsiTheme="majorHAnsi" w:cstheme="majorHAnsi"/>
                <w:bCs/>
                <w:sz w:val="28"/>
                <w:szCs w:val="28"/>
                <w:lang w:val="ru-MD"/>
              </w:rPr>
              <w:t xml:space="preserve">вышенного тарифа. Сохраняется риск несанкционированного </w:t>
            </w:r>
            <w:r w:rsidR="004F004B" w:rsidRPr="00525B96">
              <w:rPr>
                <w:rFonts w:asciiTheme="majorHAnsi" w:eastAsia="Times New Roman" w:hAnsiTheme="majorHAnsi" w:cstheme="majorHAnsi"/>
                <w:bCs/>
                <w:sz w:val="28"/>
                <w:szCs w:val="28"/>
                <w:lang w:val="ru-MD"/>
              </w:rPr>
              <w:t>захвата</w:t>
            </w:r>
            <w:r w:rsidR="004F004B" w:rsidRPr="00EF43DE">
              <w:rPr>
                <w:rFonts w:asciiTheme="majorHAnsi" w:eastAsia="Times New Roman" w:hAnsiTheme="majorHAnsi" w:cstheme="majorHAnsi"/>
                <w:bCs/>
                <w:sz w:val="28"/>
                <w:szCs w:val="28"/>
                <w:lang w:val="ru-MD"/>
              </w:rPr>
              <w:t xml:space="preserve"> воды </w:t>
            </w:r>
            <w:r w:rsidR="002E25F2" w:rsidRPr="00EF43DE">
              <w:rPr>
                <w:rFonts w:asciiTheme="majorHAnsi" w:eastAsia="Times New Roman" w:hAnsiTheme="majorHAnsi" w:cstheme="majorHAnsi"/>
                <w:bCs/>
                <w:sz w:val="28"/>
                <w:szCs w:val="28"/>
                <w:lang w:val="ru-MD"/>
              </w:rPr>
              <w:t>владельца</w:t>
            </w:r>
            <w:r w:rsidR="004F004B" w:rsidRPr="00EF43DE">
              <w:rPr>
                <w:rFonts w:asciiTheme="majorHAnsi" w:eastAsia="Times New Roman" w:hAnsiTheme="majorHAnsi" w:cstheme="majorHAnsi"/>
                <w:bCs/>
                <w:sz w:val="28"/>
                <w:szCs w:val="28"/>
                <w:lang w:val="ru-MD"/>
              </w:rPr>
              <w:t>ми артезианских скважин/</w:t>
            </w:r>
            <w:r w:rsidR="002E25F2" w:rsidRPr="00EF43DE">
              <w:rPr>
                <w:rFonts w:asciiTheme="majorHAnsi" w:eastAsia="Times New Roman" w:hAnsiTheme="majorHAnsi" w:cstheme="majorHAnsi"/>
                <w:bCs/>
                <w:sz w:val="28"/>
                <w:szCs w:val="28"/>
                <w:lang w:val="ru-MD"/>
              </w:rPr>
              <w:t>колодцев</w:t>
            </w:r>
            <w:r w:rsidR="004F004B" w:rsidRPr="00EF43DE">
              <w:rPr>
                <w:rFonts w:asciiTheme="majorHAnsi" w:eastAsia="Times New Roman" w:hAnsiTheme="majorHAnsi" w:cstheme="majorHAnsi"/>
                <w:bCs/>
                <w:sz w:val="28"/>
                <w:szCs w:val="28"/>
                <w:lang w:val="ru-MD"/>
              </w:rPr>
              <w:t>, а также нераскрыти</w:t>
            </w:r>
            <w:r w:rsidR="002E25F2" w:rsidRPr="00EF43DE">
              <w:rPr>
                <w:rFonts w:asciiTheme="majorHAnsi" w:eastAsia="Times New Roman" w:hAnsiTheme="majorHAnsi" w:cstheme="majorHAnsi"/>
                <w:bCs/>
                <w:sz w:val="28"/>
                <w:szCs w:val="28"/>
                <w:lang w:val="ru-MD"/>
              </w:rPr>
              <w:t>я</w:t>
            </w:r>
            <w:r w:rsidR="004F004B" w:rsidRPr="00EF43DE">
              <w:rPr>
                <w:rFonts w:asciiTheme="majorHAnsi" w:eastAsia="Times New Roman" w:hAnsiTheme="majorHAnsi" w:cstheme="majorHAnsi"/>
                <w:bCs/>
                <w:sz w:val="28"/>
                <w:szCs w:val="28"/>
                <w:lang w:val="ru-MD"/>
              </w:rPr>
              <w:t xml:space="preserve"> объема </w:t>
            </w:r>
            <w:r w:rsidR="004F004B" w:rsidRPr="00525B96">
              <w:rPr>
                <w:rFonts w:asciiTheme="majorHAnsi" w:eastAsia="Times New Roman" w:hAnsiTheme="majorHAnsi" w:cstheme="majorHAnsi"/>
                <w:bCs/>
                <w:sz w:val="28"/>
                <w:szCs w:val="28"/>
                <w:lang w:val="ru-MD"/>
              </w:rPr>
              <w:t>захваченной</w:t>
            </w:r>
            <w:r w:rsidR="004F004B" w:rsidRPr="00EF43DE">
              <w:rPr>
                <w:rFonts w:asciiTheme="majorHAnsi" w:eastAsia="Times New Roman" w:hAnsiTheme="majorHAnsi" w:cstheme="majorHAnsi"/>
                <w:bCs/>
                <w:sz w:val="28"/>
                <w:szCs w:val="28"/>
                <w:lang w:val="ru-MD"/>
              </w:rPr>
              <w:t xml:space="preserve"> воды, не</w:t>
            </w:r>
            <w:r w:rsidR="002E25F2" w:rsidRPr="00EF43DE">
              <w:rPr>
                <w:rFonts w:asciiTheme="majorHAnsi" w:eastAsia="Times New Roman" w:hAnsiTheme="majorHAnsi" w:cstheme="majorHAnsi"/>
                <w:bCs/>
                <w:sz w:val="28"/>
                <w:szCs w:val="28"/>
                <w:lang w:val="ru-MD"/>
              </w:rPr>
              <w:t>у</w:t>
            </w:r>
            <w:r w:rsidR="004F004B" w:rsidRPr="00EF43DE">
              <w:rPr>
                <w:rFonts w:asciiTheme="majorHAnsi" w:eastAsia="Times New Roman" w:hAnsiTheme="majorHAnsi" w:cstheme="majorHAnsi"/>
                <w:bCs/>
                <w:sz w:val="28"/>
                <w:szCs w:val="28"/>
                <w:lang w:val="ru-MD"/>
              </w:rPr>
              <w:t>плат</w:t>
            </w:r>
            <w:r w:rsidR="002E25F2" w:rsidRPr="00EF43DE">
              <w:rPr>
                <w:rFonts w:asciiTheme="majorHAnsi" w:eastAsia="Times New Roman" w:hAnsiTheme="majorHAnsi" w:cstheme="majorHAnsi"/>
                <w:bCs/>
                <w:sz w:val="28"/>
                <w:szCs w:val="28"/>
                <w:lang w:val="ru-MD"/>
              </w:rPr>
              <w:t>ы</w:t>
            </w:r>
            <w:r w:rsidR="004F004B" w:rsidRPr="00EF43DE">
              <w:rPr>
                <w:rFonts w:asciiTheme="majorHAnsi" w:eastAsia="Times New Roman" w:hAnsiTheme="majorHAnsi" w:cstheme="majorHAnsi"/>
                <w:bCs/>
                <w:sz w:val="28"/>
                <w:szCs w:val="28"/>
                <w:lang w:val="ru-MD"/>
              </w:rPr>
              <w:t xml:space="preserve"> </w:t>
            </w:r>
            <w:r w:rsidR="002E25F2" w:rsidRPr="00EF43DE">
              <w:rPr>
                <w:rFonts w:asciiTheme="majorHAnsi" w:eastAsia="Times New Roman" w:hAnsiTheme="majorHAnsi" w:cstheme="majorHAnsi"/>
                <w:bCs/>
                <w:sz w:val="28"/>
                <w:szCs w:val="28"/>
                <w:lang w:val="ru-MD"/>
              </w:rPr>
              <w:t>сбор</w:t>
            </w:r>
            <w:r w:rsidR="004F004B" w:rsidRPr="00EF43DE">
              <w:rPr>
                <w:rFonts w:asciiTheme="majorHAnsi" w:eastAsia="Times New Roman" w:hAnsiTheme="majorHAnsi" w:cstheme="majorHAnsi"/>
                <w:bCs/>
                <w:sz w:val="28"/>
                <w:szCs w:val="28"/>
                <w:lang w:val="ru-MD"/>
              </w:rPr>
              <w:t>ов на природные ресурсы.</w:t>
            </w:r>
            <w:r w:rsidR="006574B5" w:rsidRPr="00EF43DE">
              <w:rPr>
                <w:rFonts w:asciiTheme="majorHAnsi" w:eastAsia="Times New Roman" w:hAnsiTheme="majorHAnsi" w:cstheme="majorHAnsi"/>
                <w:bCs/>
                <w:sz w:val="28"/>
                <w:szCs w:val="28"/>
                <w:lang w:val="ru-MD"/>
              </w:rPr>
              <w:t xml:space="preserve"> </w:t>
            </w:r>
          </w:p>
        </w:tc>
      </w:tr>
    </w:tbl>
    <w:p w14:paraId="165FFD7C" w14:textId="77777777" w:rsidR="00012024" w:rsidRPr="00EF43DE" w:rsidRDefault="00012024" w:rsidP="00351D09">
      <w:pPr>
        <w:spacing w:after="0" w:line="240" w:lineRule="auto"/>
        <w:ind w:right="-754"/>
        <w:jc w:val="both"/>
        <w:rPr>
          <w:rFonts w:asciiTheme="majorHAnsi" w:eastAsia="Times New Roman" w:hAnsiTheme="majorHAnsi" w:cstheme="majorHAnsi"/>
          <w:b/>
          <w:i/>
          <w:sz w:val="28"/>
          <w:szCs w:val="28"/>
          <w:lang w:val="ru-MD"/>
        </w:rPr>
      </w:pPr>
    </w:p>
    <w:p w14:paraId="77743968" w14:textId="4125C372" w:rsidR="003B76DA" w:rsidRPr="00EF43DE" w:rsidRDefault="002B57EF" w:rsidP="00351D09">
      <w:pPr>
        <w:spacing w:after="0" w:line="240" w:lineRule="auto"/>
        <w:ind w:right="-754"/>
        <w:jc w:val="both"/>
        <w:rPr>
          <w:rFonts w:asciiTheme="majorHAnsi" w:eastAsia="Times New Roman" w:hAnsiTheme="majorHAnsi" w:cstheme="majorHAnsi"/>
          <w:b/>
          <w:i/>
          <w:sz w:val="28"/>
          <w:szCs w:val="28"/>
          <w:lang w:val="ru-MD"/>
        </w:rPr>
      </w:pPr>
      <w:r w:rsidRPr="00EF43DE">
        <w:rPr>
          <w:rFonts w:asciiTheme="majorHAnsi" w:eastAsia="Times New Roman" w:hAnsiTheme="majorHAnsi" w:cstheme="majorHAnsi"/>
          <w:b/>
          <w:i/>
          <w:sz w:val="28"/>
          <w:szCs w:val="28"/>
          <w:lang w:val="ru-MD"/>
        </w:rPr>
        <w:t>Степень внедрения рекомендации</w:t>
      </w:r>
    </w:p>
    <w:p w14:paraId="3CD40BB7" w14:textId="67EEAE8E" w:rsidR="00A3240F" w:rsidRPr="00EF43DE" w:rsidRDefault="0006152B" w:rsidP="001B43D5">
      <w:pPr>
        <w:spacing w:after="0" w:line="240" w:lineRule="auto"/>
        <w:ind w:right="-22"/>
        <w:jc w:val="both"/>
        <w:rPr>
          <w:rFonts w:asciiTheme="majorHAnsi" w:hAnsiTheme="majorHAnsi" w:cstheme="majorHAnsi"/>
          <w:sz w:val="28"/>
          <w:szCs w:val="28"/>
          <w:lang w:val="ru-MD"/>
        </w:rPr>
      </w:pPr>
      <w:r w:rsidRPr="00EF43DE">
        <w:rPr>
          <w:rFonts w:asciiTheme="majorHAnsi" w:eastAsia="Times New Roman" w:hAnsiTheme="majorHAnsi" w:cstheme="majorHAnsi"/>
          <w:b/>
          <w:sz w:val="28"/>
          <w:szCs w:val="28"/>
          <w:lang w:val="ru-MD"/>
        </w:rPr>
        <w:t>ОМПУ</w:t>
      </w:r>
      <w:r w:rsidR="00A3240F" w:rsidRPr="00EF43DE">
        <w:rPr>
          <w:rFonts w:asciiTheme="majorHAnsi" w:eastAsia="Times New Roman" w:hAnsiTheme="majorHAnsi" w:cstheme="majorHAnsi"/>
          <w:b/>
          <w:sz w:val="28"/>
          <w:szCs w:val="28"/>
          <w:lang w:val="ru-MD"/>
        </w:rPr>
        <w:t xml:space="preserve"> </w:t>
      </w:r>
      <w:r w:rsidR="00311E29" w:rsidRPr="00EF43DE">
        <w:rPr>
          <w:rFonts w:asciiTheme="majorHAnsi" w:eastAsia="Times New Roman" w:hAnsiTheme="majorHAnsi" w:cstheme="majorHAnsi"/>
          <w:b/>
          <w:sz w:val="28"/>
          <w:szCs w:val="28"/>
          <w:lang w:val="ru-MD"/>
        </w:rPr>
        <w:t>Штефан Водэ</w:t>
      </w:r>
      <w:r w:rsidR="00A3240F" w:rsidRPr="00EF43DE">
        <w:rPr>
          <w:rFonts w:asciiTheme="majorHAnsi" w:hAnsiTheme="majorHAnsi" w:cstheme="majorHAnsi"/>
          <w:sz w:val="28"/>
          <w:szCs w:val="28"/>
          <w:lang w:val="ru-MD"/>
        </w:rPr>
        <w:t xml:space="preserve">. </w:t>
      </w:r>
      <w:r w:rsidR="004F004B" w:rsidRPr="00EF43DE">
        <w:rPr>
          <w:rFonts w:asciiTheme="majorHAnsi" w:hAnsiTheme="majorHAnsi" w:cstheme="majorHAnsi"/>
          <w:sz w:val="28"/>
          <w:szCs w:val="28"/>
          <w:lang w:val="ru-MD"/>
        </w:rPr>
        <w:t xml:space="preserve">Согласно информации, представленной аудиторской </w:t>
      </w:r>
      <w:r w:rsidR="00311E29" w:rsidRPr="00EF43DE">
        <w:rPr>
          <w:rFonts w:asciiTheme="majorHAnsi" w:hAnsiTheme="majorHAnsi" w:cstheme="majorHAnsi"/>
          <w:sz w:val="28"/>
          <w:szCs w:val="28"/>
          <w:lang w:val="ru-MD"/>
        </w:rPr>
        <w:t>группе</w:t>
      </w:r>
      <w:r w:rsidR="004F004B" w:rsidRPr="00EF43DE">
        <w:rPr>
          <w:rFonts w:asciiTheme="majorHAnsi" w:hAnsiTheme="majorHAnsi" w:cstheme="majorHAnsi"/>
          <w:sz w:val="28"/>
          <w:szCs w:val="28"/>
          <w:lang w:val="ru-MD"/>
        </w:rPr>
        <w:t xml:space="preserve">, МП </w:t>
      </w:r>
      <w:r w:rsidR="00311E29" w:rsidRPr="00EF43DE">
        <w:rPr>
          <w:rFonts w:asciiTheme="majorHAnsi" w:hAnsiTheme="majorHAnsi" w:cstheme="majorHAnsi"/>
          <w:sz w:val="28"/>
          <w:szCs w:val="28"/>
          <w:lang w:val="ru-MD"/>
        </w:rPr>
        <w:t>DP AC Ștefan Vodă</w:t>
      </w:r>
      <w:r w:rsidR="004F004B" w:rsidRPr="00EF43DE">
        <w:rPr>
          <w:rFonts w:asciiTheme="majorHAnsi" w:hAnsiTheme="majorHAnsi" w:cstheme="majorHAnsi"/>
          <w:sz w:val="28"/>
          <w:szCs w:val="28"/>
          <w:lang w:val="ru-MD"/>
        </w:rPr>
        <w:t xml:space="preserve"> предоставляет услуги канализации 13 экономическим агентам, имеющим собственные артезианские </w:t>
      </w:r>
      <w:r w:rsidR="00311E29" w:rsidRPr="00EF43DE">
        <w:rPr>
          <w:rFonts w:asciiTheme="majorHAnsi" w:hAnsiTheme="majorHAnsi" w:cstheme="majorHAnsi"/>
          <w:sz w:val="28"/>
          <w:szCs w:val="28"/>
          <w:lang w:val="ru-MD"/>
        </w:rPr>
        <w:t>колодцы</w:t>
      </w:r>
      <w:r w:rsidR="004F004B" w:rsidRPr="00EF43DE">
        <w:rPr>
          <w:rFonts w:asciiTheme="majorHAnsi" w:hAnsiTheme="majorHAnsi" w:cstheme="majorHAnsi"/>
          <w:sz w:val="28"/>
          <w:szCs w:val="28"/>
          <w:lang w:val="ru-MD"/>
        </w:rPr>
        <w:t xml:space="preserve">/скважины. В 2018 году они </w:t>
      </w:r>
      <w:r w:rsidR="008D38AD" w:rsidRPr="00EF43DE">
        <w:rPr>
          <w:rFonts w:asciiTheme="majorHAnsi" w:hAnsiTheme="majorHAnsi" w:cstheme="majorHAnsi"/>
          <w:sz w:val="28"/>
          <w:szCs w:val="28"/>
          <w:lang w:val="ru-MD"/>
        </w:rPr>
        <w:t>слива</w:t>
      </w:r>
      <w:r w:rsidR="004F004B" w:rsidRPr="00EF43DE">
        <w:rPr>
          <w:rFonts w:asciiTheme="majorHAnsi" w:hAnsiTheme="majorHAnsi" w:cstheme="majorHAnsi"/>
          <w:sz w:val="28"/>
          <w:szCs w:val="28"/>
          <w:lang w:val="ru-MD"/>
        </w:rPr>
        <w:t>ли, согласно данным, представленным МП, сточные воды (</w:t>
      </w:r>
      <w:r w:rsidR="004F004B" w:rsidRPr="00525B96">
        <w:rPr>
          <w:rFonts w:asciiTheme="majorHAnsi" w:hAnsiTheme="majorHAnsi" w:cstheme="majorHAnsi"/>
          <w:sz w:val="28"/>
          <w:szCs w:val="28"/>
          <w:lang w:val="ru-MD"/>
        </w:rPr>
        <w:t>захваченные</w:t>
      </w:r>
      <w:r w:rsidR="004F004B" w:rsidRPr="00EF43DE">
        <w:rPr>
          <w:rFonts w:asciiTheme="majorHAnsi" w:hAnsiTheme="majorHAnsi" w:cstheme="majorHAnsi"/>
          <w:sz w:val="28"/>
          <w:szCs w:val="28"/>
          <w:lang w:val="ru-MD"/>
        </w:rPr>
        <w:t xml:space="preserve"> из собственных скважин)</w:t>
      </w:r>
      <w:r w:rsidR="008D38AD" w:rsidRPr="00EF43DE">
        <w:rPr>
          <w:rFonts w:asciiTheme="majorHAnsi" w:hAnsiTheme="majorHAnsi" w:cstheme="majorHAnsi"/>
          <w:sz w:val="28"/>
          <w:szCs w:val="28"/>
          <w:lang w:val="ru-MD"/>
        </w:rPr>
        <w:t xml:space="preserve"> </w:t>
      </w:r>
      <w:r w:rsidR="004F004B" w:rsidRPr="00EF43DE">
        <w:rPr>
          <w:rFonts w:asciiTheme="majorHAnsi" w:hAnsiTheme="majorHAnsi" w:cstheme="majorHAnsi"/>
          <w:sz w:val="28"/>
          <w:szCs w:val="28"/>
          <w:lang w:val="ru-MD"/>
        </w:rPr>
        <w:t xml:space="preserve">в объеме 9,8 тыс. </w:t>
      </w:r>
      <w:r w:rsidR="00311E29" w:rsidRPr="00EF43DE">
        <w:rPr>
          <w:rFonts w:asciiTheme="majorHAnsi" w:hAnsiTheme="majorHAnsi" w:cstheme="majorHAnsi"/>
          <w:sz w:val="28"/>
          <w:szCs w:val="28"/>
          <w:lang w:val="ru-MD"/>
        </w:rPr>
        <w:t>м</w:t>
      </w:r>
      <w:r w:rsidR="00311E29" w:rsidRPr="00EF43DE">
        <w:rPr>
          <w:rFonts w:asciiTheme="majorHAnsi" w:hAnsiTheme="majorHAnsi" w:cstheme="majorHAnsi"/>
          <w:sz w:val="28"/>
          <w:szCs w:val="28"/>
          <w:vertAlign w:val="superscript"/>
          <w:lang w:val="ru-MD"/>
        </w:rPr>
        <w:t>3</w:t>
      </w:r>
      <w:r w:rsidR="004F004B" w:rsidRPr="00EF43DE">
        <w:rPr>
          <w:rFonts w:asciiTheme="majorHAnsi" w:hAnsiTheme="majorHAnsi" w:cstheme="majorHAnsi"/>
          <w:sz w:val="28"/>
          <w:szCs w:val="28"/>
          <w:lang w:val="ru-MD"/>
        </w:rPr>
        <w:t xml:space="preserve">.   Согласно данным </w:t>
      </w:r>
      <w:r w:rsidR="008D38AD" w:rsidRPr="00EF43DE">
        <w:rPr>
          <w:rFonts w:asciiTheme="majorHAnsi" w:hAnsiTheme="majorHAnsi" w:cstheme="majorHAnsi"/>
          <w:sz w:val="28"/>
          <w:szCs w:val="28"/>
          <w:lang w:val="ru-MD"/>
        </w:rPr>
        <w:t>из Р</w:t>
      </w:r>
      <w:r w:rsidR="004F004B" w:rsidRPr="00EF43DE">
        <w:rPr>
          <w:rFonts w:asciiTheme="majorHAnsi" w:hAnsiTheme="majorHAnsi" w:cstheme="majorHAnsi"/>
          <w:sz w:val="28"/>
          <w:szCs w:val="28"/>
          <w:lang w:val="ru-MD"/>
        </w:rPr>
        <w:t xml:space="preserve">еестра </w:t>
      </w:r>
      <w:r w:rsidR="008D38AD" w:rsidRPr="00EF43DE">
        <w:rPr>
          <w:rFonts w:asciiTheme="majorHAnsi" w:hAnsiTheme="majorHAnsi" w:cstheme="majorHAnsi"/>
          <w:sz w:val="28"/>
          <w:szCs w:val="28"/>
          <w:lang w:val="ru-MD"/>
        </w:rPr>
        <w:t>ПОРСПВ</w:t>
      </w:r>
      <w:r w:rsidR="004F004B" w:rsidRPr="00EF43DE">
        <w:rPr>
          <w:rFonts w:asciiTheme="majorHAnsi" w:hAnsiTheme="majorHAnsi" w:cstheme="majorHAnsi"/>
          <w:sz w:val="28"/>
          <w:szCs w:val="28"/>
          <w:lang w:val="ru-MD"/>
        </w:rPr>
        <w:t>, они не имеют специального разрешения на использование воды и не представили в ГНС в 2018 году отчет о сборах за природные ресурсы (форм</w:t>
      </w:r>
      <w:r w:rsidR="008D38AD" w:rsidRPr="00EF43DE">
        <w:rPr>
          <w:rFonts w:asciiTheme="majorHAnsi" w:hAnsiTheme="majorHAnsi" w:cstheme="majorHAnsi"/>
          <w:sz w:val="28"/>
          <w:szCs w:val="28"/>
          <w:lang w:val="ru-MD"/>
        </w:rPr>
        <w:t>у</w:t>
      </w:r>
      <w:r w:rsidR="004F004B" w:rsidRPr="00EF43DE">
        <w:rPr>
          <w:rFonts w:asciiTheme="majorHAnsi" w:hAnsiTheme="majorHAnsi" w:cstheme="majorHAnsi"/>
          <w:sz w:val="28"/>
          <w:szCs w:val="28"/>
          <w:lang w:val="ru-MD"/>
        </w:rPr>
        <w:t xml:space="preserve"> TRN15), что свидетельствует о том, что </w:t>
      </w:r>
      <w:r w:rsidR="008D38AD" w:rsidRPr="00EF43DE">
        <w:rPr>
          <w:rFonts w:asciiTheme="majorHAnsi" w:hAnsiTheme="majorHAnsi" w:cstheme="majorHAnsi"/>
          <w:sz w:val="28"/>
          <w:szCs w:val="28"/>
          <w:lang w:val="ru-MD"/>
        </w:rPr>
        <w:t>экономические агенты</w:t>
      </w:r>
      <w:r w:rsidR="004F004B" w:rsidRPr="00EF43DE">
        <w:rPr>
          <w:rFonts w:asciiTheme="majorHAnsi" w:hAnsiTheme="majorHAnsi" w:cstheme="majorHAnsi"/>
          <w:sz w:val="28"/>
          <w:szCs w:val="28"/>
          <w:lang w:val="ru-MD"/>
        </w:rPr>
        <w:t xml:space="preserve">, </w:t>
      </w:r>
      <w:r w:rsidR="008D38AD" w:rsidRPr="00EF43DE">
        <w:rPr>
          <w:rFonts w:asciiTheme="majorHAnsi" w:hAnsiTheme="majorHAnsi" w:cstheme="majorHAnsi"/>
          <w:sz w:val="28"/>
          <w:szCs w:val="28"/>
          <w:lang w:val="ru-MD"/>
        </w:rPr>
        <w:t>владе</w:t>
      </w:r>
      <w:r w:rsidR="004F004B" w:rsidRPr="00EF43DE">
        <w:rPr>
          <w:rFonts w:asciiTheme="majorHAnsi" w:hAnsiTheme="majorHAnsi" w:cstheme="majorHAnsi"/>
          <w:sz w:val="28"/>
          <w:szCs w:val="28"/>
          <w:lang w:val="ru-MD"/>
        </w:rPr>
        <w:t xml:space="preserve">ющие собственными скважинами/колодцами, не декларируют объем </w:t>
      </w:r>
      <w:r w:rsidR="004F004B" w:rsidRPr="00525B96">
        <w:rPr>
          <w:rFonts w:asciiTheme="majorHAnsi" w:hAnsiTheme="majorHAnsi" w:cstheme="majorHAnsi"/>
          <w:sz w:val="28"/>
          <w:szCs w:val="28"/>
          <w:lang w:val="ru-MD"/>
        </w:rPr>
        <w:t>захваченной</w:t>
      </w:r>
      <w:r w:rsidR="004F004B" w:rsidRPr="00EF43DE">
        <w:rPr>
          <w:rFonts w:asciiTheme="majorHAnsi" w:hAnsiTheme="majorHAnsi" w:cstheme="majorHAnsi"/>
          <w:sz w:val="28"/>
          <w:szCs w:val="28"/>
          <w:lang w:val="ru-MD"/>
        </w:rPr>
        <w:t xml:space="preserve"> воды, не </w:t>
      </w:r>
      <w:r w:rsidR="008D38AD" w:rsidRPr="00EF43DE">
        <w:rPr>
          <w:rFonts w:asciiTheme="majorHAnsi" w:hAnsiTheme="majorHAnsi" w:cstheme="majorHAnsi"/>
          <w:sz w:val="28"/>
          <w:szCs w:val="28"/>
          <w:lang w:val="ru-MD"/>
        </w:rPr>
        <w:t>начисля</w:t>
      </w:r>
      <w:r w:rsidR="004F004B" w:rsidRPr="00EF43DE">
        <w:rPr>
          <w:rFonts w:asciiTheme="majorHAnsi" w:hAnsiTheme="majorHAnsi" w:cstheme="majorHAnsi"/>
          <w:sz w:val="28"/>
          <w:szCs w:val="28"/>
          <w:lang w:val="ru-MD"/>
        </w:rPr>
        <w:t xml:space="preserve">ют и не платят </w:t>
      </w:r>
      <w:r w:rsidR="008D38AD" w:rsidRPr="00EF43DE">
        <w:rPr>
          <w:rFonts w:asciiTheme="majorHAnsi" w:hAnsiTheme="majorHAnsi" w:cstheme="majorHAnsi"/>
          <w:sz w:val="28"/>
          <w:szCs w:val="28"/>
          <w:lang w:val="ru-MD"/>
        </w:rPr>
        <w:t>сбор</w:t>
      </w:r>
      <w:r w:rsidR="004F004B" w:rsidRPr="00EF43DE">
        <w:rPr>
          <w:rFonts w:asciiTheme="majorHAnsi" w:hAnsiTheme="majorHAnsi" w:cstheme="majorHAnsi"/>
          <w:sz w:val="28"/>
          <w:szCs w:val="28"/>
          <w:lang w:val="ru-MD"/>
        </w:rPr>
        <w:t xml:space="preserve"> на воду.</w:t>
      </w:r>
      <w:r w:rsidR="00A3240F" w:rsidRPr="00EF43DE">
        <w:rPr>
          <w:rFonts w:asciiTheme="majorHAnsi" w:hAnsiTheme="majorHAnsi" w:cstheme="majorHAnsi"/>
          <w:sz w:val="28"/>
          <w:szCs w:val="28"/>
          <w:lang w:val="ru-MD"/>
        </w:rPr>
        <w:t xml:space="preserve">  </w:t>
      </w:r>
    </w:p>
    <w:p w14:paraId="7BED8353" w14:textId="422A15D8" w:rsidR="000F32B7" w:rsidRPr="00EF43DE" w:rsidRDefault="0006152B" w:rsidP="000F32B7">
      <w:pPr>
        <w:spacing w:after="0" w:line="240" w:lineRule="auto"/>
        <w:jc w:val="both"/>
        <w:rPr>
          <w:rFonts w:asciiTheme="majorHAnsi" w:eastAsia="Times New Roman" w:hAnsiTheme="majorHAnsi" w:cstheme="majorHAnsi"/>
          <w:b/>
          <w:sz w:val="28"/>
          <w:szCs w:val="28"/>
          <w:lang w:val="ru-MD"/>
        </w:rPr>
      </w:pPr>
      <w:r w:rsidRPr="00EF43DE">
        <w:rPr>
          <w:rFonts w:asciiTheme="majorHAnsi" w:hAnsiTheme="majorHAnsi" w:cstheme="majorHAnsi"/>
          <w:b/>
          <w:sz w:val="28"/>
          <w:szCs w:val="28"/>
          <w:lang w:val="ru-MD"/>
        </w:rPr>
        <w:t>ОМПУ</w:t>
      </w:r>
      <w:r w:rsidR="000F32B7" w:rsidRPr="00EF43DE">
        <w:rPr>
          <w:rFonts w:asciiTheme="majorHAnsi" w:hAnsiTheme="majorHAnsi" w:cstheme="majorHAnsi"/>
          <w:b/>
          <w:sz w:val="28"/>
          <w:szCs w:val="28"/>
          <w:lang w:val="ru-MD"/>
        </w:rPr>
        <w:t xml:space="preserve"> </w:t>
      </w:r>
      <w:r w:rsidR="008D38AD" w:rsidRPr="00EF43DE">
        <w:rPr>
          <w:rFonts w:asciiTheme="majorHAnsi" w:hAnsiTheme="majorHAnsi" w:cstheme="majorHAnsi"/>
          <w:b/>
          <w:sz w:val="28"/>
          <w:szCs w:val="28"/>
          <w:lang w:val="ru-MD"/>
        </w:rPr>
        <w:t>мун. Бэлць</w:t>
      </w:r>
      <w:r w:rsidR="004F004B" w:rsidRPr="00EF43DE">
        <w:rPr>
          <w:rFonts w:asciiTheme="majorHAnsi" w:hAnsiTheme="majorHAnsi" w:cstheme="majorHAnsi"/>
          <w:b/>
          <w:sz w:val="28"/>
          <w:szCs w:val="28"/>
          <w:lang w:val="ru-MD"/>
        </w:rPr>
        <w:t xml:space="preserve">. </w:t>
      </w:r>
      <w:r w:rsidR="004F004B" w:rsidRPr="00EF43DE">
        <w:rPr>
          <w:rFonts w:asciiTheme="majorHAnsi" w:hAnsiTheme="majorHAnsi" w:cstheme="majorHAnsi"/>
          <w:sz w:val="28"/>
          <w:szCs w:val="28"/>
          <w:lang w:val="ru-MD"/>
        </w:rPr>
        <w:t>В период 2017-2019 г</w:t>
      </w:r>
      <w:r w:rsidR="008D38AD" w:rsidRPr="00EF43DE">
        <w:rPr>
          <w:rFonts w:asciiTheme="majorHAnsi" w:hAnsiTheme="majorHAnsi" w:cstheme="majorHAnsi"/>
          <w:sz w:val="28"/>
          <w:szCs w:val="28"/>
          <w:lang w:val="ru-MD"/>
        </w:rPr>
        <w:t>одов</w:t>
      </w:r>
      <w:r w:rsidR="004F004B" w:rsidRPr="00EF43DE">
        <w:rPr>
          <w:rFonts w:asciiTheme="majorHAnsi" w:hAnsiTheme="majorHAnsi" w:cstheme="majorHAnsi"/>
          <w:sz w:val="28"/>
          <w:szCs w:val="28"/>
          <w:lang w:val="ru-MD"/>
        </w:rPr>
        <w:t xml:space="preserve"> МП </w:t>
      </w:r>
      <w:r w:rsidR="008D38AD" w:rsidRPr="00EF43DE">
        <w:rPr>
          <w:rFonts w:asciiTheme="majorHAnsi" w:hAnsiTheme="majorHAnsi" w:cstheme="majorHAnsi"/>
          <w:sz w:val="28"/>
          <w:szCs w:val="28"/>
          <w:lang w:val="ru-MD"/>
        </w:rPr>
        <w:t>RAC Bălți закупа</w:t>
      </w:r>
      <w:r w:rsidR="004F004B" w:rsidRPr="00EF43DE">
        <w:rPr>
          <w:rFonts w:asciiTheme="majorHAnsi" w:hAnsiTheme="majorHAnsi" w:cstheme="majorHAnsi"/>
          <w:sz w:val="28"/>
          <w:szCs w:val="28"/>
          <w:lang w:val="ru-MD"/>
        </w:rPr>
        <w:t>л</w:t>
      </w:r>
      <w:r w:rsidR="00091277" w:rsidRPr="00EF43DE">
        <w:rPr>
          <w:rFonts w:asciiTheme="majorHAnsi" w:hAnsiTheme="majorHAnsi" w:cstheme="majorHAnsi"/>
          <w:sz w:val="28"/>
          <w:szCs w:val="28"/>
          <w:lang w:val="ru-MD"/>
        </w:rPr>
        <w:t>о</w:t>
      </w:r>
      <w:r w:rsidR="004F004B" w:rsidRPr="00EF43DE">
        <w:rPr>
          <w:rFonts w:asciiTheme="majorHAnsi" w:hAnsiTheme="majorHAnsi" w:cstheme="majorHAnsi"/>
          <w:sz w:val="28"/>
          <w:szCs w:val="28"/>
          <w:lang w:val="ru-MD"/>
        </w:rPr>
        <w:t xml:space="preserve"> и </w:t>
      </w:r>
      <w:r w:rsidR="004F004B" w:rsidRPr="00525B96">
        <w:rPr>
          <w:rFonts w:asciiTheme="majorHAnsi" w:hAnsiTheme="majorHAnsi" w:cstheme="majorHAnsi"/>
          <w:sz w:val="28"/>
          <w:szCs w:val="28"/>
          <w:lang w:val="ru-MD"/>
        </w:rPr>
        <w:t>захват</w:t>
      </w:r>
      <w:r w:rsidR="008D38AD" w:rsidRPr="00525B96">
        <w:rPr>
          <w:rFonts w:asciiTheme="majorHAnsi" w:hAnsiTheme="majorHAnsi" w:cstheme="majorHAnsi"/>
          <w:sz w:val="28"/>
          <w:szCs w:val="28"/>
          <w:lang w:val="ru-MD"/>
        </w:rPr>
        <w:t>ыва</w:t>
      </w:r>
      <w:r w:rsidR="004F004B" w:rsidRPr="00525B96">
        <w:rPr>
          <w:rFonts w:asciiTheme="majorHAnsi" w:hAnsiTheme="majorHAnsi" w:cstheme="majorHAnsi"/>
          <w:sz w:val="28"/>
          <w:szCs w:val="28"/>
          <w:lang w:val="ru-MD"/>
        </w:rPr>
        <w:t>л</w:t>
      </w:r>
      <w:r w:rsidR="00091277" w:rsidRPr="00525B96">
        <w:rPr>
          <w:rFonts w:asciiTheme="majorHAnsi" w:hAnsiTheme="majorHAnsi" w:cstheme="majorHAnsi"/>
          <w:sz w:val="28"/>
          <w:szCs w:val="28"/>
          <w:lang w:val="ru-MD"/>
        </w:rPr>
        <w:t>о</w:t>
      </w:r>
      <w:r w:rsidR="004F004B" w:rsidRPr="00EF43DE">
        <w:rPr>
          <w:rFonts w:asciiTheme="majorHAnsi" w:hAnsiTheme="majorHAnsi" w:cstheme="majorHAnsi"/>
          <w:sz w:val="28"/>
          <w:szCs w:val="28"/>
          <w:lang w:val="ru-MD"/>
        </w:rPr>
        <w:t xml:space="preserve"> 32130,9 тыс. м</w:t>
      </w:r>
      <w:r w:rsidR="008D38AD" w:rsidRPr="00EF43DE">
        <w:rPr>
          <w:rFonts w:asciiTheme="majorHAnsi" w:hAnsiTheme="majorHAnsi" w:cstheme="majorHAnsi"/>
          <w:sz w:val="28"/>
          <w:szCs w:val="28"/>
          <w:vertAlign w:val="superscript"/>
          <w:lang w:val="ru-MD"/>
        </w:rPr>
        <w:t xml:space="preserve">3 </w:t>
      </w:r>
      <w:r w:rsidR="008D38AD" w:rsidRPr="00EF43DE">
        <w:rPr>
          <w:rStyle w:val="a7"/>
          <w:rFonts w:asciiTheme="majorHAnsi" w:hAnsiTheme="majorHAnsi" w:cstheme="majorHAnsi"/>
          <w:sz w:val="28"/>
          <w:szCs w:val="28"/>
          <w:lang w:val="ru-MD"/>
        </w:rPr>
        <w:footnoteReference w:id="100"/>
      </w:r>
      <w:r w:rsidR="004F004B" w:rsidRPr="00EF43DE">
        <w:rPr>
          <w:rFonts w:asciiTheme="majorHAnsi" w:hAnsiTheme="majorHAnsi" w:cstheme="majorHAnsi"/>
          <w:sz w:val="28"/>
          <w:szCs w:val="28"/>
          <w:lang w:val="ru-MD"/>
        </w:rPr>
        <w:t xml:space="preserve"> воды (из которых, </w:t>
      </w:r>
      <w:r w:rsidR="00091277" w:rsidRPr="00EF43DE">
        <w:rPr>
          <w:rFonts w:asciiTheme="majorHAnsi" w:hAnsiTheme="majorHAnsi" w:cstheme="majorHAnsi"/>
          <w:sz w:val="28"/>
          <w:szCs w:val="28"/>
          <w:lang w:val="ru-MD"/>
        </w:rPr>
        <w:t>закуплено</w:t>
      </w:r>
      <w:r w:rsidR="004F004B" w:rsidRPr="00EF43DE">
        <w:rPr>
          <w:rFonts w:asciiTheme="majorHAnsi" w:hAnsiTheme="majorHAnsi" w:cstheme="majorHAnsi"/>
          <w:sz w:val="28"/>
          <w:szCs w:val="28"/>
          <w:lang w:val="ru-MD"/>
        </w:rPr>
        <w:t xml:space="preserve"> у ГП </w:t>
      </w:r>
      <w:r w:rsidR="00091277" w:rsidRPr="00EF43DE">
        <w:rPr>
          <w:rFonts w:asciiTheme="majorHAnsi" w:hAnsiTheme="majorHAnsi" w:cstheme="majorHAnsi"/>
          <w:sz w:val="28"/>
          <w:szCs w:val="28"/>
          <w:lang w:val="ru-MD"/>
        </w:rPr>
        <w:t xml:space="preserve">„Acva Nord” </w:t>
      </w:r>
      <w:r w:rsidR="004F004B" w:rsidRPr="00EF43DE">
        <w:rPr>
          <w:rFonts w:asciiTheme="majorHAnsi" w:hAnsiTheme="majorHAnsi" w:cstheme="majorHAnsi"/>
          <w:sz w:val="28"/>
          <w:szCs w:val="28"/>
          <w:lang w:val="ru-MD"/>
        </w:rPr>
        <w:t xml:space="preserve"> </w:t>
      </w:r>
      <w:r w:rsidRPr="00EF43DE">
        <w:rPr>
          <w:rFonts w:asciiTheme="majorHAnsi" w:hAnsiTheme="majorHAnsi" w:cstheme="majorHAnsi"/>
          <w:sz w:val="28"/>
          <w:szCs w:val="28"/>
          <w:lang w:val="ru-MD"/>
        </w:rPr>
        <w:t>–</w:t>
      </w:r>
      <w:r w:rsidR="004F004B" w:rsidRPr="00EF43DE">
        <w:rPr>
          <w:rFonts w:asciiTheme="majorHAnsi" w:hAnsiTheme="majorHAnsi" w:cstheme="majorHAnsi"/>
          <w:sz w:val="28"/>
          <w:szCs w:val="28"/>
          <w:lang w:val="ru-MD"/>
        </w:rPr>
        <w:t xml:space="preserve"> 31673,5 тыс. м</w:t>
      </w:r>
      <w:r w:rsidR="00091277" w:rsidRPr="00EF43DE">
        <w:rPr>
          <w:rFonts w:asciiTheme="majorHAnsi" w:hAnsiTheme="majorHAnsi" w:cstheme="majorHAnsi"/>
          <w:sz w:val="28"/>
          <w:szCs w:val="28"/>
          <w:vertAlign w:val="superscript"/>
          <w:lang w:val="ru-MD"/>
        </w:rPr>
        <w:t>3</w:t>
      </w:r>
      <w:r w:rsidR="004F004B" w:rsidRPr="00EF43DE">
        <w:rPr>
          <w:rFonts w:asciiTheme="majorHAnsi" w:hAnsiTheme="majorHAnsi" w:cstheme="majorHAnsi"/>
          <w:sz w:val="28"/>
          <w:szCs w:val="28"/>
          <w:lang w:val="ru-MD"/>
        </w:rPr>
        <w:t>, захваченн</w:t>
      </w:r>
      <w:r w:rsidR="00091277" w:rsidRPr="00EF43DE">
        <w:rPr>
          <w:rFonts w:asciiTheme="majorHAnsi" w:hAnsiTheme="majorHAnsi" w:cstheme="majorHAnsi"/>
          <w:sz w:val="28"/>
          <w:szCs w:val="28"/>
          <w:lang w:val="ru-MD"/>
        </w:rPr>
        <w:t>о</w:t>
      </w:r>
      <w:r w:rsidR="004F004B" w:rsidRPr="00EF43DE">
        <w:rPr>
          <w:rFonts w:asciiTheme="majorHAnsi" w:hAnsiTheme="majorHAnsi" w:cstheme="majorHAnsi"/>
          <w:sz w:val="28"/>
          <w:szCs w:val="28"/>
          <w:lang w:val="ru-MD"/>
        </w:rPr>
        <w:t xml:space="preserve"> из 2 артезианских скважин</w:t>
      </w:r>
      <w:r w:rsidR="00091277" w:rsidRPr="00EF43DE">
        <w:rPr>
          <w:rFonts w:asciiTheme="majorHAnsi" w:hAnsiTheme="majorHAnsi" w:cstheme="majorHAnsi"/>
          <w:sz w:val="28"/>
          <w:szCs w:val="28"/>
          <w:lang w:val="ru-MD"/>
        </w:rPr>
        <w:t xml:space="preserve"> </w:t>
      </w:r>
      <w:r w:rsidR="004F004B" w:rsidRPr="00EF43DE">
        <w:rPr>
          <w:rFonts w:asciiTheme="majorHAnsi" w:hAnsiTheme="majorHAnsi" w:cstheme="majorHAnsi"/>
          <w:sz w:val="28"/>
          <w:szCs w:val="28"/>
          <w:lang w:val="ru-MD"/>
        </w:rPr>
        <w:t>-</w:t>
      </w:r>
      <w:r w:rsidR="00091277" w:rsidRPr="00EF43DE">
        <w:rPr>
          <w:rFonts w:asciiTheme="majorHAnsi" w:hAnsiTheme="majorHAnsi" w:cstheme="majorHAnsi"/>
          <w:sz w:val="28"/>
          <w:szCs w:val="28"/>
          <w:lang w:val="ru-MD"/>
        </w:rPr>
        <w:t xml:space="preserve"> </w:t>
      </w:r>
      <w:r w:rsidR="004F004B" w:rsidRPr="00EF43DE">
        <w:rPr>
          <w:rFonts w:asciiTheme="majorHAnsi" w:hAnsiTheme="majorHAnsi" w:cstheme="majorHAnsi"/>
          <w:sz w:val="28"/>
          <w:szCs w:val="28"/>
          <w:lang w:val="ru-MD"/>
        </w:rPr>
        <w:t>457,3 тыс. м</w:t>
      </w:r>
      <w:r w:rsidR="00091277" w:rsidRPr="00EF43DE">
        <w:rPr>
          <w:rFonts w:asciiTheme="majorHAnsi" w:hAnsiTheme="majorHAnsi" w:cstheme="majorHAnsi"/>
          <w:sz w:val="28"/>
          <w:szCs w:val="28"/>
          <w:vertAlign w:val="superscript"/>
          <w:lang w:val="ru-MD"/>
        </w:rPr>
        <w:t>3</w:t>
      </w:r>
      <w:r w:rsidR="004F004B" w:rsidRPr="00EF43DE">
        <w:rPr>
          <w:rFonts w:asciiTheme="majorHAnsi" w:hAnsiTheme="majorHAnsi" w:cstheme="majorHAnsi"/>
          <w:sz w:val="28"/>
          <w:szCs w:val="28"/>
          <w:lang w:val="ru-MD"/>
        </w:rPr>
        <w:t xml:space="preserve">), </w:t>
      </w:r>
      <w:r w:rsidR="00091277" w:rsidRPr="00EF43DE">
        <w:rPr>
          <w:rFonts w:asciiTheme="majorHAnsi" w:hAnsiTheme="majorHAnsi" w:cstheme="majorHAnsi"/>
          <w:sz w:val="28"/>
          <w:szCs w:val="28"/>
          <w:lang w:val="ru-MD"/>
        </w:rPr>
        <w:t>при этом</w:t>
      </w:r>
      <w:r w:rsidR="004F004B" w:rsidRPr="00EF43DE">
        <w:rPr>
          <w:rFonts w:asciiTheme="majorHAnsi" w:hAnsiTheme="majorHAnsi" w:cstheme="majorHAnsi"/>
          <w:sz w:val="28"/>
          <w:szCs w:val="28"/>
          <w:lang w:val="ru-MD"/>
        </w:rPr>
        <w:t xml:space="preserve"> объем реализованной воды составил всего 12500,9 тыс. м</w:t>
      </w:r>
      <w:r w:rsidR="00091277" w:rsidRPr="00EF43DE">
        <w:rPr>
          <w:rFonts w:asciiTheme="majorHAnsi" w:hAnsiTheme="majorHAnsi" w:cstheme="majorHAnsi"/>
          <w:sz w:val="28"/>
          <w:szCs w:val="28"/>
          <w:vertAlign w:val="superscript"/>
          <w:lang w:val="ru-MD"/>
        </w:rPr>
        <w:t xml:space="preserve">3 </w:t>
      </w:r>
      <w:r w:rsidR="00091277" w:rsidRPr="00EF43DE">
        <w:rPr>
          <w:rStyle w:val="a7"/>
          <w:rFonts w:asciiTheme="majorHAnsi" w:hAnsiTheme="majorHAnsi" w:cstheme="majorHAnsi"/>
          <w:sz w:val="28"/>
          <w:szCs w:val="28"/>
          <w:lang w:val="ru-MD"/>
        </w:rPr>
        <w:footnoteReference w:id="101"/>
      </w:r>
      <w:r w:rsidR="004F004B" w:rsidRPr="00EF43DE">
        <w:rPr>
          <w:rFonts w:asciiTheme="majorHAnsi" w:hAnsiTheme="majorHAnsi" w:cstheme="majorHAnsi"/>
          <w:sz w:val="28"/>
          <w:szCs w:val="28"/>
          <w:lang w:val="ru-MD"/>
        </w:rPr>
        <w:t>, или на 19629,9 тыс. м</w:t>
      </w:r>
      <w:r w:rsidR="00091277" w:rsidRPr="00EF43DE">
        <w:rPr>
          <w:rFonts w:asciiTheme="majorHAnsi" w:hAnsiTheme="majorHAnsi" w:cstheme="majorHAnsi"/>
          <w:sz w:val="28"/>
          <w:szCs w:val="28"/>
          <w:vertAlign w:val="superscript"/>
          <w:lang w:val="ru-MD"/>
        </w:rPr>
        <w:t>3</w:t>
      </w:r>
      <w:r w:rsidR="004F004B" w:rsidRPr="00EF43DE">
        <w:rPr>
          <w:rFonts w:asciiTheme="majorHAnsi" w:hAnsiTheme="majorHAnsi" w:cstheme="majorHAnsi"/>
          <w:sz w:val="28"/>
          <w:szCs w:val="28"/>
          <w:lang w:val="ru-MD"/>
        </w:rPr>
        <w:t xml:space="preserve"> </w:t>
      </w:r>
      <w:r w:rsidR="00091277" w:rsidRPr="00EF43DE">
        <w:rPr>
          <w:rFonts w:asciiTheme="majorHAnsi" w:hAnsiTheme="majorHAnsi" w:cstheme="majorHAnsi"/>
          <w:sz w:val="28"/>
          <w:szCs w:val="28"/>
          <w:lang w:val="ru-MD"/>
        </w:rPr>
        <w:t xml:space="preserve">(61,1%) </w:t>
      </w:r>
      <w:r w:rsidR="004F004B" w:rsidRPr="00EF43DE">
        <w:rPr>
          <w:rFonts w:asciiTheme="majorHAnsi" w:hAnsiTheme="majorHAnsi" w:cstheme="majorHAnsi"/>
          <w:sz w:val="28"/>
          <w:szCs w:val="28"/>
          <w:lang w:val="ru-MD"/>
        </w:rPr>
        <w:t xml:space="preserve">меньше приобретенной и </w:t>
      </w:r>
      <w:r w:rsidR="004F004B" w:rsidRPr="00525B96">
        <w:rPr>
          <w:rFonts w:asciiTheme="majorHAnsi" w:hAnsiTheme="majorHAnsi" w:cstheme="majorHAnsi"/>
          <w:sz w:val="28"/>
          <w:szCs w:val="28"/>
          <w:lang w:val="ru-MD"/>
        </w:rPr>
        <w:t>захваченной</w:t>
      </w:r>
      <w:r w:rsidR="00091277" w:rsidRPr="00EF43DE">
        <w:rPr>
          <w:rFonts w:asciiTheme="majorHAnsi" w:hAnsiTheme="majorHAnsi" w:cstheme="majorHAnsi"/>
          <w:sz w:val="28"/>
          <w:szCs w:val="28"/>
          <w:lang w:val="ru-MD"/>
        </w:rPr>
        <w:t xml:space="preserve"> воды</w:t>
      </w:r>
      <w:r w:rsidR="004F004B" w:rsidRPr="00EF43DE">
        <w:rPr>
          <w:rFonts w:asciiTheme="majorHAnsi" w:hAnsiTheme="majorHAnsi" w:cstheme="majorHAnsi"/>
          <w:sz w:val="28"/>
          <w:szCs w:val="28"/>
          <w:lang w:val="ru-MD"/>
        </w:rPr>
        <w:t>.  Так</w:t>
      </w:r>
      <w:r w:rsidR="00091277" w:rsidRPr="00EF43DE">
        <w:rPr>
          <w:rFonts w:asciiTheme="majorHAnsi" w:hAnsiTheme="majorHAnsi" w:cstheme="majorHAnsi"/>
          <w:sz w:val="28"/>
          <w:szCs w:val="28"/>
          <w:lang w:val="ru-MD"/>
        </w:rPr>
        <w:t>им образом</w:t>
      </w:r>
      <w:r w:rsidR="004F004B" w:rsidRPr="00EF43DE">
        <w:rPr>
          <w:rFonts w:asciiTheme="majorHAnsi" w:hAnsiTheme="majorHAnsi" w:cstheme="majorHAnsi"/>
          <w:sz w:val="28"/>
          <w:szCs w:val="28"/>
          <w:lang w:val="ru-MD"/>
        </w:rPr>
        <w:t xml:space="preserve">, МП </w:t>
      </w:r>
      <w:r w:rsidR="00091277" w:rsidRPr="00EF43DE">
        <w:rPr>
          <w:rFonts w:asciiTheme="majorHAnsi" w:hAnsiTheme="majorHAnsi" w:cstheme="majorHAnsi"/>
          <w:sz w:val="28"/>
          <w:szCs w:val="28"/>
          <w:lang w:val="ru-MD"/>
        </w:rPr>
        <w:t>RAC Bălți отчиталось</w:t>
      </w:r>
      <w:r w:rsidR="004F004B" w:rsidRPr="00EF43DE">
        <w:rPr>
          <w:rFonts w:asciiTheme="majorHAnsi" w:hAnsiTheme="majorHAnsi" w:cstheme="majorHAnsi"/>
          <w:sz w:val="28"/>
          <w:szCs w:val="28"/>
          <w:lang w:val="ru-MD"/>
        </w:rPr>
        <w:t xml:space="preserve"> в 2017 году о потерях воды и технологическо</w:t>
      </w:r>
      <w:r w:rsidR="00091277" w:rsidRPr="00EF43DE">
        <w:rPr>
          <w:rFonts w:asciiTheme="majorHAnsi" w:hAnsiTheme="majorHAnsi" w:cstheme="majorHAnsi"/>
          <w:sz w:val="28"/>
          <w:szCs w:val="28"/>
          <w:lang w:val="ru-MD"/>
        </w:rPr>
        <w:t>го</w:t>
      </w:r>
      <w:r w:rsidR="004F004B" w:rsidRPr="00EF43DE">
        <w:rPr>
          <w:rFonts w:asciiTheme="majorHAnsi" w:hAnsiTheme="majorHAnsi" w:cstheme="majorHAnsi"/>
          <w:sz w:val="28"/>
          <w:szCs w:val="28"/>
          <w:lang w:val="ru-MD"/>
        </w:rPr>
        <w:t xml:space="preserve"> потреблени</w:t>
      </w:r>
      <w:r w:rsidR="00091277" w:rsidRPr="00EF43DE">
        <w:rPr>
          <w:rFonts w:asciiTheme="majorHAnsi" w:hAnsiTheme="majorHAnsi" w:cstheme="majorHAnsi"/>
          <w:sz w:val="28"/>
          <w:szCs w:val="28"/>
          <w:lang w:val="ru-MD"/>
        </w:rPr>
        <w:t>я на уровне</w:t>
      </w:r>
      <w:r w:rsidR="004F004B" w:rsidRPr="00EF43DE">
        <w:rPr>
          <w:rFonts w:asciiTheme="majorHAnsi" w:hAnsiTheme="majorHAnsi" w:cstheme="majorHAnsi"/>
          <w:sz w:val="28"/>
          <w:szCs w:val="28"/>
          <w:lang w:val="ru-MD"/>
        </w:rPr>
        <w:t xml:space="preserve"> 48,93% и</w:t>
      </w:r>
      <w:r w:rsidR="00091277" w:rsidRPr="00EF43DE">
        <w:rPr>
          <w:rFonts w:asciiTheme="majorHAnsi" w:hAnsiTheme="majorHAnsi" w:cstheme="majorHAnsi"/>
          <w:sz w:val="28"/>
          <w:szCs w:val="28"/>
          <w:lang w:val="ru-MD"/>
        </w:rPr>
        <w:t>,</w:t>
      </w:r>
      <w:r w:rsidR="004F004B" w:rsidRPr="00EF43DE">
        <w:rPr>
          <w:rFonts w:asciiTheme="majorHAnsi" w:hAnsiTheme="majorHAnsi" w:cstheme="majorHAnsi"/>
          <w:sz w:val="28"/>
          <w:szCs w:val="28"/>
          <w:lang w:val="ru-MD"/>
        </w:rPr>
        <w:t xml:space="preserve"> соответственно, </w:t>
      </w:r>
      <w:r w:rsidR="00091277" w:rsidRPr="00EF43DE">
        <w:rPr>
          <w:rFonts w:asciiTheme="majorHAnsi" w:hAnsiTheme="majorHAnsi" w:cstheme="majorHAnsi"/>
          <w:sz w:val="28"/>
          <w:szCs w:val="28"/>
          <w:lang w:val="ru-MD"/>
        </w:rPr>
        <w:t xml:space="preserve">6,04%, </w:t>
      </w:r>
      <w:r w:rsidR="004F004B" w:rsidRPr="00EF43DE">
        <w:rPr>
          <w:rFonts w:asciiTheme="majorHAnsi" w:hAnsiTheme="majorHAnsi" w:cstheme="majorHAnsi"/>
          <w:sz w:val="28"/>
          <w:szCs w:val="28"/>
          <w:lang w:val="ru-MD"/>
        </w:rPr>
        <w:t xml:space="preserve">а в 2018 году </w:t>
      </w:r>
      <w:r w:rsidRPr="00EF43DE">
        <w:rPr>
          <w:rFonts w:asciiTheme="majorHAnsi" w:hAnsiTheme="majorHAnsi" w:cstheme="majorHAnsi"/>
          <w:sz w:val="28"/>
          <w:szCs w:val="28"/>
          <w:lang w:val="ru-MD"/>
        </w:rPr>
        <w:t>–</w:t>
      </w:r>
      <w:r w:rsidR="004F004B" w:rsidRPr="00EF43DE">
        <w:rPr>
          <w:rFonts w:asciiTheme="majorHAnsi" w:hAnsiTheme="majorHAnsi" w:cstheme="majorHAnsi"/>
          <w:sz w:val="28"/>
          <w:szCs w:val="28"/>
          <w:lang w:val="ru-MD"/>
        </w:rPr>
        <w:t xml:space="preserve"> 57,26% и</w:t>
      </w:r>
      <w:r w:rsidR="00091277" w:rsidRPr="00EF43DE">
        <w:rPr>
          <w:rFonts w:asciiTheme="majorHAnsi" w:hAnsiTheme="majorHAnsi" w:cstheme="majorHAnsi"/>
          <w:sz w:val="28"/>
          <w:szCs w:val="28"/>
          <w:lang w:val="ru-MD"/>
        </w:rPr>
        <w:t>,</w:t>
      </w:r>
      <w:r w:rsidR="004F004B" w:rsidRPr="00EF43DE">
        <w:rPr>
          <w:rFonts w:asciiTheme="majorHAnsi" w:hAnsiTheme="majorHAnsi" w:cstheme="majorHAnsi"/>
          <w:sz w:val="28"/>
          <w:szCs w:val="28"/>
          <w:lang w:val="ru-MD"/>
        </w:rPr>
        <w:t xml:space="preserve"> </w:t>
      </w:r>
      <w:r w:rsidR="00091277" w:rsidRPr="00EF43DE">
        <w:rPr>
          <w:rFonts w:asciiTheme="majorHAnsi" w:hAnsiTheme="majorHAnsi" w:cstheme="majorHAnsi"/>
          <w:sz w:val="28"/>
          <w:szCs w:val="28"/>
          <w:lang w:val="ru-MD"/>
        </w:rPr>
        <w:t xml:space="preserve">соответственно, </w:t>
      </w:r>
      <w:r w:rsidR="004F004B" w:rsidRPr="00EF43DE">
        <w:rPr>
          <w:rFonts w:asciiTheme="majorHAnsi" w:hAnsiTheme="majorHAnsi" w:cstheme="majorHAnsi"/>
          <w:sz w:val="28"/>
          <w:szCs w:val="28"/>
          <w:lang w:val="ru-MD"/>
        </w:rPr>
        <w:t xml:space="preserve">4,61%. За тот же период (2017-2019 гг.) сточные воды, сброшенные в канализационную систему, управляемую ООО </w:t>
      </w:r>
      <w:r w:rsidR="00091277" w:rsidRPr="00EF43DE">
        <w:rPr>
          <w:rFonts w:asciiTheme="majorHAnsi" w:hAnsiTheme="majorHAnsi" w:cstheme="majorHAnsi"/>
          <w:sz w:val="28"/>
          <w:szCs w:val="28"/>
          <w:lang w:val="ru-MD"/>
        </w:rPr>
        <w:t>„Glorin Inginering”</w:t>
      </w:r>
      <w:r w:rsidR="004F004B" w:rsidRPr="00EF43DE">
        <w:rPr>
          <w:rFonts w:asciiTheme="majorHAnsi" w:hAnsiTheme="majorHAnsi" w:cstheme="majorHAnsi"/>
          <w:sz w:val="28"/>
          <w:szCs w:val="28"/>
          <w:lang w:val="ru-MD"/>
        </w:rPr>
        <w:t>, составили 26217,3 тыс. м</w:t>
      </w:r>
      <w:r w:rsidR="00091277" w:rsidRPr="00EF43DE">
        <w:rPr>
          <w:rFonts w:asciiTheme="majorHAnsi" w:hAnsiTheme="majorHAnsi" w:cstheme="majorHAnsi"/>
          <w:sz w:val="28"/>
          <w:szCs w:val="28"/>
          <w:vertAlign w:val="superscript"/>
          <w:lang w:val="ru-MD"/>
        </w:rPr>
        <w:t>3</w:t>
      </w:r>
      <w:r w:rsidR="004F004B" w:rsidRPr="00EF43DE">
        <w:rPr>
          <w:rFonts w:asciiTheme="majorHAnsi" w:hAnsiTheme="majorHAnsi" w:cstheme="majorHAnsi"/>
          <w:sz w:val="28"/>
          <w:szCs w:val="28"/>
          <w:lang w:val="ru-MD"/>
        </w:rPr>
        <w:t>, или на 13716,4 тыс. м</w:t>
      </w:r>
      <w:r w:rsidR="00091277" w:rsidRPr="00EF43DE">
        <w:rPr>
          <w:rFonts w:asciiTheme="majorHAnsi" w:hAnsiTheme="majorHAnsi" w:cstheme="majorHAnsi"/>
          <w:sz w:val="28"/>
          <w:szCs w:val="28"/>
          <w:vertAlign w:val="superscript"/>
          <w:lang w:val="ru-MD"/>
        </w:rPr>
        <w:t>3</w:t>
      </w:r>
      <w:r w:rsidR="004F004B" w:rsidRPr="00EF43DE">
        <w:rPr>
          <w:rFonts w:asciiTheme="majorHAnsi" w:hAnsiTheme="majorHAnsi" w:cstheme="majorHAnsi"/>
          <w:sz w:val="28"/>
          <w:szCs w:val="28"/>
          <w:lang w:val="ru-MD"/>
        </w:rPr>
        <w:t xml:space="preserve"> больше</w:t>
      </w:r>
      <w:r w:rsidR="00091277" w:rsidRPr="00EF43DE">
        <w:rPr>
          <w:rFonts w:asciiTheme="majorHAnsi" w:hAnsiTheme="majorHAnsi" w:cstheme="majorHAnsi"/>
          <w:sz w:val="28"/>
          <w:szCs w:val="28"/>
          <w:lang w:val="ru-MD"/>
        </w:rPr>
        <w:t xml:space="preserve"> по сравнению с</w:t>
      </w:r>
      <w:r w:rsidR="004F004B" w:rsidRPr="00EF43DE">
        <w:rPr>
          <w:rFonts w:asciiTheme="majorHAnsi" w:hAnsiTheme="majorHAnsi" w:cstheme="majorHAnsi"/>
          <w:sz w:val="28"/>
          <w:szCs w:val="28"/>
          <w:lang w:val="ru-MD"/>
        </w:rPr>
        <w:t xml:space="preserve"> </w:t>
      </w:r>
      <w:r w:rsidR="00091277" w:rsidRPr="00EF43DE">
        <w:rPr>
          <w:rFonts w:asciiTheme="majorHAnsi" w:hAnsiTheme="majorHAnsi" w:cstheme="majorHAnsi"/>
          <w:sz w:val="28"/>
          <w:szCs w:val="28"/>
          <w:lang w:val="ru-MD"/>
        </w:rPr>
        <w:t xml:space="preserve">водой, </w:t>
      </w:r>
      <w:r w:rsidR="004F004B" w:rsidRPr="00EF43DE">
        <w:rPr>
          <w:rFonts w:asciiTheme="majorHAnsi" w:hAnsiTheme="majorHAnsi" w:cstheme="majorHAnsi"/>
          <w:sz w:val="28"/>
          <w:szCs w:val="28"/>
          <w:lang w:val="ru-MD"/>
        </w:rPr>
        <w:t>реализуемой МП RAC Bălţi (12500,9 тыс. м</w:t>
      </w:r>
      <w:r w:rsidR="00091277" w:rsidRPr="00EF43DE">
        <w:rPr>
          <w:rFonts w:asciiTheme="majorHAnsi" w:hAnsiTheme="majorHAnsi" w:cstheme="majorHAnsi"/>
          <w:sz w:val="28"/>
          <w:szCs w:val="28"/>
          <w:vertAlign w:val="superscript"/>
          <w:lang w:val="ru-MD"/>
        </w:rPr>
        <w:t>3</w:t>
      </w:r>
      <w:r w:rsidR="004F004B" w:rsidRPr="00EF43DE">
        <w:rPr>
          <w:rFonts w:asciiTheme="majorHAnsi" w:hAnsiTheme="majorHAnsi" w:cstheme="majorHAnsi"/>
          <w:sz w:val="28"/>
          <w:szCs w:val="28"/>
          <w:lang w:val="ru-MD"/>
        </w:rPr>
        <w:t>)</w:t>
      </w:r>
      <w:r w:rsidR="00320427" w:rsidRPr="00EF43DE">
        <w:rPr>
          <w:rStyle w:val="a7"/>
          <w:rFonts w:asciiTheme="majorHAnsi" w:hAnsiTheme="majorHAnsi" w:cstheme="majorHAnsi"/>
          <w:sz w:val="28"/>
          <w:szCs w:val="28"/>
          <w:lang w:val="ru-MD"/>
        </w:rPr>
        <w:footnoteReference w:id="102"/>
      </w:r>
      <w:r w:rsidR="004F004B" w:rsidRPr="00EF43DE">
        <w:rPr>
          <w:rFonts w:asciiTheme="majorHAnsi" w:hAnsiTheme="majorHAnsi" w:cstheme="majorHAnsi"/>
          <w:sz w:val="28"/>
          <w:szCs w:val="28"/>
          <w:lang w:val="ru-MD"/>
        </w:rPr>
        <w:t>. Вышеизложенн</w:t>
      </w:r>
      <w:r w:rsidR="00320427" w:rsidRPr="00EF43DE">
        <w:rPr>
          <w:rFonts w:asciiTheme="majorHAnsi" w:hAnsiTheme="majorHAnsi" w:cstheme="majorHAnsi"/>
          <w:sz w:val="28"/>
          <w:szCs w:val="28"/>
          <w:lang w:val="ru-MD"/>
        </w:rPr>
        <w:t>ые обстоятельства</w:t>
      </w:r>
      <w:r w:rsidR="004F004B" w:rsidRPr="00EF43DE">
        <w:rPr>
          <w:rFonts w:asciiTheme="majorHAnsi" w:hAnsiTheme="majorHAnsi" w:cstheme="majorHAnsi"/>
          <w:sz w:val="28"/>
          <w:szCs w:val="28"/>
          <w:lang w:val="ru-MD"/>
        </w:rPr>
        <w:t xml:space="preserve"> свидетельству</w:t>
      </w:r>
      <w:r w:rsidR="00320427" w:rsidRPr="00EF43DE">
        <w:rPr>
          <w:rFonts w:asciiTheme="majorHAnsi" w:hAnsiTheme="majorHAnsi" w:cstheme="majorHAnsi"/>
          <w:sz w:val="28"/>
          <w:szCs w:val="28"/>
          <w:lang w:val="ru-MD"/>
        </w:rPr>
        <w:t>ю</w:t>
      </w:r>
      <w:r w:rsidR="004F004B" w:rsidRPr="00EF43DE">
        <w:rPr>
          <w:rFonts w:asciiTheme="majorHAnsi" w:hAnsiTheme="majorHAnsi" w:cstheme="majorHAnsi"/>
          <w:sz w:val="28"/>
          <w:szCs w:val="28"/>
          <w:lang w:val="ru-MD"/>
        </w:rPr>
        <w:t xml:space="preserve">т о </w:t>
      </w:r>
      <w:r w:rsidR="00320427" w:rsidRPr="00EF43DE">
        <w:rPr>
          <w:rFonts w:asciiTheme="majorHAnsi" w:hAnsiTheme="majorHAnsi" w:cstheme="majorHAnsi"/>
          <w:sz w:val="28"/>
          <w:szCs w:val="28"/>
          <w:lang w:val="ru-MD"/>
        </w:rPr>
        <w:t xml:space="preserve">наличии </w:t>
      </w:r>
      <w:r w:rsidR="004F004B" w:rsidRPr="00EF43DE">
        <w:rPr>
          <w:rFonts w:asciiTheme="majorHAnsi" w:hAnsiTheme="majorHAnsi" w:cstheme="majorHAnsi"/>
          <w:sz w:val="28"/>
          <w:szCs w:val="28"/>
          <w:lang w:val="ru-MD"/>
        </w:rPr>
        <w:t>риск</w:t>
      </w:r>
      <w:r w:rsidR="00320427" w:rsidRPr="00EF43DE">
        <w:rPr>
          <w:rFonts w:asciiTheme="majorHAnsi" w:hAnsiTheme="majorHAnsi" w:cstheme="majorHAnsi"/>
          <w:sz w:val="28"/>
          <w:szCs w:val="28"/>
          <w:lang w:val="ru-MD"/>
        </w:rPr>
        <w:t>а</w:t>
      </w:r>
      <w:r w:rsidR="004F004B" w:rsidRPr="00EF43DE">
        <w:rPr>
          <w:rFonts w:asciiTheme="majorHAnsi" w:hAnsiTheme="majorHAnsi" w:cstheme="majorHAnsi"/>
          <w:sz w:val="28"/>
          <w:szCs w:val="28"/>
          <w:lang w:val="ru-MD"/>
        </w:rPr>
        <w:t xml:space="preserve"> мошеннического потребления воды </w:t>
      </w:r>
      <w:r w:rsidR="00320427" w:rsidRPr="00EF43DE">
        <w:rPr>
          <w:rFonts w:asciiTheme="majorHAnsi" w:hAnsiTheme="majorHAnsi" w:cstheme="majorHAnsi"/>
          <w:sz w:val="28"/>
          <w:szCs w:val="28"/>
          <w:lang w:val="ru-MD"/>
        </w:rPr>
        <w:t>из сетей</w:t>
      </w:r>
      <w:r w:rsidR="004F004B" w:rsidRPr="00EF43DE">
        <w:rPr>
          <w:rFonts w:asciiTheme="majorHAnsi" w:hAnsiTheme="majorHAnsi" w:cstheme="majorHAnsi"/>
          <w:sz w:val="28"/>
          <w:szCs w:val="28"/>
          <w:lang w:val="ru-MD"/>
        </w:rPr>
        <w:t xml:space="preserve"> МП RAC Bălţi, что может быть объяснено лишь ненадлежащей деятельностью, как со стороны МП RAC Bălţi, так и </w:t>
      </w:r>
      <w:r w:rsidR="00320427" w:rsidRPr="00EF43DE">
        <w:rPr>
          <w:rFonts w:asciiTheme="majorHAnsi" w:hAnsiTheme="majorHAnsi" w:cstheme="majorHAnsi"/>
          <w:sz w:val="28"/>
          <w:szCs w:val="28"/>
          <w:lang w:val="ru-MD"/>
        </w:rPr>
        <w:t>ОМПУ</w:t>
      </w:r>
      <w:r w:rsidR="004F004B" w:rsidRPr="00EF43DE">
        <w:rPr>
          <w:rFonts w:asciiTheme="majorHAnsi" w:hAnsiTheme="majorHAnsi" w:cstheme="majorHAnsi"/>
          <w:sz w:val="28"/>
          <w:szCs w:val="28"/>
          <w:lang w:val="ru-MD"/>
        </w:rPr>
        <w:t xml:space="preserve"> </w:t>
      </w:r>
      <w:r w:rsidR="00320427" w:rsidRPr="00EF43DE">
        <w:rPr>
          <w:rFonts w:asciiTheme="majorHAnsi" w:hAnsiTheme="majorHAnsi" w:cstheme="majorHAnsi"/>
          <w:sz w:val="28"/>
          <w:szCs w:val="28"/>
          <w:lang w:val="ru-MD"/>
        </w:rPr>
        <w:t>м</w:t>
      </w:r>
      <w:r w:rsidR="004F004B" w:rsidRPr="00EF43DE">
        <w:rPr>
          <w:rFonts w:asciiTheme="majorHAnsi" w:hAnsiTheme="majorHAnsi" w:cstheme="majorHAnsi"/>
          <w:sz w:val="28"/>
          <w:szCs w:val="28"/>
          <w:lang w:val="ru-MD"/>
        </w:rPr>
        <w:t xml:space="preserve">ун. </w:t>
      </w:r>
      <w:r w:rsidR="00FC0244" w:rsidRPr="00EF43DE">
        <w:rPr>
          <w:rFonts w:asciiTheme="majorHAnsi" w:hAnsiTheme="majorHAnsi" w:cstheme="majorHAnsi"/>
          <w:sz w:val="28"/>
          <w:szCs w:val="28"/>
          <w:lang w:val="ru-MD"/>
        </w:rPr>
        <w:t>Бэлць, по</w:t>
      </w:r>
      <w:r w:rsidR="00320427" w:rsidRPr="00EF43DE">
        <w:rPr>
          <w:rFonts w:asciiTheme="majorHAnsi" w:hAnsiTheme="majorHAnsi" w:cstheme="majorHAnsi"/>
          <w:sz w:val="28"/>
          <w:szCs w:val="28"/>
          <w:lang w:val="ru-MD"/>
        </w:rPr>
        <w:t xml:space="preserve"> выявлению </w:t>
      </w:r>
      <w:r w:rsidR="004F004B" w:rsidRPr="00EF43DE">
        <w:rPr>
          <w:rFonts w:asciiTheme="majorHAnsi" w:hAnsiTheme="majorHAnsi" w:cstheme="majorHAnsi"/>
          <w:sz w:val="28"/>
          <w:szCs w:val="28"/>
          <w:lang w:val="ru-MD"/>
        </w:rPr>
        <w:t>краж</w:t>
      </w:r>
      <w:r w:rsidR="00320427" w:rsidRPr="00EF43DE">
        <w:rPr>
          <w:rFonts w:asciiTheme="majorHAnsi" w:hAnsiTheme="majorHAnsi" w:cstheme="majorHAnsi"/>
          <w:sz w:val="28"/>
          <w:szCs w:val="28"/>
          <w:lang w:val="ru-MD"/>
        </w:rPr>
        <w:t>и</w:t>
      </w:r>
      <w:r w:rsidR="004F004B" w:rsidRPr="00EF43DE">
        <w:rPr>
          <w:rFonts w:asciiTheme="majorHAnsi" w:hAnsiTheme="majorHAnsi" w:cstheme="majorHAnsi"/>
          <w:sz w:val="28"/>
          <w:szCs w:val="28"/>
          <w:lang w:val="ru-MD"/>
        </w:rPr>
        <w:t xml:space="preserve"> воды</w:t>
      </w:r>
      <w:r w:rsidR="00320427" w:rsidRPr="00EF43DE">
        <w:rPr>
          <w:rFonts w:asciiTheme="majorHAnsi" w:hAnsiTheme="majorHAnsi" w:cstheme="majorHAnsi"/>
          <w:sz w:val="28"/>
          <w:szCs w:val="28"/>
          <w:lang w:val="ru-MD"/>
        </w:rPr>
        <w:t xml:space="preserve"> из системы</w:t>
      </w:r>
      <w:r w:rsidR="000F32B7" w:rsidRPr="00EF43DE">
        <w:rPr>
          <w:rFonts w:asciiTheme="majorHAnsi" w:hAnsiTheme="majorHAnsi" w:cstheme="majorHAnsi"/>
          <w:sz w:val="28"/>
          <w:szCs w:val="28"/>
          <w:lang w:val="ru-MD"/>
        </w:rPr>
        <w:t xml:space="preserve">. </w:t>
      </w:r>
    </w:p>
    <w:p w14:paraId="3F27A3F8" w14:textId="3BC19A42" w:rsidR="00935B82" w:rsidRPr="00EF43DE" w:rsidRDefault="00320427" w:rsidP="00021977">
      <w:pPr>
        <w:spacing w:after="0" w:line="240" w:lineRule="auto"/>
        <w:ind w:right="39" w:firstLine="720"/>
        <w:rPr>
          <w:rFonts w:asciiTheme="majorHAnsi" w:eastAsia="Times New Roman" w:hAnsiTheme="majorHAnsi" w:cstheme="majorHAnsi"/>
          <w:bCs/>
          <w:sz w:val="28"/>
          <w:szCs w:val="28"/>
          <w:lang w:val="ru-MD"/>
        </w:rPr>
      </w:pPr>
      <w:r w:rsidRPr="00EF43DE">
        <w:rPr>
          <w:rFonts w:asciiTheme="majorHAnsi" w:eastAsia="Times New Roman" w:hAnsiTheme="majorHAnsi" w:cstheme="majorHAnsi"/>
          <w:bCs/>
          <w:sz w:val="28"/>
          <w:szCs w:val="28"/>
          <w:lang w:val="ru-MD"/>
        </w:rPr>
        <w:t xml:space="preserve">Исходя из вышеизложенного, рекомендация </w:t>
      </w:r>
      <w:r w:rsidRPr="00EF43DE">
        <w:rPr>
          <w:rFonts w:asciiTheme="majorHAnsi" w:eastAsia="Times New Roman" w:hAnsiTheme="majorHAnsi" w:cstheme="majorHAnsi"/>
          <w:b/>
          <w:bCs/>
          <w:sz w:val="28"/>
          <w:szCs w:val="28"/>
          <w:lang w:val="ru-MD"/>
        </w:rPr>
        <w:t>не внедрена</w:t>
      </w:r>
      <w:r w:rsidR="00021977" w:rsidRPr="00EF43DE">
        <w:rPr>
          <w:rFonts w:asciiTheme="majorHAnsi" w:eastAsia="Times New Roman" w:hAnsiTheme="majorHAnsi" w:cstheme="majorHAnsi"/>
          <w:b/>
          <w:bCs/>
          <w:sz w:val="28"/>
          <w:szCs w:val="28"/>
          <w:lang w:val="ru-MD"/>
        </w:rPr>
        <w:t xml:space="preserve"> </w:t>
      </w:r>
      <w:r w:rsidR="00A02763" w:rsidRPr="00EF43DE">
        <w:rPr>
          <w:rFonts w:asciiTheme="majorHAnsi" w:eastAsia="Times New Roman" w:hAnsiTheme="majorHAnsi" w:cstheme="majorHAnsi"/>
          <w:bCs/>
          <w:sz w:val="28"/>
          <w:szCs w:val="28"/>
          <w:lang w:val="ru-MD"/>
        </w:rPr>
        <w:t>1</w:t>
      </w:r>
      <w:r w:rsidR="008915A5" w:rsidRPr="00EF43DE">
        <w:rPr>
          <w:rFonts w:asciiTheme="majorHAnsi" w:eastAsia="Times New Roman" w:hAnsiTheme="majorHAnsi" w:cstheme="majorHAnsi"/>
          <w:bCs/>
          <w:sz w:val="28"/>
          <w:szCs w:val="28"/>
          <w:lang w:val="ru-MD"/>
        </w:rPr>
        <w:t>2</w:t>
      </w:r>
      <w:r w:rsidR="00A02763" w:rsidRPr="00EF43DE">
        <w:rPr>
          <w:rFonts w:asciiTheme="majorHAnsi" w:eastAsia="Times New Roman" w:hAnsiTheme="majorHAnsi" w:cstheme="majorHAnsi"/>
          <w:bCs/>
          <w:sz w:val="28"/>
          <w:szCs w:val="28"/>
          <w:lang w:val="ru-MD"/>
        </w:rPr>
        <w:t xml:space="preserve"> </w:t>
      </w:r>
      <w:r w:rsidR="00FC0244" w:rsidRPr="00EF43DE">
        <w:rPr>
          <w:rFonts w:asciiTheme="majorHAnsi" w:eastAsia="Times New Roman" w:hAnsiTheme="majorHAnsi" w:cstheme="majorHAnsi"/>
          <w:bCs/>
          <w:sz w:val="28"/>
          <w:szCs w:val="28"/>
          <w:lang w:val="ru-MD"/>
        </w:rPr>
        <w:t>ОМПУ</w:t>
      </w:r>
      <w:r w:rsidR="00A02763" w:rsidRPr="00EF43DE">
        <w:rPr>
          <w:rStyle w:val="a7"/>
          <w:rFonts w:asciiTheme="majorHAnsi" w:eastAsia="Times New Roman" w:hAnsiTheme="majorHAnsi" w:cstheme="majorHAnsi"/>
          <w:bCs/>
          <w:sz w:val="28"/>
          <w:szCs w:val="28"/>
          <w:lang w:val="ru-MD"/>
        </w:rPr>
        <w:footnoteReference w:id="103"/>
      </w:r>
      <w:r w:rsidR="006574B5" w:rsidRPr="00EF43DE">
        <w:rPr>
          <w:rFonts w:asciiTheme="majorHAnsi" w:eastAsia="Times New Roman" w:hAnsiTheme="majorHAnsi" w:cstheme="majorHAnsi"/>
          <w:bCs/>
          <w:sz w:val="28"/>
          <w:szCs w:val="28"/>
          <w:lang w:val="ru-MD"/>
        </w:rPr>
        <w:t>.</w:t>
      </w:r>
    </w:p>
    <w:p w14:paraId="012198F7" w14:textId="77777777" w:rsidR="006C7C0A" w:rsidRPr="00EF43DE" w:rsidRDefault="006C7C0A" w:rsidP="00A02763">
      <w:pPr>
        <w:spacing w:after="0" w:line="240" w:lineRule="auto"/>
        <w:ind w:right="-754" w:firstLine="720"/>
        <w:jc w:val="both"/>
        <w:rPr>
          <w:rFonts w:asciiTheme="majorHAnsi" w:hAnsiTheme="majorHAnsi" w:cstheme="majorHAnsi"/>
          <w:sz w:val="28"/>
          <w:szCs w:val="28"/>
          <w:lang w:val="ru-MD"/>
        </w:rPr>
      </w:pPr>
    </w:p>
    <w:p w14:paraId="29971E64" w14:textId="030E6458" w:rsidR="003B76DA" w:rsidRPr="00EF43DE" w:rsidRDefault="003B76DA" w:rsidP="00351D09">
      <w:pPr>
        <w:spacing w:after="0" w:line="240" w:lineRule="auto"/>
        <w:ind w:right="-754"/>
        <w:rPr>
          <w:rFonts w:asciiTheme="majorHAnsi" w:eastAsia="Times New Roman" w:hAnsiTheme="majorHAnsi" w:cstheme="majorHAnsi"/>
          <w:b/>
          <w:bCs/>
          <w:i/>
          <w:sz w:val="28"/>
          <w:szCs w:val="28"/>
          <w:lang w:val="ru-MD"/>
        </w:rPr>
      </w:pPr>
      <w:r w:rsidRPr="00EF43DE">
        <w:rPr>
          <w:rFonts w:asciiTheme="majorHAnsi" w:eastAsia="Times New Roman" w:hAnsiTheme="majorHAnsi" w:cstheme="majorHAnsi"/>
          <w:b/>
          <w:i/>
          <w:sz w:val="28"/>
          <w:szCs w:val="28"/>
          <w:lang w:val="ru-MD"/>
        </w:rPr>
        <w:t>9.</w:t>
      </w:r>
      <w:r w:rsidRPr="00EF43DE">
        <w:rPr>
          <w:rFonts w:asciiTheme="majorHAnsi" w:eastAsia="Times New Roman" w:hAnsiTheme="majorHAnsi" w:cstheme="majorHAnsi"/>
          <w:sz w:val="28"/>
          <w:szCs w:val="28"/>
          <w:lang w:val="ru-MD"/>
        </w:rPr>
        <w:t xml:space="preserve"> </w:t>
      </w:r>
      <w:r w:rsidR="002B57EF" w:rsidRPr="00EF43DE">
        <w:rPr>
          <w:rFonts w:asciiTheme="majorHAnsi" w:eastAsia="Times New Roman" w:hAnsiTheme="majorHAnsi" w:cstheme="majorHAnsi"/>
          <w:b/>
          <w:bCs/>
          <w:i/>
          <w:sz w:val="28"/>
          <w:szCs w:val="28"/>
          <w:lang w:val="ru-MD"/>
        </w:rPr>
        <w:t>Описание установленного нарушения</w:t>
      </w:r>
    </w:p>
    <w:p w14:paraId="05360455" w14:textId="02DBE2CD" w:rsidR="00F7666F" w:rsidRPr="00EF43DE" w:rsidRDefault="003B76DA" w:rsidP="001B43D5">
      <w:pPr>
        <w:tabs>
          <w:tab w:val="left" w:pos="709"/>
        </w:tabs>
        <w:spacing w:after="0" w:line="240" w:lineRule="auto"/>
        <w:ind w:right="-22"/>
        <w:jc w:val="both"/>
        <w:rPr>
          <w:rFonts w:asciiTheme="majorHAnsi" w:eastAsia="Times New Roman" w:hAnsiTheme="majorHAnsi" w:cstheme="majorHAnsi"/>
          <w:noProof/>
          <w:sz w:val="28"/>
          <w:szCs w:val="28"/>
          <w:lang w:val="ru-MD" w:eastAsia="ru-RU"/>
        </w:rPr>
      </w:pPr>
      <w:r w:rsidRPr="00EF43DE">
        <w:rPr>
          <w:rFonts w:asciiTheme="majorHAnsi" w:eastAsia="Times New Roman" w:hAnsiTheme="majorHAnsi" w:cstheme="majorHAnsi"/>
          <w:noProof/>
          <w:sz w:val="28"/>
          <w:szCs w:val="28"/>
          <w:lang w:val="ru-MD" w:eastAsia="ru-RU"/>
        </w:rPr>
        <w:tab/>
      </w:r>
      <w:r w:rsidR="004F004B" w:rsidRPr="00EF43DE">
        <w:rPr>
          <w:rFonts w:asciiTheme="majorHAnsi" w:eastAsia="Times New Roman" w:hAnsiTheme="majorHAnsi" w:cstheme="majorHAnsi"/>
          <w:noProof/>
          <w:sz w:val="28"/>
          <w:szCs w:val="28"/>
          <w:lang w:val="ru-MD" w:eastAsia="ru-RU"/>
        </w:rPr>
        <w:t>Порядок определения, утверждения и применения существ</w:t>
      </w:r>
      <w:r w:rsidR="00523B51" w:rsidRPr="00EF43DE">
        <w:rPr>
          <w:rFonts w:asciiTheme="majorHAnsi" w:eastAsia="Times New Roman" w:hAnsiTheme="majorHAnsi" w:cstheme="majorHAnsi"/>
          <w:noProof/>
          <w:sz w:val="28"/>
          <w:szCs w:val="28"/>
          <w:lang w:val="ru-MD" w:eastAsia="ru-RU"/>
        </w:rPr>
        <w:t>ующих тарифов (в 2015 и 2016 годах</w:t>
      </w:r>
      <w:r w:rsidR="004F004B" w:rsidRPr="00EF43DE">
        <w:rPr>
          <w:rFonts w:asciiTheme="majorHAnsi" w:eastAsia="Times New Roman" w:hAnsiTheme="majorHAnsi" w:cstheme="majorHAnsi"/>
          <w:noProof/>
          <w:sz w:val="28"/>
          <w:szCs w:val="28"/>
          <w:lang w:val="ru-MD" w:eastAsia="ru-RU"/>
        </w:rPr>
        <w:t xml:space="preserve">) </w:t>
      </w:r>
      <w:r w:rsidR="00AD3FA5" w:rsidRPr="00EF43DE">
        <w:rPr>
          <w:rFonts w:asciiTheme="majorHAnsi" w:eastAsia="Times New Roman" w:hAnsiTheme="majorHAnsi" w:cstheme="majorHAnsi"/>
          <w:noProof/>
          <w:sz w:val="28"/>
          <w:szCs w:val="28"/>
          <w:lang w:val="ru-MD" w:eastAsia="ru-RU"/>
        </w:rPr>
        <w:t>на</w:t>
      </w:r>
      <w:r w:rsidR="004F004B" w:rsidRPr="00EF43DE">
        <w:rPr>
          <w:rFonts w:asciiTheme="majorHAnsi" w:eastAsia="Times New Roman" w:hAnsiTheme="majorHAnsi" w:cstheme="majorHAnsi"/>
          <w:noProof/>
          <w:sz w:val="28"/>
          <w:szCs w:val="28"/>
          <w:lang w:val="ru-MD" w:eastAsia="ru-RU"/>
        </w:rPr>
        <w:t xml:space="preserve"> публичны</w:t>
      </w:r>
      <w:r w:rsidR="00AD3FA5" w:rsidRPr="00EF43DE">
        <w:rPr>
          <w:rFonts w:asciiTheme="majorHAnsi" w:eastAsia="Times New Roman" w:hAnsiTheme="majorHAnsi" w:cstheme="majorHAnsi"/>
          <w:noProof/>
          <w:sz w:val="28"/>
          <w:szCs w:val="28"/>
          <w:lang w:val="ru-MD" w:eastAsia="ru-RU"/>
        </w:rPr>
        <w:t>е</w:t>
      </w:r>
      <w:r w:rsidR="004F004B" w:rsidRPr="00EF43DE">
        <w:rPr>
          <w:rFonts w:asciiTheme="majorHAnsi" w:eastAsia="Times New Roman" w:hAnsiTheme="majorHAnsi" w:cstheme="majorHAnsi"/>
          <w:noProof/>
          <w:sz w:val="28"/>
          <w:szCs w:val="28"/>
          <w:lang w:val="ru-MD" w:eastAsia="ru-RU"/>
        </w:rPr>
        <w:t xml:space="preserve"> услуг</w:t>
      </w:r>
      <w:r w:rsidR="00AD3FA5" w:rsidRPr="00EF43DE">
        <w:rPr>
          <w:rFonts w:asciiTheme="majorHAnsi" w:eastAsia="Times New Roman" w:hAnsiTheme="majorHAnsi" w:cstheme="majorHAnsi"/>
          <w:noProof/>
          <w:sz w:val="28"/>
          <w:szCs w:val="28"/>
          <w:lang w:val="ru-MD" w:eastAsia="ru-RU"/>
        </w:rPr>
        <w:t>и</w:t>
      </w:r>
      <w:r w:rsidR="004F004B" w:rsidRPr="00EF43DE">
        <w:rPr>
          <w:rFonts w:asciiTheme="majorHAnsi" w:eastAsia="Times New Roman" w:hAnsiTheme="majorHAnsi" w:cstheme="majorHAnsi"/>
          <w:noProof/>
          <w:sz w:val="28"/>
          <w:szCs w:val="28"/>
          <w:lang w:val="ru-MD" w:eastAsia="ru-RU"/>
        </w:rPr>
        <w:t xml:space="preserve"> водоснабжения, канализации и очистки сточных вод регламентирован </w:t>
      </w:r>
      <w:r w:rsidR="00523B51" w:rsidRPr="00EF43DE">
        <w:rPr>
          <w:rFonts w:asciiTheme="majorHAnsi" w:eastAsia="Times New Roman" w:hAnsiTheme="majorHAnsi" w:cstheme="majorHAnsi"/>
          <w:noProof/>
          <w:sz w:val="28"/>
          <w:szCs w:val="28"/>
          <w:lang w:val="ru-MD" w:eastAsia="ru-RU"/>
        </w:rPr>
        <w:t>М</w:t>
      </w:r>
      <w:r w:rsidR="004F004B" w:rsidRPr="00EF43DE">
        <w:rPr>
          <w:rFonts w:asciiTheme="majorHAnsi" w:eastAsia="Times New Roman" w:hAnsiTheme="majorHAnsi" w:cstheme="majorHAnsi"/>
          <w:noProof/>
          <w:sz w:val="28"/>
          <w:szCs w:val="28"/>
          <w:lang w:val="ru-MD" w:eastAsia="ru-RU"/>
        </w:rPr>
        <w:t>етодологией, утвержденной Постан</w:t>
      </w:r>
      <w:r w:rsidR="00523B51" w:rsidRPr="00EF43DE">
        <w:rPr>
          <w:rFonts w:asciiTheme="majorHAnsi" w:eastAsia="Times New Roman" w:hAnsiTheme="majorHAnsi" w:cstheme="majorHAnsi"/>
          <w:noProof/>
          <w:sz w:val="28"/>
          <w:szCs w:val="28"/>
          <w:lang w:val="ru-MD" w:eastAsia="ru-RU"/>
        </w:rPr>
        <w:t>овлением НАРЭ №</w:t>
      </w:r>
      <w:r w:rsidR="004F004B" w:rsidRPr="00EF43DE">
        <w:rPr>
          <w:rFonts w:asciiTheme="majorHAnsi" w:eastAsia="Times New Roman" w:hAnsiTheme="majorHAnsi" w:cstheme="majorHAnsi"/>
          <w:noProof/>
          <w:sz w:val="28"/>
          <w:szCs w:val="28"/>
          <w:lang w:val="ru-MD" w:eastAsia="ru-RU"/>
        </w:rPr>
        <w:t>164 от 29.11.2004</w:t>
      </w:r>
      <w:r w:rsidR="00523B51" w:rsidRPr="00EF43DE">
        <w:rPr>
          <w:rFonts w:asciiTheme="majorHAnsi" w:eastAsia="Times New Roman" w:hAnsiTheme="majorHAnsi" w:cstheme="majorHAnsi"/>
          <w:noProof/>
          <w:sz w:val="28"/>
          <w:szCs w:val="28"/>
          <w:vertAlign w:val="superscript"/>
          <w:lang w:val="ru-MD" w:eastAsia="ru-RU"/>
        </w:rPr>
        <w:footnoteReference w:id="104"/>
      </w:r>
      <w:r w:rsidR="004F004B" w:rsidRPr="00EF43DE">
        <w:rPr>
          <w:rFonts w:asciiTheme="majorHAnsi" w:eastAsia="Times New Roman" w:hAnsiTheme="majorHAnsi" w:cstheme="majorHAnsi"/>
          <w:noProof/>
          <w:sz w:val="28"/>
          <w:szCs w:val="28"/>
          <w:lang w:val="ru-MD" w:eastAsia="ru-RU"/>
        </w:rPr>
        <w:t>. Вопреки у</w:t>
      </w:r>
      <w:r w:rsidR="00523B51" w:rsidRPr="00EF43DE">
        <w:rPr>
          <w:rFonts w:asciiTheme="majorHAnsi" w:eastAsia="Times New Roman" w:hAnsiTheme="majorHAnsi" w:cstheme="majorHAnsi"/>
          <w:noProof/>
          <w:sz w:val="28"/>
          <w:szCs w:val="28"/>
          <w:lang w:val="ru-MD" w:eastAsia="ru-RU"/>
        </w:rPr>
        <w:t>казанн</w:t>
      </w:r>
      <w:r w:rsidR="004F004B" w:rsidRPr="00EF43DE">
        <w:rPr>
          <w:rFonts w:asciiTheme="majorHAnsi" w:eastAsia="Times New Roman" w:hAnsiTheme="majorHAnsi" w:cstheme="majorHAnsi"/>
          <w:noProof/>
          <w:sz w:val="28"/>
          <w:szCs w:val="28"/>
          <w:lang w:val="ru-MD" w:eastAsia="ru-RU"/>
        </w:rPr>
        <w:t xml:space="preserve">ой </w:t>
      </w:r>
      <w:r w:rsidR="00523B51" w:rsidRPr="00EF43DE">
        <w:rPr>
          <w:rFonts w:asciiTheme="majorHAnsi" w:eastAsia="Times New Roman" w:hAnsiTheme="majorHAnsi" w:cstheme="majorHAnsi"/>
          <w:noProof/>
          <w:sz w:val="28"/>
          <w:szCs w:val="28"/>
          <w:lang w:val="ru-MD" w:eastAsia="ru-RU"/>
        </w:rPr>
        <w:t>М</w:t>
      </w:r>
      <w:r w:rsidR="004F004B" w:rsidRPr="00EF43DE">
        <w:rPr>
          <w:rFonts w:asciiTheme="majorHAnsi" w:eastAsia="Times New Roman" w:hAnsiTheme="majorHAnsi" w:cstheme="majorHAnsi"/>
          <w:noProof/>
          <w:sz w:val="28"/>
          <w:szCs w:val="28"/>
          <w:lang w:val="ru-MD" w:eastAsia="ru-RU"/>
        </w:rPr>
        <w:t xml:space="preserve">етодологии, ряд </w:t>
      </w:r>
      <w:r w:rsidR="00E92EE8" w:rsidRPr="00EF43DE">
        <w:rPr>
          <w:rFonts w:asciiTheme="majorHAnsi" w:eastAsia="Times New Roman" w:hAnsiTheme="majorHAnsi" w:cstheme="majorHAnsi"/>
          <w:noProof/>
          <w:sz w:val="28"/>
          <w:szCs w:val="28"/>
          <w:lang w:val="ru-MD" w:eastAsia="ru-RU"/>
        </w:rPr>
        <w:t>ПВК</w:t>
      </w:r>
      <w:r w:rsidR="004F004B" w:rsidRPr="00EF43DE">
        <w:rPr>
          <w:rFonts w:asciiTheme="majorHAnsi" w:eastAsia="Times New Roman" w:hAnsiTheme="majorHAnsi" w:cstheme="majorHAnsi"/>
          <w:noProof/>
          <w:sz w:val="28"/>
          <w:szCs w:val="28"/>
          <w:lang w:val="ru-MD" w:eastAsia="ru-RU"/>
        </w:rPr>
        <w:t xml:space="preserve"> не </w:t>
      </w:r>
      <w:r w:rsidR="00523B51" w:rsidRPr="00EF43DE">
        <w:rPr>
          <w:rFonts w:asciiTheme="majorHAnsi" w:eastAsia="Times New Roman" w:hAnsiTheme="majorHAnsi" w:cstheme="majorHAnsi"/>
          <w:noProof/>
          <w:sz w:val="28"/>
          <w:szCs w:val="28"/>
          <w:lang w:val="ru-MD" w:eastAsia="ru-RU"/>
        </w:rPr>
        <w:t>обеспечи</w:t>
      </w:r>
      <w:r w:rsidR="004F004B" w:rsidRPr="00EF43DE">
        <w:rPr>
          <w:rFonts w:asciiTheme="majorHAnsi" w:eastAsia="Times New Roman" w:hAnsiTheme="majorHAnsi" w:cstheme="majorHAnsi"/>
          <w:noProof/>
          <w:sz w:val="28"/>
          <w:szCs w:val="28"/>
          <w:lang w:val="ru-MD" w:eastAsia="ru-RU"/>
        </w:rPr>
        <w:t>ли соответствие структуры расходов и потребления</w:t>
      </w:r>
      <w:r w:rsidR="00F7666F" w:rsidRPr="00EF43DE">
        <w:rPr>
          <w:rFonts w:asciiTheme="majorHAnsi" w:eastAsia="Times New Roman" w:hAnsiTheme="majorHAnsi" w:cstheme="majorHAnsi"/>
          <w:noProof/>
          <w:sz w:val="28"/>
          <w:szCs w:val="28"/>
          <w:lang w:val="ru-MD" w:eastAsia="ru-RU"/>
        </w:rPr>
        <w:t xml:space="preserve">. </w:t>
      </w:r>
    </w:p>
    <w:p w14:paraId="0450EC4D" w14:textId="5EBD2325" w:rsidR="00F7666F" w:rsidRPr="00EF43DE" w:rsidRDefault="004F004B" w:rsidP="001B43D5">
      <w:pPr>
        <w:spacing w:after="0" w:line="240" w:lineRule="auto"/>
        <w:ind w:right="-22" w:firstLine="709"/>
        <w:jc w:val="both"/>
        <w:rPr>
          <w:rFonts w:asciiTheme="majorHAnsi" w:eastAsia="Times New Roman" w:hAnsiTheme="majorHAnsi" w:cstheme="majorHAnsi"/>
          <w:noProof/>
          <w:sz w:val="28"/>
          <w:szCs w:val="28"/>
          <w:lang w:val="ru-MD" w:eastAsia="ru-RU"/>
        </w:rPr>
      </w:pPr>
      <w:r w:rsidRPr="00EF43DE">
        <w:rPr>
          <w:rFonts w:asciiTheme="majorHAnsi" w:eastAsia="Times New Roman" w:hAnsiTheme="majorHAnsi" w:cstheme="majorHAnsi"/>
          <w:noProof/>
          <w:sz w:val="28"/>
          <w:szCs w:val="28"/>
          <w:lang w:val="ru-MD" w:eastAsia="ru-RU"/>
        </w:rPr>
        <w:t xml:space="preserve">Хотя </w:t>
      </w:r>
      <w:r w:rsidR="00523B51" w:rsidRPr="00EF43DE">
        <w:rPr>
          <w:rFonts w:asciiTheme="majorHAnsi" w:eastAsia="Times New Roman" w:hAnsiTheme="majorHAnsi" w:cstheme="majorHAnsi"/>
          <w:noProof/>
          <w:sz w:val="28"/>
          <w:szCs w:val="28"/>
          <w:lang w:val="ru-MD" w:eastAsia="ru-RU"/>
        </w:rPr>
        <w:t>М</w:t>
      </w:r>
      <w:r w:rsidRPr="00EF43DE">
        <w:rPr>
          <w:rFonts w:asciiTheme="majorHAnsi" w:eastAsia="Times New Roman" w:hAnsiTheme="majorHAnsi" w:cstheme="majorHAnsi"/>
          <w:noProof/>
          <w:sz w:val="28"/>
          <w:szCs w:val="28"/>
          <w:lang w:val="ru-MD" w:eastAsia="ru-RU"/>
        </w:rPr>
        <w:t xml:space="preserve">етодология, утвержденная </w:t>
      </w:r>
      <w:r w:rsidR="00523B51" w:rsidRPr="00EF43DE">
        <w:rPr>
          <w:rFonts w:asciiTheme="majorHAnsi" w:eastAsia="Times New Roman" w:hAnsiTheme="majorHAnsi" w:cstheme="majorHAnsi"/>
          <w:noProof/>
          <w:sz w:val="28"/>
          <w:szCs w:val="28"/>
          <w:lang w:val="ru-MD" w:eastAsia="ru-RU"/>
        </w:rPr>
        <w:t>Постановлением НАРЭ №</w:t>
      </w:r>
      <w:r w:rsidRPr="00EF43DE">
        <w:rPr>
          <w:rFonts w:asciiTheme="majorHAnsi" w:eastAsia="Times New Roman" w:hAnsiTheme="majorHAnsi" w:cstheme="majorHAnsi"/>
          <w:noProof/>
          <w:sz w:val="28"/>
          <w:szCs w:val="28"/>
          <w:lang w:val="ru-MD" w:eastAsia="ru-RU"/>
        </w:rPr>
        <w:t>164 от 29.11.2004 предусматрива</w:t>
      </w:r>
      <w:r w:rsidR="00CD67E3" w:rsidRPr="00EF43DE">
        <w:rPr>
          <w:rFonts w:asciiTheme="majorHAnsi" w:eastAsia="Times New Roman" w:hAnsiTheme="majorHAnsi" w:cstheme="majorHAnsi"/>
          <w:noProof/>
          <w:sz w:val="28"/>
          <w:szCs w:val="28"/>
          <w:lang w:val="ru-MD" w:eastAsia="ru-RU"/>
        </w:rPr>
        <w:t>ет</w:t>
      </w:r>
      <w:r w:rsidRPr="00EF43DE">
        <w:rPr>
          <w:rFonts w:asciiTheme="majorHAnsi" w:eastAsia="Times New Roman" w:hAnsiTheme="majorHAnsi" w:cstheme="majorHAnsi"/>
          <w:noProof/>
          <w:sz w:val="28"/>
          <w:szCs w:val="28"/>
          <w:lang w:val="ru-MD" w:eastAsia="ru-RU"/>
        </w:rPr>
        <w:t xml:space="preserve"> определение средних рас</w:t>
      </w:r>
      <w:r w:rsidR="00853FC0" w:rsidRPr="00EF43DE">
        <w:rPr>
          <w:rFonts w:asciiTheme="majorHAnsi" w:eastAsia="Times New Roman" w:hAnsiTheme="majorHAnsi" w:cstheme="majorHAnsi"/>
          <w:noProof/>
          <w:sz w:val="28"/>
          <w:szCs w:val="28"/>
          <w:lang w:val="ru-MD" w:eastAsia="ru-RU"/>
        </w:rPr>
        <w:t>с</w:t>
      </w:r>
      <w:r w:rsidRPr="00EF43DE">
        <w:rPr>
          <w:rFonts w:asciiTheme="majorHAnsi" w:eastAsia="Times New Roman" w:hAnsiTheme="majorHAnsi" w:cstheme="majorHAnsi"/>
          <w:noProof/>
          <w:sz w:val="28"/>
          <w:szCs w:val="28"/>
          <w:lang w:val="ru-MD" w:eastAsia="ru-RU"/>
        </w:rPr>
        <w:t>ч</w:t>
      </w:r>
      <w:r w:rsidR="00853FC0" w:rsidRPr="00EF43DE">
        <w:rPr>
          <w:rFonts w:asciiTheme="majorHAnsi" w:eastAsia="Times New Roman" w:hAnsiTheme="majorHAnsi" w:cstheme="majorHAnsi"/>
          <w:noProof/>
          <w:sz w:val="28"/>
          <w:szCs w:val="28"/>
          <w:lang w:val="ru-MD" w:eastAsia="ru-RU"/>
        </w:rPr>
        <w:t>итан</w:t>
      </w:r>
      <w:r w:rsidRPr="00EF43DE">
        <w:rPr>
          <w:rFonts w:asciiTheme="majorHAnsi" w:eastAsia="Times New Roman" w:hAnsiTheme="majorHAnsi" w:cstheme="majorHAnsi"/>
          <w:noProof/>
          <w:sz w:val="28"/>
          <w:szCs w:val="28"/>
          <w:lang w:val="ru-MD" w:eastAsia="ru-RU"/>
        </w:rPr>
        <w:t xml:space="preserve">ных тарифов, в том числе для населения и других потребителей, МП представили на утверждение </w:t>
      </w:r>
      <w:r w:rsidR="00523B51" w:rsidRPr="00EF43DE">
        <w:rPr>
          <w:rFonts w:asciiTheme="majorHAnsi" w:eastAsia="Times New Roman" w:hAnsiTheme="majorHAnsi" w:cstheme="majorHAnsi"/>
          <w:noProof/>
          <w:sz w:val="28"/>
          <w:szCs w:val="28"/>
          <w:lang w:val="ru-MD" w:eastAsia="ru-RU"/>
        </w:rPr>
        <w:t>МС</w:t>
      </w:r>
      <w:r w:rsidRPr="00EF43DE">
        <w:rPr>
          <w:rFonts w:asciiTheme="majorHAnsi" w:eastAsia="Times New Roman" w:hAnsiTheme="majorHAnsi" w:cstheme="majorHAnsi"/>
          <w:noProof/>
          <w:sz w:val="28"/>
          <w:szCs w:val="28"/>
          <w:lang w:val="ru-MD" w:eastAsia="ru-RU"/>
        </w:rPr>
        <w:t xml:space="preserve"> средние тарифы</w:t>
      </w:r>
      <w:r w:rsidR="00523B51" w:rsidRPr="00EF43DE">
        <w:rPr>
          <w:rFonts w:asciiTheme="majorHAnsi" w:eastAsia="Times New Roman" w:hAnsiTheme="majorHAnsi" w:cstheme="majorHAnsi"/>
          <w:noProof/>
          <w:sz w:val="28"/>
          <w:szCs w:val="28"/>
          <w:lang w:val="ru-MD" w:eastAsia="ru-RU"/>
        </w:rPr>
        <w:t>,</w:t>
      </w:r>
      <w:r w:rsidRPr="00EF43DE">
        <w:rPr>
          <w:rFonts w:asciiTheme="majorHAnsi" w:eastAsia="Times New Roman" w:hAnsiTheme="majorHAnsi" w:cstheme="majorHAnsi"/>
          <w:noProof/>
          <w:sz w:val="28"/>
          <w:szCs w:val="28"/>
          <w:lang w:val="ru-MD" w:eastAsia="ru-RU"/>
        </w:rPr>
        <w:t xml:space="preserve"> без </w:t>
      </w:r>
      <w:r w:rsidR="00523B51" w:rsidRPr="00EF43DE">
        <w:rPr>
          <w:rFonts w:asciiTheme="majorHAnsi" w:eastAsia="Times New Roman" w:hAnsiTheme="majorHAnsi" w:cstheme="majorHAnsi"/>
          <w:noProof/>
          <w:sz w:val="28"/>
          <w:szCs w:val="28"/>
          <w:lang w:val="ru-MD" w:eastAsia="ru-RU"/>
        </w:rPr>
        <w:t xml:space="preserve">их </w:t>
      </w:r>
      <w:r w:rsidRPr="00EF43DE">
        <w:rPr>
          <w:rFonts w:asciiTheme="majorHAnsi" w:eastAsia="Times New Roman" w:hAnsiTheme="majorHAnsi" w:cstheme="majorHAnsi"/>
          <w:noProof/>
          <w:sz w:val="28"/>
          <w:szCs w:val="28"/>
          <w:lang w:val="ru-MD" w:eastAsia="ru-RU"/>
        </w:rPr>
        <w:t xml:space="preserve">разделения </w:t>
      </w:r>
      <w:r w:rsidR="00CD67E3" w:rsidRPr="00EF43DE">
        <w:rPr>
          <w:rFonts w:asciiTheme="majorHAnsi" w:eastAsia="Times New Roman" w:hAnsiTheme="majorHAnsi" w:cstheme="majorHAnsi"/>
          <w:noProof/>
          <w:sz w:val="28"/>
          <w:szCs w:val="28"/>
          <w:lang w:val="ru-MD" w:eastAsia="ru-RU"/>
        </w:rPr>
        <w:t>по</w:t>
      </w:r>
      <w:r w:rsidRPr="00EF43DE">
        <w:rPr>
          <w:rFonts w:asciiTheme="majorHAnsi" w:eastAsia="Times New Roman" w:hAnsiTheme="majorHAnsi" w:cstheme="majorHAnsi"/>
          <w:noProof/>
          <w:sz w:val="28"/>
          <w:szCs w:val="28"/>
          <w:lang w:val="ru-MD" w:eastAsia="ru-RU"/>
        </w:rPr>
        <w:t xml:space="preserve"> категори</w:t>
      </w:r>
      <w:r w:rsidR="00CD67E3" w:rsidRPr="00EF43DE">
        <w:rPr>
          <w:rFonts w:asciiTheme="majorHAnsi" w:eastAsia="Times New Roman" w:hAnsiTheme="majorHAnsi" w:cstheme="majorHAnsi"/>
          <w:noProof/>
          <w:sz w:val="28"/>
          <w:szCs w:val="28"/>
          <w:lang w:val="ru-MD" w:eastAsia="ru-RU"/>
        </w:rPr>
        <w:t>ям</w:t>
      </w:r>
      <w:r w:rsidRPr="00EF43DE">
        <w:rPr>
          <w:rFonts w:asciiTheme="majorHAnsi" w:eastAsia="Times New Roman" w:hAnsiTheme="majorHAnsi" w:cstheme="majorHAnsi"/>
          <w:noProof/>
          <w:sz w:val="28"/>
          <w:szCs w:val="28"/>
          <w:lang w:val="ru-MD" w:eastAsia="ru-RU"/>
        </w:rPr>
        <w:t xml:space="preserve"> потребителей. В свою очередь, </w:t>
      </w:r>
      <w:r w:rsidR="0006152B" w:rsidRPr="00EF43DE">
        <w:rPr>
          <w:rFonts w:asciiTheme="majorHAnsi" w:eastAsia="Times New Roman" w:hAnsiTheme="majorHAnsi" w:cstheme="majorHAnsi"/>
          <w:noProof/>
          <w:sz w:val="28"/>
          <w:szCs w:val="28"/>
          <w:lang w:val="ru-MD" w:eastAsia="ru-RU"/>
        </w:rPr>
        <w:t>ОМПУ</w:t>
      </w:r>
      <w:r w:rsidRPr="00EF43DE">
        <w:rPr>
          <w:rFonts w:asciiTheme="majorHAnsi" w:eastAsia="Times New Roman" w:hAnsiTheme="majorHAnsi" w:cstheme="majorHAnsi"/>
          <w:noProof/>
          <w:sz w:val="28"/>
          <w:szCs w:val="28"/>
          <w:lang w:val="ru-MD" w:eastAsia="ru-RU"/>
        </w:rPr>
        <w:t xml:space="preserve"> </w:t>
      </w:r>
      <w:r w:rsidR="00CD67E3" w:rsidRPr="00EF43DE">
        <w:rPr>
          <w:rFonts w:asciiTheme="majorHAnsi" w:eastAsia="Times New Roman" w:hAnsiTheme="majorHAnsi" w:cstheme="majorHAnsi"/>
          <w:noProof/>
          <w:sz w:val="28"/>
          <w:szCs w:val="28"/>
          <w:lang w:val="ru-MD" w:eastAsia="ru-RU"/>
        </w:rPr>
        <w:t>утвердили</w:t>
      </w:r>
      <w:r w:rsidRPr="00EF43DE">
        <w:rPr>
          <w:rFonts w:asciiTheme="majorHAnsi" w:eastAsia="Times New Roman" w:hAnsiTheme="majorHAnsi" w:cstheme="majorHAnsi"/>
          <w:noProof/>
          <w:sz w:val="28"/>
          <w:szCs w:val="28"/>
          <w:lang w:val="ru-MD" w:eastAsia="ru-RU"/>
        </w:rPr>
        <w:t xml:space="preserve"> дифференцированные тарифы, не обосновывая их аргументированными расчетами. </w:t>
      </w:r>
      <w:r w:rsidR="00853FC0" w:rsidRPr="00EF43DE">
        <w:rPr>
          <w:rFonts w:asciiTheme="majorHAnsi" w:eastAsia="Times New Roman" w:hAnsiTheme="majorHAnsi" w:cstheme="majorHAnsi"/>
          <w:noProof/>
          <w:sz w:val="28"/>
          <w:szCs w:val="28"/>
          <w:lang w:val="ru-MD" w:eastAsia="ru-RU"/>
        </w:rPr>
        <w:t>Более</w:t>
      </w:r>
      <w:r w:rsidRPr="00EF43DE">
        <w:rPr>
          <w:rFonts w:asciiTheme="majorHAnsi" w:eastAsia="Times New Roman" w:hAnsiTheme="majorHAnsi" w:cstheme="majorHAnsi"/>
          <w:noProof/>
          <w:sz w:val="28"/>
          <w:szCs w:val="28"/>
          <w:lang w:val="ru-MD" w:eastAsia="ru-RU"/>
        </w:rPr>
        <w:t xml:space="preserve"> того, хотя, согласно </w:t>
      </w:r>
      <w:r w:rsidR="00CD67E3" w:rsidRPr="00EF43DE">
        <w:rPr>
          <w:rFonts w:asciiTheme="majorHAnsi" w:eastAsia="Times New Roman" w:hAnsiTheme="majorHAnsi" w:cstheme="majorHAnsi"/>
          <w:noProof/>
          <w:sz w:val="28"/>
          <w:szCs w:val="28"/>
          <w:lang w:val="ru-MD" w:eastAsia="ru-RU"/>
        </w:rPr>
        <w:t>п</w:t>
      </w:r>
      <w:r w:rsidRPr="00EF43DE">
        <w:rPr>
          <w:rFonts w:asciiTheme="majorHAnsi" w:eastAsia="Times New Roman" w:hAnsiTheme="majorHAnsi" w:cstheme="majorHAnsi"/>
          <w:noProof/>
          <w:sz w:val="28"/>
          <w:szCs w:val="28"/>
          <w:lang w:val="ru-MD" w:eastAsia="ru-RU"/>
        </w:rPr>
        <w:t xml:space="preserve">.7.3.- </w:t>
      </w:r>
      <w:r w:rsidR="00CD67E3" w:rsidRPr="00EF43DE">
        <w:rPr>
          <w:rFonts w:asciiTheme="majorHAnsi" w:eastAsia="Times New Roman" w:hAnsiTheme="majorHAnsi" w:cstheme="majorHAnsi"/>
          <w:noProof/>
          <w:sz w:val="28"/>
          <w:szCs w:val="28"/>
          <w:lang w:val="ru-MD" w:eastAsia="ru-RU"/>
        </w:rPr>
        <w:t>п</w:t>
      </w:r>
      <w:r w:rsidRPr="00EF43DE">
        <w:rPr>
          <w:rFonts w:asciiTheme="majorHAnsi" w:eastAsia="Times New Roman" w:hAnsiTheme="majorHAnsi" w:cstheme="majorHAnsi"/>
          <w:noProof/>
          <w:sz w:val="28"/>
          <w:szCs w:val="28"/>
          <w:lang w:val="ru-MD" w:eastAsia="ru-RU"/>
        </w:rPr>
        <w:t xml:space="preserve">.7.6. </w:t>
      </w:r>
      <w:r w:rsidR="00CD67E3" w:rsidRPr="00EF43DE">
        <w:rPr>
          <w:rFonts w:asciiTheme="majorHAnsi" w:eastAsia="Times New Roman" w:hAnsiTheme="majorHAnsi" w:cstheme="majorHAnsi"/>
          <w:noProof/>
          <w:sz w:val="28"/>
          <w:szCs w:val="28"/>
          <w:lang w:val="ru-MD" w:eastAsia="ru-RU"/>
        </w:rPr>
        <w:t>у</w:t>
      </w:r>
      <w:r w:rsidRPr="00EF43DE">
        <w:rPr>
          <w:rFonts w:asciiTheme="majorHAnsi" w:eastAsia="Times New Roman" w:hAnsiTheme="majorHAnsi" w:cstheme="majorHAnsi"/>
          <w:noProof/>
          <w:sz w:val="28"/>
          <w:szCs w:val="28"/>
          <w:lang w:val="ru-MD" w:eastAsia="ru-RU"/>
        </w:rPr>
        <w:t xml:space="preserve">казанной </w:t>
      </w:r>
      <w:r w:rsidR="00CD67E3" w:rsidRPr="00EF43DE">
        <w:rPr>
          <w:rFonts w:asciiTheme="majorHAnsi" w:eastAsia="Times New Roman" w:hAnsiTheme="majorHAnsi" w:cstheme="majorHAnsi"/>
          <w:noProof/>
          <w:sz w:val="28"/>
          <w:szCs w:val="28"/>
          <w:lang w:val="ru-MD" w:eastAsia="ru-RU"/>
        </w:rPr>
        <w:t>М</w:t>
      </w:r>
      <w:r w:rsidRPr="00EF43DE">
        <w:rPr>
          <w:rFonts w:asciiTheme="majorHAnsi" w:eastAsia="Times New Roman" w:hAnsiTheme="majorHAnsi" w:cstheme="majorHAnsi"/>
          <w:noProof/>
          <w:sz w:val="28"/>
          <w:szCs w:val="28"/>
          <w:lang w:val="ru-MD" w:eastAsia="ru-RU"/>
        </w:rPr>
        <w:t xml:space="preserve">етодологии </w:t>
      </w:r>
      <w:r w:rsidR="0006152B" w:rsidRPr="00EF43DE">
        <w:rPr>
          <w:rFonts w:asciiTheme="majorHAnsi" w:eastAsia="Times New Roman" w:hAnsiTheme="majorHAnsi" w:cstheme="majorHAnsi"/>
          <w:noProof/>
          <w:sz w:val="28"/>
          <w:szCs w:val="28"/>
          <w:lang w:val="ru-MD" w:eastAsia="ru-RU"/>
        </w:rPr>
        <w:t>ОМПУ</w:t>
      </w:r>
      <w:r w:rsidRPr="00EF43DE">
        <w:rPr>
          <w:rFonts w:asciiTheme="majorHAnsi" w:eastAsia="Times New Roman" w:hAnsiTheme="majorHAnsi" w:cstheme="majorHAnsi"/>
          <w:noProof/>
          <w:sz w:val="28"/>
          <w:szCs w:val="28"/>
          <w:lang w:val="ru-MD" w:eastAsia="ru-RU"/>
        </w:rPr>
        <w:t xml:space="preserve"> обязаны ежегодно п</w:t>
      </w:r>
      <w:r w:rsidR="00853FC0" w:rsidRPr="00EF43DE">
        <w:rPr>
          <w:rFonts w:asciiTheme="majorHAnsi" w:eastAsia="Times New Roman" w:hAnsiTheme="majorHAnsi" w:cstheme="majorHAnsi"/>
          <w:noProof/>
          <w:sz w:val="28"/>
          <w:szCs w:val="28"/>
          <w:lang w:val="ru-MD" w:eastAsia="ru-RU"/>
        </w:rPr>
        <w:t>ересмотре</w:t>
      </w:r>
      <w:r w:rsidRPr="00EF43DE">
        <w:rPr>
          <w:rFonts w:asciiTheme="majorHAnsi" w:eastAsia="Times New Roman" w:hAnsiTheme="majorHAnsi" w:cstheme="majorHAnsi"/>
          <w:noProof/>
          <w:sz w:val="28"/>
          <w:szCs w:val="28"/>
          <w:lang w:val="ru-MD" w:eastAsia="ru-RU"/>
        </w:rPr>
        <w:t xml:space="preserve">ть и обновлять тарифы, а также компенсировать </w:t>
      </w:r>
      <w:r w:rsidR="00853FC0" w:rsidRPr="00EF43DE">
        <w:rPr>
          <w:rFonts w:asciiTheme="majorHAnsi" w:eastAsia="Times New Roman" w:hAnsiTheme="majorHAnsi" w:cstheme="majorHAnsi"/>
          <w:noProof/>
          <w:sz w:val="28"/>
          <w:szCs w:val="28"/>
          <w:lang w:val="ru-MD" w:eastAsia="ru-RU"/>
        </w:rPr>
        <w:t xml:space="preserve">понесенный ущерб </w:t>
      </w:r>
      <w:r w:rsidRPr="00EF43DE">
        <w:rPr>
          <w:rFonts w:asciiTheme="majorHAnsi" w:eastAsia="Times New Roman" w:hAnsiTheme="majorHAnsi" w:cstheme="majorHAnsi"/>
          <w:noProof/>
          <w:sz w:val="28"/>
          <w:szCs w:val="28"/>
          <w:lang w:val="ru-MD" w:eastAsia="ru-RU"/>
        </w:rPr>
        <w:t xml:space="preserve">из-за </w:t>
      </w:r>
      <w:r w:rsidR="00853FC0" w:rsidRPr="00EF43DE">
        <w:rPr>
          <w:rFonts w:asciiTheme="majorHAnsi" w:eastAsia="Times New Roman" w:hAnsiTheme="majorHAnsi" w:cstheme="majorHAnsi"/>
          <w:noProof/>
          <w:sz w:val="28"/>
          <w:szCs w:val="28"/>
          <w:lang w:val="ru-MD" w:eastAsia="ru-RU"/>
        </w:rPr>
        <w:t>несбалансированного уменьшения тарифов по одной группе потребителей и увеличения по другой</w:t>
      </w:r>
      <w:r w:rsidRPr="00EF43DE">
        <w:rPr>
          <w:rFonts w:asciiTheme="majorHAnsi" w:eastAsia="Times New Roman" w:hAnsiTheme="majorHAnsi" w:cstheme="majorHAnsi"/>
          <w:noProof/>
          <w:sz w:val="28"/>
          <w:szCs w:val="28"/>
          <w:lang w:val="ru-MD" w:eastAsia="ru-RU"/>
        </w:rPr>
        <w:t xml:space="preserve">, </w:t>
      </w:r>
      <w:r w:rsidR="00853FC0" w:rsidRPr="00EF43DE">
        <w:rPr>
          <w:rFonts w:asciiTheme="majorHAnsi" w:eastAsia="Times New Roman" w:hAnsiTheme="majorHAnsi" w:cstheme="majorHAnsi"/>
          <w:noProof/>
          <w:sz w:val="28"/>
          <w:szCs w:val="28"/>
          <w:lang w:val="ru-MD" w:eastAsia="ru-RU"/>
        </w:rPr>
        <w:t>МС</w:t>
      </w:r>
      <w:r w:rsidRPr="00EF43DE">
        <w:rPr>
          <w:rFonts w:asciiTheme="majorHAnsi" w:eastAsia="Times New Roman" w:hAnsiTheme="majorHAnsi" w:cstheme="majorHAnsi"/>
          <w:noProof/>
          <w:sz w:val="28"/>
          <w:szCs w:val="28"/>
          <w:lang w:val="ru-MD" w:eastAsia="ru-RU"/>
        </w:rPr>
        <w:t xml:space="preserve"> не применяет эти положения.</w:t>
      </w:r>
      <w:r w:rsidR="00F7666F" w:rsidRPr="00EF43DE">
        <w:rPr>
          <w:rFonts w:asciiTheme="majorHAnsi" w:eastAsia="Times New Roman" w:hAnsiTheme="majorHAnsi" w:cstheme="majorHAnsi"/>
          <w:noProof/>
          <w:sz w:val="28"/>
          <w:szCs w:val="28"/>
          <w:lang w:val="ru-MD" w:eastAsia="ru-RU"/>
        </w:rPr>
        <w:t xml:space="preserve"> </w:t>
      </w:r>
    </w:p>
    <w:p w14:paraId="2F85FB06" w14:textId="5EFA87C5" w:rsidR="00F7666F" w:rsidRPr="00EF43DE" w:rsidRDefault="004F004B" w:rsidP="001B43D5">
      <w:pPr>
        <w:tabs>
          <w:tab w:val="left" w:pos="567"/>
        </w:tabs>
        <w:spacing w:after="0" w:line="240" w:lineRule="auto"/>
        <w:ind w:right="-22" w:firstLine="709"/>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 xml:space="preserve">Дифференцированные тарифы создают трудности </w:t>
      </w:r>
      <w:r w:rsidR="002E6A17" w:rsidRPr="00EF43DE">
        <w:rPr>
          <w:rFonts w:asciiTheme="majorHAnsi" w:hAnsiTheme="majorHAnsi" w:cstheme="majorHAnsi"/>
          <w:noProof/>
          <w:sz w:val="28"/>
          <w:szCs w:val="28"/>
          <w:lang w:val="ru-MD"/>
        </w:rPr>
        <w:t>при</w:t>
      </w:r>
      <w:r w:rsidRPr="00EF43DE">
        <w:rPr>
          <w:rFonts w:asciiTheme="majorHAnsi" w:hAnsiTheme="majorHAnsi" w:cstheme="majorHAnsi"/>
          <w:noProof/>
          <w:sz w:val="28"/>
          <w:szCs w:val="28"/>
          <w:lang w:val="ru-MD"/>
        </w:rPr>
        <w:t xml:space="preserve"> прогнозировани</w:t>
      </w:r>
      <w:r w:rsidR="002E6A17" w:rsidRPr="00EF43DE">
        <w:rPr>
          <w:rFonts w:asciiTheme="majorHAnsi" w:hAnsiTheme="majorHAnsi" w:cstheme="majorHAnsi"/>
          <w:noProof/>
          <w:sz w:val="28"/>
          <w:szCs w:val="28"/>
          <w:lang w:val="ru-MD"/>
        </w:rPr>
        <w:t>и</w:t>
      </w:r>
      <w:r w:rsidRPr="00EF43DE">
        <w:rPr>
          <w:rFonts w:asciiTheme="majorHAnsi" w:hAnsiTheme="majorHAnsi" w:cstheme="majorHAnsi"/>
          <w:noProof/>
          <w:sz w:val="28"/>
          <w:szCs w:val="28"/>
          <w:lang w:val="ru-MD"/>
        </w:rPr>
        <w:t xml:space="preserve"> объема предоставляемых услуг и связанных с ними доходов </w:t>
      </w:r>
      <w:r w:rsidR="002E6A17" w:rsidRPr="00EF43DE">
        <w:rPr>
          <w:rFonts w:asciiTheme="majorHAnsi" w:hAnsiTheme="majorHAnsi" w:cstheme="majorHAnsi"/>
          <w:noProof/>
          <w:sz w:val="28"/>
          <w:szCs w:val="28"/>
          <w:lang w:val="ru-MD"/>
        </w:rPr>
        <w:t>отдельно</w:t>
      </w:r>
      <w:r w:rsidR="00CF5300">
        <w:rPr>
          <w:rFonts w:asciiTheme="majorHAnsi" w:hAnsiTheme="majorHAnsi" w:cstheme="majorHAnsi"/>
          <w:noProof/>
          <w:sz w:val="28"/>
          <w:szCs w:val="28"/>
          <w:lang w:val="ro-RO"/>
        </w:rPr>
        <w:t xml:space="preserve"> </w:t>
      </w:r>
      <w:r w:rsidR="002E6A17" w:rsidRPr="00EF43DE">
        <w:rPr>
          <w:rFonts w:asciiTheme="majorHAnsi" w:hAnsiTheme="majorHAnsi" w:cstheme="majorHAnsi"/>
          <w:noProof/>
          <w:sz w:val="28"/>
          <w:szCs w:val="28"/>
          <w:lang w:val="ru-MD"/>
        </w:rPr>
        <w:t xml:space="preserve">по </w:t>
      </w:r>
      <w:r w:rsidRPr="00EF43DE">
        <w:rPr>
          <w:rFonts w:asciiTheme="majorHAnsi" w:hAnsiTheme="majorHAnsi" w:cstheme="majorHAnsi"/>
          <w:noProof/>
          <w:sz w:val="28"/>
          <w:szCs w:val="28"/>
          <w:lang w:val="ru-MD"/>
        </w:rPr>
        <w:t>каждо</w:t>
      </w:r>
      <w:r w:rsidR="002E6A17" w:rsidRPr="00EF43DE">
        <w:rPr>
          <w:rFonts w:asciiTheme="majorHAnsi" w:hAnsiTheme="majorHAnsi" w:cstheme="majorHAnsi"/>
          <w:noProof/>
          <w:sz w:val="28"/>
          <w:szCs w:val="28"/>
          <w:lang w:val="ru-MD"/>
        </w:rPr>
        <w:t>й</w:t>
      </w:r>
      <w:r w:rsidRPr="00EF43DE">
        <w:rPr>
          <w:rFonts w:asciiTheme="majorHAnsi" w:hAnsiTheme="majorHAnsi" w:cstheme="majorHAnsi"/>
          <w:noProof/>
          <w:sz w:val="28"/>
          <w:szCs w:val="28"/>
          <w:lang w:val="ru-MD"/>
        </w:rPr>
        <w:t xml:space="preserve"> </w:t>
      </w:r>
      <w:r w:rsidR="002E6A17" w:rsidRPr="00EF43DE">
        <w:rPr>
          <w:rFonts w:asciiTheme="majorHAnsi" w:hAnsiTheme="majorHAnsi" w:cstheme="majorHAnsi"/>
          <w:noProof/>
          <w:sz w:val="28"/>
          <w:szCs w:val="28"/>
          <w:lang w:val="ru-MD"/>
        </w:rPr>
        <w:t xml:space="preserve">категории </w:t>
      </w:r>
      <w:r w:rsidRPr="00EF43DE">
        <w:rPr>
          <w:rFonts w:asciiTheme="majorHAnsi" w:hAnsiTheme="majorHAnsi" w:cstheme="majorHAnsi"/>
          <w:noProof/>
          <w:sz w:val="28"/>
          <w:szCs w:val="28"/>
          <w:lang w:val="ru-MD"/>
        </w:rPr>
        <w:t>потребител</w:t>
      </w:r>
      <w:r w:rsidR="002E6A17" w:rsidRPr="00EF43DE">
        <w:rPr>
          <w:rFonts w:asciiTheme="majorHAnsi" w:hAnsiTheme="majorHAnsi" w:cstheme="majorHAnsi"/>
          <w:noProof/>
          <w:sz w:val="28"/>
          <w:szCs w:val="28"/>
          <w:lang w:val="ru-MD"/>
        </w:rPr>
        <w:t>ей</w:t>
      </w:r>
      <w:r w:rsidRPr="00EF43DE">
        <w:rPr>
          <w:rFonts w:asciiTheme="majorHAnsi" w:hAnsiTheme="majorHAnsi" w:cstheme="majorHAnsi"/>
          <w:noProof/>
          <w:sz w:val="28"/>
          <w:szCs w:val="28"/>
          <w:lang w:val="ru-MD"/>
        </w:rPr>
        <w:t>.  Таким образом, услуги, предоставляемые населению, имеют более предсказуем</w:t>
      </w:r>
      <w:r w:rsidR="002E6A17" w:rsidRPr="00EF43DE">
        <w:rPr>
          <w:rFonts w:asciiTheme="majorHAnsi" w:hAnsiTheme="majorHAnsi" w:cstheme="majorHAnsi"/>
          <w:noProof/>
          <w:sz w:val="28"/>
          <w:szCs w:val="28"/>
          <w:lang w:val="ru-MD"/>
        </w:rPr>
        <w:t>ую эволюцию</w:t>
      </w:r>
      <w:r w:rsidRPr="00EF43DE">
        <w:rPr>
          <w:rFonts w:asciiTheme="majorHAnsi" w:hAnsiTheme="majorHAnsi" w:cstheme="majorHAnsi"/>
          <w:noProof/>
          <w:sz w:val="28"/>
          <w:szCs w:val="28"/>
          <w:lang w:val="ru-MD"/>
        </w:rPr>
        <w:t>, в то время как услуги, предоставляемые экономическим агентам, могут варьировать в зависимости от вида деятельности и конъюнктуры рынка для их деятельности</w:t>
      </w:r>
      <w:r w:rsidR="00F7666F" w:rsidRPr="00EF43DE">
        <w:rPr>
          <w:rFonts w:asciiTheme="majorHAnsi" w:hAnsiTheme="majorHAnsi" w:cstheme="majorHAnsi"/>
          <w:noProof/>
          <w:sz w:val="28"/>
          <w:szCs w:val="28"/>
          <w:lang w:val="ru-MD"/>
        </w:rPr>
        <w:t xml:space="preserve">. </w:t>
      </w:r>
    </w:p>
    <w:tbl>
      <w:tblPr>
        <w:tblStyle w:val="TableGrid10"/>
        <w:tblW w:w="9776" w:type="dxa"/>
        <w:tblLook w:val="04A0" w:firstRow="1" w:lastRow="0" w:firstColumn="1" w:lastColumn="0" w:noHBand="0" w:noVBand="1"/>
      </w:tblPr>
      <w:tblGrid>
        <w:gridCol w:w="2547"/>
        <w:gridCol w:w="7229"/>
      </w:tblGrid>
      <w:tr w:rsidR="003B76DA" w:rsidRPr="00EF43DE" w14:paraId="65B64D52" w14:textId="77777777" w:rsidTr="00D45981">
        <w:trPr>
          <w:trHeight w:val="356"/>
        </w:trPr>
        <w:tc>
          <w:tcPr>
            <w:tcW w:w="2547" w:type="dxa"/>
          </w:tcPr>
          <w:p w14:paraId="59CBA83C" w14:textId="2EBCF2AD" w:rsidR="003B76DA" w:rsidRPr="00EF43DE" w:rsidRDefault="002F5616" w:rsidP="00351D09">
            <w:pPr>
              <w:ind w:right="39"/>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Рекомендация предыдущего аудита</w:t>
            </w:r>
          </w:p>
        </w:tc>
        <w:tc>
          <w:tcPr>
            <w:tcW w:w="7229" w:type="dxa"/>
          </w:tcPr>
          <w:p w14:paraId="7501EB8C" w14:textId="5BF6EAF2" w:rsidR="003B76DA" w:rsidRPr="00EF43DE" w:rsidRDefault="002F5616" w:rsidP="001B43D5">
            <w:pPr>
              <w:ind w:right="-656"/>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Принятые меры</w:t>
            </w:r>
          </w:p>
        </w:tc>
      </w:tr>
      <w:tr w:rsidR="003B76DA" w:rsidRPr="00190F22" w14:paraId="6EED913B" w14:textId="77777777" w:rsidTr="00D45981">
        <w:tc>
          <w:tcPr>
            <w:tcW w:w="2547" w:type="dxa"/>
          </w:tcPr>
          <w:p w14:paraId="1DC13F8C" w14:textId="37EA6370" w:rsidR="003B76DA" w:rsidRPr="00EF43DE" w:rsidRDefault="003B76DA" w:rsidP="00351D09">
            <w:pPr>
              <w:tabs>
                <w:tab w:val="left" w:pos="0"/>
              </w:tabs>
              <w:ind w:right="39"/>
              <w:contextualSpacing/>
              <w:jc w:val="both"/>
              <w:rPr>
                <w:rFonts w:asciiTheme="majorHAnsi" w:eastAsia="Times New Roman" w:hAnsiTheme="majorHAnsi" w:cstheme="majorHAnsi"/>
                <w:noProof/>
                <w:color w:val="000000" w:themeColor="text1"/>
                <w:sz w:val="28"/>
                <w:szCs w:val="28"/>
                <w:lang w:val="ru-MD" w:eastAsia="ru-RU"/>
              </w:rPr>
            </w:pPr>
            <w:r w:rsidRPr="00EF43DE">
              <w:rPr>
                <w:rFonts w:asciiTheme="majorHAnsi" w:eastAsia="Times New Roman" w:hAnsiTheme="majorHAnsi" w:cstheme="majorHAnsi"/>
                <w:noProof/>
                <w:color w:val="000000" w:themeColor="text1"/>
                <w:sz w:val="28"/>
                <w:szCs w:val="28"/>
                <w:lang w:val="ru-MD" w:eastAsia="ru-RU"/>
              </w:rPr>
              <w:t>9.</w:t>
            </w:r>
            <w:r w:rsidR="006A672F" w:rsidRPr="00EF43DE">
              <w:rPr>
                <w:rFonts w:asciiTheme="majorHAnsi" w:hAnsiTheme="majorHAnsi" w:cstheme="majorHAnsi"/>
                <w:i/>
                <w:noProof/>
                <w:color w:val="000000" w:themeColor="text1"/>
                <w:sz w:val="28"/>
                <w:szCs w:val="28"/>
                <w:lang w:val="ru-MD"/>
              </w:rPr>
              <w:t xml:space="preserve"> </w:t>
            </w:r>
            <w:r w:rsidR="006A672F" w:rsidRPr="00EF43DE">
              <w:rPr>
                <w:rFonts w:asciiTheme="majorHAnsi" w:hAnsiTheme="majorHAnsi" w:cstheme="majorHAnsi"/>
                <w:noProof/>
                <w:color w:val="000000" w:themeColor="text1"/>
                <w:sz w:val="28"/>
                <w:szCs w:val="28"/>
                <w:lang w:val="ru-MD"/>
              </w:rPr>
              <w:t>Установить возможность унифицирования тарифов на услуги, оказываемые домашним и небытовым потребителям</w:t>
            </w:r>
            <w:r w:rsidRPr="00EF43DE">
              <w:rPr>
                <w:rFonts w:asciiTheme="majorHAnsi" w:eastAsia="Times New Roman" w:hAnsiTheme="majorHAnsi" w:cstheme="majorHAnsi"/>
                <w:noProof/>
                <w:color w:val="000000" w:themeColor="text1"/>
                <w:sz w:val="28"/>
                <w:szCs w:val="28"/>
                <w:lang w:val="ru-MD" w:eastAsia="ru-RU"/>
              </w:rPr>
              <w:t xml:space="preserve">;   </w:t>
            </w:r>
          </w:p>
          <w:p w14:paraId="19AFA1E6" w14:textId="77777777" w:rsidR="003B76DA" w:rsidRPr="00EF43DE" w:rsidRDefault="003B76DA" w:rsidP="00351D09">
            <w:pPr>
              <w:tabs>
                <w:tab w:val="left" w:pos="0"/>
              </w:tabs>
              <w:ind w:right="39"/>
              <w:contextualSpacing/>
              <w:jc w:val="both"/>
              <w:rPr>
                <w:rFonts w:asciiTheme="majorHAnsi" w:eastAsia="Times New Roman" w:hAnsiTheme="majorHAnsi" w:cstheme="majorHAnsi"/>
                <w:noProof/>
                <w:color w:val="000000" w:themeColor="text1"/>
                <w:sz w:val="28"/>
                <w:szCs w:val="28"/>
                <w:lang w:val="ru-MD" w:eastAsia="ru-RU"/>
              </w:rPr>
            </w:pPr>
          </w:p>
        </w:tc>
        <w:tc>
          <w:tcPr>
            <w:tcW w:w="7229" w:type="dxa"/>
          </w:tcPr>
          <w:p w14:paraId="01E2A556" w14:textId="64DC38B6" w:rsidR="00CC1432" w:rsidRPr="00EF43DE" w:rsidRDefault="00A02763" w:rsidP="00ED3A8A">
            <w:pPr>
              <w:ind w:right="37"/>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Cs/>
                <w:sz w:val="28"/>
                <w:szCs w:val="28"/>
                <w:lang w:val="ru-MD"/>
              </w:rPr>
              <w:t xml:space="preserve">     </w:t>
            </w:r>
            <w:r w:rsidR="004F004B" w:rsidRPr="00EF43DE">
              <w:rPr>
                <w:rFonts w:asciiTheme="majorHAnsi" w:eastAsia="Times New Roman" w:hAnsiTheme="majorHAnsi" w:cstheme="majorHAnsi"/>
                <w:bCs/>
                <w:sz w:val="28"/>
                <w:szCs w:val="28"/>
                <w:lang w:val="ru-MD"/>
              </w:rPr>
              <w:t xml:space="preserve">Ни один </w:t>
            </w:r>
            <w:r w:rsidR="00E77583" w:rsidRPr="00EF43DE">
              <w:rPr>
                <w:rFonts w:asciiTheme="majorHAnsi" w:eastAsia="Times New Roman" w:hAnsiTheme="majorHAnsi" w:cstheme="majorHAnsi"/>
                <w:bCs/>
                <w:sz w:val="28"/>
                <w:szCs w:val="28"/>
                <w:lang w:val="ru-MD"/>
              </w:rPr>
              <w:t>МПО</w:t>
            </w:r>
            <w:r w:rsidR="00E77583" w:rsidRPr="00EF43DE">
              <w:rPr>
                <w:rStyle w:val="a7"/>
                <w:rFonts w:asciiTheme="majorHAnsi" w:eastAsia="Times New Roman" w:hAnsiTheme="majorHAnsi" w:cstheme="majorHAnsi"/>
                <w:bCs/>
                <w:sz w:val="28"/>
                <w:szCs w:val="28"/>
                <w:lang w:val="ru-MD"/>
              </w:rPr>
              <w:footnoteReference w:id="105"/>
            </w:r>
            <w:r w:rsidR="004F004B" w:rsidRPr="00EF43DE">
              <w:rPr>
                <w:rFonts w:asciiTheme="majorHAnsi" w:eastAsia="Times New Roman" w:hAnsiTheme="majorHAnsi" w:cstheme="majorHAnsi"/>
                <w:bCs/>
                <w:sz w:val="28"/>
                <w:szCs w:val="28"/>
                <w:lang w:val="ru-MD"/>
              </w:rPr>
              <w:t xml:space="preserve"> не проводил финансово-экономический анализ </w:t>
            </w:r>
            <w:r w:rsidR="00E77583" w:rsidRPr="00EF43DE">
              <w:rPr>
                <w:rFonts w:asciiTheme="majorHAnsi" w:eastAsia="Times New Roman" w:hAnsiTheme="majorHAnsi" w:cstheme="majorHAnsi"/>
                <w:bCs/>
                <w:sz w:val="28"/>
                <w:szCs w:val="28"/>
                <w:lang w:val="ru-MD"/>
              </w:rPr>
              <w:t>целесообраз</w:t>
            </w:r>
            <w:r w:rsidR="004F004B" w:rsidRPr="00EF43DE">
              <w:rPr>
                <w:rFonts w:asciiTheme="majorHAnsi" w:eastAsia="Times New Roman" w:hAnsiTheme="majorHAnsi" w:cstheme="majorHAnsi"/>
                <w:bCs/>
                <w:sz w:val="28"/>
                <w:szCs w:val="28"/>
                <w:lang w:val="ru-MD"/>
              </w:rPr>
              <w:t xml:space="preserve">ности </w:t>
            </w:r>
            <w:r w:rsidR="00ED3A8A" w:rsidRPr="00EF43DE">
              <w:rPr>
                <w:rFonts w:asciiTheme="majorHAnsi" w:hAnsiTheme="majorHAnsi" w:cstheme="majorHAnsi"/>
                <w:noProof/>
                <w:color w:val="000000" w:themeColor="text1"/>
                <w:sz w:val="28"/>
                <w:szCs w:val="28"/>
                <w:lang w:val="ru-MD"/>
              </w:rPr>
              <w:t>унифицирования</w:t>
            </w:r>
            <w:r w:rsidR="00E77583" w:rsidRPr="00EF43DE">
              <w:rPr>
                <w:rFonts w:asciiTheme="majorHAnsi" w:eastAsia="Times New Roman" w:hAnsiTheme="majorHAnsi" w:cstheme="majorHAnsi"/>
                <w:bCs/>
                <w:sz w:val="28"/>
                <w:szCs w:val="28"/>
                <w:lang w:val="ru-MD"/>
              </w:rPr>
              <w:t xml:space="preserve"> </w:t>
            </w:r>
            <w:r w:rsidR="004F004B" w:rsidRPr="00EF43DE">
              <w:rPr>
                <w:rFonts w:asciiTheme="majorHAnsi" w:eastAsia="Times New Roman" w:hAnsiTheme="majorHAnsi" w:cstheme="majorHAnsi"/>
                <w:bCs/>
                <w:sz w:val="28"/>
                <w:szCs w:val="28"/>
                <w:lang w:val="ru-MD"/>
              </w:rPr>
              <w:t xml:space="preserve">тарифов на услуги водоснабжения и канализации, предоставляемые </w:t>
            </w:r>
            <w:r w:rsidR="00E92EE8" w:rsidRPr="00EF43DE">
              <w:rPr>
                <w:rFonts w:asciiTheme="majorHAnsi" w:eastAsia="Times New Roman" w:hAnsiTheme="majorHAnsi" w:cstheme="majorHAnsi"/>
                <w:bCs/>
                <w:sz w:val="28"/>
                <w:szCs w:val="28"/>
                <w:lang w:val="ru-MD"/>
              </w:rPr>
              <w:t>ПВК</w:t>
            </w:r>
            <w:r w:rsidR="004F004B" w:rsidRPr="00EF43DE">
              <w:rPr>
                <w:rFonts w:asciiTheme="majorHAnsi" w:eastAsia="Times New Roman" w:hAnsiTheme="majorHAnsi" w:cstheme="majorHAnsi"/>
                <w:bCs/>
                <w:sz w:val="28"/>
                <w:szCs w:val="28"/>
                <w:lang w:val="ru-MD"/>
              </w:rPr>
              <w:t xml:space="preserve"> </w:t>
            </w:r>
            <w:r w:rsidR="00ED3A8A" w:rsidRPr="00EF43DE">
              <w:rPr>
                <w:rFonts w:asciiTheme="majorHAnsi" w:eastAsia="Times New Roman" w:hAnsiTheme="majorHAnsi" w:cstheme="majorHAnsi"/>
                <w:bCs/>
                <w:sz w:val="28"/>
                <w:szCs w:val="28"/>
                <w:lang w:val="ru-MD"/>
              </w:rPr>
              <w:t>домашни</w:t>
            </w:r>
            <w:r w:rsidR="004F004B" w:rsidRPr="00EF43DE">
              <w:rPr>
                <w:rFonts w:asciiTheme="majorHAnsi" w:eastAsia="Times New Roman" w:hAnsiTheme="majorHAnsi" w:cstheme="majorHAnsi"/>
                <w:bCs/>
                <w:sz w:val="28"/>
                <w:szCs w:val="28"/>
                <w:lang w:val="ru-MD"/>
              </w:rPr>
              <w:t>м и не</w:t>
            </w:r>
            <w:r w:rsidR="00E77583" w:rsidRPr="00EF43DE">
              <w:rPr>
                <w:rFonts w:asciiTheme="majorHAnsi" w:eastAsia="Times New Roman" w:hAnsiTheme="majorHAnsi" w:cstheme="majorHAnsi"/>
                <w:bCs/>
                <w:sz w:val="28"/>
                <w:szCs w:val="28"/>
                <w:lang w:val="ru-MD"/>
              </w:rPr>
              <w:t>бытов</w:t>
            </w:r>
            <w:r w:rsidR="004F004B" w:rsidRPr="00EF43DE">
              <w:rPr>
                <w:rFonts w:asciiTheme="majorHAnsi" w:eastAsia="Times New Roman" w:hAnsiTheme="majorHAnsi" w:cstheme="majorHAnsi"/>
                <w:bCs/>
                <w:sz w:val="28"/>
                <w:szCs w:val="28"/>
                <w:lang w:val="ru-MD"/>
              </w:rPr>
              <w:t xml:space="preserve">ым потребителям, и не выдвинул </w:t>
            </w:r>
            <w:r w:rsidR="00E77583" w:rsidRPr="00EF43DE">
              <w:rPr>
                <w:rFonts w:asciiTheme="majorHAnsi" w:eastAsia="Times New Roman" w:hAnsiTheme="majorHAnsi" w:cstheme="majorHAnsi"/>
                <w:bCs/>
                <w:sz w:val="28"/>
                <w:szCs w:val="28"/>
                <w:lang w:val="ru-MD"/>
              </w:rPr>
              <w:t>МС</w:t>
            </w:r>
            <w:r w:rsidR="004F004B" w:rsidRPr="00EF43DE">
              <w:rPr>
                <w:rFonts w:asciiTheme="majorHAnsi" w:eastAsia="Times New Roman" w:hAnsiTheme="majorHAnsi" w:cstheme="majorHAnsi"/>
                <w:bCs/>
                <w:sz w:val="28"/>
                <w:szCs w:val="28"/>
                <w:lang w:val="ru-MD"/>
              </w:rPr>
              <w:t xml:space="preserve"> предложений о их утверждени</w:t>
            </w:r>
            <w:r w:rsidR="00E77583" w:rsidRPr="00EF43DE">
              <w:rPr>
                <w:rFonts w:asciiTheme="majorHAnsi" w:eastAsia="Times New Roman" w:hAnsiTheme="majorHAnsi" w:cstheme="majorHAnsi"/>
                <w:bCs/>
                <w:sz w:val="28"/>
                <w:szCs w:val="28"/>
                <w:lang w:val="ru-MD"/>
              </w:rPr>
              <w:t>и</w:t>
            </w:r>
            <w:r w:rsidR="004F004B" w:rsidRPr="00EF43DE">
              <w:rPr>
                <w:rFonts w:asciiTheme="majorHAnsi" w:eastAsia="Times New Roman" w:hAnsiTheme="majorHAnsi" w:cstheme="majorHAnsi"/>
                <w:bCs/>
                <w:sz w:val="28"/>
                <w:szCs w:val="28"/>
                <w:lang w:val="ru-MD"/>
              </w:rPr>
              <w:t xml:space="preserve">. Тарифы, увеличенные примерно в 2-3 раза для экономических агентов по </w:t>
            </w:r>
            <w:r w:rsidR="00E77583" w:rsidRPr="00EF43DE">
              <w:rPr>
                <w:rFonts w:asciiTheme="majorHAnsi" w:eastAsia="Times New Roman" w:hAnsiTheme="majorHAnsi" w:cstheme="majorHAnsi"/>
                <w:bCs/>
                <w:sz w:val="28"/>
                <w:szCs w:val="28"/>
                <w:lang w:val="ru-MD"/>
              </w:rPr>
              <w:t xml:space="preserve">сравнению с </w:t>
            </w:r>
            <w:r w:rsidR="004F004B" w:rsidRPr="00EF43DE">
              <w:rPr>
                <w:rFonts w:asciiTheme="majorHAnsi" w:eastAsia="Times New Roman" w:hAnsiTheme="majorHAnsi" w:cstheme="majorHAnsi"/>
                <w:bCs/>
                <w:sz w:val="28"/>
                <w:szCs w:val="28"/>
                <w:lang w:val="ru-MD"/>
              </w:rPr>
              <w:t>тариф</w:t>
            </w:r>
            <w:r w:rsidR="00E77583" w:rsidRPr="00EF43DE">
              <w:rPr>
                <w:rFonts w:asciiTheme="majorHAnsi" w:eastAsia="Times New Roman" w:hAnsiTheme="majorHAnsi" w:cstheme="majorHAnsi"/>
                <w:bCs/>
                <w:sz w:val="28"/>
                <w:szCs w:val="28"/>
                <w:lang w:val="ru-MD"/>
              </w:rPr>
              <w:t>ом</w:t>
            </w:r>
            <w:r w:rsidR="004F004B" w:rsidRPr="00EF43DE">
              <w:rPr>
                <w:rFonts w:asciiTheme="majorHAnsi" w:eastAsia="Times New Roman" w:hAnsiTheme="majorHAnsi" w:cstheme="majorHAnsi"/>
                <w:bCs/>
                <w:sz w:val="28"/>
                <w:szCs w:val="28"/>
                <w:lang w:val="ru-MD"/>
              </w:rPr>
              <w:t xml:space="preserve"> для бытовых потребителей, </w:t>
            </w:r>
            <w:r w:rsidR="00E77583" w:rsidRPr="00EF43DE">
              <w:rPr>
                <w:rFonts w:asciiTheme="majorHAnsi" w:eastAsia="Times New Roman" w:hAnsiTheme="majorHAnsi" w:cstheme="majorHAnsi"/>
                <w:bCs/>
                <w:sz w:val="28"/>
                <w:szCs w:val="28"/>
                <w:lang w:val="ru-MD"/>
              </w:rPr>
              <w:t>заставля</w:t>
            </w:r>
            <w:r w:rsidR="004F004B" w:rsidRPr="00EF43DE">
              <w:rPr>
                <w:rFonts w:asciiTheme="majorHAnsi" w:eastAsia="Times New Roman" w:hAnsiTheme="majorHAnsi" w:cstheme="majorHAnsi"/>
                <w:bCs/>
                <w:sz w:val="28"/>
                <w:szCs w:val="28"/>
                <w:lang w:val="ru-MD"/>
              </w:rPr>
              <w:t xml:space="preserve">ют экономических агентов </w:t>
            </w:r>
            <w:r w:rsidR="00E77583" w:rsidRPr="00EF43DE">
              <w:rPr>
                <w:rFonts w:asciiTheme="majorHAnsi" w:eastAsia="Times New Roman" w:hAnsiTheme="majorHAnsi" w:cstheme="majorHAnsi"/>
                <w:bCs/>
                <w:sz w:val="28"/>
                <w:szCs w:val="28"/>
                <w:lang w:val="ru-MD"/>
              </w:rPr>
              <w:t xml:space="preserve">осуществлять </w:t>
            </w:r>
            <w:r w:rsidR="004F004B" w:rsidRPr="00EF43DE">
              <w:rPr>
                <w:rFonts w:asciiTheme="majorHAnsi" w:eastAsia="Times New Roman" w:hAnsiTheme="majorHAnsi" w:cstheme="majorHAnsi"/>
                <w:bCs/>
                <w:sz w:val="28"/>
                <w:szCs w:val="28"/>
                <w:lang w:val="ru-MD"/>
              </w:rPr>
              <w:t>бурени</w:t>
            </w:r>
            <w:r w:rsidR="00E77583" w:rsidRPr="00EF43DE">
              <w:rPr>
                <w:rFonts w:asciiTheme="majorHAnsi" w:eastAsia="Times New Roman" w:hAnsiTheme="majorHAnsi" w:cstheme="majorHAnsi"/>
                <w:bCs/>
                <w:sz w:val="28"/>
                <w:szCs w:val="28"/>
                <w:lang w:val="ru-MD"/>
              </w:rPr>
              <w:t>е</w:t>
            </w:r>
            <w:r w:rsidR="004F004B" w:rsidRPr="00EF43DE">
              <w:rPr>
                <w:rFonts w:asciiTheme="majorHAnsi" w:eastAsia="Times New Roman" w:hAnsiTheme="majorHAnsi" w:cstheme="majorHAnsi"/>
                <w:bCs/>
                <w:sz w:val="28"/>
                <w:szCs w:val="28"/>
                <w:lang w:val="ru-MD"/>
              </w:rPr>
              <w:t xml:space="preserve"> собственных артезианских скважин и </w:t>
            </w:r>
            <w:r w:rsidR="004F004B" w:rsidRPr="00525B96">
              <w:rPr>
                <w:rFonts w:asciiTheme="majorHAnsi" w:eastAsia="Times New Roman" w:hAnsiTheme="majorHAnsi" w:cstheme="majorHAnsi"/>
                <w:bCs/>
                <w:sz w:val="28"/>
                <w:szCs w:val="28"/>
                <w:lang w:val="ru-MD"/>
              </w:rPr>
              <w:t>захват</w:t>
            </w:r>
            <w:r w:rsidR="00E77583" w:rsidRPr="00525B96">
              <w:rPr>
                <w:rFonts w:asciiTheme="majorHAnsi" w:eastAsia="Times New Roman" w:hAnsiTheme="majorHAnsi" w:cstheme="majorHAnsi"/>
                <w:bCs/>
                <w:sz w:val="28"/>
                <w:szCs w:val="28"/>
                <w:lang w:val="ru-MD"/>
              </w:rPr>
              <w:t>ывать</w:t>
            </w:r>
            <w:r w:rsidR="004F004B" w:rsidRPr="00EF43DE">
              <w:rPr>
                <w:rFonts w:asciiTheme="majorHAnsi" w:eastAsia="Times New Roman" w:hAnsiTheme="majorHAnsi" w:cstheme="majorHAnsi"/>
                <w:bCs/>
                <w:sz w:val="28"/>
                <w:szCs w:val="28"/>
                <w:lang w:val="ru-MD"/>
              </w:rPr>
              <w:t xml:space="preserve"> вод</w:t>
            </w:r>
            <w:r w:rsidR="00E77583" w:rsidRPr="00EF43DE">
              <w:rPr>
                <w:rFonts w:asciiTheme="majorHAnsi" w:eastAsia="Times New Roman" w:hAnsiTheme="majorHAnsi" w:cstheme="majorHAnsi"/>
                <w:bCs/>
                <w:sz w:val="28"/>
                <w:szCs w:val="28"/>
                <w:lang w:val="ru-MD"/>
              </w:rPr>
              <w:t>у</w:t>
            </w:r>
            <w:r w:rsidR="004F004B" w:rsidRPr="00EF43DE">
              <w:rPr>
                <w:rFonts w:asciiTheme="majorHAnsi" w:eastAsia="Times New Roman" w:hAnsiTheme="majorHAnsi" w:cstheme="majorHAnsi"/>
                <w:bCs/>
                <w:sz w:val="28"/>
                <w:szCs w:val="28"/>
                <w:lang w:val="ru-MD"/>
              </w:rPr>
              <w:t xml:space="preserve"> из подземных источников с гораздо меньшими затратами, чем существующие тарифы</w:t>
            </w:r>
            <w:r w:rsidRPr="00EF43DE">
              <w:rPr>
                <w:rFonts w:asciiTheme="majorHAnsi" w:eastAsia="Times New Roman" w:hAnsiTheme="majorHAnsi" w:cstheme="majorHAnsi"/>
                <w:bCs/>
                <w:sz w:val="28"/>
                <w:szCs w:val="28"/>
                <w:lang w:val="ru-MD"/>
              </w:rPr>
              <w:t xml:space="preserve">. </w:t>
            </w:r>
          </w:p>
        </w:tc>
      </w:tr>
      <w:tr w:rsidR="006574B5" w:rsidRPr="00190F22" w14:paraId="35CEE43E" w14:textId="77777777" w:rsidTr="00D45981">
        <w:tc>
          <w:tcPr>
            <w:tcW w:w="9776" w:type="dxa"/>
            <w:gridSpan w:val="2"/>
          </w:tcPr>
          <w:p w14:paraId="5ABD9375" w14:textId="0D50A99E" w:rsidR="006574B5" w:rsidRPr="00EF43DE" w:rsidRDefault="002B57EF" w:rsidP="00E77583">
            <w:pPr>
              <w:tabs>
                <w:tab w:val="left" w:pos="0"/>
              </w:tabs>
              <w:contextualSpacing/>
              <w:jc w:val="both"/>
              <w:rPr>
                <w:rFonts w:asciiTheme="majorHAnsi" w:eastAsia="Times New Roman" w:hAnsiTheme="majorHAnsi" w:cstheme="majorHAnsi"/>
                <w:noProof/>
                <w:color w:val="000000" w:themeColor="text1"/>
                <w:sz w:val="28"/>
                <w:szCs w:val="28"/>
                <w:lang w:val="ru-MD" w:eastAsia="ru-RU"/>
              </w:rPr>
            </w:pPr>
            <w:r w:rsidRPr="00EF43DE">
              <w:rPr>
                <w:rFonts w:asciiTheme="majorHAnsi" w:eastAsia="Times New Roman" w:hAnsiTheme="majorHAnsi" w:cstheme="majorHAnsi"/>
                <w:b/>
                <w:bCs/>
                <w:sz w:val="28"/>
                <w:szCs w:val="28"/>
                <w:lang w:val="ru-MD"/>
              </w:rPr>
              <w:t>Воздействие принятых мер</w:t>
            </w:r>
            <w:r w:rsidR="006574B5" w:rsidRPr="00EF43DE">
              <w:rPr>
                <w:rFonts w:asciiTheme="majorHAnsi" w:eastAsia="Times New Roman" w:hAnsiTheme="majorHAnsi" w:cstheme="majorHAnsi"/>
                <w:b/>
                <w:bCs/>
                <w:sz w:val="28"/>
                <w:szCs w:val="28"/>
                <w:lang w:val="ru-MD"/>
              </w:rPr>
              <w:t>:</w:t>
            </w:r>
            <w:r w:rsidR="006574B5" w:rsidRPr="00EF43DE">
              <w:rPr>
                <w:rFonts w:asciiTheme="majorHAnsi" w:eastAsia="Times New Roman" w:hAnsiTheme="majorHAnsi" w:cstheme="majorHAnsi"/>
                <w:bCs/>
                <w:sz w:val="28"/>
                <w:szCs w:val="28"/>
                <w:lang w:val="ru-MD"/>
              </w:rPr>
              <w:t xml:space="preserve"> </w:t>
            </w:r>
            <w:r w:rsidR="004F004B" w:rsidRPr="00EF43DE">
              <w:rPr>
                <w:rFonts w:asciiTheme="majorHAnsi" w:eastAsia="Times New Roman" w:hAnsiTheme="majorHAnsi" w:cstheme="majorHAnsi"/>
                <w:bCs/>
                <w:sz w:val="28"/>
                <w:szCs w:val="28"/>
                <w:lang w:val="ru-MD"/>
              </w:rPr>
              <w:t xml:space="preserve">Сохраняется риск дальнейшего отказа экономических агентов, </w:t>
            </w:r>
            <w:r w:rsidR="00E77583" w:rsidRPr="00EF43DE">
              <w:rPr>
                <w:rFonts w:asciiTheme="majorHAnsi" w:eastAsia="Times New Roman" w:hAnsiTheme="majorHAnsi" w:cstheme="majorHAnsi"/>
                <w:bCs/>
                <w:sz w:val="28"/>
                <w:szCs w:val="28"/>
                <w:lang w:val="ru-MD"/>
              </w:rPr>
              <w:t>владе</w:t>
            </w:r>
            <w:r w:rsidR="004F004B" w:rsidRPr="00EF43DE">
              <w:rPr>
                <w:rFonts w:asciiTheme="majorHAnsi" w:eastAsia="Times New Roman" w:hAnsiTheme="majorHAnsi" w:cstheme="majorHAnsi"/>
                <w:bCs/>
                <w:sz w:val="28"/>
                <w:szCs w:val="28"/>
                <w:lang w:val="ru-MD"/>
              </w:rPr>
              <w:t xml:space="preserve">ющих </w:t>
            </w:r>
            <w:r w:rsidR="00E77583" w:rsidRPr="00EF43DE">
              <w:rPr>
                <w:rFonts w:asciiTheme="majorHAnsi" w:eastAsia="Times New Roman" w:hAnsiTheme="majorHAnsi" w:cstheme="majorHAnsi"/>
                <w:bCs/>
                <w:sz w:val="28"/>
                <w:szCs w:val="28"/>
                <w:lang w:val="ru-MD"/>
              </w:rPr>
              <w:t xml:space="preserve">собственными </w:t>
            </w:r>
            <w:r w:rsidR="004F004B" w:rsidRPr="00EF43DE">
              <w:rPr>
                <w:rFonts w:asciiTheme="majorHAnsi" w:eastAsia="Times New Roman" w:hAnsiTheme="majorHAnsi" w:cstheme="majorHAnsi"/>
                <w:bCs/>
                <w:sz w:val="28"/>
                <w:szCs w:val="28"/>
                <w:lang w:val="ru-MD"/>
              </w:rPr>
              <w:t xml:space="preserve">артезианскими </w:t>
            </w:r>
            <w:r w:rsidR="00E77583" w:rsidRPr="00EF43DE">
              <w:rPr>
                <w:rFonts w:asciiTheme="majorHAnsi" w:eastAsia="Times New Roman" w:hAnsiTheme="majorHAnsi" w:cstheme="majorHAnsi"/>
                <w:bCs/>
                <w:sz w:val="28"/>
                <w:szCs w:val="28"/>
                <w:lang w:val="ru-MD"/>
              </w:rPr>
              <w:t>сважин</w:t>
            </w:r>
            <w:r w:rsidR="004F004B" w:rsidRPr="00EF43DE">
              <w:rPr>
                <w:rFonts w:asciiTheme="majorHAnsi" w:eastAsia="Times New Roman" w:hAnsiTheme="majorHAnsi" w:cstheme="majorHAnsi"/>
                <w:bCs/>
                <w:sz w:val="28"/>
                <w:szCs w:val="28"/>
                <w:lang w:val="ru-MD"/>
              </w:rPr>
              <w:t xml:space="preserve">ами, </w:t>
            </w:r>
            <w:r w:rsidR="00E77583" w:rsidRPr="00EF43DE">
              <w:rPr>
                <w:rFonts w:asciiTheme="majorHAnsi" w:eastAsia="Times New Roman" w:hAnsiTheme="majorHAnsi" w:cstheme="majorHAnsi"/>
                <w:bCs/>
                <w:sz w:val="28"/>
                <w:szCs w:val="28"/>
                <w:lang w:val="ru-MD"/>
              </w:rPr>
              <w:t>от публичной услуги</w:t>
            </w:r>
            <w:r w:rsidR="004F004B" w:rsidRPr="00EF43DE">
              <w:rPr>
                <w:rFonts w:asciiTheme="majorHAnsi" w:eastAsia="Times New Roman" w:hAnsiTheme="majorHAnsi" w:cstheme="majorHAnsi"/>
                <w:bCs/>
                <w:sz w:val="28"/>
                <w:szCs w:val="28"/>
                <w:lang w:val="ru-MD"/>
              </w:rPr>
              <w:t xml:space="preserve"> водоснабжения</w:t>
            </w:r>
            <w:r w:rsidR="00E77583" w:rsidRPr="00EF43DE">
              <w:rPr>
                <w:rFonts w:asciiTheme="majorHAnsi" w:eastAsia="Times New Roman" w:hAnsiTheme="majorHAnsi" w:cstheme="majorHAnsi"/>
                <w:bCs/>
                <w:sz w:val="28"/>
                <w:szCs w:val="28"/>
                <w:lang w:val="ru-MD"/>
              </w:rPr>
              <w:t>, предоставляемой</w:t>
            </w:r>
            <w:r w:rsidR="004F004B" w:rsidRPr="00EF43DE">
              <w:rPr>
                <w:rFonts w:asciiTheme="majorHAnsi" w:eastAsia="Times New Roman" w:hAnsiTheme="majorHAnsi" w:cstheme="majorHAnsi"/>
                <w:bCs/>
                <w:sz w:val="28"/>
                <w:szCs w:val="28"/>
                <w:lang w:val="ru-MD"/>
              </w:rPr>
              <w:t xml:space="preserve"> </w:t>
            </w:r>
            <w:r w:rsidR="00E92EE8" w:rsidRPr="00EF43DE">
              <w:rPr>
                <w:rFonts w:asciiTheme="majorHAnsi" w:eastAsia="Times New Roman" w:hAnsiTheme="majorHAnsi" w:cstheme="majorHAnsi"/>
                <w:bCs/>
                <w:sz w:val="28"/>
                <w:szCs w:val="28"/>
                <w:lang w:val="ru-MD"/>
              </w:rPr>
              <w:t>ПВК</w:t>
            </w:r>
            <w:r w:rsidR="004F004B" w:rsidRPr="00EF43DE">
              <w:rPr>
                <w:rFonts w:asciiTheme="majorHAnsi" w:eastAsia="Times New Roman" w:hAnsiTheme="majorHAnsi" w:cstheme="majorHAnsi"/>
                <w:bCs/>
                <w:sz w:val="28"/>
                <w:szCs w:val="28"/>
                <w:lang w:val="ru-MD"/>
              </w:rPr>
              <w:t>. В результате</w:t>
            </w:r>
            <w:r w:rsidR="00E77583" w:rsidRPr="00EF43DE">
              <w:rPr>
                <w:rFonts w:asciiTheme="majorHAnsi" w:eastAsia="Times New Roman" w:hAnsiTheme="majorHAnsi" w:cstheme="majorHAnsi"/>
                <w:bCs/>
                <w:sz w:val="28"/>
                <w:szCs w:val="28"/>
                <w:lang w:val="ru-MD"/>
              </w:rPr>
              <w:t>,</w:t>
            </w:r>
            <w:r w:rsidR="004F004B" w:rsidRPr="00EF43DE">
              <w:rPr>
                <w:rFonts w:asciiTheme="majorHAnsi" w:eastAsia="Times New Roman" w:hAnsiTheme="majorHAnsi" w:cstheme="majorHAnsi"/>
                <w:bCs/>
                <w:sz w:val="28"/>
                <w:szCs w:val="28"/>
                <w:lang w:val="ru-MD"/>
              </w:rPr>
              <w:t xml:space="preserve"> оператор </w:t>
            </w:r>
            <w:r w:rsidR="00E77583" w:rsidRPr="00EF43DE">
              <w:rPr>
                <w:rFonts w:asciiTheme="majorHAnsi" w:eastAsia="Times New Roman" w:hAnsiTheme="majorHAnsi" w:cstheme="majorHAnsi"/>
                <w:bCs/>
                <w:sz w:val="28"/>
                <w:szCs w:val="28"/>
                <w:lang w:val="ru-MD"/>
              </w:rPr>
              <w:t>у</w:t>
            </w:r>
            <w:r w:rsidR="004F004B" w:rsidRPr="00EF43DE">
              <w:rPr>
                <w:rFonts w:asciiTheme="majorHAnsi" w:eastAsia="Times New Roman" w:hAnsiTheme="majorHAnsi" w:cstheme="majorHAnsi"/>
                <w:bCs/>
                <w:sz w:val="28"/>
                <w:szCs w:val="28"/>
                <w:lang w:val="ru-MD"/>
              </w:rPr>
              <w:t>пускает доход</w:t>
            </w:r>
            <w:r w:rsidR="00E77583" w:rsidRPr="00EF43DE">
              <w:rPr>
                <w:rFonts w:asciiTheme="majorHAnsi" w:eastAsia="Times New Roman" w:hAnsiTheme="majorHAnsi" w:cstheme="majorHAnsi"/>
                <w:bCs/>
                <w:sz w:val="28"/>
                <w:szCs w:val="28"/>
                <w:lang w:val="ru-MD"/>
              </w:rPr>
              <w:t>ы</w:t>
            </w:r>
            <w:r w:rsidR="004F004B" w:rsidRPr="00EF43DE">
              <w:rPr>
                <w:rFonts w:asciiTheme="majorHAnsi" w:eastAsia="Times New Roman" w:hAnsiTheme="majorHAnsi" w:cstheme="majorHAnsi"/>
                <w:bCs/>
                <w:sz w:val="28"/>
                <w:szCs w:val="28"/>
                <w:lang w:val="ru-MD"/>
              </w:rPr>
              <w:t>, а тарифы на оказанные услуги имеют тенденцию рост</w:t>
            </w:r>
            <w:r w:rsidR="00E77583" w:rsidRPr="00EF43DE">
              <w:rPr>
                <w:rFonts w:asciiTheme="majorHAnsi" w:eastAsia="Times New Roman" w:hAnsiTheme="majorHAnsi" w:cstheme="majorHAnsi"/>
                <w:bCs/>
                <w:sz w:val="28"/>
                <w:szCs w:val="28"/>
                <w:lang w:val="ru-MD"/>
              </w:rPr>
              <w:t>а</w:t>
            </w:r>
            <w:r w:rsidR="006574B5" w:rsidRPr="00EF43DE">
              <w:rPr>
                <w:rFonts w:asciiTheme="majorHAnsi" w:eastAsia="Times New Roman" w:hAnsiTheme="majorHAnsi" w:cstheme="majorHAnsi"/>
                <w:bCs/>
                <w:sz w:val="28"/>
                <w:szCs w:val="28"/>
                <w:lang w:val="ru-MD"/>
              </w:rPr>
              <w:t>.</w:t>
            </w:r>
          </w:p>
        </w:tc>
      </w:tr>
    </w:tbl>
    <w:p w14:paraId="2E0351FC" w14:textId="77777777" w:rsidR="002121EA" w:rsidRPr="00EF43DE" w:rsidRDefault="002121EA" w:rsidP="00351D09">
      <w:pPr>
        <w:spacing w:after="0" w:line="240" w:lineRule="auto"/>
        <w:ind w:right="-754"/>
        <w:jc w:val="both"/>
        <w:rPr>
          <w:rFonts w:asciiTheme="majorHAnsi" w:eastAsia="Times New Roman" w:hAnsiTheme="majorHAnsi" w:cstheme="majorHAnsi"/>
          <w:b/>
          <w:i/>
          <w:sz w:val="28"/>
          <w:szCs w:val="28"/>
          <w:lang w:val="ru-MD"/>
        </w:rPr>
      </w:pPr>
    </w:p>
    <w:p w14:paraId="5D16F836" w14:textId="2131B686" w:rsidR="003B76DA" w:rsidRPr="00EF43DE" w:rsidRDefault="002B57EF" w:rsidP="00351D09">
      <w:pPr>
        <w:spacing w:after="0" w:line="240" w:lineRule="auto"/>
        <w:ind w:right="-754"/>
        <w:jc w:val="both"/>
        <w:rPr>
          <w:rFonts w:asciiTheme="majorHAnsi" w:eastAsia="Times New Roman" w:hAnsiTheme="majorHAnsi" w:cstheme="majorHAnsi"/>
          <w:b/>
          <w:i/>
          <w:sz w:val="28"/>
          <w:szCs w:val="28"/>
          <w:lang w:val="ru-MD"/>
        </w:rPr>
      </w:pPr>
      <w:r w:rsidRPr="00EF43DE">
        <w:rPr>
          <w:rFonts w:asciiTheme="majorHAnsi" w:eastAsia="Times New Roman" w:hAnsiTheme="majorHAnsi" w:cstheme="majorHAnsi"/>
          <w:b/>
          <w:i/>
          <w:sz w:val="28"/>
          <w:szCs w:val="28"/>
          <w:lang w:val="ru-MD"/>
        </w:rPr>
        <w:t>Степень внедрения рекомендации</w:t>
      </w:r>
    </w:p>
    <w:p w14:paraId="2644E67D" w14:textId="30651507" w:rsidR="00E360CD" w:rsidRPr="00EF43DE" w:rsidRDefault="00E77583" w:rsidP="00E77583">
      <w:pPr>
        <w:spacing w:after="0" w:line="240" w:lineRule="auto"/>
        <w:ind w:right="39" w:firstLine="720"/>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bCs/>
          <w:sz w:val="28"/>
          <w:szCs w:val="28"/>
          <w:lang w:val="ru-MD"/>
        </w:rPr>
        <w:t xml:space="preserve">Исходя из вышеизложенного, рекомендация </w:t>
      </w:r>
      <w:r w:rsidRPr="00EF43DE">
        <w:rPr>
          <w:rFonts w:asciiTheme="majorHAnsi" w:eastAsia="Times New Roman" w:hAnsiTheme="majorHAnsi" w:cstheme="majorHAnsi"/>
          <w:b/>
          <w:bCs/>
          <w:sz w:val="28"/>
          <w:szCs w:val="28"/>
          <w:lang w:val="ru-MD"/>
        </w:rPr>
        <w:t>не внедрена</w:t>
      </w:r>
      <w:r w:rsidRPr="00EF43DE">
        <w:rPr>
          <w:rFonts w:asciiTheme="majorHAnsi" w:eastAsia="Times New Roman" w:hAnsiTheme="majorHAnsi" w:cstheme="majorHAnsi"/>
          <w:bCs/>
          <w:sz w:val="28"/>
          <w:szCs w:val="28"/>
          <w:lang w:val="ru-MD"/>
        </w:rPr>
        <w:t xml:space="preserve"> ни одним ОМПУ</w:t>
      </w:r>
      <w:r w:rsidR="006574B5" w:rsidRPr="00EF43DE">
        <w:rPr>
          <w:rFonts w:asciiTheme="majorHAnsi" w:eastAsia="Times New Roman" w:hAnsiTheme="majorHAnsi" w:cstheme="majorHAnsi"/>
          <w:bCs/>
          <w:sz w:val="28"/>
          <w:szCs w:val="28"/>
          <w:lang w:val="ru-MD"/>
        </w:rPr>
        <w:t>.</w:t>
      </w:r>
      <w:r w:rsidR="002121EA" w:rsidRPr="00EF43DE">
        <w:rPr>
          <w:rFonts w:asciiTheme="majorHAnsi" w:eastAsia="Times New Roman" w:hAnsiTheme="majorHAnsi" w:cstheme="majorHAnsi"/>
          <w:sz w:val="28"/>
          <w:szCs w:val="28"/>
          <w:lang w:val="ru-MD"/>
        </w:rPr>
        <w:t xml:space="preserve">      </w:t>
      </w:r>
    </w:p>
    <w:p w14:paraId="79CDCBAD" w14:textId="77777777" w:rsidR="00012024" w:rsidRPr="00EF43DE" w:rsidRDefault="00012024" w:rsidP="00351D09">
      <w:pPr>
        <w:spacing w:after="0" w:line="240" w:lineRule="auto"/>
        <w:ind w:right="-754"/>
        <w:jc w:val="both"/>
        <w:rPr>
          <w:rFonts w:asciiTheme="majorHAnsi" w:eastAsia="Times New Roman" w:hAnsiTheme="majorHAnsi" w:cstheme="majorHAnsi"/>
          <w:sz w:val="28"/>
          <w:szCs w:val="28"/>
          <w:lang w:val="ru-MD"/>
        </w:rPr>
      </w:pPr>
    </w:p>
    <w:p w14:paraId="23B71D03" w14:textId="39D1BE3B" w:rsidR="003B76DA" w:rsidRPr="00EF43DE" w:rsidRDefault="003B76DA" w:rsidP="00351D09">
      <w:pPr>
        <w:spacing w:after="0" w:line="240" w:lineRule="auto"/>
        <w:ind w:right="-754"/>
        <w:rPr>
          <w:rFonts w:asciiTheme="majorHAnsi" w:eastAsia="Times New Roman" w:hAnsiTheme="majorHAnsi" w:cstheme="majorHAnsi"/>
          <w:b/>
          <w:bCs/>
          <w:i/>
          <w:sz w:val="28"/>
          <w:szCs w:val="28"/>
          <w:lang w:val="ru-MD"/>
        </w:rPr>
      </w:pPr>
      <w:r w:rsidRPr="00EF43DE">
        <w:rPr>
          <w:rFonts w:asciiTheme="majorHAnsi" w:eastAsia="Times New Roman" w:hAnsiTheme="majorHAnsi" w:cstheme="majorHAnsi"/>
          <w:b/>
          <w:i/>
          <w:sz w:val="28"/>
          <w:szCs w:val="28"/>
          <w:lang w:val="ru-MD"/>
        </w:rPr>
        <w:t>10.</w:t>
      </w:r>
      <w:r w:rsidRPr="00EF43DE">
        <w:rPr>
          <w:rFonts w:asciiTheme="majorHAnsi" w:eastAsia="Times New Roman" w:hAnsiTheme="majorHAnsi" w:cstheme="majorHAnsi"/>
          <w:sz w:val="28"/>
          <w:szCs w:val="28"/>
          <w:lang w:val="ru-MD"/>
        </w:rPr>
        <w:t xml:space="preserve"> </w:t>
      </w:r>
      <w:r w:rsidR="002B57EF" w:rsidRPr="00EF43DE">
        <w:rPr>
          <w:rFonts w:asciiTheme="majorHAnsi" w:eastAsia="Times New Roman" w:hAnsiTheme="majorHAnsi" w:cstheme="majorHAnsi"/>
          <w:b/>
          <w:bCs/>
          <w:i/>
          <w:sz w:val="28"/>
          <w:szCs w:val="28"/>
          <w:lang w:val="ru-MD"/>
        </w:rPr>
        <w:t>Описание установленного нарушения</w:t>
      </w:r>
    </w:p>
    <w:p w14:paraId="67DC93E8" w14:textId="5B20C19B" w:rsidR="00DD1FE5" w:rsidRPr="00EF43DE" w:rsidRDefault="00DD1FE5" w:rsidP="001B43D5">
      <w:pPr>
        <w:spacing w:after="0" w:line="240" w:lineRule="auto"/>
        <w:ind w:right="-22"/>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Cs/>
          <w:sz w:val="28"/>
          <w:szCs w:val="28"/>
          <w:lang w:val="ru-MD"/>
        </w:rPr>
        <w:t xml:space="preserve">         </w:t>
      </w:r>
      <w:r w:rsidR="00E77583" w:rsidRPr="00EF43DE">
        <w:rPr>
          <w:rFonts w:asciiTheme="majorHAnsi" w:eastAsia="Times New Roman" w:hAnsiTheme="majorHAnsi" w:cstheme="majorHAnsi"/>
          <w:bCs/>
          <w:sz w:val="28"/>
          <w:szCs w:val="28"/>
          <w:lang w:val="ru-MD"/>
        </w:rPr>
        <w:t>МПО</w:t>
      </w:r>
      <w:r w:rsidR="004F004B" w:rsidRPr="00EF43DE">
        <w:rPr>
          <w:rFonts w:asciiTheme="majorHAnsi" w:eastAsia="Times New Roman" w:hAnsiTheme="majorHAnsi" w:cstheme="majorHAnsi"/>
          <w:bCs/>
          <w:sz w:val="28"/>
          <w:szCs w:val="28"/>
          <w:lang w:val="ru-MD"/>
        </w:rPr>
        <w:t xml:space="preserve"> и </w:t>
      </w:r>
      <w:r w:rsidR="00E77583" w:rsidRPr="00EF43DE">
        <w:rPr>
          <w:rFonts w:asciiTheme="majorHAnsi" w:eastAsia="Times New Roman" w:hAnsiTheme="majorHAnsi" w:cstheme="majorHAnsi"/>
          <w:bCs/>
          <w:sz w:val="28"/>
          <w:szCs w:val="28"/>
          <w:lang w:val="ru-MD"/>
        </w:rPr>
        <w:t>ЦПО</w:t>
      </w:r>
      <w:r w:rsidR="004F004B" w:rsidRPr="00EF43DE">
        <w:rPr>
          <w:rFonts w:asciiTheme="majorHAnsi" w:eastAsia="Times New Roman" w:hAnsiTheme="majorHAnsi" w:cstheme="majorHAnsi"/>
          <w:bCs/>
          <w:sz w:val="28"/>
          <w:szCs w:val="28"/>
          <w:lang w:val="ru-MD"/>
        </w:rPr>
        <w:t xml:space="preserve"> не обеспечили </w:t>
      </w:r>
      <w:r w:rsidR="00ED3A8A" w:rsidRPr="00EF43DE">
        <w:rPr>
          <w:rFonts w:asciiTheme="majorHAnsi" w:eastAsia="Times New Roman" w:hAnsiTheme="majorHAnsi" w:cstheme="majorHAnsi"/>
          <w:bCs/>
          <w:sz w:val="28"/>
          <w:szCs w:val="28"/>
          <w:lang w:val="ru-MD"/>
        </w:rPr>
        <w:t>надлежащий</w:t>
      </w:r>
      <w:r w:rsidR="004F004B" w:rsidRPr="00EF43DE">
        <w:rPr>
          <w:rFonts w:asciiTheme="majorHAnsi" w:eastAsia="Times New Roman" w:hAnsiTheme="majorHAnsi" w:cstheme="majorHAnsi"/>
          <w:bCs/>
          <w:sz w:val="28"/>
          <w:szCs w:val="28"/>
          <w:lang w:val="ru-MD"/>
        </w:rPr>
        <w:t xml:space="preserve"> </w:t>
      </w:r>
      <w:r w:rsidR="00ED3A8A" w:rsidRPr="00B94618">
        <w:rPr>
          <w:rFonts w:asciiTheme="majorHAnsi" w:eastAsia="Times New Roman" w:hAnsiTheme="majorHAnsi" w:cstheme="majorHAnsi"/>
          <w:bCs/>
          <w:sz w:val="28"/>
          <w:szCs w:val="28"/>
          <w:lang w:val="ru-MD"/>
        </w:rPr>
        <w:t>забор</w:t>
      </w:r>
      <w:r w:rsidR="004F004B" w:rsidRPr="00EF43DE">
        <w:rPr>
          <w:rFonts w:asciiTheme="majorHAnsi" w:eastAsia="Times New Roman" w:hAnsiTheme="majorHAnsi" w:cstheme="majorHAnsi"/>
          <w:bCs/>
          <w:sz w:val="28"/>
          <w:szCs w:val="28"/>
          <w:lang w:val="ru-MD"/>
        </w:rPr>
        <w:t xml:space="preserve"> и </w:t>
      </w:r>
      <w:r w:rsidR="00ED3A8A" w:rsidRPr="00EF43DE">
        <w:rPr>
          <w:rFonts w:asciiTheme="majorHAnsi" w:eastAsia="Times New Roman" w:hAnsiTheme="majorHAnsi" w:cstheme="majorHAnsi"/>
          <w:bCs/>
          <w:sz w:val="28"/>
          <w:szCs w:val="28"/>
          <w:lang w:val="ru-MD"/>
        </w:rPr>
        <w:t>сброс</w:t>
      </w:r>
      <w:r w:rsidR="004F004B" w:rsidRPr="00EF43DE">
        <w:rPr>
          <w:rFonts w:asciiTheme="majorHAnsi" w:eastAsia="Times New Roman" w:hAnsiTheme="majorHAnsi" w:cstheme="majorHAnsi"/>
          <w:bCs/>
          <w:sz w:val="28"/>
          <w:szCs w:val="28"/>
          <w:lang w:val="ru-MD"/>
        </w:rPr>
        <w:t xml:space="preserve"> воды субъектами, имеющими собственные источники водо</w:t>
      </w:r>
      <w:r w:rsidR="00ED3A8A" w:rsidRPr="00EF43DE">
        <w:rPr>
          <w:rFonts w:asciiTheme="majorHAnsi" w:eastAsia="Times New Roman" w:hAnsiTheme="majorHAnsi" w:cstheme="majorHAnsi"/>
          <w:bCs/>
          <w:sz w:val="28"/>
          <w:szCs w:val="28"/>
          <w:lang w:val="ru-MD"/>
        </w:rPr>
        <w:t>забора</w:t>
      </w:r>
      <w:r w:rsidR="004F004B" w:rsidRPr="00EF43DE">
        <w:rPr>
          <w:rFonts w:asciiTheme="majorHAnsi" w:eastAsia="Times New Roman" w:hAnsiTheme="majorHAnsi" w:cstheme="majorHAnsi"/>
          <w:bCs/>
          <w:sz w:val="28"/>
          <w:szCs w:val="28"/>
          <w:lang w:val="ru-MD"/>
        </w:rPr>
        <w:t xml:space="preserve">, </w:t>
      </w:r>
      <w:r w:rsidR="00ED3A8A" w:rsidRPr="00EF43DE">
        <w:rPr>
          <w:rFonts w:asciiTheme="majorHAnsi" w:eastAsia="Times New Roman" w:hAnsiTheme="majorHAnsi" w:cstheme="majorHAnsi"/>
          <w:bCs/>
          <w:sz w:val="28"/>
          <w:szCs w:val="28"/>
          <w:lang w:val="ru-MD"/>
        </w:rPr>
        <w:t>сто</w:t>
      </w:r>
      <w:r w:rsidR="004F004B" w:rsidRPr="00EF43DE">
        <w:rPr>
          <w:rFonts w:asciiTheme="majorHAnsi" w:eastAsia="Times New Roman" w:hAnsiTheme="majorHAnsi" w:cstheme="majorHAnsi"/>
          <w:bCs/>
          <w:sz w:val="28"/>
          <w:szCs w:val="28"/>
          <w:lang w:val="ru-MD"/>
        </w:rPr>
        <w:t xml:space="preserve"> способств</w:t>
      </w:r>
      <w:r w:rsidR="00ED3A8A" w:rsidRPr="00EF43DE">
        <w:rPr>
          <w:rFonts w:asciiTheme="majorHAnsi" w:eastAsia="Times New Roman" w:hAnsiTheme="majorHAnsi" w:cstheme="majorHAnsi"/>
          <w:bCs/>
          <w:sz w:val="28"/>
          <w:szCs w:val="28"/>
          <w:lang w:val="ru-MD"/>
        </w:rPr>
        <w:t>овало</w:t>
      </w:r>
      <w:r w:rsidR="004F004B" w:rsidRPr="00EF43DE">
        <w:rPr>
          <w:rFonts w:asciiTheme="majorHAnsi" w:eastAsia="Times New Roman" w:hAnsiTheme="majorHAnsi" w:cstheme="majorHAnsi"/>
          <w:bCs/>
          <w:sz w:val="28"/>
          <w:szCs w:val="28"/>
          <w:lang w:val="ru-MD"/>
        </w:rPr>
        <w:t xml:space="preserve"> загрязнению окружающей среды и </w:t>
      </w:r>
      <w:r w:rsidR="00ED3A8A" w:rsidRPr="00EF43DE">
        <w:rPr>
          <w:rFonts w:asciiTheme="majorHAnsi" w:eastAsia="Times New Roman" w:hAnsiTheme="majorHAnsi" w:cstheme="majorHAnsi"/>
          <w:bCs/>
          <w:sz w:val="28"/>
          <w:szCs w:val="28"/>
          <w:lang w:val="ru-MD"/>
        </w:rPr>
        <w:t xml:space="preserve">привело к </w:t>
      </w:r>
      <w:r w:rsidR="004F004B" w:rsidRPr="00EF43DE">
        <w:rPr>
          <w:rFonts w:asciiTheme="majorHAnsi" w:eastAsia="Times New Roman" w:hAnsiTheme="majorHAnsi" w:cstheme="majorHAnsi"/>
          <w:bCs/>
          <w:sz w:val="28"/>
          <w:szCs w:val="28"/>
          <w:lang w:val="ru-MD"/>
        </w:rPr>
        <w:t>упущени</w:t>
      </w:r>
      <w:r w:rsidR="00ED3A8A" w:rsidRPr="00EF43DE">
        <w:rPr>
          <w:rFonts w:asciiTheme="majorHAnsi" w:eastAsia="Times New Roman" w:hAnsiTheme="majorHAnsi" w:cstheme="majorHAnsi"/>
          <w:bCs/>
          <w:sz w:val="28"/>
          <w:szCs w:val="28"/>
          <w:lang w:val="ru-MD"/>
        </w:rPr>
        <w:t>ю</w:t>
      </w:r>
      <w:r w:rsidR="004F004B" w:rsidRPr="00EF43DE">
        <w:rPr>
          <w:rFonts w:asciiTheme="majorHAnsi" w:eastAsia="Times New Roman" w:hAnsiTheme="majorHAnsi" w:cstheme="majorHAnsi"/>
          <w:bCs/>
          <w:sz w:val="28"/>
          <w:szCs w:val="28"/>
          <w:lang w:val="ru-MD"/>
        </w:rPr>
        <w:t xml:space="preserve"> доходов </w:t>
      </w:r>
      <w:r w:rsidR="00E92EE8" w:rsidRPr="00EF43DE">
        <w:rPr>
          <w:rFonts w:asciiTheme="majorHAnsi" w:eastAsia="Times New Roman" w:hAnsiTheme="majorHAnsi" w:cstheme="majorHAnsi"/>
          <w:bCs/>
          <w:sz w:val="28"/>
          <w:szCs w:val="28"/>
          <w:lang w:val="ru-MD"/>
        </w:rPr>
        <w:t>ПВК</w:t>
      </w:r>
      <w:r w:rsidRPr="00EF43DE">
        <w:rPr>
          <w:rFonts w:asciiTheme="majorHAnsi" w:eastAsia="Times New Roman" w:hAnsiTheme="majorHAnsi" w:cstheme="majorHAnsi"/>
          <w:bCs/>
          <w:sz w:val="28"/>
          <w:szCs w:val="28"/>
          <w:lang w:val="ru-MD"/>
        </w:rPr>
        <w:t xml:space="preserve">. </w:t>
      </w:r>
    </w:p>
    <w:p w14:paraId="1775E1D1" w14:textId="2944F932" w:rsidR="00DD1FE5" w:rsidRPr="00EF43DE" w:rsidRDefault="00DD1FE5" w:rsidP="001B43D5">
      <w:pPr>
        <w:spacing w:after="0" w:line="240" w:lineRule="auto"/>
        <w:ind w:right="-22"/>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Cs/>
          <w:sz w:val="28"/>
          <w:szCs w:val="28"/>
          <w:lang w:val="ru-MD"/>
        </w:rPr>
        <w:t xml:space="preserve">        </w:t>
      </w:r>
      <w:r w:rsidR="004F004B" w:rsidRPr="00EF43DE">
        <w:rPr>
          <w:rFonts w:asciiTheme="majorHAnsi" w:eastAsia="Times New Roman" w:hAnsiTheme="majorHAnsi" w:cstheme="majorHAnsi"/>
          <w:bCs/>
          <w:sz w:val="28"/>
          <w:szCs w:val="28"/>
          <w:lang w:val="ru-MD"/>
        </w:rPr>
        <w:t xml:space="preserve">Аудит выявил в области использования подземных вод те же недостатки, </w:t>
      </w:r>
      <w:r w:rsidR="00ED3A8A" w:rsidRPr="00EF43DE">
        <w:rPr>
          <w:rFonts w:asciiTheme="majorHAnsi" w:eastAsia="Times New Roman" w:hAnsiTheme="majorHAnsi" w:cstheme="majorHAnsi"/>
          <w:bCs/>
          <w:sz w:val="28"/>
          <w:szCs w:val="28"/>
          <w:lang w:val="ru-MD"/>
        </w:rPr>
        <w:t xml:space="preserve">которые были </w:t>
      </w:r>
      <w:r w:rsidR="00422EF7" w:rsidRPr="00EF43DE">
        <w:rPr>
          <w:rFonts w:asciiTheme="majorHAnsi" w:eastAsia="Times New Roman" w:hAnsiTheme="majorHAnsi" w:cstheme="majorHAnsi"/>
          <w:bCs/>
          <w:sz w:val="28"/>
          <w:szCs w:val="28"/>
          <w:lang w:val="ru-MD"/>
        </w:rPr>
        <w:t>отмеч</w:t>
      </w:r>
      <w:r w:rsidR="00ED3A8A" w:rsidRPr="00EF43DE">
        <w:rPr>
          <w:rFonts w:asciiTheme="majorHAnsi" w:eastAsia="Times New Roman" w:hAnsiTheme="majorHAnsi" w:cstheme="majorHAnsi"/>
          <w:bCs/>
          <w:sz w:val="28"/>
          <w:szCs w:val="28"/>
          <w:lang w:val="ru-MD"/>
        </w:rPr>
        <w:t xml:space="preserve">ены </w:t>
      </w:r>
      <w:r w:rsidR="004F004B" w:rsidRPr="00EF43DE">
        <w:rPr>
          <w:rFonts w:asciiTheme="majorHAnsi" w:eastAsia="Times New Roman" w:hAnsiTheme="majorHAnsi" w:cstheme="majorHAnsi"/>
          <w:bCs/>
          <w:sz w:val="28"/>
          <w:szCs w:val="28"/>
          <w:lang w:val="ru-MD"/>
        </w:rPr>
        <w:t>Счетн</w:t>
      </w:r>
      <w:r w:rsidR="00ED3A8A" w:rsidRPr="00EF43DE">
        <w:rPr>
          <w:rFonts w:asciiTheme="majorHAnsi" w:eastAsia="Times New Roman" w:hAnsiTheme="majorHAnsi" w:cstheme="majorHAnsi"/>
          <w:bCs/>
          <w:sz w:val="28"/>
          <w:szCs w:val="28"/>
          <w:lang w:val="ru-MD"/>
        </w:rPr>
        <w:t>ой</w:t>
      </w:r>
      <w:r w:rsidR="004F004B" w:rsidRPr="00EF43DE">
        <w:rPr>
          <w:rFonts w:asciiTheme="majorHAnsi" w:eastAsia="Times New Roman" w:hAnsiTheme="majorHAnsi" w:cstheme="majorHAnsi"/>
          <w:bCs/>
          <w:sz w:val="28"/>
          <w:szCs w:val="28"/>
          <w:lang w:val="ru-MD"/>
        </w:rPr>
        <w:t xml:space="preserve"> палат</w:t>
      </w:r>
      <w:r w:rsidR="00ED3A8A" w:rsidRPr="00EF43DE">
        <w:rPr>
          <w:rFonts w:asciiTheme="majorHAnsi" w:eastAsia="Times New Roman" w:hAnsiTheme="majorHAnsi" w:cstheme="majorHAnsi"/>
          <w:bCs/>
          <w:sz w:val="28"/>
          <w:szCs w:val="28"/>
          <w:lang w:val="ru-MD"/>
        </w:rPr>
        <w:t>ой</w:t>
      </w:r>
      <w:r w:rsidR="004F004B" w:rsidRPr="00EF43DE">
        <w:rPr>
          <w:rFonts w:asciiTheme="majorHAnsi" w:eastAsia="Times New Roman" w:hAnsiTheme="majorHAnsi" w:cstheme="majorHAnsi"/>
          <w:bCs/>
          <w:sz w:val="28"/>
          <w:szCs w:val="28"/>
          <w:lang w:val="ru-MD"/>
        </w:rPr>
        <w:t xml:space="preserve"> в </w:t>
      </w:r>
      <w:r w:rsidR="00422EF7" w:rsidRPr="00EF43DE">
        <w:rPr>
          <w:rFonts w:asciiTheme="majorHAnsi" w:eastAsia="Times New Roman" w:hAnsiTheme="majorHAnsi" w:cstheme="majorHAnsi"/>
          <w:bCs/>
          <w:sz w:val="28"/>
          <w:szCs w:val="28"/>
          <w:lang w:val="ru-MD"/>
        </w:rPr>
        <w:t>О</w:t>
      </w:r>
      <w:r w:rsidR="004F004B" w:rsidRPr="00EF43DE">
        <w:rPr>
          <w:rFonts w:asciiTheme="majorHAnsi" w:eastAsia="Times New Roman" w:hAnsiTheme="majorHAnsi" w:cstheme="majorHAnsi"/>
          <w:bCs/>
          <w:sz w:val="28"/>
          <w:szCs w:val="28"/>
          <w:lang w:val="ru-MD"/>
        </w:rPr>
        <w:t>тчете аудита управления подземными природными ресурсами в</w:t>
      </w:r>
      <w:r w:rsidR="00422EF7" w:rsidRPr="00EF43DE">
        <w:rPr>
          <w:rFonts w:asciiTheme="majorHAnsi" w:eastAsia="Times New Roman" w:hAnsiTheme="majorHAnsi" w:cstheme="majorHAnsi"/>
          <w:bCs/>
          <w:sz w:val="28"/>
          <w:szCs w:val="28"/>
          <w:lang w:val="ru-MD"/>
        </w:rPr>
        <w:t xml:space="preserve"> период</w:t>
      </w:r>
      <w:r w:rsidR="004F004B" w:rsidRPr="00EF43DE">
        <w:rPr>
          <w:rFonts w:asciiTheme="majorHAnsi" w:eastAsia="Times New Roman" w:hAnsiTheme="majorHAnsi" w:cstheme="majorHAnsi"/>
          <w:bCs/>
          <w:sz w:val="28"/>
          <w:szCs w:val="28"/>
          <w:lang w:val="ru-MD"/>
        </w:rPr>
        <w:t xml:space="preserve"> 2007-2008 гг., утвержденном </w:t>
      </w:r>
      <w:r w:rsidR="00422EF7" w:rsidRPr="00EF43DE">
        <w:rPr>
          <w:rFonts w:asciiTheme="majorHAnsi" w:eastAsia="Times New Roman" w:hAnsiTheme="majorHAnsi" w:cstheme="majorHAnsi"/>
          <w:bCs/>
          <w:sz w:val="28"/>
          <w:szCs w:val="28"/>
          <w:lang w:val="ru-MD"/>
        </w:rPr>
        <w:t>ПСП №</w:t>
      </w:r>
      <w:r w:rsidR="004F004B" w:rsidRPr="00EF43DE">
        <w:rPr>
          <w:rFonts w:asciiTheme="majorHAnsi" w:eastAsia="Times New Roman" w:hAnsiTheme="majorHAnsi" w:cstheme="majorHAnsi"/>
          <w:bCs/>
          <w:sz w:val="28"/>
          <w:szCs w:val="28"/>
          <w:lang w:val="ru-MD"/>
        </w:rPr>
        <w:t xml:space="preserve">55 от 24.12.2009. Так, до </w:t>
      </w:r>
      <w:r w:rsidR="00422EF7" w:rsidRPr="00EF43DE">
        <w:rPr>
          <w:rFonts w:asciiTheme="majorHAnsi" w:eastAsia="Times New Roman" w:hAnsiTheme="majorHAnsi" w:cstheme="majorHAnsi"/>
          <w:bCs/>
          <w:sz w:val="28"/>
          <w:szCs w:val="28"/>
          <w:lang w:val="ru-MD"/>
        </w:rPr>
        <w:t>настоящего времени</w:t>
      </w:r>
      <w:r w:rsidR="004F004B" w:rsidRPr="00EF43DE">
        <w:rPr>
          <w:rFonts w:asciiTheme="majorHAnsi" w:eastAsia="Times New Roman" w:hAnsiTheme="majorHAnsi" w:cstheme="majorHAnsi"/>
          <w:bCs/>
          <w:sz w:val="28"/>
          <w:szCs w:val="28"/>
          <w:lang w:val="ru-MD"/>
        </w:rPr>
        <w:t xml:space="preserve"> органы, уполномоченные </w:t>
      </w:r>
      <w:r w:rsidR="00422EF7" w:rsidRPr="00EF43DE">
        <w:rPr>
          <w:rFonts w:asciiTheme="majorHAnsi" w:eastAsia="Times New Roman" w:hAnsiTheme="majorHAnsi" w:cstheme="majorHAnsi"/>
          <w:bCs/>
          <w:sz w:val="28"/>
          <w:szCs w:val="28"/>
          <w:lang w:val="ru-MD"/>
        </w:rPr>
        <w:t>вести</w:t>
      </w:r>
      <w:r w:rsidR="004F004B" w:rsidRPr="00EF43DE">
        <w:rPr>
          <w:rFonts w:asciiTheme="majorHAnsi" w:eastAsia="Times New Roman" w:hAnsiTheme="majorHAnsi" w:cstheme="majorHAnsi"/>
          <w:bCs/>
          <w:sz w:val="28"/>
          <w:szCs w:val="28"/>
          <w:lang w:val="ru-MD"/>
        </w:rPr>
        <w:t xml:space="preserve"> учет и </w:t>
      </w:r>
      <w:r w:rsidR="00422EF7" w:rsidRPr="00EF43DE">
        <w:rPr>
          <w:rFonts w:asciiTheme="majorHAnsi" w:eastAsia="Times New Roman" w:hAnsiTheme="majorHAnsi" w:cstheme="majorHAnsi"/>
          <w:bCs/>
          <w:sz w:val="28"/>
          <w:szCs w:val="28"/>
          <w:lang w:val="ru-MD"/>
        </w:rPr>
        <w:t xml:space="preserve">осуществлять </w:t>
      </w:r>
      <w:r w:rsidR="004F004B" w:rsidRPr="00EF43DE">
        <w:rPr>
          <w:rFonts w:asciiTheme="majorHAnsi" w:eastAsia="Times New Roman" w:hAnsiTheme="majorHAnsi" w:cstheme="majorHAnsi"/>
          <w:bCs/>
          <w:sz w:val="28"/>
          <w:szCs w:val="28"/>
          <w:lang w:val="ru-MD"/>
        </w:rPr>
        <w:t>контроль состояния подземных вод (</w:t>
      </w:r>
      <w:r w:rsidR="00422EF7" w:rsidRPr="00EF43DE">
        <w:rPr>
          <w:rFonts w:asciiTheme="majorHAnsi" w:eastAsia="Times New Roman" w:hAnsiTheme="majorHAnsi" w:cstheme="majorHAnsi"/>
          <w:bCs/>
          <w:sz w:val="28"/>
          <w:szCs w:val="28"/>
          <w:lang w:val="ru-MD"/>
        </w:rPr>
        <w:t>ГЭИ</w:t>
      </w:r>
      <w:r w:rsidR="004F004B" w:rsidRPr="00EF43DE">
        <w:rPr>
          <w:rFonts w:asciiTheme="majorHAnsi" w:eastAsia="Times New Roman" w:hAnsiTheme="majorHAnsi" w:cstheme="majorHAnsi"/>
          <w:bCs/>
          <w:sz w:val="28"/>
          <w:szCs w:val="28"/>
          <w:lang w:val="ru-MD"/>
        </w:rPr>
        <w:t xml:space="preserve">, </w:t>
      </w:r>
      <w:r w:rsidR="00422EF7" w:rsidRPr="00EF43DE">
        <w:rPr>
          <w:rFonts w:asciiTheme="majorHAnsi" w:eastAsia="Times New Roman" w:hAnsiTheme="majorHAnsi" w:cstheme="majorHAnsi"/>
          <w:bCs/>
          <w:sz w:val="28"/>
          <w:szCs w:val="28"/>
          <w:lang w:val="ru-MD"/>
        </w:rPr>
        <w:t>АГМР</w:t>
      </w:r>
      <w:r w:rsidR="004F004B" w:rsidRPr="00EF43DE">
        <w:rPr>
          <w:rFonts w:asciiTheme="majorHAnsi" w:eastAsia="Times New Roman" w:hAnsiTheme="majorHAnsi" w:cstheme="majorHAnsi"/>
          <w:bCs/>
          <w:sz w:val="28"/>
          <w:szCs w:val="28"/>
          <w:lang w:val="ru-MD"/>
        </w:rPr>
        <w:t xml:space="preserve">, </w:t>
      </w:r>
      <w:r w:rsidR="0006152B" w:rsidRPr="00EF43DE">
        <w:rPr>
          <w:rFonts w:asciiTheme="majorHAnsi" w:eastAsia="Times New Roman" w:hAnsiTheme="majorHAnsi" w:cstheme="majorHAnsi"/>
          <w:bCs/>
          <w:sz w:val="28"/>
          <w:szCs w:val="28"/>
          <w:lang w:val="ru-MD"/>
        </w:rPr>
        <w:t>ОМПУ</w:t>
      </w:r>
      <w:r w:rsidR="004F004B" w:rsidRPr="00EF43DE">
        <w:rPr>
          <w:rFonts w:asciiTheme="majorHAnsi" w:eastAsia="Times New Roman" w:hAnsiTheme="majorHAnsi" w:cstheme="majorHAnsi"/>
          <w:bCs/>
          <w:sz w:val="28"/>
          <w:szCs w:val="28"/>
          <w:lang w:val="ru-MD"/>
        </w:rPr>
        <w:t xml:space="preserve">), </w:t>
      </w:r>
      <w:r w:rsidR="00422EF7" w:rsidRPr="00EF43DE">
        <w:rPr>
          <w:rFonts w:asciiTheme="majorHAnsi" w:eastAsia="Times New Roman" w:hAnsiTheme="majorHAnsi" w:cstheme="majorHAnsi"/>
          <w:bCs/>
          <w:sz w:val="28"/>
          <w:szCs w:val="28"/>
          <w:lang w:val="ru-MD"/>
        </w:rPr>
        <w:t xml:space="preserve">не сравнивают имеющуюся у них информацию, что определяет отсутствие точных данных об использовании скважин и состоянии подземных вод </w:t>
      </w:r>
      <w:r w:rsidR="00F20C42" w:rsidRPr="00EF43DE">
        <w:rPr>
          <w:rFonts w:asciiTheme="majorHAnsi" w:eastAsia="Times New Roman" w:hAnsiTheme="majorHAnsi" w:cstheme="majorHAnsi"/>
          <w:bCs/>
          <w:sz w:val="28"/>
          <w:szCs w:val="28"/>
          <w:lang w:val="ru-MD"/>
        </w:rPr>
        <w:t>у</w:t>
      </w:r>
      <w:r w:rsidR="00422EF7" w:rsidRPr="00EF43DE">
        <w:rPr>
          <w:rFonts w:asciiTheme="majorHAnsi" w:eastAsia="Times New Roman" w:hAnsiTheme="majorHAnsi" w:cstheme="majorHAnsi"/>
          <w:bCs/>
          <w:sz w:val="28"/>
          <w:szCs w:val="28"/>
          <w:lang w:val="ru-MD"/>
        </w:rPr>
        <w:t xml:space="preserve"> всех ответственных орган</w:t>
      </w:r>
      <w:r w:rsidR="00F20C42" w:rsidRPr="00EF43DE">
        <w:rPr>
          <w:rFonts w:asciiTheme="majorHAnsi" w:eastAsia="Times New Roman" w:hAnsiTheme="majorHAnsi" w:cstheme="majorHAnsi"/>
          <w:bCs/>
          <w:sz w:val="28"/>
          <w:szCs w:val="28"/>
          <w:lang w:val="ru-MD"/>
        </w:rPr>
        <w:t>ов</w:t>
      </w:r>
      <w:r w:rsidR="00422EF7" w:rsidRPr="00EF43DE">
        <w:rPr>
          <w:rFonts w:asciiTheme="majorHAnsi" w:eastAsia="Times New Roman" w:hAnsiTheme="majorHAnsi" w:cstheme="majorHAnsi"/>
          <w:bCs/>
          <w:sz w:val="28"/>
          <w:szCs w:val="28"/>
          <w:lang w:val="ru-MD"/>
        </w:rPr>
        <w:t xml:space="preserve">, </w:t>
      </w:r>
      <w:r w:rsidR="00F20C42" w:rsidRPr="00EF43DE">
        <w:rPr>
          <w:rFonts w:asciiTheme="majorHAnsi" w:eastAsia="Times New Roman" w:hAnsiTheme="majorHAnsi" w:cstheme="majorHAnsi"/>
          <w:bCs/>
          <w:sz w:val="28"/>
          <w:szCs w:val="28"/>
          <w:lang w:val="ru-MD"/>
        </w:rPr>
        <w:t>а также</w:t>
      </w:r>
      <w:r w:rsidR="00422EF7" w:rsidRPr="00EF43DE">
        <w:rPr>
          <w:rFonts w:asciiTheme="majorHAnsi" w:eastAsia="Times New Roman" w:hAnsiTheme="majorHAnsi" w:cstheme="majorHAnsi"/>
          <w:bCs/>
          <w:sz w:val="28"/>
          <w:szCs w:val="28"/>
          <w:lang w:val="ru-MD"/>
        </w:rPr>
        <w:t xml:space="preserve"> указывает на наличие риска </w:t>
      </w:r>
      <w:r w:rsidR="004F004B" w:rsidRPr="00EF43DE">
        <w:rPr>
          <w:rFonts w:asciiTheme="majorHAnsi" w:eastAsia="Times New Roman" w:hAnsiTheme="majorHAnsi" w:cstheme="majorHAnsi"/>
          <w:bCs/>
          <w:sz w:val="28"/>
          <w:szCs w:val="28"/>
          <w:lang w:val="ru-MD"/>
        </w:rPr>
        <w:t xml:space="preserve">немониторинга деятельности некоторых бенефициаров подземных вод, а </w:t>
      </w:r>
      <w:r w:rsidR="00F20C42" w:rsidRPr="00EF43DE">
        <w:rPr>
          <w:rFonts w:asciiTheme="majorHAnsi" w:eastAsia="Times New Roman" w:hAnsiTheme="majorHAnsi" w:cstheme="majorHAnsi"/>
          <w:bCs/>
          <w:sz w:val="28"/>
          <w:szCs w:val="28"/>
          <w:lang w:val="ru-MD"/>
        </w:rPr>
        <w:t>также загрязнения грунтовых вод</w:t>
      </w:r>
      <w:r w:rsidRPr="00EF43DE">
        <w:rPr>
          <w:rFonts w:asciiTheme="majorHAnsi" w:eastAsia="Times New Roman" w:hAnsiTheme="majorHAnsi" w:cstheme="majorHAnsi"/>
          <w:bCs/>
          <w:sz w:val="28"/>
          <w:szCs w:val="28"/>
          <w:lang w:val="ru-MD"/>
        </w:rPr>
        <w:t>.</w:t>
      </w:r>
    </w:p>
    <w:p w14:paraId="42E0CEE3" w14:textId="4152E9D9" w:rsidR="003B76DA" w:rsidRPr="00EF43DE" w:rsidRDefault="003B76DA" w:rsidP="00351D09">
      <w:pPr>
        <w:spacing w:after="0" w:line="240" w:lineRule="auto"/>
        <w:ind w:right="-754"/>
        <w:jc w:val="both"/>
        <w:rPr>
          <w:rFonts w:asciiTheme="majorHAnsi" w:eastAsia="Times New Roman" w:hAnsiTheme="majorHAnsi" w:cstheme="majorHAnsi"/>
          <w:bCs/>
          <w:sz w:val="28"/>
          <w:szCs w:val="28"/>
          <w:lang w:val="ru-MD"/>
        </w:rPr>
      </w:pPr>
    </w:p>
    <w:tbl>
      <w:tblPr>
        <w:tblStyle w:val="TableGrid11"/>
        <w:tblW w:w="9776" w:type="dxa"/>
        <w:tblLook w:val="04A0" w:firstRow="1" w:lastRow="0" w:firstColumn="1" w:lastColumn="0" w:noHBand="0" w:noVBand="1"/>
      </w:tblPr>
      <w:tblGrid>
        <w:gridCol w:w="2405"/>
        <w:gridCol w:w="7371"/>
      </w:tblGrid>
      <w:tr w:rsidR="003B76DA" w:rsidRPr="00EF43DE" w14:paraId="10D7E631" w14:textId="77777777" w:rsidTr="00D45981">
        <w:trPr>
          <w:trHeight w:val="356"/>
        </w:trPr>
        <w:tc>
          <w:tcPr>
            <w:tcW w:w="2405" w:type="dxa"/>
          </w:tcPr>
          <w:p w14:paraId="456DA94A" w14:textId="687020F4" w:rsidR="003B76DA" w:rsidRPr="00EF43DE" w:rsidRDefault="002F5616" w:rsidP="00351D09">
            <w:pPr>
              <w:ind w:right="39"/>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Рекомендация предыдущего аудита</w:t>
            </w:r>
          </w:p>
        </w:tc>
        <w:tc>
          <w:tcPr>
            <w:tcW w:w="7371" w:type="dxa"/>
          </w:tcPr>
          <w:p w14:paraId="1B045905" w14:textId="6D87589E" w:rsidR="003B76DA" w:rsidRPr="00EF43DE" w:rsidRDefault="002F5616" w:rsidP="00351D09">
            <w:pPr>
              <w:ind w:right="-754"/>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Принятые меры</w:t>
            </w:r>
          </w:p>
        </w:tc>
      </w:tr>
      <w:tr w:rsidR="003B76DA" w:rsidRPr="00190F22" w14:paraId="3DA4AD28" w14:textId="77777777" w:rsidTr="00D45981">
        <w:tc>
          <w:tcPr>
            <w:tcW w:w="2405" w:type="dxa"/>
          </w:tcPr>
          <w:p w14:paraId="45A6A351" w14:textId="13C98560" w:rsidR="003B76DA" w:rsidRPr="00EF43DE" w:rsidRDefault="003B76DA" w:rsidP="00351D09">
            <w:pPr>
              <w:tabs>
                <w:tab w:val="left" w:pos="0"/>
              </w:tabs>
              <w:ind w:right="39"/>
              <w:contextualSpacing/>
              <w:jc w:val="both"/>
              <w:rPr>
                <w:rFonts w:asciiTheme="majorHAnsi" w:eastAsia="Times New Roman" w:hAnsiTheme="majorHAnsi" w:cstheme="majorHAnsi"/>
                <w:noProof/>
                <w:color w:val="000000" w:themeColor="text1"/>
                <w:sz w:val="28"/>
                <w:szCs w:val="28"/>
                <w:lang w:val="ru-MD" w:eastAsia="ru-RU"/>
              </w:rPr>
            </w:pPr>
            <w:r w:rsidRPr="00EF43DE">
              <w:rPr>
                <w:rFonts w:asciiTheme="majorHAnsi" w:eastAsia="Times New Roman" w:hAnsiTheme="majorHAnsi" w:cstheme="majorHAnsi"/>
                <w:noProof/>
                <w:color w:val="000000" w:themeColor="text1"/>
                <w:sz w:val="28"/>
                <w:szCs w:val="28"/>
                <w:lang w:val="ru-MD" w:eastAsia="ru-RU"/>
              </w:rPr>
              <w:t>10.</w:t>
            </w:r>
            <w:r w:rsidR="006A672F" w:rsidRPr="00EF43DE">
              <w:rPr>
                <w:rFonts w:asciiTheme="majorHAnsi" w:hAnsiTheme="majorHAnsi" w:cstheme="majorHAnsi"/>
                <w:i/>
                <w:noProof/>
                <w:color w:val="000000" w:themeColor="text1"/>
                <w:sz w:val="28"/>
                <w:szCs w:val="28"/>
                <w:lang w:val="ru-MD"/>
              </w:rPr>
              <w:t xml:space="preserve"> </w:t>
            </w:r>
            <w:r w:rsidR="006A672F" w:rsidRPr="00EF43DE">
              <w:rPr>
                <w:rFonts w:asciiTheme="majorHAnsi" w:hAnsiTheme="majorHAnsi" w:cstheme="majorHAnsi"/>
                <w:noProof/>
                <w:color w:val="000000" w:themeColor="text1"/>
                <w:sz w:val="28"/>
                <w:szCs w:val="28"/>
                <w:lang w:val="ru-MD"/>
              </w:rPr>
              <w:t xml:space="preserve">Проводить совместно с компетентными органами (ГЭИ) контроль за отводом сточных вод в окружающую среду и сети канализации, осуществляемые </w:t>
            </w:r>
            <w:r w:rsidR="006A672F" w:rsidRPr="00EF43DE">
              <w:rPr>
                <w:rFonts w:asciiTheme="majorHAnsi" w:hAnsiTheme="majorHAnsi" w:cstheme="majorHAnsi"/>
                <w:bCs/>
                <w:noProof/>
                <w:color w:val="000000" w:themeColor="text1"/>
                <w:sz w:val="28"/>
                <w:szCs w:val="28"/>
                <w:lang w:val="ru-MD"/>
              </w:rPr>
              <w:t>экономическими агент</w:t>
            </w:r>
            <w:r w:rsidR="006A672F" w:rsidRPr="00EF43DE">
              <w:rPr>
                <w:rFonts w:asciiTheme="majorHAnsi" w:hAnsiTheme="majorHAnsi" w:cstheme="majorHAnsi"/>
                <w:noProof/>
                <w:color w:val="000000" w:themeColor="text1"/>
                <w:sz w:val="28"/>
                <w:szCs w:val="28"/>
                <w:lang w:val="ru-MD"/>
              </w:rPr>
              <w:t>ами</w:t>
            </w:r>
            <w:r w:rsidRPr="00EF43DE">
              <w:rPr>
                <w:rFonts w:asciiTheme="majorHAnsi" w:eastAsia="Times New Roman" w:hAnsiTheme="majorHAnsi" w:cstheme="majorHAnsi"/>
                <w:noProof/>
                <w:color w:val="000000" w:themeColor="text1"/>
                <w:sz w:val="28"/>
                <w:szCs w:val="28"/>
                <w:lang w:val="ru-MD" w:eastAsia="ru-RU"/>
              </w:rPr>
              <w:t xml:space="preserve">; </w:t>
            </w:r>
          </w:p>
          <w:p w14:paraId="24D43923" w14:textId="77777777" w:rsidR="003B76DA" w:rsidRPr="00EF43DE" w:rsidRDefault="003B76DA" w:rsidP="00351D09">
            <w:pPr>
              <w:tabs>
                <w:tab w:val="left" w:pos="0"/>
                <w:tab w:val="left" w:pos="709"/>
              </w:tabs>
              <w:ind w:right="39"/>
              <w:jc w:val="both"/>
              <w:rPr>
                <w:rFonts w:asciiTheme="majorHAnsi" w:eastAsia="Times New Roman" w:hAnsiTheme="majorHAnsi" w:cstheme="majorHAnsi"/>
                <w:noProof/>
                <w:sz w:val="28"/>
                <w:szCs w:val="28"/>
                <w:lang w:val="ru-MD" w:eastAsia="ru-RU"/>
              </w:rPr>
            </w:pPr>
          </w:p>
        </w:tc>
        <w:tc>
          <w:tcPr>
            <w:tcW w:w="7371" w:type="dxa"/>
          </w:tcPr>
          <w:p w14:paraId="29F5B75A" w14:textId="50BE5FB1" w:rsidR="00DD1FE5" w:rsidRPr="00EF43DE" w:rsidRDefault="00DD1FE5" w:rsidP="00351D09">
            <w:pPr>
              <w:ind w:right="33"/>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Cs/>
                <w:sz w:val="28"/>
                <w:szCs w:val="28"/>
                <w:lang w:val="ru-MD"/>
              </w:rPr>
              <w:t xml:space="preserve">   </w:t>
            </w:r>
            <w:r w:rsidR="00CC3EDE" w:rsidRPr="00EF43DE">
              <w:rPr>
                <w:rFonts w:asciiTheme="majorHAnsi" w:eastAsia="Times New Roman" w:hAnsiTheme="majorHAnsi" w:cstheme="majorHAnsi"/>
                <w:bCs/>
                <w:sz w:val="28"/>
                <w:szCs w:val="28"/>
                <w:lang w:val="ru-MD"/>
              </w:rPr>
              <w:t xml:space="preserve">  </w:t>
            </w:r>
            <w:r w:rsidR="004F004B" w:rsidRPr="00EF43DE">
              <w:rPr>
                <w:rFonts w:asciiTheme="majorHAnsi" w:eastAsia="Times New Roman" w:hAnsiTheme="majorHAnsi" w:cstheme="majorHAnsi"/>
                <w:bCs/>
                <w:sz w:val="28"/>
                <w:szCs w:val="28"/>
                <w:lang w:val="ru-MD"/>
              </w:rPr>
              <w:t>Согласно положениям действующих нормативных актов</w:t>
            </w:r>
            <w:r w:rsidR="00F20C42" w:rsidRPr="00EF43DE">
              <w:rPr>
                <w:rFonts w:asciiTheme="majorHAnsi" w:eastAsia="Times New Roman" w:hAnsiTheme="majorHAnsi" w:cstheme="majorHAnsi"/>
                <w:bCs/>
                <w:sz w:val="28"/>
                <w:szCs w:val="28"/>
                <w:vertAlign w:val="superscript"/>
                <w:lang w:val="ru-MD"/>
              </w:rPr>
              <w:footnoteReference w:id="106"/>
            </w:r>
            <w:r w:rsidR="004F004B" w:rsidRPr="00EF43DE">
              <w:rPr>
                <w:rFonts w:asciiTheme="majorHAnsi" w:eastAsia="Times New Roman" w:hAnsiTheme="majorHAnsi" w:cstheme="majorHAnsi"/>
                <w:bCs/>
                <w:sz w:val="28"/>
                <w:szCs w:val="28"/>
                <w:lang w:val="ru-MD"/>
              </w:rPr>
              <w:t xml:space="preserve">, оператор разрабатывает список загрязняющих веществ и нормативы их максимально допустимых концентраций, для каждого населенного пункта и экономического агента в пределах территориального диапазона обслуживания, который координируется с органами окружающей среды и здравоохранения и утверждается </w:t>
            </w:r>
            <w:r w:rsidR="0006152B" w:rsidRPr="00EF43DE">
              <w:rPr>
                <w:rFonts w:asciiTheme="majorHAnsi" w:eastAsia="Times New Roman" w:hAnsiTheme="majorHAnsi" w:cstheme="majorHAnsi"/>
                <w:bCs/>
                <w:sz w:val="28"/>
                <w:szCs w:val="28"/>
                <w:lang w:val="ru-MD"/>
              </w:rPr>
              <w:t>ОМПУ</w:t>
            </w:r>
            <w:r w:rsidR="004F004B" w:rsidRPr="00EF43DE">
              <w:rPr>
                <w:rFonts w:asciiTheme="majorHAnsi" w:eastAsia="Times New Roman" w:hAnsiTheme="majorHAnsi" w:cstheme="majorHAnsi"/>
                <w:bCs/>
                <w:sz w:val="28"/>
                <w:szCs w:val="28"/>
                <w:lang w:val="ru-MD"/>
              </w:rPr>
              <w:t xml:space="preserve">.  Аудиторские доказательства свидетельствуют о том, что до момента проведения аудиторской миссии </w:t>
            </w:r>
            <w:r w:rsidR="006F0EE4" w:rsidRPr="00EF43DE">
              <w:rPr>
                <w:rFonts w:asciiTheme="majorHAnsi" w:eastAsia="Times New Roman" w:hAnsiTheme="majorHAnsi" w:cstheme="majorHAnsi"/>
                <w:bCs/>
                <w:sz w:val="28"/>
                <w:szCs w:val="28"/>
                <w:lang w:val="ru-MD"/>
              </w:rPr>
              <w:t>н</w:t>
            </w:r>
            <w:r w:rsidR="004F004B" w:rsidRPr="00EF43DE">
              <w:rPr>
                <w:rFonts w:asciiTheme="majorHAnsi" w:eastAsia="Times New Roman" w:hAnsiTheme="majorHAnsi" w:cstheme="majorHAnsi"/>
                <w:bCs/>
                <w:sz w:val="28"/>
                <w:szCs w:val="28"/>
                <w:lang w:val="ru-MD"/>
              </w:rPr>
              <w:t>и од</w:t>
            </w:r>
            <w:r w:rsidR="006F0EE4" w:rsidRPr="00EF43DE">
              <w:rPr>
                <w:rFonts w:asciiTheme="majorHAnsi" w:eastAsia="Times New Roman" w:hAnsiTheme="majorHAnsi" w:cstheme="majorHAnsi"/>
                <w:bCs/>
                <w:sz w:val="28"/>
                <w:szCs w:val="28"/>
                <w:lang w:val="ru-MD"/>
              </w:rPr>
              <w:t>но</w:t>
            </w:r>
            <w:r w:rsidR="004F004B" w:rsidRPr="00EF43DE">
              <w:rPr>
                <w:rFonts w:asciiTheme="majorHAnsi" w:eastAsia="Times New Roman" w:hAnsiTheme="majorHAnsi" w:cstheme="majorHAnsi"/>
                <w:bCs/>
                <w:sz w:val="28"/>
                <w:szCs w:val="28"/>
                <w:lang w:val="ru-MD"/>
              </w:rPr>
              <w:t xml:space="preserve"> </w:t>
            </w:r>
            <w:r w:rsidR="005A78ED" w:rsidRPr="00EF43DE">
              <w:rPr>
                <w:rFonts w:asciiTheme="majorHAnsi" w:eastAsia="Times New Roman" w:hAnsiTheme="majorHAnsi" w:cstheme="majorHAnsi"/>
                <w:bCs/>
                <w:sz w:val="28"/>
                <w:szCs w:val="28"/>
                <w:lang w:val="ru-MD"/>
              </w:rPr>
              <w:t>ПВК</w:t>
            </w:r>
            <w:r w:rsidR="004F004B" w:rsidRPr="00EF43DE">
              <w:rPr>
                <w:rFonts w:asciiTheme="majorHAnsi" w:eastAsia="Times New Roman" w:hAnsiTheme="majorHAnsi" w:cstheme="majorHAnsi"/>
                <w:bCs/>
                <w:sz w:val="28"/>
                <w:szCs w:val="28"/>
                <w:lang w:val="ru-MD"/>
              </w:rPr>
              <w:t xml:space="preserve"> не разработал</w:t>
            </w:r>
            <w:r w:rsidR="006F0EE4" w:rsidRPr="00EF43DE">
              <w:rPr>
                <w:rFonts w:asciiTheme="majorHAnsi" w:eastAsia="Times New Roman" w:hAnsiTheme="majorHAnsi" w:cstheme="majorHAnsi"/>
                <w:bCs/>
                <w:sz w:val="28"/>
                <w:szCs w:val="28"/>
                <w:lang w:val="ru-MD"/>
              </w:rPr>
              <w:t>о</w:t>
            </w:r>
            <w:r w:rsidR="004F004B" w:rsidRPr="00EF43DE">
              <w:rPr>
                <w:rFonts w:asciiTheme="majorHAnsi" w:eastAsia="Times New Roman" w:hAnsiTheme="majorHAnsi" w:cstheme="majorHAnsi"/>
                <w:bCs/>
                <w:sz w:val="28"/>
                <w:szCs w:val="28"/>
                <w:lang w:val="ru-MD"/>
              </w:rPr>
              <w:t xml:space="preserve"> указанные списки, таким образом, не был установлен контроль над сбросами </w:t>
            </w:r>
            <w:r w:rsidR="006F0EE4" w:rsidRPr="00EF43DE">
              <w:rPr>
                <w:rFonts w:asciiTheme="majorHAnsi" w:eastAsia="Times New Roman" w:hAnsiTheme="majorHAnsi" w:cstheme="majorHAnsi"/>
                <w:bCs/>
                <w:sz w:val="28"/>
                <w:szCs w:val="28"/>
                <w:lang w:val="ru-MD"/>
              </w:rPr>
              <w:t xml:space="preserve">сточных вод </w:t>
            </w:r>
            <w:r w:rsidR="004F004B" w:rsidRPr="00EF43DE">
              <w:rPr>
                <w:rFonts w:asciiTheme="majorHAnsi" w:eastAsia="Times New Roman" w:hAnsiTheme="majorHAnsi" w:cstheme="majorHAnsi"/>
                <w:bCs/>
                <w:sz w:val="28"/>
                <w:szCs w:val="28"/>
                <w:lang w:val="ru-MD"/>
              </w:rPr>
              <w:t xml:space="preserve">в </w:t>
            </w:r>
            <w:r w:rsidR="006F0EE4" w:rsidRPr="00EF43DE">
              <w:rPr>
                <w:rFonts w:asciiTheme="majorHAnsi" w:eastAsia="Times New Roman" w:hAnsiTheme="majorHAnsi" w:cstheme="majorHAnsi"/>
                <w:bCs/>
                <w:sz w:val="28"/>
                <w:szCs w:val="28"/>
                <w:lang w:val="ru-MD"/>
              </w:rPr>
              <w:t>публич</w:t>
            </w:r>
            <w:r w:rsidR="004F004B" w:rsidRPr="00EF43DE">
              <w:rPr>
                <w:rFonts w:asciiTheme="majorHAnsi" w:eastAsia="Times New Roman" w:hAnsiTheme="majorHAnsi" w:cstheme="majorHAnsi"/>
                <w:bCs/>
                <w:sz w:val="28"/>
                <w:szCs w:val="28"/>
                <w:lang w:val="ru-MD"/>
              </w:rPr>
              <w:t>ную систему канализации</w:t>
            </w:r>
            <w:r w:rsidRPr="00EF43DE">
              <w:rPr>
                <w:rFonts w:asciiTheme="majorHAnsi" w:eastAsia="Times New Roman" w:hAnsiTheme="majorHAnsi" w:cstheme="majorHAnsi"/>
                <w:bCs/>
                <w:sz w:val="28"/>
                <w:szCs w:val="28"/>
                <w:lang w:val="ru-MD"/>
              </w:rPr>
              <w:t xml:space="preserve">.  </w:t>
            </w:r>
            <w:r w:rsidR="00CC3EDE" w:rsidRPr="00EF43DE">
              <w:rPr>
                <w:rFonts w:asciiTheme="majorHAnsi" w:eastAsia="Times New Roman" w:hAnsiTheme="majorHAnsi" w:cstheme="majorHAnsi"/>
                <w:bCs/>
                <w:sz w:val="28"/>
                <w:szCs w:val="28"/>
                <w:lang w:val="ru-MD"/>
              </w:rPr>
              <w:t xml:space="preserve">    </w:t>
            </w:r>
          </w:p>
          <w:p w14:paraId="7CA0BDF7" w14:textId="25F9F708" w:rsidR="003B76DA" w:rsidRPr="00EF43DE" w:rsidRDefault="00955A53" w:rsidP="006F0EE4">
            <w:pPr>
              <w:ind w:right="33"/>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
                <w:bCs/>
                <w:sz w:val="28"/>
                <w:szCs w:val="28"/>
                <w:lang w:val="ru-MD"/>
              </w:rPr>
              <w:t xml:space="preserve">      </w:t>
            </w:r>
            <w:r w:rsidR="00BF0BC5" w:rsidRPr="00EF43DE">
              <w:rPr>
                <w:rFonts w:asciiTheme="majorHAnsi" w:eastAsia="Times New Roman" w:hAnsiTheme="majorHAnsi" w:cstheme="majorHAnsi"/>
                <w:bCs/>
                <w:sz w:val="28"/>
                <w:szCs w:val="28"/>
                <w:lang w:val="ru-MD"/>
              </w:rPr>
              <w:t xml:space="preserve">Аудиту не были представлены какие-либо документы, подтверждающие предпринятые </w:t>
            </w:r>
            <w:r w:rsidR="0006152B" w:rsidRPr="00EF43DE">
              <w:rPr>
                <w:rFonts w:asciiTheme="majorHAnsi" w:eastAsia="Times New Roman" w:hAnsiTheme="majorHAnsi" w:cstheme="majorHAnsi"/>
                <w:bCs/>
                <w:sz w:val="28"/>
                <w:szCs w:val="28"/>
                <w:lang w:val="ru-MD"/>
              </w:rPr>
              <w:t>ОМПУ</w:t>
            </w:r>
            <w:r w:rsidR="00BF0BC5" w:rsidRPr="00EF43DE">
              <w:rPr>
                <w:rFonts w:asciiTheme="majorHAnsi" w:eastAsia="Times New Roman" w:hAnsiTheme="majorHAnsi" w:cstheme="majorHAnsi"/>
                <w:bCs/>
                <w:sz w:val="28"/>
                <w:szCs w:val="28"/>
                <w:lang w:val="ru-MD"/>
              </w:rPr>
              <w:t xml:space="preserve"> </w:t>
            </w:r>
            <w:r w:rsidR="006F0EE4" w:rsidRPr="00EF43DE">
              <w:rPr>
                <w:rFonts w:asciiTheme="majorHAnsi" w:eastAsia="Times New Roman" w:hAnsiTheme="majorHAnsi" w:cstheme="majorHAnsi"/>
                <w:bCs/>
                <w:sz w:val="28"/>
                <w:szCs w:val="28"/>
                <w:lang w:val="ru-MD"/>
              </w:rPr>
              <w:t xml:space="preserve">меры </w:t>
            </w:r>
            <w:r w:rsidR="00BF0BC5" w:rsidRPr="00EF43DE">
              <w:rPr>
                <w:rFonts w:asciiTheme="majorHAnsi" w:eastAsia="Times New Roman" w:hAnsiTheme="majorHAnsi" w:cstheme="majorHAnsi"/>
                <w:bCs/>
                <w:sz w:val="28"/>
                <w:szCs w:val="28"/>
                <w:lang w:val="ru-MD"/>
              </w:rPr>
              <w:t xml:space="preserve">для обеспечения контроля над сбросами сточных вод в окружающую среду и в </w:t>
            </w:r>
            <w:r w:rsidR="006F0EE4" w:rsidRPr="00EF43DE">
              <w:rPr>
                <w:rFonts w:asciiTheme="majorHAnsi" w:eastAsia="Times New Roman" w:hAnsiTheme="majorHAnsi" w:cstheme="majorHAnsi"/>
                <w:bCs/>
                <w:sz w:val="28"/>
                <w:szCs w:val="28"/>
                <w:lang w:val="ru-MD"/>
              </w:rPr>
              <w:t>публичные</w:t>
            </w:r>
            <w:r w:rsidR="00BF0BC5" w:rsidRPr="00EF43DE">
              <w:rPr>
                <w:rFonts w:asciiTheme="majorHAnsi" w:eastAsia="Times New Roman" w:hAnsiTheme="majorHAnsi" w:cstheme="majorHAnsi"/>
                <w:bCs/>
                <w:sz w:val="28"/>
                <w:szCs w:val="28"/>
                <w:lang w:val="ru-MD"/>
              </w:rPr>
              <w:t xml:space="preserve"> канализационны</w:t>
            </w:r>
            <w:r w:rsidR="006F0EE4" w:rsidRPr="00EF43DE">
              <w:rPr>
                <w:rFonts w:asciiTheme="majorHAnsi" w:eastAsia="Times New Roman" w:hAnsiTheme="majorHAnsi" w:cstheme="majorHAnsi"/>
                <w:bCs/>
                <w:sz w:val="28"/>
                <w:szCs w:val="28"/>
                <w:lang w:val="ru-MD"/>
              </w:rPr>
              <w:t>е</w:t>
            </w:r>
            <w:r w:rsidR="00BF0BC5" w:rsidRPr="00EF43DE">
              <w:rPr>
                <w:rFonts w:asciiTheme="majorHAnsi" w:eastAsia="Times New Roman" w:hAnsiTheme="majorHAnsi" w:cstheme="majorHAnsi"/>
                <w:bCs/>
                <w:sz w:val="28"/>
                <w:szCs w:val="28"/>
                <w:lang w:val="ru-MD"/>
              </w:rPr>
              <w:t xml:space="preserve"> сет</w:t>
            </w:r>
            <w:r w:rsidR="006F0EE4" w:rsidRPr="00EF43DE">
              <w:rPr>
                <w:rFonts w:asciiTheme="majorHAnsi" w:eastAsia="Times New Roman" w:hAnsiTheme="majorHAnsi" w:cstheme="majorHAnsi"/>
                <w:bCs/>
                <w:sz w:val="28"/>
                <w:szCs w:val="28"/>
                <w:lang w:val="ru-MD"/>
              </w:rPr>
              <w:t>и</w:t>
            </w:r>
            <w:r w:rsidR="00BF0BC5" w:rsidRPr="00EF43DE">
              <w:rPr>
                <w:rFonts w:asciiTheme="majorHAnsi" w:eastAsia="Times New Roman" w:hAnsiTheme="majorHAnsi" w:cstheme="majorHAnsi"/>
                <w:bCs/>
                <w:sz w:val="28"/>
                <w:szCs w:val="28"/>
                <w:lang w:val="ru-MD"/>
              </w:rPr>
              <w:t xml:space="preserve">, что свидетельствует о том, что ни один </w:t>
            </w:r>
            <w:r w:rsidR="0006152B" w:rsidRPr="00EF43DE">
              <w:rPr>
                <w:rFonts w:asciiTheme="majorHAnsi" w:eastAsia="Times New Roman" w:hAnsiTheme="majorHAnsi" w:cstheme="majorHAnsi"/>
                <w:bCs/>
                <w:sz w:val="28"/>
                <w:szCs w:val="28"/>
                <w:lang w:val="ru-MD"/>
              </w:rPr>
              <w:t>ОМПУ</w:t>
            </w:r>
            <w:r w:rsidR="006F0EE4" w:rsidRPr="00EF43DE">
              <w:rPr>
                <w:rFonts w:asciiTheme="majorHAnsi" w:eastAsia="Times New Roman" w:hAnsiTheme="majorHAnsi" w:cstheme="majorHAnsi"/>
                <w:bCs/>
                <w:sz w:val="28"/>
                <w:szCs w:val="28"/>
                <w:lang w:val="ru-MD"/>
              </w:rPr>
              <w:t>,</w:t>
            </w:r>
            <w:r w:rsidR="00BF0BC5" w:rsidRPr="00EF43DE">
              <w:rPr>
                <w:rFonts w:asciiTheme="majorHAnsi" w:eastAsia="Times New Roman" w:hAnsiTheme="majorHAnsi" w:cstheme="majorHAnsi"/>
                <w:bCs/>
                <w:sz w:val="28"/>
                <w:szCs w:val="28"/>
                <w:lang w:val="ru-MD"/>
              </w:rPr>
              <w:t xml:space="preserve"> совместно с компетентными органами</w:t>
            </w:r>
            <w:r w:rsidR="006F0EE4" w:rsidRPr="00EF43DE">
              <w:rPr>
                <w:rFonts w:asciiTheme="majorHAnsi" w:eastAsia="Times New Roman" w:hAnsiTheme="majorHAnsi" w:cstheme="majorHAnsi"/>
                <w:bCs/>
                <w:sz w:val="28"/>
                <w:szCs w:val="28"/>
                <w:lang w:val="ru-MD"/>
              </w:rPr>
              <w:t>,</w:t>
            </w:r>
            <w:r w:rsidR="00BF0BC5" w:rsidRPr="00EF43DE">
              <w:rPr>
                <w:rFonts w:asciiTheme="majorHAnsi" w:eastAsia="Times New Roman" w:hAnsiTheme="majorHAnsi" w:cstheme="majorHAnsi"/>
                <w:bCs/>
                <w:sz w:val="28"/>
                <w:szCs w:val="28"/>
                <w:lang w:val="ru-MD"/>
              </w:rPr>
              <w:t xml:space="preserve"> не обеспечил</w:t>
            </w:r>
            <w:r w:rsidR="006F0EE4" w:rsidRPr="00EF43DE">
              <w:rPr>
                <w:rFonts w:asciiTheme="majorHAnsi" w:eastAsia="Times New Roman" w:hAnsiTheme="majorHAnsi" w:cstheme="majorHAnsi"/>
                <w:bCs/>
                <w:sz w:val="28"/>
                <w:szCs w:val="28"/>
                <w:lang w:val="ru-MD"/>
              </w:rPr>
              <w:t>и</w:t>
            </w:r>
            <w:r w:rsidR="00BF0BC5" w:rsidRPr="00EF43DE">
              <w:rPr>
                <w:rFonts w:asciiTheme="majorHAnsi" w:eastAsia="Times New Roman" w:hAnsiTheme="majorHAnsi" w:cstheme="majorHAnsi"/>
                <w:bCs/>
                <w:sz w:val="28"/>
                <w:szCs w:val="28"/>
                <w:lang w:val="ru-MD"/>
              </w:rPr>
              <w:t xml:space="preserve"> внедрение </w:t>
            </w:r>
            <w:r w:rsidR="006F0EE4" w:rsidRPr="00EF43DE">
              <w:rPr>
                <w:rFonts w:asciiTheme="majorHAnsi" w:eastAsia="Times New Roman" w:hAnsiTheme="majorHAnsi" w:cstheme="majorHAnsi"/>
                <w:bCs/>
                <w:sz w:val="28"/>
                <w:szCs w:val="28"/>
                <w:lang w:val="ru-MD"/>
              </w:rPr>
              <w:t>данн</w:t>
            </w:r>
            <w:r w:rsidR="00BF0BC5" w:rsidRPr="00EF43DE">
              <w:rPr>
                <w:rFonts w:asciiTheme="majorHAnsi" w:eastAsia="Times New Roman" w:hAnsiTheme="majorHAnsi" w:cstheme="majorHAnsi"/>
                <w:bCs/>
                <w:sz w:val="28"/>
                <w:szCs w:val="28"/>
                <w:lang w:val="ru-MD"/>
              </w:rPr>
              <w:t>ой рекомендации</w:t>
            </w:r>
            <w:r w:rsidR="0047427F" w:rsidRPr="00EF43DE">
              <w:rPr>
                <w:rFonts w:asciiTheme="majorHAnsi" w:eastAsia="Times New Roman" w:hAnsiTheme="majorHAnsi" w:cstheme="majorHAnsi"/>
                <w:bCs/>
                <w:sz w:val="28"/>
                <w:szCs w:val="28"/>
                <w:lang w:val="ru-MD"/>
              </w:rPr>
              <w:t>.</w:t>
            </w:r>
            <w:r w:rsidR="000847B8" w:rsidRPr="00EF43DE">
              <w:rPr>
                <w:rFonts w:asciiTheme="majorHAnsi" w:eastAsia="Times New Roman" w:hAnsiTheme="majorHAnsi" w:cstheme="majorHAnsi"/>
                <w:bCs/>
                <w:sz w:val="28"/>
                <w:szCs w:val="28"/>
                <w:lang w:val="ru-MD"/>
              </w:rPr>
              <w:t xml:space="preserve">  </w:t>
            </w:r>
            <w:r w:rsidR="00440B60" w:rsidRPr="00EF43DE">
              <w:rPr>
                <w:rFonts w:asciiTheme="majorHAnsi" w:eastAsia="Times New Roman" w:hAnsiTheme="majorHAnsi" w:cstheme="majorHAnsi"/>
                <w:bCs/>
                <w:sz w:val="28"/>
                <w:szCs w:val="28"/>
                <w:lang w:val="ru-MD"/>
              </w:rPr>
              <w:t xml:space="preserve">    </w:t>
            </w:r>
            <w:r w:rsidRPr="00EF43DE">
              <w:rPr>
                <w:rFonts w:asciiTheme="majorHAnsi" w:eastAsia="Times New Roman" w:hAnsiTheme="majorHAnsi" w:cstheme="majorHAnsi"/>
                <w:sz w:val="28"/>
                <w:szCs w:val="28"/>
                <w:lang w:val="ru-MD"/>
              </w:rPr>
              <w:t xml:space="preserve"> </w:t>
            </w:r>
          </w:p>
        </w:tc>
      </w:tr>
      <w:tr w:rsidR="006574B5" w:rsidRPr="00190F22" w14:paraId="54EE18CE" w14:textId="77777777" w:rsidTr="00D45981">
        <w:tc>
          <w:tcPr>
            <w:tcW w:w="9776" w:type="dxa"/>
            <w:gridSpan w:val="2"/>
          </w:tcPr>
          <w:p w14:paraId="4BF6C4F0" w14:textId="1AD8C8F9" w:rsidR="006574B5" w:rsidRPr="00EF43DE" w:rsidRDefault="006574B5" w:rsidP="006F0EE4">
            <w:pPr>
              <w:ind w:right="-109"/>
              <w:jc w:val="both"/>
              <w:rPr>
                <w:rFonts w:asciiTheme="majorHAnsi" w:eastAsia="Times New Roman" w:hAnsiTheme="majorHAnsi" w:cstheme="majorHAnsi"/>
                <w:b/>
                <w:bCs/>
                <w:sz w:val="28"/>
                <w:szCs w:val="28"/>
                <w:lang w:val="ru-MD"/>
              </w:rPr>
            </w:pPr>
            <w:r w:rsidRPr="00EF43DE">
              <w:rPr>
                <w:rFonts w:asciiTheme="majorHAnsi" w:eastAsia="Times New Roman" w:hAnsiTheme="majorHAnsi" w:cstheme="majorHAnsi"/>
                <w:b/>
                <w:bCs/>
                <w:sz w:val="28"/>
                <w:szCs w:val="28"/>
                <w:lang w:val="ru-MD"/>
              </w:rPr>
              <w:t xml:space="preserve"> </w:t>
            </w:r>
            <w:r w:rsidR="002B57EF" w:rsidRPr="00EF43DE">
              <w:rPr>
                <w:rFonts w:asciiTheme="majorHAnsi" w:eastAsia="Times New Roman" w:hAnsiTheme="majorHAnsi" w:cstheme="majorHAnsi"/>
                <w:b/>
                <w:bCs/>
                <w:sz w:val="28"/>
                <w:szCs w:val="28"/>
                <w:lang w:val="ru-MD"/>
              </w:rPr>
              <w:t>Воздействие принятых мер</w:t>
            </w:r>
            <w:r w:rsidRPr="00EF43DE">
              <w:rPr>
                <w:rFonts w:asciiTheme="majorHAnsi" w:eastAsia="Times New Roman" w:hAnsiTheme="majorHAnsi" w:cstheme="majorHAnsi"/>
                <w:b/>
                <w:bCs/>
                <w:sz w:val="28"/>
                <w:szCs w:val="28"/>
                <w:lang w:val="ru-MD"/>
              </w:rPr>
              <w:t>:</w:t>
            </w:r>
            <w:r w:rsidR="00BF0BC5" w:rsidRPr="00EF43DE">
              <w:rPr>
                <w:lang w:val="ru-MD"/>
              </w:rPr>
              <w:t xml:space="preserve"> </w:t>
            </w:r>
            <w:r w:rsidR="00BF0BC5" w:rsidRPr="00EF43DE">
              <w:rPr>
                <w:rFonts w:asciiTheme="majorHAnsi" w:eastAsia="Times New Roman" w:hAnsiTheme="majorHAnsi" w:cstheme="majorHAnsi"/>
                <w:bCs/>
                <w:sz w:val="28"/>
                <w:szCs w:val="28"/>
                <w:lang w:val="ru-MD"/>
              </w:rPr>
              <w:t xml:space="preserve">Не установлен контроль над сбросами сточных вод в окружающую среду и </w:t>
            </w:r>
            <w:r w:rsidR="006F0EE4" w:rsidRPr="00EF43DE">
              <w:rPr>
                <w:rFonts w:asciiTheme="majorHAnsi" w:eastAsia="Times New Roman" w:hAnsiTheme="majorHAnsi" w:cstheme="majorHAnsi"/>
                <w:bCs/>
                <w:sz w:val="28"/>
                <w:szCs w:val="28"/>
                <w:lang w:val="ru-MD"/>
              </w:rPr>
              <w:t>публич</w:t>
            </w:r>
            <w:r w:rsidR="00BF0BC5" w:rsidRPr="00EF43DE">
              <w:rPr>
                <w:rFonts w:asciiTheme="majorHAnsi" w:eastAsia="Times New Roman" w:hAnsiTheme="majorHAnsi" w:cstheme="majorHAnsi"/>
                <w:bCs/>
                <w:sz w:val="28"/>
                <w:szCs w:val="28"/>
                <w:lang w:val="ru-MD"/>
              </w:rPr>
              <w:t>ную канализационную систему экономическими агентами.</w:t>
            </w:r>
            <w:r w:rsidR="004F6509" w:rsidRPr="00EF43DE">
              <w:rPr>
                <w:rFonts w:asciiTheme="majorHAnsi" w:eastAsia="Times New Roman" w:hAnsiTheme="majorHAnsi" w:cstheme="majorHAnsi"/>
                <w:b/>
                <w:bCs/>
                <w:sz w:val="28"/>
                <w:szCs w:val="28"/>
                <w:lang w:val="ru-MD"/>
              </w:rPr>
              <w:t xml:space="preserve"> </w:t>
            </w:r>
          </w:p>
        </w:tc>
      </w:tr>
    </w:tbl>
    <w:p w14:paraId="4F4011BA" w14:textId="77777777" w:rsidR="00012024" w:rsidRPr="00EF43DE" w:rsidRDefault="00012024" w:rsidP="00351D09">
      <w:pPr>
        <w:spacing w:after="0" w:line="240" w:lineRule="auto"/>
        <w:ind w:right="-754"/>
        <w:jc w:val="both"/>
        <w:rPr>
          <w:rFonts w:asciiTheme="majorHAnsi" w:eastAsia="Times New Roman" w:hAnsiTheme="majorHAnsi" w:cstheme="majorHAnsi"/>
          <w:b/>
          <w:i/>
          <w:sz w:val="28"/>
          <w:szCs w:val="28"/>
          <w:lang w:val="ru-MD"/>
        </w:rPr>
      </w:pPr>
    </w:p>
    <w:p w14:paraId="4D3A8D13" w14:textId="5A5A8862" w:rsidR="003B76DA" w:rsidRPr="00EF43DE" w:rsidRDefault="002B57EF" w:rsidP="006F0EE4">
      <w:pPr>
        <w:spacing w:after="0" w:line="240" w:lineRule="auto"/>
        <w:ind w:right="-51"/>
        <w:jc w:val="both"/>
        <w:rPr>
          <w:rFonts w:asciiTheme="majorHAnsi" w:eastAsia="Times New Roman" w:hAnsiTheme="majorHAnsi" w:cstheme="majorHAnsi"/>
          <w:b/>
          <w:i/>
          <w:sz w:val="28"/>
          <w:szCs w:val="28"/>
          <w:lang w:val="ru-MD"/>
        </w:rPr>
      </w:pPr>
      <w:r w:rsidRPr="00EF43DE">
        <w:rPr>
          <w:rFonts w:asciiTheme="majorHAnsi" w:eastAsia="Times New Roman" w:hAnsiTheme="majorHAnsi" w:cstheme="majorHAnsi"/>
          <w:b/>
          <w:i/>
          <w:sz w:val="28"/>
          <w:szCs w:val="28"/>
          <w:lang w:val="ru-MD"/>
        </w:rPr>
        <w:t>Степень внедрения рекомендации</w:t>
      </w:r>
    </w:p>
    <w:p w14:paraId="42BD0E99" w14:textId="7C1BD21B" w:rsidR="00440B60" w:rsidRPr="00EF43DE" w:rsidRDefault="00440B60" w:rsidP="00351D09">
      <w:pPr>
        <w:spacing w:after="0" w:line="240" w:lineRule="auto"/>
        <w:ind w:right="-754"/>
        <w:jc w:val="both"/>
        <w:rPr>
          <w:rFonts w:asciiTheme="majorHAnsi" w:eastAsia="Times New Roman" w:hAnsiTheme="majorHAnsi" w:cstheme="majorHAnsi"/>
          <w:b/>
          <w:i/>
          <w:sz w:val="28"/>
          <w:szCs w:val="28"/>
          <w:lang w:val="ru-MD"/>
        </w:rPr>
      </w:pPr>
      <w:r w:rsidRPr="00EF43DE">
        <w:rPr>
          <w:rFonts w:asciiTheme="majorHAnsi" w:eastAsia="Times New Roman" w:hAnsiTheme="majorHAnsi" w:cstheme="majorHAnsi"/>
          <w:b/>
          <w:i/>
          <w:sz w:val="28"/>
          <w:szCs w:val="28"/>
          <w:lang w:val="ru-MD"/>
        </w:rPr>
        <w:t xml:space="preserve">   </w:t>
      </w:r>
      <w:r w:rsidR="000847B8" w:rsidRPr="00EF43DE">
        <w:rPr>
          <w:rFonts w:asciiTheme="majorHAnsi" w:eastAsia="Times New Roman" w:hAnsiTheme="majorHAnsi" w:cstheme="majorHAnsi"/>
          <w:b/>
          <w:i/>
          <w:sz w:val="28"/>
          <w:szCs w:val="28"/>
          <w:lang w:val="ru-MD"/>
        </w:rPr>
        <w:t xml:space="preserve">  </w:t>
      </w:r>
    </w:p>
    <w:p w14:paraId="101FC973" w14:textId="45F9F533" w:rsidR="000847B8" w:rsidRPr="00EF43DE" w:rsidRDefault="006F0EE4" w:rsidP="006F0EE4">
      <w:pPr>
        <w:spacing w:after="0" w:line="240" w:lineRule="auto"/>
        <w:ind w:right="120" w:firstLine="540"/>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bCs/>
          <w:sz w:val="28"/>
          <w:szCs w:val="28"/>
          <w:lang w:val="ru-MD"/>
        </w:rPr>
        <w:t xml:space="preserve">Исходя из вышеизложенного, рекомендация </w:t>
      </w:r>
      <w:r w:rsidR="00666CF0" w:rsidRPr="00EF43DE">
        <w:rPr>
          <w:rFonts w:asciiTheme="majorHAnsi" w:eastAsia="Times New Roman" w:hAnsiTheme="majorHAnsi" w:cstheme="majorHAnsi"/>
          <w:bCs/>
          <w:sz w:val="28"/>
          <w:szCs w:val="28"/>
          <w:lang w:val="ru-MD"/>
        </w:rPr>
        <w:t xml:space="preserve">считается </w:t>
      </w:r>
      <w:r w:rsidRPr="00EF43DE">
        <w:rPr>
          <w:rFonts w:asciiTheme="majorHAnsi" w:eastAsia="Times New Roman" w:hAnsiTheme="majorHAnsi" w:cstheme="majorHAnsi"/>
          <w:b/>
          <w:bCs/>
          <w:sz w:val="28"/>
          <w:szCs w:val="28"/>
          <w:lang w:val="ru-MD"/>
        </w:rPr>
        <w:t>не внедрен</w:t>
      </w:r>
      <w:r w:rsidR="00666CF0" w:rsidRPr="00EF43DE">
        <w:rPr>
          <w:rFonts w:asciiTheme="majorHAnsi" w:eastAsia="Times New Roman" w:hAnsiTheme="majorHAnsi" w:cstheme="majorHAnsi"/>
          <w:b/>
          <w:bCs/>
          <w:sz w:val="28"/>
          <w:szCs w:val="28"/>
          <w:lang w:val="ru-MD"/>
        </w:rPr>
        <w:t>ной</w:t>
      </w:r>
      <w:r w:rsidRPr="00EF43DE">
        <w:rPr>
          <w:rFonts w:asciiTheme="majorHAnsi" w:eastAsia="Times New Roman" w:hAnsiTheme="majorHAnsi" w:cstheme="majorHAnsi"/>
          <w:bCs/>
          <w:sz w:val="28"/>
          <w:szCs w:val="28"/>
          <w:lang w:val="ru-MD"/>
        </w:rPr>
        <w:t xml:space="preserve"> </w:t>
      </w:r>
      <w:r w:rsidR="00666CF0" w:rsidRPr="00EF43DE">
        <w:rPr>
          <w:rFonts w:asciiTheme="majorHAnsi" w:eastAsia="Times New Roman" w:hAnsiTheme="majorHAnsi" w:cstheme="majorHAnsi"/>
          <w:bCs/>
          <w:sz w:val="28"/>
          <w:szCs w:val="28"/>
          <w:lang w:val="ru-MD"/>
        </w:rPr>
        <w:t xml:space="preserve">12 </w:t>
      </w:r>
      <w:r w:rsidRPr="00EF43DE">
        <w:rPr>
          <w:rFonts w:asciiTheme="majorHAnsi" w:eastAsia="Times New Roman" w:hAnsiTheme="majorHAnsi" w:cstheme="majorHAnsi"/>
          <w:bCs/>
          <w:sz w:val="28"/>
          <w:szCs w:val="28"/>
          <w:lang w:val="ru-MD"/>
        </w:rPr>
        <w:t>ОМПУ</w:t>
      </w:r>
      <w:r w:rsidR="0047459A" w:rsidRPr="00EF43DE">
        <w:rPr>
          <w:rStyle w:val="a7"/>
          <w:rFonts w:asciiTheme="majorHAnsi" w:eastAsia="Times New Roman" w:hAnsiTheme="majorHAnsi" w:cstheme="majorHAnsi"/>
          <w:sz w:val="28"/>
          <w:szCs w:val="28"/>
          <w:lang w:val="ru-MD"/>
        </w:rPr>
        <w:footnoteReference w:id="107"/>
      </w:r>
      <w:r w:rsidR="0047459A" w:rsidRPr="00EF43DE">
        <w:rPr>
          <w:rFonts w:asciiTheme="majorHAnsi" w:eastAsia="Times New Roman" w:hAnsiTheme="majorHAnsi" w:cstheme="majorHAnsi"/>
          <w:sz w:val="28"/>
          <w:szCs w:val="28"/>
          <w:lang w:val="ru-MD"/>
        </w:rPr>
        <w:t>.</w:t>
      </w:r>
    </w:p>
    <w:p w14:paraId="790F919C" w14:textId="54A5862C" w:rsidR="0047459A" w:rsidRPr="00EF43DE" w:rsidRDefault="0047459A" w:rsidP="0047459A">
      <w:pPr>
        <w:spacing w:after="0" w:line="240" w:lineRule="auto"/>
        <w:ind w:right="-754" w:firstLine="720"/>
        <w:jc w:val="both"/>
        <w:rPr>
          <w:rFonts w:asciiTheme="majorHAnsi" w:eastAsia="Times New Roman" w:hAnsiTheme="majorHAnsi" w:cstheme="majorHAnsi"/>
          <w:b/>
          <w:i/>
          <w:sz w:val="28"/>
          <w:szCs w:val="28"/>
          <w:lang w:val="ru-MD"/>
        </w:rPr>
      </w:pPr>
    </w:p>
    <w:p w14:paraId="5CEA53D3" w14:textId="6AC3CC23" w:rsidR="003B76DA" w:rsidRPr="00EF43DE" w:rsidRDefault="003B76DA" w:rsidP="00351D09">
      <w:pPr>
        <w:spacing w:after="0" w:line="240" w:lineRule="auto"/>
        <w:ind w:right="-754"/>
        <w:rPr>
          <w:rFonts w:asciiTheme="majorHAnsi" w:eastAsia="Times New Roman" w:hAnsiTheme="majorHAnsi" w:cstheme="majorHAnsi"/>
          <w:b/>
          <w:bCs/>
          <w:i/>
          <w:sz w:val="28"/>
          <w:szCs w:val="28"/>
          <w:lang w:val="ru-MD"/>
        </w:rPr>
      </w:pPr>
      <w:r w:rsidRPr="00EF43DE">
        <w:rPr>
          <w:rFonts w:asciiTheme="majorHAnsi" w:eastAsia="Times New Roman" w:hAnsiTheme="majorHAnsi" w:cstheme="majorHAnsi"/>
          <w:b/>
          <w:i/>
          <w:sz w:val="28"/>
          <w:szCs w:val="28"/>
          <w:lang w:val="ru-MD"/>
        </w:rPr>
        <w:t>11.</w:t>
      </w:r>
      <w:r w:rsidRPr="00EF43DE">
        <w:rPr>
          <w:rFonts w:asciiTheme="majorHAnsi" w:eastAsia="Times New Roman" w:hAnsiTheme="majorHAnsi" w:cstheme="majorHAnsi"/>
          <w:sz w:val="28"/>
          <w:szCs w:val="28"/>
          <w:lang w:val="ru-MD"/>
        </w:rPr>
        <w:t xml:space="preserve"> </w:t>
      </w:r>
      <w:r w:rsidR="002B57EF" w:rsidRPr="00EF43DE">
        <w:rPr>
          <w:rFonts w:asciiTheme="majorHAnsi" w:eastAsia="Times New Roman" w:hAnsiTheme="majorHAnsi" w:cstheme="majorHAnsi"/>
          <w:b/>
          <w:bCs/>
          <w:i/>
          <w:sz w:val="28"/>
          <w:szCs w:val="28"/>
          <w:lang w:val="ru-MD"/>
        </w:rPr>
        <w:t>Описание установленного нарушения</w:t>
      </w:r>
    </w:p>
    <w:p w14:paraId="262E0538" w14:textId="27E86C2E" w:rsidR="00955A53" w:rsidRPr="00EF43DE" w:rsidRDefault="00955A53" w:rsidP="001B43D5">
      <w:pPr>
        <w:spacing w:after="0" w:line="240" w:lineRule="auto"/>
        <w:ind w:right="-22"/>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Cs/>
          <w:sz w:val="28"/>
          <w:szCs w:val="28"/>
          <w:lang w:val="ru-MD"/>
        </w:rPr>
        <w:t xml:space="preserve">       </w:t>
      </w:r>
      <w:r w:rsidR="00BF0BC5" w:rsidRPr="00EF43DE">
        <w:rPr>
          <w:rFonts w:asciiTheme="majorHAnsi" w:eastAsia="Times New Roman" w:hAnsiTheme="majorHAnsi" w:cstheme="majorHAnsi"/>
          <w:bCs/>
          <w:sz w:val="28"/>
          <w:szCs w:val="28"/>
          <w:lang w:val="ru-MD"/>
        </w:rPr>
        <w:t xml:space="preserve">ОМПУ не </w:t>
      </w:r>
      <w:r w:rsidR="008C53CF" w:rsidRPr="00EF43DE">
        <w:rPr>
          <w:rFonts w:asciiTheme="majorHAnsi" w:eastAsia="Times New Roman" w:hAnsiTheme="majorHAnsi" w:cstheme="majorHAnsi"/>
          <w:bCs/>
          <w:sz w:val="28"/>
          <w:szCs w:val="28"/>
          <w:lang w:val="ru-MD"/>
        </w:rPr>
        <w:t>уч</w:t>
      </w:r>
      <w:r w:rsidR="00BF0BC5" w:rsidRPr="00EF43DE">
        <w:rPr>
          <w:rFonts w:asciiTheme="majorHAnsi" w:eastAsia="Times New Roman" w:hAnsiTheme="majorHAnsi" w:cstheme="majorHAnsi"/>
          <w:bCs/>
          <w:sz w:val="28"/>
          <w:szCs w:val="28"/>
          <w:lang w:val="ru-MD"/>
        </w:rPr>
        <w:t xml:space="preserve">ли положения ст.8 (1) a) </w:t>
      </w:r>
      <w:r w:rsidR="008C53CF" w:rsidRPr="00EF43DE">
        <w:rPr>
          <w:rFonts w:asciiTheme="majorHAnsi" w:eastAsia="Times New Roman" w:hAnsiTheme="majorHAnsi" w:cstheme="majorHAnsi"/>
          <w:bCs/>
          <w:sz w:val="28"/>
          <w:szCs w:val="28"/>
          <w:lang w:val="ru-MD"/>
        </w:rPr>
        <w:t>З</w:t>
      </w:r>
      <w:r w:rsidR="00BF0BC5" w:rsidRPr="00EF43DE">
        <w:rPr>
          <w:rFonts w:asciiTheme="majorHAnsi" w:eastAsia="Times New Roman" w:hAnsiTheme="majorHAnsi" w:cstheme="majorHAnsi"/>
          <w:bCs/>
          <w:sz w:val="28"/>
          <w:szCs w:val="28"/>
          <w:lang w:val="ru-MD"/>
        </w:rPr>
        <w:t>акона</w:t>
      </w:r>
      <w:r w:rsidR="008C53CF" w:rsidRPr="00EF43DE">
        <w:rPr>
          <w:rFonts w:asciiTheme="majorHAnsi" w:eastAsia="Times New Roman" w:hAnsiTheme="majorHAnsi" w:cstheme="majorHAnsi"/>
          <w:bCs/>
          <w:sz w:val="28"/>
          <w:szCs w:val="28"/>
          <w:lang w:val="ru-MD"/>
        </w:rPr>
        <w:t xml:space="preserve"> </w:t>
      </w:r>
      <w:r w:rsidR="00BF0BC5" w:rsidRPr="00EF43DE">
        <w:rPr>
          <w:rFonts w:asciiTheme="majorHAnsi" w:eastAsia="Times New Roman" w:hAnsiTheme="majorHAnsi" w:cstheme="majorHAnsi"/>
          <w:bCs/>
          <w:sz w:val="28"/>
          <w:szCs w:val="28"/>
          <w:lang w:val="ru-MD"/>
        </w:rPr>
        <w:t>№303 от 13.12.2013</w:t>
      </w:r>
      <w:r w:rsidR="00143F69" w:rsidRPr="00EF43DE">
        <w:rPr>
          <w:rFonts w:asciiTheme="majorHAnsi" w:eastAsia="Times New Roman" w:hAnsiTheme="majorHAnsi" w:cstheme="majorHAnsi"/>
          <w:bCs/>
          <w:sz w:val="28"/>
          <w:szCs w:val="28"/>
          <w:lang w:val="ru-MD"/>
        </w:rPr>
        <w:t>, которые предусматривают, что они</w:t>
      </w:r>
      <w:r w:rsidR="008C53CF" w:rsidRPr="00EF43DE">
        <w:rPr>
          <w:rFonts w:ascii="Georgia" w:hAnsi="Georgia"/>
          <w:color w:val="333333"/>
          <w:shd w:val="clear" w:color="auto" w:fill="FFFFFF"/>
          <w:lang w:val="ru-MD"/>
        </w:rPr>
        <w:t xml:space="preserve"> </w:t>
      </w:r>
      <w:r w:rsidR="008C53CF" w:rsidRPr="00EF43DE">
        <w:rPr>
          <w:rFonts w:asciiTheme="majorHAnsi" w:eastAsia="Times New Roman" w:hAnsiTheme="majorHAnsi" w:cstheme="majorHAnsi"/>
          <w:bCs/>
          <w:sz w:val="28"/>
          <w:szCs w:val="28"/>
          <w:lang w:val="ru-MD"/>
        </w:rPr>
        <w:t xml:space="preserve">разрабатывают и внедряют свои планы развития и функционирования </w:t>
      </w:r>
      <w:r w:rsidR="00143F69" w:rsidRPr="00EF43DE">
        <w:rPr>
          <w:rFonts w:asciiTheme="majorHAnsi" w:eastAsia="Times New Roman" w:hAnsiTheme="majorHAnsi" w:cstheme="majorHAnsi"/>
          <w:bCs/>
          <w:sz w:val="28"/>
          <w:szCs w:val="28"/>
          <w:lang w:val="ru-MD"/>
        </w:rPr>
        <w:t>ПВК</w:t>
      </w:r>
      <w:r w:rsidR="008C53CF" w:rsidRPr="00EF43DE">
        <w:rPr>
          <w:rFonts w:asciiTheme="majorHAnsi" w:eastAsia="Times New Roman" w:hAnsiTheme="majorHAnsi" w:cstheme="majorHAnsi"/>
          <w:bCs/>
          <w:sz w:val="28"/>
          <w:szCs w:val="28"/>
          <w:lang w:val="ru-MD"/>
        </w:rPr>
        <w:t xml:space="preserve"> в соответствии с общими планами градостроительства, программами социально-экономического развития АТЕ</w:t>
      </w:r>
      <w:r w:rsidR="00BF0BC5" w:rsidRPr="00EF43DE">
        <w:rPr>
          <w:rFonts w:asciiTheme="majorHAnsi" w:eastAsia="Times New Roman" w:hAnsiTheme="majorHAnsi" w:cstheme="majorHAnsi"/>
          <w:bCs/>
          <w:sz w:val="28"/>
          <w:szCs w:val="28"/>
          <w:lang w:val="ru-MD"/>
        </w:rPr>
        <w:t xml:space="preserve">. </w:t>
      </w:r>
      <w:r w:rsidR="00143F69" w:rsidRPr="00EF43DE">
        <w:rPr>
          <w:rFonts w:asciiTheme="majorHAnsi" w:eastAsia="Times New Roman" w:hAnsiTheme="majorHAnsi" w:cstheme="majorHAnsi"/>
          <w:bCs/>
          <w:sz w:val="28"/>
          <w:szCs w:val="28"/>
          <w:lang w:val="ru-MD"/>
        </w:rPr>
        <w:t>Кроме того</w:t>
      </w:r>
      <w:r w:rsidR="00BF0BC5" w:rsidRPr="00EF43DE">
        <w:rPr>
          <w:rFonts w:asciiTheme="majorHAnsi" w:eastAsia="Times New Roman" w:hAnsiTheme="majorHAnsi" w:cstheme="majorHAnsi"/>
          <w:bCs/>
          <w:sz w:val="28"/>
          <w:szCs w:val="28"/>
          <w:lang w:val="ru-MD"/>
        </w:rPr>
        <w:t xml:space="preserve">, </w:t>
      </w:r>
      <w:r w:rsidR="0006152B" w:rsidRPr="00EF43DE">
        <w:rPr>
          <w:rFonts w:asciiTheme="majorHAnsi" w:eastAsia="Times New Roman" w:hAnsiTheme="majorHAnsi" w:cstheme="majorHAnsi"/>
          <w:bCs/>
          <w:sz w:val="28"/>
          <w:szCs w:val="28"/>
          <w:lang w:val="ru-MD"/>
        </w:rPr>
        <w:t>ОМПУ</w:t>
      </w:r>
      <w:r w:rsidR="00BF0BC5" w:rsidRPr="00EF43DE">
        <w:rPr>
          <w:rFonts w:asciiTheme="majorHAnsi" w:eastAsia="Times New Roman" w:hAnsiTheme="majorHAnsi" w:cstheme="majorHAnsi"/>
          <w:bCs/>
          <w:sz w:val="28"/>
          <w:szCs w:val="28"/>
          <w:lang w:val="ru-MD"/>
        </w:rPr>
        <w:t xml:space="preserve"> не</w:t>
      </w:r>
      <w:r w:rsidR="00143F69" w:rsidRPr="00EF43DE">
        <w:rPr>
          <w:rFonts w:asciiTheme="majorHAnsi" w:eastAsia="Times New Roman" w:hAnsiTheme="majorHAnsi" w:cstheme="majorHAnsi"/>
          <w:bCs/>
          <w:sz w:val="28"/>
          <w:szCs w:val="28"/>
          <w:lang w:val="ru-MD"/>
        </w:rPr>
        <w:t xml:space="preserve"> владеют</w:t>
      </w:r>
      <w:r w:rsidR="00BF0BC5" w:rsidRPr="00EF43DE">
        <w:rPr>
          <w:rFonts w:asciiTheme="majorHAnsi" w:eastAsia="Times New Roman" w:hAnsiTheme="majorHAnsi" w:cstheme="majorHAnsi"/>
          <w:bCs/>
          <w:sz w:val="28"/>
          <w:szCs w:val="28"/>
          <w:lang w:val="ru-MD"/>
        </w:rPr>
        <w:t xml:space="preserve"> исчерпывающей и достоверной информаци</w:t>
      </w:r>
      <w:r w:rsidR="00143F69" w:rsidRPr="00EF43DE">
        <w:rPr>
          <w:rFonts w:asciiTheme="majorHAnsi" w:eastAsia="Times New Roman" w:hAnsiTheme="majorHAnsi" w:cstheme="majorHAnsi"/>
          <w:bCs/>
          <w:sz w:val="28"/>
          <w:szCs w:val="28"/>
          <w:lang w:val="ru-MD"/>
        </w:rPr>
        <w:t>ей</w:t>
      </w:r>
      <w:r w:rsidR="00BF0BC5" w:rsidRPr="00EF43DE">
        <w:rPr>
          <w:rFonts w:asciiTheme="majorHAnsi" w:eastAsia="Times New Roman" w:hAnsiTheme="majorHAnsi" w:cstheme="majorHAnsi"/>
          <w:bCs/>
          <w:sz w:val="28"/>
          <w:szCs w:val="28"/>
          <w:lang w:val="ru-MD"/>
        </w:rPr>
        <w:t xml:space="preserve"> о </w:t>
      </w:r>
      <w:r w:rsidR="00143F69" w:rsidRPr="00EF43DE">
        <w:rPr>
          <w:rFonts w:asciiTheme="majorHAnsi" w:eastAsia="Times New Roman" w:hAnsiTheme="majorHAnsi" w:cstheme="majorHAnsi"/>
          <w:bCs/>
          <w:sz w:val="28"/>
          <w:szCs w:val="28"/>
          <w:lang w:val="ru-MD"/>
        </w:rPr>
        <w:t>диапа</w:t>
      </w:r>
      <w:r w:rsidR="00BF0BC5" w:rsidRPr="00EF43DE">
        <w:rPr>
          <w:rFonts w:asciiTheme="majorHAnsi" w:eastAsia="Times New Roman" w:hAnsiTheme="majorHAnsi" w:cstheme="majorHAnsi"/>
          <w:bCs/>
          <w:sz w:val="28"/>
          <w:szCs w:val="28"/>
          <w:lang w:val="ru-MD"/>
        </w:rPr>
        <w:t>зоне охвата и не</w:t>
      </w:r>
      <w:r w:rsidR="00143F69" w:rsidRPr="00EF43DE">
        <w:rPr>
          <w:rFonts w:asciiTheme="majorHAnsi" w:eastAsia="Times New Roman" w:hAnsiTheme="majorHAnsi" w:cstheme="majorHAnsi"/>
          <w:bCs/>
          <w:sz w:val="28"/>
          <w:szCs w:val="28"/>
          <w:lang w:val="ru-MD"/>
        </w:rPr>
        <w:t>охвата</w:t>
      </w:r>
      <w:r w:rsidR="00BF0BC5" w:rsidRPr="00EF43DE">
        <w:rPr>
          <w:rFonts w:asciiTheme="majorHAnsi" w:eastAsia="Times New Roman" w:hAnsiTheme="majorHAnsi" w:cstheme="majorHAnsi"/>
          <w:bCs/>
          <w:sz w:val="28"/>
          <w:szCs w:val="28"/>
          <w:lang w:val="ru-MD"/>
        </w:rPr>
        <w:t xml:space="preserve"> физических и юридических лиц услугами водоснабжения и канализации, а также о причинах </w:t>
      </w:r>
      <w:r w:rsidR="00143F69" w:rsidRPr="00EF43DE">
        <w:rPr>
          <w:rFonts w:asciiTheme="majorHAnsi" w:eastAsia="Times New Roman" w:hAnsiTheme="majorHAnsi" w:cstheme="majorHAnsi"/>
          <w:bCs/>
          <w:sz w:val="28"/>
          <w:szCs w:val="28"/>
          <w:lang w:val="ru-MD"/>
        </w:rPr>
        <w:t>существующе</w:t>
      </w:r>
      <w:r w:rsidR="00BF0BC5" w:rsidRPr="00EF43DE">
        <w:rPr>
          <w:rFonts w:asciiTheme="majorHAnsi" w:eastAsia="Times New Roman" w:hAnsiTheme="majorHAnsi" w:cstheme="majorHAnsi"/>
          <w:bCs/>
          <w:sz w:val="28"/>
          <w:szCs w:val="28"/>
          <w:lang w:val="ru-MD"/>
        </w:rPr>
        <w:t>й ситуации</w:t>
      </w:r>
      <w:r w:rsidRPr="00EF43DE">
        <w:rPr>
          <w:rFonts w:asciiTheme="majorHAnsi" w:eastAsia="Times New Roman" w:hAnsiTheme="majorHAnsi" w:cstheme="majorHAnsi"/>
          <w:bCs/>
          <w:sz w:val="28"/>
          <w:szCs w:val="28"/>
          <w:lang w:val="ru-MD"/>
        </w:rPr>
        <w:t>.</w:t>
      </w:r>
    </w:p>
    <w:tbl>
      <w:tblPr>
        <w:tblStyle w:val="TableGrid12"/>
        <w:tblW w:w="9786" w:type="dxa"/>
        <w:tblLook w:val="04A0" w:firstRow="1" w:lastRow="0" w:firstColumn="1" w:lastColumn="0" w:noHBand="0" w:noVBand="1"/>
      </w:tblPr>
      <w:tblGrid>
        <w:gridCol w:w="3964"/>
        <w:gridCol w:w="5812"/>
        <w:gridCol w:w="10"/>
      </w:tblGrid>
      <w:tr w:rsidR="003B76DA" w:rsidRPr="00EF43DE" w14:paraId="6435D074" w14:textId="77777777" w:rsidTr="00006A25">
        <w:trPr>
          <w:gridAfter w:val="1"/>
          <w:wAfter w:w="10" w:type="dxa"/>
          <w:trHeight w:val="356"/>
        </w:trPr>
        <w:tc>
          <w:tcPr>
            <w:tcW w:w="3964" w:type="dxa"/>
          </w:tcPr>
          <w:p w14:paraId="79305EB4" w14:textId="7430CC6E" w:rsidR="003B76DA" w:rsidRPr="00EF43DE" w:rsidRDefault="002F5616" w:rsidP="00351D09">
            <w:pPr>
              <w:ind w:right="39"/>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Рекомендация предыдущего аудита</w:t>
            </w:r>
          </w:p>
        </w:tc>
        <w:tc>
          <w:tcPr>
            <w:tcW w:w="5812" w:type="dxa"/>
          </w:tcPr>
          <w:p w14:paraId="4FAE13AE" w14:textId="5834F6C1" w:rsidR="003B76DA" w:rsidRPr="00EF43DE" w:rsidRDefault="002F5616" w:rsidP="00351D09">
            <w:pPr>
              <w:ind w:right="-754"/>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Принятые меры</w:t>
            </w:r>
          </w:p>
        </w:tc>
      </w:tr>
      <w:tr w:rsidR="003B76DA" w:rsidRPr="00190F22" w14:paraId="1A922679" w14:textId="77777777" w:rsidTr="00006A25">
        <w:trPr>
          <w:gridAfter w:val="1"/>
          <w:wAfter w:w="10" w:type="dxa"/>
        </w:trPr>
        <w:tc>
          <w:tcPr>
            <w:tcW w:w="3964" w:type="dxa"/>
          </w:tcPr>
          <w:p w14:paraId="0B24C955" w14:textId="48AF30A6" w:rsidR="003B76DA" w:rsidRPr="00EF43DE" w:rsidRDefault="003B76DA" w:rsidP="0041341F">
            <w:pPr>
              <w:tabs>
                <w:tab w:val="left" w:pos="0"/>
                <w:tab w:val="left" w:pos="709"/>
                <w:tab w:val="left" w:pos="851"/>
                <w:tab w:val="left" w:pos="993"/>
              </w:tabs>
              <w:ind w:right="39"/>
              <w:jc w:val="both"/>
              <w:rPr>
                <w:rFonts w:asciiTheme="majorHAnsi" w:eastAsia="Times New Roman" w:hAnsiTheme="majorHAnsi" w:cstheme="majorHAnsi"/>
                <w:bCs/>
                <w:noProof/>
                <w:sz w:val="28"/>
                <w:szCs w:val="28"/>
                <w:lang w:val="ru-MD" w:eastAsia="ru-RU"/>
              </w:rPr>
            </w:pPr>
            <w:r w:rsidRPr="00EF43DE">
              <w:rPr>
                <w:rFonts w:asciiTheme="majorHAnsi" w:eastAsia="Times New Roman" w:hAnsiTheme="majorHAnsi" w:cstheme="majorHAnsi"/>
                <w:noProof/>
                <w:sz w:val="28"/>
                <w:szCs w:val="28"/>
                <w:lang w:val="ru-MD" w:eastAsia="ru-RU"/>
              </w:rPr>
              <w:t>11.</w:t>
            </w:r>
            <w:r w:rsidR="006A672F" w:rsidRPr="00EF43DE">
              <w:rPr>
                <w:rFonts w:asciiTheme="majorHAnsi" w:hAnsiTheme="majorHAnsi" w:cstheme="majorHAnsi"/>
                <w:i/>
                <w:noProof/>
                <w:color w:val="000000" w:themeColor="text1"/>
                <w:sz w:val="28"/>
                <w:szCs w:val="28"/>
                <w:lang w:val="ru-MD"/>
              </w:rPr>
              <w:t xml:space="preserve"> </w:t>
            </w:r>
            <w:r w:rsidR="006A672F" w:rsidRPr="00EF43DE">
              <w:rPr>
                <w:rFonts w:asciiTheme="majorHAnsi" w:hAnsiTheme="majorHAnsi" w:cstheme="majorHAnsi"/>
                <w:noProof/>
                <w:color w:val="000000" w:themeColor="text1"/>
                <w:sz w:val="28"/>
                <w:szCs w:val="28"/>
                <w:lang w:val="ru-MD"/>
              </w:rPr>
              <w:t>Обеспечить точный/ системный мониторинг деятельности ПВК по оказанию услуг, с периодическим рассмотрением (минимум один раз в год) на публичном заседании результатов деятельности предприятий</w:t>
            </w:r>
            <w:r w:rsidRPr="00EF43DE">
              <w:rPr>
                <w:rFonts w:asciiTheme="majorHAnsi" w:eastAsia="Times New Roman" w:hAnsiTheme="majorHAnsi" w:cstheme="majorHAnsi"/>
                <w:noProof/>
                <w:sz w:val="28"/>
                <w:szCs w:val="28"/>
                <w:lang w:val="ru-MD" w:eastAsia="ru-RU"/>
              </w:rPr>
              <w:t xml:space="preserve">;  </w:t>
            </w:r>
          </w:p>
        </w:tc>
        <w:tc>
          <w:tcPr>
            <w:tcW w:w="5812" w:type="dxa"/>
          </w:tcPr>
          <w:p w14:paraId="1D4C7E33" w14:textId="0660DFDF" w:rsidR="003B76DA" w:rsidRPr="00EF43DE" w:rsidRDefault="00935B82" w:rsidP="00143F69">
            <w:pPr>
              <w:ind w:right="33"/>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Cs/>
                <w:sz w:val="28"/>
                <w:szCs w:val="28"/>
                <w:lang w:val="ru-MD"/>
              </w:rPr>
              <w:t xml:space="preserve"> </w:t>
            </w:r>
            <w:r w:rsidR="00BF0BC5" w:rsidRPr="00EF43DE">
              <w:rPr>
                <w:rFonts w:asciiTheme="majorHAnsi" w:eastAsia="Times New Roman" w:hAnsiTheme="majorHAnsi" w:cstheme="majorHAnsi"/>
                <w:bCs/>
                <w:sz w:val="28"/>
                <w:szCs w:val="28"/>
                <w:lang w:val="ru-MD"/>
              </w:rPr>
              <w:t xml:space="preserve">5 </w:t>
            </w:r>
            <w:r w:rsidR="0006152B" w:rsidRPr="00EF43DE">
              <w:rPr>
                <w:rFonts w:asciiTheme="majorHAnsi" w:eastAsia="Times New Roman" w:hAnsiTheme="majorHAnsi" w:cstheme="majorHAnsi"/>
                <w:bCs/>
                <w:sz w:val="28"/>
                <w:szCs w:val="28"/>
                <w:lang w:val="ru-MD"/>
              </w:rPr>
              <w:t>ОМПУ</w:t>
            </w:r>
            <w:r w:rsidR="00143F69" w:rsidRPr="00EF43DE">
              <w:rPr>
                <w:rStyle w:val="a7"/>
                <w:rFonts w:asciiTheme="majorHAnsi" w:eastAsia="Times New Roman" w:hAnsiTheme="majorHAnsi" w:cstheme="majorHAnsi"/>
                <w:bCs/>
                <w:sz w:val="28"/>
                <w:szCs w:val="28"/>
                <w:lang w:val="ru-MD"/>
              </w:rPr>
              <w:footnoteReference w:id="108"/>
            </w:r>
            <w:r w:rsidR="00BF0BC5" w:rsidRPr="00EF43DE">
              <w:rPr>
                <w:rFonts w:asciiTheme="majorHAnsi" w:eastAsia="Times New Roman" w:hAnsiTheme="majorHAnsi" w:cstheme="majorHAnsi"/>
                <w:bCs/>
                <w:sz w:val="28"/>
                <w:szCs w:val="28"/>
                <w:lang w:val="ru-MD"/>
              </w:rPr>
              <w:t xml:space="preserve"> по-прежнему не обеспечива</w:t>
            </w:r>
            <w:r w:rsidR="00143F69" w:rsidRPr="00EF43DE">
              <w:rPr>
                <w:rFonts w:asciiTheme="majorHAnsi" w:eastAsia="Times New Roman" w:hAnsiTheme="majorHAnsi" w:cstheme="majorHAnsi"/>
                <w:bCs/>
                <w:sz w:val="28"/>
                <w:szCs w:val="28"/>
                <w:lang w:val="ru-MD"/>
              </w:rPr>
              <w:t>ю</w:t>
            </w:r>
            <w:r w:rsidR="00BF0BC5" w:rsidRPr="00EF43DE">
              <w:rPr>
                <w:rFonts w:asciiTheme="majorHAnsi" w:eastAsia="Times New Roman" w:hAnsiTheme="majorHAnsi" w:cstheme="majorHAnsi"/>
                <w:bCs/>
                <w:sz w:val="28"/>
                <w:szCs w:val="28"/>
                <w:lang w:val="ru-MD"/>
              </w:rPr>
              <w:t xml:space="preserve">т </w:t>
            </w:r>
            <w:r w:rsidR="00143F69" w:rsidRPr="00EF43DE">
              <w:rPr>
                <w:rFonts w:asciiTheme="majorHAnsi" w:hAnsiTheme="majorHAnsi" w:cstheme="majorHAnsi"/>
                <w:noProof/>
                <w:color w:val="000000" w:themeColor="text1"/>
                <w:sz w:val="28"/>
                <w:szCs w:val="28"/>
                <w:lang w:val="ru-MD"/>
              </w:rPr>
              <w:t>точный/ системный</w:t>
            </w:r>
            <w:r w:rsidR="00BF0BC5" w:rsidRPr="00EF43DE">
              <w:rPr>
                <w:rFonts w:asciiTheme="majorHAnsi" w:eastAsia="Times New Roman" w:hAnsiTheme="majorHAnsi" w:cstheme="majorHAnsi"/>
                <w:bCs/>
                <w:sz w:val="28"/>
                <w:szCs w:val="28"/>
                <w:lang w:val="ru-MD"/>
              </w:rPr>
              <w:t xml:space="preserve"> мониторинг деятельности </w:t>
            </w:r>
            <w:r w:rsidR="005A78ED" w:rsidRPr="00EF43DE">
              <w:rPr>
                <w:rFonts w:asciiTheme="majorHAnsi" w:eastAsia="Times New Roman" w:hAnsiTheme="majorHAnsi" w:cstheme="majorHAnsi"/>
                <w:bCs/>
                <w:sz w:val="28"/>
                <w:szCs w:val="28"/>
                <w:lang w:val="ru-MD"/>
              </w:rPr>
              <w:t>ПВК</w:t>
            </w:r>
            <w:r w:rsidR="00BF0BC5" w:rsidRPr="00EF43DE">
              <w:rPr>
                <w:rFonts w:asciiTheme="majorHAnsi" w:eastAsia="Times New Roman" w:hAnsiTheme="majorHAnsi" w:cstheme="majorHAnsi"/>
                <w:bCs/>
                <w:sz w:val="28"/>
                <w:szCs w:val="28"/>
                <w:lang w:val="ru-MD"/>
              </w:rPr>
              <w:t xml:space="preserve">, не рассматривают на заседаниях результаты деятельности </w:t>
            </w:r>
            <w:r w:rsidR="005A78ED" w:rsidRPr="00EF43DE">
              <w:rPr>
                <w:rFonts w:asciiTheme="majorHAnsi" w:eastAsia="Times New Roman" w:hAnsiTheme="majorHAnsi" w:cstheme="majorHAnsi"/>
                <w:bCs/>
                <w:sz w:val="28"/>
                <w:szCs w:val="28"/>
                <w:lang w:val="ru-MD"/>
              </w:rPr>
              <w:t>ПВК</w:t>
            </w:r>
            <w:r w:rsidR="00BF0BC5" w:rsidRPr="00EF43DE">
              <w:rPr>
                <w:rFonts w:asciiTheme="majorHAnsi" w:eastAsia="Times New Roman" w:hAnsiTheme="majorHAnsi" w:cstheme="majorHAnsi"/>
                <w:bCs/>
                <w:sz w:val="28"/>
                <w:szCs w:val="28"/>
                <w:lang w:val="ru-MD"/>
              </w:rPr>
              <w:t xml:space="preserve"> или, в случае рассмотрения отчет</w:t>
            </w:r>
            <w:r w:rsidR="00143F69" w:rsidRPr="00EF43DE">
              <w:rPr>
                <w:rFonts w:asciiTheme="majorHAnsi" w:eastAsia="Times New Roman" w:hAnsiTheme="majorHAnsi" w:cstheme="majorHAnsi"/>
                <w:bCs/>
                <w:sz w:val="28"/>
                <w:szCs w:val="28"/>
                <w:lang w:val="ru-MD"/>
              </w:rPr>
              <w:t>ов</w:t>
            </w:r>
            <w:r w:rsidR="00BF0BC5" w:rsidRPr="00EF43DE">
              <w:rPr>
                <w:rFonts w:asciiTheme="majorHAnsi" w:eastAsia="Times New Roman" w:hAnsiTheme="majorHAnsi" w:cstheme="majorHAnsi"/>
                <w:bCs/>
                <w:sz w:val="28"/>
                <w:szCs w:val="28"/>
                <w:lang w:val="ru-MD"/>
              </w:rPr>
              <w:t>, не устан</w:t>
            </w:r>
            <w:r w:rsidR="00143F69" w:rsidRPr="00EF43DE">
              <w:rPr>
                <w:rFonts w:asciiTheme="majorHAnsi" w:eastAsia="Times New Roman" w:hAnsiTheme="majorHAnsi" w:cstheme="majorHAnsi"/>
                <w:bCs/>
                <w:sz w:val="28"/>
                <w:szCs w:val="28"/>
                <w:lang w:val="ru-MD"/>
              </w:rPr>
              <w:t>авливают</w:t>
            </w:r>
            <w:r w:rsidR="00BF0BC5" w:rsidRPr="00EF43DE">
              <w:rPr>
                <w:rFonts w:asciiTheme="majorHAnsi" w:eastAsia="Times New Roman" w:hAnsiTheme="majorHAnsi" w:cstheme="majorHAnsi"/>
                <w:bCs/>
                <w:sz w:val="28"/>
                <w:szCs w:val="28"/>
                <w:lang w:val="ru-MD"/>
              </w:rPr>
              <w:t xml:space="preserve"> конкретные задачи по улучшению ситуации в </w:t>
            </w:r>
            <w:r w:rsidR="005A78ED" w:rsidRPr="00EF43DE">
              <w:rPr>
                <w:rFonts w:asciiTheme="majorHAnsi" w:eastAsia="Times New Roman" w:hAnsiTheme="majorHAnsi" w:cstheme="majorHAnsi"/>
                <w:bCs/>
                <w:sz w:val="28"/>
                <w:szCs w:val="28"/>
                <w:lang w:val="ru-MD"/>
              </w:rPr>
              <w:t>ПВК</w:t>
            </w:r>
            <w:r w:rsidR="00BF0BC5" w:rsidRPr="00EF43DE">
              <w:rPr>
                <w:rFonts w:asciiTheme="majorHAnsi" w:eastAsia="Times New Roman" w:hAnsiTheme="majorHAnsi" w:cstheme="majorHAnsi"/>
                <w:bCs/>
                <w:sz w:val="28"/>
                <w:szCs w:val="28"/>
                <w:lang w:val="ru-MD"/>
              </w:rPr>
              <w:t>, что свидетельствует о формальном характере принятых решений</w:t>
            </w:r>
            <w:r w:rsidR="00C16A4E" w:rsidRPr="00EF43DE">
              <w:rPr>
                <w:rFonts w:asciiTheme="majorHAnsi" w:eastAsia="Times New Roman" w:hAnsiTheme="majorHAnsi" w:cstheme="majorHAnsi"/>
                <w:bCs/>
                <w:sz w:val="28"/>
                <w:szCs w:val="28"/>
                <w:lang w:val="ru-MD"/>
              </w:rPr>
              <w:t xml:space="preserve">.  </w:t>
            </w:r>
            <w:r w:rsidR="005323AE" w:rsidRPr="00EF43DE">
              <w:rPr>
                <w:rFonts w:asciiTheme="majorHAnsi" w:eastAsia="Times New Roman" w:hAnsiTheme="majorHAnsi" w:cstheme="majorHAnsi"/>
                <w:bCs/>
                <w:sz w:val="28"/>
                <w:szCs w:val="28"/>
                <w:lang w:val="ru-MD"/>
              </w:rPr>
              <w:t xml:space="preserve"> </w:t>
            </w:r>
            <w:r w:rsidR="005323AE" w:rsidRPr="00EF43DE" w:rsidDel="005323AE">
              <w:rPr>
                <w:rFonts w:asciiTheme="majorHAnsi" w:eastAsia="Times New Roman" w:hAnsiTheme="majorHAnsi" w:cstheme="majorHAnsi"/>
                <w:bCs/>
                <w:sz w:val="28"/>
                <w:szCs w:val="28"/>
                <w:lang w:val="ru-MD"/>
              </w:rPr>
              <w:t xml:space="preserve"> </w:t>
            </w:r>
            <w:r w:rsidRPr="00EF43DE">
              <w:rPr>
                <w:rFonts w:asciiTheme="majorHAnsi" w:eastAsia="Times New Roman" w:hAnsiTheme="majorHAnsi" w:cstheme="majorHAnsi"/>
                <w:bCs/>
                <w:sz w:val="28"/>
                <w:szCs w:val="28"/>
                <w:lang w:val="ru-MD"/>
              </w:rPr>
              <w:t xml:space="preserve">  </w:t>
            </w:r>
            <w:r w:rsidR="00E13AF7" w:rsidRPr="00EF43DE">
              <w:rPr>
                <w:rFonts w:asciiTheme="majorHAnsi" w:eastAsia="Times New Roman" w:hAnsiTheme="majorHAnsi" w:cstheme="majorHAnsi"/>
                <w:bCs/>
                <w:sz w:val="28"/>
                <w:szCs w:val="28"/>
                <w:lang w:val="ru-MD"/>
              </w:rPr>
              <w:t xml:space="preserve"> </w:t>
            </w:r>
          </w:p>
        </w:tc>
      </w:tr>
      <w:tr w:rsidR="0047459A" w:rsidRPr="00EF43DE" w14:paraId="3DFB00AF" w14:textId="77777777" w:rsidTr="00006A25">
        <w:tc>
          <w:tcPr>
            <w:tcW w:w="9786" w:type="dxa"/>
            <w:gridSpan w:val="3"/>
          </w:tcPr>
          <w:p w14:paraId="2788964E" w14:textId="0FBB680C" w:rsidR="0047459A" w:rsidRPr="00EF43DE" w:rsidRDefault="002B57EF" w:rsidP="00143F69">
            <w:pPr>
              <w:ind w:right="33"/>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
                <w:bCs/>
                <w:sz w:val="28"/>
                <w:szCs w:val="28"/>
                <w:lang w:val="ru-MD"/>
              </w:rPr>
              <w:t>Воздействие принятых мер</w:t>
            </w:r>
            <w:r w:rsidR="0047459A" w:rsidRPr="00EF43DE">
              <w:rPr>
                <w:rFonts w:asciiTheme="majorHAnsi" w:eastAsia="Times New Roman" w:hAnsiTheme="majorHAnsi" w:cstheme="majorHAnsi"/>
                <w:b/>
                <w:bCs/>
                <w:sz w:val="28"/>
                <w:szCs w:val="28"/>
                <w:lang w:val="ru-MD"/>
              </w:rPr>
              <w:t>:</w:t>
            </w:r>
            <w:r w:rsidR="0047459A" w:rsidRPr="00EF43DE">
              <w:rPr>
                <w:rFonts w:asciiTheme="majorHAnsi" w:eastAsia="Times New Roman" w:hAnsiTheme="majorHAnsi" w:cstheme="majorHAnsi"/>
                <w:bCs/>
                <w:sz w:val="28"/>
                <w:szCs w:val="28"/>
                <w:lang w:val="ru-MD"/>
              </w:rPr>
              <w:t xml:space="preserve"> </w:t>
            </w:r>
            <w:r w:rsidR="0006152B" w:rsidRPr="00EF43DE">
              <w:rPr>
                <w:rFonts w:asciiTheme="majorHAnsi" w:eastAsia="Times New Roman" w:hAnsiTheme="majorHAnsi" w:cstheme="majorHAnsi"/>
                <w:bCs/>
                <w:sz w:val="28"/>
                <w:szCs w:val="28"/>
                <w:lang w:val="ru-MD"/>
              </w:rPr>
              <w:t>ОМПУ</w:t>
            </w:r>
            <w:r w:rsidR="0041341F" w:rsidRPr="00EF43DE">
              <w:rPr>
                <w:rFonts w:asciiTheme="majorHAnsi" w:eastAsia="Times New Roman" w:hAnsiTheme="majorHAnsi" w:cstheme="majorHAnsi"/>
                <w:bCs/>
                <w:sz w:val="28"/>
                <w:szCs w:val="28"/>
                <w:lang w:val="ru-MD"/>
              </w:rPr>
              <w:t xml:space="preserve"> </w:t>
            </w:r>
            <w:r w:rsidR="00BF0BC5" w:rsidRPr="00EF43DE">
              <w:rPr>
                <w:rFonts w:asciiTheme="majorHAnsi" w:eastAsia="Times New Roman" w:hAnsiTheme="majorHAnsi" w:cstheme="majorHAnsi"/>
                <w:bCs/>
                <w:sz w:val="28"/>
                <w:szCs w:val="28"/>
                <w:lang w:val="ru-MD"/>
              </w:rPr>
              <w:t xml:space="preserve">не обеспечивает мониторинг и контроль за </w:t>
            </w:r>
            <w:r w:rsidR="00143F69" w:rsidRPr="00EF43DE">
              <w:rPr>
                <w:rFonts w:asciiTheme="majorHAnsi" w:eastAsia="Times New Roman" w:hAnsiTheme="majorHAnsi" w:cstheme="majorHAnsi"/>
                <w:bCs/>
                <w:sz w:val="28"/>
                <w:szCs w:val="28"/>
                <w:lang w:val="ru-MD"/>
              </w:rPr>
              <w:t>надлежащи</w:t>
            </w:r>
            <w:r w:rsidR="00BF0BC5" w:rsidRPr="00EF43DE">
              <w:rPr>
                <w:rFonts w:asciiTheme="majorHAnsi" w:eastAsia="Times New Roman" w:hAnsiTheme="majorHAnsi" w:cstheme="majorHAnsi"/>
                <w:bCs/>
                <w:sz w:val="28"/>
                <w:szCs w:val="28"/>
                <w:lang w:val="ru-MD"/>
              </w:rPr>
              <w:t>м управлением имуществом АТ</w:t>
            </w:r>
            <w:r w:rsidR="00143F69" w:rsidRPr="00EF43DE">
              <w:rPr>
                <w:rFonts w:asciiTheme="majorHAnsi" w:eastAsia="Times New Roman" w:hAnsiTheme="majorHAnsi" w:cstheme="majorHAnsi"/>
                <w:bCs/>
                <w:sz w:val="28"/>
                <w:szCs w:val="28"/>
                <w:lang w:val="ru-MD"/>
              </w:rPr>
              <w:t>Е</w:t>
            </w:r>
            <w:r w:rsidR="00BF0BC5" w:rsidRPr="00EF43DE">
              <w:rPr>
                <w:rFonts w:asciiTheme="majorHAnsi" w:eastAsia="Times New Roman" w:hAnsiTheme="majorHAnsi" w:cstheme="majorHAnsi"/>
                <w:bCs/>
                <w:sz w:val="28"/>
                <w:szCs w:val="28"/>
                <w:lang w:val="ru-MD"/>
              </w:rPr>
              <w:t xml:space="preserve">, а также соответствующей деятельностью МВК в интересах учредителя и </w:t>
            </w:r>
            <w:r w:rsidR="00143F69" w:rsidRPr="00EF43DE">
              <w:rPr>
                <w:rFonts w:asciiTheme="majorHAnsi" w:eastAsia="Times New Roman" w:hAnsiTheme="majorHAnsi" w:cstheme="majorHAnsi"/>
                <w:bCs/>
                <w:sz w:val="28"/>
                <w:szCs w:val="28"/>
                <w:lang w:val="ru-MD"/>
              </w:rPr>
              <w:t>местного сообщест</w:t>
            </w:r>
            <w:r w:rsidR="00BF0BC5" w:rsidRPr="00EF43DE">
              <w:rPr>
                <w:rFonts w:asciiTheme="majorHAnsi" w:eastAsia="Times New Roman" w:hAnsiTheme="majorHAnsi" w:cstheme="majorHAnsi"/>
                <w:bCs/>
                <w:sz w:val="28"/>
                <w:szCs w:val="28"/>
                <w:lang w:val="ru-MD"/>
              </w:rPr>
              <w:t xml:space="preserve">ва. </w:t>
            </w:r>
          </w:p>
        </w:tc>
      </w:tr>
    </w:tbl>
    <w:p w14:paraId="76022E86" w14:textId="77777777" w:rsidR="0047459A" w:rsidRPr="00EF43DE" w:rsidRDefault="0047459A" w:rsidP="00351D09">
      <w:pPr>
        <w:spacing w:after="0" w:line="240" w:lineRule="auto"/>
        <w:ind w:right="-754"/>
        <w:jc w:val="both"/>
        <w:rPr>
          <w:rFonts w:asciiTheme="majorHAnsi" w:eastAsia="Times New Roman" w:hAnsiTheme="majorHAnsi" w:cstheme="majorHAnsi"/>
          <w:b/>
          <w:i/>
          <w:sz w:val="28"/>
          <w:szCs w:val="28"/>
          <w:lang w:val="ru-MD"/>
        </w:rPr>
      </w:pPr>
    </w:p>
    <w:p w14:paraId="615604F3" w14:textId="1153F0B0" w:rsidR="003B76DA" w:rsidRPr="00EF43DE" w:rsidRDefault="002B57EF" w:rsidP="00351D09">
      <w:pPr>
        <w:spacing w:after="0" w:line="240" w:lineRule="auto"/>
        <w:ind w:right="-754"/>
        <w:jc w:val="both"/>
        <w:rPr>
          <w:rFonts w:asciiTheme="majorHAnsi" w:eastAsia="Times New Roman" w:hAnsiTheme="majorHAnsi" w:cstheme="majorHAnsi"/>
          <w:b/>
          <w:i/>
          <w:sz w:val="28"/>
          <w:szCs w:val="28"/>
          <w:lang w:val="ru-MD"/>
        </w:rPr>
      </w:pPr>
      <w:r w:rsidRPr="00EF43DE">
        <w:rPr>
          <w:rFonts w:asciiTheme="majorHAnsi" w:eastAsia="Times New Roman" w:hAnsiTheme="majorHAnsi" w:cstheme="majorHAnsi"/>
          <w:b/>
          <w:i/>
          <w:sz w:val="28"/>
          <w:szCs w:val="28"/>
          <w:lang w:val="ru-MD"/>
        </w:rPr>
        <w:t>Степень внедрения рекомендации</w:t>
      </w:r>
    </w:p>
    <w:p w14:paraId="6D623238" w14:textId="5E421E42" w:rsidR="000F5C68" w:rsidRPr="00EF43DE" w:rsidRDefault="00D732DF" w:rsidP="001B43D5">
      <w:pPr>
        <w:spacing w:after="0" w:line="240" w:lineRule="auto"/>
        <w:ind w:right="-22" w:firstLine="720"/>
        <w:jc w:val="both"/>
        <w:rPr>
          <w:rFonts w:asciiTheme="majorHAnsi" w:eastAsia="Times New Roman" w:hAnsiTheme="majorHAnsi" w:cstheme="majorHAnsi"/>
          <w:bCs/>
          <w:sz w:val="28"/>
          <w:szCs w:val="28"/>
          <w:lang w:val="ru-MD"/>
        </w:rPr>
      </w:pPr>
      <w:r w:rsidRPr="00EF43DE">
        <w:rPr>
          <w:rFonts w:asciiTheme="majorHAnsi" w:hAnsiTheme="majorHAnsi" w:cstheme="majorHAnsi"/>
          <w:sz w:val="28"/>
          <w:szCs w:val="28"/>
          <w:lang w:val="ru-MD"/>
        </w:rPr>
        <w:t xml:space="preserve">Основываясь на доказательствах, собранных в ходе миссии folow-up, рекомендация считается </w:t>
      </w:r>
      <w:r w:rsidRPr="00EF43DE">
        <w:rPr>
          <w:rFonts w:asciiTheme="majorHAnsi" w:hAnsiTheme="majorHAnsi" w:cstheme="majorHAnsi"/>
          <w:b/>
          <w:sz w:val="28"/>
          <w:szCs w:val="28"/>
          <w:lang w:val="ru-MD"/>
        </w:rPr>
        <w:t>частично внедренной</w:t>
      </w:r>
      <w:r w:rsidRPr="00EF43DE">
        <w:rPr>
          <w:rFonts w:asciiTheme="majorHAnsi" w:hAnsiTheme="majorHAnsi" w:cstheme="majorHAnsi"/>
          <w:sz w:val="28"/>
          <w:szCs w:val="28"/>
          <w:lang w:val="ru-MD"/>
        </w:rPr>
        <w:t xml:space="preserve"> 5 ОМПУ</w:t>
      </w:r>
      <w:r w:rsidRPr="00EF43DE">
        <w:rPr>
          <w:rStyle w:val="a7"/>
          <w:rFonts w:asciiTheme="majorHAnsi" w:eastAsia="Times New Roman" w:hAnsiTheme="majorHAnsi" w:cstheme="majorHAnsi"/>
          <w:bCs/>
          <w:sz w:val="28"/>
          <w:szCs w:val="28"/>
          <w:lang w:val="ru-MD"/>
        </w:rPr>
        <w:footnoteReference w:id="109"/>
      </w:r>
      <w:r w:rsidRPr="00EF43DE">
        <w:rPr>
          <w:rFonts w:asciiTheme="majorHAnsi" w:hAnsiTheme="majorHAnsi" w:cstheme="majorHAnsi"/>
          <w:sz w:val="28"/>
          <w:szCs w:val="28"/>
          <w:lang w:val="ru-MD"/>
        </w:rPr>
        <w:t xml:space="preserve"> и </w:t>
      </w:r>
      <w:r w:rsidRPr="00EF43DE">
        <w:rPr>
          <w:rFonts w:asciiTheme="majorHAnsi" w:hAnsiTheme="majorHAnsi" w:cstheme="majorHAnsi"/>
          <w:b/>
          <w:sz w:val="28"/>
          <w:szCs w:val="28"/>
          <w:lang w:val="ru-MD"/>
        </w:rPr>
        <w:t>не внедренной</w:t>
      </w:r>
      <w:r w:rsidRPr="00EF43DE">
        <w:rPr>
          <w:rFonts w:asciiTheme="majorHAnsi" w:hAnsiTheme="majorHAnsi" w:cstheme="majorHAnsi"/>
          <w:sz w:val="28"/>
          <w:szCs w:val="28"/>
          <w:lang w:val="ru-MD"/>
        </w:rPr>
        <w:t xml:space="preserve"> 7 ОМПУ</w:t>
      </w:r>
      <w:r w:rsidR="00C16A4E" w:rsidRPr="00EF43DE">
        <w:rPr>
          <w:rStyle w:val="a7"/>
          <w:rFonts w:asciiTheme="majorHAnsi" w:eastAsia="Times New Roman" w:hAnsiTheme="majorHAnsi" w:cstheme="majorHAnsi"/>
          <w:bCs/>
          <w:sz w:val="28"/>
          <w:szCs w:val="28"/>
          <w:lang w:val="ru-MD"/>
        </w:rPr>
        <w:footnoteReference w:id="110"/>
      </w:r>
      <w:r w:rsidR="0047459A" w:rsidRPr="00EF43DE">
        <w:rPr>
          <w:rFonts w:asciiTheme="majorHAnsi" w:eastAsia="Times New Roman" w:hAnsiTheme="majorHAnsi" w:cstheme="majorHAnsi"/>
          <w:bCs/>
          <w:sz w:val="28"/>
          <w:szCs w:val="28"/>
          <w:lang w:val="ru-MD"/>
        </w:rPr>
        <w:t>.</w:t>
      </w:r>
    </w:p>
    <w:p w14:paraId="6DD1C9F2" w14:textId="77777777" w:rsidR="0047459A" w:rsidRPr="00EF43DE" w:rsidRDefault="0047459A" w:rsidP="0047459A">
      <w:pPr>
        <w:spacing w:after="0" w:line="240" w:lineRule="auto"/>
        <w:ind w:right="-754" w:firstLine="720"/>
        <w:jc w:val="both"/>
        <w:rPr>
          <w:rFonts w:asciiTheme="majorHAnsi" w:eastAsia="Times New Roman" w:hAnsiTheme="majorHAnsi" w:cstheme="majorHAnsi"/>
          <w:b/>
          <w:i/>
          <w:sz w:val="28"/>
          <w:szCs w:val="28"/>
          <w:lang w:val="ru-MD"/>
        </w:rPr>
      </w:pPr>
    </w:p>
    <w:p w14:paraId="77DBF589" w14:textId="6FDD0CC1" w:rsidR="003B76DA" w:rsidRPr="00EF43DE" w:rsidRDefault="003B76DA" w:rsidP="00351D09">
      <w:pPr>
        <w:spacing w:after="0" w:line="240" w:lineRule="auto"/>
        <w:ind w:right="-754"/>
        <w:rPr>
          <w:rFonts w:asciiTheme="majorHAnsi" w:eastAsia="Times New Roman" w:hAnsiTheme="majorHAnsi" w:cstheme="majorHAnsi"/>
          <w:b/>
          <w:bCs/>
          <w:i/>
          <w:sz w:val="28"/>
          <w:szCs w:val="28"/>
          <w:lang w:val="ru-MD"/>
        </w:rPr>
      </w:pPr>
      <w:r w:rsidRPr="00EF43DE">
        <w:rPr>
          <w:rFonts w:asciiTheme="majorHAnsi" w:eastAsia="Times New Roman" w:hAnsiTheme="majorHAnsi" w:cstheme="majorHAnsi"/>
          <w:b/>
          <w:i/>
          <w:sz w:val="28"/>
          <w:szCs w:val="28"/>
          <w:lang w:val="ru-MD"/>
        </w:rPr>
        <w:t>12.</w:t>
      </w:r>
      <w:r w:rsidRPr="00EF43DE">
        <w:rPr>
          <w:rFonts w:asciiTheme="majorHAnsi" w:eastAsia="Times New Roman" w:hAnsiTheme="majorHAnsi" w:cstheme="majorHAnsi"/>
          <w:sz w:val="28"/>
          <w:szCs w:val="28"/>
          <w:lang w:val="ru-MD"/>
        </w:rPr>
        <w:t xml:space="preserve"> </w:t>
      </w:r>
      <w:r w:rsidR="002B57EF" w:rsidRPr="00EF43DE">
        <w:rPr>
          <w:rFonts w:asciiTheme="majorHAnsi" w:eastAsia="Times New Roman" w:hAnsiTheme="majorHAnsi" w:cstheme="majorHAnsi"/>
          <w:b/>
          <w:bCs/>
          <w:i/>
          <w:sz w:val="28"/>
          <w:szCs w:val="28"/>
          <w:lang w:val="ru-MD"/>
        </w:rPr>
        <w:t>Описание установленного нарушения</w:t>
      </w:r>
    </w:p>
    <w:p w14:paraId="1A920AB1" w14:textId="6C451526" w:rsidR="009213D8" w:rsidRPr="00EF43DE" w:rsidRDefault="00972DFD" w:rsidP="001B43D5">
      <w:pPr>
        <w:spacing w:after="0" w:line="240" w:lineRule="auto"/>
        <w:ind w:right="-22" w:firstLine="709"/>
        <w:jc w:val="both"/>
        <w:rPr>
          <w:rFonts w:asciiTheme="majorHAnsi" w:eastAsia="Times New Roman" w:hAnsiTheme="majorHAnsi" w:cstheme="majorHAnsi"/>
          <w:noProof/>
          <w:color w:val="000000"/>
          <w:sz w:val="28"/>
          <w:szCs w:val="28"/>
          <w:lang w:val="ru-MD" w:eastAsia="ru-RU"/>
        </w:rPr>
      </w:pPr>
      <w:r w:rsidRPr="00EF43DE">
        <w:rPr>
          <w:rFonts w:asciiTheme="majorHAnsi" w:eastAsia="Times New Roman" w:hAnsiTheme="majorHAnsi" w:cstheme="majorHAnsi"/>
          <w:noProof/>
          <w:color w:val="000000"/>
          <w:sz w:val="28"/>
          <w:szCs w:val="28"/>
          <w:lang w:val="ru-MD" w:eastAsia="ru-RU"/>
        </w:rPr>
        <w:t>Согласно положениям ст</w:t>
      </w:r>
      <w:r w:rsidR="009213D8" w:rsidRPr="00EF43DE">
        <w:rPr>
          <w:rFonts w:asciiTheme="majorHAnsi" w:eastAsia="Times New Roman" w:hAnsiTheme="majorHAnsi" w:cstheme="majorHAnsi"/>
          <w:noProof/>
          <w:color w:val="000000"/>
          <w:sz w:val="28"/>
          <w:szCs w:val="28"/>
          <w:lang w:val="ru-MD" w:eastAsia="ru-RU"/>
        </w:rPr>
        <w:t xml:space="preserve">.8 (1) </w:t>
      </w:r>
      <w:r w:rsidRPr="00EF43DE">
        <w:rPr>
          <w:rFonts w:asciiTheme="majorHAnsi" w:eastAsia="Times New Roman" w:hAnsiTheme="majorHAnsi" w:cstheme="majorHAnsi"/>
          <w:noProof/>
          <w:color w:val="000000"/>
          <w:sz w:val="28"/>
          <w:szCs w:val="28"/>
          <w:lang w:val="ru-MD" w:eastAsia="ru-RU"/>
        </w:rPr>
        <w:t>c</w:t>
      </w:r>
      <w:r w:rsidR="009213D8" w:rsidRPr="00EF43DE">
        <w:rPr>
          <w:rFonts w:asciiTheme="majorHAnsi" w:eastAsia="Times New Roman" w:hAnsiTheme="majorHAnsi" w:cstheme="majorHAnsi"/>
          <w:noProof/>
          <w:color w:val="000000"/>
          <w:sz w:val="28"/>
          <w:szCs w:val="28"/>
          <w:lang w:val="ru-MD" w:eastAsia="ru-RU"/>
        </w:rPr>
        <w:t xml:space="preserve">) </w:t>
      </w:r>
      <w:r w:rsidRPr="00EF43DE">
        <w:rPr>
          <w:rFonts w:asciiTheme="majorHAnsi" w:eastAsia="Times New Roman" w:hAnsiTheme="majorHAnsi" w:cstheme="majorHAnsi"/>
          <w:noProof/>
          <w:color w:val="000000"/>
          <w:sz w:val="28"/>
          <w:szCs w:val="28"/>
          <w:lang w:val="ru-MD" w:eastAsia="ru-RU"/>
        </w:rPr>
        <w:t>Закона №</w:t>
      </w:r>
      <w:r w:rsidR="009213D8" w:rsidRPr="00EF43DE">
        <w:rPr>
          <w:rFonts w:asciiTheme="majorHAnsi" w:eastAsia="Times New Roman" w:hAnsiTheme="majorHAnsi" w:cstheme="majorHAnsi"/>
          <w:noProof/>
          <w:color w:val="000000"/>
          <w:sz w:val="28"/>
          <w:szCs w:val="28"/>
          <w:lang w:val="ru-MD" w:eastAsia="ru-RU"/>
        </w:rPr>
        <w:t xml:space="preserve">303 </w:t>
      </w:r>
      <w:r w:rsidRPr="00EF43DE">
        <w:rPr>
          <w:rFonts w:asciiTheme="majorHAnsi" w:eastAsia="Times New Roman" w:hAnsiTheme="majorHAnsi" w:cstheme="majorHAnsi"/>
          <w:noProof/>
          <w:color w:val="000000"/>
          <w:sz w:val="28"/>
          <w:szCs w:val="28"/>
          <w:lang w:val="ru-MD" w:eastAsia="ru-RU"/>
        </w:rPr>
        <w:t>от</w:t>
      </w:r>
      <w:r w:rsidR="009213D8" w:rsidRPr="00EF43DE">
        <w:rPr>
          <w:rFonts w:asciiTheme="majorHAnsi" w:eastAsia="Times New Roman" w:hAnsiTheme="majorHAnsi" w:cstheme="majorHAnsi"/>
          <w:noProof/>
          <w:color w:val="000000"/>
          <w:sz w:val="28"/>
          <w:szCs w:val="28"/>
          <w:lang w:val="ru-MD" w:eastAsia="ru-RU"/>
        </w:rPr>
        <w:t xml:space="preserve"> 13.12.2013, </w:t>
      </w:r>
      <w:r w:rsidR="00BF0BC5" w:rsidRPr="00EF43DE">
        <w:rPr>
          <w:rFonts w:asciiTheme="majorHAnsi" w:eastAsia="Times New Roman" w:hAnsiTheme="majorHAnsi" w:cstheme="majorHAnsi"/>
          <w:noProof/>
          <w:color w:val="000000"/>
          <w:sz w:val="28"/>
          <w:szCs w:val="28"/>
          <w:lang w:val="ru-MD" w:eastAsia="ru-RU"/>
        </w:rPr>
        <w:t xml:space="preserve">ОМПУ </w:t>
      </w:r>
      <w:r w:rsidRPr="00EF43DE">
        <w:rPr>
          <w:rFonts w:asciiTheme="majorHAnsi" w:eastAsia="Times New Roman" w:hAnsiTheme="majorHAnsi" w:cstheme="majorHAnsi"/>
          <w:noProof/>
          <w:color w:val="000000"/>
          <w:sz w:val="28"/>
          <w:szCs w:val="28"/>
          <w:lang w:val="ru-MD" w:eastAsia="ru-RU"/>
        </w:rPr>
        <w:t>I</w:t>
      </w:r>
      <w:r w:rsidR="00BF0BC5" w:rsidRPr="00EF43DE">
        <w:rPr>
          <w:rFonts w:asciiTheme="majorHAnsi" w:eastAsia="Times New Roman" w:hAnsiTheme="majorHAnsi" w:cstheme="majorHAnsi"/>
          <w:noProof/>
          <w:color w:val="000000"/>
          <w:sz w:val="28"/>
          <w:szCs w:val="28"/>
          <w:lang w:val="ru-MD" w:eastAsia="ru-RU"/>
        </w:rPr>
        <w:t xml:space="preserve"> уровня или НАРЭ утверждают тарифы на дополнительные услуги, предоставляемые операторами потребителям, рассчитанные в соответствии с разработанными и утвержденными НАРЭ </w:t>
      </w:r>
      <w:r w:rsidRPr="00EF43DE">
        <w:rPr>
          <w:rFonts w:asciiTheme="majorHAnsi" w:eastAsia="Times New Roman" w:hAnsiTheme="majorHAnsi" w:cstheme="majorHAnsi"/>
          <w:noProof/>
          <w:color w:val="000000"/>
          <w:sz w:val="28"/>
          <w:szCs w:val="28"/>
          <w:lang w:val="ru-MD" w:eastAsia="ru-RU"/>
        </w:rPr>
        <w:t>М</w:t>
      </w:r>
      <w:r w:rsidR="00BF0BC5" w:rsidRPr="00EF43DE">
        <w:rPr>
          <w:rFonts w:asciiTheme="majorHAnsi" w:eastAsia="Times New Roman" w:hAnsiTheme="majorHAnsi" w:cstheme="majorHAnsi"/>
          <w:noProof/>
          <w:color w:val="000000"/>
          <w:sz w:val="28"/>
          <w:szCs w:val="28"/>
          <w:lang w:val="ru-MD" w:eastAsia="ru-RU"/>
        </w:rPr>
        <w:t>етодологиями</w:t>
      </w:r>
      <w:r w:rsidR="009213D8" w:rsidRPr="00EF43DE">
        <w:rPr>
          <w:rFonts w:asciiTheme="majorHAnsi" w:eastAsia="Times New Roman" w:hAnsiTheme="majorHAnsi" w:cstheme="majorHAnsi"/>
          <w:noProof/>
          <w:color w:val="000000"/>
          <w:sz w:val="28"/>
          <w:szCs w:val="28"/>
          <w:lang w:val="ru-MD" w:eastAsia="ru-RU"/>
        </w:rPr>
        <w:t xml:space="preserve">. </w:t>
      </w:r>
      <w:r w:rsidR="00BF0BC5" w:rsidRPr="00EF43DE">
        <w:rPr>
          <w:rFonts w:asciiTheme="majorHAnsi" w:eastAsia="Times New Roman" w:hAnsiTheme="majorHAnsi" w:cstheme="majorHAnsi"/>
          <w:noProof/>
          <w:color w:val="000000"/>
          <w:sz w:val="28"/>
          <w:szCs w:val="28"/>
          <w:lang w:val="ru-MD" w:eastAsia="ru-RU"/>
        </w:rPr>
        <w:t xml:space="preserve">Несмотря на то, что помимо услуг по снабжению питьевой водой и канализационными </w:t>
      </w:r>
      <w:r w:rsidRPr="00EF43DE">
        <w:rPr>
          <w:rFonts w:asciiTheme="majorHAnsi" w:eastAsia="Times New Roman" w:hAnsiTheme="majorHAnsi" w:cstheme="majorHAnsi"/>
          <w:noProof/>
          <w:color w:val="000000"/>
          <w:sz w:val="28"/>
          <w:szCs w:val="28"/>
          <w:lang w:val="ru-MD" w:eastAsia="ru-RU"/>
        </w:rPr>
        <w:t>услуг</w:t>
      </w:r>
      <w:r w:rsidR="00BF0BC5" w:rsidRPr="00EF43DE">
        <w:rPr>
          <w:rFonts w:asciiTheme="majorHAnsi" w:eastAsia="Times New Roman" w:hAnsiTheme="majorHAnsi" w:cstheme="majorHAnsi"/>
          <w:noProof/>
          <w:color w:val="000000"/>
          <w:sz w:val="28"/>
          <w:szCs w:val="28"/>
          <w:lang w:val="ru-MD" w:eastAsia="ru-RU"/>
        </w:rPr>
        <w:t xml:space="preserve">ами, </w:t>
      </w:r>
      <w:r w:rsidR="006A3E0A" w:rsidRPr="00EF43DE">
        <w:rPr>
          <w:rFonts w:asciiTheme="majorHAnsi" w:eastAsia="Times New Roman" w:hAnsiTheme="majorHAnsi" w:cstheme="majorHAnsi"/>
          <w:noProof/>
          <w:color w:val="000000"/>
          <w:sz w:val="28"/>
          <w:szCs w:val="28"/>
          <w:lang w:val="ru-MD" w:eastAsia="ru-RU"/>
        </w:rPr>
        <w:t>ПВК</w:t>
      </w:r>
      <w:r w:rsidR="00BF0BC5" w:rsidRPr="00EF43DE">
        <w:rPr>
          <w:rFonts w:asciiTheme="majorHAnsi" w:eastAsia="Times New Roman" w:hAnsiTheme="majorHAnsi" w:cstheme="majorHAnsi"/>
          <w:noProof/>
          <w:color w:val="000000"/>
          <w:sz w:val="28"/>
          <w:szCs w:val="28"/>
          <w:lang w:val="ru-MD" w:eastAsia="ru-RU"/>
        </w:rPr>
        <w:t xml:space="preserve"> предоставляет и другие вспомогательные услуги, такие как: подключение к водопроводной или канализационной сети, выдача технических условий, эвакуация сточных вод на автомобиле, </w:t>
      </w:r>
      <w:r w:rsidRPr="00EF43DE">
        <w:rPr>
          <w:rFonts w:asciiTheme="majorHAnsi" w:eastAsia="Times New Roman" w:hAnsiTheme="majorHAnsi" w:cstheme="majorHAnsi"/>
          <w:noProof/>
          <w:color w:val="000000"/>
          <w:sz w:val="28"/>
          <w:szCs w:val="28"/>
          <w:lang w:val="ru-MD" w:eastAsia="ru-RU"/>
        </w:rPr>
        <w:t>о</w:t>
      </w:r>
      <w:r w:rsidR="00BF0BC5" w:rsidRPr="00EF43DE">
        <w:rPr>
          <w:rFonts w:asciiTheme="majorHAnsi" w:eastAsia="Times New Roman" w:hAnsiTheme="majorHAnsi" w:cstheme="majorHAnsi"/>
          <w:noProof/>
          <w:color w:val="000000"/>
          <w:sz w:val="28"/>
          <w:szCs w:val="28"/>
          <w:lang w:val="ru-MD" w:eastAsia="ru-RU"/>
        </w:rPr>
        <w:t>пломбирование и ра</w:t>
      </w:r>
      <w:r w:rsidRPr="00EF43DE">
        <w:rPr>
          <w:rFonts w:asciiTheme="majorHAnsi" w:eastAsia="Times New Roman" w:hAnsiTheme="majorHAnsi" w:cstheme="majorHAnsi"/>
          <w:noProof/>
          <w:color w:val="000000"/>
          <w:sz w:val="28"/>
          <w:szCs w:val="28"/>
          <w:lang w:val="ru-MD" w:eastAsia="ru-RU"/>
        </w:rPr>
        <w:t>спломбирование</w:t>
      </w:r>
      <w:r w:rsidR="00BF0BC5" w:rsidRPr="00EF43DE">
        <w:rPr>
          <w:rFonts w:asciiTheme="majorHAnsi" w:eastAsia="Times New Roman" w:hAnsiTheme="majorHAnsi" w:cstheme="majorHAnsi"/>
          <w:noProof/>
          <w:color w:val="000000"/>
          <w:sz w:val="28"/>
          <w:szCs w:val="28"/>
          <w:lang w:val="ru-MD" w:eastAsia="ru-RU"/>
        </w:rPr>
        <w:t xml:space="preserve"> счетчиков и т. д., тарифы </w:t>
      </w:r>
      <w:r w:rsidRPr="00EF43DE">
        <w:rPr>
          <w:rFonts w:asciiTheme="majorHAnsi" w:eastAsia="Times New Roman" w:hAnsiTheme="majorHAnsi" w:cstheme="majorHAnsi"/>
          <w:noProof/>
          <w:color w:val="000000"/>
          <w:sz w:val="28"/>
          <w:szCs w:val="28"/>
          <w:lang w:val="ru-MD" w:eastAsia="ru-RU"/>
        </w:rPr>
        <w:t>на</w:t>
      </w:r>
      <w:r w:rsidR="00BF0BC5" w:rsidRPr="00EF43DE">
        <w:rPr>
          <w:rFonts w:asciiTheme="majorHAnsi" w:eastAsia="Times New Roman" w:hAnsiTheme="majorHAnsi" w:cstheme="majorHAnsi"/>
          <w:noProof/>
          <w:color w:val="000000"/>
          <w:sz w:val="28"/>
          <w:szCs w:val="28"/>
          <w:lang w:val="ru-MD" w:eastAsia="ru-RU"/>
        </w:rPr>
        <w:t xml:space="preserve"> эти услуги не утверждаются ни НАРЭ, ни </w:t>
      </w:r>
      <w:r w:rsidR="0006152B" w:rsidRPr="00EF43DE">
        <w:rPr>
          <w:rFonts w:asciiTheme="majorHAnsi" w:eastAsia="Times New Roman" w:hAnsiTheme="majorHAnsi" w:cstheme="majorHAnsi"/>
          <w:noProof/>
          <w:color w:val="000000"/>
          <w:sz w:val="28"/>
          <w:szCs w:val="28"/>
          <w:lang w:val="ru-MD" w:eastAsia="ru-RU"/>
        </w:rPr>
        <w:t>ОМПУ</w:t>
      </w:r>
      <w:r w:rsidR="00BF0BC5" w:rsidRPr="00EF43DE">
        <w:rPr>
          <w:rFonts w:asciiTheme="majorHAnsi" w:eastAsia="Times New Roman" w:hAnsiTheme="majorHAnsi" w:cstheme="majorHAnsi"/>
          <w:noProof/>
          <w:color w:val="000000"/>
          <w:sz w:val="28"/>
          <w:szCs w:val="28"/>
          <w:lang w:val="ru-MD" w:eastAsia="ru-RU"/>
        </w:rPr>
        <w:t xml:space="preserve">, </w:t>
      </w:r>
      <w:r w:rsidRPr="00EF43DE">
        <w:rPr>
          <w:rFonts w:asciiTheme="majorHAnsi" w:eastAsia="Times New Roman" w:hAnsiTheme="majorHAnsi" w:cstheme="majorHAnsi"/>
          <w:noProof/>
          <w:color w:val="000000"/>
          <w:sz w:val="28"/>
          <w:szCs w:val="28"/>
          <w:lang w:val="ru-MD" w:eastAsia="ru-RU"/>
        </w:rPr>
        <w:t>а</w:t>
      </w:r>
      <w:r w:rsidR="00BF0BC5" w:rsidRPr="00EF43DE">
        <w:rPr>
          <w:rFonts w:asciiTheme="majorHAnsi" w:eastAsia="Times New Roman" w:hAnsiTheme="majorHAnsi" w:cstheme="majorHAnsi"/>
          <w:noProof/>
          <w:color w:val="000000"/>
          <w:sz w:val="28"/>
          <w:szCs w:val="28"/>
          <w:lang w:val="ru-MD" w:eastAsia="ru-RU"/>
        </w:rPr>
        <w:t xml:space="preserve"> </w:t>
      </w:r>
      <w:r w:rsidR="006A3E0A" w:rsidRPr="00EF43DE">
        <w:rPr>
          <w:rFonts w:asciiTheme="majorHAnsi" w:eastAsia="Times New Roman" w:hAnsiTheme="majorHAnsi" w:cstheme="majorHAnsi"/>
          <w:noProof/>
          <w:color w:val="000000"/>
          <w:sz w:val="28"/>
          <w:szCs w:val="28"/>
          <w:lang w:val="ru-MD" w:eastAsia="ru-RU"/>
        </w:rPr>
        <w:t>ПВК</w:t>
      </w:r>
      <w:r w:rsidR="00BF0BC5" w:rsidRPr="00EF43DE">
        <w:rPr>
          <w:rFonts w:asciiTheme="majorHAnsi" w:eastAsia="Times New Roman" w:hAnsiTheme="majorHAnsi" w:cstheme="majorHAnsi"/>
          <w:noProof/>
          <w:color w:val="000000"/>
          <w:sz w:val="28"/>
          <w:szCs w:val="28"/>
          <w:lang w:val="ru-MD" w:eastAsia="ru-RU"/>
        </w:rPr>
        <w:t>.</w:t>
      </w:r>
      <w:r w:rsidR="009213D8" w:rsidRPr="00EF43DE">
        <w:rPr>
          <w:rFonts w:asciiTheme="majorHAnsi" w:eastAsia="Times New Roman" w:hAnsiTheme="majorHAnsi" w:cstheme="majorHAnsi"/>
          <w:noProof/>
          <w:color w:val="000000"/>
          <w:sz w:val="28"/>
          <w:szCs w:val="28"/>
          <w:lang w:val="ru-MD" w:eastAsia="ru-RU"/>
        </w:rPr>
        <w:t xml:space="preserve"> </w:t>
      </w:r>
    </w:p>
    <w:p w14:paraId="6FB0EF08" w14:textId="32AB767E" w:rsidR="009213D8" w:rsidRPr="00EF43DE" w:rsidRDefault="00BF0BC5" w:rsidP="0010524A">
      <w:pPr>
        <w:spacing w:after="0" w:line="240" w:lineRule="auto"/>
        <w:ind w:right="-22" w:firstLine="709"/>
        <w:jc w:val="both"/>
        <w:rPr>
          <w:rFonts w:asciiTheme="majorHAnsi" w:eastAsia="Times New Roman" w:hAnsiTheme="majorHAnsi" w:cstheme="majorHAnsi"/>
          <w:noProof/>
          <w:color w:val="000000"/>
          <w:sz w:val="28"/>
          <w:szCs w:val="28"/>
          <w:lang w:val="ru-MD" w:eastAsia="ru-RU"/>
        </w:rPr>
      </w:pPr>
      <w:r w:rsidRPr="00EF43DE">
        <w:rPr>
          <w:rFonts w:asciiTheme="majorHAnsi" w:eastAsia="Times New Roman" w:hAnsiTheme="majorHAnsi" w:cstheme="majorHAnsi"/>
          <w:noProof/>
          <w:color w:val="000000"/>
          <w:sz w:val="28"/>
          <w:szCs w:val="28"/>
          <w:lang w:val="ru-MD" w:eastAsia="ru-RU"/>
        </w:rPr>
        <w:t xml:space="preserve">В большинстве случаев, хотя при утверждении тарифов на </w:t>
      </w:r>
      <w:r w:rsidR="00972DFD" w:rsidRPr="00EF43DE">
        <w:rPr>
          <w:rFonts w:asciiTheme="majorHAnsi" w:eastAsia="Times New Roman" w:hAnsiTheme="majorHAnsi" w:cstheme="majorHAnsi"/>
          <w:noProof/>
          <w:color w:val="000000"/>
          <w:sz w:val="28"/>
          <w:szCs w:val="28"/>
          <w:lang w:val="ru-MD" w:eastAsia="ru-RU"/>
        </w:rPr>
        <w:t>дополни</w:t>
      </w:r>
      <w:r w:rsidRPr="00EF43DE">
        <w:rPr>
          <w:rFonts w:asciiTheme="majorHAnsi" w:eastAsia="Times New Roman" w:hAnsiTheme="majorHAnsi" w:cstheme="majorHAnsi"/>
          <w:noProof/>
          <w:color w:val="000000"/>
          <w:sz w:val="28"/>
          <w:szCs w:val="28"/>
          <w:lang w:val="ru-MD" w:eastAsia="ru-RU"/>
        </w:rPr>
        <w:t xml:space="preserve">тельные услуги были представлены расчеты понесенных расходов, в бухгалтерском учете </w:t>
      </w:r>
      <w:r w:rsidR="00972DFD" w:rsidRPr="00EF43DE">
        <w:rPr>
          <w:rFonts w:asciiTheme="majorHAnsi" w:eastAsia="Times New Roman" w:hAnsiTheme="majorHAnsi" w:cstheme="majorHAnsi"/>
          <w:noProof/>
          <w:color w:val="000000"/>
          <w:sz w:val="28"/>
          <w:szCs w:val="28"/>
          <w:lang w:val="ru-MD" w:eastAsia="ru-RU"/>
        </w:rPr>
        <w:t>ПВ</w:t>
      </w:r>
      <w:r w:rsidRPr="00EF43DE">
        <w:rPr>
          <w:rFonts w:asciiTheme="majorHAnsi" w:eastAsia="Times New Roman" w:hAnsiTheme="majorHAnsi" w:cstheme="majorHAnsi"/>
          <w:noProof/>
          <w:color w:val="000000"/>
          <w:sz w:val="28"/>
          <w:szCs w:val="28"/>
          <w:lang w:val="ru-MD" w:eastAsia="ru-RU"/>
        </w:rPr>
        <w:t>К не отражены расходы, связанные с этими услугами, они отражены на услугах водоснабжения или канализации</w:t>
      </w:r>
      <w:r w:rsidR="009213D8" w:rsidRPr="00EF43DE">
        <w:rPr>
          <w:rFonts w:asciiTheme="majorHAnsi" w:eastAsia="Times New Roman" w:hAnsiTheme="majorHAnsi" w:cstheme="majorHAnsi"/>
          <w:noProof/>
          <w:color w:val="000000"/>
          <w:sz w:val="28"/>
          <w:szCs w:val="28"/>
          <w:lang w:val="ru-MD" w:eastAsia="ru-RU"/>
        </w:rPr>
        <w:t xml:space="preserve">. </w:t>
      </w:r>
    </w:p>
    <w:p w14:paraId="4E065387" w14:textId="77777777" w:rsidR="003B76DA" w:rsidRPr="00EF43DE" w:rsidRDefault="003B76DA" w:rsidP="00351D09">
      <w:pPr>
        <w:spacing w:after="0" w:line="240" w:lineRule="auto"/>
        <w:ind w:right="-754"/>
        <w:rPr>
          <w:rFonts w:asciiTheme="majorHAnsi" w:eastAsia="Times New Roman" w:hAnsiTheme="majorHAnsi" w:cstheme="majorHAnsi"/>
          <w:b/>
          <w:bCs/>
          <w:i/>
          <w:sz w:val="28"/>
          <w:szCs w:val="28"/>
          <w:lang w:val="ru-MD"/>
        </w:rPr>
      </w:pPr>
    </w:p>
    <w:tbl>
      <w:tblPr>
        <w:tblStyle w:val="TableGrid13"/>
        <w:tblW w:w="9776" w:type="dxa"/>
        <w:tblLook w:val="04A0" w:firstRow="1" w:lastRow="0" w:firstColumn="1" w:lastColumn="0" w:noHBand="0" w:noVBand="1"/>
      </w:tblPr>
      <w:tblGrid>
        <w:gridCol w:w="2262"/>
        <w:gridCol w:w="7514"/>
      </w:tblGrid>
      <w:tr w:rsidR="003B76DA" w:rsidRPr="00EF43DE" w14:paraId="40010686" w14:textId="77777777" w:rsidTr="00D45981">
        <w:trPr>
          <w:trHeight w:val="356"/>
        </w:trPr>
        <w:tc>
          <w:tcPr>
            <w:tcW w:w="1838" w:type="dxa"/>
          </w:tcPr>
          <w:p w14:paraId="63BF3CA2" w14:textId="6B6FE355" w:rsidR="003B76DA" w:rsidRPr="00EF43DE" w:rsidRDefault="002F5616" w:rsidP="00351D09">
            <w:pPr>
              <w:ind w:right="39"/>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Рекомендация предыдущего аудита</w:t>
            </w:r>
          </w:p>
        </w:tc>
        <w:tc>
          <w:tcPr>
            <w:tcW w:w="7938" w:type="dxa"/>
          </w:tcPr>
          <w:p w14:paraId="3A85F47C" w14:textId="1E5A0779" w:rsidR="003B76DA" w:rsidRPr="00EF43DE" w:rsidRDefault="002F5616" w:rsidP="00351D09">
            <w:pPr>
              <w:ind w:right="-754"/>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Принятые меры</w:t>
            </w:r>
          </w:p>
        </w:tc>
      </w:tr>
      <w:tr w:rsidR="003B76DA" w:rsidRPr="00190F22" w14:paraId="20035625" w14:textId="77777777" w:rsidTr="00D45981">
        <w:tc>
          <w:tcPr>
            <w:tcW w:w="1838" w:type="dxa"/>
          </w:tcPr>
          <w:p w14:paraId="0264157B" w14:textId="0CB6279B" w:rsidR="003B76DA" w:rsidRPr="00EF43DE" w:rsidRDefault="003B76DA" w:rsidP="00351D09">
            <w:pPr>
              <w:tabs>
                <w:tab w:val="left" w:pos="0"/>
                <w:tab w:val="left" w:pos="709"/>
                <w:tab w:val="left" w:pos="851"/>
                <w:tab w:val="left" w:pos="993"/>
              </w:tabs>
              <w:ind w:right="39"/>
              <w:jc w:val="both"/>
              <w:rPr>
                <w:rFonts w:asciiTheme="majorHAnsi" w:eastAsia="Times New Roman" w:hAnsiTheme="majorHAnsi" w:cstheme="majorHAnsi"/>
                <w:bCs/>
                <w:noProof/>
                <w:sz w:val="28"/>
                <w:szCs w:val="28"/>
                <w:lang w:val="ru-MD" w:eastAsia="ru-RU"/>
              </w:rPr>
            </w:pPr>
            <w:r w:rsidRPr="00EF43DE">
              <w:rPr>
                <w:rFonts w:asciiTheme="majorHAnsi" w:eastAsia="Times New Roman" w:hAnsiTheme="majorHAnsi" w:cstheme="majorHAnsi"/>
                <w:noProof/>
                <w:sz w:val="28"/>
                <w:szCs w:val="28"/>
                <w:lang w:val="ru-MD" w:eastAsia="ru-RU"/>
              </w:rPr>
              <w:t>12.</w:t>
            </w:r>
            <w:r w:rsidR="0089274C" w:rsidRPr="00EF43DE">
              <w:rPr>
                <w:rFonts w:asciiTheme="majorHAnsi" w:hAnsiTheme="majorHAnsi" w:cstheme="majorHAnsi"/>
                <w:i/>
                <w:noProof/>
                <w:color w:val="000000" w:themeColor="text1"/>
                <w:sz w:val="28"/>
                <w:szCs w:val="28"/>
                <w:lang w:val="ru-MD"/>
              </w:rPr>
              <w:t xml:space="preserve"> </w:t>
            </w:r>
            <w:r w:rsidR="0089274C" w:rsidRPr="00EF43DE">
              <w:rPr>
                <w:rFonts w:asciiTheme="majorHAnsi" w:hAnsiTheme="majorHAnsi" w:cstheme="majorHAnsi"/>
                <w:noProof/>
                <w:color w:val="000000" w:themeColor="text1"/>
                <w:sz w:val="28"/>
                <w:szCs w:val="28"/>
                <w:lang w:val="ru-MD"/>
              </w:rPr>
              <w:t>Обеспечить представление ПВК, для утверждения, тарифов на оказываемые дополнительные услуги</w:t>
            </w:r>
            <w:r w:rsidRPr="00EF43DE">
              <w:rPr>
                <w:rFonts w:asciiTheme="majorHAnsi" w:eastAsia="Times New Roman" w:hAnsiTheme="majorHAnsi" w:cstheme="majorHAnsi"/>
                <w:noProof/>
                <w:sz w:val="28"/>
                <w:szCs w:val="28"/>
                <w:lang w:val="ru-MD" w:eastAsia="ru-RU"/>
              </w:rPr>
              <w:t>;</w:t>
            </w:r>
          </w:p>
          <w:p w14:paraId="5498B825" w14:textId="77777777" w:rsidR="003B76DA" w:rsidRPr="00EF43DE" w:rsidRDefault="003B76DA" w:rsidP="00351D09">
            <w:pPr>
              <w:tabs>
                <w:tab w:val="left" w:pos="0"/>
              </w:tabs>
              <w:ind w:right="39"/>
              <w:contextualSpacing/>
              <w:jc w:val="both"/>
              <w:rPr>
                <w:rFonts w:asciiTheme="majorHAnsi" w:eastAsia="Times New Roman" w:hAnsiTheme="majorHAnsi" w:cstheme="majorHAnsi"/>
                <w:noProof/>
                <w:color w:val="000000" w:themeColor="text1"/>
                <w:sz w:val="28"/>
                <w:szCs w:val="28"/>
                <w:lang w:val="ru-MD" w:eastAsia="ru-RU"/>
              </w:rPr>
            </w:pPr>
          </w:p>
        </w:tc>
        <w:tc>
          <w:tcPr>
            <w:tcW w:w="7938" w:type="dxa"/>
          </w:tcPr>
          <w:p w14:paraId="5AF3F023" w14:textId="0EFA9F6D" w:rsidR="00BA0207" w:rsidRPr="00EF43DE" w:rsidRDefault="00056032" w:rsidP="00D24507">
            <w:pPr>
              <w:ind w:right="33"/>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Cs/>
                <w:sz w:val="28"/>
                <w:szCs w:val="28"/>
                <w:lang w:val="ru-MD"/>
              </w:rPr>
              <w:t xml:space="preserve">      </w:t>
            </w:r>
            <w:r w:rsidR="00BF0BC5" w:rsidRPr="00EF43DE">
              <w:rPr>
                <w:rFonts w:asciiTheme="majorHAnsi" w:eastAsia="Times New Roman" w:hAnsiTheme="majorHAnsi" w:cstheme="majorHAnsi"/>
                <w:bCs/>
                <w:sz w:val="28"/>
                <w:szCs w:val="28"/>
                <w:lang w:val="ru-MD"/>
              </w:rPr>
              <w:t>Согласно положениям нормативных актов</w:t>
            </w:r>
            <w:r w:rsidR="00972DFD" w:rsidRPr="00EF43DE">
              <w:rPr>
                <w:rStyle w:val="a7"/>
                <w:rFonts w:asciiTheme="majorHAnsi" w:eastAsia="Times New Roman" w:hAnsiTheme="majorHAnsi" w:cstheme="majorHAnsi"/>
                <w:bCs/>
                <w:sz w:val="28"/>
                <w:szCs w:val="28"/>
                <w:lang w:val="ru-MD"/>
              </w:rPr>
              <w:footnoteReference w:id="111"/>
            </w:r>
            <w:r w:rsidR="00BF0BC5" w:rsidRPr="00EF43DE">
              <w:rPr>
                <w:rFonts w:asciiTheme="majorHAnsi" w:eastAsia="Times New Roman" w:hAnsiTheme="majorHAnsi" w:cstheme="majorHAnsi"/>
                <w:bCs/>
                <w:sz w:val="28"/>
                <w:szCs w:val="28"/>
                <w:lang w:val="ru-MD"/>
              </w:rPr>
              <w:t xml:space="preserve">, </w:t>
            </w:r>
            <w:r w:rsidR="00972DFD" w:rsidRPr="00EF43DE">
              <w:rPr>
                <w:rFonts w:asciiTheme="majorHAnsi" w:eastAsia="Times New Roman" w:hAnsiTheme="majorHAnsi" w:cstheme="majorHAnsi"/>
                <w:bCs/>
                <w:sz w:val="28"/>
                <w:szCs w:val="28"/>
                <w:lang w:val="ru-MD"/>
              </w:rPr>
              <w:t xml:space="preserve">в </w:t>
            </w:r>
            <w:r w:rsidR="00BF0BC5" w:rsidRPr="00EF43DE">
              <w:rPr>
                <w:rFonts w:asciiTheme="majorHAnsi" w:eastAsia="Times New Roman" w:hAnsiTheme="majorHAnsi" w:cstheme="majorHAnsi"/>
                <w:bCs/>
                <w:sz w:val="28"/>
                <w:szCs w:val="28"/>
                <w:lang w:val="ru-MD"/>
              </w:rPr>
              <w:t>компетенци</w:t>
            </w:r>
            <w:r w:rsidR="00972DFD" w:rsidRPr="00EF43DE">
              <w:rPr>
                <w:rFonts w:asciiTheme="majorHAnsi" w:eastAsia="Times New Roman" w:hAnsiTheme="majorHAnsi" w:cstheme="majorHAnsi"/>
                <w:bCs/>
                <w:sz w:val="28"/>
                <w:szCs w:val="28"/>
                <w:lang w:val="ru-MD"/>
              </w:rPr>
              <w:t>ю</w:t>
            </w:r>
            <w:r w:rsidR="00BF0BC5" w:rsidRPr="00EF43DE">
              <w:rPr>
                <w:rFonts w:asciiTheme="majorHAnsi" w:eastAsia="Times New Roman" w:hAnsiTheme="majorHAnsi" w:cstheme="majorHAnsi"/>
                <w:bCs/>
                <w:sz w:val="28"/>
                <w:szCs w:val="28"/>
                <w:lang w:val="ru-MD"/>
              </w:rPr>
              <w:t xml:space="preserve"> </w:t>
            </w:r>
            <w:r w:rsidR="00972DFD" w:rsidRPr="00EF43DE">
              <w:rPr>
                <w:rFonts w:asciiTheme="majorHAnsi" w:eastAsia="Times New Roman" w:hAnsiTheme="majorHAnsi" w:cstheme="majorHAnsi"/>
                <w:bCs/>
                <w:sz w:val="28"/>
                <w:szCs w:val="28"/>
                <w:lang w:val="ru-MD"/>
              </w:rPr>
              <w:t>М</w:t>
            </w:r>
            <w:r w:rsidR="00BF0BC5" w:rsidRPr="00EF43DE">
              <w:rPr>
                <w:rFonts w:asciiTheme="majorHAnsi" w:eastAsia="Times New Roman" w:hAnsiTheme="majorHAnsi" w:cstheme="majorHAnsi"/>
                <w:bCs/>
                <w:sz w:val="28"/>
                <w:szCs w:val="28"/>
                <w:lang w:val="ru-MD"/>
              </w:rPr>
              <w:t xml:space="preserve">естных </w:t>
            </w:r>
            <w:r w:rsidR="00972DFD" w:rsidRPr="00EF43DE">
              <w:rPr>
                <w:rFonts w:asciiTheme="majorHAnsi" w:eastAsia="Times New Roman" w:hAnsiTheme="majorHAnsi" w:cstheme="majorHAnsi"/>
                <w:bCs/>
                <w:sz w:val="28"/>
                <w:szCs w:val="28"/>
                <w:lang w:val="ru-MD"/>
              </w:rPr>
              <w:t>с</w:t>
            </w:r>
            <w:r w:rsidR="00BF0BC5" w:rsidRPr="00EF43DE">
              <w:rPr>
                <w:rFonts w:asciiTheme="majorHAnsi" w:eastAsia="Times New Roman" w:hAnsiTheme="majorHAnsi" w:cstheme="majorHAnsi"/>
                <w:bCs/>
                <w:sz w:val="28"/>
                <w:szCs w:val="28"/>
                <w:lang w:val="ru-MD"/>
              </w:rPr>
              <w:t xml:space="preserve">оветов </w:t>
            </w:r>
            <w:r w:rsidR="00972DFD" w:rsidRPr="00EF43DE">
              <w:rPr>
                <w:rFonts w:asciiTheme="majorHAnsi" w:eastAsia="Times New Roman" w:hAnsiTheme="majorHAnsi" w:cstheme="majorHAnsi"/>
                <w:bCs/>
                <w:sz w:val="28"/>
                <w:szCs w:val="28"/>
                <w:lang w:val="ru-MD"/>
              </w:rPr>
              <w:t>входит</w:t>
            </w:r>
            <w:r w:rsidR="00BF0BC5" w:rsidRPr="00EF43DE">
              <w:rPr>
                <w:rFonts w:asciiTheme="majorHAnsi" w:eastAsia="Times New Roman" w:hAnsiTheme="majorHAnsi" w:cstheme="majorHAnsi"/>
                <w:bCs/>
                <w:sz w:val="28"/>
                <w:szCs w:val="28"/>
                <w:lang w:val="ru-MD"/>
              </w:rPr>
              <w:t xml:space="preserve"> рассмотрение и утверждение тарифов на </w:t>
            </w:r>
            <w:r w:rsidR="00972DFD" w:rsidRPr="00EF43DE">
              <w:rPr>
                <w:rFonts w:asciiTheme="majorHAnsi" w:eastAsia="Times New Roman" w:hAnsiTheme="majorHAnsi" w:cstheme="majorHAnsi"/>
                <w:bCs/>
                <w:sz w:val="28"/>
                <w:szCs w:val="28"/>
                <w:lang w:val="ru-MD"/>
              </w:rPr>
              <w:t>дополни</w:t>
            </w:r>
            <w:r w:rsidR="00BF0BC5" w:rsidRPr="00EF43DE">
              <w:rPr>
                <w:rFonts w:asciiTheme="majorHAnsi" w:eastAsia="Times New Roman" w:hAnsiTheme="majorHAnsi" w:cstheme="majorHAnsi"/>
                <w:bCs/>
                <w:sz w:val="28"/>
                <w:szCs w:val="28"/>
                <w:lang w:val="ru-MD"/>
              </w:rPr>
              <w:t xml:space="preserve">тельные услуги, предоставляемые операторами, оказывающими услугу водоснабжения и канализации, не работающими в условиях соглашений или договоров, заключенных с международными финансовыми организациями.  Утверждение тарифов на </w:t>
            </w:r>
            <w:r w:rsidR="00972DFD" w:rsidRPr="00EF43DE">
              <w:rPr>
                <w:rFonts w:asciiTheme="majorHAnsi" w:eastAsia="Times New Roman" w:hAnsiTheme="majorHAnsi" w:cstheme="majorHAnsi"/>
                <w:bCs/>
                <w:sz w:val="28"/>
                <w:szCs w:val="28"/>
                <w:lang w:val="ru-MD"/>
              </w:rPr>
              <w:t>дополнительные</w:t>
            </w:r>
            <w:r w:rsidR="00BF0BC5" w:rsidRPr="00EF43DE">
              <w:rPr>
                <w:rFonts w:asciiTheme="majorHAnsi" w:eastAsia="Times New Roman" w:hAnsiTheme="majorHAnsi" w:cstheme="majorHAnsi"/>
                <w:bCs/>
                <w:sz w:val="28"/>
                <w:szCs w:val="28"/>
                <w:lang w:val="ru-MD"/>
              </w:rPr>
              <w:t xml:space="preserve"> услуги, а также тарифов на услугу водоснабжения и канализации для операторов, работающих в условиях соглашений или договоров, заключенных с международными финансовыми организациями, является компетенцией НАРЭ, без того, чтобы эта компетенция была делегирована </w:t>
            </w:r>
            <w:r w:rsidR="00972DFD" w:rsidRPr="00EF43DE">
              <w:rPr>
                <w:rFonts w:asciiTheme="majorHAnsi" w:eastAsia="Times New Roman" w:hAnsiTheme="majorHAnsi" w:cstheme="majorHAnsi"/>
                <w:bCs/>
                <w:sz w:val="28"/>
                <w:szCs w:val="28"/>
                <w:lang w:val="ru-MD"/>
              </w:rPr>
              <w:t>МС</w:t>
            </w:r>
            <w:r w:rsidRPr="00EF43DE">
              <w:rPr>
                <w:rFonts w:asciiTheme="majorHAnsi" w:eastAsia="Times New Roman" w:hAnsiTheme="majorHAnsi" w:cstheme="majorHAnsi"/>
                <w:bCs/>
                <w:sz w:val="28"/>
                <w:szCs w:val="28"/>
                <w:lang w:val="ru-MD"/>
              </w:rPr>
              <w:t xml:space="preserve">.  </w:t>
            </w:r>
          </w:p>
          <w:p w14:paraId="3EBDE7B3" w14:textId="7CBFCB46" w:rsidR="00D24507" w:rsidRPr="00EF43DE" w:rsidRDefault="00D24507" w:rsidP="00E3370D">
            <w:pPr>
              <w:ind w:right="33"/>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Cs/>
                <w:sz w:val="28"/>
                <w:szCs w:val="28"/>
                <w:lang w:val="ru-MD"/>
              </w:rPr>
              <w:t xml:space="preserve"> </w:t>
            </w:r>
            <w:r w:rsidR="00E3370D" w:rsidRPr="00EF43DE">
              <w:rPr>
                <w:rFonts w:asciiTheme="majorHAnsi" w:eastAsia="Times New Roman" w:hAnsiTheme="majorHAnsi" w:cstheme="majorHAnsi"/>
                <w:bCs/>
                <w:sz w:val="28"/>
                <w:szCs w:val="28"/>
                <w:lang w:val="ru-MD"/>
              </w:rPr>
              <w:t xml:space="preserve">      </w:t>
            </w:r>
            <w:r w:rsidRPr="00EF43DE">
              <w:rPr>
                <w:rFonts w:asciiTheme="majorHAnsi" w:eastAsia="Times New Roman" w:hAnsiTheme="majorHAnsi" w:cstheme="majorHAnsi"/>
                <w:bCs/>
                <w:sz w:val="28"/>
                <w:szCs w:val="28"/>
                <w:lang w:val="ru-MD"/>
              </w:rPr>
              <w:t xml:space="preserve"> </w:t>
            </w:r>
            <w:r w:rsidR="00BF0BC5" w:rsidRPr="00EF43DE">
              <w:rPr>
                <w:rFonts w:asciiTheme="majorHAnsi" w:eastAsia="Times New Roman" w:hAnsiTheme="majorHAnsi" w:cstheme="majorHAnsi"/>
                <w:bCs/>
                <w:sz w:val="28"/>
                <w:szCs w:val="28"/>
                <w:lang w:val="ru-MD"/>
              </w:rPr>
              <w:t xml:space="preserve">Аудиторские доказательства </w:t>
            </w:r>
            <w:r w:rsidR="00972DFD" w:rsidRPr="00EF43DE">
              <w:rPr>
                <w:rFonts w:asciiTheme="majorHAnsi" w:eastAsia="Times New Roman" w:hAnsiTheme="majorHAnsi" w:cstheme="majorHAnsi"/>
                <w:bCs/>
                <w:sz w:val="28"/>
                <w:szCs w:val="28"/>
                <w:lang w:val="ru-MD"/>
              </w:rPr>
              <w:t>показали</w:t>
            </w:r>
            <w:r w:rsidR="00BF0BC5" w:rsidRPr="00EF43DE">
              <w:rPr>
                <w:rFonts w:asciiTheme="majorHAnsi" w:eastAsia="Times New Roman" w:hAnsiTheme="majorHAnsi" w:cstheme="majorHAnsi"/>
                <w:bCs/>
                <w:sz w:val="28"/>
                <w:szCs w:val="28"/>
                <w:lang w:val="ru-MD"/>
              </w:rPr>
              <w:t>, что до момента проведения миссии</w:t>
            </w:r>
            <w:r w:rsidR="00972DFD" w:rsidRPr="00EF43DE">
              <w:rPr>
                <w:rFonts w:asciiTheme="majorHAnsi" w:eastAsia="Times New Roman" w:hAnsiTheme="majorHAnsi" w:cstheme="majorHAnsi"/>
                <w:bCs/>
                <w:sz w:val="28"/>
                <w:szCs w:val="28"/>
                <w:lang w:val="ru-MD"/>
              </w:rPr>
              <w:t xml:space="preserve"> follow-up</w:t>
            </w:r>
            <w:r w:rsidR="00BF0BC5" w:rsidRPr="00EF43DE">
              <w:rPr>
                <w:rFonts w:asciiTheme="majorHAnsi" w:eastAsia="Times New Roman" w:hAnsiTheme="majorHAnsi" w:cstheme="majorHAnsi"/>
                <w:bCs/>
                <w:sz w:val="28"/>
                <w:szCs w:val="28"/>
                <w:lang w:val="ru-MD"/>
              </w:rPr>
              <w:t xml:space="preserve"> ни </w:t>
            </w:r>
            <w:r w:rsidR="00972DFD" w:rsidRPr="00EF43DE">
              <w:rPr>
                <w:rFonts w:asciiTheme="majorHAnsi" w:eastAsia="Times New Roman" w:hAnsiTheme="majorHAnsi" w:cstheme="majorHAnsi"/>
                <w:bCs/>
                <w:sz w:val="28"/>
                <w:szCs w:val="28"/>
                <w:lang w:val="ru-MD"/>
              </w:rPr>
              <w:t>МС</w:t>
            </w:r>
            <w:r w:rsidR="00A43517" w:rsidRPr="00EF43DE">
              <w:rPr>
                <w:rStyle w:val="a7"/>
                <w:rFonts w:asciiTheme="majorHAnsi" w:eastAsia="Times New Roman" w:hAnsiTheme="majorHAnsi" w:cstheme="majorHAnsi"/>
                <w:bCs/>
                <w:color w:val="000000" w:themeColor="text1"/>
                <w:sz w:val="28"/>
                <w:szCs w:val="28"/>
                <w:lang w:val="ru-MD"/>
              </w:rPr>
              <w:footnoteReference w:id="112"/>
            </w:r>
            <w:r w:rsidR="00BF0BC5" w:rsidRPr="00EF43DE">
              <w:rPr>
                <w:rFonts w:asciiTheme="majorHAnsi" w:eastAsia="Times New Roman" w:hAnsiTheme="majorHAnsi" w:cstheme="majorHAnsi"/>
                <w:bCs/>
                <w:sz w:val="28"/>
                <w:szCs w:val="28"/>
                <w:lang w:val="ru-MD"/>
              </w:rPr>
              <w:t xml:space="preserve">, ни </w:t>
            </w:r>
            <w:r w:rsidR="00972DFD" w:rsidRPr="00EF43DE">
              <w:rPr>
                <w:rFonts w:asciiTheme="majorHAnsi" w:eastAsia="Times New Roman" w:hAnsiTheme="majorHAnsi" w:cstheme="majorHAnsi"/>
                <w:bCs/>
                <w:sz w:val="28"/>
                <w:szCs w:val="28"/>
                <w:lang w:val="ru-MD"/>
              </w:rPr>
              <w:t>НАРЭ</w:t>
            </w:r>
            <w:r w:rsidR="00BF0BC5" w:rsidRPr="00EF43DE">
              <w:rPr>
                <w:rFonts w:asciiTheme="majorHAnsi" w:eastAsia="Times New Roman" w:hAnsiTheme="majorHAnsi" w:cstheme="majorHAnsi"/>
                <w:bCs/>
                <w:sz w:val="28"/>
                <w:szCs w:val="28"/>
                <w:lang w:val="ru-MD"/>
              </w:rPr>
              <w:t xml:space="preserve"> (для 9 операторов</w:t>
            </w:r>
            <w:r w:rsidR="00A43517" w:rsidRPr="00EF43DE">
              <w:rPr>
                <w:rStyle w:val="a7"/>
                <w:rFonts w:asciiTheme="majorHAnsi" w:eastAsia="Times New Roman" w:hAnsiTheme="majorHAnsi" w:cstheme="majorHAnsi"/>
                <w:bCs/>
                <w:sz w:val="28"/>
                <w:szCs w:val="28"/>
                <w:lang w:val="ru-MD"/>
              </w:rPr>
              <w:footnoteReference w:id="113"/>
            </w:r>
            <w:r w:rsidR="00BF0BC5" w:rsidRPr="00EF43DE">
              <w:rPr>
                <w:rFonts w:asciiTheme="majorHAnsi" w:eastAsia="Times New Roman" w:hAnsiTheme="majorHAnsi" w:cstheme="majorHAnsi"/>
                <w:bCs/>
                <w:sz w:val="28"/>
                <w:szCs w:val="28"/>
                <w:lang w:val="ru-MD"/>
              </w:rPr>
              <w:t>) на основании</w:t>
            </w:r>
            <w:r w:rsidR="00A43517" w:rsidRPr="00EF43DE">
              <w:rPr>
                <w:rFonts w:asciiTheme="majorHAnsi" w:eastAsia="Times New Roman" w:hAnsiTheme="majorHAnsi" w:cstheme="majorHAnsi"/>
                <w:bCs/>
                <w:sz w:val="28"/>
                <w:szCs w:val="28"/>
                <w:lang w:val="ru-MD"/>
              </w:rPr>
              <w:t xml:space="preserve"> того</w:t>
            </w:r>
            <w:r w:rsidR="00BF0BC5" w:rsidRPr="00EF43DE">
              <w:rPr>
                <w:rFonts w:asciiTheme="majorHAnsi" w:eastAsia="Times New Roman" w:hAnsiTheme="majorHAnsi" w:cstheme="majorHAnsi"/>
                <w:bCs/>
                <w:sz w:val="28"/>
                <w:szCs w:val="28"/>
                <w:lang w:val="ru-MD"/>
              </w:rPr>
              <w:t xml:space="preserve">, что операторы не представили необходимую информацию </w:t>
            </w:r>
            <w:r w:rsidR="00A43517" w:rsidRPr="00EF43DE">
              <w:rPr>
                <w:rFonts w:asciiTheme="majorHAnsi" w:eastAsia="Times New Roman" w:hAnsiTheme="majorHAnsi" w:cstheme="majorHAnsi"/>
                <w:bCs/>
                <w:sz w:val="28"/>
                <w:szCs w:val="28"/>
                <w:lang w:val="ru-MD"/>
              </w:rPr>
              <w:t>для утверждения по</w:t>
            </w:r>
            <w:r w:rsidR="00BF0BC5" w:rsidRPr="00EF43DE">
              <w:rPr>
                <w:rFonts w:asciiTheme="majorHAnsi" w:eastAsia="Times New Roman" w:hAnsiTheme="majorHAnsi" w:cstheme="majorHAnsi"/>
                <w:bCs/>
                <w:sz w:val="28"/>
                <w:szCs w:val="28"/>
                <w:lang w:val="ru-MD"/>
              </w:rPr>
              <w:t xml:space="preserve"> </w:t>
            </w:r>
            <w:r w:rsidR="00A43517" w:rsidRPr="00EF43DE">
              <w:rPr>
                <w:rFonts w:asciiTheme="majorHAnsi" w:eastAsia="Times New Roman" w:hAnsiTheme="majorHAnsi" w:cstheme="majorHAnsi"/>
                <w:bCs/>
                <w:sz w:val="28"/>
                <w:szCs w:val="28"/>
                <w:lang w:val="ru-MD"/>
              </w:rPr>
              <w:t xml:space="preserve">установленной НАРЭ </w:t>
            </w:r>
            <w:r w:rsidR="00BF0BC5" w:rsidRPr="00EF43DE">
              <w:rPr>
                <w:rFonts w:asciiTheme="majorHAnsi" w:eastAsia="Times New Roman" w:hAnsiTheme="majorHAnsi" w:cstheme="majorHAnsi"/>
                <w:bCs/>
                <w:sz w:val="28"/>
                <w:szCs w:val="28"/>
                <w:lang w:val="ru-MD"/>
              </w:rPr>
              <w:t xml:space="preserve">форме, не рассмотрели и не </w:t>
            </w:r>
            <w:r w:rsidR="00A43517" w:rsidRPr="00EF43DE">
              <w:rPr>
                <w:rFonts w:asciiTheme="majorHAnsi" w:eastAsia="Times New Roman" w:hAnsiTheme="majorHAnsi" w:cstheme="majorHAnsi"/>
                <w:bCs/>
                <w:sz w:val="28"/>
                <w:szCs w:val="28"/>
                <w:lang w:val="ru-MD"/>
              </w:rPr>
              <w:t>утверд</w:t>
            </w:r>
            <w:r w:rsidR="00BF0BC5" w:rsidRPr="00EF43DE">
              <w:rPr>
                <w:rFonts w:asciiTheme="majorHAnsi" w:eastAsia="Times New Roman" w:hAnsiTheme="majorHAnsi" w:cstheme="majorHAnsi"/>
                <w:bCs/>
                <w:sz w:val="28"/>
                <w:szCs w:val="28"/>
                <w:lang w:val="ru-MD"/>
              </w:rPr>
              <w:t xml:space="preserve">или тарифы на </w:t>
            </w:r>
            <w:r w:rsidR="00A43517" w:rsidRPr="00EF43DE">
              <w:rPr>
                <w:rFonts w:asciiTheme="majorHAnsi" w:eastAsia="Times New Roman" w:hAnsiTheme="majorHAnsi" w:cstheme="majorHAnsi"/>
                <w:bCs/>
                <w:sz w:val="28"/>
                <w:szCs w:val="28"/>
                <w:lang w:val="ru-MD"/>
              </w:rPr>
              <w:t>дополни</w:t>
            </w:r>
            <w:r w:rsidR="00BF0BC5" w:rsidRPr="00EF43DE">
              <w:rPr>
                <w:rFonts w:asciiTheme="majorHAnsi" w:eastAsia="Times New Roman" w:hAnsiTheme="majorHAnsi" w:cstheme="majorHAnsi"/>
                <w:bCs/>
                <w:sz w:val="28"/>
                <w:szCs w:val="28"/>
                <w:lang w:val="ru-MD"/>
              </w:rPr>
              <w:t xml:space="preserve">тельные услуги, предоставляемые операторами, они были утверждены </w:t>
            </w:r>
            <w:r w:rsidR="00A43517" w:rsidRPr="00EF43DE">
              <w:rPr>
                <w:rFonts w:asciiTheme="majorHAnsi" w:eastAsia="Times New Roman" w:hAnsiTheme="majorHAnsi" w:cstheme="majorHAnsi"/>
                <w:bCs/>
                <w:sz w:val="28"/>
                <w:szCs w:val="28"/>
                <w:lang w:val="ru-MD"/>
              </w:rPr>
              <w:t>управляющи</w:t>
            </w:r>
            <w:r w:rsidR="00BF0BC5" w:rsidRPr="00EF43DE">
              <w:rPr>
                <w:rFonts w:asciiTheme="majorHAnsi" w:eastAsia="Times New Roman" w:hAnsiTheme="majorHAnsi" w:cstheme="majorHAnsi"/>
                <w:bCs/>
                <w:sz w:val="28"/>
                <w:szCs w:val="28"/>
                <w:lang w:val="ru-MD"/>
              </w:rPr>
              <w:t xml:space="preserve">ми </w:t>
            </w:r>
            <w:r w:rsidR="00E92EE8" w:rsidRPr="00EF43DE">
              <w:rPr>
                <w:rFonts w:asciiTheme="majorHAnsi" w:eastAsia="Times New Roman" w:hAnsiTheme="majorHAnsi" w:cstheme="majorHAnsi"/>
                <w:bCs/>
                <w:sz w:val="28"/>
                <w:szCs w:val="28"/>
                <w:lang w:val="ru-MD"/>
              </w:rPr>
              <w:t>ПВК</w:t>
            </w:r>
            <w:r w:rsidR="00CB1FE6" w:rsidRPr="00EF43DE">
              <w:rPr>
                <w:rFonts w:asciiTheme="majorHAnsi" w:eastAsia="Times New Roman" w:hAnsiTheme="majorHAnsi" w:cstheme="majorHAnsi"/>
                <w:bCs/>
                <w:sz w:val="28"/>
                <w:szCs w:val="28"/>
                <w:lang w:val="ru-MD"/>
              </w:rPr>
              <w:t>.</w:t>
            </w:r>
            <w:r w:rsidR="00E3370D" w:rsidRPr="00EF43DE">
              <w:rPr>
                <w:rFonts w:asciiTheme="majorHAnsi" w:eastAsia="Times New Roman" w:hAnsiTheme="majorHAnsi" w:cstheme="majorHAnsi"/>
                <w:bCs/>
                <w:sz w:val="28"/>
                <w:szCs w:val="28"/>
                <w:lang w:val="ru-MD"/>
              </w:rPr>
              <w:t xml:space="preserve">  </w:t>
            </w:r>
          </w:p>
          <w:p w14:paraId="2DAC657C" w14:textId="38FB6172" w:rsidR="00BF0BC5" w:rsidRPr="00EF43DE" w:rsidRDefault="0040659A" w:rsidP="00BF0BC5">
            <w:pPr>
              <w:ind w:right="33"/>
              <w:jc w:val="both"/>
              <w:rPr>
                <w:rFonts w:asciiTheme="majorHAnsi" w:hAnsiTheme="majorHAnsi" w:cstheme="majorHAnsi"/>
                <w:sz w:val="28"/>
                <w:szCs w:val="28"/>
                <w:lang w:val="ru-MD"/>
              </w:rPr>
            </w:pPr>
            <w:r w:rsidRPr="00EF43DE">
              <w:rPr>
                <w:rFonts w:asciiTheme="majorHAnsi" w:eastAsia="Times New Roman" w:hAnsiTheme="majorHAnsi" w:cstheme="majorHAnsi"/>
                <w:bCs/>
                <w:sz w:val="28"/>
                <w:szCs w:val="28"/>
                <w:lang w:val="ru-MD"/>
              </w:rPr>
              <w:t xml:space="preserve">  </w:t>
            </w:r>
            <w:r w:rsidR="00E634C3" w:rsidRPr="00EF43DE">
              <w:rPr>
                <w:rFonts w:asciiTheme="majorHAnsi" w:eastAsia="Times New Roman" w:hAnsiTheme="majorHAnsi" w:cstheme="majorHAnsi"/>
                <w:bCs/>
                <w:sz w:val="28"/>
                <w:szCs w:val="28"/>
                <w:lang w:val="ru-MD"/>
              </w:rPr>
              <w:t xml:space="preserve">      </w:t>
            </w:r>
            <w:r w:rsidR="00BF0BC5" w:rsidRPr="00EF43DE">
              <w:rPr>
                <w:rFonts w:asciiTheme="majorHAnsi" w:eastAsia="Times New Roman" w:hAnsiTheme="majorHAnsi" w:cstheme="majorHAnsi"/>
                <w:bCs/>
                <w:sz w:val="28"/>
                <w:szCs w:val="28"/>
                <w:lang w:val="ru-MD"/>
              </w:rPr>
              <w:t xml:space="preserve">Следует отметить, что НАРЭ должно было утвердить тарифы на услуги водоснабжения и канализации, а также тарифы на </w:t>
            </w:r>
            <w:r w:rsidR="00A43517" w:rsidRPr="00EF43DE">
              <w:rPr>
                <w:rFonts w:asciiTheme="majorHAnsi" w:eastAsia="Times New Roman" w:hAnsiTheme="majorHAnsi" w:cstheme="majorHAnsi"/>
                <w:bCs/>
                <w:sz w:val="28"/>
                <w:szCs w:val="28"/>
                <w:lang w:val="ru-MD"/>
              </w:rPr>
              <w:t>дополнительные</w:t>
            </w:r>
            <w:r w:rsidR="00BF0BC5" w:rsidRPr="00EF43DE">
              <w:rPr>
                <w:rFonts w:asciiTheme="majorHAnsi" w:eastAsia="Times New Roman" w:hAnsiTheme="majorHAnsi" w:cstheme="majorHAnsi"/>
                <w:bCs/>
                <w:sz w:val="28"/>
                <w:szCs w:val="28"/>
                <w:lang w:val="ru-MD"/>
              </w:rPr>
              <w:t xml:space="preserve"> услуги, предоставляемые 9</w:t>
            </w:r>
            <w:r w:rsidR="00D82C39" w:rsidRPr="00EF43DE">
              <w:rPr>
                <w:rFonts w:asciiTheme="majorHAnsi" w:eastAsia="Times New Roman" w:hAnsiTheme="majorHAnsi" w:cstheme="majorHAnsi"/>
                <w:bCs/>
                <w:sz w:val="28"/>
                <w:szCs w:val="28"/>
                <w:lang w:val="ru-MD"/>
              </w:rPr>
              <w:t xml:space="preserve"> (из аудируемых) </w:t>
            </w:r>
            <w:r w:rsidR="00BF0BC5" w:rsidRPr="00EF43DE">
              <w:rPr>
                <w:rFonts w:asciiTheme="majorHAnsi" w:eastAsia="Times New Roman" w:hAnsiTheme="majorHAnsi" w:cstheme="majorHAnsi"/>
                <w:bCs/>
                <w:sz w:val="28"/>
                <w:szCs w:val="28"/>
                <w:lang w:val="ru-MD"/>
              </w:rPr>
              <w:t xml:space="preserve">операторами в приоритетном порядке, </w:t>
            </w:r>
            <w:r w:rsidR="00D82C39" w:rsidRPr="00EF43DE">
              <w:rPr>
                <w:rFonts w:asciiTheme="majorHAnsi" w:eastAsia="Times New Roman" w:hAnsiTheme="majorHAnsi" w:cstheme="majorHAnsi"/>
                <w:bCs/>
                <w:sz w:val="28"/>
                <w:szCs w:val="28"/>
                <w:lang w:val="ru-MD"/>
              </w:rPr>
              <w:t>поскольку они имели законтрактованные кредиты</w:t>
            </w:r>
            <w:r w:rsidR="00BF0BC5" w:rsidRPr="00EF43DE">
              <w:rPr>
                <w:rFonts w:asciiTheme="majorHAnsi" w:eastAsia="Times New Roman" w:hAnsiTheme="majorHAnsi" w:cstheme="majorHAnsi"/>
                <w:bCs/>
                <w:sz w:val="28"/>
                <w:szCs w:val="28"/>
                <w:lang w:val="ru-MD"/>
              </w:rPr>
              <w:t xml:space="preserve"> из внешних источников. Для 4 из 9 </w:t>
            </w:r>
            <w:r w:rsidR="00D82C39" w:rsidRPr="00EF43DE">
              <w:rPr>
                <w:rFonts w:asciiTheme="majorHAnsi" w:eastAsia="Times New Roman" w:hAnsiTheme="majorHAnsi" w:cstheme="majorHAnsi"/>
                <w:bCs/>
                <w:sz w:val="28"/>
                <w:szCs w:val="28"/>
                <w:lang w:val="ru-MD"/>
              </w:rPr>
              <w:t xml:space="preserve">операторов </w:t>
            </w:r>
            <w:r w:rsidR="00BF0BC5" w:rsidRPr="00EF43DE">
              <w:rPr>
                <w:rFonts w:asciiTheme="majorHAnsi" w:eastAsia="Times New Roman" w:hAnsiTheme="majorHAnsi" w:cstheme="majorHAnsi"/>
                <w:bCs/>
                <w:sz w:val="28"/>
                <w:szCs w:val="28"/>
                <w:lang w:val="ru-MD"/>
              </w:rPr>
              <w:t xml:space="preserve">НАРЭ не утвердило тарифы ни на услуги водоснабжения и канализации, ни на </w:t>
            </w:r>
            <w:r w:rsidR="00A43517" w:rsidRPr="00EF43DE">
              <w:rPr>
                <w:rFonts w:asciiTheme="majorHAnsi" w:eastAsia="Times New Roman" w:hAnsiTheme="majorHAnsi" w:cstheme="majorHAnsi"/>
                <w:bCs/>
                <w:sz w:val="28"/>
                <w:szCs w:val="28"/>
                <w:lang w:val="ru-MD"/>
              </w:rPr>
              <w:t>дополнительные</w:t>
            </w:r>
            <w:r w:rsidR="00BF0BC5" w:rsidRPr="00EF43DE">
              <w:rPr>
                <w:rFonts w:asciiTheme="majorHAnsi" w:eastAsia="Times New Roman" w:hAnsiTheme="majorHAnsi" w:cstheme="majorHAnsi"/>
                <w:bCs/>
                <w:sz w:val="28"/>
                <w:szCs w:val="28"/>
                <w:lang w:val="ru-MD"/>
              </w:rPr>
              <w:t xml:space="preserve"> услуги</w:t>
            </w:r>
            <w:r w:rsidR="00D071F3" w:rsidRPr="00EF43DE">
              <w:rPr>
                <w:rFonts w:asciiTheme="majorHAnsi" w:hAnsiTheme="majorHAnsi" w:cstheme="majorHAnsi"/>
                <w:sz w:val="28"/>
                <w:szCs w:val="28"/>
                <w:lang w:val="ru-MD"/>
              </w:rPr>
              <w:t xml:space="preserve">. </w:t>
            </w:r>
            <w:r w:rsidR="00BF0BC5" w:rsidRPr="00EF43DE">
              <w:rPr>
                <w:rFonts w:asciiTheme="majorHAnsi" w:hAnsiTheme="majorHAnsi" w:cstheme="majorHAnsi"/>
                <w:sz w:val="28"/>
                <w:szCs w:val="28"/>
                <w:lang w:val="ru-MD"/>
              </w:rPr>
              <w:t xml:space="preserve">В то же время НАРЭ, без того чтобы </w:t>
            </w:r>
            <w:r w:rsidR="00D82C39" w:rsidRPr="00EF43DE">
              <w:rPr>
                <w:rFonts w:asciiTheme="majorHAnsi" w:hAnsiTheme="majorHAnsi" w:cstheme="majorHAnsi"/>
                <w:sz w:val="28"/>
                <w:szCs w:val="28"/>
                <w:lang w:val="ru-MD"/>
              </w:rPr>
              <w:t>МС</w:t>
            </w:r>
            <w:r w:rsidR="00BF0BC5" w:rsidRPr="00EF43DE">
              <w:rPr>
                <w:rFonts w:asciiTheme="majorHAnsi" w:hAnsiTheme="majorHAnsi" w:cstheme="majorHAnsi"/>
                <w:sz w:val="28"/>
                <w:szCs w:val="28"/>
                <w:lang w:val="ru-MD"/>
              </w:rPr>
              <w:t xml:space="preserve"> 3 </w:t>
            </w:r>
            <w:r w:rsidR="00D82C39" w:rsidRPr="00EF43DE">
              <w:rPr>
                <w:rFonts w:asciiTheme="majorHAnsi" w:hAnsiTheme="majorHAnsi" w:cstheme="majorHAnsi"/>
                <w:sz w:val="28"/>
                <w:szCs w:val="28"/>
                <w:lang w:val="ru-MD"/>
              </w:rPr>
              <w:t>АТЕ</w:t>
            </w:r>
            <w:r w:rsidR="00D82C39" w:rsidRPr="00EF43DE">
              <w:rPr>
                <w:rStyle w:val="a7"/>
                <w:rFonts w:asciiTheme="majorHAnsi" w:hAnsiTheme="majorHAnsi" w:cstheme="majorHAnsi"/>
                <w:sz w:val="28"/>
                <w:szCs w:val="28"/>
                <w:lang w:val="ru-MD"/>
              </w:rPr>
              <w:footnoteReference w:id="114"/>
            </w:r>
            <w:r w:rsidR="00D82C39" w:rsidRPr="00EF43DE">
              <w:rPr>
                <w:rFonts w:asciiTheme="majorHAnsi" w:hAnsiTheme="majorHAnsi" w:cstheme="majorHAnsi"/>
                <w:sz w:val="28"/>
                <w:szCs w:val="28"/>
                <w:vertAlign w:val="superscript"/>
                <w:lang w:val="ru-MD"/>
              </w:rPr>
              <w:t xml:space="preserve"> </w:t>
            </w:r>
            <w:r w:rsidR="00BF0BC5" w:rsidRPr="00EF43DE">
              <w:rPr>
                <w:rFonts w:asciiTheme="majorHAnsi" w:hAnsiTheme="majorHAnsi" w:cstheme="majorHAnsi"/>
                <w:sz w:val="28"/>
                <w:szCs w:val="28"/>
                <w:lang w:val="ru-MD"/>
              </w:rPr>
              <w:t>делегировал</w:t>
            </w:r>
            <w:r w:rsidR="00D82C39" w:rsidRPr="00EF43DE">
              <w:rPr>
                <w:rFonts w:asciiTheme="majorHAnsi" w:hAnsiTheme="majorHAnsi" w:cstheme="majorHAnsi"/>
                <w:sz w:val="28"/>
                <w:szCs w:val="28"/>
                <w:lang w:val="ru-MD"/>
              </w:rPr>
              <w:t>и</w:t>
            </w:r>
            <w:r w:rsidR="00BF0BC5" w:rsidRPr="00EF43DE">
              <w:rPr>
                <w:rFonts w:asciiTheme="majorHAnsi" w:hAnsiTheme="majorHAnsi" w:cstheme="majorHAnsi"/>
                <w:sz w:val="28"/>
                <w:szCs w:val="28"/>
                <w:lang w:val="ru-MD"/>
              </w:rPr>
              <w:t xml:space="preserve"> ему полную компетенцию по утверждению тарифов на услуги водоснабжения и канализации, рассмотрел</w:t>
            </w:r>
            <w:r w:rsidR="00D82C39" w:rsidRPr="00EF43DE">
              <w:rPr>
                <w:rFonts w:asciiTheme="majorHAnsi" w:hAnsiTheme="majorHAnsi" w:cstheme="majorHAnsi"/>
                <w:sz w:val="28"/>
                <w:szCs w:val="28"/>
                <w:lang w:val="ru-MD"/>
              </w:rPr>
              <w:t>о</w:t>
            </w:r>
            <w:r w:rsidR="00BF0BC5" w:rsidRPr="00EF43DE">
              <w:rPr>
                <w:rFonts w:asciiTheme="majorHAnsi" w:hAnsiTheme="majorHAnsi" w:cstheme="majorHAnsi"/>
                <w:sz w:val="28"/>
                <w:szCs w:val="28"/>
                <w:lang w:val="ru-MD"/>
              </w:rPr>
              <w:t xml:space="preserve"> и утвердил</w:t>
            </w:r>
            <w:r w:rsidR="00D82C39" w:rsidRPr="00EF43DE">
              <w:rPr>
                <w:rFonts w:asciiTheme="majorHAnsi" w:hAnsiTheme="majorHAnsi" w:cstheme="majorHAnsi"/>
                <w:sz w:val="28"/>
                <w:szCs w:val="28"/>
                <w:lang w:val="ru-MD"/>
              </w:rPr>
              <w:t xml:space="preserve">о </w:t>
            </w:r>
            <w:r w:rsidR="00BF0BC5" w:rsidRPr="00EF43DE">
              <w:rPr>
                <w:rFonts w:asciiTheme="majorHAnsi" w:hAnsiTheme="majorHAnsi" w:cstheme="majorHAnsi"/>
                <w:sz w:val="28"/>
                <w:szCs w:val="28"/>
                <w:lang w:val="ru-MD"/>
              </w:rPr>
              <w:t xml:space="preserve">тарифы на услуги водоснабжения и канализации </w:t>
            </w:r>
            <w:r w:rsidR="00D82C39" w:rsidRPr="00EF43DE">
              <w:rPr>
                <w:rFonts w:asciiTheme="majorHAnsi" w:hAnsiTheme="majorHAnsi" w:cstheme="majorHAnsi"/>
                <w:sz w:val="28"/>
                <w:szCs w:val="28"/>
                <w:lang w:val="ru-MD"/>
              </w:rPr>
              <w:t>для</w:t>
            </w:r>
            <w:r w:rsidR="00BF0BC5" w:rsidRPr="00EF43DE">
              <w:rPr>
                <w:rFonts w:asciiTheme="majorHAnsi" w:hAnsiTheme="majorHAnsi" w:cstheme="majorHAnsi"/>
                <w:sz w:val="28"/>
                <w:szCs w:val="28"/>
                <w:lang w:val="ru-MD"/>
              </w:rPr>
              <w:t xml:space="preserve"> </w:t>
            </w:r>
            <w:r w:rsidR="005A78ED" w:rsidRPr="00EF43DE">
              <w:rPr>
                <w:rFonts w:asciiTheme="majorHAnsi" w:hAnsiTheme="majorHAnsi" w:cstheme="majorHAnsi"/>
                <w:sz w:val="28"/>
                <w:szCs w:val="28"/>
                <w:lang w:val="ru-MD"/>
              </w:rPr>
              <w:t>ПВК</w:t>
            </w:r>
            <w:r w:rsidR="00BF0BC5" w:rsidRPr="00EF43DE">
              <w:rPr>
                <w:rFonts w:asciiTheme="majorHAnsi" w:hAnsiTheme="majorHAnsi" w:cstheme="majorHAnsi"/>
                <w:sz w:val="28"/>
                <w:szCs w:val="28"/>
                <w:lang w:val="ru-MD"/>
              </w:rPr>
              <w:t xml:space="preserve">, которые не </w:t>
            </w:r>
            <w:r w:rsidR="00D82C39" w:rsidRPr="00EF43DE">
              <w:rPr>
                <w:rFonts w:asciiTheme="majorHAnsi" w:eastAsia="Times New Roman" w:hAnsiTheme="majorHAnsi" w:cstheme="majorHAnsi"/>
                <w:bCs/>
                <w:sz w:val="28"/>
                <w:szCs w:val="28"/>
                <w:lang w:val="ru-MD"/>
              </w:rPr>
              <w:t xml:space="preserve">законтрактовали кредиты </w:t>
            </w:r>
            <w:r w:rsidR="00BF0BC5" w:rsidRPr="00EF43DE">
              <w:rPr>
                <w:rFonts w:asciiTheme="majorHAnsi" w:hAnsiTheme="majorHAnsi" w:cstheme="majorHAnsi"/>
                <w:sz w:val="28"/>
                <w:szCs w:val="28"/>
                <w:lang w:val="ru-MD"/>
              </w:rPr>
              <w:t xml:space="preserve">из внешних источников.    </w:t>
            </w:r>
          </w:p>
          <w:p w14:paraId="01DD4095" w14:textId="7B3A033E" w:rsidR="00203DEE" w:rsidRPr="00EF43DE" w:rsidRDefault="00BF0BC5" w:rsidP="00534275">
            <w:pPr>
              <w:ind w:right="33"/>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Следует отметить, что затягивание утверждения тарифов обусловлено не</w:t>
            </w:r>
            <w:r w:rsidR="00D82C39" w:rsidRPr="00EF43DE">
              <w:rPr>
                <w:rFonts w:asciiTheme="majorHAnsi" w:hAnsiTheme="majorHAnsi" w:cstheme="majorHAnsi"/>
                <w:sz w:val="28"/>
                <w:szCs w:val="28"/>
                <w:lang w:val="ru-MD"/>
              </w:rPr>
              <w:t>надлежа</w:t>
            </w:r>
            <w:r w:rsidRPr="00EF43DE">
              <w:rPr>
                <w:rFonts w:asciiTheme="majorHAnsi" w:hAnsiTheme="majorHAnsi" w:cstheme="majorHAnsi"/>
                <w:sz w:val="28"/>
                <w:szCs w:val="28"/>
                <w:lang w:val="ru-MD"/>
              </w:rPr>
              <w:t xml:space="preserve">щим бухгалтерским учетом доходов и расходов </w:t>
            </w:r>
            <w:r w:rsidR="00D82C39" w:rsidRPr="00EF43DE">
              <w:rPr>
                <w:rFonts w:asciiTheme="majorHAnsi" w:hAnsiTheme="majorHAnsi" w:cstheme="majorHAnsi"/>
                <w:sz w:val="28"/>
                <w:szCs w:val="28"/>
                <w:lang w:val="ru-MD"/>
              </w:rPr>
              <w:t>П</w:t>
            </w:r>
            <w:r w:rsidRPr="00EF43DE">
              <w:rPr>
                <w:rFonts w:asciiTheme="majorHAnsi" w:hAnsiTheme="majorHAnsi" w:cstheme="majorHAnsi"/>
                <w:sz w:val="28"/>
                <w:szCs w:val="28"/>
                <w:lang w:val="ru-MD"/>
              </w:rPr>
              <w:t>ВК и непредставлением соответствующей информации в утвержденной НАРЭ форме</w:t>
            </w:r>
            <w:r w:rsidR="00E634C3" w:rsidRPr="00EF43DE">
              <w:rPr>
                <w:rFonts w:asciiTheme="majorHAnsi" w:hAnsiTheme="majorHAnsi" w:cstheme="majorHAnsi"/>
                <w:sz w:val="28"/>
                <w:szCs w:val="28"/>
                <w:lang w:val="ru-MD"/>
              </w:rPr>
              <w:t xml:space="preserve">.    </w:t>
            </w:r>
          </w:p>
        </w:tc>
      </w:tr>
      <w:tr w:rsidR="0047459A" w:rsidRPr="00190F22" w14:paraId="5236F943" w14:textId="77777777" w:rsidTr="00D45981">
        <w:tc>
          <w:tcPr>
            <w:tcW w:w="9776" w:type="dxa"/>
            <w:gridSpan w:val="2"/>
          </w:tcPr>
          <w:p w14:paraId="69468A5D" w14:textId="1A0B64D3" w:rsidR="0047459A" w:rsidRPr="00EF43DE" w:rsidRDefault="002B57EF" w:rsidP="00D82C39">
            <w:pPr>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b/>
                <w:bCs/>
                <w:sz w:val="28"/>
                <w:szCs w:val="28"/>
                <w:lang w:val="ru-MD"/>
              </w:rPr>
              <w:t>Воздействие принятых мер</w:t>
            </w:r>
            <w:r w:rsidR="0047459A" w:rsidRPr="00EF43DE">
              <w:rPr>
                <w:rFonts w:asciiTheme="majorHAnsi" w:eastAsia="Times New Roman" w:hAnsiTheme="majorHAnsi" w:cstheme="majorHAnsi"/>
                <w:b/>
                <w:bCs/>
                <w:sz w:val="28"/>
                <w:szCs w:val="28"/>
                <w:lang w:val="ru-MD"/>
              </w:rPr>
              <w:t xml:space="preserve">: </w:t>
            </w:r>
            <w:r w:rsidR="00BF0BC5" w:rsidRPr="00EF43DE">
              <w:rPr>
                <w:rFonts w:asciiTheme="majorHAnsi" w:eastAsia="Times New Roman" w:hAnsiTheme="majorHAnsi" w:cstheme="majorHAnsi"/>
                <w:bCs/>
                <w:sz w:val="28"/>
                <w:szCs w:val="28"/>
                <w:lang w:val="ru-MD"/>
              </w:rPr>
              <w:t>Не</w:t>
            </w:r>
            <w:r w:rsidR="00D82C39" w:rsidRPr="00EF43DE">
              <w:rPr>
                <w:rFonts w:asciiTheme="majorHAnsi" w:eastAsia="Times New Roman" w:hAnsiTheme="majorHAnsi" w:cstheme="majorHAnsi"/>
                <w:bCs/>
                <w:sz w:val="28"/>
                <w:szCs w:val="28"/>
                <w:lang w:val="ru-MD"/>
              </w:rPr>
              <w:t>рассмотр</w:t>
            </w:r>
            <w:r w:rsidR="00BF0BC5" w:rsidRPr="00EF43DE">
              <w:rPr>
                <w:rFonts w:asciiTheme="majorHAnsi" w:eastAsia="Times New Roman" w:hAnsiTheme="majorHAnsi" w:cstheme="majorHAnsi"/>
                <w:bCs/>
                <w:sz w:val="28"/>
                <w:szCs w:val="28"/>
                <w:lang w:val="ru-MD"/>
              </w:rPr>
              <w:t>ение и не</w:t>
            </w:r>
            <w:r w:rsidR="00D82C39" w:rsidRPr="00EF43DE">
              <w:rPr>
                <w:rFonts w:asciiTheme="majorHAnsi" w:eastAsia="Times New Roman" w:hAnsiTheme="majorHAnsi" w:cstheme="majorHAnsi"/>
                <w:bCs/>
                <w:sz w:val="28"/>
                <w:szCs w:val="28"/>
                <w:lang w:val="ru-MD"/>
              </w:rPr>
              <w:t>утверж</w:t>
            </w:r>
            <w:r w:rsidR="00BF0BC5" w:rsidRPr="00EF43DE">
              <w:rPr>
                <w:rFonts w:asciiTheme="majorHAnsi" w:eastAsia="Times New Roman" w:hAnsiTheme="majorHAnsi" w:cstheme="majorHAnsi"/>
                <w:bCs/>
                <w:sz w:val="28"/>
                <w:szCs w:val="28"/>
                <w:lang w:val="ru-MD"/>
              </w:rPr>
              <w:t xml:space="preserve">дение тарифов на услуги водоснабжения и канализации и </w:t>
            </w:r>
            <w:r w:rsidR="00D82C39" w:rsidRPr="00EF43DE">
              <w:rPr>
                <w:rFonts w:asciiTheme="majorHAnsi" w:eastAsia="Times New Roman" w:hAnsiTheme="majorHAnsi" w:cstheme="majorHAnsi"/>
                <w:bCs/>
                <w:sz w:val="28"/>
                <w:szCs w:val="28"/>
                <w:lang w:val="ru-MD"/>
              </w:rPr>
              <w:t>дополни</w:t>
            </w:r>
            <w:r w:rsidR="00BF0BC5" w:rsidRPr="00EF43DE">
              <w:rPr>
                <w:rFonts w:asciiTheme="majorHAnsi" w:eastAsia="Times New Roman" w:hAnsiTheme="majorHAnsi" w:cstheme="majorHAnsi"/>
                <w:bCs/>
                <w:sz w:val="28"/>
                <w:szCs w:val="28"/>
                <w:lang w:val="ru-MD"/>
              </w:rPr>
              <w:t xml:space="preserve">тельные услуги, предоставляемые операторами, негативно сказываются на возможности </w:t>
            </w:r>
            <w:r w:rsidR="00E92EE8" w:rsidRPr="00EF43DE">
              <w:rPr>
                <w:rFonts w:asciiTheme="majorHAnsi" w:eastAsia="Times New Roman" w:hAnsiTheme="majorHAnsi" w:cstheme="majorHAnsi"/>
                <w:bCs/>
                <w:sz w:val="28"/>
                <w:szCs w:val="28"/>
                <w:lang w:val="ru-MD"/>
              </w:rPr>
              <w:t>ПВК</w:t>
            </w:r>
            <w:r w:rsidR="00BF0BC5" w:rsidRPr="00EF43DE">
              <w:rPr>
                <w:rFonts w:asciiTheme="majorHAnsi" w:eastAsia="Times New Roman" w:hAnsiTheme="majorHAnsi" w:cstheme="majorHAnsi"/>
                <w:bCs/>
                <w:sz w:val="28"/>
                <w:szCs w:val="28"/>
                <w:lang w:val="ru-MD"/>
              </w:rPr>
              <w:t xml:space="preserve"> выполн</w:t>
            </w:r>
            <w:r w:rsidR="00D82C39" w:rsidRPr="00EF43DE">
              <w:rPr>
                <w:rFonts w:asciiTheme="majorHAnsi" w:eastAsia="Times New Roman" w:hAnsiTheme="majorHAnsi" w:cstheme="majorHAnsi"/>
                <w:bCs/>
                <w:sz w:val="28"/>
                <w:szCs w:val="28"/>
                <w:lang w:val="ru-MD"/>
              </w:rPr>
              <w:t>я</w:t>
            </w:r>
            <w:r w:rsidR="00BF0BC5" w:rsidRPr="00EF43DE">
              <w:rPr>
                <w:rFonts w:asciiTheme="majorHAnsi" w:eastAsia="Times New Roman" w:hAnsiTheme="majorHAnsi" w:cstheme="majorHAnsi"/>
                <w:bCs/>
                <w:sz w:val="28"/>
                <w:szCs w:val="28"/>
                <w:lang w:val="ru-MD"/>
              </w:rPr>
              <w:t xml:space="preserve">ть свои финансовые обязательства перед </w:t>
            </w:r>
            <w:r w:rsidR="00D82C39" w:rsidRPr="00EF43DE">
              <w:rPr>
                <w:rFonts w:asciiTheme="majorHAnsi" w:eastAsia="Times New Roman" w:hAnsiTheme="majorHAnsi" w:cstheme="majorHAnsi"/>
                <w:bCs/>
                <w:sz w:val="28"/>
                <w:szCs w:val="28"/>
                <w:lang w:val="ru-MD"/>
              </w:rPr>
              <w:t>П</w:t>
            </w:r>
            <w:r w:rsidR="00BF0BC5" w:rsidRPr="00EF43DE">
              <w:rPr>
                <w:rFonts w:asciiTheme="majorHAnsi" w:eastAsia="Times New Roman" w:hAnsiTheme="majorHAnsi" w:cstheme="majorHAnsi"/>
                <w:bCs/>
                <w:sz w:val="28"/>
                <w:szCs w:val="28"/>
                <w:lang w:val="ru-MD"/>
              </w:rPr>
              <w:t>равительством, связанные с погашением контракт</w:t>
            </w:r>
            <w:r w:rsidR="00D82C39" w:rsidRPr="00EF43DE">
              <w:rPr>
                <w:rFonts w:asciiTheme="majorHAnsi" w:eastAsia="Times New Roman" w:hAnsiTheme="majorHAnsi" w:cstheme="majorHAnsi"/>
                <w:bCs/>
                <w:sz w:val="28"/>
                <w:szCs w:val="28"/>
                <w:lang w:val="ru-MD"/>
              </w:rPr>
              <w:t>ован</w:t>
            </w:r>
            <w:r w:rsidR="00BF0BC5" w:rsidRPr="00EF43DE">
              <w:rPr>
                <w:rFonts w:asciiTheme="majorHAnsi" w:eastAsia="Times New Roman" w:hAnsiTheme="majorHAnsi" w:cstheme="majorHAnsi"/>
                <w:bCs/>
                <w:sz w:val="28"/>
                <w:szCs w:val="28"/>
                <w:lang w:val="ru-MD"/>
              </w:rPr>
              <w:t xml:space="preserve">ных кредитов, </w:t>
            </w:r>
            <w:r w:rsidR="00D82C39" w:rsidRPr="00EF43DE">
              <w:rPr>
                <w:rFonts w:asciiTheme="majorHAnsi" w:eastAsia="Times New Roman" w:hAnsiTheme="majorHAnsi" w:cstheme="majorHAnsi"/>
                <w:bCs/>
                <w:sz w:val="28"/>
                <w:szCs w:val="28"/>
                <w:lang w:val="ru-MD"/>
              </w:rPr>
              <w:t>приводят к их неплатежеспособности</w:t>
            </w:r>
            <w:r w:rsidR="00BF0BC5" w:rsidRPr="00EF43DE">
              <w:rPr>
                <w:rFonts w:asciiTheme="majorHAnsi" w:eastAsia="Times New Roman" w:hAnsiTheme="majorHAnsi" w:cstheme="majorHAnsi"/>
                <w:bCs/>
                <w:sz w:val="28"/>
                <w:szCs w:val="28"/>
                <w:lang w:val="ru-MD"/>
              </w:rPr>
              <w:t xml:space="preserve">, что создает риск того, что </w:t>
            </w:r>
            <w:r w:rsidR="00D82C39" w:rsidRPr="00EF43DE">
              <w:rPr>
                <w:rFonts w:asciiTheme="majorHAnsi" w:eastAsia="Times New Roman" w:hAnsiTheme="majorHAnsi" w:cstheme="majorHAnsi"/>
                <w:bCs/>
                <w:sz w:val="28"/>
                <w:szCs w:val="28"/>
                <w:lang w:val="ru-MD"/>
              </w:rPr>
              <w:t>будут</w:t>
            </w:r>
            <w:r w:rsidR="00BF0BC5" w:rsidRPr="00EF43DE">
              <w:rPr>
                <w:rFonts w:asciiTheme="majorHAnsi" w:eastAsia="Times New Roman" w:hAnsiTheme="majorHAnsi" w:cstheme="majorHAnsi"/>
                <w:bCs/>
                <w:sz w:val="28"/>
                <w:szCs w:val="28"/>
                <w:lang w:val="ru-MD"/>
              </w:rPr>
              <w:t xml:space="preserve"> инициир</w:t>
            </w:r>
            <w:r w:rsidR="00D82C39" w:rsidRPr="00EF43DE">
              <w:rPr>
                <w:rFonts w:asciiTheme="majorHAnsi" w:eastAsia="Times New Roman" w:hAnsiTheme="majorHAnsi" w:cstheme="majorHAnsi"/>
                <w:bCs/>
                <w:sz w:val="28"/>
                <w:szCs w:val="28"/>
                <w:lang w:val="ru-MD"/>
              </w:rPr>
              <w:t>ованы</w:t>
            </w:r>
            <w:r w:rsidR="00BF0BC5" w:rsidRPr="00EF43DE">
              <w:rPr>
                <w:rFonts w:asciiTheme="majorHAnsi" w:eastAsia="Times New Roman" w:hAnsiTheme="majorHAnsi" w:cstheme="majorHAnsi"/>
                <w:bCs/>
                <w:sz w:val="28"/>
                <w:szCs w:val="28"/>
                <w:lang w:val="ru-MD"/>
              </w:rPr>
              <w:t xml:space="preserve"> процедуры ликвидации и </w:t>
            </w:r>
            <w:r w:rsidR="00D82C39" w:rsidRPr="00EF43DE">
              <w:rPr>
                <w:rFonts w:asciiTheme="majorHAnsi" w:eastAsia="Times New Roman" w:hAnsiTheme="majorHAnsi" w:cstheme="majorHAnsi"/>
                <w:bCs/>
                <w:sz w:val="28"/>
                <w:szCs w:val="28"/>
                <w:lang w:val="ru-MD"/>
              </w:rPr>
              <w:t>несостоятельности</w:t>
            </w:r>
            <w:r w:rsidR="00BF0BC5" w:rsidRPr="00EF43DE">
              <w:rPr>
                <w:rFonts w:asciiTheme="majorHAnsi" w:eastAsia="Times New Roman" w:hAnsiTheme="majorHAnsi" w:cstheme="majorHAnsi"/>
                <w:bCs/>
                <w:sz w:val="28"/>
                <w:szCs w:val="28"/>
                <w:lang w:val="ru-MD"/>
              </w:rPr>
              <w:t xml:space="preserve"> </w:t>
            </w:r>
            <w:r w:rsidR="00E92EE8" w:rsidRPr="00EF43DE">
              <w:rPr>
                <w:rFonts w:asciiTheme="majorHAnsi" w:eastAsia="Times New Roman" w:hAnsiTheme="majorHAnsi" w:cstheme="majorHAnsi"/>
                <w:bCs/>
                <w:sz w:val="28"/>
                <w:szCs w:val="28"/>
                <w:lang w:val="ru-MD"/>
              </w:rPr>
              <w:t>ПВК</w:t>
            </w:r>
            <w:r w:rsidR="00BF0BC5" w:rsidRPr="00EF43DE">
              <w:rPr>
                <w:rFonts w:asciiTheme="majorHAnsi" w:eastAsia="Times New Roman" w:hAnsiTheme="majorHAnsi" w:cstheme="majorHAnsi"/>
                <w:bCs/>
                <w:sz w:val="28"/>
                <w:szCs w:val="28"/>
                <w:lang w:val="ru-MD"/>
              </w:rPr>
              <w:t>.</w:t>
            </w:r>
          </w:p>
        </w:tc>
      </w:tr>
    </w:tbl>
    <w:p w14:paraId="6BD60221" w14:textId="77777777" w:rsidR="0047459A" w:rsidRPr="00EF43DE" w:rsidRDefault="0047459A" w:rsidP="00351D09">
      <w:pPr>
        <w:spacing w:after="0" w:line="240" w:lineRule="auto"/>
        <w:ind w:right="-754"/>
        <w:jc w:val="both"/>
        <w:rPr>
          <w:rFonts w:asciiTheme="majorHAnsi" w:eastAsia="Times New Roman" w:hAnsiTheme="majorHAnsi" w:cstheme="majorHAnsi"/>
          <w:b/>
          <w:i/>
          <w:sz w:val="28"/>
          <w:szCs w:val="28"/>
          <w:lang w:val="ru-MD"/>
        </w:rPr>
      </w:pPr>
    </w:p>
    <w:p w14:paraId="22055343" w14:textId="119EF46B" w:rsidR="003B76DA" w:rsidRPr="00EF43DE" w:rsidRDefault="002B57EF" w:rsidP="00351D09">
      <w:pPr>
        <w:spacing w:after="0" w:line="240" w:lineRule="auto"/>
        <w:ind w:right="-754"/>
        <w:jc w:val="both"/>
        <w:rPr>
          <w:rFonts w:asciiTheme="majorHAnsi" w:eastAsia="Times New Roman" w:hAnsiTheme="majorHAnsi" w:cstheme="majorHAnsi"/>
          <w:b/>
          <w:i/>
          <w:sz w:val="28"/>
          <w:szCs w:val="28"/>
          <w:lang w:val="ru-MD"/>
        </w:rPr>
      </w:pPr>
      <w:r w:rsidRPr="00EF43DE">
        <w:rPr>
          <w:rFonts w:asciiTheme="majorHAnsi" w:eastAsia="Times New Roman" w:hAnsiTheme="majorHAnsi" w:cstheme="majorHAnsi"/>
          <w:b/>
          <w:i/>
          <w:sz w:val="28"/>
          <w:szCs w:val="28"/>
          <w:lang w:val="ru-MD"/>
        </w:rPr>
        <w:t>Степень внедрения рекомендации</w:t>
      </w:r>
    </w:p>
    <w:p w14:paraId="38B00F85" w14:textId="315F0D37" w:rsidR="00A90DB3" w:rsidRPr="00EF43DE" w:rsidRDefault="003244E1" w:rsidP="003244E1">
      <w:pPr>
        <w:spacing w:after="0" w:line="240" w:lineRule="auto"/>
        <w:ind w:right="39" w:firstLine="720"/>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Cs/>
          <w:sz w:val="28"/>
          <w:szCs w:val="28"/>
          <w:lang w:val="ru-MD"/>
        </w:rPr>
        <w:t xml:space="preserve">Исходя из вышеизложенного, рекомендация </w:t>
      </w:r>
      <w:r w:rsidRPr="00EF43DE">
        <w:rPr>
          <w:rFonts w:asciiTheme="majorHAnsi" w:eastAsia="Times New Roman" w:hAnsiTheme="majorHAnsi" w:cstheme="majorHAnsi"/>
          <w:b/>
          <w:bCs/>
          <w:sz w:val="28"/>
          <w:szCs w:val="28"/>
          <w:lang w:val="ru-MD"/>
        </w:rPr>
        <w:t>не внедрена</w:t>
      </w:r>
      <w:r w:rsidRPr="00EF43DE">
        <w:rPr>
          <w:rFonts w:asciiTheme="majorHAnsi" w:eastAsia="Times New Roman" w:hAnsiTheme="majorHAnsi" w:cstheme="majorHAnsi"/>
          <w:bCs/>
          <w:sz w:val="28"/>
          <w:szCs w:val="28"/>
          <w:lang w:val="ru-MD"/>
        </w:rPr>
        <w:t xml:space="preserve"> 12 ОМПУ</w:t>
      </w:r>
      <w:r w:rsidR="00A90DB3" w:rsidRPr="00EF43DE">
        <w:rPr>
          <w:rStyle w:val="a7"/>
          <w:rFonts w:asciiTheme="majorHAnsi" w:eastAsia="Times New Roman" w:hAnsiTheme="majorHAnsi" w:cstheme="majorHAnsi"/>
          <w:bCs/>
          <w:sz w:val="28"/>
          <w:szCs w:val="28"/>
          <w:lang w:val="ru-MD"/>
        </w:rPr>
        <w:footnoteReference w:id="115"/>
      </w:r>
      <w:r w:rsidR="00A90DB3" w:rsidRPr="00EF43DE">
        <w:rPr>
          <w:rFonts w:asciiTheme="majorHAnsi" w:eastAsia="Times New Roman" w:hAnsiTheme="majorHAnsi" w:cstheme="majorHAnsi"/>
          <w:bCs/>
          <w:sz w:val="28"/>
          <w:szCs w:val="28"/>
          <w:lang w:val="ru-MD"/>
        </w:rPr>
        <w:t>.</w:t>
      </w:r>
    </w:p>
    <w:p w14:paraId="3759E14F" w14:textId="2423E932" w:rsidR="00BA0207" w:rsidRPr="00EF43DE" w:rsidRDefault="00BA0207" w:rsidP="00351D09">
      <w:pPr>
        <w:spacing w:after="0" w:line="240" w:lineRule="auto"/>
        <w:ind w:right="-754"/>
        <w:rPr>
          <w:rFonts w:asciiTheme="majorHAnsi" w:eastAsia="Times New Roman" w:hAnsiTheme="majorHAnsi" w:cstheme="majorHAnsi"/>
          <w:b/>
          <w:i/>
          <w:sz w:val="28"/>
          <w:szCs w:val="28"/>
          <w:lang w:val="ru-MD"/>
        </w:rPr>
      </w:pPr>
    </w:p>
    <w:p w14:paraId="5251297B" w14:textId="5F9228D8" w:rsidR="003B76DA" w:rsidRPr="00EF43DE" w:rsidRDefault="003B76DA" w:rsidP="00351D09">
      <w:pPr>
        <w:spacing w:after="0" w:line="240" w:lineRule="auto"/>
        <w:ind w:right="-754"/>
        <w:rPr>
          <w:rFonts w:asciiTheme="majorHAnsi" w:eastAsia="Times New Roman" w:hAnsiTheme="majorHAnsi" w:cstheme="majorHAnsi"/>
          <w:b/>
          <w:bCs/>
          <w:i/>
          <w:sz w:val="28"/>
          <w:szCs w:val="28"/>
          <w:lang w:val="ru-MD"/>
        </w:rPr>
      </w:pPr>
      <w:r w:rsidRPr="00EF43DE">
        <w:rPr>
          <w:rFonts w:asciiTheme="majorHAnsi" w:eastAsia="Times New Roman" w:hAnsiTheme="majorHAnsi" w:cstheme="majorHAnsi"/>
          <w:b/>
          <w:i/>
          <w:sz w:val="28"/>
          <w:szCs w:val="28"/>
          <w:lang w:val="ru-MD"/>
        </w:rPr>
        <w:t>13.</w:t>
      </w:r>
      <w:r w:rsidRPr="00EF43DE">
        <w:rPr>
          <w:rFonts w:asciiTheme="majorHAnsi" w:eastAsia="Times New Roman" w:hAnsiTheme="majorHAnsi" w:cstheme="majorHAnsi"/>
          <w:sz w:val="28"/>
          <w:szCs w:val="28"/>
          <w:lang w:val="ru-MD"/>
        </w:rPr>
        <w:t xml:space="preserve"> </w:t>
      </w:r>
      <w:r w:rsidR="002B57EF" w:rsidRPr="00EF43DE">
        <w:rPr>
          <w:rFonts w:asciiTheme="majorHAnsi" w:eastAsia="Times New Roman" w:hAnsiTheme="majorHAnsi" w:cstheme="majorHAnsi"/>
          <w:b/>
          <w:bCs/>
          <w:i/>
          <w:sz w:val="28"/>
          <w:szCs w:val="28"/>
          <w:lang w:val="ru-MD"/>
        </w:rPr>
        <w:t>Описание установленного нарушения</w:t>
      </w:r>
    </w:p>
    <w:p w14:paraId="5383740C" w14:textId="2009FB2E" w:rsidR="0067719E" w:rsidRPr="00EF43DE" w:rsidRDefault="00BF0BC5" w:rsidP="0010524A">
      <w:pPr>
        <w:spacing w:after="0" w:line="240" w:lineRule="auto"/>
        <w:ind w:right="-22" w:firstLine="720"/>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Cs/>
          <w:sz w:val="28"/>
          <w:szCs w:val="28"/>
          <w:lang w:val="ru-MD"/>
        </w:rPr>
        <w:t>Про</w:t>
      </w:r>
      <w:r w:rsidR="00092024" w:rsidRPr="00EF43DE">
        <w:rPr>
          <w:rFonts w:asciiTheme="majorHAnsi" w:eastAsia="Times New Roman" w:hAnsiTheme="majorHAnsi" w:cstheme="majorHAnsi"/>
          <w:bCs/>
          <w:sz w:val="28"/>
          <w:szCs w:val="28"/>
          <w:lang w:val="ru-MD"/>
        </w:rPr>
        <w:t>из</w:t>
      </w:r>
      <w:r w:rsidRPr="00EF43DE">
        <w:rPr>
          <w:rFonts w:asciiTheme="majorHAnsi" w:eastAsia="Times New Roman" w:hAnsiTheme="majorHAnsi" w:cstheme="majorHAnsi"/>
          <w:bCs/>
          <w:sz w:val="28"/>
          <w:szCs w:val="28"/>
          <w:lang w:val="ru-MD"/>
        </w:rPr>
        <w:t>ведение не</w:t>
      </w:r>
      <w:r w:rsidR="00092024" w:rsidRPr="00EF43DE">
        <w:rPr>
          <w:rFonts w:asciiTheme="majorHAnsi" w:eastAsia="Times New Roman" w:hAnsiTheme="majorHAnsi" w:cstheme="majorHAnsi"/>
          <w:bCs/>
          <w:sz w:val="28"/>
          <w:szCs w:val="28"/>
          <w:lang w:val="ru-MD"/>
        </w:rPr>
        <w:t>обосн</w:t>
      </w:r>
      <w:r w:rsidRPr="00EF43DE">
        <w:rPr>
          <w:rFonts w:asciiTheme="majorHAnsi" w:eastAsia="Times New Roman" w:hAnsiTheme="majorHAnsi" w:cstheme="majorHAnsi"/>
          <w:bCs/>
          <w:sz w:val="28"/>
          <w:szCs w:val="28"/>
          <w:lang w:val="ru-MD"/>
        </w:rPr>
        <w:t>ованных, неэффективных и нерег</w:t>
      </w:r>
      <w:r w:rsidR="00092024" w:rsidRPr="00EF43DE">
        <w:rPr>
          <w:rFonts w:asciiTheme="majorHAnsi" w:eastAsia="Times New Roman" w:hAnsiTheme="majorHAnsi" w:cstheme="majorHAnsi"/>
          <w:bCs/>
          <w:sz w:val="28"/>
          <w:szCs w:val="28"/>
          <w:lang w:val="ru-MD"/>
        </w:rPr>
        <w:t>ламентирован</w:t>
      </w:r>
      <w:r w:rsidRPr="00EF43DE">
        <w:rPr>
          <w:rFonts w:asciiTheme="majorHAnsi" w:eastAsia="Times New Roman" w:hAnsiTheme="majorHAnsi" w:cstheme="majorHAnsi"/>
          <w:bCs/>
          <w:sz w:val="28"/>
          <w:szCs w:val="28"/>
          <w:lang w:val="ru-MD"/>
        </w:rPr>
        <w:t>ных расходов. Не</w:t>
      </w:r>
      <w:r w:rsidR="00092024" w:rsidRPr="00EF43DE">
        <w:rPr>
          <w:rFonts w:asciiTheme="majorHAnsi" w:eastAsia="Times New Roman" w:hAnsiTheme="majorHAnsi" w:cstheme="majorHAnsi"/>
          <w:bCs/>
          <w:sz w:val="28"/>
          <w:szCs w:val="28"/>
          <w:lang w:val="ru-MD"/>
        </w:rPr>
        <w:t>утверж</w:t>
      </w:r>
      <w:r w:rsidRPr="00EF43DE">
        <w:rPr>
          <w:rFonts w:asciiTheme="majorHAnsi" w:eastAsia="Times New Roman" w:hAnsiTheme="majorHAnsi" w:cstheme="majorHAnsi"/>
          <w:bCs/>
          <w:sz w:val="28"/>
          <w:szCs w:val="28"/>
          <w:lang w:val="ru-MD"/>
        </w:rPr>
        <w:t xml:space="preserve">дение </w:t>
      </w:r>
      <w:r w:rsidR="00E92EE8" w:rsidRPr="00EF43DE">
        <w:rPr>
          <w:rFonts w:asciiTheme="majorHAnsi" w:eastAsia="Times New Roman" w:hAnsiTheme="majorHAnsi" w:cstheme="majorHAnsi"/>
          <w:bCs/>
          <w:sz w:val="28"/>
          <w:szCs w:val="28"/>
          <w:lang w:val="ru-MD"/>
        </w:rPr>
        <w:t>ПВК</w:t>
      </w:r>
      <w:r w:rsidRPr="00EF43DE">
        <w:rPr>
          <w:rFonts w:asciiTheme="majorHAnsi" w:eastAsia="Times New Roman" w:hAnsiTheme="majorHAnsi" w:cstheme="majorHAnsi"/>
          <w:bCs/>
          <w:sz w:val="28"/>
          <w:szCs w:val="28"/>
          <w:lang w:val="ru-MD"/>
        </w:rPr>
        <w:t xml:space="preserve"> положени</w:t>
      </w:r>
      <w:r w:rsidR="00092024" w:rsidRPr="00EF43DE">
        <w:rPr>
          <w:rFonts w:asciiTheme="majorHAnsi" w:eastAsia="Times New Roman" w:hAnsiTheme="majorHAnsi" w:cstheme="majorHAnsi"/>
          <w:bCs/>
          <w:sz w:val="28"/>
          <w:szCs w:val="28"/>
          <w:lang w:val="ru-MD"/>
        </w:rPr>
        <w:t>й</w:t>
      </w:r>
      <w:r w:rsidRPr="00EF43DE">
        <w:rPr>
          <w:rFonts w:asciiTheme="majorHAnsi" w:eastAsia="Times New Roman" w:hAnsiTheme="majorHAnsi" w:cstheme="majorHAnsi"/>
          <w:bCs/>
          <w:sz w:val="28"/>
          <w:szCs w:val="28"/>
          <w:lang w:val="ru-MD"/>
        </w:rPr>
        <w:t>, регулирующи</w:t>
      </w:r>
      <w:r w:rsidR="00092024" w:rsidRPr="00EF43DE">
        <w:rPr>
          <w:rFonts w:asciiTheme="majorHAnsi" w:eastAsia="Times New Roman" w:hAnsiTheme="majorHAnsi" w:cstheme="majorHAnsi"/>
          <w:bCs/>
          <w:sz w:val="28"/>
          <w:szCs w:val="28"/>
          <w:lang w:val="ru-MD"/>
        </w:rPr>
        <w:t>х</w:t>
      </w:r>
      <w:r w:rsidRPr="00EF43DE">
        <w:rPr>
          <w:rFonts w:asciiTheme="majorHAnsi" w:eastAsia="Times New Roman" w:hAnsiTheme="majorHAnsi" w:cstheme="majorHAnsi"/>
          <w:bCs/>
          <w:sz w:val="28"/>
          <w:szCs w:val="28"/>
          <w:lang w:val="ru-MD"/>
        </w:rPr>
        <w:t xml:space="preserve"> порядок инициирования, контракт</w:t>
      </w:r>
      <w:r w:rsidR="00092024" w:rsidRPr="00EF43DE">
        <w:rPr>
          <w:rFonts w:asciiTheme="majorHAnsi" w:eastAsia="Times New Roman" w:hAnsiTheme="majorHAnsi" w:cstheme="majorHAnsi"/>
          <w:bCs/>
          <w:sz w:val="28"/>
          <w:szCs w:val="28"/>
          <w:lang w:val="ru-MD"/>
        </w:rPr>
        <w:t xml:space="preserve">ации </w:t>
      </w:r>
      <w:r w:rsidRPr="00EF43DE">
        <w:rPr>
          <w:rFonts w:asciiTheme="majorHAnsi" w:eastAsia="Times New Roman" w:hAnsiTheme="majorHAnsi" w:cstheme="majorHAnsi"/>
          <w:bCs/>
          <w:sz w:val="28"/>
          <w:szCs w:val="28"/>
          <w:lang w:val="ru-MD"/>
        </w:rPr>
        <w:t xml:space="preserve">и </w:t>
      </w:r>
      <w:r w:rsidR="00092024" w:rsidRPr="00EF43DE">
        <w:rPr>
          <w:rFonts w:asciiTheme="majorHAnsi" w:eastAsia="Times New Roman" w:hAnsiTheme="majorHAnsi" w:cstheme="majorHAnsi"/>
          <w:bCs/>
          <w:sz w:val="28"/>
          <w:szCs w:val="28"/>
          <w:lang w:val="ru-MD"/>
        </w:rPr>
        <w:t>ис</w:t>
      </w:r>
      <w:r w:rsidRPr="00EF43DE">
        <w:rPr>
          <w:rFonts w:asciiTheme="majorHAnsi" w:eastAsia="Times New Roman" w:hAnsiTheme="majorHAnsi" w:cstheme="majorHAnsi"/>
          <w:bCs/>
          <w:sz w:val="28"/>
          <w:szCs w:val="28"/>
          <w:lang w:val="ru-MD"/>
        </w:rPr>
        <w:t>полнения процедур закупок, обеспечивающих их прозрачность и эффективность, привело к тому, что в 2016 году были понесены неэффективные расходы в размере около 8,0 млн. леев.</w:t>
      </w:r>
    </w:p>
    <w:p w14:paraId="1C1F2979" w14:textId="7189FE0D" w:rsidR="00BF0BC5" w:rsidRPr="00EF43DE" w:rsidRDefault="00092024" w:rsidP="00BF0BC5">
      <w:pPr>
        <w:spacing w:after="0" w:line="240" w:lineRule="auto"/>
        <w:ind w:right="-22"/>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Cs/>
          <w:sz w:val="28"/>
          <w:szCs w:val="28"/>
          <w:lang w:val="ru-MD"/>
        </w:rPr>
        <w:t>Зав</w:t>
      </w:r>
      <w:r w:rsidR="004B2AF6" w:rsidRPr="00B94618">
        <w:rPr>
          <w:rFonts w:asciiTheme="majorHAnsi" w:eastAsia="Times New Roman" w:hAnsiTheme="majorHAnsi" w:cstheme="majorHAnsi"/>
          <w:bCs/>
          <w:sz w:val="28"/>
          <w:szCs w:val="28"/>
          <w:lang w:val="ru-RU"/>
        </w:rPr>
        <w:t>ы</w:t>
      </w:r>
      <w:r w:rsidRPr="00B94618">
        <w:rPr>
          <w:rFonts w:asciiTheme="majorHAnsi" w:eastAsia="Times New Roman" w:hAnsiTheme="majorHAnsi" w:cstheme="majorHAnsi"/>
          <w:bCs/>
          <w:sz w:val="28"/>
          <w:szCs w:val="28"/>
          <w:lang w:val="ru-MD"/>
        </w:rPr>
        <w:t>ш</w:t>
      </w:r>
      <w:r w:rsidRPr="00EF43DE">
        <w:rPr>
          <w:rFonts w:asciiTheme="majorHAnsi" w:eastAsia="Times New Roman" w:hAnsiTheme="majorHAnsi" w:cstheme="majorHAnsi"/>
          <w:bCs/>
          <w:sz w:val="28"/>
          <w:szCs w:val="28"/>
          <w:lang w:val="ru-MD"/>
        </w:rPr>
        <w:t>енные</w:t>
      </w:r>
      <w:r w:rsidR="00BF0BC5" w:rsidRPr="00EF43DE">
        <w:rPr>
          <w:rFonts w:asciiTheme="majorHAnsi" w:eastAsia="Times New Roman" w:hAnsiTheme="majorHAnsi" w:cstheme="majorHAnsi"/>
          <w:bCs/>
          <w:sz w:val="28"/>
          <w:szCs w:val="28"/>
          <w:lang w:val="ru-MD"/>
        </w:rPr>
        <w:t xml:space="preserve"> и необоснованн</w:t>
      </w:r>
      <w:r w:rsidRPr="00EF43DE">
        <w:rPr>
          <w:rFonts w:asciiTheme="majorHAnsi" w:eastAsia="Times New Roman" w:hAnsiTheme="majorHAnsi" w:cstheme="majorHAnsi"/>
          <w:bCs/>
          <w:sz w:val="28"/>
          <w:szCs w:val="28"/>
          <w:lang w:val="ru-MD"/>
        </w:rPr>
        <w:t>ые</w:t>
      </w:r>
      <w:r w:rsidR="00BF0BC5" w:rsidRPr="00EF43DE">
        <w:rPr>
          <w:rFonts w:asciiTheme="majorHAnsi" w:eastAsia="Times New Roman" w:hAnsiTheme="majorHAnsi" w:cstheme="majorHAnsi"/>
          <w:bCs/>
          <w:sz w:val="28"/>
          <w:szCs w:val="28"/>
          <w:lang w:val="ru-MD"/>
        </w:rPr>
        <w:t xml:space="preserve"> </w:t>
      </w:r>
      <w:r w:rsidRPr="00EF43DE">
        <w:rPr>
          <w:rFonts w:asciiTheme="majorHAnsi" w:eastAsia="Times New Roman" w:hAnsiTheme="majorHAnsi" w:cstheme="majorHAnsi"/>
          <w:bCs/>
          <w:sz w:val="28"/>
          <w:szCs w:val="28"/>
          <w:lang w:val="ru-MD"/>
        </w:rPr>
        <w:t xml:space="preserve">расходы на </w:t>
      </w:r>
      <w:r w:rsidR="00BF0BC5" w:rsidRPr="00EF43DE">
        <w:rPr>
          <w:rFonts w:asciiTheme="majorHAnsi" w:eastAsia="Times New Roman" w:hAnsiTheme="majorHAnsi" w:cstheme="majorHAnsi"/>
          <w:bCs/>
          <w:sz w:val="28"/>
          <w:szCs w:val="28"/>
          <w:lang w:val="ru-MD"/>
        </w:rPr>
        <w:t xml:space="preserve">оплату труда, понесенные </w:t>
      </w:r>
      <w:r w:rsidR="005A78ED" w:rsidRPr="00EF43DE">
        <w:rPr>
          <w:rFonts w:asciiTheme="majorHAnsi" w:eastAsia="Times New Roman" w:hAnsiTheme="majorHAnsi" w:cstheme="majorHAnsi"/>
          <w:bCs/>
          <w:sz w:val="28"/>
          <w:szCs w:val="28"/>
          <w:lang w:val="ru-MD"/>
        </w:rPr>
        <w:t>ПВК</w:t>
      </w:r>
      <w:r w:rsidR="00BF0BC5" w:rsidRPr="00EF43DE">
        <w:rPr>
          <w:rFonts w:asciiTheme="majorHAnsi" w:eastAsia="Times New Roman" w:hAnsiTheme="majorHAnsi" w:cstheme="majorHAnsi"/>
          <w:bCs/>
          <w:sz w:val="28"/>
          <w:szCs w:val="28"/>
          <w:lang w:val="ru-MD"/>
        </w:rPr>
        <w:t xml:space="preserve"> в 2016 году, составили более 16,0 млн. леев, что обусловлено: пре</w:t>
      </w:r>
      <w:r w:rsidRPr="00EF43DE">
        <w:rPr>
          <w:rFonts w:asciiTheme="majorHAnsi" w:eastAsia="Times New Roman" w:hAnsiTheme="majorHAnsi" w:cstheme="majorHAnsi"/>
          <w:bCs/>
          <w:sz w:val="28"/>
          <w:szCs w:val="28"/>
          <w:lang w:val="ru-MD"/>
        </w:rPr>
        <w:t>выш</w:t>
      </w:r>
      <w:r w:rsidR="00BF0BC5" w:rsidRPr="00EF43DE">
        <w:rPr>
          <w:rFonts w:asciiTheme="majorHAnsi" w:eastAsia="Times New Roman" w:hAnsiTheme="majorHAnsi" w:cstheme="majorHAnsi"/>
          <w:bCs/>
          <w:sz w:val="28"/>
          <w:szCs w:val="28"/>
          <w:lang w:val="ru-MD"/>
        </w:rPr>
        <w:t xml:space="preserve">ением </w:t>
      </w:r>
      <w:r w:rsidRPr="00EF43DE">
        <w:rPr>
          <w:rFonts w:asciiTheme="majorHAnsi" w:eastAsia="Times New Roman" w:hAnsiTheme="majorHAnsi" w:cstheme="majorHAnsi"/>
          <w:bCs/>
          <w:sz w:val="28"/>
          <w:szCs w:val="28"/>
          <w:lang w:val="ru-MD"/>
        </w:rPr>
        <w:t xml:space="preserve">численности </w:t>
      </w:r>
      <w:r w:rsidR="00BF0BC5" w:rsidRPr="00EF43DE">
        <w:rPr>
          <w:rFonts w:asciiTheme="majorHAnsi" w:eastAsia="Times New Roman" w:hAnsiTheme="majorHAnsi" w:cstheme="majorHAnsi"/>
          <w:bCs/>
          <w:sz w:val="28"/>
          <w:szCs w:val="28"/>
          <w:lang w:val="ru-MD"/>
        </w:rPr>
        <w:t>штатн</w:t>
      </w:r>
      <w:r w:rsidRPr="00EF43DE">
        <w:rPr>
          <w:rFonts w:asciiTheme="majorHAnsi" w:eastAsia="Times New Roman" w:hAnsiTheme="majorHAnsi" w:cstheme="majorHAnsi"/>
          <w:bCs/>
          <w:sz w:val="28"/>
          <w:szCs w:val="28"/>
          <w:lang w:val="ru-MD"/>
        </w:rPr>
        <w:t>ого расписания</w:t>
      </w:r>
      <w:r w:rsidR="00BF0BC5" w:rsidRPr="00EF43DE">
        <w:rPr>
          <w:rFonts w:asciiTheme="majorHAnsi" w:eastAsia="Times New Roman" w:hAnsiTheme="majorHAnsi" w:cstheme="majorHAnsi"/>
          <w:bCs/>
          <w:sz w:val="28"/>
          <w:szCs w:val="28"/>
          <w:lang w:val="ru-MD"/>
        </w:rPr>
        <w:t xml:space="preserve"> </w:t>
      </w:r>
      <w:r w:rsidR="005A78ED" w:rsidRPr="00EF43DE">
        <w:rPr>
          <w:rFonts w:asciiTheme="majorHAnsi" w:eastAsia="Times New Roman" w:hAnsiTheme="majorHAnsi" w:cstheme="majorHAnsi"/>
          <w:bCs/>
          <w:sz w:val="28"/>
          <w:szCs w:val="28"/>
          <w:lang w:val="ru-MD"/>
        </w:rPr>
        <w:t>ПВК</w:t>
      </w:r>
      <w:r w:rsidR="00BF0BC5" w:rsidRPr="00EF43DE">
        <w:rPr>
          <w:rFonts w:asciiTheme="majorHAnsi" w:eastAsia="Times New Roman" w:hAnsiTheme="majorHAnsi" w:cstheme="majorHAnsi"/>
          <w:bCs/>
          <w:sz w:val="28"/>
          <w:szCs w:val="28"/>
          <w:lang w:val="ru-MD"/>
        </w:rPr>
        <w:t xml:space="preserve"> (в результате необоснован</w:t>
      </w:r>
      <w:r w:rsidRPr="00EF43DE">
        <w:rPr>
          <w:rFonts w:asciiTheme="majorHAnsi" w:eastAsia="Times New Roman" w:hAnsiTheme="majorHAnsi" w:cstheme="majorHAnsi"/>
          <w:bCs/>
          <w:sz w:val="28"/>
          <w:szCs w:val="28"/>
          <w:lang w:val="ru-MD"/>
        </w:rPr>
        <w:t>ия</w:t>
      </w:r>
      <w:r w:rsidR="00BF0BC5" w:rsidRPr="00EF43DE">
        <w:rPr>
          <w:rFonts w:asciiTheme="majorHAnsi" w:eastAsia="Times New Roman" w:hAnsiTheme="majorHAnsi" w:cstheme="majorHAnsi"/>
          <w:bCs/>
          <w:sz w:val="28"/>
          <w:szCs w:val="28"/>
          <w:lang w:val="ru-MD"/>
        </w:rPr>
        <w:t xml:space="preserve"> фактического объема работы и не</w:t>
      </w:r>
      <w:r w:rsidR="00EF48EA" w:rsidRPr="00EF43DE">
        <w:rPr>
          <w:rFonts w:asciiTheme="majorHAnsi" w:eastAsia="Times New Roman" w:hAnsiTheme="majorHAnsi" w:cstheme="majorHAnsi"/>
          <w:bCs/>
          <w:sz w:val="28"/>
          <w:szCs w:val="28"/>
          <w:lang w:val="ru-MD"/>
        </w:rPr>
        <w:t>утвержд</w:t>
      </w:r>
      <w:r w:rsidR="00BF0BC5" w:rsidRPr="00EF43DE">
        <w:rPr>
          <w:rFonts w:asciiTheme="majorHAnsi" w:eastAsia="Times New Roman" w:hAnsiTheme="majorHAnsi" w:cstheme="majorHAnsi"/>
          <w:bCs/>
          <w:sz w:val="28"/>
          <w:szCs w:val="28"/>
          <w:lang w:val="ru-MD"/>
        </w:rPr>
        <w:t>ения норм</w:t>
      </w:r>
      <w:r w:rsidRPr="00EF43DE">
        <w:rPr>
          <w:rFonts w:asciiTheme="majorHAnsi" w:eastAsia="Times New Roman" w:hAnsiTheme="majorHAnsi" w:cstheme="majorHAnsi"/>
          <w:bCs/>
          <w:sz w:val="28"/>
          <w:szCs w:val="28"/>
          <w:lang w:val="ru-MD"/>
        </w:rPr>
        <w:t>ативов</w:t>
      </w:r>
      <w:r w:rsidR="00EF48EA" w:rsidRPr="00EF43DE">
        <w:rPr>
          <w:rFonts w:asciiTheme="majorHAnsi" w:eastAsia="Times New Roman" w:hAnsiTheme="majorHAnsi" w:cstheme="majorHAnsi"/>
          <w:bCs/>
          <w:sz w:val="28"/>
          <w:szCs w:val="28"/>
          <w:lang w:val="ru-MD"/>
        </w:rPr>
        <w:t xml:space="preserve"> труда</w:t>
      </w:r>
      <w:r w:rsidR="00EF48EA" w:rsidRPr="00EF43DE">
        <w:rPr>
          <w:rFonts w:asciiTheme="majorHAnsi" w:eastAsia="Times New Roman" w:hAnsiTheme="majorHAnsi" w:cstheme="majorHAnsi"/>
          <w:bCs/>
          <w:sz w:val="28"/>
          <w:szCs w:val="28"/>
          <w:vertAlign w:val="superscript"/>
          <w:lang w:val="ru-MD"/>
        </w:rPr>
        <w:t>48</w:t>
      </w:r>
      <w:r w:rsidR="00BF0BC5" w:rsidRPr="00EF43DE">
        <w:rPr>
          <w:rFonts w:asciiTheme="majorHAnsi" w:eastAsia="Times New Roman" w:hAnsiTheme="majorHAnsi" w:cstheme="majorHAnsi"/>
          <w:bCs/>
          <w:sz w:val="28"/>
          <w:szCs w:val="28"/>
          <w:lang w:val="ru-MD"/>
        </w:rPr>
        <w:t>); не</w:t>
      </w:r>
      <w:r w:rsidR="00EF48EA" w:rsidRPr="00EF43DE">
        <w:rPr>
          <w:rFonts w:asciiTheme="majorHAnsi" w:eastAsia="Times New Roman" w:hAnsiTheme="majorHAnsi" w:cstheme="majorHAnsi"/>
          <w:bCs/>
          <w:sz w:val="28"/>
          <w:szCs w:val="28"/>
          <w:lang w:val="ru-MD"/>
        </w:rPr>
        <w:t>обеспече</w:t>
      </w:r>
      <w:r w:rsidR="00BF0BC5" w:rsidRPr="00EF43DE">
        <w:rPr>
          <w:rFonts w:asciiTheme="majorHAnsi" w:eastAsia="Times New Roman" w:hAnsiTheme="majorHAnsi" w:cstheme="majorHAnsi"/>
          <w:bCs/>
          <w:sz w:val="28"/>
          <w:szCs w:val="28"/>
          <w:lang w:val="ru-MD"/>
        </w:rPr>
        <w:t>нием учета фактического времени и объема работы, связанной с сов</w:t>
      </w:r>
      <w:r w:rsidR="00EF48EA" w:rsidRPr="00EF43DE">
        <w:rPr>
          <w:rFonts w:asciiTheme="majorHAnsi" w:eastAsia="Times New Roman" w:hAnsiTheme="majorHAnsi" w:cstheme="majorHAnsi"/>
          <w:bCs/>
          <w:sz w:val="28"/>
          <w:szCs w:val="28"/>
          <w:lang w:val="ru-MD"/>
        </w:rPr>
        <w:t>мещением должностей</w:t>
      </w:r>
      <w:r w:rsidR="00BF0BC5" w:rsidRPr="00EF43DE">
        <w:rPr>
          <w:rFonts w:asciiTheme="majorHAnsi" w:eastAsia="Times New Roman" w:hAnsiTheme="majorHAnsi" w:cstheme="majorHAnsi"/>
          <w:bCs/>
          <w:sz w:val="28"/>
          <w:szCs w:val="28"/>
          <w:lang w:val="ru-MD"/>
        </w:rPr>
        <w:t>; отсутствием финансовых ресурсов для финансирования чрезмерных обязательств, включенных в коллективные трудовые договоры и др.</w:t>
      </w:r>
    </w:p>
    <w:p w14:paraId="7507CD6B" w14:textId="15BFBDD6" w:rsidR="0067719E" w:rsidRPr="00EF43DE" w:rsidRDefault="00BF0BC5" w:rsidP="00BF0BC5">
      <w:pPr>
        <w:spacing w:after="0" w:line="240" w:lineRule="auto"/>
        <w:ind w:right="-22"/>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Cs/>
          <w:sz w:val="28"/>
          <w:szCs w:val="28"/>
          <w:lang w:val="ru-MD"/>
        </w:rPr>
        <w:t>Не</w:t>
      </w:r>
      <w:r w:rsidR="00EF48EA" w:rsidRPr="00EF43DE">
        <w:rPr>
          <w:rFonts w:asciiTheme="majorHAnsi" w:eastAsia="Times New Roman" w:hAnsiTheme="majorHAnsi" w:cstheme="majorHAnsi"/>
          <w:bCs/>
          <w:sz w:val="28"/>
          <w:szCs w:val="28"/>
          <w:lang w:val="ru-MD"/>
        </w:rPr>
        <w:t>принят</w:t>
      </w:r>
      <w:r w:rsidRPr="00EF43DE">
        <w:rPr>
          <w:rFonts w:asciiTheme="majorHAnsi" w:eastAsia="Times New Roman" w:hAnsiTheme="majorHAnsi" w:cstheme="majorHAnsi"/>
          <w:bCs/>
          <w:sz w:val="28"/>
          <w:szCs w:val="28"/>
          <w:lang w:val="ru-MD"/>
        </w:rPr>
        <w:t>ие мер по взысканию дебиторской задолженности, котор</w:t>
      </w:r>
      <w:r w:rsidR="00EF48EA" w:rsidRPr="00EF43DE">
        <w:rPr>
          <w:rFonts w:asciiTheme="majorHAnsi" w:eastAsia="Times New Roman" w:hAnsiTheme="majorHAnsi" w:cstheme="majorHAnsi"/>
          <w:bCs/>
          <w:sz w:val="28"/>
          <w:szCs w:val="28"/>
          <w:lang w:val="ru-MD"/>
        </w:rPr>
        <w:t>ая</w:t>
      </w:r>
      <w:r w:rsidRPr="00EF43DE">
        <w:rPr>
          <w:rFonts w:asciiTheme="majorHAnsi" w:eastAsia="Times New Roman" w:hAnsiTheme="majorHAnsi" w:cstheme="majorHAnsi"/>
          <w:bCs/>
          <w:sz w:val="28"/>
          <w:szCs w:val="28"/>
          <w:lang w:val="ru-MD"/>
        </w:rPr>
        <w:t xml:space="preserve"> </w:t>
      </w:r>
      <w:r w:rsidR="00EF48EA" w:rsidRPr="00EF43DE">
        <w:rPr>
          <w:rFonts w:asciiTheme="majorHAnsi" w:eastAsia="Times New Roman" w:hAnsiTheme="majorHAnsi" w:cstheme="majorHAnsi"/>
          <w:bCs/>
          <w:sz w:val="28"/>
          <w:szCs w:val="28"/>
          <w:lang w:val="ru-MD"/>
        </w:rPr>
        <w:t xml:space="preserve">по сотоянию на </w:t>
      </w:r>
      <w:r w:rsidRPr="00EF43DE">
        <w:rPr>
          <w:rFonts w:asciiTheme="majorHAnsi" w:eastAsia="Times New Roman" w:hAnsiTheme="majorHAnsi" w:cstheme="majorHAnsi"/>
          <w:bCs/>
          <w:sz w:val="28"/>
          <w:szCs w:val="28"/>
          <w:lang w:val="ru-MD"/>
        </w:rPr>
        <w:t>31.12.2016 составлял</w:t>
      </w:r>
      <w:r w:rsidR="00EF48EA" w:rsidRPr="00EF43DE">
        <w:rPr>
          <w:rFonts w:asciiTheme="majorHAnsi" w:eastAsia="Times New Roman" w:hAnsiTheme="majorHAnsi" w:cstheme="majorHAnsi"/>
          <w:bCs/>
          <w:sz w:val="28"/>
          <w:szCs w:val="28"/>
          <w:lang w:val="ru-MD"/>
        </w:rPr>
        <w:t>а</w:t>
      </w:r>
      <w:r w:rsidRPr="00EF43DE">
        <w:rPr>
          <w:rFonts w:asciiTheme="majorHAnsi" w:eastAsia="Times New Roman" w:hAnsiTheme="majorHAnsi" w:cstheme="majorHAnsi"/>
          <w:bCs/>
          <w:sz w:val="28"/>
          <w:szCs w:val="28"/>
          <w:lang w:val="ru-MD"/>
        </w:rPr>
        <w:t xml:space="preserve"> около 450,0 млн. леев, из которых около 270,0 млн. леев представляют </w:t>
      </w:r>
      <w:r w:rsidR="001F6BC6" w:rsidRPr="00EF43DE">
        <w:rPr>
          <w:rFonts w:asciiTheme="majorHAnsi" w:eastAsia="Times New Roman" w:hAnsiTheme="majorHAnsi" w:cstheme="majorHAnsi"/>
          <w:bCs/>
          <w:sz w:val="28"/>
          <w:szCs w:val="28"/>
          <w:lang w:val="ru-MD"/>
        </w:rPr>
        <w:t>задолженности</w:t>
      </w:r>
      <w:r w:rsidRPr="00EF43DE">
        <w:rPr>
          <w:rFonts w:asciiTheme="majorHAnsi" w:eastAsia="Times New Roman" w:hAnsiTheme="majorHAnsi" w:cstheme="majorHAnsi"/>
          <w:bCs/>
          <w:sz w:val="28"/>
          <w:szCs w:val="28"/>
          <w:lang w:val="ru-MD"/>
        </w:rPr>
        <w:t xml:space="preserve"> с истекшим сроком погашения и около 152,0 млн. леев</w:t>
      </w:r>
      <w:r w:rsidR="00EF48EA" w:rsidRPr="00EF43DE">
        <w:rPr>
          <w:rFonts w:asciiTheme="majorHAnsi" w:eastAsia="Times New Roman" w:hAnsiTheme="majorHAnsi" w:cstheme="majorHAnsi"/>
          <w:bCs/>
          <w:sz w:val="28"/>
          <w:szCs w:val="28"/>
          <w:lang w:val="ru-MD"/>
        </w:rPr>
        <w:t xml:space="preserve"> составляют дебиторские задолженности с</w:t>
      </w:r>
      <w:r w:rsidRPr="00EF43DE">
        <w:rPr>
          <w:rFonts w:asciiTheme="majorHAnsi" w:eastAsia="Times New Roman" w:hAnsiTheme="majorHAnsi" w:cstheme="majorHAnsi"/>
          <w:bCs/>
          <w:sz w:val="28"/>
          <w:szCs w:val="28"/>
          <w:lang w:val="ru-MD"/>
        </w:rPr>
        <w:t xml:space="preserve"> истекшим сроком давности и </w:t>
      </w:r>
      <w:r w:rsidR="00EF48EA" w:rsidRPr="00EF43DE">
        <w:rPr>
          <w:rFonts w:asciiTheme="majorHAnsi" w:eastAsia="Times New Roman" w:hAnsiTheme="majorHAnsi" w:cstheme="majorHAnsi"/>
          <w:bCs/>
          <w:sz w:val="28"/>
          <w:szCs w:val="28"/>
          <w:lang w:val="ru-MD"/>
        </w:rPr>
        <w:t>безнадежные задолженности.</w:t>
      </w:r>
      <w:r w:rsidRPr="00EF43DE">
        <w:rPr>
          <w:rFonts w:asciiTheme="majorHAnsi" w:eastAsia="Times New Roman" w:hAnsiTheme="majorHAnsi" w:cstheme="majorHAnsi"/>
          <w:bCs/>
          <w:sz w:val="28"/>
          <w:szCs w:val="28"/>
          <w:lang w:val="ru-MD"/>
        </w:rPr>
        <w:t xml:space="preserve"> </w:t>
      </w:r>
    </w:p>
    <w:p w14:paraId="01357E19" w14:textId="77108B41" w:rsidR="0067719E" w:rsidRPr="00EF43DE" w:rsidRDefault="0067719E" w:rsidP="0010524A">
      <w:pPr>
        <w:spacing w:after="0" w:line="240" w:lineRule="auto"/>
        <w:ind w:right="-22"/>
        <w:jc w:val="both"/>
        <w:rPr>
          <w:rFonts w:asciiTheme="majorHAnsi" w:eastAsia="Times New Roman" w:hAnsiTheme="majorHAnsi" w:cstheme="majorHAnsi"/>
          <w:bCs/>
          <w:sz w:val="28"/>
          <w:szCs w:val="28"/>
          <w:lang w:val="ru-MD"/>
        </w:rPr>
      </w:pPr>
    </w:p>
    <w:tbl>
      <w:tblPr>
        <w:tblStyle w:val="TableGrid14"/>
        <w:tblW w:w="9778" w:type="dxa"/>
        <w:tblLook w:val="04A0" w:firstRow="1" w:lastRow="0" w:firstColumn="1" w:lastColumn="0" w:noHBand="0" w:noVBand="1"/>
      </w:tblPr>
      <w:tblGrid>
        <w:gridCol w:w="6091"/>
        <w:gridCol w:w="3687"/>
      </w:tblGrid>
      <w:tr w:rsidR="009213D8" w:rsidRPr="00EF43DE" w14:paraId="160F5342" w14:textId="77777777" w:rsidTr="00654746">
        <w:trPr>
          <w:trHeight w:val="356"/>
        </w:trPr>
        <w:tc>
          <w:tcPr>
            <w:tcW w:w="6091" w:type="dxa"/>
          </w:tcPr>
          <w:p w14:paraId="3D82A6FB" w14:textId="4E3AF651" w:rsidR="009213D8" w:rsidRPr="00EF43DE" w:rsidRDefault="002F5616" w:rsidP="00351D09">
            <w:pPr>
              <w:ind w:right="39"/>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Рекомендация предыдущего аудита</w:t>
            </w:r>
          </w:p>
        </w:tc>
        <w:tc>
          <w:tcPr>
            <w:tcW w:w="3687" w:type="dxa"/>
          </w:tcPr>
          <w:p w14:paraId="584CD189" w14:textId="184D96A4" w:rsidR="009213D8" w:rsidRPr="00EF43DE" w:rsidRDefault="002F5616" w:rsidP="00351D09">
            <w:pPr>
              <w:ind w:right="-754"/>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Принятые меры</w:t>
            </w:r>
          </w:p>
        </w:tc>
      </w:tr>
      <w:tr w:rsidR="009213D8" w:rsidRPr="00190F22" w14:paraId="20F31139" w14:textId="77777777" w:rsidTr="00654746">
        <w:tc>
          <w:tcPr>
            <w:tcW w:w="6091" w:type="dxa"/>
          </w:tcPr>
          <w:p w14:paraId="64F9C053" w14:textId="4AF8A289" w:rsidR="009213D8" w:rsidRPr="00EF43DE" w:rsidRDefault="009213D8" w:rsidP="00351D09">
            <w:pPr>
              <w:tabs>
                <w:tab w:val="left" w:pos="0"/>
                <w:tab w:val="left" w:pos="709"/>
              </w:tabs>
              <w:ind w:right="39"/>
              <w:contextualSpacing/>
              <w:jc w:val="both"/>
              <w:rPr>
                <w:rFonts w:asciiTheme="majorHAnsi" w:eastAsia="Times New Roman" w:hAnsiTheme="majorHAnsi" w:cstheme="majorHAnsi"/>
                <w:iCs/>
                <w:sz w:val="28"/>
                <w:szCs w:val="28"/>
                <w:lang w:val="ru-MD" w:eastAsia="ru-RU"/>
              </w:rPr>
            </w:pPr>
            <w:r w:rsidRPr="00EF43DE">
              <w:rPr>
                <w:rFonts w:asciiTheme="majorHAnsi" w:eastAsia="Times New Roman" w:hAnsiTheme="majorHAnsi" w:cstheme="majorHAnsi"/>
                <w:iCs/>
                <w:sz w:val="28"/>
                <w:szCs w:val="28"/>
                <w:lang w:val="ru-MD" w:eastAsia="ru-RU"/>
              </w:rPr>
              <w:t>13.</w:t>
            </w:r>
            <w:r w:rsidR="008C6D0C" w:rsidRPr="00EF43DE">
              <w:rPr>
                <w:rFonts w:asciiTheme="majorHAnsi" w:hAnsiTheme="majorHAnsi" w:cstheme="majorHAnsi"/>
                <w:i/>
                <w:noProof/>
                <w:color w:val="000000" w:themeColor="text1"/>
                <w:sz w:val="28"/>
                <w:szCs w:val="28"/>
                <w:lang w:val="ru-MD"/>
              </w:rPr>
              <w:t xml:space="preserve"> </w:t>
            </w:r>
            <w:r w:rsidR="008C6D0C" w:rsidRPr="00EF43DE">
              <w:rPr>
                <w:rFonts w:asciiTheme="majorHAnsi" w:hAnsiTheme="majorHAnsi" w:cstheme="majorHAnsi"/>
                <w:noProof/>
                <w:color w:val="000000" w:themeColor="text1"/>
                <w:sz w:val="28"/>
                <w:szCs w:val="28"/>
                <w:lang w:val="ru-MD"/>
              </w:rPr>
              <w:t>Обеспечить установление ПВК ответственных лиц за недостатки, выявленные аудитом, и возмещение ущерба, нанесенного предприятию, а также возврат средств, не</w:t>
            </w:r>
            <w:r w:rsidR="008C6D0C" w:rsidRPr="00EF43DE">
              <w:rPr>
                <w:rFonts w:asciiTheme="majorHAnsi" w:hAnsiTheme="majorHAnsi" w:cstheme="majorHAnsi"/>
                <w:bCs/>
                <w:noProof/>
                <w:color w:val="000000" w:themeColor="text1"/>
                <w:sz w:val="28"/>
                <w:szCs w:val="28"/>
                <w:lang w:val="ru-MD"/>
              </w:rPr>
              <w:t>регламентирован</w:t>
            </w:r>
            <w:r w:rsidR="008C6D0C" w:rsidRPr="00EF43DE">
              <w:rPr>
                <w:rFonts w:asciiTheme="majorHAnsi" w:hAnsiTheme="majorHAnsi" w:cstheme="majorHAnsi"/>
                <w:noProof/>
                <w:color w:val="000000" w:themeColor="text1"/>
                <w:sz w:val="28"/>
                <w:szCs w:val="28"/>
                <w:lang w:val="ru-MD"/>
              </w:rPr>
              <w:t>о выплаченных руководству ПВК, в соответствии с существующей законодательной базой</w:t>
            </w:r>
            <w:r w:rsidRPr="00EF43DE">
              <w:rPr>
                <w:rFonts w:asciiTheme="majorHAnsi" w:eastAsia="Times New Roman" w:hAnsiTheme="majorHAnsi" w:cstheme="majorHAnsi"/>
                <w:iCs/>
                <w:sz w:val="28"/>
                <w:szCs w:val="28"/>
                <w:lang w:val="ru-MD" w:eastAsia="ru-RU"/>
              </w:rPr>
              <w:t>;</w:t>
            </w:r>
          </w:p>
        </w:tc>
        <w:tc>
          <w:tcPr>
            <w:tcW w:w="3687" w:type="dxa"/>
          </w:tcPr>
          <w:p w14:paraId="5C541694" w14:textId="2C08780E" w:rsidR="009213D8" w:rsidRPr="00EF43DE" w:rsidRDefault="00BF0BC5" w:rsidP="00092024">
            <w:pPr>
              <w:ind w:right="33"/>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Cs/>
                <w:sz w:val="28"/>
                <w:szCs w:val="28"/>
                <w:lang w:val="ru-MD"/>
              </w:rPr>
              <w:t xml:space="preserve">7 </w:t>
            </w:r>
            <w:r w:rsidR="0006152B" w:rsidRPr="00EF43DE">
              <w:rPr>
                <w:rFonts w:asciiTheme="majorHAnsi" w:eastAsia="Times New Roman" w:hAnsiTheme="majorHAnsi" w:cstheme="majorHAnsi"/>
                <w:bCs/>
                <w:sz w:val="28"/>
                <w:szCs w:val="28"/>
                <w:lang w:val="ru-MD"/>
              </w:rPr>
              <w:t>ОМПУ</w:t>
            </w:r>
            <w:r w:rsidRPr="00EF43DE">
              <w:rPr>
                <w:rFonts w:asciiTheme="majorHAnsi" w:eastAsia="Times New Roman" w:hAnsiTheme="majorHAnsi" w:cstheme="majorHAnsi"/>
                <w:bCs/>
                <w:sz w:val="28"/>
                <w:szCs w:val="28"/>
                <w:lang w:val="ru-MD"/>
              </w:rPr>
              <w:t xml:space="preserve"> не обеспечили установление </w:t>
            </w:r>
            <w:r w:rsidR="005A78ED" w:rsidRPr="00EF43DE">
              <w:rPr>
                <w:rFonts w:asciiTheme="majorHAnsi" w:eastAsia="Times New Roman" w:hAnsiTheme="majorHAnsi" w:cstheme="majorHAnsi"/>
                <w:bCs/>
                <w:sz w:val="28"/>
                <w:szCs w:val="28"/>
                <w:lang w:val="ru-MD"/>
              </w:rPr>
              <w:t>ПВК</w:t>
            </w:r>
            <w:r w:rsidRPr="00EF43DE">
              <w:rPr>
                <w:rFonts w:asciiTheme="majorHAnsi" w:eastAsia="Times New Roman" w:hAnsiTheme="majorHAnsi" w:cstheme="majorHAnsi"/>
                <w:bCs/>
                <w:sz w:val="28"/>
                <w:szCs w:val="28"/>
                <w:lang w:val="ru-MD"/>
              </w:rPr>
              <w:t xml:space="preserve"> лиц, ответственных </w:t>
            </w:r>
            <w:r w:rsidR="00092024" w:rsidRPr="00EF43DE">
              <w:rPr>
                <w:rFonts w:asciiTheme="majorHAnsi" w:hAnsiTheme="majorHAnsi" w:cstheme="majorHAnsi"/>
                <w:noProof/>
                <w:color w:val="000000" w:themeColor="text1"/>
                <w:sz w:val="28"/>
                <w:szCs w:val="28"/>
                <w:lang w:val="ru-MD"/>
              </w:rPr>
              <w:t>за недостатки, выявленные аудитом, и возмещение ущерба, нанесенного предприятию</w:t>
            </w:r>
            <w:r w:rsidR="00A90DB3" w:rsidRPr="00EF43DE">
              <w:rPr>
                <w:rFonts w:asciiTheme="majorHAnsi" w:eastAsia="Times New Roman" w:hAnsiTheme="majorHAnsi" w:cstheme="majorHAnsi"/>
                <w:bCs/>
                <w:sz w:val="28"/>
                <w:szCs w:val="28"/>
                <w:lang w:val="ru-MD"/>
              </w:rPr>
              <w:t>.</w:t>
            </w:r>
          </w:p>
        </w:tc>
      </w:tr>
      <w:tr w:rsidR="0047459A" w:rsidRPr="00190F22" w14:paraId="52EDE336" w14:textId="77777777" w:rsidTr="00C5704A">
        <w:tc>
          <w:tcPr>
            <w:tcW w:w="9778" w:type="dxa"/>
            <w:gridSpan w:val="2"/>
          </w:tcPr>
          <w:p w14:paraId="61E6162F" w14:textId="75A41F1C" w:rsidR="0047459A" w:rsidRPr="00EF43DE" w:rsidRDefault="002B57EF" w:rsidP="001F6BC6">
            <w:pPr>
              <w:ind w:right="39"/>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
                <w:bCs/>
                <w:sz w:val="28"/>
                <w:szCs w:val="28"/>
                <w:lang w:val="ru-MD"/>
              </w:rPr>
              <w:t>Воздействие принятых мер</w:t>
            </w:r>
            <w:r w:rsidR="0047459A" w:rsidRPr="00EF43DE">
              <w:rPr>
                <w:rFonts w:asciiTheme="majorHAnsi" w:eastAsia="Times New Roman" w:hAnsiTheme="majorHAnsi" w:cstheme="majorHAnsi"/>
                <w:b/>
                <w:bCs/>
                <w:sz w:val="28"/>
                <w:szCs w:val="28"/>
                <w:lang w:val="ru-MD"/>
              </w:rPr>
              <w:t>:</w:t>
            </w:r>
            <w:r w:rsidR="0058364F" w:rsidRPr="00EF43DE">
              <w:rPr>
                <w:rFonts w:asciiTheme="majorHAnsi" w:eastAsia="Times New Roman" w:hAnsiTheme="majorHAnsi" w:cstheme="majorHAnsi"/>
                <w:sz w:val="28"/>
                <w:szCs w:val="28"/>
                <w:lang w:val="ru-MD"/>
              </w:rPr>
              <w:t xml:space="preserve"> </w:t>
            </w:r>
            <w:r w:rsidR="00A614D1" w:rsidRPr="00EF43DE">
              <w:rPr>
                <w:rFonts w:asciiTheme="majorHAnsi" w:eastAsia="Times New Roman" w:hAnsiTheme="majorHAnsi" w:cstheme="majorHAnsi"/>
                <w:sz w:val="28"/>
                <w:szCs w:val="28"/>
                <w:lang w:val="ru-MD"/>
              </w:rPr>
              <w:t xml:space="preserve">Не установлены лица, ответственные за недостатки, выявленные аудитом, они не были привлечены к ответственности в соответствии с существующей </w:t>
            </w:r>
            <w:r w:rsidR="001F6BC6" w:rsidRPr="00EF43DE">
              <w:rPr>
                <w:rFonts w:asciiTheme="majorHAnsi" w:eastAsia="Times New Roman" w:hAnsiTheme="majorHAnsi" w:cstheme="majorHAnsi"/>
                <w:sz w:val="28"/>
                <w:szCs w:val="28"/>
                <w:lang w:val="ru-MD"/>
              </w:rPr>
              <w:t>правовой основ</w:t>
            </w:r>
            <w:r w:rsidR="00A614D1" w:rsidRPr="00EF43DE">
              <w:rPr>
                <w:rFonts w:asciiTheme="majorHAnsi" w:eastAsia="Times New Roman" w:hAnsiTheme="majorHAnsi" w:cstheme="majorHAnsi"/>
                <w:sz w:val="28"/>
                <w:szCs w:val="28"/>
                <w:lang w:val="ru-MD"/>
              </w:rPr>
              <w:t xml:space="preserve">ой, а также не </w:t>
            </w:r>
            <w:r w:rsidR="001F6BC6" w:rsidRPr="00EF43DE">
              <w:rPr>
                <w:rFonts w:asciiTheme="majorHAnsi" w:eastAsia="Times New Roman" w:hAnsiTheme="majorHAnsi" w:cstheme="majorHAnsi"/>
                <w:sz w:val="28"/>
                <w:szCs w:val="28"/>
                <w:lang w:val="ru-MD"/>
              </w:rPr>
              <w:t>обеспечено</w:t>
            </w:r>
            <w:r w:rsidR="00A614D1" w:rsidRPr="00EF43DE">
              <w:rPr>
                <w:rFonts w:asciiTheme="majorHAnsi" w:eastAsia="Times New Roman" w:hAnsiTheme="majorHAnsi" w:cstheme="majorHAnsi"/>
                <w:sz w:val="28"/>
                <w:szCs w:val="28"/>
                <w:lang w:val="ru-MD"/>
              </w:rPr>
              <w:t xml:space="preserve"> установление и возмещение ущерба, </w:t>
            </w:r>
            <w:r w:rsidR="001F6BC6" w:rsidRPr="00EF43DE">
              <w:rPr>
                <w:rFonts w:asciiTheme="majorHAnsi" w:eastAsia="Times New Roman" w:hAnsiTheme="majorHAnsi" w:cstheme="majorHAnsi"/>
                <w:sz w:val="28"/>
                <w:szCs w:val="28"/>
                <w:lang w:val="ru-MD"/>
              </w:rPr>
              <w:t>нанесе</w:t>
            </w:r>
            <w:r w:rsidR="00A614D1" w:rsidRPr="00EF43DE">
              <w:rPr>
                <w:rFonts w:asciiTheme="majorHAnsi" w:eastAsia="Times New Roman" w:hAnsiTheme="majorHAnsi" w:cstheme="majorHAnsi"/>
                <w:sz w:val="28"/>
                <w:szCs w:val="28"/>
                <w:lang w:val="ru-MD"/>
              </w:rPr>
              <w:t xml:space="preserve">нного </w:t>
            </w:r>
            <w:r w:rsidR="001F6BC6" w:rsidRPr="00EF43DE">
              <w:rPr>
                <w:rFonts w:asciiTheme="majorHAnsi" w:eastAsia="Times New Roman" w:hAnsiTheme="majorHAnsi" w:cstheme="majorHAnsi"/>
                <w:sz w:val="28"/>
                <w:szCs w:val="28"/>
                <w:lang w:val="ru-MD"/>
              </w:rPr>
              <w:t>П</w:t>
            </w:r>
            <w:r w:rsidR="00A614D1" w:rsidRPr="00EF43DE">
              <w:rPr>
                <w:rFonts w:asciiTheme="majorHAnsi" w:eastAsia="Times New Roman" w:hAnsiTheme="majorHAnsi" w:cstheme="majorHAnsi"/>
                <w:sz w:val="28"/>
                <w:szCs w:val="28"/>
                <w:lang w:val="ru-MD"/>
              </w:rPr>
              <w:t>ВК</w:t>
            </w:r>
            <w:r w:rsidR="001F6BC6" w:rsidRPr="00EF43DE">
              <w:rPr>
                <w:rFonts w:asciiTheme="majorHAnsi" w:eastAsia="Times New Roman" w:hAnsiTheme="majorHAnsi" w:cstheme="majorHAnsi"/>
                <w:sz w:val="28"/>
                <w:szCs w:val="28"/>
                <w:lang w:val="ru-MD"/>
              </w:rPr>
              <w:t>.</w:t>
            </w:r>
            <w:r w:rsidR="00A614D1" w:rsidRPr="00EF43DE">
              <w:rPr>
                <w:rFonts w:asciiTheme="majorHAnsi" w:eastAsia="Times New Roman" w:hAnsiTheme="majorHAnsi" w:cstheme="majorHAnsi"/>
                <w:sz w:val="28"/>
                <w:szCs w:val="28"/>
                <w:lang w:val="ru-MD"/>
              </w:rPr>
              <w:t xml:space="preserve"> </w:t>
            </w:r>
          </w:p>
        </w:tc>
      </w:tr>
    </w:tbl>
    <w:p w14:paraId="0B09190E" w14:textId="31653BC0" w:rsidR="005D5F3D" w:rsidRPr="00EF43DE" w:rsidRDefault="002B57EF" w:rsidP="00351D09">
      <w:pPr>
        <w:spacing w:after="0" w:line="240" w:lineRule="auto"/>
        <w:ind w:right="-754"/>
        <w:jc w:val="both"/>
        <w:rPr>
          <w:rFonts w:asciiTheme="majorHAnsi" w:eastAsia="Times New Roman" w:hAnsiTheme="majorHAnsi" w:cstheme="majorHAnsi"/>
          <w:b/>
          <w:i/>
          <w:sz w:val="28"/>
          <w:szCs w:val="28"/>
          <w:lang w:val="ru-MD"/>
        </w:rPr>
      </w:pPr>
      <w:r w:rsidRPr="00EF43DE">
        <w:rPr>
          <w:rFonts w:asciiTheme="majorHAnsi" w:eastAsia="Times New Roman" w:hAnsiTheme="majorHAnsi" w:cstheme="majorHAnsi"/>
          <w:b/>
          <w:i/>
          <w:sz w:val="28"/>
          <w:szCs w:val="28"/>
          <w:lang w:val="ru-MD"/>
        </w:rPr>
        <w:t>Степень внедрения рекомендации</w:t>
      </w:r>
    </w:p>
    <w:p w14:paraId="4436ED43" w14:textId="77777777" w:rsidR="009213D8" w:rsidRPr="00EF43DE" w:rsidRDefault="009213D8" w:rsidP="00351D09">
      <w:pPr>
        <w:spacing w:after="0" w:line="240" w:lineRule="auto"/>
        <w:ind w:right="-754"/>
        <w:jc w:val="both"/>
        <w:rPr>
          <w:rFonts w:asciiTheme="majorHAnsi" w:eastAsia="Times New Roman" w:hAnsiTheme="majorHAnsi" w:cstheme="majorHAnsi"/>
          <w:b/>
          <w:i/>
          <w:sz w:val="28"/>
          <w:szCs w:val="28"/>
          <w:lang w:val="ru-MD"/>
        </w:rPr>
      </w:pPr>
    </w:p>
    <w:p w14:paraId="62D0290B" w14:textId="6FFD059D" w:rsidR="00A90DB3" w:rsidRPr="00EF43DE" w:rsidRDefault="001F6BC6" w:rsidP="0010524A">
      <w:pPr>
        <w:spacing w:after="0" w:line="240" w:lineRule="auto"/>
        <w:ind w:right="-22" w:firstLine="720"/>
        <w:jc w:val="both"/>
        <w:rPr>
          <w:rFonts w:asciiTheme="majorHAnsi" w:eastAsia="Times New Roman" w:hAnsiTheme="majorHAnsi" w:cstheme="majorHAnsi"/>
          <w:bCs/>
          <w:sz w:val="28"/>
          <w:szCs w:val="28"/>
          <w:lang w:val="ru-MD"/>
        </w:rPr>
      </w:pPr>
      <w:r w:rsidRPr="00EF43DE">
        <w:rPr>
          <w:rFonts w:asciiTheme="majorHAnsi" w:hAnsiTheme="majorHAnsi" w:cstheme="majorHAnsi"/>
          <w:sz w:val="28"/>
          <w:szCs w:val="28"/>
          <w:lang w:val="ru-MD"/>
        </w:rPr>
        <w:t xml:space="preserve">Основываясь на доказательствах, собранных в ходе миссии folow-up, рекомендация </w:t>
      </w:r>
      <w:r w:rsidRPr="00EF43DE">
        <w:rPr>
          <w:rFonts w:asciiTheme="majorHAnsi" w:hAnsiTheme="majorHAnsi" w:cstheme="majorHAnsi"/>
          <w:b/>
          <w:sz w:val="28"/>
          <w:szCs w:val="28"/>
          <w:lang w:val="ru-MD"/>
        </w:rPr>
        <w:t>внедрена</w:t>
      </w:r>
      <w:r w:rsidRPr="00EF43DE">
        <w:rPr>
          <w:rFonts w:asciiTheme="majorHAnsi" w:hAnsiTheme="majorHAnsi" w:cstheme="majorHAnsi"/>
          <w:sz w:val="28"/>
          <w:szCs w:val="28"/>
          <w:lang w:val="ru-MD"/>
        </w:rPr>
        <w:t xml:space="preserve"> одним ОМПУ</w:t>
      </w:r>
      <w:r w:rsidRPr="00EF43DE">
        <w:rPr>
          <w:rStyle w:val="a7"/>
          <w:rFonts w:asciiTheme="majorHAnsi" w:eastAsia="Times New Roman" w:hAnsiTheme="majorHAnsi" w:cstheme="majorHAnsi"/>
          <w:bCs/>
          <w:sz w:val="28"/>
          <w:szCs w:val="28"/>
          <w:lang w:val="ru-MD"/>
        </w:rPr>
        <w:footnoteReference w:id="116"/>
      </w:r>
      <w:r w:rsidRPr="00EF43DE">
        <w:rPr>
          <w:rFonts w:asciiTheme="majorHAnsi" w:hAnsiTheme="majorHAnsi" w:cstheme="majorHAnsi"/>
          <w:sz w:val="28"/>
          <w:szCs w:val="28"/>
          <w:lang w:val="ru-MD"/>
        </w:rPr>
        <w:t xml:space="preserve">, </w:t>
      </w:r>
      <w:r w:rsidRPr="00EF43DE">
        <w:rPr>
          <w:rFonts w:asciiTheme="majorHAnsi" w:hAnsiTheme="majorHAnsi" w:cstheme="majorHAnsi"/>
          <w:b/>
          <w:sz w:val="28"/>
          <w:szCs w:val="28"/>
          <w:lang w:val="ru-MD"/>
        </w:rPr>
        <w:t>частично внедрена</w:t>
      </w:r>
      <w:r w:rsidRPr="00EF43DE">
        <w:rPr>
          <w:rFonts w:asciiTheme="majorHAnsi" w:hAnsiTheme="majorHAnsi" w:cstheme="majorHAnsi"/>
          <w:sz w:val="28"/>
          <w:szCs w:val="28"/>
          <w:lang w:val="ru-MD"/>
        </w:rPr>
        <w:t xml:space="preserve"> 4 ОМПУ</w:t>
      </w:r>
      <w:r w:rsidRPr="00EF43DE">
        <w:rPr>
          <w:rStyle w:val="a7"/>
          <w:rFonts w:asciiTheme="majorHAnsi" w:eastAsia="Times New Roman" w:hAnsiTheme="majorHAnsi" w:cstheme="majorHAnsi"/>
          <w:bCs/>
          <w:sz w:val="28"/>
          <w:szCs w:val="28"/>
          <w:lang w:val="ru-MD"/>
        </w:rPr>
        <w:footnoteReference w:id="117"/>
      </w:r>
      <w:r w:rsidRPr="00EF43DE">
        <w:rPr>
          <w:rFonts w:asciiTheme="majorHAnsi" w:hAnsiTheme="majorHAnsi" w:cstheme="majorHAnsi"/>
          <w:sz w:val="28"/>
          <w:szCs w:val="28"/>
          <w:lang w:val="ru-MD"/>
        </w:rPr>
        <w:t xml:space="preserve"> и </w:t>
      </w:r>
      <w:r w:rsidRPr="00EF43DE">
        <w:rPr>
          <w:rFonts w:asciiTheme="majorHAnsi" w:hAnsiTheme="majorHAnsi" w:cstheme="majorHAnsi"/>
          <w:b/>
          <w:sz w:val="28"/>
          <w:szCs w:val="28"/>
          <w:lang w:val="ru-MD"/>
        </w:rPr>
        <w:t>не внедрена</w:t>
      </w:r>
      <w:r w:rsidRPr="00EF43DE">
        <w:rPr>
          <w:rFonts w:asciiTheme="majorHAnsi" w:hAnsiTheme="majorHAnsi" w:cstheme="majorHAnsi"/>
          <w:sz w:val="28"/>
          <w:szCs w:val="28"/>
          <w:lang w:val="ru-MD"/>
        </w:rPr>
        <w:t xml:space="preserve"> 7 ОМПУ</w:t>
      </w:r>
      <w:r w:rsidR="00A90DB3" w:rsidRPr="00EF43DE">
        <w:rPr>
          <w:rStyle w:val="a7"/>
          <w:rFonts w:asciiTheme="majorHAnsi" w:eastAsia="Times New Roman" w:hAnsiTheme="majorHAnsi" w:cstheme="majorHAnsi"/>
          <w:bCs/>
          <w:sz w:val="28"/>
          <w:szCs w:val="28"/>
          <w:lang w:val="ru-MD"/>
        </w:rPr>
        <w:footnoteReference w:id="118"/>
      </w:r>
      <w:r w:rsidR="00A90DB3" w:rsidRPr="00EF43DE">
        <w:rPr>
          <w:rFonts w:asciiTheme="majorHAnsi" w:eastAsia="Times New Roman" w:hAnsiTheme="majorHAnsi" w:cstheme="majorHAnsi"/>
          <w:bCs/>
          <w:sz w:val="28"/>
          <w:szCs w:val="28"/>
          <w:lang w:val="ru-MD"/>
        </w:rPr>
        <w:t>.</w:t>
      </w:r>
    </w:p>
    <w:p w14:paraId="5838012C" w14:textId="77777777" w:rsidR="00006A25" w:rsidRPr="00EF43DE" w:rsidRDefault="00006A25" w:rsidP="0010524A">
      <w:pPr>
        <w:spacing w:after="0" w:line="240" w:lineRule="auto"/>
        <w:ind w:right="-22"/>
        <w:rPr>
          <w:rFonts w:asciiTheme="majorHAnsi" w:eastAsia="Times New Roman" w:hAnsiTheme="majorHAnsi" w:cstheme="majorHAnsi"/>
          <w:b/>
          <w:i/>
          <w:sz w:val="28"/>
          <w:szCs w:val="28"/>
          <w:lang w:val="ru-MD"/>
        </w:rPr>
      </w:pPr>
    </w:p>
    <w:p w14:paraId="4B33DC53" w14:textId="1C1F684E" w:rsidR="003B76DA" w:rsidRPr="00EF43DE" w:rsidRDefault="003B76DA" w:rsidP="0010524A">
      <w:pPr>
        <w:spacing w:after="0" w:line="240" w:lineRule="auto"/>
        <w:ind w:right="-22"/>
        <w:rPr>
          <w:rFonts w:asciiTheme="majorHAnsi" w:eastAsia="Times New Roman" w:hAnsiTheme="majorHAnsi" w:cstheme="majorHAnsi"/>
          <w:b/>
          <w:bCs/>
          <w:i/>
          <w:sz w:val="28"/>
          <w:szCs w:val="28"/>
          <w:lang w:val="ru-MD"/>
        </w:rPr>
      </w:pPr>
      <w:r w:rsidRPr="00EF43DE">
        <w:rPr>
          <w:rFonts w:asciiTheme="majorHAnsi" w:eastAsia="Times New Roman" w:hAnsiTheme="majorHAnsi" w:cstheme="majorHAnsi"/>
          <w:b/>
          <w:i/>
          <w:sz w:val="28"/>
          <w:szCs w:val="28"/>
          <w:lang w:val="ru-MD"/>
        </w:rPr>
        <w:t>14.</w:t>
      </w:r>
      <w:r w:rsidRPr="00EF43DE">
        <w:rPr>
          <w:rFonts w:asciiTheme="majorHAnsi" w:eastAsia="Times New Roman" w:hAnsiTheme="majorHAnsi" w:cstheme="majorHAnsi"/>
          <w:sz w:val="28"/>
          <w:szCs w:val="28"/>
          <w:lang w:val="ru-MD"/>
        </w:rPr>
        <w:t xml:space="preserve"> </w:t>
      </w:r>
      <w:r w:rsidR="002B57EF" w:rsidRPr="00EF43DE">
        <w:rPr>
          <w:rFonts w:asciiTheme="majorHAnsi" w:eastAsia="Times New Roman" w:hAnsiTheme="majorHAnsi" w:cstheme="majorHAnsi"/>
          <w:b/>
          <w:bCs/>
          <w:i/>
          <w:sz w:val="28"/>
          <w:szCs w:val="28"/>
          <w:lang w:val="ru-MD"/>
        </w:rPr>
        <w:t>Описание установленного нарушения</w:t>
      </w:r>
    </w:p>
    <w:p w14:paraId="1F982B34" w14:textId="63266DFD" w:rsidR="003B76DA" w:rsidRPr="00EF43DE" w:rsidRDefault="00045429" w:rsidP="0010524A">
      <w:pPr>
        <w:spacing w:after="0" w:line="240" w:lineRule="auto"/>
        <w:ind w:right="-22" w:firstLine="567"/>
        <w:jc w:val="both"/>
        <w:rPr>
          <w:rFonts w:asciiTheme="majorHAnsi" w:eastAsia="Times New Roman" w:hAnsiTheme="majorHAnsi" w:cstheme="majorHAnsi"/>
          <w:iCs/>
          <w:sz w:val="28"/>
          <w:szCs w:val="28"/>
          <w:lang w:val="ru-MD"/>
        </w:rPr>
      </w:pPr>
      <w:r w:rsidRPr="00EF43DE">
        <w:rPr>
          <w:rFonts w:asciiTheme="majorHAnsi" w:eastAsia="Times New Roman" w:hAnsiTheme="majorHAnsi" w:cstheme="majorHAnsi"/>
          <w:iCs/>
          <w:sz w:val="28"/>
          <w:szCs w:val="28"/>
          <w:lang w:val="ru-MD"/>
        </w:rPr>
        <w:t>В рамках п</w:t>
      </w:r>
      <w:r w:rsidR="00A614D1" w:rsidRPr="00EF43DE">
        <w:rPr>
          <w:rFonts w:asciiTheme="majorHAnsi" w:eastAsia="Times New Roman" w:hAnsiTheme="majorHAnsi" w:cstheme="majorHAnsi"/>
          <w:iCs/>
          <w:sz w:val="28"/>
          <w:szCs w:val="28"/>
          <w:lang w:val="ru-MD"/>
        </w:rPr>
        <w:t>редыдущ</w:t>
      </w:r>
      <w:r w:rsidRPr="00EF43DE">
        <w:rPr>
          <w:rFonts w:asciiTheme="majorHAnsi" w:eastAsia="Times New Roman" w:hAnsiTheme="majorHAnsi" w:cstheme="majorHAnsi"/>
          <w:iCs/>
          <w:sz w:val="28"/>
          <w:szCs w:val="28"/>
          <w:lang w:val="ru-MD"/>
        </w:rPr>
        <w:t>ей</w:t>
      </w:r>
      <w:r w:rsidR="00A614D1" w:rsidRPr="00EF43DE">
        <w:rPr>
          <w:rFonts w:asciiTheme="majorHAnsi" w:eastAsia="Times New Roman" w:hAnsiTheme="majorHAnsi" w:cstheme="majorHAnsi"/>
          <w:iCs/>
          <w:sz w:val="28"/>
          <w:szCs w:val="28"/>
          <w:lang w:val="ru-MD"/>
        </w:rPr>
        <w:t xml:space="preserve"> аудиторск</w:t>
      </w:r>
      <w:r w:rsidRPr="00EF43DE">
        <w:rPr>
          <w:rFonts w:asciiTheme="majorHAnsi" w:eastAsia="Times New Roman" w:hAnsiTheme="majorHAnsi" w:cstheme="majorHAnsi"/>
          <w:iCs/>
          <w:sz w:val="28"/>
          <w:szCs w:val="28"/>
          <w:lang w:val="ru-MD"/>
        </w:rPr>
        <w:t>ой</w:t>
      </w:r>
      <w:r w:rsidR="00A614D1" w:rsidRPr="00EF43DE">
        <w:rPr>
          <w:rFonts w:asciiTheme="majorHAnsi" w:eastAsia="Times New Roman" w:hAnsiTheme="majorHAnsi" w:cstheme="majorHAnsi"/>
          <w:iCs/>
          <w:sz w:val="28"/>
          <w:szCs w:val="28"/>
          <w:lang w:val="ru-MD"/>
        </w:rPr>
        <w:t xml:space="preserve"> мисси</w:t>
      </w:r>
      <w:r w:rsidRPr="00EF43DE">
        <w:rPr>
          <w:rFonts w:asciiTheme="majorHAnsi" w:eastAsia="Times New Roman" w:hAnsiTheme="majorHAnsi" w:cstheme="majorHAnsi"/>
          <w:iCs/>
          <w:sz w:val="28"/>
          <w:szCs w:val="28"/>
          <w:lang w:val="ru-MD"/>
        </w:rPr>
        <w:t>и</w:t>
      </w:r>
      <w:r w:rsidR="00A614D1" w:rsidRPr="00EF43DE">
        <w:rPr>
          <w:rFonts w:asciiTheme="majorHAnsi" w:eastAsia="Times New Roman" w:hAnsiTheme="majorHAnsi" w:cstheme="majorHAnsi"/>
          <w:iCs/>
          <w:sz w:val="28"/>
          <w:szCs w:val="28"/>
          <w:lang w:val="ru-MD"/>
        </w:rPr>
        <w:t xml:space="preserve"> </w:t>
      </w:r>
      <w:r w:rsidRPr="00EF43DE">
        <w:rPr>
          <w:rFonts w:asciiTheme="majorHAnsi" w:eastAsia="Times New Roman" w:hAnsiTheme="majorHAnsi" w:cstheme="majorHAnsi"/>
          <w:iCs/>
          <w:sz w:val="28"/>
          <w:szCs w:val="28"/>
          <w:lang w:val="ru-MD"/>
        </w:rPr>
        <w:t>было установлено</w:t>
      </w:r>
      <w:r w:rsidR="00A614D1" w:rsidRPr="00EF43DE">
        <w:rPr>
          <w:rFonts w:asciiTheme="majorHAnsi" w:eastAsia="Times New Roman" w:hAnsiTheme="majorHAnsi" w:cstheme="majorHAnsi"/>
          <w:iCs/>
          <w:sz w:val="28"/>
          <w:szCs w:val="28"/>
          <w:lang w:val="ru-MD"/>
        </w:rPr>
        <w:t xml:space="preserve">, что </w:t>
      </w:r>
      <w:r w:rsidR="0006152B" w:rsidRPr="00EF43DE">
        <w:rPr>
          <w:rFonts w:asciiTheme="majorHAnsi" w:eastAsia="Times New Roman" w:hAnsiTheme="majorHAnsi" w:cstheme="majorHAnsi"/>
          <w:iCs/>
          <w:sz w:val="28"/>
          <w:szCs w:val="28"/>
          <w:lang w:val="ru-MD"/>
        </w:rPr>
        <w:t>ОМПУ</w:t>
      </w:r>
      <w:r w:rsidR="00A614D1" w:rsidRPr="00EF43DE">
        <w:rPr>
          <w:rFonts w:asciiTheme="majorHAnsi" w:eastAsia="Times New Roman" w:hAnsiTheme="majorHAnsi" w:cstheme="majorHAnsi"/>
          <w:iCs/>
          <w:sz w:val="28"/>
          <w:szCs w:val="28"/>
          <w:lang w:val="ru-MD"/>
        </w:rPr>
        <w:t xml:space="preserve"> </w:t>
      </w:r>
      <w:r w:rsidRPr="00EF43DE">
        <w:rPr>
          <w:rFonts w:asciiTheme="majorHAnsi" w:eastAsia="Times New Roman" w:hAnsiTheme="majorHAnsi" w:cstheme="majorHAnsi"/>
          <w:iCs/>
          <w:sz w:val="28"/>
          <w:szCs w:val="28"/>
          <w:lang w:val="ru-MD"/>
        </w:rPr>
        <w:t>м</w:t>
      </w:r>
      <w:r w:rsidR="00A614D1" w:rsidRPr="00EF43DE">
        <w:rPr>
          <w:rFonts w:asciiTheme="majorHAnsi" w:eastAsia="Times New Roman" w:hAnsiTheme="majorHAnsi" w:cstheme="majorHAnsi"/>
          <w:iCs/>
          <w:sz w:val="28"/>
          <w:szCs w:val="28"/>
          <w:lang w:val="ru-MD"/>
        </w:rPr>
        <w:t>ун. Бэлць неэффективно использовал</w:t>
      </w:r>
      <w:r w:rsidRPr="00EF43DE">
        <w:rPr>
          <w:rFonts w:asciiTheme="majorHAnsi" w:eastAsia="Times New Roman" w:hAnsiTheme="majorHAnsi" w:cstheme="majorHAnsi"/>
          <w:iCs/>
          <w:sz w:val="28"/>
          <w:szCs w:val="28"/>
          <w:lang w:val="ru-MD"/>
        </w:rPr>
        <w:t>и</w:t>
      </w:r>
      <w:r w:rsidR="00A614D1" w:rsidRPr="00EF43DE">
        <w:rPr>
          <w:rFonts w:asciiTheme="majorHAnsi" w:eastAsia="Times New Roman" w:hAnsiTheme="majorHAnsi" w:cstheme="majorHAnsi"/>
          <w:iCs/>
          <w:sz w:val="28"/>
          <w:szCs w:val="28"/>
          <w:lang w:val="ru-MD"/>
        </w:rPr>
        <w:t xml:space="preserve"> публичное имущество, </w:t>
      </w:r>
      <w:r w:rsidR="00822B0C" w:rsidRPr="00EF43DE">
        <w:rPr>
          <w:rFonts w:asciiTheme="majorHAnsi" w:eastAsia="Times New Roman" w:hAnsiTheme="majorHAnsi" w:cstheme="majorHAnsi"/>
          <w:iCs/>
          <w:sz w:val="28"/>
          <w:szCs w:val="28"/>
          <w:lang w:val="ru-MD"/>
        </w:rPr>
        <w:t xml:space="preserve">были </w:t>
      </w:r>
      <w:r w:rsidR="00A614D1" w:rsidRPr="00EF43DE">
        <w:rPr>
          <w:rFonts w:asciiTheme="majorHAnsi" w:eastAsia="Times New Roman" w:hAnsiTheme="majorHAnsi" w:cstheme="majorHAnsi"/>
          <w:iCs/>
          <w:sz w:val="28"/>
          <w:szCs w:val="28"/>
          <w:lang w:val="ru-MD"/>
        </w:rPr>
        <w:t>выяв</w:t>
      </w:r>
      <w:r w:rsidR="00822B0C" w:rsidRPr="00EF43DE">
        <w:rPr>
          <w:rFonts w:asciiTheme="majorHAnsi" w:eastAsia="Times New Roman" w:hAnsiTheme="majorHAnsi" w:cstheme="majorHAnsi"/>
          <w:iCs/>
          <w:sz w:val="28"/>
          <w:szCs w:val="28"/>
          <w:lang w:val="ru-MD"/>
        </w:rPr>
        <w:t>лены</w:t>
      </w:r>
      <w:r w:rsidR="00A614D1" w:rsidRPr="00EF43DE">
        <w:rPr>
          <w:rFonts w:asciiTheme="majorHAnsi" w:eastAsia="Times New Roman" w:hAnsiTheme="majorHAnsi" w:cstheme="majorHAnsi"/>
          <w:iCs/>
          <w:sz w:val="28"/>
          <w:szCs w:val="28"/>
          <w:lang w:val="ru-MD"/>
        </w:rPr>
        <w:t xml:space="preserve"> недостатки в процессе концессии </w:t>
      </w:r>
      <w:r w:rsidRPr="00EF43DE">
        <w:rPr>
          <w:rFonts w:asciiTheme="majorHAnsi" w:eastAsia="Times New Roman" w:hAnsiTheme="majorHAnsi" w:cstheme="majorHAnsi"/>
          <w:iCs/>
          <w:sz w:val="28"/>
          <w:szCs w:val="28"/>
          <w:lang w:val="ru-MD"/>
        </w:rPr>
        <w:t>Услуги по</w:t>
      </w:r>
      <w:r w:rsidR="00A614D1" w:rsidRPr="00EF43DE">
        <w:rPr>
          <w:rFonts w:asciiTheme="majorHAnsi" w:eastAsia="Times New Roman" w:hAnsiTheme="majorHAnsi" w:cstheme="majorHAnsi"/>
          <w:iCs/>
          <w:sz w:val="28"/>
          <w:szCs w:val="28"/>
          <w:lang w:val="ru-MD"/>
        </w:rPr>
        <w:t xml:space="preserve"> </w:t>
      </w:r>
      <w:r w:rsidRPr="00EF43DE">
        <w:rPr>
          <w:rFonts w:asciiTheme="majorHAnsi" w:eastAsia="Times New Roman" w:hAnsiTheme="majorHAnsi" w:cstheme="majorHAnsi"/>
          <w:iCs/>
          <w:sz w:val="28"/>
          <w:szCs w:val="28"/>
          <w:lang w:val="ru-MD"/>
        </w:rPr>
        <w:t>отводу</w:t>
      </w:r>
      <w:r w:rsidR="00A614D1" w:rsidRPr="00EF43DE">
        <w:rPr>
          <w:rFonts w:asciiTheme="majorHAnsi" w:eastAsia="Times New Roman" w:hAnsiTheme="majorHAnsi" w:cstheme="majorHAnsi"/>
          <w:iCs/>
          <w:sz w:val="28"/>
          <w:szCs w:val="28"/>
          <w:lang w:val="ru-MD"/>
        </w:rPr>
        <w:t xml:space="preserve"> и очистк</w:t>
      </w:r>
      <w:r w:rsidR="00822B0C" w:rsidRPr="00EF43DE">
        <w:rPr>
          <w:rFonts w:asciiTheme="majorHAnsi" w:eastAsia="Times New Roman" w:hAnsiTheme="majorHAnsi" w:cstheme="majorHAnsi"/>
          <w:iCs/>
          <w:sz w:val="28"/>
          <w:szCs w:val="28"/>
          <w:lang w:val="ru-MD"/>
        </w:rPr>
        <w:t>е</w:t>
      </w:r>
      <w:r w:rsidR="00A614D1" w:rsidRPr="00EF43DE">
        <w:rPr>
          <w:rFonts w:asciiTheme="majorHAnsi" w:eastAsia="Times New Roman" w:hAnsiTheme="majorHAnsi" w:cstheme="majorHAnsi"/>
          <w:iCs/>
          <w:sz w:val="28"/>
          <w:szCs w:val="28"/>
          <w:lang w:val="ru-MD"/>
        </w:rPr>
        <w:t xml:space="preserve"> сточных вод в </w:t>
      </w:r>
      <w:r w:rsidRPr="00EF43DE">
        <w:rPr>
          <w:rFonts w:asciiTheme="majorHAnsi" w:eastAsia="Times New Roman" w:hAnsiTheme="majorHAnsi" w:cstheme="majorHAnsi"/>
          <w:iCs/>
          <w:sz w:val="28"/>
          <w:szCs w:val="28"/>
          <w:lang w:val="ru-MD"/>
        </w:rPr>
        <w:t>м</w:t>
      </w:r>
      <w:r w:rsidR="00A614D1" w:rsidRPr="00EF43DE">
        <w:rPr>
          <w:rFonts w:asciiTheme="majorHAnsi" w:eastAsia="Times New Roman" w:hAnsiTheme="majorHAnsi" w:cstheme="majorHAnsi"/>
          <w:iCs/>
          <w:sz w:val="28"/>
          <w:szCs w:val="28"/>
          <w:lang w:val="ru-MD"/>
        </w:rPr>
        <w:t xml:space="preserve">ун. Бэлць, </w:t>
      </w:r>
      <w:r w:rsidR="00822B0C" w:rsidRPr="00EF43DE">
        <w:rPr>
          <w:rFonts w:asciiTheme="majorHAnsi" w:eastAsia="Times New Roman" w:hAnsiTheme="majorHAnsi" w:cstheme="majorHAnsi"/>
          <w:iCs/>
          <w:sz w:val="28"/>
          <w:szCs w:val="28"/>
          <w:lang w:val="ru-MD"/>
        </w:rPr>
        <w:t xml:space="preserve">на </w:t>
      </w:r>
      <w:r w:rsidR="00A614D1" w:rsidRPr="00EF43DE">
        <w:rPr>
          <w:rFonts w:asciiTheme="majorHAnsi" w:eastAsia="Times New Roman" w:hAnsiTheme="majorHAnsi" w:cstheme="majorHAnsi"/>
          <w:iCs/>
          <w:sz w:val="28"/>
          <w:szCs w:val="28"/>
          <w:lang w:val="ru-MD"/>
        </w:rPr>
        <w:t xml:space="preserve">этот процесс </w:t>
      </w:r>
      <w:r w:rsidR="00822B0C" w:rsidRPr="00EF43DE">
        <w:rPr>
          <w:rFonts w:asciiTheme="majorHAnsi" w:eastAsia="Times New Roman" w:hAnsiTheme="majorHAnsi" w:cstheme="majorHAnsi"/>
          <w:iCs/>
          <w:sz w:val="28"/>
          <w:szCs w:val="28"/>
          <w:lang w:val="ru-MD"/>
        </w:rPr>
        <w:t>отрицательно повлияла</w:t>
      </w:r>
      <w:r w:rsidR="00A614D1" w:rsidRPr="00EF43DE">
        <w:rPr>
          <w:rFonts w:asciiTheme="majorHAnsi" w:eastAsia="Times New Roman" w:hAnsiTheme="majorHAnsi" w:cstheme="majorHAnsi"/>
          <w:iCs/>
          <w:sz w:val="28"/>
          <w:szCs w:val="28"/>
          <w:lang w:val="ru-MD"/>
        </w:rPr>
        <w:t xml:space="preserve"> некомпетентность </w:t>
      </w:r>
      <w:r w:rsidR="0006152B" w:rsidRPr="00EF43DE">
        <w:rPr>
          <w:rFonts w:asciiTheme="majorHAnsi" w:eastAsia="Times New Roman" w:hAnsiTheme="majorHAnsi" w:cstheme="majorHAnsi"/>
          <w:iCs/>
          <w:sz w:val="28"/>
          <w:szCs w:val="28"/>
          <w:lang w:val="ru-MD"/>
        </w:rPr>
        <w:t>ОМПУ</w:t>
      </w:r>
      <w:r w:rsidR="00A614D1" w:rsidRPr="00EF43DE">
        <w:rPr>
          <w:rFonts w:asciiTheme="majorHAnsi" w:eastAsia="Times New Roman" w:hAnsiTheme="majorHAnsi" w:cstheme="majorHAnsi"/>
          <w:iCs/>
          <w:sz w:val="28"/>
          <w:szCs w:val="28"/>
          <w:lang w:val="ru-MD"/>
        </w:rPr>
        <w:t xml:space="preserve"> для обоснования объекта концессии и ее необходимости</w:t>
      </w:r>
      <w:r w:rsidR="00822B0C" w:rsidRPr="00EF43DE">
        <w:rPr>
          <w:rFonts w:asciiTheme="majorHAnsi" w:eastAsia="Times New Roman" w:hAnsiTheme="majorHAnsi" w:cstheme="majorHAnsi"/>
          <w:iCs/>
          <w:sz w:val="28"/>
          <w:szCs w:val="28"/>
          <w:lang w:val="ru-MD"/>
        </w:rPr>
        <w:t>,</w:t>
      </w:r>
      <w:r w:rsidR="00A614D1" w:rsidRPr="00EF43DE">
        <w:rPr>
          <w:rFonts w:asciiTheme="majorHAnsi" w:eastAsia="Times New Roman" w:hAnsiTheme="majorHAnsi" w:cstheme="majorHAnsi"/>
          <w:iCs/>
          <w:sz w:val="28"/>
          <w:szCs w:val="28"/>
          <w:lang w:val="ru-MD"/>
        </w:rPr>
        <w:t xml:space="preserve"> и размера роялти, а также формально</w:t>
      </w:r>
      <w:r w:rsidR="00822B0C" w:rsidRPr="00EF43DE">
        <w:rPr>
          <w:rFonts w:asciiTheme="majorHAnsi" w:eastAsia="Times New Roman" w:hAnsiTheme="majorHAnsi" w:cstheme="majorHAnsi"/>
          <w:iCs/>
          <w:sz w:val="28"/>
          <w:szCs w:val="28"/>
          <w:lang w:val="ru-MD"/>
        </w:rPr>
        <w:t>е</w:t>
      </w:r>
      <w:r w:rsidR="00A614D1" w:rsidRPr="00EF43DE">
        <w:rPr>
          <w:rFonts w:asciiTheme="majorHAnsi" w:eastAsia="Times New Roman" w:hAnsiTheme="majorHAnsi" w:cstheme="majorHAnsi"/>
          <w:iCs/>
          <w:sz w:val="28"/>
          <w:szCs w:val="28"/>
          <w:lang w:val="ru-MD"/>
        </w:rPr>
        <w:t xml:space="preserve"> соблюдени</w:t>
      </w:r>
      <w:r w:rsidR="00822B0C" w:rsidRPr="00EF43DE">
        <w:rPr>
          <w:rFonts w:asciiTheme="majorHAnsi" w:eastAsia="Times New Roman" w:hAnsiTheme="majorHAnsi" w:cstheme="majorHAnsi"/>
          <w:iCs/>
          <w:sz w:val="28"/>
          <w:szCs w:val="28"/>
          <w:lang w:val="ru-MD"/>
        </w:rPr>
        <w:t>е</w:t>
      </w:r>
      <w:r w:rsidR="00A614D1" w:rsidRPr="00EF43DE">
        <w:rPr>
          <w:rFonts w:asciiTheme="majorHAnsi" w:eastAsia="Times New Roman" w:hAnsiTheme="majorHAnsi" w:cstheme="majorHAnsi"/>
          <w:iCs/>
          <w:sz w:val="28"/>
          <w:szCs w:val="28"/>
          <w:lang w:val="ru-MD"/>
        </w:rPr>
        <w:t xml:space="preserve"> процедуры передачи в концессию сооружений </w:t>
      </w:r>
      <w:r w:rsidR="00822B0C" w:rsidRPr="00EF43DE">
        <w:rPr>
          <w:rFonts w:asciiTheme="majorHAnsi" w:eastAsia="Times New Roman" w:hAnsiTheme="majorHAnsi" w:cstheme="majorHAnsi"/>
          <w:iCs/>
          <w:sz w:val="28"/>
          <w:szCs w:val="28"/>
          <w:lang w:val="ru-MD"/>
        </w:rPr>
        <w:t>по отводу и очистке сточных вод</w:t>
      </w:r>
      <w:r w:rsidR="003B76DA" w:rsidRPr="00EF43DE">
        <w:rPr>
          <w:rFonts w:asciiTheme="majorHAnsi" w:eastAsia="Times New Roman" w:hAnsiTheme="majorHAnsi" w:cstheme="majorHAnsi"/>
          <w:iCs/>
          <w:sz w:val="28"/>
          <w:szCs w:val="28"/>
          <w:lang w:val="ru-MD"/>
        </w:rPr>
        <w:t xml:space="preserve">. </w:t>
      </w:r>
      <w:r w:rsidR="00A614D1" w:rsidRPr="00EF43DE">
        <w:rPr>
          <w:rFonts w:asciiTheme="majorHAnsi" w:eastAsia="Times New Roman" w:hAnsiTheme="majorHAnsi" w:cstheme="majorHAnsi"/>
          <w:iCs/>
          <w:sz w:val="28"/>
          <w:szCs w:val="28"/>
          <w:lang w:val="ru-MD"/>
        </w:rPr>
        <w:t xml:space="preserve">Так, был </w:t>
      </w:r>
      <w:r w:rsidR="00822B0C" w:rsidRPr="00EF43DE">
        <w:rPr>
          <w:rFonts w:asciiTheme="majorHAnsi" w:eastAsia="Times New Roman" w:hAnsiTheme="majorHAnsi" w:cstheme="majorHAnsi"/>
          <w:iCs/>
          <w:sz w:val="28"/>
          <w:szCs w:val="28"/>
          <w:lang w:val="ru-MD"/>
        </w:rPr>
        <w:t>запущен П</w:t>
      </w:r>
      <w:r w:rsidR="00A614D1" w:rsidRPr="00EF43DE">
        <w:rPr>
          <w:rFonts w:asciiTheme="majorHAnsi" w:eastAsia="Times New Roman" w:hAnsiTheme="majorHAnsi" w:cstheme="majorHAnsi"/>
          <w:iCs/>
          <w:sz w:val="28"/>
          <w:szCs w:val="28"/>
          <w:lang w:val="ru-MD"/>
        </w:rPr>
        <w:t>роект по модернизации и техническому п</w:t>
      </w:r>
      <w:r w:rsidR="00822B0C" w:rsidRPr="00EF43DE">
        <w:rPr>
          <w:rFonts w:asciiTheme="majorHAnsi" w:eastAsia="Times New Roman" w:hAnsiTheme="majorHAnsi" w:cstheme="majorHAnsi"/>
          <w:iCs/>
          <w:sz w:val="28"/>
          <w:szCs w:val="28"/>
          <w:lang w:val="ru-MD"/>
        </w:rPr>
        <w:t>ереоснащению</w:t>
      </w:r>
      <w:r w:rsidR="00A614D1" w:rsidRPr="00EF43DE">
        <w:rPr>
          <w:rFonts w:asciiTheme="majorHAnsi" w:eastAsia="Times New Roman" w:hAnsiTheme="majorHAnsi" w:cstheme="majorHAnsi"/>
          <w:iCs/>
          <w:sz w:val="28"/>
          <w:szCs w:val="28"/>
          <w:lang w:val="ru-MD"/>
        </w:rPr>
        <w:t xml:space="preserve"> очистных сооружений </w:t>
      </w:r>
      <w:r w:rsidR="00822B0C" w:rsidRPr="00EF43DE">
        <w:rPr>
          <w:rFonts w:asciiTheme="majorHAnsi" w:eastAsia="Times New Roman" w:hAnsiTheme="majorHAnsi" w:cstheme="majorHAnsi"/>
          <w:iCs/>
          <w:sz w:val="28"/>
          <w:szCs w:val="28"/>
          <w:lang w:val="ru-MD"/>
        </w:rPr>
        <w:t>м</w:t>
      </w:r>
      <w:r w:rsidR="00A614D1" w:rsidRPr="00EF43DE">
        <w:rPr>
          <w:rFonts w:asciiTheme="majorHAnsi" w:eastAsia="Times New Roman" w:hAnsiTheme="majorHAnsi" w:cstheme="majorHAnsi"/>
          <w:iCs/>
          <w:sz w:val="28"/>
          <w:szCs w:val="28"/>
          <w:lang w:val="ru-MD"/>
        </w:rPr>
        <w:t>ун. Бэлць</w:t>
      </w:r>
      <w:r w:rsidR="00822B0C" w:rsidRPr="00EF43DE">
        <w:rPr>
          <w:rFonts w:asciiTheme="majorHAnsi" w:eastAsia="Times New Roman" w:hAnsiTheme="majorHAnsi" w:cstheme="majorHAnsi"/>
          <w:iCs/>
          <w:sz w:val="28"/>
          <w:szCs w:val="28"/>
          <w:vertAlign w:val="superscript"/>
          <w:lang w:val="ru-MD"/>
        </w:rPr>
        <w:footnoteReference w:id="119"/>
      </w:r>
      <w:r w:rsidR="00A614D1" w:rsidRPr="00EF43DE">
        <w:rPr>
          <w:rFonts w:asciiTheme="majorHAnsi" w:eastAsia="Times New Roman" w:hAnsiTheme="majorHAnsi" w:cstheme="majorHAnsi"/>
          <w:iCs/>
          <w:sz w:val="28"/>
          <w:szCs w:val="28"/>
          <w:lang w:val="ru-MD"/>
        </w:rPr>
        <w:t xml:space="preserve"> </w:t>
      </w:r>
      <w:r w:rsidR="00822B0C" w:rsidRPr="00EF43DE">
        <w:rPr>
          <w:rFonts w:asciiTheme="majorHAnsi" w:eastAsia="Times New Roman" w:hAnsiTheme="majorHAnsi" w:cstheme="majorHAnsi"/>
          <w:iCs/>
          <w:sz w:val="28"/>
          <w:szCs w:val="28"/>
          <w:lang w:val="ru-MD"/>
        </w:rPr>
        <w:t>посредством</w:t>
      </w:r>
      <w:r w:rsidR="00A614D1" w:rsidRPr="00EF43DE">
        <w:rPr>
          <w:rFonts w:asciiTheme="majorHAnsi" w:eastAsia="Times New Roman" w:hAnsiTheme="majorHAnsi" w:cstheme="majorHAnsi"/>
          <w:iCs/>
          <w:sz w:val="28"/>
          <w:szCs w:val="28"/>
          <w:lang w:val="ru-MD"/>
        </w:rPr>
        <w:t xml:space="preserve"> частно</w:t>
      </w:r>
      <w:r w:rsidR="00822B0C" w:rsidRPr="00EF43DE">
        <w:rPr>
          <w:rFonts w:asciiTheme="majorHAnsi" w:eastAsia="Times New Roman" w:hAnsiTheme="majorHAnsi" w:cstheme="majorHAnsi"/>
          <w:iCs/>
          <w:sz w:val="28"/>
          <w:szCs w:val="28"/>
          <w:lang w:val="ru-MD"/>
        </w:rPr>
        <w:t>-государственного</w:t>
      </w:r>
      <w:r w:rsidR="00A614D1" w:rsidRPr="00EF43DE">
        <w:rPr>
          <w:rFonts w:asciiTheme="majorHAnsi" w:eastAsia="Times New Roman" w:hAnsiTheme="majorHAnsi" w:cstheme="majorHAnsi"/>
          <w:iCs/>
          <w:sz w:val="28"/>
          <w:szCs w:val="28"/>
          <w:lang w:val="ru-MD"/>
        </w:rPr>
        <w:t xml:space="preserve"> партнерств</w:t>
      </w:r>
      <w:r w:rsidR="00822B0C" w:rsidRPr="00EF43DE">
        <w:rPr>
          <w:rFonts w:asciiTheme="majorHAnsi" w:eastAsia="Times New Roman" w:hAnsiTheme="majorHAnsi" w:cstheme="majorHAnsi"/>
          <w:iCs/>
          <w:sz w:val="28"/>
          <w:szCs w:val="28"/>
          <w:lang w:val="ru-MD"/>
        </w:rPr>
        <w:t>а</w:t>
      </w:r>
      <w:r w:rsidR="00A614D1" w:rsidRPr="00EF43DE">
        <w:rPr>
          <w:rFonts w:asciiTheme="majorHAnsi" w:eastAsia="Times New Roman" w:hAnsiTheme="majorHAnsi" w:cstheme="majorHAnsi"/>
          <w:iCs/>
          <w:sz w:val="28"/>
          <w:szCs w:val="28"/>
          <w:lang w:val="ru-MD"/>
        </w:rPr>
        <w:t xml:space="preserve">, не </w:t>
      </w:r>
      <w:r w:rsidR="00822B0C" w:rsidRPr="00EF43DE">
        <w:rPr>
          <w:rFonts w:asciiTheme="majorHAnsi" w:eastAsia="Times New Roman" w:hAnsiTheme="majorHAnsi" w:cstheme="majorHAnsi"/>
          <w:iCs/>
          <w:sz w:val="28"/>
          <w:szCs w:val="28"/>
          <w:lang w:val="ru-MD"/>
        </w:rPr>
        <w:t>учитыв</w:t>
      </w:r>
      <w:r w:rsidR="00A614D1" w:rsidRPr="00EF43DE">
        <w:rPr>
          <w:rFonts w:asciiTheme="majorHAnsi" w:eastAsia="Times New Roman" w:hAnsiTheme="majorHAnsi" w:cstheme="majorHAnsi"/>
          <w:iCs/>
          <w:sz w:val="28"/>
          <w:szCs w:val="28"/>
          <w:lang w:val="ru-MD"/>
        </w:rPr>
        <w:t xml:space="preserve">ая целостность </w:t>
      </w:r>
      <w:r w:rsidR="00EE22AD" w:rsidRPr="00EF43DE">
        <w:rPr>
          <w:rFonts w:asciiTheme="majorHAnsi" w:eastAsia="Times New Roman" w:hAnsiTheme="majorHAnsi" w:cstheme="majorHAnsi"/>
          <w:iCs/>
          <w:sz w:val="28"/>
          <w:szCs w:val="28"/>
          <w:lang w:val="ru-MD"/>
        </w:rPr>
        <w:t>услуги</w:t>
      </w:r>
      <w:r w:rsidR="00A614D1" w:rsidRPr="00EF43DE">
        <w:rPr>
          <w:rFonts w:asciiTheme="majorHAnsi" w:eastAsia="Times New Roman" w:hAnsiTheme="majorHAnsi" w:cstheme="majorHAnsi"/>
          <w:iCs/>
          <w:sz w:val="28"/>
          <w:szCs w:val="28"/>
          <w:lang w:val="ru-MD"/>
        </w:rPr>
        <w:t xml:space="preserve"> канализации и очистки сточных вод, впоследствии разработав технико-экономическое обоснование, которо</w:t>
      </w:r>
      <w:r w:rsidR="00EE22AD" w:rsidRPr="00EF43DE">
        <w:rPr>
          <w:rFonts w:asciiTheme="majorHAnsi" w:eastAsia="Times New Roman" w:hAnsiTheme="majorHAnsi" w:cstheme="majorHAnsi"/>
          <w:iCs/>
          <w:sz w:val="28"/>
          <w:szCs w:val="28"/>
          <w:lang w:val="ru-MD"/>
        </w:rPr>
        <w:t>е</w:t>
      </w:r>
      <w:r w:rsidR="00A614D1" w:rsidRPr="00EF43DE">
        <w:rPr>
          <w:rFonts w:asciiTheme="majorHAnsi" w:eastAsia="Times New Roman" w:hAnsiTheme="majorHAnsi" w:cstheme="majorHAnsi"/>
          <w:iCs/>
          <w:sz w:val="28"/>
          <w:szCs w:val="28"/>
          <w:lang w:val="ru-MD"/>
        </w:rPr>
        <w:t xml:space="preserve">: i) </w:t>
      </w:r>
      <w:r w:rsidR="00EE22AD" w:rsidRPr="00EF43DE">
        <w:rPr>
          <w:rFonts w:asciiTheme="majorHAnsi" w:eastAsia="Times New Roman" w:hAnsiTheme="majorHAnsi" w:cstheme="majorHAnsi"/>
          <w:iCs/>
          <w:sz w:val="28"/>
          <w:szCs w:val="28"/>
          <w:lang w:val="ru-MD"/>
        </w:rPr>
        <w:t>рассматрив</w:t>
      </w:r>
      <w:r w:rsidR="00A614D1" w:rsidRPr="00EF43DE">
        <w:rPr>
          <w:rFonts w:asciiTheme="majorHAnsi" w:eastAsia="Times New Roman" w:hAnsiTheme="majorHAnsi" w:cstheme="majorHAnsi"/>
          <w:iCs/>
          <w:sz w:val="28"/>
          <w:szCs w:val="28"/>
          <w:lang w:val="ru-MD"/>
        </w:rPr>
        <w:t>а</w:t>
      </w:r>
      <w:r w:rsidR="00EE22AD" w:rsidRPr="00EF43DE">
        <w:rPr>
          <w:rFonts w:asciiTheme="majorHAnsi" w:eastAsia="Times New Roman" w:hAnsiTheme="majorHAnsi" w:cstheme="majorHAnsi"/>
          <w:iCs/>
          <w:sz w:val="28"/>
          <w:szCs w:val="28"/>
          <w:lang w:val="ru-MD"/>
        </w:rPr>
        <w:t>ло</w:t>
      </w:r>
      <w:r w:rsidR="00A614D1" w:rsidRPr="00EF43DE">
        <w:rPr>
          <w:rFonts w:asciiTheme="majorHAnsi" w:eastAsia="Times New Roman" w:hAnsiTheme="majorHAnsi" w:cstheme="majorHAnsi"/>
          <w:iCs/>
          <w:sz w:val="28"/>
          <w:szCs w:val="28"/>
          <w:lang w:val="ru-MD"/>
        </w:rPr>
        <w:t xml:space="preserve"> только аспект </w:t>
      </w:r>
      <w:r w:rsidR="00EE22AD" w:rsidRPr="00EF43DE">
        <w:rPr>
          <w:rFonts w:asciiTheme="majorHAnsi" w:eastAsia="Times New Roman" w:hAnsiTheme="majorHAnsi" w:cstheme="majorHAnsi"/>
          <w:iCs/>
          <w:sz w:val="28"/>
          <w:szCs w:val="28"/>
          <w:lang w:val="ru-MD"/>
        </w:rPr>
        <w:t>переоснаще</w:t>
      </w:r>
      <w:r w:rsidR="00A614D1" w:rsidRPr="00EF43DE">
        <w:rPr>
          <w:rFonts w:asciiTheme="majorHAnsi" w:eastAsia="Times New Roman" w:hAnsiTheme="majorHAnsi" w:cstheme="majorHAnsi"/>
          <w:iCs/>
          <w:sz w:val="28"/>
          <w:szCs w:val="28"/>
          <w:lang w:val="ru-MD"/>
        </w:rPr>
        <w:t>ния и модернизации сооружений</w:t>
      </w:r>
      <w:r w:rsidR="00EE22AD" w:rsidRPr="00EF43DE">
        <w:rPr>
          <w:rFonts w:asciiTheme="majorHAnsi" w:eastAsia="Times New Roman" w:hAnsiTheme="majorHAnsi" w:cstheme="majorHAnsi"/>
          <w:iCs/>
          <w:sz w:val="28"/>
          <w:szCs w:val="28"/>
          <w:lang w:val="ru-MD"/>
        </w:rPr>
        <w:t xml:space="preserve"> по очистке сточных вод</w:t>
      </w:r>
      <w:r w:rsidR="00A614D1" w:rsidRPr="00EF43DE">
        <w:rPr>
          <w:rFonts w:asciiTheme="majorHAnsi" w:eastAsia="Times New Roman" w:hAnsiTheme="majorHAnsi" w:cstheme="majorHAnsi"/>
          <w:iCs/>
          <w:sz w:val="28"/>
          <w:szCs w:val="28"/>
          <w:lang w:val="ru-MD"/>
        </w:rPr>
        <w:t xml:space="preserve">; </w:t>
      </w:r>
      <w:r w:rsidR="00A614D1" w:rsidRPr="00EF43DE">
        <w:rPr>
          <w:rFonts w:asciiTheme="majorHAnsi" w:eastAsia="Times New Roman" w:hAnsiTheme="majorHAnsi" w:cstheme="majorHAnsi"/>
          <w:i/>
          <w:iCs/>
          <w:sz w:val="28"/>
          <w:szCs w:val="28"/>
          <w:lang w:val="ru-MD"/>
        </w:rPr>
        <w:t>ii)</w:t>
      </w:r>
      <w:r w:rsidR="00A614D1" w:rsidRPr="00EF43DE">
        <w:rPr>
          <w:rFonts w:asciiTheme="majorHAnsi" w:eastAsia="Times New Roman" w:hAnsiTheme="majorHAnsi" w:cstheme="majorHAnsi"/>
          <w:iCs/>
          <w:sz w:val="28"/>
          <w:szCs w:val="28"/>
          <w:lang w:val="ru-MD"/>
        </w:rPr>
        <w:t xml:space="preserve"> не оцен</w:t>
      </w:r>
      <w:r w:rsidR="00EE22AD" w:rsidRPr="00EF43DE">
        <w:rPr>
          <w:rFonts w:asciiTheme="majorHAnsi" w:eastAsia="Times New Roman" w:hAnsiTheme="majorHAnsi" w:cstheme="majorHAnsi"/>
          <w:iCs/>
          <w:sz w:val="28"/>
          <w:szCs w:val="28"/>
          <w:lang w:val="ru-MD"/>
        </w:rPr>
        <w:t>ена</w:t>
      </w:r>
      <w:r w:rsidR="00A614D1" w:rsidRPr="00EF43DE">
        <w:rPr>
          <w:rFonts w:asciiTheme="majorHAnsi" w:eastAsia="Times New Roman" w:hAnsiTheme="majorHAnsi" w:cstheme="majorHAnsi"/>
          <w:iCs/>
          <w:sz w:val="28"/>
          <w:szCs w:val="28"/>
          <w:lang w:val="ru-MD"/>
        </w:rPr>
        <w:t xml:space="preserve"> эффективность </w:t>
      </w:r>
      <w:r w:rsidR="00EE22AD" w:rsidRPr="00EF43DE">
        <w:rPr>
          <w:rFonts w:asciiTheme="majorHAnsi" w:eastAsia="Times New Roman" w:hAnsiTheme="majorHAnsi" w:cstheme="majorHAnsi"/>
          <w:iCs/>
          <w:sz w:val="28"/>
          <w:szCs w:val="28"/>
          <w:lang w:val="ru-MD"/>
        </w:rPr>
        <w:t xml:space="preserve">затрат для </w:t>
      </w:r>
      <w:r w:rsidR="00A614D1" w:rsidRPr="00EF43DE">
        <w:rPr>
          <w:rFonts w:asciiTheme="majorHAnsi" w:eastAsia="Times New Roman" w:hAnsiTheme="majorHAnsi" w:cstheme="majorHAnsi"/>
          <w:iCs/>
          <w:sz w:val="28"/>
          <w:szCs w:val="28"/>
          <w:lang w:val="ru-MD"/>
        </w:rPr>
        <w:t xml:space="preserve">нескольких вариантов модернизации очистных сооружений; </w:t>
      </w:r>
      <w:r w:rsidR="00A614D1" w:rsidRPr="00EF43DE">
        <w:rPr>
          <w:rFonts w:asciiTheme="majorHAnsi" w:eastAsia="Times New Roman" w:hAnsiTheme="majorHAnsi" w:cstheme="majorHAnsi"/>
          <w:i/>
          <w:iCs/>
          <w:sz w:val="28"/>
          <w:szCs w:val="28"/>
          <w:lang w:val="ru-MD"/>
        </w:rPr>
        <w:t>iii)</w:t>
      </w:r>
      <w:r w:rsidR="00A614D1" w:rsidRPr="00EF43DE">
        <w:rPr>
          <w:rFonts w:asciiTheme="majorHAnsi" w:eastAsia="Times New Roman" w:hAnsiTheme="majorHAnsi" w:cstheme="majorHAnsi"/>
          <w:iCs/>
          <w:sz w:val="28"/>
          <w:szCs w:val="28"/>
          <w:lang w:val="ru-MD"/>
        </w:rPr>
        <w:t xml:space="preserve"> не соответствовал</w:t>
      </w:r>
      <w:r w:rsidR="00EE22AD" w:rsidRPr="00EF43DE">
        <w:rPr>
          <w:rFonts w:asciiTheme="majorHAnsi" w:eastAsia="Times New Roman" w:hAnsiTheme="majorHAnsi" w:cstheme="majorHAnsi"/>
          <w:iCs/>
          <w:sz w:val="28"/>
          <w:szCs w:val="28"/>
          <w:lang w:val="ru-MD"/>
        </w:rPr>
        <w:t>о</w:t>
      </w:r>
      <w:r w:rsidR="00A614D1" w:rsidRPr="00EF43DE">
        <w:rPr>
          <w:rFonts w:asciiTheme="majorHAnsi" w:eastAsia="Times New Roman" w:hAnsiTheme="majorHAnsi" w:cstheme="majorHAnsi"/>
          <w:iCs/>
          <w:sz w:val="28"/>
          <w:szCs w:val="28"/>
          <w:lang w:val="ru-MD"/>
        </w:rPr>
        <w:t xml:space="preserve"> рамочному содержанию тех</w:t>
      </w:r>
      <w:r w:rsidR="00EE22AD" w:rsidRPr="00EF43DE">
        <w:rPr>
          <w:rFonts w:asciiTheme="majorHAnsi" w:eastAsia="Times New Roman" w:hAnsiTheme="majorHAnsi" w:cstheme="majorHAnsi"/>
          <w:iCs/>
          <w:sz w:val="28"/>
          <w:szCs w:val="28"/>
          <w:lang w:val="ru-MD"/>
        </w:rPr>
        <w:t>нико-экономического обоснования</w:t>
      </w:r>
      <w:r w:rsidR="003B76DA" w:rsidRPr="00EF43DE">
        <w:rPr>
          <w:rFonts w:asciiTheme="majorHAnsi" w:eastAsia="Times New Roman" w:hAnsiTheme="majorHAnsi" w:cstheme="majorHAnsi"/>
          <w:iCs/>
          <w:sz w:val="28"/>
          <w:szCs w:val="28"/>
          <w:lang w:val="ru-MD"/>
        </w:rPr>
        <w:t xml:space="preserve">. </w:t>
      </w:r>
    </w:p>
    <w:p w14:paraId="2BBE3592" w14:textId="22DF9B7D" w:rsidR="003B76DA" w:rsidRPr="00EF43DE" w:rsidRDefault="00A614D1" w:rsidP="0010524A">
      <w:pPr>
        <w:spacing w:after="0" w:line="240" w:lineRule="auto"/>
        <w:ind w:right="-22" w:firstLine="567"/>
        <w:jc w:val="both"/>
        <w:rPr>
          <w:rFonts w:asciiTheme="majorHAnsi" w:eastAsia="Times New Roman" w:hAnsiTheme="majorHAnsi" w:cstheme="majorHAnsi"/>
          <w:iCs/>
          <w:sz w:val="28"/>
          <w:szCs w:val="28"/>
          <w:lang w:val="ru-MD"/>
        </w:rPr>
      </w:pPr>
      <w:r w:rsidRPr="00EF43DE">
        <w:rPr>
          <w:rFonts w:asciiTheme="majorHAnsi" w:eastAsia="Times New Roman" w:hAnsiTheme="majorHAnsi" w:cstheme="majorHAnsi"/>
          <w:iCs/>
          <w:sz w:val="28"/>
          <w:szCs w:val="28"/>
          <w:lang w:val="ru-MD"/>
        </w:rPr>
        <w:t xml:space="preserve">В результате </w:t>
      </w:r>
      <w:r w:rsidR="00EE22AD" w:rsidRPr="00EF43DE">
        <w:rPr>
          <w:rFonts w:asciiTheme="majorHAnsi" w:eastAsia="Times New Roman" w:hAnsiTheme="majorHAnsi" w:cstheme="majorHAnsi"/>
          <w:iCs/>
          <w:sz w:val="28"/>
          <w:szCs w:val="28"/>
          <w:lang w:val="ru-MD"/>
        </w:rPr>
        <w:t>инициирования</w:t>
      </w:r>
      <w:r w:rsidRPr="00EF43DE">
        <w:rPr>
          <w:rFonts w:asciiTheme="majorHAnsi" w:eastAsia="Times New Roman" w:hAnsiTheme="majorHAnsi" w:cstheme="majorHAnsi"/>
          <w:iCs/>
          <w:sz w:val="28"/>
          <w:szCs w:val="28"/>
          <w:lang w:val="ru-MD"/>
        </w:rPr>
        <w:t xml:space="preserve"> процедуры отбора частного партнера, в которой участвовал </w:t>
      </w:r>
      <w:r w:rsidR="00EE22AD" w:rsidRPr="00EF43DE">
        <w:rPr>
          <w:rFonts w:asciiTheme="majorHAnsi" w:eastAsia="Times New Roman" w:hAnsiTheme="majorHAnsi" w:cstheme="majorHAnsi"/>
          <w:iCs/>
          <w:sz w:val="28"/>
          <w:szCs w:val="28"/>
          <w:lang w:val="ru-MD"/>
        </w:rPr>
        <w:t xml:space="preserve">только </w:t>
      </w:r>
      <w:r w:rsidRPr="00EF43DE">
        <w:rPr>
          <w:rFonts w:asciiTheme="majorHAnsi" w:eastAsia="Times New Roman" w:hAnsiTheme="majorHAnsi" w:cstheme="majorHAnsi"/>
          <w:iCs/>
          <w:sz w:val="28"/>
          <w:szCs w:val="28"/>
          <w:lang w:val="ru-MD"/>
        </w:rPr>
        <w:t xml:space="preserve">один экономический агент, который </w:t>
      </w:r>
      <w:r w:rsidR="00EE22AD" w:rsidRPr="00EF43DE">
        <w:rPr>
          <w:rFonts w:asciiTheme="majorHAnsi" w:eastAsia="Times New Roman" w:hAnsiTheme="majorHAnsi" w:cstheme="majorHAnsi"/>
          <w:iCs/>
          <w:sz w:val="28"/>
          <w:szCs w:val="28"/>
          <w:lang w:val="ru-MD"/>
        </w:rPr>
        <w:t xml:space="preserve">и </w:t>
      </w:r>
      <w:r w:rsidRPr="00EF43DE">
        <w:rPr>
          <w:rFonts w:asciiTheme="majorHAnsi" w:eastAsia="Times New Roman" w:hAnsiTheme="majorHAnsi" w:cstheme="majorHAnsi"/>
          <w:iCs/>
          <w:sz w:val="28"/>
          <w:szCs w:val="28"/>
          <w:lang w:val="ru-MD"/>
        </w:rPr>
        <w:t xml:space="preserve">был объявлен победителем и с которым был подписан </w:t>
      </w:r>
      <w:r w:rsidR="00EE22AD" w:rsidRPr="00EF43DE">
        <w:rPr>
          <w:rFonts w:asciiTheme="majorHAnsi" w:eastAsia="Times New Roman" w:hAnsiTheme="majorHAnsi" w:cstheme="majorHAnsi"/>
          <w:iCs/>
          <w:sz w:val="28"/>
          <w:szCs w:val="28"/>
          <w:lang w:val="ru-MD"/>
        </w:rPr>
        <w:t xml:space="preserve">Договор </w:t>
      </w:r>
      <w:r w:rsidRPr="00EF43DE">
        <w:rPr>
          <w:rFonts w:asciiTheme="majorHAnsi" w:eastAsia="Times New Roman" w:hAnsiTheme="majorHAnsi" w:cstheme="majorHAnsi"/>
          <w:iCs/>
          <w:sz w:val="28"/>
          <w:szCs w:val="28"/>
          <w:lang w:val="ru-MD"/>
        </w:rPr>
        <w:t>концесси</w:t>
      </w:r>
      <w:r w:rsidR="00EE22AD" w:rsidRPr="00EF43DE">
        <w:rPr>
          <w:rFonts w:asciiTheme="majorHAnsi" w:eastAsia="Times New Roman" w:hAnsiTheme="majorHAnsi" w:cstheme="majorHAnsi"/>
          <w:iCs/>
          <w:sz w:val="28"/>
          <w:szCs w:val="28"/>
          <w:lang w:val="ru-MD"/>
        </w:rPr>
        <w:t>и</w:t>
      </w:r>
      <w:r w:rsidRPr="00EF43DE">
        <w:rPr>
          <w:rFonts w:asciiTheme="majorHAnsi" w:eastAsia="Times New Roman" w:hAnsiTheme="majorHAnsi" w:cstheme="majorHAnsi"/>
          <w:iCs/>
          <w:sz w:val="28"/>
          <w:szCs w:val="28"/>
          <w:lang w:val="ru-MD"/>
        </w:rPr>
        <w:t xml:space="preserve">. Целью договора </w:t>
      </w:r>
      <w:r w:rsidR="00EE22AD" w:rsidRPr="00EF43DE">
        <w:rPr>
          <w:rFonts w:asciiTheme="majorHAnsi" w:eastAsia="Times New Roman" w:hAnsiTheme="majorHAnsi" w:cstheme="majorHAnsi"/>
          <w:iCs/>
          <w:sz w:val="28"/>
          <w:szCs w:val="28"/>
          <w:lang w:val="ru-MD"/>
        </w:rPr>
        <w:t>являлось</w:t>
      </w:r>
      <w:r w:rsidRPr="00EF43DE">
        <w:rPr>
          <w:rFonts w:asciiTheme="majorHAnsi" w:eastAsia="Times New Roman" w:hAnsiTheme="majorHAnsi" w:cstheme="majorHAnsi"/>
          <w:iCs/>
          <w:sz w:val="28"/>
          <w:szCs w:val="28"/>
          <w:lang w:val="ru-MD"/>
        </w:rPr>
        <w:t xml:space="preserve"> </w:t>
      </w:r>
      <w:r w:rsidR="00EE22AD" w:rsidRPr="00EF43DE">
        <w:rPr>
          <w:rFonts w:asciiTheme="majorHAnsi" w:eastAsia="Times New Roman" w:hAnsiTheme="majorHAnsi" w:cstheme="majorHAnsi"/>
          <w:iCs/>
          <w:sz w:val="28"/>
          <w:szCs w:val="28"/>
          <w:lang w:val="ru-MD"/>
        </w:rPr>
        <w:t>„</w:t>
      </w:r>
      <w:r w:rsidR="003E7CF5" w:rsidRPr="00EF43DE">
        <w:rPr>
          <w:rFonts w:asciiTheme="majorHAnsi" w:eastAsia="Times New Roman" w:hAnsiTheme="majorHAnsi" w:cstheme="majorHAnsi"/>
          <w:iCs/>
          <w:sz w:val="28"/>
          <w:szCs w:val="28"/>
          <w:lang w:val="ru-MD"/>
        </w:rPr>
        <w:t>П</w:t>
      </w:r>
      <w:r w:rsidR="00EE22AD" w:rsidRPr="00EF43DE">
        <w:rPr>
          <w:rFonts w:asciiTheme="majorHAnsi" w:eastAsia="Times New Roman" w:hAnsiTheme="majorHAnsi" w:cstheme="majorHAnsi"/>
          <w:iCs/>
          <w:sz w:val="28"/>
          <w:szCs w:val="28"/>
          <w:lang w:val="ru-MD"/>
        </w:rPr>
        <w:t>ереоборудование</w:t>
      </w:r>
      <w:r w:rsidRPr="00EF43DE">
        <w:rPr>
          <w:rFonts w:asciiTheme="majorHAnsi" w:eastAsia="Times New Roman" w:hAnsiTheme="majorHAnsi" w:cstheme="majorHAnsi"/>
          <w:iCs/>
          <w:sz w:val="28"/>
          <w:szCs w:val="28"/>
          <w:lang w:val="ru-MD"/>
        </w:rPr>
        <w:t xml:space="preserve">, техническое </w:t>
      </w:r>
      <w:r w:rsidR="00EE22AD" w:rsidRPr="00EF43DE">
        <w:rPr>
          <w:rFonts w:asciiTheme="majorHAnsi" w:eastAsia="Times New Roman" w:hAnsiTheme="majorHAnsi" w:cstheme="majorHAnsi"/>
          <w:iCs/>
          <w:sz w:val="28"/>
          <w:szCs w:val="28"/>
          <w:lang w:val="ru-MD"/>
        </w:rPr>
        <w:t>пере</w:t>
      </w:r>
      <w:r w:rsidRPr="00EF43DE">
        <w:rPr>
          <w:rFonts w:asciiTheme="majorHAnsi" w:eastAsia="Times New Roman" w:hAnsiTheme="majorHAnsi" w:cstheme="majorHAnsi"/>
          <w:iCs/>
          <w:sz w:val="28"/>
          <w:szCs w:val="28"/>
          <w:lang w:val="ru-MD"/>
        </w:rPr>
        <w:t xml:space="preserve">оснащение и модернизация системы канализации и очистки сточных вод в </w:t>
      </w:r>
      <w:r w:rsidR="00EE22AD" w:rsidRPr="00EF43DE">
        <w:rPr>
          <w:rFonts w:asciiTheme="majorHAnsi" w:eastAsia="Times New Roman" w:hAnsiTheme="majorHAnsi" w:cstheme="majorHAnsi"/>
          <w:iCs/>
          <w:sz w:val="28"/>
          <w:szCs w:val="28"/>
          <w:lang w:val="ru-MD"/>
        </w:rPr>
        <w:t>м</w:t>
      </w:r>
      <w:r w:rsidRPr="00EF43DE">
        <w:rPr>
          <w:rFonts w:asciiTheme="majorHAnsi" w:eastAsia="Times New Roman" w:hAnsiTheme="majorHAnsi" w:cstheme="majorHAnsi"/>
          <w:iCs/>
          <w:sz w:val="28"/>
          <w:szCs w:val="28"/>
          <w:lang w:val="ru-MD"/>
        </w:rPr>
        <w:t>ун</w:t>
      </w:r>
      <w:r w:rsidR="00EE22AD" w:rsidRPr="00EF43DE">
        <w:rPr>
          <w:rFonts w:asciiTheme="majorHAnsi" w:eastAsia="Times New Roman" w:hAnsiTheme="majorHAnsi" w:cstheme="majorHAnsi"/>
          <w:iCs/>
          <w:sz w:val="28"/>
          <w:szCs w:val="28"/>
          <w:lang w:val="ru-MD"/>
        </w:rPr>
        <w:t>.</w:t>
      </w:r>
      <w:r w:rsidRPr="00EF43DE">
        <w:rPr>
          <w:rFonts w:asciiTheme="majorHAnsi" w:eastAsia="Times New Roman" w:hAnsiTheme="majorHAnsi" w:cstheme="majorHAnsi"/>
          <w:iCs/>
          <w:sz w:val="28"/>
          <w:szCs w:val="28"/>
          <w:lang w:val="ru-MD"/>
        </w:rPr>
        <w:t xml:space="preserve"> Бэлць</w:t>
      </w:r>
      <w:r w:rsidR="00EE22AD" w:rsidRPr="00EF43DE">
        <w:rPr>
          <w:rFonts w:asciiTheme="majorHAnsi" w:eastAsia="Times New Roman" w:hAnsiTheme="majorHAnsi" w:cstheme="majorHAnsi"/>
          <w:iCs/>
          <w:sz w:val="28"/>
          <w:szCs w:val="28"/>
          <w:lang w:val="ru-MD"/>
        </w:rPr>
        <w:t>”,</w:t>
      </w:r>
      <w:r w:rsidRPr="00EF43DE">
        <w:rPr>
          <w:rFonts w:asciiTheme="majorHAnsi" w:eastAsia="Times New Roman" w:hAnsiTheme="majorHAnsi" w:cstheme="majorHAnsi"/>
          <w:iCs/>
          <w:sz w:val="28"/>
          <w:szCs w:val="28"/>
          <w:lang w:val="ru-MD"/>
        </w:rPr>
        <w:t xml:space="preserve"> существенно измени</w:t>
      </w:r>
      <w:r w:rsidR="00EE22AD" w:rsidRPr="00EF43DE">
        <w:rPr>
          <w:rFonts w:asciiTheme="majorHAnsi" w:eastAsia="Times New Roman" w:hAnsiTheme="majorHAnsi" w:cstheme="majorHAnsi"/>
          <w:iCs/>
          <w:sz w:val="28"/>
          <w:szCs w:val="28"/>
          <w:lang w:val="ru-MD"/>
        </w:rPr>
        <w:t>в</w:t>
      </w:r>
      <w:r w:rsidRPr="00EF43DE">
        <w:rPr>
          <w:rFonts w:asciiTheme="majorHAnsi" w:eastAsia="Times New Roman" w:hAnsiTheme="majorHAnsi" w:cstheme="majorHAnsi"/>
          <w:iCs/>
          <w:sz w:val="28"/>
          <w:szCs w:val="28"/>
          <w:lang w:val="ru-MD"/>
        </w:rPr>
        <w:t xml:space="preserve"> объект частно</w:t>
      </w:r>
      <w:r w:rsidR="00EE22AD" w:rsidRPr="00EF43DE">
        <w:rPr>
          <w:rFonts w:asciiTheme="majorHAnsi" w:eastAsia="Times New Roman" w:hAnsiTheme="majorHAnsi" w:cstheme="majorHAnsi"/>
          <w:iCs/>
          <w:sz w:val="28"/>
          <w:szCs w:val="28"/>
          <w:lang w:val="ru-MD"/>
        </w:rPr>
        <w:t>-государственного</w:t>
      </w:r>
      <w:r w:rsidRPr="00EF43DE">
        <w:rPr>
          <w:rFonts w:asciiTheme="majorHAnsi" w:eastAsia="Times New Roman" w:hAnsiTheme="majorHAnsi" w:cstheme="majorHAnsi"/>
          <w:iCs/>
          <w:sz w:val="28"/>
          <w:szCs w:val="28"/>
          <w:lang w:val="ru-MD"/>
        </w:rPr>
        <w:t xml:space="preserve"> партнерства</w:t>
      </w:r>
      <w:r w:rsidR="00F2453E" w:rsidRPr="00EF43DE">
        <w:rPr>
          <w:rFonts w:asciiTheme="majorHAnsi" w:eastAsia="Times New Roman" w:hAnsiTheme="majorHAnsi" w:cstheme="majorHAnsi"/>
          <w:iCs/>
          <w:sz w:val="28"/>
          <w:szCs w:val="28"/>
          <w:lang w:val="ru-MD"/>
        </w:rPr>
        <w:t xml:space="preserve">. </w:t>
      </w:r>
      <w:r w:rsidRPr="00EF43DE">
        <w:rPr>
          <w:rFonts w:asciiTheme="majorHAnsi" w:eastAsia="Times New Roman" w:hAnsiTheme="majorHAnsi" w:cstheme="majorHAnsi"/>
          <w:iCs/>
          <w:sz w:val="28"/>
          <w:szCs w:val="28"/>
          <w:lang w:val="ru-MD"/>
        </w:rPr>
        <w:t xml:space="preserve">Партнеру </w:t>
      </w:r>
      <w:r w:rsidR="00F2453E" w:rsidRPr="00EF43DE">
        <w:rPr>
          <w:rFonts w:asciiTheme="majorHAnsi" w:eastAsia="Times New Roman" w:hAnsiTheme="majorHAnsi" w:cstheme="majorHAnsi"/>
          <w:iCs/>
          <w:sz w:val="28"/>
          <w:szCs w:val="28"/>
          <w:lang w:val="ru-MD"/>
        </w:rPr>
        <w:t xml:space="preserve">было </w:t>
      </w:r>
      <w:r w:rsidRPr="00EF43DE">
        <w:rPr>
          <w:rFonts w:asciiTheme="majorHAnsi" w:eastAsia="Times New Roman" w:hAnsiTheme="majorHAnsi" w:cstheme="majorHAnsi"/>
          <w:iCs/>
          <w:sz w:val="28"/>
          <w:szCs w:val="28"/>
          <w:lang w:val="ru-MD"/>
        </w:rPr>
        <w:t>переда</w:t>
      </w:r>
      <w:r w:rsidR="00F2453E" w:rsidRPr="00EF43DE">
        <w:rPr>
          <w:rFonts w:asciiTheme="majorHAnsi" w:eastAsia="Times New Roman" w:hAnsiTheme="majorHAnsi" w:cstheme="majorHAnsi"/>
          <w:iCs/>
          <w:sz w:val="28"/>
          <w:szCs w:val="28"/>
          <w:lang w:val="ru-MD"/>
        </w:rPr>
        <w:t>но</w:t>
      </w:r>
      <w:r w:rsidRPr="00EF43DE">
        <w:rPr>
          <w:rFonts w:asciiTheme="majorHAnsi" w:eastAsia="Times New Roman" w:hAnsiTheme="majorHAnsi" w:cstheme="majorHAnsi"/>
          <w:iCs/>
          <w:sz w:val="28"/>
          <w:szCs w:val="28"/>
          <w:lang w:val="ru-MD"/>
        </w:rPr>
        <w:t xml:space="preserve"> в концессию муниципальн</w:t>
      </w:r>
      <w:r w:rsidR="00F2453E" w:rsidRPr="00EF43DE">
        <w:rPr>
          <w:rFonts w:asciiTheme="majorHAnsi" w:eastAsia="Times New Roman" w:hAnsiTheme="majorHAnsi" w:cstheme="majorHAnsi"/>
          <w:iCs/>
          <w:sz w:val="28"/>
          <w:szCs w:val="28"/>
          <w:lang w:val="ru-MD"/>
        </w:rPr>
        <w:t>ое</w:t>
      </w:r>
      <w:r w:rsidRPr="00EF43DE">
        <w:rPr>
          <w:rFonts w:asciiTheme="majorHAnsi" w:eastAsia="Times New Roman" w:hAnsiTheme="majorHAnsi" w:cstheme="majorHAnsi"/>
          <w:iCs/>
          <w:sz w:val="28"/>
          <w:szCs w:val="28"/>
          <w:lang w:val="ru-MD"/>
        </w:rPr>
        <w:t xml:space="preserve"> </w:t>
      </w:r>
      <w:r w:rsidR="00F2453E" w:rsidRPr="00EF43DE">
        <w:rPr>
          <w:rFonts w:asciiTheme="majorHAnsi" w:eastAsia="Times New Roman" w:hAnsiTheme="majorHAnsi" w:cstheme="majorHAnsi"/>
          <w:iCs/>
          <w:sz w:val="28"/>
          <w:szCs w:val="28"/>
          <w:lang w:val="ru-MD"/>
        </w:rPr>
        <w:t>имущество</w:t>
      </w:r>
      <w:r w:rsidRPr="00EF43DE">
        <w:rPr>
          <w:rFonts w:asciiTheme="majorHAnsi" w:eastAsia="Times New Roman" w:hAnsiTheme="majorHAnsi" w:cstheme="majorHAnsi"/>
          <w:iCs/>
          <w:sz w:val="28"/>
          <w:szCs w:val="28"/>
          <w:lang w:val="ru-MD"/>
        </w:rPr>
        <w:t xml:space="preserve"> на общую сумму 105,36 млн.</w:t>
      </w:r>
      <w:r w:rsidR="00F2453E" w:rsidRPr="00EF43DE">
        <w:rPr>
          <w:rFonts w:asciiTheme="majorHAnsi" w:eastAsia="Times New Roman" w:hAnsiTheme="majorHAnsi" w:cstheme="majorHAnsi"/>
          <w:iCs/>
          <w:sz w:val="28"/>
          <w:szCs w:val="28"/>
          <w:lang w:val="ru-MD"/>
        </w:rPr>
        <w:t xml:space="preserve"> </w:t>
      </w:r>
      <w:r w:rsidRPr="00EF43DE">
        <w:rPr>
          <w:rFonts w:asciiTheme="majorHAnsi" w:eastAsia="Times New Roman" w:hAnsiTheme="majorHAnsi" w:cstheme="majorHAnsi"/>
          <w:iCs/>
          <w:sz w:val="28"/>
          <w:szCs w:val="28"/>
          <w:lang w:val="ru-MD"/>
        </w:rPr>
        <w:t xml:space="preserve">леев, в том числе: земельные участки </w:t>
      </w:r>
      <w:r w:rsidR="00F2453E" w:rsidRPr="00EF43DE">
        <w:rPr>
          <w:rFonts w:asciiTheme="majorHAnsi" w:eastAsia="Times New Roman" w:hAnsiTheme="majorHAnsi" w:cstheme="majorHAnsi"/>
          <w:iCs/>
          <w:sz w:val="28"/>
          <w:szCs w:val="28"/>
          <w:lang w:val="ru-MD"/>
        </w:rPr>
        <w:t>стоимостью</w:t>
      </w:r>
      <w:r w:rsidRPr="00EF43DE">
        <w:rPr>
          <w:rFonts w:asciiTheme="majorHAnsi" w:eastAsia="Times New Roman" w:hAnsiTheme="majorHAnsi" w:cstheme="majorHAnsi"/>
          <w:iCs/>
          <w:sz w:val="28"/>
          <w:szCs w:val="28"/>
          <w:lang w:val="ru-MD"/>
        </w:rPr>
        <w:t xml:space="preserve"> 44,4 млн. леев, и основные средства на сумму 61,0 млн. леев (из которых износ</w:t>
      </w:r>
      <w:r w:rsidR="00F2453E" w:rsidRPr="00EF43DE">
        <w:rPr>
          <w:rFonts w:asciiTheme="majorHAnsi" w:eastAsia="Times New Roman" w:hAnsiTheme="majorHAnsi" w:cstheme="majorHAnsi"/>
          <w:iCs/>
          <w:sz w:val="28"/>
          <w:szCs w:val="28"/>
          <w:lang w:val="ru-MD"/>
        </w:rPr>
        <w:t xml:space="preserve"> составляет </w:t>
      </w:r>
      <w:r w:rsidRPr="00EF43DE">
        <w:rPr>
          <w:rFonts w:asciiTheme="majorHAnsi" w:eastAsia="Times New Roman" w:hAnsiTheme="majorHAnsi" w:cstheme="majorHAnsi"/>
          <w:iCs/>
          <w:sz w:val="28"/>
          <w:szCs w:val="28"/>
          <w:lang w:val="ru-MD"/>
        </w:rPr>
        <w:t>50,8 млн. ле</w:t>
      </w:r>
      <w:r w:rsidR="00F2453E" w:rsidRPr="00EF43DE">
        <w:rPr>
          <w:rFonts w:asciiTheme="majorHAnsi" w:eastAsia="Times New Roman" w:hAnsiTheme="majorHAnsi" w:cstheme="majorHAnsi"/>
          <w:iCs/>
          <w:sz w:val="28"/>
          <w:szCs w:val="28"/>
          <w:lang w:val="ru-MD"/>
        </w:rPr>
        <w:t>ев</w:t>
      </w:r>
      <w:r w:rsidRPr="00EF43DE">
        <w:rPr>
          <w:rFonts w:asciiTheme="majorHAnsi" w:eastAsia="Times New Roman" w:hAnsiTheme="majorHAnsi" w:cstheme="majorHAnsi"/>
          <w:iCs/>
          <w:sz w:val="28"/>
          <w:szCs w:val="28"/>
          <w:lang w:val="ru-MD"/>
        </w:rPr>
        <w:t>)</w:t>
      </w:r>
      <w:r w:rsidR="003B76DA" w:rsidRPr="00EF43DE">
        <w:rPr>
          <w:rFonts w:asciiTheme="majorHAnsi" w:eastAsia="Times New Roman" w:hAnsiTheme="majorHAnsi" w:cstheme="majorHAnsi"/>
          <w:iCs/>
          <w:sz w:val="28"/>
          <w:szCs w:val="28"/>
          <w:lang w:val="ru-MD"/>
        </w:rPr>
        <w:t xml:space="preserve">. </w:t>
      </w:r>
    </w:p>
    <w:p w14:paraId="3B19E70C" w14:textId="5AA74CA8" w:rsidR="003B76DA" w:rsidRPr="00EF43DE" w:rsidRDefault="003B76DA" w:rsidP="0010524A">
      <w:pPr>
        <w:spacing w:after="0" w:line="240" w:lineRule="auto"/>
        <w:ind w:right="-22" w:firstLine="567"/>
        <w:jc w:val="both"/>
        <w:rPr>
          <w:rFonts w:asciiTheme="majorHAnsi" w:eastAsia="Times New Roman" w:hAnsiTheme="majorHAnsi" w:cstheme="majorHAnsi"/>
          <w:iCs/>
          <w:sz w:val="28"/>
          <w:szCs w:val="28"/>
          <w:lang w:val="ru-MD"/>
        </w:rPr>
      </w:pPr>
      <w:r w:rsidRPr="00EF43DE">
        <w:rPr>
          <w:rFonts w:asciiTheme="majorHAnsi" w:eastAsia="Times New Roman" w:hAnsiTheme="majorHAnsi" w:cstheme="majorHAnsi"/>
          <w:iCs/>
          <w:sz w:val="28"/>
          <w:szCs w:val="28"/>
          <w:lang w:val="ru-MD"/>
        </w:rPr>
        <w:t xml:space="preserve"> </w:t>
      </w:r>
      <w:r w:rsidR="00A614D1" w:rsidRPr="00EF43DE">
        <w:rPr>
          <w:rFonts w:asciiTheme="majorHAnsi" w:eastAsia="Times New Roman" w:hAnsiTheme="majorHAnsi" w:cstheme="majorHAnsi"/>
          <w:iCs/>
          <w:sz w:val="28"/>
          <w:szCs w:val="28"/>
          <w:lang w:val="ru-MD"/>
        </w:rPr>
        <w:t>При установлении роялти за ко</w:t>
      </w:r>
      <w:r w:rsidR="00F2453E" w:rsidRPr="00EF43DE">
        <w:rPr>
          <w:rFonts w:asciiTheme="majorHAnsi" w:eastAsia="Times New Roman" w:hAnsiTheme="majorHAnsi" w:cstheme="majorHAnsi"/>
          <w:iCs/>
          <w:sz w:val="28"/>
          <w:szCs w:val="28"/>
          <w:lang w:val="ru-MD"/>
        </w:rPr>
        <w:t>нцессию (810,0 тыс. леев в год)</w:t>
      </w:r>
      <w:r w:rsidR="00A614D1" w:rsidRPr="00EF43DE">
        <w:rPr>
          <w:rFonts w:asciiTheme="majorHAnsi" w:eastAsia="Times New Roman" w:hAnsiTheme="majorHAnsi" w:cstheme="majorHAnsi"/>
          <w:iCs/>
          <w:sz w:val="28"/>
          <w:szCs w:val="28"/>
          <w:lang w:val="ru-MD"/>
        </w:rPr>
        <w:t xml:space="preserve"> </w:t>
      </w:r>
      <w:r w:rsidR="0006152B" w:rsidRPr="00EF43DE">
        <w:rPr>
          <w:rFonts w:asciiTheme="majorHAnsi" w:eastAsia="Times New Roman" w:hAnsiTheme="majorHAnsi" w:cstheme="majorHAnsi"/>
          <w:iCs/>
          <w:sz w:val="28"/>
          <w:szCs w:val="28"/>
          <w:lang w:val="ru-MD"/>
        </w:rPr>
        <w:t>ОМПУ</w:t>
      </w:r>
      <w:r w:rsidR="00A614D1" w:rsidRPr="00EF43DE">
        <w:rPr>
          <w:rFonts w:asciiTheme="majorHAnsi" w:eastAsia="Times New Roman" w:hAnsiTheme="majorHAnsi" w:cstheme="majorHAnsi"/>
          <w:iCs/>
          <w:sz w:val="28"/>
          <w:szCs w:val="28"/>
          <w:lang w:val="ru-MD"/>
        </w:rPr>
        <w:t xml:space="preserve"> не обосновал</w:t>
      </w:r>
      <w:r w:rsidR="00F2453E" w:rsidRPr="00EF43DE">
        <w:rPr>
          <w:rFonts w:asciiTheme="majorHAnsi" w:eastAsia="Times New Roman" w:hAnsiTheme="majorHAnsi" w:cstheme="majorHAnsi"/>
          <w:iCs/>
          <w:sz w:val="28"/>
          <w:szCs w:val="28"/>
          <w:lang w:val="ru-MD"/>
        </w:rPr>
        <w:t>и</w:t>
      </w:r>
      <w:r w:rsidR="00A614D1" w:rsidRPr="00EF43DE">
        <w:rPr>
          <w:rFonts w:asciiTheme="majorHAnsi" w:eastAsia="Times New Roman" w:hAnsiTheme="majorHAnsi" w:cstheme="majorHAnsi"/>
          <w:iCs/>
          <w:sz w:val="28"/>
          <w:szCs w:val="28"/>
          <w:lang w:val="ru-MD"/>
        </w:rPr>
        <w:t xml:space="preserve"> порядок исчисления роялти, в том числе затрат, приняты</w:t>
      </w:r>
      <w:r w:rsidR="00F2453E" w:rsidRPr="00EF43DE">
        <w:rPr>
          <w:rFonts w:asciiTheme="majorHAnsi" w:eastAsia="Times New Roman" w:hAnsiTheme="majorHAnsi" w:cstheme="majorHAnsi"/>
          <w:iCs/>
          <w:sz w:val="28"/>
          <w:szCs w:val="28"/>
          <w:lang w:val="ru-MD"/>
        </w:rPr>
        <w:t>х</w:t>
      </w:r>
      <w:r w:rsidR="00A614D1" w:rsidRPr="00EF43DE">
        <w:rPr>
          <w:rFonts w:asciiTheme="majorHAnsi" w:eastAsia="Times New Roman" w:hAnsiTheme="majorHAnsi" w:cstheme="majorHAnsi"/>
          <w:iCs/>
          <w:sz w:val="28"/>
          <w:szCs w:val="28"/>
          <w:lang w:val="ru-MD"/>
        </w:rPr>
        <w:t xml:space="preserve"> в расчет при установлении тарифа на услуги канализации</w:t>
      </w:r>
      <w:r w:rsidRPr="00EF43DE">
        <w:rPr>
          <w:rFonts w:asciiTheme="majorHAnsi" w:eastAsia="Times New Roman" w:hAnsiTheme="majorHAnsi" w:cstheme="majorHAnsi"/>
          <w:iCs/>
          <w:sz w:val="28"/>
          <w:szCs w:val="28"/>
          <w:lang w:val="ru-MD"/>
        </w:rPr>
        <w:t>.</w:t>
      </w:r>
    </w:p>
    <w:tbl>
      <w:tblPr>
        <w:tblStyle w:val="TableGrid15"/>
        <w:tblW w:w="9792" w:type="dxa"/>
        <w:tblLook w:val="04A0" w:firstRow="1" w:lastRow="0" w:firstColumn="1" w:lastColumn="0" w:noHBand="0" w:noVBand="1"/>
      </w:tblPr>
      <w:tblGrid>
        <w:gridCol w:w="4673"/>
        <w:gridCol w:w="5103"/>
        <w:gridCol w:w="16"/>
      </w:tblGrid>
      <w:tr w:rsidR="003B76DA" w:rsidRPr="00EF43DE" w14:paraId="5C0AD6B3" w14:textId="77777777" w:rsidTr="00654746">
        <w:trPr>
          <w:gridAfter w:val="1"/>
          <w:wAfter w:w="16" w:type="dxa"/>
          <w:trHeight w:val="356"/>
        </w:trPr>
        <w:tc>
          <w:tcPr>
            <w:tcW w:w="4673" w:type="dxa"/>
          </w:tcPr>
          <w:p w14:paraId="6BC19C5C" w14:textId="4CBE2CB9" w:rsidR="003B76DA" w:rsidRPr="00EF43DE" w:rsidRDefault="002F5616" w:rsidP="00351D09">
            <w:pPr>
              <w:ind w:right="39"/>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Рекомендация предыдущего аудита</w:t>
            </w:r>
          </w:p>
        </w:tc>
        <w:tc>
          <w:tcPr>
            <w:tcW w:w="5103" w:type="dxa"/>
          </w:tcPr>
          <w:p w14:paraId="7D986FED" w14:textId="7C8CE78A" w:rsidR="003B76DA" w:rsidRPr="00EF43DE" w:rsidRDefault="002F5616" w:rsidP="00351D09">
            <w:pPr>
              <w:ind w:right="-754"/>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Принятые меры</w:t>
            </w:r>
          </w:p>
        </w:tc>
      </w:tr>
      <w:tr w:rsidR="003B76DA" w:rsidRPr="00EF43DE" w14:paraId="1E91E070" w14:textId="77777777" w:rsidTr="00654746">
        <w:trPr>
          <w:gridAfter w:val="1"/>
          <w:wAfter w:w="16" w:type="dxa"/>
        </w:trPr>
        <w:tc>
          <w:tcPr>
            <w:tcW w:w="4673" w:type="dxa"/>
          </w:tcPr>
          <w:p w14:paraId="4C8E0213" w14:textId="0D4AE032" w:rsidR="003B76DA" w:rsidRPr="00EF43DE" w:rsidRDefault="003B76DA" w:rsidP="00351D09">
            <w:pPr>
              <w:tabs>
                <w:tab w:val="left" w:pos="0"/>
                <w:tab w:val="left" w:pos="709"/>
                <w:tab w:val="left" w:pos="851"/>
                <w:tab w:val="left" w:pos="993"/>
              </w:tabs>
              <w:ind w:right="39"/>
              <w:jc w:val="both"/>
              <w:rPr>
                <w:rFonts w:asciiTheme="majorHAnsi" w:eastAsia="Times New Roman" w:hAnsiTheme="majorHAnsi" w:cstheme="majorHAnsi"/>
                <w:b/>
                <w:bCs/>
                <w:noProof/>
                <w:sz w:val="28"/>
                <w:szCs w:val="28"/>
                <w:lang w:val="ru-MD" w:eastAsia="ru-RU"/>
              </w:rPr>
            </w:pPr>
            <w:r w:rsidRPr="00EF43DE">
              <w:rPr>
                <w:rFonts w:asciiTheme="majorHAnsi" w:eastAsia="Times New Roman" w:hAnsiTheme="majorHAnsi" w:cstheme="majorHAnsi"/>
                <w:b/>
                <w:noProof/>
                <w:sz w:val="28"/>
                <w:szCs w:val="28"/>
                <w:lang w:val="ru-MD" w:eastAsia="ru-RU"/>
              </w:rPr>
              <w:t xml:space="preserve">14. </w:t>
            </w:r>
            <w:r w:rsidR="008C6D0C" w:rsidRPr="00EF43DE">
              <w:rPr>
                <w:rFonts w:asciiTheme="majorHAnsi" w:hAnsiTheme="majorHAnsi" w:cstheme="majorHAnsi"/>
                <w:b/>
                <w:noProof/>
                <w:sz w:val="28"/>
                <w:szCs w:val="28"/>
                <w:lang w:val="ru-MD"/>
              </w:rPr>
              <w:t>Муниципальному совету Бэлць</w:t>
            </w:r>
          </w:p>
          <w:p w14:paraId="7EF2805E" w14:textId="4CB2A9BF" w:rsidR="003B76DA" w:rsidRPr="00EF43DE" w:rsidRDefault="008C6D0C" w:rsidP="00351D09">
            <w:pPr>
              <w:ind w:left="30" w:right="39"/>
              <w:contextualSpacing/>
              <w:jc w:val="both"/>
              <w:rPr>
                <w:rFonts w:asciiTheme="majorHAnsi" w:eastAsia="Times New Roman" w:hAnsiTheme="majorHAnsi" w:cstheme="majorHAnsi"/>
                <w:sz w:val="28"/>
                <w:szCs w:val="28"/>
                <w:lang w:val="ru-MD"/>
              </w:rPr>
            </w:pPr>
            <w:r w:rsidRPr="00EF43DE">
              <w:rPr>
                <w:rFonts w:asciiTheme="majorHAnsi" w:hAnsiTheme="majorHAnsi" w:cstheme="majorHAnsi"/>
                <w:bCs/>
                <w:noProof/>
                <w:sz w:val="28"/>
                <w:szCs w:val="28"/>
                <w:lang w:val="ru-MD"/>
              </w:rPr>
              <w:t>рассмотреть порядок реализации договора о концессии системы отвода и очистки сточных вод из мун. Бэлць</w:t>
            </w:r>
          </w:p>
        </w:tc>
        <w:tc>
          <w:tcPr>
            <w:tcW w:w="5103" w:type="dxa"/>
          </w:tcPr>
          <w:p w14:paraId="30469369" w14:textId="6D14C8F3" w:rsidR="003B76DA" w:rsidRPr="00EF43DE" w:rsidRDefault="00A614D1" w:rsidP="00F2453E">
            <w:pPr>
              <w:ind w:right="33"/>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sz w:val="28"/>
                <w:szCs w:val="28"/>
                <w:lang w:val="ru-MD"/>
              </w:rPr>
              <w:t xml:space="preserve">Муниципальный совет Бэлць, хотя предпринял некоторые меры по обеспечению мониторинга/исполнения порядка заключения </w:t>
            </w:r>
            <w:r w:rsidR="00F2453E" w:rsidRPr="00EF43DE">
              <w:rPr>
                <w:rFonts w:asciiTheme="majorHAnsi" w:eastAsia="Times New Roman" w:hAnsiTheme="majorHAnsi" w:cstheme="majorHAnsi"/>
                <w:sz w:val="28"/>
                <w:szCs w:val="28"/>
                <w:lang w:val="ru-MD"/>
              </w:rPr>
              <w:t xml:space="preserve">договора </w:t>
            </w:r>
            <w:r w:rsidRPr="00EF43DE">
              <w:rPr>
                <w:rFonts w:asciiTheme="majorHAnsi" w:eastAsia="Times New Roman" w:hAnsiTheme="majorHAnsi" w:cstheme="majorHAnsi"/>
                <w:sz w:val="28"/>
                <w:szCs w:val="28"/>
                <w:lang w:val="ru-MD"/>
              </w:rPr>
              <w:t>концесси</w:t>
            </w:r>
            <w:r w:rsidR="00F2453E" w:rsidRPr="00EF43DE">
              <w:rPr>
                <w:rFonts w:asciiTheme="majorHAnsi" w:eastAsia="Times New Roman" w:hAnsiTheme="majorHAnsi" w:cstheme="majorHAnsi"/>
                <w:sz w:val="28"/>
                <w:szCs w:val="28"/>
                <w:lang w:val="ru-MD"/>
              </w:rPr>
              <w:t>и</w:t>
            </w:r>
            <w:r w:rsidRPr="00EF43DE">
              <w:rPr>
                <w:rFonts w:asciiTheme="majorHAnsi" w:eastAsia="Times New Roman" w:hAnsiTheme="majorHAnsi" w:cstheme="majorHAnsi"/>
                <w:sz w:val="28"/>
                <w:szCs w:val="28"/>
                <w:lang w:val="ru-MD"/>
              </w:rPr>
              <w:t xml:space="preserve"> систем</w:t>
            </w:r>
            <w:r w:rsidR="00F2453E" w:rsidRPr="00EF43DE">
              <w:rPr>
                <w:rFonts w:asciiTheme="majorHAnsi" w:eastAsia="Times New Roman" w:hAnsiTheme="majorHAnsi" w:cstheme="majorHAnsi"/>
                <w:sz w:val="28"/>
                <w:szCs w:val="28"/>
                <w:lang w:val="ru-MD"/>
              </w:rPr>
              <w:t>ы</w:t>
            </w:r>
            <w:r w:rsidRPr="00EF43DE">
              <w:rPr>
                <w:rFonts w:asciiTheme="majorHAnsi" w:eastAsia="Times New Roman" w:hAnsiTheme="majorHAnsi" w:cstheme="majorHAnsi"/>
                <w:sz w:val="28"/>
                <w:szCs w:val="28"/>
                <w:lang w:val="ru-MD"/>
              </w:rPr>
              <w:t xml:space="preserve"> </w:t>
            </w:r>
            <w:r w:rsidR="00F2453E" w:rsidRPr="00EF43DE">
              <w:rPr>
                <w:rFonts w:asciiTheme="majorHAnsi" w:eastAsia="Times New Roman" w:hAnsiTheme="majorHAnsi" w:cstheme="majorHAnsi"/>
                <w:sz w:val="28"/>
                <w:szCs w:val="28"/>
                <w:lang w:val="ru-MD"/>
              </w:rPr>
              <w:t>отвода</w:t>
            </w:r>
            <w:r w:rsidRPr="00EF43DE">
              <w:rPr>
                <w:rFonts w:asciiTheme="majorHAnsi" w:eastAsia="Times New Roman" w:hAnsiTheme="majorHAnsi" w:cstheme="majorHAnsi"/>
                <w:sz w:val="28"/>
                <w:szCs w:val="28"/>
                <w:lang w:val="ru-MD"/>
              </w:rPr>
              <w:t xml:space="preserve"> и очистки сточных вод в </w:t>
            </w:r>
            <w:r w:rsidR="00F2453E" w:rsidRPr="00EF43DE">
              <w:rPr>
                <w:rFonts w:asciiTheme="majorHAnsi" w:eastAsia="Times New Roman" w:hAnsiTheme="majorHAnsi" w:cstheme="majorHAnsi"/>
                <w:sz w:val="28"/>
                <w:szCs w:val="28"/>
                <w:lang w:val="ru-MD"/>
              </w:rPr>
              <w:t>м</w:t>
            </w:r>
            <w:r w:rsidRPr="00EF43DE">
              <w:rPr>
                <w:rFonts w:asciiTheme="majorHAnsi" w:eastAsia="Times New Roman" w:hAnsiTheme="majorHAnsi" w:cstheme="majorHAnsi"/>
                <w:sz w:val="28"/>
                <w:szCs w:val="28"/>
                <w:lang w:val="ru-MD"/>
              </w:rPr>
              <w:t>ун. Б</w:t>
            </w:r>
            <w:r w:rsidR="00F2453E" w:rsidRPr="00EF43DE">
              <w:rPr>
                <w:rFonts w:asciiTheme="majorHAnsi" w:eastAsia="Times New Roman" w:hAnsiTheme="majorHAnsi" w:cstheme="majorHAnsi"/>
                <w:sz w:val="28"/>
                <w:szCs w:val="28"/>
                <w:lang w:val="ru-MD"/>
              </w:rPr>
              <w:t>элць</w:t>
            </w:r>
            <w:r w:rsidRPr="00EF43DE">
              <w:rPr>
                <w:rFonts w:asciiTheme="majorHAnsi" w:eastAsia="Times New Roman" w:hAnsiTheme="majorHAnsi" w:cstheme="majorHAnsi"/>
                <w:sz w:val="28"/>
                <w:szCs w:val="28"/>
                <w:lang w:val="ru-MD"/>
              </w:rPr>
              <w:t xml:space="preserve">, они </w:t>
            </w:r>
            <w:r w:rsidR="00F2453E" w:rsidRPr="00EF43DE">
              <w:rPr>
                <w:rFonts w:asciiTheme="majorHAnsi" w:eastAsia="Times New Roman" w:hAnsiTheme="majorHAnsi" w:cstheme="majorHAnsi"/>
                <w:sz w:val="28"/>
                <w:szCs w:val="28"/>
                <w:lang w:val="ru-MD"/>
              </w:rPr>
              <w:t xml:space="preserve">были </w:t>
            </w:r>
            <w:r w:rsidRPr="00EF43DE">
              <w:rPr>
                <w:rFonts w:asciiTheme="majorHAnsi" w:eastAsia="Times New Roman" w:hAnsiTheme="majorHAnsi" w:cstheme="majorHAnsi"/>
                <w:sz w:val="28"/>
                <w:szCs w:val="28"/>
                <w:lang w:val="ru-MD"/>
              </w:rPr>
              <w:t>недостаточны</w:t>
            </w:r>
            <w:r w:rsidR="00F2453E" w:rsidRPr="00EF43DE">
              <w:rPr>
                <w:rFonts w:asciiTheme="majorHAnsi" w:eastAsia="Times New Roman" w:hAnsiTheme="majorHAnsi" w:cstheme="majorHAnsi"/>
                <w:sz w:val="28"/>
                <w:szCs w:val="28"/>
                <w:lang w:val="ru-MD"/>
              </w:rPr>
              <w:t>ми</w:t>
            </w:r>
            <w:r w:rsidRPr="00EF43DE">
              <w:rPr>
                <w:rFonts w:asciiTheme="majorHAnsi" w:eastAsia="Times New Roman" w:hAnsiTheme="majorHAnsi" w:cstheme="majorHAnsi"/>
                <w:sz w:val="28"/>
                <w:szCs w:val="28"/>
                <w:lang w:val="ru-MD"/>
              </w:rPr>
              <w:t xml:space="preserve"> и неэффективны</w:t>
            </w:r>
            <w:r w:rsidR="00F2453E" w:rsidRPr="00EF43DE">
              <w:rPr>
                <w:rFonts w:asciiTheme="majorHAnsi" w:eastAsia="Times New Roman" w:hAnsiTheme="majorHAnsi" w:cstheme="majorHAnsi"/>
                <w:sz w:val="28"/>
                <w:szCs w:val="28"/>
                <w:lang w:val="ru-MD"/>
              </w:rPr>
              <w:t>ми</w:t>
            </w:r>
            <w:r w:rsidR="00006A25" w:rsidRPr="00EF43DE">
              <w:rPr>
                <w:rFonts w:asciiTheme="majorHAnsi" w:eastAsia="Times New Roman" w:hAnsiTheme="majorHAnsi" w:cstheme="majorHAnsi"/>
                <w:sz w:val="28"/>
                <w:szCs w:val="28"/>
                <w:lang w:val="ru-MD"/>
              </w:rPr>
              <w:t>.</w:t>
            </w:r>
          </w:p>
        </w:tc>
      </w:tr>
      <w:tr w:rsidR="003B76DA" w:rsidRPr="00190F22" w14:paraId="2B72A264" w14:textId="77777777" w:rsidTr="00654746">
        <w:tc>
          <w:tcPr>
            <w:tcW w:w="9792" w:type="dxa"/>
            <w:gridSpan w:val="3"/>
          </w:tcPr>
          <w:p w14:paraId="5D5BF27E" w14:textId="43FB60C6" w:rsidR="003B76DA" w:rsidRPr="00EF43DE" w:rsidRDefault="002B57EF" w:rsidP="00F2453E">
            <w:pPr>
              <w:ind w:right="33"/>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b/>
                <w:bCs/>
                <w:sz w:val="28"/>
                <w:szCs w:val="28"/>
                <w:lang w:val="ru-MD"/>
              </w:rPr>
              <w:t>Воздействие принятых мер</w:t>
            </w:r>
            <w:r w:rsidR="003B76DA" w:rsidRPr="00EF43DE">
              <w:rPr>
                <w:rFonts w:asciiTheme="majorHAnsi" w:eastAsia="Times New Roman" w:hAnsiTheme="majorHAnsi" w:cstheme="majorHAnsi"/>
                <w:b/>
                <w:bCs/>
                <w:sz w:val="28"/>
                <w:szCs w:val="28"/>
                <w:lang w:val="ru-MD"/>
              </w:rPr>
              <w:t>:</w:t>
            </w:r>
            <w:r w:rsidR="003B76DA" w:rsidRPr="00EF43DE">
              <w:rPr>
                <w:rFonts w:asciiTheme="majorHAnsi" w:eastAsia="Times New Roman" w:hAnsiTheme="majorHAnsi" w:cstheme="majorHAnsi"/>
                <w:sz w:val="28"/>
                <w:szCs w:val="28"/>
                <w:lang w:val="ru-MD"/>
              </w:rPr>
              <w:t xml:space="preserve"> </w:t>
            </w:r>
            <w:r w:rsidR="0006152B" w:rsidRPr="00EF43DE">
              <w:rPr>
                <w:rFonts w:asciiTheme="majorHAnsi" w:eastAsia="Times New Roman" w:hAnsiTheme="majorHAnsi" w:cstheme="majorHAnsi"/>
                <w:sz w:val="28"/>
                <w:szCs w:val="28"/>
                <w:lang w:val="ru-MD"/>
              </w:rPr>
              <w:t>ОМПУ</w:t>
            </w:r>
            <w:r w:rsidR="00A614D1" w:rsidRPr="00EF43DE">
              <w:rPr>
                <w:rFonts w:asciiTheme="majorHAnsi" w:eastAsia="Times New Roman" w:hAnsiTheme="majorHAnsi" w:cstheme="majorHAnsi"/>
                <w:sz w:val="28"/>
                <w:szCs w:val="28"/>
                <w:lang w:val="ru-MD"/>
              </w:rPr>
              <w:t xml:space="preserve"> </w:t>
            </w:r>
            <w:r w:rsidR="00F2453E" w:rsidRPr="00EF43DE">
              <w:rPr>
                <w:rFonts w:asciiTheme="majorHAnsi" w:eastAsia="Times New Roman" w:hAnsiTheme="majorHAnsi" w:cstheme="majorHAnsi"/>
                <w:sz w:val="28"/>
                <w:szCs w:val="28"/>
                <w:lang w:val="ru-MD"/>
              </w:rPr>
              <w:t>м</w:t>
            </w:r>
            <w:r w:rsidR="00A614D1" w:rsidRPr="00EF43DE">
              <w:rPr>
                <w:rFonts w:asciiTheme="majorHAnsi" w:eastAsia="Times New Roman" w:hAnsiTheme="majorHAnsi" w:cstheme="majorHAnsi"/>
                <w:sz w:val="28"/>
                <w:szCs w:val="28"/>
                <w:lang w:val="ru-MD"/>
              </w:rPr>
              <w:t>ун. Бэлць не обеспечил</w:t>
            </w:r>
            <w:r w:rsidR="00F2453E" w:rsidRPr="00EF43DE">
              <w:rPr>
                <w:rFonts w:asciiTheme="majorHAnsi" w:eastAsia="Times New Roman" w:hAnsiTheme="majorHAnsi" w:cstheme="majorHAnsi"/>
                <w:sz w:val="28"/>
                <w:szCs w:val="28"/>
                <w:lang w:val="ru-MD"/>
              </w:rPr>
              <w:t>и</w:t>
            </w:r>
            <w:r w:rsidR="00A614D1" w:rsidRPr="00EF43DE">
              <w:rPr>
                <w:rFonts w:asciiTheme="majorHAnsi" w:eastAsia="Times New Roman" w:hAnsiTheme="majorHAnsi" w:cstheme="majorHAnsi"/>
                <w:sz w:val="28"/>
                <w:szCs w:val="28"/>
                <w:lang w:val="ru-MD"/>
              </w:rPr>
              <w:t xml:space="preserve"> адекватн</w:t>
            </w:r>
            <w:r w:rsidR="00F2453E" w:rsidRPr="00EF43DE">
              <w:rPr>
                <w:rFonts w:asciiTheme="majorHAnsi" w:eastAsia="Times New Roman" w:hAnsiTheme="majorHAnsi" w:cstheme="majorHAnsi"/>
                <w:sz w:val="28"/>
                <w:szCs w:val="28"/>
                <w:lang w:val="ru-MD"/>
              </w:rPr>
              <w:t>ый</w:t>
            </w:r>
            <w:r w:rsidR="00A614D1" w:rsidRPr="00EF43DE">
              <w:rPr>
                <w:rFonts w:asciiTheme="majorHAnsi" w:eastAsia="Times New Roman" w:hAnsiTheme="majorHAnsi" w:cstheme="majorHAnsi"/>
                <w:sz w:val="28"/>
                <w:szCs w:val="28"/>
                <w:lang w:val="ru-MD"/>
              </w:rPr>
              <w:t xml:space="preserve"> мониторинг соблюдения Договора частно</w:t>
            </w:r>
            <w:r w:rsidR="00F2453E" w:rsidRPr="00EF43DE">
              <w:rPr>
                <w:rFonts w:asciiTheme="majorHAnsi" w:eastAsia="Times New Roman" w:hAnsiTheme="majorHAnsi" w:cstheme="majorHAnsi"/>
                <w:sz w:val="28"/>
                <w:szCs w:val="28"/>
                <w:lang w:val="ru-MD"/>
              </w:rPr>
              <w:t>-государственного</w:t>
            </w:r>
            <w:r w:rsidR="00A614D1" w:rsidRPr="00EF43DE">
              <w:rPr>
                <w:rFonts w:asciiTheme="majorHAnsi" w:eastAsia="Times New Roman" w:hAnsiTheme="majorHAnsi" w:cstheme="majorHAnsi"/>
                <w:sz w:val="28"/>
                <w:szCs w:val="28"/>
                <w:lang w:val="ru-MD"/>
              </w:rPr>
              <w:t xml:space="preserve"> партнерств</w:t>
            </w:r>
            <w:r w:rsidR="00F2453E" w:rsidRPr="00EF43DE">
              <w:rPr>
                <w:rFonts w:asciiTheme="majorHAnsi" w:eastAsia="Times New Roman" w:hAnsiTheme="majorHAnsi" w:cstheme="majorHAnsi"/>
                <w:sz w:val="28"/>
                <w:szCs w:val="28"/>
                <w:lang w:val="ru-MD"/>
              </w:rPr>
              <w:t>а</w:t>
            </w:r>
            <w:r w:rsidR="00A614D1" w:rsidRPr="00EF43DE">
              <w:rPr>
                <w:rFonts w:asciiTheme="majorHAnsi" w:eastAsia="Times New Roman" w:hAnsiTheme="majorHAnsi" w:cstheme="majorHAnsi"/>
                <w:sz w:val="28"/>
                <w:szCs w:val="28"/>
                <w:lang w:val="ru-MD"/>
              </w:rPr>
              <w:t xml:space="preserve"> и, соответственно, эффективности использования публичного имущества частным партнером. В </w:t>
            </w:r>
            <w:r w:rsidR="00F2453E" w:rsidRPr="00EF43DE">
              <w:rPr>
                <w:rFonts w:asciiTheme="majorHAnsi" w:eastAsia="Times New Roman" w:hAnsiTheme="majorHAnsi" w:cstheme="majorHAnsi"/>
                <w:sz w:val="28"/>
                <w:szCs w:val="28"/>
                <w:lang w:val="ru-MD"/>
              </w:rPr>
              <w:t>итоге,</w:t>
            </w:r>
            <w:r w:rsidR="00A614D1" w:rsidRPr="00EF43DE">
              <w:rPr>
                <w:rFonts w:asciiTheme="majorHAnsi" w:eastAsia="Times New Roman" w:hAnsiTheme="majorHAnsi" w:cstheme="majorHAnsi"/>
                <w:sz w:val="28"/>
                <w:szCs w:val="28"/>
                <w:lang w:val="ru-MD"/>
              </w:rPr>
              <w:t xml:space="preserve"> существует риск не</w:t>
            </w:r>
            <w:r w:rsidR="00F2453E" w:rsidRPr="00EF43DE">
              <w:rPr>
                <w:rFonts w:asciiTheme="majorHAnsi" w:eastAsia="Times New Roman" w:hAnsiTheme="majorHAnsi" w:cstheme="majorHAnsi"/>
                <w:sz w:val="28"/>
                <w:szCs w:val="28"/>
                <w:lang w:val="ru-MD"/>
              </w:rPr>
              <w:t>достижения</w:t>
            </w:r>
            <w:r w:rsidR="00A614D1" w:rsidRPr="00EF43DE">
              <w:rPr>
                <w:rFonts w:asciiTheme="majorHAnsi" w:eastAsia="Times New Roman" w:hAnsiTheme="majorHAnsi" w:cstheme="majorHAnsi"/>
                <w:sz w:val="28"/>
                <w:szCs w:val="28"/>
                <w:lang w:val="ru-MD"/>
              </w:rPr>
              <w:t xml:space="preserve"> цели передачи в концессию услуги канализации-повышения ее эффективности и качества, а также снижения тарифов на эту услугу</w:t>
            </w:r>
            <w:r w:rsidR="00006A25" w:rsidRPr="00EF43DE">
              <w:rPr>
                <w:rFonts w:asciiTheme="majorHAnsi" w:eastAsia="Times New Roman" w:hAnsiTheme="majorHAnsi" w:cstheme="majorHAnsi"/>
                <w:sz w:val="28"/>
                <w:szCs w:val="28"/>
                <w:lang w:val="ru-MD"/>
              </w:rPr>
              <w:t>.</w:t>
            </w:r>
          </w:p>
        </w:tc>
      </w:tr>
    </w:tbl>
    <w:p w14:paraId="67CCAF44" w14:textId="77777777" w:rsidR="003B76DA" w:rsidRPr="00EF43DE" w:rsidRDefault="003B76DA" w:rsidP="00351D09">
      <w:pPr>
        <w:spacing w:after="0" w:line="240" w:lineRule="auto"/>
        <w:ind w:right="-754"/>
        <w:jc w:val="both"/>
        <w:rPr>
          <w:rFonts w:asciiTheme="majorHAnsi" w:eastAsia="Times New Roman" w:hAnsiTheme="majorHAnsi" w:cstheme="majorHAnsi"/>
          <w:bCs/>
          <w:sz w:val="28"/>
          <w:szCs w:val="28"/>
          <w:lang w:val="ru-MD"/>
        </w:rPr>
      </w:pPr>
    </w:p>
    <w:p w14:paraId="326CB4D9" w14:textId="67D4792B" w:rsidR="003B76DA" w:rsidRPr="00EF43DE" w:rsidRDefault="002B57EF" w:rsidP="00351D09">
      <w:pPr>
        <w:spacing w:after="0" w:line="240" w:lineRule="auto"/>
        <w:ind w:right="-754"/>
        <w:jc w:val="both"/>
        <w:rPr>
          <w:rFonts w:asciiTheme="majorHAnsi" w:eastAsia="Times New Roman" w:hAnsiTheme="majorHAnsi" w:cstheme="majorHAnsi"/>
          <w:b/>
          <w:i/>
          <w:sz w:val="28"/>
          <w:szCs w:val="28"/>
          <w:lang w:val="ru-MD"/>
        </w:rPr>
      </w:pPr>
      <w:r w:rsidRPr="00EF43DE">
        <w:rPr>
          <w:rFonts w:asciiTheme="majorHAnsi" w:eastAsia="Times New Roman" w:hAnsiTheme="majorHAnsi" w:cstheme="majorHAnsi"/>
          <w:b/>
          <w:i/>
          <w:sz w:val="28"/>
          <w:szCs w:val="28"/>
          <w:lang w:val="ru-MD"/>
        </w:rPr>
        <w:t>Степень внедрения рекомендации</w:t>
      </w:r>
    </w:p>
    <w:p w14:paraId="2C9D377C" w14:textId="77777777" w:rsidR="0000555D" w:rsidRPr="00EF43DE" w:rsidRDefault="0000555D" w:rsidP="0000555D">
      <w:pPr>
        <w:pStyle w:val="ab"/>
        <w:spacing w:after="0" w:line="240" w:lineRule="auto"/>
        <w:ind w:left="142" w:firstLine="578"/>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sz w:val="28"/>
          <w:szCs w:val="28"/>
          <w:lang w:val="ru-MD"/>
        </w:rPr>
        <w:t xml:space="preserve"> </w:t>
      </w:r>
    </w:p>
    <w:p w14:paraId="2C49F036" w14:textId="28056695" w:rsidR="0000555D" w:rsidRPr="00EF43DE" w:rsidRDefault="0000555D" w:rsidP="0000555D">
      <w:pPr>
        <w:pStyle w:val="ab"/>
        <w:spacing w:after="0" w:line="240" w:lineRule="auto"/>
        <w:ind w:left="142" w:firstLine="578"/>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sz w:val="28"/>
          <w:szCs w:val="28"/>
          <w:lang w:val="ru-MD"/>
        </w:rPr>
        <w:t xml:space="preserve"> </w:t>
      </w:r>
      <w:r w:rsidR="00A614D1" w:rsidRPr="00EF43DE">
        <w:rPr>
          <w:rFonts w:asciiTheme="majorHAnsi" w:eastAsia="Times New Roman" w:hAnsiTheme="majorHAnsi" w:cstheme="majorHAnsi"/>
          <w:sz w:val="28"/>
          <w:szCs w:val="28"/>
          <w:lang w:val="ru-MD"/>
        </w:rPr>
        <w:t xml:space="preserve">Порядок реализации </w:t>
      </w:r>
      <w:r w:rsidR="003E7CF5" w:rsidRPr="00EF43DE">
        <w:rPr>
          <w:rFonts w:asciiTheme="majorHAnsi" w:eastAsia="Times New Roman" w:hAnsiTheme="majorHAnsi" w:cstheme="majorHAnsi"/>
          <w:sz w:val="28"/>
          <w:szCs w:val="28"/>
          <w:lang w:val="ru-MD"/>
        </w:rPr>
        <w:t>Д</w:t>
      </w:r>
      <w:r w:rsidR="00A614D1" w:rsidRPr="00EF43DE">
        <w:rPr>
          <w:rFonts w:asciiTheme="majorHAnsi" w:eastAsia="Times New Roman" w:hAnsiTheme="majorHAnsi" w:cstheme="majorHAnsi"/>
          <w:sz w:val="28"/>
          <w:szCs w:val="28"/>
          <w:lang w:val="ru-MD"/>
        </w:rPr>
        <w:t>оговора частно</w:t>
      </w:r>
      <w:r w:rsidR="003E7CF5" w:rsidRPr="00EF43DE">
        <w:rPr>
          <w:rFonts w:asciiTheme="majorHAnsi" w:eastAsia="Times New Roman" w:hAnsiTheme="majorHAnsi" w:cstheme="majorHAnsi"/>
          <w:sz w:val="28"/>
          <w:szCs w:val="28"/>
          <w:lang w:val="ru-MD"/>
        </w:rPr>
        <w:t xml:space="preserve">-государственного </w:t>
      </w:r>
      <w:r w:rsidR="00A614D1" w:rsidRPr="00EF43DE">
        <w:rPr>
          <w:rFonts w:asciiTheme="majorHAnsi" w:eastAsia="Times New Roman" w:hAnsiTheme="majorHAnsi" w:cstheme="majorHAnsi"/>
          <w:sz w:val="28"/>
          <w:szCs w:val="28"/>
          <w:lang w:val="ru-MD"/>
        </w:rPr>
        <w:t xml:space="preserve">партнерства </w:t>
      </w:r>
      <w:r w:rsidR="003E7CF5" w:rsidRPr="00EF43DE">
        <w:rPr>
          <w:rFonts w:asciiTheme="majorHAnsi" w:eastAsia="Times New Roman" w:hAnsiTheme="majorHAnsi" w:cstheme="majorHAnsi"/>
          <w:iCs/>
          <w:sz w:val="28"/>
          <w:szCs w:val="28"/>
          <w:lang w:val="ru-MD"/>
        </w:rPr>
        <w:t>„Переоборудование, техническое переоснащение и модернизация системы канализации и очистки сточных вод в мун. Бэлць”</w:t>
      </w:r>
      <w:r w:rsidR="00A614D1" w:rsidRPr="00EF43DE">
        <w:rPr>
          <w:rFonts w:asciiTheme="majorHAnsi" w:eastAsia="Times New Roman" w:hAnsiTheme="majorHAnsi" w:cstheme="majorHAnsi"/>
          <w:sz w:val="28"/>
          <w:szCs w:val="28"/>
          <w:lang w:val="ru-MD"/>
        </w:rPr>
        <w:t xml:space="preserve"> </w:t>
      </w:r>
      <w:r w:rsidR="003E7CF5" w:rsidRPr="00EF43DE">
        <w:rPr>
          <w:rFonts w:asciiTheme="majorHAnsi" w:eastAsia="Times New Roman" w:hAnsiTheme="majorHAnsi" w:cstheme="majorHAnsi"/>
          <w:sz w:val="28"/>
          <w:szCs w:val="28"/>
          <w:lang w:val="ru-MD"/>
        </w:rPr>
        <w:t>подлежал монитори</w:t>
      </w:r>
      <w:r w:rsidR="0074480F" w:rsidRPr="00EF43DE">
        <w:rPr>
          <w:rFonts w:asciiTheme="majorHAnsi" w:eastAsia="Times New Roman" w:hAnsiTheme="majorHAnsi" w:cstheme="majorHAnsi"/>
          <w:sz w:val="28"/>
          <w:szCs w:val="28"/>
          <w:lang w:val="ru-MD"/>
        </w:rPr>
        <w:t>нгу</w:t>
      </w:r>
      <w:r w:rsidR="003E7CF5" w:rsidRPr="00EF43DE">
        <w:rPr>
          <w:rFonts w:asciiTheme="majorHAnsi" w:eastAsia="Times New Roman" w:hAnsiTheme="majorHAnsi" w:cstheme="majorHAnsi"/>
          <w:sz w:val="28"/>
          <w:szCs w:val="28"/>
          <w:lang w:val="ru-MD"/>
        </w:rPr>
        <w:t xml:space="preserve"> со стороны</w:t>
      </w:r>
      <w:r w:rsidR="00A614D1" w:rsidRPr="00EF43DE">
        <w:rPr>
          <w:rFonts w:asciiTheme="majorHAnsi" w:eastAsia="Times New Roman" w:hAnsiTheme="majorHAnsi" w:cstheme="majorHAnsi"/>
          <w:sz w:val="28"/>
          <w:szCs w:val="28"/>
          <w:lang w:val="ru-MD"/>
        </w:rPr>
        <w:t xml:space="preserve"> постоянной комисси</w:t>
      </w:r>
      <w:r w:rsidR="003E7CF5" w:rsidRPr="00EF43DE">
        <w:rPr>
          <w:rFonts w:asciiTheme="majorHAnsi" w:eastAsia="Times New Roman" w:hAnsiTheme="majorHAnsi" w:cstheme="majorHAnsi"/>
          <w:sz w:val="28"/>
          <w:szCs w:val="28"/>
          <w:lang w:val="ru-MD"/>
        </w:rPr>
        <w:t>и</w:t>
      </w:r>
      <w:r w:rsidR="00A614D1" w:rsidRPr="00EF43DE">
        <w:rPr>
          <w:rFonts w:asciiTheme="majorHAnsi" w:eastAsia="Times New Roman" w:hAnsiTheme="majorHAnsi" w:cstheme="majorHAnsi"/>
          <w:sz w:val="28"/>
          <w:szCs w:val="28"/>
          <w:lang w:val="ru-MD"/>
        </w:rPr>
        <w:t xml:space="preserve">, </w:t>
      </w:r>
      <w:r w:rsidR="003E7CF5" w:rsidRPr="00EF43DE">
        <w:rPr>
          <w:rFonts w:asciiTheme="majorHAnsi" w:eastAsia="Times New Roman" w:hAnsiTheme="majorHAnsi" w:cstheme="majorHAnsi"/>
          <w:sz w:val="28"/>
          <w:szCs w:val="28"/>
          <w:lang w:val="ru-MD"/>
        </w:rPr>
        <w:t>сформир</w:t>
      </w:r>
      <w:r w:rsidR="00A614D1" w:rsidRPr="00EF43DE">
        <w:rPr>
          <w:rFonts w:asciiTheme="majorHAnsi" w:eastAsia="Times New Roman" w:hAnsiTheme="majorHAnsi" w:cstheme="majorHAnsi"/>
          <w:sz w:val="28"/>
          <w:szCs w:val="28"/>
          <w:lang w:val="ru-MD"/>
        </w:rPr>
        <w:t xml:space="preserve">ованной </w:t>
      </w:r>
      <w:r w:rsidR="003E7CF5" w:rsidRPr="00EF43DE">
        <w:rPr>
          <w:rFonts w:asciiTheme="majorHAnsi" w:eastAsia="Times New Roman" w:hAnsiTheme="majorHAnsi" w:cstheme="majorHAnsi"/>
          <w:sz w:val="28"/>
          <w:szCs w:val="28"/>
          <w:lang w:val="ru-MD"/>
        </w:rPr>
        <w:t>Р</w:t>
      </w:r>
      <w:r w:rsidR="00A614D1" w:rsidRPr="00EF43DE">
        <w:rPr>
          <w:rFonts w:asciiTheme="majorHAnsi" w:eastAsia="Times New Roman" w:hAnsiTheme="majorHAnsi" w:cstheme="majorHAnsi"/>
          <w:sz w:val="28"/>
          <w:szCs w:val="28"/>
          <w:lang w:val="ru-MD"/>
        </w:rPr>
        <w:t xml:space="preserve">аспоряжением примара мун. </w:t>
      </w:r>
      <w:r w:rsidR="003E7CF5" w:rsidRPr="00EF43DE">
        <w:rPr>
          <w:rFonts w:asciiTheme="majorHAnsi" w:eastAsia="Times New Roman" w:hAnsiTheme="majorHAnsi" w:cstheme="majorHAnsi"/>
          <w:sz w:val="28"/>
          <w:szCs w:val="28"/>
          <w:lang w:val="ru-MD"/>
        </w:rPr>
        <w:t>Бэлць №</w:t>
      </w:r>
      <w:r w:rsidR="00A614D1" w:rsidRPr="00EF43DE">
        <w:rPr>
          <w:rFonts w:asciiTheme="majorHAnsi" w:eastAsia="Times New Roman" w:hAnsiTheme="majorHAnsi" w:cstheme="majorHAnsi"/>
          <w:sz w:val="28"/>
          <w:szCs w:val="28"/>
          <w:lang w:val="ru-MD"/>
        </w:rPr>
        <w:t>98 от 20.03.2017</w:t>
      </w:r>
      <w:r w:rsidR="003E7CF5" w:rsidRPr="00EF43DE">
        <w:rPr>
          <w:rFonts w:asciiTheme="majorHAnsi" w:eastAsia="Times New Roman" w:hAnsiTheme="majorHAnsi" w:cstheme="majorHAnsi"/>
          <w:sz w:val="28"/>
          <w:szCs w:val="28"/>
          <w:lang w:val="ru-MD"/>
        </w:rPr>
        <w:t>, которая</w:t>
      </w:r>
      <w:r w:rsidR="00A614D1" w:rsidRPr="00EF43DE">
        <w:rPr>
          <w:rFonts w:asciiTheme="majorHAnsi" w:eastAsia="Times New Roman" w:hAnsiTheme="majorHAnsi" w:cstheme="majorHAnsi"/>
          <w:sz w:val="28"/>
          <w:szCs w:val="28"/>
          <w:lang w:val="ru-MD"/>
        </w:rPr>
        <w:t xml:space="preserve"> состоит из 10 человек. Работа комиссии была неэффективной. Так</w:t>
      </w:r>
      <w:r w:rsidR="003E7CF5" w:rsidRPr="00EF43DE">
        <w:rPr>
          <w:rFonts w:asciiTheme="majorHAnsi" w:eastAsia="Times New Roman" w:hAnsiTheme="majorHAnsi" w:cstheme="majorHAnsi"/>
          <w:sz w:val="28"/>
          <w:szCs w:val="28"/>
          <w:lang w:val="ru-MD"/>
        </w:rPr>
        <w:t>, начиная с</w:t>
      </w:r>
      <w:r w:rsidR="00A614D1" w:rsidRPr="00EF43DE">
        <w:rPr>
          <w:rFonts w:asciiTheme="majorHAnsi" w:eastAsia="Times New Roman" w:hAnsiTheme="majorHAnsi" w:cstheme="majorHAnsi"/>
          <w:sz w:val="28"/>
          <w:szCs w:val="28"/>
          <w:lang w:val="ru-MD"/>
        </w:rPr>
        <w:t xml:space="preserve"> 2017 год</w:t>
      </w:r>
      <w:r w:rsidR="003E7CF5" w:rsidRPr="00EF43DE">
        <w:rPr>
          <w:rFonts w:asciiTheme="majorHAnsi" w:eastAsia="Times New Roman" w:hAnsiTheme="majorHAnsi" w:cstheme="majorHAnsi"/>
          <w:sz w:val="28"/>
          <w:szCs w:val="28"/>
          <w:lang w:val="ru-MD"/>
        </w:rPr>
        <w:t>а</w:t>
      </w:r>
      <w:r w:rsidR="00A614D1" w:rsidRPr="00EF43DE">
        <w:rPr>
          <w:rFonts w:asciiTheme="majorHAnsi" w:eastAsia="Times New Roman" w:hAnsiTheme="majorHAnsi" w:cstheme="majorHAnsi"/>
          <w:sz w:val="28"/>
          <w:szCs w:val="28"/>
          <w:lang w:val="ru-MD"/>
        </w:rPr>
        <w:t xml:space="preserve"> до </w:t>
      </w:r>
      <w:r w:rsidR="003E7CF5" w:rsidRPr="00EF43DE">
        <w:rPr>
          <w:rFonts w:asciiTheme="majorHAnsi" w:eastAsia="Times New Roman" w:hAnsiTheme="majorHAnsi" w:cstheme="majorHAnsi"/>
          <w:sz w:val="28"/>
          <w:szCs w:val="28"/>
          <w:lang w:val="ru-MD"/>
        </w:rPr>
        <w:t>настоящего времени</w:t>
      </w:r>
      <w:r w:rsidR="00A614D1" w:rsidRPr="00EF43DE">
        <w:rPr>
          <w:rFonts w:asciiTheme="majorHAnsi" w:eastAsia="Times New Roman" w:hAnsiTheme="majorHAnsi" w:cstheme="majorHAnsi"/>
          <w:sz w:val="28"/>
          <w:szCs w:val="28"/>
          <w:lang w:val="ru-MD"/>
        </w:rPr>
        <w:t xml:space="preserve"> эта комиссия </w:t>
      </w:r>
      <w:r w:rsidR="003E7CF5" w:rsidRPr="00EF43DE">
        <w:rPr>
          <w:rFonts w:asciiTheme="majorHAnsi" w:eastAsia="Times New Roman" w:hAnsiTheme="majorHAnsi" w:cstheme="majorHAnsi"/>
          <w:sz w:val="28"/>
          <w:szCs w:val="28"/>
          <w:lang w:val="ru-MD"/>
        </w:rPr>
        <w:t>заседала</w:t>
      </w:r>
      <w:r w:rsidR="00A614D1" w:rsidRPr="00EF43DE">
        <w:rPr>
          <w:rFonts w:asciiTheme="majorHAnsi" w:eastAsia="Times New Roman" w:hAnsiTheme="majorHAnsi" w:cstheme="majorHAnsi"/>
          <w:sz w:val="28"/>
          <w:szCs w:val="28"/>
          <w:lang w:val="ru-MD"/>
        </w:rPr>
        <w:t xml:space="preserve"> только один раз (протокол от 17 марта 2017 года), в ходе которой было установлено невыполнение договора в следующих аспектах: невнесение в установленные сроки </w:t>
      </w:r>
      <w:r w:rsidR="003E7CF5" w:rsidRPr="00EF43DE">
        <w:rPr>
          <w:rFonts w:asciiTheme="majorHAnsi" w:eastAsia="Times New Roman" w:hAnsiTheme="majorHAnsi" w:cstheme="majorHAnsi"/>
          <w:sz w:val="28"/>
          <w:szCs w:val="28"/>
          <w:lang w:val="ru-MD"/>
        </w:rPr>
        <w:t>роялти</w:t>
      </w:r>
      <w:r w:rsidR="00A614D1" w:rsidRPr="00EF43DE">
        <w:rPr>
          <w:rFonts w:asciiTheme="majorHAnsi" w:eastAsia="Times New Roman" w:hAnsiTheme="majorHAnsi" w:cstheme="majorHAnsi"/>
          <w:sz w:val="28"/>
          <w:szCs w:val="28"/>
          <w:lang w:val="ru-MD"/>
        </w:rPr>
        <w:t xml:space="preserve">; </w:t>
      </w:r>
      <w:r w:rsidR="003E7CF5" w:rsidRPr="00EF43DE">
        <w:rPr>
          <w:rFonts w:asciiTheme="majorHAnsi" w:eastAsia="Times New Roman" w:hAnsiTheme="majorHAnsi" w:cstheme="majorHAnsi"/>
          <w:sz w:val="28"/>
          <w:szCs w:val="28"/>
          <w:lang w:val="ru-MD"/>
        </w:rPr>
        <w:t>не</w:t>
      </w:r>
      <w:r w:rsidR="00A614D1" w:rsidRPr="00EF43DE">
        <w:rPr>
          <w:rFonts w:asciiTheme="majorHAnsi" w:eastAsia="Times New Roman" w:hAnsiTheme="majorHAnsi" w:cstheme="majorHAnsi"/>
          <w:sz w:val="28"/>
          <w:szCs w:val="28"/>
          <w:lang w:val="ru-MD"/>
        </w:rPr>
        <w:t>обеспечени</w:t>
      </w:r>
      <w:r w:rsidR="003E7CF5" w:rsidRPr="00EF43DE">
        <w:rPr>
          <w:rFonts w:asciiTheme="majorHAnsi" w:eastAsia="Times New Roman" w:hAnsiTheme="majorHAnsi" w:cstheme="majorHAnsi"/>
          <w:sz w:val="28"/>
          <w:szCs w:val="28"/>
          <w:lang w:val="ru-MD"/>
        </w:rPr>
        <w:t>е</w:t>
      </w:r>
      <w:r w:rsidR="00A614D1" w:rsidRPr="00EF43DE">
        <w:rPr>
          <w:rFonts w:asciiTheme="majorHAnsi" w:eastAsia="Times New Roman" w:hAnsiTheme="majorHAnsi" w:cstheme="majorHAnsi"/>
          <w:sz w:val="28"/>
          <w:szCs w:val="28"/>
          <w:lang w:val="ru-MD"/>
        </w:rPr>
        <w:t xml:space="preserve"> </w:t>
      </w:r>
      <w:r w:rsidR="003E7CF5" w:rsidRPr="00EF43DE">
        <w:rPr>
          <w:rFonts w:asciiTheme="majorHAnsi" w:eastAsia="Times New Roman" w:hAnsiTheme="majorHAnsi" w:cstheme="majorHAnsi"/>
          <w:sz w:val="28"/>
          <w:szCs w:val="28"/>
          <w:lang w:val="ru-MD"/>
        </w:rPr>
        <w:t>надлежащего</w:t>
      </w:r>
      <w:r w:rsidR="00A614D1" w:rsidRPr="00EF43DE">
        <w:rPr>
          <w:rFonts w:asciiTheme="majorHAnsi" w:eastAsia="Times New Roman" w:hAnsiTheme="majorHAnsi" w:cstheme="majorHAnsi"/>
          <w:sz w:val="28"/>
          <w:szCs w:val="28"/>
          <w:lang w:val="ru-MD"/>
        </w:rPr>
        <w:t xml:space="preserve"> </w:t>
      </w:r>
      <w:r w:rsidR="003E7CF5" w:rsidRPr="00EF43DE">
        <w:rPr>
          <w:rFonts w:asciiTheme="majorHAnsi" w:eastAsia="Times New Roman" w:hAnsiTheme="majorHAnsi" w:cstheme="majorHAnsi"/>
          <w:sz w:val="28"/>
          <w:szCs w:val="28"/>
          <w:lang w:val="ru-MD"/>
        </w:rPr>
        <w:t>содерж</w:t>
      </w:r>
      <w:r w:rsidR="00A614D1" w:rsidRPr="00EF43DE">
        <w:rPr>
          <w:rFonts w:asciiTheme="majorHAnsi" w:eastAsia="Times New Roman" w:hAnsiTheme="majorHAnsi" w:cstheme="majorHAnsi"/>
          <w:sz w:val="28"/>
          <w:szCs w:val="28"/>
          <w:lang w:val="ru-MD"/>
        </w:rPr>
        <w:t xml:space="preserve">ания канализационных сетей; отказ от участия в работах по </w:t>
      </w:r>
      <w:r w:rsidR="003E7CF5" w:rsidRPr="00EF43DE">
        <w:rPr>
          <w:rFonts w:asciiTheme="majorHAnsi" w:eastAsia="Times New Roman" w:hAnsiTheme="majorHAnsi" w:cstheme="majorHAnsi"/>
          <w:sz w:val="28"/>
          <w:szCs w:val="28"/>
          <w:lang w:val="ru-MD"/>
        </w:rPr>
        <w:t>переоснащению</w:t>
      </w:r>
      <w:r w:rsidR="00A614D1" w:rsidRPr="00EF43DE">
        <w:rPr>
          <w:rFonts w:asciiTheme="majorHAnsi" w:eastAsia="Times New Roman" w:hAnsiTheme="majorHAnsi" w:cstheme="majorHAnsi"/>
          <w:sz w:val="28"/>
          <w:szCs w:val="28"/>
          <w:lang w:val="ru-MD"/>
        </w:rPr>
        <w:t xml:space="preserve"> и модернизации канализационных сетей; несобл</w:t>
      </w:r>
      <w:r w:rsidR="003E7CF5" w:rsidRPr="00EF43DE">
        <w:rPr>
          <w:rFonts w:asciiTheme="majorHAnsi" w:eastAsia="Times New Roman" w:hAnsiTheme="majorHAnsi" w:cstheme="majorHAnsi"/>
          <w:sz w:val="28"/>
          <w:szCs w:val="28"/>
          <w:lang w:val="ru-MD"/>
        </w:rPr>
        <w:t>юдение условий по строительству</w:t>
      </w:r>
      <w:r w:rsidRPr="00EF43DE">
        <w:rPr>
          <w:rFonts w:asciiTheme="majorHAnsi" w:eastAsia="Times New Roman" w:hAnsiTheme="majorHAnsi" w:cstheme="majorHAnsi"/>
          <w:sz w:val="28"/>
          <w:szCs w:val="28"/>
          <w:lang w:val="ru-MD"/>
        </w:rPr>
        <w:t xml:space="preserve">. </w:t>
      </w:r>
      <w:r w:rsidR="00A614D1" w:rsidRPr="00EF43DE">
        <w:rPr>
          <w:rFonts w:asciiTheme="majorHAnsi" w:eastAsia="Times New Roman" w:hAnsiTheme="majorHAnsi" w:cstheme="majorHAnsi"/>
          <w:sz w:val="28"/>
          <w:szCs w:val="28"/>
          <w:lang w:val="ru-MD"/>
        </w:rPr>
        <w:t xml:space="preserve">Комиссия постановила, что </w:t>
      </w:r>
      <w:r w:rsidR="003E7CF5" w:rsidRPr="00EF43DE">
        <w:rPr>
          <w:rFonts w:asciiTheme="majorHAnsi" w:eastAsia="Times New Roman" w:hAnsiTheme="majorHAnsi" w:cstheme="majorHAnsi"/>
          <w:sz w:val="28"/>
          <w:szCs w:val="28"/>
          <w:lang w:val="ru-MD"/>
        </w:rPr>
        <w:t>У</w:t>
      </w:r>
      <w:r w:rsidR="00A614D1" w:rsidRPr="00EF43DE">
        <w:rPr>
          <w:rFonts w:asciiTheme="majorHAnsi" w:eastAsia="Times New Roman" w:hAnsiTheme="majorHAnsi" w:cstheme="majorHAnsi"/>
          <w:sz w:val="28"/>
          <w:szCs w:val="28"/>
          <w:lang w:val="ru-MD"/>
        </w:rPr>
        <w:t>правление</w:t>
      </w:r>
      <w:r w:rsidR="003E7CF5" w:rsidRPr="00EF43DE">
        <w:rPr>
          <w:rFonts w:asciiTheme="majorHAnsi" w:eastAsia="Times New Roman" w:hAnsiTheme="majorHAnsi" w:cstheme="majorHAnsi"/>
          <w:sz w:val="28"/>
          <w:szCs w:val="28"/>
          <w:lang w:val="ru-MD"/>
        </w:rPr>
        <w:t>,</w:t>
      </w:r>
      <w:r w:rsidR="00A614D1" w:rsidRPr="00EF43DE">
        <w:rPr>
          <w:rFonts w:asciiTheme="majorHAnsi" w:eastAsia="Times New Roman" w:hAnsiTheme="majorHAnsi" w:cstheme="majorHAnsi"/>
          <w:sz w:val="28"/>
          <w:szCs w:val="28"/>
          <w:lang w:val="ru-MD"/>
        </w:rPr>
        <w:t xml:space="preserve"> </w:t>
      </w:r>
      <w:r w:rsidR="003E7CF5" w:rsidRPr="00EF43DE">
        <w:rPr>
          <w:rFonts w:asciiTheme="majorHAnsi" w:eastAsia="Times New Roman" w:hAnsiTheme="majorHAnsi" w:cstheme="majorHAnsi"/>
          <w:sz w:val="28"/>
          <w:szCs w:val="28"/>
          <w:lang w:val="ru-MD"/>
        </w:rPr>
        <w:t>ответственное за</w:t>
      </w:r>
      <w:r w:rsidR="00A614D1" w:rsidRPr="00EF43DE">
        <w:rPr>
          <w:rFonts w:asciiTheme="majorHAnsi" w:eastAsia="Times New Roman" w:hAnsiTheme="majorHAnsi" w:cstheme="majorHAnsi"/>
          <w:sz w:val="28"/>
          <w:szCs w:val="28"/>
          <w:lang w:val="ru-MD"/>
        </w:rPr>
        <w:t xml:space="preserve"> строительств</w:t>
      </w:r>
      <w:r w:rsidR="003E7CF5" w:rsidRPr="00EF43DE">
        <w:rPr>
          <w:rFonts w:asciiTheme="majorHAnsi" w:eastAsia="Times New Roman" w:hAnsiTheme="majorHAnsi" w:cstheme="majorHAnsi"/>
          <w:sz w:val="28"/>
          <w:szCs w:val="28"/>
          <w:lang w:val="ru-MD"/>
        </w:rPr>
        <w:t>о,</w:t>
      </w:r>
      <w:r w:rsidR="00A614D1" w:rsidRPr="00EF43DE">
        <w:rPr>
          <w:rFonts w:asciiTheme="majorHAnsi" w:eastAsia="Times New Roman" w:hAnsiTheme="majorHAnsi" w:cstheme="majorHAnsi"/>
          <w:sz w:val="28"/>
          <w:szCs w:val="28"/>
          <w:lang w:val="ru-MD"/>
        </w:rPr>
        <w:t xml:space="preserve"> представит комиссии документы, п</w:t>
      </w:r>
      <w:r w:rsidR="000A728C" w:rsidRPr="00EF43DE">
        <w:rPr>
          <w:rFonts w:asciiTheme="majorHAnsi" w:eastAsia="Times New Roman" w:hAnsiTheme="majorHAnsi" w:cstheme="majorHAnsi"/>
          <w:sz w:val="28"/>
          <w:szCs w:val="28"/>
          <w:lang w:val="ru-MD"/>
        </w:rPr>
        <w:t>е</w:t>
      </w:r>
      <w:r w:rsidR="00A614D1" w:rsidRPr="00EF43DE">
        <w:rPr>
          <w:rFonts w:asciiTheme="majorHAnsi" w:eastAsia="Times New Roman" w:hAnsiTheme="majorHAnsi" w:cstheme="majorHAnsi"/>
          <w:sz w:val="28"/>
          <w:szCs w:val="28"/>
          <w:lang w:val="ru-MD"/>
        </w:rPr>
        <w:t>ред</w:t>
      </w:r>
      <w:r w:rsidR="000A728C" w:rsidRPr="00EF43DE">
        <w:rPr>
          <w:rFonts w:asciiTheme="majorHAnsi" w:eastAsia="Times New Roman" w:hAnsiTheme="majorHAnsi" w:cstheme="majorHAnsi"/>
          <w:sz w:val="28"/>
          <w:szCs w:val="28"/>
          <w:lang w:val="ru-MD"/>
        </w:rPr>
        <w:t>а</w:t>
      </w:r>
      <w:r w:rsidR="00A614D1" w:rsidRPr="00EF43DE">
        <w:rPr>
          <w:rFonts w:asciiTheme="majorHAnsi" w:eastAsia="Times New Roman" w:hAnsiTheme="majorHAnsi" w:cstheme="majorHAnsi"/>
          <w:sz w:val="28"/>
          <w:szCs w:val="28"/>
          <w:lang w:val="ru-MD"/>
        </w:rPr>
        <w:t>нные концессионером, подтверждаю</w:t>
      </w:r>
      <w:r w:rsidR="000A728C" w:rsidRPr="00EF43DE">
        <w:rPr>
          <w:rFonts w:asciiTheme="majorHAnsi" w:eastAsia="Times New Roman" w:hAnsiTheme="majorHAnsi" w:cstheme="majorHAnsi"/>
          <w:sz w:val="28"/>
          <w:szCs w:val="28"/>
          <w:lang w:val="ru-MD"/>
        </w:rPr>
        <w:t>щие</w:t>
      </w:r>
      <w:r w:rsidR="00A614D1" w:rsidRPr="00EF43DE">
        <w:rPr>
          <w:rFonts w:asciiTheme="majorHAnsi" w:eastAsia="Times New Roman" w:hAnsiTheme="majorHAnsi" w:cstheme="majorHAnsi"/>
          <w:sz w:val="28"/>
          <w:szCs w:val="28"/>
          <w:lang w:val="ru-MD"/>
        </w:rPr>
        <w:t xml:space="preserve"> </w:t>
      </w:r>
      <w:r w:rsidR="000A728C" w:rsidRPr="00EF43DE">
        <w:rPr>
          <w:rFonts w:asciiTheme="majorHAnsi" w:eastAsia="Times New Roman" w:hAnsiTheme="majorHAnsi" w:cstheme="majorHAnsi"/>
          <w:sz w:val="28"/>
          <w:szCs w:val="28"/>
          <w:lang w:val="ru-MD"/>
        </w:rPr>
        <w:t xml:space="preserve">выявленные </w:t>
      </w:r>
      <w:r w:rsidR="00A614D1" w:rsidRPr="00EF43DE">
        <w:rPr>
          <w:rFonts w:asciiTheme="majorHAnsi" w:eastAsia="Times New Roman" w:hAnsiTheme="majorHAnsi" w:cstheme="majorHAnsi"/>
          <w:sz w:val="28"/>
          <w:szCs w:val="28"/>
          <w:lang w:val="ru-MD"/>
        </w:rPr>
        <w:t>нарушения в ходе строительных работ. Впоследствии</w:t>
      </w:r>
      <w:r w:rsidR="000A728C" w:rsidRPr="00EF43DE">
        <w:rPr>
          <w:rFonts w:asciiTheme="majorHAnsi" w:eastAsia="Times New Roman" w:hAnsiTheme="majorHAnsi" w:cstheme="majorHAnsi"/>
          <w:sz w:val="28"/>
          <w:szCs w:val="28"/>
          <w:lang w:val="ru-MD"/>
        </w:rPr>
        <w:t>,</w:t>
      </w:r>
      <w:r w:rsidR="00A614D1" w:rsidRPr="00EF43DE">
        <w:rPr>
          <w:rFonts w:asciiTheme="majorHAnsi" w:eastAsia="Times New Roman" w:hAnsiTheme="majorHAnsi" w:cstheme="majorHAnsi"/>
          <w:sz w:val="28"/>
          <w:szCs w:val="28"/>
          <w:lang w:val="ru-MD"/>
        </w:rPr>
        <w:t xml:space="preserve"> мониторинговая комиссия больше не работала, более того, в 2018 году </w:t>
      </w:r>
      <w:r w:rsidR="000A728C" w:rsidRPr="00EF43DE">
        <w:rPr>
          <w:rFonts w:asciiTheme="majorHAnsi" w:eastAsia="Times New Roman" w:hAnsiTheme="majorHAnsi" w:cstheme="majorHAnsi"/>
          <w:sz w:val="28"/>
          <w:szCs w:val="28"/>
          <w:lang w:val="ru-MD"/>
        </w:rPr>
        <w:t>были прерваны</w:t>
      </w:r>
      <w:r w:rsidR="00A614D1" w:rsidRPr="00EF43DE">
        <w:rPr>
          <w:rFonts w:asciiTheme="majorHAnsi" w:eastAsia="Times New Roman" w:hAnsiTheme="majorHAnsi" w:cstheme="majorHAnsi"/>
          <w:sz w:val="28"/>
          <w:szCs w:val="28"/>
          <w:lang w:val="ru-MD"/>
        </w:rPr>
        <w:t xml:space="preserve"> служебные отношения с председателем и секретарем соответствующей комиссии, а </w:t>
      </w:r>
      <w:r w:rsidR="000A728C" w:rsidRPr="00EF43DE">
        <w:rPr>
          <w:rFonts w:asciiTheme="majorHAnsi" w:eastAsia="Times New Roman" w:hAnsiTheme="majorHAnsi" w:cstheme="majorHAnsi"/>
          <w:sz w:val="28"/>
          <w:szCs w:val="28"/>
          <w:lang w:val="ru-MD"/>
        </w:rPr>
        <w:t>Р</w:t>
      </w:r>
      <w:r w:rsidR="00A614D1" w:rsidRPr="00EF43DE">
        <w:rPr>
          <w:rFonts w:asciiTheme="majorHAnsi" w:eastAsia="Times New Roman" w:hAnsiTheme="majorHAnsi" w:cstheme="majorHAnsi"/>
          <w:sz w:val="28"/>
          <w:szCs w:val="28"/>
          <w:lang w:val="ru-MD"/>
        </w:rPr>
        <w:t xml:space="preserve">аспоряжение о составе комиссии не было изменено. Следует отметить, что </w:t>
      </w:r>
      <w:r w:rsidR="000A728C" w:rsidRPr="00EF43DE">
        <w:rPr>
          <w:rFonts w:asciiTheme="majorHAnsi" w:eastAsia="Times New Roman" w:hAnsiTheme="majorHAnsi" w:cstheme="majorHAnsi"/>
          <w:sz w:val="28"/>
          <w:szCs w:val="28"/>
          <w:lang w:val="ru-MD"/>
        </w:rPr>
        <w:t>согласно</w:t>
      </w:r>
      <w:r w:rsidR="00A614D1" w:rsidRPr="00EF43DE">
        <w:rPr>
          <w:rFonts w:asciiTheme="majorHAnsi" w:eastAsia="Times New Roman" w:hAnsiTheme="majorHAnsi" w:cstheme="majorHAnsi"/>
          <w:sz w:val="28"/>
          <w:szCs w:val="28"/>
          <w:lang w:val="ru-MD"/>
        </w:rPr>
        <w:t xml:space="preserve"> </w:t>
      </w:r>
      <w:r w:rsidR="000A728C" w:rsidRPr="00EF43DE">
        <w:rPr>
          <w:rFonts w:asciiTheme="majorHAnsi" w:eastAsia="Times New Roman" w:hAnsiTheme="majorHAnsi" w:cstheme="majorHAnsi"/>
          <w:sz w:val="28"/>
          <w:szCs w:val="28"/>
          <w:lang w:val="ru-MD"/>
        </w:rPr>
        <w:t>Р</w:t>
      </w:r>
      <w:r w:rsidR="00A614D1" w:rsidRPr="00EF43DE">
        <w:rPr>
          <w:rFonts w:asciiTheme="majorHAnsi" w:eastAsia="Times New Roman" w:hAnsiTheme="majorHAnsi" w:cstheme="majorHAnsi"/>
          <w:sz w:val="28"/>
          <w:szCs w:val="28"/>
          <w:lang w:val="ru-MD"/>
        </w:rPr>
        <w:t>аспоряжени</w:t>
      </w:r>
      <w:r w:rsidR="000A728C" w:rsidRPr="00EF43DE">
        <w:rPr>
          <w:rFonts w:asciiTheme="majorHAnsi" w:eastAsia="Times New Roman" w:hAnsiTheme="majorHAnsi" w:cstheme="majorHAnsi"/>
          <w:sz w:val="28"/>
          <w:szCs w:val="28"/>
          <w:lang w:val="ru-MD"/>
        </w:rPr>
        <w:t>ю</w:t>
      </w:r>
      <w:r w:rsidR="00A614D1" w:rsidRPr="00EF43DE">
        <w:rPr>
          <w:rFonts w:asciiTheme="majorHAnsi" w:eastAsia="Times New Roman" w:hAnsiTheme="majorHAnsi" w:cstheme="majorHAnsi"/>
          <w:sz w:val="28"/>
          <w:szCs w:val="28"/>
          <w:lang w:val="ru-MD"/>
        </w:rPr>
        <w:t xml:space="preserve"> примара</w:t>
      </w:r>
      <w:r w:rsidR="000A728C" w:rsidRPr="00EF43DE">
        <w:rPr>
          <w:rFonts w:asciiTheme="majorHAnsi" w:eastAsia="Times New Roman" w:hAnsiTheme="majorHAnsi" w:cstheme="majorHAnsi"/>
          <w:sz w:val="28"/>
          <w:szCs w:val="28"/>
          <w:lang w:val="ru-MD"/>
        </w:rPr>
        <w:t xml:space="preserve"> </w:t>
      </w:r>
      <w:r w:rsidR="00A614D1" w:rsidRPr="00EF43DE">
        <w:rPr>
          <w:rFonts w:asciiTheme="majorHAnsi" w:eastAsia="Times New Roman" w:hAnsiTheme="majorHAnsi" w:cstheme="majorHAnsi"/>
          <w:sz w:val="28"/>
          <w:szCs w:val="28"/>
          <w:lang w:val="ru-MD"/>
        </w:rPr>
        <w:t xml:space="preserve">№363 от 09.08.2016 руководители специализированных подразделений примэрии </w:t>
      </w:r>
      <w:r w:rsidR="000A728C" w:rsidRPr="00EF43DE">
        <w:rPr>
          <w:rFonts w:asciiTheme="majorHAnsi" w:eastAsia="Times New Roman" w:hAnsiTheme="majorHAnsi" w:cstheme="majorHAnsi"/>
          <w:sz w:val="28"/>
          <w:szCs w:val="28"/>
          <w:lang w:val="ru-MD"/>
        </w:rPr>
        <w:t>м</w:t>
      </w:r>
      <w:r w:rsidR="00A614D1" w:rsidRPr="00EF43DE">
        <w:rPr>
          <w:rFonts w:asciiTheme="majorHAnsi" w:eastAsia="Times New Roman" w:hAnsiTheme="majorHAnsi" w:cstheme="majorHAnsi"/>
          <w:sz w:val="28"/>
          <w:szCs w:val="28"/>
          <w:lang w:val="ru-MD"/>
        </w:rPr>
        <w:t xml:space="preserve">ун. Бэлць и концессионер </w:t>
      </w:r>
      <w:r w:rsidR="00EE3473" w:rsidRPr="00EF43DE">
        <w:rPr>
          <w:rFonts w:asciiTheme="majorHAnsi" w:eastAsia="Times New Roman" w:hAnsiTheme="majorHAnsi" w:cstheme="majorHAnsi"/>
          <w:sz w:val="28"/>
          <w:szCs w:val="28"/>
          <w:lang w:val="ru-MD"/>
        </w:rPr>
        <w:t xml:space="preserve">были </w:t>
      </w:r>
      <w:r w:rsidR="00A614D1" w:rsidRPr="00EF43DE">
        <w:rPr>
          <w:rFonts w:asciiTheme="majorHAnsi" w:eastAsia="Times New Roman" w:hAnsiTheme="majorHAnsi" w:cstheme="majorHAnsi"/>
          <w:sz w:val="28"/>
          <w:szCs w:val="28"/>
          <w:lang w:val="ru-MD"/>
        </w:rPr>
        <w:t xml:space="preserve">обязаны представить </w:t>
      </w:r>
      <w:r w:rsidR="00EE3473" w:rsidRPr="00EF43DE">
        <w:rPr>
          <w:rFonts w:asciiTheme="majorHAnsi" w:eastAsia="Times New Roman" w:hAnsiTheme="majorHAnsi" w:cstheme="majorHAnsi"/>
          <w:sz w:val="28"/>
          <w:szCs w:val="28"/>
          <w:lang w:val="ru-MD"/>
        </w:rPr>
        <w:t xml:space="preserve">ежеквартально </w:t>
      </w:r>
      <w:r w:rsidR="00A614D1" w:rsidRPr="00EF43DE">
        <w:rPr>
          <w:rFonts w:asciiTheme="majorHAnsi" w:eastAsia="Times New Roman" w:hAnsiTheme="majorHAnsi" w:cstheme="majorHAnsi"/>
          <w:sz w:val="28"/>
          <w:szCs w:val="28"/>
          <w:lang w:val="ru-MD"/>
        </w:rPr>
        <w:t xml:space="preserve">до 10-го числа месяца, следующего за </w:t>
      </w:r>
      <w:r w:rsidR="000A728C" w:rsidRPr="00EF43DE">
        <w:rPr>
          <w:rFonts w:asciiTheme="majorHAnsi" w:eastAsia="Times New Roman" w:hAnsiTheme="majorHAnsi" w:cstheme="majorHAnsi"/>
          <w:sz w:val="28"/>
          <w:szCs w:val="28"/>
          <w:lang w:val="ru-MD"/>
        </w:rPr>
        <w:t>отчетным</w:t>
      </w:r>
      <w:r w:rsidR="00A614D1" w:rsidRPr="00EF43DE">
        <w:rPr>
          <w:rFonts w:asciiTheme="majorHAnsi" w:eastAsia="Times New Roman" w:hAnsiTheme="majorHAnsi" w:cstheme="majorHAnsi"/>
          <w:sz w:val="28"/>
          <w:szCs w:val="28"/>
          <w:lang w:val="ru-MD"/>
        </w:rPr>
        <w:t xml:space="preserve"> кварталом, в Управление муниципальной собственности и земельных отношений, информацию об исполнении договоров частно</w:t>
      </w:r>
      <w:r w:rsidR="000A728C" w:rsidRPr="00EF43DE">
        <w:rPr>
          <w:rFonts w:asciiTheme="majorHAnsi" w:eastAsia="Times New Roman" w:hAnsiTheme="majorHAnsi" w:cstheme="majorHAnsi"/>
          <w:sz w:val="28"/>
          <w:szCs w:val="28"/>
          <w:lang w:val="ru-MD"/>
        </w:rPr>
        <w:t xml:space="preserve">-государственного </w:t>
      </w:r>
      <w:r w:rsidR="00A614D1" w:rsidRPr="00EF43DE">
        <w:rPr>
          <w:rFonts w:asciiTheme="majorHAnsi" w:eastAsia="Times New Roman" w:hAnsiTheme="majorHAnsi" w:cstheme="majorHAnsi"/>
          <w:sz w:val="28"/>
          <w:szCs w:val="28"/>
          <w:lang w:val="ru-MD"/>
        </w:rPr>
        <w:t>партнерства. Эта информация представл</w:t>
      </w:r>
      <w:r w:rsidR="000A728C" w:rsidRPr="00EF43DE">
        <w:rPr>
          <w:rFonts w:asciiTheme="majorHAnsi" w:eastAsia="Times New Roman" w:hAnsiTheme="majorHAnsi" w:cstheme="majorHAnsi"/>
          <w:sz w:val="28"/>
          <w:szCs w:val="28"/>
          <w:lang w:val="ru-MD"/>
        </w:rPr>
        <w:t>яется</w:t>
      </w:r>
      <w:r w:rsidR="00A614D1" w:rsidRPr="00EF43DE">
        <w:rPr>
          <w:rFonts w:asciiTheme="majorHAnsi" w:eastAsia="Times New Roman" w:hAnsiTheme="majorHAnsi" w:cstheme="majorHAnsi"/>
          <w:sz w:val="28"/>
          <w:szCs w:val="28"/>
          <w:lang w:val="ru-MD"/>
        </w:rPr>
        <w:t xml:space="preserve"> без </w:t>
      </w:r>
      <w:r w:rsidR="000A728C" w:rsidRPr="00EF43DE">
        <w:rPr>
          <w:rFonts w:asciiTheme="majorHAnsi" w:eastAsia="Times New Roman" w:hAnsiTheme="majorHAnsi" w:cstheme="majorHAnsi"/>
          <w:sz w:val="28"/>
          <w:szCs w:val="28"/>
          <w:lang w:val="ru-MD"/>
        </w:rPr>
        <w:t xml:space="preserve">каких-либо </w:t>
      </w:r>
      <w:r w:rsidR="00A614D1" w:rsidRPr="00EF43DE">
        <w:rPr>
          <w:rFonts w:asciiTheme="majorHAnsi" w:eastAsia="Times New Roman" w:hAnsiTheme="majorHAnsi" w:cstheme="majorHAnsi"/>
          <w:sz w:val="28"/>
          <w:szCs w:val="28"/>
          <w:lang w:val="ru-MD"/>
        </w:rPr>
        <w:t>аргументов и подтверждающих документов</w:t>
      </w:r>
      <w:r w:rsidRPr="00EF43DE">
        <w:rPr>
          <w:rFonts w:asciiTheme="majorHAnsi" w:eastAsia="Times New Roman" w:hAnsiTheme="majorHAnsi" w:cstheme="majorHAnsi"/>
          <w:sz w:val="28"/>
          <w:szCs w:val="28"/>
          <w:lang w:val="ru-MD"/>
        </w:rPr>
        <w:t xml:space="preserve">. </w:t>
      </w:r>
      <w:r w:rsidR="00A614D1" w:rsidRPr="00EF43DE">
        <w:rPr>
          <w:rFonts w:asciiTheme="majorHAnsi" w:eastAsia="Times New Roman" w:hAnsiTheme="majorHAnsi" w:cstheme="majorHAnsi"/>
          <w:sz w:val="28"/>
          <w:szCs w:val="28"/>
          <w:lang w:val="ru-MD"/>
        </w:rPr>
        <w:t>По состоянию на 31.12.2019 сформировались долги и штрафы от не</w:t>
      </w:r>
      <w:r w:rsidR="000A728C" w:rsidRPr="00EF43DE">
        <w:rPr>
          <w:rFonts w:asciiTheme="majorHAnsi" w:eastAsia="Times New Roman" w:hAnsiTheme="majorHAnsi" w:cstheme="majorHAnsi"/>
          <w:sz w:val="28"/>
          <w:szCs w:val="28"/>
          <w:lang w:val="ru-MD"/>
        </w:rPr>
        <w:t>у</w:t>
      </w:r>
      <w:r w:rsidR="00A614D1" w:rsidRPr="00EF43DE">
        <w:rPr>
          <w:rFonts w:asciiTheme="majorHAnsi" w:eastAsia="Times New Roman" w:hAnsiTheme="majorHAnsi" w:cstheme="majorHAnsi"/>
          <w:sz w:val="28"/>
          <w:szCs w:val="28"/>
          <w:lang w:val="ru-MD"/>
        </w:rPr>
        <w:t>платы роялти в установленные договор</w:t>
      </w:r>
      <w:r w:rsidR="000A728C" w:rsidRPr="00EF43DE">
        <w:rPr>
          <w:rFonts w:asciiTheme="majorHAnsi" w:eastAsia="Times New Roman" w:hAnsiTheme="majorHAnsi" w:cstheme="majorHAnsi"/>
          <w:sz w:val="28"/>
          <w:szCs w:val="28"/>
          <w:lang w:val="ru-MD"/>
        </w:rPr>
        <w:t>ом</w:t>
      </w:r>
      <w:r w:rsidR="00A614D1" w:rsidRPr="00EF43DE">
        <w:rPr>
          <w:rFonts w:asciiTheme="majorHAnsi" w:eastAsia="Times New Roman" w:hAnsiTheme="majorHAnsi" w:cstheme="majorHAnsi"/>
          <w:sz w:val="28"/>
          <w:szCs w:val="28"/>
          <w:lang w:val="ru-MD"/>
        </w:rPr>
        <w:t xml:space="preserve"> </w:t>
      </w:r>
      <w:r w:rsidR="000A728C" w:rsidRPr="00EF43DE">
        <w:rPr>
          <w:rFonts w:asciiTheme="majorHAnsi" w:eastAsia="Times New Roman" w:hAnsiTheme="majorHAnsi" w:cstheme="majorHAnsi"/>
          <w:sz w:val="28"/>
          <w:szCs w:val="28"/>
          <w:lang w:val="ru-MD"/>
        </w:rPr>
        <w:t xml:space="preserve">сроки, </w:t>
      </w:r>
      <w:r w:rsidR="00A614D1" w:rsidRPr="00EF43DE">
        <w:rPr>
          <w:rFonts w:asciiTheme="majorHAnsi" w:eastAsia="Times New Roman" w:hAnsiTheme="majorHAnsi" w:cstheme="majorHAnsi"/>
          <w:sz w:val="28"/>
          <w:szCs w:val="28"/>
          <w:lang w:val="ru-MD"/>
        </w:rPr>
        <w:t>на сумму 3053,5 тыс. леев, в том числе 1694,9 тыс. леев - основн</w:t>
      </w:r>
      <w:r w:rsidR="00EE3473" w:rsidRPr="00EF43DE">
        <w:rPr>
          <w:rFonts w:asciiTheme="majorHAnsi" w:eastAsia="Times New Roman" w:hAnsiTheme="majorHAnsi" w:cstheme="majorHAnsi"/>
          <w:sz w:val="28"/>
          <w:szCs w:val="28"/>
          <w:lang w:val="ru-MD"/>
        </w:rPr>
        <w:t>ая</w:t>
      </w:r>
      <w:r w:rsidR="00A614D1" w:rsidRPr="00EF43DE">
        <w:rPr>
          <w:rFonts w:asciiTheme="majorHAnsi" w:eastAsia="Times New Roman" w:hAnsiTheme="majorHAnsi" w:cstheme="majorHAnsi"/>
          <w:sz w:val="28"/>
          <w:szCs w:val="28"/>
          <w:lang w:val="ru-MD"/>
        </w:rPr>
        <w:t xml:space="preserve"> </w:t>
      </w:r>
      <w:r w:rsidR="00EE3473" w:rsidRPr="00EF43DE">
        <w:rPr>
          <w:rFonts w:asciiTheme="majorHAnsi" w:eastAsia="Times New Roman" w:hAnsiTheme="majorHAnsi" w:cstheme="majorHAnsi"/>
          <w:sz w:val="28"/>
          <w:szCs w:val="28"/>
          <w:lang w:val="ru-MD"/>
        </w:rPr>
        <w:t xml:space="preserve">сумма </w:t>
      </w:r>
      <w:r w:rsidR="00A614D1" w:rsidRPr="00EF43DE">
        <w:rPr>
          <w:rFonts w:asciiTheme="majorHAnsi" w:eastAsia="Times New Roman" w:hAnsiTheme="majorHAnsi" w:cstheme="majorHAnsi"/>
          <w:sz w:val="28"/>
          <w:szCs w:val="28"/>
          <w:lang w:val="ru-MD"/>
        </w:rPr>
        <w:t>задолженност</w:t>
      </w:r>
      <w:r w:rsidR="00EE3473" w:rsidRPr="00EF43DE">
        <w:rPr>
          <w:rFonts w:asciiTheme="majorHAnsi" w:eastAsia="Times New Roman" w:hAnsiTheme="majorHAnsi" w:cstheme="majorHAnsi"/>
          <w:sz w:val="28"/>
          <w:szCs w:val="28"/>
          <w:lang w:val="ru-MD"/>
        </w:rPr>
        <w:t>и</w:t>
      </w:r>
      <w:r w:rsidR="00A614D1" w:rsidRPr="00EF43DE">
        <w:rPr>
          <w:rFonts w:asciiTheme="majorHAnsi" w:eastAsia="Times New Roman" w:hAnsiTheme="majorHAnsi" w:cstheme="majorHAnsi"/>
          <w:sz w:val="28"/>
          <w:szCs w:val="28"/>
          <w:lang w:val="ru-MD"/>
        </w:rPr>
        <w:t xml:space="preserve"> по роялти (2018 г</w:t>
      </w:r>
      <w:r w:rsidR="00EE3473" w:rsidRPr="00EF43DE">
        <w:rPr>
          <w:rFonts w:asciiTheme="majorHAnsi" w:eastAsia="Times New Roman" w:hAnsiTheme="majorHAnsi" w:cstheme="majorHAnsi"/>
          <w:sz w:val="28"/>
          <w:szCs w:val="28"/>
          <w:lang w:val="ru-MD"/>
        </w:rPr>
        <w:t>од</w:t>
      </w:r>
      <w:r w:rsidR="00A614D1" w:rsidRPr="00EF43DE">
        <w:rPr>
          <w:rFonts w:asciiTheme="majorHAnsi" w:eastAsia="Times New Roman" w:hAnsiTheme="majorHAnsi" w:cstheme="majorHAnsi"/>
          <w:sz w:val="28"/>
          <w:szCs w:val="28"/>
          <w:lang w:val="ru-MD"/>
        </w:rPr>
        <w:t xml:space="preserve"> - 884,9 тыс. леев, 2019 г</w:t>
      </w:r>
      <w:r w:rsidR="00EE3473" w:rsidRPr="00EF43DE">
        <w:rPr>
          <w:rFonts w:asciiTheme="majorHAnsi" w:eastAsia="Times New Roman" w:hAnsiTheme="majorHAnsi" w:cstheme="majorHAnsi"/>
          <w:sz w:val="28"/>
          <w:szCs w:val="28"/>
          <w:lang w:val="ru-MD"/>
        </w:rPr>
        <w:t>од</w:t>
      </w:r>
      <w:r w:rsidR="00A614D1" w:rsidRPr="00EF43DE">
        <w:rPr>
          <w:rFonts w:asciiTheme="majorHAnsi" w:eastAsia="Times New Roman" w:hAnsiTheme="majorHAnsi" w:cstheme="majorHAnsi"/>
          <w:sz w:val="28"/>
          <w:szCs w:val="28"/>
          <w:lang w:val="ru-MD"/>
        </w:rPr>
        <w:t xml:space="preserve"> - 810,0 тыс. леев), индексация</w:t>
      </w:r>
      <w:r w:rsidR="00EE3473" w:rsidRPr="00EF43DE">
        <w:rPr>
          <w:rFonts w:asciiTheme="majorHAnsi" w:eastAsia="Times New Roman" w:hAnsiTheme="majorHAnsi" w:cstheme="majorHAnsi"/>
          <w:sz w:val="28"/>
          <w:szCs w:val="28"/>
          <w:lang w:val="ru-MD"/>
        </w:rPr>
        <w:t xml:space="preserve"> </w:t>
      </w:r>
      <w:r w:rsidR="00A614D1" w:rsidRPr="00EF43DE">
        <w:rPr>
          <w:rFonts w:asciiTheme="majorHAnsi" w:eastAsia="Times New Roman" w:hAnsiTheme="majorHAnsi" w:cstheme="majorHAnsi"/>
          <w:sz w:val="28"/>
          <w:szCs w:val="28"/>
          <w:lang w:val="ru-MD"/>
        </w:rPr>
        <w:t>-</w:t>
      </w:r>
      <w:r w:rsidR="00EE3473" w:rsidRPr="00EF43DE">
        <w:rPr>
          <w:rFonts w:asciiTheme="majorHAnsi" w:eastAsia="Times New Roman" w:hAnsiTheme="majorHAnsi" w:cstheme="majorHAnsi"/>
          <w:sz w:val="28"/>
          <w:szCs w:val="28"/>
          <w:lang w:val="ru-MD"/>
        </w:rPr>
        <w:t xml:space="preserve"> </w:t>
      </w:r>
      <w:r w:rsidR="00A614D1" w:rsidRPr="00EF43DE">
        <w:rPr>
          <w:rFonts w:asciiTheme="majorHAnsi" w:eastAsia="Times New Roman" w:hAnsiTheme="majorHAnsi" w:cstheme="majorHAnsi"/>
          <w:sz w:val="28"/>
          <w:szCs w:val="28"/>
          <w:lang w:val="ru-MD"/>
        </w:rPr>
        <w:t>40,5 тыс. леев, штрафные санкции, сформированные с 2014 г</w:t>
      </w:r>
      <w:r w:rsidR="00EE3473" w:rsidRPr="00EF43DE">
        <w:rPr>
          <w:rFonts w:asciiTheme="majorHAnsi" w:eastAsia="Times New Roman" w:hAnsiTheme="majorHAnsi" w:cstheme="majorHAnsi"/>
          <w:sz w:val="28"/>
          <w:szCs w:val="28"/>
          <w:lang w:val="ru-MD"/>
        </w:rPr>
        <w:t xml:space="preserve">ода </w:t>
      </w:r>
      <w:r w:rsidR="00A614D1" w:rsidRPr="00EF43DE">
        <w:rPr>
          <w:rFonts w:asciiTheme="majorHAnsi" w:eastAsia="Times New Roman" w:hAnsiTheme="majorHAnsi" w:cstheme="majorHAnsi"/>
          <w:sz w:val="28"/>
          <w:szCs w:val="28"/>
          <w:lang w:val="ru-MD"/>
        </w:rPr>
        <w:t>-</w:t>
      </w:r>
      <w:r w:rsidR="00EE3473" w:rsidRPr="00EF43DE">
        <w:rPr>
          <w:rFonts w:asciiTheme="majorHAnsi" w:eastAsia="Times New Roman" w:hAnsiTheme="majorHAnsi" w:cstheme="majorHAnsi"/>
          <w:sz w:val="28"/>
          <w:szCs w:val="28"/>
          <w:lang w:val="ru-MD"/>
        </w:rPr>
        <w:t xml:space="preserve"> </w:t>
      </w:r>
      <w:r w:rsidR="00A614D1" w:rsidRPr="00EF43DE">
        <w:rPr>
          <w:rFonts w:asciiTheme="majorHAnsi" w:eastAsia="Times New Roman" w:hAnsiTheme="majorHAnsi" w:cstheme="majorHAnsi"/>
          <w:sz w:val="28"/>
          <w:szCs w:val="28"/>
          <w:lang w:val="ru-MD"/>
        </w:rPr>
        <w:t xml:space="preserve">1318,1 тыс. </w:t>
      </w:r>
      <w:r w:rsidR="00EE3473" w:rsidRPr="00EF43DE">
        <w:rPr>
          <w:rFonts w:asciiTheme="majorHAnsi" w:eastAsia="Times New Roman" w:hAnsiTheme="majorHAnsi" w:cstheme="majorHAnsi"/>
          <w:sz w:val="28"/>
          <w:szCs w:val="28"/>
          <w:lang w:val="ru-MD"/>
        </w:rPr>
        <w:t>л</w:t>
      </w:r>
      <w:r w:rsidR="00A614D1" w:rsidRPr="00EF43DE">
        <w:rPr>
          <w:rFonts w:asciiTheme="majorHAnsi" w:eastAsia="Times New Roman" w:hAnsiTheme="majorHAnsi" w:cstheme="majorHAnsi"/>
          <w:sz w:val="28"/>
          <w:szCs w:val="28"/>
          <w:lang w:val="ru-MD"/>
        </w:rPr>
        <w:t>еев</w:t>
      </w:r>
      <w:r w:rsidRPr="00EF43DE">
        <w:rPr>
          <w:rFonts w:asciiTheme="majorHAnsi" w:eastAsia="Times New Roman" w:hAnsiTheme="majorHAnsi" w:cstheme="majorHAnsi"/>
          <w:sz w:val="28"/>
          <w:szCs w:val="28"/>
          <w:lang w:val="ru-MD"/>
        </w:rPr>
        <w:t xml:space="preserve">. </w:t>
      </w:r>
    </w:p>
    <w:p w14:paraId="2B910549" w14:textId="2A011E56" w:rsidR="0000555D" w:rsidRPr="00EF43DE" w:rsidRDefault="00A614D1" w:rsidP="0000555D">
      <w:pPr>
        <w:pStyle w:val="ab"/>
        <w:spacing w:after="0" w:line="240" w:lineRule="auto"/>
        <w:ind w:left="142" w:firstLine="578"/>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sz w:val="28"/>
          <w:szCs w:val="28"/>
          <w:lang w:val="ru-MD"/>
        </w:rPr>
        <w:t>Согласно договорным условиям (</w:t>
      </w:r>
      <w:r w:rsidR="00EE3473" w:rsidRPr="00EF43DE">
        <w:rPr>
          <w:rFonts w:asciiTheme="majorHAnsi" w:eastAsia="Times New Roman" w:hAnsiTheme="majorHAnsi" w:cstheme="majorHAnsi"/>
          <w:sz w:val="28"/>
          <w:szCs w:val="28"/>
          <w:lang w:val="ru-MD"/>
        </w:rPr>
        <w:t>п</w:t>
      </w:r>
      <w:r w:rsidRPr="00EF43DE">
        <w:rPr>
          <w:rFonts w:asciiTheme="majorHAnsi" w:eastAsia="Times New Roman" w:hAnsiTheme="majorHAnsi" w:cstheme="majorHAnsi"/>
          <w:sz w:val="28"/>
          <w:szCs w:val="28"/>
          <w:lang w:val="ru-MD"/>
        </w:rPr>
        <w:t>.6.1.7)</w:t>
      </w:r>
      <w:r w:rsidR="00EE3473" w:rsidRPr="00EF43DE">
        <w:rPr>
          <w:rFonts w:asciiTheme="majorHAnsi" w:eastAsia="Times New Roman" w:hAnsiTheme="majorHAnsi" w:cstheme="majorHAnsi"/>
          <w:sz w:val="28"/>
          <w:szCs w:val="28"/>
          <w:lang w:val="ru-MD"/>
        </w:rPr>
        <w:t>,</w:t>
      </w:r>
      <w:r w:rsidRPr="00EF43DE">
        <w:rPr>
          <w:rFonts w:asciiTheme="majorHAnsi" w:eastAsia="Times New Roman" w:hAnsiTheme="majorHAnsi" w:cstheme="majorHAnsi"/>
          <w:sz w:val="28"/>
          <w:szCs w:val="28"/>
          <w:lang w:val="ru-MD"/>
        </w:rPr>
        <w:t xml:space="preserve"> концессионер взял на себя обязательство инвестировать в 3 этапа, в объект концессии, сумму </w:t>
      </w:r>
      <w:r w:rsidR="00EE3473" w:rsidRPr="00EF43DE">
        <w:rPr>
          <w:rFonts w:asciiTheme="majorHAnsi" w:eastAsia="Times New Roman" w:hAnsiTheme="majorHAnsi" w:cstheme="majorHAnsi"/>
          <w:sz w:val="28"/>
          <w:szCs w:val="28"/>
          <w:lang w:val="ru-MD"/>
        </w:rPr>
        <w:t xml:space="preserve">в размере </w:t>
      </w:r>
      <w:r w:rsidRPr="00EF43DE">
        <w:rPr>
          <w:rFonts w:asciiTheme="majorHAnsi" w:eastAsia="Times New Roman" w:hAnsiTheme="majorHAnsi" w:cstheme="majorHAnsi"/>
          <w:sz w:val="28"/>
          <w:szCs w:val="28"/>
          <w:lang w:val="ru-MD"/>
        </w:rPr>
        <w:t xml:space="preserve">не менее 85,2 млн. </w:t>
      </w:r>
      <w:r w:rsidR="00EE3473" w:rsidRPr="00EF43DE">
        <w:rPr>
          <w:rFonts w:asciiTheme="majorHAnsi" w:eastAsia="Times New Roman" w:hAnsiTheme="majorHAnsi" w:cstheme="majorHAnsi"/>
          <w:sz w:val="28"/>
          <w:szCs w:val="28"/>
          <w:lang w:val="ru-MD"/>
        </w:rPr>
        <w:t>леев</w:t>
      </w:r>
      <w:r w:rsidRPr="00EF43DE">
        <w:rPr>
          <w:rFonts w:asciiTheme="majorHAnsi" w:eastAsia="Times New Roman" w:hAnsiTheme="majorHAnsi" w:cstheme="majorHAnsi"/>
          <w:sz w:val="28"/>
          <w:szCs w:val="28"/>
          <w:lang w:val="ru-MD"/>
        </w:rPr>
        <w:t xml:space="preserve">. На первом этапе, в течение двух лет после подписания </w:t>
      </w:r>
      <w:r w:rsidR="00EE3473" w:rsidRPr="00EF43DE">
        <w:rPr>
          <w:rFonts w:asciiTheme="majorHAnsi" w:eastAsia="Times New Roman" w:hAnsiTheme="majorHAnsi" w:cstheme="majorHAnsi"/>
          <w:sz w:val="28"/>
          <w:szCs w:val="28"/>
          <w:lang w:val="ru-MD"/>
        </w:rPr>
        <w:t>договора</w:t>
      </w:r>
      <w:r w:rsidRPr="00EF43DE">
        <w:rPr>
          <w:rFonts w:asciiTheme="majorHAnsi" w:eastAsia="Times New Roman" w:hAnsiTheme="majorHAnsi" w:cstheme="majorHAnsi"/>
          <w:sz w:val="28"/>
          <w:szCs w:val="28"/>
          <w:lang w:val="ru-MD"/>
        </w:rPr>
        <w:t xml:space="preserve"> (до 26.09.2015), </w:t>
      </w:r>
      <w:r w:rsidR="00EE3473" w:rsidRPr="00EF43DE">
        <w:rPr>
          <w:rFonts w:asciiTheme="majorHAnsi" w:eastAsia="Times New Roman" w:hAnsiTheme="majorHAnsi" w:cstheme="majorHAnsi"/>
          <w:sz w:val="28"/>
          <w:szCs w:val="28"/>
          <w:lang w:val="ru-MD"/>
        </w:rPr>
        <w:t xml:space="preserve">было </w:t>
      </w:r>
      <w:r w:rsidRPr="00EF43DE">
        <w:rPr>
          <w:rFonts w:asciiTheme="majorHAnsi" w:eastAsia="Times New Roman" w:hAnsiTheme="majorHAnsi" w:cstheme="majorHAnsi"/>
          <w:sz w:val="28"/>
          <w:szCs w:val="28"/>
          <w:lang w:val="ru-MD"/>
        </w:rPr>
        <w:t xml:space="preserve">необходимо </w:t>
      </w:r>
      <w:r w:rsidR="00EE3473" w:rsidRPr="00EF43DE">
        <w:rPr>
          <w:rFonts w:asciiTheme="majorHAnsi" w:eastAsia="Times New Roman" w:hAnsiTheme="majorHAnsi" w:cstheme="majorHAnsi"/>
          <w:sz w:val="28"/>
          <w:szCs w:val="28"/>
          <w:lang w:val="ru-MD"/>
        </w:rPr>
        <w:t>инвестировать</w:t>
      </w:r>
      <w:r w:rsidRPr="00EF43DE">
        <w:rPr>
          <w:rFonts w:asciiTheme="majorHAnsi" w:eastAsia="Times New Roman" w:hAnsiTheme="majorHAnsi" w:cstheme="majorHAnsi"/>
          <w:sz w:val="28"/>
          <w:szCs w:val="28"/>
          <w:lang w:val="ru-MD"/>
        </w:rPr>
        <w:t xml:space="preserve"> 3,6 млн. ле</w:t>
      </w:r>
      <w:r w:rsidR="00EE3473" w:rsidRPr="00EF43DE">
        <w:rPr>
          <w:rFonts w:asciiTheme="majorHAnsi" w:eastAsia="Times New Roman" w:hAnsiTheme="majorHAnsi" w:cstheme="majorHAnsi"/>
          <w:sz w:val="28"/>
          <w:szCs w:val="28"/>
          <w:lang w:val="ru-MD"/>
        </w:rPr>
        <w:t>ев</w:t>
      </w:r>
      <w:r w:rsidRPr="00EF43DE">
        <w:rPr>
          <w:rFonts w:asciiTheme="majorHAnsi" w:eastAsia="Times New Roman" w:hAnsiTheme="majorHAnsi" w:cstheme="majorHAnsi"/>
          <w:sz w:val="28"/>
          <w:szCs w:val="28"/>
          <w:lang w:val="ru-MD"/>
        </w:rPr>
        <w:t xml:space="preserve"> в выполнени</w:t>
      </w:r>
      <w:r w:rsidR="00EE3473" w:rsidRPr="00EF43DE">
        <w:rPr>
          <w:rFonts w:asciiTheme="majorHAnsi" w:eastAsia="Times New Roman" w:hAnsiTheme="majorHAnsi" w:cstheme="majorHAnsi"/>
          <w:sz w:val="28"/>
          <w:szCs w:val="28"/>
          <w:lang w:val="ru-MD"/>
        </w:rPr>
        <w:t>е</w:t>
      </w:r>
      <w:r w:rsidRPr="00EF43DE">
        <w:rPr>
          <w:rFonts w:asciiTheme="majorHAnsi" w:eastAsia="Times New Roman" w:hAnsiTheme="majorHAnsi" w:cstheme="majorHAnsi"/>
          <w:sz w:val="28"/>
          <w:szCs w:val="28"/>
          <w:lang w:val="ru-MD"/>
        </w:rPr>
        <w:t xml:space="preserve"> работ по восстановлению и мер по ликвидации </w:t>
      </w:r>
      <w:r w:rsidR="00EE3473" w:rsidRPr="00EF43DE">
        <w:rPr>
          <w:rFonts w:asciiTheme="majorHAnsi" w:eastAsia="Times New Roman" w:hAnsiTheme="majorHAnsi" w:cstheme="majorHAnsi"/>
          <w:sz w:val="28"/>
          <w:szCs w:val="28"/>
          <w:lang w:val="ru-MD"/>
        </w:rPr>
        <w:t xml:space="preserve">аварийного </w:t>
      </w:r>
      <w:r w:rsidRPr="00EF43DE">
        <w:rPr>
          <w:rFonts w:asciiTheme="majorHAnsi" w:eastAsia="Times New Roman" w:hAnsiTheme="majorHAnsi" w:cstheme="majorHAnsi"/>
          <w:sz w:val="28"/>
          <w:szCs w:val="28"/>
          <w:lang w:val="ru-MD"/>
        </w:rPr>
        <w:t>состояния очистных сооружений</w:t>
      </w:r>
      <w:r w:rsidR="0000555D" w:rsidRPr="00EF43DE">
        <w:rPr>
          <w:rFonts w:asciiTheme="majorHAnsi" w:eastAsia="Times New Roman" w:hAnsiTheme="majorHAnsi" w:cstheme="majorHAnsi"/>
          <w:sz w:val="28"/>
          <w:szCs w:val="28"/>
          <w:lang w:val="ru-MD"/>
        </w:rPr>
        <w:t xml:space="preserve">. </w:t>
      </w:r>
      <w:r w:rsidRPr="00EF43DE">
        <w:rPr>
          <w:rFonts w:asciiTheme="majorHAnsi" w:eastAsia="Times New Roman" w:hAnsiTheme="majorHAnsi" w:cstheme="majorHAnsi"/>
          <w:sz w:val="28"/>
          <w:szCs w:val="28"/>
          <w:lang w:val="ru-MD"/>
        </w:rPr>
        <w:t xml:space="preserve">Должны были выполняться </w:t>
      </w:r>
      <w:r w:rsidR="00EB2E23" w:rsidRPr="00EF43DE">
        <w:rPr>
          <w:rFonts w:asciiTheme="majorHAnsi" w:eastAsia="Times New Roman" w:hAnsiTheme="majorHAnsi" w:cstheme="majorHAnsi"/>
          <w:sz w:val="28"/>
          <w:szCs w:val="28"/>
          <w:lang w:val="ru-MD"/>
        </w:rPr>
        <w:t xml:space="preserve">строительно-монтажные работы для реконструкции вторичного водостока и капитального ремонта водосточных бассейнов в эксплуатации, установки граблей на насосных станциях и проведения ремонтных работ </w:t>
      </w:r>
      <w:r w:rsidR="00B840BF" w:rsidRPr="00EF43DE">
        <w:rPr>
          <w:rFonts w:asciiTheme="majorHAnsi" w:eastAsia="Times New Roman" w:hAnsiTheme="majorHAnsi" w:cstheme="majorHAnsi"/>
          <w:sz w:val="28"/>
          <w:szCs w:val="28"/>
          <w:lang w:val="ru-MD"/>
        </w:rPr>
        <w:t>по</w:t>
      </w:r>
      <w:r w:rsidR="00EB2E23" w:rsidRPr="00EF43DE">
        <w:rPr>
          <w:rFonts w:asciiTheme="majorHAnsi" w:eastAsia="Times New Roman" w:hAnsiTheme="majorHAnsi" w:cstheme="majorHAnsi"/>
          <w:sz w:val="28"/>
          <w:szCs w:val="28"/>
          <w:lang w:val="ru-MD"/>
        </w:rPr>
        <w:t xml:space="preserve"> реконструкции аэрационных танков</w:t>
      </w:r>
      <w:r w:rsidRPr="00EF43DE">
        <w:rPr>
          <w:rFonts w:asciiTheme="majorHAnsi" w:eastAsia="Times New Roman" w:hAnsiTheme="majorHAnsi" w:cstheme="majorHAnsi"/>
          <w:sz w:val="28"/>
          <w:szCs w:val="28"/>
          <w:lang w:val="ru-MD"/>
        </w:rPr>
        <w:t xml:space="preserve">. На втором этапе, в течение 5 лет после завершения первого этапа, должна была быть инвестирована сумма в 36,0 млн. </w:t>
      </w:r>
      <w:r w:rsidR="00B840BF" w:rsidRPr="00EF43DE">
        <w:rPr>
          <w:rFonts w:asciiTheme="majorHAnsi" w:eastAsia="Times New Roman" w:hAnsiTheme="majorHAnsi" w:cstheme="majorHAnsi"/>
          <w:sz w:val="28"/>
          <w:szCs w:val="28"/>
          <w:lang w:val="ru-MD"/>
        </w:rPr>
        <w:t>леев</w:t>
      </w:r>
      <w:r w:rsidRPr="00EF43DE">
        <w:rPr>
          <w:rFonts w:asciiTheme="majorHAnsi" w:eastAsia="Times New Roman" w:hAnsiTheme="majorHAnsi" w:cstheme="majorHAnsi"/>
          <w:sz w:val="28"/>
          <w:szCs w:val="28"/>
          <w:lang w:val="ru-MD"/>
        </w:rPr>
        <w:t xml:space="preserve"> </w:t>
      </w:r>
      <w:r w:rsidR="00B840BF" w:rsidRPr="00EF43DE">
        <w:rPr>
          <w:rFonts w:asciiTheme="majorHAnsi" w:eastAsia="Times New Roman" w:hAnsiTheme="majorHAnsi" w:cstheme="majorHAnsi"/>
          <w:sz w:val="28"/>
          <w:szCs w:val="28"/>
          <w:lang w:val="ru-MD"/>
        </w:rPr>
        <w:t>в</w:t>
      </w:r>
      <w:r w:rsidRPr="00EF43DE">
        <w:rPr>
          <w:rFonts w:asciiTheme="majorHAnsi" w:eastAsia="Times New Roman" w:hAnsiTheme="majorHAnsi" w:cstheme="majorHAnsi"/>
          <w:sz w:val="28"/>
          <w:szCs w:val="28"/>
          <w:lang w:val="ru-MD"/>
        </w:rPr>
        <w:t xml:space="preserve"> выполнени</w:t>
      </w:r>
      <w:r w:rsidR="00B840BF" w:rsidRPr="00EF43DE">
        <w:rPr>
          <w:rFonts w:asciiTheme="majorHAnsi" w:eastAsia="Times New Roman" w:hAnsiTheme="majorHAnsi" w:cstheme="majorHAnsi"/>
          <w:sz w:val="28"/>
          <w:szCs w:val="28"/>
          <w:lang w:val="ru-MD"/>
        </w:rPr>
        <w:t>е</w:t>
      </w:r>
      <w:r w:rsidRPr="00EF43DE">
        <w:rPr>
          <w:rFonts w:asciiTheme="majorHAnsi" w:eastAsia="Times New Roman" w:hAnsiTheme="majorHAnsi" w:cstheme="majorHAnsi"/>
          <w:sz w:val="28"/>
          <w:szCs w:val="28"/>
          <w:lang w:val="ru-MD"/>
        </w:rPr>
        <w:t xml:space="preserve"> работ по восстановлению полной функциональности всех элементов очистных сооружений путем полной замены </w:t>
      </w:r>
      <w:r w:rsidR="00B840BF" w:rsidRPr="00EF43DE">
        <w:rPr>
          <w:rFonts w:asciiTheme="majorHAnsi" w:eastAsia="Times New Roman" w:hAnsiTheme="majorHAnsi" w:cstheme="majorHAnsi"/>
          <w:sz w:val="28"/>
          <w:szCs w:val="28"/>
          <w:lang w:val="ru-MD"/>
        </w:rPr>
        <w:t>поврежденных установок</w:t>
      </w:r>
      <w:r w:rsidRPr="00EF43DE">
        <w:rPr>
          <w:rFonts w:asciiTheme="majorHAnsi" w:eastAsia="Times New Roman" w:hAnsiTheme="majorHAnsi" w:cstheme="majorHAnsi"/>
          <w:sz w:val="28"/>
          <w:szCs w:val="28"/>
          <w:lang w:val="ru-MD"/>
        </w:rPr>
        <w:t xml:space="preserve"> новыми установками, обеспечивающими более высокое качество и безопасность технологического процесса очистки сточных вод, а также в </w:t>
      </w:r>
      <w:r w:rsidR="00B840BF" w:rsidRPr="00EF43DE">
        <w:rPr>
          <w:rFonts w:asciiTheme="majorHAnsi" w:eastAsia="Times New Roman" w:hAnsiTheme="majorHAnsi" w:cstheme="majorHAnsi"/>
          <w:sz w:val="28"/>
          <w:szCs w:val="28"/>
          <w:lang w:val="ru-MD"/>
        </w:rPr>
        <w:t>приведение</w:t>
      </w:r>
      <w:r w:rsidRPr="00EF43DE">
        <w:rPr>
          <w:rFonts w:asciiTheme="majorHAnsi" w:eastAsia="Times New Roman" w:hAnsiTheme="majorHAnsi" w:cstheme="majorHAnsi"/>
          <w:sz w:val="28"/>
          <w:szCs w:val="28"/>
          <w:lang w:val="ru-MD"/>
        </w:rPr>
        <w:t xml:space="preserve"> параметров оборудования и машин очистных сооружений в соответстви</w:t>
      </w:r>
      <w:r w:rsidR="00B840BF" w:rsidRPr="00EF43DE">
        <w:rPr>
          <w:rFonts w:asciiTheme="majorHAnsi" w:eastAsia="Times New Roman" w:hAnsiTheme="majorHAnsi" w:cstheme="majorHAnsi"/>
          <w:sz w:val="28"/>
          <w:szCs w:val="28"/>
          <w:lang w:val="ru-MD"/>
        </w:rPr>
        <w:t>е</w:t>
      </w:r>
      <w:r w:rsidRPr="00EF43DE">
        <w:rPr>
          <w:rFonts w:asciiTheme="majorHAnsi" w:eastAsia="Times New Roman" w:hAnsiTheme="majorHAnsi" w:cstheme="majorHAnsi"/>
          <w:sz w:val="28"/>
          <w:szCs w:val="28"/>
          <w:lang w:val="ru-MD"/>
        </w:rPr>
        <w:t xml:space="preserve"> с фактическим объемом обработки сточных вод</w:t>
      </w:r>
      <w:r w:rsidR="0000555D" w:rsidRPr="00EF43DE">
        <w:rPr>
          <w:rFonts w:asciiTheme="majorHAnsi" w:eastAsia="Times New Roman" w:hAnsiTheme="majorHAnsi" w:cstheme="majorHAnsi"/>
          <w:sz w:val="28"/>
          <w:szCs w:val="28"/>
          <w:lang w:val="ru-MD"/>
        </w:rPr>
        <w:t xml:space="preserve">. </w:t>
      </w:r>
      <w:r w:rsidRPr="00EF43DE">
        <w:rPr>
          <w:rFonts w:asciiTheme="majorHAnsi" w:eastAsia="Times New Roman" w:hAnsiTheme="majorHAnsi" w:cstheme="majorHAnsi"/>
          <w:sz w:val="28"/>
          <w:szCs w:val="28"/>
          <w:lang w:val="ru-MD"/>
        </w:rPr>
        <w:t>На третьем этапе (</w:t>
      </w:r>
      <w:r w:rsidR="00B840BF" w:rsidRPr="00EF43DE">
        <w:rPr>
          <w:rFonts w:asciiTheme="majorHAnsi" w:eastAsia="Times New Roman" w:hAnsiTheme="majorHAnsi" w:cstheme="majorHAnsi"/>
          <w:sz w:val="28"/>
          <w:szCs w:val="28"/>
          <w:lang w:val="ru-MD"/>
        </w:rPr>
        <w:t xml:space="preserve">срок реализации </w:t>
      </w:r>
      <w:r w:rsidRPr="00EF43DE">
        <w:rPr>
          <w:rFonts w:asciiTheme="majorHAnsi" w:eastAsia="Times New Roman" w:hAnsiTheme="majorHAnsi" w:cstheme="majorHAnsi"/>
          <w:sz w:val="28"/>
          <w:szCs w:val="28"/>
          <w:lang w:val="ru-MD"/>
        </w:rPr>
        <w:t>7</w:t>
      </w:r>
      <w:r w:rsidR="00B840BF" w:rsidRPr="00EF43DE">
        <w:rPr>
          <w:rFonts w:asciiTheme="majorHAnsi" w:eastAsia="Times New Roman" w:hAnsiTheme="majorHAnsi" w:cstheme="majorHAnsi"/>
          <w:sz w:val="28"/>
          <w:szCs w:val="28"/>
          <w:lang w:val="ru-MD"/>
        </w:rPr>
        <w:t xml:space="preserve"> </w:t>
      </w:r>
      <w:r w:rsidRPr="00EF43DE">
        <w:rPr>
          <w:rFonts w:asciiTheme="majorHAnsi" w:eastAsia="Times New Roman" w:hAnsiTheme="majorHAnsi" w:cstheme="majorHAnsi"/>
          <w:sz w:val="28"/>
          <w:szCs w:val="28"/>
          <w:lang w:val="ru-MD"/>
        </w:rPr>
        <w:t>лет</w:t>
      </w:r>
      <w:r w:rsidR="00B840BF" w:rsidRPr="00EF43DE">
        <w:rPr>
          <w:rFonts w:asciiTheme="majorHAnsi" w:eastAsia="Times New Roman" w:hAnsiTheme="majorHAnsi" w:cstheme="majorHAnsi"/>
          <w:sz w:val="28"/>
          <w:szCs w:val="28"/>
          <w:lang w:val="ru-MD"/>
        </w:rPr>
        <w:t xml:space="preserve"> после</w:t>
      </w:r>
      <w:r w:rsidRPr="00EF43DE">
        <w:rPr>
          <w:rFonts w:asciiTheme="majorHAnsi" w:eastAsia="Times New Roman" w:hAnsiTheme="majorHAnsi" w:cstheme="majorHAnsi"/>
          <w:sz w:val="28"/>
          <w:szCs w:val="28"/>
          <w:lang w:val="ru-MD"/>
        </w:rPr>
        <w:t xml:space="preserve"> завершения второго этапа) </w:t>
      </w:r>
      <w:r w:rsidR="00B840BF" w:rsidRPr="00EF43DE">
        <w:rPr>
          <w:rFonts w:asciiTheme="majorHAnsi" w:eastAsia="Times New Roman" w:hAnsiTheme="majorHAnsi" w:cstheme="majorHAnsi"/>
          <w:sz w:val="28"/>
          <w:szCs w:val="28"/>
          <w:lang w:val="ru-MD"/>
        </w:rPr>
        <w:t>должно быть</w:t>
      </w:r>
      <w:r w:rsidRPr="00EF43DE">
        <w:rPr>
          <w:rFonts w:asciiTheme="majorHAnsi" w:eastAsia="Times New Roman" w:hAnsiTheme="majorHAnsi" w:cstheme="majorHAnsi"/>
          <w:sz w:val="28"/>
          <w:szCs w:val="28"/>
          <w:lang w:val="ru-MD"/>
        </w:rPr>
        <w:t xml:space="preserve"> инвестировано 45,6 млн. ле</w:t>
      </w:r>
      <w:r w:rsidR="00B840BF" w:rsidRPr="00EF43DE">
        <w:rPr>
          <w:rFonts w:asciiTheme="majorHAnsi" w:eastAsia="Times New Roman" w:hAnsiTheme="majorHAnsi" w:cstheme="majorHAnsi"/>
          <w:sz w:val="28"/>
          <w:szCs w:val="28"/>
          <w:lang w:val="ru-MD"/>
        </w:rPr>
        <w:t>ев</w:t>
      </w:r>
      <w:r w:rsidRPr="00EF43DE">
        <w:rPr>
          <w:rFonts w:asciiTheme="majorHAnsi" w:eastAsia="Times New Roman" w:hAnsiTheme="majorHAnsi" w:cstheme="majorHAnsi"/>
          <w:sz w:val="28"/>
          <w:szCs w:val="28"/>
          <w:lang w:val="ru-MD"/>
        </w:rPr>
        <w:t>, предназначенны</w:t>
      </w:r>
      <w:r w:rsidR="00B840BF" w:rsidRPr="00EF43DE">
        <w:rPr>
          <w:rFonts w:asciiTheme="majorHAnsi" w:eastAsia="Times New Roman" w:hAnsiTheme="majorHAnsi" w:cstheme="majorHAnsi"/>
          <w:sz w:val="28"/>
          <w:szCs w:val="28"/>
          <w:lang w:val="ru-MD"/>
        </w:rPr>
        <w:t>х</w:t>
      </w:r>
      <w:r w:rsidRPr="00EF43DE">
        <w:rPr>
          <w:rFonts w:asciiTheme="majorHAnsi" w:eastAsia="Times New Roman" w:hAnsiTheme="majorHAnsi" w:cstheme="majorHAnsi"/>
          <w:sz w:val="28"/>
          <w:szCs w:val="28"/>
          <w:lang w:val="ru-MD"/>
        </w:rPr>
        <w:t xml:space="preserve"> для технического </w:t>
      </w:r>
      <w:r w:rsidR="00B840BF" w:rsidRPr="00EF43DE">
        <w:rPr>
          <w:rFonts w:asciiTheme="majorHAnsi" w:eastAsia="Times New Roman" w:hAnsiTheme="majorHAnsi" w:cstheme="majorHAnsi"/>
          <w:sz w:val="28"/>
          <w:szCs w:val="28"/>
          <w:lang w:val="ru-MD"/>
        </w:rPr>
        <w:t>переоснащения</w:t>
      </w:r>
      <w:r w:rsidRPr="00EF43DE">
        <w:rPr>
          <w:rFonts w:asciiTheme="majorHAnsi" w:eastAsia="Times New Roman" w:hAnsiTheme="majorHAnsi" w:cstheme="majorHAnsi"/>
          <w:sz w:val="28"/>
          <w:szCs w:val="28"/>
          <w:lang w:val="ru-MD"/>
        </w:rPr>
        <w:t xml:space="preserve"> и модернизации существующей системы очистки сточных вод в </w:t>
      </w:r>
      <w:r w:rsidR="00B840BF" w:rsidRPr="00EF43DE">
        <w:rPr>
          <w:rFonts w:asciiTheme="majorHAnsi" w:eastAsia="Times New Roman" w:hAnsiTheme="majorHAnsi" w:cstheme="majorHAnsi"/>
          <w:sz w:val="28"/>
          <w:szCs w:val="28"/>
          <w:lang w:val="ru-MD"/>
        </w:rPr>
        <w:t>м</w:t>
      </w:r>
      <w:r w:rsidRPr="00EF43DE">
        <w:rPr>
          <w:rFonts w:asciiTheme="majorHAnsi" w:eastAsia="Times New Roman" w:hAnsiTheme="majorHAnsi" w:cstheme="majorHAnsi"/>
          <w:sz w:val="28"/>
          <w:szCs w:val="28"/>
          <w:lang w:val="ru-MD"/>
        </w:rPr>
        <w:t>ун. Бэлць</w:t>
      </w:r>
      <w:r w:rsidR="00B840BF" w:rsidRPr="00EF43DE">
        <w:rPr>
          <w:rFonts w:asciiTheme="majorHAnsi" w:eastAsia="Times New Roman" w:hAnsiTheme="majorHAnsi" w:cstheme="majorHAnsi"/>
          <w:sz w:val="28"/>
          <w:szCs w:val="28"/>
          <w:lang w:val="ru-MD"/>
        </w:rPr>
        <w:t>,</w:t>
      </w:r>
      <w:r w:rsidRPr="00EF43DE">
        <w:rPr>
          <w:rFonts w:asciiTheme="majorHAnsi" w:eastAsia="Times New Roman" w:hAnsiTheme="majorHAnsi" w:cstheme="majorHAnsi"/>
          <w:sz w:val="28"/>
          <w:szCs w:val="28"/>
          <w:lang w:val="ru-MD"/>
        </w:rPr>
        <w:t xml:space="preserve"> с е</w:t>
      </w:r>
      <w:r w:rsidR="00B840BF" w:rsidRPr="00EF43DE">
        <w:rPr>
          <w:rFonts w:asciiTheme="majorHAnsi" w:eastAsia="Times New Roman" w:hAnsiTheme="majorHAnsi" w:cstheme="majorHAnsi"/>
          <w:sz w:val="28"/>
          <w:szCs w:val="28"/>
          <w:lang w:val="ru-MD"/>
        </w:rPr>
        <w:t>е</w:t>
      </w:r>
      <w:r w:rsidRPr="00EF43DE">
        <w:rPr>
          <w:rFonts w:asciiTheme="majorHAnsi" w:eastAsia="Times New Roman" w:hAnsiTheme="majorHAnsi" w:cstheme="majorHAnsi"/>
          <w:sz w:val="28"/>
          <w:szCs w:val="28"/>
          <w:lang w:val="ru-MD"/>
        </w:rPr>
        <w:t xml:space="preserve"> переходом на само</w:t>
      </w:r>
      <w:r w:rsidR="00B840BF" w:rsidRPr="00EF43DE">
        <w:rPr>
          <w:rFonts w:asciiTheme="majorHAnsi" w:eastAsia="Times New Roman" w:hAnsiTheme="majorHAnsi" w:cstheme="majorHAnsi"/>
          <w:sz w:val="28"/>
          <w:szCs w:val="28"/>
          <w:lang w:val="ru-MD"/>
        </w:rPr>
        <w:t>обеспечение</w:t>
      </w:r>
      <w:r w:rsidRPr="00EF43DE">
        <w:rPr>
          <w:rFonts w:asciiTheme="majorHAnsi" w:eastAsia="Times New Roman" w:hAnsiTheme="majorHAnsi" w:cstheme="majorHAnsi"/>
          <w:sz w:val="28"/>
          <w:szCs w:val="28"/>
          <w:lang w:val="ru-MD"/>
        </w:rPr>
        <w:t xml:space="preserve"> теплоэнергией, газом и электричеством. В </w:t>
      </w:r>
      <w:r w:rsidR="00B840BF" w:rsidRPr="00EF43DE">
        <w:rPr>
          <w:rFonts w:asciiTheme="majorHAnsi" w:eastAsia="Times New Roman" w:hAnsiTheme="majorHAnsi" w:cstheme="majorHAnsi"/>
          <w:sz w:val="28"/>
          <w:szCs w:val="28"/>
          <w:lang w:val="ru-MD"/>
        </w:rPr>
        <w:t xml:space="preserve">этой </w:t>
      </w:r>
      <w:r w:rsidRPr="00EF43DE">
        <w:rPr>
          <w:rFonts w:asciiTheme="majorHAnsi" w:eastAsia="Times New Roman" w:hAnsiTheme="majorHAnsi" w:cstheme="majorHAnsi"/>
          <w:sz w:val="28"/>
          <w:szCs w:val="28"/>
          <w:lang w:val="ru-MD"/>
        </w:rPr>
        <w:t xml:space="preserve">связи должны были быть привлечены средства иностранного партнера-фирмы </w:t>
      </w:r>
      <w:r w:rsidR="00B840BF" w:rsidRPr="00EF43DE">
        <w:rPr>
          <w:rFonts w:asciiTheme="majorHAnsi" w:eastAsia="Times New Roman" w:hAnsiTheme="majorHAnsi" w:cstheme="majorHAnsi"/>
          <w:sz w:val="28"/>
          <w:szCs w:val="28"/>
          <w:lang w:val="ru-MD"/>
        </w:rPr>
        <w:t xml:space="preserve">„Gala Internațional”, </w:t>
      </w:r>
      <w:r w:rsidRPr="00EF43DE">
        <w:rPr>
          <w:rFonts w:asciiTheme="majorHAnsi" w:eastAsia="Times New Roman" w:hAnsiTheme="majorHAnsi" w:cstheme="majorHAnsi"/>
          <w:sz w:val="28"/>
          <w:szCs w:val="28"/>
          <w:lang w:val="ru-MD"/>
        </w:rPr>
        <w:t>с разработкой бизнес-плана по техническому перео</w:t>
      </w:r>
      <w:r w:rsidR="00B840BF" w:rsidRPr="00EF43DE">
        <w:rPr>
          <w:rFonts w:asciiTheme="majorHAnsi" w:eastAsia="Times New Roman" w:hAnsiTheme="majorHAnsi" w:cstheme="majorHAnsi"/>
          <w:sz w:val="28"/>
          <w:szCs w:val="28"/>
          <w:lang w:val="ru-MD"/>
        </w:rPr>
        <w:t>снаще</w:t>
      </w:r>
      <w:r w:rsidRPr="00EF43DE">
        <w:rPr>
          <w:rFonts w:asciiTheme="majorHAnsi" w:eastAsia="Times New Roman" w:hAnsiTheme="majorHAnsi" w:cstheme="majorHAnsi"/>
          <w:sz w:val="28"/>
          <w:szCs w:val="28"/>
          <w:lang w:val="ru-MD"/>
        </w:rPr>
        <w:t>нию и модернизации</w:t>
      </w:r>
      <w:r w:rsidR="0000555D" w:rsidRPr="00EF43DE">
        <w:rPr>
          <w:rFonts w:asciiTheme="majorHAnsi" w:eastAsia="Times New Roman" w:hAnsiTheme="majorHAnsi" w:cstheme="majorHAnsi"/>
          <w:sz w:val="28"/>
          <w:szCs w:val="28"/>
          <w:lang w:val="ru-MD"/>
        </w:rPr>
        <w:t xml:space="preserve">. </w:t>
      </w:r>
    </w:p>
    <w:p w14:paraId="758487CD" w14:textId="7BEB885D" w:rsidR="0000555D" w:rsidRPr="00EF43DE" w:rsidRDefault="0006152B" w:rsidP="0000555D">
      <w:pPr>
        <w:pStyle w:val="ab"/>
        <w:spacing w:after="0" w:line="240" w:lineRule="auto"/>
        <w:ind w:left="142" w:firstLine="578"/>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sz w:val="28"/>
          <w:szCs w:val="28"/>
          <w:lang w:val="ru-MD"/>
        </w:rPr>
        <w:t>ОМПУ</w:t>
      </w:r>
      <w:r w:rsidR="00A614D1" w:rsidRPr="00EF43DE">
        <w:rPr>
          <w:rFonts w:asciiTheme="majorHAnsi" w:eastAsia="Times New Roman" w:hAnsiTheme="majorHAnsi" w:cstheme="majorHAnsi"/>
          <w:sz w:val="28"/>
          <w:szCs w:val="28"/>
          <w:lang w:val="ru-MD"/>
        </w:rPr>
        <w:t xml:space="preserve"> </w:t>
      </w:r>
      <w:r w:rsidR="00B840BF" w:rsidRPr="00EF43DE">
        <w:rPr>
          <w:rFonts w:asciiTheme="majorHAnsi" w:eastAsia="Times New Roman" w:hAnsiTheme="majorHAnsi" w:cstheme="majorHAnsi"/>
          <w:sz w:val="28"/>
          <w:szCs w:val="28"/>
          <w:lang w:val="ru-MD"/>
        </w:rPr>
        <w:t>м</w:t>
      </w:r>
      <w:r w:rsidR="00A614D1" w:rsidRPr="00EF43DE">
        <w:rPr>
          <w:rFonts w:asciiTheme="majorHAnsi" w:eastAsia="Times New Roman" w:hAnsiTheme="majorHAnsi" w:cstheme="majorHAnsi"/>
          <w:sz w:val="28"/>
          <w:szCs w:val="28"/>
          <w:lang w:val="ru-MD"/>
        </w:rPr>
        <w:t>ун. Б</w:t>
      </w:r>
      <w:r w:rsidR="00B840BF" w:rsidRPr="00EF43DE">
        <w:rPr>
          <w:rFonts w:asciiTheme="majorHAnsi" w:eastAsia="Times New Roman" w:hAnsiTheme="majorHAnsi" w:cstheme="majorHAnsi"/>
          <w:sz w:val="28"/>
          <w:szCs w:val="28"/>
          <w:lang w:val="ru-MD"/>
        </w:rPr>
        <w:t>элць</w:t>
      </w:r>
      <w:r w:rsidR="00A614D1" w:rsidRPr="00EF43DE">
        <w:rPr>
          <w:rFonts w:asciiTheme="majorHAnsi" w:eastAsia="Times New Roman" w:hAnsiTheme="majorHAnsi" w:cstheme="majorHAnsi"/>
          <w:sz w:val="28"/>
          <w:szCs w:val="28"/>
          <w:lang w:val="ru-MD"/>
        </w:rPr>
        <w:t xml:space="preserve"> не смогли представить аудиту информацию об исполнении договорных условий концессионером. Таким образом, хотя концессионер из года в год </w:t>
      </w:r>
      <w:r w:rsidR="00B840BF" w:rsidRPr="00EF43DE">
        <w:rPr>
          <w:rFonts w:asciiTheme="majorHAnsi" w:eastAsia="Times New Roman" w:hAnsiTheme="majorHAnsi" w:cstheme="majorHAnsi"/>
          <w:sz w:val="28"/>
          <w:szCs w:val="28"/>
          <w:lang w:val="ru-MD"/>
        </w:rPr>
        <w:t>представляет определенн</w:t>
      </w:r>
      <w:r w:rsidR="00A614D1" w:rsidRPr="00EF43DE">
        <w:rPr>
          <w:rFonts w:asciiTheme="majorHAnsi" w:eastAsia="Times New Roman" w:hAnsiTheme="majorHAnsi" w:cstheme="majorHAnsi"/>
          <w:sz w:val="28"/>
          <w:szCs w:val="28"/>
          <w:lang w:val="ru-MD"/>
        </w:rPr>
        <w:t xml:space="preserve">ую информацию о выполнении некоторых работ, они не разграничены </w:t>
      </w:r>
      <w:r w:rsidR="00982870" w:rsidRPr="00EF43DE">
        <w:rPr>
          <w:rFonts w:asciiTheme="majorHAnsi" w:eastAsia="Times New Roman" w:hAnsiTheme="majorHAnsi" w:cstheme="majorHAnsi"/>
          <w:sz w:val="28"/>
          <w:szCs w:val="28"/>
          <w:lang w:val="ru-MD"/>
        </w:rPr>
        <w:t xml:space="preserve">четко </w:t>
      </w:r>
      <w:r w:rsidR="00A614D1" w:rsidRPr="00EF43DE">
        <w:rPr>
          <w:rFonts w:asciiTheme="majorHAnsi" w:eastAsia="Times New Roman" w:hAnsiTheme="majorHAnsi" w:cstheme="majorHAnsi"/>
          <w:sz w:val="28"/>
          <w:szCs w:val="28"/>
          <w:lang w:val="ru-MD"/>
        </w:rPr>
        <w:t>по условиям договора, не сопровождаются подтверждающими документами (смет</w:t>
      </w:r>
      <w:r w:rsidR="00982870" w:rsidRPr="00EF43DE">
        <w:rPr>
          <w:rFonts w:asciiTheme="majorHAnsi" w:eastAsia="Times New Roman" w:hAnsiTheme="majorHAnsi" w:cstheme="majorHAnsi"/>
          <w:sz w:val="28"/>
          <w:szCs w:val="28"/>
          <w:lang w:val="ru-MD"/>
        </w:rPr>
        <w:t>ами</w:t>
      </w:r>
      <w:r w:rsidR="00A614D1" w:rsidRPr="00EF43DE">
        <w:rPr>
          <w:rFonts w:asciiTheme="majorHAnsi" w:eastAsia="Times New Roman" w:hAnsiTheme="majorHAnsi" w:cstheme="majorHAnsi"/>
          <w:sz w:val="28"/>
          <w:szCs w:val="28"/>
          <w:lang w:val="ru-MD"/>
        </w:rPr>
        <w:t xml:space="preserve"> расходов, акт</w:t>
      </w:r>
      <w:r w:rsidR="00982870" w:rsidRPr="00EF43DE">
        <w:rPr>
          <w:rFonts w:asciiTheme="majorHAnsi" w:eastAsia="Times New Roman" w:hAnsiTheme="majorHAnsi" w:cstheme="majorHAnsi"/>
          <w:sz w:val="28"/>
          <w:szCs w:val="28"/>
          <w:lang w:val="ru-MD"/>
        </w:rPr>
        <w:t>ами</w:t>
      </w:r>
      <w:r w:rsidR="00A614D1" w:rsidRPr="00EF43DE">
        <w:rPr>
          <w:rFonts w:asciiTheme="majorHAnsi" w:eastAsia="Times New Roman" w:hAnsiTheme="majorHAnsi" w:cstheme="majorHAnsi"/>
          <w:sz w:val="28"/>
          <w:szCs w:val="28"/>
          <w:lang w:val="ru-MD"/>
        </w:rPr>
        <w:t xml:space="preserve"> выполненных работ и т.д.).</w:t>
      </w:r>
      <w:r w:rsidR="0000555D" w:rsidRPr="00EF43DE">
        <w:rPr>
          <w:rFonts w:asciiTheme="majorHAnsi" w:eastAsia="Times New Roman" w:hAnsiTheme="majorHAnsi" w:cstheme="majorHAnsi"/>
          <w:sz w:val="28"/>
          <w:szCs w:val="28"/>
          <w:lang w:val="ru-MD"/>
        </w:rPr>
        <w:t xml:space="preserve">                                                                                                         </w:t>
      </w:r>
    </w:p>
    <w:p w14:paraId="785AABD8" w14:textId="176F0C04" w:rsidR="0000555D" w:rsidRPr="00EF43DE" w:rsidRDefault="00982870" w:rsidP="0000555D">
      <w:pPr>
        <w:pStyle w:val="ab"/>
        <w:spacing w:after="0" w:line="240" w:lineRule="auto"/>
        <w:ind w:left="142" w:firstLine="578"/>
        <w:jc w:val="both"/>
        <w:rPr>
          <w:rFonts w:asciiTheme="majorHAnsi" w:eastAsia="Times New Roman" w:hAnsiTheme="majorHAnsi" w:cstheme="majorHAnsi"/>
          <w:b/>
          <w:i/>
          <w:sz w:val="28"/>
          <w:szCs w:val="28"/>
          <w:lang w:val="ru-MD"/>
        </w:rPr>
      </w:pPr>
      <w:r w:rsidRPr="00EF43DE">
        <w:rPr>
          <w:rFonts w:asciiTheme="majorHAnsi" w:eastAsia="Times New Roman" w:hAnsiTheme="majorHAnsi" w:cstheme="majorHAnsi"/>
          <w:sz w:val="28"/>
          <w:szCs w:val="28"/>
          <w:lang w:val="ru-MD"/>
        </w:rPr>
        <w:t xml:space="preserve">Исходя из вышеизложенного, рекомендация считается </w:t>
      </w:r>
      <w:r w:rsidRPr="00EF43DE">
        <w:rPr>
          <w:rFonts w:asciiTheme="majorHAnsi" w:eastAsia="Times New Roman" w:hAnsiTheme="majorHAnsi" w:cstheme="majorHAnsi"/>
          <w:b/>
          <w:sz w:val="28"/>
          <w:szCs w:val="28"/>
          <w:lang w:val="ru-MD"/>
        </w:rPr>
        <w:t>не внедренной</w:t>
      </w:r>
      <w:r w:rsidR="0000555D" w:rsidRPr="00EF43DE">
        <w:rPr>
          <w:rFonts w:asciiTheme="majorHAnsi" w:eastAsia="Times New Roman" w:hAnsiTheme="majorHAnsi" w:cstheme="majorHAnsi"/>
          <w:b/>
          <w:bCs/>
          <w:sz w:val="28"/>
          <w:szCs w:val="28"/>
          <w:lang w:val="ru-MD"/>
        </w:rPr>
        <w:t>.</w:t>
      </w:r>
    </w:p>
    <w:p w14:paraId="778330B7" w14:textId="1C8F8A08" w:rsidR="00901076" w:rsidRPr="00EF43DE" w:rsidRDefault="00901076" w:rsidP="00901076">
      <w:pPr>
        <w:rPr>
          <w:rFonts w:asciiTheme="majorHAnsi" w:hAnsiTheme="majorHAnsi" w:cstheme="majorHAnsi"/>
          <w:sz w:val="28"/>
          <w:szCs w:val="28"/>
          <w:lang w:val="ru-MD"/>
        </w:rPr>
      </w:pPr>
    </w:p>
    <w:p w14:paraId="7EF0DB8E" w14:textId="7FE3191F" w:rsidR="00901076" w:rsidRPr="00EF43DE" w:rsidRDefault="00901076" w:rsidP="00901076">
      <w:pPr>
        <w:spacing w:after="0" w:line="240" w:lineRule="auto"/>
        <w:rPr>
          <w:rFonts w:asciiTheme="majorHAnsi" w:eastAsia="Times New Roman" w:hAnsiTheme="majorHAnsi" w:cstheme="majorHAnsi"/>
          <w:b/>
          <w:bCs/>
          <w:i/>
          <w:sz w:val="28"/>
          <w:szCs w:val="28"/>
          <w:lang w:val="ru-MD"/>
        </w:rPr>
      </w:pPr>
      <w:r w:rsidRPr="00EF43DE">
        <w:rPr>
          <w:rFonts w:asciiTheme="majorHAnsi" w:eastAsia="Times New Roman" w:hAnsiTheme="majorHAnsi" w:cstheme="majorHAnsi"/>
          <w:b/>
          <w:i/>
          <w:sz w:val="28"/>
          <w:szCs w:val="28"/>
          <w:lang w:val="ru-MD"/>
        </w:rPr>
        <w:t>15.</w:t>
      </w:r>
      <w:r w:rsidRPr="00EF43DE">
        <w:rPr>
          <w:rFonts w:asciiTheme="majorHAnsi" w:eastAsia="Times New Roman" w:hAnsiTheme="majorHAnsi" w:cstheme="majorHAnsi"/>
          <w:sz w:val="28"/>
          <w:szCs w:val="28"/>
          <w:lang w:val="ru-MD"/>
        </w:rPr>
        <w:t xml:space="preserve"> </w:t>
      </w:r>
      <w:r w:rsidR="002B57EF" w:rsidRPr="00EF43DE">
        <w:rPr>
          <w:rFonts w:asciiTheme="majorHAnsi" w:eastAsia="Times New Roman" w:hAnsiTheme="majorHAnsi" w:cstheme="majorHAnsi"/>
          <w:b/>
          <w:bCs/>
          <w:i/>
          <w:sz w:val="28"/>
          <w:szCs w:val="28"/>
          <w:lang w:val="ru-MD"/>
        </w:rPr>
        <w:t>Описание установленного нарушения</w:t>
      </w:r>
    </w:p>
    <w:p w14:paraId="7923D92F" w14:textId="6F1F6968" w:rsidR="00901076" w:rsidRPr="00EF43DE" w:rsidRDefault="00A614D1" w:rsidP="0010524A">
      <w:pPr>
        <w:shd w:val="clear" w:color="auto" w:fill="FFFFFF"/>
        <w:spacing w:after="0" w:line="240" w:lineRule="auto"/>
        <w:ind w:right="-22" w:firstLine="709"/>
        <w:jc w:val="both"/>
        <w:rPr>
          <w:rFonts w:asciiTheme="majorHAnsi" w:eastAsia="Times New Roman" w:hAnsiTheme="majorHAnsi" w:cstheme="majorHAnsi"/>
          <w:bCs/>
          <w:noProof/>
          <w:sz w:val="28"/>
          <w:szCs w:val="28"/>
          <w:lang w:val="ru-MD" w:eastAsia="ru-RU"/>
        </w:rPr>
      </w:pPr>
      <w:r w:rsidRPr="00EF43DE">
        <w:rPr>
          <w:rFonts w:asciiTheme="majorHAnsi" w:eastAsia="Times New Roman" w:hAnsiTheme="majorHAnsi" w:cstheme="majorHAnsi"/>
          <w:bCs/>
          <w:noProof/>
          <w:sz w:val="28"/>
          <w:szCs w:val="28"/>
          <w:lang w:val="ru-MD" w:eastAsia="ru-RU"/>
        </w:rPr>
        <w:t xml:space="preserve">Предыдущий аудит констатировал, что </w:t>
      </w:r>
      <w:r w:rsidR="00135E40" w:rsidRPr="00EF43DE">
        <w:rPr>
          <w:rFonts w:asciiTheme="majorHAnsi" w:eastAsia="Times New Roman" w:hAnsiTheme="majorHAnsi" w:cstheme="majorHAnsi"/>
          <w:bCs/>
          <w:noProof/>
          <w:sz w:val="28"/>
          <w:szCs w:val="28"/>
          <w:lang w:val="ru-MD" w:eastAsia="ru-RU"/>
        </w:rPr>
        <w:t>на</w:t>
      </w:r>
      <w:r w:rsidRPr="00EF43DE">
        <w:rPr>
          <w:rFonts w:asciiTheme="majorHAnsi" w:eastAsia="Times New Roman" w:hAnsiTheme="majorHAnsi" w:cstheme="majorHAnsi"/>
          <w:bCs/>
          <w:noProof/>
          <w:sz w:val="28"/>
          <w:szCs w:val="28"/>
          <w:lang w:val="ru-MD" w:eastAsia="ru-RU"/>
        </w:rPr>
        <w:t xml:space="preserve"> </w:t>
      </w:r>
      <w:r w:rsidR="00135E40" w:rsidRPr="00EF43DE">
        <w:rPr>
          <w:rFonts w:asciiTheme="majorHAnsi" w:eastAsia="Times New Roman" w:hAnsiTheme="majorHAnsi" w:cstheme="majorHAnsi"/>
          <w:bCs/>
          <w:noProof/>
          <w:sz w:val="28"/>
          <w:szCs w:val="28"/>
          <w:lang w:val="ru-MD" w:eastAsia="ru-RU"/>
        </w:rPr>
        <w:t xml:space="preserve">аудируемых </w:t>
      </w:r>
      <w:r w:rsidR="00E92EE8" w:rsidRPr="00EF43DE">
        <w:rPr>
          <w:rFonts w:asciiTheme="majorHAnsi" w:eastAsia="Times New Roman" w:hAnsiTheme="majorHAnsi" w:cstheme="majorHAnsi"/>
          <w:bCs/>
          <w:noProof/>
          <w:sz w:val="28"/>
          <w:szCs w:val="28"/>
          <w:lang w:val="ru-MD" w:eastAsia="ru-RU"/>
        </w:rPr>
        <w:t>ПВК</w:t>
      </w:r>
      <w:r w:rsidRPr="00EF43DE">
        <w:rPr>
          <w:rFonts w:asciiTheme="majorHAnsi" w:eastAsia="Times New Roman" w:hAnsiTheme="majorHAnsi" w:cstheme="majorHAnsi"/>
          <w:bCs/>
          <w:noProof/>
          <w:sz w:val="28"/>
          <w:szCs w:val="28"/>
          <w:lang w:val="ru-MD" w:eastAsia="ru-RU"/>
        </w:rPr>
        <w:t xml:space="preserve"> бухгалтерск</w:t>
      </w:r>
      <w:r w:rsidR="00135E40" w:rsidRPr="00EF43DE">
        <w:rPr>
          <w:rFonts w:asciiTheme="majorHAnsi" w:eastAsia="Times New Roman" w:hAnsiTheme="majorHAnsi" w:cstheme="majorHAnsi"/>
          <w:bCs/>
          <w:noProof/>
          <w:sz w:val="28"/>
          <w:szCs w:val="28"/>
          <w:lang w:val="ru-MD" w:eastAsia="ru-RU"/>
        </w:rPr>
        <w:t>ий</w:t>
      </w:r>
      <w:r w:rsidRPr="00EF43DE">
        <w:rPr>
          <w:rFonts w:asciiTheme="majorHAnsi" w:eastAsia="Times New Roman" w:hAnsiTheme="majorHAnsi" w:cstheme="majorHAnsi"/>
          <w:bCs/>
          <w:noProof/>
          <w:sz w:val="28"/>
          <w:szCs w:val="28"/>
          <w:lang w:val="ru-MD" w:eastAsia="ru-RU"/>
        </w:rPr>
        <w:t xml:space="preserve"> учет услуг водоснабжения и канализации не ведется </w:t>
      </w:r>
      <w:r w:rsidR="00135E40" w:rsidRPr="00EF43DE">
        <w:rPr>
          <w:rFonts w:asciiTheme="majorHAnsi" w:eastAsia="Times New Roman" w:hAnsiTheme="majorHAnsi" w:cstheme="majorHAnsi"/>
          <w:bCs/>
          <w:noProof/>
          <w:sz w:val="28"/>
          <w:szCs w:val="28"/>
          <w:lang w:val="ru-MD" w:eastAsia="ru-RU"/>
        </w:rPr>
        <w:t>по</w:t>
      </w:r>
      <w:r w:rsidRPr="00EF43DE">
        <w:rPr>
          <w:rFonts w:asciiTheme="majorHAnsi" w:eastAsia="Times New Roman" w:hAnsiTheme="majorHAnsi" w:cstheme="majorHAnsi"/>
          <w:bCs/>
          <w:noProof/>
          <w:sz w:val="28"/>
          <w:szCs w:val="28"/>
          <w:lang w:val="ru-MD" w:eastAsia="ru-RU"/>
        </w:rPr>
        <w:t xml:space="preserve"> технологически</w:t>
      </w:r>
      <w:r w:rsidR="00135E40" w:rsidRPr="00EF43DE">
        <w:rPr>
          <w:rFonts w:asciiTheme="majorHAnsi" w:eastAsia="Times New Roman" w:hAnsiTheme="majorHAnsi" w:cstheme="majorHAnsi"/>
          <w:bCs/>
          <w:noProof/>
          <w:sz w:val="28"/>
          <w:szCs w:val="28"/>
          <w:lang w:val="ru-MD" w:eastAsia="ru-RU"/>
        </w:rPr>
        <w:t>м</w:t>
      </w:r>
      <w:r w:rsidRPr="00EF43DE">
        <w:rPr>
          <w:rFonts w:asciiTheme="majorHAnsi" w:eastAsia="Times New Roman" w:hAnsiTheme="majorHAnsi" w:cstheme="majorHAnsi"/>
          <w:bCs/>
          <w:noProof/>
          <w:sz w:val="28"/>
          <w:szCs w:val="28"/>
          <w:lang w:val="ru-MD" w:eastAsia="ru-RU"/>
        </w:rPr>
        <w:t xml:space="preserve"> этапа</w:t>
      </w:r>
      <w:r w:rsidR="00135E40" w:rsidRPr="00EF43DE">
        <w:rPr>
          <w:rFonts w:asciiTheme="majorHAnsi" w:eastAsia="Times New Roman" w:hAnsiTheme="majorHAnsi" w:cstheme="majorHAnsi"/>
          <w:bCs/>
          <w:noProof/>
          <w:sz w:val="28"/>
          <w:szCs w:val="28"/>
          <w:lang w:val="ru-MD" w:eastAsia="ru-RU"/>
        </w:rPr>
        <w:t>м</w:t>
      </w:r>
      <w:r w:rsidRPr="00EF43DE">
        <w:rPr>
          <w:rFonts w:asciiTheme="majorHAnsi" w:eastAsia="Times New Roman" w:hAnsiTheme="majorHAnsi" w:cstheme="majorHAnsi"/>
          <w:bCs/>
          <w:noProof/>
          <w:sz w:val="28"/>
          <w:szCs w:val="28"/>
          <w:lang w:val="ru-MD" w:eastAsia="ru-RU"/>
        </w:rPr>
        <w:t xml:space="preserve"> и </w:t>
      </w:r>
      <w:r w:rsidR="00135E40" w:rsidRPr="00EF43DE">
        <w:rPr>
          <w:rFonts w:asciiTheme="majorHAnsi" w:eastAsia="Times New Roman" w:hAnsiTheme="majorHAnsi" w:cstheme="majorHAnsi"/>
          <w:bCs/>
          <w:noProof/>
          <w:sz w:val="28"/>
          <w:szCs w:val="28"/>
          <w:lang w:val="ru-MD" w:eastAsia="ru-RU"/>
        </w:rPr>
        <w:t>по</w:t>
      </w:r>
      <w:r w:rsidRPr="00EF43DE">
        <w:rPr>
          <w:rFonts w:asciiTheme="majorHAnsi" w:eastAsia="Times New Roman" w:hAnsiTheme="majorHAnsi" w:cstheme="majorHAnsi"/>
          <w:bCs/>
          <w:noProof/>
          <w:sz w:val="28"/>
          <w:szCs w:val="28"/>
          <w:lang w:val="ru-MD" w:eastAsia="ru-RU"/>
        </w:rPr>
        <w:t xml:space="preserve"> единиц</w:t>
      </w:r>
      <w:r w:rsidR="00135E40" w:rsidRPr="00EF43DE">
        <w:rPr>
          <w:rFonts w:asciiTheme="majorHAnsi" w:eastAsia="Times New Roman" w:hAnsiTheme="majorHAnsi" w:cstheme="majorHAnsi"/>
          <w:bCs/>
          <w:noProof/>
          <w:sz w:val="28"/>
          <w:szCs w:val="28"/>
          <w:lang w:val="ru-MD" w:eastAsia="ru-RU"/>
        </w:rPr>
        <w:t>е</w:t>
      </w:r>
      <w:r w:rsidRPr="00EF43DE">
        <w:rPr>
          <w:rFonts w:asciiTheme="majorHAnsi" w:eastAsia="Times New Roman" w:hAnsiTheme="majorHAnsi" w:cstheme="majorHAnsi"/>
          <w:bCs/>
          <w:noProof/>
          <w:sz w:val="28"/>
          <w:szCs w:val="28"/>
          <w:lang w:val="ru-MD" w:eastAsia="ru-RU"/>
        </w:rPr>
        <w:t xml:space="preserve"> расчета (м</w:t>
      </w:r>
      <w:r w:rsidR="00135E40" w:rsidRPr="00EF43DE">
        <w:rPr>
          <w:rFonts w:asciiTheme="majorHAnsi" w:eastAsia="Times New Roman" w:hAnsiTheme="majorHAnsi" w:cstheme="majorHAnsi"/>
          <w:bCs/>
          <w:noProof/>
          <w:sz w:val="28"/>
          <w:szCs w:val="28"/>
          <w:vertAlign w:val="superscript"/>
          <w:lang w:val="ru-MD" w:eastAsia="ru-RU"/>
        </w:rPr>
        <w:t>3</w:t>
      </w:r>
      <w:r w:rsidRPr="00EF43DE">
        <w:rPr>
          <w:rFonts w:asciiTheme="majorHAnsi" w:eastAsia="Times New Roman" w:hAnsiTheme="majorHAnsi" w:cstheme="majorHAnsi"/>
          <w:bCs/>
          <w:noProof/>
          <w:sz w:val="28"/>
          <w:szCs w:val="28"/>
          <w:lang w:val="ru-MD" w:eastAsia="ru-RU"/>
        </w:rPr>
        <w:t>). Предоставление услуги водоснабжения и канализации имеет несколько этапов,</w:t>
      </w:r>
      <w:r w:rsidR="00135E40" w:rsidRPr="00EF43DE">
        <w:rPr>
          <w:rFonts w:asciiTheme="majorHAnsi" w:eastAsia="Times New Roman" w:hAnsiTheme="majorHAnsi" w:cstheme="majorHAnsi"/>
          <w:bCs/>
          <w:noProof/>
          <w:sz w:val="28"/>
          <w:szCs w:val="28"/>
          <w:lang w:val="ru-MD" w:eastAsia="ru-RU"/>
        </w:rPr>
        <w:t xml:space="preserve"> однако б</w:t>
      </w:r>
      <w:r w:rsidRPr="00EF43DE">
        <w:rPr>
          <w:rFonts w:asciiTheme="majorHAnsi" w:eastAsia="Times New Roman" w:hAnsiTheme="majorHAnsi" w:cstheme="majorHAnsi"/>
          <w:bCs/>
          <w:noProof/>
          <w:sz w:val="28"/>
          <w:szCs w:val="28"/>
          <w:lang w:val="ru-MD" w:eastAsia="ru-RU"/>
        </w:rPr>
        <w:t xml:space="preserve">ухгалтерский учет не определяет затраты на каждом технологическом этапе и, как следствие, невозможно определить </w:t>
      </w:r>
      <w:r w:rsidR="00135E40" w:rsidRPr="00EF43DE">
        <w:rPr>
          <w:rFonts w:asciiTheme="majorHAnsi" w:eastAsia="Times New Roman" w:hAnsiTheme="majorHAnsi" w:cstheme="majorHAnsi"/>
          <w:bCs/>
          <w:noProof/>
          <w:sz w:val="28"/>
          <w:szCs w:val="28"/>
          <w:lang w:val="ru-MD" w:eastAsia="ru-RU"/>
        </w:rPr>
        <w:t>ес</w:t>
      </w:r>
      <w:r w:rsidRPr="00EF43DE">
        <w:rPr>
          <w:rFonts w:asciiTheme="majorHAnsi" w:eastAsia="Times New Roman" w:hAnsiTheme="majorHAnsi" w:cstheme="majorHAnsi"/>
          <w:bCs/>
          <w:noProof/>
          <w:sz w:val="28"/>
          <w:szCs w:val="28"/>
          <w:lang w:val="ru-MD" w:eastAsia="ru-RU"/>
        </w:rPr>
        <w:t>ли тарифы</w:t>
      </w:r>
      <w:r w:rsidR="00135E40" w:rsidRPr="00EF43DE">
        <w:rPr>
          <w:rFonts w:asciiTheme="majorHAnsi" w:eastAsia="Times New Roman" w:hAnsiTheme="majorHAnsi" w:cstheme="majorHAnsi"/>
          <w:bCs/>
          <w:noProof/>
          <w:sz w:val="28"/>
          <w:szCs w:val="28"/>
          <w:lang w:val="ru-MD" w:eastAsia="ru-RU"/>
        </w:rPr>
        <w:t>,</w:t>
      </w:r>
      <w:r w:rsidRPr="00EF43DE">
        <w:rPr>
          <w:rFonts w:asciiTheme="majorHAnsi" w:eastAsia="Times New Roman" w:hAnsiTheme="majorHAnsi" w:cstheme="majorHAnsi"/>
          <w:bCs/>
          <w:noProof/>
          <w:sz w:val="28"/>
          <w:szCs w:val="28"/>
          <w:lang w:val="ru-MD" w:eastAsia="ru-RU"/>
        </w:rPr>
        <w:t xml:space="preserve"> </w:t>
      </w:r>
      <w:r w:rsidR="00135E40" w:rsidRPr="00EF43DE">
        <w:rPr>
          <w:rFonts w:asciiTheme="majorHAnsi" w:eastAsia="Times New Roman" w:hAnsiTheme="majorHAnsi" w:cstheme="majorHAnsi"/>
          <w:bCs/>
          <w:noProof/>
          <w:sz w:val="28"/>
          <w:szCs w:val="28"/>
          <w:lang w:val="ru-MD" w:eastAsia="ru-RU"/>
        </w:rPr>
        <w:t xml:space="preserve">применяемые </w:t>
      </w:r>
      <w:r w:rsidRPr="00EF43DE">
        <w:rPr>
          <w:rFonts w:asciiTheme="majorHAnsi" w:eastAsia="Times New Roman" w:hAnsiTheme="majorHAnsi" w:cstheme="majorHAnsi"/>
          <w:bCs/>
          <w:noProof/>
          <w:sz w:val="28"/>
          <w:szCs w:val="28"/>
          <w:lang w:val="ru-MD" w:eastAsia="ru-RU"/>
        </w:rPr>
        <w:t xml:space="preserve">к предоставляемым потребителям </w:t>
      </w:r>
      <w:r w:rsidR="00135E40" w:rsidRPr="00EF43DE">
        <w:rPr>
          <w:rFonts w:asciiTheme="majorHAnsi" w:eastAsia="Times New Roman" w:hAnsiTheme="majorHAnsi" w:cstheme="majorHAnsi"/>
          <w:bCs/>
          <w:noProof/>
          <w:sz w:val="28"/>
          <w:szCs w:val="28"/>
          <w:lang w:val="ru-MD" w:eastAsia="ru-RU"/>
        </w:rPr>
        <w:t xml:space="preserve">услугам </w:t>
      </w:r>
      <w:r w:rsidRPr="00EF43DE">
        <w:rPr>
          <w:rFonts w:asciiTheme="majorHAnsi" w:eastAsia="Times New Roman" w:hAnsiTheme="majorHAnsi" w:cstheme="majorHAnsi"/>
          <w:bCs/>
          <w:noProof/>
          <w:sz w:val="28"/>
          <w:szCs w:val="28"/>
          <w:lang w:val="ru-MD" w:eastAsia="ru-RU"/>
        </w:rPr>
        <w:t xml:space="preserve">на разных технологических этапах </w:t>
      </w:r>
      <w:r w:rsidR="00135E40" w:rsidRPr="00EF43DE">
        <w:rPr>
          <w:rFonts w:asciiTheme="majorHAnsi" w:eastAsia="Times New Roman" w:hAnsiTheme="majorHAnsi" w:cstheme="majorHAnsi"/>
          <w:bCs/>
          <w:noProof/>
          <w:sz w:val="28"/>
          <w:szCs w:val="28"/>
          <w:lang w:val="ru-MD" w:eastAsia="ru-RU"/>
        </w:rPr>
        <w:t xml:space="preserve">покрывают </w:t>
      </w:r>
      <w:r w:rsidRPr="00EF43DE">
        <w:rPr>
          <w:rFonts w:asciiTheme="majorHAnsi" w:eastAsia="Times New Roman" w:hAnsiTheme="majorHAnsi" w:cstheme="majorHAnsi"/>
          <w:bCs/>
          <w:noProof/>
          <w:sz w:val="28"/>
          <w:szCs w:val="28"/>
          <w:lang w:val="ru-MD" w:eastAsia="ru-RU"/>
        </w:rPr>
        <w:t>с</w:t>
      </w:r>
      <w:r w:rsidR="00135E40" w:rsidRPr="00EF43DE">
        <w:rPr>
          <w:rFonts w:asciiTheme="majorHAnsi" w:eastAsia="Times New Roman" w:hAnsiTheme="majorHAnsi" w:cstheme="majorHAnsi"/>
          <w:bCs/>
          <w:noProof/>
          <w:sz w:val="28"/>
          <w:szCs w:val="28"/>
          <w:lang w:val="ru-MD" w:eastAsia="ru-RU"/>
        </w:rPr>
        <w:t>опутствующие</w:t>
      </w:r>
      <w:r w:rsidRPr="00EF43DE">
        <w:rPr>
          <w:rFonts w:asciiTheme="majorHAnsi" w:eastAsia="Times New Roman" w:hAnsiTheme="majorHAnsi" w:cstheme="majorHAnsi"/>
          <w:bCs/>
          <w:noProof/>
          <w:sz w:val="28"/>
          <w:szCs w:val="28"/>
          <w:lang w:val="ru-MD" w:eastAsia="ru-RU"/>
        </w:rPr>
        <w:t xml:space="preserve"> расходы</w:t>
      </w:r>
      <w:r w:rsidR="00901076" w:rsidRPr="00EF43DE">
        <w:rPr>
          <w:rFonts w:asciiTheme="majorHAnsi" w:hAnsiTheme="majorHAnsi" w:cstheme="majorHAnsi"/>
          <w:noProof/>
          <w:sz w:val="28"/>
          <w:szCs w:val="28"/>
          <w:lang w:val="ru-MD"/>
        </w:rPr>
        <w:t xml:space="preserve">. </w:t>
      </w:r>
      <w:r w:rsidRPr="00EF43DE">
        <w:rPr>
          <w:rFonts w:asciiTheme="majorHAnsi" w:hAnsiTheme="majorHAnsi" w:cstheme="majorHAnsi"/>
          <w:noProof/>
          <w:sz w:val="28"/>
          <w:szCs w:val="28"/>
          <w:lang w:val="ru-MD"/>
        </w:rPr>
        <w:t xml:space="preserve">Стоимость </w:t>
      </w:r>
      <w:r w:rsidR="00135E40" w:rsidRPr="00EF43DE">
        <w:rPr>
          <w:rFonts w:asciiTheme="majorHAnsi" w:hAnsiTheme="majorHAnsi" w:cstheme="majorHAnsi"/>
          <w:noProof/>
          <w:sz w:val="28"/>
          <w:szCs w:val="28"/>
          <w:lang w:val="ru-MD"/>
        </w:rPr>
        <w:t>услуги</w:t>
      </w:r>
      <w:r w:rsidRPr="00EF43DE">
        <w:rPr>
          <w:rFonts w:asciiTheme="majorHAnsi" w:hAnsiTheme="majorHAnsi" w:cstheme="majorHAnsi"/>
          <w:noProof/>
          <w:sz w:val="28"/>
          <w:szCs w:val="28"/>
          <w:lang w:val="ru-MD"/>
        </w:rPr>
        <w:t xml:space="preserve"> водоснабжения и канализации рассчитывается по </w:t>
      </w:r>
      <w:r w:rsidR="00EF1D18" w:rsidRPr="00EF43DE">
        <w:rPr>
          <w:rFonts w:asciiTheme="majorHAnsi" w:hAnsiTheme="majorHAnsi" w:cstheme="majorHAnsi"/>
          <w:noProof/>
          <w:sz w:val="28"/>
          <w:szCs w:val="28"/>
          <w:lang w:val="ru-MD"/>
        </w:rPr>
        <w:t>прост</w:t>
      </w:r>
      <w:r w:rsidRPr="00EF43DE">
        <w:rPr>
          <w:rFonts w:asciiTheme="majorHAnsi" w:hAnsiTheme="majorHAnsi" w:cstheme="majorHAnsi"/>
          <w:noProof/>
          <w:sz w:val="28"/>
          <w:szCs w:val="28"/>
          <w:lang w:val="ru-MD"/>
        </w:rPr>
        <w:t xml:space="preserve">ому методу, хотя, согласно </w:t>
      </w:r>
      <w:r w:rsidR="00EF1D18" w:rsidRPr="00EF43DE">
        <w:rPr>
          <w:rFonts w:asciiTheme="majorHAnsi" w:hAnsiTheme="majorHAnsi" w:cstheme="majorHAnsi"/>
          <w:noProof/>
          <w:sz w:val="28"/>
          <w:szCs w:val="28"/>
          <w:lang w:val="ru-MD"/>
        </w:rPr>
        <w:t>п</w:t>
      </w:r>
      <w:r w:rsidRPr="00EF43DE">
        <w:rPr>
          <w:rFonts w:asciiTheme="majorHAnsi" w:hAnsiTheme="majorHAnsi" w:cstheme="majorHAnsi"/>
          <w:noProof/>
          <w:sz w:val="28"/>
          <w:szCs w:val="28"/>
          <w:lang w:val="ru-MD"/>
        </w:rPr>
        <w:t xml:space="preserve">.58 </w:t>
      </w:r>
      <w:r w:rsidR="00EF1D18" w:rsidRPr="00EF43DE">
        <w:rPr>
          <w:rFonts w:asciiTheme="majorHAnsi" w:hAnsiTheme="majorHAnsi" w:cstheme="majorHAnsi"/>
          <w:noProof/>
          <w:sz w:val="28"/>
          <w:szCs w:val="28"/>
          <w:lang w:val="ru-MD"/>
        </w:rPr>
        <w:t>Методических указаний о бухгалтерском учете производственных затрат и калькуляция себестоимости продукции и услуг</w:t>
      </w:r>
      <w:r w:rsidRPr="00EF43DE">
        <w:rPr>
          <w:rFonts w:asciiTheme="majorHAnsi" w:hAnsiTheme="majorHAnsi" w:cstheme="majorHAnsi"/>
          <w:noProof/>
          <w:sz w:val="28"/>
          <w:szCs w:val="28"/>
          <w:lang w:val="ru-MD"/>
        </w:rPr>
        <w:t xml:space="preserve">, </w:t>
      </w:r>
      <w:r w:rsidR="00EF1D18" w:rsidRPr="00EF43DE">
        <w:rPr>
          <w:rFonts w:asciiTheme="majorHAnsi" w:hAnsiTheme="majorHAnsi" w:cstheme="majorHAnsi"/>
          <w:noProof/>
          <w:sz w:val="28"/>
          <w:szCs w:val="28"/>
          <w:lang w:val="ru-MD"/>
        </w:rPr>
        <w:t>просто</w:t>
      </w:r>
      <w:r w:rsidRPr="00EF43DE">
        <w:rPr>
          <w:rFonts w:asciiTheme="majorHAnsi" w:hAnsiTheme="majorHAnsi" w:cstheme="majorHAnsi"/>
          <w:noProof/>
          <w:sz w:val="28"/>
          <w:szCs w:val="28"/>
          <w:lang w:val="ru-MD"/>
        </w:rPr>
        <w:t xml:space="preserve">й метод </w:t>
      </w:r>
      <w:r w:rsidR="00EF1D18" w:rsidRPr="00EF43DE">
        <w:rPr>
          <w:rFonts w:asciiTheme="majorHAnsi" w:hAnsiTheme="majorHAnsi" w:cstheme="majorHAnsi"/>
          <w:noProof/>
          <w:sz w:val="28"/>
          <w:szCs w:val="28"/>
          <w:lang w:val="ru-MD"/>
        </w:rPr>
        <w:t>калькуляции</w:t>
      </w:r>
      <w:r w:rsidRPr="00EF43DE">
        <w:rPr>
          <w:rFonts w:asciiTheme="majorHAnsi" w:hAnsiTheme="majorHAnsi" w:cstheme="majorHAnsi"/>
          <w:noProof/>
          <w:sz w:val="28"/>
          <w:szCs w:val="28"/>
          <w:lang w:val="ru-MD"/>
        </w:rPr>
        <w:t xml:space="preserve"> затрат может применяться субъектами, предоставляющими </w:t>
      </w:r>
      <w:r w:rsidR="00EF1D18" w:rsidRPr="00EF43DE">
        <w:rPr>
          <w:rFonts w:asciiTheme="majorHAnsi" w:hAnsiTheme="majorHAnsi" w:cstheme="majorHAnsi"/>
          <w:noProof/>
          <w:sz w:val="28"/>
          <w:szCs w:val="28"/>
          <w:lang w:val="ru-MD"/>
        </w:rPr>
        <w:t xml:space="preserve">один </w:t>
      </w:r>
      <w:r w:rsidRPr="00EF43DE">
        <w:rPr>
          <w:rFonts w:asciiTheme="majorHAnsi" w:hAnsiTheme="majorHAnsi" w:cstheme="majorHAnsi"/>
          <w:noProof/>
          <w:sz w:val="28"/>
          <w:szCs w:val="28"/>
          <w:lang w:val="ru-MD"/>
        </w:rPr>
        <w:t xml:space="preserve">вид услуг, а </w:t>
      </w:r>
      <w:r w:rsidR="006A3E0A" w:rsidRPr="00EF43DE">
        <w:rPr>
          <w:rFonts w:asciiTheme="majorHAnsi" w:hAnsiTheme="majorHAnsi" w:cstheme="majorHAnsi"/>
          <w:noProof/>
          <w:sz w:val="28"/>
          <w:szCs w:val="28"/>
          <w:lang w:val="ru-MD"/>
        </w:rPr>
        <w:t>ПВК</w:t>
      </w:r>
      <w:r w:rsidRPr="00EF43DE">
        <w:rPr>
          <w:rFonts w:asciiTheme="majorHAnsi" w:hAnsiTheme="majorHAnsi" w:cstheme="majorHAnsi"/>
          <w:noProof/>
          <w:sz w:val="28"/>
          <w:szCs w:val="28"/>
          <w:lang w:val="ru-MD"/>
        </w:rPr>
        <w:t xml:space="preserve">, помимо 2 основных услуг (водоснабжения и канализации), также предоставляет другие </w:t>
      </w:r>
      <w:r w:rsidR="00EF1D18" w:rsidRPr="00EF43DE">
        <w:rPr>
          <w:rFonts w:asciiTheme="majorHAnsi" w:hAnsiTheme="majorHAnsi" w:cstheme="majorHAnsi"/>
          <w:noProof/>
          <w:sz w:val="28"/>
          <w:szCs w:val="28"/>
          <w:lang w:val="ru-MD"/>
        </w:rPr>
        <w:t>дополни</w:t>
      </w:r>
      <w:r w:rsidRPr="00EF43DE">
        <w:rPr>
          <w:rFonts w:asciiTheme="majorHAnsi" w:hAnsiTheme="majorHAnsi" w:cstheme="majorHAnsi"/>
          <w:noProof/>
          <w:sz w:val="28"/>
          <w:szCs w:val="28"/>
          <w:lang w:val="ru-MD"/>
        </w:rPr>
        <w:t>тельные услуги</w:t>
      </w:r>
      <w:r w:rsidR="00901076" w:rsidRPr="00EF43DE">
        <w:rPr>
          <w:rFonts w:asciiTheme="majorHAnsi" w:hAnsiTheme="majorHAnsi" w:cstheme="majorHAnsi"/>
          <w:noProof/>
          <w:sz w:val="28"/>
          <w:szCs w:val="28"/>
          <w:lang w:val="ru-MD"/>
        </w:rPr>
        <w:t xml:space="preserve">. </w:t>
      </w:r>
    </w:p>
    <w:p w14:paraId="7A6005DA" w14:textId="77777777" w:rsidR="00E271E3" w:rsidRPr="00EF43DE" w:rsidRDefault="00E271E3" w:rsidP="00901076">
      <w:pPr>
        <w:spacing w:after="0" w:line="240" w:lineRule="auto"/>
        <w:jc w:val="both"/>
        <w:rPr>
          <w:rFonts w:asciiTheme="majorHAnsi" w:eastAsia="Times New Roman" w:hAnsiTheme="majorHAnsi" w:cstheme="majorHAnsi"/>
          <w:bCs/>
          <w:sz w:val="28"/>
          <w:szCs w:val="28"/>
          <w:lang w:val="ru-MD"/>
        </w:rPr>
      </w:pPr>
    </w:p>
    <w:tbl>
      <w:tblPr>
        <w:tblStyle w:val="TableGrid16"/>
        <w:tblW w:w="9776" w:type="dxa"/>
        <w:tblLook w:val="04A0" w:firstRow="1" w:lastRow="0" w:firstColumn="1" w:lastColumn="0" w:noHBand="0" w:noVBand="1"/>
      </w:tblPr>
      <w:tblGrid>
        <w:gridCol w:w="3397"/>
        <w:gridCol w:w="6379"/>
      </w:tblGrid>
      <w:tr w:rsidR="00901076" w:rsidRPr="00EF43DE" w14:paraId="65F27562" w14:textId="77777777" w:rsidTr="000439B9">
        <w:trPr>
          <w:trHeight w:val="356"/>
        </w:trPr>
        <w:tc>
          <w:tcPr>
            <w:tcW w:w="3397" w:type="dxa"/>
          </w:tcPr>
          <w:p w14:paraId="64116FEC" w14:textId="1AD05A2F" w:rsidR="00901076" w:rsidRPr="00EF43DE" w:rsidRDefault="002F5616" w:rsidP="002A1491">
            <w:pPr>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Рекомендация предыдущего аудита</w:t>
            </w:r>
          </w:p>
        </w:tc>
        <w:tc>
          <w:tcPr>
            <w:tcW w:w="6379" w:type="dxa"/>
          </w:tcPr>
          <w:p w14:paraId="0BFF8DE0" w14:textId="512DB0F0" w:rsidR="00901076" w:rsidRPr="00EF43DE" w:rsidRDefault="002F5616" w:rsidP="002A1491">
            <w:pPr>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Принятые меры</w:t>
            </w:r>
          </w:p>
        </w:tc>
      </w:tr>
      <w:tr w:rsidR="00901076" w:rsidRPr="00190F22" w14:paraId="6CDBA114" w14:textId="77777777" w:rsidTr="000439B9">
        <w:tc>
          <w:tcPr>
            <w:tcW w:w="3397" w:type="dxa"/>
          </w:tcPr>
          <w:p w14:paraId="218E147C" w14:textId="6E4E7D46" w:rsidR="00901076" w:rsidRPr="00EF43DE" w:rsidRDefault="008C6D0C" w:rsidP="002A1491">
            <w:pPr>
              <w:tabs>
                <w:tab w:val="left" w:pos="0"/>
              </w:tabs>
              <w:jc w:val="both"/>
              <w:rPr>
                <w:rFonts w:asciiTheme="majorHAnsi" w:hAnsiTheme="majorHAnsi" w:cstheme="majorHAnsi"/>
                <w:b/>
                <w:noProof/>
                <w:sz w:val="28"/>
                <w:szCs w:val="28"/>
                <w:lang w:val="ru-MD"/>
              </w:rPr>
            </w:pPr>
            <w:r w:rsidRPr="00EF43DE">
              <w:rPr>
                <w:rFonts w:asciiTheme="majorHAnsi" w:eastAsia="Times New Roman" w:hAnsiTheme="majorHAnsi" w:cstheme="majorHAnsi"/>
                <w:b/>
                <w:i/>
                <w:noProof/>
                <w:sz w:val="28"/>
                <w:szCs w:val="28"/>
                <w:lang w:val="ru-MD" w:eastAsia="ru-RU"/>
              </w:rPr>
              <w:t>Менеджменту аудируемых ПВК</w:t>
            </w:r>
            <w:r w:rsidRPr="00EF43DE">
              <w:rPr>
                <w:rStyle w:val="a7"/>
                <w:rFonts w:asciiTheme="majorHAnsi" w:hAnsiTheme="majorHAnsi" w:cstheme="majorHAnsi"/>
                <w:noProof/>
                <w:sz w:val="28"/>
                <w:szCs w:val="28"/>
                <w:lang w:val="ru-MD"/>
              </w:rPr>
              <w:footnoteReference w:id="120"/>
            </w:r>
            <w:r w:rsidRPr="00EF43DE">
              <w:rPr>
                <w:rFonts w:asciiTheme="majorHAnsi" w:eastAsia="Times New Roman" w:hAnsiTheme="majorHAnsi" w:cstheme="majorHAnsi"/>
                <w:b/>
                <w:i/>
                <w:noProof/>
                <w:sz w:val="28"/>
                <w:szCs w:val="28"/>
                <w:lang w:val="ru-MD" w:eastAsia="ru-RU"/>
              </w:rPr>
              <w:t>:</w:t>
            </w:r>
            <w:r w:rsidR="00901076" w:rsidRPr="00EF43DE">
              <w:rPr>
                <w:rFonts w:asciiTheme="majorHAnsi" w:hAnsiTheme="majorHAnsi" w:cstheme="majorHAnsi"/>
                <w:b/>
                <w:noProof/>
                <w:sz w:val="28"/>
                <w:szCs w:val="28"/>
                <w:lang w:val="ru-MD"/>
              </w:rPr>
              <w:t xml:space="preserve"> </w:t>
            </w:r>
          </w:p>
          <w:p w14:paraId="62B49164" w14:textId="64A1A865" w:rsidR="00901076" w:rsidRPr="00EF43DE" w:rsidRDefault="008C6D0C" w:rsidP="00DE170E">
            <w:pPr>
              <w:numPr>
                <w:ilvl w:val="0"/>
                <w:numId w:val="5"/>
              </w:numPr>
              <w:ind w:left="32" w:firstLine="32"/>
              <w:contextualSpacing/>
              <w:jc w:val="both"/>
              <w:rPr>
                <w:rFonts w:asciiTheme="majorHAnsi" w:eastAsia="Times New Roman" w:hAnsiTheme="majorHAnsi" w:cstheme="majorHAnsi"/>
                <w:i/>
                <w:noProof/>
                <w:sz w:val="28"/>
                <w:szCs w:val="28"/>
                <w:lang w:val="ru-MD" w:eastAsia="ru-RU"/>
              </w:rPr>
            </w:pPr>
            <w:r w:rsidRPr="00EF43DE">
              <w:rPr>
                <w:rFonts w:asciiTheme="majorHAnsi" w:hAnsiTheme="majorHAnsi" w:cstheme="majorHAnsi"/>
                <w:i/>
                <w:noProof/>
                <w:color w:val="000000" w:themeColor="text1"/>
                <w:sz w:val="28"/>
                <w:szCs w:val="28"/>
                <w:lang w:val="ru-MD"/>
              </w:rPr>
              <w:t>обеспечить отдельный учет доходов и расходов в зависимости от вида оказанных услуг и существующих технологических этапов, а также включение в себестоимость лишь расходов, строго необходимых для предоставления услуг</w:t>
            </w:r>
            <w:r w:rsidR="00901076" w:rsidRPr="00EF43DE">
              <w:rPr>
                <w:rFonts w:asciiTheme="majorHAnsi" w:eastAsia="Times New Roman" w:hAnsiTheme="majorHAnsi" w:cstheme="majorHAnsi"/>
                <w:i/>
                <w:noProof/>
                <w:sz w:val="28"/>
                <w:szCs w:val="28"/>
                <w:lang w:val="ru-MD" w:eastAsia="ru-RU"/>
              </w:rPr>
              <w:t>;</w:t>
            </w:r>
          </w:p>
        </w:tc>
        <w:tc>
          <w:tcPr>
            <w:tcW w:w="6379" w:type="dxa"/>
          </w:tcPr>
          <w:p w14:paraId="443A99F2" w14:textId="46511454" w:rsidR="00901076" w:rsidRPr="00EF43DE" w:rsidRDefault="00901076" w:rsidP="002A1491">
            <w:pPr>
              <w:shd w:val="clear" w:color="auto" w:fill="FFFFFF" w:themeFill="background1"/>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sz w:val="28"/>
                <w:szCs w:val="28"/>
                <w:lang w:val="ru-MD"/>
              </w:rPr>
              <w:t xml:space="preserve">       </w:t>
            </w:r>
            <w:r w:rsidR="00A614D1" w:rsidRPr="00EF43DE">
              <w:rPr>
                <w:rFonts w:asciiTheme="majorHAnsi" w:eastAsia="Times New Roman" w:hAnsiTheme="majorHAnsi" w:cstheme="majorHAnsi"/>
                <w:sz w:val="28"/>
                <w:szCs w:val="28"/>
                <w:lang w:val="ru-MD"/>
              </w:rPr>
              <w:t xml:space="preserve">10 </w:t>
            </w:r>
            <w:r w:rsidR="001A0FC9" w:rsidRPr="00EF43DE">
              <w:rPr>
                <w:rFonts w:asciiTheme="majorHAnsi" w:eastAsia="Times New Roman" w:hAnsiTheme="majorHAnsi" w:cstheme="majorHAnsi"/>
                <w:sz w:val="28"/>
                <w:szCs w:val="28"/>
                <w:lang w:val="ru-MD"/>
              </w:rPr>
              <w:t>ПВК</w:t>
            </w:r>
            <w:r w:rsidR="001A0FC9" w:rsidRPr="00EF43DE">
              <w:rPr>
                <w:rStyle w:val="a7"/>
                <w:rFonts w:asciiTheme="majorHAnsi" w:eastAsia="Times New Roman" w:hAnsiTheme="majorHAnsi" w:cstheme="majorHAnsi"/>
                <w:sz w:val="28"/>
                <w:szCs w:val="28"/>
                <w:lang w:val="ru-MD"/>
              </w:rPr>
              <w:footnoteReference w:id="121"/>
            </w:r>
            <w:r w:rsidR="00A614D1" w:rsidRPr="00EF43DE">
              <w:rPr>
                <w:rFonts w:asciiTheme="majorHAnsi" w:eastAsia="Times New Roman" w:hAnsiTheme="majorHAnsi" w:cstheme="majorHAnsi"/>
                <w:sz w:val="28"/>
                <w:szCs w:val="28"/>
                <w:lang w:val="ru-MD"/>
              </w:rPr>
              <w:t xml:space="preserve"> продолжа</w:t>
            </w:r>
            <w:r w:rsidR="001A0FC9" w:rsidRPr="00EF43DE">
              <w:rPr>
                <w:rFonts w:asciiTheme="majorHAnsi" w:eastAsia="Times New Roman" w:hAnsiTheme="majorHAnsi" w:cstheme="majorHAnsi"/>
                <w:sz w:val="28"/>
                <w:szCs w:val="28"/>
                <w:lang w:val="ru-MD"/>
              </w:rPr>
              <w:t>ю</w:t>
            </w:r>
            <w:r w:rsidR="00A614D1" w:rsidRPr="00EF43DE">
              <w:rPr>
                <w:rFonts w:asciiTheme="majorHAnsi" w:eastAsia="Times New Roman" w:hAnsiTheme="majorHAnsi" w:cstheme="majorHAnsi"/>
                <w:sz w:val="28"/>
                <w:szCs w:val="28"/>
                <w:lang w:val="ru-MD"/>
              </w:rPr>
              <w:t xml:space="preserve">т вести бухгалтерский учет доходов и расходов, применяя </w:t>
            </w:r>
            <w:r w:rsidR="00EF1D18" w:rsidRPr="00EF43DE">
              <w:rPr>
                <w:rFonts w:asciiTheme="majorHAnsi" w:eastAsia="Times New Roman" w:hAnsiTheme="majorHAnsi" w:cstheme="majorHAnsi"/>
                <w:sz w:val="28"/>
                <w:szCs w:val="28"/>
                <w:lang w:val="ru-MD"/>
              </w:rPr>
              <w:t>просто</w:t>
            </w:r>
            <w:r w:rsidR="00A614D1" w:rsidRPr="00EF43DE">
              <w:rPr>
                <w:rFonts w:asciiTheme="majorHAnsi" w:eastAsia="Times New Roman" w:hAnsiTheme="majorHAnsi" w:cstheme="majorHAnsi"/>
                <w:sz w:val="28"/>
                <w:szCs w:val="28"/>
                <w:lang w:val="ru-MD"/>
              </w:rPr>
              <w:t>й метод, не обеспечива</w:t>
            </w:r>
            <w:r w:rsidR="00EF1D18" w:rsidRPr="00EF43DE">
              <w:rPr>
                <w:rFonts w:asciiTheme="majorHAnsi" w:eastAsia="Times New Roman" w:hAnsiTheme="majorHAnsi" w:cstheme="majorHAnsi"/>
                <w:sz w:val="28"/>
                <w:szCs w:val="28"/>
                <w:lang w:val="ru-MD"/>
              </w:rPr>
              <w:t>я</w:t>
            </w:r>
            <w:r w:rsidR="00A614D1" w:rsidRPr="00EF43DE">
              <w:rPr>
                <w:rFonts w:asciiTheme="majorHAnsi" w:eastAsia="Times New Roman" w:hAnsiTheme="majorHAnsi" w:cstheme="majorHAnsi"/>
                <w:sz w:val="28"/>
                <w:szCs w:val="28"/>
                <w:lang w:val="ru-MD"/>
              </w:rPr>
              <w:t xml:space="preserve"> отдельный учет расходов </w:t>
            </w:r>
            <w:r w:rsidR="00EF1D18" w:rsidRPr="00EF43DE">
              <w:rPr>
                <w:rFonts w:asciiTheme="majorHAnsi" w:eastAsia="Times New Roman" w:hAnsiTheme="majorHAnsi" w:cstheme="majorHAnsi"/>
                <w:sz w:val="28"/>
                <w:szCs w:val="28"/>
                <w:lang w:val="ru-MD"/>
              </w:rPr>
              <w:t>по</w:t>
            </w:r>
            <w:r w:rsidR="00A614D1" w:rsidRPr="00EF43DE">
              <w:rPr>
                <w:rFonts w:asciiTheme="majorHAnsi" w:eastAsia="Times New Roman" w:hAnsiTheme="majorHAnsi" w:cstheme="majorHAnsi"/>
                <w:sz w:val="28"/>
                <w:szCs w:val="28"/>
                <w:lang w:val="ru-MD"/>
              </w:rPr>
              <w:t xml:space="preserve"> технологически</w:t>
            </w:r>
            <w:r w:rsidR="00EF1D18" w:rsidRPr="00EF43DE">
              <w:rPr>
                <w:rFonts w:asciiTheme="majorHAnsi" w:eastAsia="Times New Roman" w:hAnsiTheme="majorHAnsi" w:cstheme="majorHAnsi"/>
                <w:sz w:val="28"/>
                <w:szCs w:val="28"/>
                <w:lang w:val="ru-MD"/>
              </w:rPr>
              <w:t>м</w:t>
            </w:r>
            <w:r w:rsidR="00A614D1" w:rsidRPr="00EF43DE">
              <w:rPr>
                <w:rFonts w:asciiTheme="majorHAnsi" w:eastAsia="Times New Roman" w:hAnsiTheme="majorHAnsi" w:cstheme="majorHAnsi"/>
                <w:sz w:val="28"/>
                <w:szCs w:val="28"/>
                <w:lang w:val="ru-MD"/>
              </w:rPr>
              <w:t xml:space="preserve"> этапа</w:t>
            </w:r>
            <w:r w:rsidR="00EF1D18" w:rsidRPr="00EF43DE">
              <w:rPr>
                <w:rFonts w:asciiTheme="majorHAnsi" w:eastAsia="Times New Roman" w:hAnsiTheme="majorHAnsi" w:cstheme="majorHAnsi"/>
                <w:sz w:val="28"/>
                <w:szCs w:val="28"/>
                <w:lang w:val="ru-MD"/>
              </w:rPr>
              <w:t>м</w:t>
            </w:r>
            <w:r w:rsidR="00A614D1" w:rsidRPr="00EF43DE">
              <w:rPr>
                <w:rFonts w:asciiTheme="majorHAnsi" w:eastAsia="Times New Roman" w:hAnsiTheme="majorHAnsi" w:cstheme="majorHAnsi"/>
                <w:sz w:val="28"/>
                <w:szCs w:val="28"/>
                <w:lang w:val="ru-MD"/>
              </w:rPr>
              <w:t xml:space="preserve"> и единиц</w:t>
            </w:r>
            <w:r w:rsidR="00EF1D18" w:rsidRPr="00EF43DE">
              <w:rPr>
                <w:rFonts w:asciiTheme="majorHAnsi" w:eastAsia="Times New Roman" w:hAnsiTheme="majorHAnsi" w:cstheme="majorHAnsi"/>
                <w:sz w:val="28"/>
                <w:szCs w:val="28"/>
                <w:lang w:val="ru-MD"/>
              </w:rPr>
              <w:t>е</w:t>
            </w:r>
            <w:r w:rsidR="00A614D1" w:rsidRPr="00EF43DE">
              <w:rPr>
                <w:rFonts w:asciiTheme="majorHAnsi" w:eastAsia="Times New Roman" w:hAnsiTheme="majorHAnsi" w:cstheme="majorHAnsi"/>
                <w:sz w:val="28"/>
                <w:szCs w:val="28"/>
                <w:lang w:val="ru-MD"/>
              </w:rPr>
              <w:t xml:space="preserve"> расчета (м</w:t>
            </w:r>
            <w:r w:rsidR="00EF1D18" w:rsidRPr="00EF43DE">
              <w:rPr>
                <w:rFonts w:asciiTheme="majorHAnsi" w:eastAsia="Times New Roman" w:hAnsiTheme="majorHAnsi" w:cstheme="majorHAnsi"/>
                <w:sz w:val="28"/>
                <w:szCs w:val="28"/>
                <w:vertAlign w:val="superscript"/>
                <w:lang w:val="ru-MD"/>
              </w:rPr>
              <w:t>3</w:t>
            </w:r>
            <w:r w:rsidR="00A614D1" w:rsidRPr="00EF43DE">
              <w:rPr>
                <w:rFonts w:asciiTheme="majorHAnsi" w:eastAsia="Times New Roman" w:hAnsiTheme="majorHAnsi" w:cstheme="majorHAnsi"/>
                <w:sz w:val="28"/>
                <w:szCs w:val="28"/>
                <w:lang w:val="ru-MD"/>
              </w:rPr>
              <w:t>) предоставл</w:t>
            </w:r>
            <w:r w:rsidR="00EF1D18" w:rsidRPr="00EF43DE">
              <w:rPr>
                <w:rFonts w:asciiTheme="majorHAnsi" w:eastAsia="Times New Roman" w:hAnsiTheme="majorHAnsi" w:cstheme="majorHAnsi"/>
                <w:sz w:val="28"/>
                <w:szCs w:val="28"/>
                <w:lang w:val="ru-MD"/>
              </w:rPr>
              <w:t>яем</w:t>
            </w:r>
            <w:r w:rsidR="00A614D1" w:rsidRPr="00EF43DE">
              <w:rPr>
                <w:rFonts w:asciiTheme="majorHAnsi" w:eastAsia="Times New Roman" w:hAnsiTheme="majorHAnsi" w:cstheme="majorHAnsi"/>
                <w:sz w:val="28"/>
                <w:szCs w:val="28"/>
                <w:lang w:val="ru-MD"/>
              </w:rPr>
              <w:t>ой услуг</w:t>
            </w:r>
            <w:r w:rsidR="00E80C4A" w:rsidRPr="00EF43DE">
              <w:rPr>
                <w:rFonts w:asciiTheme="majorHAnsi" w:eastAsia="Times New Roman" w:hAnsiTheme="majorHAnsi" w:cstheme="majorHAnsi"/>
                <w:sz w:val="28"/>
                <w:szCs w:val="28"/>
                <w:lang w:val="ru-MD"/>
              </w:rPr>
              <w:t>и</w:t>
            </w:r>
            <w:r w:rsidR="00A614D1" w:rsidRPr="00EF43DE">
              <w:rPr>
                <w:rFonts w:asciiTheme="majorHAnsi" w:eastAsia="Times New Roman" w:hAnsiTheme="majorHAnsi" w:cstheme="majorHAnsi"/>
                <w:sz w:val="28"/>
                <w:szCs w:val="28"/>
                <w:lang w:val="ru-MD"/>
              </w:rPr>
              <w:t>, что не позволяет объективно устанав</w:t>
            </w:r>
            <w:r w:rsidR="00EF1D18" w:rsidRPr="00EF43DE">
              <w:rPr>
                <w:rFonts w:asciiTheme="majorHAnsi" w:eastAsia="Times New Roman" w:hAnsiTheme="majorHAnsi" w:cstheme="majorHAnsi"/>
                <w:sz w:val="28"/>
                <w:szCs w:val="28"/>
                <w:lang w:val="ru-MD"/>
              </w:rPr>
              <w:t>и</w:t>
            </w:r>
            <w:r w:rsidR="00A614D1" w:rsidRPr="00EF43DE">
              <w:rPr>
                <w:rFonts w:asciiTheme="majorHAnsi" w:eastAsia="Times New Roman" w:hAnsiTheme="majorHAnsi" w:cstheme="majorHAnsi"/>
                <w:sz w:val="28"/>
                <w:szCs w:val="28"/>
                <w:lang w:val="ru-MD"/>
              </w:rPr>
              <w:t xml:space="preserve">ть тарифы на </w:t>
            </w:r>
            <w:r w:rsidR="00E80C4A" w:rsidRPr="00EF43DE">
              <w:rPr>
                <w:rFonts w:asciiTheme="majorHAnsi" w:eastAsia="Times New Roman" w:hAnsiTheme="majorHAnsi" w:cstheme="majorHAnsi"/>
                <w:sz w:val="28"/>
                <w:szCs w:val="28"/>
                <w:lang w:val="ru-MD"/>
              </w:rPr>
              <w:t>оказанную услугу</w:t>
            </w:r>
            <w:r w:rsidRPr="00EF43DE">
              <w:rPr>
                <w:rFonts w:asciiTheme="majorHAnsi" w:eastAsia="Times New Roman" w:hAnsiTheme="majorHAnsi" w:cstheme="majorHAnsi"/>
                <w:sz w:val="28"/>
                <w:szCs w:val="28"/>
                <w:lang w:val="ru-MD"/>
              </w:rPr>
              <w:t xml:space="preserve">. </w:t>
            </w:r>
          </w:p>
          <w:p w14:paraId="1730B2FB" w14:textId="4E382249" w:rsidR="00901076" w:rsidRPr="00EF43DE" w:rsidRDefault="00E92EE8" w:rsidP="002A1491">
            <w:pPr>
              <w:ind w:firstLine="360"/>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sz w:val="28"/>
                <w:szCs w:val="28"/>
                <w:lang w:val="ru-MD"/>
              </w:rPr>
              <w:t>ПВК</w:t>
            </w:r>
            <w:r w:rsidR="00A614D1" w:rsidRPr="00EF43DE">
              <w:rPr>
                <w:rFonts w:asciiTheme="majorHAnsi" w:eastAsia="Times New Roman" w:hAnsiTheme="majorHAnsi" w:cstheme="majorHAnsi"/>
                <w:sz w:val="28"/>
                <w:szCs w:val="28"/>
                <w:lang w:val="ru-MD"/>
              </w:rPr>
              <w:t xml:space="preserve"> не обеспечива</w:t>
            </w:r>
            <w:r w:rsidR="00E80C4A" w:rsidRPr="00EF43DE">
              <w:rPr>
                <w:rFonts w:asciiTheme="majorHAnsi" w:eastAsia="Times New Roman" w:hAnsiTheme="majorHAnsi" w:cstheme="majorHAnsi"/>
                <w:sz w:val="28"/>
                <w:szCs w:val="28"/>
                <w:lang w:val="ru-MD"/>
              </w:rPr>
              <w:t>ю</w:t>
            </w:r>
            <w:r w:rsidR="00A614D1" w:rsidRPr="00EF43DE">
              <w:rPr>
                <w:rFonts w:asciiTheme="majorHAnsi" w:eastAsia="Times New Roman" w:hAnsiTheme="majorHAnsi" w:cstheme="majorHAnsi"/>
                <w:sz w:val="28"/>
                <w:szCs w:val="28"/>
                <w:lang w:val="ru-MD"/>
              </w:rPr>
              <w:t xml:space="preserve">т количественный учет объема </w:t>
            </w:r>
            <w:r w:rsidR="00A614D1" w:rsidRPr="00B94618">
              <w:rPr>
                <w:rFonts w:asciiTheme="majorHAnsi" w:eastAsia="Times New Roman" w:hAnsiTheme="majorHAnsi" w:cstheme="majorHAnsi"/>
                <w:sz w:val="28"/>
                <w:szCs w:val="28"/>
                <w:lang w:val="ru-MD"/>
              </w:rPr>
              <w:t>захваченной</w:t>
            </w:r>
            <w:r w:rsidR="00A614D1" w:rsidRPr="00EF43DE">
              <w:rPr>
                <w:rFonts w:asciiTheme="majorHAnsi" w:eastAsia="Times New Roman" w:hAnsiTheme="majorHAnsi" w:cstheme="majorHAnsi"/>
                <w:sz w:val="28"/>
                <w:szCs w:val="28"/>
                <w:lang w:val="ru-MD"/>
              </w:rPr>
              <w:t xml:space="preserve"> воды и не регистриру</w:t>
            </w:r>
            <w:r w:rsidR="00E80C4A" w:rsidRPr="00EF43DE">
              <w:rPr>
                <w:rFonts w:asciiTheme="majorHAnsi" w:eastAsia="Times New Roman" w:hAnsiTheme="majorHAnsi" w:cstheme="majorHAnsi"/>
                <w:sz w:val="28"/>
                <w:szCs w:val="28"/>
                <w:lang w:val="ru-MD"/>
              </w:rPr>
              <w:t>ю</w:t>
            </w:r>
            <w:r w:rsidR="00A614D1" w:rsidRPr="00EF43DE">
              <w:rPr>
                <w:rFonts w:asciiTheme="majorHAnsi" w:eastAsia="Times New Roman" w:hAnsiTheme="majorHAnsi" w:cstheme="majorHAnsi"/>
                <w:sz w:val="28"/>
                <w:szCs w:val="28"/>
                <w:lang w:val="ru-MD"/>
              </w:rPr>
              <w:t>т в бухгалтерском учете объем технологичес</w:t>
            </w:r>
            <w:r w:rsidR="00E80C4A" w:rsidRPr="00EF43DE">
              <w:rPr>
                <w:rFonts w:asciiTheme="majorHAnsi" w:eastAsia="Times New Roman" w:hAnsiTheme="majorHAnsi" w:cstheme="majorHAnsi"/>
                <w:sz w:val="28"/>
                <w:szCs w:val="28"/>
                <w:lang w:val="ru-MD"/>
              </w:rPr>
              <w:t>кого потребления и потери воды</w:t>
            </w:r>
            <w:r w:rsidR="00901076" w:rsidRPr="00EF43DE">
              <w:rPr>
                <w:rFonts w:asciiTheme="majorHAnsi" w:eastAsia="Times New Roman" w:hAnsiTheme="majorHAnsi" w:cstheme="majorHAnsi"/>
                <w:sz w:val="28"/>
                <w:szCs w:val="28"/>
                <w:lang w:val="ru-MD"/>
              </w:rPr>
              <w:t>.</w:t>
            </w:r>
          </w:p>
          <w:p w14:paraId="424F0766" w14:textId="5CD80B82" w:rsidR="00901076" w:rsidRPr="00EF43DE" w:rsidRDefault="00901076" w:rsidP="00B94618">
            <w:pPr>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sz w:val="28"/>
                <w:szCs w:val="28"/>
                <w:lang w:val="ru-MD"/>
              </w:rPr>
              <w:t xml:space="preserve">      </w:t>
            </w:r>
            <w:r w:rsidR="00A614D1" w:rsidRPr="00EF43DE">
              <w:rPr>
                <w:rFonts w:asciiTheme="majorHAnsi" w:eastAsia="Times New Roman" w:hAnsiTheme="majorHAnsi" w:cstheme="majorHAnsi"/>
                <w:sz w:val="28"/>
                <w:szCs w:val="28"/>
                <w:lang w:val="ru-MD"/>
              </w:rPr>
              <w:t xml:space="preserve">Хотя 2 </w:t>
            </w:r>
            <w:r w:rsidR="00E92EE8" w:rsidRPr="00EF43DE">
              <w:rPr>
                <w:rFonts w:asciiTheme="majorHAnsi" w:eastAsia="Times New Roman" w:hAnsiTheme="majorHAnsi" w:cstheme="majorHAnsi"/>
                <w:sz w:val="28"/>
                <w:szCs w:val="28"/>
                <w:lang w:val="ru-MD"/>
              </w:rPr>
              <w:t>ПВК</w:t>
            </w:r>
            <w:r w:rsidR="00E80C4A" w:rsidRPr="00EF43DE">
              <w:rPr>
                <w:rStyle w:val="a7"/>
                <w:rFonts w:asciiTheme="majorHAnsi" w:eastAsia="Times New Roman" w:hAnsiTheme="majorHAnsi" w:cstheme="majorHAnsi"/>
                <w:sz w:val="28"/>
                <w:szCs w:val="28"/>
                <w:lang w:val="ru-MD"/>
              </w:rPr>
              <w:footnoteReference w:id="122"/>
            </w:r>
            <w:r w:rsidR="00A614D1" w:rsidRPr="00EF43DE">
              <w:rPr>
                <w:rFonts w:asciiTheme="majorHAnsi" w:eastAsia="Times New Roman" w:hAnsiTheme="majorHAnsi" w:cstheme="majorHAnsi"/>
                <w:sz w:val="28"/>
                <w:szCs w:val="28"/>
                <w:lang w:val="ru-MD"/>
              </w:rPr>
              <w:t xml:space="preserve"> предприняли </w:t>
            </w:r>
            <w:r w:rsidR="00E80C4A" w:rsidRPr="00EF43DE">
              <w:rPr>
                <w:rFonts w:asciiTheme="majorHAnsi" w:eastAsia="Times New Roman" w:hAnsiTheme="majorHAnsi" w:cstheme="majorHAnsi"/>
                <w:sz w:val="28"/>
                <w:szCs w:val="28"/>
                <w:lang w:val="ru-MD"/>
              </w:rPr>
              <w:t xml:space="preserve">определенные </w:t>
            </w:r>
            <w:r w:rsidR="00A614D1" w:rsidRPr="00EF43DE">
              <w:rPr>
                <w:rFonts w:asciiTheme="majorHAnsi" w:eastAsia="Times New Roman" w:hAnsiTheme="majorHAnsi" w:cstheme="majorHAnsi"/>
                <w:sz w:val="28"/>
                <w:szCs w:val="28"/>
                <w:lang w:val="ru-MD"/>
              </w:rPr>
              <w:t>действия, они не</w:t>
            </w:r>
            <w:r w:rsidR="00E80C4A" w:rsidRPr="00EF43DE">
              <w:rPr>
                <w:rFonts w:asciiTheme="majorHAnsi" w:eastAsia="Times New Roman" w:hAnsiTheme="majorHAnsi" w:cstheme="majorHAnsi"/>
                <w:sz w:val="28"/>
                <w:szCs w:val="28"/>
                <w:lang w:val="ru-MD"/>
              </w:rPr>
              <w:t xml:space="preserve"> были комплексными</w:t>
            </w:r>
            <w:r w:rsidR="00A614D1" w:rsidRPr="00EF43DE">
              <w:rPr>
                <w:rFonts w:asciiTheme="majorHAnsi" w:eastAsia="Times New Roman" w:hAnsiTheme="majorHAnsi" w:cstheme="majorHAnsi"/>
                <w:sz w:val="28"/>
                <w:szCs w:val="28"/>
                <w:lang w:val="ru-MD"/>
              </w:rPr>
              <w:t xml:space="preserve"> и эффективны</w:t>
            </w:r>
            <w:r w:rsidR="00E80C4A" w:rsidRPr="00EF43DE">
              <w:rPr>
                <w:rFonts w:asciiTheme="majorHAnsi" w:eastAsia="Times New Roman" w:hAnsiTheme="majorHAnsi" w:cstheme="majorHAnsi"/>
                <w:sz w:val="28"/>
                <w:szCs w:val="28"/>
                <w:lang w:val="ru-MD"/>
              </w:rPr>
              <w:t>ми</w:t>
            </w:r>
            <w:r w:rsidR="00A614D1" w:rsidRPr="00EF43DE">
              <w:rPr>
                <w:rFonts w:asciiTheme="majorHAnsi" w:eastAsia="Times New Roman" w:hAnsiTheme="majorHAnsi" w:cstheme="majorHAnsi"/>
                <w:sz w:val="28"/>
                <w:szCs w:val="28"/>
                <w:lang w:val="ru-MD"/>
              </w:rPr>
              <w:t xml:space="preserve">. Таким образом, АО AC Chişinău не обеспечило отдельный учет расходов, связанных с предоставлением услуг по поставке технической воды и </w:t>
            </w:r>
            <w:r w:rsidR="00B94618">
              <w:rPr>
                <w:rFonts w:asciiTheme="majorHAnsi" w:eastAsia="Times New Roman" w:hAnsiTheme="majorHAnsi" w:cstheme="majorHAnsi"/>
                <w:sz w:val="28"/>
                <w:szCs w:val="28"/>
                <w:lang w:val="ru-MD"/>
              </w:rPr>
              <w:t>необработанной</w:t>
            </w:r>
            <w:r w:rsidR="00A614D1" w:rsidRPr="00EF43DE">
              <w:rPr>
                <w:rFonts w:asciiTheme="majorHAnsi" w:eastAsia="Times New Roman" w:hAnsiTheme="majorHAnsi" w:cstheme="majorHAnsi"/>
                <w:sz w:val="28"/>
                <w:szCs w:val="28"/>
                <w:lang w:val="ru-MD"/>
              </w:rPr>
              <w:t xml:space="preserve"> воды. </w:t>
            </w:r>
          </w:p>
        </w:tc>
      </w:tr>
      <w:tr w:rsidR="00901076" w:rsidRPr="00190F22" w14:paraId="0B846B73" w14:textId="77777777" w:rsidTr="000439B9">
        <w:tc>
          <w:tcPr>
            <w:tcW w:w="9776" w:type="dxa"/>
            <w:gridSpan w:val="2"/>
          </w:tcPr>
          <w:p w14:paraId="40BF71FA" w14:textId="06C9E82F" w:rsidR="00901076" w:rsidRPr="00EF43DE" w:rsidRDefault="002B57EF" w:rsidP="00E80C4A">
            <w:pPr>
              <w:jc w:val="both"/>
              <w:rPr>
                <w:rFonts w:asciiTheme="majorHAnsi" w:eastAsia="Times New Roman" w:hAnsiTheme="majorHAnsi" w:cstheme="majorHAnsi"/>
                <w:b/>
                <w:bCs/>
                <w:sz w:val="28"/>
                <w:szCs w:val="28"/>
                <w:lang w:val="ru-MD"/>
              </w:rPr>
            </w:pPr>
            <w:r w:rsidRPr="00EF43DE">
              <w:rPr>
                <w:rFonts w:asciiTheme="majorHAnsi" w:eastAsia="Times New Roman" w:hAnsiTheme="majorHAnsi" w:cstheme="majorHAnsi"/>
                <w:b/>
                <w:bCs/>
                <w:sz w:val="28"/>
                <w:szCs w:val="28"/>
                <w:lang w:val="ru-MD"/>
              </w:rPr>
              <w:t>Воздействие принятых мер</w:t>
            </w:r>
            <w:r w:rsidR="00901076" w:rsidRPr="00EF43DE">
              <w:rPr>
                <w:rFonts w:asciiTheme="majorHAnsi" w:eastAsia="Times New Roman" w:hAnsiTheme="majorHAnsi" w:cstheme="majorHAnsi"/>
                <w:b/>
                <w:bCs/>
                <w:sz w:val="28"/>
                <w:szCs w:val="28"/>
                <w:lang w:val="ru-MD"/>
              </w:rPr>
              <w:t>:</w:t>
            </w:r>
            <w:r w:rsidR="00901076" w:rsidRPr="00EF43DE">
              <w:rPr>
                <w:rFonts w:asciiTheme="majorHAnsi" w:hAnsiTheme="majorHAnsi" w:cstheme="majorHAnsi"/>
                <w:noProof/>
                <w:sz w:val="28"/>
                <w:szCs w:val="28"/>
                <w:lang w:val="ru-MD"/>
              </w:rPr>
              <w:t xml:space="preserve"> </w:t>
            </w:r>
            <w:r w:rsidR="009E60D3" w:rsidRPr="00EF43DE">
              <w:rPr>
                <w:rFonts w:asciiTheme="majorHAnsi" w:hAnsiTheme="majorHAnsi" w:cstheme="majorHAnsi"/>
                <w:noProof/>
                <w:sz w:val="28"/>
                <w:szCs w:val="28"/>
                <w:lang w:val="ru-MD"/>
              </w:rPr>
              <w:t xml:space="preserve">Внедрение более детального учета </w:t>
            </w:r>
            <w:r w:rsidR="00E80C4A" w:rsidRPr="00EF43DE">
              <w:rPr>
                <w:rFonts w:asciiTheme="majorHAnsi" w:hAnsiTheme="majorHAnsi" w:cstheme="majorHAnsi"/>
                <w:noProof/>
                <w:sz w:val="28"/>
                <w:szCs w:val="28"/>
                <w:lang w:val="ru-MD"/>
              </w:rPr>
              <w:t>по</w:t>
            </w:r>
            <w:r w:rsidR="009E60D3" w:rsidRPr="00EF43DE">
              <w:rPr>
                <w:rFonts w:asciiTheme="majorHAnsi" w:hAnsiTheme="majorHAnsi" w:cstheme="majorHAnsi"/>
                <w:noProof/>
                <w:sz w:val="28"/>
                <w:szCs w:val="28"/>
                <w:lang w:val="ru-MD"/>
              </w:rPr>
              <w:t xml:space="preserve"> более узки</w:t>
            </w:r>
            <w:r w:rsidR="00E80C4A" w:rsidRPr="00EF43DE">
              <w:rPr>
                <w:rFonts w:asciiTheme="majorHAnsi" w:hAnsiTheme="majorHAnsi" w:cstheme="majorHAnsi"/>
                <w:noProof/>
                <w:sz w:val="28"/>
                <w:szCs w:val="28"/>
                <w:lang w:val="ru-MD"/>
              </w:rPr>
              <w:t>м</w:t>
            </w:r>
            <w:r w:rsidR="009E60D3" w:rsidRPr="00EF43DE">
              <w:rPr>
                <w:rFonts w:asciiTheme="majorHAnsi" w:hAnsiTheme="majorHAnsi" w:cstheme="majorHAnsi"/>
                <w:noProof/>
                <w:sz w:val="28"/>
                <w:szCs w:val="28"/>
                <w:lang w:val="ru-MD"/>
              </w:rPr>
              <w:t xml:space="preserve"> технологически</w:t>
            </w:r>
            <w:r w:rsidR="00E80C4A" w:rsidRPr="00EF43DE">
              <w:rPr>
                <w:rFonts w:asciiTheme="majorHAnsi" w:hAnsiTheme="majorHAnsi" w:cstheme="majorHAnsi"/>
                <w:noProof/>
                <w:sz w:val="28"/>
                <w:szCs w:val="28"/>
                <w:lang w:val="ru-MD"/>
              </w:rPr>
              <w:t>м</w:t>
            </w:r>
            <w:r w:rsidR="009E60D3" w:rsidRPr="00EF43DE">
              <w:rPr>
                <w:rFonts w:asciiTheme="majorHAnsi" w:hAnsiTheme="majorHAnsi" w:cstheme="majorHAnsi"/>
                <w:noProof/>
                <w:sz w:val="28"/>
                <w:szCs w:val="28"/>
                <w:lang w:val="ru-MD"/>
              </w:rPr>
              <w:t xml:space="preserve"> этапа</w:t>
            </w:r>
            <w:r w:rsidR="00E80C4A" w:rsidRPr="00EF43DE">
              <w:rPr>
                <w:rFonts w:asciiTheme="majorHAnsi" w:hAnsiTheme="majorHAnsi" w:cstheme="majorHAnsi"/>
                <w:noProof/>
                <w:sz w:val="28"/>
                <w:szCs w:val="28"/>
                <w:lang w:val="ru-MD"/>
              </w:rPr>
              <w:t>м</w:t>
            </w:r>
            <w:r w:rsidR="009E60D3" w:rsidRPr="00EF43DE">
              <w:rPr>
                <w:rFonts w:asciiTheme="majorHAnsi" w:hAnsiTheme="majorHAnsi" w:cstheme="majorHAnsi"/>
                <w:noProof/>
                <w:sz w:val="28"/>
                <w:szCs w:val="28"/>
                <w:lang w:val="ru-MD"/>
              </w:rPr>
              <w:t xml:space="preserve"> </w:t>
            </w:r>
            <w:r w:rsidR="00E80C4A" w:rsidRPr="00EF43DE">
              <w:rPr>
                <w:rFonts w:asciiTheme="majorHAnsi" w:hAnsiTheme="majorHAnsi" w:cstheme="majorHAnsi"/>
                <w:noProof/>
                <w:sz w:val="28"/>
                <w:szCs w:val="28"/>
                <w:lang w:val="ru-MD"/>
              </w:rPr>
              <w:t>и по</w:t>
            </w:r>
            <w:r w:rsidR="009E60D3" w:rsidRPr="00EF43DE">
              <w:rPr>
                <w:rFonts w:asciiTheme="majorHAnsi" w:hAnsiTheme="majorHAnsi" w:cstheme="majorHAnsi"/>
                <w:noProof/>
                <w:sz w:val="28"/>
                <w:szCs w:val="28"/>
                <w:lang w:val="ru-MD"/>
              </w:rPr>
              <w:t xml:space="preserve"> единиц</w:t>
            </w:r>
            <w:r w:rsidR="00E80C4A" w:rsidRPr="00EF43DE">
              <w:rPr>
                <w:rFonts w:asciiTheme="majorHAnsi" w:hAnsiTheme="majorHAnsi" w:cstheme="majorHAnsi"/>
                <w:noProof/>
                <w:sz w:val="28"/>
                <w:szCs w:val="28"/>
                <w:lang w:val="ru-MD"/>
              </w:rPr>
              <w:t>е</w:t>
            </w:r>
            <w:r w:rsidR="009E60D3" w:rsidRPr="00EF43DE">
              <w:rPr>
                <w:rFonts w:asciiTheme="majorHAnsi" w:hAnsiTheme="majorHAnsi" w:cstheme="majorHAnsi"/>
                <w:noProof/>
                <w:sz w:val="28"/>
                <w:szCs w:val="28"/>
                <w:lang w:val="ru-MD"/>
              </w:rPr>
              <w:t xml:space="preserve"> расчета (м</w:t>
            </w:r>
            <w:r w:rsidR="00E80C4A" w:rsidRPr="00EF43DE">
              <w:rPr>
                <w:rFonts w:asciiTheme="majorHAnsi" w:hAnsiTheme="majorHAnsi" w:cstheme="majorHAnsi"/>
                <w:noProof/>
                <w:sz w:val="28"/>
                <w:szCs w:val="28"/>
                <w:vertAlign w:val="superscript"/>
                <w:lang w:val="ru-MD"/>
              </w:rPr>
              <w:t>3</w:t>
            </w:r>
            <w:r w:rsidR="009E60D3" w:rsidRPr="00EF43DE">
              <w:rPr>
                <w:rFonts w:asciiTheme="majorHAnsi" w:hAnsiTheme="majorHAnsi" w:cstheme="majorHAnsi"/>
                <w:noProof/>
                <w:sz w:val="28"/>
                <w:szCs w:val="28"/>
                <w:lang w:val="ru-MD"/>
              </w:rPr>
              <w:t xml:space="preserve">) позволило бы определить, </w:t>
            </w:r>
            <w:r w:rsidR="00E80C4A" w:rsidRPr="00EF43DE">
              <w:rPr>
                <w:rFonts w:asciiTheme="majorHAnsi" w:hAnsiTheme="majorHAnsi" w:cstheme="majorHAnsi"/>
                <w:noProof/>
                <w:sz w:val="28"/>
                <w:szCs w:val="28"/>
                <w:lang w:val="ru-MD"/>
              </w:rPr>
              <w:t xml:space="preserve">если </w:t>
            </w:r>
            <w:r w:rsidR="009E60D3" w:rsidRPr="00EF43DE">
              <w:rPr>
                <w:rFonts w:asciiTheme="majorHAnsi" w:hAnsiTheme="majorHAnsi" w:cstheme="majorHAnsi"/>
                <w:noProof/>
                <w:sz w:val="28"/>
                <w:szCs w:val="28"/>
                <w:lang w:val="ru-MD"/>
              </w:rPr>
              <w:t xml:space="preserve">тарифы, применяемые к услугам, предоставляемым потребителям на разных технологических этапах, </w:t>
            </w:r>
            <w:r w:rsidR="00E80C4A" w:rsidRPr="00EF43DE">
              <w:rPr>
                <w:rFonts w:asciiTheme="majorHAnsi" w:hAnsiTheme="majorHAnsi" w:cstheme="majorHAnsi"/>
                <w:noProof/>
                <w:sz w:val="28"/>
                <w:szCs w:val="28"/>
                <w:lang w:val="ru-MD"/>
              </w:rPr>
              <w:t>покрывают сопутствующие</w:t>
            </w:r>
            <w:r w:rsidR="009E60D3" w:rsidRPr="00EF43DE">
              <w:rPr>
                <w:rFonts w:asciiTheme="majorHAnsi" w:hAnsiTheme="majorHAnsi" w:cstheme="majorHAnsi"/>
                <w:noProof/>
                <w:sz w:val="28"/>
                <w:szCs w:val="28"/>
                <w:lang w:val="ru-MD"/>
              </w:rPr>
              <w:t xml:space="preserve"> расходы, </w:t>
            </w:r>
            <w:r w:rsidR="00E80C4A" w:rsidRPr="00EF43DE">
              <w:rPr>
                <w:rFonts w:asciiTheme="majorHAnsi" w:hAnsiTheme="majorHAnsi" w:cstheme="majorHAnsi"/>
                <w:noProof/>
                <w:sz w:val="28"/>
                <w:szCs w:val="28"/>
                <w:lang w:val="ru-MD"/>
              </w:rPr>
              <w:t xml:space="preserve">одновременно </w:t>
            </w:r>
            <w:r w:rsidR="009E60D3" w:rsidRPr="00EF43DE">
              <w:rPr>
                <w:rFonts w:asciiTheme="majorHAnsi" w:hAnsiTheme="majorHAnsi" w:cstheme="majorHAnsi"/>
                <w:noProof/>
                <w:sz w:val="28"/>
                <w:szCs w:val="28"/>
                <w:lang w:val="ru-MD"/>
              </w:rPr>
              <w:t>в</w:t>
            </w:r>
            <w:r w:rsidR="00E80C4A" w:rsidRPr="00EF43DE">
              <w:rPr>
                <w:rFonts w:asciiTheme="majorHAnsi" w:hAnsiTheme="majorHAnsi" w:cstheme="majorHAnsi"/>
                <w:noProof/>
                <w:sz w:val="28"/>
                <w:szCs w:val="28"/>
                <w:lang w:val="ru-MD"/>
              </w:rPr>
              <w:t>ыделяя</w:t>
            </w:r>
            <w:r w:rsidR="009E60D3" w:rsidRPr="00EF43DE">
              <w:rPr>
                <w:rFonts w:asciiTheme="majorHAnsi" w:hAnsiTheme="majorHAnsi" w:cstheme="majorHAnsi"/>
                <w:noProof/>
                <w:sz w:val="28"/>
                <w:szCs w:val="28"/>
                <w:lang w:val="ru-MD"/>
              </w:rPr>
              <w:t xml:space="preserve"> потери и технологическое потребление воды в публичных системах водоснабжения</w:t>
            </w:r>
            <w:r w:rsidR="00901076" w:rsidRPr="00EF43DE">
              <w:rPr>
                <w:rFonts w:asciiTheme="majorHAnsi" w:hAnsiTheme="majorHAnsi" w:cstheme="majorHAnsi"/>
                <w:noProof/>
                <w:sz w:val="28"/>
                <w:szCs w:val="28"/>
                <w:lang w:val="ru-MD"/>
              </w:rPr>
              <w:t xml:space="preserve">. </w:t>
            </w:r>
          </w:p>
        </w:tc>
      </w:tr>
    </w:tbl>
    <w:p w14:paraId="5E4A20E3" w14:textId="77777777" w:rsidR="00642862" w:rsidRPr="00EF43DE" w:rsidRDefault="00642862" w:rsidP="00901076">
      <w:pPr>
        <w:spacing w:after="0" w:line="240" w:lineRule="auto"/>
        <w:jc w:val="both"/>
        <w:rPr>
          <w:rFonts w:asciiTheme="majorHAnsi" w:eastAsia="Times New Roman" w:hAnsiTheme="majorHAnsi" w:cstheme="majorHAnsi"/>
          <w:b/>
          <w:i/>
          <w:sz w:val="28"/>
          <w:szCs w:val="28"/>
          <w:lang w:val="ru-MD"/>
        </w:rPr>
      </w:pPr>
    </w:p>
    <w:p w14:paraId="721AD645" w14:textId="5EA581AC" w:rsidR="00901076" w:rsidRPr="00EF43DE" w:rsidRDefault="002B57EF" w:rsidP="00901076">
      <w:pPr>
        <w:spacing w:after="0" w:line="240" w:lineRule="auto"/>
        <w:jc w:val="both"/>
        <w:rPr>
          <w:rFonts w:asciiTheme="majorHAnsi" w:eastAsia="Times New Roman" w:hAnsiTheme="majorHAnsi" w:cstheme="majorHAnsi"/>
          <w:b/>
          <w:i/>
          <w:sz w:val="28"/>
          <w:szCs w:val="28"/>
          <w:lang w:val="ru-MD"/>
        </w:rPr>
      </w:pPr>
      <w:r w:rsidRPr="00EF43DE">
        <w:rPr>
          <w:rFonts w:asciiTheme="majorHAnsi" w:eastAsia="Times New Roman" w:hAnsiTheme="majorHAnsi" w:cstheme="majorHAnsi"/>
          <w:b/>
          <w:i/>
          <w:sz w:val="28"/>
          <w:szCs w:val="28"/>
          <w:lang w:val="ru-MD"/>
        </w:rPr>
        <w:t>Степень внедрения рекомендации</w:t>
      </w:r>
    </w:p>
    <w:p w14:paraId="0A9AF773" w14:textId="50EBBF21" w:rsidR="00901076" w:rsidRPr="00EF43DE" w:rsidRDefault="00E80C4A" w:rsidP="0010524A">
      <w:pPr>
        <w:spacing w:after="0" w:line="240" w:lineRule="auto"/>
        <w:ind w:right="-22" w:firstLine="360"/>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sz w:val="28"/>
          <w:szCs w:val="28"/>
          <w:lang w:val="ru-MD"/>
        </w:rPr>
        <w:t>Аналогичная</w:t>
      </w:r>
      <w:r w:rsidR="009E60D3" w:rsidRPr="00EF43DE">
        <w:rPr>
          <w:rFonts w:asciiTheme="majorHAnsi" w:eastAsia="Times New Roman" w:hAnsiTheme="majorHAnsi" w:cstheme="majorHAnsi"/>
          <w:sz w:val="28"/>
          <w:szCs w:val="28"/>
          <w:lang w:val="ru-MD"/>
        </w:rPr>
        <w:t xml:space="preserve"> ситуация наблюдается и у других </w:t>
      </w:r>
      <w:r w:rsidR="00E92EE8" w:rsidRPr="00EF43DE">
        <w:rPr>
          <w:rFonts w:asciiTheme="majorHAnsi" w:eastAsia="Times New Roman" w:hAnsiTheme="majorHAnsi" w:cstheme="majorHAnsi"/>
          <w:sz w:val="28"/>
          <w:szCs w:val="28"/>
          <w:lang w:val="ru-MD"/>
        </w:rPr>
        <w:t>ПВК</w:t>
      </w:r>
      <w:r w:rsidR="009E60D3" w:rsidRPr="00EF43DE">
        <w:rPr>
          <w:rFonts w:asciiTheme="majorHAnsi" w:eastAsia="Times New Roman" w:hAnsiTheme="majorHAnsi" w:cstheme="majorHAnsi"/>
          <w:sz w:val="28"/>
          <w:szCs w:val="28"/>
          <w:lang w:val="ru-MD"/>
        </w:rPr>
        <w:t xml:space="preserve">, которые не были проверены предыдущим аудитом, </w:t>
      </w:r>
      <w:r w:rsidR="00B94618" w:rsidRPr="00EF43DE">
        <w:rPr>
          <w:rFonts w:asciiTheme="majorHAnsi" w:eastAsia="Times New Roman" w:hAnsiTheme="majorHAnsi" w:cstheme="majorHAnsi"/>
          <w:sz w:val="28"/>
          <w:szCs w:val="28"/>
          <w:lang w:val="ru-MD"/>
        </w:rPr>
        <w:t>например,</w:t>
      </w:r>
      <w:r w:rsidR="009E60D3" w:rsidRPr="00EF43DE">
        <w:rPr>
          <w:rFonts w:asciiTheme="majorHAnsi" w:eastAsia="Times New Roman" w:hAnsiTheme="majorHAnsi" w:cstheme="majorHAnsi"/>
          <w:sz w:val="28"/>
          <w:szCs w:val="28"/>
          <w:lang w:val="ru-MD"/>
        </w:rPr>
        <w:t xml:space="preserve"> МП </w:t>
      </w:r>
      <w:r w:rsidRPr="00EF43DE">
        <w:rPr>
          <w:rFonts w:asciiTheme="majorHAnsi" w:eastAsia="Times New Roman" w:hAnsiTheme="majorHAnsi" w:cstheme="majorHAnsi"/>
          <w:sz w:val="28"/>
          <w:szCs w:val="28"/>
          <w:lang w:val="ru-MD"/>
        </w:rPr>
        <w:t xml:space="preserve">DP „Apă Canal” г. </w:t>
      </w:r>
      <w:r w:rsidR="009E60D3" w:rsidRPr="00EF43DE">
        <w:rPr>
          <w:rFonts w:asciiTheme="majorHAnsi" w:eastAsia="Times New Roman" w:hAnsiTheme="majorHAnsi" w:cstheme="majorHAnsi"/>
          <w:sz w:val="28"/>
          <w:szCs w:val="28"/>
          <w:lang w:val="ru-MD"/>
        </w:rPr>
        <w:t xml:space="preserve">Анений Ной, </w:t>
      </w:r>
      <w:r w:rsidRPr="00EF43DE">
        <w:rPr>
          <w:rFonts w:asciiTheme="majorHAnsi" w:eastAsia="Times New Roman" w:hAnsiTheme="majorHAnsi" w:cstheme="majorHAnsi"/>
          <w:sz w:val="28"/>
          <w:szCs w:val="28"/>
          <w:lang w:val="ru-MD"/>
        </w:rPr>
        <w:t>которое</w:t>
      </w:r>
      <w:r w:rsidR="009E60D3" w:rsidRPr="00EF43DE">
        <w:rPr>
          <w:rFonts w:asciiTheme="majorHAnsi" w:eastAsia="Times New Roman" w:hAnsiTheme="majorHAnsi" w:cstheme="majorHAnsi"/>
          <w:sz w:val="28"/>
          <w:szCs w:val="28"/>
          <w:lang w:val="ru-MD"/>
        </w:rPr>
        <w:t xml:space="preserve"> </w:t>
      </w:r>
      <w:r w:rsidR="009E60D3" w:rsidRPr="00EF43DE">
        <w:rPr>
          <w:rFonts w:asciiTheme="majorHAnsi" w:eastAsia="Times New Roman" w:hAnsiTheme="majorHAnsi" w:cstheme="majorHAnsi"/>
          <w:b/>
          <w:sz w:val="28"/>
          <w:szCs w:val="28"/>
          <w:lang w:val="ru-MD"/>
        </w:rPr>
        <w:t>частично со</w:t>
      </w:r>
      <w:r w:rsidRPr="00EF43DE">
        <w:rPr>
          <w:rFonts w:asciiTheme="majorHAnsi" w:eastAsia="Times New Roman" w:hAnsiTheme="majorHAnsi" w:cstheme="majorHAnsi"/>
          <w:b/>
          <w:sz w:val="28"/>
          <w:szCs w:val="28"/>
          <w:lang w:val="ru-MD"/>
        </w:rPr>
        <w:t>блюда</w:t>
      </w:r>
      <w:r w:rsidR="009E60D3" w:rsidRPr="00EF43DE">
        <w:rPr>
          <w:rFonts w:asciiTheme="majorHAnsi" w:eastAsia="Times New Roman" w:hAnsiTheme="majorHAnsi" w:cstheme="majorHAnsi"/>
          <w:b/>
          <w:sz w:val="28"/>
          <w:szCs w:val="28"/>
          <w:lang w:val="ru-MD"/>
        </w:rPr>
        <w:t>ет</w:t>
      </w:r>
      <w:r w:rsidR="009E60D3" w:rsidRPr="00EF43DE">
        <w:rPr>
          <w:rFonts w:asciiTheme="majorHAnsi" w:eastAsia="Times New Roman" w:hAnsiTheme="majorHAnsi" w:cstheme="majorHAnsi"/>
          <w:sz w:val="28"/>
          <w:szCs w:val="28"/>
          <w:lang w:val="ru-MD"/>
        </w:rPr>
        <w:t xml:space="preserve"> эт</w:t>
      </w:r>
      <w:r w:rsidRPr="00EF43DE">
        <w:rPr>
          <w:rFonts w:asciiTheme="majorHAnsi" w:eastAsia="Times New Roman" w:hAnsiTheme="majorHAnsi" w:cstheme="majorHAnsi"/>
          <w:sz w:val="28"/>
          <w:szCs w:val="28"/>
          <w:lang w:val="ru-MD"/>
        </w:rPr>
        <w:t>у</w:t>
      </w:r>
      <w:r w:rsidR="009E60D3" w:rsidRPr="00EF43DE">
        <w:rPr>
          <w:rFonts w:asciiTheme="majorHAnsi" w:eastAsia="Times New Roman" w:hAnsiTheme="majorHAnsi" w:cstheme="majorHAnsi"/>
          <w:sz w:val="28"/>
          <w:szCs w:val="28"/>
          <w:lang w:val="ru-MD"/>
        </w:rPr>
        <w:t xml:space="preserve"> рекомендаци</w:t>
      </w:r>
      <w:r w:rsidRPr="00EF43DE">
        <w:rPr>
          <w:rFonts w:asciiTheme="majorHAnsi" w:eastAsia="Times New Roman" w:hAnsiTheme="majorHAnsi" w:cstheme="majorHAnsi"/>
          <w:sz w:val="28"/>
          <w:szCs w:val="28"/>
          <w:lang w:val="ru-MD"/>
        </w:rPr>
        <w:t>ю</w:t>
      </w:r>
      <w:r w:rsidR="00901076" w:rsidRPr="00EF43DE">
        <w:rPr>
          <w:rFonts w:asciiTheme="majorHAnsi" w:eastAsia="Times New Roman" w:hAnsiTheme="majorHAnsi" w:cstheme="majorHAnsi"/>
          <w:sz w:val="28"/>
          <w:szCs w:val="28"/>
          <w:lang w:val="ru-MD"/>
        </w:rPr>
        <w:t>.</w:t>
      </w:r>
    </w:p>
    <w:p w14:paraId="6E51706F" w14:textId="624D632E" w:rsidR="00901076" w:rsidRPr="00EF43DE" w:rsidRDefault="00E80C4A" w:rsidP="00654746">
      <w:pPr>
        <w:spacing w:after="0" w:line="240" w:lineRule="auto"/>
        <w:ind w:right="-22" w:firstLine="360"/>
        <w:jc w:val="both"/>
        <w:rPr>
          <w:rFonts w:asciiTheme="majorHAnsi" w:eastAsia="Times New Roman" w:hAnsiTheme="majorHAnsi" w:cstheme="majorHAnsi"/>
          <w:sz w:val="28"/>
          <w:szCs w:val="28"/>
          <w:lang w:val="ru-MD"/>
        </w:rPr>
      </w:pPr>
      <w:r w:rsidRPr="00EF43DE">
        <w:rPr>
          <w:rFonts w:asciiTheme="majorHAnsi" w:hAnsiTheme="majorHAnsi" w:cstheme="majorHAnsi"/>
          <w:sz w:val="28"/>
          <w:szCs w:val="28"/>
          <w:lang w:val="ru-MD"/>
        </w:rPr>
        <w:t xml:space="preserve">Исходя из вышеизложенного, данная рекомендация считается </w:t>
      </w:r>
      <w:r w:rsidRPr="00EF43DE">
        <w:rPr>
          <w:rFonts w:asciiTheme="majorHAnsi" w:hAnsiTheme="majorHAnsi" w:cstheme="majorHAnsi"/>
          <w:b/>
          <w:sz w:val="28"/>
          <w:szCs w:val="28"/>
          <w:lang w:val="ru-MD"/>
        </w:rPr>
        <w:t>внедренной</w:t>
      </w:r>
      <w:r w:rsidRPr="00EF43DE">
        <w:rPr>
          <w:rFonts w:asciiTheme="majorHAnsi" w:hAnsiTheme="majorHAnsi" w:cstheme="majorHAnsi"/>
          <w:sz w:val="28"/>
          <w:szCs w:val="28"/>
          <w:lang w:val="ru-MD"/>
        </w:rPr>
        <w:t xml:space="preserve"> 2 ПВК</w:t>
      </w:r>
      <w:r w:rsidR="00844817" w:rsidRPr="00EF43DE">
        <w:rPr>
          <w:rStyle w:val="a7"/>
          <w:rFonts w:asciiTheme="majorHAnsi" w:hAnsiTheme="majorHAnsi" w:cstheme="majorHAnsi"/>
          <w:sz w:val="28"/>
          <w:szCs w:val="28"/>
          <w:lang w:val="ru-MD"/>
        </w:rPr>
        <w:footnoteReference w:id="123"/>
      </w:r>
      <w:r w:rsidRPr="00EF43DE">
        <w:rPr>
          <w:rFonts w:asciiTheme="majorHAnsi" w:hAnsiTheme="majorHAnsi" w:cstheme="majorHAnsi"/>
          <w:sz w:val="28"/>
          <w:szCs w:val="28"/>
          <w:lang w:val="ru-MD"/>
        </w:rPr>
        <w:t xml:space="preserve"> и </w:t>
      </w:r>
      <w:r w:rsidRPr="00EF43DE">
        <w:rPr>
          <w:rFonts w:asciiTheme="majorHAnsi" w:hAnsiTheme="majorHAnsi" w:cstheme="majorHAnsi"/>
          <w:b/>
          <w:sz w:val="28"/>
          <w:szCs w:val="28"/>
          <w:lang w:val="ru-MD"/>
        </w:rPr>
        <w:t>частично внедренной</w:t>
      </w:r>
      <w:r w:rsidRPr="00EF43DE">
        <w:rPr>
          <w:rFonts w:asciiTheme="majorHAnsi" w:hAnsiTheme="majorHAnsi" w:cstheme="majorHAnsi"/>
          <w:sz w:val="28"/>
          <w:szCs w:val="28"/>
          <w:lang w:val="ru-MD"/>
        </w:rPr>
        <w:t xml:space="preserve"> 12 ПВК</w:t>
      </w:r>
      <w:r w:rsidR="00901076" w:rsidRPr="00EF43DE">
        <w:rPr>
          <w:rStyle w:val="a7"/>
          <w:rFonts w:asciiTheme="majorHAnsi" w:hAnsiTheme="majorHAnsi" w:cstheme="majorHAnsi"/>
          <w:sz w:val="28"/>
          <w:szCs w:val="28"/>
          <w:lang w:val="ru-MD"/>
        </w:rPr>
        <w:footnoteReference w:id="124"/>
      </w:r>
      <w:r w:rsidR="00901076" w:rsidRPr="00EF43DE">
        <w:rPr>
          <w:rFonts w:asciiTheme="majorHAnsi" w:hAnsiTheme="majorHAnsi" w:cstheme="majorHAnsi"/>
          <w:sz w:val="28"/>
          <w:szCs w:val="28"/>
          <w:lang w:val="ru-MD"/>
        </w:rPr>
        <w:t>.</w:t>
      </w:r>
    </w:p>
    <w:p w14:paraId="399C9F39" w14:textId="77777777" w:rsidR="00654746" w:rsidRPr="00EF43DE" w:rsidRDefault="00654746" w:rsidP="00654746">
      <w:pPr>
        <w:spacing w:after="0" w:line="240" w:lineRule="auto"/>
        <w:ind w:right="-22" w:firstLine="360"/>
        <w:jc w:val="both"/>
        <w:rPr>
          <w:rFonts w:asciiTheme="majorHAnsi" w:eastAsia="Times New Roman" w:hAnsiTheme="majorHAnsi" w:cstheme="majorHAnsi"/>
          <w:sz w:val="28"/>
          <w:szCs w:val="28"/>
          <w:lang w:val="ru-MD"/>
        </w:rPr>
      </w:pPr>
    </w:p>
    <w:p w14:paraId="45534723" w14:textId="6E305130" w:rsidR="00901076" w:rsidRPr="00EF43DE" w:rsidRDefault="00901076" w:rsidP="00901076">
      <w:pPr>
        <w:spacing w:after="0" w:line="240" w:lineRule="auto"/>
        <w:rPr>
          <w:rFonts w:asciiTheme="majorHAnsi" w:eastAsia="Times New Roman" w:hAnsiTheme="majorHAnsi" w:cstheme="majorHAnsi"/>
          <w:b/>
          <w:bCs/>
          <w:i/>
          <w:sz w:val="28"/>
          <w:szCs w:val="28"/>
          <w:lang w:val="ru-MD"/>
        </w:rPr>
      </w:pPr>
      <w:r w:rsidRPr="00EF43DE">
        <w:rPr>
          <w:rFonts w:asciiTheme="majorHAnsi" w:eastAsia="Times New Roman" w:hAnsiTheme="majorHAnsi" w:cstheme="majorHAnsi"/>
          <w:b/>
          <w:i/>
          <w:sz w:val="28"/>
          <w:szCs w:val="28"/>
          <w:lang w:val="ru-MD"/>
        </w:rPr>
        <w:t>16.</w:t>
      </w:r>
      <w:r w:rsidRPr="00EF43DE">
        <w:rPr>
          <w:rFonts w:asciiTheme="majorHAnsi" w:eastAsia="Times New Roman" w:hAnsiTheme="majorHAnsi" w:cstheme="majorHAnsi"/>
          <w:sz w:val="28"/>
          <w:szCs w:val="28"/>
          <w:lang w:val="ru-MD"/>
        </w:rPr>
        <w:t xml:space="preserve"> </w:t>
      </w:r>
      <w:r w:rsidR="002B57EF" w:rsidRPr="00EF43DE">
        <w:rPr>
          <w:rFonts w:asciiTheme="majorHAnsi" w:eastAsia="Times New Roman" w:hAnsiTheme="majorHAnsi" w:cstheme="majorHAnsi"/>
          <w:b/>
          <w:bCs/>
          <w:i/>
          <w:sz w:val="28"/>
          <w:szCs w:val="28"/>
          <w:lang w:val="ru-MD"/>
        </w:rPr>
        <w:t>Описание установленного нарушения</w:t>
      </w:r>
    </w:p>
    <w:p w14:paraId="041B045D" w14:textId="7F042A6F" w:rsidR="00901076" w:rsidRPr="00EF43DE" w:rsidRDefault="00AE4149" w:rsidP="00B35AD6">
      <w:pPr>
        <w:spacing w:after="0" w:line="240" w:lineRule="auto"/>
        <w:ind w:right="-22" w:firstLine="709"/>
        <w:jc w:val="both"/>
        <w:rPr>
          <w:rFonts w:asciiTheme="majorHAnsi" w:eastAsia="Times New Roman" w:hAnsiTheme="majorHAnsi" w:cstheme="majorHAnsi"/>
          <w:b/>
          <w:bCs/>
          <w:i/>
          <w:sz w:val="28"/>
          <w:szCs w:val="28"/>
          <w:lang w:val="ru-MD"/>
        </w:rPr>
      </w:pPr>
      <w:r w:rsidRPr="00EF43DE">
        <w:rPr>
          <w:rFonts w:asciiTheme="majorHAnsi" w:eastAsia="Times New Roman" w:hAnsiTheme="majorHAnsi" w:cstheme="majorHAnsi"/>
          <w:bCs/>
          <w:sz w:val="28"/>
          <w:szCs w:val="28"/>
          <w:lang w:val="ru-MD"/>
        </w:rPr>
        <w:t xml:space="preserve">Проверки предыдущего аудита показали, что </w:t>
      </w:r>
      <w:r w:rsidR="00B35AD6" w:rsidRPr="00EF43DE">
        <w:rPr>
          <w:rFonts w:asciiTheme="majorHAnsi" w:eastAsia="Times New Roman" w:hAnsiTheme="majorHAnsi" w:cstheme="majorHAnsi"/>
          <w:bCs/>
          <w:sz w:val="28"/>
          <w:szCs w:val="28"/>
          <w:lang w:val="ru-MD"/>
        </w:rPr>
        <w:t>б</w:t>
      </w:r>
      <w:r w:rsidR="00592434" w:rsidRPr="00EF43DE">
        <w:rPr>
          <w:rFonts w:asciiTheme="majorHAnsi" w:eastAsia="Times New Roman" w:hAnsiTheme="majorHAnsi" w:cstheme="majorHAnsi"/>
          <w:bCs/>
          <w:sz w:val="28"/>
          <w:szCs w:val="28"/>
          <w:lang w:val="ru-MD"/>
        </w:rPr>
        <w:t xml:space="preserve">ухгалтерский менеджмент ПВК не соответствует требованиям </w:t>
      </w:r>
      <w:r w:rsidR="00B35AD6" w:rsidRPr="00EF43DE">
        <w:rPr>
          <w:rFonts w:asciiTheme="majorHAnsi" w:eastAsia="Times New Roman" w:hAnsiTheme="majorHAnsi" w:cstheme="majorHAnsi"/>
          <w:bCs/>
          <w:sz w:val="28"/>
          <w:szCs w:val="28"/>
          <w:lang w:val="ru-MD"/>
        </w:rPr>
        <w:t xml:space="preserve">об </w:t>
      </w:r>
      <w:r w:rsidR="00592434" w:rsidRPr="00EF43DE">
        <w:rPr>
          <w:rFonts w:asciiTheme="majorHAnsi" w:eastAsia="Times New Roman" w:hAnsiTheme="majorHAnsi" w:cstheme="majorHAnsi"/>
          <w:bCs/>
          <w:sz w:val="28"/>
          <w:szCs w:val="28"/>
          <w:lang w:val="ru-MD"/>
        </w:rPr>
        <w:t>аналитическом обосновани</w:t>
      </w:r>
      <w:r w:rsidR="00B35AD6" w:rsidRPr="00EF43DE">
        <w:rPr>
          <w:rFonts w:asciiTheme="majorHAnsi" w:eastAsia="Times New Roman" w:hAnsiTheme="majorHAnsi" w:cstheme="majorHAnsi"/>
          <w:bCs/>
          <w:sz w:val="28"/>
          <w:szCs w:val="28"/>
          <w:lang w:val="ru-MD"/>
        </w:rPr>
        <w:t>и</w:t>
      </w:r>
      <w:r w:rsidR="00592434" w:rsidRPr="00EF43DE">
        <w:rPr>
          <w:rFonts w:asciiTheme="majorHAnsi" w:eastAsia="Times New Roman" w:hAnsiTheme="majorHAnsi" w:cstheme="majorHAnsi"/>
          <w:bCs/>
          <w:sz w:val="28"/>
          <w:szCs w:val="28"/>
          <w:lang w:val="ru-MD"/>
        </w:rPr>
        <w:t xml:space="preserve"> и, соответственно, обоснованном регламентировани</w:t>
      </w:r>
      <w:r w:rsidR="00B35AD6" w:rsidRPr="00EF43DE">
        <w:rPr>
          <w:rFonts w:asciiTheme="majorHAnsi" w:eastAsia="Times New Roman" w:hAnsiTheme="majorHAnsi" w:cstheme="majorHAnsi"/>
          <w:bCs/>
          <w:sz w:val="28"/>
          <w:szCs w:val="28"/>
          <w:lang w:val="ru-MD"/>
        </w:rPr>
        <w:t>и</w:t>
      </w:r>
      <w:r w:rsidR="00592434" w:rsidRPr="00EF43DE">
        <w:rPr>
          <w:rFonts w:asciiTheme="majorHAnsi" w:eastAsia="Times New Roman" w:hAnsiTheme="majorHAnsi" w:cstheme="majorHAnsi"/>
          <w:bCs/>
          <w:sz w:val="28"/>
          <w:szCs w:val="28"/>
          <w:lang w:val="ru-MD"/>
        </w:rPr>
        <w:t xml:space="preserve"> операционных затрат и доходов, связанных с услугами, оказываемыми предприятиями. </w:t>
      </w:r>
      <w:r w:rsidR="00B35AD6" w:rsidRPr="00EF43DE">
        <w:rPr>
          <w:rFonts w:asciiTheme="majorHAnsi" w:eastAsia="Times New Roman" w:hAnsiTheme="majorHAnsi" w:cstheme="majorHAnsi"/>
          <w:bCs/>
          <w:sz w:val="28"/>
          <w:szCs w:val="28"/>
          <w:lang w:val="ru-MD"/>
        </w:rPr>
        <w:t>У</w:t>
      </w:r>
      <w:r w:rsidR="00592434" w:rsidRPr="00EF43DE">
        <w:rPr>
          <w:rFonts w:asciiTheme="majorHAnsi" w:eastAsia="Times New Roman" w:hAnsiTheme="majorHAnsi" w:cstheme="majorHAnsi"/>
          <w:bCs/>
          <w:sz w:val="28"/>
          <w:szCs w:val="28"/>
          <w:lang w:val="ru-MD"/>
        </w:rPr>
        <w:t xml:space="preserve">четная политика является </w:t>
      </w:r>
      <w:r w:rsidR="00B35AD6" w:rsidRPr="00EF43DE">
        <w:rPr>
          <w:rFonts w:asciiTheme="majorHAnsi" w:eastAsia="Times New Roman" w:hAnsiTheme="majorHAnsi" w:cstheme="majorHAnsi"/>
          <w:bCs/>
          <w:sz w:val="28"/>
          <w:szCs w:val="28"/>
          <w:lang w:val="ru-MD"/>
        </w:rPr>
        <w:t>не</w:t>
      </w:r>
      <w:r w:rsidR="00592434" w:rsidRPr="00EF43DE">
        <w:rPr>
          <w:rFonts w:asciiTheme="majorHAnsi" w:eastAsia="Times New Roman" w:hAnsiTheme="majorHAnsi" w:cstheme="majorHAnsi"/>
          <w:bCs/>
          <w:sz w:val="28"/>
          <w:szCs w:val="28"/>
          <w:lang w:val="ru-MD"/>
        </w:rPr>
        <w:t xml:space="preserve">релевантной и </w:t>
      </w:r>
      <w:r w:rsidR="00B35AD6" w:rsidRPr="00EF43DE">
        <w:rPr>
          <w:rFonts w:asciiTheme="majorHAnsi" w:eastAsia="Times New Roman" w:hAnsiTheme="majorHAnsi" w:cstheme="majorHAnsi"/>
          <w:bCs/>
          <w:sz w:val="28"/>
          <w:szCs w:val="28"/>
          <w:lang w:val="ru-MD"/>
        </w:rPr>
        <w:t>не</w:t>
      </w:r>
      <w:r w:rsidR="00592434" w:rsidRPr="00EF43DE">
        <w:rPr>
          <w:rFonts w:asciiTheme="majorHAnsi" w:eastAsia="Times New Roman" w:hAnsiTheme="majorHAnsi" w:cstheme="majorHAnsi"/>
          <w:bCs/>
          <w:sz w:val="28"/>
          <w:szCs w:val="28"/>
          <w:lang w:val="ru-MD"/>
        </w:rPr>
        <w:t>полной</w:t>
      </w:r>
      <w:r w:rsidR="00B35AD6" w:rsidRPr="00EF43DE">
        <w:rPr>
          <w:rFonts w:asciiTheme="majorHAnsi" w:eastAsia="Times New Roman" w:hAnsiTheme="majorHAnsi" w:cstheme="majorHAnsi"/>
          <w:bCs/>
          <w:sz w:val="28"/>
          <w:szCs w:val="28"/>
          <w:lang w:val="ru-MD"/>
        </w:rPr>
        <w:t>;</w:t>
      </w:r>
      <w:r w:rsidR="00592434" w:rsidRPr="00EF43DE">
        <w:rPr>
          <w:rFonts w:asciiTheme="majorHAnsi" w:eastAsia="Times New Roman" w:hAnsiTheme="majorHAnsi" w:cstheme="majorHAnsi"/>
          <w:bCs/>
          <w:sz w:val="28"/>
          <w:szCs w:val="28"/>
          <w:lang w:val="ru-MD"/>
        </w:rPr>
        <w:t xml:space="preserve"> бухгалтерский учет услуг водоснабжения и канализации не ведется по технологическим этапам и по единице калькуляции (м</w:t>
      </w:r>
      <w:r w:rsidR="00592434" w:rsidRPr="00EF43DE">
        <w:rPr>
          <w:rFonts w:asciiTheme="majorHAnsi" w:eastAsia="Times New Roman" w:hAnsiTheme="majorHAnsi" w:cstheme="majorHAnsi"/>
          <w:bCs/>
          <w:sz w:val="28"/>
          <w:szCs w:val="28"/>
          <w:vertAlign w:val="superscript"/>
          <w:lang w:val="ru-MD"/>
        </w:rPr>
        <w:t>3</w:t>
      </w:r>
      <w:r w:rsidR="00592434" w:rsidRPr="00EF43DE">
        <w:rPr>
          <w:rFonts w:asciiTheme="majorHAnsi" w:eastAsia="Times New Roman" w:hAnsiTheme="majorHAnsi" w:cstheme="majorHAnsi"/>
          <w:bCs/>
          <w:sz w:val="28"/>
          <w:szCs w:val="28"/>
          <w:lang w:val="ru-MD"/>
        </w:rPr>
        <w:t xml:space="preserve">); не установлены принципы распределения затрат, которые не могут быть отнесены непосредственно на какую-либо услугу; не определены расходы </w:t>
      </w:r>
      <w:r w:rsidR="00B35AD6" w:rsidRPr="00EF43DE">
        <w:rPr>
          <w:rFonts w:asciiTheme="majorHAnsi" w:eastAsia="Times New Roman" w:hAnsiTheme="majorHAnsi" w:cstheme="majorHAnsi"/>
          <w:bCs/>
          <w:sz w:val="28"/>
          <w:szCs w:val="28"/>
          <w:lang w:val="ru-MD"/>
        </w:rPr>
        <w:t>на</w:t>
      </w:r>
      <w:r w:rsidR="00592434" w:rsidRPr="00EF43DE">
        <w:rPr>
          <w:rFonts w:asciiTheme="majorHAnsi" w:eastAsia="Times New Roman" w:hAnsiTheme="majorHAnsi" w:cstheme="majorHAnsi"/>
          <w:bCs/>
          <w:sz w:val="28"/>
          <w:szCs w:val="28"/>
          <w:lang w:val="ru-MD"/>
        </w:rPr>
        <w:t xml:space="preserve"> оказани</w:t>
      </w:r>
      <w:r w:rsidR="00B35AD6" w:rsidRPr="00EF43DE">
        <w:rPr>
          <w:rFonts w:asciiTheme="majorHAnsi" w:eastAsia="Times New Roman" w:hAnsiTheme="majorHAnsi" w:cstheme="majorHAnsi"/>
          <w:bCs/>
          <w:sz w:val="28"/>
          <w:szCs w:val="28"/>
          <w:lang w:val="ru-MD"/>
        </w:rPr>
        <w:t>е</w:t>
      </w:r>
      <w:r w:rsidR="00592434" w:rsidRPr="00EF43DE">
        <w:rPr>
          <w:rFonts w:asciiTheme="majorHAnsi" w:eastAsia="Times New Roman" w:hAnsiTheme="majorHAnsi" w:cstheme="majorHAnsi"/>
          <w:bCs/>
          <w:sz w:val="28"/>
          <w:szCs w:val="28"/>
          <w:lang w:val="ru-MD"/>
        </w:rPr>
        <w:t xml:space="preserve"> дополнительных услуг и др.</w:t>
      </w:r>
    </w:p>
    <w:p w14:paraId="1B831B4F" w14:textId="4C6BCD9F" w:rsidR="00901076" w:rsidRPr="00EF43DE" w:rsidRDefault="00592434" w:rsidP="0010524A">
      <w:pPr>
        <w:spacing w:after="0" w:line="240" w:lineRule="auto"/>
        <w:ind w:right="-22" w:firstLine="709"/>
        <w:jc w:val="both"/>
        <w:rPr>
          <w:rFonts w:asciiTheme="majorHAnsi" w:eastAsia="Times New Roman" w:hAnsiTheme="majorHAnsi" w:cstheme="majorHAnsi"/>
          <w:sz w:val="28"/>
          <w:szCs w:val="28"/>
          <w:lang w:val="ru-MD"/>
        </w:rPr>
      </w:pPr>
      <w:r w:rsidRPr="00EF43DE">
        <w:rPr>
          <w:rFonts w:asciiTheme="majorHAnsi" w:hAnsiTheme="majorHAnsi" w:cstheme="majorHAnsi"/>
          <w:noProof/>
          <w:color w:val="000000"/>
          <w:sz w:val="28"/>
          <w:szCs w:val="28"/>
          <w:shd w:val="clear" w:color="auto" w:fill="FFFFFF"/>
          <w:lang w:val="ru-MD"/>
        </w:rPr>
        <w:t xml:space="preserve">Анализируя учетную политику ПВК, </w:t>
      </w:r>
      <w:r w:rsidR="00B35AD6" w:rsidRPr="00EF43DE">
        <w:rPr>
          <w:rFonts w:asciiTheme="majorHAnsi" w:hAnsiTheme="majorHAnsi" w:cstheme="majorHAnsi"/>
          <w:noProof/>
          <w:color w:val="000000"/>
          <w:sz w:val="28"/>
          <w:szCs w:val="28"/>
          <w:shd w:val="clear" w:color="auto" w:fill="FFFFFF"/>
          <w:lang w:val="ru-MD"/>
        </w:rPr>
        <w:t xml:space="preserve">было </w:t>
      </w:r>
      <w:r w:rsidRPr="00EF43DE">
        <w:rPr>
          <w:rFonts w:asciiTheme="majorHAnsi" w:hAnsiTheme="majorHAnsi" w:cstheme="majorHAnsi"/>
          <w:noProof/>
          <w:color w:val="000000"/>
          <w:sz w:val="28"/>
          <w:szCs w:val="28"/>
          <w:shd w:val="clear" w:color="auto" w:fill="FFFFFF"/>
          <w:lang w:val="ru-MD"/>
        </w:rPr>
        <w:t xml:space="preserve">установлено отсутствие ряда критериев для аналитического учета расходов в зависимости от вида изготавливаемой продукции или оказанных услуг, а именно: затраты и расходы, включенные в себестоимость услуг и работ, прямые затраты на оплату труда и косвенные производственные затраты (износ оборудования и зданий, прочие затраты материалов, косвенные затраты на оплату труда и др.); косвенные затраты предприятия, которые не могут быть прямо распределены на объекты и порядок их распределения; порядок распределения прямых и косвенных затрат между различными видами продукции или услуг; вид расходов, которые должны покрываться за счет рентабельности и др. </w:t>
      </w:r>
      <w:r w:rsidRPr="00EF43DE">
        <w:rPr>
          <w:rFonts w:asciiTheme="majorHAnsi" w:eastAsia="Times New Roman" w:hAnsiTheme="majorHAnsi" w:cstheme="majorHAnsi"/>
          <w:noProof/>
          <w:sz w:val="28"/>
          <w:szCs w:val="28"/>
          <w:lang w:val="ru-MD"/>
        </w:rPr>
        <w:t>Также, согласно положениям п.19 НСБУ „Доходы”, доходы от оказания услуг признаются в случае одновременного выполнения следующих условий, одним из которых является следующее: затраты, возникшие при выполнении сделки, и затраты на ее завершение, могут быть надежно измерены. Вместе с тем, положения этого же стандарта устанавливают, что доходы и расходы, соответствующие одним и тем же экономическим фактам, признаются в том же отчетном периоде. В результате, исходя из вышеуказанного, полученные от оказания услуг доходы соотносятся с расходами/затратами, понесенными субъектом для их осуществления. Тем не менее аудит отмечает, что данные бухгалтерского учета не дают подтверждения затратам и, соответственно, тарифам на каждый вид оказанной услуги</w:t>
      </w:r>
      <w:r w:rsidR="00901076" w:rsidRPr="00EF43DE">
        <w:rPr>
          <w:rFonts w:asciiTheme="majorHAnsi" w:hAnsiTheme="majorHAnsi" w:cstheme="majorHAnsi"/>
          <w:sz w:val="28"/>
          <w:szCs w:val="28"/>
          <w:lang w:val="ru-MD"/>
        </w:rPr>
        <w:t>.</w:t>
      </w:r>
    </w:p>
    <w:p w14:paraId="0FBB7008" w14:textId="77777777" w:rsidR="00901076" w:rsidRPr="00EF43DE" w:rsidRDefault="00901076" w:rsidP="00901076">
      <w:pPr>
        <w:spacing w:after="0" w:line="240" w:lineRule="auto"/>
        <w:jc w:val="both"/>
        <w:rPr>
          <w:rFonts w:asciiTheme="majorHAnsi" w:eastAsia="Times New Roman" w:hAnsiTheme="majorHAnsi" w:cstheme="majorHAnsi"/>
          <w:bCs/>
          <w:sz w:val="28"/>
          <w:szCs w:val="28"/>
          <w:lang w:val="ru-MD"/>
        </w:rPr>
      </w:pPr>
    </w:p>
    <w:tbl>
      <w:tblPr>
        <w:tblStyle w:val="TableGrid17"/>
        <w:tblW w:w="9776" w:type="dxa"/>
        <w:tblLook w:val="04A0" w:firstRow="1" w:lastRow="0" w:firstColumn="1" w:lastColumn="0" w:noHBand="0" w:noVBand="1"/>
      </w:tblPr>
      <w:tblGrid>
        <w:gridCol w:w="3823"/>
        <w:gridCol w:w="5953"/>
      </w:tblGrid>
      <w:tr w:rsidR="00901076" w:rsidRPr="00EF43DE" w14:paraId="0C83AF54" w14:textId="77777777" w:rsidTr="00654746">
        <w:trPr>
          <w:trHeight w:val="356"/>
        </w:trPr>
        <w:tc>
          <w:tcPr>
            <w:tcW w:w="3823" w:type="dxa"/>
          </w:tcPr>
          <w:p w14:paraId="24C59D94" w14:textId="247BBA4E" w:rsidR="00901076" w:rsidRPr="00EF43DE" w:rsidRDefault="002F5616" w:rsidP="002A1491">
            <w:pPr>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Рекомендация предыдущего аудита</w:t>
            </w:r>
          </w:p>
        </w:tc>
        <w:tc>
          <w:tcPr>
            <w:tcW w:w="5953" w:type="dxa"/>
          </w:tcPr>
          <w:p w14:paraId="4C3AF2DC" w14:textId="7DFC8BFB" w:rsidR="00901076" w:rsidRPr="00EF43DE" w:rsidRDefault="002F5616" w:rsidP="002A1491">
            <w:pPr>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Принятые меры</w:t>
            </w:r>
          </w:p>
        </w:tc>
      </w:tr>
      <w:tr w:rsidR="00901076" w:rsidRPr="00190F22" w14:paraId="0E1934A7" w14:textId="77777777" w:rsidTr="00654746">
        <w:tc>
          <w:tcPr>
            <w:tcW w:w="3823" w:type="dxa"/>
          </w:tcPr>
          <w:p w14:paraId="4EB64621" w14:textId="4F3CD948" w:rsidR="00901076" w:rsidRPr="00EF43DE" w:rsidRDefault="008C6D0C" w:rsidP="002A1491">
            <w:pPr>
              <w:widowControl w:val="0"/>
              <w:numPr>
                <w:ilvl w:val="0"/>
                <w:numId w:val="5"/>
              </w:numPr>
              <w:tabs>
                <w:tab w:val="left" w:pos="311"/>
                <w:tab w:val="left" w:pos="360"/>
              </w:tabs>
              <w:ind w:left="32" w:firstLine="279"/>
              <w:contextualSpacing/>
              <w:jc w:val="both"/>
              <w:rPr>
                <w:rFonts w:asciiTheme="majorHAnsi" w:eastAsia="Times New Roman" w:hAnsiTheme="majorHAnsi" w:cstheme="majorHAnsi"/>
                <w:i/>
                <w:noProof/>
                <w:sz w:val="28"/>
                <w:szCs w:val="28"/>
                <w:lang w:val="ru-MD" w:eastAsia="ru-RU"/>
              </w:rPr>
            </w:pPr>
            <w:r w:rsidRPr="00EF43DE">
              <w:rPr>
                <w:rFonts w:asciiTheme="majorHAnsi" w:eastAsia="Times New Roman" w:hAnsiTheme="majorHAnsi" w:cstheme="majorHAnsi"/>
                <w:i/>
                <w:noProof/>
                <w:sz w:val="28"/>
                <w:szCs w:val="28"/>
                <w:lang w:val="ru-MD" w:eastAsia="ru-RU"/>
              </w:rPr>
              <w:t>Актуализовать учетную политику путем включения ряда исчерпывающих положений относительно: 1) порядка (варианта) отражения в бухгалтерском учете производственных затрат; 2) методов распределения материальных затрат; 3) методов (процедур) распределения косвенных производственных затрат; 4) методов калькуляции себестоимости оказанных услуг; 5) потерь воды, зарегистрированных в отчетном периоде</w:t>
            </w:r>
            <w:r w:rsidR="00901076" w:rsidRPr="00EF43DE">
              <w:rPr>
                <w:rFonts w:asciiTheme="majorHAnsi" w:eastAsia="Times New Roman" w:hAnsiTheme="majorHAnsi" w:cstheme="majorHAnsi"/>
                <w:i/>
                <w:noProof/>
                <w:sz w:val="28"/>
                <w:szCs w:val="28"/>
                <w:lang w:val="ru-MD" w:eastAsia="ru-RU"/>
              </w:rPr>
              <w:t>;</w:t>
            </w:r>
          </w:p>
        </w:tc>
        <w:tc>
          <w:tcPr>
            <w:tcW w:w="5953" w:type="dxa"/>
          </w:tcPr>
          <w:p w14:paraId="00154BAF" w14:textId="74641ED0" w:rsidR="00AE4149" w:rsidRPr="00EF43DE" w:rsidRDefault="00901076" w:rsidP="00AE4149">
            <w:pPr>
              <w:jc w:val="both"/>
              <w:rPr>
                <w:rFonts w:asciiTheme="majorHAnsi" w:eastAsia="Times New Roman" w:hAnsiTheme="majorHAnsi" w:cstheme="majorHAnsi"/>
                <w:noProof/>
                <w:sz w:val="28"/>
                <w:szCs w:val="28"/>
                <w:lang w:val="ru-MD" w:eastAsia="ru-RU"/>
              </w:rPr>
            </w:pPr>
            <w:r w:rsidRPr="00EF43DE">
              <w:rPr>
                <w:rFonts w:asciiTheme="majorHAnsi" w:eastAsia="Times New Roman" w:hAnsiTheme="majorHAnsi" w:cstheme="majorHAnsi"/>
                <w:bCs/>
                <w:sz w:val="28"/>
                <w:szCs w:val="28"/>
                <w:lang w:val="ru-MD"/>
              </w:rPr>
              <w:t xml:space="preserve">       2 </w:t>
            </w:r>
            <w:r w:rsidR="00423C49" w:rsidRPr="00EF43DE">
              <w:rPr>
                <w:rFonts w:asciiTheme="majorHAnsi" w:eastAsia="Times New Roman" w:hAnsiTheme="majorHAnsi" w:cstheme="majorHAnsi"/>
                <w:bCs/>
                <w:sz w:val="28"/>
                <w:szCs w:val="28"/>
                <w:lang w:val="ru-MD"/>
              </w:rPr>
              <w:t>ПВК</w:t>
            </w:r>
            <w:r w:rsidRPr="00EF43DE">
              <w:rPr>
                <w:rStyle w:val="a7"/>
                <w:rFonts w:asciiTheme="majorHAnsi" w:eastAsia="Times New Roman" w:hAnsiTheme="majorHAnsi" w:cstheme="majorHAnsi"/>
                <w:bCs/>
                <w:sz w:val="28"/>
                <w:szCs w:val="28"/>
                <w:lang w:val="ru-MD"/>
              </w:rPr>
              <w:footnoteReference w:id="125"/>
            </w:r>
            <w:r w:rsidRPr="00EF43DE">
              <w:rPr>
                <w:rFonts w:asciiTheme="majorHAnsi" w:eastAsia="Times New Roman" w:hAnsiTheme="majorHAnsi" w:cstheme="majorHAnsi"/>
                <w:bCs/>
                <w:sz w:val="28"/>
                <w:szCs w:val="28"/>
                <w:lang w:val="ru-MD"/>
              </w:rPr>
              <w:t xml:space="preserve"> </w:t>
            </w:r>
            <w:r w:rsidR="00423C49" w:rsidRPr="00EF43DE">
              <w:rPr>
                <w:rFonts w:asciiTheme="majorHAnsi" w:eastAsia="Times New Roman" w:hAnsiTheme="majorHAnsi" w:cstheme="majorHAnsi"/>
                <w:bCs/>
                <w:sz w:val="28"/>
                <w:szCs w:val="28"/>
                <w:lang w:val="ru-MD"/>
              </w:rPr>
              <w:t>а</w:t>
            </w:r>
            <w:r w:rsidR="00AE4149" w:rsidRPr="00EF43DE">
              <w:rPr>
                <w:rFonts w:asciiTheme="majorHAnsi" w:eastAsia="Times New Roman" w:hAnsiTheme="majorHAnsi" w:cstheme="majorHAnsi"/>
                <w:noProof/>
                <w:sz w:val="28"/>
                <w:szCs w:val="28"/>
                <w:lang w:val="ru-MD" w:eastAsia="ru-RU"/>
              </w:rPr>
              <w:t>ктуализова</w:t>
            </w:r>
            <w:r w:rsidR="00423C49" w:rsidRPr="00EF43DE">
              <w:rPr>
                <w:rFonts w:asciiTheme="majorHAnsi" w:eastAsia="Times New Roman" w:hAnsiTheme="majorHAnsi" w:cstheme="majorHAnsi"/>
                <w:noProof/>
                <w:sz w:val="28"/>
                <w:szCs w:val="28"/>
                <w:lang w:val="ru-MD" w:eastAsia="ru-RU"/>
              </w:rPr>
              <w:t>ли</w:t>
            </w:r>
            <w:r w:rsidR="00AE4149" w:rsidRPr="00EF43DE">
              <w:rPr>
                <w:rFonts w:asciiTheme="majorHAnsi" w:eastAsia="Times New Roman" w:hAnsiTheme="majorHAnsi" w:cstheme="majorHAnsi"/>
                <w:noProof/>
                <w:sz w:val="28"/>
                <w:szCs w:val="28"/>
                <w:lang w:val="ru-MD" w:eastAsia="ru-RU"/>
              </w:rPr>
              <w:t xml:space="preserve"> </w:t>
            </w:r>
            <w:r w:rsidR="00423C49" w:rsidRPr="00EF43DE">
              <w:rPr>
                <w:rFonts w:asciiTheme="majorHAnsi" w:eastAsia="Times New Roman" w:hAnsiTheme="majorHAnsi" w:cstheme="majorHAnsi"/>
                <w:noProof/>
                <w:sz w:val="28"/>
                <w:szCs w:val="28"/>
                <w:lang w:val="ru-MD" w:eastAsia="ru-RU"/>
              </w:rPr>
              <w:t xml:space="preserve">свои </w:t>
            </w:r>
            <w:r w:rsidR="00AE4149" w:rsidRPr="00EF43DE">
              <w:rPr>
                <w:rFonts w:asciiTheme="majorHAnsi" w:eastAsia="Times New Roman" w:hAnsiTheme="majorHAnsi" w:cstheme="majorHAnsi"/>
                <w:noProof/>
                <w:sz w:val="28"/>
                <w:szCs w:val="28"/>
                <w:lang w:val="ru-MD" w:eastAsia="ru-RU"/>
              </w:rPr>
              <w:t>учетн</w:t>
            </w:r>
            <w:r w:rsidR="00423C49" w:rsidRPr="00EF43DE">
              <w:rPr>
                <w:rFonts w:asciiTheme="majorHAnsi" w:eastAsia="Times New Roman" w:hAnsiTheme="majorHAnsi" w:cstheme="majorHAnsi"/>
                <w:noProof/>
                <w:sz w:val="28"/>
                <w:szCs w:val="28"/>
                <w:lang w:val="ru-MD" w:eastAsia="ru-RU"/>
              </w:rPr>
              <w:t>ые</w:t>
            </w:r>
            <w:r w:rsidR="00AE4149" w:rsidRPr="00EF43DE">
              <w:rPr>
                <w:rFonts w:asciiTheme="majorHAnsi" w:eastAsia="Times New Roman" w:hAnsiTheme="majorHAnsi" w:cstheme="majorHAnsi"/>
                <w:noProof/>
                <w:sz w:val="28"/>
                <w:szCs w:val="28"/>
                <w:lang w:val="ru-MD" w:eastAsia="ru-RU"/>
              </w:rPr>
              <w:t xml:space="preserve"> политик</w:t>
            </w:r>
            <w:r w:rsidR="00423C49" w:rsidRPr="00EF43DE">
              <w:rPr>
                <w:rFonts w:asciiTheme="majorHAnsi" w:eastAsia="Times New Roman" w:hAnsiTheme="majorHAnsi" w:cstheme="majorHAnsi"/>
                <w:noProof/>
                <w:sz w:val="28"/>
                <w:szCs w:val="28"/>
                <w:lang w:val="ru-MD" w:eastAsia="ru-RU"/>
              </w:rPr>
              <w:t>и</w:t>
            </w:r>
            <w:r w:rsidR="00AE4149" w:rsidRPr="00EF43DE">
              <w:rPr>
                <w:rFonts w:asciiTheme="majorHAnsi" w:eastAsia="Times New Roman" w:hAnsiTheme="majorHAnsi" w:cstheme="majorHAnsi"/>
                <w:noProof/>
                <w:sz w:val="28"/>
                <w:szCs w:val="28"/>
                <w:lang w:val="ru-MD" w:eastAsia="ru-RU"/>
              </w:rPr>
              <w:t xml:space="preserve"> </w:t>
            </w:r>
            <w:r w:rsidR="00423C49" w:rsidRPr="00EF43DE">
              <w:rPr>
                <w:rFonts w:asciiTheme="majorHAnsi" w:eastAsia="Times New Roman" w:hAnsiTheme="majorHAnsi" w:cstheme="majorHAnsi"/>
                <w:noProof/>
                <w:sz w:val="28"/>
                <w:szCs w:val="28"/>
                <w:lang w:val="ru-MD" w:eastAsia="ru-RU"/>
              </w:rPr>
              <w:t xml:space="preserve">на 2018 год </w:t>
            </w:r>
            <w:r w:rsidR="00AE4149" w:rsidRPr="00EF43DE">
              <w:rPr>
                <w:rFonts w:asciiTheme="majorHAnsi" w:eastAsia="Times New Roman" w:hAnsiTheme="majorHAnsi" w:cstheme="majorHAnsi"/>
                <w:noProof/>
                <w:sz w:val="28"/>
                <w:szCs w:val="28"/>
                <w:lang w:val="ru-MD" w:eastAsia="ru-RU"/>
              </w:rPr>
              <w:t>путем включения ряда исчерпывающих положений</w:t>
            </w:r>
            <w:r w:rsidR="00BF4C33" w:rsidRPr="00EF43DE">
              <w:rPr>
                <w:rFonts w:asciiTheme="majorHAnsi" w:eastAsia="Times New Roman" w:hAnsiTheme="majorHAnsi" w:cstheme="majorHAnsi"/>
                <w:noProof/>
                <w:sz w:val="28"/>
                <w:szCs w:val="28"/>
                <w:lang w:val="ru-MD" w:eastAsia="ru-RU"/>
              </w:rPr>
              <w:t>, а</w:t>
            </w:r>
            <w:r w:rsidR="00AE4149" w:rsidRPr="00EF43DE">
              <w:rPr>
                <w:rFonts w:asciiTheme="majorHAnsi" w:eastAsia="Times New Roman" w:hAnsiTheme="majorHAnsi" w:cstheme="majorHAnsi"/>
                <w:noProof/>
                <w:sz w:val="28"/>
                <w:szCs w:val="28"/>
                <w:lang w:val="ru-MD" w:eastAsia="ru-RU"/>
              </w:rPr>
              <w:t xml:space="preserve"> </w:t>
            </w:r>
            <w:r w:rsidR="00BF4C33" w:rsidRPr="00EF43DE">
              <w:rPr>
                <w:rFonts w:asciiTheme="majorHAnsi" w:eastAsia="Times New Roman" w:hAnsiTheme="majorHAnsi" w:cstheme="majorHAnsi"/>
                <w:noProof/>
                <w:sz w:val="28"/>
                <w:szCs w:val="28"/>
                <w:lang w:val="ru-MD" w:eastAsia="ru-RU"/>
              </w:rPr>
              <w:t>7 ПВК</w:t>
            </w:r>
            <w:r w:rsidR="00BF4C33" w:rsidRPr="00EF43DE">
              <w:rPr>
                <w:rStyle w:val="a7"/>
                <w:rFonts w:asciiTheme="majorHAnsi" w:eastAsia="Times New Roman" w:hAnsiTheme="majorHAnsi" w:cstheme="majorHAnsi"/>
                <w:noProof/>
                <w:sz w:val="28"/>
                <w:szCs w:val="28"/>
                <w:lang w:val="ru-MD" w:eastAsia="ru-RU"/>
              </w:rPr>
              <w:footnoteReference w:id="126"/>
            </w:r>
            <w:r w:rsidR="00BF4C33" w:rsidRPr="00EF43DE">
              <w:rPr>
                <w:rFonts w:asciiTheme="majorHAnsi" w:eastAsia="Times New Roman" w:hAnsiTheme="majorHAnsi" w:cstheme="majorHAnsi"/>
                <w:noProof/>
                <w:sz w:val="28"/>
                <w:szCs w:val="28"/>
                <w:lang w:val="ru-MD" w:eastAsia="ru-RU"/>
              </w:rPr>
              <w:t xml:space="preserve"> - путем включения ряда общих положений </w:t>
            </w:r>
            <w:r w:rsidR="00AE4149" w:rsidRPr="00EF43DE">
              <w:rPr>
                <w:rFonts w:asciiTheme="majorHAnsi" w:eastAsia="Times New Roman" w:hAnsiTheme="majorHAnsi" w:cstheme="majorHAnsi"/>
                <w:noProof/>
                <w:sz w:val="28"/>
                <w:szCs w:val="28"/>
                <w:lang w:val="ru-MD" w:eastAsia="ru-RU"/>
              </w:rPr>
              <w:t xml:space="preserve">относительно: </w:t>
            </w:r>
            <w:r w:rsidR="00AE4149" w:rsidRPr="00EF43DE">
              <w:rPr>
                <w:rFonts w:asciiTheme="majorHAnsi" w:eastAsia="Times New Roman" w:hAnsiTheme="majorHAnsi" w:cstheme="majorHAnsi"/>
                <w:i/>
                <w:noProof/>
                <w:sz w:val="28"/>
                <w:szCs w:val="28"/>
                <w:lang w:val="ru-MD" w:eastAsia="ru-RU"/>
              </w:rPr>
              <w:t>порядка (варианта) отражения в бухгалтерском учете производственных затрат; методов распределения материальных затрат; методов (процедур) распределения косвенных производственных затрат; методов калькуляции себестоимости оказанных услуг</w:t>
            </w:r>
            <w:r w:rsidR="000453FA" w:rsidRPr="00EF43DE">
              <w:rPr>
                <w:rFonts w:asciiTheme="majorHAnsi" w:eastAsia="Times New Roman" w:hAnsiTheme="majorHAnsi" w:cstheme="majorHAnsi"/>
                <w:i/>
                <w:noProof/>
                <w:sz w:val="28"/>
                <w:szCs w:val="28"/>
                <w:lang w:val="ru-MD" w:eastAsia="ru-RU"/>
              </w:rPr>
              <w:t xml:space="preserve">. </w:t>
            </w:r>
            <w:r w:rsidR="00AE4149" w:rsidRPr="00EF43DE">
              <w:rPr>
                <w:rFonts w:asciiTheme="majorHAnsi" w:eastAsia="Times New Roman" w:hAnsiTheme="majorHAnsi" w:cstheme="majorHAnsi"/>
                <w:noProof/>
                <w:sz w:val="28"/>
                <w:szCs w:val="28"/>
                <w:lang w:val="ru-MD" w:eastAsia="ru-RU"/>
              </w:rPr>
              <w:t>Однако в этих политиках не предусмотрен порядок учета (</w:t>
            </w:r>
            <w:r w:rsidR="00BF4C33" w:rsidRPr="00EF43DE">
              <w:rPr>
                <w:rFonts w:asciiTheme="majorHAnsi" w:eastAsia="Times New Roman" w:hAnsiTheme="majorHAnsi" w:cstheme="majorHAnsi"/>
                <w:noProof/>
                <w:sz w:val="28"/>
                <w:szCs w:val="28"/>
                <w:lang w:val="ru-MD" w:eastAsia="ru-RU"/>
              </w:rPr>
              <w:t>отражения</w:t>
            </w:r>
            <w:r w:rsidR="00AE4149" w:rsidRPr="00EF43DE">
              <w:rPr>
                <w:rFonts w:asciiTheme="majorHAnsi" w:eastAsia="Times New Roman" w:hAnsiTheme="majorHAnsi" w:cstheme="majorHAnsi"/>
                <w:noProof/>
                <w:sz w:val="28"/>
                <w:szCs w:val="28"/>
                <w:lang w:val="ru-MD" w:eastAsia="ru-RU"/>
              </w:rPr>
              <w:t xml:space="preserve">) потерь воды, зарегистрированных </w:t>
            </w:r>
            <w:r w:rsidR="00BF4C33" w:rsidRPr="00EF43DE">
              <w:rPr>
                <w:rFonts w:asciiTheme="majorHAnsi" w:eastAsia="Times New Roman" w:hAnsiTheme="majorHAnsi" w:cstheme="majorHAnsi"/>
                <w:noProof/>
                <w:sz w:val="28"/>
                <w:szCs w:val="28"/>
                <w:lang w:val="ru-MD" w:eastAsia="ru-RU"/>
              </w:rPr>
              <w:t>в отчетном периоде,</w:t>
            </w:r>
            <w:r w:rsidR="00AE4149" w:rsidRPr="00EF43DE">
              <w:rPr>
                <w:rFonts w:asciiTheme="majorHAnsi" w:eastAsia="Times New Roman" w:hAnsiTheme="majorHAnsi" w:cstheme="majorHAnsi"/>
                <w:noProof/>
                <w:sz w:val="28"/>
                <w:szCs w:val="28"/>
                <w:lang w:val="ru-MD" w:eastAsia="ru-RU"/>
              </w:rPr>
              <w:t xml:space="preserve"> и технологического потребления, как </w:t>
            </w:r>
            <w:r w:rsidR="00BF4C33" w:rsidRPr="00EF43DE">
              <w:rPr>
                <w:rFonts w:asciiTheme="majorHAnsi" w:eastAsia="Times New Roman" w:hAnsiTheme="majorHAnsi" w:cstheme="majorHAnsi"/>
                <w:noProof/>
                <w:sz w:val="28"/>
                <w:szCs w:val="28"/>
                <w:lang w:val="ru-MD" w:eastAsia="ru-RU"/>
              </w:rPr>
              <w:t xml:space="preserve">в </w:t>
            </w:r>
            <w:r w:rsidR="00AE4149" w:rsidRPr="00EF43DE">
              <w:rPr>
                <w:rFonts w:asciiTheme="majorHAnsi" w:eastAsia="Times New Roman" w:hAnsiTheme="majorHAnsi" w:cstheme="majorHAnsi"/>
                <w:noProof/>
                <w:sz w:val="28"/>
                <w:szCs w:val="28"/>
                <w:lang w:val="ru-MD" w:eastAsia="ru-RU"/>
              </w:rPr>
              <w:t>количественно</w:t>
            </w:r>
            <w:r w:rsidR="00BF4C33" w:rsidRPr="00EF43DE">
              <w:rPr>
                <w:rFonts w:asciiTheme="majorHAnsi" w:eastAsia="Times New Roman" w:hAnsiTheme="majorHAnsi" w:cstheme="majorHAnsi"/>
                <w:noProof/>
                <w:sz w:val="28"/>
                <w:szCs w:val="28"/>
                <w:lang w:val="ru-MD" w:eastAsia="ru-RU"/>
              </w:rPr>
              <w:t>м</w:t>
            </w:r>
            <w:r w:rsidR="00AE4149" w:rsidRPr="00EF43DE">
              <w:rPr>
                <w:rFonts w:asciiTheme="majorHAnsi" w:eastAsia="Times New Roman" w:hAnsiTheme="majorHAnsi" w:cstheme="majorHAnsi"/>
                <w:noProof/>
                <w:sz w:val="28"/>
                <w:szCs w:val="28"/>
                <w:lang w:val="ru-MD" w:eastAsia="ru-RU"/>
              </w:rPr>
              <w:t>, так и стоимостно</w:t>
            </w:r>
            <w:r w:rsidR="00BF4C33" w:rsidRPr="00EF43DE">
              <w:rPr>
                <w:rFonts w:asciiTheme="majorHAnsi" w:eastAsia="Times New Roman" w:hAnsiTheme="majorHAnsi" w:cstheme="majorHAnsi"/>
                <w:noProof/>
                <w:sz w:val="28"/>
                <w:szCs w:val="28"/>
                <w:lang w:val="ru-MD" w:eastAsia="ru-RU"/>
              </w:rPr>
              <w:t>м отношении</w:t>
            </w:r>
            <w:r w:rsidR="00AE4149" w:rsidRPr="00EF43DE">
              <w:rPr>
                <w:rFonts w:asciiTheme="majorHAnsi" w:eastAsia="Times New Roman" w:hAnsiTheme="majorHAnsi" w:cstheme="majorHAnsi"/>
                <w:noProof/>
                <w:sz w:val="28"/>
                <w:szCs w:val="28"/>
                <w:lang w:val="ru-MD" w:eastAsia="ru-RU"/>
              </w:rPr>
              <w:t xml:space="preserve">. </w:t>
            </w:r>
          </w:p>
          <w:p w14:paraId="41AD3CC0" w14:textId="6A3C54CD" w:rsidR="00901076" w:rsidRPr="00EF43DE" w:rsidRDefault="00AE4149" w:rsidP="00AE4149">
            <w:pPr>
              <w:jc w:val="both"/>
              <w:rPr>
                <w:rFonts w:asciiTheme="majorHAnsi" w:eastAsia="Times New Roman" w:hAnsiTheme="majorHAnsi" w:cstheme="majorHAnsi"/>
                <w:noProof/>
                <w:sz w:val="28"/>
                <w:szCs w:val="28"/>
                <w:lang w:val="ru-MD" w:eastAsia="ru-RU"/>
              </w:rPr>
            </w:pPr>
            <w:r w:rsidRPr="00EF43DE">
              <w:rPr>
                <w:rFonts w:asciiTheme="majorHAnsi" w:eastAsia="Times New Roman" w:hAnsiTheme="majorHAnsi" w:cstheme="majorHAnsi"/>
                <w:noProof/>
                <w:sz w:val="28"/>
                <w:szCs w:val="28"/>
                <w:lang w:val="ru-MD" w:eastAsia="ru-RU"/>
              </w:rPr>
              <w:t xml:space="preserve">       3 </w:t>
            </w:r>
            <w:r w:rsidR="00BF4C33" w:rsidRPr="00EF43DE">
              <w:rPr>
                <w:rFonts w:asciiTheme="majorHAnsi" w:eastAsia="Times New Roman" w:hAnsiTheme="majorHAnsi" w:cstheme="majorHAnsi"/>
                <w:noProof/>
                <w:sz w:val="28"/>
                <w:szCs w:val="28"/>
                <w:lang w:val="ru-MD" w:eastAsia="ru-RU"/>
              </w:rPr>
              <w:t>ПВК</w:t>
            </w:r>
            <w:r w:rsidR="00201B7C" w:rsidRPr="00EF43DE">
              <w:rPr>
                <w:rStyle w:val="a7"/>
                <w:rFonts w:asciiTheme="majorHAnsi" w:eastAsia="Times New Roman" w:hAnsiTheme="majorHAnsi" w:cstheme="majorHAnsi"/>
                <w:noProof/>
                <w:sz w:val="28"/>
                <w:szCs w:val="28"/>
                <w:lang w:val="ru-MD" w:eastAsia="ru-RU"/>
              </w:rPr>
              <w:footnoteReference w:id="127"/>
            </w:r>
            <w:r w:rsidR="00201B7C" w:rsidRPr="00EF43DE">
              <w:rPr>
                <w:rFonts w:asciiTheme="majorHAnsi" w:eastAsia="Times New Roman" w:hAnsiTheme="majorHAnsi" w:cstheme="majorHAnsi"/>
                <w:noProof/>
                <w:sz w:val="28"/>
                <w:szCs w:val="28"/>
                <w:lang w:val="ru-MD" w:eastAsia="ru-RU"/>
              </w:rPr>
              <w:t xml:space="preserve"> </w:t>
            </w:r>
            <w:r w:rsidRPr="00EF43DE">
              <w:rPr>
                <w:rFonts w:asciiTheme="majorHAnsi" w:eastAsia="Times New Roman" w:hAnsiTheme="majorHAnsi" w:cstheme="majorHAnsi"/>
                <w:noProof/>
                <w:sz w:val="28"/>
                <w:szCs w:val="28"/>
                <w:lang w:val="ru-MD" w:eastAsia="ru-RU"/>
              </w:rPr>
              <w:t xml:space="preserve">не обновили положения </w:t>
            </w:r>
            <w:r w:rsidR="00BF4C33" w:rsidRPr="00EF43DE">
              <w:rPr>
                <w:rFonts w:asciiTheme="majorHAnsi" w:eastAsia="Times New Roman" w:hAnsiTheme="majorHAnsi" w:cstheme="majorHAnsi"/>
                <w:noProof/>
                <w:sz w:val="28"/>
                <w:szCs w:val="28"/>
                <w:lang w:val="ru-MD" w:eastAsia="ru-RU"/>
              </w:rPr>
              <w:t>учетной политики на 2018 год</w:t>
            </w:r>
            <w:r w:rsidR="00901076" w:rsidRPr="00EF43DE">
              <w:rPr>
                <w:rFonts w:asciiTheme="majorHAnsi" w:eastAsia="Times New Roman" w:hAnsiTheme="majorHAnsi" w:cstheme="majorHAnsi"/>
                <w:noProof/>
                <w:sz w:val="28"/>
                <w:szCs w:val="28"/>
                <w:lang w:val="ru-MD" w:eastAsia="ru-RU"/>
              </w:rPr>
              <w:t xml:space="preserve">. </w:t>
            </w:r>
          </w:p>
          <w:p w14:paraId="606E9A10" w14:textId="50CB5BBD" w:rsidR="00901076" w:rsidRPr="00EF43DE" w:rsidRDefault="00901076" w:rsidP="00BF4C33">
            <w:pPr>
              <w:jc w:val="both"/>
              <w:rPr>
                <w:rFonts w:asciiTheme="majorHAnsi" w:eastAsia="Times New Roman" w:hAnsiTheme="majorHAnsi" w:cstheme="majorHAnsi"/>
                <w:noProof/>
                <w:sz w:val="28"/>
                <w:szCs w:val="28"/>
                <w:lang w:val="ru-MD" w:eastAsia="ru-RU"/>
              </w:rPr>
            </w:pPr>
            <w:r w:rsidRPr="00EF43DE">
              <w:rPr>
                <w:rFonts w:asciiTheme="majorHAnsi" w:eastAsia="Times New Roman" w:hAnsiTheme="majorHAnsi" w:cstheme="majorHAnsi"/>
                <w:noProof/>
                <w:sz w:val="28"/>
                <w:szCs w:val="28"/>
                <w:lang w:val="ru-MD" w:eastAsia="ru-RU"/>
              </w:rPr>
              <w:t xml:space="preserve">       </w:t>
            </w:r>
          </w:p>
        </w:tc>
      </w:tr>
      <w:tr w:rsidR="00901076" w:rsidRPr="00190F22" w14:paraId="0ADE5FA0" w14:textId="77777777" w:rsidTr="00654746">
        <w:tc>
          <w:tcPr>
            <w:tcW w:w="9776" w:type="dxa"/>
            <w:gridSpan w:val="2"/>
          </w:tcPr>
          <w:p w14:paraId="7805A02A" w14:textId="72AE1247" w:rsidR="00901076" w:rsidRPr="00EF43DE" w:rsidRDefault="002B57EF" w:rsidP="007E25DD">
            <w:pPr>
              <w:jc w:val="both"/>
              <w:rPr>
                <w:rFonts w:asciiTheme="majorHAnsi" w:eastAsia="Times New Roman" w:hAnsiTheme="majorHAnsi" w:cstheme="majorHAnsi"/>
                <w:b/>
                <w:bCs/>
                <w:sz w:val="28"/>
                <w:szCs w:val="28"/>
                <w:lang w:val="ru-MD"/>
              </w:rPr>
            </w:pPr>
            <w:r w:rsidRPr="00EF43DE">
              <w:rPr>
                <w:rFonts w:asciiTheme="majorHAnsi" w:eastAsia="Times New Roman" w:hAnsiTheme="majorHAnsi" w:cstheme="majorHAnsi"/>
                <w:b/>
                <w:bCs/>
                <w:sz w:val="28"/>
                <w:szCs w:val="28"/>
                <w:lang w:val="ru-MD"/>
              </w:rPr>
              <w:t>Воздействие принятых мер</w:t>
            </w:r>
            <w:r w:rsidR="00901076" w:rsidRPr="00EF43DE">
              <w:rPr>
                <w:rFonts w:asciiTheme="majorHAnsi" w:eastAsia="Times New Roman" w:hAnsiTheme="majorHAnsi" w:cstheme="majorHAnsi"/>
                <w:b/>
                <w:bCs/>
                <w:sz w:val="28"/>
                <w:szCs w:val="28"/>
                <w:lang w:val="ru-MD"/>
              </w:rPr>
              <w:t>:</w:t>
            </w:r>
            <w:r w:rsidR="00BF4C33" w:rsidRPr="00EF43DE">
              <w:rPr>
                <w:rFonts w:asciiTheme="majorHAnsi" w:eastAsia="Times New Roman" w:hAnsiTheme="majorHAnsi" w:cstheme="majorHAnsi"/>
                <w:bCs/>
                <w:sz w:val="28"/>
                <w:szCs w:val="28"/>
                <w:lang w:val="ru-MD"/>
              </w:rPr>
              <w:t xml:space="preserve"> </w:t>
            </w:r>
            <w:r w:rsidR="007E25DD" w:rsidRPr="00EF43DE">
              <w:rPr>
                <w:rFonts w:asciiTheme="majorHAnsi" w:eastAsia="Times New Roman" w:hAnsiTheme="majorHAnsi" w:cstheme="majorHAnsi"/>
                <w:bCs/>
                <w:sz w:val="28"/>
                <w:szCs w:val="28"/>
                <w:lang w:val="ru-MD"/>
              </w:rPr>
              <w:t>Учетная политика является нерелевантной и неполной</w:t>
            </w:r>
            <w:r w:rsidR="00201B7C" w:rsidRPr="00EF43DE">
              <w:rPr>
                <w:rFonts w:asciiTheme="majorHAnsi" w:eastAsia="Times New Roman" w:hAnsiTheme="majorHAnsi" w:cstheme="majorHAnsi"/>
                <w:bCs/>
                <w:sz w:val="28"/>
                <w:szCs w:val="28"/>
                <w:lang w:val="ru-MD"/>
              </w:rPr>
              <w:t xml:space="preserve">. Отсутствие исчерпывающих положений относительно способа учета </w:t>
            </w:r>
            <w:r w:rsidR="007E25DD" w:rsidRPr="00EF43DE">
              <w:rPr>
                <w:rFonts w:asciiTheme="majorHAnsi" w:eastAsia="Times New Roman" w:hAnsiTheme="majorHAnsi" w:cstheme="majorHAnsi"/>
                <w:bCs/>
                <w:sz w:val="28"/>
                <w:szCs w:val="28"/>
                <w:lang w:val="ru-MD"/>
              </w:rPr>
              <w:t>по технологическим этапам и по единице калькуляции (м</w:t>
            </w:r>
            <w:r w:rsidR="007E25DD" w:rsidRPr="00EF43DE">
              <w:rPr>
                <w:rFonts w:asciiTheme="majorHAnsi" w:eastAsia="Times New Roman" w:hAnsiTheme="majorHAnsi" w:cstheme="majorHAnsi"/>
                <w:bCs/>
                <w:sz w:val="28"/>
                <w:szCs w:val="28"/>
                <w:vertAlign w:val="superscript"/>
                <w:lang w:val="ru-MD"/>
              </w:rPr>
              <w:t>3</w:t>
            </w:r>
            <w:r w:rsidR="007E25DD" w:rsidRPr="00EF43DE">
              <w:rPr>
                <w:rFonts w:asciiTheme="majorHAnsi" w:eastAsia="Times New Roman" w:hAnsiTheme="majorHAnsi" w:cstheme="majorHAnsi"/>
                <w:bCs/>
                <w:sz w:val="28"/>
                <w:szCs w:val="28"/>
                <w:lang w:val="ru-MD"/>
              </w:rPr>
              <w:t>)</w:t>
            </w:r>
            <w:r w:rsidR="00201B7C" w:rsidRPr="00EF43DE">
              <w:rPr>
                <w:rFonts w:asciiTheme="majorHAnsi" w:eastAsia="Times New Roman" w:hAnsiTheme="majorHAnsi" w:cstheme="majorHAnsi"/>
                <w:bCs/>
                <w:sz w:val="28"/>
                <w:szCs w:val="28"/>
                <w:lang w:val="ru-MD"/>
              </w:rPr>
              <w:t xml:space="preserve">; установление принципов распределения затрат, </w:t>
            </w:r>
            <w:r w:rsidR="007E25DD" w:rsidRPr="00EF43DE">
              <w:rPr>
                <w:rFonts w:asciiTheme="majorHAnsi" w:eastAsia="Times New Roman" w:hAnsiTheme="majorHAnsi" w:cstheme="majorHAnsi"/>
                <w:bCs/>
                <w:sz w:val="28"/>
                <w:szCs w:val="28"/>
                <w:lang w:val="ru-MD"/>
              </w:rPr>
              <w:t>которые не могут быть отнесены непосредственно на какую-либо услугу</w:t>
            </w:r>
            <w:r w:rsidR="00201B7C" w:rsidRPr="00EF43DE">
              <w:rPr>
                <w:rFonts w:asciiTheme="majorHAnsi" w:eastAsia="Times New Roman" w:hAnsiTheme="majorHAnsi" w:cstheme="majorHAnsi"/>
                <w:bCs/>
                <w:sz w:val="28"/>
                <w:szCs w:val="28"/>
                <w:lang w:val="ru-MD"/>
              </w:rPr>
              <w:t xml:space="preserve">; определение расходов на оказание </w:t>
            </w:r>
            <w:r w:rsidR="007E25DD" w:rsidRPr="00EF43DE">
              <w:rPr>
                <w:rFonts w:asciiTheme="majorHAnsi" w:eastAsia="Times New Roman" w:hAnsiTheme="majorHAnsi" w:cstheme="majorHAnsi"/>
                <w:bCs/>
                <w:sz w:val="28"/>
                <w:szCs w:val="28"/>
                <w:lang w:val="ru-MD"/>
              </w:rPr>
              <w:t>дополнительных</w:t>
            </w:r>
            <w:r w:rsidR="00201B7C" w:rsidRPr="00EF43DE">
              <w:rPr>
                <w:rFonts w:asciiTheme="majorHAnsi" w:eastAsia="Times New Roman" w:hAnsiTheme="majorHAnsi" w:cstheme="majorHAnsi"/>
                <w:bCs/>
                <w:sz w:val="28"/>
                <w:szCs w:val="28"/>
                <w:lang w:val="ru-MD"/>
              </w:rPr>
              <w:t xml:space="preserve"> услуг; </w:t>
            </w:r>
            <w:r w:rsidR="007E25DD" w:rsidRPr="00EF43DE">
              <w:rPr>
                <w:rFonts w:asciiTheme="majorHAnsi" w:eastAsia="Times New Roman" w:hAnsiTheme="majorHAnsi" w:cstheme="majorHAnsi"/>
                <w:bCs/>
                <w:sz w:val="28"/>
                <w:szCs w:val="28"/>
                <w:lang w:val="ru-MD"/>
              </w:rPr>
              <w:t>способ ведения</w:t>
            </w:r>
            <w:r w:rsidR="00201B7C" w:rsidRPr="00EF43DE">
              <w:rPr>
                <w:rFonts w:asciiTheme="majorHAnsi" w:eastAsia="Times New Roman" w:hAnsiTheme="majorHAnsi" w:cstheme="majorHAnsi"/>
                <w:bCs/>
                <w:sz w:val="28"/>
                <w:szCs w:val="28"/>
                <w:lang w:val="ru-MD"/>
              </w:rPr>
              <w:t xml:space="preserve"> учета потерь воды не обеспечивает надлежащее бухгалтерское управление</w:t>
            </w:r>
            <w:r w:rsidR="00901076" w:rsidRPr="00EF43DE">
              <w:rPr>
                <w:rFonts w:asciiTheme="majorHAnsi" w:eastAsia="Times New Roman" w:hAnsiTheme="majorHAnsi" w:cstheme="majorHAnsi"/>
                <w:noProof/>
                <w:sz w:val="28"/>
                <w:szCs w:val="28"/>
                <w:lang w:val="ru-MD" w:eastAsia="ru-RU"/>
              </w:rPr>
              <w:t>.</w:t>
            </w:r>
          </w:p>
        </w:tc>
      </w:tr>
    </w:tbl>
    <w:p w14:paraId="03B05606" w14:textId="77777777" w:rsidR="0000555D" w:rsidRPr="00EF43DE" w:rsidRDefault="0000555D" w:rsidP="00901076">
      <w:pPr>
        <w:spacing w:after="0" w:line="240" w:lineRule="auto"/>
        <w:jc w:val="both"/>
        <w:rPr>
          <w:rFonts w:asciiTheme="majorHAnsi" w:eastAsia="Times New Roman" w:hAnsiTheme="majorHAnsi" w:cstheme="majorHAnsi"/>
          <w:b/>
          <w:i/>
          <w:sz w:val="28"/>
          <w:szCs w:val="28"/>
          <w:lang w:val="ru-MD"/>
        </w:rPr>
      </w:pPr>
    </w:p>
    <w:p w14:paraId="1007340D" w14:textId="763D6D49" w:rsidR="00901076" w:rsidRPr="00EF43DE" w:rsidRDefault="002B57EF" w:rsidP="00901076">
      <w:pPr>
        <w:spacing w:after="0" w:line="240" w:lineRule="auto"/>
        <w:jc w:val="both"/>
        <w:rPr>
          <w:rFonts w:asciiTheme="majorHAnsi" w:eastAsia="Times New Roman" w:hAnsiTheme="majorHAnsi" w:cstheme="majorHAnsi"/>
          <w:b/>
          <w:i/>
          <w:sz w:val="28"/>
          <w:szCs w:val="28"/>
          <w:lang w:val="ru-MD"/>
        </w:rPr>
      </w:pPr>
      <w:r w:rsidRPr="00EF43DE">
        <w:rPr>
          <w:rFonts w:asciiTheme="majorHAnsi" w:eastAsia="Times New Roman" w:hAnsiTheme="majorHAnsi" w:cstheme="majorHAnsi"/>
          <w:b/>
          <w:i/>
          <w:sz w:val="28"/>
          <w:szCs w:val="28"/>
          <w:lang w:val="ru-MD"/>
        </w:rPr>
        <w:t>Степень внедрения рекомендации</w:t>
      </w:r>
    </w:p>
    <w:p w14:paraId="7F648FAA" w14:textId="77777777" w:rsidR="00901076" w:rsidRPr="00EF43DE" w:rsidRDefault="00901076" w:rsidP="00901076">
      <w:pPr>
        <w:spacing w:after="0" w:line="240" w:lineRule="auto"/>
        <w:jc w:val="both"/>
        <w:rPr>
          <w:rFonts w:asciiTheme="majorHAnsi" w:eastAsia="Times New Roman" w:hAnsiTheme="majorHAnsi" w:cstheme="majorHAnsi"/>
          <w:b/>
          <w:i/>
          <w:sz w:val="28"/>
          <w:szCs w:val="28"/>
          <w:lang w:val="ru-MD"/>
        </w:rPr>
      </w:pPr>
    </w:p>
    <w:p w14:paraId="4FE86EC2" w14:textId="598F3E77" w:rsidR="00901076" w:rsidRPr="00EF43DE" w:rsidRDefault="00201B7C" w:rsidP="0010524A">
      <w:pPr>
        <w:spacing w:after="0" w:line="240" w:lineRule="auto"/>
        <w:ind w:right="-22" w:firstLine="360"/>
        <w:jc w:val="both"/>
        <w:rPr>
          <w:rFonts w:asciiTheme="majorHAnsi" w:eastAsia="Times New Roman" w:hAnsiTheme="majorHAnsi" w:cstheme="majorHAnsi"/>
          <w:sz w:val="28"/>
          <w:szCs w:val="28"/>
          <w:lang w:val="ru-MD"/>
        </w:rPr>
      </w:pPr>
      <w:r w:rsidRPr="00EF43DE">
        <w:rPr>
          <w:rFonts w:asciiTheme="majorHAnsi" w:hAnsiTheme="majorHAnsi" w:cstheme="majorHAnsi"/>
          <w:sz w:val="28"/>
          <w:szCs w:val="28"/>
          <w:lang w:val="ru-MD"/>
        </w:rPr>
        <w:t xml:space="preserve">Исходя из доказательств, накопленных миссией folow-up, эта рекомендация считается </w:t>
      </w:r>
      <w:r w:rsidR="007E25DD" w:rsidRPr="00EF43DE">
        <w:rPr>
          <w:rFonts w:asciiTheme="majorHAnsi" w:hAnsiTheme="majorHAnsi" w:cstheme="majorHAnsi"/>
          <w:b/>
          <w:sz w:val="28"/>
          <w:szCs w:val="28"/>
          <w:lang w:val="ru-MD"/>
        </w:rPr>
        <w:t>внедре</w:t>
      </w:r>
      <w:r w:rsidRPr="00EF43DE">
        <w:rPr>
          <w:rFonts w:asciiTheme="majorHAnsi" w:hAnsiTheme="majorHAnsi" w:cstheme="majorHAnsi"/>
          <w:b/>
          <w:sz w:val="28"/>
          <w:szCs w:val="28"/>
          <w:lang w:val="ru-MD"/>
        </w:rPr>
        <w:t>нной</w:t>
      </w:r>
      <w:r w:rsidRPr="00EF43DE">
        <w:rPr>
          <w:rFonts w:asciiTheme="majorHAnsi" w:hAnsiTheme="majorHAnsi" w:cstheme="majorHAnsi"/>
          <w:sz w:val="28"/>
          <w:szCs w:val="28"/>
          <w:lang w:val="ru-MD"/>
        </w:rPr>
        <w:t xml:space="preserve"> 2 </w:t>
      </w:r>
      <w:r w:rsidR="007E25DD" w:rsidRPr="00EF43DE">
        <w:rPr>
          <w:rFonts w:asciiTheme="majorHAnsi" w:hAnsiTheme="majorHAnsi" w:cstheme="majorHAnsi"/>
          <w:sz w:val="28"/>
          <w:szCs w:val="28"/>
          <w:lang w:val="ru-MD"/>
        </w:rPr>
        <w:t>ПВК</w:t>
      </w:r>
      <w:r w:rsidR="007E25DD" w:rsidRPr="00EF43DE">
        <w:rPr>
          <w:rStyle w:val="a7"/>
          <w:rFonts w:asciiTheme="majorHAnsi" w:hAnsiTheme="majorHAnsi" w:cstheme="majorHAnsi"/>
          <w:sz w:val="28"/>
          <w:szCs w:val="28"/>
          <w:lang w:val="ru-MD"/>
        </w:rPr>
        <w:footnoteReference w:id="128"/>
      </w:r>
      <w:r w:rsidRPr="00EF43DE">
        <w:rPr>
          <w:rFonts w:asciiTheme="majorHAnsi" w:hAnsiTheme="majorHAnsi" w:cstheme="majorHAnsi"/>
          <w:sz w:val="28"/>
          <w:szCs w:val="28"/>
          <w:lang w:val="ru-MD"/>
        </w:rPr>
        <w:t xml:space="preserve">, </w:t>
      </w:r>
      <w:r w:rsidRPr="00EF43DE">
        <w:rPr>
          <w:rFonts w:asciiTheme="majorHAnsi" w:hAnsiTheme="majorHAnsi" w:cstheme="majorHAnsi"/>
          <w:b/>
          <w:sz w:val="28"/>
          <w:szCs w:val="28"/>
          <w:lang w:val="ru-MD"/>
        </w:rPr>
        <w:t>частично</w:t>
      </w:r>
      <w:r w:rsidRPr="00EF43DE">
        <w:rPr>
          <w:rFonts w:asciiTheme="majorHAnsi" w:hAnsiTheme="majorHAnsi" w:cstheme="majorHAnsi"/>
          <w:sz w:val="28"/>
          <w:szCs w:val="28"/>
          <w:lang w:val="ru-MD"/>
        </w:rPr>
        <w:t xml:space="preserve"> </w:t>
      </w:r>
      <w:r w:rsidR="007E25DD" w:rsidRPr="00EF43DE">
        <w:rPr>
          <w:rFonts w:asciiTheme="majorHAnsi" w:hAnsiTheme="majorHAnsi" w:cstheme="majorHAnsi"/>
          <w:b/>
          <w:sz w:val="28"/>
          <w:szCs w:val="28"/>
          <w:lang w:val="ru-MD"/>
        </w:rPr>
        <w:t>внедренной</w:t>
      </w:r>
      <w:r w:rsidRPr="00EF43DE">
        <w:rPr>
          <w:rFonts w:asciiTheme="majorHAnsi" w:hAnsiTheme="majorHAnsi" w:cstheme="majorHAnsi"/>
          <w:sz w:val="28"/>
          <w:szCs w:val="28"/>
          <w:lang w:val="ru-MD"/>
        </w:rPr>
        <w:t xml:space="preserve"> 8 </w:t>
      </w:r>
      <w:r w:rsidR="007E25DD" w:rsidRPr="00EF43DE">
        <w:rPr>
          <w:rFonts w:asciiTheme="majorHAnsi" w:hAnsiTheme="majorHAnsi" w:cstheme="majorHAnsi"/>
          <w:sz w:val="28"/>
          <w:szCs w:val="28"/>
          <w:lang w:val="ru-MD"/>
        </w:rPr>
        <w:t>ПВ</w:t>
      </w:r>
      <w:r w:rsidRPr="00EF43DE">
        <w:rPr>
          <w:rFonts w:asciiTheme="majorHAnsi" w:hAnsiTheme="majorHAnsi" w:cstheme="majorHAnsi"/>
          <w:sz w:val="28"/>
          <w:szCs w:val="28"/>
          <w:lang w:val="ru-MD"/>
        </w:rPr>
        <w:t>К</w:t>
      </w:r>
      <w:r w:rsidR="007E25DD" w:rsidRPr="00EF43DE">
        <w:rPr>
          <w:rStyle w:val="a7"/>
          <w:rFonts w:asciiTheme="majorHAnsi" w:hAnsiTheme="majorHAnsi" w:cstheme="majorHAnsi"/>
          <w:sz w:val="28"/>
          <w:szCs w:val="28"/>
          <w:lang w:val="ru-MD"/>
        </w:rPr>
        <w:footnoteReference w:id="129"/>
      </w:r>
      <w:r w:rsidRPr="00EF43DE">
        <w:rPr>
          <w:rFonts w:asciiTheme="majorHAnsi" w:hAnsiTheme="majorHAnsi" w:cstheme="majorHAnsi"/>
          <w:sz w:val="28"/>
          <w:szCs w:val="28"/>
          <w:lang w:val="ru-MD"/>
        </w:rPr>
        <w:t xml:space="preserve"> и </w:t>
      </w:r>
      <w:r w:rsidRPr="00EF43DE">
        <w:rPr>
          <w:rFonts w:asciiTheme="majorHAnsi" w:hAnsiTheme="majorHAnsi" w:cstheme="majorHAnsi"/>
          <w:b/>
          <w:sz w:val="28"/>
          <w:szCs w:val="28"/>
          <w:lang w:val="ru-MD"/>
        </w:rPr>
        <w:t>не</w:t>
      </w:r>
      <w:r w:rsidRPr="00EF43DE">
        <w:rPr>
          <w:rFonts w:asciiTheme="majorHAnsi" w:hAnsiTheme="majorHAnsi" w:cstheme="majorHAnsi"/>
          <w:sz w:val="28"/>
          <w:szCs w:val="28"/>
          <w:lang w:val="ru-MD"/>
        </w:rPr>
        <w:t xml:space="preserve"> </w:t>
      </w:r>
      <w:r w:rsidR="007E25DD" w:rsidRPr="00EF43DE">
        <w:rPr>
          <w:rFonts w:asciiTheme="majorHAnsi" w:hAnsiTheme="majorHAnsi" w:cstheme="majorHAnsi"/>
          <w:b/>
          <w:sz w:val="28"/>
          <w:szCs w:val="28"/>
          <w:lang w:val="ru-MD"/>
        </w:rPr>
        <w:t>внедренной</w:t>
      </w:r>
      <w:r w:rsidRPr="00EF43DE">
        <w:rPr>
          <w:rFonts w:asciiTheme="majorHAnsi" w:hAnsiTheme="majorHAnsi" w:cstheme="majorHAnsi"/>
          <w:sz w:val="28"/>
          <w:szCs w:val="28"/>
          <w:lang w:val="ru-MD"/>
        </w:rPr>
        <w:t xml:space="preserve"> 4 </w:t>
      </w:r>
      <w:r w:rsidR="007E25DD" w:rsidRPr="00EF43DE">
        <w:rPr>
          <w:rFonts w:asciiTheme="majorHAnsi" w:hAnsiTheme="majorHAnsi" w:cstheme="majorHAnsi"/>
          <w:sz w:val="28"/>
          <w:szCs w:val="28"/>
          <w:lang w:val="ru-MD"/>
        </w:rPr>
        <w:t>ПВК</w:t>
      </w:r>
      <w:r w:rsidR="00901076" w:rsidRPr="00EF43DE">
        <w:rPr>
          <w:rStyle w:val="a7"/>
          <w:rFonts w:asciiTheme="majorHAnsi" w:hAnsiTheme="majorHAnsi" w:cstheme="majorHAnsi"/>
          <w:sz w:val="28"/>
          <w:szCs w:val="28"/>
          <w:lang w:val="ru-MD"/>
        </w:rPr>
        <w:footnoteReference w:id="130"/>
      </w:r>
      <w:r w:rsidR="00901076" w:rsidRPr="00EF43DE">
        <w:rPr>
          <w:rFonts w:asciiTheme="majorHAnsi" w:hAnsiTheme="majorHAnsi" w:cstheme="majorHAnsi"/>
          <w:sz w:val="28"/>
          <w:szCs w:val="28"/>
          <w:lang w:val="ru-MD"/>
        </w:rPr>
        <w:t>.</w:t>
      </w:r>
    </w:p>
    <w:p w14:paraId="22EDE803" w14:textId="77777777" w:rsidR="00901076" w:rsidRPr="00EF43DE" w:rsidRDefault="00901076" w:rsidP="0010524A">
      <w:pPr>
        <w:spacing w:after="0" w:line="240" w:lineRule="auto"/>
        <w:ind w:right="-22"/>
        <w:jc w:val="both"/>
        <w:rPr>
          <w:rFonts w:asciiTheme="majorHAnsi" w:eastAsia="Times New Roman" w:hAnsiTheme="majorHAnsi" w:cstheme="majorHAnsi"/>
          <w:b/>
          <w:i/>
          <w:sz w:val="28"/>
          <w:szCs w:val="28"/>
          <w:lang w:val="ru-MD"/>
        </w:rPr>
      </w:pPr>
    </w:p>
    <w:p w14:paraId="1BEA8545" w14:textId="75C2AE6B" w:rsidR="00901076" w:rsidRPr="00EF43DE" w:rsidRDefault="007E25DD" w:rsidP="0010524A">
      <w:pPr>
        <w:spacing w:after="0" w:line="240" w:lineRule="auto"/>
        <w:ind w:right="-22" w:firstLine="360"/>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sz w:val="28"/>
          <w:szCs w:val="28"/>
          <w:lang w:val="ru-MD"/>
        </w:rPr>
        <w:t>Аналогичная</w:t>
      </w:r>
      <w:r w:rsidR="00201B7C" w:rsidRPr="00EF43DE">
        <w:rPr>
          <w:rFonts w:asciiTheme="majorHAnsi" w:eastAsia="Times New Roman" w:hAnsiTheme="majorHAnsi" w:cstheme="majorHAnsi"/>
          <w:sz w:val="28"/>
          <w:szCs w:val="28"/>
          <w:lang w:val="ru-MD"/>
        </w:rPr>
        <w:t xml:space="preserve"> ситуация наблюдается и </w:t>
      </w:r>
      <w:r w:rsidRPr="00EF43DE">
        <w:rPr>
          <w:rFonts w:asciiTheme="majorHAnsi" w:eastAsia="Times New Roman" w:hAnsiTheme="majorHAnsi" w:cstheme="majorHAnsi"/>
          <w:sz w:val="28"/>
          <w:szCs w:val="28"/>
          <w:lang w:val="ru-MD"/>
        </w:rPr>
        <w:t>на</w:t>
      </w:r>
      <w:r w:rsidR="00201B7C" w:rsidRPr="00EF43DE">
        <w:rPr>
          <w:rFonts w:asciiTheme="majorHAnsi" w:eastAsia="Times New Roman" w:hAnsiTheme="majorHAnsi" w:cstheme="majorHAnsi"/>
          <w:sz w:val="28"/>
          <w:szCs w:val="28"/>
          <w:lang w:val="ru-MD"/>
        </w:rPr>
        <w:t xml:space="preserve"> других </w:t>
      </w:r>
      <w:r w:rsidRPr="00EF43DE">
        <w:rPr>
          <w:rFonts w:asciiTheme="majorHAnsi" w:eastAsia="Times New Roman" w:hAnsiTheme="majorHAnsi" w:cstheme="majorHAnsi"/>
          <w:sz w:val="28"/>
          <w:szCs w:val="28"/>
          <w:lang w:val="ru-MD"/>
        </w:rPr>
        <w:t>ПВК</w:t>
      </w:r>
      <w:r w:rsidR="00201B7C" w:rsidRPr="00EF43DE">
        <w:rPr>
          <w:rFonts w:asciiTheme="majorHAnsi" w:eastAsia="Times New Roman" w:hAnsiTheme="majorHAnsi" w:cstheme="majorHAnsi"/>
          <w:sz w:val="28"/>
          <w:szCs w:val="28"/>
          <w:lang w:val="ru-MD"/>
        </w:rPr>
        <w:t xml:space="preserve">, которые не были проверены предыдущим аудитом (МП </w:t>
      </w:r>
      <w:r w:rsidRPr="00EF43DE">
        <w:rPr>
          <w:rFonts w:asciiTheme="majorHAnsi" w:eastAsia="Times New Roman" w:hAnsiTheme="majorHAnsi" w:cstheme="majorHAnsi"/>
          <w:sz w:val="28"/>
          <w:szCs w:val="28"/>
          <w:lang w:val="ru-MD"/>
        </w:rPr>
        <w:t>DP</w:t>
      </w:r>
      <w:r w:rsidR="00201B7C" w:rsidRPr="00EF43DE">
        <w:rPr>
          <w:rFonts w:asciiTheme="majorHAnsi" w:eastAsia="Times New Roman" w:hAnsiTheme="majorHAnsi" w:cstheme="majorHAnsi"/>
          <w:sz w:val="28"/>
          <w:szCs w:val="28"/>
          <w:lang w:val="ru-MD"/>
        </w:rPr>
        <w:t xml:space="preserve"> „Apă Canal” Анений Ной)</w:t>
      </w:r>
      <w:r w:rsidR="00901076" w:rsidRPr="00EF43DE">
        <w:rPr>
          <w:rFonts w:asciiTheme="majorHAnsi" w:eastAsia="Times New Roman" w:hAnsiTheme="majorHAnsi" w:cstheme="majorHAnsi"/>
          <w:sz w:val="28"/>
          <w:szCs w:val="28"/>
          <w:lang w:val="ru-MD"/>
        </w:rPr>
        <w:t xml:space="preserve">. </w:t>
      </w:r>
    </w:p>
    <w:p w14:paraId="0F077B2A" w14:textId="77777777" w:rsidR="00901076" w:rsidRPr="00EF43DE" w:rsidRDefault="00901076" w:rsidP="00901076">
      <w:pPr>
        <w:contextualSpacing/>
        <w:rPr>
          <w:rFonts w:asciiTheme="majorHAnsi" w:hAnsiTheme="majorHAnsi" w:cstheme="majorHAnsi"/>
          <w:sz w:val="28"/>
          <w:szCs w:val="28"/>
          <w:lang w:val="ru-MD"/>
        </w:rPr>
      </w:pPr>
    </w:p>
    <w:p w14:paraId="2D0CBE98" w14:textId="1D293D2C" w:rsidR="00901076" w:rsidRPr="00EF43DE" w:rsidRDefault="00901076" w:rsidP="00901076">
      <w:pPr>
        <w:spacing w:after="0" w:line="240" w:lineRule="auto"/>
        <w:rPr>
          <w:rFonts w:asciiTheme="majorHAnsi" w:eastAsia="Times New Roman" w:hAnsiTheme="majorHAnsi" w:cstheme="majorHAnsi"/>
          <w:b/>
          <w:bCs/>
          <w:i/>
          <w:sz w:val="28"/>
          <w:szCs w:val="28"/>
          <w:lang w:val="ru-MD"/>
        </w:rPr>
      </w:pPr>
      <w:r w:rsidRPr="00EF43DE">
        <w:rPr>
          <w:rFonts w:asciiTheme="majorHAnsi" w:eastAsia="Times New Roman" w:hAnsiTheme="majorHAnsi" w:cstheme="majorHAnsi"/>
          <w:b/>
          <w:i/>
          <w:sz w:val="28"/>
          <w:szCs w:val="28"/>
          <w:lang w:val="ru-MD"/>
        </w:rPr>
        <w:t>17.</w:t>
      </w:r>
      <w:r w:rsidRPr="00EF43DE">
        <w:rPr>
          <w:rFonts w:asciiTheme="majorHAnsi" w:eastAsia="Times New Roman" w:hAnsiTheme="majorHAnsi" w:cstheme="majorHAnsi"/>
          <w:sz w:val="28"/>
          <w:szCs w:val="28"/>
          <w:lang w:val="ru-MD"/>
        </w:rPr>
        <w:t xml:space="preserve"> </w:t>
      </w:r>
      <w:r w:rsidR="002B57EF" w:rsidRPr="00EF43DE">
        <w:rPr>
          <w:rFonts w:asciiTheme="majorHAnsi" w:eastAsia="Times New Roman" w:hAnsiTheme="majorHAnsi" w:cstheme="majorHAnsi"/>
          <w:b/>
          <w:bCs/>
          <w:i/>
          <w:sz w:val="28"/>
          <w:szCs w:val="28"/>
          <w:lang w:val="ru-MD"/>
        </w:rPr>
        <w:t>Описание установленного нарушения</w:t>
      </w:r>
    </w:p>
    <w:p w14:paraId="5CF899DE" w14:textId="73AF7757" w:rsidR="00901076" w:rsidRPr="00EF43DE" w:rsidRDefault="00914722" w:rsidP="0010524A">
      <w:pPr>
        <w:tabs>
          <w:tab w:val="left" w:pos="284"/>
          <w:tab w:val="left" w:pos="567"/>
          <w:tab w:val="left" w:pos="851"/>
        </w:tabs>
        <w:spacing w:after="0" w:line="240" w:lineRule="auto"/>
        <w:ind w:right="-22" w:firstLine="709"/>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 xml:space="preserve">Предыдущий аудит показал, что </w:t>
      </w:r>
      <w:r w:rsidR="007E25DD" w:rsidRPr="00EF43DE">
        <w:rPr>
          <w:rFonts w:asciiTheme="majorHAnsi" w:hAnsiTheme="majorHAnsi" w:cstheme="majorHAnsi"/>
          <w:noProof/>
          <w:sz w:val="28"/>
          <w:szCs w:val="28"/>
          <w:lang w:val="ru-MD"/>
        </w:rPr>
        <w:t>у</w:t>
      </w:r>
      <w:r w:rsidR="002E7D3B" w:rsidRPr="00EF43DE">
        <w:rPr>
          <w:rFonts w:asciiTheme="majorHAnsi" w:hAnsiTheme="majorHAnsi" w:cstheme="majorHAnsi"/>
          <w:noProof/>
          <w:sz w:val="28"/>
          <w:szCs w:val="28"/>
          <w:lang w:val="ru-MD"/>
        </w:rPr>
        <w:t>правляющие ПВК не создали элементы управленческого контроля как структуры, так и как процесса</w:t>
      </w:r>
      <w:r w:rsidR="002E7D3B" w:rsidRPr="00EF43DE">
        <w:rPr>
          <w:rFonts w:asciiTheme="majorHAnsi" w:hAnsiTheme="majorHAnsi" w:cstheme="majorHAnsi"/>
          <w:noProof/>
          <w:sz w:val="28"/>
          <w:szCs w:val="28"/>
          <w:vertAlign w:val="superscript"/>
          <w:lang w:val="ru-MD"/>
        </w:rPr>
        <w:footnoteReference w:id="131"/>
      </w:r>
      <w:r w:rsidR="002E7D3B" w:rsidRPr="00EF43DE">
        <w:rPr>
          <w:rFonts w:asciiTheme="majorHAnsi" w:hAnsiTheme="majorHAnsi" w:cstheme="majorHAnsi"/>
          <w:noProof/>
          <w:sz w:val="28"/>
          <w:szCs w:val="28"/>
          <w:lang w:val="ru-MD"/>
        </w:rPr>
        <w:t xml:space="preserve">, чем не обеспечили эффективное управление предприятиями. Так, </w:t>
      </w:r>
      <w:r w:rsidR="007E25DD" w:rsidRPr="00EF43DE">
        <w:rPr>
          <w:rFonts w:asciiTheme="majorHAnsi" w:hAnsiTheme="majorHAnsi" w:cstheme="majorHAnsi"/>
          <w:noProof/>
          <w:sz w:val="28"/>
          <w:szCs w:val="28"/>
          <w:lang w:val="ru-MD"/>
        </w:rPr>
        <w:t>по состоянию на</w:t>
      </w:r>
      <w:r w:rsidR="002E7D3B" w:rsidRPr="00EF43DE">
        <w:rPr>
          <w:rFonts w:asciiTheme="majorHAnsi" w:hAnsiTheme="majorHAnsi" w:cstheme="majorHAnsi"/>
          <w:bCs/>
          <w:noProof/>
          <w:sz w:val="28"/>
          <w:szCs w:val="28"/>
          <w:lang w:val="ru-MD"/>
        </w:rPr>
        <w:t xml:space="preserve"> 2017 год, не были внедрены специфические инструменты информирования, а именно: бюджетирование</w:t>
      </w:r>
      <w:r w:rsidR="002E7D3B" w:rsidRPr="00EF43DE">
        <w:rPr>
          <w:rFonts w:asciiTheme="majorHAnsi" w:hAnsiTheme="majorHAnsi" w:cstheme="majorHAnsi"/>
          <w:noProof/>
          <w:sz w:val="28"/>
          <w:szCs w:val="28"/>
          <w:vertAlign w:val="superscript"/>
          <w:lang w:val="ru-MD"/>
        </w:rPr>
        <w:footnoteReference w:id="132"/>
      </w:r>
      <w:r w:rsidR="002E7D3B" w:rsidRPr="00EF43DE">
        <w:rPr>
          <w:rFonts w:asciiTheme="majorHAnsi" w:hAnsiTheme="majorHAnsi" w:cstheme="majorHAnsi"/>
          <w:noProof/>
          <w:sz w:val="28"/>
          <w:szCs w:val="28"/>
          <w:lang w:val="ru-MD"/>
        </w:rPr>
        <w:t>, табло результатов</w:t>
      </w:r>
      <w:r w:rsidR="002E7D3B" w:rsidRPr="00EF43DE">
        <w:rPr>
          <w:rFonts w:asciiTheme="majorHAnsi" w:hAnsiTheme="majorHAnsi" w:cstheme="majorHAnsi"/>
          <w:noProof/>
          <w:sz w:val="28"/>
          <w:szCs w:val="28"/>
          <w:vertAlign w:val="superscript"/>
          <w:lang w:val="ru-MD"/>
        </w:rPr>
        <w:footnoteReference w:id="133"/>
      </w:r>
      <w:r w:rsidR="002E7D3B" w:rsidRPr="00EF43DE">
        <w:rPr>
          <w:rFonts w:asciiTheme="majorHAnsi" w:hAnsiTheme="majorHAnsi" w:cstheme="majorHAnsi"/>
          <w:noProof/>
          <w:sz w:val="28"/>
          <w:szCs w:val="28"/>
          <w:lang w:val="ru-MD"/>
        </w:rPr>
        <w:t xml:space="preserve"> и центры ответственности</w:t>
      </w:r>
      <w:r w:rsidR="002E7D3B" w:rsidRPr="00EF43DE">
        <w:rPr>
          <w:rFonts w:asciiTheme="majorHAnsi" w:hAnsiTheme="majorHAnsi" w:cstheme="majorHAnsi"/>
          <w:noProof/>
          <w:sz w:val="28"/>
          <w:szCs w:val="28"/>
          <w:vertAlign w:val="superscript"/>
          <w:lang w:val="ru-MD"/>
        </w:rPr>
        <w:footnoteReference w:id="134"/>
      </w:r>
      <w:r w:rsidR="002E7D3B" w:rsidRPr="00EF43DE">
        <w:rPr>
          <w:rFonts w:asciiTheme="majorHAnsi" w:hAnsiTheme="majorHAnsi" w:cstheme="majorHAnsi"/>
          <w:noProof/>
          <w:sz w:val="28"/>
          <w:szCs w:val="28"/>
          <w:lang w:val="ru-MD"/>
        </w:rPr>
        <w:t xml:space="preserve">, посредством которых обеспечивается процесс принятия результативных решений, эффективность экономической деятельности и </w:t>
      </w:r>
      <w:r w:rsidR="00A649FB" w:rsidRPr="00EF43DE">
        <w:rPr>
          <w:rFonts w:asciiTheme="majorHAnsi" w:hAnsiTheme="majorHAnsi" w:cstheme="majorHAnsi"/>
          <w:noProof/>
          <w:sz w:val="28"/>
          <w:szCs w:val="28"/>
          <w:lang w:val="ru-MD"/>
        </w:rPr>
        <w:t>смекалка в бизнесе</w:t>
      </w:r>
      <w:r w:rsidR="00901076" w:rsidRPr="00EF43DE">
        <w:rPr>
          <w:rFonts w:asciiTheme="majorHAnsi" w:hAnsiTheme="majorHAnsi" w:cstheme="majorHAnsi"/>
          <w:noProof/>
          <w:sz w:val="28"/>
          <w:szCs w:val="28"/>
          <w:lang w:val="ru-MD"/>
        </w:rPr>
        <w:t xml:space="preserve">. </w:t>
      </w:r>
    </w:p>
    <w:p w14:paraId="4833D2E2" w14:textId="5142DF68" w:rsidR="00901076" w:rsidRPr="00EF43DE" w:rsidRDefault="00901076" w:rsidP="0010524A">
      <w:pPr>
        <w:tabs>
          <w:tab w:val="left" w:pos="284"/>
          <w:tab w:val="left" w:pos="567"/>
          <w:tab w:val="left" w:pos="851"/>
        </w:tabs>
        <w:spacing w:after="0" w:line="240" w:lineRule="auto"/>
        <w:ind w:right="-22" w:firstLine="709"/>
        <w:jc w:val="both"/>
        <w:rPr>
          <w:rFonts w:asciiTheme="majorHAnsi" w:eastAsia="Times New Roman" w:hAnsiTheme="majorHAnsi" w:cstheme="majorHAnsi"/>
          <w:noProof/>
          <w:sz w:val="28"/>
          <w:szCs w:val="28"/>
          <w:lang w:val="ru-MD" w:eastAsia="ru-RU"/>
        </w:rPr>
      </w:pPr>
      <w:r w:rsidRPr="00EF43DE">
        <w:rPr>
          <w:rFonts w:asciiTheme="majorHAnsi" w:hAnsiTheme="majorHAnsi" w:cstheme="majorHAnsi"/>
          <w:noProof/>
          <w:sz w:val="28"/>
          <w:szCs w:val="28"/>
          <w:lang w:val="ru-MD"/>
        </w:rPr>
        <w:tab/>
      </w:r>
      <w:r w:rsidR="002E7D3B" w:rsidRPr="00EF43DE">
        <w:rPr>
          <w:rFonts w:asciiTheme="majorHAnsi" w:hAnsiTheme="majorHAnsi" w:cstheme="majorHAnsi"/>
          <w:noProof/>
          <w:sz w:val="28"/>
          <w:szCs w:val="28"/>
          <w:lang w:val="ru-MD"/>
        </w:rPr>
        <w:t>Внутренний контроль ПВК не обеспечивает надлежащую реализацию своих элементов</w:t>
      </w:r>
      <w:r w:rsidR="002E7D3B" w:rsidRPr="00EF43DE">
        <w:rPr>
          <w:rFonts w:asciiTheme="majorHAnsi" w:hAnsiTheme="majorHAnsi" w:cstheme="majorHAnsi"/>
          <w:noProof/>
          <w:sz w:val="28"/>
          <w:szCs w:val="28"/>
          <w:vertAlign w:val="superscript"/>
          <w:lang w:val="ru-MD"/>
        </w:rPr>
        <w:footnoteReference w:id="135"/>
      </w:r>
      <w:r w:rsidR="002E7D3B" w:rsidRPr="00EF43DE">
        <w:rPr>
          <w:rFonts w:asciiTheme="majorHAnsi" w:hAnsiTheme="majorHAnsi" w:cstheme="majorHAnsi"/>
          <w:noProof/>
          <w:sz w:val="28"/>
          <w:szCs w:val="28"/>
          <w:lang w:val="ru-MD"/>
        </w:rPr>
        <w:t>, какими являются: ежегодное бюджетирование деятельности предприятия; обоснование необходимой численности персонала; внутренняя политика по набору персонала; положения о деятельности для подразделений и операционных областей/процессов; задачи и показатели эффективности для руководителей подразделений; конкурсные процедуры при проведении закупок; правила по составлению отчетности о деятельности, осуществляемой руководителями подразделений; внутренние правила по составлению отчетности определенных финансовых ситуаций бухгалтерской службой. В рамках процедур контроля не было реализовано: применение правил документирования оборота документов между подразделениями; полное подписание актов сверки со всеми кредиторами и дебиторами; проведение внутренних контролей по определенным секторам деятельности; регистрация/документирование и осуществление мониторинга рисков в операционной деятельности</w:t>
      </w:r>
      <w:r w:rsidRPr="00EF43DE">
        <w:rPr>
          <w:rFonts w:asciiTheme="majorHAnsi" w:eastAsia="Times New Roman" w:hAnsiTheme="majorHAnsi" w:cstheme="majorHAnsi"/>
          <w:noProof/>
          <w:sz w:val="28"/>
          <w:szCs w:val="28"/>
          <w:lang w:val="ru-MD" w:eastAsia="ru-RU"/>
        </w:rPr>
        <w:t>.</w:t>
      </w:r>
    </w:p>
    <w:p w14:paraId="072DFDE6" w14:textId="77777777" w:rsidR="00901076" w:rsidRPr="00EF43DE" w:rsidRDefault="00901076" w:rsidP="00901076">
      <w:pPr>
        <w:spacing w:after="0" w:line="240" w:lineRule="auto"/>
        <w:jc w:val="both"/>
        <w:rPr>
          <w:rFonts w:asciiTheme="majorHAnsi" w:eastAsia="Times New Roman" w:hAnsiTheme="majorHAnsi" w:cstheme="majorHAnsi"/>
          <w:bCs/>
          <w:sz w:val="28"/>
          <w:szCs w:val="28"/>
          <w:lang w:val="ru-MD"/>
        </w:rPr>
      </w:pPr>
    </w:p>
    <w:tbl>
      <w:tblPr>
        <w:tblStyle w:val="TableGrid18"/>
        <w:tblW w:w="9776" w:type="dxa"/>
        <w:tblLook w:val="04A0" w:firstRow="1" w:lastRow="0" w:firstColumn="1" w:lastColumn="0" w:noHBand="0" w:noVBand="1"/>
      </w:tblPr>
      <w:tblGrid>
        <w:gridCol w:w="3397"/>
        <w:gridCol w:w="6379"/>
      </w:tblGrid>
      <w:tr w:rsidR="00901076" w:rsidRPr="00EF43DE" w14:paraId="1F21A25C" w14:textId="77777777" w:rsidTr="0010524A">
        <w:trPr>
          <w:trHeight w:val="356"/>
        </w:trPr>
        <w:tc>
          <w:tcPr>
            <w:tcW w:w="3397" w:type="dxa"/>
          </w:tcPr>
          <w:p w14:paraId="0A721336" w14:textId="07A85BCD" w:rsidR="00901076" w:rsidRPr="00EF43DE" w:rsidRDefault="002F5616" w:rsidP="002A1491">
            <w:pPr>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Рекомендация предыдущего аудита</w:t>
            </w:r>
          </w:p>
        </w:tc>
        <w:tc>
          <w:tcPr>
            <w:tcW w:w="6379" w:type="dxa"/>
          </w:tcPr>
          <w:p w14:paraId="5557AA00" w14:textId="75C6D28A" w:rsidR="00901076" w:rsidRPr="00EF43DE" w:rsidRDefault="002F5616" w:rsidP="002A1491">
            <w:pPr>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Принятые меры</w:t>
            </w:r>
          </w:p>
        </w:tc>
      </w:tr>
      <w:tr w:rsidR="00901076" w:rsidRPr="00190F22" w14:paraId="237A3DAE" w14:textId="77777777" w:rsidTr="0010524A">
        <w:tc>
          <w:tcPr>
            <w:tcW w:w="3397" w:type="dxa"/>
          </w:tcPr>
          <w:p w14:paraId="685E6D86" w14:textId="10C667CE" w:rsidR="00901076" w:rsidRPr="00EF43DE" w:rsidRDefault="008C6D0C" w:rsidP="00DE170E">
            <w:pPr>
              <w:numPr>
                <w:ilvl w:val="0"/>
                <w:numId w:val="5"/>
              </w:numPr>
              <w:ind w:left="0" w:firstLine="360"/>
              <w:contextualSpacing/>
              <w:jc w:val="both"/>
              <w:rPr>
                <w:rFonts w:asciiTheme="majorHAnsi" w:eastAsia="Times New Roman" w:hAnsiTheme="majorHAnsi" w:cstheme="majorHAnsi"/>
                <w:bCs/>
                <w:i/>
                <w:noProof/>
                <w:sz w:val="28"/>
                <w:szCs w:val="28"/>
                <w:lang w:val="ru-MD" w:eastAsia="ru-RU"/>
              </w:rPr>
            </w:pPr>
            <w:r w:rsidRPr="00EF43DE">
              <w:rPr>
                <w:rFonts w:asciiTheme="majorHAnsi" w:eastAsia="Times New Roman" w:hAnsiTheme="majorHAnsi" w:cstheme="majorHAnsi"/>
                <w:bCs/>
                <w:i/>
                <w:noProof/>
                <w:sz w:val="28"/>
                <w:szCs w:val="28"/>
                <w:lang w:val="ru-MD" w:eastAsia="ru-RU"/>
              </w:rPr>
              <w:t>Утвердить стандартизированные процессы, связанные с предпринимательской деятельностью в рамках ПВК, и соответствующие процедуры, а также внедрить системы внутреннего контроля для обеспечения корпоративной, управленческой и финансовой дисциплины</w:t>
            </w:r>
            <w:r w:rsidR="00901076" w:rsidRPr="00EF43DE">
              <w:rPr>
                <w:rFonts w:asciiTheme="majorHAnsi" w:eastAsia="Times New Roman" w:hAnsiTheme="majorHAnsi" w:cstheme="majorHAnsi"/>
                <w:bCs/>
                <w:i/>
                <w:noProof/>
                <w:sz w:val="28"/>
                <w:szCs w:val="28"/>
                <w:lang w:val="ru-MD" w:eastAsia="ru-RU"/>
              </w:rPr>
              <w:t xml:space="preserve">;  </w:t>
            </w:r>
          </w:p>
        </w:tc>
        <w:tc>
          <w:tcPr>
            <w:tcW w:w="6379" w:type="dxa"/>
          </w:tcPr>
          <w:p w14:paraId="099CA02C" w14:textId="1C4DB0E9" w:rsidR="00901076" w:rsidRPr="00EF43DE" w:rsidRDefault="00901076" w:rsidP="002A1491">
            <w:pPr>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Cs/>
                <w:sz w:val="28"/>
                <w:szCs w:val="28"/>
                <w:lang w:val="ru-MD"/>
              </w:rPr>
              <w:t xml:space="preserve">     </w:t>
            </w:r>
            <w:r w:rsidR="000B3CCE" w:rsidRPr="00EF43DE">
              <w:rPr>
                <w:rFonts w:asciiTheme="majorHAnsi" w:eastAsia="Times New Roman" w:hAnsiTheme="majorHAnsi" w:cstheme="majorHAnsi"/>
                <w:bCs/>
                <w:sz w:val="28"/>
                <w:szCs w:val="28"/>
                <w:lang w:val="ru-MD"/>
              </w:rPr>
              <w:t>ПВК</w:t>
            </w:r>
            <w:r w:rsidR="00F44411" w:rsidRPr="00EF43DE">
              <w:rPr>
                <w:rFonts w:asciiTheme="majorHAnsi" w:eastAsia="Times New Roman" w:hAnsiTheme="majorHAnsi" w:cstheme="majorHAnsi"/>
                <w:bCs/>
                <w:sz w:val="28"/>
                <w:szCs w:val="28"/>
                <w:lang w:val="ru-MD"/>
              </w:rPr>
              <w:t xml:space="preserve"> не </w:t>
            </w:r>
            <w:r w:rsidR="000B3CCE" w:rsidRPr="00EF43DE">
              <w:rPr>
                <w:rFonts w:asciiTheme="majorHAnsi" w:eastAsia="Times New Roman" w:hAnsiTheme="majorHAnsi" w:cstheme="majorHAnsi"/>
                <w:bCs/>
                <w:sz w:val="28"/>
                <w:szCs w:val="28"/>
                <w:lang w:val="ru-MD"/>
              </w:rPr>
              <w:t>утверд</w:t>
            </w:r>
            <w:r w:rsidR="00F44411" w:rsidRPr="00EF43DE">
              <w:rPr>
                <w:rFonts w:asciiTheme="majorHAnsi" w:eastAsia="Times New Roman" w:hAnsiTheme="majorHAnsi" w:cstheme="majorHAnsi"/>
                <w:bCs/>
                <w:sz w:val="28"/>
                <w:szCs w:val="28"/>
                <w:lang w:val="ru-MD"/>
              </w:rPr>
              <w:t xml:space="preserve">или стандартизированные процессы, связанные с предпринимательской деятельностью и соответствующими процедурами. Несмотря на то, что они внедряют некоторые процедуры системы внутреннего контроля, они не регулируются и не документированы, с указанием периодичности </w:t>
            </w:r>
            <w:r w:rsidR="000B3CCE" w:rsidRPr="00EF43DE">
              <w:rPr>
                <w:rFonts w:asciiTheme="majorHAnsi" w:eastAsia="Times New Roman" w:hAnsiTheme="majorHAnsi" w:cstheme="majorHAnsi"/>
                <w:bCs/>
                <w:sz w:val="28"/>
                <w:szCs w:val="28"/>
                <w:lang w:val="ru-MD"/>
              </w:rPr>
              <w:t>провед</w:t>
            </w:r>
            <w:r w:rsidR="00F44411" w:rsidRPr="00EF43DE">
              <w:rPr>
                <w:rFonts w:asciiTheme="majorHAnsi" w:eastAsia="Times New Roman" w:hAnsiTheme="majorHAnsi" w:cstheme="majorHAnsi"/>
                <w:bCs/>
                <w:sz w:val="28"/>
                <w:szCs w:val="28"/>
                <w:lang w:val="ru-MD"/>
              </w:rPr>
              <w:t xml:space="preserve">ения контроля, ответственных лиц, срока исполнения и т. д., </w:t>
            </w:r>
            <w:r w:rsidR="000B3CCE" w:rsidRPr="00EF43DE">
              <w:rPr>
                <w:rFonts w:asciiTheme="majorHAnsi" w:eastAsia="Times New Roman" w:hAnsiTheme="majorHAnsi" w:cstheme="majorHAnsi"/>
                <w:bCs/>
                <w:sz w:val="28"/>
                <w:szCs w:val="28"/>
                <w:lang w:val="ru-MD"/>
              </w:rPr>
              <w:t>ч</w:t>
            </w:r>
            <w:r w:rsidR="00F44411" w:rsidRPr="00EF43DE">
              <w:rPr>
                <w:rFonts w:asciiTheme="majorHAnsi" w:eastAsia="Times New Roman" w:hAnsiTheme="majorHAnsi" w:cstheme="majorHAnsi"/>
                <w:bCs/>
                <w:sz w:val="28"/>
                <w:szCs w:val="28"/>
                <w:lang w:val="ru-MD"/>
              </w:rPr>
              <w:t>то не обеспечивает корпоративную, управленческую и финансовую дисциплину</w:t>
            </w:r>
            <w:r w:rsidRPr="00EF43DE">
              <w:rPr>
                <w:rFonts w:asciiTheme="majorHAnsi" w:hAnsiTheme="majorHAnsi" w:cstheme="majorHAnsi"/>
                <w:sz w:val="28"/>
                <w:szCs w:val="28"/>
                <w:lang w:val="ru-MD"/>
              </w:rPr>
              <w:t xml:space="preserve">. </w:t>
            </w:r>
          </w:p>
          <w:p w14:paraId="58B98070" w14:textId="77777777" w:rsidR="00901076" w:rsidRPr="00EF43DE" w:rsidRDefault="00901076" w:rsidP="002A1491">
            <w:pPr>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Cs/>
                <w:sz w:val="28"/>
                <w:szCs w:val="28"/>
                <w:lang w:val="ru-MD"/>
              </w:rPr>
              <w:t xml:space="preserve">      </w:t>
            </w:r>
          </w:p>
          <w:p w14:paraId="5F813B54" w14:textId="77777777" w:rsidR="00901076" w:rsidRPr="00EF43DE" w:rsidRDefault="00901076" w:rsidP="002A1491">
            <w:pPr>
              <w:jc w:val="both"/>
              <w:rPr>
                <w:rFonts w:asciiTheme="majorHAnsi" w:eastAsia="Times New Roman" w:hAnsiTheme="majorHAnsi" w:cstheme="majorHAnsi"/>
                <w:bCs/>
                <w:sz w:val="28"/>
                <w:szCs w:val="28"/>
                <w:lang w:val="ru-MD"/>
              </w:rPr>
            </w:pPr>
          </w:p>
          <w:p w14:paraId="7BCDDBE8" w14:textId="77777777" w:rsidR="00901076" w:rsidRPr="00EF43DE" w:rsidRDefault="00901076" w:rsidP="002A1491">
            <w:pPr>
              <w:jc w:val="both"/>
              <w:rPr>
                <w:rFonts w:asciiTheme="majorHAnsi" w:eastAsia="Times New Roman" w:hAnsiTheme="majorHAnsi" w:cstheme="majorHAnsi"/>
                <w:b/>
                <w:bCs/>
                <w:sz w:val="28"/>
                <w:szCs w:val="28"/>
                <w:lang w:val="ru-MD"/>
              </w:rPr>
            </w:pPr>
          </w:p>
        </w:tc>
      </w:tr>
      <w:tr w:rsidR="00901076" w:rsidRPr="00190F22" w14:paraId="5BFC470D" w14:textId="77777777" w:rsidTr="0010524A">
        <w:tc>
          <w:tcPr>
            <w:tcW w:w="9776" w:type="dxa"/>
            <w:gridSpan w:val="2"/>
          </w:tcPr>
          <w:p w14:paraId="239D135B" w14:textId="4F7E19F7" w:rsidR="00901076" w:rsidRPr="00EF43DE" w:rsidRDefault="002B57EF" w:rsidP="00D12FA9">
            <w:pPr>
              <w:jc w:val="both"/>
              <w:rPr>
                <w:rFonts w:asciiTheme="majorHAnsi" w:hAnsiTheme="majorHAnsi" w:cstheme="majorHAnsi"/>
                <w:sz w:val="28"/>
                <w:szCs w:val="28"/>
                <w:lang w:val="ru-MD"/>
              </w:rPr>
            </w:pPr>
            <w:r w:rsidRPr="00EF43DE">
              <w:rPr>
                <w:rFonts w:asciiTheme="majorHAnsi" w:eastAsia="Times New Roman" w:hAnsiTheme="majorHAnsi" w:cstheme="majorHAnsi"/>
                <w:b/>
                <w:bCs/>
                <w:sz w:val="28"/>
                <w:szCs w:val="28"/>
                <w:lang w:val="ru-MD"/>
              </w:rPr>
              <w:t>Воздействие принятых мер</w:t>
            </w:r>
            <w:r w:rsidR="00901076" w:rsidRPr="00EF43DE">
              <w:rPr>
                <w:rFonts w:asciiTheme="majorHAnsi" w:eastAsia="Times New Roman" w:hAnsiTheme="majorHAnsi" w:cstheme="majorHAnsi"/>
                <w:b/>
                <w:bCs/>
                <w:sz w:val="28"/>
                <w:szCs w:val="28"/>
                <w:lang w:val="ru-MD"/>
              </w:rPr>
              <w:t xml:space="preserve">: </w:t>
            </w:r>
            <w:r w:rsidR="00F44411" w:rsidRPr="00EF43DE">
              <w:rPr>
                <w:rFonts w:asciiTheme="majorHAnsi" w:eastAsia="Times New Roman" w:hAnsiTheme="majorHAnsi" w:cstheme="majorHAnsi"/>
                <w:bCs/>
                <w:sz w:val="28"/>
                <w:szCs w:val="28"/>
                <w:lang w:val="ru-MD"/>
              </w:rPr>
              <w:t xml:space="preserve">Отсутствие исчерпывающей политики и </w:t>
            </w:r>
            <w:r w:rsidR="00D12FA9" w:rsidRPr="00EF43DE">
              <w:rPr>
                <w:rFonts w:asciiTheme="majorHAnsi" w:eastAsia="Times New Roman" w:hAnsiTheme="majorHAnsi" w:cstheme="majorHAnsi"/>
                <w:bCs/>
                <w:sz w:val="28"/>
                <w:szCs w:val="28"/>
                <w:lang w:val="ru-MD"/>
              </w:rPr>
              <w:t>необходимых положений по</w:t>
            </w:r>
            <w:r w:rsidR="00F44411" w:rsidRPr="00EF43DE">
              <w:rPr>
                <w:rFonts w:asciiTheme="majorHAnsi" w:eastAsia="Times New Roman" w:hAnsiTheme="majorHAnsi" w:cstheme="majorHAnsi"/>
                <w:bCs/>
                <w:sz w:val="28"/>
                <w:szCs w:val="28"/>
                <w:lang w:val="ru-MD"/>
              </w:rPr>
              <w:t xml:space="preserve"> управлени</w:t>
            </w:r>
            <w:r w:rsidR="00D12FA9" w:rsidRPr="00EF43DE">
              <w:rPr>
                <w:rFonts w:asciiTheme="majorHAnsi" w:eastAsia="Times New Roman" w:hAnsiTheme="majorHAnsi" w:cstheme="majorHAnsi"/>
                <w:bCs/>
                <w:sz w:val="28"/>
                <w:szCs w:val="28"/>
                <w:lang w:val="ru-MD"/>
              </w:rPr>
              <w:t>ю</w:t>
            </w:r>
            <w:r w:rsidR="00F44411" w:rsidRPr="00EF43DE">
              <w:rPr>
                <w:rFonts w:asciiTheme="majorHAnsi" w:eastAsia="Times New Roman" w:hAnsiTheme="majorHAnsi" w:cstheme="majorHAnsi"/>
                <w:bCs/>
                <w:sz w:val="28"/>
                <w:szCs w:val="28"/>
                <w:lang w:val="ru-MD"/>
              </w:rPr>
              <w:t xml:space="preserve"> публичным имуществом в целом, </w:t>
            </w:r>
            <w:r w:rsidR="00D12FA9" w:rsidRPr="00EF43DE">
              <w:rPr>
                <w:rFonts w:asciiTheme="majorHAnsi" w:eastAsia="Times New Roman" w:hAnsiTheme="majorHAnsi" w:cstheme="majorHAnsi"/>
                <w:bCs/>
                <w:sz w:val="28"/>
                <w:szCs w:val="28"/>
                <w:lang w:val="ru-MD"/>
              </w:rPr>
              <w:t xml:space="preserve">в </w:t>
            </w:r>
            <w:r w:rsidR="00F44411" w:rsidRPr="00EF43DE">
              <w:rPr>
                <w:rFonts w:asciiTheme="majorHAnsi" w:eastAsia="Times New Roman" w:hAnsiTheme="majorHAnsi" w:cstheme="majorHAnsi"/>
                <w:bCs/>
                <w:sz w:val="28"/>
                <w:szCs w:val="28"/>
                <w:lang w:val="ru-MD"/>
              </w:rPr>
              <w:t>совокупн</w:t>
            </w:r>
            <w:r w:rsidR="00D12FA9" w:rsidRPr="00EF43DE">
              <w:rPr>
                <w:rFonts w:asciiTheme="majorHAnsi" w:eastAsia="Times New Roman" w:hAnsiTheme="majorHAnsi" w:cstheme="majorHAnsi"/>
                <w:bCs/>
                <w:sz w:val="28"/>
                <w:szCs w:val="28"/>
                <w:lang w:val="ru-MD"/>
              </w:rPr>
              <w:t>ости</w:t>
            </w:r>
            <w:r w:rsidR="00F44411" w:rsidRPr="00EF43DE">
              <w:rPr>
                <w:rFonts w:asciiTheme="majorHAnsi" w:eastAsia="Times New Roman" w:hAnsiTheme="majorHAnsi" w:cstheme="majorHAnsi"/>
                <w:bCs/>
                <w:sz w:val="28"/>
                <w:szCs w:val="28"/>
                <w:lang w:val="ru-MD"/>
              </w:rPr>
              <w:t xml:space="preserve"> с несистемным корпоративным и финансовым управлением, который не ориентирован на достижение результатов и эффективности. Не</w:t>
            </w:r>
            <w:r w:rsidR="00D12FA9" w:rsidRPr="00EF43DE">
              <w:rPr>
                <w:rFonts w:asciiTheme="majorHAnsi" w:eastAsia="Times New Roman" w:hAnsiTheme="majorHAnsi" w:cstheme="majorHAnsi"/>
                <w:bCs/>
                <w:sz w:val="28"/>
                <w:szCs w:val="28"/>
                <w:lang w:val="ru-MD"/>
              </w:rPr>
              <w:t>обеспече</w:t>
            </w:r>
            <w:r w:rsidR="00F44411" w:rsidRPr="00EF43DE">
              <w:rPr>
                <w:rFonts w:asciiTheme="majorHAnsi" w:eastAsia="Times New Roman" w:hAnsiTheme="majorHAnsi" w:cstheme="majorHAnsi"/>
                <w:bCs/>
                <w:sz w:val="28"/>
                <w:szCs w:val="28"/>
                <w:lang w:val="ru-MD"/>
              </w:rPr>
              <w:t xml:space="preserve">ние </w:t>
            </w:r>
            <w:r w:rsidR="00D12FA9" w:rsidRPr="00EF43DE">
              <w:rPr>
                <w:rFonts w:asciiTheme="majorHAnsi" w:eastAsia="Times New Roman" w:hAnsiTheme="majorHAnsi" w:cstheme="majorHAnsi"/>
                <w:bCs/>
                <w:sz w:val="28"/>
                <w:szCs w:val="28"/>
                <w:lang w:val="ru-MD"/>
              </w:rPr>
              <w:t>результатив</w:t>
            </w:r>
            <w:r w:rsidR="00F44411" w:rsidRPr="00EF43DE">
              <w:rPr>
                <w:rFonts w:asciiTheme="majorHAnsi" w:eastAsia="Times New Roman" w:hAnsiTheme="majorHAnsi" w:cstheme="majorHAnsi"/>
                <w:bCs/>
                <w:sz w:val="28"/>
                <w:szCs w:val="28"/>
                <w:lang w:val="ru-MD"/>
              </w:rPr>
              <w:t xml:space="preserve">ного управления предприятиями приводит к неэффективному использованию финансовых средств и осуществлению инвестиций </w:t>
            </w:r>
            <w:r w:rsidR="00D12FA9" w:rsidRPr="00EF43DE">
              <w:rPr>
                <w:rFonts w:asciiTheme="majorHAnsi" w:eastAsia="Times New Roman" w:hAnsiTheme="majorHAnsi" w:cstheme="majorHAnsi"/>
                <w:bCs/>
                <w:sz w:val="28"/>
                <w:szCs w:val="28"/>
                <w:lang w:val="ru-MD"/>
              </w:rPr>
              <w:t>без</w:t>
            </w:r>
            <w:r w:rsidR="00F44411" w:rsidRPr="00EF43DE">
              <w:rPr>
                <w:rFonts w:asciiTheme="majorHAnsi" w:eastAsia="Times New Roman" w:hAnsiTheme="majorHAnsi" w:cstheme="majorHAnsi"/>
                <w:bCs/>
                <w:sz w:val="28"/>
                <w:szCs w:val="28"/>
                <w:lang w:val="ru-MD"/>
              </w:rPr>
              <w:t xml:space="preserve"> их необходимости.</w:t>
            </w:r>
            <w:r w:rsidR="00901076" w:rsidRPr="00EF43DE">
              <w:rPr>
                <w:rFonts w:asciiTheme="majorHAnsi" w:hAnsiTheme="majorHAnsi" w:cstheme="majorHAnsi"/>
                <w:sz w:val="28"/>
                <w:szCs w:val="28"/>
                <w:lang w:val="ru-MD"/>
              </w:rPr>
              <w:t xml:space="preserve">                                                                                                                                                                                                                                                                    </w:t>
            </w:r>
          </w:p>
        </w:tc>
      </w:tr>
    </w:tbl>
    <w:p w14:paraId="783E9204" w14:textId="77777777" w:rsidR="00901076" w:rsidRPr="00EF43DE" w:rsidRDefault="00901076" w:rsidP="00901076">
      <w:pPr>
        <w:spacing w:after="0" w:line="240" w:lineRule="auto"/>
        <w:jc w:val="both"/>
        <w:rPr>
          <w:rFonts w:asciiTheme="majorHAnsi" w:eastAsia="Times New Roman" w:hAnsiTheme="majorHAnsi" w:cstheme="majorHAnsi"/>
          <w:b/>
          <w:i/>
          <w:sz w:val="28"/>
          <w:szCs w:val="28"/>
          <w:lang w:val="ru-MD"/>
        </w:rPr>
      </w:pPr>
    </w:p>
    <w:p w14:paraId="13748A8F" w14:textId="665BCC1F" w:rsidR="00901076" w:rsidRPr="00EF43DE" w:rsidRDefault="002B57EF" w:rsidP="009105F9">
      <w:pPr>
        <w:spacing w:after="0" w:line="240" w:lineRule="auto"/>
        <w:jc w:val="both"/>
        <w:rPr>
          <w:rFonts w:asciiTheme="majorHAnsi" w:eastAsia="Times New Roman" w:hAnsiTheme="majorHAnsi" w:cstheme="majorHAnsi"/>
          <w:b/>
          <w:i/>
          <w:sz w:val="28"/>
          <w:szCs w:val="28"/>
          <w:lang w:val="ru-MD"/>
        </w:rPr>
      </w:pPr>
      <w:r w:rsidRPr="00EF43DE">
        <w:rPr>
          <w:rFonts w:asciiTheme="majorHAnsi" w:eastAsia="Times New Roman" w:hAnsiTheme="majorHAnsi" w:cstheme="majorHAnsi"/>
          <w:b/>
          <w:i/>
          <w:sz w:val="28"/>
          <w:szCs w:val="28"/>
          <w:lang w:val="ru-MD"/>
        </w:rPr>
        <w:t>Степень внедрения рекомендации</w:t>
      </w:r>
    </w:p>
    <w:p w14:paraId="3EBB0F35" w14:textId="77777777" w:rsidR="009105F9" w:rsidRPr="00EF43DE" w:rsidRDefault="009105F9" w:rsidP="009105F9">
      <w:pPr>
        <w:spacing w:after="0"/>
        <w:jc w:val="both"/>
        <w:rPr>
          <w:rFonts w:asciiTheme="majorHAnsi" w:eastAsia="Times New Roman" w:hAnsiTheme="majorHAnsi" w:cstheme="majorHAnsi"/>
          <w:b/>
          <w:i/>
          <w:sz w:val="28"/>
          <w:szCs w:val="28"/>
          <w:lang w:val="ru-MD"/>
        </w:rPr>
      </w:pPr>
    </w:p>
    <w:p w14:paraId="4D6F8268" w14:textId="67664EE7" w:rsidR="00901076" w:rsidRPr="00EF43DE" w:rsidRDefault="006178BD" w:rsidP="009105F9">
      <w:pPr>
        <w:spacing w:after="0"/>
        <w:jc w:val="both"/>
        <w:rPr>
          <w:rFonts w:asciiTheme="majorHAnsi" w:eastAsia="Times New Roman" w:hAnsiTheme="majorHAnsi" w:cstheme="majorHAnsi"/>
          <w:spacing w:val="-4"/>
          <w:sz w:val="28"/>
          <w:szCs w:val="28"/>
          <w:lang w:val="ru-MD" w:eastAsia="ar-SA"/>
        </w:rPr>
      </w:pPr>
      <w:r w:rsidRPr="00EF43DE">
        <w:rPr>
          <w:rFonts w:asciiTheme="majorHAnsi" w:eastAsia="Times New Roman" w:hAnsiTheme="majorHAnsi" w:cstheme="majorHAnsi"/>
          <w:b/>
          <w:sz w:val="28"/>
          <w:szCs w:val="28"/>
          <w:lang w:val="ru-MD"/>
        </w:rPr>
        <w:t xml:space="preserve">АО AC </w:t>
      </w:r>
      <w:r w:rsidR="00E712F1" w:rsidRPr="00EF43DE">
        <w:rPr>
          <w:rFonts w:asciiTheme="majorHAnsi" w:eastAsia="Times New Roman" w:hAnsiTheme="majorHAnsi" w:cstheme="majorHAnsi"/>
          <w:b/>
          <w:sz w:val="28"/>
          <w:szCs w:val="28"/>
          <w:lang w:val="ru-MD"/>
        </w:rPr>
        <w:t xml:space="preserve">Кишинэу </w:t>
      </w:r>
      <w:r w:rsidR="00E712F1" w:rsidRPr="00EF43DE">
        <w:rPr>
          <w:rFonts w:asciiTheme="majorHAnsi" w:eastAsia="Times New Roman" w:hAnsiTheme="majorHAnsi" w:cstheme="majorHAnsi"/>
          <w:sz w:val="28"/>
          <w:szCs w:val="28"/>
          <w:lang w:val="ru-MD"/>
        </w:rPr>
        <w:t>продолжает</w:t>
      </w:r>
      <w:r w:rsidRPr="00EF43DE">
        <w:rPr>
          <w:rFonts w:asciiTheme="majorHAnsi" w:eastAsia="Times New Roman" w:hAnsiTheme="majorHAnsi" w:cstheme="majorHAnsi"/>
          <w:sz w:val="28"/>
          <w:szCs w:val="28"/>
          <w:lang w:val="ru-MD"/>
        </w:rPr>
        <w:t xml:space="preserve"> осуществлят</w:t>
      </w:r>
      <w:r w:rsidR="00E712F1" w:rsidRPr="00EF43DE">
        <w:rPr>
          <w:rFonts w:asciiTheme="majorHAnsi" w:eastAsia="Times New Roman" w:hAnsiTheme="majorHAnsi" w:cstheme="majorHAnsi"/>
          <w:sz w:val="28"/>
          <w:szCs w:val="28"/>
          <w:lang w:val="ru-MD"/>
        </w:rPr>
        <w:t>ь</w:t>
      </w:r>
      <w:r w:rsidRPr="00EF43DE">
        <w:rPr>
          <w:rFonts w:asciiTheme="majorHAnsi" w:eastAsia="Times New Roman" w:hAnsiTheme="majorHAnsi" w:cstheme="majorHAnsi"/>
          <w:sz w:val="28"/>
          <w:szCs w:val="28"/>
          <w:lang w:val="ru-MD"/>
        </w:rPr>
        <w:t xml:space="preserve"> капитальные инвестиции</w:t>
      </w:r>
      <w:r w:rsidR="00E712F1" w:rsidRPr="00EF43DE">
        <w:rPr>
          <w:rFonts w:asciiTheme="majorHAnsi" w:eastAsia="Times New Roman" w:hAnsiTheme="majorHAnsi" w:cstheme="majorHAnsi"/>
          <w:sz w:val="28"/>
          <w:szCs w:val="28"/>
          <w:lang w:val="ru-MD"/>
        </w:rPr>
        <w:t>,</w:t>
      </w:r>
      <w:r w:rsidRPr="00EF43DE">
        <w:rPr>
          <w:rFonts w:asciiTheme="majorHAnsi" w:eastAsia="Times New Roman" w:hAnsiTheme="majorHAnsi" w:cstheme="majorHAnsi"/>
          <w:sz w:val="28"/>
          <w:szCs w:val="28"/>
          <w:lang w:val="ru-MD"/>
        </w:rPr>
        <w:t xml:space="preserve"> без определения их необходимости и оцен</w:t>
      </w:r>
      <w:r w:rsidR="00E712F1" w:rsidRPr="00EF43DE">
        <w:rPr>
          <w:rFonts w:asciiTheme="majorHAnsi" w:eastAsia="Times New Roman" w:hAnsiTheme="majorHAnsi" w:cstheme="majorHAnsi"/>
          <w:sz w:val="28"/>
          <w:szCs w:val="28"/>
          <w:lang w:val="ru-MD"/>
        </w:rPr>
        <w:t>ки</w:t>
      </w:r>
      <w:r w:rsidRPr="00EF43DE">
        <w:rPr>
          <w:rFonts w:asciiTheme="majorHAnsi" w:eastAsia="Times New Roman" w:hAnsiTheme="majorHAnsi" w:cstheme="majorHAnsi"/>
          <w:sz w:val="28"/>
          <w:szCs w:val="28"/>
          <w:lang w:val="ru-MD"/>
        </w:rPr>
        <w:t xml:space="preserve"> эффективност</w:t>
      </w:r>
      <w:r w:rsidR="00E712F1" w:rsidRPr="00EF43DE">
        <w:rPr>
          <w:rFonts w:asciiTheme="majorHAnsi" w:eastAsia="Times New Roman" w:hAnsiTheme="majorHAnsi" w:cstheme="majorHAnsi"/>
          <w:sz w:val="28"/>
          <w:szCs w:val="28"/>
          <w:lang w:val="ru-MD"/>
        </w:rPr>
        <w:t>и</w:t>
      </w:r>
      <w:r w:rsidRPr="00EF43DE">
        <w:rPr>
          <w:rFonts w:asciiTheme="majorHAnsi" w:eastAsia="Times New Roman" w:hAnsiTheme="majorHAnsi" w:cstheme="majorHAnsi"/>
          <w:sz w:val="28"/>
          <w:szCs w:val="28"/>
          <w:lang w:val="ru-MD"/>
        </w:rPr>
        <w:t xml:space="preserve"> использования некоторых объектов, в 2017-2019 г</w:t>
      </w:r>
      <w:r w:rsidR="00E712F1" w:rsidRPr="00EF43DE">
        <w:rPr>
          <w:rFonts w:asciiTheme="majorHAnsi" w:eastAsia="Times New Roman" w:hAnsiTheme="majorHAnsi" w:cstheme="majorHAnsi"/>
          <w:sz w:val="28"/>
          <w:szCs w:val="28"/>
          <w:lang w:val="ru-MD"/>
        </w:rPr>
        <w:t>одах были</w:t>
      </w:r>
      <w:r w:rsidRPr="00EF43DE">
        <w:rPr>
          <w:rFonts w:asciiTheme="majorHAnsi" w:eastAsia="Times New Roman" w:hAnsiTheme="majorHAnsi" w:cstheme="majorHAnsi"/>
          <w:sz w:val="28"/>
          <w:szCs w:val="28"/>
          <w:lang w:val="ru-MD"/>
        </w:rPr>
        <w:t xml:space="preserve"> </w:t>
      </w:r>
      <w:r w:rsidR="00E712F1" w:rsidRPr="00EF43DE">
        <w:rPr>
          <w:rFonts w:asciiTheme="majorHAnsi" w:eastAsia="Times New Roman" w:hAnsiTheme="majorHAnsi" w:cstheme="majorHAnsi"/>
          <w:sz w:val="28"/>
          <w:szCs w:val="28"/>
          <w:lang w:val="ru-MD"/>
        </w:rPr>
        <w:t xml:space="preserve">понесены </w:t>
      </w:r>
      <w:r w:rsidRPr="00EF43DE">
        <w:rPr>
          <w:rFonts w:asciiTheme="majorHAnsi" w:eastAsia="Times New Roman" w:hAnsiTheme="majorHAnsi" w:cstheme="majorHAnsi"/>
          <w:sz w:val="28"/>
          <w:szCs w:val="28"/>
          <w:lang w:val="ru-MD"/>
        </w:rPr>
        <w:t>проектны</w:t>
      </w:r>
      <w:r w:rsidR="00E712F1" w:rsidRPr="00EF43DE">
        <w:rPr>
          <w:rFonts w:asciiTheme="majorHAnsi" w:eastAsia="Times New Roman" w:hAnsiTheme="majorHAnsi" w:cstheme="majorHAnsi"/>
          <w:sz w:val="28"/>
          <w:szCs w:val="28"/>
          <w:lang w:val="ru-MD"/>
        </w:rPr>
        <w:t>е</w:t>
      </w:r>
      <w:r w:rsidRPr="00EF43DE">
        <w:rPr>
          <w:rFonts w:asciiTheme="majorHAnsi" w:eastAsia="Times New Roman" w:hAnsiTheme="majorHAnsi" w:cstheme="majorHAnsi"/>
          <w:sz w:val="28"/>
          <w:szCs w:val="28"/>
          <w:lang w:val="ru-MD"/>
        </w:rPr>
        <w:t xml:space="preserve"> расход</w:t>
      </w:r>
      <w:r w:rsidR="00E712F1" w:rsidRPr="00EF43DE">
        <w:rPr>
          <w:rFonts w:asciiTheme="majorHAnsi" w:eastAsia="Times New Roman" w:hAnsiTheme="majorHAnsi" w:cstheme="majorHAnsi"/>
          <w:sz w:val="28"/>
          <w:szCs w:val="28"/>
          <w:lang w:val="ru-MD"/>
        </w:rPr>
        <w:t>ы</w:t>
      </w:r>
      <w:r w:rsidRPr="00EF43DE">
        <w:rPr>
          <w:rFonts w:asciiTheme="majorHAnsi" w:eastAsia="Times New Roman" w:hAnsiTheme="majorHAnsi" w:cstheme="majorHAnsi"/>
          <w:sz w:val="28"/>
          <w:szCs w:val="28"/>
          <w:lang w:val="ru-MD"/>
        </w:rPr>
        <w:t xml:space="preserve"> в сумме 337,43 тыс. леев. Таким образом, </w:t>
      </w:r>
      <w:r w:rsidR="00E712F1" w:rsidRPr="00EF43DE">
        <w:rPr>
          <w:rFonts w:asciiTheme="majorHAnsi" w:eastAsia="Times New Roman" w:hAnsiTheme="majorHAnsi" w:cstheme="majorHAnsi"/>
          <w:sz w:val="28"/>
          <w:szCs w:val="28"/>
          <w:lang w:val="ru-MD"/>
        </w:rPr>
        <w:t>за</w:t>
      </w:r>
      <w:r w:rsidRPr="00EF43DE">
        <w:rPr>
          <w:rFonts w:asciiTheme="majorHAnsi" w:eastAsia="Times New Roman" w:hAnsiTheme="majorHAnsi" w:cstheme="majorHAnsi"/>
          <w:sz w:val="28"/>
          <w:szCs w:val="28"/>
          <w:lang w:val="ru-MD"/>
        </w:rPr>
        <w:t xml:space="preserve"> этот период АО AC </w:t>
      </w:r>
      <w:r w:rsidR="00E712F1" w:rsidRPr="00EF43DE">
        <w:rPr>
          <w:rFonts w:asciiTheme="majorHAnsi" w:eastAsia="Times New Roman" w:hAnsiTheme="majorHAnsi" w:cstheme="majorHAnsi"/>
          <w:sz w:val="28"/>
          <w:szCs w:val="28"/>
          <w:lang w:val="ru-MD"/>
        </w:rPr>
        <w:t>Кишинэу</w:t>
      </w:r>
      <w:r w:rsidRPr="00EF43DE">
        <w:rPr>
          <w:rFonts w:asciiTheme="majorHAnsi" w:eastAsia="Times New Roman" w:hAnsiTheme="majorHAnsi" w:cstheme="majorHAnsi"/>
          <w:sz w:val="28"/>
          <w:szCs w:val="28"/>
          <w:lang w:val="ru-MD"/>
        </w:rPr>
        <w:t xml:space="preserve"> понесло расходы на проектирование таких объектов, как: </w:t>
      </w:r>
      <w:r w:rsidRPr="00EF43DE">
        <w:rPr>
          <w:rFonts w:asciiTheme="majorHAnsi" w:eastAsia="Times New Roman" w:hAnsiTheme="majorHAnsi" w:cstheme="majorHAnsi"/>
          <w:i/>
          <w:sz w:val="28"/>
          <w:szCs w:val="28"/>
          <w:lang w:val="ru-MD"/>
        </w:rPr>
        <w:t>1.</w:t>
      </w:r>
      <w:r w:rsidR="00E712F1" w:rsidRPr="00EF43DE">
        <w:rPr>
          <w:rFonts w:asciiTheme="majorHAnsi" w:eastAsia="Times New Roman" w:hAnsiTheme="majorHAnsi" w:cstheme="majorHAnsi"/>
          <w:i/>
          <w:sz w:val="28"/>
          <w:szCs w:val="28"/>
          <w:lang w:val="ru-MD"/>
        </w:rPr>
        <w:t xml:space="preserve"> </w:t>
      </w:r>
      <w:r w:rsidRPr="00EF43DE">
        <w:rPr>
          <w:rFonts w:asciiTheme="majorHAnsi" w:eastAsia="Times New Roman" w:hAnsiTheme="majorHAnsi" w:cstheme="majorHAnsi"/>
          <w:i/>
          <w:sz w:val="28"/>
          <w:szCs w:val="28"/>
          <w:lang w:val="ru-MD"/>
        </w:rPr>
        <w:t xml:space="preserve">Реконструкция водопровода от </w:t>
      </w:r>
      <w:r w:rsidR="00E712F1" w:rsidRPr="00EF43DE">
        <w:rPr>
          <w:rFonts w:asciiTheme="majorHAnsi" w:eastAsia="Times New Roman" w:hAnsiTheme="majorHAnsi" w:cstheme="majorHAnsi"/>
          <w:i/>
          <w:sz w:val="28"/>
          <w:szCs w:val="28"/>
          <w:lang w:val="ru-MD"/>
        </w:rPr>
        <w:t>О</w:t>
      </w:r>
      <w:r w:rsidRPr="00EF43DE">
        <w:rPr>
          <w:rFonts w:asciiTheme="majorHAnsi" w:eastAsia="Times New Roman" w:hAnsiTheme="majorHAnsi" w:cstheme="majorHAnsi"/>
          <w:i/>
          <w:sz w:val="28"/>
          <w:szCs w:val="28"/>
          <w:lang w:val="ru-MD"/>
        </w:rPr>
        <w:t>чистной станции</w:t>
      </w:r>
      <w:r w:rsidR="00E712F1" w:rsidRPr="00EF43DE">
        <w:rPr>
          <w:rFonts w:asciiTheme="majorHAnsi" w:eastAsia="Times New Roman" w:hAnsiTheme="majorHAnsi" w:cstheme="majorHAnsi"/>
          <w:i/>
          <w:sz w:val="28"/>
          <w:szCs w:val="28"/>
          <w:lang w:val="ru-MD"/>
        </w:rPr>
        <w:t xml:space="preserve"> по обработке воды</w:t>
      </w:r>
      <w:r w:rsidRPr="00EF43DE">
        <w:rPr>
          <w:rFonts w:asciiTheme="majorHAnsi" w:eastAsia="Times New Roman" w:hAnsiTheme="majorHAnsi" w:cstheme="majorHAnsi"/>
          <w:i/>
          <w:sz w:val="28"/>
          <w:szCs w:val="28"/>
          <w:lang w:val="ru-MD"/>
        </w:rPr>
        <w:t xml:space="preserve"> до </w:t>
      </w:r>
      <w:r w:rsidR="00E712F1" w:rsidRPr="00EF43DE">
        <w:rPr>
          <w:rFonts w:asciiTheme="majorHAnsi" w:eastAsia="Times New Roman" w:hAnsiTheme="majorHAnsi" w:cstheme="majorHAnsi"/>
          <w:i/>
          <w:sz w:val="28"/>
          <w:szCs w:val="28"/>
          <w:lang w:val="ru-MD"/>
        </w:rPr>
        <w:t>Н</w:t>
      </w:r>
      <w:r w:rsidRPr="00EF43DE">
        <w:rPr>
          <w:rFonts w:asciiTheme="majorHAnsi" w:eastAsia="Times New Roman" w:hAnsiTheme="majorHAnsi" w:cstheme="majorHAnsi"/>
          <w:i/>
          <w:sz w:val="28"/>
          <w:szCs w:val="28"/>
          <w:lang w:val="ru-MD"/>
        </w:rPr>
        <w:t xml:space="preserve">асосной станции </w:t>
      </w:r>
      <w:r w:rsidR="00E712F1" w:rsidRPr="00EF43DE">
        <w:rPr>
          <w:rFonts w:asciiTheme="majorHAnsi" w:eastAsia="Times New Roman" w:hAnsiTheme="majorHAnsi" w:cstheme="majorHAnsi"/>
          <w:i/>
          <w:sz w:val="28"/>
          <w:szCs w:val="28"/>
          <w:lang w:val="ru-MD"/>
        </w:rPr>
        <w:t>А</w:t>
      </w:r>
      <w:r w:rsidRPr="00EF43DE">
        <w:rPr>
          <w:rFonts w:asciiTheme="majorHAnsi" w:eastAsia="Times New Roman" w:hAnsiTheme="majorHAnsi" w:cstheme="majorHAnsi"/>
          <w:i/>
          <w:sz w:val="28"/>
          <w:szCs w:val="28"/>
          <w:lang w:val="ru-MD"/>
        </w:rPr>
        <w:t>грарного университета, г. Кишин</w:t>
      </w:r>
      <w:r w:rsidR="00E712F1" w:rsidRPr="00EF43DE">
        <w:rPr>
          <w:rFonts w:asciiTheme="majorHAnsi" w:eastAsia="Times New Roman" w:hAnsiTheme="majorHAnsi" w:cstheme="majorHAnsi"/>
          <w:i/>
          <w:sz w:val="28"/>
          <w:szCs w:val="28"/>
          <w:lang w:val="ru-MD"/>
        </w:rPr>
        <w:t>эу</w:t>
      </w:r>
      <w:r w:rsidRPr="00EF43DE">
        <w:rPr>
          <w:rFonts w:asciiTheme="majorHAnsi" w:eastAsia="Times New Roman" w:hAnsiTheme="majorHAnsi" w:cstheme="majorHAnsi"/>
          <w:i/>
          <w:sz w:val="28"/>
          <w:szCs w:val="28"/>
          <w:lang w:val="ru-MD"/>
        </w:rPr>
        <w:t xml:space="preserve">; 2. Строительство второй линии коллектора под давлением от </w:t>
      </w:r>
      <w:r w:rsidR="00E712F1" w:rsidRPr="00EF43DE">
        <w:rPr>
          <w:rFonts w:asciiTheme="majorHAnsi" w:eastAsia="Times New Roman" w:hAnsiTheme="majorHAnsi" w:cstheme="majorHAnsi"/>
          <w:i/>
          <w:sz w:val="28"/>
          <w:szCs w:val="28"/>
          <w:lang w:val="ru-MD"/>
        </w:rPr>
        <w:t>СОСВ</w:t>
      </w:r>
      <w:r w:rsidRPr="00EF43DE">
        <w:rPr>
          <w:rFonts w:asciiTheme="majorHAnsi" w:eastAsia="Times New Roman" w:hAnsiTheme="majorHAnsi" w:cstheme="majorHAnsi"/>
          <w:i/>
          <w:sz w:val="28"/>
          <w:szCs w:val="28"/>
          <w:lang w:val="ru-MD"/>
        </w:rPr>
        <w:t xml:space="preserve"> </w:t>
      </w:r>
      <w:r w:rsidR="00E712F1" w:rsidRPr="00EF43DE">
        <w:rPr>
          <w:rFonts w:asciiTheme="majorHAnsi" w:eastAsia="Times New Roman" w:hAnsiTheme="majorHAnsi" w:cstheme="majorHAnsi"/>
          <w:i/>
          <w:spacing w:val="-4"/>
          <w:sz w:val="28"/>
          <w:szCs w:val="28"/>
          <w:lang w:val="ru-MD" w:eastAsia="ar-SA"/>
        </w:rPr>
        <w:t>„Ghidighici”</w:t>
      </w:r>
      <w:r w:rsidRPr="00EF43DE">
        <w:rPr>
          <w:rFonts w:asciiTheme="majorHAnsi" w:eastAsia="Times New Roman" w:hAnsiTheme="majorHAnsi" w:cstheme="majorHAnsi"/>
          <w:i/>
          <w:sz w:val="28"/>
          <w:szCs w:val="28"/>
          <w:lang w:val="ru-MD"/>
        </w:rPr>
        <w:t xml:space="preserve">, </w:t>
      </w:r>
      <w:r w:rsidR="00E712F1" w:rsidRPr="00EF43DE">
        <w:rPr>
          <w:rFonts w:asciiTheme="majorHAnsi" w:eastAsia="Times New Roman" w:hAnsiTheme="majorHAnsi" w:cstheme="majorHAnsi"/>
          <w:i/>
          <w:sz w:val="28"/>
          <w:szCs w:val="28"/>
          <w:lang w:val="ru-MD"/>
        </w:rPr>
        <w:t>с</w:t>
      </w:r>
      <w:r w:rsidRPr="00EF43DE">
        <w:rPr>
          <w:rFonts w:asciiTheme="majorHAnsi" w:eastAsia="Times New Roman" w:hAnsiTheme="majorHAnsi" w:cstheme="majorHAnsi"/>
          <w:i/>
          <w:sz w:val="28"/>
          <w:szCs w:val="28"/>
          <w:lang w:val="ru-MD"/>
        </w:rPr>
        <w:t xml:space="preserve">. Гидигич, до </w:t>
      </w:r>
      <w:r w:rsidR="00E712F1" w:rsidRPr="00EF43DE">
        <w:rPr>
          <w:rFonts w:asciiTheme="majorHAnsi" w:eastAsia="Times New Roman" w:hAnsiTheme="majorHAnsi" w:cstheme="majorHAnsi"/>
          <w:i/>
          <w:sz w:val="28"/>
          <w:szCs w:val="28"/>
          <w:lang w:val="ru-MD"/>
        </w:rPr>
        <w:t xml:space="preserve">СОСВ </w:t>
      </w:r>
      <w:r w:rsidR="00E712F1" w:rsidRPr="00EF43DE">
        <w:rPr>
          <w:rFonts w:asciiTheme="majorHAnsi" w:eastAsia="Times New Roman" w:hAnsiTheme="majorHAnsi" w:cstheme="majorHAnsi"/>
          <w:i/>
          <w:spacing w:val="-4"/>
          <w:sz w:val="28"/>
          <w:szCs w:val="28"/>
          <w:lang w:val="ru-MD" w:eastAsia="ar-SA"/>
        </w:rPr>
        <w:t>„Pruncul”</w:t>
      </w:r>
      <w:r w:rsidRPr="00EF43DE">
        <w:rPr>
          <w:rFonts w:asciiTheme="majorHAnsi" w:eastAsia="Times New Roman" w:hAnsiTheme="majorHAnsi" w:cstheme="majorHAnsi"/>
          <w:sz w:val="28"/>
          <w:szCs w:val="28"/>
          <w:lang w:val="ru-MD"/>
        </w:rPr>
        <w:t xml:space="preserve">, которые подвержены риску того, что из-за больших затрат на осуществление инвестиций </w:t>
      </w:r>
      <w:r w:rsidR="00E712F1" w:rsidRPr="00EF43DE">
        <w:rPr>
          <w:rFonts w:asciiTheme="majorHAnsi" w:eastAsia="Times New Roman" w:hAnsiTheme="majorHAnsi" w:cstheme="majorHAnsi"/>
          <w:sz w:val="28"/>
          <w:szCs w:val="28"/>
          <w:lang w:val="ru-MD"/>
        </w:rPr>
        <w:t>останутся не</w:t>
      </w:r>
      <w:r w:rsidRPr="00EF43DE">
        <w:rPr>
          <w:rFonts w:asciiTheme="majorHAnsi" w:eastAsia="Times New Roman" w:hAnsiTheme="majorHAnsi" w:cstheme="majorHAnsi"/>
          <w:sz w:val="28"/>
          <w:szCs w:val="28"/>
          <w:lang w:val="ru-MD"/>
        </w:rPr>
        <w:t>завершен</w:t>
      </w:r>
      <w:r w:rsidR="00E712F1" w:rsidRPr="00EF43DE">
        <w:rPr>
          <w:rFonts w:asciiTheme="majorHAnsi" w:eastAsia="Times New Roman" w:hAnsiTheme="majorHAnsi" w:cstheme="majorHAnsi"/>
          <w:sz w:val="28"/>
          <w:szCs w:val="28"/>
          <w:lang w:val="ru-MD"/>
        </w:rPr>
        <w:t>н</w:t>
      </w:r>
      <w:r w:rsidRPr="00EF43DE">
        <w:rPr>
          <w:rFonts w:asciiTheme="majorHAnsi" w:eastAsia="Times New Roman" w:hAnsiTheme="majorHAnsi" w:cstheme="majorHAnsi"/>
          <w:sz w:val="28"/>
          <w:szCs w:val="28"/>
          <w:lang w:val="ru-MD"/>
        </w:rPr>
        <w:t>ы</w:t>
      </w:r>
      <w:r w:rsidR="00E712F1" w:rsidRPr="00EF43DE">
        <w:rPr>
          <w:rFonts w:asciiTheme="majorHAnsi" w:eastAsia="Times New Roman" w:hAnsiTheme="majorHAnsi" w:cstheme="majorHAnsi"/>
          <w:sz w:val="28"/>
          <w:szCs w:val="28"/>
          <w:lang w:val="ru-MD"/>
        </w:rPr>
        <w:t>ми</w:t>
      </w:r>
      <w:r w:rsidRPr="00EF43DE">
        <w:rPr>
          <w:rFonts w:asciiTheme="majorHAnsi" w:eastAsia="Times New Roman" w:hAnsiTheme="majorHAnsi" w:cstheme="majorHAnsi"/>
          <w:sz w:val="28"/>
          <w:szCs w:val="28"/>
          <w:lang w:val="ru-MD"/>
        </w:rPr>
        <w:t xml:space="preserve">. Избирательный анализ инвестиций, осуществляемых в период до </w:t>
      </w:r>
      <w:r w:rsidR="00E712F1" w:rsidRPr="00EF43DE">
        <w:rPr>
          <w:rFonts w:asciiTheme="majorHAnsi" w:eastAsia="Times New Roman" w:hAnsiTheme="majorHAnsi" w:cstheme="majorHAnsi"/>
          <w:sz w:val="28"/>
          <w:szCs w:val="28"/>
          <w:lang w:val="ru-MD"/>
        </w:rPr>
        <w:t xml:space="preserve">проведения </w:t>
      </w:r>
      <w:r w:rsidRPr="00EF43DE">
        <w:rPr>
          <w:rFonts w:asciiTheme="majorHAnsi" w:eastAsia="Times New Roman" w:hAnsiTheme="majorHAnsi" w:cstheme="majorHAnsi"/>
          <w:sz w:val="28"/>
          <w:szCs w:val="28"/>
          <w:lang w:val="ru-MD"/>
        </w:rPr>
        <w:t xml:space="preserve">аудита </w:t>
      </w:r>
      <w:r w:rsidR="00E712F1" w:rsidRPr="00EF43DE">
        <w:rPr>
          <w:rFonts w:asciiTheme="majorHAnsi" w:eastAsia="Times New Roman" w:hAnsiTheme="majorHAnsi" w:cstheme="majorHAnsi"/>
          <w:sz w:val="28"/>
          <w:szCs w:val="28"/>
          <w:lang w:val="ru-MD"/>
        </w:rPr>
        <w:t>в сумме</w:t>
      </w:r>
      <w:r w:rsidRPr="00EF43DE">
        <w:rPr>
          <w:rFonts w:asciiTheme="majorHAnsi" w:eastAsia="Times New Roman" w:hAnsiTheme="majorHAnsi" w:cstheme="majorHAnsi"/>
          <w:sz w:val="28"/>
          <w:szCs w:val="28"/>
          <w:lang w:val="ru-MD"/>
        </w:rPr>
        <w:t xml:space="preserve"> 21,22 млн. ле</w:t>
      </w:r>
      <w:r w:rsidR="00E712F1" w:rsidRPr="00EF43DE">
        <w:rPr>
          <w:rFonts w:asciiTheme="majorHAnsi" w:eastAsia="Times New Roman" w:hAnsiTheme="majorHAnsi" w:cstheme="majorHAnsi"/>
          <w:sz w:val="28"/>
          <w:szCs w:val="28"/>
          <w:lang w:val="ru-MD"/>
        </w:rPr>
        <w:t>ев,</w:t>
      </w:r>
      <w:r w:rsidRPr="00EF43DE">
        <w:rPr>
          <w:rFonts w:asciiTheme="majorHAnsi" w:eastAsia="Times New Roman" w:hAnsiTheme="majorHAnsi" w:cstheme="majorHAnsi"/>
          <w:sz w:val="28"/>
          <w:szCs w:val="28"/>
          <w:lang w:val="ru-MD"/>
        </w:rPr>
        <w:t xml:space="preserve"> </w:t>
      </w:r>
      <w:r w:rsidR="00E712F1" w:rsidRPr="00EF43DE">
        <w:rPr>
          <w:rFonts w:asciiTheme="majorHAnsi" w:eastAsia="Times New Roman" w:hAnsiTheme="majorHAnsi" w:cstheme="majorHAnsi"/>
          <w:sz w:val="28"/>
          <w:szCs w:val="28"/>
          <w:lang w:val="ru-MD"/>
        </w:rPr>
        <w:t>показал</w:t>
      </w:r>
      <w:r w:rsidRPr="00EF43DE">
        <w:rPr>
          <w:rFonts w:asciiTheme="majorHAnsi" w:eastAsia="Times New Roman" w:hAnsiTheme="majorHAnsi" w:cstheme="majorHAnsi"/>
          <w:sz w:val="28"/>
          <w:szCs w:val="28"/>
          <w:lang w:val="ru-MD"/>
        </w:rPr>
        <w:t xml:space="preserve">, что они также имеют вероятность </w:t>
      </w:r>
      <w:r w:rsidR="00E712F1" w:rsidRPr="00EF43DE">
        <w:rPr>
          <w:rFonts w:asciiTheme="majorHAnsi" w:eastAsia="Times New Roman" w:hAnsiTheme="majorHAnsi" w:cstheme="majorHAnsi"/>
          <w:sz w:val="28"/>
          <w:szCs w:val="28"/>
          <w:lang w:val="ru-MD"/>
        </w:rPr>
        <w:t xml:space="preserve">остаться </w:t>
      </w:r>
      <w:r w:rsidRPr="00EF43DE">
        <w:rPr>
          <w:rFonts w:asciiTheme="majorHAnsi" w:eastAsia="Times New Roman" w:hAnsiTheme="majorHAnsi" w:cstheme="majorHAnsi"/>
          <w:sz w:val="28"/>
          <w:szCs w:val="28"/>
          <w:lang w:val="ru-MD"/>
        </w:rPr>
        <w:t>незавершен</w:t>
      </w:r>
      <w:r w:rsidR="00E712F1" w:rsidRPr="00EF43DE">
        <w:rPr>
          <w:rFonts w:asciiTheme="majorHAnsi" w:eastAsia="Times New Roman" w:hAnsiTheme="majorHAnsi" w:cstheme="majorHAnsi"/>
          <w:sz w:val="28"/>
          <w:szCs w:val="28"/>
          <w:lang w:val="ru-MD"/>
        </w:rPr>
        <w:t>н</w:t>
      </w:r>
      <w:r w:rsidRPr="00EF43DE">
        <w:rPr>
          <w:rFonts w:asciiTheme="majorHAnsi" w:eastAsia="Times New Roman" w:hAnsiTheme="majorHAnsi" w:cstheme="majorHAnsi"/>
          <w:sz w:val="28"/>
          <w:szCs w:val="28"/>
          <w:lang w:val="ru-MD"/>
        </w:rPr>
        <w:t>ы</w:t>
      </w:r>
      <w:r w:rsidR="00E712F1" w:rsidRPr="00EF43DE">
        <w:rPr>
          <w:rFonts w:asciiTheme="majorHAnsi" w:eastAsia="Times New Roman" w:hAnsiTheme="majorHAnsi" w:cstheme="majorHAnsi"/>
          <w:sz w:val="28"/>
          <w:szCs w:val="28"/>
          <w:lang w:val="ru-MD"/>
        </w:rPr>
        <w:t>ми</w:t>
      </w:r>
      <w:r w:rsidRPr="00EF43DE">
        <w:rPr>
          <w:rFonts w:asciiTheme="majorHAnsi" w:eastAsia="Times New Roman" w:hAnsiTheme="majorHAnsi" w:cstheme="majorHAnsi"/>
          <w:sz w:val="28"/>
          <w:szCs w:val="28"/>
          <w:lang w:val="ru-MD"/>
        </w:rPr>
        <w:t xml:space="preserve"> из-за больших затрат на объект, физического устаревания приобретенных и не установленных </w:t>
      </w:r>
      <w:r w:rsidR="00E712F1" w:rsidRPr="00EF43DE">
        <w:rPr>
          <w:rFonts w:asciiTheme="majorHAnsi" w:eastAsia="Times New Roman" w:hAnsiTheme="majorHAnsi" w:cstheme="majorHAnsi"/>
          <w:sz w:val="28"/>
          <w:szCs w:val="28"/>
          <w:lang w:val="ru-MD"/>
        </w:rPr>
        <w:t>объек</w:t>
      </w:r>
      <w:r w:rsidRPr="00EF43DE">
        <w:rPr>
          <w:rFonts w:asciiTheme="majorHAnsi" w:eastAsia="Times New Roman" w:hAnsiTheme="majorHAnsi" w:cstheme="majorHAnsi"/>
          <w:sz w:val="28"/>
          <w:szCs w:val="28"/>
          <w:lang w:val="ru-MD"/>
        </w:rPr>
        <w:t xml:space="preserve">тов и оборудования, которые больше не могут </w:t>
      </w:r>
      <w:r w:rsidR="00E712F1" w:rsidRPr="00EF43DE">
        <w:rPr>
          <w:rFonts w:asciiTheme="majorHAnsi" w:eastAsia="Times New Roman" w:hAnsiTheme="majorHAnsi" w:cstheme="majorHAnsi"/>
          <w:sz w:val="28"/>
          <w:szCs w:val="28"/>
          <w:lang w:val="ru-MD"/>
        </w:rPr>
        <w:t xml:space="preserve">быть </w:t>
      </w:r>
      <w:r w:rsidRPr="00EF43DE">
        <w:rPr>
          <w:rFonts w:asciiTheme="majorHAnsi" w:eastAsia="Times New Roman" w:hAnsiTheme="majorHAnsi" w:cstheme="majorHAnsi"/>
          <w:sz w:val="28"/>
          <w:szCs w:val="28"/>
          <w:lang w:val="ru-MD"/>
        </w:rPr>
        <w:t>использова</w:t>
      </w:r>
      <w:r w:rsidR="00E712F1" w:rsidRPr="00EF43DE">
        <w:rPr>
          <w:rFonts w:asciiTheme="majorHAnsi" w:eastAsia="Times New Roman" w:hAnsiTheme="majorHAnsi" w:cstheme="majorHAnsi"/>
          <w:sz w:val="28"/>
          <w:szCs w:val="28"/>
          <w:lang w:val="ru-MD"/>
        </w:rPr>
        <w:t>ны</w:t>
      </w:r>
      <w:r w:rsidRPr="00EF43DE">
        <w:rPr>
          <w:rFonts w:asciiTheme="majorHAnsi" w:eastAsia="Times New Roman" w:hAnsiTheme="majorHAnsi" w:cstheme="majorHAnsi"/>
          <w:sz w:val="28"/>
          <w:szCs w:val="28"/>
          <w:lang w:val="ru-MD"/>
        </w:rPr>
        <w:t xml:space="preserve"> в </w:t>
      </w:r>
      <w:r w:rsidR="00E712F1" w:rsidRPr="00EF43DE">
        <w:rPr>
          <w:rFonts w:asciiTheme="majorHAnsi" w:eastAsia="Times New Roman" w:hAnsiTheme="majorHAnsi" w:cstheme="majorHAnsi"/>
          <w:sz w:val="28"/>
          <w:szCs w:val="28"/>
          <w:lang w:val="ru-MD"/>
        </w:rPr>
        <w:t xml:space="preserve">производственном </w:t>
      </w:r>
      <w:r w:rsidRPr="00EF43DE">
        <w:rPr>
          <w:rFonts w:asciiTheme="majorHAnsi" w:eastAsia="Times New Roman" w:hAnsiTheme="majorHAnsi" w:cstheme="majorHAnsi"/>
          <w:sz w:val="28"/>
          <w:szCs w:val="28"/>
          <w:lang w:val="ru-MD"/>
        </w:rPr>
        <w:t>процессе</w:t>
      </w:r>
      <w:r w:rsidR="00901076" w:rsidRPr="00EF43DE">
        <w:rPr>
          <w:rFonts w:asciiTheme="majorHAnsi" w:hAnsiTheme="majorHAnsi" w:cstheme="majorHAnsi"/>
          <w:sz w:val="28"/>
          <w:szCs w:val="28"/>
          <w:lang w:val="ru-MD"/>
        </w:rPr>
        <w:t>.</w:t>
      </w:r>
      <w:r w:rsidR="00281B30" w:rsidRPr="00EF43DE">
        <w:rPr>
          <w:rFonts w:asciiTheme="majorHAnsi" w:hAnsiTheme="majorHAnsi" w:cstheme="majorHAnsi"/>
          <w:sz w:val="28"/>
          <w:szCs w:val="28"/>
          <w:lang w:val="ru-MD"/>
        </w:rPr>
        <w:t xml:space="preserve"> </w:t>
      </w:r>
      <w:r w:rsidRPr="00EF43DE">
        <w:rPr>
          <w:rFonts w:asciiTheme="majorHAnsi" w:hAnsiTheme="majorHAnsi" w:cstheme="majorHAnsi"/>
          <w:sz w:val="28"/>
          <w:szCs w:val="28"/>
          <w:lang w:val="ru-MD"/>
        </w:rPr>
        <w:t xml:space="preserve">Кроме того, АО AC </w:t>
      </w:r>
      <w:r w:rsidR="00281B30" w:rsidRPr="00EF43DE">
        <w:rPr>
          <w:rFonts w:asciiTheme="majorHAnsi" w:hAnsiTheme="majorHAnsi" w:cstheme="majorHAnsi"/>
          <w:sz w:val="28"/>
          <w:szCs w:val="28"/>
          <w:lang w:val="ru-MD"/>
        </w:rPr>
        <w:t>Кининэу</w:t>
      </w:r>
      <w:r w:rsidRPr="00EF43DE">
        <w:rPr>
          <w:rFonts w:asciiTheme="majorHAnsi" w:hAnsiTheme="majorHAnsi" w:cstheme="majorHAnsi"/>
          <w:sz w:val="28"/>
          <w:szCs w:val="28"/>
          <w:lang w:val="ru-MD"/>
        </w:rPr>
        <w:t xml:space="preserve"> несет неэффективные расходы на содержание объектов, </w:t>
      </w:r>
      <w:r w:rsidR="00281B30" w:rsidRPr="00EF43DE">
        <w:rPr>
          <w:rFonts w:asciiTheme="majorHAnsi" w:hAnsiTheme="majorHAnsi" w:cstheme="majorHAnsi"/>
          <w:sz w:val="28"/>
          <w:szCs w:val="28"/>
          <w:lang w:val="ru-MD"/>
        </w:rPr>
        <w:t>где</w:t>
      </w:r>
      <w:r w:rsidRPr="00EF43DE">
        <w:rPr>
          <w:rFonts w:asciiTheme="majorHAnsi" w:hAnsiTheme="majorHAnsi" w:cstheme="majorHAnsi"/>
          <w:sz w:val="28"/>
          <w:szCs w:val="28"/>
          <w:lang w:val="ru-MD"/>
        </w:rPr>
        <w:t xml:space="preserve"> в предыдущие периоды были осуществлены инвестиции, но которые до сих пор не используются в производственной деятельности, такие как: генераторы, установленные на АЗС Днестр (в 2004 году), на сумму 40,3 млн. ле</w:t>
      </w:r>
      <w:r w:rsidR="00281B30" w:rsidRPr="00EF43DE">
        <w:rPr>
          <w:rFonts w:asciiTheme="majorHAnsi" w:hAnsiTheme="majorHAnsi" w:cstheme="majorHAnsi"/>
          <w:sz w:val="28"/>
          <w:szCs w:val="28"/>
          <w:lang w:val="ru-MD"/>
        </w:rPr>
        <w:t>ев,</w:t>
      </w:r>
      <w:r w:rsidRPr="00EF43DE">
        <w:rPr>
          <w:rFonts w:asciiTheme="majorHAnsi" w:hAnsiTheme="majorHAnsi" w:cstheme="majorHAnsi"/>
          <w:sz w:val="28"/>
          <w:szCs w:val="28"/>
          <w:lang w:val="ru-MD"/>
        </w:rPr>
        <w:t xml:space="preserve"> и когенерационные установки, установленные </w:t>
      </w:r>
      <w:r w:rsidR="00281B30" w:rsidRPr="00EF43DE">
        <w:rPr>
          <w:rFonts w:asciiTheme="majorHAnsi" w:hAnsiTheme="majorHAnsi" w:cstheme="majorHAnsi"/>
          <w:sz w:val="28"/>
          <w:szCs w:val="28"/>
          <w:lang w:val="ru-MD"/>
        </w:rPr>
        <w:t>на ТЭЦ</w:t>
      </w:r>
      <w:r w:rsidRPr="00EF43DE">
        <w:rPr>
          <w:rFonts w:asciiTheme="majorHAnsi" w:hAnsiTheme="majorHAnsi" w:cstheme="majorHAnsi"/>
          <w:sz w:val="28"/>
          <w:szCs w:val="28"/>
          <w:lang w:val="ru-MD"/>
        </w:rPr>
        <w:t xml:space="preserve"> </w:t>
      </w:r>
      <w:r w:rsidR="00281B30" w:rsidRPr="00EF43DE">
        <w:rPr>
          <w:rFonts w:asciiTheme="majorHAnsi" w:hAnsiTheme="majorHAnsi" w:cstheme="majorHAnsi"/>
          <w:sz w:val="28"/>
          <w:szCs w:val="28"/>
          <w:lang w:val="ru-MD"/>
        </w:rPr>
        <w:t>Лунка Быкулуй</w:t>
      </w:r>
      <w:r w:rsidRPr="00EF43DE">
        <w:rPr>
          <w:rFonts w:asciiTheme="majorHAnsi" w:hAnsiTheme="majorHAnsi" w:cstheme="majorHAnsi"/>
          <w:sz w:val="28"/>
          <w:szCs w:val="28"/>
          <w:lang w:val="ru-MD"/>
        </w:rPr>
        <w:t xml:space="preserve"> (в 2010 году), </w:t>
      </w:r>
      <w:r w:rsidR="00281B30" w:rsidRPr="00EF43DE">
        <w:rPr>
          <w:rFonts w:asciiTheme="majorHAnsi" w:hAnsiTheme="majorHAnsi" w:cstheme="majorHAnsi"/>
          <w:sz w:val="28"/>
          <w:szCs w:val="28"/>
          <w:lang w:val="ru-MD"/>
        </w:rPr>
        <w:t>стоимостью</w:t>
      </w:r>
      <w:r w:rsidRPr="00EF43DE">
        <w:rPr>
          <w:rFonts w:asciiTheme="majorHAnsi" w:hAnsiTheme="majorHAnsi" w:cstheme="majorHAnsi"/>
          <w:sz w:val="28"/>
          <w:szCs w:val="28"/>
          <w:lang w:val="ru-MD"/>
        </w:rPr>
        <w:t xml:space="preserve"> 25,0 млн. леев, </w:t>
      </w:r>
      <w:r w:rsidR="00281B30" w:rsidRPr="00EF43DE">
        <w:rPr>
          <w:rFonts w:asciiTheme="majorHAnsi" w:hAnsiTheme="majorHAnsi" w:cstheme="majorHAnsi"/>
          <w:sz w:val="28"/>
          <w:szCs w:val="28"/>
          <w:lang w:val="ru-MD"/>
        </w:rPr>
        <w:t>для</w:t>
      </w:r>
      <w:r w:rsidRPr="00EF43DE">
        <w:rPr>
          <w:rFonts w:asciiTheme="majorHAnsi" w:hAnsiTheme="majorHAnsi" w:cstheme="majorHAnsi"/>
          <w:sz w:val="28"/>
          <w:szCs w:val="28"/>
          <w:lang w:val="ru-MD"/>
        </w:rPr>
        <w:t xml:space="preserve"> которы</w:t>
      </w:r>
      <w:r w:rsidR="00281B30" w:rsidRPr="00EF43DE">
        <w:rPr>
          <w:rFonts w:asciiTheme="majorHAnsi" w:hAnsiTheme="majorHAnsi" w:cstheme="majorHAnsi"/>
          <w:sz w:val="28"/>
          <w:szCs w:val="28"/>
          <w:lang w:val="ru-MD"/>
        </w:rPr>
        <w:t>х</w:t>
      </w:r>
      <w:r w:rsidRPr="00EF43DE">
        <w:rPr>
          <w:rFonts w:asciiTheme="majorHAnsi" w:hAnsiTheme="majorHAnsi" w:cstheme="majorHAnsi"/>
          <w:sz w:val="28"/>
          <w:szCs w:val="28"/>
          <w:lang w:val="ru-MD"/>
        </w:rPr>
        <w:t xml:space="preserve"> расходы на содержание (расходы на охрану, уборку, приобретение материалов, оборудования, телекоммуникаций, оплату труда работников, офисные расходы и т. д.) превышают </w:t>
      </w:r>
      <w:r w:rsidR="00281B30" w:rsidRPr="00EF43DE">
        <w:rPr>
          <w:rFonts w:asciiTheme="majorHAnsi" w:hAnsiTheme="majorHAnsi" w:cstheme="majorHAnsi"/>
          <w:sz w:val="28"/>
          <w:szCs w:val="28"/>
          <w:lang w:val="ru-MD"/>
        </w:rPr>
        <w:t xml:space="preserve">полученные ими </w:t>
      </w:r>
      <w:r w:rsidRPr="00EF43DE">
        <w:rPr>
          <w:rFonts w:asciiTheme="majorHAnsi" w:hAnsiTheme="majorHAnsi" w:cstheme="majorHAnsi"/>
          <w:sz w:val="28"/>
          <w:szCs w:val="28"/>
          <w:lang w:val="ru-MD"/>
        </w:rPr>
        <w:t>доходы.  Таким образом, только в 2018 году расходы на содержание этих двух объектов составили 8,23 млн. леев</w:t>
      </w:r>
      <w:r w:rsidR="00281B30" w:rsidRPr="00EF43DE">
        <w:rPr>
          <w:rFonts w:asciiTheme="majorHAnsi" w:hAnsiTheme="majorHAnsi" w:cstheme="majorHAnsi"/>
          <w:sz w:val="28"/>
          <w:szCs w:val="28"/>
          <w:lang w:val="ru-MD"/>
        </w:rPr>
        <w:t xml:space="preserve"> (</w:t>
      </w:r>
      <w:r w:rsidR="00281B30" w:rsidRPr="00EF43DE">
        <w:rPr>
          <w:rFonts w:asciiTheme="majorHAnsi" w:eastAsia="Times New Roman" w:hAnsiTheme="majorHAnsi" w:cstheme="majorHAnsi"/>
          <w:spacing w:val="-4"/>
          <w:sz w:val="28"/>
          <w:szCs w:val="28"/>
          <w:lang w:val="ru-MD" w:eastAsia="ar-SA"/>
        </w:rPr>
        <w:t xml:space="preserve">1,43 </w:t>
      </w:r>
      <w:r w:rsidR="00281B30" w:rsidRPr="00EF43DE">
        <w:rPr>
          <w:rFonts w:asciiTheme="majorHAnsi" w:hAnsiTheme="majorHAnsi" w:cstheme="majorHAnsi"/>
          <w:sz w:val="28"/>
          <w:szCs w:val="28"/>
          <w:lang w:val="ru-MD"/>
        </w:rPr>
        <w:t>млн. леев</w:t>
      </w:r>
      <w:r w:rsidR="00281B30" w:rsidRPr="00EF43DE">
        <w:rPr>
          <w:rFonts w:asciiTheme="majorHAnsi" w:eastAsia="Times New Roman" w:hAnsiTheme="majorHAnsi" w:cstheme="majorHAnsi"/>
          <w:spacing w:val="-4"/>
          <w:sz w:val="28"/>
          <w:szCs w:val="28"/>
          <w:lang w:val="ru-MD" w:eastAsia="ar-SA"/>
        </w:rPr>
        <w:t xml:space="preserve"> </w:t>
      </w:r>
      <w:r w:rsidR="00B94618" w:rsidRPr="00EF43DE">
        <w:rPr>
          <w:rFonts w:asciiTheme="majorHAnsi" w:hAnsiTheme="majorHAnsi" w:cstheme="majorHAnsi"/>
          <w:sz w:val="28"/>
          <w:szCs w:val="28"/>
          <w:lang w:val="ru-MD"/>
        </w:rPr>
        <w:t>для ТЭЦ</w:t>
      </w:r>
      <w:r w:rsidRPr="00EF43DE">
        <w:rPr>
          <w:rFonts w:asciiTheme="majorHAnsi" w:hAnsiTheme="majorHAnsi" w:cstheme="majorHAnsi"/>
          <w:sz w:val="28"/>
          <w:szCs w:val="28"/>
          <w:lang w:val="ru-MD"/>
        </w:rPr>
        <w:t xml:space="preserve"> Вадул луй Водэ и 6,80 млн. ле</w:t>
      </w:r>
      <w:r w:rsidR="00281B30" w:rsidRPr="00EF43DE">
        <w:rPr>
          <w:rFonts w:asciiTheme="majorHAnsi" w:hAnsiTheme="majorHAnsi" w:cstheme="majorHAnsi"/>
          <w:sz w:val="28"/>
          <w:szCs w:val="28"/>
          <w:lang w:val="ru-MD"/>
        </w:rPr>
        <w:t>ев - для</w:t>
      </w:r>
      <w:r w:rsidRPr="00EF43DE">
        <w:rPr>
          <w:rFonts w:asciiTheme="majorHAnsi" w:hAnsiTheme="majorHAnsi" w:cstheme="majorHAnsi"/>
          <w:sz w:val="28"/>
          <w:szCs w:val="28"/>
          <w:lang w:val="ru-MD"/>
        </w:rPr>
        <w:t xml:space="preserve"> ТЭЦ Лунка Быкулуй), в то время как полученные за тот же период</w:t>
      </w:r>
      <w:r w:rsidR="00281B30" w:rsidRPr="00EF43DE">
        <w:rPr>
          <w:rFonts w:asciiTheme="majorHAnsi" w:hAnsiTheme="majorHAnsi" w:cstheme="majorHAnsi"/>
          <w:sz w:val="28"/>
          <w:szCs w:val="28"/>
          <w:lang w:val="ru-MD"/>
        </w:rPr>
        <w:t xml:space="preserve"> доходы</w:t>
      </w:r>
      <w:r w:rsidRPr="00EF43DE">
        <w:rPr>
          <w:rFonts w:asciiTheme="majorHAnsi" w:hAnsiTheme="majorHAnsi" w:cstheme="majorHAnsi"/>
          <w:sz w:val="28"/>
          <w:szCs w:val="28"/>
          <w:lang w:val="ru-MD"/>
        </w:rPr>
        <w:t xml:space="preserve"> составляют 5,0 млн. леев, или на 3,23 млн. леев меньше чем расходы на </w:t>
      </w:r>
      <w:r w:rsidR="00281B30" w:rsidRPr="00EF43DE">
        <w:rPr>
          <w:rFonts w:asciiTheme="majorHAnsi" w:hAnsiTheme="majorHAnsi" w:cstheme="majorHAnsi"/>
          <w:sz w:val="28"/>
          <w:szCs w:val="28"/>
          <w:lang w:val="ru-MD"/>
        </w:rPr>
        <w:t>их содержание</w:t>
      </w:r>
      <w:r w:rsidR="00901076" w:rsidRPr="00EF43DE">
        <w:rPr>
          <w:rFonts w:asciiTheme="majorHAnsi" w:eastAsia="Times New Roman" w:hAnsiTheme="majorHAnsi" w:cstheme="majorHAnsi"/>
          <w:spacing w:val="-4"/>
          <w:sz w:val="28"/>
          <w:szCs w:val="28"/>
          <w:lang w:val="ru-MD" w:eastAsia="ar-SA"/>
        </w:rPr>
        <w:t xml:space="preserve">.  </w:t>
      </w:r>
    </w:p>
    <w:p w14:paraId="49EABA1B" w14:textId="4249C558" w:rsidR="00901076" w:rsidRPr="00EF43DE" w:rsidRDefault="00281B30" w:rsidP="00654746">
      <w:pPr>
        <w:spacing w:after="0"/>
        <w:jc w:val="both"/>
        <w:rPr>
          <w:rFonts w:asciiTheme="majorHAnsi" w:eastAsia="Times New Roman" w:hAnsiTheme="majorHAnsi" w:cstheme="majorHAnsi"/>
          <w:spacing w:val="-4"/>
          <w:sz w:val="28"/>
          <w:szCs w:val="28"/>
          <w:lang w:val="ru-MD" w:eastAsia="ar-SA"/>
        </w:rPr>
      </w:pPr>
      <w:r w:rsidRPr="00EF43DE">
        <w:rPr>
          <w:rFonts w:asciiTheme="majorHAnsi" w:eastAsia="Times New Roman" w:hAnsiTheme="majorHAnsi" w:cstheme="majorHAnsi"/>
          <w:spacing w:val="-4"/>
          <w:sz w:val="28"/>
          <w:szCs w:val="28"/>
          <w:lang w:val="ru-MD" w:eastAsia="ar-SA"/>
        </w:rPr>
        <w:t xml:space="preserve">Другой проблемой, выявленной предыдущим аудитом, но оставшейся нерешенной до момента проведения миссии follow-up, это эффективность управления земельными </w:t>
      </w:r>
      <w:r w:rsidR="006178BD" w:rsidRPr="00EF43DE">
        <w:rPr>
          <w:rFonts w:asciiTheme="majorHAnsi" w:eastAsia="Times New Roman" w:hAnsiTheme="majorHAnsi" w:cstheme="majorHAnsi"/>
          <w:bCs/>
          <w:spacing w:val="-4"/>
          <w:sz w:val="28"/>
          <w:szCs w:val="28"/>
          <w:lang w:val="ru-MD" w:eastAsia="ar-SA"/>
        </w:rPr>
        <w:t>участк</w:t>
      </w:r>
      <w:r w:rsidR="00B473B0" w:rsidRPr="00EF43DE">
        <w:rPr>
          <w:rFonts w:asciiTheme="majorHAnsi" w:eastAsia="Times New Roman" w:hAnsiTheme="majorHAnsi" w:cstheme="majorHAnsi"/>
          <w:bCs/>
          <w:spacing w:val="-4"/>
          <w:sz w:val="28"/>
          <w:szCs w:val="28"/>
          <w:lang w:val="ru-MD" w:eastAsia="ar-SA"/>
        </w:rPr>
        <w:t>ами</w:t>
      </w:r>
      <w:r w:rsidR="006178BD" w:rsidRPr="00EF43DE">
        <w:rPr>
          <w:rFonts w:asciiTheme="majorHAnsi" w:eastAsia="Times New Roman" w:hAnsiTheme="majorHAnsi" w:cstheme="majorHAnsi"/>
          <w:bCs/>
          <w:spacing w:val="-4"/>
          <w:sz w:val="28"/>
          <w:szCs w:val="28"/>
          <w:lang w:val="ru-MD" w:eastAsia="ar-SA"/>
        </w:rPr>
        <w:t xml:space="preserve"> площадью</w:t>
      </w:r>
      <w:r w:rsidR="006178BD" w:rsidRPr="00EF43DE">
        <w:rPr>
          <w:rFonts w:asciiTheme="majorHAnsi" w:eastAsia="Times New Roman" w:hAnsiTheme="majorHAnsi" w:cstheme="majorHAnsi"/>
          <w:spacing w:val="-4"/>
          <w:sz w:val="28"/>
          <w:szCs w:val="28"/>
          <w:lang w:val="ru-MD" w:eastAsia="ar-SA"/>
        </w:rPr>
        <w:t xml:space="preserve"> 2,9 га по бул. Мирча чел Бэтрын, </w:t>
      </w:r>
      <w:r w:rsidR="00B473B0" w:rsidRPr="00EF43DE">
        <w:rPr>
          <w:rFonts w:asciiTheme="majorHAnsi" w:eastAsia="Times New Roman" w:hAnsiTheme="majorHAnsi" w:cstheme="majorHAnsi"/>
          <w:spacing w:val="-4"/>
          <w:sz w:val="28"/>
          <w:szCs w:val="28"/>
          <w:lang w:val="ru-MD" w:eastAsia="ar-SA"/>
        </w:rPr>
        <w:t xml:space="preserve">которые были </w:t>
      </w:r>
      <w:r w:rsidR="006178BD" w:rsidRPr="00EF43DE">
        <w:rPr>
          <w:rFonts w:asciiTheme="majorHAnsi" w:eastAsia="Times New Roman" w:hAnsiTheme="majorHAnsi" w:cstheme="majorHAnsi"/>
          <w:spacing w:val="-4"/>
          <w:sz w:val="28"/>
          <w:szCs w:val="28"/>
          <w:lang w:val="ru-MD" w:eastAsia="ar-SA"/>
        </w:rPr>
        <w:t>переда</w:t>
      </w:r>
      <w:r w:rsidR="00B473B0" w:rsidRPr="00EF43DE">
        <w:rPr>
          <w:rFonts w:asciiTheme="majorHAnsi" w:eastAsia="Times New Roman" w:hAnsiTheme="majorHAnsi" w:cstheme="majorHAnsi"/>
          <w:spacing w:val="-4"/>
          <w:sz w:val="28"/>
          <w:szCs w:val="28"/>
          <w:lang w:val="ru-MD" w:eastAsia="ar-SA"/>
        </w:rPr>
        <w:t xml:space="preserve">ны (в </w:t>
      </w:r>
      <w:r w:rsidR="006178BD" w:rsidRPr="00EF43DE">
        <w:rPr>
          <w:rFonts w:asciiTheme="majorHAnsi" w:eastAsia="Times New Roman" w:hAnsiTheme="majorHAnsi" w:cstheme="majorHAnsi"/>
          <w:spacing w:val="-4"/>
          <w:sz w:val="28"/>
          <w:szCs w:val="28"/>
          <w:lang w:val="ru-MD" w:eastAsia="ar-SA"/>
        </w:rPr>
        <w:t>2003, 2005 и 2011</w:t>
      </w:r>
      <w:r w:rsidR="00B473B0" w:rsidRPr="00EF43DE">
        <w:rPr>
          <w:rFonts w:asciiTheme="majorHAnsi" w:eastAsia="Times New Roman" w:hAnsiTheme="majorHAnsi" w:cstheme="majorHAnsi"/>
          <w:spacing w:val="-4"/>
          <w:sz w:val="28"/>
          <w:szCs w:val="28"/>
          <w:lang w:val="ru-MD" w:eastAsia="ar-SA"/>
        </w:rPr>
        <w:t xml:space="preserve"> годах) ООО „Ratmir” </w:t>
      </w:r>
      <w:r w:rsidR="006178BD" w:rsidRPr="00EF43DE">
        <w:rPr>
          <w:rFonts w:asciiTheme="majorHAnsi" w:eastAsia="Times New Roman" w:hAnsiTheme="majorHAnsi" w:cstheme="majorHAnsi"/>
          <w:spacing w:val="-4"/>
          <w:sz w:val="28"/>
          <w:szCs w:val="28"/>
          <w:lang w:val="ru-MD" w:eastAsia="ar-SA"/>
        </w:rPr>
        <w:t xml:space="preserve">для строительства жилых домов. </w:t>
      </w:r>
      <w:r w:rsidR="00B473B0" w:rsidRPr="00EF43DE">
        <w:rPr>
          <w:rFonts w:asciiTheme="majorHAnsi" w:eastAsia="Times New Roman" w:hAnsiTheme="majorHAnsi" w:cstheme="majorHAnsi"/>
          <w:spacing w:val="-4"/>
          <w:sz w:val="28"/>
          <w:szCs w:val="28"/>
          <w:lang w:val="ru-MD" w:eastAsia="ar-SA"/>
        </w:rPr>
        <w:t>В соответствии с условиями договоров, и п</w:t>
      </w:r>
      <w:r w:rsidR="006178BD" w:rsidRPr="00EF43DE">
        <w:rPr>
          <w:rFonts w:asciiTheme="majorHAnsi" w:eastAsia="Times New Roman" w:hAnsiTheme="majorHAnsi" w:cstheme="majorHAnsi"/>
          <w:spacing w:val="-4"/>
          <w:sz w:val="28"/>
          <w:szCs w:val="28"/>
          <w:lang w:val="ru-MD" w:eastAsia="ar-SA"/>
        </w:rPr>
        <w:t>оскольку эти земельные участки находились в защитной зоне станции по очистке воды, АО АС Кишинэу должно было изменить порядок обработки воды</w:t>
      </w:r>
      <w:r w:rsidR="00B473B0" w:rsidRPr="00EF43DE">
        <w:rPr>
          <w:rFonts w:asciiTheme="majorHAnsi" w:eastAsia="Times New Roman" w:hAnsiTheme="majorHAnsi" w:cstheme="majorHAnsi"/>
          <w:spacing w:val="-4"/>
          <w:sz w:val="28"/>
          <w:szCs w:val="28"/>
          <w:lang w:val="ru-MD" w:eastAsia="ar-SA"/>
        </w:rPr>
        <w:t>,</w:t>
      </w:r>
      <w:r w:rsidR="006178BD" w:rsidRPr="00EF43DE">
        <w:rPr>
          <w:rFonts w:asciiTheme="majorHAnsi" w:eastAsia="Times New Roman" w:hAnsiTheme="majorHAnsi" w:cstheme="majorHAnsi"/>
          <w:spacing w:val="-4"/>
          <w:sz w:val="28"/>
          <w:szCs w:val="28"/>
          <w:lang w:val="ru-MD" w:eastAsia="ar-SA"/>
        </w:rPr>
        <w:t xml:space="preserve"> и вместо жидкого хлора использовать гипохлорит натрия, а ООО „Ratmir” – перечислить предприятию 7,4 млн. леев для приобретения оборудования для дезинфекции. После </w:t>
      </w:r>
      <w:r w:rsidR="006178BD" w:rsidRPr="00EF43DE">
        <w:rPr>
          <w:rFonts w:asciiTheme="majorHAnsi" w:eastAsia="Times New Roman" w:hAnsiTheme="majorHAnsi" w:cstheme="majorHAnsi"/>
          <w:bCs/>
          <w:spacing w:val="-4"/>
          <w:sz w:val="28"/>
          <w:szCs w:val="28"/>
          <w:lang w:val="ru-MD" w:eastAsia="ar-SA"/>
        </w:rPr>
        <w:t xml:space="preserve">выполнения </w:t>
      </w:r>
      <w:r w:rsidR="006178BD" w:rsidRPr="00EF43DE">
        <w:rPr>
          <w:rFonts w:asciiTheme="majorHAnsi" w:eastAsia="Times New Roman" w:hAnsiTheme="majorHAnsi" w:cstheme="majorHAnsi"/>
          <w:spacing w:val="-4"/>
          <w:sz w:val="28"/>
          <w:szCs w:val="28"/>
          <w:lang w:val="ru-MD" w:eastAsia="ar-SA"/>
        </w:rPr>
        <w:t xml:space="preserve">этих обязательств, АО АС Кишинэу практически потеряло права пользования </w:t>
      </w:r>
      <w:r w:rsidR="00B473B0" w:rsidRPr="00EF43DE">
        <w:rPr>
          <w:rFonts w:asciiTheme="majorHAnsi" w:eastAsia="Times New Roman" w:hAnsiTheme="majorHAnsi" w:cstheme="majorHAnsi"/>
          <w:spacing w:val="-4"/>
          <w:sz w:val="28"/>
          <w:szCs w:val="28"/>
          <w:lang w:val="ru-MD" w:eastAsia="ar-SA"/>
        </w:rPr>
        <w:t xml:space="preserve">на </w:t>
      </w:r>
      <w:r w:rsidR="006178BD" w:rsidRPr="00EF43DE">
        <w:rPr>
          <w:rFonts w:asciiTheme="majorHAnsi" w:eastAsia="Times New Roman" w:hAnsiTheme="majorHAnsi" w:cstheme="majorHAnsi"/>
          <w:spacing w:val="-4"/>
          <w:sz w:val="28"/>
          <w:szCs w:val="28"/>
          <w:lang w:val="ru-MD" w:eastAsia="ar-SA"/>
        </w:rPr>
        <w:t>эти земельны</w:t>
      </w:r>
      <w:r w:rsidR="00B473B0" w:rsidRPr="00EF43DE">
        <w:rPr>
          <w:rFonts w:asciiTheme="majorHAnsi" w:eastAsia="Times New Roman" w:hAnsiTheme="majorHAnsi" w:cstheme="majorHAnsi"/>
          <w:spacing w:val="-4"/>
          <w:sz w:val="28"/>
          <w:szCs w:val="28"/>
          <w:lang w:val="ru-MD" w:eastAsia="ar-SA"/>
        </w:rPr>
        <w:t>е</w:t>
      </w:r>
      <w:r w:rsidR="006178BD" w:rsidRPr="00EF43DE">
        <w:rPr>
          <w:rFonts w:asciiTheme="majorHAnsi" w:eastAsia="Times New Roman" w:hAnsiTheme="majorHAnsi" w:cstheme="majorHAnsi"/>
          <w:spacing w:val="-4"/>
          <w:sz w:val="28"/>
          <w:szCs w:val="28"/>
          <w:lang w:val="ru-MD" w:eastAsia="ar-SA"/>
        </w:rPr>
        <w:t xml:space="preserve"> участки. </w:t>
      </w:r>
      <w:r w:rsidR="00B473B0" w:rsidRPr="00EF43DE">
        <w:rPr>
          <w:rFonts w:asciiTheme="majorHAnsi" w:eastAsia="Times New Roman" w:hAnsiTheme="majorHAnsi" w:cstheme="majorHAnsi"/>
          <w:spacing w:val="-4"/>
          <w:sz w:val="28"/>
          <w:szCs w:val="28"/>
          <w:lang w:val="ru-MD" w:eastAsia="ar-SA"/>
        </w:rPr>
        <w:t>С</w:t>
      </w:r>
      <w:r w:rsidR="006178BD" w:rsidRPr="00EF43DE">
        <w:rPr>
          <w:rFonts w:asciiTheme="majorHAnsi" w:eastAsia="Times New Roman" w:hAnsiTheme="majorHAnsi" w:cstheme="majorHAnsi"/>
          <w:spacing w:val="-4"/>
          <w:sz w:val="28"/>
          <w:szCs w:val="28"/>
          <w:lang w:val="ru-MD" w:eastAsia="ar-SA"/>
        </w:rPr>
        <w:t>огласно данным</w:t>
      </w:r>
      <w:r w:rsidR="00B473B0" w:rsidRPr="00EF43DE">
        <w:rPr>
          <w:rFonts w:asciiTheme="majorHAnsi" w:eastAsia="Times New Roman" w:hAnsiTheme="majorHAnsi" w:cstheme="majorHAnsi"/>
          <w:spacing w:val="-4"/>
          <w:sz w:val="28"/>
          <w:szCs w:val="28"/>
          <w:lang w:val="ru-MD" w:eastAsia="ar-SA"/>
        </w:rPr>
        <w:t xml:space="preserve"> из АИС</w:t>
      </w:r>
      <w:r w:rsidR="006178BD" w:rsidRPr="00EF43DE">
        <w:rPr>
          <w:rFonts w:asciiTheme="majorHAnsi" w:eastAsia="Times New Roman" w:hAnsiTheme="majorHAnsi" w:cstheme="majorHAnsi"/>
          <w:spacing w:val="-4"/>
          <w:sz w:val="28"/>
          <w:szCs w:val="28"/>
          <w:lang w:val="ru-MD" w:eastAsia="ar-SA"/>
        </w:rPr>
        <w:t xml:space="preserve"> „Cadastru”, оцен</w:t>
      </w:r>
      <w:r w:rsidR="00B473B0" w:rsidRPr="00EF43DE">
        <w:rPr>
          <w:rFonts w:asciiTheme="majorHAnsi" w:eastAsia="Times New Roman" w:hAnsiTheme="majorHAnsi" w:cstheme="majorHAnsi"/>
          <w:spacing w:val="-4"/>
          <w:sz w:val="28"/>
          <w:szCs w:val="28"/>
          <w:lang w:val="ru-MD" w:eastAsia="ar-SA"/>
        </w:rPr>
        <w:t>оч</w:t>
      </w:r>
      <w:r w:rsidR="006178BD" w:rsidRPr="00EF43DE">
        <w:rPr>
          <w:rFonts w:asciiTheme="majorHAnsi" w:eastAsia="Times New Roman" w:hAnsiTheme="majorHAnsi" w:cstheme="majorHAnsi"/>
          <w:spacing w:val="-4"/>
          <w:sz w:val="28"/>
          <w:szCs w:val="28"/>
          <w:lang w:val="ru-MD" w:eastAsia="ar-SA"/>
        </w:rPr>
        <w:t xml:space="preserve">ная стоимость земельных участков составляет 11,52 млн. </w:t>
      </w:r>
      <w:r w:rsidR="00B473B0" w:rsidRPr="00EF43DE">
        <w:rPr>
          <w:rFonts w:asciiTheme="majorHAnsi" w:eastAsia="Times New Roman" w:hAnsiTheme="majorHAnsi" w:cstheme="majorHAnsi"/>
          <w:spacing w:val="-4"/>
          <w:sz w:val="28"/>
          <w:szCs w:val="28"/>
          <w:lang w:val="ru-MD" w:eastAsia="ar-SA"/>
        </w:rPr>
        <w:t>л</w:t>
      </w:r>
      <w:r w:rsidR="006178BD" w:rsidRPr="00EF43DE">
        <w:rPr>
          <w:rFonts w:asciiTheme="majorHAnsi" w:eastAsia="Times New Roman" w:hAnsiTheme="majorHAnsi" w:cstheme="majorHAnsi"/>
          <w:spacing w:val="-4"/>
          <w:sz w:val="28"/>
          <w:szCs w:val="28"/>
          <w:lang w:val="ru-MD" w:eastAsia="ar-SA"/>
        </w:rPr>
        <w:t>еев</w:t>
      </w:r>
      <w:r w:rsidR="00B473B0" w:rsidRPr="00EF43DE">
        <w:rPr>
          <w:rFonts w:asciiTheme="majorHAnsi" w:eastAsia="Times New Roman" w:hAnsiTheme="majorHAnsi" w:cstheme="majorHAnsi"/>
          <w:spacing w:val="-4"/>
          <w:sz w:val="28"/>
          <w:szCs w:val="28"/>
          <w:lang w:val="ru-MD" w:eastAsia="ar-SA"/>
        </w:rPr>
        <w:t>,</w:t>
      </w:r>
      <w:r w:rsidR="006178BD" w:rsidRPr="00EF43DE">
        <w:rPr>
          <w:rFonts w:asciiTheme="majorHAnsi" w:eastAsia="Times New Roman" w:hAnsiTheme="majorHAnsi" w:cstheme="majorHAnsi"/>
          <w:spacing w:val="-4"/>
          <w:sz w:val="28"/>
          <w:szCs w:val="28"/>
          <w:lang w:val="ru-MD" w:eastAsia="ar-SA"/>
        </w:rPr>
        <w:t xml:space="preserve"> или на 4,12 млн. леев больше суммы, по которой они были уступлены, </w:t>
      </w:r>
      <w:r w:rsidR="00B473B0" w:rsidRPr="00EF43DE">
        <w:rPr>
          <w:rFonts w:asciiTheme="majorHAnsi" w:eastAsia="Times New Roman" w:hAnsiTheme="majorHAnsi" w:cstheme="majorHAnsi"/>
          <w:spacing w:val="-4"/>
          <w:sz w:val="28"/>
          <w:szCs w:val="28"/>
          <w:lang w:val="ru-MD" w:eastAsia="ar-SA"/>
        </w:rPr>
        <w:t xml:space="preserve">и эти </w:t>
      </w:r>
      <w:r w:rsidR="006178BD" w:rsidRPr="00EF43DE">
        <w:rPr>
          <w:rFonts w:asciiTheme="majorHAnsi" w:eastAsia="Times New Roman" w:hAnsiTheme="majorHAnsi" w:cstheme="majorHAnsi"/>
          <w:spacing w:val="-4"/>
          <w:sz w:val="28"/>
          <w:szCs w:val="28"/>
          <w:lang w:val="ru-MD" w:eastAsia="ar-SA"/>
        </w:rPr>
        <w:t>средства представляю</w:t>
      </w:r>
      <w:r w:rsidR="00B473B0" w:rsidRPr="00EF43DE">
        <w:rPr>
          <w:rFonts w:asciiTheme="majorHAnsi" w:eastAsia="Times New Roman" w:hAnsiTheme="majorHAnsi" w:cstheme="majorHAnsi"/>
          <w:spacing w:val="-4"/>
          <w:sz w:val="28"/>
          <w:szCs w:val="28"/>
          <w:lang w:val="ru-MD" w:eastAsia="ar-SA"/>
        </w:rPr>
        <w:t>т</w:t>
      </w:r>
      <w:r w:rsidR="006178BD" w:rsidRPr="00EF43DE">
        <w:rPr>
          <w:rFonts w:asciiTheme="majorHAnsi" w:eastAsia="Times New Roman" w:hAnsiTheme="majorHAnsi" w:cstheme="majorHAnsi"/>
          <w:spacing w:val="-4"/>
          <w:sz w:val="28"/>
          <w:szCs w:val="28"/>
          <w:lang w:val="ru-MD" w:eastAsia="ar-SA"/>
        </w:rPr>
        <w:t xml:space="preserve"> собой упущенные доходы.</w:t>
      </w:r>
      <w:r w:rsidR="00901076" w:rsidRPr="00EF43DE">
        <w:rPr>
          <w:rFonts w:asciiTheme="majorHAnsi" w:eastAsia="Times New Roman" w:hAnsiTheme="majorHAnsi" w:cstheme="majorHAnsi"/>
          <w:spacing w:val="-4"/>
          <w:sz w:val="28"/>
          <w:szCs w:val="28"/>
          <w:lang w:val="ru-MD" w:eastAsia="ar-SA"/>
        </w:rPr>
        <w:t xml:space="preserve"> </w:t>
      </w:r>
      <w:r w:rsidR="00C54B57" w:rsidRPr="00EF43DE">
        <w:rPr>
          <w:rFonts w:asciiTheme="majorHAnsi" w:eastAsia="Times New Roman" w:hAnsiTheme="majorHAnsi" w:cstheme="majorHAnsi"/>
          <w:spacing w:val="-4"/>
          <w:sz w:val="28"/>
          <w:szCs w:val="28"/>
          <w:lang w:val="ru-MD" w:eastAsia="ar-SA"/>
        </w:rPr>
        <w:t>Из-за того, что до настоящего времени не была инициирована процедура передачи земель</w:t>
      </w:r>
      <w:r w:rsidR="00B473B0" w:rsidRPr="00EF43DE">
        <w:rPr>
          <w:rFonts w:asciiTheme="majorHAnsi" w:eastAsia="Times New Roman" w:hAnsiTheme="majorHAnsi" w:cstheme="majorHAnsi"/>
          <w:spacing w:val="-4"/>
          <w:sz w:val="28"/>
          <w:szCs w:val="28"/>
          <w:lang w:val="ru-MD" w:eastAsia="ar-SA"/>
        </w:rPr>
        <w:t>ных участков</w:t>
      </w:r>
      <w:r w:rsidR="00C54B57" w:rsidRPr="00EF43DE">
        <w:rPr>
          <w:rFonts w:asciiTheme="majorHAnsi" w:eastAsia="Times New Roman" w:hAnsiTheme="majorHAnsi" w:cstheme="majorHAnsi"/>
          <w:spacing w:val="-4"/>
          <w:sz w:val="28"/>
          <w:szCs w:val="28"/>
          <w:lang w:val="ru-MD" w:eastAsia="ar-SA"/>
        </w:rPr>
        <w:t xml:space="preserve">, а АО AC </w:t>
      </w:r>
      <w:r w:rsidR="00B473B0" w:rsidRPr="00EF43DE">
        <w:rPr>
          <w:rFonts w:asciiTheme="majorHAnsi" w:eastAsia="Times New Roman" w:hAnsiTheme="majorHAnsi" w:cstheme="majorHAnsi"/>
          <w:spacing w:val="-4"/>
          <w:sz w:val="28"/>
          <w:szCs w:val="28"/>
          <w:lang w:val="ru-MD" w:eastAsia="ar-SA"/>
        </w:rPr>
        <w:t>Кишинэу</w:t>
      </w:r>
      <w:r w:rsidR="00C54B57" w:rsidRPr="00EF43DE">
        <w:rPr>
          <w:rFonts w:asciiTheme="majorHAnsi" w:eastAsia="Times New Roman" w:hAnsiTheme="majorHAnsi" w:cstheme="majorHAnsi"/>
          <w:spacing w:val="-4"/>
          <w:sz w:val="28"/>
          <w:szCs w:val="28"/>
          <w:lang w:val="ru-MD" w:eastAsia="ar-SA"/>
        </w:rPr>
        <w:t xml:space="preserve"> больше не может использовать и получать какую-либо выгоду от управления этими землями, до сих пор </w:t>
      </w:r>
      <w:r w:rsidR="00B473B0" w:rsidRPr="00EF43DE">
        <w:rPr>
          <w:rFonts w:asciiTheme="majorHAnsi" w:eastAsia="Times New Roman" w:hAnsiTheme="majorHAnsi" w:cstheme="majorHAnsi"/>
          <w:spacing w:val="-4"/>
          <w:sz w:val="28"/>
          <w:szCs w:val="28"/>
          <w:lang w:val="ru-MD" w:eastAsia="ar-SA"/>
        </w:rPr>
        <w:t xml:space="preserve">АО </w:t>
      </w:r>
      <w:r w:rsidR="00C54B57" w:rsidRPr="00EF43DE">
        <w:rPr>
          <w:rFonts w:asciiTheme="majorHAnsi" w:eastAsia="Times New Roman" w:hAnsiTheme="majorHAnsi" w:cstheme="majorHAnsi"/>
          <w:spacing w:val="-4"/>
          <w:sz w:val="28"/>
          <w:szCs w:val="28"/>
          <w:lang w:val="ru-MD" w:eastAsia="ar-SA"/>
        </w:rPr>
        <w:t>уплачива</w:t>
      </w:r>
      <w:r w:rsidR="00B473B0" w:rsidRPr="00EF43DE">
        <w:rPr>
          <w:rFonts w:asciiTheme="majorHAnsi" w:eastAsia="Times New Roman" w:hAnsiTheme="majorHAnsi" w:cstheme="majorHAnsi"/>
          <w:spacing w:val="-4"/>
          <w:sz w:val="28"/>
          <w:szCs w:val="28"/>
          <w:lang w:val="ru-MD" w:eastAsia="ar-SA"/>
        </w:rPr>
        <w:t>е</w:t>
      </w:r>
      <w:r w:rsidR="00C54B57" w:rsidRPr="00EF43DE">
        <w:rPr>
          <w:rFonts w:asciiTheme="majorHAnsi" w:eastAsia="Times New Roman" w:hAnsiTheme="majorHAnsi" w:cstheme="majorHAnsi"/>
          <w:spacing w:val="-4"/>
          <w:sz w:val="28"/>
          <w:szCs w:val="28"/>
          <w:lang w:val="ru-MD" w:eastAsia="ar-SA"/>
        </w:rPr>
        <w:t>т налог на недвижимое имущество (в сумме 34,5 тыс. леев - в 2018 году, и 34,5 тыс. леев - в 2019 году)</w:t>
      </w:r>
      <w:r w:rsidR="00901076" w:rsidRPr="00EF43DE">
        <w:rPr>
          <w:rFonts w:asciiTheme="majorHAnsi" w:eastAsia="Times New Roman" w:hAnsiTheme="majorHAnsi" w:cstheme="majorHAnsi"/>
          <w:spacing w:val="-4"/>
          <w:sz w:val="28"/>
          <w:szCs w:val="28"/>
          <w:lang w:val="ru-MD" w:eastAsia="ar-SA"/>
        </w:rPr>
        <w:t>.</w:t>
      </w:r>
    </w:p>
    <w:p w14:paraId="4CF26DFB" w14:textId="5D03A3B7" w:rsidR="00901076" w:rsidRPr="00EF43DE" w:rsidRDefault="00C54B57" w:rsidP="00654746">
      <w:pPr>
        <w:spacing w:after="0"/>
        <w:jc w:val="both"/>
        <w:rPr>
          <w:rFonts w:asciiTheme="majorHAnsi" w:eastAsia="Times New Roman" w:hAnsiTheme="majorHAnsi" w:cstheme="majorHAnsi"/>
          <w:spacing w:val="-4"/>
          <w:sz w:val="28"/>
          <w:szCs w:val="28"/>
          <w:lang w:val="ru-MD" w:eastAsia="ar-SA"/>
        </w:rPr>
      </w:pPr>
      <w:r w:rsidRPr="00EF43DE">
        <w:rPr>
          <w:rFonts w:asciiTheme="majorHAnsi" w:eastAsia="Times New Roman" w:hAnsiTheme="majorHAnsi" w:cstheme="majorHAnsi"/>
          <w:spacing w:val="-4"/>
          <w:sz w:val="28"/>
          <w:szCs w:val="28"/>
          <w:lang w:val="ru-MD" w:eastAsia="ar-SA"/>
        </w:rPr>
        <w:t xml:space="preserve">АО AC </w:t>
      </w:r>
      <w:r w:rsidR="00B473B0" w:rsidRPr="00EF43DE">
        <w:rPr>
          <w:rFonts w:asciiTheme="majorHAnsi" w:eastAsia="Times New Roman" w:hAnsiTheme="majorHAnsi" w:cstheme="majorHAnsi"/>
          <w:spacing w:val="-4"/>
          <w:sz w:val="28"/>
          <w:szCs w:val="28"/>
          <w:lang w:val="ru-MD" w:eastAsia="ar-SA"/>
        </w:rPr>
        <w:t>Кишинэу</w:t>
      </w:r>
      <w:r w:rsidRPr="00EF43DE">
        <w:rPr>
          <w:rFonts w:asciiTheme="majorHAnsi" w:eastAsia="Times New Roman" w:hAnsiTheme="majorHAnsi" w:cstheme="majorHAnsi"/>
          <w:spacing w:val="-4"/>
          <w:sz w:val="28"/>
          <w:szCs w:val="28"/>
          <w:lang w:val="ru-MD" w:eastAsia="ar-SA"/>
        </w:rPr>
        <w:t xml:space="preserve"> не предприняло все необходимые меры для обеспечения эффективности использования систем GPS-наблюдения, правильного </w:t>
      </w:r>
      <w:r w:rsidR="00B473B0" w:rsidRPr="00EF43DE">
        <w:rPr>
          <w:rFonts w:asciiTheme="majorHAnsi" w:eastAsia="Times New Roman" w:hAnsiTheme="majorHAnsi" w:cstheme="majorHAnsi"/>
          <w:spacing w:val="-4"/>
          <w:sz w:val="28"/>
          <w:szCs w:val="28"/>
          <w:lang w:val="ru-MD" w:eastAsia="ar-SA"/>
        </w:rPr>
        <w:t>заполн</w:t>
      </w:r>
      <w:r w:rsidRPr="00EF43DE">
        <w:rPr>
          <w:rFonts w:asciiTheme="majorHAnsi" w:eastAsia="Times New Roman" w:hAnsiTheme="majorHAnsi" w:cstheme="majorHAnsi"/>
          <w:spacing w:val="-4"/>
          <w:sz w:val="28"/>
          <w:szCs w:val="28"/>
          <w:lang w:val="ru-MD" w:eastAsia="ar-SA"/>
        </w:rPr>
        <w:t xml:space="preserve">ения </w:t>
      </w:r>
      <w:r w:rsidR="00B473B0" w:rsidRPr="00EF43DE">
        <w:rPr>
          <w:rFonts w:asciiTheme="majorHAnsi" w:eastAsia="Times New Roman" w:hAnsiTheme="majorHAnsi" w:cstheme="majorHAnsi"/>
          <w:spacing w:val="-4"/>
          <w:sz w:val="28"/>
          <w:szCs w:val="28"/>
          <w:lang w:val="ru-MD" w:eastAsia="ar-SA"/>
        </w:rPr>
        <w:t>путевых листов</w:t>
      </w:r>
      <w:r w:rsidRPr="00EF43DE">
        <w:rPr>
          <w:rFonts w:asciiTheme="majorHAnsi" w:eastAsia="Times New Roman" w:hAnsiTheme="majorHAnsi" w:cstheme="majorHAnsi"/>
          <w:spacing w:val="-4"/>
          <w:sz w:val="28"/>
          <w:szCs w:val="28"/>
          <w:lang w:val="ru-MD" w:eastAsia="ar-SA"/>
        </w:rPr>
        <w:t xml:space="preserve">, а также для надлежащего </w:t>
      </w:r>
      <w:r w:rsidR="00B473B0" w:rsidRPr="00EF43DE">
        <w:rPr>
          <w:rFonts w:asciiTheme="majorHAnsi" w:eastAsia="Times New Roman" w:hAnsiTheme="majorHAnsi" w:cstheme="majorHAnsi"/>
          <w:spacing w:val="-4"/>
          <w:sz w:val="28"/>
          <w:szCs w:val="28"/>
          <w:lang w:val="ru-MD" w:eastAsia="ar-SA"/>
        </w:rPr>
        <w:t>списания</w:t>
      </w:r>
      <w:r w:rsidRPr="00EF43DE">
        <w:rPr>
          <w:rFonts w:asciiTheme="majorHAnsi" w:eastAsia="Times New Roman" w:hAnsiTheme="majorHAnsi" w:cstheme="majorHAnsi"/>
          <w:spacing w:val="-4"/>
          <w:sz w:val="28"/>
          <w:szCs w:val="28"/>
          <w:lang w:val="ru-MD" w:eastAsia="ar-SA"/>
        </w:rPr>
        <w:t xml:space="preserve"> топлива. </w:t>
      </w:r>
      <w:r w:rsidR="00B473B0" w:rsidRPr="00EF43DE">
        <w:rPr>
          <w:rFonts w:asciiTheme="majorHAnsi" w:eastAsia="Times New Roman" w:hAnsiTheme="majorHAnsi" w:cstheme="majorHAnsi"/>
          <w:spacing w:val="-4"/>
          <w:sz w:val="28"/>
          <w:szCs w:val="28"/>
          <w:lang w:val="ru-MD" w:eastAsia="ar-SA"/>
        </w:rPr>
        <w:t>Хотя</w:t>
      </w:r>
      <w:r w:rsidRPr="00EF43DE">
        <w:rPr>
          <w:rFonts w:asciiTheme="majorHAnsi" w:eastAsia="Times New Roman" w:hAnsiTheme="majorHAnsi" w:cstheme="majorHAnsi"/>
          <w:spacing w:val="-4"/>
          <w:sz w:val="28"/>
          <w:szCs w:val="28"/>
          <w:lang w:val="ru-MD" w:eastAsia="ar-SA"/>
        </w:rPr>
        <w:t xml:space="preserve">, согласно приказу директора были назначены лица, ответственные за контроль достоверности заполнения и обработки </w:t>
      </w:r>
      <w:r w:rsidR="00B473B0" w:rsidRPr="00EF43DE">
        <w:rPr>
          <w:rFonts w:asciiTheme="majorHAnsi" w:eastAsia="Times New Roman" w:hAnsiTheme="majorHAnsi" w:cstheme="majorHAnsi"/>
          <w:spacing w:val="-4"/>
          <w:sz w:val="28"/>
          <w:szCs w:val="28"/>
          <w:lang w:val="ru-MD" w:eastAsia="ar-SA"/>
        </w:rPr>
        <w:t>путевых листов</w:t>
      </w:r>
      <w:r w:rsidRPr="00EF43DE">
        <w:rPr>
          <w:rFonts w:asciiTheme="majorHAnsi" w:eastAsia="Times New Roman" w:hAnsiTheme="majorHAnsi" w:cstheme="majorHAnsi"/>
          <w:spacing w:val="-4"/>
          <w:sz w:val="28"/>
          <w:szCs w:val="28"/>
          <w:lang w:val="ru-MD" w:eastAsia="ar-SA"/>
        </w:rPr>
        <w:t>, а также лица, ответственные за мониторинг процесса соответствия данных, внесенных в путевые листы</w:t>
      </w:r>
      <w:r w:rsidR="00B473B0" w:rsidRPr="00EF43DE">
        <w:rPr>
          <w:rFonts w:asciiTheme="majorHAnsi" w:eastAsia="Times New Roman" w:hAnsiTheme="majorHAnsi" w:cstheme="majorHAnsi"/>
          <w:spacing w:val="-4"/>
          <w:sz w:val="28"/>
          <w:szCs w:val="28"/>
          <w:lang w:val="ru-MD" w:eastAsia="ar-SA"/>
        </w:rPr>
        <w:t>,</w:t>
      </w:r>
      <w:r w:rsidRPr="00EF43DE">
        <w:rPr>
          <w:rFonts w:asciiTheme="majorHAnsi" w:eastAsia="Times New Roman" w:hAnsiTheme="majorHAnsi" w:cstheme="majorHAnsi"/>
          <w:spacing w:val="-4"/>
          <w:sz w:val="28"/>
          <w:szCs w:val="28"/>
          <w:lang w:val="ru-MD" w:eastAsia="ar-SA"/>
        </w:rPr>
        <w:t xml:space="preserve"> с </w:t>
      </w:r>
      <w:r w:rsidR="00830792" w:rsidRPr="00EF43DE">
        <w:rPr>
          <w:rFonts w:asciiTheme="majorHAnsi" w:eastAsia="Times New Roman" w:hAnsiTheme="majorHAnsi" w:cstheme="majorHAnsi"/>
          <w:spacing w:val="-4"/>
          <w:sz w:val="28"/>
          <w:szCs w:val="28"/>
          <w:lang w:val="ru-MD" w:eastAsia="ar-SA"/>
        </w:rPr>
        <w:t>реальн</w:t>
      </w:r>
      <w:r w:rsidRPr="00EF43DE">
        <w:rPr>
          <w:rFonts w:asciiTheme="majorHAnsi" w:eastAsia="Times New Roman" w:hAnsiTheme="majorHAnsi" w:cstheme="majorHAnsi"/>
          <w:spacing w:val="-4"/>
          <w:sz w:val="28"/>
          <w:szCs w:val="28"/>
          <w:lang w:val="ru-MD" w:eastAsia="ar-SA"/>
        </w:rPr>
        <w:t xml:space="preserve">ой информацией (начальники </w:t>
      </w:r>
      <w:r w:rsidR="00830792" w:rsidRPr="00EF43DE">
        <w:rPr>
          <w:rFonts w:asciiTheme="majorHAnsi" w:eastAsia="Times New Roman" w:hAnsiTheme="majorHAnsi" w:cstheme="majorHAnsi"/>
          <w:spacing w:val="-4"/>
          <w:sz w:val="28"/>
          <w:szCs w:val="28"/>
          <w:lang w:val="ru-MD" w:eastAsia="ar-SA"/>
        </w:rPr>
        <w:t>Д</w:t>
      </w:r>
      <w:r w:rsidRPr="00EF43DE">
        <w:rPr>
          <w:rFonts w:asciiTheme="majorHAnsi" w:eastAsia="Times New Roman" w:hAnsiTheme="majorHAnsi" w:cstheme="majorHAnsi"/>
          <w:spacing w:val="-4"/>
          <w:sz w:val="28"/>
          <w:szCs w:val="28"/>
          <w:lang w:val="ru-MD" w:eastAsia="ar-SA"/>
        </w:rPr>
        <w:t>епартамента технического обслуживания и автомобильного сектора), они не со</w:t>
      </w:r>
      <w:r w:rsidR="00830792" w:rsidRPr="00EF43DE">
        <w:rPr>
          <w:rFonts w:asciiTheme="majorHAnsi" w:eastAsia="Times New Roman" w:hAnsiTheme="majorHAnsi" w:cstheme="majorHAnsi"/>
          <w:spacing w:val="-4"/>
          <w:sz w:val="28"/>
          <w:szCs w:val="28"/>
          <w:lang w:val="ru-MD" w:eastAsia="ar-SA"/>
        </w:rPr>
        <w:t>блюда</w:t>
      </w:r>
      <w:r w:rsidRPr="00EF43DE">
        <w:rPr>
          <w:rFonts w:asciiTheme="majorHAnsi" w:eastAsia="Times New Roman" w:hAnsiTheme="majorHAnsi" w:cstheme="majorHAnsi"/>
          <w:spacing w:val="-4"/>
          <w:sz w:val="28"/>
          <w:szCs w:val="28"/>
          <w:lang w:val="ru-MD" w:eastAsia="ar-SA"/>
        </w:rPr>
        <w:t>ют положения приказа и не со</w:t>
      </w:r>
      <w:r w:rsidR="00830792" w:rsidRPr="00EF43DE">
        <w:rPr>
          <w:rFonts w:asciiTheme="majorHAnsi" w:eastAsia="Times New Roman" w:hAnsiTheme="majorHAnsi" w:cstheme="majorHAnsi"/>
          <w:spacing w:val="-4"/>
          <w:sz w:val="28"/>
          <w:szCs w:val="28"/>
          <w:lang w:val="ru-MD" w:eastAsia="ar-SA"/>
        </w:rPr>
        <w:t>поставляют</w:t>
      </w:r>
      <w:r w:rsidRPr="00EF43DE">
        <w:rPr>
          <w:rFonts w:asciiTheme="majorHAnsi" w:eastAsia="Times New Roman" w:hAnsiTheme="majorHAnsi" w:cstheme="majorHAnsi"/>
          <w:spacing w:val="-4"/>
          <w:sz w:val="28"/>
          <w:szCs w:val="28"/>
          <w:lang w:val="ru-MD" w:eastAsia="ar-SA"/>
        </w:rPr>
        <w:t xml:space="preserve"> данны</w:t>
      </w:r>
      <w:r w:rsidR="00830792" w:rsidRPr="00EF43DE">
        <w:rPr>
          <w:rFonts w:asciiTheme="majorHAnsi" w:eastAsia="Times New Roman" w:hAnsiTheme="majorHAnsi" w:cstheme="majorHAnsi"/>
          <w:spacing w:val="-4"/>
          <w:sz w:val="28"/>
          <w:szCs w:val="28"/>
          <w:lang w:val="ru-MD" w:eastAsia="ar-SA"/>
        </w:rPr>
        <w:t>е с</w:t>
      </w:r>
      <w:r w:rsidRPr="00EF43DE">
        <w:rPr>
          <w:rFonts w:asciiTheme="majorHAnsi" w:eastAsia="Times New Roman" w:hAnsiTheme="majorHAnsi" w:cstheme="majorHAnsi"/>
          <w:spacing w:val="-4"/>
          <w:sz w:val="28"/>
          <w:szCs w:val="28"/>
          <w:lang w:val="ru-MD" w:eastAsia="ar-SA"/>
        </w:rPr>
        <w:t xml:space="preserve"> </w:t>
      </w:r>
      <w:r w:rsidR="00830792" w:rsidRPr="00EF43DE">
        <w:rPr>
          <w:rFonts w:asciiTheme="majorHAnsi" w:eastAsia="Times New Roman" w:hAnsiTheme="majorHAnsi" w:cstheme="majorHAnsi"/>
          <w:spacing w:val="-4"/>
          <w:sz w:val="28"/>
          <w:szCs w:val="28"/>
          <w:lang w:val="ru-MD" w:eastAsia="ar-SA"/>
        </w:rPr>
        <w:t xml:space="preserve">указаниями </w:t>
      </w:r>
      <w:r w:rsidRPr="00EF43DE">
        <w:rPr>
          <w:rFonts w:asciiTheme="majorHAnsi" w:eastAsia="Times New Roman" w:hAnsiTheme="majorHAnsi" w:cstheme="majorHAnsi"/>
          <w:spacing w:val="-4"/>
          <w:sz w:val="28"/>
          <w:szCs w:val="28"/>
          <w:lang w:val="ru-MD" w:eastAsia="ar-SA"/>
        </w:rPr>
        <w:t xml:space="preserve">GPS (руководители Департамента технического обслуживания и автомобильного сектора), </w:t>
      </w:r>
      <w:r w:rsidR="00830792" w:rsidRPr="00EF43DE">
        <w:rPr>
          <w:rFonts w:asciiTheme="majorHAnsi" w:eastAsia="Times New Roman" w:hAnsiTheme="majorHAnsi" w:cstheme="majorHAnsi"/>
          <w:spacing w:val="-4"/>
          <w:sz w:val="28"/>
          <w:szCs w:val="28"/>
          <w:lang w:val="ru-MD" w:eastAsia="ar-SA"/>
        </w:rPr>
        <w:t xml:space="preserve">а </w:t>
      </w:r>
      <w:r w:rsidRPr="00EF43DE">
        <w:rPr>
          <w:rFonts w:asciiTheme="majorHAnsi" w:eastAsia="Times New Roman" w:hAnsiTheme="majorHAnsi" w:cstheme="majorHAnsi"/>
          <w:spacing w:val="-4"/>
          <w:sz w:val="28"/>
          <w:szCs w:val="28"/>
          <w:lang w:val="ru-MD" w:eastAsia="ar-SA"/>
        </w:rPr>
        <w:t xml:space="preserve">путевые листы подписываются ответственными лицами без обеспечения </w:t>
      </w:r>
      <w:r w:rsidR="00830792" w:rsidRPr="00EF43DE">
        <w:rPr>
          <w:rFonts w:asciiTheme="majorHAnsi" w:eastAsia="Times New Roman" w:hAnsiTheme="majorHAnsi" w:cstheme="majorHAnsi"/>
          <w:spacing w:val="-4"/>
          <w:sz w:val="28"/>
          <w:szCs w:val="28"/>
          <w:lang w:val="ru-MD" w:eastAsia="ar-SA"/>
        </w:rPr>
        <w:t>правильности информации</w:t>
      </w:r>
      <w:r w:rsidR="00901076" w:rsidRPr="00EF43DE">
        <w:rPr>
          <w:rFonts w:asciiTheme="majorHAnsi" w:eastAsia="Times New Roman" w:hAnsiTheme="majorHAnsi" w:cstheme="majorHAnsi"/>
          <w:spacing w:val="-4"/>
          <w:sz w:val="28"/>
          <w:szCs w:val="28"/>
          <w:lang w:val="ru-MD" w:eastAsia="ar-SA"/>
        </w:rPr>
        <w:t xml:space="preserve">. </w:t>
      </w:r>
    </w:p>
    <w:p w14:paraId="00C0D7B1" w14:textId="3185507E" w:rsidR="00901076" w:rsidRPr="00EF43DE" w:rsidRDefault="00C54B57" w:rsidP="00654746">
      <w:pPr>
        <w:spacing w:after="0"/>
        <w:ind w:right="-22"/>
        <w:contextualSpacing/>
        <w:jc w:val="both"/>
        <w:rPr>
          <w:rFonts w:asciiTheme="majorHAnsi" w:hAnsiTheme="majorHAnsi" w:cstheme="majorHAnsi"/>
          <w:sz w:val="28"/>
          <w:szCs w:val="28"/>
          <w:lang w:val="ru-MD"/>
        </w:rPr>
      </w:pPr>
      <w:r w:rsidRPr="00EF43DE">
        <w:rPr>
          <w:rFonts w:asciiTheme="majorHAnsi" w:hAnsiTheme="majorHAnsi" w:cstheme="majorHAnsi"/>
          <w:b/>
          <w:sz w:val="28"/>
          <w:szCs w:val="28"/>
          <w:lang w:val="ru-MD"/>
        </w:rPr>
        <w:t>АО</w:t>
      </w:r>
      <w:r w:rsidR="00901076" w:rsidRPr="00EF43DE">
        <w:rPr>
          <w:rFonts w:asciiTheme="majorHAnsi" w:hAnsiTheme="majorHAnsi" w:cstheme="majorHAnsi"/>
          <w:b/>
          <w:sz w:val="28"/>
          <w:szCs w:val="28"/>
          <w:lang w:val="ru-MD"/>
        </w:rPr>
        <w:t xml:space="preserve"> RAC </w:t>
      </w:r>
      <w:r w:rsidRPr="00EF43DE">
        <w:rPr>
          <w:rFonts w:asciiTheme="majorHAnsi" w:hAnsiTheme="majorHAnsi" w:cstheme="majorHAnsi"/>
          <w:b/>
          <w:sz w:val="28"/>
          <w:szCs w:val="28"/>
          <w:lang w:val="ru-MD"/>
        </w:rPr>
        <w:t>Сорока</w:t>
      </w:r>
      <w:r w:rsidR="00A31A51" w:rsidRPr="00EF43DE">
        <w:rPr>
          <w:rFonts w:asciiTheme="majorHAnsi" w:hAnsiTheme="majorHAnsi" w:cstheme="majorHAnsi"/>
          <w:sz w:val="28"/>
          <w:szCs w:val="28"/>
          <w:lang w:val="ru-MD"/>
        </w:rPr>
        <w:t xml:space="preserve">. </w:t>
      </w:r>
      <w:r w:rsidR="00E52F0E" w:rsidRPr="00EF43DE">
        <w:rPr>
          <w:rFonts w:asciiTheme="majorHAnsi" w:hAnsiTheme="majorHAnsi" w:cstheme="majorHAnsi"/>
          <w:sz w:val="28"/>
          <w:szCs w:val="28"/>
          <w:lang w:val="ru-MD"/>
        </w:rPr>
        <w:t xml:space="preserve">В период 2017-2018 годов </w:t>
      </w:r>
      <w:r w:rsidR="00830792" w:rsidRPr="00EF43DE">
        <w:rPr>
          <w:rFonts w:asciiTheme="majorHAnsi" w:hAnsiTheme="majorHAnsi" w:cstheme="majorHAnsi"/>
          <w:sz w:val="28"/>
          <w:szCs w:val="28"/>
          <w:lang w:val="ru-MD"/>
        </w:rPr>
        <w:t>управляющий</w:t>
      </w:r>
      <w:r w:rsidR="00E52F0E" w:rsidRPr="00EF43DE">
        <w:rPr>
          <w:rFonts w:asciiTheme="majorHAnsi" w:hAnsiTheme="majorHAnsi" w:cstheme="majorHAnsi"/>
          <w:sz w:val="28"/>
          <w:szCs w:val="28"/>
          <w:lang w:val="ru-MD"/>
        </w:rPr>
        <w:t xml:space="preserve"> не обеспечил эффективное управление предприятием. Хотя </w:t>
      </w:r>
      <w:r w:rsidR="00830792" w:rsidRPr="00EF43DE">
        <w:rPr>
          <w:rFonts w:asciiTheme="majorHAnsi" w:hAnsiTheme="majorHAnsi" w:cstheme="majorHAnsi"/>
          <w:sz w:val="28"/>
          <w:szCs w:val="28"/>
          <w:lang w:val="ru-MD"/>
        </w:rPr>
        <w:t>на О</w:t>
      </w:r>
      <w:r w:rsidR="00E52F0E" w:rsidRPr="00EF43DE">
        <w:rPr>
          <w:rFonts w:asciiTheme="majorHAnsi" w:hAnsiTheme="majorHAnsi" w:cstheme="majorHAnsi"/>
          <w:sz w:val="28"/>
          <w:szCs w:val="28"/>
          <w:lang w:val="ru-MD"/>
        </w:rPr>
        <w:t>бще</w:t>
      </w:r>
      <w:r w:rsidR="00830792" w:rsidRPr="00EF43DE">
        <w:rPr>
          <w:rFonts w:asciiTheme="majorHAnsi" w:hAnsiTheme="majorHAnsi" w:cstheme="majorHAnsi"/>
          <w:sz w:val="28"/>
          <w:szCs w:val="28"/>
          <w:lang w:val="ru-MD"/>
        </w:rPr>
        <w:t>м</w:t>
      </w:r>
      <w:r w:rsidR="00E52F0E" w:rsidRPr="00EF43DE">
        <w:rPr>
          <w:rFonts w:asciiTheme="majorHAnsi" w:hAnsiTheme="majorHAnsi" w:cstheme="majorHAnsi"/>
          <w:sz w:val="28"/>
          <w:szCs w:val="28"/>
          <w:lang w:val="ru-MD"/>
        </w:rPr>
        <w:t xml:space="preserve"> собрани</w:t>
      </w:r>
      <w:r w:rsidR="00830792" w:rsidRPr="00EF43DE">
        <w:rPr>
          <w:rFonts w:asciiTheme="majorHAnsi" w:hAnsiTheme="majorHAnsi" w:cstheme="majorHAnsi"/>
          <w:sz w:val="28"/>
          <w:szCs w:val="28"/>
          <w:lang w:val="ru-MD"/>
        </w:rPr>
        <w:t>и</w:t>
      </w:r>
      <w:r w:rsidR="00E52F0E" w:rsidRPr="00EF43DE">
        <w:rPr>
          <w:rFonts w:asciiTheme="majorHAnsi" w:hAnsiTheme="majorHAnsi" w:cstheme="majorHAnsi"/>
          <w:sz w:val="28"/>
          <w:szCs w:val="28"/>
          <w:lang w:val="ru-MD"/>
        </w:rPr>
        <w:t xml:space="preserve"> АО </w:t>
      </w:r>
      <w:r w:rsidR="00830792" w:rsidRPr="00EF43DE">
        <w:rPr>
          <w:rFonts w:asciiTheme="majorHAnsi" w:hAnsiTheme="majorHAnsi" w:cstheme="majorHAnsi"/>
          <w:sz w:val="28"/>
          <w:szCs w:val="28"/>
          <w:lang w:val="ru-MD"/>
        </w:rPr>
        <w:t xml:space="preserve">была </w:t>
      </w:r>
      <w:r w:rsidR="00E52F0E" w:rsidRPr="00EF43DE">
        <w:rPr>
          <w:rFonts w:asciiTheme="majorHAnsi" w:hAnsiTheme="majorHAnsi" w:cstheme="majorHAnsi"/>
          <w:sz w:val="28"/>
          <w:szCs w:val="28"/>
          <w:lang w:val="ru-MD"/>
        </w:rPr>
        <w:t>сформирова</w:t>
      </w:r>
      <w:r w:rsidR="00830792" w:rsidRPr="00EF43DE">
        <w:rPr>
          <w:rFonts w:asciiTheme="majorHAnsi" w:hAnsiTheme="majorHAnsi" w:cstheme="majorHAnsi"/>
          <w:sz w:val="28"/>
          <w:szCs w:val="28"/>
          <w:lang w:val="ru-MD"/>
        </w:rPr>
        <w:t>на</w:t>
      </w:r>
      <w:r w:rsidR="00E52F0E" w:rsidRPr="00EF43DE">
        <w:rPr>
          <w:rFonts w:asciiTheme="majorHAnsi" w:hAnsiTheme="majorHAnsi" w:cstheme="majorHAnsi"/>
          <w:sz w:val="28"/>
          <w:szCs w:val="28"/>
          <w:lang w:val="ru-MD"/>
        </w:rPr>
        <w:t xml:space="preserve"> </w:t>
      </w:r>
      <w:r w:rsidR="00830792" w:rsidRPr="00EF43DE">
        <w:rPr>
          <w:rFonts w:asciiTheme="majorHAnsi" w:hAnsiTheme="majorHAnsi" w:cstheme="majorHAnsi"/>
          <w:sz w:val="28"/>
          <w:szCs w:val="28"/>
          <w:lang w:val="ru-MD"/>
        </w:rPr>
        <w:t>Р</w:t>
      </w:r>
      <w:r w:rsidR="00E52F0E" w:rsidRPr="00EF43DE">
        <w:rPr>
          <w:rFonts w:asciiTheme="majorHAnsi" w:hAnsiTheme="majorHAnsi" w:cstheme="majorHAnsi"/>
          <w:sz w:val="28"/>
          <w:szCs w:val="28"/>
          <w:lang w:val="ru-MD"/>
        </w:rPr>
        <w:t>евизионн</w:t>
      </w:r>
      <w:r w:rsidR="00830792" w:rsidRPr="00EF43DE">
        <w:rPr>
          <w:rFonts w:asciiTheme="majorHAnsi" w:hAnsiTheme="majorHAnsi" w:cstheme="majorHAnsi"/>
          <w:sz w:val="28"/>
          <w:szCs w:val="28"/>
          <w:lang w:val="ru-MD"/>
        </w:rPr>
        <w:t>ая</w:t>
      </w:r>
      <w:r w:rsidR="00E52F0E" w:rsidRPr="00EF43DE">
        <w:rPr>
          <w:rFonts w:asciiTheme="majorHAnsi" w:hAnsiTheme="majorHAnsi" w:cstheme="majorHAnsi"/>
          <w:sz w:val="28"/>
          <w:szCs w:val="28"/>
          <w:lang w:val="ru-MD"/>
        </w:rPr>
        <w:t xml:space="preserve"> комисси</w:t>
      </w:r>
      <w:r w:rsidR="00830792" w:rsidRPr="00EF43DE">
        <w:rPr>
          <w:rFonts w:asciiTheme="majorHAnsi" w:hAnsiTheme="majorHAnsi" w:cstheme="majorHAnsi"/>
          <w:sz w:val="28"/>
          <w:szCs w:val="28"/>
          <w:lang w:val="ru-MD"/>
        </w:rPr>
        <w:t>я</w:t>
      </w:r>
      <w:r w:rsidR="00E52F0E" w:rsidRPr="00EF43DE">
        <w:rPr>
          <w:rFonts w:asciiTheme="majorHAnsi" w:hAnsiTheme="majorHAnsi" w:cstheme="majorHAnsi"/>
          <w:sz w:val="28"/>
          <w:szCs w:val="28"/>
          <w:lang w:val="ru-MD"/>
        </w:rPr>
        <w:t xml:space="preserve">, </w:t>
      </w:r>
      <w:r w:rsidR="00830792" w:rsidRPr="00EF43DE">
        <w:rPr>
          <w:rFonts w:asciiTheme="majorHAnsi" w:hAnsiTheme="majorHAnsi" w:cstheme="majorHAnsi"/>
          <w:sz w:val="28"/>
          <w:szCs w:val="28"/>
          <w:lang w:val="ru-MD"/>
        </w:rPr>
        <w:t xml:space="preserve">для </w:t>
      </w:r>
      <w:r w:rsidR="00E52F0E" w:rsidRPr="00EF43DE">
        <w:rPr>
          <w:rFonts w:asciiTheme="majorHAnsi" w:hAnsiTheme="majorHAnsi" w:cstheme="majorHAnsi"/>
          <w:sz w:val="28"/>
          <w:szCs w:val="28"/>
          <w:lang w:val="ru-MD"/>
        </w:rPr>
        <w:t>котор</w:t>
      </w:r>
      <w:r w:rsidR="00830792" w:rsidRPr="00EF43DE">
        <w:rPr>
          <w:rFonts w:asciiTheme="majorHAnsi" w:hAnsiTheme="majorHAnsi" w:cstheme="majorHAnsi"/>
          <w:sz w:val="28"/>
          <w:szCs w:val="28"/>
          <w:lang w:val="ru-MD"/>
        </w:rPr>
        <w:t>ой</w:t>
      </w:r>
      <w:r w:rsidR="00E52F0E" w:rsidRPr="00EF43DE">
        <w:rPr>
          <w:rFonts w:asciiTheme="majorHAnsi" w:hAnsiTheme="majorHAnsi" w:cstheme="majorHAnsi"/>
          <w:sz w:val="28"/>
          <w:szCs w:val="28"/>
          <w:lang w:val="ru-MD"/>
        </w:rPr>
        <w:t xml:space="preserve"> было установлено вознаграждение в размере 8,8 тыс. леев в месяц, он</w:t>
      </w:r>
      <w:r w:rsidR="00830792" w:rsidRPr="00EF43DE">
        <w:rPr>
          <w:rFonts w:asciiTheme="majorHAnsi" w:hAnsiTheme="majorHAnsi" w:cstheme="majorHAnsi"/>
          <w:sz w:val="28"/>
          <w:szCs w:val="28"/>
          <w:lang w:val="ru-MD"/>
        </w:rPr>
        <w:t>а</w:t>
      </w:r>
      <w:r w:rsidR="00E52F0E" w:rsidRPr="00EF43DE">
        <w:rPr>
          <w:rFonts w:asciiTheme="majorHAnsi" w:hAnsiTheme="majorHAnsi" w:cstheme="majorHAnsi"/>
          <w:sz w:val="28"/>
          <w:szCs w:val="28"/>
          <w:lang w:val="ru-MD"/>
        </w:rPr>
        <w:t xml:space="preserve"> не </w:t>
      </w:r>
      <w:r w:rsidR="00830792" w:rsidRPr="00EF43DE">
        <w:rPr>
          <w:rFonts w:asciiTheme="majorHAnsi" w:hAnsiTheme="majorHAnsi" w:cstheme="majorHAnsi"/>
          <w:sz w:val="28"/>
          <w:szCs w:val="28"/>
          <w:lang w:val="ru-MD"/>
        </w:rPr>
        <w:t>действов</w:t>
      </w:r>
      <w:r w:rsidR="00E52F0E" w:rsidRPr="00EF43DE">
        <w:rPr>
          <w:rFonts w:asciiTheme="majorHAnsi" w:hAnsiTheme="majorHAnsi" w:cstheme="majorHAnsi"/>
          <w:sz w:val="28"/>
          <w:szCs w:val="28"/>
          <w:lang w:val="ru-MD"/>
        </w:rPr>
        <w:t>ал</w:t>
      </w:r>
      <w:r w:rsidR="00830792" w:rsidRPr="00EF43DE">
        <w:rPr>
          <w:rFonts w:asciiTheme="majorHAnsi" w:hAnsiTheme="majorHAnsi" w:cstheme="majorHAnsi"/>
          <w:sz w:val="28"/>
          <w:szCs w:val="28"/>
          <w:lang w:val="ru-MD"/>
        </w:rPr>
        <w:t>а</w:t>
      </w:r>
      <w:r w:rsidR="00E52F0E" w:rsidRPr="00EF43DE">
        <w:rPr>
          <w:rFonts w:asciiTheme="majorHAnsi" w:hAnsiTheme="majorHAnsi" w:cstheme="majorHAnsi"/>
          <w:sz w:val="28"/>
          <w:szCs w:val="28"/>
          <w:lang w:val="ru-MD"/>
        </w:rPr>
        <w:t xml:space="preserve">. </w:t>
      </w:r>
      <w:r w:rsidR="00830792" w:rsidRPr="00EF43DE">
        <w:rPr>
          <w:rFonts w:asciiTheme="majorHAnsi" w:hAnsiTheme="majorHAnsi" w:cstheme="majorHAnsi"/>
          <w:sz w:val="28"/>
          <w:szCs w:val="28"/>
          <w:lang w:val="ru-MD"/>
        </w:rPr>
        <w:t>За</w:t>
      </w:r>
      <w:r w:rsidR="00E52F0E" w:rsidRPr="00EF43DE">
        <w:rPr>
          <w:rFonts w:asciiTheme="majorHAnsi" w:hAnsiTheme="majorHAnsi" w:cstheme="majorHAnsi"/>
          <w:sz w:val="28"/>
          <w:szCs w:val="28"/>
          <w:lang w:val="ru-MD"/>
        </w:rPr>
        <w:t xml:space="preserve"> 2018-2019 год</w:t>
      </w:r>
      <w:r w:rsidR="00830792" w:rsidRPr="00EF43DE">
        <w:rPr>
          <w:rFonts w:asciiTheme="majorHAnsi" w:hAnsiTheme="majorHAnsi" w:cstheme="majorHAnsi"/>
          <w:sz w:val="28"/>
          <w:szCs w:val="28"/>
          <w:lang w:val="ru-MD"/>
        </w:rPr>
        <w:t>ы</w:t>
      </w:r>
      <w:r w:rsidR="00E52F0E" w:rsidRPr="00EF43DE">
        <w:rPr>
          <w:rFonts w:asciiTheme="majorHAnsi" w:hAnsiTheme="majorHAnsi" w:cstheme="majorHAnsi"/>
          <w:sz w:val="28"/>
          <w:szCs w:val="28"/>
          <w:lang w:val="ru-MD"/>
        </w:rPr>
        <w:t xml:space="preserve"> (5 месяцев) </w:t>
      </w:r>
      <w:r w:rsidR="00830792" w:rsidRPr="00EF43DE">
        <w:rPr>
          <w:rFonts w:asciiTheme="majorHAnsi" w:hAnsiTheme="majorHAnsi" w:cstheme="majorHAnsi"/>
          <w:sz w:val="28"/>
          <w:szCs w:val="28"/>
          <w:lang w:val="ru-MD"/>
        </w:rPr>
        <w:t>К</w:t>
      </w:r>
      <w:r w:rsidR="00E52F0E" w:rsidRPr="00EF43DE">
        <w:rPr>
          <w:rFonts w:asciiTheme="majorHAnsi" w:hAnsiTheme="majorHAnsi" w:cstheme="majorHAnsi"/>
          <w:sz w:val="28"/>
          <w:szCs w:val="28"/>
          <w:lang w:val="ru-MD"/>
        </w:rPr>
        <w:t xml:space="preserve">омиссия не представила руководству </w:t>
      </w:r>
      <w:r w:rsidR="00830792" w:rsidRPr="00EF43DE">
        <w:rPr>
          <w:rFonts w:asciiTheme="majorHAnsi" w:hAnsiTheme="majorHAnsi" w:cstheme="majorHAnsi"/>
          <w:sz w:val="28"/>
          <w:szCs w:val="28"/>
          <w:lang w:val="ru-MD"/>
        </w:rPr>
        <w:t xml:space="preserve">АО </w:t>
      </w:r>
      <w:r w:rsidR="00E52F0E" w:rsidRPr="00EF43DE">
        <w:rPr>
          <w:rFonts w:asciiTheme="majorHAnsi" w:hAnsiTheme="majorHAnsi" w:cstheme="majorHAnsi"/>
          <w:sz w:val="28"/>
          <w:szCs w:val="28"/>
          <w:lang w:val="ru-MD"/>
        </w:rPr>
        <w:t>ни</w:t>
      </w:r>
      <w:r w:rsidR="00830792" w:rsidRPr="00EF43DE">
        <w:rPr>
          <w:rFonts w:asciiTheme="majorHAnsi" w:hAnsiTheme="majorHAnsi" w:cstheme="majorHAnsi"/>
          <w:sz w:val="28"/>
          <w:szCs w:val="28"/>
          <w:lang w:val="ru-MD"/>
        </w:rPr>
        <w:t xml:space="preserve"> одного</w:t>
      </w:r>
      <w:r w:rsidR="00E52F0E" w:rsidRPr="00EF43DE">
        <w:rPr>
          <w:rFonts w:asciiTheme="majorHAnsi" w:hAnsiTheme="majorHAnsi" w:cstheme="majorHAnsi"/>
          <w:sz w:val="28"/>
          <w:szCs w:val="28"/>
          <w:lang w:val="ru-MD"/>
        </w:rPr>
        <w:t xml:space="preserve"> отчет</w:t>
      </w:r>
      <w:r w:rsidR="00830792" w:rsidRPr="00EF43DE">
        <w:rPr>
          <w:rFonts w:asciiTheme="majorHAnsi" w:hAnsiTheme="majorHAnsi" w:cstheme="majorHAnsi"/>
          <w:sz w:val="28"/>
          <w:szCs w:val="28"/>
          <w:lang w:val="ru-MD"/>
        </w:rPr>
        <w:t>а</w:t>
      </w:r>
      <w:r w:rsidR="00E52F0E" w:rsidRPr="00EF43DE">
        <w:rPr>
          <w:rFonts w:asciiTheme="majorHAnsi" w:hAnsiTheme="majorHAnsi" w:cstheme="majorHAnsi"/>
          <w:sz w:val="28"/>
          <w:szCs w:val="28"/>
          <w:lang w:val="ru-MD"/>
        </w:rPr>
        <w:t xml:space="preserve">. Так, </w:t>
      </w:r>
      <w:r w:rsidR="00830792" w:rsidRPr="00EF43DE">
        <w:rPr>
          <w:rFonts w:asciiTheme="majorHAnsi" w:hAnsiTheme="majorHAnsi" w:cstheme="majorHAnsi"/>
          <w:sz w:val="28"/>
          <w:szCs w:val="28"/>
          <w:lang w:val="ru-MD"/>
        </w:rPr>
        <w:t>за</w:t>
      </w:r>
      <w:r w:rsidR="00E52F0E" w:rsidRPr="00EF43DE">
        <w:rPr>
          <w:rFonts w:asciiTheme="majorHAnsi" w:hAnsiTheme="majorHAnsi" w:cstheme="majorHAnsi"/>
          <w:sz w:val="28"/>
          <w:szCs w:val="28"/>
          <w:lang w:val="ru-MD"/>
        </w:rPr>
        <w:t xml:space="preserve"> указанный период АО </w:t>
      </w:r>
      <w:r w:rsidR="00830792" w:rsidRPr="00EF43DE">
        <w:rPr>
          <w:rFonts w:asciiTheme="majorHAnsi" w:hAnsiTheme="majorHAnsi" w:cstheme="majorHAnsi"/>
          <w:sz w:val="28"/>
          <w:szCs w:val="28"/>
          <w:lang w:val="ru-MD"/>
        </w:rPr>
        <w:t>RAC</w:t>
      </w:r>
      <w:r w:rsidR="00E52F0E" w:rsidRPr="00EF43DE">
        <w:rPr>
          <w:rFonts w:asciiTheme="majorHAnsi" w:hAnsiTheme="majorHAnsi" w:cstheme="majorHAnsi"/>
          <w:sz w:val="28"/>
          <w:szCs w:val="28"/>
          <w:lang w:val="ru-MD"/>
        </w:rPr>
        <w:t xml:space="preserve"> </w:t>
      </w:r>
      <w:r w:rsidR="00830792" w:rsidRPr="00EF43DE">
        <w:rPr>
          <w:rFonts w:asciiTheme="majorHAnsi" w:hAnsiTheme="majorHAnsi" w:cstheme="majorHAnsi"/>
          <w:sz w:val="28"/>
          <w:szCs w:val="28"/>
          <w:lang w:val="ru-MD"/>
        </w:rPr>
        <w:t>С</w:t>
      </w:r>
      <w:r w:rsidR="00E52F0E" w:rsidRPr="00EF43DE">
        <w:rPr>
          <w:rFonts w:asciiTheme="majorHAnsi" w:hAnsiTheme="majorHAnsi" w:cstheme="majorHAnsi"/>
          <w:sz w:val="28"/>
          <w:szCs w:val="28"/>
          <w:lang w:val="ru-MD"/>
        </w:rPr>
        <w:t>орока понесл</w:t>
      </w:r>
      <w:r w:rsidR="00830792" w:rsidRPr="00EF43DE">
        <w:rPr>
          <w:rFonts w:asciiTheme="majorHAnsi" w:hAnsiTheme="majorHAnsi" w:cstheme="majorHAnsi"/>
          <w:sz w:val="28"/>
          <w:szCs w:val="28"/>
          <w:lang w:val="ru-MD"/>
        </w:rPr>
        <w:t>о</w:t>
      </w:r>
      <w:r w:rsidR="00E52F0E" w:rsidRPr="00EF43DE">
        <w:rPr>
          <w:rFonts w:asciiTheme="majorHAnsi" w:hAnsiTheme="majorHAnsi" w:cstheme="majorHAnsi"/>
          <w:sz w:val="28"/>
          <w:szCs w:val="28"/>
          <w:lang w:val="ru-MD"/>
        </w:rPr>
        <w:t xml:space="preserve"> неэффективные расходы на оплату труда в размере 130,5 тыс. леев (без обязательных взносов). Впоследствии, 20.08.2019, в </w:t>
      </w:r>
      <w:r w:rsidR="00830792" w:rsidRPr="00EF43DE">
        <w:rPr>
          <w:rFonts w:asciiTheme="majorHAnsi" w:hAnsiTheme="majorHAnsi" w:cstheme="majorHAnsi"/>
          <w:sz w:val="28"/>
          <w:szCs w:val="28"/>
          <w:lang w:val="ru-MD"/>
        </w:rPr>
        <w:t>Р</w:t>
      </w:r>
      <w:r w:rsidR="00E52F0E" w:rsidRPr="00EF43DE">
        <w:rPr>
          <w:rFonts w:asciiTheme="majorHAnsi" w:hAnsiTheme="majorHAnsi" w:cstheme="majorHAnsi"/>
          <w:sz w:val="28"/>
          <w:szCs w:val="28"/>
          <w:lang w:val="ru-MD"/>
        </w:rPr>
        <w:t>евизионную комиссию</w:t>
      </w:r>
      <w:r w:rsidR="00830792" w:rsidRPr="00EF43DE">
        <w:rPr>
          <w:rFonts w:asciiTheme="majorHAnsi" w:hAnsiTheme="majorHAnsi" w:cstheme="majorHAnsi"/>
          <w:sz w:val="28"/>
          <w:szCs w:val="28"/>
          <w:lang w:val="ru-MD"/>
        </w:rPr>
        <w:t xml:space="preserve"> были назначены другие лица</w:t>
      </w:r>
      <w:r w:rsidR="00E52F0E" w:rsidRPr="00EF43DE">
        <w:rPr>
          <w:rFonts w:asciiTheme="majorHAnsi" w:hAnsiTheme="majorHAnsi" w:cstheme="majorHAnsi"/>
          <w:sz w:val="28"/>
          <w:szCs w:val="28"/>
          <w:lang w:val="ru-MD"/>
        </w:rPr>
        <w:t xml:space="preserve">, которые провели оценку финансово-экономической деятельности предприятия </w:t>
      </w:r>
      <w:r w:rsidR="00830792" w:rsidRPr="00EF43DE">
        <w:rPr>
          <w:rFonts w:asciiTheme="majorHAnsi" w:hAnsiTheme="majorHAnsi" w:cstheme="majorHAnsi"/>
          <w:sz w:val="28"/>
          <w:szCs w:val="28"/>
          <w:lang w:val="ru-MD"/>
        </w:rPr>
        <w:t>з</w:t>
      </w:r>
      <w:r w:rsidR="00E52F0E" w:rsidRPr="00EF43DE">
        <w:rPr>
          <w:rFonts w:asciiTheme="majorHAnsi" w:hAnsiTheme="majorHAnsi" w:cstheme="majorHAnsi"/>
          <w:sz w:val="28"/>
          <w:szCs w:val="28"/>
          <w:lang w:val="ru-MD"/>
        </w:rPr>
        <w:t>а 4 месяца 2019 года (январь-апрель)</w:t>
      </w:r>
      <w:r w:rsidR="00830792" w:rsidRPr="00EF43DE">
        <w:rPr>
          <w:rFonts w:asciiTheme="majorHAnsi" w:hAnsiTheme="majorHAnsi" w:cstheme="majorHAnsi"/>
          <w:sz w:val="28"/>
          <w:szCs w:val="28"/>
          <w:lang w:val="ru-MD"/>
        </w:rPr>
        <w:t xml:space="preserve">, </w:t>
      </w:r>
      <w:r w:rsidR="00E52F0E" w:rsidRPr="00EF43DE">
        <w:rPr>
          <w:rFonts w:asciiTheme="majorHAnsi" w:hAnsiTheme="majorHAnsi" w:cstheme="majorHAnsi"/>
          <w:sz w:val="28"/>
          <w:szCs w:val="28"/>
          <w:lang w:val="ru-MD"/>
        </w:rPr>
        <w:t xml:space="preserve">с составлением </w:t>
      </w:r>
      <w:r w:rsidR="00830792" w:rsidRPr="00EF43DE">
        <w:rPr>
          <w:rFonts w:asciiTheme="majorHAnsi" w:hAnsiTheme="majorHAnsi" w:cstheme="majorHAnsi"/>
          <w:sz w:val="28"/>
          <w:szCs w:val="28"/>
          <w:lang w:val="ru-MD"/>
        </w:rPr>
        <w:t>соответствующего О</w:t>
      </w:r>
      <w:r w:rsidR="00E52F0E" w:rsidRPr="00EF43DE">
        <w:rPr>
          <w:rFonts w:asciiTheme="majorHAnsi" w:hAnsiTheme="majorHAnsi" w:cstheme="majorHAnsi"/>
          <w:sz w:val="28"/>
          <w:szCs w:val="28"/>
          <w:lang w:val="ru-MD"/>
        </w:rPr>
        <w:t>тчета.</w:t>
      </w:r>
      <w:r w:rsidR="00901076" w:rsidRPr="00EF43DE">
        <w:rPr>
          <w:rFonts w:asciiTheme="majorHAnsi" w:hAnsiTheme="majorHAnsi" w:cstheme="majorHAnsi"/>
          <w:sz w:val="28"/>
          <w:szCs w:val="28"/>
          <w:lang w:val="ru-MD"/>
        </w:rPr>
        <w:t xml:space="preserve">    </w:t>
      </w:r>
    </w:p>
    <w:p w14:paraId="011F40A0" w14:textId="50DEF77B" w:rsidR="00901076" w:rsidRPr="00EF43DE" w:rsidRDefault="00901076" w:rsidP="0010524A">
      <w:pPr>
        <w:ind w:right="-22"/>
        <w:contextualSpacing/>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        </w:t>
      </w:r>
      <w:r w:rsidR="00830792" w:rsidRPr="00EF43DE">
        <w:rPr>
          <w:rFonts w:asciiTheme="majorHAnsi" w:hAnsiTheme="majorHAnsi" w:cstheme="majorHAnsi"/>
          <w:sz w:val="28"/>
          <w:szCs w:val="28"/>
          <w:lang w:val="ru-MD"/>
        </w:rPr>
        <w:t>Управляющий АО</w:t>
      </w:r>
      <w:r w:rsidR="002D54FE" w:rsidRPr="00EF43DE">
        <w:rPr>
          <w:rFonts w:asciiTheme="majorHAnsi" w:hAnsiTheme="majorHAnsi" w:cstheme="majorHAnsi"/>
          <w:sz w:val="28"/>
          <w:szCs w:val="28"/>
          <w:lang w:val="ru-MD"/>
        </w:rPr>
        <w:t xml:space="preserve"> в 2019 году направил </w:t>
      </w:r>
      <w:r w:rsidR="00830792" w:rsidRPr="00EF43DE">
        <w:rPr>
          <w:rFonts w:asciiTheme="majorHAnsi" w:hAnsiTheme="majorHAnsi" w:cstheme="majorHAnsi"/>
          <w:sz w:val="28"/>
          <w:szCs w:val="28"/>
          <w:lang w:val="ru-MD"/>
        </w:rPr>
        <w:t xml:space="preserve">в </w:t>
      </w:r>
      <w:r w:rsidR="002D54FE" w:rsidRPr="00EF43DE">
        <w:rPr>
          <w:rFonts w:asciiTheme="majorHAnsi" w:hAnsiTheme="majorHAnsi" w:cstheme="majorHAnsi"/>
          <w:sz w:val="28"/>
          <w:szCs w:val="28"/>
          <w:lang w:val="ru-MD"/>
        </w:rPr>
        <w:t>компетентны</w:t>
      </w:r>
      <w:r w:rsidR="00830792" w:rsidRPr="00EF43DE">
        <w:rPr>
          <w:rFonts w:asciiTheme="majorHAnsi" w:hAnsiTheme="majorHAnsi" w:cstheme="majorHAnsi"/>
          <w:sz w:val="28"/>
          <w:szCs w:val="28"/>
          <w:lang w:val="ru-MD"/>
        </w:rPr>
        <w:t>е</w:t>
      </w:r>
      <w:r w:rsidR="002D54FE" w:rsidRPr="00EF43DE">
        <w:rPr>
          <w:rFonts w:asciiTheme="majorHAnsi" w:hAnsiTheme="majorHAnsi" w:cstheme="majorHAnsi"/>
          <w:sz w:val="28"/>
          <w:szCs w:val="28"/>
          <w:lang w:val="ru-MD"/>
        </w:rPr>
        <w:t xml:space="preserve"> орган</w:t>
      </w:r>
      <w:r w:rsidR="00830792" w:rsidRPr="00EF43DE">
        <w:rPr>
          <w:rFonts w:asciiTheme="majorHAnsi" w:hAnsiTheme="majorHAnsi" w:cstheme="majorHAnsi"/>
          <w:sz w:val="28"/>
          <w:szCs w:val="28"/>
          <w:lang w:val="ru-MD"/>
        </w:rPr>
        <w:t>ы</w:t>
      </w:r>
      <w:r w:rsidR="002D54FE" w:rsidRPr="00EF43DE">
        <w:rPr>
          <w:rFonts w:asciiTheme="majorHAnsi" w:hAnsiTheme="majorHAnsi" w:cstheme="majorHAnsi"/>
          <w:sz w:val="28"/>
          <w:szCs w:val="28"/>
          <w:lang w:val="ru-MD"/>
        </w:rPr>
        <w:t xml:space="preserve"> ходатайства о </w:t>
      </w:r>
      <w:r w:rsidR="00830792" w:rsidRPr="00EF43DE">
        <w:rPr>
          <w:rFonts w:asciiTheme="majorHAnsi" w:hAnsiTheme="majorHAnsi" w:cstheme="majorHAnsi"/>
          <w:sz w:val="28"/>
          <w:szCs w:val="28"/>
          <w:lang w:val="ru-MD"/>
        </w:rPr>
        <w:t>нанес</w:t>
      </w:r>
      <w:r w:rsidR="002D54FE" w:rsidRPr="00EF43DE">
        <w:rPr>
          <w:rFonts w:asciiTheme="majorHAnsi" w:hAnsiTheme="majorHAnsi" w:cstheme="majorHAnsi"/>
          <w:sz w:val="28"/>
          <w:szCs w:val="28"/>
          <w:lang w:val="ru-MD"/>
        </w:rPr>
        <w:t xml:space="preserve">ении </w:t>
      </w:r>
      <w:r w:rsidR="00830792" w:rsidRPr="00EF43DE">
        <w:rPr>
          <w:rFonts w:asciiTheme="majorHAnsi" w:hAnsiTheme="majorHAnsi" w:cstheme="majorHAnsi"/>
          <w:sz w:val="28"/>
          <w:szCs w:val="28"/>
          <w:lang w:val="ru-MD"/>
        </w:rPr>
        <w:t>ущерб</w:t>
      </w:r>
      <w:r w:rsidR="002D54FE" w:rsidRPr="00EF43DE">
        <w:rPr>
          <w:rFonts w:asciiTheme="majorHAnsi" w:hAnsiTheme="majorHAnsi" w:cstheme="majorHAnsi"/>
          <w:sz w:val="28"/>
          <w:szCs w:val="28"/>
          <w:lang w:val="ru-MD"/>
        </w:rPr>
        <w:t>а предприятию должностными лицами в период 2018-2019 г</w:t>
      </w:r>
      <w:r w:rsidR="00830792" w:rsidRPr="00EF43DE">
        <w:rPr>
          <w:rFonts w:asciiTheme="majorHAnsi" w:hAnsiTheme="majorHAnsi" w:cstheme="majorHAnsi"/>
          <w:sz w:val="28"/>
          <w:szCs w:val="28"/>
          <w:lang w:val="ru-MD"/>
        </w:rPr>
        <w:t>одов,</w:t>
      </w:r>
      <w:r w:rsidR="002D54FE" w:rsidRPr="00EF43DE">
        <w:rPr>
          <w:rFonts w:asciiTheme="majorHAnsi" w:hAnsiTheme="majorHAnsi" w:cstheme="majorHAnsi"/>
          <w:sz w:val="28"/>
          <w:szCs w:val="28"/>
          <w:lang w:val="ru-MD"/>
        </w:rPr>
        <w:t xml:space="preserve"> путем: приобретения мобильных телефонов на общую сумму 66,2 тыс. леев (2 Iphone 8 Plus - 37,4 тыс. леев, и Samsung S9 - </w:t>
      </w:r>
      <w:r w:rsidR="00380681" w:rsidRPr="00EF43DE">
        <w:rPr>
          <w:rFonts w:asciiTheme="majorHAnsi" w:hAnsiTheme="majorHAnsi" w:cstheme="majorHAnsi"/>
          <w:sz w:val="28"/>
          <w:szCs w:val="28"/>
          <w:lang w:val="ru-MD"/>
        </w:rPr>
        <w:t>28,8 тыс. леев), которые н</w:t>
      </w:r>
      <w:r w:rsidR="002D54FE" w:rsidRPr="00EF43DE">
        <w:rPr>
          <w:rFonts w:asciiTheme="majorHAnsi" w:hAnsiTheme="majorHAnsi" w:cstheme="majorHAnsi"/>
          <w:sz w:val="28"/>
          <w:szCs w:val="28"/>
          <w:lang w:val="ru-MD"/>
        </w:rPr>
        <w:t>е используются сотрудниками предприятия и не отражены в бухгалтерском учете, они были приобретены</w:t>
      </w:r>
      <w:r w:rsidR="00B94618">
        <w:rPr>
          <w:rFonts w:asciiTheme="majorHAnsi" w:hAnsiTheme="majorHAnsi" w:cstheme="majorHAnsi"/>
          <w:sz w:val="28"/>
          <w:szCs w:val="28"/>
          <w:lang w:val="ru-RU"/>
        </w:rPr>
        <w:t xml:space="preserve"> на основании</w:t>
      </w:r>
      <w:r w:rsidR="002D54FE" w:rsidRPr="00EF43DE">
        <w:rPr>
          <w:rFonts w:asciiTheme="majorHAnsi" w:hAnsiTheme="majorHAnsi" w:cstheme="majorHAnsi"/>
          <w:sz w:val="28"/>
          <w:szCs w:val="28"/>
          <w:lang w:val="ru-MD"/>
        </w:rPr>
        <w:t xml:space="preserve"> </w:t>
      </w:r>
      <w:r w:rsidR="00B94618" w:rsidRPr="00EF43DE">
        <w:rPr>
          <w:rFonts w:asciiTheme="majorHAnsi" w:hAnsiTheme="majorHAnsi" w:cstheme="majorHAnsi"/>
          <w:sz w:val="28"/>
          <w:szCs w:val="28"/>
          <w:lang w:val="ru-MD"/>
        </w:rPr>
        <w:t>дополнительн</w:t>
      </w:r>
      <w:r w:rsidR="00B94618">
        <w:rPr>
          <w:rFonts w:asciiTheme="majorHAnsi" w:hAnsiTheme="majorHAnsi" w:cstheme="majorHAnsi"/>
          <w:sz w:val="28"/>
          <w:szCs w:val="28"/>
          <w:lang w:val="ru-MD"/>
        </w:rPr>
        <w:t>ого</w:t>
      </w:r>
      <w:r w:rsidR="00B94618" w:rsidRPr="00EF43DE">
        <w:rPr>
          <w:rFonts w:asciiTheme="majorHAnsi" w:hAnsiTheme="majorHAnsi" w:cstheme="majorHAnsi"/>
          <w:sz w:val="28"/>
          <w:szCs w:val="28"/>
          <w:lang w:val="ru-MD"/>
        </w:rPr>
        <w:t xml:space="preserve"> соглашени</w:t>
      </w:r>
      <w:r w:rsidR="00B94618">
        <w:rPr>
          <w:rFonts w:asciiTheme="majorHAnsi" w:hAnsiTheme="majorHAnsi" w:cstheme="majorHAnsi"/>
          <w:sz w:val="28"/>
          <w:szCs w:val="28"/>
          <w:lang w:val="ru-MD"/>
        </w:rPr>
        <w:t>я</w:t>
      </w:r>
      <w:r w:rsidR="00B94618" w:rsidRPr="00EF43DE">
        <w:rPr>
          <w:rFonts w:asciiTheme="majorHAnsi" w:hAnsiTheme="majorHAnsi" w:cstheme="majorHAnsi"/>
          <w:sz w:val="28"/>
          <w:szCs w:val="28"/>
          <w:lang w:val="ru-MD"/>
        </w:rPr>
        <w:t xml:space="preserve"> </w:t>
      </w:r>
      <w:r w:rsidR="002D54FE" w:rsidRPr="00EF43DE">
        <w:rPr>
          <w:rFonts w:asciiTheme="majorHAnsi" w:hAnsiTheme="majorHAnsi" w:cstheme="majorHAnsi"/>
          <w:sz w:val="28"/>
          <w:szCs w:val="28"/>
          <w:lang w:val="ru-MD"/>
        </w:rPr>
        <w:t xml:space="preserve">к договору, </w:t>
      </w:r>
      <w:r w:rsidR="00380681" w:rsidRPr="00EF43DE">
        <w:rPr>
          <w:rFonts w:asciiTheme="majorHAnsi" w:hAnsiTheme="majorHAnsi" w:cstheme="majorHAnsi"/>
          <w:sz w:val="28"/>
          <w:szCs w:val="28"/>
          <w:lang w:val="ru-MD"/>
        </w:rPr>
        <w:t>заключе</w:t>
      </w:r>
      <w:r w:rsidR="002D54FE" w:rsidRPr="00EF43DE">
        <w:rPr>
          <w:rFonts w:asciiTheme="majorHAnsi" w:hAnsiTheme="majorHAnsi" w:cstheme="majorHAnsi"/>
          <w:sz w:val="28"/>
          <w:szCs w:val="28"/>
          <w:lang w:val="ru-MD"/>
        </w:rPr>
        <w:t xml:space="preserve">нному с оператором мобильной </w:t>
      </w:r>
      <w:r w:rsidR="00380681" w:rsidRPr="00EF43DE">
        <w:rPr>
          <w:rFonts w:asciiTheme="majorHAnsi" w:hAnsiTheme="majorHAnsi" w:cstheme="majorHAnsi"/>
          <w:sz w:val="28"/>
          <w:szCs w:val="28"/>
          <w:lang w:val="ru-MD"/>
        </w:rPr>
        <w:t>связи „Moldcell”</w:t>
      </w:r>
      <w:r w:rsidR="002D54FE" w:rsidRPr="00EF43DE">
        <w:rPr>
          <w:rFonts w:asciiTheme="majorHAnsi" w:hAnsiTheme="majorHAnsi" w:cstheme="majorHAnsi"/>
          <w:sz w:val="28"/>
          <w:szCs w:val="28"/>
          <w:lang w:val="ru-MD"/>
        </w:rPr>
        <w:t>, и введены к оплате в ежемесячных счетах, представленных оператором; оплат</w:t>
      </w:r>
      <w:r w:rsidR="00380681" w:rsidRPr="00EF43DE">
        <w:rPr>
          <w:rFonts w:asciiTheme="majorHAnsi" w:hAnsiTheme="majorHAnsi" w:cstheme="majorHAnsi"/>
          <w:sz w:val="28"/>
          <w:szCs w:val="28"/>
          <w:lang w:val="ru-MD"/>
        </w:rPr>
        <w:t>ы</w:t>
      </w:r>
      <w:r w:rsidR="002D54FE" w:rsidRPr="00EF43DE">
        <w:rPr>
          <w:rFonts w:asciiTheme="majorHAnsi" w:hAnsiTheme="majorHAnsi" w:cstheme="majorHAnsi"/>
          <w:sz w:val="28"/>
          <w:szCs w:val="28"/>
          <w:lang w:val="ru-MD"/>
        </w:rPr>
        <w:t xml:space="preserve"> </w:t>
      </w:r>
      <w:r w:rsidR="00380681" w:rsidRPr="00EF43DE">
        <w:rPr>
          <w:rFonts w:asciiTheme="majorHAnsi" w:hAnsiTheme="majorHAnsi" w:cstheme="majorHAnsi"/>
          <w:sz w:val="28"/>
          <w:szCs w:val="28"/>
          <w:lang w:val="ru-MD"/>
        </w:rPr>
        <w:t xml:space="preserve">труда </w:t>
      </w:r>
      <w:r w:rsidR="002D54FE" w:rsidRPr="00EF43DE">
        <w:rPr>
          <w:rFonts w:asciiTheme="majorHAnsi" w:hAnsiTheme="majorHAnsi" w:cstheme="majorHAnsi"/>
          <w:sz w:val="28"/>
          <w:szCs w:val="28"/>
          <w:lang w:val="ru-MD"/>
        </w:rPr>
        <w:t>в сумме 80,0 тыс. леев лиц</w:t>
      </w:r>
      <w:r w:rsidR="00380681" w:rsidRPr="00EF43DE">
        <w:rPr>
          <w:rFonts w:asciiTheme="majorHAnsi" w:hAnsiTheme="majorHAnsi" w:cstheme="majorHAnsi"/>
          <w:sz w:val="28"/>
          <w:szCs w:val="28"/>
          <w:lang w:val="ru-MD"/>
        </w:rPr>
        <w:t>ам</w:t>
      </w:r>
      <w:r w:rsidR="002D54FE" w:rsidRPr="00EF43DE">
        <w:rPr>
          <w:rFonts w:asciiTheme="majorHAnsi" w:hAnsiTheme="majorHAnsi" w:cstheme="majorHAnsi"/>
          <w:sz w:val="28"/>
          <w:szCs w:val="28"/>
          <w:lang w:val="ru-MD"/>
        </w:rPr>
        <w:t xml:space="preserve">, </w:t>
      </w:r>
      <w:r w:rsidR="00380681" w:rsidRPr="00EF43DE">
        <w:rPr>
          <w:rFonts w:asciiTheme="majorHAnsi" w:hAnsiTheme="majorHAnsi" w:cstheme="majorHAnsi"/>
          <w:sz w:val="28"/>
          <w:szCs w:val="28"/>
          <w:lang w:val="ru-MD"/>
        </w:rPr>
        <w:t>н</w:t>
      </w:r>
      <w:r w:rsidR="002D54FE" w:rsidRPr="00EF43DE">
        <w:rPr>
          <w:rFonts w:asciiTheme="majorHAnsi" w:hAnsiTheme="majorHAnsi" w:cstheme="majorHAnsi"/>
          <w:sz w:val="28"/>
          <w:szCs w:val="28"/>
          <w:lang w:val="ru-MD"/>
        </w:rPr>
        <w:t>аняты</w:t>
      </w:r>
      <w:r w:rsidR="00380681" w:rsidRPr="00EF43DE">
        <w:rPr>
          <w:rFonts w:asciiTheme="majorHAnsi" w:hAnsiTheme="majorHAnsi" w:cstheme="majorHAnsi"/>
          <w:sz w:val="28"/>
          <w:szCs w:val="28"/>
          <w:lang w:val="ru-MD"/>
        </w:rPr>
        <w:t>м</w:t>
      </w:r>
      <w:r w:rsidR="002D54FE" w:rsidRPr="00EF43DE">
        <w:rPr>
          <w:rFonts w:asciiTheme="majorHAnsi" w:hAnsiTheme="majorHAnsi" w:cstheme="majorHAnsi"/>
          <w:sz w:val="28"/>
          <w:szCs w:val="28"/>
          <w:lang w:val="ru-MD"/>
        </w:rPr>
        <w:t xml:space="preserve"> в качестве охранников на очистной станции с. Цекиновка (Украина), </w:t>
      </w:r>
      <w:r w:rsidR="00380681" w:rsidRPr="00EF43DE">
        <w:rPr>
          <w:rFonts w:asciiTheme="majorHAnsi" w:hAnsiTheme="majorHAnsi" w:cstheme="majorHAnsi"/>
          <w:sz w:val="28"/>
          <w:szCs w:val="28"/>
          <w:lang w:val="ru-MD"/>
        </w:rPr>
        <w:t xml:space="preserve">которые </w:t>
      </w:r>
      <w:r w:rsidR="002D54FE" w:rsidRPr="00EF43DE">
        <w:rPr>
          <w:rFonts w:asciiTheme="majorHAnsi" w:hAnsiTheme="majorHAnsi" w:cstheme="majorHAnsi"/>
          <w:sz w:val="28"/>
          <w:szCs w:val="28"/>
          <w:lang w:val="ru-MD"/>
        </w:rPr>
        <w:t>фактически не присутствова</w:t>
      </w:r>
      <w:r w:rsidR="00380681" w:rsidRPr="00EF43DE">
        <w:rPr>
          <w:rFonts w:asciiTheme="majorHAnsi" w:hAnsiTheme="majorHAnsi" w:cstheme="majorHAnsi"/>
          <w:sz w:val="28"/>
          <w:szCs w:val="28"/>
          <w:lang w:val="ru-MD"/>
        </w:rPr>
        <w:t>ли</w:t>
      </w:r>
      <w:r w:rsidR="002D54FE" w:rsidRPr="00EF43DE">
        <w:rPr>
          <w:rFonts w:asciiTheme="majorHAnsi" w:hAnsiTheme="majorHAnsi" w:cstheme="majorHAnsi"/>
          <w:sz w:val="28"/>
          <w:szCs w:val="28"/>
          <w:lang w:val="ru-MD"/>
        </w:rPr>
        <w:t xml:space="preserve"> на работе и не выполн</w:t>
      </w:r>
      <w:r w:rsidR="00380681" w:rsidRPr="00EF43DE">
        <w:rPr>
          <w:rFonts w:asciiTheme="majorHAnsi" w:hAnsiTheme="majorHAnsi" w:cstheme="majorHAnsi"/>
          <w:sz w:val="28"/>
          <w:szCs w:val="28"/>
          <w:lang w:val="ru-MD"/>
        </w:rPr>
        <w:t>яли</w:t>
      </w:r>
      <w:r w:rsidR="002D54FE" w:rsidRPr="00EF43DE">
        <w:rPr>
          <w:rFonts w:asciiTheme="majorHAnsi" w:hAnsiTheme="majorHAnsi" w:cstheme="majorHAnsi"/>
          <w:sz w:val="28"/>
          <w:szCs w:val="28"/>
          <w:lang w:val="ru-MD"/>
        </w:rPr>
        <w:t xml:space="preserve"> свои обяза</w:t>
      </w:r>
      <w:r w:rsidR="00380681" w:rsidRPr="00EF43DE">
        <w:rPr>
          <w:rFonts w:asciiTheme="majorHAnsi" w:hAnsiTheme="majorHAnsi" w:cstheme="majorHAnsi"/>
          <w:sz w:val="28"/>
          <w:szCs w:val="28"/>
          <w:lang w:val="ru-MD"/>
        </w:rPr>
        <w:t>нности</w:t>
      </w:r>
      <w:r w:rsidR="002D54FE" w:rsidRPr="00EF43DE">
        <w:rPr>
          <w:rFonts w:asciiTheme="majorHAnsi" w:hAnsiTheme="majorHAnsi" w:cstheme="majorHAnsi"/>
          <w:sz w:val="28"/>
          <w:szCs w:val="28"/>
          <w:lang w:val="ru-MD"/>
        </w:rPr>
        <w:t xml:space="preserve"> (2 человека в 2018 году – 38,1 тыс. леев, 2 человека в 2019 году - 41,9 тыс. леев); рассмотрение законности приобретения и </w:t>
      </w:r>
      <w:r w:rsidR="00380681" w:rsidRPr="00EF43DE">
        <w:rPr>
          <w:rFonts w:asciiTheme="majorHAnsi" w:hAnsiTheme="majorHAnsi" w:cstheme="majorHAnsi"/>
          <w:sz w:val="28"/>
          <w:szCs w:val="28"/>
          <w:lang w:val="ru-MD"/>
        </w:rPr>
        <w:t>спис</w:t>
      </w:r>
      <w:r w:rsidR="002D54FE" w:rsidRPr="00EF43DE">
        <w:rPr>
          <w:rFonts w:asciiTheme="majorHAnsi" w:hAnsiTheme="majorHAnsi" w:cstheme="majorHAnsi"/>
          <w:sz w:val="28"/>
          <w:szCs w:val="28"/>
          <w:lang w:val="ru-MD"/>
        </w:rPr>
        <w:t>ания строительных материалов на общую сумму 217,5 тыс. леев, приобретенных для строительства гаража. На момент проведения ми</w:t>
      </w:r>
      <w:r w:rsidR="00380681" w:rsidRPr="00EF43DE">
        <w:rPr>
          <w:rFonts w:asciiTheme="majorHAnsi" w:hAnsiTheme="majorHAnsi" w:cstheme="majorHAnsi"/>
          <w:sz w:val="28"/>
          <w:szCs w:val="28"/>
          <w:lang w:val="ru-MD"/>
        </w:rPr>
        <w:t>ссии follow-up расследование продолжалось</w:t>
      </w:r>
      <w:r w:rsidR="00DD4A82" w:rsidRPr="00EF43DE">
        <w:rPr>
          <w:rFonts w:asciiTheme="majorHAnsi" w:hAnsiTheme="majorHAnsi" w:cstheme="majorHAnsi"/>
          <w:sz w:val="28"/>
          <w:szCs w:val="28"/>
          <w:lang w:val="ru-MD"/>
        </w:rPr>
        <w:t>.</w:t>
      </w:r>
    </w:p>
    <w:p w14:paraId="26FEEAC2" w14:textId="3BF92B68" w:rsidR="00901076" w:rsidRPr="00EF43DE" w:rsidRDefault="00901076" w:rsidP="0010524A">
      <w:pPr>
        <w:spacing w:before="240"/>
        <w:ind w:right="-22"/>
        <w:contextualSpacing/>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         </w:t>
      </w:r>
      <w:r w:rsidR="002D54FE" w:rsidRPr="00EF43DE">
        <w:rPr>
          <w:rFonts w:asciiTheme="majorHAnsi" w:hAnsiTheme="majorHAnsi" w:cstheme="majorHAnsi"/>
          <w:sz w:val="28"/>
          <w:szCs w:val="28"/>
          <w:lang w:val="ru-MD"/>
        </w:rPr>
        <w:t xml:space="preserve">Также отмечается, что в результате </w:t>
      </w:r>
      <w:r w:rsidR="00A23AE1" w:rsidRPr="00EF43DE">
        <w:rPr>
          <w:rFonts w:asciiTheme="majorHAnsi" w:hAnsiTheme="majorHAnsi" w:cstheme="majorHAnsi"/>
          <w:sz w:val="28"/>
          <w:szCs w:val="28"/>
          <w:lang w:val="ru-MD"/>
        </w:rPr>
        <w:t>незаконного проведения</w:t>
      </w:r>
      <w:r w:rsidR="002D54FE" w:rsidRPr="00EF43DE">
        <w:rPr>
          <w:rFonts w:asciiTheme="majorHAnsi" w:hAnsiTheme="majorHAnsi" w:cstheme="majorHAnsi"/>
          <w:sz w:val="28"/>
          <w:szCs w:val="28"/>
          <w:lang w:val="ru-MD"/>
        </w:rPr>
        <w:t xml:space="preserve"> процедуры освобождения от должности работника, </w:t>
      </w:r>
      <w:r w:rsidR="00A23AE1" w:rsidRPr="00EF43DE">
        <w:rPr>
          <w:rFonts w:asciiTheme="majorHAnsi" w:hAnsiTheme="majorHAnsi" w:cstheme="majorHAnsi"/>
          <w:sz w:val="28"/>
          <w:szCs w:val="28"/>
          <w:lang w:val="ru-MD"/>
        </w:rPr>
        <w:t>Общество</w:t>
      </w:r>
      <w:r w:rsidR="002D54FE" w:rsidRPr="00EF43DE">
        <w:rPr>
          <w:rFonts w:asciiTheme="majorHAnsi" w:hAnsiTheme="majorHAnsi" w:cstheme="majorHAnsi"/>
          <w:sz w:val="28"/>
          <w:szCs w:val="28"/>
          <w:lang w:val="ru-MD"/>
        </w:rPr>
        <w:t xml:space="preserve"> </w:t>
      </w:r>
      <w:r w:rsidR="003E4BED" w:rsidRPr="00EF43DE">
        <w:rPr>
          <w:rFonts w:asciiTheme="majorHAnsi" w:hAnsiTheme="majorHAnsi" w:cstheme="majorHAnsi"/>
          <w:sz w:val="28"/>
          <w:szCs w:val="28"/>
          <w:lang w:val="ru-MD"/>
        </w:rPr>
        <w:t xml:space="preserve">было </w:t>
      </w:r>
      <w:r w:rsidR="002D54FE" w:rsidRPr="00EF43DE">
        <w:rPr>
          <w:rFonts w:asciiTheme="majorHAnsi" w:hAnsiTheme="majorHAnsi" w:cstheme="majorHAnsi"/>
          <w:sz w:val="28"/>
          <w:szCs w:val="28"/>
          <w:lang w:val="ru-MD"/>
        </w:rPr>
        <w:t>обязан</w:t>
      </w:r>
      <w:r w:rsidR="00A23AE1" w:rsidRPr="00EF43DE">
        <w:rPr>
          <w:rFonts w:asciiTheme="majorHAnsi" w:hAnsiTheme="majorHAnsi" w:cstheme="majorHAnsi"/>
          <w:sz w:val="28"/>
          <w:szCs w:val="28"/>
          <w:lang w:val="ru-MD"/>
        </w:rPr>
        <w:t>о</w:t>
      </w:r>
      <w:r w:rsidR="002D54FE" w:rsidRPr="00EF43DE">
        <w:rPr>
          <w:rFonts w:asciiTheme="majorHAnsi" w:hAnsiTheme="majorHAnsi" w:cstheme="majorHAnsi"/>
          <w:sz w:val="28"/>
          <w:szCs w:val="28"/>
          <w:lang w:val="ru-MD"/>
        </w:rPr>
        <w:t xml:space="preserve"> выплатить </w:t>
      </w:r>
      <w:r w:rsidR="00C2278D" w:rsidRPr="00EF43DE">
        <w:rPr>
          <w:rFonts w:asciiTheme="majorHAnsi" w:hAnsiTheme="majorHAnsi" w:cstheme="majorHAnsi"/>
          <w:sz w:val="28"/>
          <w:szCs w:val="28"/>
          <w:lang w:val="ru-MD"/>
        </w:rPr>
        <w:t xml:space="preserve">ему </w:t>
      </w:r>
      <w:r w:rsidR="002D54FE" w:rsidRPr="00EF43DE">
        <w:rPr>
          <w:rFonts w:asciiTheme="majorHAnsi" w:hAnsiTheme="majorHAnsi" w:cstheme="majorHAnsi"/>
          <w:sz w:val="28"/>
          <w:szCs w:val="28"/>
          <w:lang w:val="ru-MD"/>
        </w:rPr>
        <w:t>заработн</w:t>
      </w:r>
      <w:r w:rsidR="00A23AE1" w:rsidRPr="00EF43DE">
        <w:rPr>
          <w:rFonts w:asciiTheme="majorHAnsi" w:hAnsiTheme="majorHAnsi" w:cstheme="majorHAnsi"/>
          <w:sz w:val="28"/>
          <w:szCs w:val="28"/>
          <w:lang w:val="ru-MD"/>
        </w:rPr>
        <w:t>ую</w:t>
      </w:r>
      <w:r w:rsidR="002D54FE" w:rsidRPr="00EF43DE">
        <w:rPr>
          <w:rFonts w:asciiTheme="majorHAnsi" w:hAnsiTheme="majorHAnsi" w:cstheme="majorHAnsi"/>
          <w:sz w:val="28"/>
          <w:szCs w:val="28"/>
          <w:lang w:val="ru-MD"/>
        </w:rPr>
        <w:t xml:space="preserve"> плат</w:t>
      </w:r>
      <w:r w:rsidR="00A23AE1" w:rsidRPr="00EF43DE">
        <w:rPr>
          <w:rFonts w:asciiTheme="majorHAnsi" w:hAnsiTheme="majorHAnsi" w:cstheme="majorHAnsi"/>
          <w:sz w:val="28"/>
          <w:szCs w:val="28"/>
          <w:lang w:val="ru-MD"/>
        </w:rPr>
        <w:t>у</w:t>
      </w:r>
      <w:r w:rsidR="002D54FE" w:rsidRPr="00EF43DE">
        <w:rPr>
          <w:rFonts w:asciiTheme="majorHAnsi" w:hAnsiTheme="majorHAnsi" w:cstheme="majorHAnsi"/>
          <w:sz w:val="28"/>
          <w:szCs w:val="28"/>
          <w:lang w:val="ru-MD"/>
        </w:rPr>
        <w:t xml:space="preserve"> за </w:t>
      </w:r>
      <w:r w:rsidR="00A23AE1" w:rsidRPr="00EF43DE">
        <w:rPr>
          <w:rFonts w:asciiTheme="majorHAnsi" w:hAnsiTheme="majorHAnsi" w:cstheme="majorHAnsi"/>
          <w:sz w:val="28"/>
          <w:szCs w:val="28"/>
          <w:lang w:val="ru-MD"/>
        </w:rPr>
        <w:t>период вынужден</w:t>
      </w:r>
      <w:r w:rsidR="002D54FE" w:rsidRPr="00EF43DE">
        <w:rPr>
          <w:rFonts w:asciiTheme="majorHAnsi" w:hAnsiTheme="majorHAnsi" w:cstheme="majorHAnsi"/>
          <w:sz w:val="28"/>
          <w:szCs w:val="28"/>
          <w:lang w:val="ru-MD"/>
        </w:rPr>
        <w:t>но</w:t>
      </w:r>
      <w:r w:rsidR="00A23AE1" w:rsidRPr="00EF43DE">
        <w:rPr>
          <w:rFonts w:asciiTheme="majorHAnsi" w:hAnsiTheme="majorHAnsi" w:cstheme="majorHAnsi"/>
          <w:sz w:val="28"/>
          <w:szCs w:val="28"/>
          <w:lang w:val="ru-MD"/>
        </w:rPr>
        <w:t>го</w:t>
      </w:r>
      <w:r w:rsidR="002D54FE" w:rsidRPr="00EF43DE">
        <w:rPr>
          <w:rFonts w:asciiTheme="majorHAnsi" w:hAnsiTheme="majorHAnsi" w:cstheme="majorHAnsi"/>
          <w:sz w:val="28"/>
          <w:szCs w:val="28"/>
          <w:lang w:val="ru-MD"/>
        </w:rPr>
        <w:t xml:space="preserve"> отсутстви</w:t>
      </w:r>
      <w:r w:rsidR="00A23AE1" w:rsidRPr="00EF43DE">
        <w:rPr>
          <w:rFonts w:asciiTheme="majorHAnsi" w:hAnsiTheme="majorHAnsi" w:cstheme="majorHAnsi"/>
          <w:sz w:val="28"/>
          <w:szCs w:val="28"/>
          <w:lang w:val="ru-MD"/>
        </w:rPr>
        <w:t>я</w:t>
      </w:r>
      <w:r w:rsidR="002D54FE" w:rsidRPr="00EF43DE">
        <w:rPr>
          <w:rFonts w:asciiTheme="majorHAnsi" w:hAnsiTheme="majorHAnsi" w:cstheme="majorHAnsi"/>
          <w:sz w:val="28"/>
          <w:szCs w:val="28"/>
          <w:lang w:val="ru-MD"/>
        </w:rPr>
        <w:t xml:space="preserve"> </w:t>
      </w:r>
      <w:r w:rsidR="00A23AE1" w:rsidRPr="00EF43DE">
        <w:rPr>
          <w:rFonts w:asciiTheme="majorHAnsi" w:hAnsiTheme="majorHAnsi" w:cstheme="majorHAnsi"/>
          <w:sz w:val="28"/>
          <w:szCs w:val="28"/>
          <w:lang w:val="ru-MD"/>
        </w:rPr>
        <w:t>на</w:t>
      </w:r>
      <w:r w:rsidR="002D54FE" w:rsidRPr="00EF43DE">
        <w:rPr>
          <w:rFonts w:asciiTheme="majorHAnsi" w:hAnsiTheme="majorHAnsi" w:cstheme="majorHAnsi"/>
          <w:sz w:val="28"/>
          <w:szCs w:val="28"/>
          <w:lang w:val="ru-MD"/>
        </w:rPr>
        <w:t xml:space="preserve"> рабоче</w:t>
      </w:r>
      <w:r w:rsidR="00A23AE1" w:rsidRPr="00EF43DE">
        <w:rPr>
          <w:rFonts w:asciiTheme="majorHAnsi" w:hAnsiTheme="majorHAnsi" w:cstheme="majorHAnsi"/>
          <w:sz w:val="28"/>
          <w:szCs w:val="28"/>
          <w:lang w:val="ru-MD"/>
        </w:rPr>
        <w:t>м</w:t>
      </w:r>
      <w:r w:rsidR="002D54FE" w:rsidRPr="00EF43DE">
        <w:rPr>
          <w:rFonts w:asciiTheme="majorHAnsi" w:hAnsiTheme="majorHAnsi" w:cstheme="majorHAnsi"/>
          <w:sz w:val="28"/>
          <w:szCs w:val="28"/>
          <w:lang w:val="ru-MD"/>
        </w:rPr>
        <w:t xml:space="preserve"> мест</w:t>
      </w:r>
      <w:r w:rsidR="00A23AE1" w:rsidRPr="00EF43DE">
        <w:rPr>
          <w:rFonts w:asciiTheme="majorHAnsi" w:hAnsiTheme="majorHAnsi" w:cstheme="majorHAnsi"/>
          <w:sz w:val="28"/>
          <w:szCs w:val="28"/>
          <w:lang w:val="ru-MD"/>
        </w:rPr>
        <w:t>е</w:t>
      </w:r>
      <w:r w:rsidR="002D54FE" w:rsidRPr="00EF43DE">
        <w:rPr>
          <w:rFonts w:asciiTheme="majorHAnsi" w:hAnsiTheme="majorHAnsi" w:cstheme="majorHAnsi"/>
          <w:sz w:val="28"/>
          <w:szCs w:val="28"/>
          <w:lang w:val="ru-MD"/>
        </w:rPr>
        <w:t xml:space="preserve"> на общую сумму 171,4 тыс. </w:t>
      </w:r>
      <w:r w:rsidR="00A23AE1" w:rsidRPr="00EF43DE">
        <w:rPr>
          <w:rFonts w:asciiTheme="majorHAnsi" w:hAnsiTheme="majorHAnsi" w:cstheme="majorHAnsi"/>
          <w:sz w:val="28"/>
          <w:szCs w:val="28"/>
          <w:lang w:val="ru-MD"/>
        </w:rPr>
        <w:t>л</w:t>
      </w:r>
      <w:r w:rsidR="002D54FE" w:rsidRPr="00EF43DE">
        <w:rPr>
          <w:rFonts w:asciiTheme="majorHAnsi" w:hAnsiTheme="majorHAnsi" w:cstheme="majorHAnsi"/>
          <w:sz w:val="28"/>
          <w:szCs w:val="28"/>
          <w:lang w:val="ru-MD"/>
        </w:rPr>
        <w:t>еев</w:t>
      </w:r>
      <w:r w:rsidR="00A23AE1" w:rsidRPr="00EF43DE">
        <w:rPr>
          <w:rFonts w:asciiTheme="majorHAnsi" w:hAnsiTheme="majorHAnsi" w:cstheme="majorHAnsi"/>
          <w:sz w:val="28"/>
          <w:szCs w:val="28"/>
          <w:lang w:val="ru-MD"/>
        </w:rPr>
        <w:t>,</w:t>
      </w:r>
      <w:r w:rsidR="002D54FE" w:rsidRPr="00EF43DE">
        <w:rPr>
          <w:rFonts w:asciiTheme="majorHAnsi" w:hAnsiTheme="majorHAnsi" w:cstheme="majorHAnsi"/>
          <w:sz w:val="28"/>
          <w:szCs w:val="28"/>
          <w:lang w:val="ru-MD"/>
        </w:rPr>
        <w:t xml:space="preserve"> и </w:t>
      </w:r>
      <w:r w:rsidR="00A23AE1" w:rsidRPr="00EF43DE">
        <w:rPr>
          <w:rFonts w:asciiTheme="majorHAnsi" w:hAnsiTheme="majorHAnsi" w:cstheme="majorHAnsi"/>
          <w:sz w:val="28"/>
          <w:szCs w:val="28"/>
          <w:lang w:val="ru-MD"/>
        </w:rPr>
        <w:t>оплатить</w:t>
      </w:r>
      <w:r w:rsidR="002D54FE" w:rsidRPr="00EF43DE">
        <w:rPr>
          <w:rFonts w:asciiTheme="majorHAnsi" w:hAnsiTheme="majorHAnsi" w:cstheme="majorHAnsi"/>
          <w:sz w:val="28"/>
          <w:szCs w:val="28"/>
          <w:lang w:val="ru-MD"/>
        </w:rPr>
        <w:t xml:space="preserve"> расходы на юридическую помощь на общую сумму 6,5 тыс. леев</w:t>
      </w:r>
      <w:r w:rsidRPr="00EF43DE">
        <w:rPr>
          <w:rFonts w:asciiTheme="majorHAnsi" w:hAnsiTheme="majorHAnsi" w:cstheme="majorHAnsi"/>
          <w:sz w:val="28"/>
          <w:szCs w:val="28"/>
          <w:lang w:val="ru-MD"/>
        </w:rPr>
        <w:t>.</w:t>
      </w:r>
    </w:p>
    <w:p w14:paraId="14933A17" w14:textId="465A3223" w:rsidR="00901076" w:rsidRPr="00EF43DE" w:rsidRDefault="00C2278D" w:rsidP="00A930C1">
      <w:pPr>
        <w:spacing w:after="0" w:line="240" w:lineRule="auto"/>
        <w:ind w:right="-22"/>
        <w:jc w:val="both"/>
        <w:rPr>
          <w:rFonts w:asciiTheme="majorHAnsi" w:eastAsia="Calibri" w:hAnsiTheme="majorHAnsi" w:cstheme="majorHAnsi"/>
          <w:bCs/>
          <w:sz w:val="28"/>
          <w:szCs w:val="28"/>
          <w:lang w:val="ru-MD"/>
        </w:rPr>
      </w:pPr>
      <w:r w:rsidRPr="00EF43DE">
        <w:rPr>
          <w:rFonts w:asciiTheme="majorHAnsi" w:eastAsia="Calibri" w:hAnsiTheme="majorHAnsi" w:cstheme="majorHAnsi"/>
          <w:bCs/>
          <w:sz w:val="28"/>
          <w:szCs w:val="28"/>
          <w:lang w:val="ru-MD"/>
        </w:rPr>
        <w:t xml:space="preserve">Учитывая, что </w:t>
      </w:r>
      <w:r w:rsidRPr="00EF43DE">
        <w:rPr>
          <w:rFonts w:asciiTheme="majorHAnsi" w:eastAsia="Calibri" w:hAnsiTheme="majorHAnsi" w:cstheme="majorHAnsi"/>
          <w:b/>
          <w:bCs/>
          <w:sz w:val="28"/>
          <w:szCs w:val="28"/>
          <w:lang w:val="ru-MD"/>
        </w:rPr>
        <w:t xml:space="preserve">ГП „Acva Nord” </w:t>
      </w:r>
      <w:r w:rsidRPr="00EF43DE">
        <w:rPr>
          <w:rFonts w:asciiTheme="majorHAnsi" w:eastAsia="Calibri" w:hAnsiTheme="majorHAnsi" w:cstheme="majorHAnsi"/>
          <w:bCs/>
          <w:sz w:val="28"/>
          <w:szCs w:val="28"/>
          <w:lang w:val="ru-MD"/>
        </w:rPr>
        <w:t>находится в процессе реструктуризации</w:t>
      </w:r>
      <w:r w:rsidRPr="00EF43DE">
        <w:rPr>
          <w:rFonts w:asciiTheme="majorHAnsi" w:eastAsia="Calibri" w:hAnsiTheme="majorHAnsi" w:cstheme="majorHAnsi"/>
          <w:bCs/>
          <w:sz w:val="28"/>
          <w:szCs w:val="28"/>
          <w:vertAlign w:val="superscript"/>
          <w:lang w:val="ru-MD"/>
        </w:rPr>
        <w:footnoteReference w:id="136"/>
      </w:r>
      <w:r w:rsidRPr="00EF43DE">
        <w:rPr>
          <w:rFonts w:asciiTheme="majorHAnsi" w:eastAsia="Calibri" w:hAnsiTheme="majorHAnsi" w:cstheme="majorHAnsi"/>
          <w:bCs/>
          <w:sz w:val="28"/>
          <w:szCs w:val="28"/>
          <w:lang w:val="ru-MD"/>
        </w:rPr>
        <w:t xml:space="preserve"> в рамках несостоятельности, констатированной судебной инстанцией, к администратору несостоятельности перешли права и обязанности, вытекающие из положений закона и плана процедуры реструктуризации, подтвержденного судебной инстанцией. В этом контексте, считается </w:t>
      </w:r>
      <w:r w:rsidR="00FF2977" w:rsidRPr="00EF43DE">
        <w:rPr>
          <w:rFonts w:asciiTheme="majorHAnsi" w:eastAsia="Calibri" w:hAnsiTheme="majorHAnsi" w:cstheme="majorHAnsi"/>
          <w:bCs/>
          <w:sz w:val="28"/>
          <w:szCs w:val="28"/>
          <w:lang w:val="ru-MD"/>
        </w:rPr>
        <w:t>н</w:t>
      </w:r>
      <w:r w:rsidRPr="00EF43DE">
        <w:rPr>
          <w:rFonts w:asciiTheme="majorHAnsi" w:eastAsia="Calibri" w:hAnsiTheme="majorHAnsi" w:cstheme="majorHAnsi"/>
          <w:bCs/>
          <w:sz w:val="28"/>
          <w:szCs w:val="28"/>
          <w:lang w:val="ru-MD"/>
        </w:rPr>
        <w:t xml:space="preserve">еуместным </w:t>
      </w:r>
      <w:r w:rsidR="00FF2977" w:rsidRPr="00EF43DE">
        <w:rPr>
          <w:rFonts w:asciiTheme="majorHAnsi" w:eastAsia="Calibri" w:hAnsiTheme="majorHAnsi" w:cstheme="majorHAnsi"/>
          <w:bCs/>
          <w:sz w:val="28"/>
          <w:szCs w:val="28"/>
          <w:lang w:val="ru-MD"/>
        </w:rPr>
        <w:t>предъявление</w:t>
      </w:r>
      <w:r w:rsidRPr="00EF43DE">
        <w:rPr>
          <w:rFonts w:asciiTheme="majorHAnsi" w:eastAsia="Calibri" w:hAnsiTheme="majorHAnsi" w:cstheme="majorHAnsi"/>
          <w:bCs/>
          <w:sz w:val="28"/>
          <w:szCs w:val="28"/>
          <w:lang w:val="ru-MD"/>
        </w:rPr>
        <w:t xml:space="preserve"> данной рекомендации администратору несостоятельности</w:t>
      </w:r>
      <w:r w:rsidR="00901076" w:rsidRPr="00EF43DE">
        <w:rPr>
          <w:rFonts w:asciiTheme="majorHAnsi" w:eastAsia="Calibri" w:hAnsiTheme="majorHAnsi" w:cstheme="majorHAnsi"/>
          <w:bCs/>
          <w:sz w:val="28"/>
          <w:szCs w:val="28"/>
          <w:lang w:val="ru-MD"/>
        </w:rPr>
        <w:t>.</w:t>
      </w:r>
    </w:p>
    <w:p w14:paraId="6F284DD2" w14:textId="673B70C8" w:rsidR="00901076" w:rsidRPr="00EF43DE" w:rsidRDefault="002D54FE" w:rsidP="0010524A">
      <w:pPr>
        <w:spacing w:after="0" w:line="240" w:lineRule="auto"/>
        <w:ind w:right="-22"/>
        <w:jc w:val="both"/>
        <w:rPr>
          <w:rFonts w:asciiTheme="majorHAnsi" w:eastAsia="Calibri" w:hAnsiTheme="majorHAnsi" w:cstheme="majorHAnsi"/>
          <w:bCs/>
          <w:sz w:val="28"/>
          <w:szCs w:val="28"/>
          <w:lang w:val="ru-MD"/>
        </w:rPr>
      </w:pPr>
      <w:r w:rsidRPr="00EF43DE">
        <w:rPr>
          <w:rFonts w:asciiTheme="majorHAnsi" w:eastAsia="Times New Roman" w:hAnsiTheme="majorHAnsi" w:cstheme="majorHAnsi"/>
          <w:b/>
          <w:sz w:val="28"/>
          <w:szCs w:val="28"/>
          <w:lang w:val="ru-MD"/>
        </w:rPr>
        <w:t>МП</w:t>
      </w:r>
      <w:r w:rsidR="00901076" w:rsidRPr="00C74153">
        <w:rPr>
          <w:rFonts w:asciiTheme="majorHAnsi" w:eastAsia="Times New Roman" w:hAnsiTheme="majorHAnsi" w:cstheme="majorHAnsi"/>
          <w:b/>
          <w:sz w:val="28"/>
          <w:szCs w:val="28"/>
        </w:rPr>
        <w:t xml:space="preserve"> </w:t>
      </w:r>
      <w:r w:rsidR="003B3751" w:rsidRPr="00C74153">
        <w:rPr>
          <w:rFonts w:asciiTheme="majorHAnsi" w:eastAsia="Times New Roman" w:hAnsiTheme="majorHAnsi" w:cstheme="majorHAnsi"/>
          <w:b/>
          <w:sz w:val="28"/>
          <w:szCs w:val="28"/>
        </w:rPr>
        <w:t>„</w:t>
      </w:r>
      <w:r w:rsidR="00901076" w:rsidRPr="00C74153">
        <w:rPr>
          <w:rFonts w:asciiTheme="majorHAnsi" w:eastAsia="Times New Roman" w:hAnsiTheme="majorHAnsi" w:cstheme="majorHAnsi"/>
          <w:b/>
          <w:sz w:val="28"/>
          <w:szCs w:val="28"/>
        </w:rPr>
        <w:t xml:space="preserve">Apă Canal </w:t>
      </w:r>
      <w:r w:rsidR="003B3751" w:rsidRPr="00C74153">
        <w:rPr>
          <w:rFonts w:asciiTheme="majorHAnsi" w:eastAsia="Times New Roman" w:hAnsiTheme="majorHAnsi" w:cstheme="majorHAnsi"/>
          <w:b/>
          <w:sz w:val="28"/>
          <w:szCs w:val="28"/>
        </w:rPr>
        <w:t xml:space="preserve">din </w:t>
      </w:r>
      <w:r w:rsidR="00901076" w:rsidRPr="00C74153">
        <w:rPr>
          <w:rFonts w:asciiTheme="majorHAnsi" w:eastAsia="Times New Roman" w:hAnsiTheme="majorHAnsi" w:cstheme="majorHAnsi"/>
          <w:b/>
          <w:sz w:val="28"/>
          <w:szCs w:val="28"/>
        </w:rPr>
        <w:t>Basarabeasca</w:t>
      </w:r>
      <w:r w:rsidR="003B3751" w:rsidRPr="00C74153">
        <w:rPr>
          <w:rFonts w:asciiTheme="majorHAnsi" w:eastAsia="Times New Roman" w:hAnsiTheme="majorHAnsi" w:cstheme="majorHAnsi"/>
          <w:b/>
          <w:sz w:val="28"/>
          <w:szCs w:val="28"/>
        </w:rPr>
        <w:t>”</w:t>
      </w:r>
      <w:r w:rsidR="004120C9" w:rsidRPr="00C74153">
        <w:rPr>
          <w:rFonts w:asciiTheme="majorHAnsi" w:eastAsia="Times New Roman" w:hAnsiTheme="majorHAnsi" w:cstheme="majorHAnsi"/>
          <w:sz w:val="28"/>
          <w:szCs w:val="28"/>
        </w:rPr>
        <w:t>.</w:t>
      </w:r>
      <w:r w:rsidRPr="00C74153">
        <w:t xml:space="preserve"> </w:t>
      </w:r>
      <w:r w:rsidRPr="00EF43DE">
        <w:rPr>
          <w:rFonts w:asciiTheme="majorHAnsi" w:eastAsia="Times New Roman" w:hAnsiTheme="majorHAnsi" w:cstheme="majorHAnsi"/>
          <w:sz w:val="28"/>
          <w:szCs w:val="28"/>
          <w:lang w:val="ru-MD"/>
        </w:rPr>
        <w:t xml:space="preserve">Несмотря на то, </w:t>
      </w:r>
      <w:r w:rsidR="00FF2977" w:rsidRPr="00EF43DE">
        <w:rPr>
          <w:rFonts w:asciiTheme="majorHAnsi" w:eastAsia="Times New Roman" w:hAnsiTheme="majorHAnsi" w:cstheme="majorHAnsi"/>
          <w:sz w:val="28"/>
          <w:szCs w:val="28"/>
          <w:lang w:val="ru-MD"/>
        </w:rPr>
        <w:t>что МП</w:t>
      </w:r>
      <w:r w:rsidRPr="00EF43DE">
        <w:rPr>
          <w:rFonts w:asciiTheme="majorHAnsi" w:eastAsia="Times New Roman" w:hAnsiTheme="majorHAnsi" w:cstheme="majorHAnsi"/>
          <w:sz w:val="28"/>
          <w:szCs w:val="28"/>
          <w:lang w:val="ru-MD"/>
        </w:rPr>
        <w:t xml:space="preserve"> разработа</w:t>
      </w:r>
      <w:r w:rsidR="00FF2977" w:rsidRPr="00EF43DE">
        <w:rPr>
          <w:rFonts w:asciiTheme="majorHAnsi" w:eastAsia="Times New Roman" w:hAnsiTheme="majorHAnsi" w:cstheme="majorHAnsi"/>
          <w:sz w:val="28"/>
          <w:szCs w:val="28"/>
          <w:lang w:val="ru-MD"/>
        </w:rPr>
        <w:t>ло</w:t>
      </w:r>
      <w:r w:rsidRPr="00EF43DE">
        <w:rPr>
          <w:rFonts w:asciiTheme="majorHAnsi" w:eastAsia="Times New Roman" w:hAnsiTheme="majorHAnsi" w:cstheme="majorHAnsi"/>
          <w:sz w:val="28"/>
          <w:szCs w:val="28"/>
          <w:lang w:val="ru-MD"/>
        </w:rPr>
        <w:t xml:space="preserve"> </w:t>
      </w:r>
      <w:r w:rsidR="00FF2977" w:rsidRPr="00EF43DE">
        <w:rPr>
          <w:rFonts w:asciiTheme="majorHAnsi" w:eastAsia="Times New Roman" w:hAnsiTheme="majorHAnsi" w:cstheme="majorHAnsi"/>
          <w:sz w:val="28"/>
          <w:szCs w:val="28"/>
          <w:lang w:val="ru-MD"/>
        </w:rPr>
        <w:t>на</w:t>
      </w:r>
      <w:r w:rsidRPr="00EF43DE">
        <w:rPr>
          <w:rFonts w:asciiTheme="majorHAnsi" w:eastAsia="Times New Roman" w:hAnsiTheme="majorHAnsi" w:cstheme="majorHAnsi"/>
          <w:sz w:val="28"/>
          <w:szCs w:val="28"/>
          <w:lang w:val="ru-MD"/>
        </w:rPr>
        <w:t xml:space="preserve"> 2018 год План мероприятий по финансово-</w:t>
      </w:r>
      <w:r w:rsidR="00FF2977" w:rsidRPr="00EF43DE">
        <w:rPr>
          <w:rFonts w:asciiTheme="majorHAnsi" w:eastAsia="Times New Roman" w:hAnsiTheme="majorHAnsi" w:cstheme="majorHAnsi"/>
          <w:sz w:val="28"/>
          <w:szCs w:val="28"/>
          <w:lang w:val="ru-MD"/>
        </w:rPr>
        <w:t xml:space="preserve"> экономическ</w:t>
      </w:r>
      <w:r w:rsidRPr="00EF43DE">
        <w:rPr>
          <w:rFonts w:asciiTheme="majorHAnsi" w:eastAsia="Times New Roman" w:hAnsiTheme="majorHAnsi" w:cstheme="majorHAnsi"/>
          <w:sz w:val="28"/>
          <w:szCs w:val="28"/>
          <w:lang w:val="ru-MD"/>
        </w:rPr>
        <w:t xml:space="preserve">ой деятельности предприятия, </w:t>
      </w:r>
      <w:r w:rsidR="00FF2977" w:rsidRPr="00EF43DE">
        <w:rPr>
          <w:rFonts w:asciiTheme="majorHAnsi" w:eastAsia="Times New Roman" w:hAnsiTheme="majorHAnsi" w:cstheme="majorHAnsi"/>
          <w:sz w:val="28"/>
          <w:szCs w:val="28"/>
          <w:lang w:val="ru-MD"/>
        </w:rPr>
        <w:t>в котором отмеч</w:t>
      </w:r>
      <w:r w:rsidRPr="00EF43DE">
        <w:rPr>
          <w:rFonts w:asciiTheme="majorHAnsi" w:eastAsia="Times New Roman" w:hAnsiTheme="majorHAnsi" w:cstheme="majorHAnsi"/>
          <w:sz w:val="28"/>
          <w:szCs w:val="28"/>
          <w:lang w:val="ru-MD"/>
        </w:rPr>
        <w:t>ается критическ</w:t>
      </w:r>
      <w:r w:rsidR="00FF2977" w:rsidRPr="00EF43DE">
        <w:rPr>
          <w:rFonts w:asciiTheme="majorHAnsi" w:eastAsia="Times New Roman" w:hAnsiTheme="majorHAnsi" w:cstheme="majorHAnsi"/>
          <w:sz w:val="28"/>
          <w:szCs w:val="28"/>
          <w:lang w:val="ru-MD"/>
        </w:rPr>
        <w:t>ая</w:t>
      </w:r>
      <w:r w:rsidRPr="00EF43DE">
        <w:rPr>
          <w:rFonts w:asciiTheme="majorHAnsi" w:eastAsia="Times New Roman" w:hAnsiTheme="majorHAnsi" w:cstheme="majorHAnsi"/>
          <w:sz w:val="28"/>
          <w:szCs w:val="28"/>
          <w:lang w:val="ru-MD"/>
        </w:rPr>
        <w:t xml:space="preserve"> ситуаци</w:t>
      </w:r>
      <w:r w:rsidR="00FF2977" w:rsidRPr="00EF43DE">
        <w:rPr>
          <w:rFonts w:asciiTheme="majorHAnsi" w:eastAsia="Times New Roman" w:hAnsiTheme="majorHAnsi" w:cstheme="majorHAnsi"/>
          <w:sz w:val="28"/>
          <w:szCs w:val="28"/>
          <w:lang w:val="ru-MD"/>
        </w:rPr>
        <w:t>я</w:t>
      </w:r>
      <w:r w:rsidRPr="00EF43DE">
        <w:rPr>
          <w:rFonts w:asciiTheme="majorHAnsi" w:eastAsia="Times New Roman" w:hAnsiTheme="majorHAnsi" w:cstheme="majorHAnsi"/>
          <w:sz w:val="28"/>
          <w:szCs w:val="28"/>
          <w:lang w:val="ru-MD"/>
        </w:rPr>
        <w:t xml:space="preserve">, в которой находится предприятие, и </w:t>
      </w:r>
      <w:r w:rsidR="00FF2977" w:rsidRPr="00EF43DE">
        <w:rPr>
          <w:rFonts w:asciiTheme="majorHAnsi" w:eastAsia="Times New Roman" w:hAnsiTheme="majorHAnsi" w:cstheme="majorHAnsi"/>
          <w:sz w:val="28"/>
          <w:szCs w:val="28"/>
          <w:lang w:val="ru-MD"/>
        </w:rPr>
        <w:t>устанавлива</w:t>
      </w:r>
      <w:r w:rsidRPr="00EF43DE">
        <w:rPr>
          <w:rFonts w:asciiTheme="majorHAnsi" w:eastAsia="Times New Roman" w:hAnsiTheme="majorHAnsi" w:cstheme="majorHAnsi"/>
          <w:sz w:val="28"/>
          <w:szCs w:val="28"/>
          <w:lang w:val="ru-MD"/>
        </w:rPr>
        <w:t xml:space="preserve">ются цели </w:t>
      </w:r>
      <w:r w:rsidR="00FF2977" w:rsidRPr="00EF43DE">
        <w:rPr>
          <w:rFonts w:asciiTheme="majorHAnsi" w:eastAsia="Times New Roman" w:hAnsiTheme="majorHAnsi" w:cstheme="majorHAnsi"/>
          <w:sz w:val="28"/>
          <w:szCs w:val="28"/>
          <w:lang w:val="ru-MD"/>
        </w:rPr>
        <w:t xml:space="preserve">по обеспечению </w:t>
      </w:r>
      <w:r w:rsidRPr="00EF43DE">
        <w:rPr>
          <w:rFonts w:asciiTheme="majorHAnsi" w:eastAsia="Times New Roman" w:hAnsiTheme="majorHAnsi" w:cstheme="majorHAnsi"/>
          <w:sz w:val="28"/>
          <w:szCs w:val="28"/>
          <w:lang w:val="ru-MD"/>
        </w:rPr>
        <w:t xml:space="preserve">функционирования предприятия, </w:t>
      </w:r>
      <w:r w:rsidR="00FF2977" w:rsidRPr="00EF43DE">
        <w:rPr>
          <w:rFonts w:asciiTheme="majorHAnsi" w:eastAsia="Times New Roman" w:hAnsiTheme="majorHAnsi" w:cstheme="majorHAnsi"/>
          <w:sz w:val="28"/>
          <w:szCs w:val="28"/>
          <w:lang w:val="ru-MD"/>
        </w:rPr>
        <w:t>предоставле</w:t>
      </w:r>
      <w:r w:rsidRPr="00EF43DE">
        <w:rPr>
          <w:rFonts w:asciiTheme="majorHAnsi" w:eastAsia="Times New Roman" w:hAnsiTheme="majorHAnsi" w:cstheme="majorHAnsi"/>
          <w:sz w:val="28"/>
          <w:szCs w:val="28"/>
          <w:lang w:val="ru-MD"/>
        </w:rPr>
        <w:t xml:space="preserve">ние </w:t>
      </w:r>
      <w:r w:rsidR="00FF2977" w:rsidRPr="00EF43DE">
        <w:rPr>
          <w:rFonts w:asciiTheme="majorHAnsi" w:eastAsia="Times New Roman" w:hAnsiTheme="majorHAnsi" w:cstheme="majorHAnsi"/>
          <w:sz w:val="28"/>
          <w:szCs w:val="28"/>
          <w:lang w:val="ru-MD"/>
        </w:rPr>
        <w:t xml:space="preserve">качественных </w:t>
      </w:r>
      <w:r w:rsidRPr="00EF43DE">
        <w:rPr>
          <w:rFonts w:asciiTheme="majorHAnsi" w:eastAsia="Times New Roman" w:hAnsiTheme="majorHAnsi" w:cstheme="majorHAnsi"/>
          <w:sz w:val="28"/>
          <w:szCs w:val="28"/>
          <w:lang w:val="ru-MD"/>
        </w:rPr>
        <w:t>услуг водо</w:t>
      </w:r>
      <w:r w:rsidR="00FF2977" w:rsidRPr="00EF43DE">
        <w:rPr>
          <w:rFonts w:asciiTheme="majorHAnsi" w:eastAsia="Times New Roman" w:hAnsiTheme="majorHAnsi" w:cstheme="majorHAnsi"/>
          <w:sz w:val="28"/>
          <w:szCs w:val="28"/>
          <w:lang w:val="ru-MD"/>
        </w:rPr>
        <w:t>снабжения</w:t>
      </w:r>
      <w:r w:rsidRPr="00EF43DE">
        <w:rPr>
          <w:rFonts w:asciiTheme="majorHAnsi" w:eastAsia="Times New Roman" w:hAnsiTheme="majorHAnsi" w:cstheme="majorHAnsi"/>
          <w:sz w:val="28"/>
          <w:szCs w:val="28"/>
          <w:lang w:val="ru-MD"/>
        </w:rPr>
        <w:t xml:space="preserve"> и канализации, меры по сокращению затрат и потерь, поставленные задачи для достижения цел</w:t>
      </w:r>
      <w:r w:rsidR="00351BAC" w:rsidRPr="00EF43DE">
        <w:rPr>
          <w:rFonts w:asciiTheme="majorHAnsi" w:eastAsia="Times New Roman" w:hAnsiTheme="majorHAnsi" w:cstheme="majorHAnsi"/>
          <w:sz w:val="28"/>
          <w:szCs w:val="28"/>
          <w:lang w:val="ru-MD"/>
        </w:rPr>
        <w:t>ей</w:t>
      </w:r>
      <w:r w:rsidRPr="00EF43DE">
        <w:rPr>
          <w:rFonts w:asciiTheme="majorHAnsi" w:eastAsia="Times New Roman" w:hAnsiTheme="majorHAnsi" w:cstheme="majorHAnsi"/>
          <w:sz w:val="28"/>
          <w:szCs w:val="28"/>
          <w:lang w:val="ru-MD"/>
        </w:rPr>
        <w:t xml:space="preserve"> </w:t>
      </w:r>
      <w:r w:rsidR="00FF2977" w:rsidRPr="00EF43DE">
        <w:rPr>
          <w:rFonts w:asciiTheme="majorHAnsi" w:eastAsia="Times New Roman" w:hAnsiTheme="majorHAnsi" w:cstheme="majorHAnsi"/>
          <w:sz w:val="28"/>
          <w:szCs w:val="28"/>
          <w:lang w:val="ru-MD"/>
        </w:rPr>
        <w:t xml:space="preserve">не </w:t>
      </w:r>
      <w:r w:rsidRPr="00EF43DE">
        <w:rPr>
          <w:rFonts w:asciiTheme="majorHAnsi" w:eastAsia="Times New Roman" w:hAnsiTheme="majorHAnsi" w:cstheme="majorHAnsi"/>
          <w:sz w:val="28"/>
          <w:szCs w:val="28"/>
          <w:lang w:val="ru-MD"/>
        </w:rPr>
        <w:t xml:space="preserve">были </w:t>
      </w:r>
      <w:r w:rsidR="00FF2977" w:rsidRPr="00EF43DE">
        <w:rPr>
          <w:rFonts w:asciiTheme="majorHAnsi" w:eastAsia="Times New Roman" w:hAnsiTheme="majorHAnsi" w:cstheme="majorHAnsi"/>
          <w:sz w:val="28"/>
          <w:szCs w:val="28"/>
          <w:lang w:val="ru-MD"/>
        </w:rPr>
        <w:t>делегиров</w:t>
      </w:r>
      <w:r w:rsidRPr="00EF43DE">
        <w:rPr>
          <w:rFonts w:asciiTheme="majorHAnsi" w:eastAsia="Times New Roman" w:hAnsiTheme="majorHAnsi" w:cstheme="majorHAnsi"/>
          <w:sz w:val="28"/>
          <w:szCs w:val="28"/>
          <w:lang w:val="ru-MD"/>
        </w:rPr>
        <w:t xml:space="preserve">аны ответственным лицам, с указанием сроков их исполнения, что </w:t>
      </w:r>
      <w:r w:rsidR="00FF2977" w:rsidRPr="00EF43DE">
        <w:rPr>
          <w:rFonts w:asciiTheme="majorHAnsi" w:eastAsia="Times New Roman" w:hAnsiTheme="majorHAnsi" w:cstheme="majorHAnsi"/>
          <w:sz w:val="28"/>
          <w:szCs w:val="28"/>
          <w:lang w:val="ru-MD"/>
        </w:rPr>
        <w:t>свидетельству</w:t>
      </w:r>
      <w:r w:rsidRPr="00EF43DE">
        <w:rPr>
          <w:rFonts w:asciiTheme="majorHAnsi" w:eastAsia="Times New Roman" w:hAnsiTheme="majorHAnsi" w:cstheme="majorHAnsi"/>
          <w:sz w:val="28"/>
          <w:szCs w:val="28"/>
          <w:lang w:val="ru-MD"/>
        </w:rPr>
        <w:t xml:space="preserve">ет </w:t>
      </w:r>
      <w:r w:rsidR="00FF2977" w:rsidRPr="00EF43DE">
        <w:rPr>
          <w:rFonts w:asciiTheme="majorHAnsi" w:eastAsia="Times New Roman" w:hAnsiTheme="majorHAnsi" w:cstheme="majorHAnsi"/>
          <w:sz w:val="28"/>
          <w:szCs w:val="28"/>
          <w:lang w:val="ru-MD"/>
        </w:rPr>
        <w:t>о</w:t>
      </w:r>
      <w:r w:rsidRPr="00EF43DE">
        <w:rPr>
          <w:rFonts w:asciiTheme="majorHAnsi" w:eastAsia="Times New Roman" w:hAnsiTheme="majorHAnsi" w:cstheme="majorHAnsi"/>
          <w:sz w:val="28"/>
          <w:szCs w:val="28"/>
          <w:lang w:val="ru-MD"/>
        </w:rPr>
        <w:t xml:space="preserve"> формальн</w:t>
      </w:r>
      <w:r w:rsidR="00FF2977" w:rsidRPr="00EF43DE">
        <w:rPr>
          <w:rFonts w:asciiTheme="majorHAnsi" w:eastAsia="Times New Roman" w:hAnsiTheme="majorHAnsi" w:cstheme="majorHAnsi"/>
          <w:sz w:val="28"/>
          <w:szCs w:val="28"/>
          <w:lang w:val="ru-MD"/>
        </w:rPr>
        <w:t>ом</w:t>
      </w:r>
      <w:r w:rsidRPr="00EF43DE">
        <w:rPr>
          <w:rFonts w:asciiTheme="majorHAnsi" w:eastAsia="Times New Roman" w:hAnsiTheme="majorHAnsi" w:cstheme="majorHAnsi"/>
          <w:sz w:val="28"/>
          <w:szCs w:val="28"/>
          <w:lang w:val="ru-MD"/>
        </w:rPr>
        <w:t xml:space="preserve"> характер</w:t>
      </w:r>
      <w:r w:rsidR="00FF2977" w:rsidRPr="00EF43DE">
        <w:rPr>
          <w:rFonts w:asciiTheme="majorHAnsi" w:eastAsia="Times New Roman" w:hAnsiTheme="majorHAnsi" w:cstheme="majorHAnsi"/>
          <w:sz w:val="28"/>
          <w:szCs w:val="28"/>
          <w:lang w:val="ru-MD"/>
        </w:rPr>
        <w:t>е</w:t>
      </w:r>
      <w:r w:rsidRPr="00EF43DE">
        <w:rPr>
          <w:rFonts w:asciiTheme="majorHAnsi" w:eastAsia="Times New Roman" w:hAnsiTheme="majorHAnsi" w:cstheme="majorHAnsi"/>
          <w:sz w:val="28"/>
          <w:szCs w:val="28"/>
          <w:lang w:val="ru-MD"/>
        </w:rPr>
        <w:t xml:space="preserve"> этого плана</w:t>
      </w:r>
      <w:r w:rsidR="00901076" w:rsidRPr="00EF43DE">
        <w:rPr>
          <w:rFonts w:asciiTheme="majorHAnsi" w:hAnsiTheme="majorHAnsi" w:cstheme="majorHAnsi"/>
          <w:color w:val="000000" w:themeColor="text1"/>
          <w:sz w:val="28"/>
          <w:szCs w:val="28"/>
          <w:lang w:val="ru-MD"/>
        </w:rPr>
        <w:t>.</w:t>
      </w:r>
    </w:p>
    <w:p w14:paraId="783E6217" w14:textId="77777777" w:rsidR="00901076" w:rsidRPr="00EF43DE" w:rsidRDefault="00901076" w:rsidP="00430E26">
      <w:pPr>
        <w:spacing w:after="0" w:line="240" w:lineRule="auto"/>
        <w:ind w:right="-732" w:firstLine="360"/>
        <w:jc w:val="both"/>
        <w:rPr>
          <w:rFonts w:asciiTheme="majorHAnsi" w:hAnsiTheme="majorHAnsi" w:cstheme="majorHAnsi"/>
          <w:sz w:val="28"/>
          <w:szCs w:val="28"/>
          <w:lang w:val="ru-MD"/>
        </w:rPr>
      </w:pPr>
    </w:p>
    <w:p w14:paraId="7C3D3F30" w14:textId="285AE112" w:rsidR="002D54FE" w:rsidRPr="00EF43DE" w:rsidRDefault="002D54FE" w:rsidP="002D54FE">
      <w:pPr>
        <w:spacing w:after="0" w:line="240" w:lineRule="auto"/>
        <w:ind w:right="-22" w:firstLine="360"/>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Исходя из выше</w:t>
      </w:r>
      <w:r w:rsidR="00FF2977" w:rsidRPr="00EF43DE">
        <w:rPr>
          <w:rFonts w:asciiTheme="majorHAnsi" w:hAnsiTheme="majorHAnsi" w:cstheme="majorHAnsi"/>
          <w:sz w:val="28"/>
          <w:szCs w:val="28"/>
          <w:lang w:val="ru-MD"/>
        </w:rPr>
        <w:t>изложе</w:t>
      </w:r>
      <w:r w:rsidRPr="00EF43DE">
        <w:rPr>
          <w:rFonts w:asciiTheme="majorHAnsi" w:hAnsiTheme="majorHAnsi" w:cstheme="majorHAnsi"/>
          <w:sz w:val="28"/>
          <w:szCs w:val="28"/>
          <w:lang w:val="ru-MD"/>
        </w:rPr>
        <w:t xml:space="preserve">нного, рекомендация считается </w:t>
      </w:r>
      <w:r w:rsidRPr="00EF43DE">
        <w:rPr>
          <w:rFonts w:asciiTheme="majorHAnsi" w:hAnsiTheme="majorHAnsi" w:cstheme="majorHAnsi"/>
          <w:b/>
          <w:sz w:val="28"/>
          <w:szCs w:val="28"/>
          <w:lang w:val="ru-MD"/>
        </w:rPr>
        <w:t xml:space="preserve">частично </w:t>
      </w:r>
      <w:r w:rsidR="00FF2977" w:rsidRPr="00EF43DE">
        <w:rPr>
          <w:rFonts w:asciiTheme="majorHAnsi" w:hAnsiTheme="majorHAnsi" w:cstheme="majorHAnsi"/>
          <w:b/>
          <w:sz w:val="28"/>
          <w:szCs w:val="28"/>
          <w:lang w:val="ru-MD"/>
        </w:rPr>
        <w:t>внедре</w:t>
      </w:r>
      <w:r w:rsidRPr="00EF43DE">
        <w:rPr>
          <w:rFonts w:asciiTheme="majorHAnsi" w:hAnsiTheme="majorHAnsi" w:cstheme="majorHAnsi"/>
          <w:b/>
          <w:sz w:val="28"/>
          <w:szCs w:val="28"/>
          <w:lang w:val="ru-MD"/>
        </w:rPr>
        <w:t>нной</w:t>
      </w:r>
      <w:r w:rsidRPr="00EF43DE">
        <w:rPr>
          <w:rFonts w:asciiTheme="majorHAnsi" w:hAnsiTheme="majorHAnsi" w:cstheme="majorHAnsi"/>
          <w:sz w:val="28"/>
          <w:szCs w:val="28"/>
          <w:lang w:val="ru-MD"/>
        </w:rPr>
        <w:t xml:space="preserve"> 7 </w:t>
      </w:r>
      <w:r w:rsidR="00FF2977" w:rsidRPr="00EF43DE">
        <w:rPr>
          <w:rFonts w:asciiTheme="majorHAnsi" w:hAnsiTheme="majorHAnsi" w:cstheme="majorHAnsi"/>
          <w:sz w:val="28"/>
          <w:szCs w:val="28"/>
          <w:lang w:val="ru-MD"/>
        </w:rPr>
        <w:t>ПВК</w:t>
      </w:r>
      <w:r w:rsidR="00FF2977" w:rsidRPr="00EF43DE">
        <w:rPr>
          <w:rStyle w:val="a7"/>
          <w:rFonts w:asciiTheme="majorHAnsi" w:hAnsiTheme="majorHAnsi" w:cstheme="majorHAnsi"/>
          <w:sz w:val="28"/>
          <w:szCs w:val="28"/>
          <w:lang w:val="ru-MD"/>
        </w:rPr>
        <w:footnoteReference w:id="137"/>
      </w:r>
      <w:r w:rsidR="00FF2977" w:rsidRPr="00EF43DE">
        <w:rPr>
          <w:rFonts w:asciiTheme="majorHAnsi" w:hAnsiTheme="majorHAnsi" w:cstheme="majorHAnsi"/>
          <w:sz w:val="28"/>
          <w:szCs w:val="28"/>
          <w:lang w:val="ru-MD"/>
        </w:rPr>
        <w:t xml:space="preserve"> </w:t>
      </w:r>
      <w:r w:rsidRPr="00EF43DE">
        <w:rPr>
          <w:rFonts w:asciiTheme="majorHAnsi" w:hAnsiTheme="majorHAnsi" w:cstheme="majorHAnsi"/>
          <w:sz w:val="28"/>
          <w:szCs w:val="28"/>
          <w:lang w:val="ru-MD"/>
        </w:rPr>
        <w:t xml:space="preserve"> и </w:t>
      </w:r>
      <w:r w:rsidRPr="00EF43DE">
        <w:rPr>
          <w:rFonts w:asciiTheme="majorHAnsi" w:hAnsiTheme="majorHAnsi" w:cstheme="majorHAnsi"/>
          <w:b/>
          <w:sz w:val="28"/>
          <w:szCs w:val="28"/>
          <w:lang w:val="ru-MD"/>
        </w:rPr>
        <w:t xml:space="preserve">не </w:t>
      </w:r>
      <w:r w:rsidR="00FF2977" w:rsidRPr="00EF43DE">
        <w:rPr>
          <w:rFonts w:asciiTheme="majorHAnsi" w:hAnsiTheme="majorHAnsi" w:cstheme="majorHAnsi"/>
          <w:b/>
          <w:sz w:val="28"/>
          <w:szCs w:val="28"/>
          <w:lang w:val="ru-MD"/>
        </w:rPr>
        <w:t>внедре</w:t>
      </w:r>
      <w:r w:rsidRPr="00EF43DE">
        <w:rPr>
          <w:rFonts w:asciiTheme="majorHAnsi" w:hAnsiTheme="majorHAnsi" w:cstheme="majorHAnsi"/>
          <w:b/>
          <w:sz w:val="28"/>
          <w:szCs w:val="28"/>
          <w:lang w:val="ru-MD"/>
        </w:rPr>
        <w:t>нной</w:t>
      </w:r>
      <w:r w:rsidRPr="00EF43DE">
        <w:rPr>
          <w:rFonts w:asciiTheme="majorHAnsi" w:hAnsiTheme="majorHAnsi" w:cstheme="majorHAnsi"/>
          <w:sz w:val="28"/>
          <w:szCs w:val="28"/>
          <w:lang w:val="ru-MD"/>
        </w:rPr>
        <w:t xml:space="preserve"> 7 </w:t>
      </w:r>
      <w:r w:rsidR="00FF2977" w:rsidRPr="00EF43DE">
        <w:rPr>
          <w:rFonts w:asciiTheme="majorHAnsi" w:hAnsiTheme="majorHAnsi" w:cstheme="majorHAnsi"/>
          <w:sz w:val="28"/>
          <w:szCs w:val="28"/>
          <w:lang w:val="ru-MD"/>
        </w:rPr>
        <w:t>ПВК</w:t>
      </w:r>
      <w:r w:rsidR="00FF2977" w:rsidRPr="00EF43DE">
        <w:rPr>
          <w:rStyle w:val="a7"/>
          <w:rFonts w:asciiTheme="majorHAnsi" w:hAnsiTheme="majorHAnsi" w:cstheme="majorHAnsi"/>
          <w:sz w:val="28"/>
          <w:szCs w:val="28"/>
          <w:lang w:val="ru-MD"/>
        </w:rPr>
        <w:footnoteReference w:id="138"/>
      </w:r>
      <w:r w:rsidRPr="00EF43DE">
        <w:rPr>
          <w:rFonts w:asciiTheme="majorHAnsi" w:hAnsiTheme="majorHAnsi" w:cstheme="majorHAnsi"/>
          <w:sz w:val="28"/>
          <w:szCs w:val="28"/>
          <w:lang w:val="ru-MD"/>
        </w:rPr>
        <w:t>.</w:t>
      </w:r>
    </w:p>
    <w:p w14:paraId="76231E48" w14:textId="31857886" w:rsidR="00901076" w:rsidRPr="00EF43DE" w:rsidRDefault="00FF2977" w:rsidP="00FF2977">
      <w:pPr>
        <w:spacing w:after="0" w:line="240" w:lineRule="auto"/>
        <w:ind w:right="-22" w:firstLine="360"/>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Аналогичная</w:t>
      </w:r>
      <w:r w:rsidR="002D54FE" w:rsidRPr="00EF43DE">
        <w:rPr>
          <w:rFonts w:asciiTheme="majorHAnsi" w:hAnsiTheme="majorHAnsi" w:cstheme="majorHAnsi"/>
          <w:sz w:val="28"/>
          <w:szCs w:val="28"/>
          <w:lang w:val="ru-MD"/>
        </w:rPr>
        <w:t xml:space="preserve"> ситуация характерна и для других </w:t>
      </w:r>
      <w:r w:rsidRPr="00EF43DE">
        <w:rPr>
          <w:rFonts w:asciiTheme="majorHAnsi" w:hAnsiTheme="majorHAnsi" w:cstheme="majorHAnsi"/>
          <w:sz w:val="28"/>
          <w:szCs w:val="28"/>
          <w:lang w:val="ru-MD"/>
        </w:rPr>
        <w:t>ПВК</w:t>
      </w:r>
      <w:r w:rsidR="002D54FE" w:rsidRPr="00EF43DE">
        <w:rPr>
          <w:rFonts w:asciiTheme="majorHAnsi" w:hAnsiTheme="majorHAnsi" w:cstheme="majorHAnsi"/>
          <w:sz w:val="28"/>
          <w:szCs w:val="28"/>
          <w:lang w:val="ru-MD"/>
        </w:rPr>
        <w:t xml:space="preserve">, которые не были проверены в ходе предыдущего аудита (МП ДП „Apă Canal” Анений Ной, МП </w:t>
      </w:r>
      <w:r w:rsidRPr="00EF43DE">
        <w:rPr>
          <w:rFonts w:asciiTheme="majorHAnsi" w:eastAsia="Times New Roman" w:hAnsiTheme="majorHAnsi" w:cstheme="majorHAnsi"/>
          <w:sz w:val="28"/>
          <w:szCs w:val="28"/>
          <w:lang w:val="ru-MD"/>
        </w:rPr>
        <w:t>SC</w:t>
      </w:r>
      <w:r w:rsidR="002D54FE" w:rsidRPr="00EF43DE">
        <w:rPr>
          <w:rFonts w:asciiTheme="majorHAnsi" w:hAnsiTheme="majorHAnsi" w:cstheme="majorHAnsi"/>
          <w:sz w:val="28"/>
          <w:szCs w:val="28"/>
          <w:lang w:val="ru-MD"/>
        </w:rPr>
        <w:t xml:space="preserve"> Ватич)</w:t>
      </w:r>
      <w:r w:rsidR="00901076" w:rsidRPr="00EF43DE">
        <w:rPr>
          <w:rFonts w:asciiTheme="majorHAnsi" w:eastAsia="Times New Roman" w:hAnsiTheme="majorHAnsi" w:cstheme="majorHAnsi"/>
          <w:sz w:val="28"/>
          <w:szCs w:val="28"/>
          <w:lang w:val="ru-MD"/>
        </w:rPr>
        <w:t>.</w:t>
      </w:r>
    </w:p>
    <w:p w14:paraId="3C4D9636" w14:textId="77777777" w:rsidR="00901076" w:rsidRPr="00EF43DE" w:rsidRDefault="00901076" w:rsidP="00901076">
      <w:pPr>
        <w:contextualSpacing/>
        <w:rPr>
          <w:rFonts w:asciiTheme="majorHAnsi" w:hAnsiTheme="majorHAnsi" w:cstheme="majorHAnsi"/>
          <w:b/>
          <w:sz w:val="28"/>
          <w:szCs w:val="28"/>
          <w:lang w:val="ru-MD"/>
        </w:rPr>
      </w:pPr>
    </w:p>
    <w:p w14:paraId="07885862" w14:textId="7AD3E8FE" w:rsidR="00901076" w:rsidRPr="00EF43DE" w:rsidRDefault="00901076" w:rsidP="00901076">
      <w:pPr>
        <w:spacing w:after="0" w:line="240" w:lineRule="auto"/>
        <w:rPr>
          <w:rFonts w:asciiTheme="majorHAnsi" w:eastAsia="Times New Roman" w:hAnsiTheme="majorHAnsi" w:cstheme="majorHAnsi"/>
          <w:b/>
          <w:bCs/>
          <w:i/>
          <w:sz w:val="28"/>
          <w:szCs w:val="28"/>
          <w:lang w:val="ru-MD"/>
        </w:rPr>
      </w:pPr>
      <w:r w:rsidRPr="00EF43DE">
        <w:rPr>
          <w:rFonts w:asciiTheme="majorHAnsi" w:eastAsia="Times New Roman" w:hAnsiTheme="majorHAnsi" w:cstheme="majorHAnsi"/>
          <w:b/>
          <w:i/>
          <w:sz w:val="28"/>
          <w:szCs w:val="28"/>
          <w:lang w:val="ru-MD"/>
        </w:rPr>
        <w:t>18.</w:t>
      </w:r>
      <w:r w:rsidRPr="00EF43DE">
        <w:rPr>
          <w:rFonts w:asciiTheme="majorHAnsi" w:eastAsia="Times New Roman" w:hAnsiTheme="majorHAnsi" w:cstheme="majorHAnsi"/>
          <w:sz w:val="28"/>
          <w:szCs w:val="28"/>
          <w:lang w:val="ru-MD"/>
        </w:rPr>
        <w:t xml:space="preserve"> </w:t>
      </w:r>
      <w:r w:rsidR="002B57EF" w:rsidRPr="00EF43DE">
        <w:rPr>
          <w:rFonts w:asciiTheme="majorHAnsi" w:eastAsia="Times New Roman" w:hAnsiTheme="majorHAnsi" w:cstheme="majorHAnsi"/>
          <w:b/>
          <w:bCs/>
          <w:i/>
          <w:sz w:val="28"/>
          <w:szCs w:val="28"/>
          <w:lang w:val="ru-MD"/>
        </w:rPr>
        <w:t>Описание установленного нарушения</w:t>
      </w:r>
    </w:p>
    <w:p w14:paraId="3ED10A6A" w14:textId="19676D69" w:rsidR="00901076" w:rsidRPr="00EF43DE" w:rsidRDefault="002453EE" w:rsidP="00B17F4F">
      <w:pPr>
        <w:spacing w:after="0" w:line="240" w:lineRule="auto"/>
        <w:ind w:right="-22" w:firstLine="709"/>
        <w:jc w:val="both"/>
        <w:rPr>
          <w:rFonts w:asciiTheme="majorHAnsi" w:eastAsia="Times New Roman" w:hAnsiTheme="majorHAnsi" w:cstheme="majorHAnsi"/>
          <w:sz w:val="28"/>
          <w:szCs w:val="28"/>
          <w:lang w:val="ru-MD" w:eastAsia="ru-RU"/>
        </w:rPr>
      </w:pPr>
      <w:r w:rsidRPr="00EF43DE">
        <w:rPr>
          <w:rFonts w:asciiTheme="majorHAnsi" w:eastAsia="Times New Roman" w:hAnsiTheme="majorHAnsi" w:cstheme="majorHAnsi"/>
          <w:sz w:val="28"/>
          <w:szCs w:val="28"/>
          <w:lang w:val="ru-MD" w:eastAsia="ru-RU"/>
        </w:rPr>
        <w:t>Отсутствие политики по обеспечению водомерами, необеспечение разделения системы водоснабжения в секторы, имеющие водомеры, с целью выявления и анализа потерь воды, и неоценка рисков/результатов приводят к необоснованным потерям воды</w:t>
      </w:r>
      <w:r w:rsidR="00901076" w:rsidRPr="00EF43DE">
        <w:rPr>
          <w:rFonts w:asciiTheme="majorHAnsi" w:eastAsia="Times New Roman" w:hAnsiTheme="majorHAnsi" w:cstheme="majorHAnsi"/>
          <w:sz w:val="28"/>
          <w:szCs w:val="28"/>
          <w:lang w:val="ru-MD" w:eastAsia="ru-RU"/>
        </w:rPr>
        <w:t xml:space="preserve">. </w:t>
      </w:r>
    </w:p>
    <w:p w14:paraId="7489526E" w14:textId="56BC1467" w:rsidR="00901076" w:rsidRPr="00EF43DE" w:rsidRDefault="002453EE" w:rsidP="00D15805">
      <w:pPr>
        <w:tabs>
          <w:tab w:val="right" w:pos="9781"/>
        </w:tabs>
        <w:spacing w:after="0" w:line="240" w:lineRule="auto"/>
        <w:ind w:right="-22" w:firstLine="709"/>
        <w:jc w:val="both"/>
        <w:rPr>
          <w:rFonts w:asciiTheme="majorHAnsi" w:eastAsia="Times New Roman" w:hAnsiTheme="majorHAnsi" w:cstheme="majorHAnsi"/>
          <w:sz w:val="28"/>
          <w:szCs w:val="28"/>
          <w:lang w:val="ru-MD" w:eastAsia="ru-RU"/>
        </w:rPr>
      </w:pPr>
      <w:r w:rsidRPr="00EF43DE">
        <w:rPr>
          <w:rFonts w:asciiTheme="majorHAnsi" w:eastAsia="Times New Roman" w:hAnsiTheme="majorHAnsi" w:cstheme="majorHAnsi"/>
          <w:sz w:val="28"/>
          <w:szCs w:val="28"/>
          <w:lang w:val="ru-MD" w:eastAsia="ru-RU"/>
        </w:rPr>
        <w:t>Предыдущим аудитом было установлено, что</w:t>
      </w:r>
      <w:r w:rsidR="00901076" w:rsidRPr="00EF43DE">
        <w:rPr>
          <w:rFonts w:asciiTheme="majorHAnsi" w:eastAsia="Times New Roman" w:hAnsiTheme="majorHAnsi" w:cstheme="majorHAnsi"/>
          <w:sz w:val="28"/>
          <w:szCs w:val="28"/>
          <w:lang w:val="ru-MD" w:eastAsia="ru-RU"/>
        </w:rPr>
        <w:t>:</w:t>
      </w:r>
      <w:r w:rsidR="009E6322" w:rsidRPr="00EF43DE">
        <w:rPr>
          <w:rFonts w:asciiTheme="majorHAnsi" w:eastAsia="Times New Roman" w:hAnsiTheme="majorHAnsi" w:cstheme="majorHAnsi"/>
          <w:sz w:val="28"/>
          <w:szCs w:val="28"/>
          <w:lang w:val="ru-MD" w:eastAsia="ru-RU"/>
        </w:rPr>
        <w:tab/>
      </w:r>
    </w:p>
    <w:p w14:paraId="532C4291" w14:textId="29951B18" w:rsidR="00901076" w:rsidRPr="00EF43DE" w:rsidRDefault="001F1986" w:rsidP="00351BAC">
      <w:pPr>
        <w:spacing w:after="0" w:line="240" w:lineRule="auto"/>
        <w:ind w:right="-22" w:firstLine="360"/>
        <w:jc w:val="both"/>
        <w:rPr>
          <w:rFonts w:asciiTheme="majorHAnsi" w:eastAsia="Times New Roman" w:hAnsiTheme="majorHAnsi" w:cstheme="majorHAnsi"/>
          <w:sz w:val="28"/>
          <w:szCs w:val="28"/>
          <w:lang w:val="ru-MD" w:eastAsia="ru-RU"/>
        </w:rPr>
      </w:pPr>
      <w:r w:rsidRPr="00EF43DE">
        <w:rPr>
          <w:rFonts w:asciiTheme="majorHAnsi" w:eastAsia="Times New Roman" w:hAnsiTheme="majorHAnsi" w:cstheme="majorHAnsi"/>
          <w:noProof/>
          <w:sz w:val="28"/>
          <w:szCs w:val="28"/>
          <w:lang w:val="ru-MD" w:eastAsia="ru-RU"/>
        </w:rPr>
        <w:t xml:space="preserve">- </w:t>
      </w:r>
      <w:r w:rsidR="002453EE" w:rsidRPr="00EF43DE">
        <w:rPr>
          <w:rFonts w:asciiTheme="majorHAnsi" w:eastAsia="Times New Roman" w:hAnsiTheme="majorHAnsi" w:cstheme="majorHAnsi"/>
          <w:noProof/>
          <w:sz w:val="28"/>
          <w:szCs w:val="28"/>
          <w:lang w:val="ru-MD" w:eastAsia="ru-RU"/>
        </w:rPr>
        <w:t>не все ПВК разработали нормативы потерь воды</w:t>
      </w:r>
      <w:r w:rsidR="00901076" w:rsidRPr="00EF43DE">
        <w:rPr>
          <w:rFonts w:asciiTheme="majorHAnsi" w:eastAsia="Times New Roman" w:hAnsiTheme="majorHAnsi" w:cstheme="majorHAnsi"/>
          <w:noProof/>
          <w:sz w:val="28"/>
          <w:szCs w:val="28"/>
          <w:lang w:val="ru-MD" w:eastAsia="ru-RU"/>
        </w:rPr>
        <w:t>;</w:t>
      </w:r>
    </w:p>
    <w:p w14:paraId="64029136" w14:textId="11C3FA76" w:rsidR="00901076" w:rsidRPr="00EF43DE" w:rsidRDefault="001F1986" w:rsidP="00351BAC">
      <w:pPr>
        <w:pStyle w:val="ab"/>
        <w:spacing w:after="0" w:line="240" w:lineRule="auto"/>
        <w:ind w:left="0" w:right="-22" w:firstLine="360"/>
        <w:jc w:val="both"/>
        <w:rPr>
          <w:rFonts w:asciiTheme="majorHAnsi" w:eastAsia="Times New Roman" w:hAnsiTheme="majorHAnsi" w:cstheme="majorHAnsi"/>
          <w:sz w:val="28"/>
          <w:szCs w:val="28"/>
          <w:lang w:val="ru-MD" w:eastAsia="ru-RU"/>
        </w:rPr>
      </w:pPr>
      <w:r w:rsidRPr="00EF43DE">
        <w:rPr>
          <w:rFonts w:asciiTheme="majorHAnsi" w:eastAsia="Times New Roman" w:hAnsiTheme="majorHAnsi" w:cstheme="majorHAnsi"/>
          <w:noProof/>
          <w:sz w:val="28"/>
          <w:szCs w:val="28"/>
          <w:lang w:val="ru-MD" w:eastAsia="ru-RU"/>
        </w:rPr>
        <w:t xml:space="preserve">-  </w:t>
      </w:r>
      <w:r w:rsidR="002453EE" w:rsidRPr="00EF43DE">
        <w:rPr>
          <w:rFonts w:asciiTheme="majorHAnsi" w:eastAsia="Times New Roman" w:hAnsiTheme="majorHAnsi" w:cstheme="majorHAnsi"/>
          <w:noProof/>
          <w:sz w:val="28"/>
          <w:szCs w:val="28"/>
          <w:lang w:val="ru-MD" w:eastAsia="ru-RU"/>
        </w:rPr>
        <w:t xml:space="preserve">в большинстве аудируемых ПВК, по сравнению с предыдущими годами, было установлено увеличение объема </w:t>
      </w:r>
      <w:r w:rsidR="002453EE" w:rsidRPr="00B94618">
        <w:rPr>
          <w:rFonts w:asciiTheme="majorHAnsi" w:eastAsia="Times New Roman" w:hAnsiTheme="majorHAnsi" w:cstheme="majorHAnsi"/>
          <w:noProof/>
          <w:sz w:val="28"/>
          <w:szCs w:val="28"/>
          <w:lang w:val="ru-MD" w:eastAsia="ru-RU"/>
        </w:rPr>
        <w:t>захваченной</w:t>
      </w:r>
      <w:r w:rsidR="002453EE" w:rsidRPr="00EF43DE">
        <w:rPr>
          <w:rFonts w:asciiTheme="majorHAnsi" w:eastAsia="Times New Roman" w:hAnsiTheme="majorHAnsi" w:cstheme="majorHAnsi"/>
          <w:noProof/>
          <w:sz w:val="28"/>
          <w:szCs w:val="28"/>
          <w:lang w:val="ru-MD" w:eastAsia="ru-RU"/>
        </w:rPr>
        <w:t xml:space="preserve"> воды и уменьшение объема поставляемой воды, что свидетельствует об увеличении потерь воды</w:t>
      </w:r>
      <w:r w:rsidR="009E6322" w:rsidRPr="00EF43DE">
        <w:rPr>
          <w:rFonts w:asciiTheme="majorHAnsi" w:eastAsia="Times New Roman" w:hAnsiTheme="majorHAnsi" w:cstheme="majorHAnsi"/>
          <w:noProof/>
          <w:sz w:val="28"/>
          <w:szCs w:val="28"/>
          <w:lang w:val="ru-MD" w:eastAsia="ru-RU"/>
        </w:rPr>
        <w:t>;</w:t>
      </w:r>
    </w:p>
    <w:p w14:paraId="5189AAF8" w14:textId="64F44836" w:rsidR="00901076" w:rsidRPr="00EF43DE" w:rsidRDefault="009E6322" w:rsidP="00351BAC">
      <w:pPr>
        <w:pStyle w:val="ab"/>
        <w:spacing w:after="0" w:line="240" w:lineRule="auto"/>
        <w:ind w:left="0" w:right="-22" w:firstLine="360"/>
        <w:jc w:val="both"/>
        <w:rPr>
          <w:rFonts w:asciiTheme="majorHAnsi" w:eastAsia="Times New Roman" w:hAnsiTheme="majorHAnsi" w:cstheme="majorHAnsi"/>
          <w:sz w:val="28"/>
          <w:szCs w:val="28"/>
          <w:lang w:val="ru-MD" w:eastAsia="ru-RU"/>
        </w:rPr>
      </w:pPr>
      <w:r w:rsidRPr="00EF43DE">
        <w:rPr>
          <w:rFonts w:asciiTheme="majorHAnsi" w:eastAsia="Times New Roman" w:hAnsiTheme="majorHAnsi" w:cstheme="majorHAnsi"/>
          <w:noProof/>
          <w:sz w:val="28"/>
          <w:szCs w:val="28"/>
          <w:lang w:val="ru-MD" w:eastAsia="ru-RU"/>
        </w:rPr>
        <w:t xml:space="preserve">-  </w:t>
      </w:r>
      <w:r w:rsidR="002453EE" w:rsidRPr="00EF43DE">
        <w:rPr>
          <w:rFonts w:asciiTheme="majorHAnsi" w:eastAsia="Times New Roman" w:hAnsiTheme="majorHAnsi" w:cstheme="majorHAnsi"/>
          <w:noProof/>
          <w:sz w:val="28"/>
          <w:szCs w:val="28"/>
          <w:lang w:val="ru-MD" w:eastAsia="ru-RU"/>
        </w:rPr>
        <w:t xml:space="preserve">НАРЭ утвердило </w:t>
      </w:r>
      <w:r w:rsidR="00D278C4" w:rsidRPr="00EF43DE">
        <w:rPr>
          <w:rFonts w:asciiTheme="majorHAnsi" w:eastAsia="Times New Roman" w:hAnsiTheme="majorHAnsi" w:cstheme="majorHAnsi"/>
          <w:noProof/>
          <w:sz w:val="28"/>
          <w:szCs w:val="28"/>
          <w:lang w:val="ru-MD" w:eastAsia="ru-RU"/>
        </w:rPr>
        <w:t>размер</w:t>
      </w:r>
      <w:r w:rsidR="002453EE" w:rsidRPr="00EF43DE">
        <w:rPr>
          <w:rFonts w:asciiTheme="majorHAnsi" w:eastAsia="Times New Roman" w:hAnsiTheme="majorHAnsi" w:cstheme="majorHAnsi"/>
          <w:noProof/>
          <w:sz w:val="28"/>
          <w:szCs w:val="28"/>
          <w:lang w:val="ru-MD" w:eastAsia="ru-RU"/>
        </w:rPr>
        <w:t xml:space="preserve"> технологического потребления и потерь в публичной системе водоснабжения предприятия на уровне потерь 2016 года</w:t>
      </w:r>
      <w:r w:rsidR="00901076" w:rsidRPr="00EF43DE">
        <w:rPr>
          <w:rFonts w:asciiTheme="majorHAnsi" w:eastAsia="Times New Roman" w:hAnsiTheme="majorHAnsi" w:cstheme="majorHAnsi"/>
          <w:noProof/>
          <w:sz w:val="28"/>
          <w:szCs w:val="28"/>
          <w:lang w:val="ru-MD" w:eastAsia="ru-RU"/>
        </w:rPr>
        <w:t xml:space="preserve">. </w:t>
      </w:r>
    </w:p>
    <w:p w14:paraId="67186B7A" w14:textId="09290534" w:rsidR="00901076" w:rsidRPr="00EF43DE" w:rsidRDefault="00901076" w:rsidP="00B17F4F">
      <w:pPr>
        <w:tabs>
          <w:tab w:val="left" w:pos="709"/>
          <w:tab w:val="left" w:pos="851"/>
          <w:tab w:val="left" w:pos="8053"/>
        </w:tabs>
        <w:spacing w:after="0" w:line="240" w:lineRule="auto"/>
        <w:ind w:right="-22"/>
        <w:contextualSpacing/>
        <w:jc w:val="both"/>
        <w:rPr>
          <w:rFonts w:asciiTheme="majorHAnsi" w:eastAsia="Times New Roman" w:hAnsiTheme="majorHAnsi" w:cstheme="majorHAnsi"/>
          <w:noProof/>
          <w:sz w:val="28"/>
          <w:szCs w:val="28"/>
          <w:lang w:val="ru-MD" w:eastAsia="ru-RU"/>
        </w:rPr>
      </w:pPr>
      <w:r w:rsidRPr="00EF43DE">
        <w:rPr>
          <w:rFonts w:asciiTheme="majorHAnsi" w:eastAsia="Times New Roman" w:hAnsiTheme="majorHAnsi" w:cstheme="majorHAnsi"/>
          <w:noProof/>
          <w:sz w:val="28"/>
          <w:szCs w:val="28"/>
          <w:lang w:val="ru-MD" w:eastAsia="ru-RU"/>
        </w:rPr>
        <w:tab/>
      </w:r>
      <w:r w:rsidR="00351BAC" w:rsidRPr="00EF43DE">
        <w:rPr>
          <w:rFonts w:asciiTheme="majorHAnsi" w:eastAsia="Times New Roman" w:hAnsiTheme="majorHAnsi" w:cstheme="majorHAnsi"/>
          <w:noProof/>
          <w:sz w:val="28"/>
          <w:szCs w:val="28"/>
          <w:lang w:val="ru-MD" w:eastAsia="ru-RU"/>
        </w:rPr>
        <w:t>ПВК</w:t>
      </w:r>
      <w:r w:rsidR="00D278C4" w:rsidRPr="00EF43DE">
        <w:rPr>
          <w:rFonts w:asciiTheme="majorHAnsi" w:eastAsia="Times New Roman" w:hAnsiTheme="majorHAnsi" w:cstheme="majorHAnsi"/>
          <w:noProof/>
          <w:sz w:val="28"/>
          <w:szCs w:val="28"/>
          <w:lang w:val="ru-MD" w:eastAsia="ru-RU"/>
        </w:rPr>
        <w:t xml:space="preserve"> не обеспечива</w:t>
      </w:r>
      <w:r w:rsidR="00351BAC" w:rsidRPr="00EF43DE">
        <w:rPr>
          <w:rFonts w:asciiTheme="majorHAnsi" w:eastAsia="Times New Roman" w:hAnsiTheme="majorHAnsi" w:cstheme="majorHAnsi"/>
          <w:noProof/>
          <w:sz w:val="28"/>
          <w:szCs w:val="28"/>
          <w:lang w:val="ru-MD" w:eastAsia="ru-RU"/>
        </w:rPr>
        <w:t>ю</w:t>
      </w:r>
      <w:r w:rsidR="00D278C4" w:rsidRPr="00EF43DE">
        <w:rPr>
          <w:rFonts w:asciiTheme="majorHAnsi" w:eastAsia="Times New Roman" w:hAnsiTheme="majorHAnsi" w:cstheme="majorHAnsi"/>
          <w:noProof/>
          <w:sz w:val="28"/>
          <w:szCs w:val="28"/>
          <w:lang w:val="ru-MD" w:eastAsia="ru-RU"/>
        </w:rPr>
        <w:t>т надлежащ</w:t>
      </w:r>
      <w:r w:rsidR="00351BAC" w:rsidRPr="00EF43DE">
        <w:rPr>
          <w:rFonts w:asciiTheme="majorHAnsi" w:eastAsia="Times New Roman" w:hAnsiTheme="majorHAnsi" w:cstheme="majorHAnsi"/>
          <w:noProof/>
          <w:sz w:val="28"/>
          <w:szCs w:val="28"/>
          <w:lang w:val="ru-MD" w:eastAsia="ru-RU"/>
        </w:rPr>
        <w:t>ий</w:t>
      </w:r>
      <w:r w:rsidR="00D278C4" w:rsidRPr="00EF43DE">
        <w:rPr>
          <w:rFonts w:asciiTheme="majorHAnsi" w:eastAsia="Times New Roman" w:hAnsiTheme="majorHAnsi" w:cstheme="majorHAnsi"/>
          <w:noProof/>
          <w:sz w:val="28"/>
          <w:szCs w:val="28"/>
          <w:lang w:val="ru-MD" w:eastAsia="ru-RU"/>
        </w:rPr>
        <w:t xml:space="preserve"> учет и отчетност</w:t>
      </w:r>
      <w:r w:rsidR="00D977BA" w:rsidRPr="00EF43DE">
        <w:rPr>
          <w:rFonts w:asciiTheme="majorHAnsi" w:eastAsia="Times New Roman" w:hAnsiTheme="majorHAnsi" w:cstheme="majorHAnsi"/>
          <w:noProof/>
          <w:sz w:val="28"/>
          <w:szCs w:val="28"/>
          <w:lang w:val="ru-MD" w:eastAsia="ru-RU"/>
        </w:rPr>
        <w:t>ь</w:t>
      </w:r>
      <w:r w:rsidR="00D278C4" w:rsidRPr="00EF43DE">
        <w:rPr>
          <w:rFonts w:asciiTheme="majorHAnsi" w:eastAsia="Times New Roman" w:hAnsiTheme="majorHAnsi" w:cstheme="majorHAnsi"/>
          <w:noProof/>
          <w:sz w:val="28"/>
          <w:szCs w:val="28"/>
          <w:lang w:val="ru-MD" w:eastAsia="ru-RU"/>
        </w:rPr>
        <w:t xml:space="preserve"> по объему технологического потребления и потерь воды при транспортировке, а также их корреляци</w:t>
      </w:r>
      <w:r w:rsidR="00351BAC" w:rsidRPr="00EF43DE">
        <w:rPr>
          <w:rFonts w:asciiTheme="majorHAnsi" w:eastAsia="Times New Roman" w:hAnsiTheme="majorHAnsi" w:cstheme="majorHAnsi"/>
          <w:noProof/>
          <w:sz w:val="28"/>
          <w:szCs w:val="28"/>
          <w:lang w:val="ru-MD" w:eastAsia="ru-RU"/>
        </w:rPr>
        <w:t>ю</w:t>
      </w:r>
      <w:r w:rsidR="00D278C4" w:rsidRPr="00EF43DE">
        <w:rPr>
          <w:rFonts w:asciiTheme="majorHAnsi" w:eastAsia="Times New Roman" w:hAnsiTheme="majorHAnsi" w:cstheme="majorHAnsi"/>
          <w:noProof/>
          <w:sz w:val="28"/>
          <w:szCs w:val="28"/>
          <w:lang w:val="ru-MD" w:eastAsia="ru-RU"/>
        </w:rPr>
        <w:t xml:space="preserve"> с объемом </w:t>
      </w:r>
      <w:r w:rsidR="00D278C4" w:rsidRPr="00B94618">
        <w:rPr>
          <w:rFonts w:asciiTheme="majorHAnsi" w:eastAsia="Times New Roman" w:hAnsiTheme="majorHAnsi" w:cstheme="majorHAnsi"/>
          <w:noProof/>
          <w:sz w:val="28"/>
          <w:szCs w:val="28"/>
          <w:lang w:val="ru-MD" w:eastAsia="ru-RU"/>
        </w:rPr>
        <w:t>захваченной</w:t>
      </w:r>
      <w:r w:rsidR="00D278C4" w:rsidRPr="00EF43DE">
        <w:rPr>
          <w:rFonts w:asciiTheme="majorHAnsi" w:eastAsia="Times New Roman" w:hAnsiTheme="majorHAnsi" w:cstheme="majorHAnsi"/>
          <w:noProof/>
          <w:sz w:val="28"/>
          <w:szCs w:val="28"/>
          <w:lang w:val="ru-MD" w:eastAsia="ru-RU"/>
        </w:rPr>
        <w:t xml:space="preserve"> воды и воды, поставляемой потребителям, с тем чтобы выявить и </w:t>
      </w:r>
      <w:r w:rsidR="00D977BA" w:rsidRPr="00EF43DE">
        <w:rPr>
          <w:rFonts w:asciiTheme="majorHAnsi" w:eastAsia="Times New Roman" w:hAnsiTheme="majorHAnsi" w:cstheme="majorHAnsi"/>
          <w:noProof/>
          <w:sz w:val="28"/>
          <w:szCs w:val="28"/>
          <w:lang w:val="ru-MD" w:eastAsia="ru-RU"/>
        </w:rPr>
        <w:t>мониторизи</w:t>
      </w:r>
      <w:r w:rsidR="00D278C4" w:rsidRPr="00EF43DE">
        <w:rPr>
          <w:rFonts w:asciiTheme="majorHAnsi" w:eastAsia="Times New Roman" w:hAnsiTheme="majorHAnsi" w:cstheme="majorHAnsi"/>
          <w:noProof/>
          <w:sz w:val="28"/>
          <w:szCs w:val="28"/>
          <w:lang w:val="ru-MD" w:eastAsia="ru-RU"/>
        </w:rPr>
        <w:t>ровать реальные причины возникновения сверхнорма</w:t>
      </w:r>
      <w:r w:rsidR="00553E3C" w:rsidRPr="00EF43DE">
        <w:rPr>
          <w:rFonts w:asciiTheme="majorHAnsi" w:eastAsia="Times New Roman" w:hAnsiTheme="majorHAnsi" w:cstheme="majorHAnsi"/>
          <w:noProof/>
          <w:sz w:val="28"/>
          <w:szCs w:val="28"/>
          <w:lang w:val="ru-MD" w:eastAsia="ru-RU"/>
        </w:rPr>
        <w:t>тив</w:t>
      </w:r>
      <w:r w:rsidR="00D278C4" w:rsidRPr="00EF43DE">
        <w:rPr>
          <w:rFonts w:asciiTheme="majorHAnsi" w:eastAsia="Times New Roman" w:hAnsiTheme="majorHAnsi" w:cstheme="majorHAnsi"/>
          <w:noProof/>
          <w:sz w:val="28"/>
          <w:szCs w:val="28"/>
          <w:lang w:val="ru-MD" w:eastAsia="ru-RU"/>
        </w:rPr>
        <w:t>ных потерь воды. В результате</w:t>
      </w:r>
      <w:r w:rsidR="00553E3C" w:rsidRPr="00EF43DE">
        <w:rPr>
          <w:rFonts w:asciiTheme="majorHAnsi" w:eastAsia="Times New Roman" w:hAnsiTheme="majorHAnsi" w:cstheme="majorHAnsi"/>
          <w:noProof/>
          <w:sz w:val="28"/>
          <w:szCs w:val="28"/>
          <w:lang w:val="ru-MD" w:eastAsia="ru-RU"/>
        </w:rPr>
        <w:t>,</w:t>
      </w:r>
      <w:r w:rsidR="00D278C4" w:rsidRPr="00EF43DE">
        <w:rPr>
          <w:rFonts w:asciiTheme="majorHAnsi" w:eastAsia="Times New Roman" w:hAnsiTheme="majorHAnsi" w:cstheme="majorHAnsi"/>
          <w:noProof/>
          <w:sz w:val="28"/>
          <w:szCs w:val="28"/>
          <w:lang w:val="ru-MD" w:eastAsia="ru-RU"/>
        </w:rPr>
        <w:t xml:space="preserve"> НАРЭ </w:t>
      </w:r>
      <w:r w:rsidR="00D977BA" w:rsidRPr="00EF43DE">
        <w:rPr>
          <w:rFonts w:asciiTheme="majorHAnsi" w:eastAsia="Times New Roman" w:hAnsiTheme="majorHAnsi" w:cstheme="majorHAnsi"/>
          <w:noProof/>
          <w:sz w:val="28"/>
          <w:szCs w:val="28"/>
          <w:lang w:val="ru-MD" w:eastAsia="ru-RU"/>
        </w:rPr>
        <w:t>утвержда</w:t>
      </w:r>
      <w:r w:rsidR="00D278C4" w:rsidRPr="00EF43DE">
        <w:rPr>
          <w:rFonts w:asciiTheme="majorHAnsi" w:eastAsia="Times New Roman" w:hAnsiTheme="majorHAnsi" w:cstheme="majorHAnsi"/>
          <w:noProof/>
          <w:sz w:val="28"/>
          <w:szCs w:val="28"/>
          <w:lang w:val="ru-MD" w:eastAsia="ru-RU"/>
        </w:rPr>
        <w:t>ет (на 2015 и 2016 годы) допустимые технологические по</w:t>
      </w:r>
      <w:r w:rsidR="00D977BA" w:rsidRPr="00EF43DE">
        <w:rPr>
          <w:rFonts w:asciiTheme="majorHAnsi" w:eastAsia="Times New Roman" w:hAnsiTheme="majorHAnsi" w:cstheme="majorHAnsi"/>
          <w:noProof/>
          <w:sz w:val="28"/>
          <w:szCs w:val="28"/>
          <w:lang w:val="ru-MD" w:eastAsia="ru-RU"/>
        </w:rPr>
        <w:t>требления</w:t>
      </w:r>
      <w:r w:rsidR="00D278C4" w:rsidRPr="00EF43DE">
        <w:rPr>
          <w:rFonts w:asciiTheme="majorHAnsi" w:eastAsia="Times New Roman" w:hAnsiTheme="majorHAnsi" w:cstheme="majorHAnsi"/>
          <w:noProof/>
          <w:sz w:val="28"/>
          <w:szCs w:val="28"/>
          <w:lang w:val="ru-MD" w:eastAsia="ru-RU"/>
        </w:rPr>
        <w:t xml:space="preserve"> воды, основанные на не</w:t>
      </w:r>
      <w:r w:rsidR="00D977BA" w:rsidRPr="00EF43DE">
        <w:rPr>
          <w:rFonts w:asciiTheme="majorHAnsi" w:eastAsia="Times New Roman" w:hAnsiTheme="majorHAnsi" w:cstheme="majorHAnsi"/>
          <w:noProof/>
          <w:sz w:val="28"/>
          <w:szCs w:val="28"/>
          <w:lang w:val="ru-MD" w:eastAsia="ru-RU"/>
        </w:rPr>
        <w:t>досто</w:t>
      </w:r>
      <w:r w:rsidR="00D278C4" w:rsidRPr="00EF43DE">
        <w:rPr>
          <w:rFonts w:asciiTheme="majorHAnsi" w:eastAsia="Times New Roman" w:hAnsiTheme="majorHAnsi" w:cstheme="majorHAnsi"/>
          <w:noProof/>
          <w:sz w:val="28"/>
          <w:szCs w:val="28"/>
          <w:lang w:val="ru-MD" w:eastAsia="ru-RU"/>
        </w:rPr>
        <w:t>верных данных</w:t>
      </w:r>
      <w:r w:rsidRPr="00EF43DE">
        <w:rPr>
          <w:rFonts w:asciiTheme="majorHAnsi" w:eastAsia="Times New Roman" w:hAnsiTheme="majorHAnsi" w:cstheme="majorHAnsi"/>
          <w:noProof/>
          <w:sz w:val="28"/>
          <w:szCs w:val="28"/>
          <w:lang w:val="ru-MD" w:eastAsia="ru-RU"/>
        </w:rPr>
        <w:t xml:space="preserve">. </w:t>
      </w:r>
    </w:p>
    <w:p w14:paraId="2EE00DC0" w14:textId="56127AFE" w:rsidR="00901076" w:rsidRPr="00EF43DE" w:rsidRDefault="00D278C4" w:rsidP="00B17F4F">
      <w:pPr>
        <w:shd w:val="clear" w:color="auto" w:fill="FFFFFF"/>
        <w:tabs>
          <w:tab w:val="left" w:pos="567"/>
        </w:tabs>
        <w:spacing w:after="0" w:line="240" w:lineRule="auto"/>
        <w:ind w:right="-22" w:firstLine="709"/>
        <w:jc w:val="both"/>
        <w:rPr>
          <w:rFonts w:asciiTheme="majorHAnsi" w:hAnsiTheme="majorHAnsi" w:cstheme="majorHAnsi"/>
          <w:b/>
          <w:sz w:val="28"/>
          <w:szCs w:val="28"/>
          <w:lang w:val="ru-MD"/>
        </w:rPr>
      </w:pPr>
      <w:r w:rsidRPr="00EF43DE">
        <w:rPr>
          <w:rFonts w:asciiTheme="majorHAnsi" w:hAnsiTheme="majorHAnsi" w:cstheme="majorHAnsi"/>
          <w:noProof/>
          <w:sz w:val="28"/>
          <w:szCs w:val="28"/>
          <w:lang w:val="ru-MD"/>
        </w:rPr>
        <w:t xml:space="preserve">В </w:t>
      </w:r>
      <w:r w:rsidR="00D977BA" w:rsidRPr="00EF43DE">
        <w:rPr>
          <w:rFonts w:asciiTheme="majorHAnsi" w:hAnsiTheme="majorHAnsi" w:cstheme="majorHAnsi"/>
          <w:noProof/>
          <w:sz w:val="28"/>
          <w:szCs w:val="28"/>
          <w:lang w:val="ru-MD"/>
        </w:rPr>
        <w:t>ПВК</w:t>
      </w:r>
      <w:r w:rsidRPr="00EF43DE">
        <w:rPr>
          <w:rFonts w:asciiTheme="majorHAnsi" w:hAnsiTheme="majorHAnsi" w:cstheme="majorHAnsi"/>
          <w:noProof/>
          <w:sz w:val="28"/>
          <w:szCs w:val="28"/>
          <w:lang w:val="ru-MD"/>
        </w:rPr>
        <w:t xml:space="preserve"> определение технологического потребления воды, потерь воды в публичной системе не </w:t>
      </w:r>
      <w:r w:rsidR="00D977BA" w:rsidRPr="00EF43DE">
        <w:rPr>
          <w:rFonts w:asciiTheme="majorHAnsi" w:hAnsiTheme="majorHAnsi" w:cstheme="majorHAnsi"/>
          <w:noProof/>
          <w:sz w:val="28"/>
          <w:szCs w:val="28"/>
          <w:lang w:val="ru-MD"/>
        </w:rPr>
        <w:t>производит</w:t>
      </w:r>
      <w:r w:rsidRPr="00EF43DE">
        <w:rPr>
          <w:rFonts w:asciiTheme="majorHAnsi" w:hAnsiTheme="majorHAnsi" w:cstheme="majorHAnsi"/>
          <w:noProof/>
          <w:sz w:val="28"/>
          <w:szCs w:val="28"/>
          <w:lang w:val="ru-MD"/>
        </w:rPr>
        <w:t>ся в соответствии с п</w:t>
      </w:r>
      <w:r w:rsidR="00D977BA" w:rsidRPr="00EF43DE">
        <w:rPr>
          <w:rFonts w:asciiTheme="majorHAnsi" w:hAnsiTheme="majorHAnsi" w:cstheme="majorHAnsi"/>
          <w:noProof/>
          <w:sz w:val="28"/>
          <w:szCs w:val="28"/>
          <w:lang w:val="ru-MD"/>
        </w:rPr>
        <w:t>редписа</w:t>
      </w:r>
      <w:r w:rsidRPr="00EF43DE">
        <w:rPr>
          <w:rFonts w:asciiTheme="majorHAnsi" w:hAnsiTheme="majorHAnsi" w:cstheme="majorHAnsi"/>
          <w:noProof/>
          <w:sz w:val="28"/>
          <w:szCs w:val="28"/>
          <w:lang w:val="ru-MD"/>
        </w:rPr>
        <w:t xml:space="preserve">ниями </w:t>
      </w:r>
      <w:r w:rsidR="00D977BA" w:rsidRPr="00EF43DE">
        <w:rPr>
          <w:rFonts w:asciiTheme="majorHAnsi" w:hAnsiTheme="majorHAnsi" w:cstheme="majorHAnsi"/>
          <w:noProof/>
          <w:sz w:val="28"/>
          <w:szCs w:val="28"/>
          <w:lang w:val="ru-MD"/>
        </w:rPr>
        <w:t>Положения</w:t>
      </w:r>
      <w:r w:rsidRPr="00EF43DE">
        <w:rPr>
          <w:rFonts w:asciiTheme="majorHAnsi" w:hAnsiTheme="majorHAnsi" w:cstheme="majorHAnsi"/>
          <w:noProof/>
          <w:sz w:val="28"/>
          <w:szCs w:val="28"/>
          <w:lang w:val="ru-MD"/>
        </w:rPr>
        <w:t xml:space="preserve">, утвержденного </w:t>
      </w:r>
      <w:r w:rsidR="00D977BA" w:rsidRPr="00EF43DE">
        <w:rPr>
          <w:rFonts w:asciiTheme="majorHAnsi" w:hAnsiTheme="majorHAnsi" w:cstheme="majorHAnsi"/>
          <w:noProof/>
          <w:sz w:val="28"/>
          <w:szCs w:val="28"/>
          <w:lang w:val="ru-MD"/>
        </w:rPr>
        <w:t>П</w:t>
      </w:r>
      <w:r w:rsidRPr="00EF43DE">
        <w:rPr>
          <w:rFonts w:asciiTheme="majorHAnsi" w:hAnsiTheme="majorHAnsi" w:cstheme="majorHAnsi"/>
          <w:noProof/>
          <w:sz w:val="28"/>
          <w:szCs w:val="28"/>
          <w:lang w:val="ru-MD"/>
        </w:rPr>
        <w:t>остановлением НАРЭ №</w:t>
      </w:r>
      <w:r w:rsidR="00D977BA" w:rsidRPr="00EF43DE">
        <w:rPr>
          <w:rFonts w:asciiTheme="majorHAnsi" w:hAnsiTheme="majorHAnsi" w:cstheme="majorHAnsi"/>
          <w:sz w:val="28"/>
          <w:szCs w:val="28"/>
          <w:lang w:val="ru-MD"/>
        </w:rPr>
        <w:t>180 din 10.06.2016</w:t>
      </w:r>
      <w:r w:rsidR="00D977BA" w:rsidRPr="00EF43DE">
        <w:rPr>
          <w:rFonts w:asciiTheme="majorHAnsi" w:hAnsiTheme="majorHAnsi" w:cstheme="majorHAnsi"/>
          <w:sz w:val="28"/>
          <w:szCs w:val="28"/>
          <w:vertAlign w:val="superscript"/>
          <w:lang w:val="ru-MD"/>
        </w:rPr>
        <w:footnoteReference w:id="139"/>
      </w:r>
      <w:r w:rsidRPr="00EF43DE">
        <w:rPr>
          <w:rFonts w:asciiTheme="majorHAnsi" w:hAnsiTheme="majorHAnsi" w:cstheme="majorHAnsi"/>
          <w:noProof/>
          <w:sz w:val="28"/>
          <w:szCs w:val="28"/>
          <w:lang w:val="ru-MD"/>
        </w:rPr>
        <w:t xml:space="preserve">. </w:t>
      </w:r>
      <w:r w:rsidRPr="00EF43DE">
        <w:rPr>
          <w:rFonts w:asciiTheme="majorHAnsi" w:hAnsiTheme="majorHAnsi" w:cstheme="majorHAnsi"/>
          <w:sz w:val="28"/>
          <w:szCs w:val="28"/>
          <w:lang w:val="ru-MD"/>
        </w:rPr>
        <w:t>ПВК</w:t>
      </w:r>
      <w:r w:rsidR="00901076" w:rsidRPr="00EF43DE">
        <w:rPr>
          <w:rFonts w:asciiTheme="majorHAnsi" w:hAnsiTheme="majorHAnsi" w:cstheme="majorHAnsi"/>
          <w:sz w:val="28"/>
          <w:szCs w:val="28"/>
          <w:lang w:val="ru-MD"/>
        </w:rPr>
        <w:t xml:space="preserve"> </w:t>
      </w:r>
      <w:r w:rsidRPr="00EF43DE">
        <w:rPr>
          <w:rFonts w:asciiTheme="majorHAnsi" w:hAnsiTheme="majorHAnsi" w:cstheme="majorHAnsi"/>
          <w:sz w:val="28"/>
          <w:szCs w:val="28"/>
          <w:lang w:val="ru-MD"/>
        </w:rPr>
        <w:t xml:space="preserve">не были приняты меры по осуществлению мониторинга потерь воды на различных технологических этапах, отсутствуют данные об объеме потерь воды, исходя из различных причин и категорий потерь (утечки, скрытые утечки, коммерческие потери, нефактурированное потребление, кражи воды), месте их возникновения и др. </w:t>
      </w:r>
    </w:p>
    <w:p w14:paraId="647C3DD6" w14:textId="77777777" w:rsidR="00901076" w:rsidRPr="00EF43DE" w:rsidRDefault="00901076" w:rsidP="00901076">
      <w:pPr>
        <w:spacing w:after="0" w:line="240" w:lineRule="auto"/>
        <w:jc w:val="both"/>
        <w:rPr>
          <w:rFonts w:asciiTheme="majorHAnsi" w:eastAsia="Times New Roman" w:hAnsiTheme="majorHAnsi" w:cstheme="majorHAnsi"/>
          <w:bCs/>
          <w:sz w:val="28"/>
          <w:szCs w:val="28"/>
          <w:lang w:val="ru-MD"/>
        </w:rPr>
      </w:pPr>
    </w:p>
    <w:tbl>
      <w:tblPr>
        <w:tblStyle w:val="TableGrid19"/>
        <w:tblW w:w="9776" w:type="dxa"/>
        <w:tblLook w:val="04A0" w:firstRow="1" w:lastRow="0" w:firstColumn="1" w:lastColumn="0" w:noHBand="0" w:noVBand="1"/>
      </w:tblPr>
      <w:tblGrid>
        <w:gridCol w:w="2678"/>
        <w:gridCol w:w="7098"/>
      </w:tblGrid>
      <w:tr w:rsidR="00901076" w:rsidRPr="00EF43DE" w14:paraId="70DA1629" w14:textId="77777777" w:rsidTr="00654746">
        <w:trPr>
          <w:trHeight w:val="356"/>
        </w:trPr>
        <w:tc>
          <w:tcPr>
            <w:tcW w:w="1696" w:type="dxa"/>
          </w:tcPr>
          <w:p w14:paraId="0D5D38B3" w14:textId="69735A25" w:rsidR="00901076" w:rsidRPr="00EF43DE" w:rsidRDefault="002F5616" w:rsidP="002A1491">
            <w:pPr>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Рекомендация предыдущего аудита</w:t>
            </w:r>
          </w:p>
        </w:tc>
        <w:tc>
          <w:tcPr>
            <w:tcW w:w="8080" w:type="dxa"/>
          </w:tcPr>
          <w:p w14:paraId="4C54EB77" w14:textId="208B0EB3" w:rsidR="00901076" w:rsidRPr="00EF43DE" w:rsidRDefault="002F5616" w:rsidP="002A1491">
            <w:pPr>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Принятые меры</w:t>
            </w:r>
          </w:p>
        </w:tc>
      </w:tr>
      <w:tr w:rsidR="00901076" w:rsidRPr="00190F22" w14:paraId="7E77ACFC" w14:textId="77777777" w:rsidTr="00654746">
        <w:tc>
          <w:tcPr>
            <w:tcW w:w="1696" w:type="dxa"/>
          </w:tcPr>
          <w:p w14:paraId="79910C3E" w14:textId="67821FA1" w:rsidR="00901076" w:rsidRPr="00EF43DE" w:rsidRDefault="008C6D0C" w:rsidP="00DE170E">
            <w:pPr>
              <w:numPr>
                <w:ilvl w:val="0"/>
                <w:numId w:val="5"/>
              </w:numPr>
              <w:tabs>
                <w:tab w:val="left" w:pos="0"/>
                <w:tab w:val="left" w:pos="360"/>
                <w:tab w:val="left" w:pos="993"/>
              </w:tabs>
              <w:ind w:left="32" w:firstLine="328"/>
              <w:contextualSpacing/>
              <w:jc w:val="both"/>
              <w:rPr>
                <w:rFonts w:asciiTheme="majorHAnsi" w:eastAsia="Times New Roman" w:hAnsiTheme="majorHAnsi" w:cstheme="majorHAnsi"/>
                <w:bCs/>
                <w:i/>
                <w:noProof/>
                <w:sz w:val="28"/>
                <w:szCs w:val="28"/>
                <w:lang w:val="ru-MD" w:eastAsia="ru-RU"/>
              </w:rPr>
            </w:pPr>
            <w:r w:rsidRPr="00EF43DE">
              <w:rPr>
                <w:rFonts w:asciiTheme="majorHAnsi" w:hAnsiTheme="majorHAnsi" w:cstheme="majorHAnsi"/>
                <w:i/>
                <w:noProof/>
                <w:color w:val="000000" w:themeColor="text1"/>
                <w:sz w:val="28"/>
                <w:szCs w:val="28"/>
                <w:lang w:val="ru-MD"/>
              </w:rPr>
              <w:t>Обеспечить</w:t>
            </w:r>
            <w:r w:rsidRPr="00EF43DE">
              <w:rPr>
                <w:rFonts w:asciiTheme="majorHAnsi" w:hAnsiTheme="majorHAnsi" w:cstheme="majorHAnsi"/>
                <w:bCs/>
                <w:i/>
                <w:noProof/>
                <w:sz w:val="28"/>
                <w:szCs w:val="28"/>
                <w:lang w:val="ru-MD"/>
              </w:rPr>
              <w:t xml:space="preserve"> определение и учет технологического потребления воды, а также надлежащий учет потерь воды, связанных с утечками воды</w:t>
            </w:r>
            <w:r w:rsidR="00901076" w:rsidRPr="00EF43DE">
              <w:rPr>
                <w:rFonts w:asciiTheme="majorHAnsi" w:eastAsia="Times New Roman" w:hAnsiTheme="majorHAnsi" w:cstheme="majorHAnsi"/>
                <w:bCs/>
                <w:i/>
                <w:noProof/>
                <w:sz w:val="28"/>
                <w:szCs w:val="28"/>
                <w:lang w:val="ru-MD" w:eastAsia="ru-RU"/>
              </w:rPr>
              <w:t>;</w:t>
            </w:r>
          </w:p>
          <w:p w14:paraId="4C8F8F59" w14:textId="77777777" w:rsidR="00901076" w:rsidRPr="00EF43DE" w:rsidRDefault="00901076" w:rsidP="002A1491">
            <w:pPr>
              <w:tabs>
                <w:tab w:val="left" w:pos="0"/>
                <w:tab w:val="left" w:pos="709"/>
              </w:tabs>
              <w:contextualSpacing/>
              <w:jc w:val="both"/>
              <w:rPr>
                <w:rFonts w:asciiTheme="majorHAnsi" w:eastAsia="Times New Roman" w:hAnsiTheme="majorHAnsi" w:cstheme="majorHAnsi"/>
                <w:b/>
                <w:bCs/>
                <w:sz w:val="28"/>
                <w:szCs w:val="28"/>
                <w:lang w:val="ru-MD"/>
              </w:rPr>
            </w:pPr>
          </w:p>
        </w:tc>
        <w:tc>
          <w:tcPr>
            <w:tcW w:w="8080" w:type="dxa"/>
          </w:tcPr>
          <w:p w14:paraId="3A7B27AB" w14:textId="14323091" w:rsidR="00901076" w:rsidRPr="00EF43DE" w:rsidRDefault="00901076" w:rsidP="002A1491">
            <w:pPr>
              <w:jc w:val="both"/>
              <w:rPr>
                <w:rFonts w:asciiTheme="majorHAnsi" w:eastAsia="Times New Roman" w:hAnsiTheme="majorHAnsi" w:cstheme="majorHAnsi"/>
                <w:bCs/>
                <w:color w:val="000000" w:themeColor="text1"/>
                <w:sz w:val="28"/>
                <w:szCs w:val="28"/>
                <w:lang w:val="ru-MD"/>
              </w:rPr>
            </w:pPr>
            <w:r w:rsidRPr="00EF43DE">
              <w:rPr>
                <w:rFonts w:asciiTheme="majorHAnsi" w:eastAsia="Times New Roman" w:hAnsiTheme="majorHAnsi" w:cstheme="majorHAnsi"/>
                <w:bCs/>
                <w:color w:val="000000" w:themeColor="text1"/>
                <w:sz w:val="28"/>
                <w:szCs w:val="28"/>
                <w:lang w:val="ru-MD"/>
              </w:rPr>
              <w:t xml:space="preserve">  </w:t>
            </w:r>
            <w:r w:rsidR="00D977BA" w:rsidRPr="00EF43DE">
              <w:rPr>
                <w:rFonts w:asciiTheme="majorHAnsi" w:eastAsia="Times New Roman" w:hAnsiTheme="majorHAnsi" w:cstheme="majorHAnsi"/>
                <w:bCs/>
                <w:color w:val="000000" w:themeColor="text1"/>
                <w:sz w:val="28"/>
                <w:szCs w:val="28"/>
                <w:lang w:val="ru-MD"/>
              </w:rPr>
              <w:t xml:space="preserve">Для </w:t>
            </w:r>
            <w:r w:rsidR="00D278C4" w:rsidRPr="00EF43DE">
              <w:rPr>
                <w:rFonts w:asciiTheme="majorHAnsi" w:eastAsia="Times New Roman" w:hAnsiTheme="majorHAnsi" w:cstheme="majorHAnsi"/>
                <w:bCs/>
                <w:color w:val="000000" w:themeColor="text1"/>
                <w:sz w:val="28"/>
                <w:szCs w:val="28"/>
                <w:lang w:val="ru-MD"/>
              </w:rPr>
              <w:t xml:space="preserve">3 </w:t>
            </w:r>
            <w:r w:rsidR="00D977BA" w:rsidRPr="00EF43DE">
              <w:rPr>
                <w:rFonts w:asciiTheme="majorHAnsi" w:eastAsia="Times New Roman" w:hAnsiTheme="majorHAnsi" w:cstheme="majorHAnsi"/>
                <w:bCs/>
                <w:color w:val="000000" w:themeColor="text1"/>
                <w:sz w:val="28"/>
                <w:szCs w:val="28"/>
                <w:lang w:val="ru-MD"/>
              </w:rPr>
              <w:t>ПВК</w:t>
            </w:r>
            <w:r w:rsidR="00D977BA" w:rsidRPr="00EF43DE">
              <w:rPr>
                <w:rStyle w:val="a7"/>
                <w:rFonts w:asciiTheme="majorHAnsi" w:eastAsia="Times New Roman" w:hAnsiTheme="majorHAnsi" w:cstheme="majorHAnsi"/>
                <w:bCs/>
                <w:color w:val="000000" w:themeColor="text1"/>
                <w:sz w:val="28"/>
                <w:szCs w:val="28"/>
                <w:lang w:val="ru-MD"/>
              </w:rPr>
              <w:footnoteReference w:id="140"/>
            </w:r>
            <w:r w:rsidR="00D977BA" w:rsidRPr="00EF43DE">
              <w:rPr>
                <w:rFonts w:asciiTheme="majorHAnsi" w:eastAsia="Times New Roman" w:hAnsiTheme="majorHAnsi" w:cstheme="majorHAnsi"/>
                <w:bCs/>
                <w:color w:val="000000" w:themeColor="text1"/>
                <w:sz w:val="28"/>
                <w:szCs w:val="28"/>
                <w:lang w:val="ru-MD"/>
              </w:rPr>
              <w:t xml:space="preserve"> </w:t>
            </w:r>
            <w:r w:rsidR="00D278C4" w:rsidRPr="00EF43DE">
              <w:rPr>
                <w:rFonts w:asciiTheme="majorHAnsi" w:eastAsia="Times New Roman" w:hAnsiTheme="majorHAnsi" w:cstheme="majorHAnsi"/>
                <w:bCs/>
                <w:color w:val="000000" w:themeColor="text1"/>
                <w:sz w:val="28"/>
                <w:szCs w:val="28"/>
                <w:lang w:val="ru-MD"/>
              </w:rPr>
              <w:t>до настоящего времени НАРЭ не утвердило нормативы технологическо</w:t>
            </w:r>
            <w:r w:rsidR="00D977BA" w:rsidRPr="00EF43DE">
              <w:rPr>
                <w:rFonts w:asciiTheme="majorHAnsi" w:eastAsia="Times New Roman" w:hAnsiTheme="majorHAnsi" w:cstheme="majorHAnsi"/>
                <w:bCs/>
                <w:color w:val="000000" w:themeColor="text1"/>
                <w:sz w:val="28"/>
                <w:szCs w:val="28"/>
                <w:lang w:val="ru-MD"/>
              </w:rPr>
              <w:t>го</w:t>
            </w:r>
            <w:r w:rsidR="00D278C4" w:rsidRPr="00EF43DE">
              <w:rPr>
                <w:rFonts w:asciiTheme="majorHAnsi" w:eastAsia="Times New Roman" w:hAnsiTheme="majorHAnsi" w:cstheme="majorHAnsi"/>
                <w:bCs/>
                <w:color w:val="000000" w:themeColor="text1"/>
                <w:sz w:val="28"/>
                <w:szCs w:val="28"/>
                <w:lang w:val="ru-MD"/>
              </w:rPr>
              <w:t xml:space="preserve"> потреблени</w:t>
            </w:r>
            <w:r w:rsidR="00D977BA" w:rsidRPr="00EF43DE">
              <w:rPr>
                <w:rFonts w:asciiTheme="majorHAnsi" w:eastAsia="Times New Roman" w:hAnsiTheme="majorHAnsi" w:cstheme="majorHAnsi"/>
                <w:bCs/>
                <w:color w:val="000000" w:themeColor="text1"/>
                <w:sz w:val="28"/>
                <w:szCs w:val="28"/>
                <w:lang w:val="ru-MD"/>
              </w:rPr>
              <w:t>я</w:t>
            </w:r>
            <w:r w:rsidR="00D278C4" w:rsidRPr="00EF43DE">
              <w:rPr>
                <w:rFonts w:asciiTheme="majorHAnsi" w:eastAsia="Times New Roman" w:hAnsiTheme="majorHAnsi" w:cstheme="majorHAnsi"/>
                <w:bCs/>
                <w:color w:val="000000" w:themeColor="text1"/>
                <w:sz w:val="28"/>
                <w:szCs w:val="28"/>
                <w:lang w:val="ru-MD"/>
              </w:rPr>
              <w:t xml:space="preserve"> и потер</w:t>
            </w:r>
            <w:r w:rsidR="00D977BA" w:rsidRPr="00EF43DE">
              <w:rPr>
                <w:rFonts w:asciiTheme="majorHAnsi" w:eastAsia="Times New Roman" w:hAnsiTheme="majorHAnsi" w:cstheme="majorHAnsi"/>
                <w:bCs/>
                <w:color w:val="000000" w:themeColor="text1"/>
                <w:sz w:val="28"/>
                <w:szCs w:val="28"/>
                <w:lang w:val="ru-MD"/>
              </w:rPr>
              <w:t>ь</w:t>
            </w:r>
            <w:r w:rsidR="00D278C4" w:rsidRPr="00EF43DE">
              <w:rPr>
                <w:rFonts w:asciiTheme="majorHAnsi" w:eastAsia="Times New Roman" w:hAnsiTheme="majorHAnsi" w:cstheme="majorHAnsi"/>
                <w:bCs/>
                <w:color w:val="000000" w:themeColor="text1"/>
                <w:sz w:val="28"/>
                <w:szCs w:val="28"/>
                <w:lang w:val="ru-MD"/>
              </w:rPr>
              <w:t xml:space="preserve"> воды, </w:t>
            </w:r>
            <w:r w:rsidR="00D977BA" w:rsidRPr="00EF43DE">
              <w:rPr>
                <w:rFonts w:asciiTheme="majorHAnsi" w:eastAsia="Times New Roman" w:hAnsiTheme="majorHAnsi" w:cstheme="majorHAnsi"/>
                <w:bCs/>
                <w:color w:val="000000" w:themeColor="text1"/>
                <w:sz w:val="28"/>
                <w:szCs w:val="28"/>
                <w:lang w:val="ru-MD"/>
              </w:rPr>
              <w:t>они</w:t>
            </w:r>
            <w:r w:rsidR="00D278C4" w:rsidRPr="00EF43DE">
              <w:rPr>
                <w:rFonts w:asciiTheme="majorHAnsi" w:eastAsia="Times New Roman" w:hAnsiTheme="majorHAnsi" w:cstheme="majorHAnsi"/>
                <w:bCs/>
                <w:color w:val="000000" w:themeColor="text1"/>
                <w:sz w:val="28"/>
                <w:szCs w:val="28"/>
                <w:lang w:val="ru-MD"/>
              </w:rPr>
              <w:t xml:space="preserve"> были утверждены руководящими органами </w:t>
            </w:r>
            <w:r w:rsidR="00D977BA" w:rsidRPr="00EF43DE">
              <w:rPr>
                <w:rFonts w:asciiTheme="majorHAnsi" w:eastAsia="Times New Roman" w:hAnsiTheme="majorHAnsi" w:cstheme="majorHAnsi"/>
                <w:bCs/>
                <w:color w:val="000000" w:themeColor="text1"/>
                <w:sz w:val="28"/>
                <w:szCs w:val="28"/>
                <w:lang w:val="ru-MD"/>
              </w:rPr>
              <w:t>ПВ</w:t>
            </w:r>
            <w:r w:rsidR="00D278C4" w:rsidRPr="00EF43DE">
              <w:rPr>
                <w:rFonts w:asciiTheme="majorHAnsi" w:eastAsia="Times New Roman" w:hAnsiTheme="majorHAnsi" w:cstheme="majorHAnsi"/>
                <w:bCs/>
                <w:color w:val="000000" w:themeColor="text1"/>
                <w:sz w:val="28"/>
                <w:szCs w:val="28"/>
                <w:lang w:val="ru-MD"/>
              </w:rPr>
              <w:t>К</w:t>
            </w:r>
            <w:r w:rsidRPr="00EF43DE">
              <w:rPr>
                <w:rFonts w:asciiTheme="majorHAnsi" w:eastAsia="Times New Roman" w:hAnsiTheme="majorHAnsi" w:cstheme="majorHAnsi"/>
                <w:bCs/>
                <w:color w:val="000000" w:themeColor="text1"/>
                <w:sz w:val="28"/>
                <w:szCs w:val="28"/>
                <w:lang w:val="ru-MD"/>
              </w:rPr>
              <w:t xml:space="preserve">.  </w:t>
            </w:r>
          </w:p>
          <w:p w14:paraId="21AD98E6" w14:textId="00611BC6" w:rsidR="00901076" w:rsidRPr="00EF43DE" w:rsidRDefault="00D278C4" w:rsidP="002A1491">
            <w:pPr>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6 </w:t>
            </w:r>
            <w:r w:rsidR="00D977BA" w:rsidRPr="00EF43DE">
              <w:rPr>
                <w:rFonts w:asciiTheme="majorHAnsi" w:hAnsiTheme="majorHAnsi" w:cstheme="majorHAnsi"/>
                <w:sz w:val="28"/>
                <w:szCs w:val="28"/>
                <w:lang w:val="ru-MD"/>
              </w:rPr>
              <w:t>ПВК</w:t>
            </w:r>
            <w:r w:rsidR="00D977BA" w:rsidRPr="00EF43DE">
              <w:rPr>
                <w:rStyle w:val="a7"/>
                <w:rFonts w:asciiTheme="majorHAnsi" w:hAnsiTheme="majorHAnsi" w:cstheme="majorHAnsi"/>
                <w:sz w:val="28"/>
                <w:szCs w:val="28"/>
                <w:lang w:val="ru-MD"/>
              </w:rPr>
              <w:footnoteReference w:id="141"/>
            </w:r>
            <w:r w:rsidR="00D977BA" w:rsidRPr="00EF43DE">
              <w:rPr>
                <w:rFonts w:asciiTheme="majorHAnsi" w:hAnsiTheme="majorHAnsi" w:cstheme="majorHAnsi"/>
                <w:sz w:val="28"/>
                <w:szCs w:val="28"/>
                <w:lang w:val="ru-MD"/>
              </w:rPr>
              <w:t xml:space="preserve"> </w:t>
            </w:r>
            <w:r w:rsidRPr="00EF43DE">
              <w:rPr>
                <w:rFonts w:asciiTheme="majorHAnsi" w:hAnsiTheme="majorHAnsi" w:cstheme="majorHAnsi"/>
                <w:sz w:val="28"/>
                <w:szCs w:val="28"/>
                <w:lang w:val="ru-MD"/>
              </w:rPr>
              <w:t xml:space="preserve"> определяет объем потерь и технологического потребления как разницу между объемом </w:t>
            </w:r>
            <w:r w:rsidRPr="00B94618">
              <w:rPr>
                <w:rFonts w:asciiTheme="majorHAnsi" w:hAnsiTheme="majorHAnsi" w:cstheme="majorHAnsi"/>
                <w:sz w:val="28"/>
                <w:szCs w:val="28"/>
                <w:lang w:val="ru-MD"/>
              </w:rPr>
              <w:t>захваченной</w:t>
            </w:r>
            <w:r w:rsidRPr="00EF43DE">
              <w:rPr>
                <w:rFonts w:asciiTheme="majorHAnsi" w:hAnsiTheme="majorHAnsi" w:cstheme="majorHAnsi"/>
                <w:sz w:val="28"/>
                <w:szCs w:val="28"/>
                <w:lang w:val="ru-MD"/>
              </w:rPr>
              <w:t xml:space="preserve"> и реализованной воды</w:t>
            </w:r>
            <w:r w:rsidR="005959D1" w:rsidRPr="00EF43DE">
              <w:rPr>
                <w:rFonts w:asciiTheme="majorHAnsi" w:hAnsiTheme="majorHAnsi" w:cstheme="majorHAnsi"/>
                <w:sz w:val="28"/>
                <w:szCs w:val="28"/>
                <w:lang w:val="ru-MD"/>
              </w:rPr>
              <w:t>.</w:t>
            </w:r>
            <w:r w:rsidR="00901076" w:rsidRPr="00EF43DE">
              <w:rPr>
                <w:rFonts w:asciiTheme="majorHAnsi" w:hAnsiTheme="majorHAnsi" w:cstheme="majorHAnsi"/>
                <w:sz w:val="28"/>
                <w:szCs w:val="28"/>
                <w:lang w:val="ru-MD"/>
              </w:rPr>
              <w:t xml:space="preserve"> </w:t>
            </w:r>
          </w:p>
          <w:p w14:paraId="1BCF77DD" w14:textId="305AD84B" w:rsidR="00901076" w:rsidRPr="00EF43DE" w:rsidRDefault="00D278C4" w:rsidP="002A1491">
            <w:pPr>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Следует отметить, что в 2018 году 10 </w:t>
            </w:r>
            <w:r w:rsidR="005959D1" w:rsidRPr="00EF43DE">
              <w:rPr>
                <w:rFonts w:asciiTheme="majorHAnsi" w:hAnsiTheme="majorHAnsi" w:cstheme="majorHAnsi"/>
                <w:sz w:val="28"/>
                <w:szCs w:val="28"/>
                <w:lang w:val="ru-MD"/>
              </w:rPr>
              <w:t>ПВК</w:t>
            </w:r>
            <w:r w:rsidR="005959D1" w:rsidRPr="00EF43DE">
              <w:rPr>
                <w:rStyle w:val="a7"/>
                <w:rFonts w:asciiTheme="majorHAnsi" w:hAnsiTheme="majorHAnsi" w:cstheme="majorHAnsi"/>
                <w:sz w:val="28"/>
                <w:szCs w:val="28"/>
                <w:lang w:val="ru-MD"/>
              </w:rPr>
              <w:footnoteReference w:id="142"/>
            </w:r>
            <w:r w:rsidRPr="00EF43DE">
              <w:rPr>
                <w:rFonts w:asciiTheme="majorHAnsi" w:hAnsiTheme="majorHAnsi" w:cstheme="majorHAnsi"/>
                <w:sz w:val="28"/>
                <w:szCs w:val="28"/>
                <w:lang w:val="ru-MD"/>
              </w:rPr>
              <w:t xml:space="preserve"> зарегистрировали </w:t>
            </w:r>
            <w:r w:rsidR="005959D1" w:rsidRPr="00EF43DE">
              <w:rPr>
                <w:rFonts w:asciiTheme="majorHAnsi" w:hAnsiTheme="majorHAnsi" w:cstheme="majorHAnsi"/>
                <w:sz w:val="28"/>
                <w:szCs w:val="28"/>
                <w:lang w:val="ru-MD"/>
              </w:rPr>
              <w:t>уменьш</w:t>
            </w:r>
            <w:r w:rsidRPr="00EF43DE">
              <w:rPr>
                <w:rFonts w:asciiTheme="majorHAnsi" w:hAnsiTheme="majorHAnsi" w:cstheme="majorHAnsi"/>
                <w:sz w:val="28"/>
                <w:szCs w:val="28"/>
                <w:lang w:val="ru-MD"/>
              </w:rPr>
              <w:t xml:space="preserve">ение потерь воды по сравнению с предыдущим </w:t>
            </w:r>
            <w:r w:rsidR="005959D1" w:rsidRPr="00EF43DE">
              <w:rPr>
                <w:rFonts w:asciiTheme="majorHAnsi" w:hAnsiTheme="majorHAnsi" w:cstheme="majorHAnsi"/>
                <w:sz w:val="28"/>
                <w:szCs w:val="28"/>
                <w:lang w:val="ru-MD"/>
              </w:rPr>
              <w:t xml:space="preserve">аудируемым </w:t>
            </w:r>
            <w:r w:rsidRPr="00EF43DE">
              <w:rPr>
                <w:rFonts w:asciiTheme="majorHAnsi" w:hAnsiTheme="majorHAnsi" w:cstheme="majorHAnsi"/>
                <w:sz w:val="28"/>
                <w:szCs w:val="28"/>
                <w:lang w:val="ru-MD"/>
              </w:rPr>
              <w:t xml:space="preserve">периодом (2016 год), тогда как 4 </w:t>
            </w:r>
            <w:r w:rsidR="005959D1" w:rsidRPr="00EF43DE">
              <w:rPr>
                <w:rFonts w:asciiTheme="majorHAnsi" w:hAnsiTheme="majorHAnsi" w:cstheme="majorHAnsi"/>
                <w:sz w:val="28"/>
                <w:szCs w:val="28"/>
                <w:lang w:val="ru-MD"/>
              </w:rPr>
              <w:t>ПВК</w:t>
            </w:r>
            <w:r w:rsidR="005959D1" w:rsidRPr="00EF43DE">
              <w:rPr>
                <w:rStyle w:val="a7"/>
                <w:rFonts w:asciiTheme="majorHAnsi" w:hAnsiTheme="majorHAnsi" w:cstheme="majorHAnsi"/>
                <w:sz w:val="28"/>
                <w:szCs w:val="28"/>
                <w:lang w:val="ru-MD"/>
              </w:rPr>
              <w:footnoteReference w:id="143"/>
            </w:r>
            <w:r w:rsidRPr="00EF43DE">
              <w:rPr>
                <w:rFonts w:asciiTheme="majorHAnsi" w:hAnsiTheme="majorHAnsi" w:cstheme="majorHAnsi"/>
                <w:sz w:val="28"/>
                <w:szCs w:val="28"/>
                <w:lang w:val="ru-MD"/>
              </w:rPr>
              <w:t xml:space="preserve"> зарегистрировали их увеличение</w:t>
            </w:r>
            <w:r w:rsidR="00901076" w:rsidRPr="00EF43DE">
              <w:rPr>
                <w:rFonts w:asciiTheme="majorHAnsi" w:hAnsiTheme="majorHAnsi" w:cstheme="majorHAnsi"/>
                <w:sz w:val="28"/>
                <w:szCs w:val="28"/>
                <w:lang w:val="ru-MD"/>
              </w:rPr>
              <w:t xml:space="preserve">. </w:t>
            </w:r>
          </w:p>
          <w:p w14:paraId="013617A1" w14:textId="0CB219F6" w:rsidR="00901076" w:rsidRPr="00EF43DE" w:rsidRDefault="009D3AB0" w:rsidP="002A1491">
            <w:pPr>
              <w:jc w:val="both"/>
              <w:rPr>
                <w:rFonts w:asciiTheme="majorHAnsi" w:eastAsia="Times New Roman" w:hAnsiTheme="majorHAnsi" w:cstheme="majorHAnsi"/>
                <w:b/>
                <w:i/>
                <w:sz w:val="28"/>
                <w:szCs w:val="28"/>
                <w:lang w:val="ru-MD"/>
              </w:rPr>
            </w:pPr>
            <w:r w:rsidRPr="00EF43DE">
              <w:rPr>
                <w:rFonts w:asciiTheme="majorHAnsi" w:hAnsiTheme="majorHAnsi" w:cstheme="majorHAnsi"/>
                <w:color w:val="000000" w:themeColor="text1"/>
                <w:sz w:val="28"/>
                <w:szCs w:val="28"/>
                <w:lang w:val="ru-MD"/>
              </w:rPr>
              <w:t xml:space="preserve">НАРЭ утверждает нормативы технологического потребления и потери воды на основе расчетов с применением формул, регламентированных Положением, утвержденным </w:t>
            </w:r>
            <w:r w:rsidR="005959D1" w:rsidRPr="00EF43DE">
              <w:rPr>
                <w:rFonts w:asciiTheme="majorHAnsi" w:hAnsiTheme="majorHAnsi" w:cstheme="majorHAnsi"/>
                <w:color w:val="000000" w:themeColor="text1"/>
                <w:sz w:val="28"/>
                <w:szCs w:val="28"/>
                <w:lang w:val="ru-MD"/>
              </w:rPr>
              <w:t>Постановлением НАРЭ №</w:t>
            </w:r>
            <w:r w:rsidRPr="00EF43DE">
              <w:rPr>
                <w:rFonts w:asciiTheme="majorHAnsi" w:hAnsiTheme="majorHAnsi" w:cstheme="majorHAnsi"/>
                <w:color w:val="000000" w:themeColor="text1"/>
                <w:sz w:val="28"/>
                <w:szCs w:val="28"/>
                <w:lang w:val="ru-MD"/>
              </w:rPr>
              <w:t xml:space="preserve">180 от 10.06.2016 (промывка фильтров, охлаждение пресгарнитуры к насосам, расход воды в лаборатории, </w:t>
            </w:r>
            <w:r w:rsidR="004E0D1B" w:rsidRPr="00EF43DE">
              <w:rPr>
                <w:rFonts w:asciiTheme="majorHAnsi" w:hAnsiTheme="majorHAnsi" w:cstheme="majorHAnsi"/>
                <w:color w:val="000000" w:themeColor="text1"/>
                <w:sz w:val="28"/>
                <w:szCs w:val="28"/>
                <w:lang w:val="ru-MD"/>
              </w:rPr>
              <w:t>потребление</w:t>
            </w:r>
            <w:r w:rsidRPr="00EF43DE">
              <w:rPr>
                <w:rFonts w:asciiTheme="majorHAnsi" w:hAnsiTheme="majorHAnsi" w:cstheme="majorHAnsi"/>
                <w:color w:val="000000" w:themeColor="text1"/>
                <w:sz w:val="28"/>
                <w:szCs w:val="28"/>
                <w:lang w:val="ru-MD"/>
              </w:rPr>
              <w:t xml:space="preserve"> при сборе </w:t>
            </w:r>
            <w:r w:rsidR="004E0D1B" w:rsidRPr="00EF43DE">
              <w:rPr>
                <w:rFonts w:asciiTheme="majorHAnsi" w:hAnsiTheme="majorHAnsi" w:cstheme="majorHAnsi"/>
                <w:color w:val="000000" w:themeColor="text1"/>
                <w:sz w:val="28"/>
                <w:szCs w:val="28"/>
                <w:lang w:val="ru-MD"/>
              </w:rPr>
              <w:t>проб</w:t>
            </w:r>
            <w:r w:rsidRPr="00EF43DE">
              <w:rPr>
                <w:rFonts w:asciiTheme="majorHAnsi" w:hAnsiTheme="majorHAnsi" w:cstheme="majorHAnsi"/>
                <w:color w:val="000000" w:themeColor="text1"/>
                <w:sz w:val="28"/>
                <w:szCs w:val="28"/>
                <w:lang w:val="ru-MD"/>
              </w:rPr>
              <w:t xml:space="preserve"> воды, расход воды для бытовых нужд, промывка статических резервуаров, утечка воды при зарегистрированных повреждениях, </w:t>
            </w:r>
            <w:r w:rsidR="004E0D1B" w:rsidRPr="00EF43DE">
              <w:rPr>
                <w:rFonts w:asciiTheme="majorHAnsi" w:hAnsiTheme="majorHAnsi" w:cstheme="majorHAnsi"/>
                <w:color w:val="000000" w:themeColor="text1"/>
                <w:sz w:val="28"/>
                <w:szCs w:val="28"/>
                <w:lang w:val="ru-MD"/>
              </w:rPr>
              <w:t xml:space="preserve">скрытая </w:t>
            </w:r>
            <w:r w:rsidRPr="00EF43DE">
              <w:rPr>
                <w:rFonts w:asciiTheme="majorHAnsi" w:hAnsiTheme="majorHAnsi" w:cstheme="majorHAnsi"/>
                <w:color w:val="000000" w:themeColor="text1"/>
                <w:sz w:val="28"/>
                <w:szCs w:val="28"/>
                <w:lang w:val="ru-MD"/>
              </w:rPr>
              <w:t xml:space="preserve">утечка воды в технологическом процессе транспортировки </w:t>
            </w:r>
            <w:r w:rsidR="004E0D1B" w:rsidRPr="00EF43DE">
              <w:rPr>
                <w:rFonts w:asciiTheme="majorHAnsi" w:hAnsiTheme="majorHAnsi" w:cstheme="majorHAnsi"/>
                <w:color w:val="000000" w:themeColor="text1"/>
                <w:sz w:val="28"/>
                <w:szCs w:val="28"/>
                <w:lang w:val="ru-MD"/>
              </w:rPr>
              <w:t xml:space="preserve">по </w:t>
            </w:r>
            <w:r w:rsidRPr="00EF43DE">
              <w:rPr>
                <w:rFonts w:asciiTheme="majorHAnsi" w:hAnsiTheme="majorHAnsi" w:cstheme="majorHAnsi"/>
                <w:color w:val="000000" w:themeColor="text1"/>
                <w:sz w:val="28"/>
                <w:szCs w:val="28"/>
                <w:lang w:val="ru-MD"/>
              </w:rPr>
              <w:t>труб</w:t>
            </w:r>
            <w:r w:rsidR="004E0D1B" w:rsidRPr="00EF43DE">
              <w:rPr>
                <w:rFonts w:asciiTheme="majorHAnsi" w:hAnsiTheme="majorHAnsi" w:cstheme="majorHAnsi"/>
                <w:color w:val="000000" w:themeColor="text1"/>
                <w:sz w:val="28"/>
                <w:szCs w:val="28"/>
                <w:lang w:val="ru-MD"/>
              </w:rPr>
              <w:t>ам</w:t>
            </w:r>
            <w:r w:rsidRPr="00EF43DE">
              <w:rPr>
                <w:rFonts w:asciiTheme="majorHAnsi" w:hAnsiTheme="majorHAnsi" w:cstheme="majorHAnsi"/>
                <w:color w:val="000000" w:themeColor="text1"/>
                <w:sz w:val="28"/>
                <w:szCs w:val="28"/>
                <w:lang w:val="ru-MD"/>
              </w:rPr>
              <w:t xml:space="preserve">). Анализ объема фактически </w:t>
            </w:r>
            <w:r w:rsidR="004E0D1B" w:rsidRPr="00EF43DE">
              <w:rPr>
                <w:rFonts w:asciiTheme="majorHAnsi" w:hAnsiTheme="majorHAnsi" w:cstheme="majorHAnsi"/>
                <w:color w:val="000000" w:themeColor="text1"/>
                <w:sz w:val="28"/>
                <w:szCs w:val="28"/>
                <w:lang w:val="ru-MD"/>
              </w:rPr>
              <w:t xml:space="preserve">зарегистрированных </w:t>
            </w:r>
            <w:r w:rsidRPr="00EF43DE">
              <w:rPr>
                <w:rFonts w:asciiTheme="majorHAnsi" w:hAnsiTheme="majorHAnsi" w:cstheme="majorHAnsi"/>
                <w:color w:val="000000" w:themeColor="text1"/>
                <w:sz w:val="28"/>
                <w:szCs w:val="28"/>
                <w:lang w:val="ru-MD"/>
              </w:rPr>
              <w:t xml:space="preserve">потерь, по </w:t>
            </w:r>
            <w:r w:rsidR="004E0D1B" w:rsidRPr="00EF43DE">
              <w:rPr>
                <w:rFonts w:asciiTheme="majorHAnsi" w:hAnsiTheme="majorHAnsi" w:cstheme="majorHAnsi"/>
                <w:color w:val="000000" w:themeColor="text1"/>
                <w:sz w:val="28"/>
                <w:szCs w:val="28"/>
                <w:lang w:val="ru-MD"/>
              </w:rPr>
              <w:t xml:space="preserve">сравнению с </w:t>
            </w:r>
            <w:r w:rsidRPr="00EF43DE">
              <w:rPr>
                <w:rFonts w:asciiTheme="majorHAnsi" w:hAnsiTheme="majorHAnsi" w:cstheme="majorHAnsi"/>
                <w:color w:val="000000" w:themeColor="text1"/>
                <w:sz w:val="28"/>
                <w:szCs w:val="28"/>
                <w:lang w:val="ru-MD"/>
              </w:rPr>
              <w:t>объем</w:t>
            </w:r>
            <w:r w:rsidR="004E0D1B" w:rsidRPr="00EF43DE">
              <w:rPr>
                <w:rFonts w:asciiTheme="majorHAnsi" w:hAnsiTheme="majorHAnsi" w:cstheme="majorHAnsi"/>
                <w:color w:val="000000" w:themeColor="text1"/>
                <w:sz w:val="28"/>
                <w:szCs w:val="28"/>
                <w:lang w:val="ru-MD"/>
              </w:rPr>
              <w:t>ом</w:t>
            </w:r>
            <w:r w:rsidRPr="00EF43DE">
              <w:rPr>
                <w:rFonts w:asciiTheme="majorHAnsi" w:hAnsiTheme="majorHAnsi" w:cstheme="majorHAnsi"/>
                <w:color w:val="000000" w:themeColor="text1"/>
                <w:sz w:val="28"/>
                <w:szCs w:val="28"/>
                <w:lang w:val="ru-MD"/>
              </w:rPr>
              <w:t xml:space="preserve"> потерь, утвержденны</w:t>
            </w:r>
            <w:r w:rsidR="004E0D1B" w:rsidRPr="00EF43DE">
              <w:rPr>
                <w:rFonts w:asciiTheme="majorHAnsi" w:hAnsiTheme="majorHAnsi" w:cstheme="majorHAnsi"/>
                <w:color w:val="000000" w:themeColor="text1"/>
                <w:sz w:val="28"/>
                <w:szCs w:val="28"/>
                <w:lang w:val="ru-MD"/>
              </w:rPr>
              <w:t>м</w:t>
            </w:r>
            <w:r w:rsidRPr="00EF43DE">
              <w:rPr>
                <w:rFonts w:asciiTheme="majorHAnsi" w:hAnsiTheme="majorHAnsi" w:cstheme="majorHAnsi"/>
                <w:color w:val="000000" w:themeColor="text1"/>
                <w:sz w:val="28"/>
                <w:szCs w:val="28"/>
                <w:lang w:val="ru-MD"/>
              </w:rPr>
              <w:t xml:space="preserve"> НАРЭ, </w:t>
            </w:r>
            <w:r w:rsidR="004E0D1B" w:rsidRPr="00EF43DE">
              <w:rPr>
                <w:rFonts w:asciiTheme="majorHAnsi" w:hAnsiTheme="majorHAnsi" w:cstheme="majorHAnsi"/>
                <w:color w:val="000000" w:themeColor="text1"/>
                <w:sz w:val="28"/>
                <w:szCs w:val="28"/>
                <w:lang w:val="ru-MD"/>
              </w:rPr>
              <w:t>показал</w:t>
            </w:r>
            <w:r w:rsidRPr="00EF43DE">
              <w:rPr>
                <w:rFonts w:asciiTheme="majorHAnsi" w:hAnsiTheme="majorHAnsi" w:cstheme="majorHAnsi"/>
                <w:color w:val="000000" w:themeColor="text1"/>
                <w:sz w:val="28"/>
                <w:szCs w:val="28"/>
                <w:lang w:val="ru-MD"/>
              </w:rPr>
              <w:t xml:space="preserve">, что </w:t>
            </w:r>
            <w:r w:rsidR="004E0D1B" w:rsidRPr="00EF43DE">
              <w:rPr>
                <w:rFonts w:asciiTheme="majorHAnsi" w:hAnsiTheme="majorHAnsi" w:cstheme="majorHAnsi"/>
                <w:color w:val="000000" w:themeColor="text1"/>
                <w:sz w:val="28"/>
                <w:szCs w:val="28"/>
                <w:lang w:val="ru-MD"/>
              </w:rPr>
              <w:t>на</w:t>
            </w:r>
            <w:r w:rsidRPr="00EF43DE">
              <w:rPr>
                <w:rFonts w:asciiTheme="majorHAnsi" w:hAnsiTheme="majorHAnsi" w:cstheme="majorHAnsi"/>
                <w:color w:val="000000" w:themeColor="text1"/>
                <w:sz w:val="28"/>
                <w:szCs w:val="28"/>
                <w:lang w:val="ru-MD"/>
              </w:rPr>
              <w:t xml:space="preserve"> некоторых </w:t>
            </w:r>
            <w:r w:rsidR="004E0D1B" w:rsidRPr="00EF43DE">
              <w:rPr>
                <w:rFonts w:asciiTheme="majorHAnsi" w:hAnsiTheme="majorHAnsi" w:cstheme="majorHAnsi"/>
                <w:color w:val="000000" w:themeColor="text1"/>
                <w:sz w:val="28"/>
                <w:szCs w:val="28"/>
                <w:lang w:val="ru-MD"/>
              </w:rPr>
              <w:t>ПВК</w:t>
            </w:r>
            <w:r w:rsidRPr="00EF43DE">
              <w:rPr>
                <w:rFonts w:asciiTheme="majorHAnsi" w:hAnsiTheme="majorHAnsi" w:cstheme="majorHAnsi"/>
                <w:color w:val="000000" w:themeColor="text1"/>
                <w:sz w:val="28"/>
                <w:szCs w:val="28"/>
                <w:lang w:val="ru-MD"/>
              </w:rPr>
              <w:t xml:space="preserve"> фактически зарегистрированные </w:t>
            </w:r>
            <w:r w:rsidR="004E0D1B" w:rsidRPr="00EF43DE">
              <w:rPr>
                <w:rFonts w:asciiTheme="majorHAnsi" w:hAnsiTheme="majorHAnsi" w:cstheme="majorHAnsi"/>
                <w:color w:val="000000" w:themeColor="text1"/>
                <w:sz w:val="28"/>
                <w:szCs w:val="28"/>
                <w:lang w:val="ru-MD"/>
              </w:rPr>
              <w:t xml:space="preserve">потери </w:t>
            </w:r>
            <w:r w:rsidRPr="00EF43DE">
              <w:rPr>
                <w:rFonts w:asciiTheme="majorHAnsi" w:hAnsiTheme="majorHAnsi" w:cstheme="majorHAnsi"/>
                <w:color w:val="000000" w:themeColor="text1"/>
                <w:sz w:val="28"/>
                <w:szCs w:val="28"/>
                <w:lang w:val="ru-MD"/>
              </w:rPr>
              <w:t xml:space="preserve">в 2018 году превышают утвержденный НАРЭ объем (например: АО AC </w:t>
            </w:r>
            <w:r w:rsidR="004E0D1B" w:rsidRPr="00EF43DE">
              <w:rPr>
                <w:rFonts w:asciiTheme="majorHAnsi" w:hAnsiTheme="majorHAnsi" w:cstheme="majorHAnsi"/>
                <w:color w:val="000000" w:themeColor="text1"/>
                <w:sz w:val="28"/>
                <w:szCs w:val="28"/>
                <w:lang w:val="ru-MD"/>
              </w:rPr>
              <w:t xml:space="preserve">Кишинэу </w:t>
            </w:r>
            <w:r w:rsidRPr="00EF43DE">
              <w:rPr>
                <w:rFonts w:asciiTheme="majorHAnsi" w:hAnsiTheme="majorHAnsi" w:cstheme="majorHAnsi"/>
                <w:color w:val="000000" w:themeColor="text1"/>
                <w:sz w:val="28"/>
                <w:szCs w:val="28"/>
                <w:lang w:val="ru-MD"/>
              </w:rPr>
              <w:t>-</w:t>
            </w:r>
            <w:r w:rsidR="004E0D1B" w:rsidRPr="00EF43DE">
              <w:rPr>
                <w:rFonts w:asciiTheme="majorHAnsi" w:hAnsiTheme="majorHAnsi" w:cstheme="majorHAnsi"/>
                <w:color w:val="000000" w:themeColor="text1"/>
                <w:sz w:val="28"/>
                <w:szCs w:val="28"/>
                <w:lang w:val="ru-MD"/>
              </w:rPr>
              <w:t xml:space="preserve"> </w:t>
            </w:r>
            <w:r w:rsidRPr="00EF43DE">
              <w:rPr>
                <w:rFonts w:asciiTheme="majorHAnsi" w:hAnsiTheme="majorHAnsi" w:cstheme="majorHAnsi"/>
                <w:color w:val="000000" w:themeColor="text1"/>
                <w:sz w:val="28"/>
                <w:szCs w:val="28"/>
                <w:lang w:val="ru-MD"/>
              </w:rPr>
              <w:t>утвержденный объем</w:t>
            </w:r>
            <w:r w:rsidR="004E0D1B" w:rsidRPr="00EF43DE">
              <w:rPr>
                <w:rFonts w:asciiTheme="majorHAnsi" w:hAnsiTheme="majorHAnsi" w:cstheme="majorHAnsi"/>
                <w:color w:val="000000" w:themeColor="text1"/>
                <w:sz w:val="28"/>
                <w:szCs w:val="28"/>
                <w:lang w:val="ru-MD"/>
              </w:rPr>
              <w:t xml:space="preserve"> </w:t>
            </w:r>
            <w:r w:rsidRPr="00EF43DE">
              <w:rPr>
                <w:rFonts w:asciiTheme="majorHAnsi" w:hAnsiTheme="majorHAnsi" w:cstheme="majorHAnsi"/>
                <w:color w:val="000000" w:themeColor="text1"/>
                <w:sz w:val="28"/>
                <w:szCs w:val="28"/>
                <w:lang w:val="ru-MD"/>
              </w:rPr>
              <w:t>-</w:t>
            </w:r>
            <w:r w:rsidR="004E0D1B" w:rsidRPr="00EF43DE">
              <w:rPr>
                <w:rFonts w:asciiTheme="majorHAnsi" w:hAnsiTheme="majorHAnsi" w:cstheme="majorHAnsi"/>
                <w:color w:val="000000" w:themeColor="text1"/>
                <w:sz w:val="28"/>
                <w:szCs w:val="28"/>
                <w:lang w:val="ru-MD"/>
              </w:rPr>
              <w:t xml:space="preserve"> </w:t>
            </w:r>
            <w:r w:rsidRPr="00EF43DE">
              <w:rPr>
                <w:rFonts w:asciiTheme="majorHAnsi" w:hAnsiTheme="majorHAnsi" w:cstheme="majorHAnsi"/>
                <w:color w:val="000000" w:themeColor="text1"/>
                <w:sz w:val="28"/>
                <w:szCs w:val="28"/>
                <w:lang w:val="ru-MD"/>
              </w:rPr>
              <w:t>10,96 млн. м</w:t>
            </w:r>
            <w:r w:rsidR="004E0D1B" w:rsidRPr="00EF43DE">
              <w:rPr>
                <w:rFonts w:asciiTheme="majorHAnsi" w:hAnsiTheme="majorHAnsi" w:cstheme="majorHAnsi"/>
                <w:sz w:val="28"/>
                <w:szCs w:val="28"/>
                <w:vertAlign w:val="superscript"/>
                <w:lang w:val="ru-MD"/>
              </w:rPr>
              <w:t>3</w:t>
            </w:r>
            <w:r w:rsidRPr="00EF43DE">
              <w:rPr>
                <w:rFonts w:asciiTheme="majorHAnsi" w:hAnsiTheme="majorHAnsi" w:cstheme="majorHAnsi"/>
                <w:color w:val="000000" w:themeColor="text1"/>
                <w:sz w:val="28"/>
                <w:szCs w:val="28"/>
                <w:lang w:val="ru-MD"/>
              </w:rPr>
              <w:t xml:space="preserve">, </w:t>
            </w:r>
            <w:r w:rsidR="00FC3BD8" w:rsidRPr="00EF43DE">
              <w:rPr>
                <w:rFonts w:asciiTheme="majorHAnsi" w:hAnsiTheme="majorHAnsi" w:cstheme="majorHAnsi"/>
                <w:sz w:val="28"/>
                <w:szCs w:val="28"/>
                <w:lang w:val="ru-MD"/>
              </w:rPr>
              <w:t xml:space="preserve">фактический – 23,8 </w:t>
            </w:r>
            <w:r w:rsidR="00FC3BD8" w:rsidRPr="00EF43DE">
              <w:rPr>
                <w:rFonts w:asciiTheme="majorHAnsi" w:hAnsiTheme="majorHAnsi" w:cstheme="majorHAnsi"/>
                <w:color w:val="000000" w:themeColor="text1"/>
                <w:sz w:val="28"/>
                <w:szCs w:val="28"/>
                <w:lang w:val="ru-MD"/>
              </w:rPr>
              <w:t>млн. м</w:t>
            </w:r>
            <w:r w:rsidR="00FC3BD8" w:rsidRPr="00EF43DE">
              <w:rPr>
                <w:rFonts w:asciiTheme="majorHAnsi" w:hAnsiTheme="majorHAnsi" w:cstheme="majorHAnsi"/>
                <w:sz w:val="28"/>
                <w:szCs w:val="28"/>
                <w:vertAlign w:val="superscript"/>
                <w:lang w:val="ru-MD"/>
              </w:rPr>
              <w:t>3</w:t>
            </w:r>
            <w:r w:rsidR="00FC3BD8" w:rsidRPr="00EF43DE">
              <w:rPr>
                <w:rFonts w:asciiTheme="majorHAnsi" w:hAnsiTheme="majorHAnsi" w:cstheme="majorHAnsi"/>
                <w:color w:val="000000" w:themeColor="text1"/>
                <w:sz w:val="28"/>
                <w:szCs w:val="28"/>
                <w:lang w:val="ru-MD"/>
              </w:rPr>
              <w:t xml:space="preserve"> </w:t>
            </w:r>
            <w:r w:rsidRPr="00EF43DE">
              <w:rPr>
                <w:rFonts w:asciiTheme="majorHAnsi" w:hAnsiTheme="majorHAnsi" w:cstheme="majorHAnsi"/>
                <w:color w:val="000000" w:themeColor="text1"/>
                <w:sz w:val="28"/>
                <w:szCs w:val="28"/>
                <w:lang w:val="ru-MD"/>
              </w:rPr>
              <w:t>или на 12,84 млн. м</w:t>
            </w:r>
            <w:r w:rsidR="00FC3BD8" w:rsidRPr="00EF43DE">
              <w:rPr>
                <w:rFonts w:asciiTheme="majorHAnsi" w:hAnsiTheme="majorHAnsi" w:cstheme="majorHAnsi"/>
                <w:sz w:val="28"/>
                <w:szCs w:val="28"/>
                <w:vertAlign w:val="superscript"/>
                <w:lang w:val="ru-MD"/>
              </w:rPr>
              <w:t>3</w:t>
            </w:r>
            <w:r w:rsidRPr="00EF43DE">
              <w:rPr>
                <w:rFonts w:asciiTheme="majorHAnsi" w:hAnsiTheme="majorHAnsi" w:cstheme="majorHAnsi"/>
                <w:color w:val="000000" w:themeColor="text1"/>
                <w:sz w:val="28"/>
                <w:szCs w:val="28"/>
                <w:lang w:val="ru-MD"/>
              </w:rPr>
              <w:t xml:space="preserve"> больше; МП </w:t>
            </w:r>
            <w:r w:rsidR="00FC3BD8" w:rsidRPr="00EF43DE">
              <w:rPr>
                <w:rFonts w:asciiTheme="majorHAnsi" w:hAnsiTheme="majorHAnsi" w:cstheme="majorHAnsi"/>
                <w:sz w:val="28"/>
                <w:szCs w:val="28"/>
                <w:lang w:val="ru-MD"/>
              </w:rPr>
              <w:t>AC</w:t>
            </w:r>
            <w:r w:rsidRPr="00EF43DE">
              <w:rPr>
                <w:rFonts w:asciiTheme="majorHAnsi" w:hAnsiTheme="majorHAnsi" w:cstheme="majorHAnsi"/>
                <w:color w:val="000000" w:themeColor="text1"/>
                <w:sz w:val="28"/>
                <w:szCs w:val="28"/>
                <w:lang w:val="ru-MD"/>
              </w:rPr>
              <w:t xml:space="preserve"> Басарабяска-утвержденный объем-132,7 тыс. м</w:t>
            </w:r>
            <w:r w:rsidR="00FC3BD8" w:rsidRPr="00EF43DE">
              <w:rPr>
                <w:rFonts w:asciiTheme="majorHAnsi" w:hAnsiTheme="majorHAnsi" w:cstheme="majorHAnsi"/>
                <w:sz w:val="28"/>
                <w:szCs w:val="28"/>
                <w:vertAlign w:val="superscript"/>
                <w:lang w:val="ru-MD"/>
              </w:rPr>
              <w:t>3</w:t>
            </w:r>
            <w:r w:rsidRPr="00EF43DE">
              <w:rPr>
                <w:rFonts w:asciiTheme="majorHAnsi" w:hAnsiTheme="majorHAnsi" w:cstheme="majorHAnsi"/>
                <w:color w:val="000000" w:themeColor="text1"/>
                <w:sz w:val="28"/>
                <w:szCs w:val="28"/>
                <w:lang w:val="ru-MD"/>
              </w:rPr>
              <w:t>, зарегистрированный-178,8 тыс. м</w:t>
            </w:r>
            <w:r w:rsidR="00FC3BD8" w:rsidRPr="00EF43DE">
              <w:rPr>
                <w:rFonts w:asciiTheme="majorHAnsi" w:hAnsiTheme="majorHAnsi" w:cstheme="majorHAnsi"/>
                <w:sz w:val="28"/>
                <w:szCs w:val="28"/>
                <w:vertAlign w:val="superscript"/>
                <w:lang w:val="ru-MD"/>
              </w:rPr>
              <w:t>3</w:t>
            </w:r>
            <w:r w:rsidRPr="00EF43DE">
              <w:rPr>
                <w:rFonts w:asciiTheme="majorHAnsi" w:hAnsiTheme="majorHAnsi" w:cstheme="majorHAnsi"/>
                <w:color w:val="000000" w:themeColor="text1"/>
                <w:sz w:val="28"/>
                <w:szCs w:val="28"/>
                <w:lang w:val="ru-MD"/>
              </w:rPr>
              <w:t>, или на 46,2 тыс. м</w:t>
            </w:r>
            <w:r w:rsidR="00FC3BD8" w:rsidRPr="00EF43DE">
              <w:rPr>
                <w:rFonts w:asciiTheme="majorHAnsi" w:hAnsiTheme="majorHAnsi" w:cstheme="majorHAnsi"/>
                <w:sz w:val="28"/>
                <w:szCs w:val="28"/>
                <w:vertAlign w:val="superscript"/>
                <w:lang w:val="ru-MD"/>
              </w:rPr>
              <w:t>3</w:t>
            </w:r>
            <w:r w:rsidRPr="00EF43DE">
              <w:rPr>
                <w:rFonts w:asciiTheme="majorHAnsi" w:hAnsiTheme="majorHAnsi" w:cstheme="majorHAnsi"/>
                <w:color w:val="000000" w:themeColor="text1"/>
                <w:sz w:val="28"/>
                <w:szCs w:val="28"/>
                <w:lang w:val="ru-MD"/>
              </w:rPr>
              <w:t xml:space="preserve"> больше).</w:t>
            </w:r>
            <w:r w:rsidR="00FC3BD8" w:rsidRPr="00EF43DE">
              <w:rPr>
                <w:rFonts w:asciiTheme="majorHAnsi" w:hAnsiTheme="majorHAnsi" w:cstheme="majorHAnsi"/>
                <w:sz w:val="28"/>
                <w:szCs w:val="28"/>
                <w:lang w:val="ru-MD"/>
              </w:rPr>
              <w:t xml:space="preserve"> </w:t>
            </w:r>
            <w:r w:rsidR="00901076" w:rsidRPr="00EF43DE">
              <w:rPr>
                <w:rFonts w:asciiTheme="majorHAnsi" w:hAnsiTheme="majorHAnsi" w:cstheme="majorHAnsi"/>
                <w:sz w:val="28"/>
                <w:szCs w:val="28"/>
                <w:lang w:val="ru-MD"/>
              </w:rPr>
              <w:t xml:space="preserve"> </w:t>
            </w:r>
            <w:r w:rsidR="00901076" w:rsidRPr="00EF43DE">
              <w:rPr>
                <w:rFonts w:asciiTheme="majorHAnsi" w:eastAsia="Times New Roman" w:hAnsiTheme="majorHAnsi" w:cstheme="majorHAnsi"/>
                <w:b/>
                <w:i/>
                <w:sz w:val="28"/>
                <w:szCs w:val="28"/>
                <w:lang w:val="ru-MD"/>
              </w:rPr>
              <w:t xml:space="preserve"> </w:t>
            </w:r>
          </w:p>
          <w:p w14:paraId="526A8FAF" w14:textId="03F9E20F" w:rsidR="00AE2779" w:rsidRPr="00EF43DE" w:rsidRDefault="00901076" w:rsidP="002A1491">
            <w:pPr>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Cs/>
                <w:color w:val="FF0000"/>
                <w:sz w:val="28"/>
                <w:szCs w:val="28"/>
                <w:lang w:val="ru-MD"/>
              </w:rPr>
              <w:t xml:space="preserve">      </w:t>
            </w:r>
            <w:r w:rsidR="009D3AB0" w:rsidRPr="00EF43DE">
              <w:rPr>
                <w:rFonts w:asciiTheme="majorHAnsi" w:eastAsia="Times New Roman" w:hAnsiTheme="majorHAnsi" w:cstheme="majorHAnsi"/>
                <w:bCs/>
                <w:sz w:val="28"/>
                <w:szCs w:val="28"/>
                <w:lang w:val="ru-MD"/>
              </w:rPr>
              <w:t xml:space="preserve">Нормативная база не </w:t>
            </w:r>
            <w:r w:rsidR="00FC3BD8" w:rsidRPr="00EF43DE">
              <w:rPr>
                <w:rFonts w:asciiTheme="majorHAnsi" w:eastAsia="Times New Roman" w:hAnsiTheme="majorHAnsi" w:cstheme="majorHAnsi"/>
                <w:bCs/>
                <w:sz w:val="28"/>
                <w:szCs w:val="28"/>
                <w:lang w:val="ru-MD"/>
              </w:rPr>
              <w:t>обеспечивает исчерпывющее регламентирование</w:t>
            </w:r>
            <w:r w:rsidR="009D3AB0" w:rsidRPr="00EF43DE">
              <w:rPr>
                <w:rFonts w:asciiTheme="majorHAnsi" w:eastAsia="Times New Roman" w:hAnsiTheme="majorHAnsi" w:cstheme="majorHAnsi"/>
                <w:bCs/>
                <w:sz w:val="28"/>
                <w:szCs w:val="28"/>
                <w:lang w:val="ru-MD"/>
              </w:rPr>
              <w:t xml:space="preserve"> поряд</w:t>
            </w:r>
            <w:r w:rsidR="00FC3BD8" w:rsidRPr="00EF43DE">
              <w:rPr>
                <w:rFonts w:asciiTheme="majorHAnsi" w:eastAsia="Times New Roman" w:hAnsiTheme="majorHAnsi" w:cstheme="majorHAnsi"/>
                <w:bCs/>
                <w:sz w:val="28"/>
                <w:szCs w:val="28"/>
                <w:lang w:val="ru-MD"/>
              </w:rPr>
              <w:t>ка</w:t>
            </w:r>
            <w:r w:rsidR="009D3AB0" w:rsidRPr="00EF43DE">
              <w:rPr>
                <w:rFonts w:asciiTheme="majorHAnsi" w:eastAsia="Times New Roman" w:hAnsiTheme="majorHAnsi" w:cstheme="majorHAnsi"/>
                <w:bCs/>
                <w:sz w:val="28"/>
                <w:szCs w:val="28"/>
                <w:lang w:val="ru-MD"/>
              </w:rPr>
              <w:t xml:space="preserve"> определения </w:t>
            </w:r>
            <w:r w:rsidR="00FC3BD8" w:rsidRPr="00EF43DE">
              <w:rPr>
                <w:rFonts w:asciiTheme="majorHAnsi" w:eastAsia="Times New Roman" w:hAnsiTheme="majorHAnsi" w:cstheme="majorHAnsi"/>
                <w:bCs/>
                <w:sz w:val="28"/>
                <w:szCs w:val="28"/>
                <w:lang w:val="ru-MD"/>
              </w:rPr>
              <w:t>пределов</w:t>
            </w:r>
            <w:r w:rsidR="009D3AB0" w:rsidRPr="00EF43DE">
              <w:rPr>
                <w:rFonts w:asciiTheme="majorHAnsi" w:eastAsia="Times New Roman" w:hAnsiTheme="majorHAnsi" w:cstheme="majorHAnsi"/>
                <w:bCs/>
                <w:sz w:val="28"/>
                <w:szCs w:val="28"/>
                <w:lang w:val="ru-MD"/>
              </w:rPr>
              <w:t xml:space="preserve"> потерь воды. Хотя сверхнормативные потери не принимаются в тариф, способ их определения не</w:t>
            </w:r>
            <w:r w:rsidR="00FC3BD8" w:rsidRPr="00EF43DE">
              <w:rPr>
                <w:rFonts w:asciiTheme="majorHAnsi" w:eastAsia="Times New Roman" w:hAnsiTheme="majorHAnsi" w:cstheme="majorHAnsi"/>
                <w:bCs/>
                <w:sz w:val="28"/>
                <w:szCs w:val="28"/>
                <w:lang w:val="ru-MD"/>
              </w:rPr>
              <w:t>понятен</w:t>
            </w:r>
            <w:r w:rsidR="00AE2779" w:rsidRPr="00EF43DE">
              <w:rPr>
                <w:rFonts w:asciiTheme="majorHAnsi" w:eastAsia="Times New Roman" w:hAnsiTheme="majorHAnsi" w:cstheme="majorHAnsi"/>
                <w:bCs/>
                <w:sz w:val="28"/>
                <w:szCs w:val="28"/>
                <w:lang w:val="ru-MD"/>
              </w:rPr>
              <w:t xml:space="preserve">. </w:t>
            </w:r>
          </w:p>
          <w:p w14:paraId="614A67A9" w14:textId="2EEB20A3" w:rsidR="00901076" w:rsidRPr="00EF43DE" w:rsidRDefault="009D3AB0" w:rsidP="00FC3BD8">
            <w:pPr>
              <w:jc w:val="both"/>
              <w:rPr>
                <w:rFonts w:asciiTheme="majorHAnsi" w:eastAsia="Times New Roman" w:hAnsiTheme="majorHAnsi" w:cstheme="majorHAnsi"/>
                <w:bCs/>
                <w:i/>
                <w:color w:val="FF0000"/>
                <w:sz w:val="28"/>
                <w:szCs w:val="28"/>
                <w:lang w:val="ru-MD"/>
              </w:rPr>
            </w:pPr>
            <w:r w:rsidRPr="00EF43DE">
              <w:rPr>
                <w:rFonts w:asciiTheme="majorHAnsi" w:eastAsia="Times New Roman" w:hAnsiTheme="majorHAnsi" w:cstheme="majorHAnsi"/>
                <w:bCs/>
                <w:sz w:val="28"/>
                <w:szCs w:val="28"/>
                <w:lang w:val="ru-MD"/>
              </w:rPr>
              <w:t>Следует отметить, что сверхнормативные потери не признаются в налоговых целях</w:t>
            </w:r>
            <w:r w:rsidR="00FC3BD8" w:rsidRPr="00EF43DE">
              <w:rPr>
                <w:rStyle w:val="a7"/>
                <w:rFonts w:asciiTheme="majorHAnsi" w:eastAsia="Times New Roman" w:hAnsiTheme="majorHAnsi" w:cstheme="majorHAnsi"/>
                <w:bCs/>
                <w:sz w:val="28"/>
                <w:szCs w:val="28"/>
                <w:lang w:val="ru-MD"/>
              </w:rPr>
              <w:footnoteReference w:id="144"/>
            </w:r>
            <w:r w:rsidRPr="00EF43DE">
              <w:rPr>
                <w:rFonts w:asciiTheme="majorHAnsi" w:eastAsia="Times New Roman" w:hAnsiTheme="majorHAnsi" w:cstheme="majorHAnsi"/>
                <w:bCs/>
                <w:sz w:val="28"/>
                <w:szCs w:val="28"/>
                <w:lang w:val="ru-MD"/>
              </w:rPr>
              <w:t>, однако отсутствие количественного учета воды и ее стоимости на разных этапах не обеспечивает реального определения расходов, которы</w:t>
            </w:r>
            <w:r w:rsidR="00FC3BD8" w:rsidRPr="00EF43DE">
              <w:rPr>
                <w:rFonts w:asciiTheme="majorHAnsi" w:eastAsia="Times New Roman" w:hAnsiTheme="majorHAnsi" w:cstheme="majorHAnsi"/>
                <w:bCs/>
                <w:sz w:val="28"/>
                <w:szCs w:val="28"/>
                <w:lang w:val="ru-MD"/>
              </w:rPr>
              <w:t>х</w:t>
            </w:r>
            <w:r w:rsidRPr="00EF43DE">
              <w:rPr>
                <w:rFonts w:asciiTheme="majorHAnsi" w:eastAsia="Times New Roman" w:hAnsiTheme="majorHAnsi" w:cstheme="majorHAnsi"/>
                <w:bCs/>
                <w:sz w:val="28"/>
                <w:szCs w:val="28"/>
                <w:lang w:val="ru-MD"/>
              </w:rPr>
              <w:t xml:space="preserve"> необходимо скорректировать в налоговых целях, и </w:t>
            </w:r>
            <w:r w:rsidR="00FC3BD8" w:rsidRPr="00EF43DE">
              <w:rPr>
                <w:rFonts w:asciiTheme="majorHAnsi" w:eastAsia="Times New Roman" w:hAnsiTheme="majorHAnsi" w:cstheme="majorHAnsi"/>
                <w:bCs/>
                <w:sz w:val="28"/>
                <w:szCs w:val="28"/>
                <w:lang w:val="ru-MD"/>
              </w:rPr>
              <w:t xml:space="preserve">при </w:t>
            </w:r>
            <w:r w:rsidRPr="00EF43DE">
              <w:rPr>
                <w:rFonts w:asciiTheme="majorHAnsi" w:eastAsia="Times New Roman" w:hAnsiTheme="majorHAnsi" w:cstheme="majorHAnsi"/>
                <w:bCs/>
                <w:sz w:val="28"/>
                <w:szCs w:val="28"/>
                <w:lang w:val="ru-MD"/>
              </w:rPr>
              <w:t>определени</w:t>
            </w:r>
            <w:r w:rsidR="00FC3BD8" w:rsidRPr="00EF43DE">
              <w:rPr>
                <w:rFonts w:asciiTheme="majorHAnsi" w:eastAsia="Times New Roman" w:hAnsiTheme="majorHAnsi" w:cstheme="majorHAnsi"/>
                <w:bCs/>
                <w:sz w:val="28"/>
                <w:szCs w:val="28"/>
                <w:lang w:val="ru-MD"/>
              </w:rPr>
              <w:t>и</w:t>
            </w:r>
            <w:r w:rsidRPr="00EF43DE">
              <w:rPr>
                <w:rFonts w:asciiTheme="majorHAnsi" w:eastAsia="Times New Roman" w:hAnsiTheme="majorHAnsi" w:cstheme="majorHAnsi"/>
                <w:bCs/>
                <w:sz w:val="28"/>
                <w:szCs w:val="28"/>
                <w:lang w:val="ru-MD"/>
              </w:rPr>
              <w:t xml:space="preserve"> тарифов</w:t>
            </w:r>
            <w:r w:rsidR="00901076" w:rsidRPr="00EF43DE">
              <w:rPr>
                <w:rFonts w:asciiTheme="majorHAnsi" w:eastAsia="Times New Roman" w:hAnsiTheme="majorHAnsi" w:cstheme="majorHAnsi"/>
                <w:bCs/>
                <w:sz w:val="28"/>
                <w:szCs w:val="28"/>
                <w:lang w:val="ru-MD"/>
              </w:rPr>
              <w:t>.</w:t>
            </w:r>
            <w:r w:rsidR="00901076" w:rsidRPr="00EF43DE">
              <w:rPr>
                <w:rFonts w:asciiTheme="majorHAnsi" w:eastAsia="Times New Roman" w:hAnsiTheme="majorHAnsi" w:cstheme="majorHAnsi"/>
                <w:bCs/>
                <w:i/>
                <w:sz w:val="28"/>
                <w:szCs w:val="28"/>
                <w:lang w:val="ru-MD"/>
              </w:rPr>
              <w:t xml:space="preserve"> </w:t>
            </w:r>
          </w:p>
        </w:tc>
      </w:tr>
      <w:tr w:rsidR="00901076" w:rsidRPr="00190F22" w14:paraId="0013F3C7" w14:textId="77777777" w:rsidTr="00654746">
        <w:tc>
          <w:tcPr>
            <w:tcW w:w="9776" w:type="dxa"/>
            <w:gridSpan w:val="2"/>
          </w:tcPr>
          <w:p w14:paraId="503443A5" w14:textId="6C47B0A5" w:rsidR="00901076" w:rsidRPr="00EF43DE" w:rsidRDefault="002B57EF" w:rsidP="00FC3BD8">
            <w:pPr>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
                <w:bCs/>
                <w:sz w:val="28"/>
                <w:szCs w:val="28"/>
                <w:lang w:val="ru-MD"/>
              </w:rPr>
              <w:t>Воздействие принятых мер</w:t>
            </w:r>
            <w:r w:rsidR="00901076" w:rsidRPr="00EF43DE">
              <w:rPr>
                <w:rFonts w:asciiTheme="majorHAnsi" w:eastAsia="Times New Roman" w:hAnsiTheme="majorHAnsi" w:cstheme="majorHAnsi"/>
                <w:b/>
                <w:bCs/>
                <w:sz w:val="28"/>
                <w:szCs w:val="28"/>
                <w:lang w:val="ru-MD"/>
              </w:rPr>
              <w:t xml:space="preserve">: </w:t>
            </w:r>
            <w:r w:rsidR="009D3AB0" w:rsidRPr="00EF43DE">
              <w:rPr>
                <w:rFonts w:asciiTheme="majorHAnsi" w:eastAsia="Times New Roman" w:hAnsiTheme="majorHAnsi" w:cstheme="majorHAnsi"/>
                <w:bCs/>
                <w:sz w:val="28"/>
                <w:szCs w:val="28"/>
                <w:lang w:val="ru-MD"/>
              </w:rPr>
              <w:t xml:space="preserve">Не обеспечивается </w:t>
            </w:r>
            <w:r w:rsidR="00FC3BD8" w:rsidRPr="00EF43DE">
              <w:rPr>
                <w:rFonts w:asciiTheme="majorHAnsi" w:eastAsia="Times New Roman" w:hAnsiTheme="majorHAnsi" w:cstheme="majorHAnsi"/>
                <w:bCs/>
                <w:sz w:val="28"/>
                <w:szCs w:val="28"/>
                <w:lang w:val="ru-MD"/>
              </w:rPr>
              <w:t xml:space="preserve">правильный </w:t>
            </w:r>
            <w:r w:rsidR="009D3AB0" w:rsidRPr="00EF43DE">
              <w:rPr>
                <w:rFonts w:asciiTheme="majorHAnsi" w:eastAsia="Times New Roman" w:hAnsiTheme="majorHAnsi" w:cstheme="majorHAnsi"/>
                <w:bCs/>
                <w:sz w:val="28"/>
                <w:szCs w:val="28"/>
                <w:lang w:val="ru-MD"/>
              </w:rPr>
              <w:t xml:space="preserve">учет и отчетность объема технологического потребления и потерь воды при транспортировке, а также их корреляция с объемом воды, </w:t>
            </w:r>
            <w:r w:rsidR="009D3AB0" w:rsidRPr="00B94618">
              <w:rPr>
                <w:rFonts w:asciiTheme="majorHAnsi" w:eastAsia="Times New Roman" w:hAnsiTheme="majorHAnsi" w:cstheme="majorHAnsi"/>
                <w:bCs/>
                <w:sz w:val="28"/>
                <w:szCs w:val="28"/>
                <w:lang w:val="ru-MD"/>
              </w:rPr>
              <w:t>захваченной</w:t>
            </w:r>
            <w:r w:rsidR="009D3AB0" w:rsidRPr="00EF43DE">
              <w:rPr>
                <w:rFonts w:asciiTheme="majorHAnsi" w:eastAsia="Times New Roman" w:hAnsiTheme="majorHAnsi" w:cstheme="majorHAnsi"/>
                <w:bCs/>
                <w:sz w:val="28"/>
                <w:szCs w:val="28"/>
                <w:lang w:val="ru-MD"/>
              </w:rPr>
              <w:t xml:space="preserve"> и поставляемой потребителям, с тем чтобы выявить и контролировать реальные причины возникновения сверхнорма</w:t>
            </w:r>
            <w:r w:rsidR="00FC3BD8" w:rsidRPr="00EF43DE">
              <w:rPr>
                <w:rFonts w:asciiTheme="majorHAnsi" w:eastAsia="Times New Roman" w:hAnsiTheme="majorHAnsi" w:cstheme="majorHAnsi"/>
                <w:bCs/>
                <w:sz w:val="28"/>
                <w:szCs w:val="28"/>
                <w:lang w:val="ru-MD"/>
              </w:rPr>
              <w:t>тив</w:t>
            </w:r>
            <w:r w:rsidR="009D3AB0" w:rsidRPr="00EF43DE">
              <w:rPr>
                <w:rFonts w:asciiTheme="majorHAnsi" w:eastAsia="Times New Roman" w:hAnsiTheme="majorHAnsi" w:cstheme="majorHAnsi"/>
                <w:bCs/>
                <w:sz w:val="28"/>
                <w:szCs w:val="28"/>
                <w:lang w:val="ru-MD"/>
              </w:rPr>
              <w:t>ных потерь воды</w:t>
            </w:r>
            <w:r w:rsidR="00901076" w:rsidRPr="00EF43DE">
              <w:rPr>
                <w:rFonts w:asciiTheme="majorHAnsi" w:hAnsiTheme="majorHAnsi" w:cstheme="majorHAnsi"/>
                <w:sz w:val="28"/>
                <w:szCs w:val="28"/>
                <w:lang w:val="ru-MD"/>
              </w:rPr>
              <w:t>.</w:t>
            </w:r>
          </w:p>
        </w:tc>
      </w:tr>
    </w:tbl>
    <w:p w14:paraId="187BBCD0" w14:textId="77777777" w:rsidR="00901076" w:rsidRPr="00EF43DE" w:rsidRDefault="00901076" w:rsidP="00901076">
      <w:pPr>
        <w:spacing w:after="0" w:line="240" w:lineRule="auto"/>
        <w:jc w:val="both"/>
        <w:rPr>
          <w:rFonts w:asciiTheme="majorHAnsi" w:eastAsia="Times New Roman" w:hAnsiTheme="majorHAnsi" w:cstheme="majorHAnsi"/>
          <w:b/>
          <w:i/>
          <w:sz w:val="28"/>
          <w:szCs w:val="28"/>
          <w:lang w:val="ru-MD"/>
        </w:rPr>
      </w:pPr>
    </w:p>
    <w:p w14:paraId="5E072EC9" w14:textId="10E1314E" w:rsidR="00901076" w:rsidRPr="00EF43DE" w:rsidRDefault="002B57EF" w:rsidP="00901076">
      <w:pPr>
        <w:spacing w:after="0" w:line="240" w:lineRule="auto"/>
        <w:jc w:val="both"/>
        <w:rPr>
          <w:rFonts w:asciiTheme="majorHAnsi" w:eastAsia="Times New Roman" w:hAnsiTheme="majorHAnsi" w:cstheme="majorHAnsi"/>
          <w:b/>
          <w:i/>
          <w:sz w:val="28"/>
          <w:szCs w:val="28"/>
          <w:lang w:val="ru-MD"/>
        </w:rPr>
      </w:pPr>
      <w:r w:rsidRPr="00EF43DE">
        <w:rPr>
          <w:rFonts w:asciiTheme="majorHAnsi" w:eastAsia="Times New Roman" w:hAnsiTheme="majorHAnsi" w:cstheme="majorHAnsi"/>
          <w:b/>
          <w:i/>
          <w:sz w:val="28"/>
          <w:szCs w:val="28"/>
          <w:lang w:val="ru-MD"/>
        </w:rPr>
        <w:t>Степень внедрения рекомендации</w:t>
      </w:r>
    </w:p>
    <w:p w14:paraId="549AB77E" w14:textId="77777777" w:rsidR="00901076" w:rsidRPr="00EF43DE" w:rsidRDefault="00901076" w:rsidP="00901076">
      <w:pPr>
        <w:spacing w:after="0" w:line="240" w:lineRule="auto"/>
        <w:jc w:val="both"/>
        <w:rPr>
          <w:rFonts w:asciiTheme="majorHAnsi" w:eastAsia="Times New Roman" w:hAnsiTheme="majorHAnsi" w:cstheme="majorHAnsi"/>
          <w:b/>
          <w:i/>
          <w:sz w:val="28"/>
          <w:szCs w:val="28"/>
          <w:lang w:val="ru-MD"/>
        </w:rPr>
      </w:pPr>
    </w:p>
    <w:p w14:paraId="4E7E48AB" w14:textId="3A3E67CC" w:rsidR="00901076" w:rsidRPr="00EF43DE" w:rsidRDefault="004661C8" w:rsidP="00654746">
      <w:pPr>
        <w:spacing w:after="0" w:line="276" w:lineRule="auto"/>
        <w:ind w:right="-22"/>
        <w:jc w:val="both"/>
        <w:rPr>
          <w:rFonts w:asciiTheme="majorHAnsi" w:hAnsiTheme="majorHAnsi" w:cstheme="majorHAnsi"/>
          <w:sz w:val="28"/>
          <w:szCs w:val="28"/>
          <w:lang w:val="ru-MD"/>
        </w:rPr>
      </w:pPr>
      <w:r w:rsidRPr="00EF43DE">
        <w:rPr>
          <w:rFonts w:asciiTheme="majorHAnsi" w:eastAsia="Times New Roman" w:hAnsiTheme="majorHAnsi" w:cstheme="majorHAnsi"/>
          <w:b/>
          <w:sz w:val="28"/>
          <w:szCs w:val="28"/>
          <w:lang w:val="ru-MD"/>
        </w:rPr>
        <w:t xml:space="preserve">АО AC </w:t>
      </w:r>
      <w:r w:rsidR="00FC3BD8" w:rsidRPr="00EF43DE">
        <w:rPr>
          <w:rFonts w:asciiTheme="majorHAnsi" w:eastAsia="Times New Roman" w:hAnsiTheme="majorHAnsi" w:cstheme="majorHAnsi"/>
          <w:b/>
          <w:sz w:val="28"/>
          <w:szCs w:val="28"/>
          <w:lang w:val="ru-MD"/>
        </w:rPr>
        <w:t>Кишинэу</w:t>
      </w:r>
      <w:r w:rsidRPr="00EF43DE">
        <w:rPr>
          <w:rFonts w:asciiTheme="majorHAnsi" w:eastAsia="Times New Roman" w:hAnsiTheme="majorHAnsi" w:cstheme="majorHAnsi"/>
          <w:b/>
          <w:sz w:val="28"/>
          <w:szCs w:val="28"/>
          <w:lang w:val="ru-MD"/>
        </w:rPr>
        <w:t xml:space="preserve"> </w:t>
      </w:r>
      <w:r w:rsidRPr="00EF43DE">
        <w:rPr>
          <w:rFonts w:asciiTheme="majorHAnsi" w:eastAsia="Times New Roman" w:hAnsiTheme="majorHAnsi" w:cstheme="majorHAnsi"/>
          <w:sz w:val="28"/>
          <w:szCs w:val="28"/>
          <w:lang w:val="ru-MD"/>
        </w:rPr>
        <w:t xml:space="preserve">регистрирует </w:t>
      </w:r>
      <w:r w:rsidR="0057193E" w:rsidRPr="00EF43DE">
        <w:rPr>
          <w:rFonts w:asciiTheme="majorHAnsi" w:eastAsia="Times New Roman" w:hAnsiTheme="majorHAnsi" w:cstheme="majorHAnsi"/>
          <w:sz w:val="28"/>
          <w:szCs w:val="28"/>
          <w:lang w:val="ru-MD"/>
        </w:rPr>
        <w:t>аварии</w:t>
      </w:r>
      <w:r w:rsidRPr="00EF43DE">
        <w:rPr>
          <w:rFonts w:asciiTheme="majorHAnsi" w:eastAsia="Times New Roman" w:hAnsiTheme="majorHAnsi" w:cstheme="majorHAnsi"/>
          <w:sz w:val="28"/>
          <w:szCs w:val="28"/>
          <w:lang w:val="ru-MD"/>
        </w:rPr>
        <w:t xml:space="preserve"> </w:t>
      </w:r>
      <w:r w:rsidR="0057193E" w:rsidRPr="00EF43DE">
        <w:rPr>
          <w:rFonts w:asciiTheme="majorHAnsi" w:eastAsia="Times New Roman" w:hAnsiTheme="majorHAnsi" w:cstheme="majorHAnsi"/>
          <w:sz w:val="28"/>
          <w:szCs w:val="28"/>
          <w:lang w:val="ru-MD"/>
        </w:rPr>
        <w:t>по</w:t>
      </w:r>
      <w:r w:rsidRPr="00EF43DE">
        <w:rPr>
          <w:rFonts w:asciiTheme="majorHAnsi" w:eastAsia="Times New Roman" w:hAnsiTheme="majorHAnsi" w:cstheme="majorHAnsi"/>
          <w:sz w:val="28"/>
          <w:szCs w:val="28"/>
          <w:lang w:val="ru-MD"/>
        </w:rPr>
        <w:t xml:space="preserve"> количеств</w:t>
      </w:r>
      <w:r w:rsidR="0057193E" w:rsidRPr="00EF43DE">
        <w:rPr>
          <w:rFonts w:asciiTheme="majorHAnsi" w:eastAsia="Times New Roman" w:hAnsiTheme="majorHAnsi" w:cstheme="majorHAnsi"/>
          <w:sz w:val="28"/>
          <w:szCs w:val="28"/>
          <w:lang w:val="ru-MD"/>
        </w:rPr>
        <w:t>у</w:t>
      </w:r>
      <w:r w:rsidRPr="00EF43DE">
        <w:rPr>
          <w:rFonts w:asciiTheme="majorHAnsi" w:eastAsia="Times New Roman" w:hAnsiTheme="majorHAnsi" w:cstheme="majorHAnsi"/>
          <w:sz w:val="28"/>
          <w:szCs w:val="28"/>
          <w:lang w:val="ru-MD"/>
        </w:rPr>
        <w:t xml:space="preserve"> случаев, без определения объема просочившейся (утраченной) воды. Объем потерь и технологического потребления рассчитывается как разница между </w:t>
      </w:r>
      <w:r w:rsidRPr="00B94618">
        <w:rPr>
          <w:rFonts w:asciiTheme="majorHAnsi" w:eastAsia="Times New Roman" w:hAnsiTheme="majorHAnsi" w:cstheme="majorHAnsi"/>
          <w:sz w:val="28"/>
          <w:szCs w:val="28"/>
          <w:lang w:val="ru-MD"/>
        </w:rPr>
        <w:t>захваченным</w:t>
      </w:r>
      <w:r w:rsidRPr="00EF43DE">
        <w:rPr>
          <w:rFonts w:asciiTheme="majorHAnsi" w:eastAsia="Times New Roman" w:hAnsiTheme="majorHAnsi" w:cstheme="majorHAnsi"/>
          <w:sz w:val="28"/>
          <w:szCs w:val="28"/>
          <w:lang w:val="ru-MD"/>
        </w:rPr>
        <w:t xml:space="preserve"> и реализованным объемом воды. Таким образом, в 2018 году было зарегистрировано 11063 случая аварий, объем потерь воды не оценивался/рассчитывался. Согласно </w:t>
      </w:r>
      <w:r w:rsidR="0057193E" w:rsidRPr="00EF43DE">
        <w:rPr>
          <w:rFonts w:asciiTheme="majorHAnsi" w:eastAsia="Times New Roman" w:hAnsiTheme="majorHAnsi" w:cstheme="majorHAnsi"/>
          <w:sz w:val="28"/>
          <w:szCs w:val="28"/>
          <w:lang w:val="ru-MD"/>
        </w:rPr>
        <w:t>об</w:t>
      </w:r>
      <w:r w:rsidRPr="00EF43DE">
        <w:rPr>
          <w:rFonts w:asciiTheme="majorHAnsi" w:eastAsia="Times New Roman" w:hAnsiTheme="majorHAnsi" w:cstheme="majorHAnsi"/>
          <w:sz w:val="28"/>
          <w:szCs w:val="28"/>
          <w:lang w:val="ru-MD"/>
        </w:rPr>
        <w:t xml:space="preserve">ъяснениям ответственных лиц, они применяют формулы </w:t>
      </w:r>
      <w:r w:rsidR="0057193E" w:rsidRPr="00EF43DE">
        <w:rPr>
          <w:rFonts w:asciiTheme="majorHAnsi" w:eastAsia="Times New Roman" w:hAnsiTheme="majorHAnsi" w:cstheme="majorHAnsi"/>
          <w:sz w:val="28"/>
          <w:szCs w:val="28"/>
          <w:lang w:val="ru-MD"/>
        </w:rPr>
        <w:t xml:space="preserve">из </w:t>
      </w:r>
      <w:r w:rsidR="0057193E" w:rsidRPr="00EF43DE">
        <w:rPr>
          <w:rFonts w:asciiTheme="majorHAnsi" w:eastAsia="Times New Roman" w:hAnsiTheme="majorHAnsi" w:cstheme="majorHAnsi"/>
          <w:bCs/>
          <w:sz w:val="28"/>
          <w:szCs w:val="28"/>
          <w:lang w:val="ru-MD"/>
        </w:rPr>
        <w:t>Положения об определении и утверждении</w:t>
      </w:r>
      <w:r w:rsidR="00D25B8E" w:rsidRPr="00EF43DE">
        <w:rPr>
          <w:rFonts w:asciiTheme="majorHAnsi" w:eastAsia="Times New Roman" w:hAnsiTheme="majorHAnsi" w:cstheme="majorHAnsi"/>
          <w:bCs/>
          <w:sz w:val="28"/>
          <w:szCs w:val="28"/>
          <w:lang w:val="ru-MD"/>
        </w:rPr>
        <w:t xml:space="preserve"> </w:t>
      </w:r>
      <w:r w:rsidR="0057193E" w:rsidRPr="00EF43DE">
        <w:rPr>
          <w:rFonts w:asciiTheme="majorHAnsi" w:eastAsia="Times New Roman" w:hAnsiTheme="majorHAnsi" w:cstheme="majorHAnsi"/>
          <w:bCs/>
          <w:sz w:val="28"/>
          <w:szCs w:val="28"/>
          <w:lang w:val="ru-MD"/>
        </w:rPr>
        <w:t>в целях установления тарифов расхода воды на технологические</w:t>
      </w:r>
      <w:r w:rsidR="0057193E" w:rsidRPr="00EF43DE">
        <w:rPr>
          <w:rFonts w:asciiTheme="majorHAnsi" w:eastAsia="Times New Roman" w:hAnsiTheme="majorHAnsi" w:cstheme="majorHAnsi"/>
          <w:bCs/>
          <w:sz w:val="28"/>
          <w:szCs w:val="28"/>
          <w:lang w:val="ru-MD"/>
        </w:rPr>
        <w:br/>
        <w:t>нужды, а также потерь воды в публичных системах водоснабжения</w:t>
      </w:r>
      <w:r w:rsidRPr="00EF43DE">
        <w:rPr>
          <w:rFonts w:asciiTheme="majorHAnsi" w:eastAsia="Times New Roman" w:hAnsiTheme="majorHAnsi" w:cstheme="majorHAnsi"/>
          <w:sz w:val="28"/>
          <w:szCs w:val="28"/>
          <w:lang w:val="ru-MD"/>
        </w:rPr>
        <w:t>, утв</w:t>
      </w:r>
      <w:r w:rsidR="0057193E" w:rsidRPr="00EF43DE">
        <w:rPr>
          <w:rFonts w:asciiTheme="majorHAnsi" w:eastAsia="Times New Roman" w:hAnsiTheme="majorHAnsi" w:cstheme="majorHAnsi"/>
          <w:sz w:val="28"/>
          <w:szCs w:val="28"/>
          <w:lang w:val="ru-MD"/>
        </w:rPr>
        <w:t>ержденн</w:t>
      </w:r>
      <w:r w:rsidR="00D25B8E" w:rsidRPr="00EF43DE">
        <w:rPr>
          <w:rFonts w:asciiTheme="majorHAnsi" w:eastAsia="Times New Roman" w:hAnsiTheme="majorHAnsi" w:cstheme="majorHAnsi"/>
          <w:sz w:val="28"/>
          <w:szCs w:val="28"/>
          <w:lang w:val="ru-MD"/>
        </w:rPr>
        <w:t>ого</w:t>
      </w:r>
      <w:r w:rsidR="0057193E" w:rsidRPr="00EF43DE">
        <w:rPr>
          <w:rFonts w:asciiTheme="majorHAnsi" w:eastAsia="Times New Roman" w:hAnsiTheme="majorHAnsi" w:cstheme="majorHAnsi"/>
          <w:sz w:val="28"/>
          <w:szCs w:val="28"/>
          <w:lang w:val="ru-MD"/>
        </w:rPr>
        <w:t xml:space="preserve"> Постановлением НАРЭ №</w:t>
      </w:r>
      <w:r w:rsidRPr="00EF43DE">
        <w:rPr>
          <w:rFonts w:asciiTheme="majorHAnsi" w:eastAsia="Times New Roman" w:hAnsiTheme="majorHAnsi" w:cstheme="majorHAnsi"/>
          <w:sz w:val="28"/>
          <w:szCs w:val="28"/>
          <w:lang w:val="ru-MD"/>
        </w:rPr>
        <w:t xml:space="preserve">180/2016, при определении объема потерь воды, в случае, если лицо, виновное в возникновении аварии, известно - для определения суммы </w:t>
      </w:r>
      <w:r w:rsidR="00D25B8E" w:rsidRPr="00EF43DE">
        <w:rPr>
          <w:rFonts w:asciiTheme="majorHAnsi" w:eastAsia="Times New Roman" w:hAnsiTheme="majorHAnsi" w:cstheme="majorHAnsi"/>
          <w:sz w:val="28"/>
          <w:szCs w:val="28"/>
          <w:lang w:val="ru-MD"/>
        </w:rPr>
        <w:t xml:space="preserve">причиненного </w:t>
      </w:r>
      <w:r w:rsidRPr="00EF43DE">
        <w:rPr>
          <w:rFonts w:asciiTheme="majorHAnsi" w:eastAsia="Times New Roman" w:hAnsiTheme="majorHAnsi" w:cstheme="majorHAnsi"/>
          <w:sz w:val="28"/>
          <w:szCs w:val="28"/>
          <w:lang w:val="ru-MD"/>
        </w:rPr>
        <w:t xml:space="preserve">убытка/ущерба, </w:t>
      </w:r>
      <w:r w:rsidR="00D25B8E" w:rsidRPr="00EF43DE">
        <w:rPr>
          <w:rFonts w:asciiTheme="majorHAnsi" w:eastAsia="Times New Roman" w:hAnsiTheme="majorHAnsi" w:cstheme="majorHAnsi"/>
          <w:sz w:val="28"/>
          <w:szCs w:val="28"/>
          <w:lang w:val="ru-MD"/>
        </w:rPr>
        <w:t>подлежащего возмещению этим лицом</w:t>
      </w:r>
      <w:r w:rsidRPr="00EF43DE">
        <w:rPr>
          <w:rFonts w:asciiTheme="majorHAnsi" w:eastAsia="Times New Roman" w:hAnsiTheme="majorHAnsi" w:cstheme="majorHAnsi"/>
          <w:b/>
          <w:sz w:val="28"/>
          <w:szCs w:val="28"/>
          <w:lang w:val="ru-MD"/>
        </w:rPr>
        <w:t xml:space="preserve">. </w:t>
      </w:r>
      <w:r w:rsidR="00901076" w:rsidRPr="00EF43DE">
        <w:rPr>
          <w:rFonts w:asciiTheme="majorHAnsi" w:eastAsia="Times New Roman" w:hAnsiTheme="majorHAnsi" w:cstheme="majorHAnsi"/>
          <w:b/>
          <w:i/>
          <w:sz w:val="28"/>
          <w:szCs w:val="28"/>
          <w:lang w:val="ru-MD"/>
        </w:rPr>
        <w:t xml:space="preserve"> </w:t>
      </w:r>
    </w:p>
    <w:p w14:paraId="5DB6B78A" w14:textId="089540A1" w:rsidR="00901076" w:rsidRPr="00EF43DE" w:rsidRDefault="004661C8" w:rsidP="00654746">
      <w:pPr>
        <w:spacing w:after="0" w:line="276" w:lineRule="auto"/>
        <w:ind w:right="-22"/>
        <w:jc w:val="both"/>
        <w:rPr>
          <w:rFonts w:asciiTheme="majorHAnsi" w:eastAsia="Times New Roman" w:hAnsiTheme="majorHAnsi" w:cstheme="majorHAnsi"/>
          <w:b/>
          <w:i/>
          <w:sz w:val="28"/>
          <w:szCs w:val="28"/>
          <w:lang w:val="ru-MD"/>
        </w:rPr>
      </w:pPr>
      <w:r w:rsidRPr="00EF43DE">
        <w:rPr>
          <w:rFonts w:asciiTheme="majorHAnsi" w:eastAsia="Times New Roman" w:hAnsiTheme="majorHAnsi" w:cstheme="majorHAnsi"/>
          <w:sz w:val="28"/>
          <w:szCs w:val="28"/>
          <w:lang w:val="ru-MD"/>
        </w:rPr>
        <w:t xml:space="preserve">Несмотря на то, что </w:t>
      </w:r>
      <w:r w:rsidRPr="00EF43DE">
        <w:rPr>
          <w:rFonts w:asciiTheme="majorHAnsi" w:eastAsia="Times New Roman" w:hAnsiTheme="majorHAnsi" w:cstheme="majorHAnsi"/>
          <w:b/>
          <w:sz w:val="28"/>
          <w:szCs w:val="28"/>
          <w:lang w:val="ru-MD"/>
        </w:rPr>
        <w:t>МП „AQUA Basarabeasca”</w:t>
      </w:r>
      <w:r w:rsidRPr="00EF43DE">
        <w:rPr>
          <w:rFonts w:asciiTheme="majorHAnsi" w:eastAsia="Times New Roman" w:hAnsiTheme="majorHAnsi" w:cstheme="majorHAnsi"/>
          <w:sz w:val="28"/>
          <w:szCs w:val="28"/>
          <w:lang w:val="ru-MD"/>
        </w:rPr>
        <w:t xml:space="preserve"> в</w:t>
      </w:r>
      <w:r w:rsidR="00D25B8E" w:rsidRPr="00EF43DE">
        <w:rPr>
          <w:rFonts w:asciiTheme="majorHAnsi" w:eastAsia="Times New Roman" w:hAnsiTheme="majorHAnsi" w:cstheme="majorHAnsi"/>
          <w:sz w:val="28"/>
          <w:szCs w:val="28"/>
          <w:lang w:val="ru-MD"/>
        </w:rPr>
        <w:t>ед</w:t>
      </w:r>
      <w:r w:rsidRPr="00EF43DE">
        <w:rPr>
          <w:rFonts w:asciiTheme="majorHAnsi" w:eastAsia="Times New Roman" w:hAnsiTheme="majorHAnsi" w:cstheme="majorHAnsi"/>
          <w:sz w:val="28"/>
          <w:szCs w:val="28"/>
          <w:lang w:val="ru-MD"/>
        </w:rPr>
        <w:t xml:space="preserve">ет </w:t>
      </w:r>
      <w:r w:rsidR="00D25B8E" w:rsidRPr="00EF43DE">
        <w:rPr>
          <w:rFonts w:asciiTheme="majorHAnsi" w:eastAsia="Times New Roman" w:hAnsiTheme="majorHAnsi" w:cstheme="majorHAnsi"/>
          <w:sz w:val="28"/>
          <w:szCs w:val="28"/>
          <w:lang w:val="ru-MD"/>
        </w:rPr>
        <w:t>Р</w:t>
      </w:r>
      <w:r w:rsidRPr="00EF43DE">
        <w:rPr>
          <w:rFonts w:asciiTheme="majorHAnsi" w:eastAsia="Times New Roman" w:hAnsiTheme="majorHAnsi" w:cstheme="majorHAnsi"/>
          <w:sz w:val="28"/>
          <w:szCs w:val="28"/>
          <w:lang w:val="ru-MD"/>
        </w:rPr>
        <w:t xml:space="preserve">еестр аварийных ситуаций, в нем не зарегистрированы все случаи аварий, что создает риск того, что </w:t>
      </w:r>
      <w:r w:rsidR="00D25B8E" w:rsidRPr="00EF43DE">
        <w:rPr>
          <w:rFonts w:asciiTheme="majorHAnsi" w:eastAsia="Times New Roman" w:hAnsiTheme="majorHAnsi" w:cstheme="majorHAnsi"/>
          <w:sz w:val="28"/>
          <w:szCs w:val="28"/>
          <w:lang w:val="ru-MD"/>
        </w:rPr>
        <w:t>отраже</w:t>
      </w:r>
      <w:r w:rsidRPr="00EF43DE">
        <w:rPr>
          <w:rFonts w:asciiTheme="majorHAnsi" w:eastAsia="Times New Roman" w:hAnsiTheme="majorHAnsi" w:cstheme="majorHAnsi"/>
          <w:sz w:val="28"/>
          <w:szCs w:val="28"/>
          <w:lang w:val="ru-MD"/>
        </w:rPr>
        <w:t xml:space="preserve">нный </w:t>
      </w:r>
      <w:r w:rsidR="00D25B8E" w:rsidRPr="00EF43DE">
        <w:rPr>
          <w:rFonts w:asciiTheme="majorHAnsi" w:eastAsia="Times New Roman" w:hAnsiTheme="majorHAnsi" w:cstheme="majorHAnsi"/>
          <w:sz w:val="28"/>
          <w:szCs w:val="28"/>
          <w:lang w:val="ru-MD"/>
        </w:rPr>
        <w:t xml:space="preserve">в нем </w:t>
      </w:r>
      <w:r w:rsidRPr="00EF43DE">
        <w:rPr>
          <w:rFonts w:asciiTheme="majorHAnsi" w:eastAsia="Times New Roman" w:hAnsiTheme="majorHAnsi" w:cstheme="majorHAnsi"/>
          <w:sz w:val="28"/>
          <w:szCs w:val="28"/>
          <w:lang w:val="ru-MD"/>
        </w:rPr>
        <w:t xml:space="preserve">объем потерь является </w:t>
      </w:r>
      <w:r w:rsidR="00D25B8E" w:rsidRPr="00EF43DE">
        <w:rPr>
          <w:rFonts w:asciiTheme="majorHAnsi" w:eastAsia="Times New Roman" w:hAnsiTheme="majorHAnsi" w:cstheme="majorHAnsi"/>
          <w:sz w:val="28"/>
          <w:szCs w:val="28"/>
          <w:lang w:val="ru-MD"/>
        </w:rPr>
        <w:t>недостоверным</w:t>
      </w:r>
      <w:r w:rsidRPr="00EF43DE">
        <w:rPr>
          <w:rFonts w:asciiTheme="majorHAnsi" w:eastAsia="Times New Roman" w:hAnsiTheme="majorHAnsi" w:cstheme="majorHAnsi"/>
          <w:sz w:val="28"/>
          <w:szCs w:val="28"/>
          <w:lang w:val="ru-MD"/>
        </w:rPr>
        <w:t xml:space="preserve">, </w:t>
      </w:r>
      <w:r w:rsidR="00D25B8E" w:rsidRPr="00EF43DE">
        <w:rPr>
          <w:rFonts w:asciiTheme="majorHAnsi" w:eastAsia="Times New Roman" w:hAnsiTheme="majorHAnsi" w:cstheme="majorHAnsi"/>
          <w:sz w:val="28"/>
          <w:szCs w:val="28"/>
          <w:lang w:val="ru-MD"/>
        </w:rPr>
        <w:t xml:space="preserve">например, </w:t>
      </w:r>
      <w:r w:rsidRPr="00EF43DE">
        <w:rPr>
          <w:rFonts w:asciiTheme="majorHAnsi" w:eastAsia="Times New Roman" w:hAnsiTheme="majorHAnsi" w:cstheme="majorHAnsi"/>
          <w:sz w:val="28"/>
          <w:szCs w:val="28"/>
          <w:lang w:val="ru-MD"/>
        </w:rPr>
        <w:t xml:space="preserve">только в 2018 году </w:t>
      </w:r>
      <w:r w:rsidR="00D25B8E" w:rsidRPr="00EF43DE">
        <w:rPr>
          <w:rFonts w:asciiTheme="majorHAnsi" w:hAnsiTheme="majorHAnsi" w:cstheme="majorHAnsi"/>
          <w:sz w:val="28"/>
          <w:szCs w:val="28"/>
          <w:lang w:val="ru-MD"/>
        </w:rPr>
        <w:t>он был занижен</w:t>
      </w:r>
      <w:r w:rsidR="00D25B8E" w:rsidRPr="00EF43DE">
        <w:rPr>
          <w:rStyle w:val="a7"/>
          <w:rFonts w:asciiTheme="majorHAnsi" w:hAnsiTheme="majorHAnsi" w:cstheme="majorHAnsi"/>
          <w:sz w:val="28"/>
          <w:szCs w:val="28"/>
          <w:lang w:val="ru-MD"/>
        </w:rPr>
        <w:footnoteReference w:id="145"/>
      </w:r>
      <w:r w:rsidR="00D25B8E" w:rsidRPr="00EF43DE">
        <w:rPr>
          <w:rFonts w:asciiTheme="majorHAnsi" w:hAnsiTheme="majorHAnsi" w:cstheme="majorHAnsi"/>
          <w:sz w:val="28"/>
          <w:szCs w:val="28"/>
          <w:lang w:val="ru-MD"/>
        </w:rPr>
        <w:t xml:space="preserve"> </w:t>
      </w:r>
      <w:r w:rsidRPr="00EF43DE">
        <w:rPr>
          <w:rFonts w:asciiTheme="majorHAnsi" w:eastAsia="Times New Roman" w:hAnsiTheme="majorHAnsi" w:cstheme="majorHAnsi"/>
          <w:sz w:val="28"/>
          <w:szCs w:val="28"/>
          <w:lang w:val="ru-MD"/>
        </w:rPr>
        <w:t>на 58,4 тыс. м</w:t>
      </w:r>
      <w:r w:rsidR="00D25B8E" w:rsidRPr="00EF43DE">
        <w:rPr>
          <w:rFonts w:asciiTheme="majorHAnsi" w:hAnsiTheme="majorHAnsi" w:cstheme="majorHAnsi"/>
          <w:sz w:val="28"/>
          <w:szCs w:val="28"/>
          <w:vertAlign w:val="superscript"/>
          <w:lang w:val="ru-MD"/>
        </w:rPr>
        <w:t>3</w:t>
      </w:r>
      <w:r w:rsidRPr="00EF43DE">
        <w:rPr>
          <w:rFonts w:asciiTheme="majorHAnsi" w:eastAsia="Times New Roman" w:hAnsiTheme="majorHAnsi" w:cstheme="majorHAnsi"/>
          <w:sz w:val="28"/>
          <w:szCs w:val="28"/>
          <w:lang w:val="ru-MD"/>
        </w:rPr>
        <w:t>. По сравнению с 2016 годом объем потерь увеличился на 54,5 тыс. м</w:t>
      </w:r>
      <w:r w:rsidR="00D25B8E" w:rsidRPr="00EF43DE">
        <w:rPr>
          <w:rFonts w:asciiTheme="majorHAnsi" w:hAnsiTheme="majorHAnsi" w:cstheme="majorHAnsi"/>
          <w:sz w:val="28"/>
          <w:szCs w:val="28"/>
          <w:vertAlign w:val="superscript"/>
          <w:lang w:val="ru-MD"/>
        </w:rPr>
        <w:t>3</w:t>
      </w:r>
      <w:r w:rsidRPr="00EF43DE">
        <w:rPr>
          <w:rFonts w:asciiTheme="majorHAnsi" w:eastAsia="Times New Roman" w:hAnsiTheme="majorHAnsi" w:cstheme="majorHAnsi"/>
          <w:sz w:val="28"/>
          <w:szCs w:val="28"/>
          <w:lang w:val="ru-MD"/>
        </w:rPr>
        <w:t>, или с 78,1 тыс. м</w:t>
      </w:r>
      <w:r w:rsidR="00D25B8E" w:rsidRPr="00EF43DE">
        <w:rPr>
          <w:rFonts w:asciiTheme="majorHAnsi" w:hAnsiTheme="majorHAnsi" w:cstheme="majorHAnsi"/>
          <w:sz w:val="28"/>
          <w:szCs w:val="28"/>
          <w:vertAlign w:val="superscript"/>
          <w:lang w:val="ru-MD"/>
        </w:rPr>
        <w:t>3</w:t>
      </w:r>
      <w:r w:rsidRPr="00EF43DE">
        <w:rPr>
          <w:rFonts w:asciiTheme="majorHAnsi" w:eastAsia="Times New Roman" w:hAnsiTheme="majorHAnsi" w:cstheme="majorHAnsi"/>
          <w:sz w:val="28"/>
          <w:szCs w:val="28"/>
          <w:lang w:val="ru-MD"/>
        </w:rPr>
        <w:t xml:space="preserve"> до 132,6 тыс. м</w:t>
      </w:r>
      <w:r w:rsidR="00D25B8E" w:rsidRPr="00EF43DE">
        <w:rPr>
          <w:rFonts w:asciiTheme="majorHAnsi" w:hAnsiTheme="majorHAnsi" w:cstheme="majorHAnsi"/>
          <w:sz w:val="28"/>
          <w:szCs w:val="28"/>
          <w:vertAlign w:val="superscript"/>
          <w:lang w:val="ru-MD"/>
        </w:rPr>
        <w:t>3</w:t>
      </w:r>
      <w:r w:rsidR="00901076" w:rsidRPr="00EF43DE">
        <w:rPr>
          <w:rFonts w:asciiTheme="majorHAnsi" w:hAnsiTheme="majorHAnsi" w:cstheme="majorHAnsi"/>
          <w:sz w:val="28"/>
          <w:szCs w:val="28"/>
          <w:lang w:val="ru-MD"/>
        </w:rPr>
        <w:t>.</w:t>
      </w:r>
    </w:p>
    <w:p w14:paraId="45AC06CB" w14:textId="796EAD16" w:rsidR="00901076" w:rsidRPr="00EF43DE" w:rsidRDefault="00D25B8E" w:rsidP="00654746">
      <w:pPr>
        <w:spacing w:after="0" w:line="276" w:lineRule="auto"/>
        <w:ind w:right="-22"/>
        <w:jc w:val="both"/>
        <w:rPr>
          <w:rFonts w:asciiTheme="majorHAnsi" w:hAnsiTheme="majorHAnsi" w:cstheme="majorHAnsi"/>
          <w:sz w:val="28"/>
          <w:szCs w:val="28"/>
          <w:lang w:val="ru-MD"/>
        </w:rPr>
      </w:pPr>
      <w:r w:rsidRPr="00EF43DE">
        <w:rPr>
          <w:rFonts w:asciiTheme="majorHAnsi" w:eastAsia="Times New Roman" w:hAnsiTheme="majorHAnsi" w:cstheme="majorHAnsi"/>
          <w:b/>
          <w:sz w:val="28"/>
          <w:szCs w:val="28"/>
          <w:lang w:val="ru-MD"/>
        </w:rPr>
        <w:t>МП</w:t>
      </w:r>
      <w:r w:rsidR="00901076" w:rsidRPr="00C74153">
        <w:rPr>
          <w:rFonts w:asciiTheme="majorHAnsi" w:eastAsia="Times New Roman" w:hAnsiTheme="majorHAnsi" w:cstheme="majorHAnsi"/>
          <w:b/>
          <w:sz w:val="28"/>
          <w:szCs w:val="28"/>
        </w:rPr>
        <w:t xml:space="preserve"> </w:t>
      </w:r>
      <w:r w:rsidR="00860EA4" w:rsidRPr="00C74153">
        <w:rPr>
          <w:rFonts w:asciiTheme="majorHAnsi" w:eastAsia="Times New Roman" w:hAnsiTheme="majorHAnsi" w:cstheme="majorHAnsi"/>
          <w:b/>
          <w:sz w:val="28"/>
          <w:szCs w:val="28"/>
        </w:rPr>
        <w:t>„</w:t>
      </w:r>
      <w:r w:rsidR="00901076" w:rsidRPr="00C74153">
        <w:rPr>
          <w:rFonts w:asciiTheme="majorHAnsi" w:eastAsia="Times New Roman" w:hAnsiTheme="majorHAnsi" w:cstheme="majorHAnsi"/>
          <w:b/>
          <w:sz w:val="28"/>
          <w:szCs w:val="28"/>
        </w:rPr>
        <w:t xml:space="preserve">Apă Canal </w:t>
      </w:r>
      <w:r w:rsidR="00860EA4" w:rsidRPr="00C74153">
        <w:rPr>
          <w:rFonts w:asciiTheme="majorHAnsi" w:eastAsia="Times New Roman" w:hAnsiTheme="majorHAnsi" w:cstheme="majorHAnsi"/>
          <w:b/>
          <w:sz w:val="28"/>
          <w:szCs w:val="28"/>
        </w:rPr>
        <w:t xml:space="preserve">din </w:t>
      </w:r>
      <w:r w:rsidR="00901076" w:rsidRPr="00C74153">
        <w:rPr>
          <w:rFonts w:asciiTheme="majorHAnsi" w:eastAsia="Times New Roman" w:hAnsiTheme="majorHAnsi" w:cstheme="majorHAnsi"/>
          <w:b/>
          <w:sz w:val="28"/>
          <w:szCs w:val="28"/>
        </w:rPr>
        <w:t>Basarabeasca</w:t>
      </w:r>
      <w:r w:rsidR="00860EA4" w:rsidRPr="00C74153">
        <w:rPr>
          <w:rFonts w:asciiTheme="majorHAnsi" w:eastAsia="Times New Roman" w:hAnsiTheme="majorHAnsi" w:cstheme="majorHAnsi"/>
          <w:b/>
          <w:sz w:val="28"/>
          <w:szCs w:val="28"/>
        </w:rPr>
        <w:t>”.</w:t>
      </w:r>
      <w:r w:rsidR="00901076" w:rsidRPr="00C74153">
        <w:rPr>
          <w:rFonts w:asciiTheme="majorHAnsi" w:eastAsia="Times New Roman" w:hAnsiTheme="majorHAnsi" w:cstheme="majorHAnsi"/>
          <w:b/>
          <w:sz w:val="28"/>
          <w:szCs w:val="28"/>
        </w:rPr>
        <w:t xml:space="preserve"> </w:t>
      </w:r>
      <w:r w:rsidR="004661C8" w:rsidRPr="00EF43DE">
        <w:rPr>
          <w:rFonts w:asciiTheme="majorHAnsi" w:eastAsia="Times New Roman" w:hAnsiTheme="majorHAnsi" w:cstheme="majorHAnsi"/>
          <w:sz w:val="28"/>
          <w:szCs w:val="28"/>
          <w:lang w:val="ru-MD"/>
        </w:rPr>
        <w:t>На 2018 год НАРЭ утвердило технологическое потребление и потери воды в объеме 132,76 тыс. м</w:t>
      </w:r>
      <w:r w:rsidRPr="00EF43DE">
        <w:rPr>
          <w:rFonts w:asciiTheme="majorHAnsi" w:hAnsiTheme="majorHAnsi" w:cstheme="majorHAnsi"/>
          <w:sz w:val="28"/>
          <w:szCs w:val="28"/>
          <w:vertAlign w:val="superscript"/>
          <w:lang w:val="ru-MD"/>
        </w:rPr>
        <w:t>3</w:t>
      </w:r>
      <w:r w:rsidR="004661C8" w:rsidRPr="00EF43DE">
        <w:rPr>
          <w:rFonts w:asciiTheme="majorHAnsi" w:eastAsia="Times New Roman" w:hAnsiTheme="majorHAnsi" w:cstheme="majorHAnsi"/>
          <w:sz w:val="28"/>
          <w:szCs w:val="28"/>
          <w:lang w:val="ru-MD"/>
        </w:rPr>
        <w:t xml:space="preserve">, фактически </w:t>
      </w:r>
      <w:r w:rsidRPr="00EF43DE">
        <w:rPr>
          <w:rFonts w:asciiTheme="majorHAnsi" w:eastAsia="Times New Roman" w:hAnsiTheme="majorHAnsi" w:cstheme="majorHAnsi"/>
          <w:sz w:val="28"/>
          <w:szCs w:val="28"/>
          <w:lang w:val="ru-MD"/>
        </w:rPr>
        <w:t xml:space="preserve">был </w:t>
      </w:r>
      <w:r w:rsidR="004661C8" w:rsidRPr="00EF43DE">
        <w:rPr>
          <w:rFonts w:asciiTheme="majorHAnsi" w:eastAsia="Times New Roman" w:hAnsiTheme="majorHAnsi" w:cstheme="majorHAnsi"/>
          <w:sz w:val="28"/>
          <w:szCs w:val="28"/>
          <w:lang w:val="ru-MD"/>
        </w:rPr>
        <w:t>зарегистрирова</w:t>
      </w:r>
      <w:r w:rsidRPr="00EF43DE">
        <w:rPr>
          <w:rFonts w:asciiTheme="majorHAnsi" w:eastAsia="Times New Roman" w:hAnsiTheme="majorHAnsi" w:cstheme="majorHAnsi"/>
          <w:sz w:val="28"/>
          <w:szCs w:val="28"/>
          <w:lang w:val="ru-MD"/>
        </w:rPr>
        <w:t>н</w:t>
      </w:r>
      <w:r w:rsidR="004661C8" w:rsidRPr="00EF43DE">
        <w:rPr>
          <w:rFonts w:asciiTheme="majorHAnsi" w:eastAsia="Times New Roman" w:hAnsiTheme="majorHAnsi" w:cstheme="majorHAnsi"/>
          <w:sz w:val="28"/>
          <w:szCs w:val="28"/>
          <w:lang w:val="ru-MD"/>
        </w:rPr>
        <w:t xml:space="preserve"> объем </w:t>
      </w:r>
      <w:r w:rsidRPr="00EF43DE">
        <w:rPr>
          <w:rFonts w:asciiTheme="majorHAnsi" w:eastAsia="Times New Roman" w:hAnsiTheme="majorHAnsi" w:cstheme="majorHAnsi"/>
          <w:sz w:val="28"/>
          <w:szCs w:val="28"/>
          <w:lang w:val="ru-MD"/>
        </w:rPr>
        <w:t xml:space="preserve">в </w:t>
      </w:r>
      <w:r w:rsidR="004661C8" w:rsidRPr="00EF43DE">
        <w:rPr>
          <w:rFonts w:asciiTheme="majorHAnsi" w:eastAsia="Times New Roman" w:hAnsiTheme="majorHAnsi" w:cstheme="majorHAnsi"/>
          <w:sz w:val="28"/>
          <w:szCs w:val="28"/>
          <w:lang w:val="ru-MD"/>
        </w:rPr>
        <w:t>178,8 тыс. м</w:t>
      </w:r>
      <w:r w:rsidRPr="00EF43DE">
        <w:rPr>
          <w:rFonts w:asciiTheme="majorHAnsi" w:hAnsiTheme="majorHAnsi" w:cstheme="majorHAnsi"/>
          <w:sz w:val="28"/>
          <w:szCs w:val="28"/>
          <w:vertAlign w:val="superscript"/>
          <w:lang w:val="ru-MD"/>
        </w:rPr>
        <w:t>3</w:t>
      </w:r>
      <w:r w:rsidR="004661C8" w:rsidRPr="00EF43DE">
        <w:rPr>
          <w:rFonts w:asciiTheme="majorHAnsi" w:eastAsia="Times New Roman" w:hAnsiTheme="majorHAnsi" w:cstheme="majorHAnsi"/>
          <w:sz w:val="28"/>
          <w:szCs w:val="28"/>
          <w:lang w:val="ru-MD"/>
        </w:rPr>
        <w:t>, что на 46,2 тыс. м</w:t>
      </w:r>
      <w:r w:rsidRPr="00EF43DE">
        <w:rPr>
          <w:rFonts w:asciiTheme="majorHAnsi" w:hAnsiTheme="majorHAnsi" w:cstheme="majorHAnsi"/>
          <w:sz w:val="28"/>
          <w:szCs w:val="28"/>
          <w:vertAlign w:val="superscript"/>
          <w:lang w:val="ru-MD"/>
        </w:rPr>
        <w:t>3</w:t>
      </w:r>
      <w:r w:rsidR="004661C8" w:rsidRPr="00EF43DE">
        <w:rPr>
          <w:rFonts w:asciiTheme="majorHAnsi" w:eastAsia="Times New Roman" w:hAnsiTheme="majorHAnsi" w:cstheme="majorHAnsi"/>
          <w:sz w:val="28"/>
          <w:szCs w:val="28"/>
          <w:lang w:val="ru-MD"/>
        </w:rPr>
        <w:t xml:space="preserve"> больше утвержденного объема. Потери, зарегистрированные МП, растут </w:t>
      </w:r>
      <w:r w:rsidRPr="00EF43DE">
        <w:rPr>
          <w:rFonts w:asciiTheme="majorHAnsi" w:eastAsia="Times New Roman" w:hAnsiTheme="majorHAnsi" w:cstheme="majorHAnsi"/>
          <w:sz w:val="28"/>
          <w:szCs w:val="28"/>
          <w:lang w:val="ru-MD"/>
        </w:rPr>
        <w:t>от</w:t>
      </w:r>
      <w:r w:rsidR="004661C8" w:rsidRPr="00EF43DE">
        <w:rPr>
          <w:rFonts w:asciiTheme="majorHAnsi" w:eastAsia="Times New Roman" w:hAnsiTheme="majorHAnsi" w:cstheme="majorHAnsi"/>
          <w:sz w:val="28"/>
          <w:szCs w:val="28"/>
          <w:lang w:val="ru-MD"/>
        </w:rPr>
        <w:t xml:space="preserve"> одного периода </w:t>
      </w:r>
      <w:r w:rsidRPr="00EF43DE">
        <w:rPr>
          <w:rFonts w:asciiTheme="majorHAnsi" w:eastAsia="Times New Roman" w:hAnsiTheme="majorHAnsi" w:cstheme="majorHAnsi"/>
          <w:sz w:val="28"/>
          <w:szCs w:val="28"/>
          <w:lang w:val="ru-MD"/>
        </w:rPr>
        <w:t>к</w:t>
      </w:r>
      <w:r w:rsidR="004661C8" w:rsidRPr="00EF43DE">
        <w:rPr>
          <w:rFonts w:asciiTheme="majorHAnsi" w:eastAsia="Times New Roman" w:hAnsiTheme="majorHAnsi" w:cstheme="majorHAnsi"/>
          <w:sz w:val="28"/>
          <w:szCs w:val="28"/>
          <w:lang w:val="ru-MD"/>
        </w:rPr>
        <w:t xml:space="preserve"> друго</w:t>
      </w:r>
      <w:r w:rsidRPr="00EF43DE">
        <w:rPr>
          <w:rFonts w:asciiTheme="majorHAnsi" w:eastAsia="Times New Roman" w:hAnsiTheme="majorHAnsi" w:cstheme="majorHAnsi"/>
          <w:sz w:val="28"/>
          <w:szCs w:val="28"/>
          <w:lang w:val="ru-MD"/>
        </w:rPr>
        <w:t>му</w:t>
      </w:r>
      <w:r w:rsidR="004661C8" w:rsidRPr="00EF43DE">
        <w:rPr>
          <w:rFonts w:asciiTheme="majorHAnsi" w:eastAsia="Times New Roman" w:hAnsiTheme="majorHAnsi" w:cstheme="majorHAnsi"/>
          <w:sz w:val="28"/>
          <w:szCs w:val="28"/>
          <w:lang w:val="ru-MD"/>
        </w:rPr>
        <w:t>: в 2016 году зарегистрированные потери составили 57,5% от объема захваченной воды, а в 2018 году - 66,7%.</w:t>
      </w:r>
      <w:r w:rsidR="00901076" w:rsidRPr="00EF43DE">
        <w:rPr>
          <w:rFonts w:asciiTheme="majorHAnsi" w:hAnsiTheme="majorHAnsi" w:cstheme="majorHAnsi"/>
          <w:sz w:val="28"/>
          <w:szCs w:val="28"/>
          <w:lang w:val="ru-MD"/>
        </w:rPr>
        <w:t xml:space="preserve">   </w:t>
      </w:r>
    </w:p>
    <w:p w14:paraId="14E2CFCE" w14:textId="27C8CF66" w:rsidR="00901076" w:rsidRPr="00EF43DE" w:rsidRDefault="00D25B8E" w:rsidP="00654746">
      <w:pPr>
        <w:spacing w:after="0" w:line="276" w:lineRule="auto"/>
        <w:ind w:right="-22"/>
        <w:jc w:val="both"/>
        <w:rPr>
          <w:rFonts w:asciiTheme="majorHAnsi" w:hAnsiTheme="majorHAnsi" w:cstheme="majorHAnsi"/>
          <w:sz w:val="28"/>
          <w:szCs w:val="28"/>
          <w:lang w:val="ru-MD"/>
        </w:rPr>
      </w:pPr>
      <w:r w:rsidRPr="00394679">
        <w:rPr>
          <w:rFonts w:asciiTheme="majorHAnsi" w:hAnsiTheme="majorHAnsi" w:cstheme="majorHAnsi"/>
          <w:sz w:val="28"/>
          <w:szCs w:val="28"/>
          <w:lang w:val="ru-MD"/>
        </w:rPr>
        <w:t>В</w:t>
      </w:r>
      <w:r w:rsidRPr="00EF43DE">
        <w:rPr>
          <w:rFonts w:asciiTheme="majorHAnsi" w:hAnsiTheme="majorHAnsi" w:cstheme="majorHAnsi"/>
          <w:b/>
          <w:sz w:val="28"/>
          <w:szCs w:val="28"/>
          <w:lang w:val="ru-MD"/>
        </w:rPr>
        <w:t xml:space="preserve"> АО</w:t>
      </w:r>
      <w:r w:rsidR="00060F6E" w:rsidRPr="00EF43DE">
        <w:rPr>
          <w:rFonts w:asciiTheme="majorHAnsi" w:hAnsiTheme="majorHAnsi" w:cstheme="majorHAnsi"/>
          <w:b/>
          <w:sz w:val="28"/>
          <w:szCs w:val="28"/>
          <w:lang w:val="ru-MD"/>
        </w:rPr>
        <w:t xml:space="preserve"> </w:t>
      </w:r>
      <w:r w:rsidR="00901076" w:rsidRPr="00EF43DE">
        <w:rPr>
          <w:rFonts w:asciiTheme="majorHAnsi" w:hAnsiTheme="majorHAnsi" w:cstheme="majorHAnsi"/>
          <w:b/>
          <w:sz w:val="28"/>
          <w:szCs w:val="28"/>
          <w:lang w:val="ru-MD"/>
        </w:rPr>
        <w:t>SA RAC Orhei</w:t>
      </w:r>
      <w:r w:rsidR="00901076" w:rsidRPr="00EF43DE">
        <w:rPr>
          <w:rFonts w:asciiTheme="majorHAnsi" w:hAnsiTheme="majorHAnsi" w:cstheme="majorHAnsi"/>
          <w:sz w:val="28"/>
          <w:szCs w:val="28"/>
          <w:lang w:val="ru-MD"/>
        </w:rPr>
        <w:t xml:space="preserve"> </w:t>
      </w:r>
      <w:r w:rsidR="004661C8" w:rsidRPr="00EF43DE">
        <w:rPr>
          <w:rFonts w:asciiTheme="majorHAnsi" w:hAnsiTheme="majorHAnsi" w:cstheme="majorHAnsi"/>
          <w:sz w:val="28"/>
          <w:szCs w:val="28"/>
          <w:lang w:val="ru-MD"/>
        </w:rPr>
        <w:t xml:space="preserve">объем потерь воды в результате </w:t>
      </w:r>
      <w:r w:rsidR="00B94618">
        <w:rPr>
          <w:rFonts w:asciiTheme="majorHAnsi" w:hAnsiTheme="majorHAnsi" w:cstheme="majorHAnsi"/>
          <w:sz w:val="28"/>
          <w:szCs w:val="28"/>
          <w:lang w:val="ru-MD"/>
        </w:rPr>
        <w:t xml:space="preserve">аварий </w:t>
      </w:r>
      <w:r w:rsidR="004661C8" w:rsidRPr="00EF43DE">
        <w:rPr>
          <w:rFonts w:asciiTheme="majorHAnsi" w:hAnsiTheme="majorHAnsi" w:cstheme="majorHAnsi"/>
          <w:sz w:val="28"/>
          <w:szCs w:val="28"/>
          <w:lang w:val="ru-MD"/>
        </w:rPr>
        <w:t>увеличился в 2018 году, по сравнению с 2016 годом, в 5 раз-с 25,4 тыс. м</w:t>
      </w:r>
      <w:r w:rsidR="00457E4A" w:rsidRPr="00EF43DE">
        <w:rPr>
          <w:rFonts w:asciiTheme="majorHAnsi" w:hAnsiTheme="majorHAnsi" w:cstheme="majorHAnsi"/>
          <w:sz w:val="28"/>
          <w:szCs w:val="28"/>
          <w:vertAlign w:val="superscript"/>
          <w:lang w:val="ru-MD"/>
        </w:rPr>
        <w:t>3</w:t>
      </w:r>
      <w:r w:rsidR="004661C8" w:rsidRPr="00EF43DE">
        <w:rPr>
          <w:rFonts w:asciiTheme="majorHAnsi" w:hAnsiTheme="majorHAnsi" w:cstheme="majorHAnsi"/>
          <w:sz w:val="28"/>
          <w:szCs w:val="28"/>
          <w:lang w:val="ru-MD"/>
        </w:rPr>
        <w:t xml:space="preserve"> до 124,9 тыс. м</w:t>
      </w:r>
      <w:r w:rsidR="00457E4A" w:rsidRPr="00EF43DE">
        <w:rPr>
          <w:rFonts w:asciiTheme="majorHAnsi" w:hAnsiTheme="majorHAnsi" w:cstheme="majorHAnsi"/>
          <w:sz w:val="28"/>
          <w:szCs w:val="28"/>
          <w:vertAlign w:val="superscript"/>
          <w:lang w:val="ru-MD"/>
        </w:rPr>
        <w:t>3</w:t>
      </w:r>
      <w:r w:rsidR="004661C8" w:rsidRPr="00EF43DE">
        <w:rPr>
          <w:rFonts w:asciiTheme="majorHAnsi" w:hAnsiTheme="majorHAnsi" w:cstheme="majorHAnsi"/>
          <w:sz w:val="28"/>
          <w:szCs w:val="28"/>
          <w:lang w:val="ru-MD"/>
        </w:rPr>
        <w:t xml:space="preserve"> воды, хотя количество </w:t>
      </w:r>
      <w:r w:rsidR="00457E4A" w:rsidRPr="00EF43DE">
        <w:rPr>
          <w:rFonts w:asciiTheme="majorHAnsi" w:hAnsiTheme="majorHAnsi" w:cstheme="majorHAnsi"/>
          <w:sz w:val="28"/>
          <w:szCs w:val="28"/>
          <w:lang w:val="ru-MD"/>
        </w:rPr>
        <w:t>авар</w:t>
      </w:r>
      <w:r w:rsidR="004661C8" w:rsidRPr="00EF43DE">
        <w:rPr>
          <w:rFonts w:asciiTheme="majorHAnsi" w:hAnsiTheme="majorHAnsi" w:cstheme="majorHAnsi"/>
          <w:sz w:val="28"/>
          <w:szCs w:val="28"/>
          <w:lang w:val="ru-MD"/>
        </w:rPr>
        <w:t xml:space="preserve">ий сократилось с 303 - в 2016 году, до 232-в 2018 году. Существующий внутренний контроль не может </w:t>
      </w:r>
      <w:r w:rsidR="00457E4A" w:rsidRPr="00EF43DE">
        <w:rPr>
          <w:rFonts w:asciiTheme="majorHAnsi" w:hAnsiTheme="majorHAnsi" w:cstheme="majorHAnsi"/>
          <w:sz w:val="28"/>
          <w:szCs w:val="28"/>
          <w:lang w:val="ru-MD"/>
        </w:rPr>
        <w:t>определить</w:t>
      </w:r>
      <w:r w:rsidR="004661C8" w:rsidRPr="00EF43DE">
        <w:rPr>
          <w:rFonts w:asciiTheme="majorHAnsi" w:hAnsiTheme="majorHAnsi" w:cstheme="majorHAnsi"/>
          <w:sz w:val="28"/>
          <w:szCs w:val="28"/>
          <w:lang w:val="ru-MD"/>
        </w:rPr>
        <w:t xml:space="preserve"> </w:t>
      </w:r>
      <w:r w:rsidR="00E2365C" w:rsidRPr="00EF43DE">
        <w:rPr>
          <w:rFonts w:asciiTheme="majorHAnsi" w:hAnsiTheme="majorHAnsi" w:cstheme="majorHAnsi"/>
          <w:sz w:val="28"/>
          <w:szCs w:val="28"/>
          <w:lang w:val="ru-MD"/>
        </w:rPr>
        <w:t xml:space="preserve">актуальное состояние </w:t>
      </w:r>
      <w:r w:rsidR="004661C8" w:rsidRPr="00EF43DE">
        <w:rPr>
          <w:rFonts w:asciiTheme="majorHAnsi" w:hAnsiTheme="majorHAnsi" w:cstheme="majorHAnsi"/>
          <w:sz w:val="28"/>
          <w:szCs w:val="28"/>
          <w:lang w:val="ru-MD"/>
        </w:rPr>
        <w:t>потер</w:t>
      </w:r>
      <w:r w:rsidR="00E2365C" w:rsidRPr="00EF43DE">
        <w:rPr>
          <w:rFonts w:asciiTheme="majorHAnsi" w:hAnsiTheme="majorHAnsi" w:cstheme="majorHAnsi"/>
          <w:sz w:val="28"/>
          <w:szCs w:val="28"/>
          <w:lang w:val="ru-MD"/>
        </w:rPr>
        <w:t>ь</w:t>
      </w:r>
      <w:r w:rsidR="004661C8" w:rsidRPr="00EF43DE">
        <w:rPr>
          <w:rFonts w:asciiTheme="majorHAnsi" w:hAnsiTheme="majorHAnsi" w:cstheme="majorHAnsi"/>
          <w:sz w:val="28"/>
          <w:szCs w:val="28"/>
          <w:lang w:val="ru-MD"/>
        </w:rPr>
        <w:t xml:space="preserve"> воды (утечк</w:t>
      </w:r>
      <w:r w:rsidR="00E2365C" w:rsidRPr="00EF43DE">
        <w:rPr>
          <w:rFonts w:asciiTheme="majorHAnsi" w:hAnsiTheme="majorHAnsi" w:cstheme="majorHAnsi"/>
          <w:sz w:val="28"/>
          <w:szCs w:val="28"/>
          <w:lang w:val="ru-MD"/>
        </w:rPr>
        <w:t>и</w:t>
      </w:r>
      <w:r w:rsidR="004661C8" w:rsidRPr="00EF43DE">
        <w:rPr>
          <w:rFonts w:asciiTheme="majorHAnsi" w:hAnsiTheme="majorHAnsi" w:cstheme="majorHAnsi"/>
          <w:sz w:val="28"/>
          <w:szCs w:val="28"/>
          <w:lang w:val="ru-MD"/>
        </w:rPr>
        <w:t xml:space="preserve">, </w:t>
      </w:r>
      <w:r w:rsidR="00B94618">
        <w:rPr>
          <w:rFonts w:asciiTheme="majorHAnsi" w:hAnsiTheme="majorHAnsi" w:cstheme="majorHAnsi"/>
          <w:sz w:val="28"/>
          <w:szCs w:val="28"/>
          <w:lang w:val="ru-MD"/>
        </w:rPr>
        <w:t>аварий</w:t>
      </w:r>
      <w:r w:rsidR="004661C8" w:rsidRPr="00EF43DE">
        <w:rPr>
          <w:rFonts w:asciiTheme="majorHAnsi" w:hAnsiTheme="majorHAnsi" w:cstheme="majorHAnsi"/>
          <w:sz w:val="28"/>
          <w:szCs w:val="28"/>
          <w:lang w:val="ru-MD"/>
        </w:rPr>
        <w:t>, краж</w:t>
      </w:r>
      <w:r w:rsidR="00E2365C" w:rsidRPr="00EF43DE">
        <w:rPr>
          <w:rFonts w:asciiTheme="majorHAnsi" w:hAnsiTheme="majorHAnsi" w:cstheme="majorHAnsi"/>
          <w:sz w:val="28"/>
          <w:szCs w:val="28"/>
          <w:lang w:val="ru-MD"/>
        </w:rPr>
        <w:t>и</w:t>
      </w:r>
      <w:r w:rsidR="004661C8" w:rsidRPr="00EF43DE">
        <w:rPr>
          <w:rFonts w:asciiTheme="majorHAnsi" w:hAnsiTheme="majorHAnsi" w:cstheme="majorHAnsi"/>
          <w:sz w:val="28"/>
          <w:szCs w:val="28"/>
          <w:lang w:val="ru-MD"/>
        </w:rPr>
        <w:t>) в водопроводной сети. Ежедневно анализируются зональные счетчики, и только в случае значительного потребления по сравнению со средним дневным показателем</w:t>
      </w:r>
      <w:r w:rsidR="00E2365C" w:rsidRPr="00EF43DE">
        <w:rPr>
          <w:rFonts w:asciiTheme="majorHAnsi" w:hAnsiTheme="majorHAnsi" w:cstheme="majorHAnsi"/>
          <w:sz w:val="28"/>
          <w:szCs w:val="28"/>
          <w:lang w:val="ru-MD"/>
        </w:rPr>
        <w:t>,</w:t>
      </w:r>
      <w:r w:rsidR="004661C8" w:rsidRPr="00EF43DE">
        <w:rPr>
          <w:rFonts w:asciiTheme="majorHAnsi" w:hAnsiTheme="majorHAnsi" w:cstheme="majorHAnsi"/>
          <w:sz w:val="28"/>
          <w:szCs w:val="28"/>
          <w:lang w:val="ru-MD"/>
        </w:rPr>
        <w:t xml:space="preserve"> в</w:t>
      </w:r>
      <w:r w:rsidR="00E2365C" w:rsidRPr="00EF43DE">
        <w:rPr>
          <w:rFonts w:asciiTheme="majorHAnsi" w:hAnsiTheme="majorHAnsi" w:cstheme="majorHAnsi"/>
          <w:sz w:val="28"/>
          <w:szCs w:val="28"/>
          <w:lang w:val="ru-MD"/>
        </w:rPr>
        <w:t>ыявляется</w:t>
      </w:r>
      <w:r w:rsidR="004661C8" w:rsidRPr="00EF43DE">
        <w:rPr>
          <w:rFonts w:asciiTheme="majorHAnsi" w:hAnsiTheme="majorHAnsi" w:cstheme="majorHAnsi"/>
          <w:sz w:val="28"/>
          <w:szCs w:val="28"/>
          <w:lang w:val="ru-MD"/>
        </w:rPr>
        <w:t xml:space="preserve"> причина этого </w:t>
      </w:r>
      <w:r w:rsidR="00E2365C" w:rsidRPr="00EF43DE">
        <w:rPr>
          <w:rFonts w:asciiTheme="majorHAnsi" w:hAnsiTheme="majorHAnsi" w:cstheme="majorHAnsi"/>
          <w:sz w:val="28"/>
          <w:szCs w:val="28"/>
          <w:lang w:val="ru-MD"/>
        </w:rPr>
        <w:t>значитель</w:t>
      </w:r>
      <w:r w:rsidR="004661C8" w:rsidRPr="00EF43DE">
        <w:rPr>
          <w:rFonts w:asciiTheme="majorHAnsi" w:hAnsiTheme="majorHAnsi" w:cstheme="majorHAnsi"/>
          <w:sz w:val="28"/>
          <w:szCs w:val="28"/>
          <w:lang w:val="ru-MD"/>
        </w:rPr>
        <w:t xml:space="preserve">ного потребления, </w:t>
      </w:r>
      <w:r w:rsidR="00E2365C" w:rsidRPr="00EF43DE">
        <w:rPr>
          <w:rFonts w:asciiTheme="majorHAnsi" w:hAnsiTheme="majorHAnsi" w:cstheme="majorHAnsi"/>
          <w:sz w:val="28"/>
          <w:szCs w:val="28"/>
          <w:lang w:val="ru-MD"/>
        </w:rPr>
        <w:t>однако</w:t>
      </w:r>
      <w:r w:rsidR="004661C8" w:rsidRPr="00EF43DE">
        <w:rPr>
          <w:rFonts w:asciiTheme="majorHAnsi" w:hAnsiTheme="majorHAnsi" w:cstheme="majorHAnsi"/>
          <w:sz w:val="28"/>
          <w:szCs w:val="28"/>
          <w:lang w:val="ru-MD"/>
        </w:rPr>
        <w:t xml:space="preserve"> этот контроль не обеспечивает обнаружение скрытых краж и утечек. Также увеличился и объем технологического потребления воды-с 10,1 тыс. м</w:t>
      </w:r>
      <w:r w:rsidR="00457E4A" w:rsidRPr="00EF43DE">
        <w:rPr>
          <w:rFonts w:asciiTheme="majorHAnsi" w:hAnsiTheme="majorHAnsi" w:cstheme="majorHAnsi"/>
          <w:sz w:val="28"/>
          <w:szCs w:val="28"/>
          <w:vertAlign w:val="superscript"/>
          <w:lang w:val="ru-MD"/>
        </w:rPr>
        <w:t>3</w:t>
      </w:r>
      <w:r w:rsidR="004661C8" w:rsidRPr="00EF43DE">
        <w:rPr>
          <w:rFonts w:asciiTheme="majorHAnsi" w:hAnsiTheme="majorHAnsi" w:cstheme="majorHAnsi"/>
          <w:sz w:val="28"/>
          <w:szCs w:val="28"/>
          <w:lang w:val="ru-MD"/>
        </w:rPr>
        <w:t xml:space="preserve"> до 16,0 тыс. м</w:t>
      </w:r>
      <w:r w:rsidR="00457E4A" w:rsidRPr="00EF43DE">
        <w:rPr>
          <w:rFonts w:asciiTheme="majorHAnsi" w:hAnsiTheme="majorHAnsi" w:cstheme="majorHAnsi"/>
          <w:sz w:val="28"/>
          <w:szCs w:val="28"/>
          <w:vertAlign w:val="superscript"/>
          <w:lang w:val="ru-MD"/>
        </w:rPr>
        <w:t>3</w:t>
      </w:r>
      <w:r w:rsidR="00901076" w:rsidRPr="00EF43DE">
        <w:rPr>
          <w:rFonts w:asciiTheme="majorHAnsi" w:hAnsiTheme="majorHAnsi" w:cstheme="majorHAnsi"/>
          <w:sz w:val="28"/>
          <w:szCs w:val="28"/>
          <w:lang w:val="ru-MD"/>
        </w:rPr>
        <w:t xml:space="preserve">. </w:t>
      </w:r>
    </w:p>
    <w:p w14:paraId="5C4ACCCE" w14:textId="77777777" w:rsidR="00901076" w:rsidRPr="00EF43DE" w:rsidRDefault="00901076" w:rsidP="00901076">
      <w:pPr>
        <w:spacing w:after="0" w:line="240" w:lineRule="auto"/>
        <w:ind w:firstLine="360"/>
        <w:jc w:val="both"/>
        <w:rPr>
          <w:rFonts w:asciiTheme="majorHAnsi" w:hAnsiTheme="majorHAnsi" w:cstheme="majorHAnsi"/>
          <w:sz w:val="28"/>
          <w:szCs w:val="28"/>
          <w:lang w:val="ru-MD"/>
        </w:rPr>
      </w:pPr>
    </w:p>
    <w:p w14:paraId="60320F0B" w14:textId="65A8C9A0" w:rsidR="004661C8" w:rsidRPr="00EF43DE" w:rsidRDefault="004661C8" w:rsidP="004661C8">
      <w:pPr>
        <w:spacing w:after="0" w:line="240" w:lineRule="auto"/>
        <w:ind w:right="-22" w:firstLine="360"/>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Исходя из доказательств, накопленных миссией folow-up, эта рекомендация считается </w:t>
      </w:r>
      <w:r w:rsidR="00E2365C" w:rsidRPr="00EF43DE">
        <w:rPr>
          <w:rFonts w:asciiTheme="majorHAnsi" w:hAnsiTheme="majorHAnsi" w:cstheme="majorHAnsi"/>
          <w:b/>
          <w:sz w:val="28"/>
          <w:szCs w:val="28"/>
          <w:lang w:val="ru-MD"/>
        </w:rPr>
        <w:t>внедре</w:t>
      </w:r>
      <w:r w:rsidRPr="00EF43DE">
        <w:rPr>
          <w:rFonts w:asciiTheme="majorHAnsi" w:hAnsiTheme="majorHAnsi" w:cstheme="majorHAnsi"/>
          <w:b/>
          <w:sz w:val="28"/>
          <w:szCs w:val="28"/>
          <w:lang w:val="ru-MD"/>
        </w:rPr>
        <w:t>нной</w:t>
      </w:r>
      <w:r w:rsidRPr="00EF43DE">
        <w:rPr>
          <w:rFonts w:asciiTheme="majorHAnsi" w:hAnsiTheme="majorHAnsi" w:cstheme="majorHAnsi"/>
          <w:sz w:val="28"/>
          <w:szCs w:val="28"/>
          <w:lang w:val="ru-MD"/>
        </w:rPr>
        <w:t xml:space="preserve"> 4 </w:t>
      </w:r>
      <w:r w:rsidR="00E2365C" w:rsidRPr="00EF43DE">
        <w:rPr>
          <w:rFonts w:asciiTheme="majorHAnsi" w:hAnsiTheme="majorHAnsi" w:cstheme="majorHAnsi"/>
          <w:sz w:val="28"/>
          <w:szCs w:val="28"/>
          <w:lang w:val="ru-MD"/>
        </w:rPr>
        <w:t>ПВК</w:t>
      </w:r>
      <w:r w:rsidR="006007E2" w:rsidRPr="00EF43DE">
        <w:rPr>
          <w:rStyle w:val="a7"/>
          <w:rFonts w:asciiTheme="majorHAnsi" w:hAnsiTheme="majorHAnsi" w:cstheme="majorHAnsi"/>
          <w:sz w:val="28"/>
          <w:szCs w:val="28"/>
          <w:lang w:val="ru-MD"/>
        </w:rPr>
        <w:footnoteReference w:id="146"/>
      </w:r>
      <w:r w:rsidRPr="00EF43DE">
        <w:rPr>
          <w:rFonts w:asciiTheme="majorHAnsi" w:hAnsiTheme="majorHAnsi" w:cstheme="majorHAnsi"/>
          <w:sz w:val="28"/>
          <w:szCs w:val="28"/>
          <w:lang w:val="ru-MD"/>
        </w:rPr>
        <w:t xml:space="preserve">, </w:t>
      </w:r>
      <w:r w:rsidRPr="00EF43DE">
        <w:rPr>
          <w:rFonts w:asciiTheme="majorHAnsi" w:hAnsiTheme="majorHAnsi" w:cstheme="majorHAnsi"/>
          <w:b/>
          <w:sz w:val="28"/>
          <w:szCs w:val="28"/>
          <w:lang w:val="ru-MD"/>
        </w:rPr>
        <w:t>частично</w:t>
      </w:r>
      <w:r w:rsidRPr="00EF43DE">
        <w:rPr>
          <w:rFonts w:asciiTheme="majorHAnsi" w:hAnsiTheme="majorHAnsi" w:cstheme="majorHAnsi"/>
          <w:sz w:val="28"/>
          <w:szCs w:val="28"/>
          <w:lang w:val="ru-MD"/>
        </w:rPr>
        <w:t xml:space="preserve"> </w:t>
      </w:r>
      <w:r w:rsidR="00E2365C" w:rsidRPr="00EF43DE">
        <w:rPr>
          <w:rFonts w:asciiTheme="majorHAnsi" w:hAnsiTheme="majorHAnsi" w:cstheme="majorHAnsi"/>
          <w:b/>
          <w:sz w:val="28"/>
          <w:szCs w:val="28"/>
          <w:lang w:val="ru-MD"/>
        </w:rPr>
        <w:t>внедренной</w:t>
      </w:r>
      <w:r w:rsidRPr="00EF43DE">
        <w:rPr>
          <w:rFonts w:asciiTheme="majorHAnsi" w:hAnsiTheme="majorHAnsi" w:cstheme="majorHAnsi"/>
          <w:sz w:val="28"/>
          <w:szCs w:val="28"/>
          <w:lang w:val="ru-MD"/>
        </w:rPr>
        <w:t xml:space="preserve"> 6 </w:t>
      </w:r>
      <w:r w:rsidR="00E2365C" w:rsidRPr="00EF43DE">
        <w:rPr>
          <w:rFonts w:asciiTheme="majorHAnsi" w:hAnsiTheme="majorHAnsi" w:cstheme="majorHAnsi"/>
          <w:sz w:val="28"/>
          <w:szCs w:val="28"/>
          <w:lang w:val="ru-MD"/>
        </w:rPr>
        <w:t>ПВК</w:t>
      </w:r>
      <w:r w:rsidR="006007E2" w:rsidRPr="00EF43DE">
        <w:rPr>
          <w:rStyle w:val="a7"/>
          <w:rFonts w:asciiTheme="majorHAnsi" w:hAnsiTheme="majorHAnsi" w:cstheme="majorHAnsi"/>
          <w:sz w:val="28"/>
          <w:szCs w:val="28"/>
          <w:lang w:val="ru-MD"/>
        </w:rPr>
        <w:footnoteReference w:id="147"/>
      </w:r>
      <w:r w:rsidRPr="00EF43DE">
        <w:rPr>
          <w:rFonts w:asciiTheme="majorHAnsi" w:hAnsiTheme="majorHAnsi" w:cstheme="majorHAnsi"/>
          <w:sz w:val="28"/>
          <w:szCs w:val="28"/>
          <w:lang w:val="ru-MD"/>
        </w:rPr>
        <w:t xml:space="preserve"> и </w:t>
      </w:r>
      <w:r w:rsidRPr="00EF43DE">
        <w:rPr>
          <w:rFonts w:asciiTheme="majorHAnsi" w:hAnsiTheme="majorHAnsi" w:cstheme="majorHAnsi"/>
          <w:b/>
          <w:sz w:val="28"/>
          <w:szCs w:val="28"/>
          <w:lang w:val="ru-MD"/>
        </w:rPr>
        <w:t>не</w:t>
      </w:r>
      <w:r w:rsidRPr="00EF43DE">
        <w:rPr>
          <w:rFonts w:asciiTheme="majorHAnsi" w:hAnsiTheme="majorHAnsi" w:cstheme="majorHAnsi"/>
          <w:sz w:val="28"/>
          <w:szCs w:val="28"/>
          <w:lang w:val="ru-MD"/>
        </w:rPr>
        <w:t xml:space="preserve"> </w:t>
      </w:r>
      <w:r w:rsidR="00E2365C" w:rsidRPr="00EF43DE">
        <w:rPr>
          <w:rFonts w:asciiTheme="majorHAnsi" w:hAnsiTheme="majorHAnsi" w:cstheme="majorHAnsi"/>
          <w:b/>
          <w:sz w:val="28"/>
          <w:szCs w:val="28"/>
          <w:lang w:val="ru-MD"/>
        </w:rPr>
        <w:t>внедренной</w:t>
      </w:r>
      <w:r w:rsidRPr="00EF43DE">
        <w:rPr>
          <w:rFonts w:asciiTheme="majorHAnsi" w:hAnsiTheme="majorHAnsi" w:cstheme="majorHAnsi"/>
          <w:sz w:val="28"/>
          <w:szCs w:val="28"/>
          <w:lang w:val="ru-MD"/>
        </w:rPr>
        <w:t xml:space="preserve"> 4 </w:t>
      </w:r>
      <w:r w:rsidR="00E2365C" w:rsidRPr="00EF43DE">
        <w:rPr>
          <w:rFonts w:asciiTheme="majorHAnsi" w:hAnsiTheme="majorHAnsi" w:cstheme="majorHAnsi"/>
          <w:sz w:val="28"/>
          <w:szCs w:val="28"/>
          <w:lang w:val="ru-MD"/>
        </w:rPr>
        <w:t>ПВК</w:t>
      </w:r>
      <w:r w:rsidR="006007E2" w:rsidRPr="00EF43DE">
        <w:rPr>
          <w:rStyle w:val="a7"/>
          <w:rFonts w:asciiTheme="majorHAnsi" w:hAnsiTheme="majorHAnsi" w:cstheme="majorHAnsi"/>
          <w:sz w:val="28"/>
          <w:szCs w:val="28"/>
          <w:lang w:val="ru-MD"/>
        </w:rPr>
        <w:footnoteReference w:id="148"/>
      </w:r>
      <w:r w:rsidRPr="00EF43DE">
        <w:rPr>
          <w:rFonts w:asciiTheme="majorHAnsi" w:hAnsiTheme="majorHAnsi" w:cstheme="majorHAnsi"/>
          <w:sz w:val="28"/>
          <w:szCs w:val="28"/>
          <w:lang w:val="ru-MD"/>
        </w:rPr>
        <w:t>.</w:t>
      </w:r>
    </w:p>
    <w:p w14:paraId="5A66E5C0" w14:textId="5AB9DD7B" w:rsidR="00901076" w:rsidRPr="00EF43DE" w:rsidRDefault="0057193E" w:rsidP="006007E2">
      <w:pPr>
        <w:spacing w:after="0" w:line="240" w:lineRule="auto"/>
        <w:ind w:right="-22" w:firstLine="360"/>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Аналогичная</w:t>
      </w:r>
      <w:r w:rsidR="004661C8" w:rsidRPr="00EF43DE">
        <w:rPr>
          <w:rFonts w:asciiTheme="majorHAnsi" w:hAnsiTheme="majorHAnsi" w:cstheme="majorHAnsi"/>
          <w:sz w:val="28"/>
          <w:szCs w:val="28"/>
          <w:lang w:val="ru-MD"/>
        </w:rPr>
        <w:t xml:space="preserve"> ситуация </w:t>
      </w:r>
      <w:r w:rsidR="00E2365C" w:rsidRPr="00EF43DE">
        <w:rPr>
          <w:rFonts w:asciiTheme="majorHAnsi" w:hAnsiTheme="majorHAnsi" w:cstheme="majorHAnsi"/>
          <w:sz w:val="28"/>
          <w:szCs w:val="28"/>
          <w:lang w:val="ru-MD"/>
        </w:rPr>
        <w:t>присущ</w:t>
      </w:r>
      <w:r w:rsidR="004661C8" w:rsidRPr="00EF43DE">
        <w:rPr>
          <w:rFonts w:asciiTheme="majorHAnsi" w:hAnsiTheme="majorHAnsi" w:cstheme="majorHAnsi"/>
          <w:sz w:val="28"/>
          <w:szCs w:val="28"/>
          <w:lang w:val="ru-MD"/>
        </w:rPr>
        <w:t>а и други</w:t>
      </w:r>
      <w:r w:rsidR="00E2365C" w:rsidRPr="00EF43DE">
        <w:rPr>
          <w:rFonts w:asciiTheme="majorHAnsi" w:hAnsiTheme="majorHAnsi" w:cstheme="majorHAnsi"/>
          <w:sz w:val="28"/>
          <w:szCs w:val="28"/>
          <w:lang w:val="ru-MD"/>
        </w:rPr>
        <w:t>м ПВК</w:t>
      </w:r>
      <w:r w:rsidR="006007E2" w:rsidRPr="00EF43DE">
        <w:rPr>
          <w:rFonts w:asciiTheme="majorHAnsi" w:hAnsiTheme="majorHAnsi" w:cstheme="majorHAnsi"/>
          <w:sz w:val="28"/>
          <w:szCs w:val="28"/>
          <w:lang w:val="ru-MD"/>
        </w:rPr>
        <w:t>, не подвергнутых проверке в рамках</w:t>
      </w:r>
      <w:r w:rsidR="004661C8" w:rsidRPr="00EF43DE">
        <w:rPr>
          <w:rFonts w:asciiTheme="majorHAnsi" w:hAnsiTheme="majorHAnsi" w:cstheme="majorHAnsi"/>
          <w:sz w:val="28"/>
          <w:szCs w:val="28"/>
          <w:lang w:val="ru-MD"/>
        </w:rPr>
        <w:t xml:space="preserve"> предыдущего аудита, таки</w:t>
      </w:r>
      <w:r w:rsidR="006007E2" w:rsidRPr="00EF43DE">
        <w:rPr>
          <w:rFonts w:asciiTheme="majorHAnsi" w:hAnsiTheme="majorHAnsi" w:cstheme="majorHAnsi"/>
          <w:sz w:val="28"/>
          <w:szCs w:val="28"/>
          <w:lang w:val="ru-MD"/>
        </w:rPr>
        <w:t>м</w:t>
      </w:r>
      <w:r w:rsidR="004661C8" w:rsidRPr="00EF43DE">
        <w:rPr>
          <w:rFonts w:asciiTheme="majorHAnsi" w:hAnsiTheme="majorHAnsi" w:cstheme="majorHAnsi"/>
          <w:sz w:val="28"/>
          <w:szCs w:val="28"/>
          <w:lang w:val="ru-MD"/>
        </w:rPr>
        <w:t xml:space="preserve"> как МП </w:t>
      </w:r>
      <w:r w:rsidR="006007E2" w:rsidRPr="00EF43DE">
        <w:rPr>
          <w:rFonts w:asciiTheme="majorHAnsi" w:eastAsia="Times New Roman" w:hAnsiTheme="majorHAnsi" w:cstheme="majorHAnsi"/>
          <w:sz w:val="28"/>
          <w:szCs w:val="28"/>
          <w:lang w:val="ru-MD"/>
        </w:rPr>
        <w:t>DP „Apă Canal”</w:t>
      </w:r>
      <w:r w:rsidR="004661C8" w:rsidRPr="00EF43DE">
        <w:rPr>
          <w:rFonts w:asciiTheme="majorHAnsi" w:hAnsiTheme="majorHAnsi" w:cstheme="majorHAnsi"/>
          <w:sz w:val="28"/>
          <w:szCs w:val="28"/>
          <w:lang w:val="ru-MD"/>
        </w:rPr>
        <w:t>, котор</w:t>
      </w:r>
      <w:r w:rsidR="006007E2" w:rsidRPr="00EF43DE">
        <w:rPr>
          <w:rFonts w:asciiTheme="majorHAnsi" w:hAnsiTheme="majorHAnsi" w:cstheme="majorHAnsi"/>
          <w:sz w:val="28"/>
          <w:szCs w:val="28"/>
          <w:lang w:val="ru-MD"/>
        </w:rPr>
        <w:t>о</w:t>
      </w:r>
      <w:r w:rsidR="004661C8" w:rsidRPr="00EF43DE">
        <w:rPr>
          <w:rFonts w:asciiTheme="majorHAnsi" w:hAnsiTheme="majorHAnsi" w:cstheme="majorHAnsi"/>
          <w:sz w:val="28"/>
          <w:szCs w:val="28"/>
          <w:lang w:val="ru-MD"/>
        </w:rPr>
        <w:t xml:space="preserve">е </w:t>
      </w:r>
      <w:r w:rsidR="004661C8" w:rsidRPr="00EF43DE">
        <w:rPr>
          <w:rFonts w:asciiTheme="majorHAnsi" w:hAnsiTheme="majorHAnsi" w:cstheme="majorHAnsi"/>
          <w:b/>
          <w:sz w:val="28"/>
          <w:szCs w:val="28"/>
          <w:lang w:val="ru-MD"/>
        </w:rPr>
        <w:t>не внедря</w:t>
      </w:r>
      <w:r w:rsidR="006007E2" w:rsidRPr="00EF43DE">
        <w:rPr>
          <w:rFonts w:asciiTheme="majorHAnsi" w:hAnsiTheme="majorHAnsi" w:cstheme="majorHAnsi"/>
          <w:b/>
          <w:sz w:val="28"/>
          <w:szCs w:val="28"/>
          <w:lang w:val="ru-MD"/>
        </w:rPr>
        <w:t>е</w:t>
      </w:r>
      <w:r w:rsidR="004661C8" w:rsidRPr="00EF43DE">
        <w:rPr>
          <w:rFonts w:asciiTheme="majorHAnsi" w:hAnsiTheme="majorHAnsi" w:cstheme="majorHAnsi"/>
          <w:b/>
          <w:sz w:val="28"/>
          <w:szCs w:val="28"/>
          <w:lang w:val="ru-MD"/>
        </w:rPr>
        <w:t>т</w:t>
      </w:r>
      <w:r w:rsidR="006007E2" w:rsidRPr="00EF43DE">
        <w:rPr>
          <w:rFonts w:asciiTheme="majorHAnsi" w:hAnsiTheme="majorHAnsi" w:cstheme="majorHAnsi"/>
          <w:sz w:val="28"/>
          <w:szCs w:val="28"/>
          <w:lang w:val="ru-MD"/>
        </w:rPr>
        <w:t xml:space="preserve"> данную</w:t>
      </w:r>
      <w:r w:rsidR="004661C8" w:rsidRPr="00EF43DE">
        <w:rPr>
          <w:rFonts w:asciiTheme="majorHAnsi" w:hAnsiTheme="majorHAnsi" w:cstheme="majorHAnsi"/>
          <w:sz w:val="28"/>
          <w:szCs w:val="28"/>
          <w:lang w:val="ru-MD"/>
        </w:rPr>
        <w:t xml:space="preserve"> рекомендацию</w:t>
      </w:r>
      <w:r w:rsidR="00901076" w:rsidRPr="00EF43DE">
        <w:rPr>
          <w:rFonts w:asciiTheme="majorHAnsi" w:eastAsia="Times New Roman" w:hAnsiTheme="majorHAnsi" w:cstheme="majorHAnsi"/>
          <w:sz w:val="28"/>
          <w:szCs w:val="28"/>
          <w:lang w:val="ru-MD"/>
        </w:rPr>
        <w:t>.</w:t>
      </w:r>
    </w:p>
    <w:p w14:paraId="3888EA71" w14:textId="77777777" w:rsidR="00901076" w:rsidRPr="00EF43DE" w:rsidRDefault="00901076" w:rsidP="00416728">
      <w:pPr>
        <w:spacing w:after="0" w:line="240" w:lineRule="auto"/>
        <w:ind w:right="-22"/>
        <w:rPr>
          <w:rFonts w:asciiTheme="majorHAnsi" w:eastAsia="Times New Roman" w:hAnsiTheme="majorHAnsi" w:cstheme="majorHAnsi"/>
          <w:b/>
          <w:i/>
          <w:sz w:val="28"/>
          <w:szCs w:val="28"/>
          <w:lang w:val="ru-MD"/>
        </w:rPr>
      </w:pPr>
    </w:p>
    <w:p w14:paraId="7796B5E8" w14:textId="1AE8E591" w:rsidR="00901076" w:rsidRPr="00EF43DE" w:rsidRDefault="00901076" w:rsidP="00416728">
      <w:pPr>
        <w:spacing w:after="0" w:line="240" w:lineRule="auto"/>
        <w:ind w:right="-22"/>
        <w:rPr>
          <w:rFonts w:asciiTheme="majorHAnsi" w:eastAsia="Times New Roman" w:hAnsiTheme="majorHAnsi" w:cstheme="majorHAnsi"/>
          <w:b/>
          <w:bCs/>
          <w:i/>
          <w:sz w:val="28"/>
          <w:szCs w:val="28"/>
          <w:lang w:val="ru-MD"/>
        </w:rPr>
      </w:pPr>
      <w:r w:rsidRPr="00EF43DE">
        <w:rPr>
          <w:rFonts w:asciiTheme="majorHAnsi" w:eastAsia="Times New Roman" w:hAnsiTheme="majorHAnsi" w:cstheme="majorHAnsi"/>
          <w:b/>
          <w:i/>
          <w:sz w:val="28"/>
          <w:szCs w:val="28"/>
          <w:lang w:val="ru-MD"/>
        </w:rPr>
        <w:t>19.</w:t>
      </w:r>
      <w:r w:rsidRPr="00EF43DE">
        <w:rPr>
          <w:rFonts w:asciiTheme="majorHAnsi" w:eastAsia="Times New Roman" w:hAnsiTheme="majorHAnsi" w:cstheme="majorHAnsi"/>
          <w:sz w:val="28"/>
          <w:szCs w:val="28"/>
          <w:lang w:val="ru-MD"/>
        </w:rPr>
        <w:t xml:space="preserve"> </w:t>
      </w:r>
      <w:r w:rsidR="002B57EF" w:rsidRPr="00EF43DE">
        <w:rPr>
          <w:rFonts w:asciiTheme="majorHAnsi" w:eastAsia="Times New Roman" w:hAnsiTheme="majorHAnsi" w:cstheme="majorHAnsi"/>
          <w:b/>
          <w:bCs/>
          <w:i/>
          <w:sz w:val="28"/>
          <w:szCs w:val="28"/>
          <w:lang w:val="ru-MD"/>
        </w:rPr>
        <w:t>Описание установленного нарушения</w:t>
      </w:r>
    </w:p>
    <w:p w14:paraId="1ECCBE30" w14:textId="3A6FD35B" w:rsidR="00A94AE9" w:rsidRPr="00EF43DE" w:rsidRDefault="00901076" w:rsidP="00A94AE9">
      <w:pPr>
        <w:spacing w:after="0" w:line="240" w:lineRule="auto"/>
        <w:ind w:right="-22"/>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Cs/>
          <w:sz w:val="28"/>
          <w:szCs w:val="28"/>
          <w:lang w:val="ru-MD"/>
        </w:rPr>
        <w:t xml:space="preserve">        </w:t>
      </w:r>
      <w:r w:rsidR="00A94AE9" w:rsidRPr="00EF43DE">
        <w:rPr>
          <w:rFonts w:asciiTheme="majorHAnsi" w:eastAsia="Times New Roman" w:hAnsiTheme="majorHAnsi" w:cstheme="majorHAnsi"/>
          <w:bCs/>
          <w:sz w:val="28"/>
          <w:szCs w:val="28"/>
          <w:lang w:val="ru-MD"/>
        </w:rPr>
        <w:t>Предыдущий аудит показал, что ПВК не принимают заслуживающих доверия мер для определения причины этих потерь, что свидетельствует о ненадлежащем менеджменте, а также об отсутствии адекватного внутреннего контроля по этому разделу. Необходимо отметить, что, хотя ситуация о потерях воды является критичной, не были приняты меры по осуществлению мониторинга потерь воды на различных технологических этапах, отсутствуют данные об объеме потерь воды, исходя из различных причин и категорий потерь (утечки, скрытые утечки, коммерческие потери, нефактурированное потребление, кражи воды), месте их возникновения и др.</w:t>
      </w:r>
    </w:p>
    <w:p w14:paraId="491B5918" w14:textId="5062E036" w:rsidR="00901076" w:rsidRPr="00EF43DE" w:rsidRDefault="00A94AE9" w:rsidP="00A94AE9">
      <w:pPr>
        <w:spacing w:after="0" w:line="240" w:lineRule="auto"/>
        <w:ind w:right="-22"/>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Cs/>
          <w:sz w:val="28"/>
          <w:szCs w:val="28"/>
          <w:lang w:val="ru-MD"/>
        </w:rPr>
        <w:t>Способ определения объема сточных вод, сбрасываемых в канализационную систему экономическими агентами, является неэффективным и необоснованным</w:t>
      </w:r>
      <w:r w:rsidR="00901076" w:rsidRPr="00EF43DE">
        <w:rPr>
          <w:rFonts w:asciiTheme="majorHAnsi" w:eastAsia="Times New Roman" w:hAnsiTheme="majorHAnsi" w:cstheme="majorHAnsi"/>
          <w:sz w:val="28"/>
          <w:szCs w:val="28"/>
          <w:lang w:val="ru-MD" w:eastAsia="ru-RU"/>
        </w:rPr>
        <w:t xml:space="preserve">. </w:t>
      </w:r>
      <w:r w:rsidR="00901076" w:rsidRPr="00EF43DE">
        <w:rPr>
          <w:rFonts w:asciiTheme="majorHAnsi" w:eastAsia="Times New Roman" w:hAnsiTheme="majorHAnsi" w:cstheme="majorHAnsi"/>
          <w:bCs/>
          <w:sz w:val="28"/>
          <w:szCs w:val="28"/>
          <w:lang w:val="ru-MD" w:eastAsia="ru-RU"/>
        </w:rPr>
        <w:t xml:space="preserve"> </w:t>
      </w:r>
    </w:p>
    <w:p w14:paraId="3935D32C" w14:textId="77777777" w:rsidR="00901076" w:rsidRPr="00EF43DE" w:rsidRDefault="00901076" w:rsidP="00901076">
      <w:pPr>
        <w:spacing w:after="0" w:line="240" w:lineRule="auto"/>
        <w:jc w:val="both"/>
        <w:rPr>
          <w:rFonts w:asciiTheme="majorHAnsi" w:eastAsia="Times New Roman" w:hAnsiTheme="majorHAnsi" w:cstheme="majorHAnsi"/>
          <w:bCs/>
          <w:sz w:val="28"/>
          <w:szCs w:val="28"/>
          <w:lang w:val="ru-MD"/>
        </w:rPr>
      </w:pPr>
    </w:p>
    <w:tbl>
      <w:tblPr>
        <w:tblStyle w:val="TableGrid20"/>
        <w:tblW w:w="9776" w:type="dxa"/>
        <w:tblLook w:val="04A0" w:firstRow="1" w:lastRow="0" w:firstColumn="1" w:lastColumn="0" w:noHBand="0" w:noVBand="1"/>
      </w:tblPr>
      <w:tblGrid>
        <w:gridCol w:w="2894"/>
        <w:gridCol w:w="6882"/>
      </w:tblGrid>
      <w:tr w:rsidR="00901076" w:rsidRPr="00EF43DE" w14:paraId="263368D3" w14:textId="77777777" w:rsidTr="00654746">
        <w:trPr>
          <w:trHeight w:val="356"/>
        </w:trPr>
        <w:tc>
          <w:tcPr>
            <w:tcW w:w="2405" w:type="dxa"/>
          </w:tcPr>
          <w:p w14:paraId="60F31693" w14:textId="4C7AD15E" w:rsidR="00901076" w:rsidRPr="00EF43DE" w:rsidRDefault="002F5616" w:rsidP="002A1491">
            <w:pPr>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Рекомендация предыдущего аудита</w:t>
            </w:r>
          </w:p>
        </w:tc>
        <w:tc>
          <w:tcPr>
            <w:tcW w:w="7371" w:type="dxa"/>
          </w:tcPr>
          <w:p w14:paraId="68B5EC34" w14:textId="40872C1E" w:rsidR="00901076" w:rsidRPr="00EF43DE" w:rsidRDefault="002F5616" w:rsidP="002A1491">
            <w:pPr>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Принятые меры</w:t>
            </w:r>
          </w:p>
        </w:tc>
      </w:tr>
      <w:tr w:rsidR="00901076" w:rsidRPr="00190F22" w14:paraId="521DC571" w14:textId="77777777" w:rsidTr="00654746">
        <w:tc>
          <w:tcPr>
            <w:tcW w:w="2405" w:type="dxa"/>
          </w:tcPr>
          <w:p w14:paraId="1D4929A4" w14:textId="0D047E38" w:rsidR="00901076" w:rsidRPr="00EF43DE" w:rsidRDefault="008C6D0C" w:rsidP="00DE170E">
            <w:pPr>
              <w:numPr>
                <w:ilvl w:val="0"/>
                <w:numId w:val="5"/>
              </w:numPr>
              <w:tabs>
                <w:tab w:val="left" w:pos="0"/>
                <w:tab w:val="left" w:pos="360"/>
                <w:tab w:val="left" w:pos="993"/>
              </w:tabs>
              <w:ind w:left="32" w:firstLine="328"/>
              <w:contextualSpacing/>
              <w:jc w:val="both"/>
              <w:rPr>
                <w:rFonts w:asciiTheme="majorHAnsi" w:eastAsia="Times New Roman" w:hAnsiTheme="majorHAnsi" w:cstheme="majorHAnsi"/>
                <w:bCs/>
                <w:i/>
                <w:noProof/>
                <w:sz w:val="28"/>
                <w:szCs w:val="28"/>
                <w:lang w:val="ru-MD" w:eastAsia="ru-RU"/>
              </w:rPr>
            </w:pPr>
            <w:r w:rsidRPr="00EF43DE">
              <w:rPr>
                <w:rFonts w:asciiTheme="majorHAnsi" w:eastAsia="Times New Roman" w:hAnsiTheme="majorHAnsi" w:cstheme="majorHAnsi"/>
                <w:bCs/>
                <w:i/>
                <w:noProof/>
                <w:sz w:val="28"/>
                <w:szCs w:val="28"/>
                <w:lang w:val="ru-MD" w:eastAsia="ru-RU"/>
              </w:rPr>
              <w:t>Разработать и инициировать контрольную деятельность, которая снизит необоснованные потери воды и выявит мошенническое потребление услуг водоснабжения и канализации</w:t>
            </w:r>
            <w:r w:rsidR="00901076" w:rsidRPr="00EF43DE">
              <w:rPr>
                <w:rFonts w:asciiTheme="majorHAnsi" w:eastAsia="Times New Roman" w:hAnsiTheme="majorHAnsi" w:cstheme="majorHAnsi"/>
                <w:bCs/>
                <w:i/>
                <w:noProof/>
                <w:sz w:val="28"/>
                <w:szCs w:val="28"/>
                <w:lang w:val="ru-MD" w:eastAsia="ru-RU"/>
              </w:rPr>
              <w:t>;</w:t>
            </w:r>
          </w:p>
          <w:p w14:paraId="1ACF3AE4" w14:textId="77777777" w:rsidR="00901076" w:rsidRPr="00EF43DE" w:rsidRDefault="00901076" w:rsidP="002A1491">
            <w:pPr>
              <w:tabs>
                <w:tab w:val="left" w:pos="0"/>
                <w:tab w:val="left" w:pos="709"/>
                <w:tab w:val="left" w:pos="851"/>
              </w:tabs>
              <w:contextualSpacing/>
              <w:jc w:val="both"/>
              <w:rPr>
                <w:rFonts w:asciiTheme="majorHAnsi" w:eastAsia="Times New Roman" w:hAnsiTheme="majorHAnsi" w:cstheme="majorHAnsi"/>
                <w:b/>
                <w:bCs/>
                <w:sz w:val="28"/>
                <w:szCs w:val="28"/>
                <w:lang w:val="ru-MD"/>
              </w:rPr>
            </w:pPr>
          </w:p>
        </w:tc>
        <w:tc>
          <w:tcPr>
            <w:tcW w:w="7371" w:type="dxa"/>
          </w:tcPr>
          <w:p w14:paraId="1B130D27" w14:textId="094C9AF3" w:rsidR="00901076" w:rsidRPr="00EF43DE" w:rsidRDefault="00901076" w:rsidP="002A1491">
            <w:pPr>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Cs/>
                <w:sz w:val="28"/>
                <w:szCs w:val="28"/>
                <w:lang w:val="ru-MD"/>
              </w:rPr>
              <w:t xml:space="preserve">      </w:t>
            </w:r>
            <w:r w:rsidR="001745D0" w:rsidRPr="00EF43DE">
              <w:rPr>
                <w:rFonts w:asciiTheme="majorHAnsi" w:eastAsia="Times New Roman" w:hAnsiTheme="majorHAnsi" w:cstheme="majorHAnsi"/>
                <w:bCs/>
                <w:sz w:val="28"/>
                <w:szCs w:val="28"/>
                <w:lang w:val="ru-MD"/>
              </w:rPr>
              <w:t xml:space="preserve">По-прежнему </w:t>
            </w:r>
            <w:r w:rsidR="007F07DD" w:rsidRPr="00EF43DE">
              <w:rPr>
                <w:rFonts w:asciiTheme="majorHAnsi" w:eastAsia="Times New Roman" w:hAnsiTheme="majorHAnsi" w:cstheme="majorHAnsi"/>
                <w:bCs/>
                <w:sz w:val="28"/>
                <w:szCs w:val="28"/>
                <w:lang w:val="ru-MD"/>
              </w:rPr>
              <w:t>не прин</w:t>
            </w:r>
            <w:r w:rsidR="001745D0" w:rsidRPr="00EF43DE">
              <w:rPr>
                <w:rFonts w:asciiTheme="majorHAnsi" w:eastAsia="Times New Roman" w:hAnsiTheme="majorHAnsi" w:cstheme="majorHAnsi"/>
                <w:bCs/>
                <w:sz w:val="28"/>
                <w:szCs w:val="28"/>
                <w:lang w:val="ru-MD"/>
              </w:rPr>
              <w:t>имаются</w:t>
            </w:r>
            <w:r w:rsidR="007F07DD" w:rsidRPr="00EF43DE">
              <w:rPr>
                <w:rFonts w:asciiTheme="majorHAnsi" w:eastAsia="Times New Roman" w:hAnsiTheme="majorHAnsi" w:cstheme="majorHAnsi"/>
                <w:bCs/>
                <w:sz w:val="28"/>
                <w:szCs w:val="28"/>
                <w:lang w:val="ru-MD"/>
              </w:rPr>
              <w:t xml:space="preserve"> меры </w:t>
            </w:r>
            <w:r w:rsidR="005443B7" w:rsidRPr="00EF43DE">
              <w:rPr>
                <w:rFonts w:asciiTheme="majorHAnsi" w:eastAsia="Times New Roman" w:hAnsiTheme="majorHAnsi" w:cstheme="majorHAnsi"/>
                <w:bCs/>
                <w:sz w:val="28"/>
                <w:szCs w:val="28"/>
                <w:lang w:val="ru-MD"/>
              </w:rPr>
              <w:t>по мониторингу</w:t>
            </w:r>
            <w:r w:rsidR="007F07DD" w:rsidRPr="00EF43DE">
              <w:rPr>
                <w:rFonts w:asciiTheme="majorHAnsi" w:eastAsia="Times New Roman" w:hAnsiTheme="majorHAnsi" w:cstheme="majorHAnsi"/>
                <w:bCs/>
                <w:sz w:val="28"/>
                <w:szCs w:val="28"/>
                <w:lang w:val="ru-MD"/>
              </w:rPr>
              <w:t xml:space="preserve"> потерь воды на различных технологических этапах, </w:t>
            </w:r>
            <w:r w:rsidR="001745D0" w:rsidRPr="00EF43DE">
              <w:rPr>
                <w:rFonts w:asciiTheme="majorHAnsi" w:eastAsia="Times New Roman" w:hAnsiTheme="majorHAnsi" w:cstheme="majorHAnsi"/>
                <w:bCs/>
                <w:sz w:val="28"/>
                <w:szCs w:val="28"/>
                <w:lang w:val="ru-MD"/>
              </w:rPr>
              <w:t xml:space="preserve">не регистрируются </w:t>
            </w:r>
            <w:r w:rsidR="007F07DD" w:rsidRPr="00EF43DE">
              <w:rPr>
                <w:rFonts w:asciiTheme="majorHAnsi" w:eastAsia="Times New Roman" w:hAnsiTheme="majorHAnsi" w:cstheme="majorHAnsi"/>
                <w:bCs/>
                <w:sz w:val="28"/>
                <w:szCs w:val="28"/>
                <w:lang w:val="ru-MD"/>
              </w:rPr>
              <w:t>данные об объеме потерь воды, исходя из различных причин и категорий потерь (утечки, скрытые утечки, коммерческие потери, нефактурированное потребление, кражи воды)</w:t>
            </w:r>
            <w:r w:rsidRPr="00EF43DE">
              <w:rPr>
                <w:rFonts w:asciiTheme="majorHAnsi" w:eastAsia="Times New Roman" w:hAnsiTheme="majorHAnsi" w:cstheme="majorHAnsi"/>
                <w:bCs/>
                <w:sz w:val="28"/>
                <w:szCs w:val="28"/>
                <w:lang w:val="ru-MD"/>
              </w:rPr>
              <w:t>.</w:t>
            </w:r>
          </w:p>
          <w:p w14:paraId="44EC6038" w14:textId="4E0A9EFB" w:rsidR="00901076" w:rsidRPr="00EF43DE" w:rsidRDefault="00901076" w:rsidP="002A1491">
            <w:pPr>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Cs/>
                <w:sz w:val="28"/>
                <w:szCs w:val="28"/>
                <w:lang w:val="ru-MD"/>
              </w:rPr>
              <w:t xml:space="preserve">       </w:t>
            </w:r>
            <w:r w:rsidR="001745D0" w:rsidRPr="00EF43DE">
              <w:rPr>
                <w:rFonts w:asciiTheme="majorHAnsi" w:eastAsia="Times New Roman" w:hAnsiTheme="majorHAnsi" w:cstheme="majorHAnsi"/>
                <w:bCs/>
                <w:sz w:val="28"/>
                <w:szCs w:val="28"/>
                <w:lang w:val="ru-MD"/>
              </w:rPr>
              <w:t>Хотя некоторые ПВК предприняли некоторые меры по сокращению необоснованных потерь воды и выявлению мошеннического потребления услуги водоснабжения, которые способствовали незначительному снижению потерь, их недостаточно</w:t>
            </w:r>
            <w:r w:rsidRPr="00EF43DE">
              <w:rPr>
                <w:rFonts w:asciiTheme="majorHAnsi" w:eastAsia="Times New Roman" w:hAnsiTheme="majorHAnsi" w:cstheme="majorHAnsi"/>
                <w:bCs/>
                <w:sz w:val="28"/>
                <w:szCs w:val="28"/>
                <w:lang w:val="ru-MD"/>
              </w:rPr>
              <w:t>.</w:t>
            </w:r>
          </w:p>
          <w:p w14:paraId="3B341006" w14:textId="704C8D83" w:rsidR="00901076" w:rsidRPr="00EF43DE" w:rsidRDefault="00901076" w:rsidP="002A1491">
            <w:pPr>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Cs/>
                <w:sz w:val="28"/>
                <w:szCs w:val="28"/>
                <w:lang w:val="ru-MD"/>
              </w:rPr>
              <w:t xml:space="preserve">      </w:t>
            </w:r>
            <w:r w:rsidR="001745D0" w:rsidRPr="00EF43DE">
              <w:rPr>
                <w:rFonts w:asciiTheme="majorHAnsi" w:eastAsia="Times New Roman" w:hAnsiTheme="majorHAnsi" w:cstheme="majorHAnsi"/>
                <w:bCs/>
                <w:sz w:val="28"/>
                <w:szCs w:val="28"/>
                <w:lang w:val="ru-MD"/>
              </w:rPr>
              <w:t>В целях сокращения необоснованных потерь воды, 3 ПВК</w:t>
            </w:r>
            <w:r w:rsidR="001745D0" w:rsidRPr="00EF43DE">
              <w:rPr>
                <w:rStyle w:val="a7"/>
                <w:rFonts w:asciiTheme="majorHAnsi" w:eastAsia="Times New Roman" w:hAnsiTheme="majorHAnsi" w:cstheme="majorHAnsi"/>
                <w:bCs/>
                <w:sz w:val="28"/>
                <w:szCs w:val="28"/>
                <w:lang w:val="ru-MD"/>
              </w:rPr>
              <w:footnoteReference w:id="149"/>
            </w:r>
            <w:r w:rsidR="001745D0" w:rsidRPr="00EF43DE">
              <w:rPr>
                <w:rFonts w:asciiTheme="majorHAnsi" w:eastAsia="Times New Roman" w:hAnsiTheme="majorHAnsi" w:cstheme="majorHAnsi"/>
                <w:bCs/>
                <w:sz w:val="28"/>
                <w:szCs w:val="28"/>
                <w:lang w:val="ru-MD"/>
              </w:rPr>
              <w:t xml:space="preserve"> приобрели и установили системы мониторинга, управления и контроля (SCADA)</w:t>
            </w:r>
            <w:r w:rsidR="004D69AB" w:rsidRPr="00EF43DE">
              <w:rPr>
                <w:rFonts w:asciiTheme="majorHAnsi" w:eastAsia="Times New Roman" w:hAnsiTheme="majorHAnsi" w:cstheme="majorHAnsi"/>
                <w:bCs/>
                <w:sz w:val="28"/>
                <w:szCs w:val="28"/>
                <w:lang w:val="ru-MD"/>
              </w:rPr>
              <w:t>.</w:t>
            </w:r>
          </w:p>
          <w:p w14:paraId="57577B30" w14:textId="0EDA95E8" w:rsidR="00901076" w:rsidRPr="00EF43DE" w:rsidRDefault="00901076" w:rsidP="001745D0">
            <w:pPr>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Cs/>
                <w:sz w:val="28"/>
                <w:szCs w:val="28"/>
                <w:lang w:val="ru-MD"/>
              </w:rPr>
              <w:t xml:space="preserve"> </w:t>
            </w:r>
            <w:r w:rsidR="004D69AB" w:rsidRPr="00EF43DE">
              <w:rPr>
                <w:rFonts w:asciiTheme="majorHAnsi" w:eastAsia="Times New Roman" w:hAnsiTheme="majorHAnsi" w:cstheme="majorHAnsi"/>
                <w:bCs/>
                <w:sz w:val="28"/>
                <w:szCs w:val="28"/>
                <w:lang w:val="ru-MD"/>
              </w:rPr>
              <w:t xml:space="preserve">     </w:t>
            </w:r>
            <w:r w:rsidRPr="00EF43DE">
              <w:rPr>
                <w:rFonts w:asciiTheme="majorHAnsi" w:eastAsia="Times New Roman" w:hAnsiTheme="majorHAnsi" w:cstheme="majorHAnsi"/>
                <w:bCs/>
                <w:sz w:val="28"/>
                <w:szCs w:val="28"/>
                <w:lang w:val="ru-MD"/>
              </w:rPr>
              <w:t xml:space="preserve">3 </w:t>
            </w:r>
            <w:r w:rsidR="001745D0" w:rsidRPr="00EF43DE">
              <w:rPr>
                <w:rFonts w:asciiTheme="majorHAnsi" w:eastAsia="Times New Roman" w:hAnsiTheme="majorHAnsi" w:cstheme="majorHAnsi"/>
                <w:bCs/>
                <w:sz w:val="28"/>
                <w:szCs w:val="28"/>
                <w:lang w:val="ru-MD"/>
              </w:rPr>
              <w:t>ПВК</w:t>
            </w:r>
            <w:r w:rsidRPr="00EF43DE">
              <w:rPr>
                <w:rStyle w:val="a7"/>
                <w:rFonts w:asciiTheme="majorHAnsi" w:eastAsia="Times New Roman" w:hAnsiTheme="majorHAnsi" w:cstheme="majorHAnsi"/>
                <w:bCs/>
                <w:sz w:val="28"/>
                <w:szCs w:val="28"/>
                <w:lang w:val="ru-MD"/>
              </w:rPr>
              <w:footnoteReference w:id="150"/>
            </w:r>
            <w:r w:rsidRPr="00EF43DE">
              <w:rPr>
                <w:rFonts w:asciiTheme="majorHAnsi" w:eastAsia="Times New Roman" w:hAnsiTheme="majorHAnsi" w:cstheme="majorHAnsi"/>
                <w:bCs/>
                <w:sz w:val="28"/>
                <w:szCs w:val="28"/>
                <w:lang w:val="ru-MD"/>
              </w:rPr>
              <w:t xml:space="preserve"> </w:t>
            </w:r>
            <w:r w:rsidR="001745D0" w:rsidRPr="00EF43DE">
              <w:rPr>
                <w:rFonts w:asciiTheme="majorHAnsi" w:eastAsia="Times New Roman" w:hAnsiTheme="majorHAnsi" w:cstheme="majorHAnsi"/>
                <w:bCs/>
                <w:sz w:val="28"/>
                <w:szCs w:val="28"/>
                <w:lang w:val="ru-MD"/>
              </w:rPr>
              <w:t>используют мобильное приложение для считывания данных счетчиков с их автоматической передачей в электронную систему</w:t>
            </w:r>
            <w:r w:rsidRPr="00EF43DE">
              <w:rPr>
                <w:rFonts w:asciiTheme="majorHAnsi" w:eastAsia="Times New Roman" w:hAnsiTheme="majorHAnsi" w:cstheme="majorHAnsi"/>
                <w:bCs/>
                <w:sz w:val="28"/>
                <w:szCs w:val="28"/>
                <w:lang w:val="ru-MD"/>
              </w:rPr>
              <w:t>.</w:t>
            </w:r>
          </w:p>
        </w:tc>
      </w:tr>
      <w:tr w:rsidR="00901076" w:rsidRPr="00190F22" w14:paraId="4EA6DB54" w14:textId="77777777" w:rsidTr="00654746">
        <w:tc>
          <w:tcPr>
            <w:tcW w:w="9776" w:type="dxa"/>
            <w:gridSpan w:val="2"/>
          </w:tcPr>
          <w:p w14:paraId="5B2C5432" w14:textId="7E77DA62" w:rsidR="00901076" w:rsidRPr="00EF43DE" w:rsidRDefault="002B57EF" w:rsidP="005A523D">
            <w:pPr>
              <w:jc w:val="both"/>
              <w:rPr>
                <w:rFonts w:asciiTheme="majorHAnsi" w:eastAsia="Times New Roman" w:hAnsiTheme="majorHAnsi" w:cstheme="majorHAnsi"/>
                <w:b/>
                <w:bCs/>
                <w:sz w:val="28"/>
                <w:szCs w:val="28"/>
                <w:lang w:val="ru-MD"/>
              </w:rPr>
            </w:pPr>
            <w:r w:rsidRPr="00EF43DE">
              <w:rPr>
                <w:rFonts w:asciiTheme="majorHAnsi" w:eastAsia="Times New Roman" w:hAnsiTheme="majorHAnsi" w:cstheme="majorHAnsi"/>
                <w:b/>
                <w:bCs/>
                <w:sz w:val="28"/>
                <w:szCs w:val="28"/>
                <w:lang w:val="ru-MD"/>
              </w:rPr>
              <w:t>Воздействие принятых мер</w:t>
            </w:r>
            <w:r w:rsidR="00901076" w:rsidRPr="00EF43DE">
              <w:rPr>
                <w:rFonts w:asciiTheme="majorHAnsi" w:eastAsia="Times New Roman" w:hAnsiTheme="majorHAnsi" w:cstheme="majorHAnsi"/>
                <w:b/>
                <w:bCs/>
                <w:sz w:val="28"/>
                <w:szCs w:val="28"/>
                <w:lang w:val="ru-MD"/>
              </w:rPr>
              <w:t xml:space="preserve">: </w:t>
            </w:r>
            <w:r w:rsidR="001745D0" w:rsidRPr="00EF43DE">
              <w:rPr>
                <w:rFonts w:asciiTheme="majorHAnsi" w:eastAsia="Times New Roman" w:hAnsiTheme="majorHAnsi" w:cstheme="majorHAnsi"/>
                <w:bCs/>
                <w:sz w:val="28"/>
                <w:szCs w:val="28"/>
                <w:lang w:val="ru-MD"/>
              </w:rPr>
              <w:t>Несмотря на то, что были предприняты некоторые меры по сокращению потерь воды и мошеннического потребления,  значительных результатов в этом отношении не было</w:t>
            </w:r>
            <w:r w:rsidR="005A523D" w:rsidRPr="00EF43DE">
              <w:rPr>
                <w:rFonts w:asciiTheme="majorHAnsi" w:eastAsia="Times New Roman" w:hAnsiTheme="majorHAnsi" w:cstheme="majorHAnsi"/>
                <w:bCs/>
                <w:sz w:val="28"/>
                <w:szCs w:val="28"/>
                <w:lang w:val="ru-MD"/>
              </w:rPr>
              <w:t xml:space="preserve"> достигнуто</w:t>
            </w:r>
            <w:r w:rsidR="001745D0" w:rsidRPr="00EF43DE">
              <w:rPr>
                <w:rFonts w:asciiTheme="majorHAnsi" w:eastAsia="Times New Roman" w:hAnsiTheme="majorHAnsi" w:cstheme="majorHAnsi"/>
                <w:bCs/>
                <w:sz w:val="28"/>
                <w:szCs w:val="28"/>
                <w:lang w:val="ru-MD"/>
              </w:rPr>
              <w:t xml:space="preserve">, </w:t>
            </w:r>
            <w:r w:rsidR="005A523D" w:rsidRPr="00EF43DE">
              <w:rPr>
                <w:rFonts w:asciiTheme="majorHAnsi" w:eastAsia="Times New Roman" w:hAnsiTheme="majorHAnsi" w:cstheme="majorHAnsi"/>
                <w:bCs/>
                <w:sz w:val="28"/>
                <w:szCs w:val="28"/>
                <w:lang w:val="ru-MD"/>
              </w:rPr>
              <w:t>эти явления</w:t>
            </w:r>
            <w:r w:rsidR="001745D0" w:rsidRPr="00EF43DE">
              <w:rPr>
                <w:rFonts w:asciiTheme="majorHAnsi" w:eastAsia="Times New Roman" w:hAnsiTheme="majorHAnsi" w:cstheme="majorHAnsi"/>
                <w:bCs/>
                <w:sz w:val="28"/>
                <w:szCs w:val="28"/>
                <w:lang w:val="ru-MD"/>
              </w:rPr>
              <w:t xml:space="preserve"> по-прежнему сохраня</w:t>
            </w:r>
            <w:r w:rsidR="005A523D" w:rsidRPr="00EF43DE">
              <w:rPr>
                <w:rFonts w:asciiTheme="majorHAnsi" w:eastAsia="Times New Roman" w:hAnsiTheme="majorHAnsi" w:cstheme="majorHAnsi"/>
                <w:bCs/>
                <w:sz w:val="28"/>
                <w:szCs w:val="28"/>
                <w:lang w:val="ru-MD"/>
              </w:rPr>
              <w:t>ются</w:t>
            </w:r>
            <w:r w:rsidR="001745D0" w:rsidRPr="00EF43DE">
              <w:rPr>
                <w:rFonts w:asciiTheme="majorHAnsi" w:eastAsia="Times New Roman" w:hAnsiTheme="majorHAnsi" w:cstheme="majorHAnsi"/>
                <w:bCs/>
                <w:sz w:val="28"/>
                <w:szCs w:val="28"/>
                <w:lang w:val="ru-MD"/>
              </w:rPr>
              <w:t xml:space="preserve"> в значительных размерах</w:t>
            </w:r>
            <w:r w:rsidR="00901076" w:rsidRPr="00EF43DE">
              <w:rPr>
                <w:rFonts w:asciiTheme="majorHAnsi" w:hAnsiTheme="majorHAnsi" w:cstheme="majorHAnsi"/>
                <w:sz w:val="28"/>
                <w:szCs w:val="28"/>
                <w:lang w:val="ru-MD"/>
              </w:rPr>
              <w:t>.</w:t>
            </w:r>
          </w:p>
        </w:tc>
      </w:tr>
    </w:tbl>
    <w:p w14:paraId="72390532" w14:textId="602F2C3B" w:rsidR="00901076" w:rsidRPr="00EF43DE" w:rsidRDefault="00901076" w:rsidP="00901076">
      <w:pPr>
        <w:spacing w:after="0" w:line="240" w:lineRule="auto"/>
        <w:jc w:val="both"/>
        <w:rPr>
          <w:rFonts w:asciiTheme="majorHAnsi" w:eastAsia="Times New Roman" w:hAnsiTheme="majorHAnsi" w:cstheme="majorHAnsi"/>
          <w:b/>
          <w:i/>
          <w:sz w:val="28"/>
          <w:szCs w:val="28"/>
          <w:lang w:val="ru-MD"/>
        </w:rPr>
      </w:pPr>
    </w:p>
    <w:p w14:paraId="10894DA5" w14:textId="19916655" w:rsidR="00901076" w:rsidRPr="00EF43DE" w:rsidRDefault="002B57EF" w:rsidP="00901076">
      <w:pPr>
        <w:spacing w:after="0" w:line="240" w:lineRule="auto"/>
        <w:jc w:val="both"/>
        <w:rPr>
          <w:rFonts w:asciiTheme="majorHAnsi" w:eastAsia="Times New Roman" w:hAnsiTheme="majorHAnsi" w:cstheme="majorHAnsi"/>
          <w:b/>
          <w:i/>
          <w:sz w:val="28"/>
          <w:szCs w:val="28"/>
          <w:lang w:val="ru-MD"/>
        </w:rPr>
      </w:pPr>
      <w:r w:rsidRPr="00EF43DE">
        <w:rPr>
          <w:rFonts w:asciiTheme="majorHAnsi" w:eastAsia="Times New Roman" w:hAnsiTheme="majorHAnsi" w:cstheme="majorHAnsi"/>
          <w:b/>
          <w:i/>
          <w:sz w:val="28"/>
          <w:szCs w:val="28"/>
          <w:lang w:val="ru-MD"/>
        </w:rPr>
        <w:t>Степень внедрения рекомендации</w:t>
      </w:r>
    </w:p>
    <w:p w14:paraId="7E747DCB" w14:textId="77777777" w:rsidR="00901076" w:rsidRPr="00EF43DE" w:rsidRDefault="00901076" w:rsidP="00901076">
      <w:pPr>
        <w:spacing w:after="0" w:line="240" w:lineRule="auto"/>
        <w:jc w:val="both"/>
        <w:rPr>
          <w:rFonts w:asciiTheme="majorHAnsi" w:eastAsia="Times New Roman" w:hAnsiTheme="majorHAnsi" w:cstheme="majorHAnsi"/>
          <w:b/>
          <w:i/>
          <w:sz w:val="28"/>
          <w:szCs w:val="28"/>
          <w:lang w:val="ru-MD"/>
        </w:rPr>
      </w:pPr>
    </w:p>
    <w:p w14:paraId="560AC031" w14:textId="60A9C80D" w:rsidR="00901076" w:rsidRPr="00EF43DE" w:rsidRDefault="005A523D" w:rsidP="00416728">
      <w:pPr>
        <w:spacing w:after="0" w:line="240" w:lineRule="auto"/>
        <w:ind w:right="-22"/>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b/>
          <w:sz w:val="28"/>
          <w:szCs w:val="28"/>
          <w:lang w:val="ru-MD"/>
        </w:rPr>
        <w:t>АО</w:t>
      </w:r>
      <w:r w:rsidR="00901076" w:rsidRPr="00EF43DE">
        <w:rPr>
          <w:rFonts w:asciiTheme="majorHAnsi" w:eastAsia="Times New Roman" w:hAnsiTheme="majorHAnsi" w:cstheme="majorHAnsi"/>
          <w:b/>
          <w:sz w:val="28"/>
          <w:szCs w:val="28"/>
          <w:lang w:val="ru-MD"/>
        </w:rPr>
        <w:t xml:space="preserve"> AC </w:t>
      </w:r>
      <w:r w:rsidRPr="00EF43DE">
        <w:rPr>
          <w:rFonts w:asciiTheme="majorHAnsi" w:eastAsia="Times New Roman" w:hAnsiTheme="majorHAnsi" w:cstheme="majorHAnsi"/>
          <w:b/>
          <w:sz w:val="28"/>
          <w:szCs w:val="28"/>
          <w:lang w:val="ru-MD"/>
        </w:rPr>
        <w:t xml:space="preserve">Кишинэу </w:t>
      </w:r>
      <w:r w:rsidRPr="00EF43DE">
        <w:rPr>
          <w:rFonts w:asciiTheme="majorHAnsi" w:eastAsia="Times New Roman" w:hAnsiTheme="majorHAnsi" w:cstheme="majorHAnsi"/>
          <w:sz w:val="28"/>
          <w:szCs w:val="28"/>
          <w:lang w:val="ru-MD"/>
        </w:rPr>
        <w:t>приобрел</w:t>
      </w:r>
      <w:r w:rsidR="00EA76D1" w:rsidRPr="00EF43DE">
        <w:rPr>
          <w:rFonts w:asciiTheme="majorHAnsi" w:eastAsia="Times New Roman" w:hAnsiTheme="majorHAnsi" w:cstheme="majorHAnsi"/>
          <w:sz w:val="28"/>
          <w:szCs w:val="28"/>
          <w:lang w:val="ru-MD"/>
        </w:rPr>
        <w:t>о</w:t>
      </w:r>
      <w:r w:rsidRPr="00EF43DE">
        <w:rPr>
          <w:rFonts w:asciiTheme="majorHAnsi" w:eastAsia="Times New Roman" w:hAnsiTheme="majorHAnsi" w:cstheme="majorHAnsi"/>
          <w:sz w:val="28"/>
          <w:szCs w:val="28"/>
          <w:lang w:val="ru-MD"/>
        </w:rPr>
        <w:t xml:space="preserve"> из внешних источников (ЕБРР) и установил</w:t>
      </w:r>
      <w:r w:rsidR="00EA76D1" w:rsidRPr="00EF43DE">
        <w:rPr>
          <w:rFonts w:asciiTheme="majorHAnsi" w:eastAsia="Times New Roman" w:hAnsiTheme="majorHAnsi" w:cstheme="majorHAnsi"/>
          <w:sz w:val="28"/>
          <w:szCs w:val="28"/>
          <w:lang w:val="ru-MD"/>
        </w:rPr>
        <w:t>о</w:t>
      </w:r>
      <w:r w:rsidRPr="00EF43DE">
        <w:rPr>
          <w:rFonts w:asciiTheme="majorHAnsi" w:eastAsia="Times New Roman" w:hAnsiTheme="majorHAnsi" w:cstheme="majorHAnsi"/>
          <w:sz w:val="28"/>
          <w:szCs w:val="28"/>
          <w:lang w:val="ru-MD"/>
        </w:rPr>
        <w:t xml:space="preserve"> систему мониторинга, управления и контроля (SCADA) на сумму 691,4 тыс. евро, </w:t>
      </w:r>
      <w:r w:rsidR="00EA76D1" w:rsidRPr="00EF43DE">
        <w:rPr>
          <w:rFonts w:asciiTheme="majorHAnsi" w:eastAsia="Times New Roman" w:hAnsiTheme="majorHAnsi" w:cstheme="majorHAnsi"/>
          <w:sz w:val="28"/>
          <w:szCs w:val="28"/>
          <w:lang w:val="ru-MD"/>
        </w:rPr>
        <w:t>которая</w:t>
      </w:r>
      <w:r w:rsidRPr="00EF43DE">
        <w:rPr>
          <w:rFonts w:asciiTheme="majorHAnsi" w:eastAsia="Times New Roman" w:hAnsiTheme="majorHAnsi" w:cstheme="majorHAnsi"/>
          <w:sz w:val="28"/>
          <w:szCs w:val="28"/>
          <w:lang w:val="ru-MD"/>
        </w:rPr>
        <w:t xml:space="preserve"> дает возможность поэтапно контролировать </w:t>
      </w:r>
      <w:r w:rsidR="00EA76D1" w:rsidRPr="00EF43DE">
        <w:rPr>
          <w:rFonts w:asciiTheme="majorHAnsi" w:eastAsia="Times New Roman" w:hAnsiTheme="majorHAnsi" w:cstheme="majorHAnsi"/>
          <w:sz w:val="28"/>
          <w:szCs w:val="28"/>
          <w:lang w:val="ru-MD"/>
        </w:rPr>
        <w:t>публич</w:t>
      </w:r>
      <w:r w:rsidRPr="00EF43DE">
        <w:rPr>
          <w:rFonts w:asciiTheme="majorHAnsi" w:eastAsia="Times New Roman" w:hAnsiTheme="majorHAnsi" w:cstheme="majorHAnsi"/>
          <w:sz w:val="28"/>
          <w:szCs w:val="28"/>
          <w:lang w:val="ru-MD"/>
        </w:rPr>
        <w:t xml:space="preserve">ную систему водоснабжения и канализации. Следует отметить, что в </w:t>
      </w:r>
      <w:r w:rsidR="00EA76D1" w:rsidRPr="00EF43DE">
        <w:rPr>
          <w:rFonts w:asciiTheme="majorHAnsi" w:eastAsia="Times New Roman" w:hAnsiTheme="majorHAnsi" w:cstheme="majorHAnsi"/>
          <w:sz w:val="28"/>
          <w:szCs w:val="28"/>
          <w:lang w:val="ru-MD"/>
        </w:rPr>
        <w:t>договоре</w:t>
      </w:r>
      <w:r w:rsidRPr="00EF43DE">
        <w:rPr>
          <w:rFonts w:asciiTheme="majorHAnsi" w:eastAsia="Times New Roman" w:hAnsiTheme="majorHAnsi" w:cstheme="majorHAnsi"/>
          <w:sz w:val="28"/>
          <w:szCs w:val="28"/>
          <w:lang w:val="ru-MD"/>
        </w:rPr>
        <w:t xml:space="preserve"> на поставку этой системы не предусмотрены и счетчики </w:t>
      </w:r>
      <w:r w:rsidR="00EA76D1" w:rsidRPr="00EF43DE">
        <w:rPr>
          <w:rFonts w:asciiTheme="majorHAnsi" w:eastAsia="Times New Roman" w:hAnsiTheme="majorHAnsi" w:cstheme="majorHAnsi"/>
          <w:sz w:val="28"/>
          <w:szCs w:val="28"/>
          <w:lang w:val="ru-MD"/>
        </w:rPr>
        <w:t xml:space="preserve">для измерения </w:t>
      </w:r>
      <w:r w:rsidRPr="00EF43DE">
        <w:rPr>
          <w:rFonts w:asciiTheme="majorHAnsi" w:eastAsia="Times New Roman" w:hAnsiTheme="majorHAnsi" w:cstheme="majorHAnsi"/>
          <w:sz w:val="28"/>
          <w:szCs w:val="28"/>
          <w:lang w:val="ru-MD"/>
        </w:rPr>
        <w:t>воды и сточных вод, что позволи</w:t>
      </w:r>
      <w:r w:rsidR="00EA76D1" w:rsidRPr="00EF43DE">
        <w:rPr>
          <w:rFonts w:asciiTheme="majorHAnsi" w:eastAsia="Times New Roman" w:hAnsiTheme="majorHAnsi" w:cstheme="majorHAnsi"/>
          <w:sz w:val="28"/>
          <w:szCs w:val="28"/>
          <w:lang w:val="ru-MD"/>
        </w:rPr>
        <w:t>ло бы</w:t>
      </w:r>
      <w:r w:rsidRPr="00EF43DE">
        <w:rPr>
          <w:rFonts w:asciiTheme="majorHAnsi" w:eastAsia="Times New Roman" w:hAnsiTheme="majorHAnsi" w:cstheme="majorHAnsi"/>
          <w:sz w:val="28"/>
          <w:szCs w:val="28"/>
          <w:lang w:val="ru-MD"/>
        </w:rPr>
        <w:t xml:space="preserve"> контролировать объемы вод</w:t>
      </w:r>
      <w:r w:rsidR="00EA76D1" w:rsidRPr="00EF43DE">
        <w:rPr>
          <w:rFonts w:asciiTheme="majorHAnsi" w:eastAsia="Times New Roman" w:hAnsiTheme="majorHAnsi" w:cstheme="majorHAnsi"/>
          <w:sz w:val="28"/>
          <w:szCs w:val="28"/>
          <w:lang w:val="ru-MD"/>
        </w:rPr>
        <w:t>ы</w:t>
      </w:r>
      <w:r w:rsidRPr="00EF43DE">
        <w:rPr>
          <w:rFonts w:asciiTheme="majorHAnsi" w:eastAsia="Times New Roman" w:hAnsiTheme="majorHAnsi" w:cstheme="majorHAnsi"/>
          <w:sz w:val="28"/>
          <w:szCs w:val="28"/>
          <w:lang w:val="ru-MD"/>
        </w:rPr>
        <w:t>/сточных вод на каждом технологическом этапе, что делает эту систему неэффективной.</w:t>
      </w:r>
      <w:r w:rsidR="00901076" w:rsidRPr="00EF43DE">
        <w:rPr>
          <w:rFonts w:asciiTheme="majorHAnsi" w:eastAsia="Times New Roman" w:hAnsiTheme="majorHAnsi" w:cstheme="majorHAnsi"/>
          <w:sz w:val="28"/>
          <w:szCs w:val="28"/>
          <w:lang w:val="ru-MD"/>
        </w:rPr>
        <w:t xml:space="preserve">   </w:t>
      </w:r>
    </w:p>
    <w:p w14:paraId="757C03EB" w14:textId="49A72B22" w:rsidR="00901076" w:rsidRPr="00EF43DE" w:rsidRDefault="00EA76D1" w:rsidP="00416728">
      <w:pPr>
        <w:spacing w:after="0" w:line="240" w:lineRule="auto"/>
        <w:ind w:right="-22"/>
        <w:jc w:val="both"/>
        <w:rPr>
          <w:rFonts w:asciiTheme="majorHAnsi" w:hAnsiTheme="majorHAnsi" w:cstheme="majorHAnsi"/>
          <w:sz w:val="28"/>
          <w:szCs w:val="28"/>
          <w:lang w:val="ru-MD"/>
        </w:rPr>
      </w:pPr>
      <w:r w:rsidRPr="00EF43DE">
        <w:rPr>
          <w:rFonts w:asciiTheme="majorHAnsi" w:eastAsia="Times New Roman" w:hAnsiTheme="majorHAnsi" w:cstheme="majorHAnsi"/>
          <w:sz w:val="28"/>
          <w:szCs w:val="28"/>
          <w:lang w:val="ru-MD"/>
        </w:rPr>
        <w:t>Для считывания потребления воды на 2,9 тыс. счетчиков</w:t>
      </w:r>
      <w:r w:rsidRPr="00EF43DE">
        <w:rPr>
          <w:rStyle w:val="a7"/>
          <w:rFonts w:asciiTheme="majorHAnsi" w:eastAsia="Times New Roman" w:hAnsiTheme="majorHAnsi" w:cstheme="majorHAnsi"/>
          <w:sz w:val="28"/>
          <w:szCs w:val="28"/>
          <w:lang w:val="ru-MD"/>
        </w:rPr>
        <w:footnoteReference w:id="151"/>
      </w:r>
      <w:r w:rsidRPr="00EF43DE">
        <w:rPr>
          <w:rFonts w:asciiTheme="majorHAnsi" w:eastAsia="Times New Roman" w:hAnsiTheme="majorHAnsi" w:cstheme="majorHAnsi"/>
          <w:sz w:val="28"/>
          <w:szCs w:val="28"/>
          <w:lang w:val="ru-MD"/>
        </w:rPr>
        <w:t>, установленных у бытовых и небытовых потребителей, в жилых домах, используется мобильное приложение с дистанционным считыванием данных счетчиков.</w:t>
      </w:r>
      <w:r w:rsidR="00901076" w:rsidRPr="00EF43DE">
        <w:rPr>
          <w:rFonts w:asciiTheme="majorHAnsi" w:hAnsiTheme="majorHAnsi" w:cstheme="majorHAnsi"/>
          <w:sz w:val="28"/>
          <w:szCs w:val="28"/>
          <w:lang w:val="ru-MD"/>
        </w:rPr>
        <w:t xml:space="preserve">     </w:t>
      </w:r>
    </w:p>
    <w:p w14:paraId="7CD10704" w14:textId="7B35E8F4" w:rsidR="00885FC7" w:rsidRPr="00EF43DE" w:rsidRDefault="00885FC7" w:rsidP="00885FC7">
      <w:pPr>
        <w:spacing w:after="0" w:line="240" w:lineRule="auto"/>
        <w:ind w:right="-22"/>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Несмотря на то, что были осуществлены инвестиции в оборудование и </w:t>
      </w:r>
      <w:r w:rsidR="00EA76D1" w:rsidRPr="00EF43DE">
        <w:rPr>
          <w:rFonts w:asciiTheme="majorHAnsi" w:hAnsiTheme="majorHAnsi" w:cstheme="majorHAnsi"/>
          <w:sz w:val="28"/>
          <w:szCs w:val="28"/>
          <w:lang w:val="ru-MD"/>
        </w:rPr>
        <w:t>устройства</w:t>
      </w:r>
      <w:r w:rsidRPr="00EF43DE">
        <w:rPr>
          <w:rFonts w:asciiTheme="majorHAnsi" w:hAnsiTheme="majorHAnsi" w:cstheme="majorHAnsi"/>
          <w:sz w:val="28"/>
          <w:szCs w:val="28"/>
          <w:lang w:val="ru-MD"/>
        </w:rPr>
        <w:t xml:space="preserve"> для вмешательства в случае возникновения аварий, которые способствовали бы уменьшению не</w:t>
      </w:r>
      <w:r w:rsidR="00EA76D1" w:rsidRPr="00EF43DE">
        <w:rPr>
          <w:rFonts w:asciiTheme="majorHAnsi" w:hAnsiTheme="majorHAnsi" w:cstheme="majorHAnsi"/>
          <w:sz w:val="28"/>
          <w:szCs w:val="28"/>
          <w:lang w:val="ru-MD"/>
        </w:rPr>
        <w:t>обосн</w:t>
      </w:r>
      <w:r w:rsidRPr="00EF43DE">
        <w:rPr>
          <w:rFonts w:asciiTheme="majorHAnsi" w:hAnsiTheme="majorHAnsi" w:cstheme="majorHAnsi"/>
          <w:sz w:val="28"/>
          <w:szCs w:val="28"/>
          <w:lang w:val="ru-MD"/>
        </w:rPr>
        <w:t xml:space="preserve">ованных потерь воды, </w:t>
      </w:r>
      <w:r w:rsidR="00EA76D1" w:rsidRPr="00EF43DE">
        <w:rPr>
          <w:rFonts w:asciiTheme="majorHAnsi" w:hAnsiTheme="majorHAnsi" w:cstheme="majorHAnsi"/>
          <w:sz w:val="28"/>
          <w:szCs w:val="28"/>
          <w:lang w:val="ru-MD"/>
        </w:rPr>
        <w:t>существуют</w:t>
      </w:r>
      <w:r w:rsidRPr="00EF43DE">
        <w:rPr>
          <w:rFonts w:asciiTheme="majorHAnsi" w:hAnsiTheme="majorHAnsi" w:cstheme="majorHAnsi"/>
          <w:sz w:val="28"/>
          <w:szCs w:val="28"/>
          <w:lang w:val="ru-MD"/>
        </w:rPr>
        <w:t xml:space="preserve"> </w:t>
      </w:r>
      <w:r w:rsidR="00EA76D1" w:rsidRPr="00EF43DE">
        <w:rPr>
          <w:rFonts w:asciiTheme="majorHAnsi" w:hAnsiTheme="majorHAnsi" w:cstheme="majorHAnsi"/>
          <w:sz w:val="28"/>
          <w:szCs w:val="28"/>
          <w:lang w:val="ru-MD"/>
        </w:rPr>
        <w:t>еще</w:t>
      </w:r>
      <w:r w:rsidRPr="00EF43DE">
        <w:rPr>
          <w:rFonts w:asciiTheme="majorHAnsi" w:hAnsiTheme="majorHAnsi" w:cstheme="majorHAnsi"/>
          <w:sz w:val="28"/>
          <w:szCs w:val="28"/>
          <w:lang w:val="ru-MD"/>
        </w:rPr>
        <w:t xml:space="preserve"> резервы </w:t>
      </w:r>
      <w:r w:rsidR="00EA76D1" w:rsidRPr="00EF43DE">
        <w:rPr>
          <w:rFonts w:asciiTheme="majorHAnsi" w:hAnsiTheme="majorHAnsi" w:cstheme="majorHAnsi"/>
          <w:sz w:val="28"/>
          <w:szCs w:val="28"/>
          <w:lang w:val="ru-MD"/>
        </w:rPr>
        <w:t>в</w:t>
      </w:r>
      <w:r w:rsidRPr="00EF43DE">
        <w:rPr>
          <w:rFonts w:asciiTheme="majorHAnsi" w:hAnsiTheme="majorHAnsi" w:cstheme="majorHAnsi"/>
          <w:sz w:val="28"/>
          <w:szCs w:val="28"/>
          <w:lang w:val="ru-MD"/>
        </w:rPr>
        <w:t xml:space="preserve"> этом </w:t>
      </w:r>
      <w:r w:rsidR="00EA76D1" w:rsidRPr="00EF43DE">
        <w:rPr>
          <w:rFonts w:asciiTheme="majorHAnsi" w:hAnsiTheme="majorHAnsi" w:cstheme="majorHAnsi"/>
          <w:sz w:val="28"/>
          <w:szCs w:val="28"/>
          <w:lang w:val="ru-MD"/>
        </w:rPr>
        <w:t>аспекте</w:t>
      </w:r>
      <w:r w:rsidRPr="00EF43DE">
        <w:rPr>
          <w:rFonts w:asciiTheme="majorHAnsi" w:hAnsiTheme="majorHAnsi" w:cstheme="majorHAnsi"/>
          <w:sz w:val="28"/>
          <w:szCs w:val="28"/>
          <w:lang w:val="ru-MD"/>
        </w:rPr>
        <w:t xml:space="preserve">. Так, </w:t>
      </w:r>
      <w:r w:rsidR="00EA76D1" w:rsidRPr="00EF43DE">
        <w:rPr>
          <w:rFonts w:asciiTheme="majorHAnsi" w:hAnsiTheme="majorHAnsi" w:cstheme="majorHAnsi"/>
          <w:sz w:val="28"/>
          <w:szCs w:val="28"/>
          <w:lang w:val="ru-MD"/>
        </w:rPr>
        <w:t>необоснованные потери воды</w:t>
      </w:r>
      <w:r w:rsidRPr="00EF43DE">
        <w:rPr>
          <w:rFonts w:asciiTheme="majorHAnsi" w:hAnsiTheme="majorHAnsi" w:cstheme="majorHAnsi"/>
          <w:sz w:val="28"/>
          <w:szCs w:val="28"/>
          <w:lang w:val="ru-MD"/>
        </w:rPr>
        <w:t>, о которых сообщило предприятие в 2018 году (15,8 млн. м</w:t>
      </w:r>
      <w:r w:rsidR="00EA76D1" w:rsidRPr="00EF43DE">
        <w:rPr>
          <w:rFonts w:asciiTheme="majorHAnsi" w:hAnsiTheme="majorHAnsi" w:cstheme="majorHAnsi"/>
          <w:sz w:val="28"/>
          <w:szCs w:val="28"/>
          <w:vertAlign w:val="superscript"/>
          <w:lang w:val="ru-MD"/>
        </w:rPr>
        <w:t>3</w:t>
      </w:r>
      <w:r w:rsidRPr="00EF43DE">
        <w:rPr>
          <w:rFonts w:asciiTheme="majorHAnsi" w:hAnsiTheme="majorHAnsi" w:cstheme="majorHAnsi"/>
          <w:sz w:val="28"/>
          <w:szCs w:val="28"/>
          <w:lang w:val="ru-MD"/>
        </w:rPr>
        <w:t>), сократились на 12,0 млн. м</w:t>
      </w:r>
      <w:r w:rsidR="00EA76D1" w:rsidRPr="00EF43DE">
        <w:rPr>
          <w:rFonts w:asciiTheme="majorHAnsi" w:hAnsiTheme="majorHAnsi" w:cstheme="majorHAnsi"/>
          <w:sz w:val="28"/>
          <w:szCs w:val="28"/>
          <w:vertAlign w:val="superscript"/>
          <w:lang w:val="ru-MD"/>
        </w:rPr>
        <w:t>3</w:t>
      </w:r>
      <w:r w:rsidRPr="00EF43DE">
        <w:rPr>
          <w:rFonts w:asciiTheme="majorHAnsi" w:hAnsiTheme="majorHAnsi" w:cstheme="majorHAnsi"/>
          <w:sz w:val="28"/>
          <w:szCs w:val="28"/>
          <w:lang w:val="ru-MD"/>
        </w:rPr>
        <w:t xml:space="preserve"> </w:t>
      </w:r>
      <w:r w:rsidR="003D6404" w:rsidRPr="00EF43DE">
        <w:rPr>
          <w:rFonts w:asciiTheme="majorHAnsi" w:hAnsiTheme="majorHAnsi" w:cstheme="majorHAnsi"/>
          <w:sz w:val="28"/>
          <w:szCs w:val="28"/>
          <w:lang w:val="ru-MD"/>
        </w:rPr>
        <w:t>по</w:t>
      </w:r>
      <w:r w:rsidRPr="00EF43DE">
        <w:rPr>
          <w:rFonts w:asciiTheme="majorHAnsi" w:hAnsiTheme="majorHAnsi" w:cstheme="majorHAnsi"/>
          <w:sz w:val="28"/>
          <w:szCs w:val="28"/>
          <w:lang w:val="ru-MD"/>
        </w:rPr>
        <w:t xml:space="preserve"> сравнении с </w:t>
      </w:r>
      <w:r w:rsidR="003D6404" w:rsidRPr="00EF43DE">
        <w:rPr>
          <w:rFonts w:asciiTheme="majorHAnsi" w:hAnsiTheme="majorHAnsi" w:cstheme="majorHAnsi"/>
          <w:sz w:val="28"/>
          <w:szCs w:val="28"/>
          <w:lang w:val="ru-MD"/>
        </w:rPr>
        <w:t>объемами</w:t>
      </w:r>
      <w:r w:rsidRPr="00EF43DE">
        <w:rPr>
          <w:rFonts w:asciiTheme="majorHAnsi" w:hAnsiTheme="majorHAnsi" w:cstheme="majorHAnsi"/>
          <w:sz w:val="28"/>
          <w:szCs w:val="28"/>
          <w:lang w:val="ru-MD"/>
        </w:rPr>
        <w:t>, зарегистрирован</w:t>
      </w:r>
      <w:r w:rsidR="003D6404" w:rsidRPr="00EF43DE">
        <w:rPr>
          <w:rFonts w:asciiTheme="majorHAnsi" w:hAnsiTheme="majorHAnsi" w:cstheme="majorHAnsi"/>
          <w:sz w:val="28"/>
          <w:szCs w:val="28"/>
          <w:lang w:val="ru-MD"/>
        </w:rPr>
        <w:t>ными</w:t>
      </w:r>
      <w:r w:rsidRPr="00EF43DE">
        <w:rPr>
          <w:rFonts w:asciiTheme="majorHAnsi" w:hAnsiTheme="majorHAnsi" w:cstheme="majorHAnsi"/>
          <w:sz w:val="28"/>
          <w:szCs w:val="28"/>
          <w:lang w:val="ru-MD"/>
        </w:rPr>
        <w:t xml:space="preserve"> в 2016 году (27,8 млн. м</w:t>
      </w:r>
      <w:r w:rsidR="00EA76D1" w:rsidRPr="00EF43DE">
        <w:rPr>
          <w:rFonts w:asciiTheme="majorHAnsi" w:hAnsiTheme="majorHAnsi" w:cstheme="majorHAnsi"/>
          <w:sz w:val="28"/>
          <w:szCs w:val="28"/>
          <w:vertAlign w:val="superscript"/>
          <w:lang w:val="ru-MD"/>
        </w:rPr>
        <w:t>3</w:t>
      </w:r>
      <w:r w:rsidRPr="00EF43DE">
        <w:rPr>
          <w:rFonts w:asciiTheme="majorHAnsi" w:hAnsiTheme="majorHAnsi" w:cstheme="majorHAnsi"/>
          <w:sz w:val="28"/>
          <w:szCs w:val="28"/>
          <w:lang w:val="ru-MD"/>
        </w:rPr>
        <w:t>), однако, значительно увеличилось технологическое потребление воды-с 3,7 млн. м</w:t>
      </w:r>
      <w:r w:rsidR="003D6404" w:rsidRPr="00EF43DE">
        <w:rPr>
          <w:rFonts w:asciiTheme="majorHAnsi" w:hAnsiTheme="majorHAnsi" w:cstheme="majorHAnsi"/>
          <w:sz w:val="28"/>
          <w:szCs w:val="28"/>
          <w:vertAlign w:val="superscript"/>
          <w:lang w:val="ru-MD"/>
        </w:rPr>
        <w:t>3</w:t>
      </w:r>
      <w:r w:rsidRPr="00EF43DE">
        <w:rPr>
          <w:rFonts w:asciiTheme="majorHAnsi" w:hAnsiTheme="majorHAnsi" w:cstheme="majorHAnsi"/>
          <w:sz w:val="28"/>
          <w:szCs w:val="28"/>
          <w:lang w:val="ru-MD"/>
        </w:rPr>
        <w:t xml:space="preserve"> (в 2016 году) до 8,0 млн. </w:t>
      </w:r>
      <w:r w:rsidR="003D6404" w:rsidRPr="00EF43DE">
        <w:rPr>
          <w:rFonts w:asciiTheme="majorHAnsi" w:hAnsiTheme="majorHAnsi" w:cstheme="majorHAnsi"/>
          <w:sz w:val="28"/>
          <w:szCs w:val="28"/>
          <w:lang w:val="ru-MD"/>
        </w:rPr>
        <w:t>м</w:t>
      </w:r>
      <w:r w:rsidR="003D6404" w:rsidRPr="00EF43DE">
        <w:rPr>
          <w:rFonts w:asciiTheme="majorHAnsi" w:hAnsiTheme="majorHAnsi" w:cstheme="majorHAnsi"/>
          <w:sz w:val="28"/>
          <w:szCs w:val="28"/>
          <w:vertAlign w:val="superscript"/>
          <w:lang w:val="ru-MD"/>
        </w:rPr>
        <w:t>3</w:t>
      </w:r>
      <w:r w:rsidR="003D6404" w:rsidRPr="00EF43DE">
        <w:rPr>
          <w:rFonts w:asciiTheme="majorHAnsi" w:hAnsiTheme="majorHAnsi" w:cstheme="majorHAnsi"/>
          <w:sz w:val="28"/>
          <w:szCs w:val="28"/>
          <w:lang w:val="ru-MD"/>
        </w:rPr>
        <w:t xml:space="preserve"> (в 2018 году).</w:t>
      </w:r>
      <w:r w:rsidRPr="00EF43DE">
        <w:rPr>
          <w:rFonts w:asciiTheme="majorHAnsi" w:hAnsiTheme="majorHAnsi" w:cstheme="majorHAnsi"/>
          <w:sz w:val="28"/>
          <w:szCs w:val="28"/>
          <w:lang w:val="ru-MD"/>
        </w:rPr>
        <w:t xml:space="preserve"> В то же время уменьшилось и количество аварий в сети водоснабжения, зарегистрированных в 2018 году (11,6 тыс. случаев), по сравнению с </w:t>
      </w:r>
      <w:r w:rsidR="003D6404" w:rsidRPr="00EF43DE">
        <w:rPr>
          <w:rFonts w:asciiTheme="majorHAnsi" w:hAnsiTheme="majorHAnsi" w:cstheme="majorHAnsi"/>
          <w:sz w:val="28"/>
          <w:szCs w:val="28"/>
          <w:lang w:val="ru-MD"/>
        </w:rPr>
        <w:t>количеством</w:t>
      </w:r>
      <w:r w:rsidRPr="00EF43DE">
        <w:rPr>
          <w:rFonts w:asciiTheme="majorHAnsi" w:hAnsiTheme="majorHAnsi" w:cstheme="majorHAnsi"/>
          <w:sz w:val="28"/>
          <w:szCs w:val="28"/>
          <w:lang w:val="ru-MD"/>
        </w:rPr>
        <w:t>, зарегистрирован</w:t>
      </w:r>
      <w:r w:rsidR="003D6404" w:rsidRPr="00EF43DE">
        <w:rPr>
          <w:rFonts w:asciiTheme="majorHAnsi" w:hAnsiTheme="majorHAnsi" w:cstheme="majorHAnsi"/>
          <w:sz w:val="28"/>
          <w:szCs w:val="28"/>
          <w:lang w:val="ru-MD"/>
        </w:rPr>
        <w:t>н</w:t>
      </w:r>
      <w:r w:rsidRPr="00EF43DE">
        <w:rPr>
          <w:rFonts w:asciiTheme="majorHAnsi" w:hAnsiTheme="majorHAnsi" w:cstheme="majorHAnsi"/>
          <w:sz w:val="28"/>
          <w:szCs w:val="28"/>
          <w:lang w:val="ru-MD"/>
        </w:rPr>
        <w:t>ы</w:t>
      </w:r>
      <w:r w:rsidR="003D6404" w:rsidRPr="00EF43DE">
        <w:rPr>
          <w:rFonts w:asciiTheme="majorHAnsi" w:hAnsiTheme="majorHAnsi" w:cstheme="majorHAnsi"/>
          <w:sz w:val="28"/>
          <w:szCs w:val="28"/>
          <w:lang w:val="ru-MD"/>
        </w:rPr>
        <w:t>м</w:t>
      </w:r>
      <w:r w:rsidRPr="00EF43DE">
        <w:rPr>
          <w:rFonts w:asciiTheme="majorHAnsi" w:hAnsiTheme="majorHAnsi" w:cstheme="majorHAnsi"/>
          <w:sz w:val="28"/>
          <w:szCs w:val="28"/>
          <w:lang w:val="ru-MD"/>
        </w:rPr>
        <w:t xml:space="preserve"> в 2016 году (14,7 тыс. случаев). </w:t>
      </w:r>
    </w:p>
    <w:p w14:paraId="2E04481D" w14:textId="01217AF1" w:rsidR="00901076" w:rsidRPr="00EF43DE" w:rsidRDefault="00885FC7" w:rsidP="00416728">
      <w:pPr>
        <w:spacing w:after="0" w:line="240" w:lineRule="auto"/>
        <w:ind w:right="-22"/>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Система SCADA также используется </w:t>
      </w:r>
      <w:r w:rsidR="003D6404" w:rsidRPr="00EF43DE">
        <w:rPr>
          <w:rFonts w:asciiTheme="majorHAnsi" w:hAnsiTheme="majorHAnsi" w:cstheme="majorHAnsi"/>
          <w:sz w:val="28"/>
          <w:szCs w:val="28"/>
          <w:lang w:val="ru-MD"/>
        </w:rPr>
        <w:t>АО</w:t>
      </w:r>
      <w:r w:rsidRPr="00EF43DE">
        <w:rPr>
          <w:rFonts w:asciiTheme="majorHAnsi" w:hAnsiTheme="majorHAnsi" w:cstheme="majorHAnsi"/>
          <w:sz w:val="28"/>
          <w:szCs w:val="28"/>
          <w:lang w:val="ru-MD"/>
        </w:rPr>
        <w:t xml:space="preserve"> SC Флорешть и </w:t>
      </w:r>
      <w:r w:rsidR="003D6404" w:rsidRPr="00EF43DE">
        <w:rPr>
          <w:rFonts w:asciiTheme="majorHAnsi" w:hAnsiTheme="majorHAnsi" w:cstheme="majorHAnsi"/>
          <w:sz w:val="28"/>
          <w:szCs w:val="28"/>
          <w:lang w:val="ru-MD"/>
        </w:rPr>
        <w:t>АО</w:t>
      </w:r>
      <w:r w:rsidRPr="00EF43DE">
        <w:rPr>
          <w:rFonts w:asciiTheme="majorHAnsi" w:hAnsiTheme="majorHAnsi" w:cstheme="majorHAnsi"/>
          <w:sz w:val="28"/>
          <w:szCs w:val="28"/>
          <w:lang w:val="ru-MD"/>
        </w:rPr>
        <w:t xml:space="preserve"> AC Ка</w:t>
      </w:r>
      <w:r w:rsidR="003D6404" w:rsidRPr="00EF43DE">
        <w:rPr>
          <w:rFonts w:asciiTheme="majorHAnsi" w:hAnsiTheme="majorHAnsi" w:cstheme="majorHAnsi"/>
          <w:sz w:val="28"/>
          <w:szCs w:val="28"/>
          <w:lang w:val="ru-MD"/>
        </w:rPr>
        <w:t>х</w:t>
      </w:r>
      <w:r w:rsidRPr="00EF43DE">
        <w:rPr>
          <w:rFonts w:asciiTheme="majorHAnsi" w:hAnsiTheme="majorHAnsi" w:cstheme="majorHAnsi"/>
          <w:sz w:val="28"/>
          <w:szCs w:val="28"/>
          <w:lang w:val="ru-MD"/>
        </w:rPr>
        <w:t>ул.</w:t>
      </w:r>
      <w:r w:rsidR="00901076" w:rsidRPr="00EF43DE">
        <w:rPr>
          <w:rFonts w:asciiTheme="majorHAnsi" w:hAnsiTheme="majorHAnsi" w:cstheme="majorHAnsi"/>
          <w:sz w:val="28"/>
          <w:szCs w:val="28"/>
          <w:lang w:val="ru-MD"/>
        </w:rPr>
        <w:t xml:space="preserve">  </w:t>
      </w:r>
    </w:p>
    <w:p w14:paraId="7D17AB67" w14:textId="77BEABED" w:rsidR="00901076" w:rsidRPr="00EF43DE" w:rsidRDefault="003D6404" w:rsidP="00416728">
      <w:pPr>
        <w:spacing w:after="0" w:line="240" w:lineRule="auto"/>
        <w:ind w:right="-22"/>
        <w:jc w:val="both"/>
        <w:rPr>
          <w:rFonts w:asciiTheme="majorHAnsi" w:hAnsiTheme="majorHAnsi" w:cstheme="majorHAnsi"/>
          <w:sz w:val="28"/>
          <w:szCs w:val="28"/>
          <w:lang w:val="ru-MD"/>
        </w:rPr>
      </w:pPr>
      <w:r w:rsidRPr="00EF43DE">
        <w:rPr>
          <w:rFonts w:asciiTheme="majorHAnsi" w:hAnsiTheme="majorHAnsi" w:cstheme="majorHAnsi"/>
          <w:b/>
          <w:sz w:val="28"/>
          <w:szCs w:val="28"/>
          <w:lang w:val="ru-MD"/>
        </w:rPr>
        <w:t>АО</w:t>
      </w:r>
      <w:r w:rsidR="00901076" w:rsidRPr="00EF43DE">
        <w:rPr>
          <w:rFonts w:asciiTheme="majorHAnsi" w:hAnsiTheme="majorHAnsi" w:cstheme="majorHAnsi"/>
          <w:b/>
          <w:sz w:val="28"/>
          <w:szCs w:val="28"/>
          <w:lang w:val="ru-MD"/>
        </w:rPr>
        <w:t xml:space="preserve"> </w:t>
      </w:r>
      <w:r w:rsidR="00F26B90" w:rsidRPr="00EF43DE">
        <w:rPr>
          <w:rFonts w:asciiTheme="majorHAnsi" w:hAnsiTheme="majorHAnsi" w:cstheme="majorHAnsi"/>
          <w:b/>
          <w:sz w:val="28"/>
          <w:szCs w:val="28"/>
          <w:lang w:val="ru-MD"/>
        </w:rPr>
        <w:t>SC</w:t>
      </w:r>
      <w:r w:rsidR="00901076" w:rsidRPr="00EF43DE">
        <w:rPr>
          <w:rFonts w:asciiTheme="majorHAnsi" w:hAnsiTheme="majorHAnsi" w:cstheme="majorHAnsi"/>
          <w:b/>
          <w:sz w:val="28"/>
          <w:szCs w:val="28"/>
          <w:lang w:val="ru-MD"/>
        </w:rPr>
        <w:t xml:space="preserve"> </w:t>
      </w:r>
      <w:r w:rsidRPr="00EF43DE">
        <w:rPr>
          <w:rFonts w:asciiTheme="majorHAnsi" w:hAnsiTheme="majorHAnsi" w:cstheme="majorHAnsi"/>
          <w:b/>
          <w:sz w:val="28"/>
          <w:szCs w:val="28"/>
          <w:lang w:val="ru-MD"/>
        </w:rPr>
        <w:t>Флорешть</w:t>
      </w:r>
      <w:r w:rsidR="00901076" w:rsidRPr="00EF43DE">
        <w:rPr>
          <w:rFonts w:asciiTheme="majorHAnsi" w:hAnsiTheme="majorHAnsi" w:cstheme="majorHAnsi"/>
          <w:sz w:val="28"/>
          <w:szCs w:val="28"/>
          <w:lang w:val="ru-MD"/>
        </w:rPr>
        <w:t xml:space="preserve"> </w:t>
      </w:r>
      <w:r w:rsidR="00885FC7" w:rsidRPr="00EF43DE">
        <w:rPr>
          <w:rFonts w:asciiTheme="majorHAnsi" w:hAnsiTheme="majorHAnsi" w:cstheme="majorHAnsi"/>
          <w:sz w:val="28"/>
          <w:szCs w:val="28"/>
          <w:lang w:val="ru-MD"/>
        </w:rPr>
        <w:t>установ</w:t>
      </w:r>
      <w:r w:rsidRPr="00EF43DE">
        <w:rPr>
          <w:rFonts w:asciiTheme="majorHAnsi" w:hAnsiTheme="majorHAnsi" w:cstheme="majorHAnsi"/>
          <w:sz w:val="28"/>
          <w:szCs w:val="28"/>
          <w:lang w:val="ru-MD"/>
        </w:rPr>
        <w:t>ило</w:t>
      </w:r>
      <w:r w:rsidR="00885FC7" w:rsidRPr="00EF43DE">
        <w:rPr>
          <w:rFonts w:asciiTheme="majorHAnsi" w:hAnsiTheme="majorHAnsi" w:cstheme="majorHAnsi"/>
          <w:sz w:val="28"/>
          <w:szCs w:val="28"/>
          <w:lang w:val="ru-MD"/>
        </w:rPr>
        <w:t xml:space="preserve"> счетчики в водопроводной сети, что делает эту систему эффективной, обеспечивая возможность мониторинга, управления и </w:t>
      </w:r>
      <w:r w:rsidRPr="00EF43DE">
        <w:rPr>
          <w:rFonts w:asciiTheme="majorHAnsi" w:hAnsiTheme="majorHAnsi" w:cstheme="majorHAnsi"/>
          <w:sz w:val="28"/>
          <w:szCs w:val="28"/>
          <w:lang w:val="ru-MD"/>
        </w:rPr>
        <w:t xml:space="preserve">контроля за </w:t>
      </w:r>
      <w:r w:rsidR="00885FC7" w:rsidRPr="00EF43DE">
        <w:rPr>
          <w:rFonts w:asciiTheme="majorHAnsi" w:hAnsiTheme="majorHAnsi" w:cstheme="majorHAnsi"/>
          <w:sz w:val="28"/>
          <w:szCs w:val="28"/>
          <w:lang w:val="ru-MD"/>
        </w:rPr>
        <w:t xml:space="preserve">системой водоснабжения (обеспечивает учет объема воды на каждом технологическом этапе, сигнализирует, когда резервуары для воды </w:t>
      </w:r>
      <w:r w:rsidRPr="00EF43DE">
        <w:rPr>
          <w:rFonts w:asciiTheme="majorHAnsi" w:hAnsiTheme="majorHAnsi" w:cstheme="majorHAnsi"/>
          <w:sz w:val="28"/>
          <w:szCs w:val="28"/>
          <w:lang w:val="ru-MD"/>
        </w:rPr>
        <w:t>на</w:t>
      </w:r>
      <w:r w:rsidR="00885FC7" w:rsidRPr="00EF43DE">
        <w:rPr>
          <w:rFonts w:asciiTheme="majorHAnsi" w:hAnsiTheme="majorHAnsi" w:cstheme="majorHAnsi"/>
          <w:sz w:val="28"/>
          <w:szCs w:val="28"/>
          <w:lang w:val="ru-MD"/>
        </w:rPr>
        <w:t>полн</w:t>
      </w:r>
      <w:r w:rsidRPr="00EF43DE">
        <w:rPr>
          <w:rFonts w:asciiTheme="majorHAnsi" w:hAnsiTheme="majorHAnsi" w:cstheme="majorHAnsi"/>
          <w:sz w:val="28"/>
          <w:szCs w:val="28"/>
          <w:lang w:val="ru-MD"/>
        </w:rPr>
        <w:t>ен</w:t>
      </w:r>
      <w:r w:rsidR="00885FC7" w:rsidRPr="00EF43DE">
        <w:rPr>
          <w:rFonts w:asciiTheme="majorHAnsi" w:hAnsiTheme="majorHAnsi" w:cstheme="majorHAnsi"/>
          <w:sz w:val="28"/>
          <w:szCs w:val="28"/>
          <w:lang w:val="ru-MD"/>
        </w:rPr>
        <w:t xml:space="preserve">ы, сигнализирует о месте </w:t>
      </w:r>
      <w:r w:rsidRPr="00EF43DE">
        <w:rPr>
          <w:rFonts w:asciiTheme="majorHAnsi" w:hAnsiTheme="majorHAnsi" w:cstheme="majorHAnsi"/>
          <w:sz w:val="28"/>
          <w:szCs w:val="28"/>
          <w:lang w:val="ru-MD"/>
        </w:rPr>
        <w:t>возникновения аварии</w:t>
      </w:r>
      <w:r w:rsidR="00885FC7" w:rsidRPr="00EF43DE">
        <w:rPr>
          <w:rFonts w:asciiTheme="majorHAnsi" w:hAnsiTheme="majorHAnsi" w:cstheme="majorHAnsi"/>
          <w:sz w:val="28"/>
          <w:szCs w:val="28"/>
          <w:lang w:val="ru-MD"/>
        </w:rPr>
        <w:t xml:space="preserve"> т. д.), а также для удаленного считывания данных на </w:t>
      </w:r>
      <w:r w:rsidRPr="00EF43DE">
        <w:rPr>
          <w:rFonts w:asciiTheme="majorHAnsi" w:hAnsiTheme="majorHAnsi" w:cstheme="majorHAnsi"/>
          <w:sz w:val="28"/>
          <w:szCs w:val="28"/>
          <w:lang w:val="ru-MD"/>
        </w:rPr>
        <w:t>индивидуа</w:t>
      </w:r>
      <w:r w:rsidR="00885FC7" w:rsidRPr="00EF43DE">
        <w:rPr>
          <w:rFonts w:asciiTheme="majorHAnsi" w:hAnsiTheme="majorHAnsi" w:cstheme="majorHAnsi"/>
          <w:sz w:val="28"/>
          <w:szCs w:val="28"/>
          <w:lang w:val="ru-MD"/>
        </w:rPr>
        <w:t>льных и общих счетчиках используется система EverBlu, которая обеспечивает исключение ошибок, вызванных человеческим фактором</w:t>
      </w:r>
      <w:r w:rsidRPr="00EF43DE">
        <w:rPr>
          <w:rFonts w:asciiTheme="majorHAnsi" w:hAnsiTheme="majorHAnsi" w:cstheme="majorHAnsi"/>
          <w:sz w:val="28"/>
          <w:szCs w:val="28"/>
          <w:lang w:val="ru-MD"/>
        </w:rPr>
        <w:t>,</w:t>
      </w:r>
      <w:r w:rsidR="00885FC7" w:rsidRPr="00EF43DE">
        <w:rPr>
          <w:rFonts w:asciiTheme="majorHAnsi" w:hAnsiTheme="majorHAnsi" w:cstheme="majorHAnsi"/>
          <w:sz w:val="28"/>
          <w:szCs w:val="28"/>
          <w:lang w:val="ru-MD"/>
        </w:rPr>
        <w:t xml:space="preserve"> в данных о потреблении воды, зарегистрированных потребителями. Эти меры способствовали снижению в 2018 году</w:t>
      </w:r>
      <w:r w:rsidRPr="00EF43DE">
        <w:rPr>
          <w:rFonts w:asciiTheme="majorHAnsi" w:hAnsiTheme="majorHAnsi" w:cstheme="majorHAnsi"/>
          <w:sz w:val="28"/>
          <w:szCs w:val="28"/>
          <w:lang w:val="ru-MD"/>
        </w:rPr>
        <w:t xml:space="preserve"> потерь воды</w:t>
      </w:r>
      <w:r w:rsidR="00885FC7" w:rsidRPr="00EF43DE">
        <w:rPr>
          <w:rFonts w:asciiTheme="majorHAnsi" w:hAnsiTheme="majorHAnsi" w:cstheme="majorHAnsi"/>
          <w:sz w:val="28"/>
          <w:szCs w:val="28"/>
          <w:lang w:val="ru-MD"/>
        </w:rPr>
        <w:t>, зарегистрированных в сети водоснабжения, на 23,2 тыс. м</w:t>
      </w:r>
      <w:r w:rsidRPr="00EF43DE">
        <w:rPr>
          <w:rFonts w:asciiTheme="majorHAnsi" w:hAnsiTheme="majorHAnsi" w:cstheme="majorHAnsi"/>
          <w:sz w:val="28"/>
          <w:szCs w:val="28"/>
          <w:vertAlign w:val="superscript"/>
          <w:lang w:val="ru-MD"/>
        </w:rPr>
        <w:t>3</w:t>
      </w:r>
      <w:r w:rsidR="00885FC7" w:rsidRPr="00EF43DE">
        <w:rPr>
          <w:rFonts w:asciiTheme="majorHAnsi" w:hAnsiTheme="majorHAnsi" w:cstheme="majorHAnsi"/>
          <w:sz w:val="28"/>
          <w:szCs w:val="28"/>
          <w:lang w:val="ru-MD"/>
        </w:rPr>
        <w:t>, по сравнению с</w:t>
      </w:r>
      <w:r w:rsidRPr="00EF43DE">
        <w:rPr>
          <w:rFonts w:asciiTheme="majorHAnsi" w:hAnsiTheme="majorHAnsi" w:cstheme="majorHAnsi"/>
          <w:sz w:val="28"/>
          <w:szCs w:val="28"/>
          <w:lang w:val="ru-MD"/>
        </w:rPr>
        <w:t xml:space="preserve"> объемами,</w:t>
      </w:r>
      <w:r w:rsidR="00885FC7" w:rsidRPr="00EF43DE">
        <w:rPr>
          <w:rFonts w:asciiTheme="majorHAnsi" w:hAnsiTheme="majorHAnsi" w:cstheme="majorHAnsi"/>
          <w:sz w:val="28"/>
          <w:szCs w:val="28"/>
          <w:lang w:val="ru-MD"/>
        </w:rPr>
        <w:t xml:space="preserve"> зарегистрирован</w:t>
      </w:r>
      <w:r w:rsidRPr="00EF43DE">
        <w:rPr>
          <w:rFonts w:asciiTheme="majorHAnsi" w:hAnsiTheme="majorHAnsi" w:cstheme="majorHAnsi"/>
          <w:sz w:val="28"/>
          <w:szCs w:val="28"/>
          <w:lang w:val="ru-MD"/>
        </w:rPr>
        <w:t>н</w:t>
      </w:r>
      <w:r w:rsidR="00885FC7" w:rsidRPr="00EF43DE">
        <w:rPr>
          <w:rFonts w:asciiTheme="majorHAnsi" w:hAnsiTheme="majorHAnsi" w:cstheme="majorHAnsi"/>
          <w:sz w:val="28"/>
          <w:szCs w:val="28"/>
          <w:lang w:val="ru-MD"/>
        </w:rPr>
        <w:t>ы</w:t>
      </w:r>
      <w:r w:rsidRPr="00EF43DE">
        <w:rPr>
          <w:rFonts w:asciiTheme="majorHAnsi" w:hAnsiTheme="majorHAnsi" w:cstheme="majorHAnsi"/>
          <w:sz w:val="28"/>
          <w:szCs w:val="28"/>
          <w:lang w:val="ru-MD"/>
        </w:rPr>
        <w:t>ми</w:t>
      </w:r>
      <w:r w:rsidR="00885FC7" w:rsidRPr="00EF43DE">
        <w:rPr>
          <w:rFonts w:asciiTheme="majorHAnsi" w:hAnsiTheme="majorHAnsi" w:cstheme="majorHAnsi"/>
          <w:sz w:val="28"/>
          <w:szCs w:val="28"/>
          <w:lang w:val="ru-MD"/>
        </w:rPr>
        <w:t xml:space="preserve"> в 2016 году (224,1 тыс. м</w:t>
      </w:r>
      <w:r w:rsidRPr="00EF43DE">
        <w:rPr>
          <w:rFonts w:asciiTheme="majorHAnsi" w:hAnsiTheme="majorHAnsi" w:cstheme="majorHAnsi"/>
          <w:sz w:val="28"/>
          <w:szCs w:val="28"/>
          <w:vertAlign w:val="superscript"/>
          <w:lang w:val="ru-MD"/>
        </w:rPr>
        <w:t>3</w:t>
      </w:r>
      <w:r w:rsidR="00885FC7" w:rsidRPr="00EF43DE">
        <w:rPr>
          <w:rFonts w:asciiTheme="majorHAnsi" w:hAnsiTheme="majorHAnsi" w:cstheme="majorHAnsi"/>
          <w:sz w:val="28"/>
          <w:szCs w:val="28"/>
          <w:lang w:val="ru-MD"/>
        </w:rPr>
        <w:t xml:space="preserve"> – в 2016 году и 200,9 тыс. м</w:t>
      </w:r>
      <w:r w:rsidRPr="00EF43DE">
        <w:rPr>
          <w:rFonts w:asciiTheme="majorHAnsi" w:hAnsiTheme="majorHAnsi" w:cstheme="majorHAnsi"/>
          <w:sz w:val="28"/>
          <w:szCs w:val="28"/>
          <w:vertAlign w:val="superscript"/>
          <w:lang w:val="ru-MD"/>
        </w:rPr>
        <w:t>3</w:t>
      </w:r>
      <w:r w:rsidR="00885FC7" w:rsidRPr="00EF43DE">
        <w:rPr>
          <w:rFonts w:asciiTheme="majorHAnsi" w:hAnsiTheme="majorHAnsi" w:cstheme="majorHAnsi"/>
          <w:sz w:val="28"/>
          <w:szCs w:val="28"/>
          <w:lang w:val="ru-MD"/>
        </w:rPr>
        <w:t xml:space="preserve"> – в 2018 году)</w:t>
      </w:r>
      <w:r w:rsidR="00901076" w:rsidRPr="00EF43DE">
        <w:rPr>
          <w:rFonts w:asciiTheme="majorHAnsi" w:hAnsiTheme="majorHAnsi" w:cstheme="majorHAnsi"/>
          <w:sz w:val="28"/>
          <w:szCs w:val="28"/>
          <w:lang w:val="ru-MD"/>
        </w:rPr>
        <w:t xml:space="preserve">.           </w:t>
      </w:r>
    </w:p>
    <w:p w14:paraId="10177F7D" w14:textId="53A017C9" w:rsidR="00901076" w:rsidRPr="00EF43DE" w:rsidRDefault="005E185F" w:rsidP="00416728">
      <w:pPr>
        <w:ind w:right="-22"/>
        <w:contextualSpacing/>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b/>
          <w:sz w:val="28"/>
          <w:szCs w:val="28"/>
          <w:lang w:val="ru-MD"/>
        </w:rPr>
        <w:t>АО</w:t>
      </w:r>
      <w:r w:rsidR="00901076" w:rsidRPr="00EF43DE">
        <w:rPr>
          <w:rFonts w:asciiTheme="majorHAnsi" w:eastAsia="Times New Roman" w:hAnsiTheme="majorHAnsi" w:cstheme="majorHAnsi"/>
          <w:b/>
          <w:sz w:val="28"/>
          <w:szCs w:val="28"/>
          <w:lang w:val="ru-MD"/>
        </w:rPr>
        <w:t xml:space="preserve"> AC </w:t>
      </w:r>
      <w:r w:rsidRPr="00EF43DE">
        <w:rPr>
          <w:rFonts w:asciiTheme="majorHAnsi" w:eastAsia="Times New Roman" w:hAnsiTheme="majorHAnsi" w:cstheme="majorHAnsi"/>
          <w:b/>
          <w:sz w:val="28"/>
          <w:szCs w:val="28"/>
          <w:lang w:val="ru-MD"/>
        </w:rPr>
        <w:t>Кахул</w:t>
      </w:r>
      <w:r w:rsidR="00977732" w:rsidRPr="00EF43DE">
        <w:rPr>
          <w:rFonts w:asciiTheme="majorHAnsi" w:eastAsia="Times New Roman" w:hAnsiTheme="majorHAnsi" w:cstheme="majorHAnsi"/>
          <w:b/>
          <w:sz w:val="28"/>
          <w:szCs w:val="28"/>
          <w:lang w:val="ru-MD"/>
        </w:rPr>
        <w:t>,</w:t>
      </w:r>
      <w:r w:rsidR="00901076" w:rsidRPr="00EF43DE">
        <w:rPr>
          <w:rFonts w:asciiTheme="majorHAnsi" w:eastAsia="Times New Roman" w:hAnsiTheme="majorHAnsi" w:cstheme="majorHAnsi"/>
          <w:b/>
          <w:sz w:val="28"/>
          <w:szCs w:val="28"/>
          <w:lang w:val="ru-MD"/>
        </w:rPr>
        <w:t xml:space="preserve"> </w:t>
      </w:r>
      <w:r w:rsidR="00885FC7" w:rsidRPr="00EF43DE">
        <w:rPr>
          <w:rFonts w:asciiTheme="majorHAnsi" w:eastAsia="Times New Roman" w:hAnsiTheme="majorHAnsi" w:cstheme="majorHAnsi"/>
          <w:sz w:val="28"/>
          <w:szCs w:val="28"/>
          <w:lang w:val="ru-MD"/>
        </w:rPr>
        <w:t xml:space="preserve">несмотря на то, что </w:t>
      </w:r>
      <w:r w:rsidRPr="00EF43DE">
        <w:rPr>
          <w:rFonts w:asciiTheme="majorHAnsi" w:eastAsia="Times New Roman" w:hAnsiTheme="majorHAnsi" w:cstheme="majorHAnsi"/>
          <w:sz w:val="28"/>
          <w:szCs w:val="28"/>
          <w:lang w:val="ru-MD"/>
        </w:rPr>
        <w:t>приобрело</w:t>
      </w:r>
      <w:r w:rsidR="00885FC7" w:rsidRPr="00EF43DE">
        <w:rPr>
          <w:rFonts w:asciiTheme="majorHAnsi" w:eastAsia="Times New Roman" w:hAnsiTheme="majorHAnsi" w:cstheme="majorHAnsi"/>
          <w:sz w:val="28"/>
          <w:szCs w:val="28"/>
          <w:lang w:val="ru-MD"/>
        </w:rPr>
        <w:t xml:space="preserve"> систем</w:t>
      </w:r>
      <w:r w:rsidRPr="00EF43DE">
        <w:rPr>
          <w:rFonts w:asciiTheme="majorHAnsi" w:eastAsia="Times New Roman" w:hAnsiTheme="majorHAnsi" w:cstheme="majorHAnsi"/>
          <w:sz w:val="28"/>
          <w:szCs w:val="28"/>
          <w:lang w:val="ru-MD"/>
        </w:rPr>
        <w:t>у</w:t>
      </w:r>
      <w:r w:rsidR="00885FC7" w:rsidRPr="00EF43DE">
        <w:rPr>
          <w:rFonts w:asciiTheme="majorHAnsi" w:eastAsia="Times New Roman" w:hAnsiTheme="majorHAnsi" w:cstheme="majorHAnsi"/>
          <w:sz w:val="28"/>
          <w:szCs w:val="28"/>
          <w:lang w:val="ru-MD"/>
        </w:rPr>
        <w:t xml:space="preserve"> SCADA и осуществляет контроль, потери воды, зарегистрированные в водопроводной сети, растут. Так, в 2018 году объем необоснованных потерь </w:t>
      </w:r>
      <w:r w:rsidRPr="00EF43DE">
        <w:rPr>
          <w:rFonts w:asciiTheme="majorHAnsi" w:eastAsia="Times New Roman" w:hAnsiTheme="majorHAnsi" w:cstheme="majorHAnsi"/>
          <w:sz w:val="28"/>
          <w:szCs w:val="28"/>
          <w:lang w:val="ru-MD"/>
        </w:rPr>
        <w:t xml:space="preserve">воды </w:t>
      </w:r>
      <w:r w:rsidR="00885FC7" w:rsidRPr="00EF43DE">
        <w:rPr>
          <w:rFonts w:asciiTheme="majorHAnsi" w:eastAsia="Times New Roman" w:hAnsiTheme="majorHAnsi" w:cstheme="majorHAnsi"/>
          <w:sz w:val="28"/>
          <w:szCs w:val="28"/>
          <w:lang w:val="ru-MD"/>
        </w:rPr>
        <w:t>составил 1,4 тыс. м</w:t>
      </w:r>
      <w:r w:rsidRPr="00EF43DE">
        <w:rPr>
          <w:rFonts w:asciiTheme="majorHAnsi" w:eastAsia="Times New Roman" w:hAnsiTheme="majorHAnsi" w:cstheme="majorHAnsi"/>
          <w:sz w:val="28"/>
          <w:szCs w:val="28"/>
          <w:vertAlign w:val="superscript"/>
          <w:lang w:val="ru-MD"/>
        </w:rPr>
        <w:t>3</w:t>
      </w:r>
      <w:r w:rsidR="00885FC7" w:rsidRPr="00EF43DE">
        <w:rPr>
          <w:rFonts w:asciiTheme="majorHAnsi" w:eastAsia="Times New Roman" w:hAnsiTheme="majorHAnsi" w:cstheme="majorHAnsi"/>
          <w:sz w:val="28"/>
          <w:szCs w:val="28"/>
          <w:lang w:val="ru-MD"/>
        </w:rPr>
        <w:t>, или на 0,3 тыс. м</w:t>
      </w:r>
      <w:r w:rsidRPr="00EF43DE">
        <w:rPr>
          <w:rFonts w:asciiTheme="majorHAnsi" w:eastAsia="Times New Roman" w:hAnsiTheme="majorHAnsi" w:cstheme="majorHAnsi"/>
          <w:sz w:val="28"/>
          <w:szCs w:val="28"/>
          <w:vertAlign w:val="superscript"/>
          <w:lang w:val="ru-MD"/>
        </w:rPr>
        <w:t>3</w:t>
      </w:r>
      <w:r w:rsidR="00885FC7" w:rsidRPr="00EF43DE">
        <w:rPr>
          <w:rFonts w:asciiTheme="majorHAnsi" w:eastAsia="Times New Roman" w:hAnsiTheme="majorHAnsi" w:cstheme="majorHAnsi"/>
          <w:sz w:val="28"/>
          <w:szCs w:val="28"/>
          <w:lang w:val="ru-MD"/>
        </w:rPr>
        <w:t xml:space="preserve"> больше, чем в 2016 году (1,1 тыс. м</w:t>
      </w:r>
      <w:r w:rsidRPr="00EF43DE">
        <w:rPr>
          <w:rFonts w:asciiTheme="majorHAnsi" w:eastAsia="Times New Roman" w:hAnsiTheme="majorHAnsi" w:cstheme="majorHAnsi"/>
          <w:sz w:val="28"/>
          <w:szCs w:val="28"/>
          <w:vertAlign w:val="superscript"/>
          <w:lang w:val="ru-MD"/>
        </w:rPr>
        <w:t>3</w:t>
      </w:r>
      <w:r w:rsidR="00885FC7" w:rsidRPr="00EF43DE">
        <w:rPr>
          <w:rFonts w:asciiTheme="majorHAnsi" w:eastAsia="Times New Roman" w:hAnsiTheme="majorHAnsi" w:cstheme="majorHAnsi"/>
          <w:sz w:val="28"/>
          <w:szCs w:val="28"/>
          <w:lang w:val="ru-MD"/>
        </w:rPr>
        <w:t xml:space="preserve">), их доля в объеме захваченной воды составила 50,5% в 2018 году, по сравнению с 44,8% в 2016 году. Количество </w:t>
      </w:r>
      <w:r w:rsidRPr="00EF43DE">
        <w:rPr>
          <w:rFonts w:asciiTheme="majorHAnsi" w:eastAsia="Times New Roman" w:hAnsiTheme="majorHAnsi" w:cstheme="majorHAnsi"/>
          <w:sz w:val="28"/>
          <w:szCs w:val="28"/>
          <w:lang w:val="ru-MD"/>
        </w:rPr>
        <w:t>авар</w:t>
      </w:r>
      <w:r w:rsidR="00885FC7" w:rsidRPr="00EF43DE">
        <w:rPr>
          <w:rFonts w:asciiTheme="majorHAnsi" w:eastAsia="Times New Roman" w:hAnsiTheme="majorHAnsi" w:cstheme="majorHAnsi"/>
          <w:sz w:val="28"/>
          <w:szCs w:val="28"/>
          <w:lang w:val="ru-MD"/>
        </w:rPr>
        <w:t xml:space="preserve">ий в сети остается неизменным-0,4 тыс. </w:t>
      </w:r>
      <w:r w:rsidRPr="00EF43DE">
        <w:rPr>
          <w:rFonts w:asciiTheme="majorHAnsi" w:eastAsia="Times New Roman" w:hAnsiTheme="majorHAnsi" w:cstheme="majorHAnsi"/>
          <w:sz w:val="28"/>
          <w:szCs w:val="28"/>
          <w:lang w:val="ru-MD"/>
        </w:rPr>
        <w:t>с</w:t>
      </w:r>
      <w:r w:rsidR="00885FC7" w:rsidRPr="00EF43DE">
        <w:rPr>
          <w:rFonts w:asciiTheme="majorHAnsi" w:eastAsia="Times New Roman" w:hAnsiTheme="majorHAnsi" w:cstheme="majorHAnsi"/>
          <w:sz w:val="28"/>
          <w:szCs w:val="28"/>
          <w:lang w:val="ru-MD"/>
        </w:rPr>
        <w:t>лучаев</w:t>
      </w:r>
      <w:r w:rsidR="00901076" w:rsidRPr="00EF43DE">
        <w:rPr>
          <w:rFonts w:asciiTheme="majorHAnsi" w:eastAsia="Times New Roman" w:hAnsiTheme="majorHAnsi" w:cstheme="majorHAnsi"/>
          <w:sz w:val="28"/>
          <w:szCs w:val="28"/>
          <w:lang w:val="ru-MD"/>
        </w:rPr>
        <w:t xml:space="preserve">.  </w:t>
      </w:r>
    </w:p>
    <w:p w14:paraId="708295A1" w14:textId="0EFF391A" w:rsidR="00901076" w:rsidRPr="00EF43DE" w:rsidRDefault="005E185F" w:rsidP="00416728">
      <w:pPr>
        <w:spacing w:after="0" w:line="240" w:lineRule="auto"/>
        <w:ind w:right="-22"/>
        <w:jc w:val="both"/>
        <w:rPr>
          <w:rFonts w:asciiTheme="majorHAnsi" w:hAnsiTheme="majorHAnsi" w:cstheme="majorHAnsi"/>
          <w:sz w:val="28"/>
          <w:szCs w:val="28"/>
          <w:lang w:val="ru-MD"/>
        </w:rPr>
      </w:pPr>
      <w:r w:rsidRPr="00EF43DE">
        <w:rPr>
          <w:rFonts w:asciiTheme="majorHAnsi" w:eastAsia="Times New Roman" w:hAnsiTheme="majorHAnsi" w:cstheme="majorHAnsi"/>
          <w:b/>
          <w:sz w:val="28"/>
          <w:szCs w:val="28"/>
          <w:lang w:val="ru-MD"/>
        </w:rPr>
        <w:t>АО</w:t>
      </w:r>
      <w:r w:rsidR="00901076" w:rsidRPr="00EF43DE">
        <w:rPr>
          <w:rFonts w:asciiTheme="majorHAnsi" w:eastAsia="Times New Roman" w:hAnsiTheme="majorHAnsi" w:cstheme="majorHAnsi"/>
          <w:b/>
          <w:sz w:val="28"/>
          <w:szCs w:val="28"/>
          <w:lang w:val="ru-MD"/>
        </w:rPr>
        <w:t xml:space="preserve"> RAC </w:t>
      </w:r>
      <w:r w:rsidRPr="00EF43DE">
        <w:rPr>
          <w:rFonts w:asciiTheme="majorHAnsi" w:eastAsia="Times New Roman" w:hAnsiTheme="majorHAnsi" w:cstheme="majorHAnsi"/>
          <w:b/>
          <w:sz w:val="28"/>
          <w:szCs w:val="28"/>
          <w:lang w:val="ru-MD"/>
        </w:rPr>
        <w:t>Орхей</w:t>
      </w:r>
      <w:r w:rsidR="00901076" w:rsidRPr="00EF43DE">
        <w:rPr>
          <w:rFonts w:asciiTheme="majorHAnsi" w:eastAsia="Times New Roman" w:hAnsiTheme="majorHAnsi" w:cstheme="majorHAnsi"/>
          <w:b/>
          <w:sz w:val="28"/>
          <w:szCs w:val="28"/>
          <w:lang w:val="ru-MD"/>
        </w:rPr>
        <w:t xml:space="preserve"> </w:t>
      </w:r>
      <w:r w:rsidR="00885FC7" w:rsidRPr="00EF43DE">
        <w:rPr>
          <w:rFonts w:asciiTheme="majorHAnsi" w:eastAsia="Times New Roman" w:hAnsiTheme="majorHAnsi" w:cstheme="majorHAnsi"/>
          <w:sz w:val="28"/>
          <w:szCs w:val="28"/>
          <w:lang w:val="ru-MD"/>
        </w:rPr>
        <w:t xml:space="preserve">использует мобильное приложение, благодаря которому фотографии данных счетчика потребителей автоматически передаются в </w:t>
      </w:r>
      <w:r w:rsidRPr="00EF43DE">
        <w:rPr>
          <w:rFonts w:asciiTheme="majorHAnsi" w:eastAsia="Times New Roman" w:hAnsiTheme="majorHAnsi" w:cstheme="majorHAnsi"/>
          <w:sz w:val="28"/>
          <w:szCs w:val="28"/>
          <w:lang w:val="ru-MD"/>
        </w:rPr>
        <w:t xml:space="preserve">его </w:t>
      </w:r>
      <w:r w:rsidR="00885FC7" w:rsidRPr="00EF43DE">
        <w:rPr>
          <w:rFonts w:asciiTheme="majorHAnsi" w:eastAsia="Times New Roman" w:hAnsiTheme="majorHAnsi" w:cstheme="majorHAnsi"/>
          <w:sz w:val="28"/>
          <w:szCs w:val="28"/>
          <w:lang w:val="ru-MD"/>
        </w:rPr>
        <w:t>электронную систему, тем самым минимизируя ошибк</w:t>
      </w:r>
      <w:r w:rsidRPr="00EF43DE">
        <w:rPr>
          <w:rFonts w:asciiTheme="majorHAnsi" w:eastAsia="Times New Roman" w:hAnsiTheme="majorHAnsi" w:cstheme="majorHAnsi"/>
          <w:sz w:val="28"/>
          <w:szCs w:val="28"/>
          <w:lang w:val="ru-MD"/>
        </w:rPr>
        <w:t>и</w:t>
      </w:r>
      <w:r w:rsidR="00885FC7" w:rsidRPr="00EF43DE">
        <w:rPr>
          <w:rFonts w:asciiTheme="majorHAnsi" w:eastAsia="Times New Roman" w:hAnsiTheme="majorHAnsi" w:cstheme="majorHAnsi"/>
          <w:sz w:val="28"/>
          <w:szCs w:val="28"/>
          <w:lang w:val="ru-MD"/>
        </w:rPr>
        <w:t>/уменьшая данны</w:t>
      </w:r>
      <w:r w:rsidR="00D511C5" w:rsidRPr="00EF43DE">
        <w:rPr>
          <w:rFonts w:asciiTheme="majorHAnsi" w:eastAsia="Times New Roman" w:hAnsiTheme="majorHAnsi" w:cstheme="majorHAnsi"/>
          <w:sz w:val="28"/>
          <w:szCs w:val="28"/>
          <w:lang w:val="ru-MD"/>
        </w:rPr>
        <w:t>е</w:t>
      </w:r>
      <w:r w:rsidR="00885FC7" w:rsidRPr="00EF43DE">
        <w:rPr>
          <w:rFonts w:asciiTheme="majorHAnsi" w:eastAsia="Times New Roman" w:hAnsiTheme="majorHAnsi" w:cstheme="majorHAnsi"/>
          <w:sz w:val="28"/>
          <w:szCs w:val="28"/>
          <w:lang w:val="ru-MD"/>
        </w:rPr>
        <w:t xml:space="preserve"> о потребл</w:t>
      </w:r>
      <w:r w:rsidRPr="00EF43DE">
        <w:rPr>
          <w:rFonts w:asciiTheme="majorHAnsi" w:eastAsia="Times New Roman" w:hAnsiTheme="majorHAnsi" w:cstheme="majorHAnsi"/>
          <w:sz w:val="28"/>
          <w:szCs w:val="28"/>
          <w:lang w:val="ru-MD"/>
        </w:rPr>
        <w:t>яемой</w:t>
      </w:r>
      <w:r w:rsidR="00885FC7" w:rsidRPr="00EF43DE">
        <w:rPr>
          <w:rFonts w:asciiTheme="majorHAnsi" w:eastAsia="Times New Roman" w:hAnsiTheme="majorHAnsi" w:cstheme="majorHAnsi"/>
          <w:sz w:val="28"/>
          <w:szCs w:val="28"/>
          <w:lang w:val="ru-MD"/>
        </w:rPr>
        <w:t xml:space="preserve"> воды потребителями. Однако и эта мера не обеспечивает полного учета объема потребляемой воды для </w:t>
      </w:r>
      <w:r w:rsidR="00D511C5" w:rsidRPr="00EF43DE">
        <w:rPr>
          <w:rFonts w:asciiTheme="majorHAnsi" w:eastAsia="Times New Roman" w:hAnsiTheme="majorHAnsi" w:cstheme="majorHAnsi"/>
          <w:sz w:val="28"/>
          <w:szCs w:val="28"/>
          <w:lang w:val="ru-MD"/>
        </w:rPr>
        <w:t>фактурирования</w:t>
      </w:r>
      <w:r w:rsidR="00885FC7" w:rsidRPr="00EF43DE">
        <w:rPr>
          <w:rFonts w:asciiTheme="majorHAnsi" w:eastAsia="Times New Roman" w:hAnsiTheme="majorHAnsi" w:cstheme="majorHAnsi"/>
          <w:sz w:val="28"/>
          <w:szCs w:val="28"/>
          <w:lang w:val="ru-MD"/>
        </w:rPr>
        <w:t xml:space="preserve">.  Существующий внутренний контроль не может </w:t>
      </w:r>
      <w:r w:rsidRPr="00EF43DE">
        <w:rPr>
          <w:rFonts w:asciiTheme="majorHAnsi" w:eastAsia="Times New Roman" w:hAnsiTheme="majorHAnsi" w:cstheme="majorHAnsi"/>
          <w:sz w:val="28"/>
          <w:szCs w:val="28"/>
          <w:lang w:val="ru-MD"/>
        </w:rPr>
        <w:t>определить</w:t>
      </w:r>
      <w:r w:rsidR="00885FC7" w:rsidRPr="00EF43DE">
        <w:rPr>
          <w:rFonts w:asciiTheme="majorHAnsi" w:eastAsia="Times New Roman" w:hAnsiTheme="majorHAnsi" w:cstheme="majorHAnsi"/>
          <w:sz w:val="28"/>
          <w:szCs w:val="28"/>
          <w:lang w:val="ru-MD"/>
        </w:rPr>
        <w:t xml:space="preserve"> ежедневны</w:t>
      </w:r>
      <w:r w:rsidRPr="00EF43DE">
        <w:rPr>
          <w:rFonts w:asciiTheme="majorHAnsi" w:eastAsia="Times New Roman" w:hAnsiTheme="majorHAnsi" w:cstheme="majorHAnsi"/>
          <w:sz w:val="28"/>
          <w:szCs w:val="28"/>
          <w:lang w:val="ru-MD"/>
        </w:rPr>
        <w:t>е</w:t>
      </w:r>
      <w:r w:rsidR="00885FC7" w:rsidRPr="00EF43DE">
        <w:rPr>
          <w:rFonts w:asciiTheme="majorHAnsi" w:eastAsia="Times New Roman" w:hAnsiTheme="majorHAnsi" w:cstheme="majorHAnsi"/>
          <w:sz w:val="28"/>
          <w:szCs w:val="28"/>
          <w:lang w:val="ru-MD"/>
        </w:rPr>
        <w:t xml:space="preserve"> потер</w:t>
      </w:r>
      <w:r w:rsidRPr="00EF43DE">
        <w:rPr>
          <w:rFonts w:asciiTheme="majorHAnsi" w:eastAsia="Times New Roman" w:hAnsiTheme="majorHAnsi" w:cstheme="majorHAnsi"/>
          <w:sz w:val="28"/>
          <w:szCs w:val="28"/>
          <w:lang w:val="ru-MD"/>
        </w:rPr>
        <w:t>и</w:t>
      </w:r>
      <w:r w:rsidR="00885FC7" w:rsidRPr="00EF43DE">
        <w:rPr>
          <w:rFonts w:asciiTheme="majorHAnsi" w:eastAsia="Times New Roman" w:hAnsiTheme="majorHAnsi" w:cstheme="majorHAnsi"/>
          <w:sz w:val="28"/>
          <w:szCs w:val="28"/>
          <w:lang w:val="ru-MD"/>
        </w:rPr>
        <w:t xml:space="preserve"> воды (утечк</w:t>
      </w:r>
      <w:r w:rsidRPr="00EF43DE">
        <w:rPr>
          <w:rFonts w:asciiTheme="majorHAnsi" w:eastAsia="Times New Roman" w:hAnsiTheme="majorHAnsi" w:cstheme="majorHAnsi"/>
          <w:sz w:val="28"/>
          <w:szCs w:val="28"/>
          <w:lang w:val="ru-MD"/>
        </w:rPr>
        <w:t>и</w:t>
      </w:r>
      <w:r w:rsidR="00885FC7" w:rsidRPr="00EF43DE">
        <w:rPr>
          <w:rFonts w:asciiTheme="majorHAnsi" w:eastAsia="Times New Roman" w:hAnsiTheme="majorHAnsi" w:cstheme="majorHAnsi"/>
          <w:sz w:val="28"/>
          <w:szCs w:val="28"/>
          <w:lang w:val="ru-MD"/>
        </w:rPr>
        <w:t xml:space="preserve">, </w:t>
      </w:r>
      <w:r w:rsidR="00B94618">
        <w:rPr>
          <w:rFonts w:asciiTheme="majorHAnsi" w:eastAsia="Times New Roman" w:hAnsiTheme="majorHAnsi" w:cstheme="majorHAnsi"/>
          <w:sz w:val="28"/>
          <w:szCs w:val="28"/>
          <w:lang w:val="ru-MD"/>
        </w:rPr>
        <w:t>аварий</w:t>
      </w:r>
      <w:r w:rsidR="00885FC7" w:rsidRPr="00EF43DE">
        <w:rPr>
          <w:rFonts w:asciiTheme="majorHAnsi" w:eastAsia="Times New Roman" w:hAnsiTheme="majorHAnsi" w:cstheme="majorHAnsi"/>
          <w:sz w:val="28"/>
          <w:szCs w:val="28"/>
          <w:lang w:val="ru-MD"/>
        </w:rPr>
        <w:t>, краж</w:t>
      </w:r>
      <w:r w:rsidRPr="00EF43DE">
        <w:rPr>
          <w:rFonts w:asciiTheme="majorHAnsi" w:eastAsia="Times New Roman" w:hAnsiTheme="majorHAnsi" w:cstheme="majorHAnsi"/>
          <w:sz w:val="28"/>
          <w:szCs w:val="28"/>
          <w:lang w:val="ru-MD"/>
        </w:rPr>
        <w:t>и</w:t>
      </w:r>
      <w:r w:rsidR="00885FC7" w:rsidRPr="00EF43DE">
        <w:rPr>
          <w:rFonts w:asciiTheme="majorHAnsi" w:eastAsia="Times New Roman" w:hAnsiTheme="majorHAnsi" w:cstheme="majorHAnsi"/>
          <w:sz w:val="28"/>
          <w:szCs w:val="28"/>
          <w:lang w:val="ru-MD"/>
        </w:rPr>
        <w:t xml:space="preserve">) в водопроводной сети. Хотя ежедневно </w:t>
      </w:r>
      <w:r w:rsidRPr="00EF43DE">
        <w:rPr>
          <w:rFonts w:asciiTheme="majorHAnsi" w:eastAsia="Times New Roman" w:hAnsiTheme="majorHAnsi" w:cstheme="majorHAnsi"/>
          <w:sz w:val="28"/>
          <w:szCs w:val="28"/>
          <w:lang w:val="ru-MD"/>
        </w:rPr>
        <w:t>мониториз</w:t>
      </w:r>
      <w:r w:rsidR="00885FC7" w:rsidRPr="00EF43DE">
        <w:rPr>
          <w:rFonts w:asciiTheme="majorHAnsi" w:eastAsia="Times New Roman" w:hAnsiTheme="majorHAnsi" w:cstheme="majorHAnsi"/>
          <w:sz w:val="28"/>
          <w:szCs w:val="28"/>
          <w:lang w:val="ru-MD"/>
        </w:rPr>
        <w:t>ируются данные зональных вод</w:t>
      </w:r>
      <w:r w:rsidRPr="00EF43DE">
        <w:rPr>
          <w:rFonts w:asciiTheme="majorHAnsi" w:eastAsia="Times New Roman" w:hAnsiTheme="majorHAnsi" w:cstheme="majorHAnsi"/>
          <w:sz w:val="28"/>
          <w:szCs w:val="28"/>
          <w:lang w:val="ru-MD"/>
        </w:rPr>
        <w:t>омеров</w:t>
      </w:r>
      <w:r w:rsidR="00885FC7" w:rsidRPr="00EF43DE">
        <w:rPr>
          <w:rFonts w:asciiTheme="majorHAnsi" w:eastAsia="Times New Roman" w:hAnsiTheme="majorHAnsi" w:cstheme="majorHAnsi"/>
          <w:sz w:val="28"/>
          <w:szCs w:val="28"/>
          <w:lang w:val="ru-MD"/>
        </w:rPr>
        <w:t>, они реагируют только в случаях, когда регистрируются крупные по</w:t>
      </w:r>
      <w:r w:rsidRPr="00EF43DE">
        <w:rPr>
          <w:rFonts w:asciiTheme="majorHAnsi" w:eastAsia="Times New Roman" w:hAnsiTheme="majorHAnsi" w:cstheme="majorHAnsi"/>
          <w:sz w:val="28"/>
          <w:szCs w:val="28"/>
          <w:lang w:val="ru-MD"/>
        </w:rPr>
        <w:t>требления</w:t>
      </w:r>
      <w:r w:rsidR="00885FC7" w:rsidRPr="00EF43DE">
        <w:rPr>
          <w:rFonts w:asciiTheme="majorHAnsi" w:eastAsia="Times New Roman" w:hAnsiTheme="majorHAnsi" w:cstheme="majorHAnsi"/>
          <w:sz w:val="28"/>
          <w:szCs w:val="28"/>
          <w:lang w:val="ru-MD"/>
        </w:rPr>
        <w:t xml:space="preserve">, которые превышают среднее ежедневное потребление. Таким образом, </w:t>
      </w:r>
      <w:r w:rsidR="0059789B" w:rsidRPr="00EF43DE">
        <w:rPr>
          <w:rFonts w:asciiTheme="majorHAnsi" w:eastAsia="Times New Roman" w:hAnsiTheme="majorHAnsi" w:cstheme="majorHAnsi"/>
          <w:sz w:val="28"/>
          <w:szCs w:val="28"/>
          <w:lang w:val="ru-MD"/>
        </w:rPr>
        <w:t xml:space="preserve">и </w:t>
      </w:r>
      <w:r w:rsidR="00885FC7" w:rsidRPr="00EF43DE">
        <w:rPr>
          <w:rFonts w:asciiTheme="majorHAnsi" w:eastAsia="Times New Roman" w:hAnsiTheme="majorHAnsi" w:cstheme="majorHAnsi"/>
          <w:sz w:val="28"/>
          <w:szCs w:val="28"/>
          <w:lang w:val="ru-MD"/>
        </w:rPr>
        <w:t>эти меры не обеспечивают выявление мошеннического потребления и скрытых утечек</w:t>
      </w:r>
      <w:r w:rsidR="00901076" w:rsidRPr="00EF43DE">
        <w:rPr>
          <w:rFonts w:asciiTheme="majorHAnsi" w:hAnsiTheme="majorHAnsi" w:cstheme="majorHAnsi"/>
          <w:sz w:val="28"/>
          <w:szCs w:val="28"/>
          <w:lang w:val="ru-MD"/>
        </w:rPr>
        <w:t xml:space="preserve"> </w:t>
      </w:r>
    </w:p>
    <w:p w14:paraId="5CB33CAB" w14:textId="38351668" w:rsidR="00901076" w:rsidRPr="00EF43DE" w:rsidRDefault="0059789B" w:rsidP="00416728">
      <w:pPr>
        <w:spacing w:after="0" w:line="240" w:lineRule="auto"/>
        <w:ind w:right="-22"/>
        <w:jc w:val="both"/>
        <w:rPr>
          <w:rFonts w:asciiTheme="majorHAnsi" w:eastAsia="Times New Roman" w:hAnsiTheme="majorHAnsi" w:cstheme="majorHAnsi"/>
          <w:b/>
          <w:sz w:val="28"/>
          <w:szCs w:val="28"/>
          <w:lang w:val="ru-MD"/>
        </w:rPr>
      </w:pPr>
      <w:r w:rsidRPr="00EF43DE">
        <w:rPr>
          <w:rFonts w:asciiTheme="majorHAnsi" w:eastAsia="Times New Roman" w:hAnsiTheme="majorHAnsi" w:cstheme="majorHAnsi"/>
          <w:b/>
          <w:sz w:val="28"/>
          <w:szCs w:val="28"/>
          <w:lang w:val="ru-MD"/>
        </w:rPr>
        <w:t>АО</w:t>
      </w:r>
      <w:r w:rsidR="00901076" w:rsidRPr="00EF43DE">
        <w:rPr>
          <w:rFonts w:asciiTheme="majorHAnsi" w:eastAsia="Times New Roman" w:hAnsiTheme="majorHAnsi" w:cstheme="majorHAnsi"/>
          <w:b/>
          <w:sz w:val="28"/>
          <w:szCs w:val="28"/>
          <w:lang w:val="ru-MD"/>
        </w:rPr>
        <w:t xml:space="preserve"> RAC </w:t>
      </w:r>
      <w:r w:rsidR="00885FC7" w:rsidRPr="00EF43DE">
        <w:rPr>
          <w:rFonts w:asciiTheme="majorHAnsi" w:eastAsia="Times New Roman" w:hAnsiTheme="majorHAnsi" w:cstheme="majorHAnsi"/>
          <w:b/>
          <w:sz w:val="28"/>
          <w:szCs w:val="28"/>
          <w:lang w:val="ru-MD"/>
        </w:rPr>
        <w:t xml:space="preserve">Сорока </w:t>
      </w:r>
      <w:r w:rsidR="00885FC7" w:rsidRPr="00EF43DE">
        <w:rPr>
          <w:rFonts w:asciiTheme="majorHAnsi" w:eastAsia="Times New Roman" w:hAnsiTheme="majorHAnsi" w:cstheme="majorHAnsi"/>
          <w:sz w:val="28"/>
          <w:szCs w:val="28"/>
          <w:lang w:val="ru-MD"/>
        </w:rPr>
        <w:t xml:space="preserve">предоставляет услуги водоснабжения в 6 населенных пунктах. Несмотря на то, что </w:t>
      </w:r>
      <w:r w:rsidRPr="00EF43DE">
        <w:rPr>
          <w:rFonts w:asciiTheme="majorHAnsi" w:eastAsia="Times New Roman" w:hAnsiTheme="majorHAnsi" w:cstheme="majorHAnsi"/>
          <w:sz w:val="28"/>
          <w:szCs w:val="28"/>
          <w:lang w:val="ru-MD"/>
        </w:rPr>
        <w:t>инженерно-</w:t>
      </w:r>
      <w:r w:rsidR="00885FC7" w:rsidRPr="00EF43DE">
        <w:rPr>
          <w:rFonts w:asciiTheme="majorHAnsi" w:eastAsia="Times New Roman" w:hAnsiTheme="majorHAnsi" w:cstheme="majorHAnsi"/>
          <w:sz w:val="28"/>
          <w:szCs w:val="28"/>
          <w:lang w:val="ru-MD"/>
        </w:rPr>
        <w:t xml:space="preserve">техническая инфраструктура, связанная с услугой водоснабжения в селе Рубленица, практически новая, </w:t>
      </w:r>
      <w:r w:rsidRPr="00EF43DE">
        <w:rPr>
          <w:rFonts w:asciiTheme="majorHAnsi" w:eastAsia="Times New Roman" w:hAnsiTheme="majorHAnsi" w:cstheme="majorHAnsi"/>
          <w:sz w:val="28"/>
          <w:szCs w:val="28"/>
          <w:lang w:val="ru-MD"/>
        </w:rPr>
        <w:t>будучи</w:t>
      </w:r>
      <w:r w:rsidR="00885FC7" w:rsidRPr="00EF43DE">
        <w:rPr>
          <w:rFonts w:asciiTheme="majorHAnsi" w:eastAsia="Times New Roman" w:hAnsiTheme="majorHAnsi" w:cstheme="majorHAnsi"/>
          <w:sz w:val="28"/>
          <w:szCs w:val="28"/>
          <w:lang w:val="ru-MD"/>
        </w:rPr>
        <w:t xml:space="preserve"> построена </w:t>
      </w:r>
      <w:r w:rsidRPr="00EF43DE">
        <w:rPr>
          <w:rFonts w:asciiTheme="majorHAnsi" w:eastAsia="Times New Roman" w:hAnsiTheme="majorHAnsi" w:cstheme="majorHAnsi"/>
          <w:sz w:val="28"/>
          <w:szCs w:val="28"/>
          <w:lang w:val="ru-MD"/>
        </w:rPr>
        <w:t xml:space="preserve">в 2010 году за счет средств </w:t>
      </w:r>
      <w:r w:rsidR="00885FC7" w:rsidRPr="00EF43DE">
        <w:rPr>
          <w:rFonts w:asciiTheme="majorHAnsi" w:eastAsia="Times New Roman" w:hAnsiTheme="majorHAnsi" w:cstheme="majorHAnsi"/>
          <w:sz w:val="28"/>
          <w:szCs w:val="28"/>
          <w:lang w:val="ru-MD"/>
        </w:rPr>
        <w:t>из внешних источников (ЕБРР), здесь регистрир</w:t>
      </w:r>
      <w:r w:rsidRPr="00EF43DE">
        <w:rPr>
          <w:rFonts w:asciiTheme="majorHAnsi" w:eastAsia="Times New Roman" w:hAnsiTheme="majorHAnsi" w:cstheme="majorHAnsi"/>
          <w:sz w:val="28"/>
          <w:szCs w:val="28"/>
          <w:lang w:val="ru-MD"/>
        </w:rPr>
        <w:t>уются</w:t>
      </w:r>
      <w:r w:rsidR="00885FC7" w:rsidRPr="00EF43DE">
        <w:rPr>
          <w:rFonts w:asciiTheme="majorHAnsi" w:eastAsia="Times New Roman" w:hAnsiTheme="majorHAnsi" w:cstheme="majorHAnsi"/>
          <w:sz w:val="28"/>
          <w:szCs w:val="28"/>
          <w:lang w:val="ru-MD"/>
        </w:rPr>
        <w:t xml:space="preserve"> значительные потери воды (в 2018 году-16,4 тыс. м</w:t>
      </w:r>
      <w:r w:rsidRPr="00EF43DE">
        <w:rPr>
          <w:rFonts w:asciiTheme="majorHAnsi" w:hAnsiTheme="majorHAnsi" w:cstheme="majorHAnsi"/>
          <w:sz w:val="28"/>
          <w:szCs w:val="28"/>
          <w:vertAlign w:val="superscript"/>
          <w:lang w:val="ru-MD"/>
        </w:rPr>
        <w:t>3</w:t>
      </w:r>
      <w:r w:rsidR="00885FC7" w:rsidRPr="00EF43DE">
        <w:rPr>
          <w:rFonts w:asciiTheme="majorHAnsi" w:eastAsia="Times New Roman" w:hAnsiTheme="majorHAnsi" w:cstheme="majorHAnsi"/>
          <w:sz w:val="28"/>
          <w:szCs w:val="28"/>
          <w:lang w:val="ru-MD"/>
        </w:rPr>
        <w:t xml:space="preserve">, а </w:t>
      </w:r>
      <w:r w:rsidRPr="00EF43DE">
        <w:rPr>
          <w:rFonts w:asciiTheme="majorHAnsi" w:eastAsia="Times New Roman" w:hAnsiTheme="majorHAnsi" w:cstheme="majorHAnsi"/>
          <w:sz w:val="28"/>
          <w:szCs w:val="28"/>
          <w:lang w:val="ru-MD"/>
        </w:rPr>
        <w:t>за</w:t>
      </w:r>
      <w:r w:rsidR="00885FC7" w:rsidRPr="00EF43DE">
        <w:rPr>
          <w:rFonts w:asciiTheme="majorHAnsi" w:eastAsia="Times New Roman" w:hAnsiTheme="majorHAnsi" w:cstheme="majorHAnsi"/>
          <w:sz w:val="28"/>
          <w:szCs w:val="28"/>
          <w:lang w:val="ru-MD"/>
        </w:rPr>
        <w:t xml:space="preserve"> 10 месяцев 2019 года-10,5 тыс. м</w:t>
      </w:r>
      <w:r w:rsidRPr="00EF43DE">
        <w:rPr>
          <w:rFonts w:asciiTheme="majorHAnsi" w:hAnsiTheme="majorHAnsi" w:cstheme="majorHAnsi"/>
          <w:sz w:val="28"/>
          <w:szCs w:val="28"/>
          <w:vertAlign w:val="superscript"/>
          <w:lang w:val="ru-MD"/>
        </w:rPr>
        <w:t>3</w:t>
      </w:r>
      <w:r w:rsidR="00885FC7" w:rsidRPr="00EF43DE">
        <w:rPr>
          <w:rFonts w:asciiTheme="majorHAnsi" w:eastAsia="Times New Roman" w:hAnsiTheme="majorHAnsi" w:cstheme="majorHAnsi"/>
          <w:sz w:val="28"/>
          <w:szCs w:val="28"/>
          <w:lang w:val="ru-MD"/>
        </w:rPr>
        <w:t xml:space="preserve">, что составляет 30,4% от объема поставляемой </w:t>
      </w:r>
      <w:r w:rsidRPr="00EF43DE">
        <w:rPr>
          <w:rFonts w:asciiTheme="majorHAnsi" w:eastAsia="Times New Roman" w:hAnsiTheme="majorHAnsi" w:cstheme="majorHAnsi"/>
          <w:sz w:val="28"/>
          <w:szCs w:val="28"/>
          <w:lang w:val="ru-MD"/>
        </w:rPr>
        <w:t xml:space="preserve">воды </w:t>
      </w:r>
      <w:r w:rsidR="00885FC7" w:rsidRPr="00EF43DE">
        <w:rPr>
          <w:rFonts w:asciiTheme="majorHAnsi" w:eastAsia="Times New Roman" w:hAnsiTheme="majorHAnsi" w:cstheme="majorHAnsi"/>
          <w:sz w:val="28"/>
          <w:szCs w:val="28"/>
          <w:lang w:val="ru-MD"/>
        </w:rPr>
        <w:t>в этом населенном пункте в 2018 году (53,9 тыс. м</w:t>
      </w:r>
      <w:r w:rsidRPr="00EF43DE">
        <w:rPr>
          <w:rFonts w:asciiTheme="majorHAnsi" w:hAnsiTheme="majorHAnsi" w:cstheme="majorHAnsi"/>
          <w:sz w:val="28"/>
          <w:szCs w:val="28"/>
          <w:vertAlign w:val="superscript"/>
          <w:lang w:val="ru-MD"/>
        </w:rPr>
        <w:t>3</w:t>
      </w:r>
      <w:r w:rsidR="00885FC7" w:rsidRPr="00EF43DE">
        <w:rPr>
          <w:rFonts w:asciiTheme="majorHAnsi" w:eastAsia="Times New Roman" w:hAnsiTheme="majorHAnsi" w:cstheme="majorHAnsi"/>
          <w:sz w:val="28"/>
          <w:szCs w:val="28"/>
          <w:lang w:val="ru-MD"/>
        </w:rPr>
        <w:t xml:space="preserve"> поставляемой воды) и 26,5% от объема поставляемой </w:t>
      </w:r>
      <w:r w:rsidRPr="00EF43DE">
        <w:rPr>
          <w:rFonts w:asciiTheme="majorHAnsi" w:eastAsia="Times New Roman" w:hAnsiTheme="majorHAnsi" w:cstheme="majorHAnsi"/>
          <w:sz w:val="28"/>
          <w:szCs w:val="28"/>
          <w:lang w:val="ru-MD"/>
        </w:rPr>
        <w:t>воды за</w:t>
      </w:r>
      <w:r w:rsidR="00885FC7" w:rsidRPr="00EF43DE">
        <w:rPr>
          <w:rFonts w:asciiTheme="majorHAnsi" w:eastAsia="Times New Roman" w:hAnsiTheme="majorHAnsi" w:cstheme="majorHAnsi"/>
          <w:sz w:val="28"/>
          <w:szCs w:val="28"/>
          <w:lang w:val="ru-MD"/>
        </w:rPr>
        <w:t xml:space="preserve"> 10 месяцев 2019 года (39,6 тыс. м</w:t>
      </w:r>
      <w:r w:rsidRPr="00EF43DE">
        <w:rPr>
          <w:rFonts w:asciiTheme="majorHAnsi" w:hAnsiTheme="majorHAnsi" w:cstheme="majorHAnsi"/>
          <w:sz w:val="28"/>
          <w:szCs w:val="28"/>
          <w:vertAlign w:val="superscript"/>
          <w:lang w:val="ru-MD"/>
        </w:rPr>
        <w:t>3</w:t>
      </w:r>
      <w:r w:rsidR="00885FC7" w:rsidRPr="00EF43DE">
        <w:rPr>
          <w:rFonts w:asciiTheme="majorHAnsi" w:eastAsia="Times New Roman" w:hAnsiTheme="majorHAnsi" w:cstheme="majorHAnsi"/>
          <w:sz w:val="28"/>
          <w:szCs w:val="28"/>
          <w:lang w:val="ru-MD"/>
        </w:rPr>
        <w:t xml:space="preserve"> поставляемой воды). Аналогичная ситуация наблюдается и в населенном пункте </w:t>
      </w:r>
      <w:r w:rsidRPr="00EF43DE">
        <w:rPr>
          <w:rFonts w:asciiTheme="majorHAnsi" w:eastAsia="Times New Roman" w:hAnsiTheme="majorHAnsi" w:cstheme="majorHAnsi"/>
          <w:sz w:val="28"/>
          <w:szCs w:val="28"/>
          <w:lang w:val="ru-MD"/>
        </w:rPr>
        <w:t>З</w:t>
      </w:r>
      <w:r w:rsidR="00885FC7" w:rsidRPr="00EF43DE">
        <w:rPr>
          <w:rFonts w:asciiTheme="majorHAnsi" w:eastAsia="Times New Roman" w:hAnsiTheme="majorHAnsi" w:cstheme="majorHAnsi"/>
          <w:sz w:val="28"/>
          <w:szCs w:val="28"/>
          <w:lang w:val="ru-MD"/>
        </w:rPr>
        <w:t>аст</w:t>
      </w:r>
      <w:r w:rsidRPr="00EF43DE">
        <w:rPr>
          <w:rFonts w:asciiTheme="majorHAnsi" w:eastAsia="Times New Roman" w:hAnsiTheme="majorHAnsi" w:cstheme="majorHAnsi"/>
          <w:sz w:val="28"/>
          <w:szCs w:val="28"/>
          <w:lang w:val="ru-MD"/>
        </w:rPr>
        <w:t>ын</w:t>
      </w:r>
      <w:r w:rsidR="00885FC7" w:rsidRPr="00EF43DE">
        <w:rPr>
          <w:rFonts w:asciiTheme="majorHAnsi" w:eastAsia="Times New Roman" w:hAnsiTheme="majorHAnsi" w:cstheme="majorHAnsi"/>
          <w:sz w:val="28"/>
          <w:szCs w:val="28"/>
          <w:lang w:val="ru-MD"/>
        </w:rPr>
        <w:t xml:space="preserve">ка: потери в </w:t>
      </w:r>
      <w:r w:rsidRPr="00EF43DE">
        <w:rPr>
          <w:rFonts w:asciiTheme="majorHAnsi" w:eastAsia="Times New Roman" w:hAnsiTheme="majorHAnsi" w:cstheme="majorHAnsi"/>
          <w:sz w:val="28"/>
          <w:szCs w:val="28"/>
          <w:lang w:val="ru-MD"/>
        </w:rPr>
        <w:t>объеме</w:t>
      </w:r>
      <w:r w:rsidR="00885FC7" w:rsidRPr="00EF43DE">
        <w:rPr>
          <w:rFonts w:asciiTheme="majorHAnsi" w:eastAsia="Times New Roman" w:hAnsiTheme="majorHAnsi" w:cstheme="majorHAnsi"/>
          <w:sz w:val="28"/>
          <w:szCs w:val="28"/>
          <w:lang w:val="ru-MD"/>
        </w:rPr>
        <w:t xml:space="preserve"> 24,4 тыс. м</w:t>
      </w:r>
      <w:r w:rsidRPr="00EF43DE">
        <w:rPr>
          <w:rFonts w:asciiTheme="majorHAnsi" w:hAnsiTheme="majorHAnsi" w:cstheme="majorHAnsi"/>
          <w:sz w:val="28"/>
          <w:szCs w:val="28"/>
          <w:vertAlign w:val="superscript"/>
          <w:lang w:val="ru-MD"/>
        </w:rPr>
        <w:t>3</w:t>
      </w:r>
      <w:r w:rsidR="00885FC7" w:rsidRPr="00EF43DE">
        <w:rPr>
          <w:rFonts w:asciiTheme="majorHAnsi" w:eastAsia="Times New Roman" w:hAnsiTheme="majorHAnsi" w:cstheme="majorHAnsi"/>
          <w:sz w:val="28"/>
          <w:szCs w:val="28"/>
          <w:lang w:val="ru-MD"/>
        </w:rPr>
        <w:t xml:space="preserve">, или 59,5% от объема поставляемой </w:t>
      </w:r>
      <w:r w:rsidRPr="00EF43DE">
        <w:rPr>
          <w:rFonts w:asciiTheme="majorHAnsi" w:eastAsia="Times New Roman" w:hAnsiTheme="majorHAnsi" w:cstheme="majorHAnsi"/>
          <w:sz w:val="28"/>
          <w:szCs w:val="28"/>
          <w:lang w:val="ru-MD"/>
        </w:rPr>
        <w:t xml:space="preserve">воды </w:t>
      </w:r>
      <w:r w:rsidR="00885FC7" w:rsidRPr="00EF43DE">
        <w:rPr>
          <w:rFonts w:asciiTheme="majorHAnsi" w:eastAsia="Times New Roman" w:hAnsiTheme="majorHAnsi" w:cstheme="majorHAnsi"/>
          <w:sz w:val="28"/>
          <w:szCs w:val="28"/>
          <w:lang w:val="ru-MD"/>
        </w:rPr>
        <w:t>в 2018 году (41,0 тыс. м</w:t>
      </w:r>
      <w:r w:rsidRPr="00EF43DE">
        <w:rPr>
          <w:rFonts w:asciiTheme="majorHAnsi" w:hAnsiTheme="majorHAnsi" w:cstheme="majorHAnsi"/>
          <w:sz w:val="28"/>
          <w:szCs w:val="28"/>
          <w:vertAlign w:val="superscript"/>
          <w:lang w:val="ru-MD"/>
        </w:rPr>
        <w:t>3</w:t>
      </w:r>
      <w:r w:rsidR="00885FC7" w:rsidRPr="00EF43DE">
        <w:rPr>
          <w:rFonts w:asciiTheme="majorHAnsi" w:eastAsia="Times New Roman" w:hAnsiTheme="majorHAnsi" w:cstheme="majorHAnsi"/>
          <w:sz w:val="28"/>
          <w:szCs w:val="28"/>
          <w:lang w:val="ru-MD"/>
        </w:rPr>
        <w:t>), и, соответственно, 14,9 тыс. м</w:t>
      </w:r>
      <w:r w:rsidRPr="00EF43DE">
        <w:rPr>
          <w:rFonts w:asciiTheme="majorHAnsi" w:hAnsiTheme="majorHAnsi" w:cstheme="majorHAnsi"/>
          <w:sz w:val="28"/>
          <w:szCs w:val="28"/>
          <w:vertAlign w:val="superscript"/>
          <w:lang w:val="ru-MD"/>
        </w:rPr>
        <w:t>3</w:t>
      </w:r>
      <w:r w:rsidR="00885FC7" w:rsidRPr="00EF43DE">
        <w:rPr>
          <w:rFonts w:asciiTheme="majorHAnsi" w:eastAsia="Times New Roman" w:hAnsiTheme="majorHAnsi" w:cstheme="majorHAnsi"/>
          <w:sz w:val="28"/>
          <w:szCs w:val="28"/>
          <w:lang w:val="ru-MD"/>
        </w:rPr>
        <w:t xml:space="preserve"> воды за 10 месяцев 2019 года, или 50,3% от объема поставляемой воды (29,6 тыс. м</w:t>
      </w:r>
      <w:r w:rsidRPr="00EF43DE">
        <w:rPr>
          <w:rFonts w:asciiTheme="majorHAnsi" w:hAnsiTheme="majorHAnsi" w:cstheme="majorHAnsi"/>
          <w:sz w:val="28"/>
          <w:szCs w:val="28"/>
          <w:vertAlign w:val="superscript"/>
          <w:lang w:val="ru-MD"/>
        </w:rPr>
        <w:t>3</w:t>
      </w:r>
      <w:r w:rsidR="00885FC7" w:rsidRPr="00EF43DE">
        <w:rPr>
          <w:rFonts w:asciiTheme="majorHAnsi" w:eastAsia="Times New Roman" w:hAnsiTheme="majorHAnsi" w:cstheme="majorHAnsi"/>
          <w:sz w:val="28"/>
          <w:szCs w:val="28"/>
          <w:lang w:val="ru-MD"/>
        </w:rPr>
        <w:t>)</w:t>
      </w:r>
      <w:r w:rsidR="00901076" w:rsidRPr="00EF43DE">
        <w:rPr>
          <w:rFonts w:asciiTheme="majorHAnsi" w:hAnsiTheme="majorHAnsi" w:cstheme="majorHAnsi"/>
          <w:sz w:val="28"/>
          <w:szCs w:val="28"/>
          <w:lang w:val="ru-MD"/>
        </w:rPr>
        <w:t>.</w:t>
      </w:r>
    </w:p>
    <w:p w14:paraId="632B5DA3" w14:textId="16DE607E" w:rsidR="00901076" w:rsidRPr="00EF43DE" w:rsidRDefault="00885FC7" w:rsidP="00416728">
      <w:pPr>
        <w:spacing w:after="0" w:line="240" w:lineRule="auto"/>
        <w:ind w:right="-22"/>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АО </w:t>
      </w:r>
      <w:r w:rsidR="0059789B" w:rsidRPr="00EF43DE">
        <w:rPr>
          <w:rFonts w:asciiTheme="majorHAnsi" w:hAnsiTheme="majorHAnsi" w:cstheme="majorHAnsi"/>
          <w:sz w:val="28"/>
          <w:szCs w:val="28"/>
          <w:lang w:val="ru-MD"/>
        </w:rPr>
        <w:t>отчитывается</w:t>
      </w:r>
      <w:r w:rsidRPr="00EF43DE">
        <w:rPr>
          <w:rFonts w:asciiTheme="majorHAnsi" w:hAnsiTheme="majorHAnsi" w:cstheme="majorHAnsi"/>
          <w:sz w:val="28"/>
          <w:szCs w:val="28"/>
          <w:lang w:val="ru-MD"/>
        </w:rPr>
        <w:t xml:space="preserve"> о разнице в потерях воды, </w:t>
      </w:r>
      <w:r w:rsidR="0059789B" w:rsidRPr="00EF43DE">
        <w:rPr>
          <w:rFonts w:asciiTheme="majorHAnsi" w:hAnsiTheme="majorHAnsi" w:cstheme="majorHAnsi"/>
          <w:sz w:val="28"/>
          <w:szCs w:val="28"/>
          <w:lang w:val="ru-MD"/>
        </w:rPr>
        <w:t>однако</w:t>
      </w:r>
      <w:r w:rsidRPr="00EF43DE">
        <w:rPr>
          <w:rFonts w:asciiTheme="majorHAnsi" w:hAnsiTheme="majorHAnsi" w:cstheme="majorHAnsi"/>
          <w:sz w:val="28"/>
          <w:szCs w:val="28"/>
          <w:lang w:val="ru-MD"/>
        </w:rPr>
        <w:t xml:space="preserve">, по мнению аудита, это мошенническое потребление </w:t>
      </w:r>
      <w:r w:rsidR="0059789B" w:rsidRPr="00EF43DE">
        <w:rPr>
          <w:rFonts w:asciiTheme="majorHAnsi" w:hAnsiTheme="majorHAnsi" w:cstheme="majorHAnsi"/>
          <w:sz w:val="28"/>
          <w:szCs w:val="28"/>
          <w:lang w:val="ru-MD"/>
        </w:rPr>
        <w:t>бытовых</w:t>
      </w:r>
      <w:r w:rsidRPr="00EF43DE">
        <w:rPr>
          <w:rFonts w:asciiTheme="majorHAnsi" w:hAnsiTheme="majorHAnsi" w:cstheme="majorHAnsi"/>
          <w:sz w:val="28"/>
          <w:szCs w:val="28"/>
          <w:lang w:val="ru-MD"/>
        </w:rPr>
        <w:t xml:space="preserve"> потребителей.  Несмотря на то, что доля потерь воды в сети, зарегистрированных в 2018 году (48,3% от объема захваченной воды) </w:t>
      </w:r>
      <w:r w:rsidR="0059789B" w:rsidRPr="00EF43DE">
        <w:rPr>
          <w:rFonts w:asciiTheme="majorHAnsi" w:hAnsiTheme="majorHAnsi" w:cstheme="majorHAnsi"/>
          <w:sz w:val="28"/>
          <w:szCs w:val="28"/>
          <w:lang w:val="ru-MD"/>
        </w:rPr>
        <w:t>по сравнению с потерями</w:t>
      </w:r>
      <w:r w:rsidRPr="00EF43DE">
        <w:rPr>
          <w:rFonts w:asciiTheme="majorHAnsi" w:hAnsiTheme="majorHAnsi" w:cstheme="majorHAnsi"/>
          <w:sz w:val="28"/>
          <w:szCs w:val="28"/>
          <w:lang w:val="ru-MD"/>
        </w:rPr>
        <w:t xml:space="preserve"> 2016 год</w:t>
      </w:r>
      <w:r w:rsidR="0059789B" w:rsidRPr="00EF43DE">
        <w:rPr>
          <w:rFonts w:asciiTheme="majorHAnsi" w:hAnsiTheme="majorHAnsi" w:cstheme="majorHAnsi"/>
          <w:sz w:val="28"/>
          <w:szCs w:val="28"/>
          <w:lang w:val="ru-MD"/>
        </w:rPr>
        <w:t>а</w:t>
      </w:r>
      <w:r w:rsidRPr="00EF43DE">
        <w:rPr>
          <w:rFonts w:asciiTheme="majorHAnsi" w:hAnsiTheme="majorHAnsi" w:cstheme="majorHAnsi"/>
          <w:sz w:val="28"/>
          <w:szCs w:val="28"/>
          <w:lang w:val="ru-MD"/>
        </w:rPr>
        <w:t xml:space="preserve"> (53%) снизилась, ситуация остается критической</w:t>
      </w:r>
      <w:r w:rsidR="00901076" w:rsidRPr="00EF43DE">
        <w:rPr>
          <w:rFonts w:asciiTheme="majorHAnsi" w:hAnsiTheme="majorHAnsi" w:cstheme="majorHAnsi"/>
          <w:sz w:val="28"/>
          <w:szCs w:val="28"/>
          <w:lang w:val="ru-MD"/>
        </w:rPr>
        <w:t>.</w:t>
      </w:r>
    </w:p>
    <w:p w14:paraId="11B4172D" w14:textId="77777777" w:rsidR="00901076" w:rsidRPr="00EF43DE" w:rsidRDefault="00901076" w:rsidP="005A5C5B">
      <w:pPr>
        <w:spacing w:after="0" w:line="240" w:lineRule="auto"/>
        <w:ind w:right="-590"/>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      </w:t>
      </w:r>
    </w:p>
    <w:p w14:paraId="26C2DCA9" w14:textId="0F281D44" w:rsidR="00885FC7" w:rsidRPr="00EF43DE" w:rsidRDefault="00885FC7" w:rsidP="00885FC7">
      <w:pPr>
        <w:spacing w:after="0" w:line="240" w:lineRule="auto"/>
        <w:ind w:right="-22" w:firstLine="360"/>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Исходя из доказательств, накопленных миссией folow-up, </w:t>
      </w:r>
      <w:r w:rsidR="00D511C5" w:rsidRPr="00EF43DE">
        <w:rPr>
          <w:rFonts w:asciiTheme="majorHAnsi" w:hAnsiTheme="majorHAnsi" w:cstheme="majorHAnsi"/>
          <w:sz w:val="28"/>
          <w:szCs w:val="28"/>
          <w:lang w:val="ru-MD"/>
        </w:rPr>
        <w:t>данная</w:t>
      </w:r>
      <w:r w:rsidRPr="00EF43DE">
        <w:rPr>
          <w:rFonts w:asciiTheme="majorHAnsi" w:hAnsiTheme="majorHAnsi" w:cstheme="majorHAnsi"/>
          <w:sz w:val="28"/>
          <w:szCs w:val="28"/>
          <w:lang w:val="ru-MD"/>
        </w:rPr>
        <w:t xml:space="preserve"> рекомендация считается </w:t>
      </w:r>
      <w:r w:rsidR="00D511C5" w:rsidRPr="00EF43DE">
        <w:rPr>
          <w:rFonts w:asciiTheme="majorHAnsi" w:hAnsiTheme="majorHAnsi" w:cstheme="majorHAnsi"/>
          <w:b/>
          <w:sz w:val="28"/>
          <w:szCs w:val="28"/>
          <w:lang w:val="ru-MD"/>
        </w:rPr>
        <w:t>внедре</w:t>
      </w:r>
      <w:r w:rsidRPr="00EF43DE">
        <w:rPr>
          <w:rFonts w:asciiTheme="majorHAnsi" w:hAnsiTheme="majorHAnsi" w:cstheme="majorHAnsi"/>
          <w:b/>
          <w:sz w:val="28"/>
          <w:szCs w:val="28"/>
          <w:lang w:val="ru-MD"/>
        </w:rPr>
        <w:t>нной</w:t>
      </w:r>
      <w:r w:rsidRPr="00EF43DE">
        <w:rPr>
          <w:rFonts w:asciiTheme="majorHAnsi" w:hAnsiTheme="majorHAnsi" w:cstheme="majorHAnsi"/>
          <w:sz w:val="28"/>
          <w:szCs w:val="28"/>
          <w:lang w:val="ru-MD"/>
        </w:rPr>
        <w:t xml:space="preserve"> 4 </w:t>
      </w:r>
      <w:r w:rsidR="00D511C5" w:rsidRPr="00EF43DE">
        <w:rPr>
          <w:rFonts w:asciiTheme="majorHAnsi" w:hAnsiTheme="majorHAnsi" w:cstheme="majorHAnsi"/>
          <w:sz w:val="28"/>
          <w:szCs w:val="28"/>
          <w:lang w:val="ru-MD"/>
        </w:rPr>
        <w:t>ПВ</w:t>
      </w:r>
      <w:r w:rsidRPr="00EF43DE">
        <w:rPr>
          <w:rFonts w:asciiTheme="majorHAnsi" w:hAnsiTheme="majorHAnsi" w:cstheme="majorHAnsi"/>
          <w:sz w:val="28"/>
          <w:szCs w:val="28"/>
          <w:lang w:val="ru-MD"/>
        </w:rPr>
        <w:t>К</w:t>
      </w:r>
      <w:r w:rsidR="00D511C5" w:rsidRPr="00EF43DE">
        <w:rPr>
          <w:rStyle w:val="a7"/>
          <w:rFonts w:asciiTheme="majorHAnsi" w:hAnsiTheme="majorHAnsi" w:cstheme="majorHAnsi"/>
          <w:sz w:val="28"/>
          <w:szCs w:val="28"/>
          <w:lang w:val="ru-MD"/>
        </w:rPr>
        <w:footnoteReference w:id="152"/>
      </w:r>
      <w:r w:rsidRPr="00EF43DE">
        <w:rPr>
          <w:rFonts w:asciiTheme="majorHAnsi" w:hAnsiTheme="majorHAnsi" w:cstheme="majorHAnsi"/>
          <w:sz w:val="28"/>
          <w:szCs w:val="28"/>
          <w:lang w:val="ru-MD"/>
        </w:rPr>
        <w:t xml:space="preserve">, </w:t>
      </w:r>
      <w:r w:rsidRPr="00EF43DE">
        <w:rPr>
          <w:rFonts w:asciiTheme="majorHAnsi" w:hAnsiTheme="majorHAnsi" w:cstheme="majorHAnsi"/>
          <w:b/>
          <w:sz w:val="28"/>
          <w:szCs w:val="28"/>
          <w:lang w:val="ru-MD"/>
        </w:rPr>
        <w:t xml:space="preserve">частично </w:t>
      </w:r>
      <w:r w:rsidR="00D511C5" w:rsidRPr="00EF43DE">
        <w:rPr>
          <w:rFonts w:asciiTheme="majorHAnsi" w:hAnsiTheme="majorHAnsi" w:cstheme="majorHAnsi"/>
          <w:b/>
          <w:sz w:val="28"/>
          <w:szCs w:val="28"/>
          <w:lang w:val="ru-MD"/>
        </w:rPr>
        <w:t>внедре</w:t>
      </w:r>
      <w:r w:rsidRPr="00EF43DE">
        <w:rPr>
          <w:rFonts w:asciiTheme="majorHAnsi" w:hAnsiTheme="majorHAnsi" w:cstheme="majorHAnsi"/>
          <w:b/>
          <w:sz w:val="28"/>
          <w:szCs w:val="28"/>
          <w:lang w:val="ru-MD"/>
        </w:rPr>
        <w:t>нной</w:t>
      </w:r>
      <w:r w:rsidRPr="00EF43DE">
        <w:rPr>
          <w:rFonts w:asciiTheme="majorHAnsi" w:hAnsiTheme="majorHAnsi" w:cstheme="majorHAnsi"/>
          <w:sz w:val="28"/>
          <w:szCs w:val="28"/>
          <w:lang w:val="ru-MD"/>
        </w:rPr>
        <w:t xml:space="preserve"> 7 </w:t>
      </w:r>
      <w:r w:rsidR="00D511C5" w:rsidRPr="00EF43DE">
        <w:rPr>
          <w:rFonts w:asciiTheme="majorHAnsi" w:hAnsiTheme="majorHAnsi" w:cstheme="majorHAnsi"/>
          <w:sz w:val="28"/>
          <w:szCs w:val="28"/>
          <w:lang w:val="ru-MD"/>
        </w:rPr>
        <w:t>ПВ</w:t>
      </w:r>
      <w:r w:rsidRPr="00EF43DE">
        <w:rPr>
          <w:rFonts w:asciiTheme="majorHAnsi" w:hAnsiTheme="majorHAnsi" w:cstheme="majorHAnsi"/>
          <w:sz w:val="28"/>
          <w:szCs w:val="28"/>
          <w:lang w:val="ru-MD"/>
        </w:rPr>
        <w:t>К</w:t>
      </w:r>
      <w:r w:rsidR="00D511C5" w:rsidRPr="00EF43DE">
        <w:rPr>
          <w:rStyle w:val="a7"/>
          <w:rFonts w:asciiTheme="majorHAnsi" w:hAnsiTheme="majorHAnsi" w:cstheme="majorHAnsi"/>
          <w:sz w:val="28"/>
          <w:szCs w:val="28"/>
          <w:lang w:val="ru-MD"/>
        </w:rPr>
        <w:footnoteReference w:id="153"/>
      </w:r>
      <w:r w:rsidR="00D511C5" w:rsidRPr="00EF43DE">
        <w:rPr>
          <w:rFonts w:asciiTheme="majorHAnsi" w:hAnsiTheme="majorHAnsi" w:cstheme="majorHAnsi"/>
          <w:sz w:val="28"/>
          <w:szCs w:val="28"/>
          <w:lang w:val="ru-MD"/>
        </w:rPr>
        <w:t xml:space="preserve"> </w:t>
      </w:r>
      <w:r w:rsidRPr="00EF43DE">
        <w:rPr>
          <w:rFonts w:asciiTheme="majorHAnsi" w:hAnsiTheme="majorHAnsi" w:cstheme="majorHAnsi"/>
          <w:sz w:val="28"/>
          <w:szCs w:val="28"/>
          <w:lang w:val="ru-MD"/>
        </w:rPr>
        <w:t xml:space="preserve"> и </w:t>
      </w:r>
      <w:r w:rsidRPr="00EF43DE">
        <w:rPr>
          <w:rFonts w:asciiTheme="majorHAnsi" w:hAnsiTheme="majorHAnsi" w:cstheme="majorHAnsi"/>
          <w:b/>
          <w:sz w:val="28"/>
          <w:szCs w:val="28"/>
          <w:lang w:val="ru-MD"/>
        </w:rPr>
        <w:t xml:space="preserve">не </w:t>
      </w:r>
      <w:r w:rsidR="00D511C5" w:rsidRPr="00EF43DE">
        <w:rPr>
          <w:rFonts w:asciiTheme="majorHAnsi" w:hAnsiTheme="majorHAnsi" w:cstheme="majorHAnsi"/>
          <w:b/>
          <w:sz w:val="28"/>
          <w:szCs w:val="28"/>
          <w:lang w:val="ru-MD"/>
        </w:rPr>
        <w:t>внедренной</w:t>
      </w:r>
      <w:r w:rsidRPr="00EF43DE">
        <w:rPr>
          <w:rFonts w:asciiTheme="majorHAnsi" w:hAnsiTheme="majorHAnsi" w:cstheme="majorHAnsi"/>
          <w:sz w:val="28"/>
          <w:szCs w:val="28"/>
          <w:lang w:val="ru-MD"/>
        </w:rPr>
        <w:t xml:space="preserve"> 3 </w:t>
      </w:r>
      <w:r w:rsidR="00D511C5" w:rsidRPr="00EF43DE">
        <w:rPr>
          <w:rFonts w:asciiTheme="majorHAnsi" w:hAnsiTheme="majorHAnsi" w:cstheme="majorHAnsi"/>
          <w:sz w:val="28"/>
          <w:szCs w:val="28"/>
          <w:lang w:val="ru-MD"/>
        </w:rPr>
        <w:t>ПВК</w:t>
      </w:r>
      <w:r w:rsidR="00D511C5" w:rsidRPr="00EF43DE">
        <w:rPr>
          <w:rStyle w:val="a7"/>
          <w:rFonts w:asciiTheme="majorHAnsi" w:hAnsiTheme="majorHAnsi" w:cstheme="majorHAnsi"/>
          <w:sz w:val="28"/>
          <w:szCs w:val="28"/>
          <w:lang w:val="ru-MD"/>
        </w:rPr>
        <w:footnoteReference w:id="154"/>
      </w:r>
      <w:r w:rsidRPr="00EF43DE">
        <w:rPr>
          <w:rFonts w:asciiTheme="majorHAnsi" w:hAnsiTheme="majorHAnsi" w:cstheme="majorHAnsi"/>
          <w:sz w:val="28"/>
          <w:szCs w:val="28"/>
          <w:lang w:val="ru-MD"/>
        </w:rPr>
        <w:t>.</w:t>
      </w:r>
    </w:p>
    <w:p w14:paraId="58A2C97A" w14:textId="1E23BB37" w:rsidR="00901076" w:rsidRPr="00EF43DE" w:rsidRDefault="00D511C5" w:rsidP="00D511C5">
      <w:pPr>
        <w:spacing w:after="0" w:line="240" w:lineRule="auto"/>
        <w:ind w:right="-22" w:firstLine="360"/>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Аналогичная ситуация</w:t>
      </w:r>
      <w:r w:rsidR="00885FC7" w:rsidRPr="00EF43DE">
        <w:rPr>
          <w:rFonts w:asciiTheme="majorHAnsi" w:hAnsiTheme="majorHAnsi" w:cstheme="majorHAnsi"/>
          <w:sz w:val="28"/>
          <w:szCs w:val="28"/>
          <w:lang w:val="ru-MD"/>
        </w:rPr>
        <w:t xml:space="preserve"> наблюдается и у других </w:t>
      </w:r>
      <w:r w:rsidRPr="00EF43DE">
        <w:rPr>
          <w:rFonts w:asciiTheme="majorHAnsi" w:hAnsiTheme="majorHAnsi" w:cstheme="majorHAnsi"/>
          <w:sz w:val="28"/>
          <w:szCs w:val="28"/>
          <w:lang w:val="ru-MD"/>
        </w:rPr>
        <w:t>ПВК</w:t>
      </w:r>
      <w:r w:rsidR="00885FC7" w:rsidRPr="00EF43DE">
        <w:rPr>
          <w:rFonts w:asciiTheme="majorHAnsi" w:hAnsiTheme="majorHAnsi" w:cstheme="majorHAnsi"/>
          <w:sz w:val="28"/>
          <w:szCs w:val="28"/>
          <w:lang w:val="ru-MD"/>
        </w:rPr>
        <w:t xml:space="preserve">, которые не были проверены в </w:t>
      </w:r>
      <w:r w:rsidRPr="00EF43DE">
        <w:rPr>
          <w:rFonts w:asciiTheme="majorHAnsi" w:hAnsiTheme="majorHAnsi" w:cstheme="majorHAnsi"/>
          <w:sz w:val="28"/>
          <w:szCs w:val="28"/>
          <w:lang w:val="ru-MD"/>
        </w:rPr>
        <w:t>рамках</w:t>
      </w:r>
      <w:r w:rsidR="00885FC7" w:rsidRPr="00EF43DE">
        <w:rPr>
          <w:rFonts w:asciiTheme="majorHAnsi" w:hAnsiTheme="majorHAnsi" w:cstheme="majorHAnsi"/>
          <w:sz w:val="28"/>
          <w:szCs w:val="28"/>
          <w:lang w:val="ru-MD"/>
        </w:rPr>
        <w:t xml:space="preserve"> предыдущего аудита (МП </w:t>
      </w:r>
      <w:r w:rsidRPr="00EF43DE">
        <w:rPr>
          <w:rFonts w:asciiTheme="majorHAnsi" w:eastAsia="Times New Roman" w:hAnsiTheme="majorHAnsi" w:cstheme="majorHAnsi"/>
          <w:sz w:val="28"/>
          <w:szCs w:val="28"/>
          <w:lang w:val="ru-MD"/>
        </w:rPr>
        <w:t>DP</w:t>
      </w:r>
      <w:r w:rsidR="00885FC7" w:rsidRPr="00EF43DE">
        <w:rPr>
          <w:rFonts w:asciiTheme="majorHAnsi" w:hAnsiTheme="majorHAnsi" w:cstheme="majorHAnsi"/>
          <w:sz w:val="28"/>
          <w:szCs w:val="28"/>
          <w:lang w:val="ru-MD"/>
        </w:rPr>
        <w:t xml:space="preserve"> „Apă Canal” Анений Ной, МП </w:t>
      </w:r>
      <w:r w:rsidRPr="00EF43DE">
        <w:rPr>
          <w:rFonts w:asciiTheme="majorHAnsi" w:eastAsia="Times New Roman" w:hAnsiTheme="majorHAnsi" w:cstheme="majorHAnsi"/>
          <w:sz w:val="28"/>
          <w:szCs w:val="28"/>
          <w:lang w:val="ru-MD"/>
        </w:rPr>
        <w:t>SC</w:t>
      </w:r>
      <w:r w:rsidR="00885FC7" w:rsidRPr="00EF43DE">
        <w:rPr>
          <w:rFonts w:asciiTheme="majorHAnsi" w:hAnsiTheme="majorHAnsi" w:cstheme="majorHAnsi"/>
          <w:sz w:val="28"/>
          <w:szCs w:val="28"/>
          <w:lang w:val="ru-MD"/>
        </w:rPr>
        <w:t xml:space="preserve"> Ватич)</w:t>
      </w:r>
      <w:r w:rsidR="00901076" w:rsidRPr="00EF43DE">
        <w:rPr>
          <w:rFonts w:asciiTheme="majorHAnsi" w:eastAsia="Times New Roman" w:hAnsiTheme="majorHAnsi" w:cstheme="majorHAnsi"/>
          <w:sz w:val="28"/>
          <w:szCs w:val="28"/>
          <w:lang w:val="ru-MD"/>
        </w:rPr>
        <w:t>.</w:t>
      </w:r>
    </w:p>
    <w:p w14:paraId="78183F22" w14:textId="77777777" w:rsidR="00901076" w:rsidRPr="00EF43DE" w:rsidRDefault="00901076" w:rsidP="00901076">
      <w:pPr>
        <w:contextualSpacing/>
        <w:jc w:val="both"/>
        <w:rPr>
          <w:rFonts w:asciiTheme="majorHAnsi" w:hAnsiTheme="majorHAnsi" w:cstheme="majorHAnsi"/>
          <w:sz w:val="28"/>
          <w:szCs w:val="28"/>
          <w:lang w:val="ru-MD"/>
        </w:rPr>
      </w:pPr>
    </w:p>
    <w:p w14:paraId="553AF82E" w14:textId="7BE19605" w:rsidR="00901076" w:rsidRPr="00EF43DE" w:rsidRDefault="00901076" w:rsidP="00901076">
      <w:pPr>
        <w:spacing w:after="0" w:line="240" w:lineRule="auto"/>
        <w:rPr>
          <w:rFonts w:asciiTheme="majorHAnsi" w:eastAsia="Times New Roman" w:hAnsiTheme="majorHAnsi" w:cstheme="majorHAnsi"/>
          <w:b/>
          <w:bCs/>
          <w:i/>
          <w:sz w:val="28"/>
          <w:szCs w:val="28"/>
          <w:lang w:val="ru-MD"/>
        </w:rPr>
      </w:pPr>
      <w:r w:rsidRPr="00EF43DE">
        <w:rPr>
          <w:rFonts w:asciiTheme="majorHAnsi" w:eastAsia="Times New Roman" w:hAnsiTheme="majorHAnsi" w:cstheme="majorHAnsi"/>
          <w:b/>
          <w:i/>
          <w:sz w:val="28"/>
          <w:szCs w:val="28"/>
          <w:lang w:val="ru-MD"/>
        </w:rPr>
        <w:t>20.</w:t>
      </w:r>
      <w:r w:rsidRPr="00EF43DE">
        <w:rPr>
          <w:rFonts w:asciiTheme="majorHAnsi" w:eastAsia="Times New Roman" w:hAnsiTheme="majorHAnsi" w:cstheme="majorHAnsi"/>
          <w:sz w:val="28"/>
          <w:szCs w:val="28"/>
          <w:lang w:val="ru-MD"/>
        </w:rPr>
        <w:t xml:space="preserve"> </w:t>
      </w:r>
      <w:r w:rsidR="002B57EF" w:rsidRPr="00EF43DE">
        <w:rPr>
          <w:rFonts w:asciiTheme="majorHAnsi" w:eastAsia="Times New Roman" w:hAnsiTheme="majorHAnsi" w:cstheme="majorHAnsi"/>
          <w:b/>
          <w:bCs/>
          <w:i/>
          <w:sz w:val="28"/>
          <w:szCs w:val="28"/>
          <w:lang w:val="ru-MD"/>
        </w:rPr>
        <w:t>Описание установленного нарушения</w:t>
      </w:r>
    </w:p>
    <w:p w14:paraId="5F730807" w14:textId="3683D634" w:rsidR="00901076" w:rsidRPr="00EF43DE" w:rsidRDefault="00885FC7" w:rsidP="00416728">
      <w:pPr>
        <w:spacing w:after="0" w:line="240" w:lineRule="auto"/>
        <w:ind w:right="-22" w:firstLine="709"/>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sz w:val="28"/>
          <w:szCs w:val="28"/>
          <w:lang w:val="ru-MD"/>
        </w:rPr>
        <w:t xml:space="preserve">Предыдущий аудит показал, что МВК </w:t>
      </w:r>
      <w:r w:rsidR="00D511C5" w:rsidRPr="00EF43DE">
        <w:rPr>
          <w:rFonts w:asciiTheme="majorHAnsi" w:eastAsia="Times New Roman" w:hAnsiTheme="majorHAnsi" w:cstheme="majorHAnsi"/>
          <w:sz w:val="28"/>
          <w:szCs w:val="28"/>
          <w:lang w:val="ru-MD"/>
        </w:rPr>
        <w:t>у</w:t>
      </w:r>
      <w:r w:rsidRPr="00EF43DE">
        <w:rPr>
          <w:rFonts w:asciiTheme="majorHAnsi" w:eastAsia="Times New Roman" w:hAnsiTheme="majorHAnsi" w:cstheme="majorHAnsi"/>
          <w:sz w:val="28"/>
          <w:szCs w:val="28"/>
          <w:lang w:val="ru-MD"/>
        </w:rPr>
        <w:t>пускает значительные доходы и из-за не</w:t>
      </w:r>
      <w:r w:rsidR="00AA3605" w:rsidRPr="00EF43DE">
        <w:rPr>
          <w:rFonts w:asciiTheme="majorHAnsi" w:eastAsia="Times New Roman" w:hAnsiTheme="majorHAnsi" w:cstheme="majorHAnsi"/>
          <w:sz w:val="28"/>
          <w:szCs w:val="28"/>
          <w:lang w:val="ru-MD"/>
        </w:rPr>
        <w:t>предоставл</w:t>
      </w:r>
      <w:r w:rsidRPr="00EF43DE">
        <w:rPr>
          <w:rFonts w:asciiTheme="majorHAnsi" w:eastAsia="Times New Roman" w:hAnsiTheme="majorHAnsi" w:cstheme="majorHAnsi"/>
          <w:sz w:val="28"/>
          <w:szCs w:val="28"/>
          <w:lang w:val="ru-MD"/>
        </w:rPr>
        <w:t>ения услуг по транспортировке сточных вод от потребителей, которые не подключены к централизованным канализационным сетям. Фактически, эти (</w:t>
      </w:r>
      <w:r w:rsidR="00AA3605" w:rsidRPr="00EF43DE">
        <w:rPr>
          <w:rFonts w:asciiTheme="majorHAnsi" w:eastAsia="Times New Roman" w:hAnsiTheme="majorHAnsi" w:cstheme="majorHAnsi"/>
          <w:sz w:val="28"/>
          <w:szCs w:val="28"/>
          <w:lang w:val="ru-MD"/>
        </w:rPr>
        <w:t>ассенизацион</w:t>
      </w:r>
      <w:r w:rsidRPr="00EF43DE">
        <w:rPr>
          <w:rFonts w:asciiTheme="majorHAnsi" w:eastAsia="Times New Roman" w:hAnsiTheme="majorHAnsi" w:cstheme="majorHAnsi"/>
          <w:sz w:val="28"/>
          <w:szCs w:val="28"/>
          <w:lang w:val="ru-MD"/>
        </w:rPr>
        <w:t>ные) услуги оказываются другими физическими и юридическими лицами, которые</w:t>
      </w:r>
      <w:r w:rsidR="00AA3605" w:rsidRPr="00EF43DE">
        <w:rPr>
          <w:rFonts w:asciiTheme="majorHAnsi" w:eastAsia="Times New Roman" w:hAnsiTheme="majorHAnsi" w:cstheme="majorHAnsi"/>
          <w:sz w:val="28"/>
          <w:szCs w:val="28"/>
          <w:lang w:val="ru-MD"/>
        </w:rPr>
        <w:t>,</w:t>
      </w:r>
      <w:r w:rsidRPr="00EF43DE">
        <w:rPr>
          <w:rFonts w:asciiTheme="majorHAnsi" w:eastAsia="Times New Roman" w:hAnsiTheme="majorHAnsi" w:cstheme="majorHAnsi"/>
          <w:sz w:val="28"/>
          <w:szCs w:val="28"/>
          <w:lang w:val="ru-MD"/>
        </w:rPr>
        <w:t xml:space="preserve"> в отсутствие договора с </w:t>
      </w:r>
      <w:r w:rsidR="00D511C5" w:rsidRPr="00EF43DE">
        <w:rPr>
          <w:rFonts w:asciiTheme="majorHAnsi" w:eastAsia="Times New Roman" w:hAnsiTheme="majorHAnsi" w:cstheme="majorHAnsi"/>
          <w:sz w:val="28"/>
          <w:szCs w:val="28"/>
          <w:lang w:val="ru-MD"/>
        </w:rPr>
        <w:t>ПВК</w:t>
      </w:r>
      <w:r w:rsidR="00AA3605" w:rsidRPr="00EF43DE">
        <w:rPr>
          <w:rFonts w:asciiTheme="majorHAnsi" w:eastAsia="Times New Roman" w:hAnsiTheme="majorHAnsi" w:cstheme="majorHAnsi"/>
          <w:sz w:val="28"/>
          <w:szCs w:val="28"/>
          <w:lang w:val="ru-MD"/>
        </w:rPr>
        <w:t>,</w:t>
      </w:r>
      <w:r w:rsidRPr="00EF43DE">
        <w:rPr>
          <w:rFonts w:asciiTheme="majorHAnsi" w:eastAsia="Times New Roman" w:hAnsiTheme="majorHAnsi" w:cstheme="majorHAnsi"/>
          <w:sz w:val="28"/>
          <w:szCs w:val="28"/>
          <w:lang w:val="ru-MD"/>
        </w:rPr>
        <w:t xml:space="preserve"> эвакуируют сточные воды в центральную канализационную систему или в общественные места, загрязняя окружающую среду. Хотя некоторые </w:t>
      </w:r>
      <w:r w:rsidR="00D511C5" w:rsidRPr="00EF43DE">
        <w:rPr>
          <w:rFonts w:asciiTheme="majorHAnsi" w:eastAsia="Times New Roman" w:hAnsiTheme="majorHAnsi" w:cstheme="majorHAnsi"/>
          <w:sz w:val="28"/>
          <w:szCs w:val="28"/>
          <w:lang w:val="ru-MD"/>
        </w:rPr>
        <w:t>ПВК</w:t>
      </w:r>
      <w:r w:rsidRPr="00EF43DE">
        <w:rPr>
          <w:rFonts w:asciiTheme="majorHAnsi" w:eastAsia="Times New Roman" w:hAnsiTheme="majorHAnsi" w:cstheme="majorHAnsi"/>
          <w:sz w:val="28"/>
          <w:szCs w:val="28"/>
          <w:lang w:val="ru-MD"/>
        </w:rPr>
        <w:t xml:space="preserve"> и Счетная палата обратились в следственные органы по этим незаконным действиям, до завершения аудита</w:t>
      </w:r>
      <w:r w:rsidR="00AA3605" w:rsidRPr="00EF43DE">
        <w:rPr>
          <w:rFonts w:asciiTheme="majorHAnsi" w:eastAsia="Times New Roman" w:hAnsiTheme="majorHAnsi" w:cstheme="majorHAnsi"/>
          <w:sz w:val="28"/>
          <w:szCs w:val="28"/>
          <w:lang w:val="ru-MD"/>
        </w:rPr>
        <w:t>,</w:t>
      </w:r>
      <w:r w:rsidRPr="00EF43DE">
        <w:rPr>
          <w:rFonts w:asciiTheme="majorHAnsi" w:eastAsia="Times New Roman" w:hAnsiTheme="majorHAnsi" w:cstheme="majorHAnsi"/>
          <w:sz w:val="28"/>
          <w:szCs w:val="28"/>
          <w:lang w:val="ru-MD"/>
        </w:rPr>
        <w:t xml:space="preserve"> ответ от них не получен</w:t>
      </w:r>
      <w:r w:rsidR="00AA3605" w:rsidRPr="00EF43DE">
        <w:rPr>
          <w:rFonts w:asciiTheme="majorHAnsi" w:eastAsia="Times New Roman" w:hAnsiTheme="majorHAnsi" w:cstheme="majorHAnsi"/>
          <w:sz w:val="28"/>
          <w:szCs w:val="28"/>
          <w:lang w:val="ru-MD"/>
        </w:rPr>
        <w:t>.</w:t>
      </w:r>
      <w:r w:rsidRPr="00EF43DE">
        <w:rPr>
          <w:rFonts w:asciiTheme="majorHAnsi" w:eastAsia="Times New Roman" w:hAnsiTheme="majorHAnsi" w:cstheme="majorHAnsi"/>
          <w:sz w:val="28"/>
          <w:szCs w:val="28"/>
          <w:lang w:val="ru-MD"/>
        </w:rPr>
        <w:t xml:space="preserve"> </w:t>
      </w:r>
    </w:p>
    <w:p w14:paraId="5B07D007" w14:textId="77777777" w:rsidR="00901076" w:rsidRPr="00EF43DE" w:rsidRDefault="00901076" w:rsidP="00901076">
      <w:pPr>
        <w:spacing w:after="0" w:line="240" w:lineRule="auto"/>
        <w:jc w:val="both"/>
        <w:rPr>
          <w:rFonts w:asciiTheme="majorHAnsi" w:eastAsia="Times New Roman" w:hAnsiTheme="majorHAnsi" w:cstheme="majorHAnsi"/>
          <w:bCs/>
          <w:sz w:val="28"/>
          <w:szCs w:val="28"/>
          <w:lang w:val="ru-MD"/>
        </w:rPr>
      </w:pPr>
    </w:p>
    <w:tbl>
      <w:tblPr>
        <w:tblStyle w:val="TableGrid21"/>
        <w:tblW w:w="9776" w:type="dxa"/>
        <w:tblLook w:val="04A0" w:firstRow="1" w:lastRow="0" w:firstColumn="1" w:lastColumn="0" w:noHBand="0" w:noVBand="1"/>
      </w:tblPr>
      <w:tblGrid>
        <w:gridCol w:w="2773"/>
        <w:gridCol w:w="7003"/>
      </w:tblGrid>
      <w:tr w:rsidR="00901076" w:rsidRPr="00EF43DE" w14:paraId="31E5B7FA" w14:textId="77777777" w:rsidTr="00654746">
        <w:trPr>
          <w:trHeight w:val="356"/>
        </w:trPr>
        <w:tc>
          <w:tcPr>
            <w:tcW w:w="2405" w:type="dxa"/>
          </w:tcPr>
          <w:p w14:paraId="55C4946D" w14:textId="65F92AC0" w:rsidR="00901076" w:rsidRPr="00EF43DE" w:rsidRDefault="002F5616" w:rsidP="002A1491">
            <w:pPr>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Рекомендация предыдущего аудита</w:t>
            </w:r>
          </w:p>
        </w:tc>
        <w:tc>
          <w:tcPr>
            <w:tcW w:w="7371" w:type="dxa"/>
          </w:tcPr>
          <w:p w14:paraId="717F0B69" w14:textId="3C7FBADB" w:rsidR="00901076" w:rsidRPr="00EF43DE" w:rsidRDefault="002F5616" w:rsidP="00416728">
            <w:pPr>
              <w:ind w:right="-103"/>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Принятые меры</w:t>
            </w:r>
          </w:p>
        </w:tc>
      </w:tr>
      <w:tr w:rsidR="00901076" w:rsidRPr="00190F22" w14:paraId="36318156" w14:textId="77777777" w:rsidTr="00654746">
        <w:tc>
          <w:tcPr>
            <w:tcW w:w="2405" w:type="dxa"/>
          </w:tcPr>
          <w:p w14:paraId="54CFBCF9" w14:textId="6F15390D" w:rsidR="00901076" w:rsidRPr="00EF43DE" w:rsidRDefault="008C6D0C" w:rsidP="00DE170E">
            <w:pPr>
              <w:numPr>
                <w:ilvl w:val="0"/>
                <w:numId w:val="5"/>
              </w:numPr>
              <w:tabs>
                <w:tab w:val="left" w:pos="0"/>
                <w:tab w:val="left" w:pos="360"/>
                <w:tab w:val="left" w:pos="993"/>
              </w:tabs>
              <w:ind w:left="32" w:firstLine="328"/>
              <w:contextualSpacing/>
              <w:jc w:val="both"/>
              <w:rPr>
                <w:rFonts w:asciiTheme="majorHAnsi" w:eastAsia="Times New Roman" w:hAnsiTheme="majorHAnsi" w:cstheme="majorHAnsi"/>
                <w:bCs/>
                <w:i/>
                <w:noProof/>
                <w:sz w:val="28"/>
                <w:szCs w:val="28"/>
                <w:lang w:val="ru-MD" w:eastAsia="ru-RU"/>
              </w:rPr>
            </w:pPr>
            <w:r w:rsidRPr="00EF43DE">
              <w:rPr>
                <w:rFonts w:asciiTheme="majorHAnsi" w:hAnsiTheme="majorHAnsi" w:cstheme="majorHAnsi"/>
                <w:i/>
                <w:noProof/>
                <w:color w:val="000000" w:themeColor="text1"/>
                <w:sz w:val="28"/>
                <w:szCs w:val="28"/>
                <w:lang w:val="ru-MD"/>
              </w:rPr>
              <w:t>Обеспечить оказание потребителям услуг по отводу сточных вод спецтранспортом, с принятием мер по приостановке оказания этих услуг неавторизованными лицами, которые наносят ущерб предприятиям</w:t>
            </w:r>
            <w:r w:rsidR="00901076" w:rsidRPr="00EF43DE">
              <w:rPr>
                <w:rFonts w:asciiTheme="majorHAnsi" w:eastAsia="Times New Roman" w:hAnsiTheme="majorHAnsi" w:cstheme="majorHAnsi"/>
                <w:bCs/>
                <w:i/>
                <w:noProof/>
                <w:sz w:val="28"/>
                <w:szCs w:val="28"/>
                <w:lang w:val="ru-MD" w:eastAsia="ru-RU"/>
              </w:rPr>
              <w:t>;</w:t>
            </w:r>
          </w:p>
          <w:p w14:paraId="40917D6A" w14:textId="77777777" w:rsidR="00901076" w:rsidRPr="00EF43DE" w:rsidRDefault="00901076" w:rsidP="002A1491">
            <w:pPr>
              <w:tabs>
                <w:tab w:val="left" w:pos="0"/>
                <w:tab w:val="left" w:pos="709"/>
                <w:tab w:val="left" w:pos="851"/>
              </w:tabs>
              <w:contextualSpacing/>
              <w:jc w:val="both"/>
              <w:rPr>
                <w:rFonts w:asciiTheme="majorHAnsi" w:eastAsia="Times New Roman" w:hAnsiTheme="majorHAnsi" w:cstheme="majorHAnsi"/>
                <w:b/>
                <w:bCs/>
                <w:sz w:val="28"/>
                <w:szCs w:val="28"/>
                <w:lang w:val="ru-MD"/>
              </w:rPr>
            </w:pPr>
          </w:p>
        </w:tc>
        <w:tc>
          <w:tcPr>
            <w:tcW w:w="7371" w:type="dxa"/>
          </w:tcPr>
          <w:p w14:paraId="1735D629" w14:textId="503E9DD4" w:rsidR="00901076" w:rsidRPr="00EF43DE" w:rsidRDefault="00901076" w:rsidP="002A1491">
            <w:pPr>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    </w:t>
            </w:r>
            <w:r w:rsidR="00AA3605" w:rsidRPr="00EF43DE">
              <w:rPr>
                <w:rFonts w:asciiTheme="majorHAnsi" w:hAnsiTheme="majorHAnsi" w:cstheme="majorHAnsi"/>
                <w:sz w:val="28"/>
                <w:szCs w:val="28"/>
                <w:lang w:val="ru-MD"/>
              </w:rPr>
              <w:t>Хотя</w:t>
            </w:r>
            <w:r w:rsidR="00A530E9" w:rsidRPr="00EF43DE">
              <w:rPr>
                <w:rFonts w:asciiTheme="majorHAnsi" w:hAnsiTheme="majorHAnsi" w:cstheme="majorHAnsi"/>
                <w:sz w:val="28"/>
                <w:szCs w:val="28"/>
                <w:lang w:val="ru-MD"/>
              </w:rPr>
              <w:t xml:space="preserve"> </w:t>
            </w:r>
            <w:r w:rsidR="00D511C5" w:rsidRPr="00EF43DE">
              <w:rPr>
                <w:rFonts w:asciiTheme="majorHAnsi" w:hAnsiTheme="majorHAnsi" w:cstheme="majorHAnsi"/>
                <w:sz w:val="28"/>
                <w:szCs w:val="28"/>
                <w:lang w:val="ru-MD"/>
              </w:rPr>
              <w:t>ПВК</w:t>
            </w:r>
            <w:r w:rsidR="00A530E9" w:rsidRPr="00EF43DE">
              <w:rPr>
                <w:rFonts w:asciiTheme="majorHAnsi" w:hAnsiTheme="majorHAnsi" w:cstheme="majorHAnsi"/>
                <w:sz w:val="28"/>
                <w:szCs w:val="28"/>
                <w:lang w:val="ru-MD"/>
              </w:rPr>
              <w:t xml:space="preserve"> обраща</w:t>
            </w:r>
            <w:r w:rsidR="00AA3605" w:rsidRPr="00EF43DE">
              <w:rPr>
                <w:rFonts w:asciiTheme="majorHAnsi" w:hAnsiTheme="majorHAnsi" w:cstheme="majorHAnsi"/>
                <w:sz w:val="28"/>
                <w:szCs w:val="28"/>
                <w:lang w:val="ru-MD"/>
              </w:rPr>
              <w:t>ю</w:t>
            </w:r>
            <w:r w:rsidR="00A530E9" w:rsidRPr="00EF43DE">
              <w:rPr>
                <w:rFonts w:asciiTheme="majorHAnsi" w:hAnsiTheme="majorHAnsi" w:cstheme="majorHAnsi"/>
                <w:sz w:val="28"/>
                <w:szCs w:val="28"/>
                <w:lang w:val="ru-MD"/>
              </w:rPr>
              <w:t xml:space="preserve">тся </w:t>
            </w:r>
            <w:r w:rsidR="00AA3605" w:rsidRPr="00EF43DE">
              <w:rPr>
                <w:rFonts w:asciiTheme="majorHAnsi" w:hAnsiTheme="majorHAnsi" w:cstheme="majorHAnsi"/>
                <w:sz w:val="28"/>
                <w:szCs w:val="28"/>
                <w:lang w:val="ru-MD"/>
              </w:rPr>
              <w:t>в</w:t>
            </w:r>
            <w:r w:rsidR="00A530E9" w:rsidRPr="00EF43DE">
              <w:rPr>
                <w:rFonts w:asciiTheme="majorHAnsi" w:hAnsiTheme="majorHAnsi" w:cstheme="majorHAnsi"/>
                <w:sz w:val="28"/>
                <w:szCs w:val="28"/>
                <w:lang w:val="ru-MD"/>
              </w:rPr>
              <w:t xml:space="preserve"> правоохранительны</w:t>
            </w:r>
            <w:r w:rsidR="00AA3605" w:rsidRPr="00EF43DE">
              <w:rPr>
                <w:rFonts w:asciiTheme="majorHAnsi" w:hAnsiTheme="majorHAnsi" w:cstheme="majorHAnsi"/>
                <w:sz w:val="28"/>
                <w:szCs w:val="28"/>
                <w:lang w:val="ru-MD"/>
              </w:rPr>
              <w:t>е</w:t>
            </w:r>
            <w:r w:rsidR="00A530E9" w:rsidRPr="00EF43DE">
              <w:rPr>
                <w:rFonts w:asciiTheme="majorHAnsi" w:hAnsiTheme="majorHAnsi" w:cstheme="majorHAnsi"/>
                <w:sz w:val="28"/>
                <w:szCs w:val="28"/>
                <w:lang w:val="ru-MD"/>
              </w:rPr>
              <w:t xml:space="preserve"> орган</w:t>
            </w:r>
            <w:r w:rsidR="00AA3605" w:rsidRPr="00EF43DE">
              <w:rPr>
                <w:rFonts w:asciiTheme="majorHAnsi" w:hAnsiTheme="majorHAnsi" w:cstheme="majorHAnsi"/>
                <w:sz w:val="28"/>
                <w:szCs w:val="28"/>
                <w:lang w:val="ru-MD"/>
              </w:rPr>
              <w:t>ы</w:t>
            </w:r>
            <w:r w:rsidR="00A530E9" w:rsidRPr="00EF43DE">
              <w:rPr>
                <w:rFonts w:asciiTheme="majorHAnsi" w:hAnsiTheme="majorHAnsi" w:cstheme="majorHAnsi"/>
                <w:sz w:val="28"/>
                <w:szCs w:val="28"/>
                <w:lang w:val="ru-MD"/>
              </w:rPr>
              <w:t xml:space="preserve"> </w:t>
            </w:r>
            <w:r w:rsidR="00AA3605" w:rsidRPr="00EF43DE">
              <w:rPr>
                <w:rFonts w:asciiTheme="majorHAnsi" w:hAnsiTheme="majorHAnsi" w:cstheme="majorHAnsi"/>
                <w:sz w:val="28"/>
                <w:szCs w:val="28"/>
                <w:lang w:val="ru-MD"/>
              </w:rPr>
              <w:t>для</w:t>
            </w:r>
            <w:r w:rsidR="00A530E9" w:rsidRPr="00EF43DE">
              <w:rPr>
                <w:rFonts w:asciiTheme="majorHAnsi" w:hAnsiTheme="majorHAnsi" w:cstheme="majorHAnsi"/>
                <w:sz w:val="28"/>
                <w:szCs w:val="28"/>
                <w:lang w:val="ru-MD"/>
              </w:rPr>
              <w:t xml:space="preserve"> выявления лиц, </w:t>
            </w:r>
            <w:r w:rsidR="00AA3605" w:rsidRPr="00EF43DE">
              <w:rPr>
                <w:rFonts w:asciiTheme="majorHAnsi" w:hAnsiTheme="majorHAnsi" w:cstheme="majorHAnsi"/>
                <w:sz w:val="28"/>
                <w:szCs w:val="28"/>
                <w:lang w:val="ru-MD"/>
              </w:rPr>
              <w:t xml:space="preserve">которые </w:t>
            </w:r>
            <w:r w:rsidR="00A530E9" w:rsidRPr="00EF43DE">
              <w:rPr>
                <w:rFonts w:asciiTheme="majorHAnsi" w:hAnsiTheme="majorHAnsi" w:cstheme="majorHAnsi"/>
                <w:sz w:val="28"/>
                <w:szCs w:val="28"/>
                <w:lang w:val="ru-MD"/>
              </w:rPr>
              <w:t>не</w:t>
            </w:r>
            <w:r w:rsidR="00AA3605" w:rsidRPr="00EF43DE">
              <w:rPr>
                <w:rFonts w:asciiTheme="majorHAnsi" w:hAnsiTheme="majorHAnsi" w:cstheme="majorHAnsi"/>
                <w:sz w:val="28"/>
                <w:szCs w:val="28"/>
                <w:lang w:val="ru-MD"/>
              </w:rPr>
              <w:t>авториз</w:t>
            </w:r>
            <w:r w:rsidR="00A530E9" w:rsidRPr="00EF43DE">
              <w:rPr>
                <w:rFonts w:asciiTheme="majorHAnsi" w:hAnsiTheme="majorHAnsi" w:cstheme="majorHAnsi"/>
                <w:sz w:val="28"/>
                <w:szCs w:val="28"/>
                <w:lang w:val="ru-MD"/>
              </w:rPr>
              <w:t>ованн</w:t>
            </w:r>
            <w:r w:rsidR="00AA3605" w:rsidRPr="00EF43DE">
              <w:rPr>
                <w:rFonts w:asciiTheme="majorHAnsi" w:hAnsiTheme="majorHAnsi" w:cstheme="majorHAnsi"/>
                <w:sz w:val="28"/>
                <w:szCs w:val="28"/>
                <w:lang w:val="ru-MD"/>
              </w:rPr>
              <w:t>о</w:t>
            </w:r>
            <w:r w:rsidR="00A530E9" w:rsidRPr="00EF43DE">
              <w:rPr>
                <w:rFonts w:asciiTheme="majorHAnsi" w:hAnsiTheme="majorHAnsi" w:cstheme="majorHAnsi"/>
                <w:sz w:val="28"/>
                <w:szCs w:val="28"/>
                <w:lang w:val="ru-MD"/>
              </w:rPr>
              <w:t xml:space="preserve"> </w:t>
            </w:r>
            <w:r w:rsidR="00AA3605" w:rsidRPr="00EF43DE">
              <w:rPr>
                <w:rFonts w:asciiTheme="majorHAnsi" w:hAnsiTheme="majorHAnsi" w:cstheme="majorHAnsi"/>
                <w:sz w:val="28"/>
                <w:szCs w:val="28"/>
                <w:lang w:val="ru-MD"/>
              </w:rPr>
              <w:t>эвакуируют</w:t>
            </w:r>
            <w:r w:rsidR="00A530E9" w:rsidRPr="00EF43DE">
              <w:rPr>
                <w:rFonts w:asciiTheme="majorHAnsi" w:hAnsiTheme="majorHAnsi" w:cstheme="majorHAnsi"/>
                <w:sz w:val="28"/>
                <w:szCs w:val="28"/>
                <w:lang w:val="ru-MD"/>
              </w:rPr>
              <w:t xml:space="preserve"> сточные воды в </w:t>
            </w:r>
            <w:r w:rsidR="00AA3605" w:rsidRPr="00EF43DE">
              <w:rPr>
                <w:rFonts w:asciiTheme="majorHAnsi" w:hAnsiTheme="majorHAnsi" w:cstheme="majorHAnsi"/>
                <w:sz w:val="28"/>
                <w:szCs w:val="28"/>
                <w:lang w:val="ru-MD"/>
              </w:rPr>
              <w:t>публич</w:t>
            </w:r>
            <w:r w:rsidR="00A530E9" w:rsidRPr="00EF43DE">
              <w:rPr>
                <w:rFonts w:asciiTheme="majorHAnsi" w:hAnsiTheme="majorHAnsi" w:cstheme="majorHAnsi"/>
                <w:sz w:val="28"/>
                <w:szCs w:val="28"/>
                <w:lang w:val="ru-MD"/>
              </w:rPr>
              <w:t>н</w:t>
            </w:r>
            <w:r w:rsidR="00AA3605" w:rsidRPr="00EF43DE">
              <w:rPr>
                <w:rFonts w:asciiTheme="majorHAnsi" w:hAnsiTheme="majorHAnsi" w:cstheme="majorHAnsi"/>
                <w:sz w:val="28"/>
                <w:szCs w:val="28"/>
                <w:lang w:val="ru-MD"/>
              </w:rPr>
              <w:t>ую</w:t>
            </w:r>
            <w:r w:rsidR="00A530E9" w:rsidRPr="00EF43DE">
              <w:rPr>
                <w:rFonts w:asciiTheme="majorHAnsi" w:hAnsiTheme="majorHAnsi" w:cstheme="majorHAnsi"/>
                <w:sz w:val="28"/>
                <w:szCs w:val="28"/>
                <w:lang w:val="ru-MD"/>
              </w:rPr>
              <w:t xml:space="preserve"> канализационн</w:t>
            </w:r>
            <w:r w:rsidR="00AA3605" w:rsidRPr="00EF43DE">
              <w:rPr>
                <w:rFonts w:asciiTheme="majorHAnsi" w:hAnsiTheme="majorHAnsi" w:cstheme="majorHAnsi"/>
                <w:sz w:val="28"/>
                <w:szCs w:val="28"/>
                <w:lang w:val="ru-MD"/>
              </w:rPr>
              <w:t>ую</w:t>
            </w:r>
            <w:r w:rsidR="00A530E9" w:rsidRPr="00EF43DE">
              <w:rPr>
                <w:rFonts w:asciiTheme="majorHAnsi" w:hAnsiTheme="majorHAnsi" w:cstheme="majorHAnsi"/>
                <w:sz w:val="28"/>
                <w:szCs w:val="28"/>
                <w:lang w:val="ru-MD"/>
              </w:rPr>
              <w:t xml:space="preserve"> сет</w:t>
            </w:r>
            <w:r w:rsidR="00AA3605" w:rsidRPr="00EF43DE">
              <w:rPr>
                <w:rFonts w:asciiTheme="majorHAnsi" w:hAnsiTheme="majorHAnsi" w:cstheme="majorHAnsi"/>
                <w:sz w:val="28"/>
                <w:szCs w:val="28"/>
                <w:lang w:val="ru-MD"/>
              </w:rPr>
              <w:t>ь</w:t>
            </w:r>
            <w:r w:rsidR="00A530E9" w:rsidRPr="00EF43DE">
              <w:rPr>
                <w:rFonts w:asciiTheme="majorHAnsi" w:hAnsiTheme="majorHAnsi" w:cstheme="majorHAnsi"/>
                <w:sz w:val="28"/>
                <w:szCs w:val="28"/>
                <w:lang w:val="ru-MD"/>
              </w:rPr>
              <w:t xml:space="preserve">, до момента проведения аудиторской миссии не были предприняты какие-либо конкретные меры. </w:t>
            </w:r>
          </w:p>
          <w:p w14:paraId="75D66C43" w14:textId="64F85D17" w:rsidR="001742EB" w:rsidRPr="00EF43DE" w:rsidRDefault="00901076" w:rsidP="001742EB">
            <w:pPr>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Cs/>
                <w:sz w:val="28"/>
                <w:szCs w:val="28"/>
                <w:lang w:val="ru-MD"/>
              </w:rPr>
              <w:t xml:space="preserve">   </w:t>
            </w:r>
            <w:r w:rsidR="001742EB" w:rsidRPr="00EF43DE">
              <w:rPr>
                <w:rFonts w:asciiTheme="majorHAnsi" w:eastAsia="Times New Roman" w:hAnsiTheme="majorHAnsi" w:cstheme="majorHAnsi"/>
                <w:bCs/>
                <w:sz w:val="28"/>
                <w:szCs w:val="28"/>
                <w:lang w:val="ru-MD"/>
              </w:rPr>
              <w:t xml:space="preserve">Аудит констатировал, что 9 </w:t>
            </w:r>
            <w:r w:rsidR="00D511C5" w:rsidRPr="00EF43DE">
              <w:rPr>
                <w:rFonts w:asciiTheme="majorHAnsi" w:eastAsia="Times New Roman" w:hAnsiTheme="majorHAnsi" w:cstheme="majorHAnsi"/>
                <w:bCs/>
                <w:sz w:val="28"/>
                <w:szCs w:val="28"/>
                <w:lang w:val="ru-MD"/>
              </w:rPr>
              <w:t>ПВК</w:t>
            </w:r>
            <w:r w:rsidR="00AA3605" w:rsidRPr="00EF43DE">
              <w:rPr>
                <w:rStyle w:val="a7"/>
                <w:rFonts w:asciiTheme="majorHAnsi" w:eastAsia="Times New Roman" w:hAnsiTheme="majorHAnsi" w:cstheme="majorHAnsi"/>
                <w:bCs/>
                <w:sz w:val="28"/>
                <w:szCs w:val="28"/>
                <w:lang w:val="ru-MD"/>
              </w:rPr>
              <w:footnoteReference w:id="155"/>
            </w:r>
            <w:r w:rsidR="001742EB" w:rsidRPr="00EF43DE">
              <w:rPr>
                <w:rFonts w:asciiTheme="majorHAnsi" w:eastAsia="Times New Roman" w:hAnsiTheme="majorHAnsi" w:cstheme="majorHAnsi"/>
                <w:bCs/>
                <w:sz w:val="28"/>
                <w:szCs w:val="28"/>
                <w:lang w:val="ru-MD"/>
              </w:rPr>
              <w:t xml:space="preserve"> обеспечивает предоставление потребителям, которые не подключены к </w:t>
            </w:r>
            <w:r w:rsidR="000D228B" w:rsidRPr="00EF43DE">
              <w:rPr>
                <w:rFonts w:asciiTheme="majorHAnsi" w:eastAsia="Times New Roman" w:hAnsiTheme="majorHAnsi" w:cstheme="majorHAnsi"/>
                <w:bCs/>
                <w:sz w:val="28"/>
                <w:szCs w:val="28"/>
                <w:lang w:val="ru-MD"/>
              </w:rPr>
              <w:t>публич</w:t>
            </w:r>
            <w:r w:rsidR="001742EB" w:rsidRPr="00EF43DE">
              <w:rPr>
                <w:rFonts w:asciiTheme="majorHAnsi" w:eastAsia="Times New Roman" w:hAnsiTheme="majorHAnsi" w:cstheme="majorHAnsi"/>
                <w:bCs/>
                <w:sz w:val="28"/>
                <w:szCs w:val="28"/>
                <w:lang w:val="ru-MD"/>
              </w:rPr>
              <w:t>ной канализационной сети</w:t>
            </w:r>
            <w:r w:rsidR="000D228B" w:rsidRPr="00EF43DE">
              <w:rPr>
                <w:rFonts w:asciiTheme="majorHAnsi" w:eastAsia="Times New Roman" w:hAnsiTheme="majorHAnsi" w:cstheme="majorHAnsi"/>
                <w:bCs/>
                <w:sz w:val="28"/>
                <w:szCs w:val="28"/>
                <w:lang w:val="ru-MD"/>
              </w:rPr>
              <w:t>,</w:t>
            </w:r>
            <w:r w:rsidR="001742EB" w:rsidRPr="00EF43DE">
              <w:rPr>
                <w:rFonts w:asciiTheme="majorHAnsi" w:eastAsia="Times New Roman" w:hAnsiTheme="majorHAnsi" w:cstheme="majorHAnsi"/>
                <w:bCs/>
                <w:sz w:val="28"/>
                <w:szCs w:val="28"/>
                <w:lang w:val="ru-MD"/>
              </w:rPr>
              <w:t xml:space="preserve"> </w:t>
            </w:r>
            <w:r w:rsidR="000D228B" w:rsidRPr="00EF43DE">
              <w:rPr>
                <w:rFonts w:asciiTheme="majorHAnsi" w:eastAsia="Times New Roman" w:hAnsiTheme="majorHAnsi" w:cstheme="majorHAnsi"/>
                <w:bCs/>
                <w:sz w:val="28"/>
                <w:szCs w:val="28"/>
                <w:lang w:val="ru-MD"/>
              </w:rPr>
              <w:t>услуги вывоза</w:t>
            </w:r>
            <w:r w:rsidR="001742EB" w:rsidRPr="00EF43DE">
              <w:rPr>
                <w:rFonts w:asciiTheme="majorHAnsi" w:eastAsia="Times New Roman" w:hAnsiTheme="majorHAnsi" w:cstheme="majorHAnsi"/>
                <w:bCs/>
                <w:sz w:val="28"/>
                <w:szCs w:val="28"/>
                <w:lang w:val="ru-MD"/>
              </w:rPr>
              <w:t xml:space="preserve"> сточных вод </w:t>
            </w:r>
            <w:r w:rsidR="000D228B" w:rsidRPr="00EF43DE">
              <w:rPr>
                <w:rFonts w:asciiTheme="majorHAnsi" w:eastAsia="Times New Roman" w:hAnsiTheme="majorHAnsi" w:cstheme="majorHAnsi"/>
                <w:bCs/>
                <w:sz w:val="28"/>
                <w:szCs w:val="28"/>
                <w:lang w:val="ru-MD"/>
              </w:rPr>
              <w:t>ассенизационным транспортом</w:t>
            </w:r>
            <w:r w:rsidR="001742EB" w:rsidRPr="00EF43DE">
              <w:rPr>
                <w:rFonts w:asciiTheme="majorHAnsi" w:eastAsia="Times New Roman" w:hAnsiTheme="majorHAnsi" w:cstheme="majorHAnsi"/>
                <w:bCs/>
                <w:sz w:val="28"/>
                <w:szCs w:val="28"/>
                <w:lang w:val="ru-MD"/>
              </w:rPr>
              <w:t>.</w:t>
            </w:r>
          </w:p>
          <w:p w14:paraId="62DE62CC" w14:textId="1E1D77A7" w:rsidR="00901076" w:rsidRPr="00EF43DE" w:rsidRDefault="001742EB" w:rsidP="002A1491">
            <w:pPr>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Cs/>
                <w:sz w:val="28"/>
                <w:szCs w:val="28"/>
                <w:lang w:val="ru-MD"/>
              </w:rPr>
              <w:t xml:space="preserve">3 </w:t>
            </w:r>
            <w:r w:rsidR="000D228B" w:rsidRPr="00EF43DE">
              <w:rPr>
                <w:rFonts w:asciiTheme="majorHAnsi" w:eastAsia="Times New Roman" w:hAnsiTheme="majorHAnsi" w:cstheme="majorHAnsi"/>
                <w:bCs/>
                <w:sz w:val="28"/>
                <w:szCs w:val="28"/>
                <w:lang w:val="ru-MD"/>
              </w:rPr>
              <w:t>ПВК</w:t>
            </w:r>
            <w:r w:rsidR="00AA3605" w:rsidRPr="00EF43DE">
              <w:rPr>
                <w:rStyle w:val="a7"/>
                <w:rFonts w:asciiTheme="majorHAnsi" w:eastAsia="Times New Roman" w:hAnsiTheme="majorHAnsi" w:cstheme="majorHAnsi"/>
                <w:bCs/>
                <w:sz w:val="28"/>
                <w:szCs w:val="28"/>
                <w:lang w:val="ru-MD"/>
              </w:rPr>
              <w:footnoteReference w:id="156"/>
            </w:r>
            <w:r w:rsidRPr="00EF43DE">
              <w:rPr>
                <w:rFonts w:asciiTheme="majorHAnsi" w:eastAsia="Times New Roman" w:hAnsiTheme="majorHAnsi" w:cstheme="majorHAnsi"/>
                <w:bCs/>
                <w:sz w:val="28"/>
                <w:szCs w:val="28"/>
                <w:lang w:val="ru-MD"/>
              </w:rPr>
              <w:t xml:space="preserve">, не имея возможности обеспечить эвакуацию сточных вод с помощью </w:t>
            </w:r>
            <w:r w:rsidR="000D228B" w:rsidRPr="00EF43DE">
              <w:rPr>
                <w:rFonts w:asciiTheme="majorHAnsi" w:eastAsia="Times New Roman" w:hAnsiTheme="majorHAnsi" w:cstheme="majorHAnsi"/>
                <w:bCs/>
                <w:sz w:val="28"/>
                <w:szCs w:val="28"/>
                <w:lang w:val="ru-MD"/>
              </w:rPr>
              <w:t>ассенизационного транспорта</w:t>
            </w:r>
            <w:r w:rsidRPr="00EF43DE">
              <w:rPr>
                <w:rFonts w:asciiTheme="majorHAnsi" w:eastAsia="Times New Roman" w:hAnsiTheme="majorHAnsi" w:cstheme="majorHAnsi"/>
                <w:bCs/>
                <w:sz w:val="28"/>
                <w:szCs w:val="28"/>
                <w:lang w:val="ru-MD"/>
              </w:rPr>
              <w:t xml:space="preserve"> от потребителей, не подключенных к канализационной сети (из-за большо</w:t>
            </w:r>
            <w:r w:rsidR="00AA3605" w:rsidRPr="00EF43DE">
              <w:rPr>
                <w:rFonts w:asciiTheme="majorHAnsi" w:eastAsia="Times New Roman" w:hAnsiTheme="majorHAnsi" w:cstheme="majorHAnsi"/>
                <w:bCs/>
                <w:sz w:val="28"/>
                <w:szCs w:val="28"/>
                <w:lang w:val="ru-MD"/>
              </w:rPr>
              <w:t>го</w:t>
            </w:r>
            <w:r w:rsidRPr="00EF43DE">
              <w:rPr>
                <w:rFonts w:asciiTheme="majorHAnsi" w:eastAsia="Times New Roman" w:hAnsiTheme="majorHAnsi" w:cstheme="majorHAnsi"/>
                <w:bCs/>
                <w:sz w:val="28"/>
                <w:szCs w:val="28"/>
                <w:lang w:val="ru-MD"/>
              </w:rPr>
              <w:t xml:space="preserve"> </w:t>
            </w:r>
            <w:r w:rsidR="00AA3605" w:rsidRPr="00EF43DE">
              <w:rPr>
                <w:rFonts w:asciiTheme="majorHAnsi" w:eastAsia="Times New Roman" w:hAnsiTheme="majorHAnsi" w:cstheme="majorHAnsi"/>
                <w:bCs/>
                <w:sz w:val="28"/>
                <w:szCs w:val="28"/>
                <w:lang w:val="ru-MD"/>
              </w:rPr>
              <w:t>охвата</w:t>
            </w:r>
            <w:r w:rsidRPr="00EF43DE">
              <w:rPr>
                <w:rFonts w:asciiTheme="majorHAnsi" w:eastAsia="Times New Roman" w:hAnsiTheme="majorHAnsi" w:cstheme="majorHAnsi"/>
                <w:bCs/>
                <w:sz w:val="28"/>
                <w:szCs w:val="28"/>
                <w:lang w:val="ru-MD"/>
              </w:rPr>
              <w:t xml:space="preserve"> обслуживани</w:t>
            </w:r>
            <w:r w:rsidR="00AA3605" w:rsidRPr="00EF43DE">
              <w:rPr>
                <w:rFonts w:asciiTheme="majorHAnsi" w:eastAsia="Times New Roman" w:hAnsiTheme="majorHAnsi" w:cstheme="majorHAnsi"/>
                <w:bCs/>
                <w:sz w:val="28"/>
                <w:szCs w:val="28"/>
                <w:lang w:val="ru-MD"/>
              </w:rPr>
              <w:t>ем</w:t>
            </w:r>
            <w:r w:rsidRPr="00EF43DE">
              <w:rPr>
                <w:rFonts w:asciiTheme="majorHAnsi" w:eastAsia="Times New Roman" w:hAnsiTheme="majorHAnsi" w:cstheme="majorHAnsi"/>
                <w:bCs/>
                <w:sz w:val="28"/>
                <w:szCs w:val="28"/>
                <w:lang w:val="ru-MD"/>
              </w:rPr>
              <w:t xml:space="preserve">, отсутствия в оснащении </w:t>
            </w:r>
            <w:r w:rsidR="000D228B" w:rsidRPr="00EF43DE">
              <w:rPr>
                <w:rFonts w:asciiTheme="majorHAnsi" w:eastAsia="Times New Roman" w:hAnsiTheme="majorHAnsi" w:cstheme="majorHAnsi"/>
                <w:bCs/>
                <w:sz w:val="28"/>
                <w:szCs w:val="28"/>
                <w:lang w:val="ru-MD"/>
              </w:rPr>
              <w:t>ассенизационного транспорта</w:t>
            </w:r>
            <w:r w:rsidRPr="00EF43DE">
              <w:rPr>
                <w:rFonts w:asciiTheme="majorHAnsi" w:eastAsia="Times New Roman" w:hAnsiTheme="majorHAnsi" w:cstheme="majorHAnsi"/>
                <w:bCs/>
                <w:sz w:val="28"/>
                <w:szCs w:val="28"/>
                <w:lang w:val="ru-MD"/>
              </w:rPr>
              <w:t>), разрешили</w:t>
            </w:r>
            <w:r w:rsidR="00AA3605" w:rsidRPr="00EF43DE">
              <w:rPr>
                <w:rFonts w:asciiTheme="majorHAnsi" w:eastAsia="Times New Roman" w:hAnsiTheme="majorHAnsi" w:cstheme="majorHAnsi"/>
                <w:bCs/>
                <w:sz w:val="28"/>
                <w:szCs w:val="28"/>
                <w:lang w:val="ru-MD"/>
              </w:rPr>
              <w:t>,</w:t>
            </w:r>
            <w:r w:rsidRPr="00EF43DE">
              <w:rPr>
                <w:rFonts w:asciiTheme="majorHAnsi" w:eastAsia="Times New Roman" w:hAnsiTheme="majorHAnsi" w:cstheme="majorHAnsi"/>
                <w:bCs/>
                <w:sz w:val="28"/>
                <w:szCs w:val="28"/>
                <w:lang w:val="ru-MD"/>
              </w:rPr>
              <w:t xml:space="preserve"> </w:t>
            </w:r>
            <w:r w:rsidR="00AA3605" w:rsidRPr="00EF43DE">
              <w:rPr>
                <w:rFonts w:asciiTheme="majorHAnsi" w:eastAsia="Times New Roman" w:hAnsiTheme="majorHAnsi" w:cstheme="majorHAnsi"/>
                <w:bCs/>
                <w:sz w:val="28"/>
                <w:szCs w:val="28"/>
                <w:lang w:val="ru-MD"/>
              </w:rPr>
              <w:t>на основании</w:t>
            </w:r>
            <w:r w:rsidRPr="00EF43DE">
              <w:rPr>
                <w:rFonts w:asciiTheme="majorHAnsi" w:eastAsia="Times New Roman" w:hAnsiTheme="majorHAnsi" w:cstheme="majorHAnsi"/>
                <w:bCs/>
                <w:sz w:val="28"/>
                <w:szCs w:val="28"/>
                <w:lang w:val="ru-MD"/>
              </w:rPr>
              <w:t xml:space="preserve"> заключен</w:t>
            </w:r>
            <w:r w:rsidR="00AA3605" w:rsidRPr="00EF43DE">
              <w:rPr>
                <w:rFonts w:asciiTheme="majorHAnsi" w:eastAsia="Times New Roman" w:hAnsiTheme="majorHAnsi" w:cstheme="majorHAnsi"/>
                <w:bCs/>
                <w:sz w:val="28"/>
                <w:szCs w:val="28"/>
                <w:lang w:val="ru-MD"/>
              </w:rPr>
              <w:t>ных</w:t>
            </w:r>
            <w:r w:rsidRPr="00EF43DE">
              <w:rPr>
                <w:rFonts w:asciiTheme="majorHAnsi" w:eastAsia="Times New Roman" w:hAnsiTheme="majorHAnsi" w:cstheme="majorHAnsi"/>
                <w:bCs/>
                <w:sz w:val="28"/>
                <w:szCs w:val="28"/>
                <w:lang w:val="ru-MD"/>
              </w:rPr>
              <w:t xml:space="preserve"> договор</w:t>
            </w:r>
            <w:r w:rsidR="00AA3605" w:rsidRPr="00EF43DE">
              <w:rPr>
                <w:rFonts w:asciiTheme="majorHAnsi" w:eastAsia="Times New Roman" w:hAnsiTheme="majorHAnsi" w:cstheme="majorHAnsi"/>
                <w:bCs/>
                <w:sz w:val="28"/>
                <w:szCs w:val="28"/>
                <w:lang w:val="ru-MD"/>
              </w:rPr>
              <w:t>ов,</w:t>
            </w:r>
            <w:r w:rsidRPr="00EF43DE">
              <w:rPr>
                <w:rFonts w:asciiTheme="majorHAnsi" w:eastAsia="Times New Roman" w:hAnsiTheme="majorHAnsi" w:cstheme="majorHAnsi"/>
                <w:bCs/>
                <w:sz w:val="28"/>
                <w:szCs w:val="28"/>
                <w:lang w:val="ru-MD"/>
              </w:rPr>
              <w:t xml:space="preserve"> предоставлять услуги по отводу сточных вод экономическим агентам/ физическим лицам, имеющим </w:t>
            </w:r>
            <w:r w:rsidR="000D228B" w:rsidRPr="00EF43DE">
              <w:rPr>
                <w:rFonts w:asciiTheme="majorHAnsi" w:eastAsia="Times New Roman" w:hAnsiTheme="majorHAnsi" w:cstheme="majorHAnsi"/>
                <w:bCs/>
                <w:sz w:val="28"/>
                <w:szCs w:val="28"/>
                <w:lang w:val="ru-MD"/>
              </w:rPr>
              <w:t>ассенизационные машины</w:t>
            </w:r>
            <w:r w:rsidR="00901076" w:rsidRPr="00EF43DE">
              <w:rPr>
                <w:rFonts w:asciiTheme="majorHAnsi" w:eastAsia="Times New Roman" w:hAnsiTheme="majorHAnsi" w:cstheme="majorHAnsi"/>
                <w:bCs/>
                <w:sz w:val="28"/>
                <w:szCs w:val="28"/>
                <w:lang w:val="ru-MD"/>
              </w:rPr>
              <w:t xml:space="preserve">. </w:t>
            </w:r>
          </w:p>
          <w:p w14:paraId="69B0E998" w14:textId="62664F6B" w:rsidR="000D228B" w:rsidRPr="00EF43DE" w:rsidRDefault="00D511C5" w:rsidP="000D228B">
            <w:pPr>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sz w:val="28"/>
                <w:szCs w:val="28"/>
                <w:lang w:val="ru-MD"/>
              </w:rPr>
              <w:t>ПВК</w:t>
            </w:r>
            <w:r w:rsidR="000D228B" w:rsidRPr="00EF43DE">
              <w:rPr>
                <w:rFonts w:asciiTheme="majorHAnsi" w:eastAsia="Times New Roman" w:hAnsiTheme="majorHAnsi" w:cstheme="majorHAnsi"/>
                <w:sz w:val="28"/>
                <w:szCs w:val="28"/>
                <w:lang w:val="ru-MD"/>
              </w:rPr>
              <w:t xml:space="preserve">, </w:t>
            </w:r>
            <w:r w:rsidR="00AA3605" w:rsidRPr="00EF43DE">
              <w:rPr>
                <w:rFonts w:asciiTheme="majorHAnsi" w:eastAsia="Times New Roman" w:hAnsiTheme="majorHAnsi" w:cstheme="majorHAnsi"/>
                <w:sz w:val="28"/>
                <w:szCs w:val="28"/>
                <w:lang w:val="ru-MD"/>
              </w:rPr>
              <w:t>хотя и</w:t>
            </w:r>
            <w:r w:rsidR="000D228B" w:rsidRPr="00EF43DE">
              <w:rPr>
                <w:rFonts w:asciiTheme="majorHAnsi" w:eastAsia="Times New Roman" w:hAnsiTheme="majorHAnsi" w:cstheme="majorHAnsi"/>
                <w:sz w:val="28"/>
                <w:szCs w:val="28"/>
                <w:lang w:val="ru-MD"/>
              </w:rPr>
              <w:t xml:space="preserve"> </w:t>
            </w:r>
            <w:r w:rsidR="00AA3605" w:rsidRPr="00EF43DE">
              <w:rPr>
                <w:rFonts w:asciiTheme="majorHAnsi" w:eastAsia="Times New Roman" w:hAnsiTheme="majorHAnsi" w:cstheme="majorHAnsi"/>
                <w:sz w:val="28"/>
                <w:szCs w:val="28"/>
                <w:lang w:val="ru-MD"/>
              </w:rPr>
              <w:t>заключили</w:t>
            </w:r>
            <w:r w:rsidR="000D228B" w:rsidRPr="00EF43DE">
              <w:rPr>
                <w:rFonts w:asciiTheme="majorHAnsi" w:eastAsia="Times New Roman" w:hAnsiTheme="majorHAnsi" w:cstheme="majorHAnsi"/>
                <w:sz w:val="28"/>
                <w:szCs w:val="28"/>
                <w:lang w:val="ru-MD"/>
              </w:rPr>
              <w:t xml:space="preserve"> договор</w:t>
            </w:r>
            <w:r w:rsidR="00AA3605" w:rsidRPr="00EF43DE">
              <w:rPr>
                <w:rFonts w:asciiTheme="majorHAnsi" w:eastAsia="Times New Roman" w:hAnsiTheme="majorHAnsi" w:cstheme="majorHAnsi"/>
                <w:sz w:val="28"/>
                <w:szCs w:val="28"/>
                <w:lang w:val="ru-MD"/>
              </w:rPr>
              <w:t>ы</w:t>
            </w:r>
            <w:r w:rsidR="000D228B" w:rsidRPr="00EF43DE">
              <w:rPr>
                <w:rFonts w:asciiTheme="majorHAnsi" w:eastAsia="Times New Roman" w:hAnsiTheme="majorHAnsi" w:cstheme="majorHAnsi"/>
                <w:sz w:val="28"/>
                <w:szCs w:val="28"/>
                <w:lang w:val="ru-MD"/>
              </w:rPr>
              <w:t xml:space="preserve"> с экономическими агентами/юридическими лицами </w:t>
            </w:r>
            <w:r w:rsidR="00CC700C" w:rsidRPr="00EF43DE">
              <w:rPr>
                <w:rFonts w:asciiTheme="majorHAnsi" w:eastAsia="Times New Roman" w:hAnsiTheme="majorHAnsi" w:cstheme="majorHAnsi"/>
                <w:sz w:val="28"/>
                <w:szCs w:val="28"/>
                <w:lang w:val="ru-MD"/>
              </w:rPr>
              <w:t>на</w:t>
            </w:r>
            <w:r w:rsidR="000D228B" w:rsidRPr="00EF43DE">
              <w:rPr>
                <w:rFonts w:asciiTheme="majorHAnsi" w:eastAsia="Times New Roman" w:hAnsiTheme="majorHAnsi" w:cstheme="majorHAnsi"/>
                <w:sz w:val="28"/>
                <w:szCs w:val="28"/>
                <w:lang w:val="ru-MD"/>
              </w:rPr>
              <w:t xml:space="preserve"> </w:t>
            </w:r>
            <w:r w:rsidR="00CC700C" w:rsidRPr="00EF43DE">
              <w:rPr>
                <w:rFonts w:asciiTheme="majorHAnsi" w:eastAsia="Times New Roman" w:hAnsiTheme="majorHAnsi" w:cstheme="majorHAnsi"/>
                <w:sz w:val="28"/>
                <w:szCs w:val="28"/>
                <w:lang w:val="ru-MD"/>
              </w:rPr>
              <w:t xml:space="preserve">отвод </w:t>
            </w:r>
            <w:r w:rsidR="000D228B" w:rsidRPr="00EF43DE">
              <w:rPr>
                <w:rFonts w:asciiTheme="majorHAnsi" w:eastAsia="Times New Roman" w:hAnsiTheme="majorHAnsi" w:cstheme="majorHAnsi"/>
                <w:sz w:val="28"/>
                <w:szCs w:val="28"/>
                <w:lang w:val="ru-MD"/>
              </w:rPr>
              <w:t xml:space="preserve">сточных вод в </w:t>
            </w:r>
            <w:r w:rsidR="00CC700C" w:rsidRPr="00EF43DE">
              <w:rPr>
                <w:rFonts w:asciiTheme="majorHAnsi" w:eastAsia="Times New Roman" w:hAnsiTheme="majorHAnsi" w:cstheme="majorHAnsi"/>
                <w:sz w:val="28"/>
                <w:szCs w:val="28"/>
                <w:lang w:val="ru-MD"/>
              </w:rPr>
              <w:t>публичную</w:t>
            </w:r>
            <w:r w:rsidR="000D228B" w:rsidRPr="00EF43DE">
              <w:rPr>
                <w:rFonts w:asciiTheme="majorHAnsi" w:eastAsia="Times New Roman" w:hAnsiTheme="majorHAnsi" w:cstheme="majorHAnsi"/>
                <w:sz w:val="28"/>
                <w:szCs w:val="28"/>
                <w:lang w:val="ru-MD"/>
              </w:rPr>
              <w:t xml:space="preserve"> канализационн</w:t>
            </w:r>
            <w:r w:rsidR="00CC700C" w:rsidRPr="00EF43DE">
              <w:rPr>
                <w:rFonts w:asciiTheme="majorHAnsi" w:eastAsia="Times New Roman" w:hAnsiTheme="majorHAnsi" w:cstheme="majorHAnsi"/>
                <w:sz w:val="28"/>
                <w:szCs w:val="28"/>
                <w:lang w:val="ru-MD"/>
              </w:rPr>
              <w:t>ую</w:t>
            </w:r>
            <w:r w:rsidR="000D228B" w:rsidRPr="00EF43DE">
              <w:rPr>
                <w:rFonts w:asciiTheme="majorHAnsi" w:eastAsia="Times New Roman" w:hAnsiTheme="majorHAnsi" w:cstheme="majorHAnsi"/>
                <w:sz w:val="28"/>
                <w:szCs w:val="28"/>
                <w:lang w:val="ru-MD"/>
              </w:rPr>
              <w:t xml:space="preserve"> систем</w:t>
            </w:r>
            <w:r w:rsidR="00CC700C" w:rsidRPr="00EF43DE">
              <w:rPr>
                <w:rFonts w:asciiTheme="majorHAnsi" w:eastAsia="Times New Roman" w:hAnsiTheme="majorHAnsi" w:cstheme="majorHAnsi"/>
                <w:sz w:val="28"/>
                <w:szCs w:val="28"/>
                <w:lang w:val="ru-MD"/>
              </w:rPr>
              <w:t>у</w:t>
            </w:r>
            <w:r w:rsidR="000D228B" w:rsidRPr="00EF43DE">
              <w:rPr>
                <w:rFonts w:asciiTheme="majorHAnsi" w:eastAsia="Times New Roman" w:hAnsiTheme="majorHAnsi" w:cstheme="majorHAnsi"/>
                <w:sz w:val="28"/>
                <w:szCs w:val="28"/>
                <w:lang w:val="ru-MD"/>
              </w:rPr>
              <w:t>, не обеспечива</w:t>
            </w:r>
            <w:r w:rsidR="00CC700C" w:rsidRPr="00EF43DE">
              <w:rPr>
                <w:rFonts w:asciiTheme="majorHAnsi" w:eastAsia="Times New Roman" w:hAnsiTheme="majorHAnsi" w:cstheme="majorHAnsi"/>
                <w:sz w:val="28"/>
                <w:szCs w:val="28"/>
                <w:lang w:val="ru-MD"/>
              </w:rPr>
              <w:t>ю</w:t>
            </w:r>
            <w:r w:rsidR="000D228B" w:rsidRPr="00EF43DE">
              <w:rPr>
                <w:rFonts w:asciiTheme="majorHAnsi" w:eastAsia="Times New Roman" w:hAnsiTheme="majorHAnsi" w:cstheme="majorHAnsi"/>
                <w:sz w:val="28"/>
                <w:szCs w:val="28"/>
                <w:lang w:val="ru-MD"/>
              </w:rPr>
              <w:t xml:space="preserve">т учет объема сточных вод, </w:t>
            </w:r>
            <w:r w:rsidR="00CC700C" w:rsidRPr="00EF43DE">
              <w:rPr>
                <w:rFonts w:asciiTheme="majorHAnsi" w:eastAsia="Times New Roman" w:hAnsiTheme="majorHAnsi" w:cstheme="majorHAnsi"/>
                <w:sz w:val="28"/>
                <w:szCs w:val="28"/>
                <w:lang w:val="ru-MD"/>
              </w:rPr>
              <w:t>эвакуирова</w:t>
            </w:r>
            <w:r w:rsidR="000D228B" w:rsidRPr="00EF43DE">
              <w:rPr>
                <w:rFonts w:asciiTheme="majorHAnsi" w:eastAsia="Times New Roman" w:hAnsiTheme="majorHAnsi" w:cstheme="majorHAnsi"/>
                <w:sz w:val="28"/>
                <w:szCs w:val="28"/>
                <w:lang w:val="ru-MD"/>
              </w:rPr>
              <w:t xml:space="preserve">нных с помощью </w:t>
            </w:r>
            <w:r w:rsidR="000D228B" w:rsidRPr="00EF43DE">
              <w:rPr>
                <w:rFonts w:asciiTheme="majorHAnsi" w:eastAsia="Times New Roman" w:hAnsiTheme="majorHAnsi" w:cstheme="majorHAnsi"/>
                <w:bCs/>
                <w:sz w:val="28"/>
                <w:szCs w:val="28"/>
                <w:lang w:val="ru-MD"/>
              </w:rPr>
              <w:t>ассенизационны</w:t>
            </w:r>
            <w:r w:rsidR="00CC700C" w:rsidRPr="00EF43DE">
              <w:rPr>
                <w:rFonts w:asciiTheme="majorHAnsi" w:eastAsia="Times New Roman" w:hAnsiTheme="majorHAnsi" w:cstheme="majorHAnsi"/>
                <w:bCs/>
                <w:sz w:val="28"/>
                <w:szCs w:val="28"/>
                <w:lang w:val="ru-MD"/>
              </w:rPr>
              <w:t>х</w:t>
            </w:r>
            <w:r w:rsidR="000D228B" w:rsidRPr="00EF43DE">
              <w:rPr>
                <w:rFonts w:asciiTheme="majorHAnsi" w:eastAsia="Times New Roman" w:hAnsiTheme="majorHAnsi" w:cstheme="majorHAnsi"/>
                <w:bCs/>
                <w:sz w:val="28"/>
                <w:szCs w:val="28"/>
                <w:lang w:val="ru-MD"/>
              </w:rPr>
              <w:t xml:space="preserve"> машин</w:t>
            </w:r>
            <w:r w:rsidR="000D228B" w:rsidRPr="00EF43DE">
              <w:rPr>
                <w:rFonts w:asciiTheme="majorHAnsi" w:eastAsia="Times New Roman" w:hAnsiTheme="majorHAnsi" w:cstheme="majorHAnsi"/>
                <w:sz w:val="28"/>
                <w:szCs w:val="28"/>
                <w:lang w:val="ru-MD"/>
              </w:rPr>
              <w:t>,</w:t>
            </w:r>
            <w:r w:rsidR="00CC700C" w:rsidRPr="00EF43DE">
              <w:rPr>
                <w:rFonts w:asciiTheme="majorHAnsi" w:eastAsia="Times New Roman" w:hAnsiTheme="majorHAnsi" w:cstheme="majorHAnsi"/>
                <w:sz w:val="28"/>
                <w:szCs w:val="28"/>
                <w:lang w:val="ru-MD"/>
              </w:rPr>
              <w:t xml:space="preserve"> а соответствующая</w:t>
            </w:r>
            <w:r w:rsidR="000D228B" w:rsidRPr="00EF43DE">
              <w:rPr>
                <w:rFonts w:asciiTheme="majorHAnsi" w:eastAsia="Times New Roman" w:hAnsiTheme="majorHAnsi" w:cstheme="majorHAnsi"/>
                <w:sz w:val="28"/>
                <w:szCs w:val="28"/>
                <w:lang w:val="ru-MD"/>
              </w:rPr>
              <w:t xml:space="preserve"> плата устанавливается в фиксированн</w:t>
            </w:r>
            <w:r w:rsidR="00CC700C" w:rsidRPr="00EF43DE">
              <w:rPr>
                <w:rFonts w:asciiTheme="majorHAnsi" w:eastAsia="Times New Roman" w:hAnsiTheme="majorHAnsi" w:cstheme="majorHAnsi"/>
                <w:sz w:val="28"/>
                <w:szCs w:val="28"/>
                <w:lang w:val="ru-MD"/>
              </w:rPr>
              <w:t>ой</w:t>
            </w:r>
            <w:r w:rsidR="000D228B" w:rsidRPr="00EF43DE">
              <w:rPr>
                <w:rFonts w:asciiTheme="majorHAnsi" w:eastAsia="Times New Roman" w:hAnsiTheme="majorHAnsi" w:cstheme="majorHAnsi"/>
                <w:sz w:val="28"/>
                <w:szCs w:val="28"/>
                <w:lang w:val="ru-MD"/>
              </w:rPr>
              <w:t xml:space="preserve"> сумм</w:t>
            </w:r>
            <w:r w:rsidR="00CC700C" w:rsidRPr="00EF43DE">
              <w:rPr>
                <w:rFonts w:asciiTheme="majorHAnsi" w:eastAsia="Times New Roman" w:hAnsiTheme="majorHAnsi" w:cstheme="majorHAnsi"/>
                <w:sz w:val="28"/>
                <w:szCs w:val="28"/>
                <w:lang w:val="ru-MD"/>
              </w:rPr>
              <w:t>е</w:t>
            </w:r>
            <w:r w:rsidR="000D228B" w:rsidRPr="00EF43DE">
              <w:rPr>
                <w:rFonts w:asciiTheme="majorHAnsi" w:eastAsia="Times New Roman" w:hAnsiTheme="majorHAnsi" w:cstheme="majorHAnsi"/>
                <w:sz w:val="28"/>
                <w:szCs w:val="28"/>
                <w:lang w:val="ru-MD"/>
              </w:rPr>
              <w:t xml:space="preserve"> за месяц на единицу транспорта. </w:t>
            </w:r>
          </w:p>
          <w:p w14:paraId="5C54A457" w14:textId="7738925C" w:rsidR="00901076" w:rsidRPr="00EF43DE" w:rsidRDefault="000D228B" w:rsidP="00CC700C">
            <w:pPr>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sz w:val="28"/>
                <w:szCs w:val="28"/>
                <w:lang w:val="ru-MD"/>
              </w:rPr>
              <w:t>1 ПВК</w:t>
            </w:r>
            <w:r w:rsidRPr="00EF43DE">
              <w:rPr>
                <w:rStyle w:val="a7"/>
                <w:rFonts w:asciiTheme="majorHAnsi" w:eastAsia="Times New Roman" w:hAnsiTheme="majorHAnsi" w:cstheme="majorHAnsi"/>
                <w:bCs/>
                <w:sz w:val="28"/>
                <w:szCs w:val="28"/>
                <w:lang w:val="ru-MD"/>
              </w:rPr>
              <w:footnoteReference w:id="157"/>
            </w:r>
            <w:r w:rsidRPr="00EF43DE">
              <w:rPr>
                <w:rFonts w:asciiTheme="majorHAnsi" w:eastAsia="Times New Roman" w:hAnsiTheme="majorHAnsi" w:cstheme="majorHAnsi"/>
                <w:sz w:val="28"/>
                <w:szCs w:val="28"/>
                <w:lang w:val="ru-MD"/>
              </w:rPr>
              <w:t xml:space="preserve"> не </w:t>
            </w:r>
            <w:r w:rsidR="00CC700C" w:rsidRPr="00EF43DE">
              <w:rPr>
                <w:rFonts w:asciiTheme="majorHAnsi" w:eastAsia="Times New Roman" w:hAnsiTheme="majorHAnsi" w:cstheme="majorHAnsi"/>
                <w:sz w:val="28"/>
                <w:szCs w:val="28"/>
                <w:lang w:val="ru-MD"/>
              </w:rPr>
              <w:t>владеет</w:t>
            </w:r>
            <w:r w:rsidRPr="00EF43DE">
              <w:rPr>
                <w:rFonts w:asciiTheme="majorHAnsi" w:eastAsia="Times New Roman" w:hAnsiTheme="majorHAnsi" w:cstheme="majorHAnsi"/>
                <w:sz w:val="28"/>
                <w:szCs w:val="28"/>
                <w:lang w:val="ru-MD"/>
              </w:rPr>
              <w:t xml:space="preserve"> информаци</w:t>
            </w:r>
            <w:r w:rsidR="00CC700C" w:rsidRPr="00EF43DE">
              <w:rPr>
                <w:rFonts w:asciiTheme="majorHAnsi" w:eastAsia="Times New Roman" w:hAnsiTheme="majorHAnsi" w:cstheme="majorHAnsi"/>
                <w:sz w:val="28"/>
                <w:szCs w:val="28"/>
                <w:lang w:val="ru-MD"/>
              </w:rPr>
              <w:t>ей</w:t>
            </w:r>
            <w:r w:rsidRPr="00EF43DE">
              <w:rPr>
                <w:rFonts w:asciiTheme="majorHAnsi" w:eastAsia="Times New Roman" w:hAnsiTheme="majorHAnsi" w:cstheme="majorHAnsi"/>
                <w:sz w:val="28"/>
                <w:szCs w:val="28"/>
                <w:lang w:val="ru-MD"/>
              </w:rPr>
              <w:t xml:space="preserve"> о юридических и физических лицах, </w:t>
            </w:r>
            <w:r w:rsidR="00CC700C" w:rsidRPr="00EF43DE">
              <w:rPr>
                <w:rFonts w:asciiTheme="majorHAnsi" w:eastAsia="Times New Roman" w:hAnsiTheme="majorHAnsi" w:cstheme="majorHAnsi"/>
                <w:sz w:val="28"/>
                <w:szCs w:val="28"/>
                <w:lang w:val="ru-MD"/>
              </w:rPr>
              <w:t>предоставляющих неавторизованно услугу</w:t>
            </w:r>
            <w:r w:rsidRPr="00EF43DE">
              <w:rPr>
                <w:rFonts w:asciiTheme="majorHAnsi" w:eastAsia="Times New Roman" w:hAnsiTheme="majorHAnsi" w:cstheme="majorHAnsi"/>
                <w:sz w:val="28"/>
                <w:szCs w:val="28"/>
                <w:lang w:val="ru-MD"/>
              </w:rPr>
              <w:t xml:space="preserve"> </w:t>
            </w:r>
            <w:r w:rsidR="00CC700C" w:rsidRPr="00EF43DE">
              <w:rPr>
                <w:rFonts w:asciiTheme="majorHAnsi" w:eastAsia="Times New Roman" w:hAnsiTheme="majorHAnsi" w:cstheme="majorHAnsi"/>
                <w:sz w:val="28"/>
                <w:szCs w:val="28"/>
                <w:lang w:val="ru-MD"/>
              </w:rPr>
              <w:t>вывоза</w:t>
            </w:r>
            <w:r w:rsidRPr="00EF43DE">
              <w:rPr>
                <w:rFonts w:asciiTheme="majorHAnsi" w:eastAsia="Times New Roman" w:hAnsiTheme="majorHAnsi" w:cstheme="majorHAnsi"/>
                <w:sz w:val="28"/>
                <w:szCs w:val="28"/>
                <w:lang w:val="ru-MD"/>
              </w:rPr>
              <w:t xml:space="preserve"> сточных вод с помощью </w:t>
            </w:r>
            <w:r w:rsidRPr="00EF43DE">
              <w:rPr>
                <w:rFonts w:asciiTheme="majorHAnsi" w:eastAsia="Times New Roman" w:hAnsiTheme="majorHAnsi" w:cstheme="majorHAnsi"/>
                <w:bCs/>
                <w:sz w:val="28"/>
                <w:szCs w:val="28"/>
                <w:lang w:val="ru-MD"/>
              </w:rPr>
              <w:t>ассенизационны</w:t>
            </w:r>
            <w:r w:rsidR="00CC700C" w:rsidRPr="00EF43DE">
              <w:rPr>
                <w:rFonts w:asciiTheme="majorHAnsi" w:eastAsia="Times New Roman" w:hAnsiTheme="majorHAnsi" w:cstheme="majorHAnsi"/>
                <w:bCs/>
                <w:sz w:val="28"/>
                <w:szCs w:val="28"/>
                <w:lang w:val="ru-MD"/>
              </w:rPr>
              <w:t>х</w:t>
            </w:r>
            <w:r w:rsidRPr="00EF43DE">
              <w:rPr>
                <w:rFonts w:asciiTheme="majorHAnsi" w:eastAsia="Times New Roman" w:hAnsiTheme="majorHAnsi" w:cstheme="majorHAnsi"/>
                <w:bCs/>
                <w:sz w:val="28"/>
                <w:szCs w:val="28"/>
                <w:lang w:val="ru-MD"/>
              </w:rPr>
              <w:t xml:space="preserve"> машин</w:t>
            </w:r>
            <w:r w:rsidR="00901076" w:rsidRPr="00EF43DE">
              <w:rPr>
                <w:rFonts w:asciiTheme="majorHAnsi" w:eastAsia="Times New Roman" w:hAnsiTheme="majorHAnsi" w:cstheme="majorHAnsi"/>
                <w:bCs/>
                <w:sz w:val="28"/>
                <w:szCs w:val="28"/>
                <w:lang w:val="ru-MD"/>
              </w:rPr>
              <w:t>.</w:t>
            </w:r>
          </w:p>
        </w:tc>
      </w:tr>
      <w:tr w:rsidR="00901076" w:rsidRPr="00190F22" w14:paraId="1C3718F4" w14:textId="77777777" w:rsidTr="00654746">
        <w:tc>
          <w:tcPr>
            <w:tcW w:w="9776" w:type="dxa"/>
            <w:gridSpan w:val="2"/>
          </w:tcPr>
          <w:p w14:paraId="243B9104" w14:textId="3F2882F1" w:rsidR="00901076" w:rsidRPr="00EF43DE" w:rsidRDefault="002B57EF" w:rsidP="005443B7">
            <w:pPr>
              <w:jc w:val="both"/>
              <w:rPr>
                <w:rFonts w:asciiTheme="majorHAnsi" w:hAnsiTheme="majorHAnsi" w:cstheme="majorHAnsi"/>
                <w:sz w:val="28"/>
                <w:szCs w:val="28"/>
                <w:highlight w:val="yellow"/>
                <w:lang w:val="ru-MD"/>
              </w:rPr>
            </w:pPr>
            <w:r w:rsidRPr="00EF43DE">
              <w:rPr>
                <w:rFonts w:asciiTheme="majorHAnsi" w:eastAsia="Times New Roman" w:hAnsiTheme="majorHAnsi" w:cstheme="majorHAnsi"/>
                <w:b/>
                <w:bCs/>
                <w:sz w:val="28"/>
                <w:szCs w:val="28"/>
                <w:lang w:val="ru-MD"/>
              </w:rPr>
              <w:t>Воздействие принятых мер</w:t>
            </w:r>
            <w:r w:rsidR="00901076" w:rsidRPr="00EF43DE">
              <w:rPr>
                <w:rFonts w:asciiTheme="majorHAnsi" w:eastAsia="Times New Roman" w:hAnsiTheme="majorHAnsi" w:cstheme="majorHAnsi"/>
                <w:b/>
                <w:bCs/>
                <w:sz w:val="28"/>
                <w:szCs w:val="28"/>
                <w:lang w:val="ru-MD"/>
              </w:rPr>
              <w:t xml:space="preserve">: </w:t>
            </w:r>
            <w:r w:rsidR="00D511C5" w:rsidRPr="00EF43DE">
              <w:rPr>
                <w:rFonts w:asciiTheme="majorHAnsi" w:eastAsia="Times New Roman" w:hAnsiTheme="majorHAnsi" w:cstheme="majorHAnsi"/>
                <w:bCs/>
                <w:sz w:val="28"/>
                <w:szCs w:val="28"/>
                <w:lang w:val="ru-MD"/>
              </w:rPr>
              <w:t>ПВК</w:t>
            </w:r>
            <w:r w:rsidR="000D228B" w:rsidRPr="00EF43DE">
              <w:rPr>
                <w:rFonts w:asciiTheme="majorHAnsi" w:eastAsia="Times New Roman" w:hAnsiTheme="majorHAnsi" w:cstheme="majorHAnsi"/>
                <w:bCs/>
                <w:sz w:val="28"/>
                <w:szCs w:val="28"/>
                <w:lang w:val="ru-MD"/>
              </w:rPr>
              <w:t xml:space="preserve"> п</w:t>
            </w:r>
            <w:r w:rsidR="00CC700C" w:rsidRPr="00EF43DE">
              <w:rPr>
                <w:rFonts w:asciiTheme="majorHAnsi" w:eastAsia="Times New Roman" w:hAnsiTheme="majorHAnsi" w:cstheme="majorHAnsi"/>
                <w:bCs/>
                <w:sz w:val="28"/>
                <w:szCs w:val="28"/>
                <w:lang w:val="ru-MD"/>
              </w:rPr>
              <w:t>родолжают у</w:t>
            </w:r>
            <w:r w:rsidR="000D228B" w:rsidRPr="00EF43DE">
              <w:rPr>
                <w:rFonts w:asciiTheme="majorHAnsi" w:eastAsia="Times New Roman" w:hAnsiTheme="majorHAnsi" w:cstheme="majorHAnsi"/>
                <w:bCs/>
                <w:sz w:val="28"/>
                <w:szCs w:val="28"/>
                <w:lang w:val="ru-MD"/>
              </w:rPr>
              <w:t>пуска</w:t>
            </w:r>
            <w:r w:rsidR="00CC700C" w:rsidRPr="00EF43DE">
              <w:rPr>
                <w:rFonts w:asciiTheme="majorHAnsi" w:eastAsia="Times New Roman" w:hAnsiTheme="majorHAnsi" w:cstheme="majorHAnsi"/>
                <w:bCs/>
                <w:sz w:val="28"/>
                <w:szCs w:val="28"/>
                <w:lang w:val="ru-MD"/>
              </w:rPr>
              <w:t>ть</w:t>
            </w:r>
            <w:r w:rsidR="000D228B" w:rsidRPr="00EF43DE">
              <w:rPr>
                <w:rFonts w:asciiTheme="majorHAnsi" w:eastAsia="Times New Roman" w:hAnsiTheme="majorHAnsi" w:cstheme="majorHAnsi"/>
                <w:bCs/>
                <w:sz w:val="28"/>
                <w:szCs w:val="28"/>
                <w:lang w:val="ru-MD"/>
              </w:rPr>
              <w:t xml:space="preserve"> доходы от приема сточных вод от потребителей, которые не подключены к </w:t>
            </w:r>
            <w:r w:rsidR="00CC700C" w:rsidRPr="00EF43DE">
              <w:rPr>
                <w:rFonts w:asciiTheme="majorHAnsi" w:eastAsia="Times New Roman" w:hAnsiTheme="majorHAnsi" w:cstheme="majorHAnsi"/>
                <w:bCs/>
                <w:sz w:val="28"/>
                <w:szCs w:val="28"/>
                <w:lang w:val="ru-MD"/>
              </w:rPr>
              <w:t>публичной</w:t>
            </w:r>
            <w:r w:rsidR="000D228B" w:rsidRPr="00EF43DE">
              <w:rPr>
                <w:rFonts w:asciiTheme="majorHAnsi" w:eastAsia="Times New Roman" w:hAnsiTheme="majorHAnsi" w:cstheme="majorHAnsi"/>
                <w:bCs/>
                <w:sz w:val="28"/>
                <w:szCs w:val="28"/>
                <w:lang w:val="ru-MD"/>
              </w:rPr>
              <w:t xml:space="preserve"> канализационной сети, устанавливая символическую цену </w:t>
            </w:r>
            <w:r w:rsidR="00CC700C" w:rsidRPr="00EF43DE">
              <w:rPr>
                <w:rFonts w:asciiTheme="majorHAnsi" w:eastAsia="Times New Roman" w:hAnsiTheme="majorHAnsi" w:cstheme="majorHAnsi"/>
                <w:bCs/>
                <w:sz w:val="28"/>
                <w:szCs w:val="28"/>
                <w:lang w:val="ru-MD"/>
              </w:rPr>
              <w:t>н</w:t>
            </w:r>
            <w:r w:rsidR="000D228B" w:rsidRPr="00EF43DE">
              <w:rPr>
                <w:rFonts w:asciiTheme="majorHAnsi" w:eastAsia="Times New Roman" w:hAnsiTheme="majorHAnsi" w:cstheme="majorHAnsi"/>
                <w:bCs/>
                <w:sz w:val="28"/>
                <w:szCs w:val="28"/>
                <w:lang w:val="ru-MD"/>
              </w:rPr>
              <w:t xml:space="preserve">а </w:t>
            </w:r>
            <w:r w:rsidR="00CC700C" w:rsidRPr="00EF43DE">
              <w:rPr>
                <w:rFonts w:asciiTheme="majorHAnsi" w:eastAsia="Times New Roman" w:hAnsiTheme="majorHAnsi" w:cstheme="majorHAnsi"/>
                <w:bCs/>
                <w:sz w:val="28"/>
                <w:szCs w:val="28"/>
                <w:lang w:val="ru-MD"/>
              </w:rPr>
              <w:t>единицу ассенизационного транспорта,</w:t>
            </w:r>
            <w:r w:rsidR="000D228B" w:rsidRPr="00EF43DE">
              <w:rPr>
                <w:rFonts w:asciiTheme="majorHAnsi" w:eastAsia="Times New Roman" w:hAnsiTheme="majorHAnsi" w:cstheme="majorHAnsi"/>
                <w:bCs/>
                <w:sz w:val="28"/>
                <w:szCs w:val="28"/>
                <w:lang w:val="ru-MD"/>
              </w:rPr>
              <w:t xml:space="preserve"> не контролируя количество и качество сточных вод, сбрасываемых поставщиками услуг </w:t>
            </w:r>
            <w:r w:rsidR="00CC700C" w:rsidRPr="00EF43DE">
              <w:rPr>
                <w:rFonts w:asciiTheme="majorHAnsi" w:eastAsia="Times New Roman" w:hAnsiTheme="majorHAnsi" w:cstheme="majorHAnsi"/>
                <w:bCs/>
                <w:sz w:val="28"/>
                <w:szCs w:val="28"/>
                <w:lang w:val="ru-MD"/>
              </w:rPr>
              <w:t>по их отводу с помощью ассенизационного транспорта</w:t>
            </w:r>
            <w:r w:rsidR="000D228B" w:rsidRPr="00EF43DE">
              <w:rPr>
                <w:rFonts w:asciiTheme="majorHAnsi" w:eastAsia="Times New Roman" w:hAnsiTheme="majorHAnsi" w:cstheme="majorHAnsi"/>
                <w:bCs/>
                <w:sz w:val="28"/>
                <w:szCs w:val="28"/>
                <w:lang w:val="ru-MD"/>
              </w:rPr>
              <w:t xml:space="preserve">, для применения дополнительных платежей в зависимости от количества превышения </w:t>
            </w:r>
            <w:r w:rsidR="00CC700C" w:rsidRPr="00EF43DE">
              <w:rPr>
                <w:rFonts w:asciiTheme="majorHAnsi" w:eastAsia="Times New Roman" w:hAnsiTheme="majorHAnsi" w:cstheme="majorHAnsi"/>
                <w:bCs/>
                <w:sz w:val="28"/>
                <w:szCs w:val="28"/>
                <w:lang w:val="ru-MD"/>
              </w:rPr>
              <w:t>ПДК</w:t>
            </w:r>
            <w:r w:rsidR="00901076" w:rsidRPr="00EF43DE">
              <w:rPr>
                <w:rFonts w:asciiTheme="majorHAnsi" w:hAnsiTheme="majorHAnsi" w:cstheme="majorHAnsi"/>
                <w:sz w:val="28"/>
                <w:szCs w:val="28"/>
                <w:lang w:val="ru-MD"/>
              </w:rPr>
              <w:t xml:space="preserve">.   </w:t>
            </w:r>
          </w:p>
        </w:tc>
      </w:tr>
    </w:tbl>
    <w:p w14:paraId="08C4FB98" w14:textId="77777777" w:rsidR="00901076" w:rsidRPr="00EF43DE" w:rsidRDefault="00901076" w:rsidP="00901076">
      <w:pPr>
        <w:spacing w:after="0" w:line="240" w:lineRule="auto"/>
        <w:jc w:val="both"/>
        <w:rPr>
          <w:rFonts w:asciiTheme="majorHAnsi" w:eastAsia="Times New Roman" w:hAnsiTheme="majorHAnsi" w:cstheme="majorHAnsi"/>
          <w:b/>
          <w:i/>
          <w:sz w:val="28"/>
          <w:szCs w:val="28"/>
          <w:lang w:val="ru-MD"/>
        </w:rPr>
      </w:pPr>
    </w:p>
    <w:p w14:paraId="07F4BD7B" w14:textId="7D55B247" w:rsidR="00901076" w:rsidRPr="00EF43DE" w:rsidRDefault="002B57EF" w:rsidP="00901076">
      <w:pPr>
        <w:spacing w:after="0" w:line="240" w:lineRule="auto"/>
        <w:jc w:val="both"/>
        <w:rPr>
          <w:rFonts w:asciiTheme="majorHAnsi" w:eastAsia="Times New Roman" w:hAnsiTheme="majorHAnsi" w:cstheme="majorHAnsi"/>
          <w:b/>
          <w:i/>
          <w:sz w:val="28"/>
          <w:szCs w:val="28"/>
          <w:lang w:val="ru-MD"/>
        </w:rPr>
      </w:pPr>
      <w:r w:rsidRPr="00EF43DE">
        <w:rPr>
          <w:rFonts w:asciiTheme="majorHAnsi" w:eastAsia="Times New Roman" w:hAnsiTheme="majorHAnsi" w:cstheme="majorHAnsi"/>
          <w:b/>
          <w:i/>
          <w:sz w:val="28"/>
          <w:szCs w:val="28"/>
          <w:lang w:val="ru-MD"/>
        </w:rPr>
        <w:t>Степень внедрения рекомендации</w:t>
      </w:r>
    </w:p>
    <w:p w14:paraId="04A166C5" w14:textId="13144928" w:rsidR="00901076" w:rsidRPr="00EF43DE" w:rsidRDefault="00CC700C" w:rsidP="00416728">
      <w:pPr>
        <w:ind w:right="-22"/>
        <w:contextualSpacing/>
        <w:jc w:val="both"/>
        <w:rPr>
          <w:rFonts w:asciiTheme="majorHAnsi" w:hAnsiTheme="majorHAnsi" w:cstheme="majorHAnsi"/>
          <w:sz w:val="28"/>
          <w:szCs w:val="28"/>
          <w:lang w:val="ru-MD"/>
        </w:rPr>
      </w:pPr>
      <w:r w:rsidRPr="00EF43DE">
        <w:rPr>
          <w:rFonts w:asciiTheme="majorHAnsi" w:eastAsia="Times New Roman" w:hAnsiTheme="majorHAnsi" w:cstheme="majorHAnsi"/>
          <w:b/>
          <w:sz w:val="28"/>
          <w:szCs w:val="28"/>
          <w:lang w:val="ru-MD"/>
        </w:rPr>
        <w:t>АО</w:t>
      </w:r>
      <w:r w:rsidR="00901076" w:rsidRPr="00EF43DE">
        <w:rPr>
          <w:rFonts w:asciiTheme="majorHAnsi" w:eastAsia="Times New Roman" w:hAnsiTheme="majorHAnsi" w:cstheme="majorHAnsi"/>
          <w:b/>
          <w:sz w:val="28"/>
          <w:szCs w:val="28"/>
          <w:lang w:val="ru-MD"/>
        </w:rPr>
        <w:t xml:space="preserve"> RAC </w:t>
      </w:r>
      <w:r w:rsidR="000D228B" w:rsidRPr="00EF43DE">
        <w:rPr>
          <w:rFonts w:asciiTheme="majorHAnsi" w:eastAsia="Times New Roman" w:hAnsiTheme="majorHAnsi" w:cstheme="majorHAnsi"/>
          <w:b/>
          <w:sz w:val="28"/>
          <w:szCs w:val="28"/>
          <w:lang w:val="ru-MD"/>
        </w:rPr>
        <w:t>Ор</w:t>
      </w:r>
      <w:r w:rsidRPr="00EF43DE">
        <w:rPr>
          <w:rFonts w:asciiTheme="majorHAnsi" w:eastAsia="Times New Roman" w:hAnsiTheme="majorHAnsi" w:cstheme="majorHAnsi"/>
          <w:b/>
          <w:sz w:val="28"/>
          <w:szCs w:val="28"/>
          <w:lang w:val="ru-MD"/>
        </w:rPr>
        <w:t>хей</w:t>
      </w:r>
      <w:r w:rsidR="000D228B" w:rsidRPr="00EF43DE">
        <w:rPr>
          <w:rFonts w:asciiTheme="majorHAnsi" w:eastAsia="Times New Roman" w:hAnsiTheme="majorHAnsi" w:cstheme="majorHAnsi"/>
          <w:sz w:val="28"/>
          <w:szCs w:val="28"/>
          <w:lang w:val="ru-MD"/>
        </w:rPr>
        <w:t xml:space="preserve"> не использует на 100% </w:t>
      </w:r>
      <w:r w:rsidR="00F17DB1" w:rsidRPr="00EF43DE">
        <w:rPr>
          <w:rFonts w:asciiTheme="majorHAnsi" w:eastAsia="Times New Roman" w:hAnsiTheme="majorHAnsi" w:cstheme="majorHAnsi"/>
          <w:sz w:val="28"/>
          <w:szCs w:val="28"/>
          <w:lang w:val="ru-MD"/>
        </w:rPr>
        <w:t>мощность</w:t>
      </w:r>
      <w:r w:rsidR="000D228B" w:rsidRPr="00EF43DE">
        <w:rPr>
          <w:rFonts w:asciiTheme="majorHAnsi" w:eastAsia="Times New Roman" w:hAnsiTheme="majorHAnsi" w:cstheme="majorHAnsi"/>
          <w:sz w:val="28"/>
          <w:szCs w:val="28"/>
          <w:lang w:val="ru-MD"/>
        </w:rPr>
        <w:t xml:space="preserve"> </w:t>
      </w:r>
      <w:r w:rsidRPr="00EF43DE">
        <w:rPr>
          <w:rFonts w:asciiTheme="majorHAnsi" w:eastAsia="Times New Roman" w:hAnsiTheme="majorHAnsi" w:cstheme="majorHAnsi"/>
          <w:sz w:val="28"/>
          <w:szCs w:val="28"/>
          <w:lang w:val="ru-MD"/>
        </w:rPr>
        <w:t>публичной</w:t>
      </w:r>
      <w:r w:rsidR="000D228B" w:rsidRPr="00EF43DE">
        <w:rPr>
          <w:rFonts w:asciiTheme="majorHAnsi" w:eastAsia="Times New Roman" w:hAnsiTheme="majorHAnsi" w:cstheme="majorHAnsi"/>
          <w:sz w:val="28"/>
          <w:szCs w:val="28"/>
          <w:lang w:val="ru-MD"/>
        </w:rPr>
        <w:t xml:space="preserve"> канализационной системы. Предыдущий аудит показал, что, хотя в период 2012-2016 годов был построен</w:t>
      </w:r>
      <w:r w:rsidR="00F17DB1" w:rsidRPr="00EF43DE">
        <w:rPr>
          <w:rFonts w:asciiTheme="majorHAnsi" w:eastAsia="Times New Roman" w:hAnsiTheme="majorHAnsi" w:cstheme="majorHAnsi"/>
          <w:sz w:val="28"/>
          <w:szCs w:val="28"/>
          <w:lang w:val="ru-MD"/>
        </w:rPr>
        <w:t xml:space="preserve"> сегмент</w:t>
      </w:r>
      <w:r w:rsidR="000D228B" w:rsidRPr="00EF43DE">
        <w:rPr>
          <w:rFonts w:asciiTheme="majorHAnsi" w:eastAsia="Times New Roman" w:hAnsiTheme="majorHAnsi" w:cstheme="majorHAnsi"/>
          <w:sz w:val="28"/>
          <w:szCs w:val="28"/>
          <w:lang w:val="ru-MD"/>
        </w:rPr>
        <w:t xml:space="preserve"> </w:t>
      </w:r>
      <w:r w:rsidRPr="00EF43DE">
        <w:rPr>
          <w:rFonts w:asciiTheme="majorHAnsi" w:eastAsia="Times New Roman" w:hAnsiTheme="majorHAnsi" w:cstheme="majorHAnsi"/>
          <w:sz w:val="28"/>
          <w:szCs w:val="28"/>
          <w:lang w:val="ru-MD"/>
        </w:rPr>
        <w:t>публичной</w:t>
      </w:r>
      <w:r w:rsidR="000D228B" w:rsidRPr="00EF43DE">
        <w:rPr>
          <w:rFonts w:asciiTheme="majorHAnsi" w:eastAsia="Times New Roman" w:hAnsiTheme="majorHAnsi" w:cstheme="majorHAnsi"/>
          <w:sz w:val="28"/>
          <w:szCs w:val="28"/>
          <w:lang w:val="ru-MD"/>
        </w:rPr>
        <w:t xml:space="preserve"> канализационной системы, потребители, подключенные к </w:t>
      </w:r>
      <w:r w:rsidRPr="00EF43DE">
        <w:rPr>
          <w:rFonts w:asciiTheme="majorHAnsi" w:eastAsia="Times New Roman" w:hAnsiTheme="majorHAnsi" w:cstheme="majorHAnsi"/>
          <w:sz w:val="28"/>
          <w:szCs w:val="28"/>
          <w:lang w:val="ru-MD"/>
        </w:rPr>
        <w:t>публичной</w:t>
      </w:r>
      <w:r w:rsidR="000D228B" w:rsidRPr="00EF43DE">
        <w:rPr>
          <w:rFonts w:asciiTheme="majorHAnsi" w:eastAsia="Times New Roman" w:hAnsiTheme="majorHAnsi" w:cstheme="majorHAnsi"/>
          <w:sz w:val="28"/>
          <w:szCs w:val="28"/>
          <w:lang w:val="ru-MD"/>
        </w:rPr>
        <w:t xml:space="preserve"> водопроводной сети, отказываются подключаться к </w:t>
      </w:r>
      <w:r w:rsidRPr="00EF43DE">
        <w:rPr>
          <w:rFonts w:asciiTheme="majorHAnsi" w:eastAsia="Times New Roman" w:hAnsiTheme="majorHAnsi" w:cstheme="majorHAnsi"/>
          <w:sz w:val="28"/>
          <w:szCs w:val="28"/>
          <w:lang w:val="ru-MD"/>
        </w:rPr>
        <w:t>публичной</w:t>
      </w:r>
      <w:r w:rsidR="000D228B" w:rsidRPr="00EF43DE">
        <w:rPr>
          <w:rFonts w:asciiTheme="majorHAnsi" w:eastAsia="Times New Roman" w:hAnsiTheme="majorHAnsi" w:cstheme="majorHAnsi"/>
          <w:sz w:val="28"/>
          <w:szCs w:val="28"/>
          <w:lang w:val="ru-MD"/>
        </w:rPr>
        <w:t xml:space="preserve"> канализационной системе, а оператор </w:t>
      </w:r>
      <w:r w:rsidRPr="00EF43DE">
        <w:rPr>
          <w:rFonts w:asciiTheme="majorHAnsi" w:eastAsia="Times New Roman" w:hAnsiTheme="majorHAnsi" w:cstheme="majorHAnsi"/>
          <w:sz w:val="28"/>
          <w:szCs w:val="28"/>
          <w:lang w:val="ru-MD"/>
        </w:rPr>
        <w:t>у</w:t>
      </w:r>
      <w:r w:rsidR="000D228B" w:rsidRPr="00EF43DE">
        <w:rPr>
          <w:rFonts w:asciiTheme="majorHAnsi" w:eastAsia="Times New Roman" w:hAnsiTheme="majorHAnsi" w:cstheme="majorHAnsi"/>
          <w:sz w:val="28"/>
          <w:szCs w:val="28"/>
          <w:lang w:val="ru-MD"/>
        </w:rPr>
        <w:t>пускает доходы из-за не</w:t>
      </w:r>
      <w:r w:rsidR="001E549F" w:rsidRPr="00EF43DE">
        <w:rPr>
          <w:rFonts w:asciiTheme="majorHAnsi" w:eastAsia="Times New Roman" w:hAnsiTheme="majorHAnsi" w:cstheme="majorHAnsi"/>
          <w:sz w:val="28"/>
          <w:szCs w:val="28"/>
          <w:lang w:val="ru-MD"/>
        </w:rPr>
        <w:t>предоставле</w:t>
      </w:r>
      <w:r w:rsidR="000D228B" w:rsidRPr="00EF43DE">
        <w:rPr>
          <w:rFonts w:asciiTheme="majorHAnsi" w:eastAsia="Times New Roman" w:hAnsiTheme="majorHAnsi" w:cstheme="majorHAnsi"/>
          <w:sz w:val="28"/>
          <w:szCs w:val="28"/>
          <w:lang w:val="ru-MD"/>
        </w:rPr>
        <w:t xml:space="preserve">ния </w:t>
      </w:r>
      <w:r w:rsidR="00F17DB1" w:rsidRPr="00EF43DE">
        <w:rPr>
          <w:rFonts w:asciiTheme="majorHAnsi" w:eastAsia="Times New Roman" w:hAnsiTheme="majorHAnsi" w:cstheme="majorHAnsi"/>
          <w:sz w:val="28"/>
          <w:szCs w:val="28"/>
          <w:lang w:val="ru-MD"/>
        </w:rPr>
        <w:t xml:space="preserve">услуги </w:t>
      </w:r>
      <w:r w:rsidR="000D228B" w:rsidRPr="00EF43DE">
        <w:rPr>
          <w:rFonts w:asciiTheme="majorHAnsi" w:eastAsia="Times New Roman" w:hAnsiTheme="majorHAnsi" w:cstheme="majorHAnsi"/>
          <w:sz w:val="28"/>
          <w:szCs w:val="28"/>
          <w:lang w:val="ru-MD"/>
        </w:rPr>
        <w:t>канализаци</w:t>
      </w:r>
      <w:r w:rsidR="00F17DB1" w:rsidRPr="00EF43DE">
        <w:rPr>
          <w:rFonts w:asciiTheme="majorHAnsi" w:eastAsia="Times New Roman" w:hAnsiTheme="majorHAnsi" w:cstheme="majorHAnsi"/>
          <w:sz w:val="28"/>
          <w:szCs w:val="28"/>
          <w:lang w:val="ru-MD"/>
        </w:rPr>
        <w:t>и</w:t>
      </w:r>
      <w:r w:rsidR="000D228B" w:rsidRPr="00EF43DE">
        <w:rPr>
          <w:rFonts w:asciiTheme="majorHAnsi" w:eastAsia="Times New Roman" w:hAnsiTheme="majorHAnsi" w:cstheme="majorHAnsi"/>
          <w:sz w:val="28"/>
          <w:szCs w:val="28"/>
          <w:lang w:val="ru-MD"/>
        </w:rPr>
        <w:t xml:space="preserve">. Таким образом, в </w:t>
      </w:r>
      <w:r w:rsidR="00F17DB1" w:rsidRPr="00EF43DE">
        <w:rPr>
          <w:rFonts w:asciiTheme="majorHAnsi" w:eastAsia="Times New Roman" w:hAnsiTheme="majorHAnsi" w:cstheme="majorHAnsi"/>
          <w:sz w:val="28"/>
          <w:szCs w:val="28"/>
          <w:lang w:val="ru-MD"/>
        </w:rPr>
        <w:t>секторе</w:t>
      </w:r>
      <w:r w:rsidR="000D228B" w:rsidRPr="00EF43DE">
        <w:rPr>
          <w:rFonts w:asciiTheme="majorHAnsi" w:eastAsia="Times New Roman" w:hAnsiTheme="majorHAnsi" w:cstheme="majorHAnsi"/>
          <w:sz w:val="28"/>
          <w:szCs w:val="28"/>
          <w:lang w:val="ru-MD"/>
        </w:rPr>
        <w:t xml:space="preserve"> </w:t>
      </w:r>
      <w:r w:rsidR="00F17DB1" w:rsidRPr="00EF43DE">
        <w:rPr>
          <w:rFonts w:asciiTheme="majorHAnsi" w:eastAsia="Times New Roman" w:hAnsiTheme="majorHAnsi" w:cstheme="majorHAnsi"/>
          <w:sz w:val="28"/>
          <w:szCs w:val="28"/>
          <w:lang w:val="ru-MD"/>
        </w:rPr>
        <w:t>Лупоайка</w:t>
      </w:r>
      <w:r w:rsidR="000D228B" w:rsidRPr="00EF43DE">
        <w:rPr>
          <w:rFonts w:asciiTheme="majorHAnsi" w:eastAsia="Times New Roman" w:hAnsiTheme="majorHAnsi" w:cstheme="majorHAnsi"/>
          <w:sz w:val="28"/>
          <w:szCs w:val="28"/>
          <w:lang w:val="ru-MD"/>
        </w:rPr>
        <w:t xml:space="preserve"> г. Орхей </w:t>
      </w:r>
      <w:r w:rsidR="00F17DB1" w:rsidRPr="00EF43DE">
        <w:rPr>
          <w:rFonts w:asciiTheme="majorHAnsi" w:eastAsia="Times New Roman" w:hAnsiTheme="majorHAnsi" w:cstheme="majorHAnsi"/>
          <w:sz w:val="28"/>
          <w:szCs w:val="28"/>
          <w:lang w:val="ru-MD"/>
        </w:rPr>
        <w:t xml:space="preserve">на </w:t>
      </w:r>
      <w:r w:rsidR="000D228B" w:rsidRPr="00EF43DE">
        <w:rPr>
          <w:rFonts w:asciiTheme="majorHAnsi" w:eastAsia="Times New Roman" w:hAnsiTheme="majorHAnsi" w:cstheme="majorHAnsi"/>
          <w:sz w:val="28"/>
          <w:szCs w:val="28"/>
          <w:lang w:val="ru-MD"/>
        </w:rPr>
        <w:t xml:space="preserve">30.09.2019 из 582 потенциальных потребителей </w:t>
      </w:r>
      <w:r w:rsidR="00F17DB1" w:rsidRPr="00EF43DE">
        <w:rPr>
          <w:rFonts w:asciiTheme="majorHAnsi" w:eastAsia="Times New Roman" w:hAnsiTheme="majorHAnsi" w:cstheme="majorHAnsi"/>
          <w:sz w:val="28"/>
          <w:szCs w:val="28"/>
          <w:lang w:val="ru-MD"/>
        </w:rPr>
        <w:t>публич</w:t>
      </w:r>
      <w:r w:rsidR="000D228B" w:rsidRPr="00EF43DE">
        <w:rPr>
          <w:rFonts w:asciiTheme="majorHAnsi" w:eastAsia="Times New Roman" w:hAnsiTheme="majorHAnsi" w:cstheme="majorHAnsi"/>
          <w:sz w:val="28"/>
          <w:szCs w:val="28"/>
          <w:lang w:val="ru-MD"/>
        </w:rPr>
        <w:t xml:space="preserve">ной </w:t>
      </w:r>
      <w:r w:rsidR="00F17DB1" w:rsidRPr="00EF43DE">
        <w:rPr>
          <w:rFonts w:asciiTheme="majorHAnsi" w:eastAsia="Times New Roman" w:hAnsiTheme="majorHAnsi" w:cstheme="majorHAnsi"/>
          <w:sz w:val="28"/>
          <w:szCs w:val="28"/>
          <w:lang w:val="ru-MD"/>
        </w:rPr>
        <w:t xml:space="preserve">услуги </w:t>
      </w:r>
      <w:r w:rsidR="000D228B" w:rsidRPr="00EF43DE">
        <w:rPr>
          <w:rFonts w:asciiTheme="majorHAnsi" w:eastAsia="Times New Roman" w:hAnsiTheme="majorHAnsi" w:cstheme="majorHAnsi"/>
          <w:sz w:val="28"/>
          <w:szCs w:val="28"/>
          <w:lang w:val="ru-MD"/>
        </w:rPr>
        <w:t>канализаци</w:t>
      </w:r>
      <w:r w:rsidR="00F17DB1" w:rsidRPr="00EF43DE">
        <w:rPr>
          <w:rFonts w:asciiTheme="majorHAnsi" w:eastAsia="Times New Roman" w:hAnsiTheme="majorHAnsi" w:cstheme="majorHAnsi"/>
          <w:sz w:val="28"/>
          <w:szCs w:val="28"/>
          <w:lang w:val="ru-MD"/>
        </w:rPr>
        <w:t>и</w:t>
      </w:r>
      <w:r w:rsidR="000D228B" w:rsidRPr="00EF43DE">
        <w:rPr>
          <w:rFonts w:asciiTheme="majorHAnsi" w:eastAsia="Times New Roman" w:hAnsiTheme="majorHAnsi" w:cstheme="majorHAnsi"/>
          <w:sz w:val="28"/>
          <w:szCs w:val="28"/>
          <w:lang w:val="ru-MD"/>
        </w:rPr>
        <w:t xml:space="preserve">, </w:t>
      </w:r>
      <w:r w:rsidR="00F17DB1" w:rsidRPr="00EF43DE">
        <w:rPr>
          <w:rFonts w:asciiTheme="majorHAnsi" w:eastAsia="Times New Roman" w:hAnsiTheme="majorHAnsi" w:cstheme="majorHAnsi"/>
          <w:sz w:val="28"/>
          <w:szCs w:val="28"/>
          <w:lang w:val="ru-MD"/>
        </w:rPr>
        <w:t xml:space="preserve">были </w:t>
      </w:r>
      <w:r w:rsidR="000D228B" w:rsidRPr="00EF43DE">
        <w:rPr>
          <w:rFonts w:asciiTheme="majorHAnsi" w:eastAsia="Times New Roman" w:hAnsiTheme="majorHAnsi" w:cstheme="majorHAnsi"/>
          <w:sz w:val="28"/>
          <w:szCs w:val="28"/>
          <w:lang w:val="ru-MD"/>
        </w:rPr>
        <w:t xml:space="preserve">подключены </w:t>
      </w:r>
      <w:r w:rsidR="00F17DB1" w:rsidRPr="00EF43DE">
        <w:rPr>
          <w:rFonts w:asciiTheme="majorHAnsi" w:eastAsia="Times New Roman" w:hAnsiTheme="majorHAnsi" w:cstheme="majorHAnsi"/>
          <w:sz w:val="28"/>
          <w:szCs w:val="28"/>
          <w:lang w:val="ru-MD"/>
        </w:rPr>
        <w:t>лишь</w:t>
      </w:r>
      <w:r w:rsidR="000D228B" w:rsidRPr="00EF43DE">
        <w:rPr>
          <w:rFonts w:asciiTheme="majorHAnsi" w:eastAsia="Times New Roman" w:hAnsiTheme="majorHAnsi" w:cstheme="majorHAnsi"/>
          <w:sz w:val="28"/>
          <w:szCs w:val="28"/>
          <w:lang w:val="ru-MD"/>
        </w:rPr>
        <w:t xml:space="preserve"> 444</w:t>
      </w:r>
      <w:r w:rsidR="00F17DB1" w:rsidRPr="00EF43DE">
        <w:rPr>
          <w:rFonts w:asciiTheme="majorHAnsi" w:eastAsia="Times New Roman" w:hAnsiTheme="majorHAnsi" w:cstheme="majorHAnsi"/>
          <w:sz w:val="28"/>
          <w:szCs w:val="28"/>
          <w:lang w:val="ru-MD"/>
        </w:rPr>
        <w:t xml:space="preserve"> потребителей</w:t>
      </w:r>
      <w:r w:rsidR="000D228B" w:rsidRPr="00EF43DE">
        <w:rPr>
          <w:rFonts w:asciiTheme="majorHAnsi" w:eastAsia="Times New Roman" w:hAnsiTheme="majorHAnsi" w:cstheme="majorHAnsi"/>
          <w:sz w:val="28"/>
          <w:szCs w:val="28"/>
          <w:lang w:val="ru-MD"/>
        </w:rPr>
        <w:t xml:space="preserve">, или 76,3 %, или на 10,6% больше, чем в 2016 г. (331 потребитель). </w:t>
      </w:r>
      <w:r w:rsidR="000D228B" w:rsidRPr="00EF43DE">
        <w:rPr>
          <w:rFonts w:asciiTheme="majorHAnsi" w:hAnsiTheme="majorHAnsi" w:cstheme="majorHAnsi"/>
          <w:sz w:val="28"/>
          <w:szCs w:val="28"/>
          <w:lang w:val="ru-MD"/>
        </w:rPr>
        <w:t xml:space="preserve">Следует отметить, что </w:t>
      </w:r>
      <w:r w:rsidR="00F17DB1" w:rsidRPr="00EF43DE">
        <w:rPr>
          <w:rFonts w:asciiTheme="majorHAnsi" w:hAnsiTheme="majorHAnsi" w:cstheme="majorHAnsi"/>
          <w:sz w:val="28"/>
          <w:szCs w:val="28"/>
          <w:lang w:val="ru-MD"/>
        </w:rPr>
        <w:t>на протяжении</w:t>
      </w:r>
      <w:r w:rsidR="000D228B" w:rsidRPr="00EF43DE">
        <w:rPr>
          <w:rFonts w:asciiTheme="majorHAnsi" w:hAnsiTheme="majorHAnsi" w:cstheme="majorHAnsi"/>
          <w:sz w:val="28"/>
          <w:szCs w:val="28"/>
          <w:lang w:val="ru-MD"/>
        </w:rPr>
        <w:t xml:space="preserve"> 2018 года и 10 месяцев 2019 года потребителям</w:t>
      </w:r>
      <w:r w:rsidR="00F17DB1" w:rsidRPr="00EF43DE">
        <w:rPr>
          <w:rFonts w:asciiTheme="majorHAnsi" w:hAnsiTheme="majorHAnsi" w:cstheme="majorHAnsi"/>
          <w:sz w:val="28"/>
          <w:szCs w:val="28"/>
          <w:lang w:val="ru-MD"/>
        </w:rPr>
        <w:t>,</w:t>
      </w:r>
      <w:r w:rsidR="000D228B" w:rsidRPr="00EF43DE">
        <w:rPr>
          <w:rFonts w:asciiTheme="majorHAnsi" w:hAnsiTheme="majorHAnsi" w:cstheme="majorHAnsi"/>
          <w:sz w:val="28"/>
          <w:szCs w:val="28"/>
          <w:lang w:val="ru-MD"/>
        </w:rPr>
        <w:t xml:space="preserve"> не подключен</w:t>
      </w:r>
      <w:r w:rsidR="00F17DB1" w:rsidRPr="00EF43DE">
        <w:rPr>
          <w:rFonts w:asciiTheme="majorHAnsi" w:hAnsiTheme="majorHAnsi" w:cstheme="majorHAnsi"/>
          <w:sz w:val="28"/>
          <w:szCs w:val="28"/>
          <w:lang w:val="ru-MD"/>
        </w:rPr>
        <w:t>н</w:t>
      </w:r>
      <w:r w:rsidR="000D228B" w:rsidRPr="00EF43DE">
        <w:rPr>
          <w:rFonts w:asciiTheme="majorHAnsi" w:hAnsiTheme="majorHAnsi" w:cstheme="majorHAnsi"/>
          <w:sz w:val="28"/>
          <w:szCs w:val="28"/>
          <w:lang w:val="ru-MD"/>
        </w:rPr>
        <w:t>ы</w:t>
      </w:r>
      <w:r w:rsidR="00F17DB1" w:rsidRPr="00EF43DE">
        <w:rPr>
          <w:rFonts w:asciiTheme="majorHAnsi" w:hAnsiTheme="majorHAnsi" w:cstheme="majorHAnsi"/>
          <w:sz w:val="28"/>
          <w:szCs w:val="28"/>
          <w:lang w:val="ru-MD"/>
        </w:rPr>
        <w:t>м</w:t>
      </w:r>
      <w:r w:rsidR="000D228B" w:rsidRPr="00EF43DE">
        <w:rPr>
          <w:rFonts w:asciiTheme="majorHAnsi" w:hAnsiTheme="majorHAnsi" w:cstheme="majorHAnsi"/>
          <w:sz w:val="28"/>
          <w:szCs w:val="28"/>
          <w:lang w:val="ru-MD"/>
        </w:rPr>
        <w:t xml:space="preserve"> к </w:t>
      </w:r>
      <w:r w:rsidRPr="00EF43DE">
        <w:rPr>
          <w:rFonts w:asciiTheme="majorHAnsi" w:hAnsiTheme="majorHAnsi" w:cstheme="majorHAnsi"/>
          <w:sz w:val="28"/>
          <w:szCs w:val="28"/>
          <w:lang w:val="ru-MD"/>
        </w:rPr>
        <w:t>публичн</w:t>
      </w:r>
      <w:r w:rsidR="00F17DB1" w:rsidRPr="00EF43DE">
        <w:rPr>
          <w:rFonts w:asciiTheme="majorHAnsi" w:hAnsiTheme="majorHAnsi" w:cstheme="majorHAnsi"/>
          <w:sz w:val="28"/>
          <w:szCs w:val="28"/>
          <w:lang w:val="ru-MD"/>
        </w:rPr>
        <w:t>ой</w:t>
      </w:r>
      <w:r w:rsidR="000D228B" w:rsidRPr="00EF43DE">
        <w:rPr>
          <w:rFonts w:asciiTheme="majorHAnsi" w:hAnsiTheme="majorHAnsi" w:cstheme="majorHAnsi"/>
          <w:sz w:val="28"/>
          <w:szCs w:val="28"/>
          <w:lang w:val="ru-MD"/>
        </w:rPr>
        <w:t xml:space="preserve"> канализационной сети</w:t>
      </w:r>
      <w:r w:rsidR="00F17DB1" w:rsidRPr="00EF43DE">
        <w:rPr>
          <w:rFonts w:asciiTheme="majorHAnsi" w:hAnsiTheme="majorHAnsi" w:cstheme="majorHAnsi"/>
          <w:sz w:val="28"/>
          <w:szCs w:val="28"/>
          <w:lang w:val="ru-MD"/>
        </w:rPr>
        <w:t>,</w:t>
      </w:r>
      <w:r w:rsidR="000D228B" w:rsidRPr="00EF43DE">
        <w:rPr>
          <w:rFonts w:asciiTheme="majorHAnsi" w:hAnsiTheme="majorHAnsi" w:cstheme="majorHAnsi"/>
          <w:sz w:val="28"/>
          <w:szCs w:val="28"/>
          <w:lang w:val="ru-MD"/>
        </w:rPr>
        <w:t xml:space="preserve"> </w:t>
      </w:r>
      <w:r w:rsidR="00F17DB1" w:rsidRPr="00EF43DE">
        <w:rPr>
          <w:rFonts w:asciiTheme="majorHAnsi" w:hAnsiTheme="majorHAnsi" w:cstheme="majorHAnsi"/>
          <w:sz w:val="28"/>
          <w:szCs w:val="28"/>
          <w:lang w:val="ru-MD"/>
        </w:rPr>
        <w:t xml:space="preserve">поставлялось </w:t>
      </w:r>
      <w:r w:rsidR="000D228B" w:rsidRPr="00EF43DE">
        <w:rPr>
          <w:rFonts w:asciiTheme="majorHAnsi" w:hAnsiTheme="majorHAnsi" w:cstheme="majorHAnsi"/>
          <w:sz w:val="28"/>
          <w:szCs w:val="28"/>
          <w:lang w:val="ru-MD"/>
        </w:rPr>
        <w:t>461,8 тыс. м</w:t>
      </w:r>
      <w:r w:rsidR="00F17DB1" w:rsidRPr="00EF43DE">
        <w:rPr>
          <w:rFonts w:asciiTheme="majorHAnsi" w:hAnsiTheme="majorHAnsi" w:cstheme="majorHAnsi"/>
          <w:sz w:val="28"/>
          <w:szCs w:val="28"/>
          <w:vertAlign w:val="superscript"/>
          <w:lang w:val="ru-MD"/>
        </w:rPr>
        <w:t>3</w:t>
      </w:r>
      <w:r w:rsidR="000D228B" w:rsidRPr="00EF43DE">
        <w:rPr>
          <w:rFonts w:asciiTheme="majorHAnsi" w:hAnsiTheme="majorHAnsi" w:cstheme="majorHAnsi"/>
          <w:sz w:val="28"/>
          <w:szCs w:val="28"/>
          <w:lang w:val="ru-MD"/>
        </w:rPr>
        <w:t xml:space="preserve"> воды (из которых: в 2018 году-257,1 тыс. м</w:t>
      </w:r>
      <w:r w:rsidR="00F17DB1" w:rsidRPr="00EF43DE">
        <w:rPr>
          <w:rFonts w:asciiTheme="majorHAnsi" w:hAnsiTheme="majorHAnsi" w:cstheme="majorHAnsi"/>
          <w:sz w:val="28"/>
          <w:szCs w:val="28"/>
          <w:vertAlign w:val="superscript"/>
          <w:lang w:val="ru-MD"/>
        </w:rPr>
        <w:t>3</w:t>
      </w:r>
      <w:r w:rsidR="000D228B" w:rsidRPr="00EF43DE">
        <w:rPr>
          <w:rFonts w:asciiTheme="majorHAnsi" w:hAnsiTheme="majorHAnsi" w:cstheme="majorHAnsi"/>
          <w:sz w:val="28"/>
          <w:szCs w:val="28"/>
          <w:lang w:val="ru-MD"/>
        </w:rPr>
        <w:t>, а в 9 месяцев 2019 года - 204,7 тыс. м</w:t>
      </w:r>
      <w:r w:rsidR="00F17DB1" w:rsidRPr="00EF43DE">
        <w:rPr>
          <w:rFonts w:asciiTheme="majorHAnsi" w:hAnsiTheme="majorHAnsi" w:cstheme="majorHAnsi"/>
          <w:sz w:val="28"/>
          <w:szCs w:val="28"/>
          <w:vertAlign w:val="superscript"/>
          <w:lang w:val="ru-MD"/>
        </w:rPr>
        <w:t>3</w:t>
      </w:r>
      <w:r w:rsidR="000D228B" w:rsidRPr="00EF43DE">
        <w:rPr>
          <w:rFonts w:asciiTheme="majorHAnsi" w:hAnsiTheme="majorHAnsi" w:cstheme="majorHAnsi"/>
          <w:sz w:val="28"/>
          <w:szCs w:val="28"/>
          <w:lang w:val="ru-MD"/>
        </w:rPr>
        <w:t xml:space="preserve">), в то время как доля сбрасываемой ими </w:t>
      </w:r>
      <w:r w:rsidR="00F17DB1" w:rsidRPr="00EF43DE">
        <w:rPr>
          <w:rFonts w:asciiTheme="majorHAnsi" w:hAnsiTheme="majorHAnsi" w:cstheme="majorHAnsi"/>
          <w:sz w:val="28"/>
          <w:szCs w:val="28"/>
          <w:lang w:val="ru-MD"/>
        </w:rPr>
        <w:t xml:space="preserve">воды </w:t>
      </w:r>
      <w:r w:rsidR="000D228B" w:rsidRPr="00EF43DE">
        <w:rPr>
          <w:rFonts w:asciiTheme="majorHAnsi" w:hAnsiTheme="majorHAnsi" w:cstheme="majorHAnsi"/>
          <w:sz w:val="28"/>
          <w:szCs w:val="28"/>
          <w:lang w:val="ru-MD"/>
        </w:rPr>
        <w:t xml:space="preserve">в поставленном объеме воды составила 0,7% в 2018 году и 0,5% в 2019 году. Они </w:t>
      </w:r>
      <w:r w:rsidR="00F17DB1" w:rsidRPr="00EF43DE">
        <w:rPr>
          <w:rFonts w:asciiTheme="majorHAnsi" w:hAnsiTheme="majorHAnsi" w:cstheme="majorHAnsi"/>
          <w:sz w:val="28"/>
          <w:szCs w:val="28"/>
          <w:lang w:val="ru-MD"/>
        </w:rPr>
        <w:t>с</w:t>
      </w:r>
      <w:r w:rsidR="000D228B" w:rsidRPr="00EF43DE">
        <w:rPr>
          <w:rFonts w:asciiTheme="majorHAnsi" w:hAnsiTheme="majorHAnsi" w:cstheme="majorHAnsi"/>
          <w:sz w:val="28"/>
          <w:szCs w:val="28"/>
          <w:lang w:val="ru-MD"/>
        </w:rPr>
        <w:t xml:space="preserve">ливают бытовые воды в </w:t>
      </w:r>
      <w:r w:rsidR="00F17DB1" w:rsidRPr="00EF43DE">
        <w:rPr>
          <w:rFonts w:asciiTheme="majorHAnsi" w:hAnsiTheme="majorHAnsi" w:cstheme="majorHAnsi"/>
          <w:sz w:val="28"/>
          <w:szCs w:val="28"/>
          <w:lang w:val="ru-MD"/>
        </w:rPr>
        <w:t>помойные ямы</w:t>
      </w:r>
      <w:r w:rsidR="000D228B" w:rsidRPr="00EF43DE">
        <w:rPr>
          <w:rFonts w:asciiTheme="majorHAnsi" w:hAnsiTheme="majorHAnsi" w:cstheme="majorHAnsi"/>
          <w:sz w:val="28"/>
          <w:szCs w:val="28"/>
          <w:lang w:val="ru-MD"/>
        </w:rPr>
        <w:t>, построенные во дворе, которые не разрешены и не являются водонепроницаемыми, в результате чего сточные воды проникают в почву</w:t>
      </w:r>
      <w:r w:rsidR="00901076" w:rsidRPr="00EF43DE">
        <w:rPr>
          <w:rFonts w:asciiTheme="majorHAnsi" w:hAnsiTheme="majorHAnsi" w:cstheme="majorHAnsi"/>
          <w:sz w:val="28"/>
          <w:szCs w:val="28"/>
          <w:lang w:val="ru-MD"/>
        </w:rPr>
        <w:t xml:space="preserve">.     </w:t>
      </w:r>
    </w:p>
    <w:p w14:paraId="3EF0519C" w14:textId="555E0375" w:rsidR="00901076" w:rsidRPr="00EF43DE" w:rsidRDefault="00F17DB1" w:rsidP="00416728">
      <w:pPr>
        <w:spacing w:after="0" w:line="240" w:lineRule="auto"/>
        <w:ind w:right="-22"/>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b/>
          <w:sz w:val="28"/>
          <w:szCs w:val="28"/>
          <w:lang w:val="ru-MD"/>
        </w:rPr>
        <w:t xml:space="preserve">МП </w:t>
      </w:r>
      <w:r w:rsidR="00901076" w:rsidRPr="00EF43DE">
        <w:rPr>
          <w:rFonts w:asciiTheme="majorHAnsi" w:eastAsia="Times New Roman" w:hAnsiTheme="majorHAnsi" w:cstheme="majorHAnsi"/>
          <w:b/>
          <w:sz w:val="28"/>
          <w:szCs w:val="28"/>
          <w:lang w:val="ru-MD"/>
        </w:rPr>
        <w:t>DP</w:t>
      </w:r>
      <w:r w:rsidR="003F2C1C" w:rsidRPr="00EF43DE">
        <w:rPr>
          <w:rFonts w:asciiTheme="majorHAnsi" w:eastAsia="Times New Roman" w:hAnsiTheme="majorHAnsi" w:cstheme="majorHAnsi"/>
          <w:b/>
          <w:sz w:val="28"/>
          <w:szCs w:val="28"/>
          <w:lang w:val="ru-MD"/>
        </w:rPr>
        <w:t xml:space="preserve"> </w:t>
      </w:r>
      <w:r w:rsidR="00901076" w:rsidRPr="00EF43DE">
        <w:rPr>
          <w:rFonts w:asciiTheme="majorHAnsi" w:eastAsia="Times New Roman" w:hAnsiTheme="majorHAnsi" w:cstheme="majorHAnsi"/>
          <w:b/>
          <w:sz w:val="28"/>
          <w:szCs w:val="28"/>
          <w:lang w:val="ru-MD"/>
        </w:rPr>
        <w:t xml:space="preserve">GCL </w:t>
      </w:r>
      <w:r w:rsidR="000D228B" w:rsidRPr="00EF43DE">
        <w:rPr>
          <w:rFonts w:asciiTheme="majorHAnsi" w:eastAsia="Times New Roman" w:hAnsiTheme="majorHAnsi" w:cstheme="majorHAnsi"/>
          <w:b/>
          <w:sz w:val="28"/>
          <w:szCs w:val="28"/>
          <w:lang w:val="ru-MD"/>
        </w:rPr>
        <w:t>Ф</w:t>
      </w:r>
      <w:r w:rsidRPr="00EF43DE">
        <w:rPr>
          <w:rFonts w:asciiTheme="majorHAnsi" w:eastAsia="Times New Roman" w:hAnsiTheme="majorHAnsi" w:cstheme="majorHAnsi"/>
          <w:b/>
          <w:sz w:val="28"/>
          <w:szCs w:val="28"/>
          <w:lang w:val="ru-MD"/>
        </w:rPr>
        <w:t>э</w:t>
      </w:r>
      <w:r w:rsidR="000D228B" w:rsidRPr="00EF43DE">
        <w:rPr>
          <w:rFonts w:asciiTheme="majorHAnsi" w:eastAsia="Times New Roman" w:hAnsiTheme="majorHAnsi" w:cstheme="majorHAnsi"/>
          <w:b/>
          <w:sz w:val="28"/>
          <w:szCs w:val="28"/>
          <w:lang w:val="ru-MD"/>
        </w:rPr>
        <w:t>лешт</w:t>
      </w:r>
      <w:r w:rsidRPr="00EF43DE">
        <w:rPr>
          <w:rFonts w:asciiTheme="majorHAnsi" w:eastAsia="Times New Roman" w:hAnsiTheme="majorHAnsi" w:cstheme="majorHAnsi"/>
          <w:b/>
          <w:sz w:val="28"/>
          <w:szCs w:val="28"/>
          <w:lang w:val="ru-MD"/>
        </w:rPr>
        <w:t>ь</w:t>
      </w:r>
      <w:r w:rsidR="000D228B" w:rsidRPr="00EF43DE">
        <w:rPr>
          <w:rFonts w:asciiTheme="majorHAnsi" w:eastAsia="Times New Roman" w:hAnsiTheme="majorHAnsi" w:cstheme="majorHAnsi"/>
          <w:b/>
          <w:sz w:val="28"/>
          <w:szCs w:val="28"/>
          <w:lang w:val="ru-MD"/>
        </w:rPr>
        <w:t xml:space="preserve"> </w:t>
      </w:r>
      <w:r w:rsidR="000D228B" w:rsidRPr="00EF43DE">
        <w:rPr>
          <w:rFonts w:asciiTheme="majorHAnsi" w:eastAsia="Times New Roman" w:hAnsiTheme="majorHAnsi" w:cstheme="majorHAnsi"/>
          <w:sz w:val="28"/>
          <w:szCs w:val="28"/>
          <w:lang w:val="ru-MD"/>
        </w:rPr>
        <w:t>из-за невозможности удовлетворить все запросы, зак</w:t>
      </w:r>
      <w:r w:rsidRPr="00EF43DE">
        <w:rPr>
          <w:rFonts w:asciiTheme="majorHAnsi" w:eastAsia="Times New Roman" w:hAnsiTheme="majorHAnsi" w:cstheme="majorHAnsi"/>
          <w:sz w:val="28"/>
          <w:szCs w:val="28"/>
          <w:lang w:val="ru-MD"/>
        </w:rPr>
        <w:t>онтрактовало</w:t>
      </w:r>
      <w:r w:rsidR="000D228B" w:rsidRPr="00EF43DE">
        <w:rPr>
          <w:rFonts w:asciiTheme="majorHAnsi" w:eastAsia="Times New Roman" w:hAnsiTheme="majorHAnsi" w:cstheme="majorHAnsi"/>
          <w:sz w:val="28"/>
          <w:szCs w:val="28"/>
          <w:lang w:val="ru-MD"/>
        </w:rPr>
        <w:t xml:space="preserve"> услуги по транспортировке и </w:t>
      </w:r>
      <w:r w:rsidRPr="00EF43DE">
        <w:rPr>
          <w:rFonts w:asciiTheme="majorHAnsi" w:eastAsia="Times New Roman" w:hAnsiTheme="majorHAnsi" w:cstheme="majorHAnsi"/>
          <w:sz w:val="28"/>
          <w:szCs w:val="28"/>
          <w:lang w:val="ru-MD"/>
        </w:rPr>
        <w:t>вывозу</w:t>
      </w:r>
      <w:r w:rsidR="000D228B" w:rsidRPr="00EF43DE">
        <w:rPr>
          <w:rFonts w:asciiTheme="majorHAnsi" w:eastAsia="Times New Roman" w:hAnsiTheme="majorHAnsi" w:cstheme="majorHAnsi"/>
          <w:sz w:val="28"/>
          <w:szCs w:val="28"/>
          <w:lang w:val="ru-MD"/>
        </w:rPr>
        <w:t xml:space="preserve"> сточных вод </w:t>
      </w:r>
      <w:r w:rsidRPr="00EF43DE">
        <w:rPr>
          <w:rFonts w:asciiTheme="majorHAnsi" w:eastAsia="Times New Roman" w:hAnsiTheme="majorHAnsi" w:cstheme="majorHAnsi"/>
          <w:sz w:val="28"/>
          <w:szCs w:val="28"/>
          <w:lang w:val="ru-MD"/>
        </w:rPr>
        <w:t xml:space="preserve">с </w:t>
      </w:r>
      <w:r w:rsidR="000D228B" w:rsidRPr="00EF43DE">
        <w:rPr>
          <w:rFonts w:asciiTheme="majorHAnsi" w:eastAsia="Times New Roman" w:hAnsiTheme="majorHAnsi" w:cstheme="majorHAnsi"/>
          <w:sz w:val="28"/>
          <w:szCs w:val="28"/>
          <w:lang w:val="ru-MD"/>
        </w:rPr>
        <w:t xml:space="preserve">физическим лицом, которое собирает сточные воды у жителей </w:t>
      </w:r>
      <w:r w:rsidR="0059542F" w:rsidRPr="00EF43DE">
        <w:rPr>
          <w:rFonts w:asciiTheme="majorHAnsi" w:eastAsia="Times New Roman" w:hAnsiTheme="majorHAnsi" w:cstheme="majorHAnsi"/>
          <w:sz w:val="28"/>
          <w:szCs w:val="28"/>
          <w:lang w:val="ru-MD"/>
        </w:rPr>
        <w:t xml:space="preserve">района </w:t>
      </w:r>
      <w:r w:rsidR="000D228B" w:rsidRPr="00EF43DE">
        <w:rPr>
          <w:rFonts w:asciiTheme="majorHAnsi" w:eastAsia="Times New Roman" w:hAnsiTheme="majorHAnsi" w:cstheme="majorHAnsi"/>
          <w:sz w:val="28"/>
          <w:szCs w:val="28"/>
          <w:lang w:val="ru-MD"/>
        </w:rPr>
        <w:t>Ф</w:t>
      </w:r>
      <w:r w:rsidR="0059542F" w:rsidRPr="00EF43DE">
        <w:rPr>
          <w:rFonts w:asciiTheme="majorHAnsi" w:eastAsia="Times New Roman" w:hAnsiTheme="majorHAnsi" w:cstheme="majorHAnsi"/>
          <w:sz w:val="28"/>
          <w:szCs w:val="28"/>
          <w:lang w:val="ru-MD"/>
        </w:rPr>
        <w:t>э</w:t>
      </w:r>
      <w:r w:rsidR="000D228B" w:rsidRPr="00EF43DE">
        <w:rPr>
          <w:rFonts w:asciiTheme="majorHAnsi" w:eastAsia="Times New Roman" w:hAnsiTheme="majorHAnsi" w:cstheme="majorHAnsi"/>
          <w:sz w:val="28"/>
          <w:szCs w:val="28"/>
          <w:lang w:val="ru-MD"/>
        </w:rPr>
        <w:t>лешт</w:t>
      </w:r>
      <w:r w:rsidR="0059542F" w:rsidRPr="00EF43DE">
        <w:rPr>
          <w:rFonts w:asciiTheme="majorHAnsi" w:eastAsia="Times New Roman" w:hAnsiTheme="majorHAnsi" w:cstheme="majorHAnsi"/>
          <w:sz w:val="28"/>
          <w:szCs w:val="28"/>
          <w:lang w:val="ru-MD"/>
        </w:rPr>
        <w:t>ь</w:t>
      </w:r>
      <w:r w:rsidR="000D228B" w:rsidRPr="00EF43DE">
        <w:rPr>
          <w:rFonts w:asciiTheme="majorHAnsi" w:eastAsia="Times New Roman" w:hAnsiTheme="majorHAnsi" w:cstheme="majorHAnsi"/>
          <w:sz w:val="28"/>
          <w:szCs w:val="28"/>
          <w:lang w:val="ru-MD"/>
        </w:rPr>
        <w:t xml:space="preserve"> и эвакуирует их на очистную станцию МП. Учет в</w:t>
      </w:r>
      <w:r w:rsidR="0059542F" w:rsidRPr="00EF43DE">
        <w:rPr>
          <w:rFonts w:asciiTheme="majorHAnsi" w:eastAsia="Times New Roman" w:hAnsiTheme="majorHAnsi" w:cstheme="majorHAnsi"/>
          <w:sz w:val="28"/>
          <w:szCs w:val="28"/>
          <w:lang w:val="ru-MD"/>
        </w:rPr>
        <w:t>ывез</w:t>
      </w:r>
      <w:r w:rsidR="000D228B" w:rsidRPr="00EF43DE">
        <w:rPr>
          <w:rFonts w:asciiTheme="majorHAnsi" w:eastAsia="Times New Roman" w:hAnsiTheme="majorHAnsi" w:cstheme="majorHAnsi"/>
          <w:sz w:val="28"/>
          <w:szCs w:val="28"/>
          <w:lang w:val="ru-MD"/>
        </w:rPr>
        <w:t>енных им</w:t>
      </w:r>
      <w:r w:rsidR="0059542F" w:rsidRPr="00EF43DE">
        <w:rPr>
          <w:rFonts w:asciiTheme="majorHAnsi" w:eastAsia="Times New Roman" w:hAnsiTheme="majorHAnsi" w:cstheme="majorHAnsi"/>
          <w:sz w:val="28"/>
          <w:szCs w:val="28"/>
          <w:lang w:val="ru-MD"/>
        </w:rPr>
        <w:t xml:space="preserve"> сточных вод</w:t>
      </w:r>
      <w:r w:rsidR="000D228B" w:rsidRPr="00EF43DE">
        <w:rPr>
          <w:rFonts w:asciiTheme="majorHAnsi" w:eastAsia="Times New Roman" w:hAnsiTheme="majorHAnsi" w:cstheme="majorHAnsi"/>
          <w:sz w:val="28"/>
          <w:szCs w:val="28"/>
          <w:lang w:val="ru-MD"/>
        </w:rPr>
        <w:t xml:space="preserve"> ведется в реестр</w:t>
      </w:r>
      <w:r w:rsidR="0059542F" w:rsidRPr="00EF43DE">
        <w:rPr>
          <w:rFonts w:asciiTheme="majorHAnsi" w:eastAsia="Times New Roman" w:hAnsiTheme="majorHAnsi" w:cstheme="majorHAnsi"/>
          <w:sz w:val="28"/>
          <w:szCs w:val="28"/>
          <w:lang w:val="ru-MD"/>
        </w:rPr>
        <w:t>е</w:t>
      </w:r>
      <w:r w:rsidR="000D228B" w:rsidRPr="00EF43DE">
        <w:rPr>
          <w:rFonts w:asciiTheme="majorHAnsi" w:eastAsia="Times New Roman" w:hAnsiTheme="majorHAnsi" w:cstheme="majorHAnsi"/>
          <w:sz w:val="28"/>
          <w:szCs w:val="28"/>
          <w:lang w:val="ru-MD"/>
        </w:rPr>
        <w:t xml:space="preserve">, на основании которого осуществляются расчеты на отвод сточных вод по тарифу 50,4 </w:t>
      </w:r>
      <w:r w:rsidR="0059542F" w:rsidRPr="00EF43DE">
        <w:rPr>
          <w:rFonts w:asciiTheme="majorHAnsi" w:eastAsia="Times New Roman" w:hAnsiTheme="majorHAnsi" w:cstheme="majorHAnsi"/>
          <w:sz w:val="28"/>
          <w:szCs w:val="28"/>
          <w:lang w:val="ru-MD"/>
        </w:rPr>
        <w:t>леев</w:t>
      </w:r>
      <w:r w:rsidR="000D228B" w:rsidRPr="00EF43DE">
        <w:rPr>
          <w:rFonts w:asciiTheme="majorHAnsi" w:eastAsia="Times New Roman" w:hAnsiTheme="majorHAnsi" w:cstheme="majorHAnsi"/>
          <w:sz w:val="28"/>
          <w:szCs w:val="28"/>
          <w:lang w:val="ru-MD"/>
        </w:rPr>
        <w:t xml:space="preserve"> (35 леев тариф на канализацию + 20% рентабельность+20% НДС). Таким образом, в течение 2018 года он </w:t>
      </w:r>
      <w:r w:rsidR="0059542F" w:rsidRPr="00EF43DE">
        <w:rPr>
          <w:rFonts w:asciiTheme="majorHAnsi" w:eastAsia="Times New Roman" w:hAnsiTheme="majorHAnsi" w:cstheme="majorHAnsi"/>
          <w:sz w:val="28"/>
          <w:szCs w:val="28"/>
          <w:lang w:val="ru-MD"/>
        </w:rPr>
        <w:t>вывозил</w:t>
      </w:r>
      <w:r w:rsidR="000D228B" w:rsidRPr="00EF43DE">
        <w:rPr>
          <w:rFonts w:asciiTheme="majorHAnsi" w:eastAsia="Times New Roman" w:hAnsiTheme="majorHAnsi" w:cstheme="majorHAnsi"/>
          <w:sz w:val="28"/>
          <w:szCs w:val="28"/>
          <w:lang w:val="ru-MD"/>
        </w:rPr>
        <w:t xml:space="preserve"> на насосную станцию 243 м</w:t>
      </w:r>
      <w:r w:rsidR="0059542F" w:rsidRPr="00EF43DE">
        <w:rPr>
          <w:rFonts w:asciiTheme="majorHAnsi" w:eastAsia="Times New Roman" w:hAnsiTheme="majorHAnsi" w:cstheme="majorHAnsi"/>
          <w:sz w:val="28"/>
          <w:szCs w:val="28"/>
          <w:vertAlign w:val="superscript"/>
          <w:lang w:val="ru-MD"/>
        </w:rPr>
        <w:t>3</w:t>
      </w:r>
      <w:r w:rsidR="000D228B" w:rsidRPr="00EF43DE">
        <w:rPr>
          <w:rFonts w:asciiTheme="majorHAnsi" w:eastAsia="Times New Roman" w:hAnsiTheme="majorHAnsi" w:cstheme="majorHAnsi"/>
          <w:sz w:val="28"/>
          <w:szCs w:val="28"/>
          <w:lang w:val="ru-MD"/>
        </w:rPr>
        <w:t xml:space="preserve"> сточных вод и </w:t>
      </w:r>
      <w:r w:rsidR="0059542F" w:rsidRPr="00EF43DE">
        <w:rPr>
          <w:rFonts w:asciiTheme="majorHAnsi" w:eastAsia="Times New Roman" w:hAnsiTheme="majorHAnsi" w:cstheme="majorHAnsi"/>
          <w:sz w:val="28"/>
          <w:szCs w:val="28"/>
          <w:lang w:val="ru-MD"/>
        </w:rPr>
        <w:t>о</w:t>
      </w:r>
      <w:r w:rsidR="000D228B" w:rsidRPr="00EF43DE">
        <w:rPr>
          <w:rFonts w:asciiTheme="majorHAnsi" w:eastAsia="Times New Roman" w:hAnsiTheme="majorHAnsi" w:cstheme="majorHAnsi"/>
          <w:sz w:val="28"/>
          <w:szCs w:val="28"/>
          <w:lang w:val="ru-MD"/>
        </w:rPr>
        <w:t xml:space="preserve">платил предприятию 36,7 тыс. </w:t>
      </w:r>
      <w:r w:rsidR="0059542F" w:rsidRPr="00EF43DE">
        <w:rPr>
          <w:rFonts w:asciiTheme="majorHAnsi" w:eastAsia="Times New Roman" w:hAnsiTheme="majorHAnsi" w:cstheme="majorHAnsi"/>
          <w:sz w:val="28"/>
          <w:szCs w:val="28"/>
          <w:lang w:val="ru-MD"/>
        </w:rPr>
        <w:t>л</w:t>
      </w:r>
      <w:r w:rsidR="000D228B" w:rsidRPr="00EF43DE">
        <w:rPr>
          <w:rFonts w:asciiTheme="majorHAnsi" w:eastAsia="Times New Roman" w:hAnsiTheme="majorHAnsi" w:cstheme="majorHAnsi"/>
          <w:sz w:val="28"/>
          <w:szCs w:val="28"/>
          <w:lang w:val="ru-MD"/>
        </w:rPr>
        <w:t>еев</w:t>
      </w:r>
      <w:r w:rsidR="00901076" w:rsidRPr="00EF43DE">
        <w:rPr>
          <w:rFonts w:asciiTheme="majorHAnsi" w:eastAsia="Times New Roman" w:hAnsiTheme="majorHAnsi" w:cstheme="majorHAnsi"/>
          <w:sz w:val="28"/>
          <w:szCs w:val="28"/>
          <w:lang w:val="ru-MD"/>
        </w:rPr>
        <w:t xml:space="preserve">. </w:t>
      </w:r>
    </w:p>
    <w:p w14:paraId="2477906F" w14:textId="77777777" w:rsidR="00901076" w:rsidRPr="00EF43DE" w:rsidRDefault="00901076" w:rsidP="00416728">
      <w:pPr>
        <w:spacing w:after="0" w:line="240" w:lineRule="auto"/>
        <w:ind w:right="-22"/>
        <w:jc w:val="both"/>
        <w:rPr>
          <w:rFonts w:asciiTheme="majorHAnsi" w:eastAsia="Times New Roman" w:hAnsiTheme="majorHAnsi" w:cstheme="majorHAnsi"/>
          <w:sz w:val="28"/>
          <w:szCs w:val="28"/>
          <w:lang w:val="ru-MD"/>
        </w:rPr>
      </w:pPr>
    </w:p>
    <w:p w14:paraId="31CDFBAE" w14:textId="7B730C85" w:rsidR="000D228B" w:rsidRPr="00EF43DE" w:rsidRDefault="000D228B" w:rsidP="000D228B">
      <w:pPr>
        <w:spacing w:after="0" w:line="240" w:lineRule="auto"/>
        <w:ind w:right="-22" w:firstLine="450"/>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Исходя из доказательств, накопленных миссией folow-up, </w:t>
      </w:r>
      <w:r w:rsidR="0059542F" w:rsidRPr="00EF43DE">
        <w:rPr>
          <w:rFonts w:asciiTheme="majorHAnsi" w:hAnsiTheme="majorHAnsi" w:cstheme="majorHAnsi"/>
          <w:sz w:val="28"/>
          <w:szCs w:val="28"/>
          <w:lang w:val="ru-MD"/>
        </w:rPr>
        <w:t>данная</w:t>
      </w:r>
      <w:r w:rsidRPr="00EF43DE">
        <w:rPr>
          <w:rFonts w:asciiTheme="majorHAnsi" w:hAnsiTheme="majorHAnsi" w:cstheme="majorHAnsi"/>
          <w:sz w:val="28"/>
          <w:szCs w:val="28"/>
          <w:lang w:val="ru-MD"/>
        </w:rPr>
        <w:t xml:space="preserve"> рекомендация считается </w:t>
      </w:r>
      <w:r w:rsidR="0059542F" w:rsidRPr="00EF43DE">
        <w:rPr>
          <w:rFonts w:asciiTheme="majorHAnsi" w:hAnsiTheme="majorHAnsi" w:cstheme="majorHAnsi"/>
          <w:b/>
          <w:sz w:val="28"/>
          <w:szCs w:val="28"/>
          <w:lang w:val="ru-MD"/>
        </w:rPr>
        <w:t>внедренной</w:t>
      </w:r>
      <w:r w:rsidRPr="00EF43DE">
        <w:rPr>
          <w:rFonts w:asciiTheme="majorHAnsi" w:hAnsiTheme="majorHAnsi" w:cstheme="majorHAnsi"/>
          <w:sz w:val="28"/>
          <w:szCs w:val="28"/>
          <w:lang w:val="ru-MD"/>
        </w:rPr>
        <w:t xml:space="preserve"> 4 </w:t>
      </w:r>
      <w:r w:rsidR="00D511C5" w:rsidRPr="00EF43DE">
        <w:rPr>
          <w:rFonts w:asciiTheme="majorHAnsi" w:hAnsiTheme="majorHAnsi" w:cstheme="majorHAnsi"/>
          <w:sz w:val="28"/>
          <w:szCs w:val="28"/>
          <w:lang w:val="ru-MD"/>
        </w:rPr>
        <w:t>ПВК</w:t>
      </w:r>
      <w:r w:rsidR="0059542F" w:rsidRPr="00EF43DE">
        <w:rPr>
          <w:rStyle w:val="a7"/>
          <w:rFonts w:asciiTheme="majorHAnsi" w:hAnsiTheme="majorHAnsi" w:cstheme="majorHAnsi"/>
          <w:sz w:val="28"/>
          <w:szCs w:val="28"/>
          <w:lang w:val="ru-MD"/>
        </w:rPr>
        <w:footnoteReference w:id="158"/>
      </w:r>
      <w:r w:rsidRPr="00EF43DE">
        <w:rPr>
          <w:rFonts w:asciiTheme="majorHAnsi" w:hAnsiTheme="majorHAnsi" w:cstheme="majorHAnsi"/>
          <w:sz w:val="28"/>
          <w:szCs w:val="28"/>
          <w:lang w:val="ru-MD"/>
        </w:rPr>
        <w:t xml:space="preserve">, </w:t>
      </w:r>
      <w:r w:rsidRPr="00EF43DE">
        <w:rPr>
          <w:rFonts w:asciiTheme="majorHAnsi" w:hAnsiTheme="majorHAnsi" w:cstheme="majorHAnsi"/>
          <w:b/>
          <w:sz w:val="28"/>
          <w:szCs w:val="28"/>
          <w:lang w:val="ru-MD"/>
        </w:rPr>
        <w:t xml:space="preserve">частично </w:t>
      </w:r>
      <w:r w:rsidR="0059542F" w:rsidRPr="00EF43DE">
        <w:rPr>
          <w:rFonts w:asciiTheme="majorHAnsi" w:hAnsiTheme="majorHAnsi" w:cstheme="majorHAnsi"/>
          <w:b/>
          <w:sz w:val="28"/>
          <w:szCs w:val="28"/>
          <w:lang w:val="ru-MD"/>
        </w:rPr>
        <w:t>внедренной</w:t>
      </w:r>
      <w:r w:rsidRPr="00EF43DE">
        <w:rPr>
          <w:rFonts w:asciiTheme="majorHAnsi" w:hAnsiTheme="majorHAnsi" w:cstheme="majorHAnsi"/>
          <w:sz w:val="28"/>
          <w:szCs w:val="28"/>
          <w:lang w:val="ru-MD"/>
        </w:rPr>
        <w:t xml:space="preserve"> 4 </w:t>
      </w:r>
      <w:r w:rsidR="00D511C5" w:rsidRPr="00EF43DE">
        <w:rPr>
          <w:rFonts w:asciiTheme="majorHAnsi" w:hAnsiTheme="majorHAnsi" w:cstheme="majorHAnsi"/>
          <w:sz w:val="28"/>
          <w:szCs w:val="28"/>
          <w:lang w:val="ru-MD"/>
        </w:rPr>
        <w:t>ПВК</w:t>
      </w:r>
      <w:r w:rsidR="0059542F" w:rsidRPr="00EF43DE">
        <w:rPr>
          <w:rStyle w:val="a7"/>
          <w:rFonts w:asciiTheme="majorHAnsi" w:hAnsiTheme="majorHAnsi" w:cstheme="majorHAnsi"/>
          <w:sz w:val="28"/>
          <w:szCs w:val="28"/>
          <w:lang w:val="ru-MD"/>
        </w:rPr>
        <w:footnoteReference w:id="159"/>
      </w:r>
      <w:r w:rsidRPr="00EF43DE">
        <w:rPr>
          <w:rFonts w:asciiTheme="majorHAnsi" w:hAnsiTheme="majorHAnsi" w:cstheme="majorHAnsi"/>
          <w:sz w:val="28"/>
          <w:szCs w:val="28"/>
          <w:lang w:val="ru-MD"/>
        </w:rPr>
        <w:t xml:space="preserve"> и </w:t>
      </w:r>
      <w:r w:rsidRPr="00EF43DE">
        <w:rPr>
          <w:rFonts w:asciiTheme="majorHAnsi" w:hAnsiTheme="majorHAnsi" w:cstheme="majorHAnsi"/>
          <w:b/>
          <w:sz w:val="28"/>
          <w:szCs w:val="28"/>
          <w:lang w:val="ru-MD"/>
        </w:rPr>
        <w:t xml:space="preserve">не </w:t>
      </w:r>
      <w:r w:rsidR="0059542F" w:rsidRPr="00EF43DE">
        <w:rPr>
          <w:rFonts w:asciiTheme="majorHAnsi" w:hAnsiTheme="majorHAnsi" w:cstheme="majorHAnsi"/>
          <w:b/>
          <w:sz w:val="28"/>
          <w:szCs w:val="28"/>
          <w:lang w:val="ru-MD"/>
        </w:rPr>
        <w:t>внедренной</w:t>
      </w:r>
      <w:r w:rsidRPr="00EF43DE">
        <w:rPr>
          <w:rFonts w:asciiTheme="majorHAnsi" w:hAnsiTheme="majorHAnsi" w:cstheme="majorHAnsi"/>
          <w:sz w:val="28"/>
          <w:szCs w:val="28"/>
          <w:lang w:val="ru-MD"/>
        </w:rPr>
        <w:t xml:space="preserve"> 3 </w:t>
      </w:r>
      <w:r w:rsidR="00D511C5" w:rsidRPr="00EF43DE">
        <w:rPr>
          <w:rFonts w:asciiTheme="majorHAnsi" w:hAnsiTheme="majorHAnsi" w:cstheme="majorHAnsi"/>
          <w:sz w:val="28"/>
          <w:szCs w:val="28"/>
          <w:lang w:val="ru-MD"/>
        </w:rPr>
        <w:t>ПВК</w:t>
      </w:r>
      <w:r w:rsidR="0059542F" w:rsidRPr="00EF43DE">
        <w:rPr>
          <w:rStyle w:val="a7"/>
          <w:rFonts w:asciiTheme="majorHAnsi" w:hAnsiTheme="majorHAnsi" w:cstheme="majorHAnsi"/>
          <w:sz w:val="28"/>
          <w:szCs w:val="28"/>
          <w:lang w:val="ru-MD"/>
        </w:rPr>
        <w:footnoteReference w:id="160"/>
      </w:r>
      <w:r w:rsidR="0059542F" w:rsidRPr="00EF43DE">
        <w:rPr>
          <w:rFonts w:asciiTheme="majorHAnsi" w:hAnsiTheme="majorHAnsi" w:cstheme="majorHAnsi"/>
          <w:sz w:val="28"/>
          <w:szCs w:val="28"/>
          <w:lang w:val="ru-MD"/>
        </w:rPr>
        <w:t>.</w:t>
      </w:r>
    </w:p>
    <w:p w14:paraId="2B786368" w14:textId="006836E1" w:rsidR="00901076" w:rsidRPr="00EF43DE" w:rsidRDefault="000D228B" w:rsidP="0059542F">
      <w:pPr>
        <w:spacing w:after="0" w:line="240" w:lineRule="auto"/>
        <w:ind w:right="-22" w:firstLine="360"/>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 Другие </w:t>
      </w:r>
      <w:r w:rsidR="00D511C5" w:rsidRPr="00EF43DE">
        <w:rPr>
          <w:rFonts w:asciiTheme="majorHAnsi" w:hAnsiTheme="majorHAnsi" w:cstheme="majorHAnsi"/>
          <w:sz w:val="28"/>
          <w:szCs w:val="28"/>
          <w:lang w:val="ru-MD"/>
        </w:rPr>
        <w:t>ПВК</w:t>
      </w:r>
      <w:r w:rsidRPr="00EF43DE">
        <w:rPr>
          <w:rFonts w:asciiTheme="majorHAnsi" w:hAnsiTheme="majorHAnsi" w:cstheme="majorHAnsi"/>
          <w:sz w:val="28"/>
          <w:szCs w:val="28"/>
          <w:lang w:val="ru-MD"/>
        </w:rPr>
        <w:t xml:space="preserve"> (МП ДП „Apă Canal” Анений Ной) предоставляют услуги по отводу сточных вод </w:t>
      </w:r>
      <w:r w:rsidR="0059542F" w:rsidRPr="00EF43DE">
        <w:rPr>
          <w:rFonts w:asciiTheme="majorHAnsi" w:eastAsia="Times New Roman" w:hAnsiTheme="majorHAnsi" w:cstheme="majorHAnsi"/>
          <w:bCs/>
          <w:sz w:val="28"/>
          <w:szCs w:val="28"/>
          <w:lang w:val="ru-MD"/>
        </w:rPr>
        <w:t>с помощью ассенизационного транспорта</w:t>
      </w:r>
      <w:r w:rsidRPr="00EF43DE">
        <w:rPr>
          <w:rFonts w:asciiTheme="majorHAnsi" w:hAnsiTheme="majorHAnsi" w:cstheme="majorHAnsi"/>
          <w:sz w:val="28"/>
          <w:szCs w:val="28"/>
          <w:lang w:val="ru-MD"/>
        </w:rPr>
        <w:t xml:space="preserve"> и в других населенных пунктах района</w:t>
      </w:r>
      <w:r w:rsidR="00901076" w:rsidRPr="00EF43DE">
        <w:rPr>
          <w:rFonts w:asciiTheme="majorHAnsi" w:eastAsia="Times New Roman" w:hAnsiTheme="majorHAnsi" w:cstheme="majorHAnsi"/>
          <w:sz w:val="28"/>
          <w:szCs w:val="28"/>
          <w:lang w:val="ru-MD"/>
        </w:rPr>
        <w:t>.</w:t>
      </w:r>
    </w:p>
    <w:p w14:paraId="448A5AB5" w14:textId="77777777" w:rsidR="00901076" w:rsidRPr="00EF43DE" w:rsidRDefault="00901076" w:rsidP="005A5C5B">
      <w:pPr>
        <w:spacing w:after="0" w:line="240" w:lineRule="auto"/>
        <w:ind w:right="-590"/>
        <w:jc w:val="both"/>
        <w:rPr>
          <w:rFonts w:asciiTheme="majorHAnsi" w:eastAsia="Times New Roman" w:hAnsiTheme="majorHAnsi" w:cstheme="majorHAnsi"/>
          <w:b/>
          <w:i/>
          <w:sz w:val="28"/>
          <w:szCs w:val="28"/>
          <w:lang w:val="ru-MD"/>
        </w:rPr>
      </w:pPr>
    </w:p>
    <w:p w14:paraId="0AC6A800" w14:textId="3B4DB3DC" w:rsidR="00901076" w:rsidRPr="00EF43DE" w:rsidRDefault="002B57EF" w:rsidP="005A5C5B">
      <w:pPr>
        <w:numPr>
          <w:ilvl w:val="0"/>
          <w:numId w:val="5"/>
        </w:numPr>
        <w:spacing w:after="0" w:line="240" w:lineRule="auto"/>
        <w:ind w:right="-590"/>
        <w:contextualSpacing/>
        <w:rPr>
          <w:rFonts w:asciiTheme="majorHAnsi" w:eastAsia="Times New Roman" w:hAnsiTheme="majorHAnsi" w:cstheme="majorHAnsi"/>
          <w:b/>
          <w:bCs/>
          <w:i/>
          <w:sz w:val="28"/>
          <w:szCs w:val="28"/>
          <w:lang w:val="ru-MD"/>
        </w:rPr>
      </w:pPr>
      <w:r w:rsidRPr="00EF43DE">
        <w:rPr>
          <w:rFonts w:asciiTheme="majorHAnsi" w:eastAsia="Times New Roman" w:hAnsiTheme="majorHAnsi" w:cstheme="majorHAnsi"/>
          <w:b/>
          <w:bCs/>
          <w:i/>
          <w:sz w:val="28"/>
          <w:szCs w:val="28"/>
          <w:lang w:val="ru-MD"/>
        </w:rPr>
        <w:t>Описание установленного нарушения</w:t>
      </w:r>
    </w:p>
    <w:p w14:paraId="0227BE1A" w14:textId="5604299F" w:rsidR="00901076" w:rsidRPr="00EF43DE" w:rsidRDefault="00150E82" w:rsidP="001947D3">
      <w:pPr>
        <w:ind w:right="-22" w:firstLine="709"/>
        <w:contextualSpacing/>
        <w:jc w:val="both"/>
        <w:rPr>
          <w:rFonts w:asciiTheme="majorHAnsi" w:hAnsiTheme="majorHAnsi" w:cstheme="majorHAnsi"/>
          <w:noProof/>
          <w:sz w:val="28"/>
          <w:szCs w:val="28"/>
          <w:lang w:val="ru-MD"/>
        </w:rPr>
      </w:pPr>
      <w:r w:rsidRPr="00EF43DE">
        <w:rPr>
          <w:rFonts w:asciiTheme="majorHAnsi" w:hAnsiTheme="majorHAnsi" w:cstheme="majorHAnsi"/>
          <w:noProof/>
          <w:sz w:val="28"/>
          <w:szCs w:val="28"/>
          <w:lang w:val="ru-MD"/>
        </w:rPr>
        <w:t xml:space="preserve">Еще одной причиной </w:t>
      </w:r>
      <w:r w:rsidR="0059542F" w:rsidRPr="00EF43DE">
        <w:rPr>
          <w:rFonts w:asciiTheme="majorHAnsi" w:hAnsiTheme="majorHAnsi" w:cstheme="majorHAnsi"/>
          <w:noProof/>
          <w:sz w:val="28"/>
          <w:szCs w:val="28"/>
          <w:lang w:val="ru-MD"/>
        </w:rPr>
        <w:t>упущения</w:t>
      </w:r>
      <w:r w:rsidRPr="00EF43DE">
        <w:rPr>
          <w:rFonts w:asciiTheme="majorHAnsi" w:hAnsiTheme="majorHAnsi" w:cstheme="majorHAnsi"/>
          <w:noProof/>
          <w:sz w:val="28"/>
          <w:szCs w:val="28"/>
          <w:lang w:val="ru-MD"/>
        </w:rPr>
        <w:t xml:space="preserve"> доходов/увеличени</w:t>
      </w:r>
      <w:r w:rsidR="0059542F" w:rsidRPr="00EF43DE">
        <w:rPr>
          <w:rFonts w:asciiTheme="majorHAnsi" w:hAnsiTheme="majorHAnsi" w:cstheme="majorHAnsi"/>
          <w:noProof/>
          <w:sz w:val="28"/>
          <w:szCs w:val="28"/>
          <w:lang w:val="ru-MD"/>
        </w:rPr>
        <w:t>я</w:t>
      </w:r>
      <w:r w:rsidRPr="00EF43DE">
        <w:rPr>
          <w:rFonts w:asciiTheme="majorHAnsi" w:hAnsiTheme="majorHAnsi" w:cstheme="majorHAnsi"/>
          <w:noProof/>
          <w:sz w:val="28"/>
          <w:szCs w:val="28"/>
          <w:lang w:val="ru-MD"/>
        </w:rPr>
        <w:t xml:space="preserve"> расходов </w:t>
      </w:r>
      <w:r w:rsidR="0059542F" w:rsidRPr="00EF43DE">
        <w:rPr>
          <w:rFonts w:asciiTheme="majorHAnsi" w:hAnsiTheme="majorHAnsi" w:cstheme="majorHAnsi"/>
          <w:noProof/>
          <w:sz w:val="28"/>
          <w:szCs w:val="28"/>
          <w:lang w:val="ru-MD"/>
        </w:rPr>
        <w:t>ПВК</w:t>
      </w:r>
      <w:r w:rsidRPr="00EF43DE">
        <w:rPr>
          <w:rFonts w:asciiTheme="majorHAnsi" w:hAnsiTheme="majorHAnsi" w:cstheme="majorHAnsi"/>
          <w:noProof/>
          <w:sz w:val="28"/>
          <w:szCs w:val="28"/>
          <w:lang w:val="ru-MD"/>
        </w:rPr>
        <w:t xml:space="preserve">, </w:t>
      </w:r>
      <w:r w:rsidR="001947D3" w:rsidRPr="00EF43DE">
        <w:rPr>
          <w:rFonts w:asciiTheme="majorHAnsi" w:hAnsiTheme="majorHAnsi" w:cstheme="majorHAnsi"/>
          <w:noProof/>
          <w:sz w:val="28"/>
          <w:szCs w:val="28"/>
          <w:lang w:val="ru-MD"/>
        </w:rPr>
        <w:t xml:space="preserve">выявленной </w:t>
      </w:r>
      <w:r w:rsidRPr="00EF43DE">
        <w:rPr>
          <w:rFonts w:asciiTheme="majorHAnsi" w:hAnsiTheme="majorHAnsi" w:cstheme="majorHAnsi"/>
          <w:noProof/>
          <w:sz w:val="28"/>
          <w:szCs w:val="28"/>
          <w:lang w:val="ru-MD"/>
        </w:rPr>
        <w:t xml:space="preserve">предыдущим аудитом, является необеспечение заключения договоров по оказанию услуг водоотведения и очистки сточных вод, с учетом положений </w:t>
      </w:r>
      <w:r w:rsidR="001947D3" w:rsidRPr="00EF43DE">
        <w:rPr>
          <w:rFonts w:asciiTheme="majorHAnsi" w:hAnsiTheme="majorHAnsi" w:cstheme="majorHAnsi"/>
          <w:noProof/>
          <w:sz w:val="28"/>
          <w:szCs w:val="28"/>
          <w:lang w:val="ru-MD"/>
        </w:rPr>
        <w:t>ст</w:t>
      </w:r>
      <w:r w:rsidRPr="00EF43DE">
        <w:rPr>
          <w:rFonts w:asciiTheme="majorHAnsi" w:hAnsiTheme="majorHAnsi" w:cstheme="majorHAnsi"/>
          <w:noProof/>
          <w:sz w:val="28"/>
          <w:szCs w:val="28"/>
          <w:lang w:val="ru-MD"/>
        </w:rPr>
        <w:t>.22 (5) Закона</w:t>
      </w:r>
      <w:r w:rsidR="001947D3" w:rsidRPr="00EF43DE">
        <w:rPr>
          <w:rFonts w:asciiTheme="majorHAnsi" w:hAnsiTheme="majorHAnsi" w:cstheme="majorHAnsi"/>
          <w:noProof/>
          <w:sz w:val="28"/>
          <w:szCs w:val="28"/>
          <w:lang w:val="ru-MD"/>
        </w:rPr>
        <w:t xml:space="preserve"> </w:t>
      </w:r>
      <w:r w:rsidRPr="00EF43DE">
        <w:rPr>
          <w:rFonts w:asciiTheme="majorHAnsi" w:hAnsiTheme="majorHAnsi" w:cstheme="majorHAnsi"/>
          <w:noProof/>
          <w:sz w:val="28"/>
          <w:szCs w:val="28"/>
          <w:lang w:val="ru-MD"/>
        </w:rPr>
        <w:t>№303 от 13.12.2013</w:t>
      </w:r>
      <w:r w:rsidR="001947D3" w:rsidRPr="00EF43DE">
        <w:rPr>
          <w:rFonts w:asciiTheme="majorHAnsi" w:hAnsiTheme="majorHAnsi" w:cstheme="majorHAnsi"/>
          <w:noProof/>
          <w:sz w:val="28"/>
          <w:szCs w:val="28"/>
          <w:vertAlign w:val="superscript"/>
          <w:lang w:val="ru-MD"/>
        </w:rPr>
        <w:footnoteReference w:id="161"/>
      </w:r>
      <w:r w:rsidR="001947D3" w:rsidRPr="00EF43DE">
        <w:rPr>
          <w:rFonts w:asciiTheme="majorHAnsi" w:hAnsiTheme="majorHAnsi" w:cstheme="majorHAnsi"/>
          <w:noProof/>
          <w:sz w:val="28"/>
          <w:szCs w:val="28"/>
          <w:lang w:val="ru-MD"/>
        </w:rPr>
        <w:t xml:space="preserve"> </w:t>
      </w:r>
      <w:r w:rsidRPr="00EF43DE">
        <w:rPr>
          <w:rFonts w:asciiTheme="majorHAnsi" w:hAnsiTheme="majorHAnsi" w:cstheme="majorHAnsi"/>
          <w:noProof/>
          <w:sz w:val="28"/>
          <w:szCs w:val="28"/>
          <w:lang w:val="ru-MD"/>
        </w:rPr>
        <w:t xml:space="preserve"> и </w:t>
      </w:r>
      <w:r w:rsidR="001947D3" w:rsidRPr="00EF43DE">
        <w:rPr>
          <w:rFonts w:asciiTheme="majorHAnsi" w:hAnsiTheme="majorHAnsi" w:cstheme="majorHAnsi"/>
          <w:noProof/>
          <w:sz w:val="28"/>
          <w:szCs w:val="28"/>
          <w:lang w:val="ru-MD"/>
        </w:rPr>
        <w:t>п</w:t>
      </w:r>
      <w:r w:rsidRPr="00EF43DE">
        <w:rPr>
          <w:rFonts w:asciiTheme="majorHAnsi" w:hAnsiTheme="majorHAnsi" w:cstheme="majorHAnsi"/>
          <w:noProof/>
          <w:sz w:val="28"/>
          <w:szCs w:val="28"/>
          <w:lang w:val="ru-MD"/>
        </w:rPr>
        <w:t xml:space="preserve">.19 </w:t>
      </w:r>
      <w:r w:rsidR="001947D3" w:rsidRPr="00EF43DE">
        <w:rPr>
          <w:rFonts w:asciiTheme="majorHAnsi" w:hAnsiTheme="majorHAnsi" w:cstheme="majorHAnsi"/>
          <w:noProof/>
          <w:sz w:val="28"/>
          <w:szCs w:val="28"/>
          <w:lang w:val="ru-MD"/>
        </w:rPr>
        <w:t>Положения</w:t>
      </w:r>
      <w:r w:rsidRPr="00EF43DE">
        <w:rPr>
          <w:rFonts w:asciiTheme="majorHAnsi" w:hAnsiTheme="majorHAnsi" w:cstheme="majorHAnsi"/>
          <w:noProof/>
          <w:sz w:val="28"/>
          <w:szCs w:val="28"/>
          <w:lang w:val="ru-MD"/>
        </w:rPr>
        <w:t xml:space="preserve">, утвержденного </w:t>
      </w:r>
      <w:r w:rsidR="001947D3" w:rsidRPr="00EF43DE">
        <w:rPr>
          <w:rFonts w:asciiTheme="majorHAnsi" w:hAnsiTheme="majorHAnsi" w:cstheme="majorHAnsi"/>
          <w:noProof/>
          <w:sz w:val="28"/>
          <w:szCs w:val="28"/>
          <w:lang w:val="ru-MD"/>
        </w:rPr>
        <w:t>П</w:t>
      </w:r>
      <w:r w:rsidRPr="00EF43DE">
        <w:rPr>
          <w:rFonts w:asciiTheme="majorHAnsi" w:hAnsiTheme="majorHAnsi" w:cstheme="majorHAnsi"/>
          <w:noProof/>
          <w:sz w:val="28"/>
          <w:szCs w:val="28"/>
          <w:lang w:val="ru-MD"/>
        </w:rPr>
        <w:t>П</w:t>
      </w:r>
      <w:r w:rsidR="001947D3" w:rsidRPr="00EF43DE">
        <w:rPr>
          <w:rFonts w:asciiTheme="majorHAnsi" w:hAnsiTheme="majorHAnsi" w:cstheme="majorHAnsi"/>
          <w:noProof/>
          <w:sz w:val="28"/>
          <w:szCs w:val="28"/>
          <w:lang w:val="ru-MD"/>
        </w:rPr>
        <w:t xml:space="preserve"> </w:t>
      </w:r>
      <w:r w:rsidRPr="00EF43DE">
        <w:rPr>
          <w:rFonts w:asciiTheme="majorHAnsi" w:hAnsiTheme="majorHAnsi" w:cstheme="majorHAnsi"/>
          <w:noProof/>
          <w:sz w:val="28"/>
          <w:szCs w:val="28"/>
          <w:lang w:val="ru-MD"/>
        </w:rPr>
        <w:t>№950 от 25.11.2013</w:t>
      </w:r>
      <w:r w:rsidR="00901076" w:rsidRPr="00EF43DE">
        <w:rPr>
          <w:rFonts w:asciiTheme="majorHAnsi" w:hAnsiTheme="majorHAnsi" w:cstheme="majorHAnsi"/>
          <w:noProof/>
          <w:sz w:val="28"/>
          <w:szCs w:val="28"/>
          <w:vertAlign w:val="superscript"/>
          <w:lang w:val="ru-MD"/>
        </w:rPr>
        <w:footnoteReference w:id="162"/>
      </w:r>
      <w:r w:rsidR="00901076" w:rsidRPr="00EF43DE">
        <w:rPr>
          <w:rFonts w:asciiTheme="majorHAnsi" w:hAnsiTheme="majorHAnsi" w:cstheme="majorHAnsi"/>
          <w:noProof/>
          <w:sz w:val="28"/>
          <w:szCs w:val="28"/>
          <w:lang w:val="ru-MD"/>
        </w:rPr>
        <w:t xml:space="preserve">. </w:t>
      </w:r>
      <w:r w:rsidRPr="00EF43DE">
        <w:rPr>
          <w:rFonts w:asciiTheme="majorHAnsi" w:hAnsiTheme="majorHAnsi" w:cstheme="majorHAnsi"/>
          <w:noProof/>
          <w:sz w:val="28"/>
          <w:szCs w:val="28"/>
          <w:lang w:val="ru-MD"/>
        </w:rPr>
        <w:t xml:space="preserve">Таким образом, в договорах, заключенных с юридическими лицами, не указано: </w:t>
      </w:r>
      <w:r w:rsidR="00FB550E" w:rsidRPr="00EF43DE">
        <w:rPr>
          <w:rFonts w:asciiTheme="majorHAnsi" w:hAnsiTheme="majorHAnsi" w:cstheme="majorHAnsi"/>
          <w:noProof/>
          <w:sz w:val="28"/>
          <w:szCs w:val="28"/>
          <w:lang w:val="ru-MD"/>
        </w:rPr>
        <w:t>объемы и предельные допустимые концентрации загрязняющих веществ сточных вод, сбрасываемых в контрольную точку; ограничения на сброс сточных вод в определенные периоды времени; меры по урегулированию объемов сточных вод и содержащихся концентраций загрязняющих веществ; обязательство по  установлению устройства для измерения и учета объемов сточных вод, сбрасываемых в публичную канализационную систему, и содержанию их в рабочем состоянии; обязательство потребителя информировать оператора обо всех его аварийных случаях, которые могут нарушить надлежащее функционирование системы канализации; обязательство потребителя разработать план по борьбе с аварийным загрязнением сточных вод, включая предоставление средств и материалов для вмешательства, или заключить предварительный договор со специализированным подразделением в случае аварийного сброса сточных вод в публичную систему канализации; установление контрольных точек для определения качества сточных вод, сбрасываемых в публичную систему канализации, и период</w:t>
      </w:r>
      <w:r w:rsidR="001947D3" w:rsidRPr="00EF43DE">
        <w:rPr>
          <w:rFonts w:asciiTheme="majorHAnsi" w:hAnsiTheme="majorHAnsi" w:cstheme="majorHAnsi"/>
          <w:noProof/>
          <w:sz w:val="28"/>
          <w:szCs w:val="28"/>
          <w:lang w:val="ru-MD"/>
        </w:rPr>
        <w:t>ичность отбора проб сточных вод и др</w:t>
      </w:r>
      <w:r w:rsidR="00901076" w:rsidRPr="00EF43DE">
        <w:rPr>
          <w:rFonts w:asciiTheme="majorHAnsi" w:hAnsiTheme="majorHAnsi" w:cstheme="majorHAnsi"/>
          <w:noProof/>
          <w:sz w:val="28"/>
          <w:szCs w:val="28"/>
          <w:lang w:val="ru-MD"/>
        </w:rPr>
        <w:t xml:space="preserve">. </w:t>
      </w:r>
      <w:r w:rsidRPr="00EF43DE">
        <w:rPr>
          <w:rFonts w:asciiTheme="majorHAnsi" w:hAnsiTheme="majorHAnsi" w:cstheme="majorHAnsi"/>
          <w:noProof/>
          <w:sz w:val="28"/>
          <w:szCs w:val="28"/>
          <w:lang w:val="ru-MD"/>
        </w:rPr>
        <w:t xml:space="preserve">Некоторые </w:t>
      </w:r>
      <w:r w:rsidR="00D511C5" w:rsidRPr="00EF43DE">
        <w:rPr>
          <w:rFonts w:asciiTheme="majorHAnsi" w:hAnsiTheme="majorHAnsi" w:cstheme="majorHAnsi"/>
          <w:noProof/>
          <w:sz w:val="28"/>
          <w:szCs w:val="28"/>
          <w:lang w:val="ru-MD"/>
        </w:rPr>
        <w:t>ПВК</w:t>
      </w:r>
      <w:r w:rsidRPr="00EF43DE">
        <w:rPr>
          <w:rFonts w:asciiTheme="majorHAnsi" w:hAnsiTheme="majorHAnsi" w:cstheme="majorHAnsi"/>
          <w:noProof/>
          <w:sz w:val="28"/>
          <w:szCs w:val="28"/>
          <w:lang w:val="ru-MD"/>
        </w:rPr>
        <w:t xml:space="preserve">, хотя и располагают лабораториями для исследования </w:t>
      </w:r>
      <w:r w:rsidR="001947D3" w:rsidRPr="00EF43DE">
        <w:rPr>
          <w:rFonts w:asciiTheme="majorHAnsi" w:hAnsiTheme="majorHAnsi" w:cstheme="majorHAnsi"/>
          <w:noProof/>
          <w:sz w:val="28"/>
          <w:szCs w:val="28"/>
          <w:lang w:val="ru-MD"/>
        </w:rPr>
        <w:t xml:space="preserve">воды </w:t>
      </w:r>
      <w:r w:rsidRPr="00EF43DE">
        <w:rPr>
          <w:rFonts w:asciiTheme="majorHAnsi" w:hAnsiTheme="majorHAnsi" w:cstheme="majorHAnsi"/>
          <w:noProof/>
          <w:sz w:val="28"/>
          <w:szCs w:val="28"/>
          <w:lang w:val="ru-MD"/>
        </w:rPr>
        <w:t xml:space="preserve">(в том числе сточных вод), </w:t>
      </w:r>
      <w:r w:rsidR="00050BC9" w:rsidRPr="00EF43DE">
        <w:rPr>
          <w:rFonts w:asciiTheme="majorHAnsi" w:hAnsiTheme="majorHAnsi" w:cstheme="majorHAnsi"/>
          <w:noProof/>
          <w:sz w:val="28"/>
          <w:szCs w:val="28"/>
          <w:lang w:val="ru-MD"/>
        </w:rPr>
        <w:t xml:space="preserve">они </w:t>
      </w:r>
      <w:r w:rsidRPr="00EF43DE">
        <w:rPr>
          <w:rFonts w:asciiTheme="majorHAnsi" w:hAnsiTheme="majorHAnsi" w:cstheme="majorHAnsi"/>
          <w:noProof/>
          <w:sz w:val="28"/>
          <w:szCs w:val="28"/>
          <w:lang w:val="ru-MD"/>
        </w:rPr>
        <w:t>не аккредитованы, а результаты исследований не призна</w:t>
      </w:r>
      <w:r w:rsidR="00050BC9" w:rsidRPr="00EF43DE">
        <w:rPr>
          <w:rFonts w:asciiTheme="majorHAnsi" w:hAnsiTheme="majorHAnsi" w:cstheme="majorHAnsi"/>
          <w:noProof/>
          <w:sz w:val="28"/>
          <w:szCs w:val="28"/>
          <w:lang w:val="ru-MD"/>
        </w:rPr>
        <w:t>ются</w:t>
      </w:r>
      <w:r w:rsidRPr="00EF43DE">
        <w:rPr>
          <w:rFonts w:asciiTheme="majorHAnsi" w:hAnsiTheme="majorHAnsi" w:cstheme="majorHAnsi"/>
          <w:noProof/>
          <w:sz w:val="28"/>
          <w:szCs w:val="28"/>
          <w:lang w:val="ru-MD"/>
        </w:rPr>
        <w:t xml:space="preserve"> промышленными потребителями.</w:t>
      </w:r>
      <w:r w:rsidR="00901076" w:rsidRPr="00EF43DE">
        <w:rPr>
          <w:rFonts w:asciiTheme="majorHAnsi" w:hAnsiTheme="majorHAnsi" w:cstheme="majorHAnsi"/>
          <w:noProof/>
          <w:sz w:val="28"/>
          <w:szCs w:val="28"/>
          <w:lang w:val="ru-MD"/>
        </w:rPr>
        <w:t xml:space="preserve">      </w:t>
      </w:r>
    </w:p>
    <w:p w14:paraId="49B4A477" w14:textId="6F698ED4" w:rsidR="00901076" w:rsidRPr="00EF43DE" w:rsidRDefault="00150E82" w:rsidP="00416728">
      <w:pPr>
        <w:spacing w:line="240" w:lineRule="auto"/>
        <w:ind w:right="-22" w:firstLine="709"/>
        <w:jc w:val="both"/>
        <w:rPr>
          <w:rFonts w:asciiTheme="majorHAnsi" w:eastAsia="Times New Roman" w:hAnsiTheme="majorHAnsi" w:cstheme="majorHAnsi"/>
          <w:color w:val="000000"/>
          <w:sz w:val="28"/>
          <w:szCs w:val="28"/>
          <w:lang w:val="ru-MD"/>
        </w:rPr>
      </w:pPr>
      <w:r w:rsidRPr="00EF43DE">
        <w:rPr>
          <w:rFonts w:asciiTheme="majorHAnsi" w:eastAsia="Times New Roman" w:hAnsiTheme="majorHAnsi" w:cstheme="majorHAnsi"/>
          <w:noProof/>
          <w:sz w:val="28"/>
          <w:szCs w:val="28"/>
          <w:lang w:val="ru-MD"/>
        </w:rPr>
        <w:t>Кроме того, в</w:t>
      </w:r>
      <w:r w:rsidR="00050BC9" w:rsidRPr="00EF43DE">
        <w:rPr>
          <w:rFonts w:asciiTheme="majorHAnsi" w:eastAsia="Times New Roman" w:hAnsiTheme="majorHAnsi" w:cstheme="majorHAnsi"/>
          <w:noProof/>
          <w:sz w:val="28"/>
          <w:szCs w:val="28"/>
          <w:lang w:val="ru-MD"/>
        </w:rPr>
        <w:t xml:space="preserve"> нарушение</w:t>
      </w:r>
      <w:r w:rsidRPr="00EF43DE">
        <w:rPr>
          <w:rFonts w:asciiTheme="majorHAnsi" w:eastAsia="Times New Roman" w:hAnsiTheme="majorHAnsi" w:cstheme="majorHAnsi"/>
          <w:noProof/>
          <w:sz w:val="28"/>
          <w:szCs w:val="28"/>
          <w:lang w:val="ru-MD"/>
        </w:rPr>
        <w:t xml:space="preserve"> п</w:t>
      </w:r>
      <w:r w:rsidR="00050BC9" w:rsidRPr="00EF43DE">
        <w:rPr>
          <w:rFonts w:asciiTheme="majorHAnsi" w:eastAsia="Times New Roman" w:hAnsiTheme="majorHAnsi" w:cstheme="majorHAnsi"/>
          <w:noProof/>
          <w:sz w:val="28"/>
          <w:szCs w:val="28"/>
          <w:lang w:val="ru-MD"/>
        </w:rPr>
        <w:t>редписаний п</w:t>
      </w:r>
      <w:r w:rsidRPr="00EF43DE">
        <w:rPr>
          <w:rFonts w:asciiTheme="majorHAnsi" w:eastAsia="Times New Roman" w:hAnsiTheme="majorHAnsi" w:cstheme="majorHAnsi"/>
          <w:noProof/>
          <w:sz w:val="28"/>
          <w:szCs w:val="28"/>
          <w:lang w:val="ru-MD"/>
        </w:rPr>
        <w:t xml:space="preserve">.42 и </w:t>
      </w:r>
      <w:r w:rsidR="00050BC9" w:rsidRPr="00EF43DE">
        <w:rPr>
          <w:rFonts w:asciiTheme="majorHAnsi" w:eastAsia="Times New Roman" w:hAnsiTheme="majorHAnsi" w:cstheme="majorHAnsi"/>
          <w:noProof/>
          <w:sz w:val="28"/>
          <w:szCs w:val="28"/>
          <w:lang w:val="ru-MD"/>
        </w:rPr>
        <w:t>п</w:t>
      </w:r>
      <w:r w:rsidRPr="00EF43DE">
        <w:rPr>
          <w:rFonts w:asciiTheme="majorHAnsi" w:eastAsia="Times New Roman" w:hAnsiTheme="majorHAnsi" w:cstheme="majorHAnsi"/>
          <w:noProof/>
          <w:sz w:val="28"/>
          <w:szCs w:val="28"/>
          <w:lang w:val="ru-MD"/>
        </w:rPr>
        <w:t xml:space="preserve">.43 </w:t>
      </w:r>
      <w:r w:rsidR="00050BC9" w:rsidRPr="00EF43DE">
        <w:rPr>
          <w:rFonts w:asciiTheme="majorHAnsi" w:eastAsia="Times New Roman" w:hAnsiTheme="majorHAnsi" w:cstheme="majorHAnsi"/>
          <w:noProof/>
          <w:sz w:val="28"/>
          <w:szCs w:val="28"/>
          <w:lang w:val="ru-MD"/>
        </w:rPr>
        <w:t>Положения</w:t>
      </w:r>
      <w:r w:rsidRPr="00EF43DE">
        <w:rPr>
          <w:rFonts w:asciiTheme="majorHAnsi" w:eastAsia="Times New Roman" w:hAnsiTheme="majorHAnsi" w:cstheme="majorHAnsi"/>
          <w:noProof/>
          <w:sz w:val="28"/>
          <w:szCs w:val="28"/>
          <w:lang w:val="ru-MD"/>
        </w:rPr>
        <w:t xml:space="preserve">, утвержденного </w:t>
      </w:r>
      <w:r w:rsidR="00050BC9" w:rsidRPr="00EF43DE">
        <w:rPr>
          <w:rFonts w:asciiTheme="majorHAnsi" w:eastAsia="Times New Roman" w:hAnsiTheme="majorHAnsi" w:cstheme="majorHAnsi"/>
          <w:noProof/>
          <w:sz w:val="28"/>
          <w:szCs w:val="28"/>
          <w:lang w:val="ru-MD"/>
        </w:rPr>
        <w:t xml:space="preserve">ПП </w:t>
      </w:r>
      <w:r w:rsidRPr="00EF43DE">
        <w:rPr>
          <w:rFonts w:asciiTheme="majorHAnsi" w:eastAsia="Times New Roman" w:hAnsiTheme="majorHAnsi" w:cstheme="majorHAnsi"/>
          <w:noProof/>
          <w:sz w:val="28"/>
          <w:szCs w:val="28"/>
          <w:lang w:val="ru-MD"/>
        </w:rPr>
        <w:t xml:space="preserve">№802 от 09.10.2013, </w:t>
      </w:r>
      <w:r w:rsidR="00050BC9" w:rsidRPr="00EF43DE">
        <w:rPr>
          <w:rFonts w:asciiTheme="majorHAnsi" w:eastAsia="Times New Roman" w:hAnsiTheme="majorHAnsi" w:cstheme="majorHAnsi"/>
          <w:noProof/>
          <w:sz w:val="28"/>
          <w:szCs w:val="28"/>
          <w:lang w:val="ru-MD"/>
        </w:rPr>
        <w:t>ГЭИ</w:t>
      </w:r>
      <w:r w:rsidRPr="00EF43DE">
        <w:rPr>
          <w:rFonts w:asciiTheme="majorHAnsi" w:eastAsia="Times New Roman" w:hAnsiTheme="majorHAnsi" w:cstheme="majorHAnsi"/>
          <w:noProof/>
          <w:sz w:val="28"/>
          <w:szCs w:val="28"/>
          <w:lang w:val="ru-MD"/>
        </w:rPr>
        <w:t xml:space="preserve"> не обеспечил</w:t>
      </w:r>
      <w:r w:rsidR="00050BC9" w:rsidRPr="00EF43DE">
        <w:rPr>
          <w:rFonts w:asciiTheme="majorHAnsi" w:eastAsia="Times New Roman" w:hAnsiTheme="majorHAnsi" w:cstheme="majorHAnsi"/>
          <w:noProof/>
          <w:sz w:val="28"/>
          <w:szCs w:val="28"/>
          <w:lang w:val="ru-MD"/>
        </w:rPr>
        <w:t>а</w:t>
      </w:r>
      <w:r w:rsidRPr="00EF43DE">
        <w:rPr>
          <w:rFonts w:asciiTheme="majorHAnsi" w:eastAsia="Times New Roman" w:hAnsiTheme="majorHAnsi" w:cstheme="majorHAnsi"/>
          <w:noProof/>
          <w:sz w:val="28"/>
          <w:szCs w:val="28"/>
          <w:lang w:val="ru-MD"/>
        </w:rPr>
        <w:t xml:space="preserve"> </w:t>
      </w:r>
      <w:r w:rsidR="00050BC9" w:rsidRPr="00EF43DE">
        <w:rPr>
          <w:rFonts w:asciiTheme="majorHAnsi" w:eastAsia="Times New Roman" w:hAnsiTheme="majorHAnsi" w:cstheme="majorHAnsi"/>
          <w:noProof/>
          <w:sz w:val="28"/>
          <w:szCs w:val="28"/>
          <w:lang w:val="ru-MD"/>
        </w:rPr>
        <w:t>надлежащий</w:t>
      </w:r>
      <w:r w:rsidRPr="00EF43DE">
        <w:rPr>
          <w:rFonts w:asciiTheme="majorHAnsi" w:eastAsia="Times New Roman" w:hAnsiTheme="majorHAnsi" w:cstheme="majorHAnsi"/>
          <w:noProof/>
          <w:sz w:val="28"/>
          <w:szCs w:val="28"/>
          <w:lang w:val="ru-MD"/>
        </w:rPr>
        <w:t xml:space="preserve"> мониторинг параметров сточных вод, сбр</w:t>
      </w:r>
      <w:r w:rsidR="00050BC9" w:rsidRPr="00EF43DE">
        <w:rPr>
          <w:rFonts w:asciiTheme="majorHAnsi" w:eastAsia="Times New Roman" w:hAnsiTheme="majorHAnsi" w:cstheme="majorHAnsi"/>
          <w:noProof/>
          <w:sz w:val="28"/>
          <w:szCs w:val="28"/>
          <w:lang w:val="ru-MD"/>
        </w:rPr>
        <w:t>асываем</w:t>
      </w:r>
      <w:r w:rsidRPr="00EF43DE">
        <w:rPr>
          <w:rFonts w:asciiTheme="majorHAnsi" w:eastAsia="Times New Roman" w:hAnsiTheme="majorHAnsi" w:cstheme="majorHAnsi"/>
          <w:noProof/>
          <w:sz w:val="28"/>
          <w:szCs w:val="28"/>
          <w:lang w:val="ru-MD"/>
        </w:rPr>
        <w:t xml:space="preserve">ых обладателями природоохранных разрешений на специальное водопользование. </w:t>
      </w:r>
    </w:p>
    <w:tbl>
      <w:tblPr>
        <w:tblStyle w:val="TableGrid22"/>
        <w:tblW w:w="9776" w:type="dxa"/>
        <w:tblLook w:val="04A0" w:firstRow="1" w:lastRow="0" w:firstColumn="1" w:lastColumn="0" w:noHBand="0" w:noVBand="1"/>
      </w:tblPr>
      <w:tblGrid>
        <w:gridCol w:w="3025"/>
        <w:gridCol w:w="6751"/>
      </w:tblGrid>
      <w:tr w:rsidR="00901076" w:rsidRPr="00EF43DE" w14:paraId="66E25D82" w14:textId="77777777" w:rsidTr="007F0C17">
        <w:trPr>
          <w:trHeight w:val="356"/>
        </w:trPr>
        <w:tc>
          <w:tcPr>
            <w:tcW w:w="2405" w:type="dxa"/>
          </w:tcPr>
          <w:p w14:paraId="32164BD7" w14:textId="35E46FF6" w:rsidR="00901076" w:rsidRPr="00EF43DE" w:rsidRDefault="002F5616" w:rsidP="002A1491">
            <w:pPr>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Рекомендация предыдущего аудита</w:t>
            </w:r>
          </w:p>
        </w:tc>
        <w:tc>
          <w:tcPr>
            <w:tcW w:w="7371" w:type="dxa"/>
          </w:tcPr>
          <w:p w14:paraId="1C684316" w14:textId="242AFC72" w:rsidR="00901076" w:rsidRPr="00EF43DE" w:rsidRDefault="002F5616" w:rsidP="005A5C5B">
            <w:pPr>
              <w:ind w:right="-252"/>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Принятые меры</w:t>
            </w:r>
          </w:p>
        </w:tc>
      </w:tr>
      <w:tr w:rsidR="00901076" w:rsidRPr="00190F22" w14:paraId="252CC6E4" w14:textId="77777777" w:rsidTr="007F0C17">
        <w:tc>
          <w:tcPr>
            <w:tcW w:w="2405" w:type="dxa"/>
          </w:tcPr>
          <w:p w14:paraId="152A3F1D" w14:textId="40B2D962" w:rsidR="00901076" w:rsidRPr="00EF43DE" w:rsidRDefault="008C6D0C" w:rsidP="00DE170E">
            <w:pPr>
              <w:pStyle w:val="ab"/>
              <w:numPr>
                <w:ilvl w:val="0"/>
                <w:numId w:val="6"/>
              </w:numPr>
              <w:tabs>
                <w:tab w:val="left" w:pos="0"/>
                <w:tab w:val="left" w:pos="360"/>
              </w:tabs>
              <w:ind w:left="27" w:firstLine="284"/>
              <w:jc w:val="both"/>
              <w:rPr>
                <w:rFonts w:asciiTheme="majorHAnsi" w:eastAsia="Times New Roman" w:hAnsiTheme="majorHAnsi" w:cstheme="majorHAnsi"/>
                <w:noProof/>
                <w:sz w:val="28"/>
                <w:szCs w:val="28"/>
                <w:lang w:val="ru-MD" w:eastAsia="ru-RU"/>
              </w:rPr>
            </w:pPr>
            <w:r w:rsidRPr="00EF43DE">
              <w:rPr>
                <w:rFonts w:asciiTheme="majorHAnsi" w:hAnsiTheme="majorHAnsi" w:cstheme="majorHAnsi"/>
                <w:bCs/>
                <w:i/>
                <w:noProof/>
                <w:sz w:val="28"/>
                <w:szCs w:val="28"/>
                <w:lang w:val="ru-MD"/>
              </w:rPr>
              <w:t>Систематически брать пробы сточных вод, отводимых экономическими агентами в систему канализации и/или доставленных для очистки с целью проведения экспертизы в аккредитованной лаборатории, с установлением тарифов пропорционально коэффициенту превышения МДКЗ</w:t>
            </w:r>
            <w:r w:rsidR="00901076" w:rsidRPr="00EF43DE">
              <w:rPr>
                <w:rFonts w:asciiTheme="majorHAnsi" w:eastAsia="Times New Roman" w:hAnsiTheme="majorHAnsi" w:cstheme="majorHAnsi"/>
                <w:i/>
                <w:noProof/>
                <w:sz w:val="28"/>
                <w:szCs w:val="28"/>
                <w:lang w:val="ru-MD" w:eastAsia="ru-RU"/>
              </w:rPr>
              <w:t>;</w:t>
            </w:r>
          </w:p>
          <w:p w14:paraId="10C3EAD1" w14:textId="77777777" w:rsidR="00901076" w:rsidRPr="00EF43DE" w:rsidRDefault="00901076" w:rsidP="002A1491">
            <w:pPr>
              <w:tabs>
                <w:tab w:val="left" w:pos="0"/>
              </w:tabs>
              <w:contextualSpacing/>
              <w:jc w:val="both"/>
              <w:rPr>
                <w:rFonts w:asciiTheme="majorHAnsi" w:eastAsia="Times New Roman" w:hAnsiTheme="majorHAnsi" w:cstheme="majorHAnsi"/>
                <w:b/>
                <w:bCs/>
                <w:sz w:val="28"/>
                <w:szCs w:val="28"/>
                <w:lang w:val="ru-MD"/>
              </w:rPr>
            </w:pPr>
          </w:p>
        </w:tc>
        <w:tc>
          <w:tcPr>
            <w:tcW w:w="7371" w:type="dxa"/>
          </w:tcPr>
          <w:p w14:paraId="47141F01" w14:textId="415284E1" w:rsidR="00901076" w:rsidRPr="00EF43DE" w:rsidRDefault="00901076" w:rsidP="002A1491">
            <w:pPr>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      </w:t>
            </w:r>
            <w:r w:rsidR="00D511C5" w:rsidRPr="00EF43DE">
              <w:rPr>
                <w:rFonts w:asciiTheme="majorHAnsi" w:hAnsiTheme="majorHAnsi" w:cstheme="majorHAnsi"/>
                <w:sz w:val="28"/>
                <w:szCs w:val="28"/>
                <w:lang w:val="ru-MD"/>
              </w:rPr>
              <w:t>ПВК</w:t>
            </w:r>
            <w:r w:rsidR="00AB37EF" w:rsidRPr="00EF43DE">
              <w:rPr>
                <w:rFonts w:asciiTheme="majorHAnsi" w:hAnsiTheme="majorHAnsi" w:cstheme="majorHAnsi"/>
                <w:sz w:val="28"/>
                <w:szCs w:val="28"/>
                <w:lang w:val="ru-MD"/>
              </w:rPr>
              <w:t xml:space="preserve"> (за исключением АО AC </w:t>
            </w:r>
            <w:r w:rsidR="007435B2" w:rsidRPr="00EF43DE">
              <w:rPr>
                <w:rFonts w:asciiTheme="majorHAnsi" w:hAnsiTheme="majorHAnsi" w:cstheme="majorHAnsi"/>
                <w:sz w:val="28"/>
                <w:szCs w:val="28"/>
                <w:lang w:val="ru-MD"/>
              </w:rPr>
              <w:t>Кишинэу</w:t>
            </w:r>
            <w:r w:rsidR="00AB37EF" w:rsidRPr="00EF43DE">
              <w:rPr>
                <w:rFonts w:asciiTheme="majorHAnsi" w:hAnsiTheme="majorHAnsi" w:cstheme="majorHAnsi"/>
                <w:sz w:val="28"/>
                <w:szCs w:val="28"/>
                <w:lang w:val="ru-MD"/>
              </w:rPr>
              <w:t xml:space="preserve">) не имеют аккредитованных лабораторий для </w:t>
            </w:r>
            <w:r w:rsidR="007435B2" w:rsidRPr="00EF43DE">
              <w:rPr>
                <w:rFonts w:asciiTheme="majorHAnsi" w:hAnsiTheme="majorHAnsi" w:cstheme="majorHAnsi"/>
                <w:sz w:val="28"/>
                <w:szCs w:val="28"/>
                <w:lang w:val="ru-MD"/>
              </w:rPr>
              <w:t>и</w:t>
            </w:r>
            <w:r w:rsidR="00AB37EF" w:rsidRPr="00EF43DE">
              <w:rPr>
                <w:rFonts w:asciiTheme="majorHAnsi" w:hAnsiTheme="majorHAnsi" w:cstheme="majorHAnsi"/>
                <w:sz w:val="28"/>
                <w:szCs w:val="28"/>
                <w:lang w:val="ru-MD"/>
              </w:rPr>
              <w:t xml:space="preserve">сследования загрязняющих веществ в </w:t>
            </w:r>
            <w:r w:rsidR="007435B2" w:rsidRPr="00EF43DE">
              <w:rPr>
                <w:rFonts w:asciiTheme="majorHAnsi" w:eastAsia="Times New Roman" w:hAnsiTheme="majorHAnsi" w:cstheme="majorHAnsi"/>
                <w:noProof/>
                <w:sz w:val="28"/>
                <w:szCs w:val="28"/>
                <w:lang w:val="ru-MD"/>
              </w:rPr>
              <w:t>сбрасываемых</w:t>
            </w:r>
            <w:r w:rsidR="00AB37EF" w:rsidRPr="00EF43DE">
              <w:rPr>
                <w:rFonts w:asciiTheme="majorHAnsi" w:hAnsiTheme="majorHAnsi" w:cstheme="majorHAnsi"/>
                <w:sz w:val="28"/>
                <w:szCs w:val="28"/>
                <w:lang w:val="ru-MD"/>
              </w:rPr>
              <w:t xml:space="preserve"> водах. Результаты исследований сточных вод этих лабораторий не признаются промышленными потребителями. Кроме того, </w:t>
            </w:r>
            <w:r w:rsidR="007435B2" w:rsidRPr="00EF43DE">
              <w:rPr>
                <w:rFonts w:asciiTheme="majorHAnsi" w:hAnsiTheme="majorHAnsi" w:cstheme="majorHAnsi"/>
                <w:sz w:val="28"/>
                <w:szCs w:val="28"/>
                <w:lang w:val="ru-MD"/>
              </w:rPr>
              <w:t>ПВК</w:t>
            </w:r>
            <w:r w:rsidR="00AB37EF" w:rsidRPr="00EF43DE">
              <w:rPr>
                <w:rFonts w:asciiTheme="majorHAnsi" w:hAnsiTheme="majorHAnsi" w:cstheme="majorHAnsi"/>
                <w:sz w:val="28"/>
                <w:szCs w:val="28"/>
                <w:lang w:val="ru-MD"/>
              </w:rPr>
              <w:t xml:space="preserve"> испытывает трудности с взятием проб сточных вод </w:t>
            </w:r>
            <w:r w:rsidR="001E549F" w:rsidRPr="00EF43DE">
              <w:rPr>
                <w:rFonts w:asciiTheme="majorHAnsi" w:hAnsiTheme="majorHAnsi" w:cstheme="majorHAnsi"/>
                <w:sz w:val="28"/>
                <w:szCs w:val="28"/>
                <w:lang w:val="ru-MD"/>
              </w:rPr>
              <w:t>для</w:t>
            </w:r>
            <w:r w:rsidR="00AB37EF" w:rsidRPr="00EF43DE">
              <w:rPr>
                <w:rFonts w:asciiTheme="majorHAnsi" w:hAnsiTheme="majorHAnsi" w:cstheme="majorHAnsi"/>
                <w:sz w:val="28"/>
                <w:szCs w:val="28"/>
                <w:lang w:val="ru-MD"/>
              </w:rPr>
              <w:t xml:space="preserve"> определения максимально допустимых концентраций загрязняющих веществ в сточных водах для каждого отдельного экономического агента, как это предусмотрено действующей нормативной базой</w:t>
            </w:r>
            <w:r w:rsidR="001E549F" w:rsidRPr="00EF43DE">
              <w:rPr>
                <w:rStyle w:val="a7"/>
                <w:rFonts w:asciiTheme="majorHAnsi" w:hAnsiTheme="majorHAnsi" w:cstheme="majorHAnsi"/>
                <w:sz w:val="28"/>
                <w:szCs w:val="28"/>
                <w:lang w:val="ru-MD"/>
              </w:rPr>
              <w:footnoteReference w:id="163"/>
            </w:r>
            <w:r w:rsidR="00AB37EF" w:rsidRPr="00EF43DE">
              <w:rPr>
                <w:rFonts w:asciiTheme="majorHAnsi" w:hAnsiTheme="majorHAnsi" w:cstheme="majorHAnsi"/>
                <w:sz w:val="28"/>
                <w:szCs w:val="28"/>
                <w:lang w:val="ru-MD"/>
              </w:rPr>
              <w:t>, что не позволяет контролировать качество сточных вод, сбр</w:t>
            </w:r>
            <w:r w:rsidR="001E549F" w:rsidRPr="00EF43DE">
              <w:rPr>
                <w:rFonts w:asciiTheme="majorHAnsi" w:hAnsiTheme="majorHAnsi" w:cstheme="majorHAnsi"/>
                <w:sz w:val="28"/>
                <w:szCs w:val="28"/>
                <w:lang w:val="ru-MD"/>
              </w:rPr>
              <w:t>асываем</w:t>
            </w:r>
            <w:r w:rsidR="00AB37EF" w:rsidRPr="00EF43DE">
              <w:rPr>
                <w:rFonts w:asciiTheme="majorHAnsi" w:hAnsiTheme="majorHAnsi" w:cstheme="majorHAnsi"/>
                <w:sz w:val="28"/>
                <w:szCs w:val="28"/>
                <w:lang w:val="ru-MD"/>
              </w:rPr>
              <w:t xml:space="preserve">ых в </w:t>
            </w:r>
            <w:r w:rsidR="001E549F" w:rsidRPr="00EF43DE">
              <w:rPr>
                <w:rFonts w:asciiTheme="majorHAnsi" w:hAnsiTheme="majorHAnsi" w:cstheme="majorHAnsi"/>
                <w:sz w:val="28"/>
                <w:szCs w:val="28"/>
                <w:lang w:val="ru-MD"/>
              </w:rPr>
              <w:t>публич</w:t>
            </w:r>
            <w:r w:rsidR="00AB37EF" w:rsidRPr="00EF43DE">
              <w:rPr>
                <w:rFonts w:asciiTheme="majorHAnsi" w:hAnsiTheme="majorHAnsi" w:cstheme="majorHAnsi"/>
                <w:sz w:val="28"/>
                <w:szCs w:val="28"/>
                <w:lang w:val="ru-MD"/>
              </w:rPr>
              <w:t xml:space="preserve">ную канализационную систему, а также устанавливать и применять дополнительные платежи пропорционально коэффициентам превышения </w:t>
            </w:r>
            <w:r w:rsidR="001E549F" w:rsidRPr="00EF43DE">
              <w:rPr>
                <w:rFonts w:asciiTheme="majorHAnsi" w:hAnsiTheme="majorHAnsi" w:cstheme="majorHAnsi"/>
                <w:sz w:val="28"/>
                <w:szCs w:val="28"/>
                <w:lang w:val="ru-MD"/>
              </w:rPr>
              <w:t>ПДК загрязняющих веществ</w:t>
            </w:r>
            <w:r w:rsidR="00AB37EF" w:rsidRPr="00EF43DE">
              <w:rPr>
                <w:rFonts w:asciiTheme="majorHAnsi" w:hAnsiTheme="majorHAnsi" w:cstheme="majorHAnsi"/>
                <w:sz w:val="28"/>
                <w:szCs w:val="28"/>
                <w:lang w:val="ru-MD"/>
              </w:rPr>
              <w:t xml:space="preserve">. </w:t>
            </w:r>
            <w:r w:rsidRPr="00EF43DE">
              <w:rPr>
                <w:rFonts w:asciiTheme="majorHAnsi" w:hAnsiTheme="majorHAnsi" w:cstheme="majorHAnsi"/>
                <w:sz w:val="28"/>
                <w:szCs w:val="28"/>
                <w:lang w:val="ru-MD"/>
              </w:rPr>
              <w:t xml:space="preserve"> </w:t>
            </w:r>
          </w:p>
          <w:p w14:paraId="69F6435A" w14:textId="082F63C5" w:rsidR="00901076" w:rsidRPr="00EF43DE" w:rsidRDefault="00901076" w:rsidP="002A1491">
            <w:pPr>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    </w:t>
            </w:r>
            <w:r w:rsidR="001E549F" w:rsidRPr="00EF43DE">
              <w:rPr>
                <w:rFonts w:asciiTheme="majorHAnsi" w:hAnsiTheme="majorHAnsi" w:cstheme="majorHAnsi"/>
                <w:sz w:val="28"/>
                <w:szCs w:val="28"/>
                <w:lang w:val="ru-MD"/>
              </w:rPr>
              <w:t>ПВК</w:t>
            </w:r>
            <w:r w:rsidR="00AB37EF" w:rsidRPr="00EF43DE">
              <w:rPr>
                <w:rFonts w:asciiTheme="majorHAnsi" w:hAnsiTheme="majorHAnsi" w:cstheme="majorHAnsi"/>
                <w:sz w:val="28"/>
                <w:szCs w:val="28"/>
                <w:lang w:val="ru-MD"/>
              </w:rPr>
              <w:t xml:space="preserve"> не </w:t>
            </w:r>
            <w:r w:rsidR="001E549F" w:rsidRPr="00EF43DE">
              <w:rPr>
                <w:rFonts w:asciiTheme="majorHAnsi" w:hAnsiTheme="majorHAnsi" w:cstheme="majorHAnsi"/>
                <w:sz w:val="28"/>
                <w:szCs w:val="28"/>
                <w:lang w:val="ru-MD"/>
              </w:rPr>
              <w:t>мониторизи</w:t>
            </w:r>
            <w:r w:rsidR="00AB37EF" w:rsidRPr="00EF43DE">
              <w:rPr>
                <w:rFonts w:asciiTheme="majorHAnsi" w:hAnsiTheme="majorHAnsi" w:cstheme="majorHAnsi"/>
                <w:sz w:val="28"/>
                <w:szCs w:val="28"/>
                <w:lang w:val="ru-MD"/>
              </w:rPr>
              <w:t xml:space="preserve">рует качество сточных вод, </w:t>
            </w:r>
            <w:r w:rsidR="001E549F" w:rsidRPr="00EF43DE">
              <w:rPr>
                <w:rFonts w:asciiTheme="majorHAnsi" w:hAnsiTheme="majorHAnsi" w:cstheme="majorHAnsi"/>
                <w:sz w:val="28"/>
                <w:szCs w:val="28"/>
                <w:lang w:val="ru-MD"/>
              </w:rPr>
              <w:t>вывезенн</w:t>
            </w:r>
            <w:r w:rsidR="00AB37EF" w:rsidRPr="00EF43DE">
              <w:rPr>
                <w:rFonts w:asciiTheme="majorHAnsi" w:hAnsiTheme="majorHAnsi" w:cstheme="majorHAnsi"/>
                <w:sz w:val="28"/>
                <w:szCs w:val="28"/>
                <w:lang w:val="ru-MD"/>
              </w:rPr>
              <w:t xml:space="preserve">ых с помощью </w:t>
            </w:r>
            <w:r w:rsidR="001E549F" w:rsidRPr="00EF43DE">
              <w:rPr>
                <w:rFonts w:asciiTheme="majorHAnsi" w:eastAsia="Times New Roman" w:hAnsiTheme="majorHAnsi" w:cstheme="majorHAnsi"/>
                <w:bCs/>
                <w:sz w:val="28"/>
                <w:szCs w:val="28"/>
                <w:lang w:val="ru-MD"/>
              </w:rPr>
              <w:t>ассенизационного транспорта</w:t>
            </w:r>
            <w:r w:rsidR="00AB37EF" w:rsidRPr="00EF43DE">
              <w:rPr>
                <w:rFonts w:asciiTheme="majorHAnsi" w:hAnsiTheme="majorHAnsi" w:cstheme="majorHAnsi"/>
                <w:sz w:val="28"/>
                <w:szCs w:val="28"/>
                <w:lang w:val="ru-MD"/>
              </w:rPr>
              <w:t xml:space="preserve">, </w:t>
            </w:r>
            <w:r w:rsidR="001E549F" w:rsidRPr="00EF43DE">
              <w:rPr>
                <w:rFonts w:asciiTheme="majorHAnsi" w:hAnsiTheme="majorHAnsi" w:cstheme="majorHAnsi"/>
                <w:sz w:val="28"/>
                <w:szCs w:val="28"/>
                <w:lang w:val="ru-MD"/>
              </w:rPr>
              <w:t xml:space="preserve">поскольку </w:t>
            </w:r>
            <w:r w:rsidR="00AB37EF" w:rsidRPr="00EF43DE">
              <w:rPr>
                <w:rFonts w:asciiTheme="majorHAnsi" w:hAnsiTheme="majorHAnsi" w:cstheme="majorHAnsi"/>
                <w:sz w:val="28"/>
                <w:szCs w:val="28"/>
                <w:lang w:val="ru-MD"/>
              </w:rPr>
              <w:t xml:space="preserve">не </w:t>
            </w:r>
            <w:r w:rsidR="001E549F" w:rsidRPr="00EF43DE">
              <w:rPr>
                <w:rFonts w:asciiTheme="majorHAnsi" w:hAnsiTheme="majorHAnsi" w:cstheme="majorHAnsi"/>
                <w:sz w:val="28"/>
                <w:szCs w:val="28"/>
                <w:lang w:val="ru-MD"/>
              </w:rPr>
              <w:t xml:space="preserve">забираются </w:t>
            </w:r>
            <w:r w:rsidR="00AB37EF" w:rsidRPr="00EF43DE">
              <w:rPr>
                <w:rFonts w:asciiTheme="majorHAnsi" w:hAnsiTheme="majorHAnsi" w:cstheme="majorHAnsi"/>
                <w:sz w:val="28"/>
                <w:szCs w:val="28"/>
                <w:lang w:val="ru-MD"/>
              </w:rPr>
              <w:t xml:space="preserve">их </w:t>
            </w:r>
            <w:r w:rsidR="001E549F" w:rsidRPr="00EF43DE">
              <w:rPr>
                <w:rFonts w:asciiTheme="majorHAnsi" w:hAnsiTheme="majorHAnsi" w:cstheme="majorHAnsi"/>
                <w:sz w:val="28"/>
                <w:szCs w:val="28"/>
                <w:lang w:val="ru-MD"/>
              </w:rPr>
              <w:t>пробы</w:t>
            </w:r>
            <w:r w:rsidR="00AB37EF" w:rsidRPr="00EF43DE">
              <w:rPr>
                <w:rFonts w:asciiTheme="majorHAnsi" w:hAnsiTheme="majorHAnsi" w:cstheme="majorHAnsi"/>
                <w:sz w:val="28"/>
                <w:szCs w:val="28"/>
                <w:lang w:val="ru-MD"/>
              </w:rPr>
              <w:t xml:space="preserve"> для определения </w:t>
            </w:r>
            <w:r w:rsidR="001E549F" w:rsidRPr="00EF43DE">
              <w:rPr>
                <w:rFonts w:asciiTheme="majorHAnsi" w:hAnsiTheme="majorHAnsi" w:cstheme="majorHAnsi"/>
                <w:sz w:val="28"/>
                <w:szCs w:val="28"/>
                <w:lang w:val="ru-MD"/>
              </w:rPr>
              <w:t>ПДК</w:t>
            </w:r>
            <w:r w:rsidR="00AB37EF" w:rsidRPr="00EF43DE">
              <w:rPr>
                <w:rFonts w:asciiTheme="majorHAnsi" w:hAnsiTheme="majorHAnsi" w:cstheme="majorHAnsi"/>
                <w:sz w:val="28"/>
                <w:szCs w:val="28"/>
                <w:lang w:val="ru-MD"/>
              </w:rPr>
              <w:t xml:space="preserve"> загрязняющих веществ, что способствует: </w:t>
            </w:r>
            <w:r w:rsidR="00AB37EF" w:rsidRPr="00EF43DE">
              <w:rPr>
                <w:rFonts w:asciiTheme="majorHAnsi" w:hAnsiTheme="majorHAnsi" w:cstheme="majorHAnsi"/>
                <w:i/>
                <w:sz w:val="28"/>
                <w:szCs w:val="28"/>
                <w:lang w:val="ru-MD"/>
              </w:rPr>
              <w:t>i)</w:t>
            </w:r>
            <w:r w:rsidR="00AB37EF" w:rsidRPr="00EF43DE">
              <w:rPr>
                <w:rFonts w:asciiTheme="majorHAnsi" w:hAnsiTheme="majorHAnsi" w:cstheme="majorHAnsi"/>
                <w:sz w:val="28"/>
                <w:szCs w:val="28"/>
                <w:lang w:val="ru-MD"/>
              </w:rPr>
              <w:t xml:space="preserve"> </w:t>
            </w:r>
            <w:r w:rsidR="001E549F" w:rsidRPr="00EF43DE">
              <w:rPr>
                <w:rFonts w:asciiTheme="majorHAnsi" w:hAnsiTheme="majorHAnsi" w:cstheme="majorHAnsi"/>
                <w:sz w:val="28"/>
                <w:szCs w:val="28"/>
                <w:lang w:val="ru-MD"/>
              </w:rPr>
              <w:t>невзиманию</w:t>
            </w:r>
            <w:r w:rsidR="00AB37EF" w:rsidRPr="00EF43DE">
              <w:rPr>
                <w:rFonts w:asciiTheme="majorHAnsi" w:hAnsiTheme="majorHAnsi" w:cstheme="majorHAnsi"/>
                <w:sz w:val="28"/>
                <w:szCs w:val="28"/>
                <w:lang w:val="ru-MD"/>
              </w:rPr>
              <w:t xml:space="preserve"> дополнительной платы </w:t>
            </w:r>
            <w:r w:rsidR="001E549F" w:rsidRPr="00EF43DE">
              <w:rPr>
                <w:rFonts w:asciiTheme="majorHAnsi" w:hAnsiTheme="majorHAnsi" w:cstheme="majorHAnsi"/>
                <w:sz w:val="28"/>
                <w:szCs w:val="28"/>
                <w:lang w:val="ru-MD"/>
              </w:rPr>
              <w:t xml:space="preserve">за </w:t>
            </w:r>
            <w:r w:rsidR="00AB37EF" w:rsidRPr="00EF43DE">
              <w:rPr>
                <w:rFonts w:asciiTheme="majorHAnsi" w:hAnsiTheme="majorHAnsi" w:cstheme="majorHAnsi"/>
                <w:sz w:val="28"/>
                <w:szCs w:val="28"/>
                <w:lang w:val="ru-MD"/>
              </w:rPr>
              <w:t>сточны</w:t>
            </w:r>
            <w:r w:rsidR="001E549F" w:rsidRPr="00EF43DE">
              <w:rPr>
                <w:rFonts w:asciiTheme="majorHAnsi" w:hAnsiTheme="majorHAnsi" w:cstheme="majorHAnsi"/>
                <w:sz w:val="28"/>
                <w:szCs w:val="28"/>
                <w:lang w:val="ru-MD"/>
              </w:rPr>
              <w:t>е</w:t>
            </w:r>
            <w:r w:rsidR="00AB37EF" w:rsidRPr="00EF43DE">
              <w:rPr>
                <w:rFonts w:asciiTheme="majorHAnsi" w:hAnsiTheme="majorHAnsi" w:cstheme="majorHAnsi"/>
                <w:sz w:val="28"/>
                <w:szCs w:val="28"/>
                <w:lang w:val="ru-MD"/>
              </w:rPr>
              <w:t xml:space="preserve"> вод</w:t>
            </w:r>
            <w:r w:rsidR="001E549F" w:rsidRPr="00EF43DE">
              <w:rPr>
                <w:rFonts w:asciiTheme="majorHAnsi" w:hAnsiTheme="majorHAnsi" w:cstheme="majorHAnsi"/>
                <w:sz w:val="28"/>
                <w:szCs w:val="28"/>
                <w:lang w:val="ru-MD"/>
              </w:rPr>
              <w:t>ы</w:t>
            </w:r>
            <w:r w:rsidR="00AB37EF" w:rsidRPr="00EF43DE">
              <w:rPr>
                <w:rFonts w:asciiTheme="majorHAnsi" w:hAnsiTheme="majorHAnsi" w:cstheme="majorHAnsi"/>
                <w:sz w:val="28"/>
                <w:szCs w:val="28"/>
                <w:lang w:val="ru-MD"/>
              </w:rPr>
              <w:t xml:space="preserve"> с превышением </w:t>
            </w:r>
            <w:r w:rsidR="001E549F" w:rsidRPr="00EF43DE">
              <w:rPr>
                <w:rFonts w:asciiTheme="majorHAnsi" w:hAnsiTheme="majorHAnsi" w:cstheme="majorHAnsi"/>
                <w:sz w:val="28"/>
                <w:szCs w:val="28"/>
                <w:lang w:val="ru-MD"/>
              </w:rPr>
              <w:t>ПДК</w:t>
            </w:r>
            <w:r w:rsidR="00AB37EF" w:rsidRPr="00EF43DE">
              <w:rPr>
                <w:rFonts w:asciiTheme="majorHAnsi" w:hAnsiTheme="majorHAnsi" w:cstheme="majorHAnsi"/>
                <w:sz w:val="28"/>
                <w:szCs w:val="28"/>
                <w:lang w:val="ru-MD"/>
              </w:rPr>
              <w:t xml:space="preserve"> загрязняющих веществ и упущени</w:t>
            </w:r>
            <w:r w:rsidR="001E549F" w:rsidRPr="00EF43DE">
              <w:rPr>
                <w:rFonts w:asciiTheme="majorHAnsi" w:hAnsiTheme="majorHAnsi" w:cstheme="majorHAnsi"/>
                <w:sz w:val="28"/>
                <w:szCs w:val="28"/>
                <w:lang w:val="ru-MD"/>
              </w:rPr>
              <w:t>ю</w:t>
            </w:r>
            <w:r w:rsidR="00AB37EF" w:rsidRPr="00EF43DE">
              <w:rPr>
                <w:rFonts w:asciiTheme="majorHAnsi" w:hAnsiTheme="majorHAnsi" w:cstheme="majorHAnsi"/>
                <w:sz w:val="28"/>
                <w:szCs w:val="28"/>
                <w:lang w:val="ru-MD"/>
              </w:rPr>
              <w:t xml:space="preserve"> доходов; </w:t>
            </w:r>
            <w:r w:rsidR="00AB37EF" w:rsidRPr="00EF43DE">
              <w:rPr>
                <w:rFonts w:asciiTheme="majorHAnsi" w:hAnsiTheme="majorHAnsi" w:cstheme="majorHAnsi"/>
                <w:i/>
                <w:sz w:val="28"/>
                <w:szCs w:val="28"/>
                <w:lang w:val="ru-MD"/>
              </w:rPr>
              <w:t>ii)</w:t>
            </w:r>
            <w:r w:rsidR="00AB37EF" w:rsidRPr="00EF43DE">
              <w:rPr>
                <w:rFonts w:asciiTheme="majorHAnsi" w:hAnsiTheme="majorHAnsi" w:cstheme="majorHAnsi"/>
                <w:sz w:val="28"/>
                <w:szCs w:val="28"/>
                <w:lang w:val="ru-MD"/>
              </w:rPr>
              <w:t xml:space="preserve"> загрязнени</w:t>
            </w:r>
            <w:r w:rsidR="001E549F" w:rsidRPr="00EF43DE">
              <w:rPr>
                <w:rFonts w:asciiTheme="majorHAnsi" w:hAnsiTheme="majorHAnsi" w:cstheme="majorHAnsi"/>
                <w:sz w:val="28"/>
                <w:szCs w:val="28"/>
                <w:lang w:val="ru-MD"/>
              </w:rPr>
              <w:t>ю</w:t>
            </w:r>
            <w:r w:rsidR="00AB37EF" w:rsidRPr="00EF43DE">
              <w:rPr>
                <w:rFonts w:asciiTheme="majorHAnsi" w:hAnsiTheme="majorHAnsi" w:cstheme="majorHAnsi"/>
                <w:sz w:val="28"/>
                <w:szCs w:val="28"/>
                <w:lang w:val="ru-MD"/>
              </w:rPr>
              <w:t xml:space="preserve"> окружающей среды, поскольку очистная станция не </w:t>
            </w:r>
            <w:r w:rsidR="00956015" w:rsidRPr="00EF43DE">
              <w:rPr>
                <w:rFonts w:asciiTheme="majorHAnsi" w:hAnsiTheme="majorHAnsi" w:cstheme="majorHAnsi"/>
                <w:sz w:val="28"/>
                <w:szCs w:val="28"/>
                <w:lang w:val="ru-MD"/>
              </w:rPr>
              <w:t>располага</w:t>
            </w:r>
            <w:r w:rsidR="00AB37EF" w:rsidRPr="00EF43DE">
              <w:rPr>
                <w:rFonts w:asciiTheme="majorHAnsi" w:hAnsiTheme="majorHAnsi" w:cstheme="majorHAnsi"/>
                <w:sz w:val="28"/>
                <w:szCs w:val="28"/>
                <w:lang w:val="ru-MD"/>
              </w:rPr>
              <w:t xml:space="preserve">ет </w:t>
            </w:r>
            <w:r w:rsidR="00956015" w:rsidRPr="00EF43DE">
              <w:rPr>
                <w:rFonts w:asciiTheme="majorHAnsi" w:hAnsiTheme="majorHAnsi" w:cstheme="majorHAnsi"/>
                <w:sz w:val="28"/>
                <w:szCs w:val="28"/>
                <w:lang w:val="ru-MD"/>
              </w:rPr>
              <w:t>необходимой мощностью для</w:t>
            </w:r>
            <w:r w:rsidR="00AB37EF" w:rsidRPr="00EF43DE">
              <w:rPr>
                <w:rFonts w:asciiTheme="majorHAnsi" w:hAnsiTheme="majorHAnsi" w:cstheme="majorHAnsi"/>
                <w:sz w:val="28"/>
                <w:szCs w:val="28"/>
                <w:lang w:val="ru-MD"/>
              </w:rPr>
              <w:t xml:space="preserve"> очист</w:t>
            </w:r>
            <w:r w:rsidR="00956015" w:rsidRPr="00EF43DE">
              <w:rPr>
                <w:rFonts w:asciiTheme="majorHAnsi" w:hAnsiTheme="majorHAnsi" w:cstheme="majorHAnsi"/>
                <w:sz w:val="28"/>
                <w:szCs w:val="28"/>
                <w:lang w:val="ru-MD"/>
              </w:rPr>
              <w:t>ки</w:t>
            </w:r>
            <w:r w:rsidR="00AB37EF" w:rsidRPr="00EF43DE">
              <w:rPr>
                <w:rFonts w:asciiTheme="majorHAnsi" w:hAnsiTheme="majorHAnsi" w:cstheme="majorHAnsi"/>
                <w:sz w:val="28"/>
                <w:szCs w:val="28"/>
                <w:lang w:val="ru-MD"/>
              </w:rPr>
              <w:t xml:space="preserve"> большо</w:t>
            </w:r>
            <w:r w:rsidR="00956015" w:rsidRPr="00EF43DE">
              <w:rPr>
                <w:rFonts w:asciiTheme="majorHAnsi" w:hAnsiTheme="majorHAnsi" w:cstheme="majorHAnsi"/>
                <w:sz w:val="28"/>
                <w:szCs w:val="28"/>
                <w:lang w:val="ru-MD"/>
              </w:rPr>
              <w:t>го</w:t>
            </w:r>
            <w:r w:rsidR="00AB37EF" w:rsidRPr="00EF43DE">
              <w:rPr>
                <w:rFonts w:asciiTheme="majorHAnsi" w:hAnsiTheme="majorHAnsi" w:cstheme="majorHAnsi"/>
                <w:sz w:val="28"/>
                <w:szCs w:val="28"/>
                <w:lang w:val="ru-MD"/>
              </w:rPr>
              <w:t xml:space="preserve"> объем</w:t>
            </w:r>
            <w:r w:rsidR="00956015" w:rsidRPr="00EF43DE">
              <w:rPr>
                <w:rFonts w:asciiTheme="majorHAnsi" w:hAnsiTheme="majorHAnsi" w:cstheme="majorHAnsi"/>
                <w:sz w:val="28"/>
                <w:szCs w:val="28"/>
                <w:lang w:val="ru-MD"/>
              </w:rPr>
              <w:t>а</w:t>
            </w:r>
            <w:r w:rsidR="00AB37EF" w:rsidRPr="00EF43DE">
              <w:rPr>
                <w:rFonts w:asciiTheme="majorHAnsi" w:hAnsiTheme="majorHAnsi" w:cstheme="majorHAnsi"/>
                <w:sz w:val="28"/>
                <w:szCs w:val="28"/>
                <w:lang w:val="ru-MD"/>
              </w:rPr>
              <w:t xml:space="preserve"> </w:t>
            </w:r>
            <w:r w:rsidR="00956015" w:rsidRPr="00EF43DE">
              <w:rPr>
                <w:rFonts w:asciiTheme="majorHAnsi" w:hAnsiTheme="majorHAnsi" w:cstheme="majorHAnsi"/>
                <w:sz w:val="28"/>
                <w:szCs w:val="28"/>
                <w:lang w:val="ru-MD"/>
              </w:rPr>
              <w:t xml:space="preserve">сточных вод с превышением ПДК </w:t>
            </w:r>
            <w:r w:rsidR="00AB37EF" w:rsidRPr="00EF43DE">
              <w:rPr>
                <w:rFonts w:asciiTheme="majorHAnsi" w:hAnsiTheme="majorHAnsi" w:cstheme="majorHAnsi"/>
                <w:sz w:val="28"/>
                <w:szCs w:val="28"/>
                <w:lang w:val="ru-MD"/>
              </w:rPr>
              <w:t xml:space="preserve">загрязняющих веществ. </w:t>
            </w:r>
            <w:r w:rsidRPr="00EF43DE">
              <w:rPr>
                <w:rFonts w:asciiTheme="majorHAnsi" w:hAnsiTheme="majorHAnsi" w:cstheme="majorHAnsi"/>
                <w:sz w:val="28"/>
                <w:szCs w:val="28"/>
                <w:lang w:val="ru-MD"/>
              </w:rPr>
              <w:t xml:space="preserve"> </w:t>
            </w:r>
          </w:p>
          <w:p w14:paraId="2782B34E" w14:textId="303E0203" w:rsidR="00901076" w:rsidRPr="00EF43DE" w:rsidRDefault="00901076" w:rsidP="002A1491">
            <w:pPr>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      </w:t>
            </w:r>
            <w:r w:rsidR="00733F37" w:rsidRPr="00EF43DE">
              <w:rPr>
                <w:rFonts w:asciiTheme="majorHAnsi" w:hAnsiTheme="majorHAnsi" w:cstheme="majorHAnsi"/>
                <w:sz w:val="28"/>
                <w:szCs w:val="28"/>
                <w:lang w:val="ru-MD"/>
              </w:rPr>
              <w:t xml:space="preserve">Следует отметить, что сточные воды, сбрасываемые </w:t>
            </w:r>
            <w:r w:rsidR="00D511C5" w:rsidRPr="00EF43DE">
              <w:rPr>
                <w:rFonts w:asciiTheme="majorHAnsi" w:hAnsiTheme="majorHAnsi" w:cstheme="majorHAnsi"/>
                <w:sz w:val="28"/>
                <w:szCs w:val="28"/>
                <w:lang w:val="ru-MD"/>
              </w:rPr>
              <w:t>ПВК</w:t>
            </w:r>
            <w:r w:rsidR="00733F37" w:rsidRPr="00EF43DE">
              <w:rPr>
                <w:rFonts w:asciiTheme="majorHAnsi" w:hAnsiTheme="majorHAnsi" w:cstheme="majorHAnsi"/>
                <w:sz w:val="28"/>
                <w:szCs w:val="28"/>
                <w:lang w:val="ru-MD"/>
              </w:rPr>
              <w:t xml:space="preserve"> в водны</w:t>
            </w:r>
            <w:r w:rsidR="00956015" w:rsidRPr="00EF43DE">
              <w:rPr>
                <w:rFonts w:asciiTheme="majorHAnsi" w:hAnsiTheme="majorHAnsi" w:cstheme="majorHAnsi"/>
                <w:sz w:val="28"/>
                <w:szCs w:val="28"/>
                <w:lang w:val="ru-MD"/>
              </w:rPr>
              <w:t>е</w:t>
            </w:r>
            <w:r w:rsidR="00733F37" w:rsidRPr="00EF43DE">
              <w:rPr>
                <w:rFonts w:asciiTheme="majorHAnsi" w:hAnsiTheme="majorHAnsi" w:cstheme="majorHAnsi"/>
                <w:sz w:val="28"/>
                <w:szCs w:val="28"/>
                <w:lang w:val="ru-MD"/>
              </w:rPr>
              <w:t xml:space="preserve"> объект</w:t>
            </w:r>
            <w:r w:rsidR="00956015" w:rsidRPr="00EF43DE">
              <w:rPr>
                <w:rFonts w:asciiTheme="majorHAnsi" w:hAnsiTheme="majorHAnsi" w:cstheme="majorHAnsi"/>
                <w:sz w:val="28"/>
                <w:szCs w:val="28"/>
                <w:lang w:val="ru-MD"/>
              </w:rPr>
              <w:t>ы</w:t>
            </w:r>
            <w:r w:rsidR="00733F37" w:rsidRPr="00EF43DE">
              <w:rPr>
                <w:rFonts w:asciiTheme="majorHAnsi" w:hAnsiTheme="majorHAnsi" w:cstheme="majorHAnsi"/>
                <w:sz w:val="28"/>
                <w:szCs w:val="28"/>
                <w:lang w:val="ru-MD"/>
              </w:rPr>
              <w:t xml:space="preserve">, контролируются Агентством по охране окружающей среды на основе </w:t>
            </w:r>
            <w:r w:rsidR="00956015" w:rsidRPr="00EF43DE">
              <w:rPr>
                <w:rFonts w:asciiTheme="majorHAnsi" w:hAnsiTheme="majorHAnsi" w:cstheme="majorHAnsi"/>
                <w:sz w:val="28"/>
                <w:szCs w:val="28"/>
                <w:lang w:val="ru-MD"/>
              </w:rPr>
              <w:t>ежегодно</w:t>
            </w:r>
            <w:r w:rsidR="00733F37" w:rsidRPr="00EF43DE">
              <w:rPr>
                <w:rFonts w:asciiTheme="majorHAnsi" w:hAnsiTheme="majorHAnsi" w:cstheme="majorHAnsi"/>
                <w:sz w:val="28"/>
                <w:szCs w:val="28"/>
                <w:lang w:val="ru-MD"/>
              </w:rPr>
              <w:t xml:space="preserve"> заключенных</w:t>
            </w:r>
            <w:r w:rsidR="00956015" w:rsidRPr="00EF43DE">
              <w:rPr>
                <w:rFonts w:asciiTheme="majorHAnsi" w:hAnsiTheme="majorHAnsi" w:cstheme="majorHAnsi"/>
                <w:sz w:val="28"/>
                <w:szCs w:val="28"/>
                <w:lang w:val="ru-MD"/>
              </w:rPr>
              <w:t xml:space="preserve"> договоров</w:t>
            </w:r>
            <w:r w:rsidR="00733F37" w:rsidRPr="00EF43DE">
              <w:rPr>
                <w:rFonts w:asciiTheme="majorHAnsi" w:hAnsiTheme="majorHAnsi" w:cstheme="majorHAnsi"/>
                <w:sz w:val="28"/>
                <w:szCs w:val="28"/>
                <w:lang w:val="ru-MD"/>
              </w:rPr>
              <w:t>. В случае превышения предельн</w:t>
            </w:r>
            <w:r w:rsidR="00493DDF" w:rsidRPr="00EF43DE">
              <w:rPr>
                <w:rFonts w:asciiTheme="majorHAnsi" w:hAnsiTheme="majorHAnsi" w:cstheme="majorHAnsi"/>
                <w:sz w:val="28"/>
                <w:szCs w:val="28"/>
                <w:lang w:val="ru-MD"/>
              </w:rPr>
              <w:t>о</w:t>
            </w:r>
            <w:r w:rsidR="00733F37" w:rsidRPr="00EF43DE">
              <w:rPr>
                <w:rFonts w:asciiTheme="majorHAnsi" w:hAnsiTheme="majorHAnsi" w:cstheme="majorHAnsi"/>
                <w:sz w:val="28"/>
                <w:szCs w:val="28"/>
                <w:lang w:val="ru-MD"/>
              </w:rPr>
              <w:t xml:space="preserve"> </w:t>
            </w:r>
            <w:r w:rsidR="00493DDF" w:rsidRPr="00EF43DE">
              <w:rPr>
                <w:rFonts w:asciiTheme="majorHAnsi" w:hAnsiTheme="majorHAnsi" w:cstheme="majorHAnsi"/>
                <w:sz w:val="28"/>
                <w:szCs w:val="28"/>
                <w:lang w:val="ru-MD"/>
              </w:rPr>
              <w:t>допустимого сброса</w:t>
            </w:r>
            <w:r w:rsidR="00733F37" w:rsidRPr="00EF43DE">
              <w:rPr>
                <w:rFonts w:asciiTheme="majorHAnsi" w:hAnsiTheme="majorHAnsi" w:cstheme="majorHAnsi"/>
                <w:sz w:val="28"/>
                <w:szCs w:val="28"/>
                <w:lang w:val="ru-MD"/>
              </w:rPr>
              <w:t xml:space="preserve"> (</w:t>
            </w:r>
            <w:r w:rsidR="00493DDF" w:rsidRPr="00EF43DE">
              <w:rPr>
                <w:rFonts w:asciiTheme="majorHAnsi" w:hAnsiTheme="majorHAnsi" w:cstheme="majorHAnsi"/>
                <w:sz w:val="28"/>
                <w:szCs w:val="28"/>
                <w:lang w:val="ru-MD"/>
              </w:rPr>
              <w:t>ПДС</w:t>
            </w:r>
            <w:r w:rsidR="00733F37" w:rsidRPr="00EF43DE">
              <w:rPr>
                <w:rFonts w:asciiTheme="majorHAnsi" w:hAnsiTheme="majorHAnsi" w:cstheme="majorHAnsi"/>
                <w:sz w:val="28"/>
                <w:szCs w:val="28"/>
                <w:lang w:val="ru-MD"/>
              </w:rPr>
              <w:t>) сточных вод</w:t>
            </w:r>
            <w:r w:rsidR="00956015" w:rsidRPr="00EF43DE">
              <w:rPr>
                <w:rFonts w:asciiTheme="majorHAnsi" w:hAnsiTheme="majorHAnsi" w:cstheme="majorHAnsi"/>
                <w:sz w:val="28"/>
                <w:szCs w:val="28"/>
                <w:lang w:val="ru-MD"/>
              </w:rPr>
              <w:t>,</w:t>
            </w:r>
            <w:r w:rsidR="00733F37" w:rsidRPr="00EF43DE">
              <w:rPr>
                <w:rFonts w:asciiTheme="majorHAnsi" w:hAnsiTheme="majorHAnsi" w:cstheme="majorHAnsi"/>
                <w:sz w:val="28"/>
                <w:szCs w:val="28"/>
                <w:lang w:val="ru-MD"/>
              </w:rPr>
              <w:t xml:space="preserve"> оператору грозит штраф за загрязнение окружающей среды</w:t>
            </w:r>
            <w:r w:rsidRPr="00EF43DE">
              <w:rPr>
                <w:rFonts w:asciiTheme="majorHAnsi" w:hAnsiTheme="majorHAnsi" w:cstheme="majorHAnsi"/>
                <w:sz w:val="28"/>
                <w:szCs w:val="28"/>
                <w:lang w:val="ru-MD"/>
              </w:rPr>
              <w:t xml:space="preserve">. </w:t>
            </w:r>
          </w:p>
          <w:p w14:paraId="5C25887B" w14:textId="424454CD" w:rsidR="00901076" w:rsidRPr="00EF43DE" w:rsidRDefault="00901076" w:rsidP="002A1491">
            <w:pPr>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     </w:t>
            </w:r>
            <w:r w:rsidR="00493DDF" w:rsidRPr="00EF43DE">
              <w:rPr>
                <w:rFonts w:asciiTheme="majorHAnsi" w:hAnsiTheme="majorHAnsi" w:cstheme="majorHAnsi"/>
                <w:sz w:val="28"/>
                <w:szCs w:val="28"/>
                <w:lang w:val="ru-MD"/>
              </w:rPr>
              <w:t>Нормативная база не дает ясности в отношении того, что является предметом налогообложения за загрязнение окружающей среды в случае сброса сточных вод в канализационную систему. В соответствии с положениями ст.9 Закона №1540 от 25.02.1998</w:t>
            </w:r>
            <w:r w:rsidRPr="00EF43DE">
              <w:rPr>
                <w:rStyle w:val="a7"/>
                <w:rFonts w:asciiTheme="majorHAnsi" w:hAnsiTheme="majorHAnsi" w:cstheme="majorHAnsi"/>
                <w:sz w:val="28"/>
                <w:szCs w:val="28"/>
                <w:lang w:val="ru-MD"/>
              </w:rPr>
              <w:footnoteReference w:id="164"/>
            </w:r>
            <w:r w:rsidR="00ED3E4C" w:rsidRPr="00EF43DE">
              <w:rPr>
                <w:rFonts w:asciiTheme="majorHAnsi" w:hAnsiTheme="majorHAnsi" w:cstheme="majorHAnsi"/>
                <w:sz w:val="28"/>
                <w:szCs w:val="28"/>
                <w:lang w:val="ru-MD"/>
              </w:rPr>
              <w:t xml:space="preserve">, </w:t>
            </w:r>
            <w:r w:rsidR="00493DDF" w:rsidRPr="00EF43DE">
              <w:rPr>
                <w:rFonts w:asciiTheme="majorHAnsi" w:hAnsiTheme="majorHAnsi" w:cstheme="majorHAnsi"/>
                <w:i/>
                <w:sz w:val="28"/>
                <w:szCs w:val="28"/>
                <w:lang w:val="ru-MD"/>
              </w:rPr>
              <w:t>плата за сброс загрязнителей со сточными водами в водные объекты, системы канализации взимается с субъектов, допускающих: а) сброс загрязнителей в пределах установленных нормативов; b) сброс загрязнителей с превышением установленных нормативов</w:t>
            </w:r>
            <w:r w:rsidRPr="00EF43DE">
              <w:rPr>
                <w:rFonts w:asciiTheme="majorHAnsi" w:eastAsia="Times New Roman" w:hAnsiTheme="majorHAnsi" w:cstheme="majorHAnsi"/>
                <w:i/>
                <w:sz w:val="28"/>
                <w:szCs w:val="28"/>
                <w:lang w:val="ru-MD"/>
              </w:rPr>
              <w:t xml:space="preserve">.  </w:t>
            </w:r>
            <w:r w:rsidR="00493DDF" w:rsidRPr="00EF43DE">
              <w:rPr>
                <w:rFonts w:asciiTheme="majorHAnsi" w:eastAsia="Times New Roman" w:hAnsiTheme="majorHAnsi" w:cstheme="majorHAnsi"/>
                <w:sz w:val="28"/>
                <w:szCs w:val="28"/>
                <w:lang w:val="ru-MD"/>
              </w:rPr>
              <w:t xml:space="preserve">Таким образом, субъектами оплаты за сброс загрязняющих веществ со сточными водами являются и бенефициары публичной канализационной </w:t>
            </w:r>
            <w:r w:rsidR="00956015" w:rsidRPr="00EF43DE">
              <w:rPr>
                <w:rFonts w:asciiTheme="majorHAnsi" w:eastAsia="Times New Roman" w:hAnsiTheme="majorHAnsi" w:cstheme="majorHAnsi"/>
                <w:sz w:val="28"/>
                <w:szCs w:val="28"/>
                <w:lang w:val="ru-MD"/>
              </w:rPr>
              <w:t>услуги</w:t>
            </w:r>
            <w:r w:rsidR="00493DDF" w:rsidRPr="00EF43DE">
              <w:rPr>
                <w:rFonts w:asciiTheme="majorHAnsi" w:eastAsia="Times New Roman" w:hAnsiTheme="majorHAnsi" w:cstheme="majorHAnsi"/>
                <w:sz w:val="28"/>
                <w:szCs w:val="28"/>
                <w:lang w:val="ru-MD"/>
              </w:rPr>
              <w:t>, которые сливают сточные воды с/без превышения ПДК в публичную канализационную систем</w:t>
            </w:r>
            <w:r w:rsidR="00956015" w:rsidRPr="00EF43DE">
              <w:rPr>
                <w:rFonts w:asciiTheme="majorHAnsi" w:eastAsia="Times New Roman" w:hAnsiTheme="majorHAnsi" w:cstheme="majorHAnsi"/>
                <w:sz w:val="28"/>
                <w:szCs w:val="28"/>
                <w:lang w:val="ru-MD"/>
              </w:rPr>
              <w:t>у</w:t>
            </w:r>
            <w:r w:rsidR="00493DDF" w:rsidRPr="00EF43DE">
              <w:rPr>
                <w:rFonts w:asciiTheme="majorHAnsi" w:eastAsia="Times New Roman" w:hAnsiTheme="majorHAnsi" w:cstheme="majorHAnsi"/>
                <w:sz w:val="28"/>
                <w:szCs w:val="28"/>
                <w:lang w:val="ru-MD"/>
              </w:rPr>
              <w:t>. Этот платеж должен быть оплачен в Государственном бюджете</w:t>
            </w:r>
            <w:r w:rsidRPr="00EF43DE">
              <w:rPr>
                <w:rFonts w:asciiTheme="majorHAnsi" w:hAnsiTheme="majorHAnsi" w:cstheme="majorHAnsi"/>
                <w:sz w:val="28"/>
                <w:szCs w:val="28"/>
                <w:lang w:val="ru-MD"/>
              </w:rPr>
              <w:t xml:space="preserve">. </w:t>
            </w:r>
            <w:r w:rsidR="000558C2" w:rsidRPr="00EF43DE">
              <w:rPr>
                <w:rFonts w:asciiTheme="majorHAnsi" w:hAnsiTheme="majorHAnsi" w:cstheme="majorHAnsi"/>
                <w:sz w:val="28"/>
                <w:szCs w:val="28"/>
                <w:lang w:val="ru-MD"/>
              </w:rPr>
              <w:t>Вместе с тем, согласно ст</w:t>
            </w:r>
            <w:r w:rsidRPr="00EF43DE">
              <w:rPr>
                <w:rFonts w:asciiTheme="majorHAnsi" w:hAnsiTheme="majorHAnsi" w:cstheme="majorHAnsi"/>
                <w:sz w:val="28"/>
                <w:szCs w:val="28"/>
                <w:lang w:val="ru-MD"/>
              </w:rPr>
              <w:t xml:space="preserve">.22 (18) </w:t>
            </w:r>
            <w:r w:rsidR="000558C2" w:rsidRPr="00EF43DE">
              <w:rPr>
                <w:rFonts w:asciiTheme="majorHAnsi" w:hAnsiTheme="majorHAnsi" w:cstheme="majorHAnsi"/>
                <w:sz w:val="28"/>
                <w:szCs w:val="28"/>
                <w:lang w:val="ru-MD"/>
              </w:rPr>
              <w:t>Закона №</w:t>
            </w:r>
            <w:r w:rsidRPr="00EF43DE">
              <w:rPr>
                <w:rFonts w:asciiTheme="majorHAnsi" w:hAnsiTheme="majorHAnsi" w:cstheme="majorHAnsi"/>
                <w:sz w:val="28"/>
                <w:szCs w:val="28"/>
                <w:lang w:val="ru-MD"/>
              </w:rPr>
              <w:t xml:space="preserve">303/2013, </w:t>
            </w:r>
            <w:r w:rsidR="000558C2" w:rsidRPr="00EF43DE">
              <w:rPr>
                <w:rFonts w:asciiTheme="majorHAnsi" w:hAnsiTheme="majorHAnsi" w:cstheme="majorHAnsi"/>
                <w:sz w:val="28"/>
                <w:szCs w:val="28"/>
                <w:lang w:val="ru-MD"/>
              </w:rPr>
              <w:t>к ним применяются дифференцированные тарифы, рассчитанные пропорционально ПДК</w:t>
            </w:r>
            <w:r w:rsidRPr="00EF43DE">
              <w:rPr>
                <w:rFonts w:asciiTheme="majorHAnsi" w:hAnsiTheme="majorHAnsi" w:cstheme="majorHAnsi"/>
                <w:sz w:val="28"/>
                <w:szCs w:val="28"/>
                <w:lang w:val="ru-MD"/>
              </w:rPr>
              <w:t xml:space="preserve">, </w:t>
            </w:r>
            <w:r w:rsidR="000558C2" w:rsidRPr="00EF43DE">
              <w:rPr>
                <w:rFonts w:asciiTheme="majorHAnsi" w:hAnsiTheme="majorHAnsi" w:cstheme="majorHAnsi"/>
                <w:sz w:val="28"/>
                <w:szCs w:val="28"/>
                <w:lang w:val="ru-MD"/>
              </w:rPr>
              <w:t>которые оплачиваются оператору</w:t>
            </w:r>
            <w:r w:rsidRPr="00EF43DE">
              <w:rPr>
                <w:rFonts w:asciiTheme="majorHAnsi" w:hAnsiTheme="majorHAnsi" w:cstheme="majorHAnsi"/>
                <w:sz w:val="28"/>
                <w:szCs w:val="28"/>
                <w:lang w:val="ru-MD"/>
              </w:rPr>
              <w:t xml:space="preserve">. </w:t>
            </w:r>
            <w:r w:rsidR="000558C2" w:rsidRPr="00EF43DE">
              <w:rPr>
                <w:rFonts w:asciiTheme="majorHAnsi" w:hAnsiTheme="majorHAnsi" w:cstheme="majorHAnsi"/>
                <w:sz w:val="28"/>
                <w:szCs w:val="28"/>
                <w:lang w:val="ru-MD"/>
              </w:rPr>
              <w:t xml:space="preserve">Следует отметить, что тариф на услуги канализации не включает плату за загрязнение окружающей среды (в случае </w:t>
            </w:r>
            <w:r w:rsidR="00956015" w:rsidRPr="00EF43DE">
              <w:rPr>
                <w:rFonts w:asciiTheme="majorHAnsi" w:hAnsiTheme="majorHAnsi" w:cstheme="majorHAnsi"/>
                <w:sz w:val="28"/>
                <w:szCs w:val="28"/>
                <w:lang w:val="ru-MD"/>
              </w:rPr>
              <w:t>сброс</w:t>
            </w:r>
            <w:r w:rsidR="000558C2" w:rsidRPr="00EF43DE">
              <w:rPr>
                <w:rFonts w:asciiTheme="majorHAnsi" w:hAnsiTheme="majorHAnsi" w:cstheme="majorHAnsi"/>
                <w:sz w:val="28"/>
                <w:szCs w:val="28"/>
                <w:lang w:val="ru-MD"/>
              </w:rPr>
              <w:t xml:space="preserve">ов в пределах/с превышением </w:t>
            </w:r>
            <w:r w:rsidR="00956015" w:rsidRPr="00EF43DE">
              <w:rPr>
                <w:rFonts w:asciiTheme="majorHAnsi" w:hAnsiTheme="majorHAnsi" w:cstheme="majorHAnsi"/>
                <w:sz w:val="28"/>
                <w:szCs w:val="28"/>
                <w:lang w:val="ru-MD"/>
              </w:rPr>
              <w:t>пределов</w:t>
            </w:r>
            <w:r w:rsidR="000558C2" w:rsidRPr="00EF43DE">
              <w:rPr>
                <w:rFonts w:asciiTheme="majorHAnsi" w:hAnsiTheme="majorHAnsi" w:cstheme="majorHAnsi"/>
                <w:sz w:val="28"/>
                <w:szCs w:val="28"/>
                <w:lang w:val="ru-MD"/>
              </w:rPr>
              <w:t xml:space="preserve"> утвержденных нормативов ПДК)</w:t>
            </w:r>
            <w:r w:rsidRPr="00EF43DE">
              <w:rPr>
                <w:rFonts w:asciiTheme="majorHAnsi" w:hAnsiTheme="majorHAnsi" w:cstheme="majorHAnsi"/>
                <w:sz w:val="28"/>
                <w:szCs w:val="28"/>
                <w:lang w:val="ru-MD"/>
              </w:rPr>
              <w:t xml:space="preserve">.   </w:t>
            </w:r>
          </w:p>
          <w:p w14:paraId="26F1CC06" w14:textId="0D7CEAE6" w:rsidR="00901076" w:rsidRPr="00EF43DE" w:rsidRDefault="00901076" w:rsidP="009638A6">
            <w:pPr>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      </w:t>
            </w:r>
            <w:r w:rsidR="009638A6" w:rsidRPr="00EF43DE">
              <w:rPr>
                <w:rFonts w:asciiTheme="majorHAnsi" w:hAnsiTheme="majorHAnsi" w:cstheme="majorHAnsi"/>
                <w:sz w:val="28"/>
                <w:szCs w:val="28"/>
                <w:lang w:val="ru-MD"/>
              </w:rPr>
              <w:t xml:space="preserve">До </w:t>
            </w:r>
            <w:r w:rsidR="000558C2" w:rsidRPr="00EF43DE">
              <w:rPr>
                <w:rFonts w:asciiTheme="majorHAnsi" w:hAnsiTheme="majorHAnsi" w:cstheme="majorHAnsi"/>
                <w:sz w:val="28"/>
                <w:szCs w:val="28"/>
                <w:lang w:val="ru-MD"/>
              </w:rPr>
              <w:t>настояще</w:t>
            </w:r>
            <w:r w:rsidR="009638A6" w:rsidRPr="00EF43DE">
              <w:rPr>
                <w:rFonts w:asciiTheme="majorHAnsi" w:hAnsiTheme="majorHAnsi" w:cstheme="majorHAnsi"/>
                <w:sz w:val="28"/>
                <w:szCs w:val="28"/>
                <w:lang w:val="ru-MD"/>
              </w:rPr>
              <w:t>го</w:t>
            </w:r>
            <w:r w:rsidR="000558C2" w:rsidRPr="00EF43DE">
              <w:rPr>
                <w:rFonts w:asciiTheme="majorHAnsi" w:hAnsiTheme="majorHAnsi" w:cstheme="majorHAnsi"/>
                <w:sz w:val="28"/>
                <w:szCs w:val="28"/>
                <w:lang w:val="ru-MD"/>
              </w:rPr>
              <w:t xml:space="preserve"> врем</w:t>
            </w:r>
            <w:r w:rsidR="009638A6" w:rsidRPr="00EF43DE">
              <w:rPr>
                <w:rFonts w:asciiTheme="majorHAnsi" w:hAnsiTheme="majorHAnsi" w:cstheme="majorHAnsi"/>
                <w:sz w:val="28"/>
                <w:szCs w:val="28"/>
                <w:lang w:val="ru-MD"/>
              </w:rPr>
              <w:t>ени</w:t>
            </w:r>
            <w:r w:rsidR="000558C2" w:rsidRPr="00EF43DE">
              <w:rPr>
                <w:rFonts w:asciiTheme="majorHAnsi" w:hAnsiTheme="majorHAnsi" w:cstheme="majorHAnsi"/>
                <w:sz w:val="28"/>
                <w:szCs w:val="28"/>
                <w:lang w:val="ru-MD"/>
              </w:rPr>
              <w:t xml:space="preserve"> операторы водоснабжения и канализации не разработали список загрязняющих веществ и нормативов </w:t>
            </w:r>
            <w:r w:rsidR="009638A6" w:rsidRPr="00EF43DE">
              <w:rPr>
                <w:rFonts w:asciiTheme="majorHAnsi" w:hAnsiTheme="majorHAnsi" w:cstheme="majorHAnsi"/>
                <w:sz w:val="28"/>
                <w:szCs w:val="28"/>
                <w:lang w:val="ru-MD"/>
              </w:rPr>
              <w:t>их ПДК</w:t>
            </w:r>
            <w:r w:rsidR="000558C2" w:rsidRPr="00EF43DE">
              <w:rPr>
                <w:rFonts w:asciiTheme="majorHAnsi" w:hAnsiTheme="majorHAnsi" w:cstheme="majorHAnsi"/>
                <w:sz w:val="28"/>
                <w:szCs w:val="28"/>
                <w:lang w:val="ru-MD"/>
              </w:rPr>
              <w:t xml:space="preserve"> для каждого населенного пункта и экономического агента в пределах территориального диапазона обслуживания, который координируется с органами окружающей среды и здравоохранения и утверждается местным публичным органом, как предусматривают нормативные акты, и, соответственно, не взимают дополнительные платежи за сточные воды, сб</w:t>
            </w:r>
            <w:r w:rsidR="009638A6" w:rsidRPr="00EF43DE">
              <w:rPr>
                <w:rFonts w:asciiTheme="majorHAnsi" w:hAnsiTheme="majorHAnsi" w:cstheme="majorHAnsi"/>
                <w:sz w:val="28"/>
                <w:szCs w:val="28"/>
                <w:lang w:val="ru-MD"/>
              </w:rPr>
              <w:t>расываем</w:t>
            </w:r>
            <w:r w:rsidR="000558C2" w:rsidRPr="00EF43DE">
              <w:rPr>
                <w:rFonts w:asciiTheme="majorHAnsi" w:hAnsiTheme="majorHAnsi" w:cstheme="majorHAnsi"/>
                <w:sz w:val="28"/>
                <w:szCs w:val="28"/>
                <w:lang w:val="ru-MD"/>
              </w:rPr>
              <w:t xml:space="preserve">ые в канализационную систему, с превышением </w:t>
            </w:r>
            <w:r w:rsidR="009638A6" w:rsidRPr="00EF43DE">
              <w:rPr>
                <w:rFonts w:asciiTheme="majorHAnsi" w:hAnsiTheme="majorHAnsi" w:cstheme="majorHAnsi"/>
                <w:sz w:val="28"/>
                <w:szCs w:val="28"/>
                <w:lang w:val="ru-MD"/>
              </w:rPr>
              <w:t>ПДК</w:t>
            </w:r>
            <w:r w:rsidR="000558C2" w:rsidRPr="00EF43DE">
              <w:rPr>
                <w:rFonts w:asciiTheme="majorHAnsi" w:hAnsiTheme="majorHAnsi" w:cstheme="majorHAnsi"/>
                <w:sz w:val="28"/>
                <w:szCs w:val="28"/>
                <w:lang w:val="ru-MD"/>
              </w:rPr>
              <w:t xml:space="preserve"> загрязняющих веществ. </w:t>
            </w:r>
            <w:r w:rsidR="009638A6" w:rsidRPr="00EF43DE">
              <w:rPr>
                <w:rFonts w:asciiTheme="majorHAnsi" w:hAnsiTheme="majorHAnsi" w:cstheme="majorHAnsi"/>
                <w:sz w:val="28"/>
                <w:szCs w:val="28"/>
                <w:lang w:val="ru-MD"/>
              </w:rPr>
              <w:t xml:space="preserve">К тому же, </w:t>
            </w:r>
            <w:r w:rsidR="000558C2" w:rsidRPr="00EF43DE">
              <w:rPr>
                <w:rFonts w:asciiTheme="majorHAnsi" w:hAnsiTheme="majorHAnsi" w:cstheme="majorHAnsi"/>
                <w:sz w:val="28"/>
                <w:szCs w:val="28"/>
                <w:lang w:val="ru-MD"/>
              </w:rPr>
              <w:t xml:space="preserve">и экономические агенты не </w:t>
            </w:r>
            <w:r w:rsidR="009638A6" w:rsidRPr="00EF43DE">
              <w:rPr>
                <w:rFonts w:asciiTheme="majorHAnsi" w:hAnsiTheme="majorHAnsi" w:cstheme="majorHAnsi"/>
                <w:sz w:val="28"/>
                <w:szCs w:val="28"/>
                <w:lang w:val="ru-MD"/>
              </w:rPr>
              <w:t>начисля</w:t>
            </w:r>
            <w:r w:rsidR="000558C2" w:rsidRPr="00EF43DE">
              <w:rPr>
                <w:rFonts w:asciiTheme="majorHAnsi" w:hAnsiTheme="majorHAnsi" w:cstheme="majorHAnsi"/>
                <w:sz w:val="28"/>
                <w:szCs w:val="28"/>
                <w:lang w:val="ru-MD"/>
              </w:rPr>
              <w:t xml:space="preserve">ют и не платят за загрязнение </w:t>
            </w:r>
            <w:r w:rsidRPr="00EF43DE">
              <w:rPr>
                <w:rFonts w:asciiTheme="majorHAnsi" w:hAnsiTheme="majorHAnsi" w:cstheme="majorHAnsi"/>
                <w:sz w:val="28"/>
                <w:szCs w:val="28"/>
                <w:lang w:val="ru-MD"/>
              </w:rPr>
              <w:t xml:space="preserve"> </w:t>
            </w:r>
            <w:r w:rsidR="00966654" w:rsidRPr="00EF43DE">
              <w:rPr>
                <w:rStyle w:val="a7"/>
                <w:rFonts w:asciiTheme="majorHAnsi" w:eastAsia="Times New Roman" w:hAnsiTheme="majorHAnsi" w:cstheme="majorHAnsi"/>
                <w:sz w:val="28"/>
                <w:szCs w:val="28"/>
                <w:lang w:val="ru-MD"/>
              </w:rPr>
              <w:footnoteReference w:id="165"/>
            </w:r>
            <w:r w:rsidRPr="00EF43DE">
              <w:rPr>
                <w:rFonts w:asciiTheme="majorHAnsi" w:eastAsia="Times New Roman" w:hAnsiTheme="majorHAnsi" w:cstheme="majorHAnsi"/>
                <w:sz w:val="28"/>
                <w:szCs w:val="28"/>
                <w:lang w:val="ru-MD"/>
              </w:rPr>
              <w:t xml:space="preserve">. </w:t>
            </w:r>
            <w:r w:rsidRPr="00EF43DE">
              <w:rPr>
                <w:rFonts w:asciiTheme="majorHAnsi" w:hAnsiTheme="majorHAnsi" w:cstheme="majorHAnsi"/>
                <w:sz w:val="28"/>
                <w:szCs w:val="28"/>
                <w:lang w:val="ru-MD"/>
              </w:rPr>
              <w:t xml:space="preserve">    </w:t>
            </w:r>
          </w:p>
        </w:tc>
      </w:tr>
      <w:tr w:rsidR="00901076" w:rsidRPr="00190F22" w14:paraId="6BA758A1" w14:textId="77777777" w:rsidTr="007F0C17">
        <w:tc>
          <w:tcPr>
            <w:tcW w:w="9776" w:type="dxa"/>
            <w:gridSpan w:val="2"/>
          </w:tcPr>
          <w:p w14:paraId="41D6E1F5" w14:textId="4E8D3260" w:rsidR="00901076" w:rsidRPr="00EF43DE" w:rsidRDefault="002B57EF" w:rsidP="0027525C">
            <w:pPr>
              <w:jc w:val="both"/>
              <w:rPr>
                <w:rFonts w:asciiTheme="majorHAnsi" w:eastAsia="Times New Roman" w:hAnsiTheme="majorHAnsi" w:cstheme="majorHAnsi"/>
                <w:b/>
                <w:bCs/>
                <w:sz w:val="28"/>
                <w:szCs w:val="28"/>
                <w:lang w:val="ru-MD"/>
              </w:rPr>
            </w:pPr>
            <w:r w:rsidRPr="00EF43DE">
              <w:rPr>
                <w:rFonts w:asciiTheme="majorHAnsi" w:eastAsia="Times New Roman" w:hAnsiTheme="majorHAnsi" w:cstheme="majorHAnsi"/>
                <w:b/>
                <w:bCs/>
                <w:sz w:val="28"/>
                <w:szCs w:val="28"/>
                <w:lang w:val="ru-MD"/>
              </w:rPr>
              <w:t>Воздействие принятых мер</w:t>
            </w:r>
            <w:r w:rsidR="00901076" w:rsidRPr="00EF43DE">
              <w:rPr>
                <w:rFonts w:asciiTheme="majorHAnsi" w:eastAsia="Times New Roman" w:hAnsiTheme="majorHAnsi" w:cstheme="majorHAnsi"/>
                <w:b/>
                <w:bCs/>
                <w:sz w:val="28"/>
                <w:szCs w:val="28"/>
                <w:lang w:val="ru-MD"/>
              </w:rPr>
              <w:t xml:space="preserve">: </w:t>
            </w:r>
            <w:r w:rsidR="000558C2" w:rsidRPr="00EF43DE">
              <w:rPr>
                <w:rFonts w:asciiTheme="majorHAnsi" w:eastAsia="Times New Roman" w:hAnsiTheme="majorHAnsi" w:cstheme="majorHAnsi"/>
                <w:bCs/>
                <w:sz w:val="28"/>
                <w:szCs w:val="28"/>
                <w:lang w:val="ru-MD"/>
              </w:rPr>
              <w:t>Отсутствие учета юридических лиц, которые с</w:t>
            </w:r>
            <w:r w:rsidR="009638A6" w:rsidRPr="00EF43DE">
              <w:rPr>
                <w:rFonts w:asciiTheme="majorHAnsi" w:eastAsia="Times New Roman" w:hAnsiTheme="majorHAnsi" w:cstheme="majorHAnsi"/>
                <w:bCs/>
                <w:sz w:val="28"/>
                <w:szCs w:val="28"/>
                <w:lang w:val="ru-MD"/>
              </w:rPr>
              <w:t>брасы</w:t>
            </w:r>
            <w:r w:rsidR="000558C2" w:rsidRPr="00EF43DE">
              <w:rPr>
                <w:rFonts w:asciiTheme="majorHAnsi" w:eastAsia="Times New Roman" w:hAnsiTheme="majorHAnsi" w:cstheme="majorHAnsi"/>
                <w:bCs/>
                <w:sz w:val="28"/>
                <w:szCs w:val="28"/>
                <w:lang w:val="ru-MD"/>
              </w:rPr>
              <w:t xml:space="preserve">вают сточные воды с превышением </w:t>
            </w:r>
            <w:r w:rsidR="009638A6" w:rsidRPr="00EF43DE">
              <w:rPr>
                <w:rFonts w:asciiTheme="majorHAnsi" w:eastAsia="Times New Roman" w:hAnsiTheme="majorHAnsi" w:cstheme="majorHAnsi"/>
                <w:bCs/>
                <w:sz w:val="28"/>
                <w:szCs w:val="28"/>
                <w:lang w:val="ru-MD"/>
              </w:rPr>
              <w:t>ПДК</w:t>
            </w:r>
            <w:r w:rsidR="000558C2" w:rsidRPr="00EF43DE">
              <w:rPr>
                <w:rFonts w:asciiTheme="majorHAnsi" w:eastAsia="Times New Roman" w:hAnsiTheme="majorHAnsi" w:cstheme="majorHAnsi"/>
                <w:bCs/>
                <w:sz w:val="28"/>
                <w:szCs w:val="28"/>
                <w:lang w:val="ru-MD"/>
              </w:rPr>
              <w:t xml:space="preserve">; применение дополнительных платежей </w:t>
            </w:r>
            <w:r w:rsidR="009638A6" w:rsidRPr="00EF43DE">
              <w:rPr>
                <w:rFonts w:asciiTheme="majorHAnsi" w:eastAsia="Times New Roman" w:hAnsiTheme="majorHAnsi" w:cstheme="majorHAnsi"/>
                <w:bCs/>
                <w:sz w:val="28"/>
                <w:szCs w:val="28"/>
                <w:lang w:val="ru-MD"/>
              </w:rPr>
              <w:t>к</w:t>
            </w:r>
            <w:r w:rsidR="000558C2" w:rsidRPr="00EF43DE">
              <w:rPr>
                <w:rFonts w:asciiTheme="majorHAnsi" w:eastAsia="Times New Roman" w:hAnsiTheme="majorHAnsi" w:cstheme="majorHAnsi"/>
                <w:bCs/>
                <w:sz w:val="28"/>
                <w:szCs w:val="28"/>
                <w:lang w:val="ru-MD"/>
              </w:rPr>
              <w:t xml:space="preserve"> </w:t>
            </w:r>
            <w:r w:rsidR="009638A6" w:rsidRPr="00EF43DE">
              <w:rPr>
                <w:rFonts w:asciiTheme="majorHAnsi" w:eastAsia="Times New Roman" w:hAnsiTheme="majorHAnsi" w:cstheme="majorHAnsi"/>
                <w:bCs/>
                <w:sz w:val="28"/>
                <w:szCs w:val="28"/>
                <w:lang w:val="ru-MD"/>
              </w:rPr>
              <w:t xml:space="preserve">сбрасываемым </w:t>
            </w:r>
            <w:r w:rsidR="000558C2" w:rsidRPr="00EF43DE">
              <w:rPr>
                <w:rFonts w:asciiTheme="majorHAnsi" w:eastAsia="Times New Roman" w:hAnsiTheme="majorHAnsi" w:cstheme="majorHAnsi"/>
                <w:bCs/>
                <w:sz w:val="28"/>
                <w:szCs w:val="28"/>
                <w:lang w:val="ru-MD"/>
              </w:rPr>
              <w:t>сточны</w:t>
            </w:r>
            <w:r w:rsidR="009638A6" w:rsidRPr="00EF43DE">
              <w:rPr>
                <w:rFonts w:asciiTheme="majorHAnsi" w:eastAsia="Times New Roman" w:hAnsiTheme="majorHAnsi" w:cstheme="majorHAnsi"/>
                <w:bCs/>
                <w:sz w:val="28"/>
                <w:szCs w:val="28"/>
                <w:lang w:val="ru-MD"/>
              </w:rPr>
              <w:t>м</w:t>
            </w:r>
            <w:r w:rsidR="000558C2" w:rsidRPr="00EF43DE">
              <w:rPr>
                <w:rFonts w:asciiTheme="majorHAnsi" w:eastAsia="Times New Roman" w:hAnsiTheme="majorHAnsi" w:cstheme="majorHAnsi"/>
                <w:bCs/>
                <w:sz w:val="28"/>
                <w:szCs w:val="28"/>
                <w:lang w:val="ru-MD"/>
              </w:rPr>
              <w:t xml:space="preserve"> вод</w:t>
            </w:r>
            <w:r w:rsidR="009638A6" w:rsidRPr="00EF43DE">
              <w:rPr>
                <w:rFonts w:asciiTheme="majorHAnsi" w:eastAsia="Times New Roman" w:hAnsiTheme="majorHAnsi" w:cstheme="majorHAnsi"/>
                <w:bCs/>
                <w:sz w:val="28"/>
                <w:szCs w:val="28"/>
                <w:lang w:val="ru-MD"/>
              </w:rPr>
              <w:t>ам</w:t>
            </w:r>
            <w:r w:rsidR="000558C2" w:rsidRPr="00EF43DE">
              <w:rPr>
                <w:rFonts w:asciiTheme="majorHAnsi" w:eastAsia="Times New Roman" w:hAnsiTheme="majorHAnsi" w:cstheme="majorHAnsi"/>
                <w:bCs/>
                <w:sz w:val="28"/>
                <w:szCs w:val="28"/>
                <w:lang w:val="ru-MD"/>
              </w:rPr>
              <w:t xml:space="preserve"> с превышением </w:t>
            </w:r>
            <w:r w:rsidR="0027525C" w:rsidRPr="00EF43DE">
              <w:rPr>
                <w:rFonts w:asciiTheme="majorHAnsi" w:eastAsia="Times New Roman" w:hAnsiTheme="majorHAnsi" w:cstheme="majorHAnsi"/>
                <w:bCs/>
                <w:sz w:val="28"/>
                <w:szCs w:val="28"/>
                <w:lang w:val="ru-MD"/>
              </w:rPr>
              <w:t>ПДК</w:t>
            </w:r>
            <w:r w:rsidR="000558C2" w:rsidRPr="00EF43DE">
              <w:rPr>
                <w:rFonts w:asciiTheme="majorHAnsi" w:eastAsia="Times New Roman" w:hAnsiTheme="majorHAnsi" w:cstheme="majorHAnsi"/>
                <w:bCs/>
                <w:sz w:val="28"/>
                <w:szCs w:val="28"/>
                <w:lang w:val="ru-MD"/>
              </w:rPr>
              <w:t xml:space="preserve">, не предусмотренных договорами о предоставлении услуги водоснабжения и канализации; немониторизация </w:t>
            </w:r>
            <w:r w:rsidR="0027525C" w:rsidRPr="00EF43DE">
              <w:rPr>
                <w:rFonts w:asciiTheme="majorHAnsi" w:eastAsia="Times New Roman" w:hAnsiTheme="majorHAnsi" w:cstheme="majorHAnsi"/>
                <w:bCs/>
                <w:sz w:val="28"/>
                <w:szCs w:val="28"/>
                <w:lang w:val="ru-MD"/>
              </w:rPr>
              <w:t>ПДК</w:t>
            </w:r>
            <w:r w:rsidR="000558C2" w:rsidRPr="00EF43DE">
              <w:rPr>
                <w:rFonts w:asciiTheme="majorHAnsi" w:eastAsia="Times New Roman" w:hAnsiTheme="majorHAnsi" w:cstheme="majorHAnsi"/>
                <w:bCs/>
                <w:sz w:val="28"/>
                <w:szCs w:val="28"/>
                <w:lang w:val="ru-MD"/>
              </w:rPr>
              <w:t xml:space="preserve"> </w:t>
            </w:r>
            <w:r w:rsidR="0027525C" w:rsidRPr="00EF43DE">
              <w:rPr>
                <w:rFonts w:asciiTheme="majorHAnsi" w:eastAsia="Times New Roman" w:hAnsiTheme="majorHAnsi" w:cstheme="majorHAnsi"/>
                <w:bCs/>
                <w:sz w:val="28"/>
                <w:szCs w:val="28"/>
                <w:lang w:val="ru-MD"/>
              </w:rPr>
              <w:t xml:space="preserve">загрязняющих веществ </w:t>
            </w:r>
            <w:r w:rsidR="000558C2" w:rsidRPr="00EF43DE">
              <w:rPr>
                <w:rFonts w:asciiTheme="majorHAnsi" w:eastAsia="Times New Roman" w:hAnsiTheme="majorHAnsi" w:cstheme="majorHAnsi"/>
                <w:bCs/>
                <w:sz w:val="28"/>
                <w:szCs w:val="28"/>
                <w:lang w:val="ru-MD"/>
              </w:rPr>
              <w:t>в сточных водах, сбр</w:t>
            </w:r>
            <w:r w:rsidR="0027525C" w:rsidRPr="00EF43DE">
              <w:rPr>
                <w:rFonts w:asciiTheme="majorHAnsi" w:eastAsia="Times New Roman" w:hAnsiTheme="majorHAnsi" w:cstheme="majorHAnsi"/>
                <w:bCs/>
                <w:sz w:val="28"/>
                <w:szCs w:val="28"/>
                <w:lang w:val="ru-MD"/>
              </w:rPr>
              <w:t>асываем</w:t>
            </w:r>
            <w:r w:rsidR="000558C2" w:rsidRPr="00EF43DE">
              <w:rPr>
                <w:rFonts w:asciiTheme="majorHAnsi" w:eastAsia="Times New Roman" w:hAnsiTheme="majorHAnsi" w:cstheme="majorHAnsi"/>
                <w:bCs/>
                <w:sz w:val="28"/>
                <w:szCs w:val="28"/>
                <w:lang w:val="ru-MD"/>
              </w:rPr>
              <w:t>ых в публичную канализационную систему всеми экономическими агентами</w:t>
            </w:r>
            <w:r w:rsidR="0027525C" w:rsidRPr="00EF43DE">
              <w:rPr>
                <w:rFonts w:asciiTheme="majorHAnsi" w:eastAsia="Times New Roman" w:hAnsiTheme="majorHAnsi" w:cstheme="majorHAnsi"/>
                <w:bCs/>
                <w:sz w:val="28"/>
                <w:szCs w:val="28"/>
                <w:lang w:val="ru-MD"/>
              </w:rPr>
              <w:t>,</w:t>
            </w:r>
            <w:r w:rsidR="000558C2" w:rsidRPr="00EF43DE">
              <w:rPr>
                <w:rFonts w:asciiTheme="majorHAnsi" w:eastAsia="Times New Roman" w:hAnsiTheme="majorHAnsi" w:cstheme="majorHAnsi"/>
                <w:bCs/>
                <w:sz w:val="28"/>
                <w:szCs w:val="28"/>
                <w:lang w:val="ru-MD"/>
              </w:rPr>
              <w:t xml:space="preserve"> по-прежнему приводит к упущению доходов/увеличению расходов оператора на услуги канализации</w:t>
            </w:r>
            <w:r w:rsidR="00901076" w:rsidRPr="00EF43DE">
              <w:rPr>
                <w:rFonts w:asciiTheme="majorHAnsi" w:hAnsiTheme="majorHAnsi" w:cstheme="majorHAnsi"/>
                <w:sz w:val="28"/>
                <w:szCs w:val="28"/>
                <w:lang w:val="ru-MD"/>
              </w:rPr>
              <w:t>.</w:t>
            </w:r>
          </w:p>
        </w:tc>
      </w:tr>
    </w:tbl>
    <w:p w14:paraId="0E001685" w14:textId="77777777" w:rsidR="00901076" w:rsidRPr="00EF43DE" w:rsidRDefault="00901076" w:rsidP="00901076">
      <w:pPr>
        <w:spacing w:after="0" w:line="240" w:lineRule="auto"/>
        <w:jc w:val="both"/>
        <w:rPr>
          <w:rFonts w:asciiTheme="majorHAnsi" w:eastAsia="Times New Roman" w:hAnsiTheme="majorHAnsi" w:cstheme="majorHAnsi"/>
          <w:b/>
          <w:i/>
          <w:sz w:val="28"/>
          <w:szCs w:val="28"/>
          <w:lang w:val="ru-MD"/>
        </w:rPr>
      </w:pPr>
    </w:p>
    <w:p w14:paraId="346CB3E0" w14:textId="60874E3A" w:rsidR="00901076" w:rsidRPr="00EF43DE" w:rsidRDefault="002B57EF" w:rsidP="00901076">
      <w:pPr>
        <w:spacing w:after="0" w:line="240" w:lineRule="auto"/>
        <w:jc w:val="both"/>
        <w:rPr>
          <w:rFonts w:asciiTheme="majorHAnsi" w:eastAsia="Times New Roman" w:hAnsiTheme="majorHAnsi" w:cstheme="majorHAnsi"/>
          <w:b/>
          <w:i/>
          <w:sz w:val="28"/>
          <w:szCs w:val="28"/>
          <w:lang w:val="ru-MD"/>
        </w:rPr>
      </w:pPr>
      <w:r w:rsidRPr="00EF43DE">
        <w:rPr>
          <w:rFonts w:asciiTheme="majorHAnsi" w:eastAsia="Times New Roman" w:hAnsiTheme="majorHAnsi" w:cstheme="majorHAnsi"/>
          <w:b/>
          <w:i/>
          <w:sz w:val="28"/>
          <w:szCs w:val="28"/>
          <w:lang w:val="ru-MD"/>
        </w:rPr>
        <w:t>Степень внедрения рекомендации</w:t>
      </w:r>
    </w:p>
    <w:p w14:paraId="5242BCF5" w14:textId="418E3321" w:rsidR="00901076" w:rsidRPr="00EF43DE" w:rsidRDefault="00954114" w:rsidP="007F0C17">
      <w:pPr>
        <w:spacing w:after="0" w:line="240" w:lineRule="auto"/>
        <w:ind w:right="-22" w:firstLine="720"/>
        <w:jc w:val="both"/>
        <w:rPr>
          <w:rFonts w:asciiTheme="majorHAnsi" w:eastAsia="Times New Roman" w:hAnsiTheme="majorHAnsi" w:cstheme="majorHAnsi"/>
          <w:b/>
          <w:i/>
          <w:sz w:val="28"/>
          <w:szCs w:val="28"/>
          <w:lang w:val="ru-MD"/>
        </w:rPr>
      </w:pPr>
      <w:r w:rsidRPr="00EF43DE">
        <w:rPr>
          <w:rFonts w:asciiTheme="majorHAnsi" w:eastAsia="Times New Roman" w:hAnsiTheme="majorHAnsi" w:cstheme="majorHAnsi"/>
          <w:b/>
          <w:sz w:val="28"/>
          <w:szCs w:val="28"/>
          <w:lang w:val="ru-MD"/>
        </w:rPr>
        <w:t>АО</w:t>
      </w:r>
      <w:r w:rsidR="00901076" w:rsidRPr="00EF43DE">
        <w:rPr>
          <w:rFonts w:asciiTheme="majorHAnsi" w:eastAsia="Times New Roman" w:hAnsiTheme="majorHAnsi" w:cstheme="majorHAnsi"/>
          <w:b/>
          <w:sz w:val="28"/>
          <w:szCs w:val="28"/>
          <w:lang w:val="ru-MD"/>
        </w:rPr>
        <w:t xml:space="preserve"> AC </w:t>
      </w:r>
      <w:r w:rsidRPr="00EF43DE">
        <w:rPr>
          <w:rFonts w:asciiTheme="majorHAnsi" w:eastAsia="Times New Roman" w:hAnsiTheme="majorHAnsi" w:cstheme="majorHAnsi"/>
          <w:b/>
          <w:sz w:val="28"/>
          <w:szCs w:val="28"/>
          <w:lang w:val="ru-MD"/>
        </w:rPr>
        <w:t>Кишинэу</w:t>
      </w:r>
      <w:r w:rsidR="00305515" w:rsidRPr="00EF43DE">
        <w:rPr>
          <w:rFonts w:asciiTheme="majorHAnsi" w:hAnsiTheme="majorHAnsi" w:cstheme="majorHAnsi"/>
          <w:color w:val="222222"/>
          <w:sz w:val="28"/>
          <w:szCs w:val="28"/>
          <w:shd w:val="clear" w:color="auto" w:fill="FFFFFF"/>
          <w:lang w:val="ru-MD"/>
        </w:rPr>
        <w:t xml:space="preserve"> расторгло в 2017 году </w:t>
      </w:r>
      <w:r w:rsidRPr="00EF43DE">
        <w:rPr>
          <w:rFonts w:asciiTheme="majorHAnsi" w:hAnsiTheme="majorHAnsi" w:cstheme="majorHAnsi"/>
          <w:color w:val="222222"/>
          <w:sz w:val="28"/>
          <w:szCs w:val="28"/>
          <w:shd w:val="clear" w:color="auto" w:fill="FFFFFF"/>
          <w:lang w:val="ru-MD"/>
        </w:rPr>
        <w:t>договоры</w:t>
      </w:r>
      <w:r w:rsidR="00305515" w:rsidRPr="00EF43DE">
        <w:rPr>
          <w:rFonts w:asciiTheme="majorHAnsi" w:hAnsiTheme="majorHAnsi" w:cstheme="majorHAnsi"/>
          <w:color w:val="222222"/>
          <w:sz w:val="28"/>
          <w:szCs w:val="28"/>
          <w:shd w:val="clear" w:color="auto" w:fill="FFFFFF"/>
          <w:lang w:val="ru-MD"/>
        </w:rPr>
        <w:t xml:space="preserve"> на прием и предварительную очистку сточных вод с повышенными концентрациями загрязняющих веществ, заключенны</w:t>
      </w:r>
      <w:r w:rsidRPr="00EF43DE">
        <w:rPr>
          <w:rFonts w:asciiTheme="majorHAnsi" w:hAnsiTheme="majorHAnsi" w:cstheme="majorHAnsi"/>
          <w:color w:val="222222"/>
          <w:sz w:val="28"/>
          <w:szCs w:val="28"/>
          <w:shd w:val="clear" w:color="auto" w:fill="FFFFFF"/>
          <w:lang w:val="ru-MD"/>
        </w:rPr>
        <w:t>е</w:t>
      </w:r>
      <w:r w:rsidR="00305515" w:rsidRPr="00EF43DE">
        <w:rPr>
          <w:rFonts w:asciiTheme="majorHAnsi" w:hAnsiTheme="majorHAnsi" w:cstheme="majorHAnsi"/>
          <w:color w:val="222222"/>
          <w:sz w:val="28"/>
          <w:szCs w:val="28"/>
          <w:shd w:val="clear" w:color="auto" w:fill="FFFFFF"/>
          <w:lang w:val="ru-MD"/>
        </w:rPr>
        <w:t xml:space="preserve"> с экономическими агентами. До момента проведения аудиторской миссии (2019</w:t>
      </w:r>
      <w:r w:rsidRPr="00EF43DE">
        <w:rPr>
          <w:rFonts w:asciiTheme="majorHAnsi" w:hAnsiTheme="majorHAnsi" w:cstheme="majorHAnsi"/>
          <w:color w:val="222222"/>
          <w:sz w:val="28"/>
          <w:szCs w:val="28"/>
          <w:shd w:val="clear" w:color="auto" w:fill="FFFFFF"/>
          <w:lang w:val="ru-MD"/>
        </w:rPr>
        <w:t xml:space="preserve"> год</w:t>
      </w:r>
      <w:r w:rsidR="00305515" w:rsidRPr="00EF43DE">
        <w:rPr>
          <w:rFonts w:asciiTheme="majorHAnsi" w:hAnsiTheme="majorHAnsi" w:cstheme="majorHAnsi"/>
          <w:color w:val="222222"/>
          <w:sz w:val="28"/>
          <w:szCs w:val="28"/>
          <w:shd w:val="clear" w:color="auto" w:fill="FFFFFF"/>
          <w:lang w:val="ru-MD"/>
        </w:rPr>
        <w:t>) договор</w:t>
      </w:r>
      <w:r w:rsidRPr="00EF43DE">
        <w:rPr>
          <w:rFonts w:asciiTheme="majorHAnsi" w:hAnsiTheme="majorHAnsi" w:cstheme="majorHAnsi"/>
          <w:color w:val="222222"/>
          <w:sz w:val="28"/>
          <w:szCs w:val="28"/>
          <w:shd w:val="clear" w:color="auto" w:fill="FFFFFF"/>
          <w:lang w:val="ru-MD"/>
        </w:rPr>
        <w:t>ы</w:t>
      </w:r>
      <w:r w:rsidR="00305515" w:rsidRPr="00EF43DE">
        <w:rPr>
          <w:rFonts w:asciiTheme="majorHAnsi" w:hAnsiTheme="majorHAnsi" w:cstheme="majorHAnsi"/>
          <w:color w:val="222222"/>
          <w:sz w:val="28"/>
          <w:szCs w:val="28"/>
          <w:shd w:val="clear" w:color="auto" w:fill="FFFFFF"/>
          <w:lang w:val="ru-MD"/>
        </w:rPr>
        <w:t xml:space="preserve">, </w:t>
      </w:r>
      <w:r w:rsidRPr="00EF43DE">
        <w:rPr>
          <w:rFonts w:asciiTheme="majorHAnsi" w:hAnsiTheme="majorHAnsi" w:cstheme="majorHAnsi"/>
          <w:color w:val="222222"/>
          <w:sz w:val="28"/>
          <w:szCs w:val="28"/>
          <w:shd w:val="clear" w:color="auto" w:fill="FFFFFF"/>
          <w:lang w:val="ru-MD"/>
        </w:rPr>
        <w:t>устанавливающие</w:t>
      </w:r>
      <w:r w:rsidR="00305515" w:rsidRPr="00EF43DE">
        <w:rPr>
          <w:rFonts w:asciiTheme="majorHAnsi" w:hAnsiTheme="majorHAnsi" w:cstheme="majorHAnsi"/>
          <w:color w:val="222222"/>
          <w:sz w:val="28"/>
          <w:szCs w:val="28"/>
          <w:shd w:val="clear" w:color="auto" w:fill="FFFFFF"/>
          <w:lang w:val="ru-MD"/>
        </w:rPr>
        <w:t xml:space="preserve"> для каждого экономического агента </w:t>
      </w:r>
      <w:r w:rsidRPr="00EF43DE">
        <w:rPr>
          <w:rFonts w:asciiTheme="majorHAnsi" w:hAnsiTheme="majorHAnsi" w:cstheme="majorHAnsi"/>
          <w:color w:val="222222"/>
          <w:sz w:val="28"/>
          <w:szCs w:val="28"/>
          <w:shd w:val="clear" w:color="auto" w:fill="FFFFFF"/>
          <w:lang w:val="ru-MD"/>
        </w:rPr>
        <w:t>ПДК</w:t>
      </w:r>
      <w:r w:rsidR="00305515" w:rsidRPr="00EF43DE">
        <w:rPr>
          <w:rFonts w:asciiTheme="majorHAnsi" w:hAnsiTheme="majorHAnsi" w:cstheme="majorHAnsi"/>
          <w:color w:val="222222"/>
          <w:sz w:val="28"/>
          <w:szCs w:val="28"/>
          <w:shd w:val="clear" w:color="auto" w:fill="FFFFFF"/>
          <w:lang w:val="ru-MD"/>
        </w:rPr>
        <w:t xml:space="preserve">, условия сброса сточных вод с превышением </w:t>
      </w:r>
      <w:r w:rsidRPr="00EF43DE">
        <w:rPr>
          <w:rFonts w:asciiTheme="majorHAnsi" w:hAnsiTheme="majorHAnsi" w:cstheme="majorHAnsi"/>
          <w:color w:val="222222"/>
          <w:sz w:val="28"/>
          <w:szCs w:val="28"/>
          <w:shd w:val="clear" w:color="auto" w:fill="FFFFFF"/>
          <w:lang w:val="ru-MD"/>
        </w:rPr>
        <w:t>ПДК</w:t>
      </w:r>
      <w:r w:rsidR="00305515" w:rsidRPr="00EF43DE">
        <w:rPr>
          <w:rFonts w:asciiTheme="majorHAnsi" w:hAnsiTheme="majorHAnsi" w:cstheme="majorHAnsi"/>
          <w:color w:val="222222"/>
          <w:sz w:val="28"/>
          <w:szCs w:val="28"/>
          <w:shd w:val="clear" w:color="auto" w:fill="FFFFFF"/>
          <w:lang w:val="ru-MD"/>
        </w:rPr>
        <w:t xml:space="preserve"> и т.д., не были заключены (за исключением отдельных случаев). Прием и предварительная очистка сточных вод с высокой концентрацией загрязняющих веществ осуществляется </w:t>
      </w:r>
      <w:r w:rsidRPr="00EF43DE">
        <w:rPr>
          <w:rFonts w:asciiTheme="majorHAnsi" w:hAnsiTheme="majorHAnsi" w:cstheme="majorHAnsi"/>
          <w:color w:val="222222"/>
          <w:sz w:val="28"/>
          <w:szCs w:val="28"/>
          <w:shd w:val="clear" w:color="auto" w:fill="FFFFFF"/>
          <w:lang w:val="ru-MD"/>
        </w:rPr>
        <w:t>на основании договоров</w:t>
      </w:r>
      <w:r w:rsidR="00305515" w:rsidRPr="00EF43DE">
        <w:rPr>
          <w:rFonts w:asciiTheme="majorHAnsi" w:hAnsiTheme="majorHAnsi" w:cstheme="majorHAnsi"/>
          <w:color w:val="222222"/>
          <w:sz w:val="28"/>
          <w:szCs w:val="28"/>
          <w:shd w:val="clear" w:color="auto" w:fill="FFFFFF"/>
          <w:lang w:val="ru-MD"/>
        </w:rPr>
        <w:t xml:space="preserve"> на водоснабжение и канализацию (с не</w:t>
      </w:r>
      <w:r w:rsidRPr="00EF43DE">
        <w:rPr>
          <w:rFonts w:asciiTheme="majorHAnsi" w:hAnsiTheme="majorHAnsi" w:cstheme="majorHAnsi"/>
          <w:color w:val="222222"/>
          <w:sz w:val="28"/>
          <w:szCs w:val="28"/>
          <w:shd w:val="clear" w:color="auto" w:fill="FFFFFF"/>
          <w:lang w:val="ru-MD"/>
        </w:rPr>
        <w:t>превыш</w:t>
      </w:r>
      <w:r w:rsidR="00305515" w:rsidRPr="00EF43DE">
        <w:rPr>
          <w:rFonts w:asciiTheme="majorHAnsi" w:hAnsiTheme="majorHAnsi" w:cstheme="majorHAnsi"/>
          <w:color w:val="222222"/>
          <w:sz w:val="28"/>
          <w:szCs w:val="28"/>
          <w:shd w:val="clear" w:color="auto" w:fill="FFFFFF"/>
          <w:lang w:val="ru-MD"/>
        </w:rPr>
        <w:t xml:space="preserve">ением </w:t>
      </w:r>
      <w:r w:rsidRPr="00EF43DE">
        <w:rPr>
          <w:rFonts w:asciiTheme="majorHAnsi" w:hAnsiTheme="majorHAnsi" w:cstheme="majorHAnsi"/>
          <w:color w:val="222222"/>
          <w:sz w:val="28"/>
          <w:szCs w:val="28"/>
          <w:shd w:val="clear" w:color="auto" w:fill="FFFFFF"/>
          <w:lang w:val="ru-MD"/>
        </w:rPr>
        <w:t>ПДК</w:t>
      </w:r>
      <w:r w:rsidR="00305515" w:rsidRPr="00EF43DE">
        <w:rPr>
          <w:rFonts w:asciiTheme="majorHAnsi" w:hAnsiTheme="majorHAnsi" w:cstheme="majorHAnsi"/>
          <w:color w:val="222222"/>
          <w:sz w:val="28"/>
          <w:szCs w:val="28"/>
          <w:shd w:val="clear" w:color="auto" w:fill="FFFFFF"/>
          <w:lang w:val="ru-MD"/>
        </w:rPr>
        <w:t xml:space="preserve"> в сточных водах). При обращении некоторых экономических агентов,</w:t>
      </w:r>
      <w:r w:rsidRPr="00EF43DE">
        <w:rPr>
          <w:rFonts w:asciiTheme="majorHAnsi" w:hAnsiTheme="majorHAnsi" w:cstheme="majorHAnsi"/>
          <w:color w:val="222222"/>
          <w:sz w:val="28"/>
          <w:szCs w:val="28"/>
          <w:shd w:val="clear" w:color="auto" w:fill="FFFFFF"/>
          <w:lang w:val="ru-MD"/>
        </w:rPr>
        <w:t xml:space="preserve"> </w:t>
      </w:r>
      <w:r w:rsidR="00305515" w:rsidRPr="00EF43DE">
        <w:rPr>
          <w:rFonts w:asciiTheme="majorHAnsi" w:hAnsiTheme="majorHAnsi" w:cstheme="majorHAnsi"/>
          <w:color w:val="222222"/>
          <w:sz w:val="28"/>
          <w:szCs w:val="28"/>
          <w:shd w:val="clear" w:color="auto" w:fill="FFFFFF"/>
          <w:lang w:val="ru-MD"/>
        </w:rPr>
        <w:t xml:space="preserve">к которым оператор применил дифференцированный тариф на сточные воды, сбрасываемые в </w:t>
      </w:r>
      <w:r w:rsidRPr="00EF43DE">
        <w:rPr>
          <w:rFonts w:asciiTheme="majorHAnsi" w:hAnsiTheme="majorHAnsi" w:cstheme="majorHAnsi"/>
          <w:color w:val="222222"/>
          <w:sz w:val="28"/>
          <w:szCs w:val="28"/>
          <w:shd w:val="clear" w:color="auto" w:fill="FFFFFF"/>
          <w:lang w:val="ru-MD"/>
        </w:rPr>
        <w:t>публич</w:t>
      </w:r>
      <w:r w:rsidR="00305515" w:rsidRPr="00EF43DE">
        <w:rPr>
          <w:rFonts w:asciiTheme="majorHAnsi" w:hAnsiTheme="majorHAnsi" w:cstheme="majorHAnsi"/>
          <w:color w:val="222222"/>
          <w:sz w:val="28"/>
          <w:szCs w:val="28"/>
          <w:shd w:val="clear" w:color="auto" w:fill="FFFFFF"/>
          <w:lang w:val="ru-MD"/>
        </w:rPr>
        <w:t xml:space="preserve">ную канализационную систему, с превышением нормативов </w:t>
      </w:r>
      <w:r w:rsidRPr="00EF43DE">
        <w:rPr>
          <w:rFonts w:asciiTheme="majorHAnsi" w:hAnsiTheme="majorHAnsi" w:cstheme="majorHAnsi"/>
          <w:color w:val="222222"/>
          <w:sz w:val="28"/>
          <w:szCs w:val="28"/>
          <w:shd w:val="clear" w:color="auto" w:fill="FFFFFF"/>
          <w:lang w:val="ru-MD"/>
        </w:rPr>
        <w:t>ПДК</w:t>
      </w:r>
      <w:r w:rsidR="00305515" w:rsidRPr="00EF43DE">
        <w:rPr>
          <w:rFonts w:asciiTheme="majorHAnsi" w:hAnsiTheme="majorHAnsi" w:cstheme="majorHAnsi"/>
          <w:color w:val="222222"/>
          <w:sz w:val="28"/>
          <w:szCs w:val="28"/>
          <w:shd w:val="clear" w:color="auto" w:fill="FFFFFF"/>
          <w:lang w:val="ru-MD"/>
        </w:rPr>
        <w:t xml:space="preserve"> загрязняющих веществ в сточных водах, Совет по конкуренции наложил АО AC </w:t>
      </w:r>
      <w:r w:rsidR="000506D5" w:rsidRPr="00EF43DE">
        <w:rPr>
          <w:rFonts w:asciiTheme="majorHAnsi" w:hAnsiTheme="majorHAnsi" w:cstheme="majorHAnsi"/>
          <w:color w:val="222222"/>
          <w:sz w:val="28"/>
          <w:szCs w:val="28"/>
          <w:shd w:val="clear" w:color="auto" w:fill="FFFFFF"/>
          <w:lang w:val="ru-MD"/>
        </w:rPr>
        <w:t>Кишинэу</w:t>
      </w:r>
      <w:r w:rsidR="00305515" w:rsidRPr="00EF43DE">
        <w:rPr>
          <w:rFonts w:asciiTheme="majorHAnsi" w:hAnsiTheme="majorHAnsi" w:cstheme="majorHAnsi"/>
          <w:color w:val="222222"/>
          <w:sz w:val="28"/>
          <w:szCs w:val="28"/>
          <w:shd w:val="clear" w:color="auto" w:fill="FFFFFF"/>
          <w:lang w:val="ru-MD"/>
        </w:rPr>
        <w:t xml:space="preserve"> в 2019 году штраф в размере 7,2 млн. </w:t>
      </w:r>
      <w:r w:rsidRPr="00EF43DE">
        <w:rPr>
          <w:rFonts w:asciiTheme="majorHAnsi" w:hAnsiTheme="majorHAnsi" w:cstheme="majorHAnsi"/>
          <w:sz w:val="28"/>
          <w:szCs w:val="28"/>
          <w:lang w:val="ru-MD"/>
        </w:rPr>
        <w:t>леев</w:t>
      </w:r>
      <w:r w:rsidR="00901076" w:rsidRPr="00EF43DE">
        <w:rPr>
          <w:rFonts w:asciiTheme="majorHAnsi" w:hAnsiTheme="majorHAnsi" w:cstheme="majorHAnsi"/>
          <w:sz w:val="28"/>
          <w:szCs w:val="28"/>
          <w:lang w:val="ru-MD"/>
        </w:rPr>
        <w:t xml:space="preserve">.   </w:t>
      </w:r>
    </w:p>
    <w:p w14:paraId="6557E8E8" w14:textId="2BA5FB5A" w:rsidR="00901076" w:rsidRPr="00EF43DE" w:rsidRDefault="00901076" w:rsidP="007F0C17">
      <w:pPr>
        <w:tabs>
          <w:tab w:val="left" w:pos="0"/>
          <w:tab w:val="left" w:pos="709"/>
          <w:tab w:val="left" w:pos="851"/>
          <w:tab w:val="left" w:pos="993"/>
        </w:tabs>
        <w:spacing w:after="0" w:line="240" w:lineRule="auto"/>
        <w:ind w:right="-22"/>
        <w:jc w:val="both"/>
        <w:rPr>
          <w:rFonts w:asciiTheme="majorHAnsi" w:hAnsiTheme="majorHAnsi" w:cstheme="majorHAnsi"/>
          <w:sz w:val="28"/>
          <w:szCs w:val="28"/>
          <w:lang w:val="ru-MD"/>
        </w:rPr>
      </w:pPr>
      <w:r w:rsidRPr="00EF43DE">
        <w:rPr>
          <w:rFonts w:asciiTheme="majorHAnsi" w:hAnsiTheme="majorHAnsi" w:cstheme="majorHAnsi"/>
          <w:bCs/>
          <w:noProof/>
          <w:sz w:val="28"/>
          <w:szCs w:val="28"/>
          <w:lang w:val="ru-MD"/>
        </w:rPr>
        <w:t xml:space="preserve">        </w:t>
      </w:r>
      <w:r w:rsidR="00305515" w:rsidRPr="00EF43DE">
        <w:rPr>
          <w:rFonts w:asciiTheme="majorHAnsi" w:hAnsiTheme="majorHAnsi" w:cstheme="majorHAnsi"/>
          <w:bCs/>
          <w:noProof/>
          <w:sz w:val="28"/>
          <w:szCs w:val="28"/>
          <w:lang w:val="ru-MD"/>
        </w:rPr>
        <w:t xml:space="preserve">АО AC </w:t>
      </w:r>
      <w:r w:rsidR="00954114" w:rsidRPr="00EF43DE">
        <w:rPr>
          <w:rFonts w:asciiTheme="majorHAnsi" w:hAnsiTheme="majorHAnsi" w:cstheme="majorHAnsi"/>
          <w:bCs/>
          <w:noProof/>
          <w:sz w:val="28"/>
          <w:szCs w:val="28"/>
          <w:lang w:val="ru-MD"/>
        </w:rPr>
        <w:t>Кишинэу</w:t>
      </w:r>
      <w:r w:rsidR="00305515" w:rsidRPr="00EF43DE">
        <w:rPr>
          <w:rFonts w:asciiTheme="majorHAnsi" w:hAnsiTheme="majorHAnsi" w:cstheme="majorHAnsi"/>
          <w:bCs/>
          <w:noProof/>
          <w:sz w:val="28"/>
          <w:szCs w:val="28"/>
          <w:lang w:val="ru-MD"/>
        </w:rPr>
        <w:t xml:space="preserve"> не обновляет </w:t>
      </w:r>
      <w:r w:rsidR="000506D5" w:rsidRPr="00EF43DE">
        <w:rPr>
          <w:rFonts w:asciiTheme="majorHAnsi" w:hAnsiTheme="majorHAnsi" w:cstheme="majorHAnsi"/>
          <w:bCs/>
          <w:noProof/>
          <w:sz w:val="28"/>
          <w:szCs w:val="28"/>
          <w:lang w:val="ru-MD"/>
        </w:rPr>
        <w:t xml:space="preserve">регулярно </w:t>
      </w:r>
      <w:r w:rsidR="00305515" w:rsidRPr="00EF43DE">
        <w:rPr>
          <w:rFonts w:asciiTheme="majorHAnsi" w:hAnsiTheme="majorHAnsi" w:cstheme="majorHAnsi"/>
          <w:bCs/>
          <w:noProof/>
          <w:sz w:val="28"/>
          <w:szCs w:val="28"/>
          <w:lang w:val="ru-MD"/>
        </w:rPr>
        <w:t xml:space="preserve">свою базу данных </w:t>
      </w:r>
      <w:r w:rsidR="000506D5" w:rsidRPr="00EF43DE">
        <w:rPr>
          <w:rFonts w:asciiTheme="majorHAnsi" w:hAnsiTheme="majorHAnsi" w:cstheme="majorHAnsi"/>
          <w:bCs/>
          <w:noProof/>
          <w:sz w:val="28"/>
          <w:szCs w:val="28"/>
          <w:lang w:val="ru-MD"/>
        </w:rPr>
        <w:t xml:space="preserve">об </w:t>
      </w:r>
      <w:r w:rsidR="00305515" w:rsidRPr="00EF43DE">
        <w:rPr>
          <w:rFonts w:asciiTheme="majorHAnsi" w:hAnsiTheme="majorHAnsi" w:cstheme="majorHAnsi"/>
          <w:bCs/>
          <w:noProof/>
          <w:sz w:val="28"/>
          <w:szCs w:val="28"/>
          <w:lang w:val="ru-MD"/>
        </w:rPr>
        <w:t>экономических агент</w:t>
      </w:r>
      <w:r w:rsidR="000506D5" w:rsidRPr="00EF43DE">
        <w:rPr>
          <w:rFonts w:asciiTheme="majorHAnsi" w:hAnsiTheme="majorHAnsi" w:cstheme="majorHAnsi"/>
          <w:bCs/>
          <w:noProof/>
          <w:sz w:val="28"/>
          <w:szCs w:val="28"/>
          <w:lang w:val="ru-MD"/>
        </w:rPr>
        <w:t>ах</w:t>
      </w:r>
      <w:r w:rsidR="00305515" w:rsidRPr="00EF43DE">
        <w:rPr>
          <w:rFonts w:asciiTheme="majorHAnsi" w:hAnsiTheme="majorHAnsi" w:cstheme="majorHAnsi"/>
          <w:bCs/>
          <w:noProof/>
          <w:sz w:val="28"/>
          <w:szCs w:val="28"/>
          <w:lang w:val="ru-MD"/>
        </w:rPr>
        <w:t xml:space="preserve">, которая </w:t>
      </w:r>
      <w:r w:rsidR="000506D5" w:rsidRPr="00EF43DE">
        <w:rPr>
          <w:rFonts w:asciiTheme="majorHAnsi" w:hAnsiTheme="majorHAnsi" w:cstheme="majorHAnsi"/>
          <w:bCs/>
          <w:noProof/>
          <w:sz w:val="28"/>
          <w:szCs w:val="28"/>
          <w:lang w:val="ru-MD"/>
        </w:rPr>
        <w:t>обеспечи</w:t>
      </w:r>
      <w:r w:rsidR="00305515" w:rsidRPr="00EF43DE">
        <w:rPr>
          <w:rFonts w:asciiTheme="majorHAnsi" w:hAnsiTheme="majorHAnsi" w:cstheme="majorHAnsi"/>
          <w:bCs/>
          <w:noProof/>
          <w:sz w:val="28"/>
          <w:szCs w:val="28"/>
          <w:lang w:val="ru-MD"/>
        </w:rPr>
        <w:t>ла бы достоверную информацию о номинальном списке экономических агентов; периодичност</w:t>
      </w:r>
      <w:r w:rsidR="000506D5" w:rsidRPr="00EF43DE">
        <w:rPr>
          <w:rFonts w:asciiTheme="majorHAnsi" w:hAnsiTheme="majorHAnsi" w:cstheme="majorHAnsi"/>
          <w:bCs/>
          <w:noProof/>
          <w:sz w:val="28"/>
          <w:szCs w:val="28"/>
          <w:lang w:val="ru-MD"/>
        </w:rPr>
        <w:t>и</w:t>
      </w:r>
      <w:r w:rsidR="00305515" w:rsidRPr="00EF43DE">
        <w:rPr>
          <w:rFonts w:asciiTheme="majorHAnsi" w:hAnsiTheme="majorHAnsi" w:cstheme="majorHAnsi"/>
          <w:bCs/>
          <w:noProof/>
          <w:sz w:val="28"/>
          <w:szCs w:val="28"/>
          <w:lang w:val="ru-MD"/>
        </w:rPr>
        <w:t xml:space="preserve"> мониторинга качества сточных вод; период</w:t>
      </w:r>
      <w:r w:rsidR="000506D5" w:rsidRPr="00EF43DE">
        <w:rPr>
          <w:rFonts w:asciiTheme="majorHAnsi" w:hAnsiTheme="majorHAnsi" w:cstheme="majorHAnsi"/>
          <w:bCs/>
          <w:noProof/>
          <w:sz w:val="28"/>
          <w:szCs w:val="28"/>
          <w:lang w:val="ru-MD"/>
        </w:rPr>
        <w:t>е</w:t>
      </w:r>
      <w:r w:rsidR="00305515" w:rsidRPr="00EF43DE">
        <w:rPr>
          <w:rFonts w:asciiTheme="majorHAnsi" w:hAnsiTheme="majorHAnsi" w:cstheme="majorHAnsi"/>
          <w:bCs/>
          <w:noProof/>
          <w:sz w:val="28"/>
          <w:szCs w:val="28"/>
          <w:lang w:val="ru-MD"/>
        </w:rPr>
        <w:t xml:space="preserve">, когда были взяты </w:t>
      </w:r>
      <w:r w:rsidR="000506D5" w:rsidRPr="00EF43DE">
        <w:rPr>
          <w:rFonts w:asciiTheme="majorHAnsi" w:hAnsiTheme="majorHAnsi" w:cstheme="majorHAnsi"/>
          <w:bCs/>
          <w:noProof/>
          <w:sz w:val="28"/>
          <w:szCs w:val="28"/>
          <w:lang w:val="ru-MD"/>
        </w:rPr>
        <w:t>пробы</w:t>
      </w:r>
      <w:r w:rsidR="00305515" w:rsidRPr="00EF43DE">
        <w:rPr>
          <w:rFonts w:asciiTheme="majorHAnsi" w:hAnsiTheme="majorHAnsi" w:cstheme="majorHAnsi"/>
          <w:bCs/>
          <w:noProof/>
          <w:sz w:val="28"/>
          <w:szCs w:val="28"/>
          <w:lang w:val="ru-MD"/>
        </w:rPr>
        <w:t xml:space="preserve"> сточных вод, а также период</w:t>
      </w:r>
      <w:r w:rsidR="000506D5" w:rsidRPr="00EF43DE">
        <w:rPr>
          <w:rFonts w:asciiTheme="majorHAnsi" w:hAnsiTheme="majorHAnsi" w:cstheme="majorHAnsi"/>
          <w:bCs/>
          <w:noProof/>
          <w:sz w:val="28"/>
          <w:szCs w:val="28"/>
          <w:lang w:val="ru-MD"/>
        </w:rPr>
        <w:t>е</w:t>
      </w:r>
      <w:r w:rsidR="00305515" w:rsidRPr="00EF43DE">
        <w:rPr>
          <w:rFonts w:asciiTheme="majorHAnsi" w:hAnsiTheme="majorHAnsi" w:cstheme="majorHAnsi"/>
          <w:bCs/>
          <w:noProof/>
          <w:sz w:val="28"/>
          <w:szCs w:val="28"/>
          <w:lang w:val="ru-MD"/>
        </w:rPr>
        <w:t xml:space="preserve">, когда они должны быть взяты. Аудит констатировал, что АО AC </w:t>
      </w:r>
      <w:r w:rsidR="000506D5" w:rsidRPr="00EF43DE">
        <w:rPr>
          <w:rFonts w:asciiTheme="majorHAnsi" w:hAnsiTheme="majorHAnsi" w:cstheme="majorHAnsi"/>
          <w:bCs/>
          <w:noProof/>
          <w:sz w:val="28"/>
          <w:szCs w:val="28"/>
          <w:lang w:val="ru-MD"/>
        </w:rPr>
        <w:t xml:space="preserve">Кишинэу </w:t>
      </w:r>
      <w:r w:rsidR="00305515" w:rsidRPr="00EF43DE">
        <w:rPr>
          <w:rFonts w:asciiTheme="majorHAnsi" w:hAnsiTheme="majorHAnsi" w:cstheme="majorHAnsi"/>
          <w:bCs/>
          <w:noProof/>
          <w:sz w:val="28"/>
          <w:szCs w:val="28"/>
          <w:lang w:val="ru-MD"/>
        </w:rPr>
        <w:t>не заключило договор</w:t>
      </w:r>
      <w:r w:rsidR="000506D5" w:rsidRPr="00EF43DE">
        <w:rPr>
          <w:rFonts w:asciiTheme="majorHAnsi" w:hAnsiTheme="majorHAnsi" w:cstheme="majorHAnsi"/>
          <w:bCs/>
          <w:noProof/>
          <w:sz w:val="28"/>
          <w:szCs w:val="28"/>
          <w:lang w:val="ru-MD"/>
        </w:rPr>
        <w:t>ы</w:t>
      </w:r>
      <w:r w:rsidR="00305515" w:rsidRPr="00EF43DE">
        <w:rPr>
          <w:rFonts w:asciiTheme="majorHAnsi" w:hAnsiTheme="majorHAnsi" w:cstheme="majorHAnsi"/>
          <w:bCs/>
          <w:noProof/>
          <w:sz w:val="28"/>
          <w:szCs w:val="28"/>
          <w:lang w:val="ru-MD"/>
        </w:rPr>
        <w:t xml:space="preserve"> </w:t>
      </w:r>
      <w:r w:rsidR="000506D5" w:rsidRPr="00EF43DE">
        <w:rPr>
          <w:rFonts w:asciiTheme="majorHAnsi" w:hAnsiTheme="majorHAnsi" w:cstheme="majorHAnsi"/>
          <w:bCs/>
          <w:noProof/>
          <w:sz w:val="28"/>
          <w:szCs w:val="28"/>
          <w:lang w:val="ru-MD"/>
        </w:rPr>
        <w:t>на</w:t>
      </w:r>
      <w:r w:rsidR="00305515" w:rsidRPr="00EF43DE">
        <w:rPr>
          <w:rFonts w:asciiTheme="majorHAnsi" w:hAnsiTheme="majorHAnsi" w:cstheme="majorHAnsi"/>
          <w:bCs/>
          <w:noProof/>
          <w:sz w:val="28"/>
          <w:szCs w:val="28"/>
          <w:lang w:val="ru-MD"/>
        </w:rPr>
        <w:t xml:space="preserve"> предоставлени</w:t>
      </w:r>
      <w:r w:rsidR="000506D5" w:rsidRPr="00EF43DE">
        <w:rPr>
          <w:rFonts w:asciiTheme="majorHAnsi" w:hAnsiTheme="majorHAnsi" w:cstheme="majorHAnsi"/>
          <w:bCs/>
          <w:noProof/>
          <w:sz w:val="28"/>
          <w:szCs w:val="28"/>
          <w:lang w:val="ru-MD"/>
        </w:rPr>
        <w:t>е</w:t>
      </w:r>
      <w:r w:rsidR="00305515" w:rsidRPr="00EF43DE">
        <w:rPr>
          <w:rFonts w:asciiTheme="majorHAnsi" w:hAnsiTheme="majorHAnsi" w:cstheme="majorHAnsi"/>
          <w:bCs/>
          <w:noProof/>
          <w:sz w:val="28"/>
          <w:szCs w:val="28"/>
          <w:lang w:val="ru-MD"/>
        </w:rPr>
        <w:t xml:space="preserve"> </w:t>
      </w:r>
      <w:r w:rsidR="000506D5" w:rsidRPr="00EF43DE">
        <w:rPr>
          <w:rFonts w:asciiTheme="majorHAnsi" w:hAnsiTheme="majorHAnsi" w:cstheme="majorHAnsi"/>
          <w:bCs/>
          <w:noProof/>
          <w:sz w:val="28"/>
          <w:szCs w:val="28"/>
          <w:lang w:val="ru-MD"/>
        </w:rPr>
        <w:t>публичной услуги</w:t>
      </w:r>
      <w:r w:rsidR="00305515" w:rsidRPr="00EF43DE">
        <w:rPr>
          <w:rFonts w:asciiTheme="majorHAnsi" w:hAnsiTheme="majorHAnsi" w:cstheme="majorHAnsi"/>
          <w:bCs/>
          <w:noProof/>
          <w:sz w:val="28"/>
          <w:szCs w:val="28"/>
          <w:lang w:val="ru-MD"/>
        </w:rPr>
        <w:t xml:space="preserve"> водоснабжения и канализации со всеми юридическими лицами, пользующимися </w:t>
      </w:r>
      <w:r w:rsidR="000506D5" w:rsidRPr="00EF43DE">
        <w:rPr>
          <w:rFonts w:asciiTheme="majorHAnsi" w:hAnsiTheme="majorHAnsi" w:cstheme="majorHAnsi"/>
          <w:bCs/>
          <w:noProof/>
          <w:sz w:val="28"/>
          <w:szCs w:val="28"/>
          <w:lang w:val="ru-MD"/>
        </w:rPr>
        <w:t xml:space="preserve">услугой </w:t>
      </w:r>
      <w:r w:rsidR="00305515" w:rsidRPr="00EF43DE">
        <w:rPr>
          <w:rFonts w:asciiTheme="majorHAnsi" w:hAnsiTheme="majorHAnsi" w:cstheme="majorHAnsi"/>
          <w:bCs/>
          <w:noProof/>
          <w:sz w:val="28"/>
          <w:szCs w:val="28"/>
          <w:lang w:val="ru-MD"/>
        </w:rPr>
        <w:t>канализаци</w:t>
      </w:r>
      <w:r w:rsidR="000506D5" w:rsidRPr="00EF43DE">
        <w:rPr>
          <w:rFonts w:asciiTheme="majorHAnsi" w:hAnsiTheme="majorHAnsi" w:cstheme="majorHAnsi"/>
          <w:bCs/>
          <w:noProof/>
          <w:sz w:val="28"/>
          <w:szCs w:val="28"/>
          <w:lang w:val="ru-MD"/>
        </w:rPr>
        <w:t>и</w:t>
      </w:r>
      <w:r w:rsidR="00305515" w:rsidRPr="00EF43DE">
        <w:rPr>
          <w:rFonts w:asciiTheme="majorHAnsi" w:hAnsiTheme="majorHAnsi" w:cstheme="majorHAnsi"/>
          <w:bCs/>
          <w:noProof/>
          <w:sz w:val="28"/>
          <w:szCs w:val="28"/>
          <w:lang w:val="ru-MD"/>
        </w:rPr>
        <w:t xml:space="preserve">, и не </w:t>
      </w:r>
      <w:r w:rsidR="000506D5" w:rsidRPr="00EF43DE">
        <w:rPr>
          <w:rFonts w:asciiTheme="majorHAnsi" w:hAnsiTheme="majorHAnsi" w:cstheme="majorHAnsi"/>
          <w:bCs/>
          <w:noProof/>
          <w:sz w:val="28"/>
          <w:szCs w:val="28"/>
          <w:lang w:val="ru-MD"/>
        </w:rPr>
        <w:t>владеет данными о</w:t>
      </w:r>
      <w:r w:rsidR="00305515" w:rsidRPr="00EF43DE">
        <w:rPr>
          <w:rFonts w:asciiTheme="majorHAnsi" w:hAnsiTheme="majorHAnsi" w:cstheme="majorHAnsi"/>
          <w:bCs/>
          <w:noProof/>
          <w:sz w:val="28"/>
          <w:szCs w:val="28"/>
          <w:lang w:val="ru-MD"/>
        </w:rPr>
        <w:t xml:space="preserve"> их фактическо</w:t>
      </w:r>
      <w:r w:rsidR="000506D5" w:rsidRPr="00EF43DE">
        <w:rPr>
          <w:rFonts w:asciiTheme="majorHAnsi" w:hAnsiTheme="majorHAnsi" w:cstheme="majorHAnsi"/>
          <w:bCs/>
          <w:noProof/>
          <w:sz w:val="28"/>
          <w:szCs w:val="28"/>
          <w:lang w:val="ru-MD"/>
        </w:rPr>
        <w:t>м</w:t>
      </w:r>
      <w:r w:rsidR="00305515" w:rsidRPr="00EF43DE">
        <w:rPr>
          <w:rFonts w:asciiTheme="majorHAnsi" w:hAnsiTheme="majorHAnsi" w:cstheme="majorHAnsi"/>
          <w:bCs/>
          <w:noProof/>
          <w:sz w:val="28"/>
          <w:szCs w:val="28"/>
          <w:lang w:val="ru-MD"/>
        </w:rPr>
        <w:t xml:space="preserve"> количеств</w:t>
      </w:r>
      <w:r w:rsidR="000506D5" w:rsidRPr="00EF43DE">
        <w:rPr>
          <w:rFonts w:asciiTheme="majorHAnsi" w:hAnsiTheme="majorHAnsi" w:cstheme="majorHAnsi"/>
          <w:bCs/>
          <w:noProof/>
          <w:sz w:val="28"/>
          <w:szCs w:val="28"/>
          <w:lang w:val="ru-MD"/>
        </w:rPr>
        <w:t>е</w:t>
      </w:r>
      <w:r w:rsidR="00305515" w:rsidRPr="00EF43DE">
        <w:rPr>
          <w:rFonts w:asciiTheme="majorHAnsi" w:hAnsiTheme="majorHAnsi" w:cstheme="majorHAnsi"/>
          <w:bCs/>
          <w:noProof/>
          <w:sz w:val="28"/>
          <w:szCs w:val="28"/>
          <w:lang w:val="ru-MD"/>
        </w:rPr>
        <w:t xml:space="preserve">, </w:t>
      </w:r>
      <w:r w:rsidR="000506D5" w:rsidRPr="00EF43DE">
        <w:rPr>
          <w:rFonts w:asciiTheme="majorHAnsi" w:hAnsiTheme="majorHAnsi" w:cstheme="majorHAnsi"/>
          <w:bCs/>
          <w:noProof/>
          <w:sz w:val="28"/>
          <w:szCs w:val="28"/>
          <w:lang w:val="ru-MD"/>
        </w:rPr>
        <w:t>соответственно</w:t>
      </w:r>
      <w:r w:rsidR="00305515" w:rsidRPr="00EF43DE">
        <w:rPr>
          <w:rFonts w:asciiTheme="majorHAnsi" w:hAnsiTheme="majorHAnsi" w:cstheme="majorHAnsi"/>
          <w:bCs/>
          <w:noProof/>
          <w:sz w:val="28"/>
          <w:szCs w:val="28"/>
          <w:lang w:val="ru-MD"/>
        </w:rPr>
        <w:t>, не был</w:t>
      </w:r>
      <w:r w:rsidR="000506D5" w:rsidRPr="00EF43DE">
        <w:rPr>
          <w:rFonts w:asciiTheme="majorHAnsi" w:hAnsiTheme="majorHAnsi" w:cstheme="majorHAnsi"/>
          <w:bCs/>
          <w:noProof/>
          <w:sz w:val="28"/>
          <w:szCs w:val="28"/>
          <w:lang w:val="ru-MD"/>
        </w:rPr>
        <w:t>и</w:t>
      </w:r>
      <w:r w:rsidR="00305515" w:rsidRPr="00EF43DE">
        <w:rPr>
          <w:rFonts w:asciiTheme="majorHAnsi" w:hAnsiTheme="majorHAnsi" w:cstheme="majorHAnsi"/>
          <w:bCs/>
          <w:noProof/>
          <w:sz w:val="28"/>
          <w:szCs w:val="28"/>
          <w:lang w:val="ru-MD"/>
        </w:rPr>
        <w:t xml:space="preserve"> установлен</w:t>
      </w:r>
      <w:r w:rsidR="000506D5" w:rsidRPr="00EF43DE">
        <w:rPr>
          <w:rFonts w:asciiTheme="majorHAnsi" w:hAnsiTheme="majorHAnsi" w:cstheme="majorHAnsi"/>
          <w:bCs/>
          <w:noProof/>
          <w:sz w:val="28"/>
          <w:szCs w:val="28"/>
          <w:lang w:val="ru-MD"/>
        </w:rPr>
        <w:t>ы</w:t>
      </w:r>
      <w:r w:rsidR="00305515" w:rsidRPr="00EF43DE">
        <w:rPr>
          <w:rFonts w:asciiTheme="majorHAnsi" w:hAnsiTheme="majorHAnsi" w:cstheme="majorHAnsi"/>
          <w:bCs/>
          <w:noProof/>
          <w:sz w:val="28"/>
          <w:szCs w:val="28"/>
          <w:lang w:val="ru-MD"/>
        </w:rPr>
        <w:t xml:space="preserve"> и </w:t>
      </w:r>
      <w:r w:rsidR="000506D5" w:rsidRPr="00EF43DE">
        <w:rPr>
          <w:rFonts w:asciiTheme="majorHAnsi" w:hAnsiTheme="majorHAnsi" w:cstheme="majorHAnsi"/>
          <w:bCs/>
          <w:noProof/>
          <w:sz w:val="28"/>
          <w:szCs w:val="28"/>
          <w:lang w:val="ru-MD"/>
        </w:rPr>
        <w:t xml:space="preserve">не </w:t>
      </w:r>
      <w:r w:rsidR="00305515" w:rsidRPr="00EF43DE">
        <w:rPr>
          <w:rFonts w:asciiTheme="majorHAnsi" w:hAnsiTheme="majorHAnsi" w:cstheme="majorHAnsi"/>
          <w:bCs/>
          <w:noProof/>
          <w:sz w:val="28"/>
          <w:szCs w:val="28"/>
          <w:lang w:val="ru-MD"/>
        </w:rPr>
        <w:t>контролиру</w:t>
      </w:r>
      <w:r w:rsidR="000506D5" w:rsidRPr="00EF43DE">
        <w:rPr>
          <w:rFonts w:asciiTheme="majorHAnsi" w:hAnsiTheme="majorHAnsi" w:cstheme="majorHAnsi"/>
          <w:bCs/>
          <w:noProof/>
          <w:sz w:val="28"/>
          <w:szCs w:val="28"/>
          <w:lang w:val="ru-MD"/>
        </w:rPr>
        <w:t>ю</w:t>
      </w:r>
      <w:r w:rsidR="00305515" w:rsidRPr="00EF43DE">
        <w:rPr>
          <w:rFonts w:asciiTheme="majorHAnsi" w:hAnsiTheme="majorHAnsi" w:cstheme="majorHAnsi"/>
          <w:bCs/>
          <w:noProof/>
          <w:sz w:val="28"/>
          <w:szCs w:val="28"/>
          <w:lang w:val="ru-MD"/>
        </w:rPr>
        <w:t xml:space="preserve">тся </w:t>
      </w:r>
      <w:r w:rsidR="000506D5" w:rsidRPr="00EF43DE">
        <w:rPr>
          <w:rFonts w:asciiTheme="majorHAnsi" w:hAnsiTheme="majorHAnsi" w:cstheme="majorHAnsi"/>
          <w:bCs/>
          <w:noProof/>
          <w:sz w:val="28"/>
          <w:szCs w:val="28"/>
          <w:lang w:val="ru-MD"/>
        </w:rPr>
        <w:t>ПДК</w:t>
      </w:r>
      <w:r w:rsidR="00305515" w:rsidRPr="00EF43DE">
        <w:rPr>
          <w:rFonts w:asciiTheme="majorHAnsi" w:hAnsiTheme="majorHAnsi" w:cstheme="majorHAnsi"/>
          <w:bCs/>
          <w:noProof/>
          <w:sz w:val="28"/>
          <w:szCs w:val="28"/>
          <w:lang w:val="ru-MD"/>
        </w:rPr>
        <w:t xml:space="preserve"> загрязняющих веществ в </w:t>
      </w:r>
      <w:r w:rsidR="000506D5" w:rsidRPr="00EF43DE">
        <w:rPr>
          <w:rFonts w:asciiTheme="majorHAnsi" w:hAnsiTheme="majorHAnsi" w:cstheme="majorHAnsi"/>
          <w:bCs/>
          <w:noProof/>
          <w:sz w:val="28"/>
          <w:szCs w:val="28"/>
          <w:lang w:val="ru-MD"/>
        </w:rPr>
        <w:t xml:space="preserve">сбрасываемых ими </w:t>
      </w:r>
      <w:r w:rsidR="00305515" w:rsidRPr="00EF43DE">
        <w:rPr>
          <w:rFonts w:asciiTheme="majorHAnsi" w:hAnsiTheme="majorHAnsi" w:cstheme="majorHAnsi"/>
          <w:bCs/>
          <w:noProof/>
          <w:sz w:val="28"/>
          <w:szCs w:val="28"/>
          <w:lang w:val="ru-MD"/>
        </w:rPr>
        <w:t>сточных водах</w:t>
      </w:r>
      <w:r w:rsidR="00E23E90" w:rsidRPr="00EF43DE">
        <w:rPr>
          <w:rFonts w:asciiTheme="majorHAnsi" w:hAnsiTheme="majorHAnsi" w:cstheme="majorHAnsi"/>
          <w:sz w:val="28"/>
          <w:szCs w:val="28"/>
          <w:lang w:val="ru-MD"/>
        </w:rPr>
        <w:t>.</w:t>
      </w:r>
      <w:r w:rsidRPr="00EF43DE">
        <w:rPr>
          <w:rFonts w:asciiTheme="majorHAnsi" w:hAnsiTheme="majorHAnsi" w:cstheme="majorHAnsi"/>
          <w:sz w:val="28"/>
          <w:szCs w:val="28"/>
          <w:lang w:val="ru-MD"/>
        </w:rPr>
        <w:t xml:space="preserve"> </w:t>
      </w:r>
    </w:p>
    <w:p w14:paraId="788EE751" w14:textId="6CECA0F0" w:rsidR="00901076" w:rsidRPr="00EF43DE" w:rsidRDefault="00305515" w:rsidP="007F0C17">
      <w:pPr>
        <w:spacing w:after="0"/>
        <w:ind w:right="-22" w:firstLine="720"/>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В целях устранения разногласий с не</w:t>
      </w:r>
      <w:r w:rsidR="000506D5" w:rsidRPr="00EF43DE">
        <w:rPr>
          <w:rFonts w:asciiTheme="majorHAnsi" w:hAnsiTheme="majorHAnsi" w:cstheme="majorHAnsi"/>
          <w:sz w:val="28"/>
          <w:szCs w:val="28"/>
          <w:lang w:val="ru-MD"/>
        </w:rPr>
        <w:t>бытов</w:t>
      </w:r>
      <w:r w:rsidRPr="00EF43DE">
        <w:rPr>
          <w:rFonts w:asciiTheme="majorHAnsi" w:hAnsiTheme="majorHAnsi" w:cstheme="majorHAnsi"/>
          <w:sz w:val="28"/>
          <w:szCs w:val="28"/>
          <w:lang w:val="ru-MD"/>
        </w:rPr>
        <w:t xml:space="preserve">ыми потребителями, которые сливают в общественную канализационную систему сточные воды с превышением </w:t>
      </w:r>
      <w:r w:rsidR="000506D5" w:rsidRPr="00EF43DE">
        <w:rPr>
          <w:rFonts w:asciiTheme="majorHAnsi" w:hAnsiTheme="majorHAnsi" w:cstheme="majorHAnsi"/>
          <w:sz w:val="28"/>
          <w:szCs w:val="28"/>
          <w:lang w:val="ru-MD"/>
        </w:rPr>
        <w:t>ПДК</w:t>
      </w:r>
      <w:r w:rsidRPr="00EF43DE">
        <w:rPr>
          <w:rFonts w:asciiTheme="majorHAnsi" w:hAnsiTheme="majorHAnsi" w:cstheme="majorHAnsi"/>
          <w:sz w:val="28"/>
          <w:szCs w:val="28"/>
          <w:lang w:val="ru-MD"/>
        </w:rPr>
        <w:t xml:space="preserve"> загрязняющих веществ, </w:t>
      </w:r>
      <w:r w:rsidR="000506D5" w:rsidRPr="00EF43DE">
        <w:rPr>
          <w:rFonts w:asciiTheme="majorHAnsi" w:hAnsiTheme="majorHAnsi" w:cstheme="majorHAnsi"/>
          <w:sz w:val="28"/>
          <w:szCs w:val="28"/>
          <w:lang w:val="ru-MD"/>
        </w:rPr>
        <w:t>С</w:t>
      </w:r>
      <w:r w:rsidRPr="00EF43DE">
        <w:rPr>
          <w:rFonts w:asciiTheme="majorHAnsi" w:hAnsiTheme="majorHAnsi" w:cstheme="majorHAnsi"/>
          <w:sz w:val="28"/>
          <w:szCs w:val="28"/>
          <w:lang w:val="ru-MD"/>
        </w:rPr>
        <w:t>овет</w:t>
      </w:r>
      <w:r w:rsidR="000506D5" w:rsidRPr="00EF43DE">
        <w:rPr>
          <w:rFonts w:asciiTheme="majorHAnsi" w:hAnsiTheme="majorHAnsi" w:cstheme="majorHAnsi"/>
          <w:sz w:val="28"/>
          <w:szCs w:val="28"/>
          <w:lang w:val="ru-MD"/>
        </w:rPr>
        <w:t>ом</w:t>
      </w:r>
      <w:r w:rsidRPr="00EF43DE">
        <w:rPr>
          <w:rFonts w:asciiTheme="majorHAnsi" w:hAnsiTheme="majorHAnsi" w:cstheme="majorHAnsi"/>
          <w:sz w:val="28"/>
          <w:szCs w:val="28"/>
          <w:lang w:val="ru-MD"/>
        </w:rPr>
        <w:t xml:space="preserve"> АО AC </w:t>
      </w:r>
      <w:r w:rsidR="000506D5" w:rsidRPr="00EF43DE">
        <w:rPr>
          <w:rFonts w:asciiTheme="majorHAnsi" w:hAnsiTheme="majorHAnsi" w:cstheme="majorHAnsi"/>
          <w:sz w:val="28"/>
          <w:szCs w:val="28"/>
          <w:lang w:val="ru-MD"/>
        </w:rPr>
        <w:t>Кишинэу</w:t>
      </w:r>
      <w:r w:rsidR="006F51B4" w:rsidRPr="00EF43DE">
        <w:rPr>
          <w:rFonts w:asciiTheme="majorHAnsi" w:hAnsiTheme="majorHAnsi" w:cstheme="majorHAnsi"/>
          <w:sz w:val="28"/>
          <w:szCs w:val="28"/>
          <w:lang w:val="ru-MD"/>
        </w:rPr>
        <w:t>,</w:t>
      </w:r>
      <w:r w:rsidRPr="00EF43DE">
        <w:rPr>
          <w:rFonts w:asciiTheme="majorHAnsi" w:hAnsiTheme="majorHAnsi" w:cstheme="majorHAnsi"/>
          <w:sz w:val="28"/>
          <w:szCs w:val="28"/>
          <w:lang w:val="ru-MD"/>
        </w:rPr>
        <w:t xml:space="preserve"> </w:t>
      </w:r>
      <w:r w:rsidR="000506D5" w:rsidRPr="00EF43DE">
        <w:rPr>
          <w:rFonts w:asciiTheme="majorHAnsi" w:hAnsiTheme="majorHAnsi" w:cstheme="majorHAnsi"/>
          <w:sz w:val="28"/>
          <w:szCs w:val="28"/>
          <w:lang w:val="ru-MD"/>
        </w:rPr>
        <w:t xml:space="preserve">решениями от </w:t>
      </w:r>
      <w:r w:rsidRPr="00EF43DE">
        <w:rPr>
          <w:rFonts w:asciiTheme="majorHAnsi" w:hAnsiTheme="majorHAnsi" w:cstheme="majorHAnsi"/>
          <w:sz w:val="28"/>
          <w:szCs w:val="28"/>
          <w:lang w:val="ru-MD"/>
        </w:rPr>
        <w:t>12.06.2017 (протокол</w:t>
      </w:r>
      <w:r w:rsidR="000506D5" w:rsidRPr="00EF43DE">
        <w:rPr>
          <w:rFonts w:asciiTheme="majorHAnsi" w:hAnsiTheme="majorHAnsi" w:cstheme="majorHAnsi"/>
          <w:sz w:val="28"/>
          <w:szCs w:val="28"/>
          <w:lang w:val="ru-MD"/>
        </w:rPr>
        <w:t xml:space="preserve"> </w:t>
      </w:r>
      <w:r w:rsidRPr="00EF43DE">
        <w:rPr>
          <w:rFonts w:asciiTheme="majorHAnsi" w:hAnsiTheme="majorHAnsi" w:cstheme="majorHAnsi"/>
          <w:sz w:val="28"/>
          <w:szCs w:val="28"/>
          <w:lang w:val="ru-MD"/>
        </w:rPr>
        <w:t xml:space="preserve">№2) и </w:t>
      </w:r>
      <w:r w:rsidR="000506D5" w:rsidRPr="00EF43DE">
        <w:rPr>
          <w:rFonts w:asciiTheme="majorHAnsi" w:hAnsiTheme="majorHAnsi" w:cstheme="majorHAnsi"/>
          <w:sz w:val="28"/>
          <w:szCs w:val="28"/>
          <w:lang w:val="ru-MD"/>
        </w:rPr>
        <w:t xml:space="preserve">от </w:t>
      </w:r>
      <w:r w:rsidRPr="00EF43DE">
        <w:rPr>
          <w:rFonts w:asciiTheme="majorHAnsi" w:hAnsiTheme="majorHAnsi" w:cstheme="majorHAnsi"/>
          <w:sz w:val="28"/>
          <w:szCs w:val="28"/>
          <w:lang w:val="ru-MD"/>
        </w:rPr>
        <w:t>28.07.2017 (протокол №3)</w:t>
      </w:r>
      <w:r w:rsidR="006F51B4" w:rsidRPr="00EF43DE">
        <w:rPr>
          <w:rFonts w:asciiTheme="majorHAnsi" w:hAnsiTheme="majorHAnsi" w:cstheme="majorHAnsi"/>
          <w:sz w:val="28"/>
          <w:szCs w:val="28"/>
          <w:lang w:val="ru-MD"/>
        </w:rPr>
        <w:t>,</w:t>
      </w:r>
      <w:r w:rsidRPr="00EF43DE">
        <w:rPr>
          <w:rFonts w:asciiTheme="majorHAnsi" w:hAnsiTheme="majorHAnsi" w:cstheme="majorHAnsi"/>
          <w:sz w:val="28"/>
          <w:szCs w:val="28"/>
          <w:lang w:val="ru-MD"/>
        </w:rPr>
        <w:t xml:space="preserve"> </w:t>
      </w:r>
      <w:r w:rsidR="000506D5" w:rsidRPr="00EF43DE">
        <w:rPr>
          <w:rFonts w:asciiTheme="majorHAnsi" w:hAnsiTheme="majorHAnsi" w:cstheme="majorHAnsi"/>
          <w:sz w:val="28"/>
          <w:szCs w:val="28"/>
          <w:lang w:val="ru-MD"/>
        </w:rPr>
        <w:t>было установлено</w:t>
      </w:r>
      <w:r w:rsidRPr="00EF43DE">
        <w:rPr>
          <w:rFonts w:asciiTheme="majorHAnsi" w:hAnsiTheme="majorHAnsi" w:cstheme="majorHAnsi"/>
          <w:sz w:val="28"/>
          <w:szCs w:val="28"/>
          <w:lang w:val="ru-MD"/>
        </w:rPr>
        <w:t xml:space="preserve"> примен</w:t>
      </w:r>
      <w:r w:rsidR="006F51B4" w:rsidRPr="00EF43DE">
        <w:rPr>
          <w:rFonts w:asciiTheme="majorHAnsi" w:hAnsiTheme="majorHAnsi" w:cstheme="majorHAnsi"/>
          <w:sz w:val="28"/>
          <w:szCs w:val="28"/>
          <w:lang w:val="ru-MD"/>
        </w:rPr>
        <w:t>ить</w:t>
      </w:r>
      <w:r w:rsidRPr="00EF43DE">
        <w:rPr>
          <w:rFonts w:asciiTheme="majorHAnsi" w:hAnsiTheme="majorHAnsi" w:cstheme="majorHAnsi"/>
          <w:sz w:val="28"/>
          <w:szCs w:val="28"/>
          <w:lang w:val="ru-MD"/>
        </w:rPr>
        <w:t xml:space="preserve">, начиная с 01.07.2017 </w:t>
      </w:r>
      <w:r w:rsidR="006F51B4" w:rsidRPr="00EF43DE">
        <w:rPr>
          <w:rFonts w:asciiTheme="majorHAnsi" w:hAnsiTheme="majorHAnsi" w:cstheme="majorHAnsi"/>
          <w:sz w:val="28"/>
          <w:szCs w:val="28"/>
          <w:lang w:val="ru-MD"/>
        </w:rPr>
        <w:t xml:space="preserve">и </w:t>
      </w:r>
      <w:r w:rsidRPr="00EF43DE">
        <w:rPr>
          <w:rFonts w:asciiTheme="majorHAnsi" w:hAnsiTheme="majorHAnsi" w:cstheme="majorHAnsi"/>
          <w:sz w:val="28"/>
          <w:szCs w:val="28"/>
          <w:lang w:val="ru-MD"/>
        </w:rPr>
        <w:t xml:space="preserve">до конца 2017 года, </w:t>
      </w:r>
      <w:r w:rsidR="006F51B4" w:rsidRPr="00EF43DE">
        <w:rPr>
          <w:rFonts w:asciiTheme="majorHAnsi" w:hAnsiTheme="majorHAnsi" w:cstheme="majorHAnsi"/>
          <w:sz w:val="28"/>
          <w:szCs w:val="28"/>
          <w:lang w:val="ru-MD"/>
        </w:rPr>
        <w:t>при</w:t>
      </w:r>
      <w:r w:rsidRPr="00EF43DE">
        <w:rPr>
          <w:rFonts w:asciiTheme="majorHAnsi" w:hAnsiTheme="majorHAnsi" w:cstheme="majorHAnsi"/>
          <w:sz w:val="28"/>
          <w:szCs w:val="28"/>
          <w:lang w:val="ru-MD"/>
        </w:rPr>
        <w:t xml:space="preserve"> установлени</w:t>
      </w:r>
      <w:r w:rsidR="006F51B4" w:rsidRPr="00EF43DE">
        <w:rPr>
          <w:rFonts w:asciiTheme="majorHAnsi" w:hAnsiTheme="majorHAnsi" w:cstheme="majorHAnsi"/>
          <w:sz w:val="28"/>
          <w:szCs w:val="28"/>
          <w:lang w:val="ru-MD"/>
        </w:rPr>
        <w:t>и</w:t>
      </w:r>
      <w:r w:rsidRPr="00EF43DE">
        <w:rPr>
          <w:rFonts w:asciiTheme="majorHAnsi" w:hAnsiTheme="majorHAnsi" w:cstheme="majorHAnsi"/>
          <w:sz w:val="28"/>
          <w:szCs w:val="28"/>
          <w:lang w:val="ru-MD"/>
        </w:rPr>
        <w:t xml:space="preserve"> дополнительной платы за услуги канализации в случае превышения </w:t>
      </w:r>
      <w:r w:rsidR="006F51B4" w:rsidRPr="00EF43DE">
        <w:rPr>
          <w:rFonts w:asciiTheme="majorHAnsi" w:hAnsiTheme="majorHAnsi" w:cstheme="majorHAnsi"/>
          <w:sz w:val="28"/>
          <w:szCs w:val="28"/>
          <w:lang w:val="ru-MD"/>
        </w:rPr>
        <w:t>ПДК</w:t>
      </w:r>
      <w:r w:rsidRPr="00EF43DE">
        <w:rPr>
          <w:rFonts w:asciiTheme="majorHAnsi" w:hAnsiTheme="majorHAnsi" w:cstheme="majorHAnsi"/>
          <w:sz w:val="28"/>
          <w:szCs w:val="28"/>
          <w:lang w:val="ru-MD"/>
        </w:rPr>
        <w:t>, коэффициент</w:t>
      </w:r>
      <w:r w:rsidR="006F51B4" w:rsidRPr="00EF43DE">
        <w:rPr>
          <w:rFonts w:asciiTheme="majorHAnsi" w:hAnsiTheme="majorHAnsi" w:cstheme="majorHAnsi"/>
          <w:sz w:val="28"/>
          <w:szCs w:val="28"/>
          <w:lang w:val="ru-MD"/>
        </w:rPr>
        <w:t>ы</w:t>
      </w:r>
      <w:r w:rsidRPr="00EF43DE">
        <w:rPr>
          <w:rFonts w:asciiTheme="majorHAnsi" w:hAnsiTheme="majorHAnsi" w:cstheme="majorHAnsi"/>
          <w:sz w:val="28"/>
          <w:szCs w:val="28"/>
          <w:lang w:val="ru-MD"/>
        </w:rPr>
        <w:t xml:space="preserve"> умножения базового тарифа для экономических агентов, </w:t>
      </w:r>
      <w:r w:rsidR="006F51B4" w:rsidRPr="00EF43DE">
        <w:rPr>
          <w:rFonts w:asciiTheme="majorHAnsi" w:hAnsiTheme="majorHAnsi" w:cstheme="majorHAnsi"/>
          <w:sz w:val="28"/>
          <w:szCs w:val="28"/>
          <w:lang w:val="ru-MD"/>
        </w:rPr>
        <w:t>у</w:t>
      </w:r>
      <w:r w:rsidRPr="00EF43DE">
        <w:rPr>
          <w:rFonts w:asciiTheme="majorHAnsi" w:hAnsiTheme="majorHAnsi" w:cstheme="majorHAnsi"/>
          <w:sz w:val="28"/>
          <w:szCs w:val="28"/>
          <w:lang w:val="ru-MD"/>
        </w:rPr>
        <w:t xml:space="preserve"> которые были взяты </w:t>
      </w:r>
      <w:r w:rsidR="006F51B4" w:rsidRPr="00EF43DE">
        <w:rPr>
          <w:rFonts w:asciiTheme="majorHAnsi" w:hAnsiTheme="majorHAnsi" w:cstheme="majorHAnsi"/>
          <w:sz w:val="28"/>
          <w:szCs w:val="28"/>
          <w:lang w:val="ru-MD"/>
        </w:rPr>
        <w:t>пробы</w:t>
      </w:r>
      <w:r w:rsidRPr="00EF43DE">
        <w:rPr>
          <w:rFonts w:asciiTheme="majorHAnsi" w:hAnsiTheme="majorHAnsi" w:cstheme="majorHAnsi"/>
          <w:sz w:val="28"/>
          <w:szCs w:val="28"/>
          <w:lang w:val="ru-MD"/>
        </w:rPr>
        <w:t xml:space="preserve"> сточных вод в 2017 году с фактическим коэффициентом превышения </w:t>
      </w:r>
      <w:r w:rsidR="006F51B4" w:rsidRPr="00EF43DE">
        <w:rPr>
          <w:rFonts w:asciiTheme="majorHAnsi" w:hAnsiTheme="majorHAnsi" w:cstheme="majorHAnsi"/>
          <w:sz w:val="28"/>
          <w:szCs w:val="28"/>
          <w:lang w:val="ru-MD"/>
        </w:rPr>
        <w:t>ПДК</w:t>
      </w:r>
      <w:r w:rsidRPr="00EF43DE">
        <w:rPr>
          <w:rFonts w:asciiTheme="majorHAnsi" w:hAnsiTheme="majorHAnsi" w:cstheme="majorHAnsi"/>
          <w:sz w:val="28"/>
          <w:szCs w:val="28"/>
          <w:lang w:val="ru-MD"/>
        </w:rPr>
        <w:t xml:space="preserve"> в сточных водах: менее 1, k=0; от 1 до 10, K=1; более 10, K=2.</w:t>
      </w:r>
    </w:p>
    <w:p w14:paraId="2E73BC9E" w14:textId="2908424F" w:rsidR="00901076" w:rsidRPr="00EF43DE" w:rsidRDefault="00305515" w:rsidP="007F0C17">
      <w:pPr>
        <w:pStyle w:val="a3"/>
        <w:ind w:right="-22"/>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Установление этих коэффициентов не предусмотрено действующей нормативной базой, поэтому сумма </w:t>
      </w:r>
      <w:r w:rsidR="00E03132" w:rsidRPr="00EF43DE">
        <w:rPr>
          <w:rFonts w:asciiTheme="majorHAnsi" w:hAnsiTheme="majorHAnsi" w:cstheme="majorHAnsi"/>
          <w:sz w:val="28"/>
          <w:szCs w:val="28"/>
          <w:lang w:val="ru-MD"/>
        </w:rPr>
        <w:t xml:space="preserve">начисленных на их основе </w:t>
      </w:r>
      <w:r w:rsidRPr="00EF43DE">
        <w:rPr>
          <w:rFonts w:asciiTheme="majorHAnsi" w:hAnsiTheme="majorHAnsi" w:cstheme="majorHAnsi"/>
          <w:sz w:val="28"/>
          <w:szCs w:val="28"/>
          <w:lang w:val="ru-MD"/>
        </w:rPr>
        <w:t xml:space="preserve">платежей существенно ниже, чем в </w:t>
      </w:r>
      <w:r w:rsidR="00E03132" w:rsidRPr="00EF43DE">
        <w:rPr>
          <w:rFonts w:asciiTheme="majorHAnsi" w:hAnsiTheme="majorHAnsi" w:cstheme="majorHAnsi"/>
          <w:sz w:val="28"/>
          <w:szCs w:val="28"/>
          <w:lang w:val="ru-MD"/>
        </w:rPr>
        <w:t>случае применения положений ст.</w:t>
      </w:r>
      <w:r w:rsidRPr="00EF43DE">
        <w:rPr>
          <w:rFonts w:asciiTheme="majorHAnsi" w:hAnsiTheme="majorHAnsi" w:cstheme="majorHAnsi"/>
          <w:sz w:val="28"/>
          <w:szCs w:val="28"/>
          <w:lang w:val="ru-MD"/>
        </w:rPr>
        <w:t>22 (18) Закона</w:t>
      </w:r>
      <w:r w:rsidR="00E03132" w:rsidRPr="00EF43DE">
        <w:rPr>
          <w:rFonts w:asciiTheme="majorHAnsi" w:hAnsiTheme="majorHAnsi" w:cstheme="majorHAnsi"/>
          <w:sz w:val="28"/>
          <w:szCs w:val="28"/>
          <w:lang w:val="ru-MD"/>
        </w:rPr>
        <w:t xml:space="preserve"> </w:t>
      </w:r>
      <w:r w:rsidRPr="00EF43DE">
        <w:rPr>
          <w:rFonts w:asciiTheme="majorHAnsi" w:hAnsiTheme="majorHAnsi" w:cstheme="majorHAnsi"/>
          <w:sz w:val="28"/>
          <w:szCs w:val="28"/>
          <w:lang w:val="ru-MD"/>
        </w:rPr>
        <w:t xml:space="preserve">№303/2013 и </w:t>
      </w:r>
      <w:r w:rsidR="00E03132" w:rsidRPr="00EF43DE">
        <w:rPr>
          <w:rFonts w:asciiTheme="majorHAnsi" w:hAnsiTheme="majorHAnsi" w:cstheme="majorHAnsi"/>
          <w:sz w:val="28"/>
          <w:szCs w:val="28"/>
          <w:lang w:val="ru-MD"/>
        </w:rPr>
        <w:t>Положения, утвержденного ПП №</w:t>
      </w:r>
      <w:r w:rsidRPr="00EF43DE">
        <w:rPr>
          <w:rFonts w:asciiTheme="majorHAnsi" w:hAnsiTheme="majorHAnsi" w:cstheme="majorHAnsi"/>
          <w:sz w:val="28"/>
          <w:szCs w:val="28"/>
          <w:lang w:val="ru-MD"/>
        </w:rPr>
        <w:t>950 от 25.11.2013, предусматривающи</w:t>
      </w:r>
      <w:r w:rsidR="00E03132" w:rsidRPr="00EF43DE">
        <w:rPr>
          <w:rFonts w:asciiTheme="majorHAnsi" w:hAnsiTheme="majorHAnsi" w:cstheme="majorHAnsi"/>
          <w:sz w:val="28"/>
          <w:szCs w:val="28"/>
          <w:lang w:val="ru-MD"/>
        </w:rPr>
        <w:t>х</w:t>
      </w:r>
      <w:r w:rsidRPr="00EF43DE">
        <w:rPr>
          <w:rFonts w:asciiTheme="majorHAnsi" w:hAnsiTheme="majorHAnsi" w:cstheme="majorHAnsi"/>
          <w:sz w:val="28"/>
          <w:szCs w:val="28"/>
          <w:lang w:val="ru-MD"/>
        </w:rPr>
        <w:t xml:space="preserve"> применение дополнительных выплат пропорционально превышению максимально допустимых концентраций. В этих условиях</w:t>
      </w:r>
      <w:r w:rsidR="00E03132" w:rsidRPr="00EF43DE">
        <w:rPr>
          <w:rFonts w:asciiTheme="majorHAnsi" w:hAnsiTheme="majorHAnsi" w:cstheme="majorHAnsi"/>
          <w:sz w:val="28"/>
          <w:szCs w:val="28"/>
          <w:lang w:val="ru-MD"/>
        </w:rPr>
        <w:t>,</w:t>
      </w:r>
      <w:r w:rsidRPr="00EF43DE">
        <w:rPr>
          <w:rFonts w:asciiTheme="majorHAnsi" w:hAnsiTheme="majorHAnsi" w:cstheme="majorHAnsi"/>
          <w:sz w:val="28"/>
          <w:szCs w:val="28"/>
          <w:lang w:val="ru-MD"/>
        </w:rPr>
        <w:t xml:space="preserve"> АО AC </w:t>
      </w:r>
      <w:r w:rsidR="00E03132" w:rsidRPr="00EF43DE">
        <w:rPr>
          <w:rFonts w:asciiTheme="majorHAnsi" w:hAnsiTheme="majorHAnsi" w:cstheme="majorHAnsi"/>
          <w:sz w:val="28"/>
          <w:szCs w:val="28"/>
          <w:lang w:val="ru-MD"/>
        </w:rPr>
        <w:t>Кишинэу</w:t>
      </w:r>
      <w:r w:rsidRPr="00EF43DE">
        <w:rPr>
          <w:rFonts w:asciiTheme="majorHAnsi" w:hAnsiTheme="majorHAnsi" w:cstheme="majorHAnsi"/>
          <w:sz w:val="28"/>
          <w:szCs w:val="28"/>
          <w:lang w:val="ru-MD"/>
        </w:rPr>
        <w:t xml:space="preserve"> упускает существенный доход </w:t>
      </w:r>
      <w:r w:rsidR="00E03132" w:rsidRPr="00EF43DE">
        <w:rPr>
          <w:rFonts w:asciiTheme="majorHAnsi" w:hAnsiTheme="majorHAnsi" w:cstheme="majorHAnsi"/>
          <w:sz w:val="28"/>
          <w:szCs w:val="28"/>
          <w:lang w:val="ru-MD"/>
        </w:rPr>
        <w:t>путем</w:t>
      </w:r>
      <w:r w:rsidRPr="00EF43DE">
        <w:rPr>
          <w:rFonts w:asciiTheme="majorHAnsi" w:hAnsiTheme="majorHAnsi" w:cstheme="majorHAnsi"/>
          <w:sz w:val="28"/>
          <w:szCs w:val="28"/>
          <w:lang w:val="ru-MD"/>
        </w:rPr>
        <w:t xml:space="preserve"> применения этих коэффициентов, одновременно понеся дополнительные расходы на очистку сточных вод, превышающи</w:t>
      </w:r>
      <w:r w:rsidR="00E03132" w:rsidRPr="00EF43DE">
        <w:rPr>
          <w:rFonts w:asciiTheme="majorHAnsi" w:hAnsiTheme="majorHAnsi" w:cstheme="majorHAnsi"/>
          <w:sz w:val="28"/>
          <w:szCs w:val="28"/>
          <w:lang w:val="ru-MD"/>
        </w:rPr>
        <w:t>х ПДК</w:t>
      </w:r>
      <w:r w:rsidRPr="00EF43DE">
        <w:rPr>
          <w:rFonts w:asciiTheme="majorHAnsi" w:hAnsiTheme="majorHAnsi" w:cstheme="majorHAnsi"/>
          <w:sz w:val="28"/>
          <w:szCs w:val="28"/>
          <w:lang w:val="ru-MD"/>
        </w:rPr>
        <w:t xml:space="preserve"> загрязняющих веществ, плату </w:t>
      </w:r>
      <w:r w:rsidR="00E03132" w:rsidRPr="00EF43DE">
        <w:rPr>
          <w:rFonts w:asciiTheme="majorHAnsi" w:hAnsiTheme="majorHAnsi" w:cstheme="majorHAnsi"/>
          <w:sz w:val="28"/>
          <w:szCs w:val="28"/>
          <w:lang w:val="ru-MD"/>
        </w:rPr>
        <w:t xml:space="preserve">за </w:t>
      </w:r>
      <w:r w:rsidRPr="00EF43DE">
        <w:rPr>
          <w:rFonts w:asciiTheme="majorHAnsi" w:hAnsiTheme="majorHAnsi" w:cstheme="majorHAnsi"/>
          <w:sz w:val="28"/>
          <w:szCs w:val="28"/>
          <w:lang w:val="ru-MD"/>
        </w:rPr>
        <w:t>загрязнени</w:t>
      </w:r>
      <w:r w:rsidR="00E03132" w:rsidRPr="00EF43DE">
        <w:rPr>
          <w:rFonts w:asciiTheme="majorHAnsi" w:hAnsiTheme="majorHAnsi" w:cstheme="majorHAnsi"/>
          <w:sz w:val="28"/>
          <w:szCs w:val="28"/>
          <w:lang w:val="ru-MD"/>
        </w:rPr>
        <w:t>е</w:t>
      </w:r>
      <w:r w:rsidRPr="00EF43DE">
        <w:rPr>
          <w:rFonts w:asciiTheme="majorHAnsi" w:hAnsiTheme="majorHAnsi" w:cstheme="majorHAnsi"/>
          <w:sz w:val="28"/>
          <w:szCs w:val="28"/>
          <w:lang w:val="ru-MD"/>
        </w:rPr>
        <w:t xml:space="preserve"> окружающей среды и/или штраф</w:t>
      </w:r>
      <w:r w:rsidR="00E03132" w:rsidRPr="00EF43DE">
        <w:rPr>
          <w:rFonts w:asciiTheme="majorHAnsi" w:hAnsiTheme="majorHAnsi" w:cstheme="majorHAnsi"/>
          <w:sz w:val="28"/>
          <w:szCs w:val="28"/>
          <w:lang w:val="ru-MD"/>
        </w:rPr>
        <w:t>ы</w:t>
      </w:r>
      <w:r w:rsidRPr="00EF43DE">
        <w:rPr>
          <w:rFonts w:asciiTheme="majorHAnsi" w:hAnsiTheme="majorHAnsi" w:cstheme="majorHAnsi"/>
          <w:sz w:val="28"/>
          <w:szCs w:val="28"/>
          <w:lang w:val="ru-MD"/>
        </w:rPr>
        <w:t xml:space="preserve"> за загрязнение окружающей среды</w:t>
      </w:r>
      <w:r w:rsidR="00901076" w:rsidRPr="00EF43DE">
        <w:rPr>
          <w:rFonts w:asciiTheme="majorHAnsi" w:hAnsiTheme="majorHAnsi" w:cstheme="majorHAnsi"/>
          <w:sz w:val="28"/>
          <w:szCs w:val="28"/>
          <w:lang w:val="ru-MD"/>
        </w:rPr>
        <w:t>.</w:t>
      </w:r>
    </w:p>
    <w:p w14:paraId="75EF54D9" w14:textId="7C675AA3" w:rsidR="00E83EE5" w:rsidRPr="00EF43DE" w:rsidRDefault="00E83EE5" w:rsidP="007F0C17">
      <w:pPr>
        <w:tabs>
          <w:tab w:val="left" w:pos="0"/>
          <w:tab w:val="left" w:pos="709"/>
          <w:tab w:val="left" w:pos="851"/>
          <w:tab w:val="left" w:pos="993"/>
        </w:tabs>
        <w:spacing w:after="0" w:line="240" w:lineRule="auto"/>
        <w:ind w:right="-22"/>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ab/>
      </w:r>
      <w:r w:rsidR="00305515" w:rsidRPr="00EF43DE">
        <w:rPr>
          <w:rFonts w:asciiTheme="majorHAnsi" w:hAnsiTheme="majorHAnsi" w:cstheme="majorHAnsi"/>
          <w:sz w:val="28"/>
          <w:szCs w:val="28"/>
          <w:lang w:val="ru-MD"/>
        </w:rPr>
        <w:t>АО AC Кишинэу указало на то, что Положение, утвержденное ПП</w:t>
      </w:r>
      <w:r w:rsidR="00E03132" w:rsidRPr="00EF43DE">
        <w:rPr>
          <w:rFonts w:asciiTheme="majorHAnsi" w:hAnsiTheme="majorHAnsi" w:cstheme="majorHAnsi"/>
          <w:sz w:val="28"/>
          <w:szCs w:val="28"/>
          <w:lang w:val="ru-MD"/>
        </w:rPr>
        <w:t xml:space="preserve"> </w:t>
      </w:r>
      <w:r w:rsidR="00305515" w:rsidRPr="00EF43DE">
        <w:rPr>
          <w:rFonts w:asciiTheme="majorHAnsi" w:hAnsiTheme="majorHAnsi" w:cstheme="majorHAnsi"/>
          <w:sz w:val="28"/>
          <w:szCs w:val="28"/>
          <w:lang w:val="ru-MD"/>
        </w:rPr>
        <w:t>№950 от 25.11.2013</w:t>
      </w:r>
      <w:r w:rsidR="00E03132" w:rsidRPr="00EF43DE">
        <w:rPr>
          <w:rFonts w:asciiTheme="majorHAnsi" w:hAnsiTheme="majorHAnsi" w:cstheme="majorHAnsi"/>
          <w:sz w:val="28"/>
          <w:szCs w:val="28"/>
          <w:lang w:val="ru-MD"/>
        </w:rPr>
        <w:t>,</w:t>
      </w:r>
      <w:r w:rsidR="00305515" w:rsidRPr="00EF43DE">
        <w:rPr>
          <w:rFonts w:asciiTheme="majorHAnsi" w:hAnsiTheme="majorHAnsi" w:cstheme="majorHAnsi"/>
          <w:sz w:val="28"/>
          <w:szCs w:val="28"/>
          <w:lang w:val="ru-MD"/>
        </w:rPr>
        <w:t xml:space="preserve"> не предусматривает математическую формулу расчета дополнительной платы в случае превышения </w:t>
      </w:r>
      <w:r w:rsidR="00E03132" w:rsidRPr="00EF43DE">
        <w:rPr>
          <w:rFonts w:asciiTheme="majorHAnsi" w:hAnsiTheme="majorHAnsi" w:cstheme="majorHAnsi"/>
          <w:sz w:val="28"/>
          <w:szCs w:val="28"/>
          <w:lang w:val="ru-MD"/>
        </w:rPr>
        <w:t>ПДК</w:t>
      </w:r>
      <w:r w:rsidR="00305515" w:rsidRPr="00EF43DE">
        <w:rPr>
          <w:rFonts w:asciiTheme="majorHAnsi" w:hAnsiTheme="majorHAnsi" w:cstheme="majorHAnsi"/>
          <w:sz w:val="28"/>
          <w:szCs w:val="28"/>
          <w:lang w:val="ru-MD"/>
        </w:rPr>
        <w:t>, что было устранено внутренними нормами предприятия</w:t>
      </w:r>
      <w:r w:rsidRPr="00EF43DE">
        <w:rPr>
          <w:rFonts w:asciiTheme="majorHAnsi" w:hAnsiTheme="majorHAnsi" w:cstheme="majorHAnsi"/>
          <w:sz w:val="28"/>
          <w:szCs w:val="28"/>
          <w:lang w:val="ru-MD"/>
        </w:rPr>
        <w:t>.</w:t>
      </w:r>
      <w:r w:rsidR="00FB0910" w:rsidRPr="00EF43DE">
        <w:rPr>
          <w:rFonts w:asciiTheme="majorHAnsi" w:hAnsiTheme="majorHAnsi" w:cstheme="majorHAnsi"/>
          <w:sz w:val="28"/>
          <w:szCs w:val="28"/>
          <w:lang w:val="ru-MD"/>
        </w:rPr>
        <w:t xml:space="preserve"> </w:t>
      </w:r>
    </w:p>
    <w:p w14:paraId="2917B531" w14:textId="78EC12A4" w:rsidR="00901076" w:rsidRPr="00EF43DE" w:rsidRDefault="00375AA0" w:rsidP="00375AA0">
      <w:pPr>
        <w:spacing w:after="0"/>
        <w:ind w:right="-22" w:firstLine="720"/>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Начиная с </w:t>
      </w:r>
      <w:r w:rsidR="00901076" w:rsidRPr="00EF43DE">
        <w:rPr>
          <w:rFonts w:asciiTheme="majorHAnsi" w:hAnsiTheme="majorHAnsi" w:cstheme="majorHAnsi"/>
          <w:sz w:val="28"/>
          <w:szCs w:val="28"/>
          <w:lang w:val="ru-MD"/>
        </w:rPr>
        <w:t>2018</w:t>
      </w:r>
      <w:r w:rsidRPr="00EF43DE">
        <w:rPr>
          <w:rFonts w:asciiTheme="majorHAnsi" w:hAnsiTheme="majorHAnsi" w:cstheme="majorHAnsi"/>
          <w:sz w:val="28"/>
          <w:szCs w:val="28"/>
          <w:lang w:val="ru-MD"/>
        </w:rPr>
        <w:t xml:space="preserve"> года Министерство сельского хозяйства, регионального развития и окружающей среды</w:t>
      </w:r>
      <w:r w:rsidR="00E44FC7" w:rsidRPr="00EF43DE">
        <w:rPr>
          <w:rFonts w:asciiTheme="majorHAnsi" w:hAnsiTheme="majorHAnsi" w:cstheme="majorHAnsi"/>
          <w:sz w:val="28"/>
          <w:szCs w:val="28"/>
          <w:lang w:val="ru-MD"/>
        </w:rPr>
        <w:t xml:space="preserve"> разработало</w:t>
      </w:r>
      <w:r w:rsidR="00901076" w:rsidRPr="00EF43DE">
        <w:rPr>
          <w:rFonts w:asciiTheme="majorHAnsi" w:hAnsiTheme="majorHAnsi" w:cstheme="majorHAnsi"/>
          <w:sz w:val="28"/>
          <w:szCs w:val="28"/>
          <w:lang w:val="ru-MD"/>
        </w:rPr>
        <w:t>/</w:t>
      </w:r>
      <w:r w:rsidR="00E44FC7" w:rsidRPr="00EF43DE">
        <w:rPr>
          <w:rFonts w:asciiTheme="majorHAnsi" w:hAnsiTheme="majorHAnsi" w:cstheme="majorHAnsi"/>
          <w:sz w:val="28"/>
          <w:szCs w:val="28"/>
          <w:lang w:val="ru-MD"/>
        </w:rPr>
        <w:t>утвердило способ расчета и отчетности платежей за сбросы загрязнителей</w:t>
      </w:r>
      <w:r w:rsidR="00901076" w:rsidRPr="00EF43DE">
        <w:rPr>
          <w:rFonts w:asciiTheme="majorHAnsi" w:hAnsiTheme="majorHAnsi" w:cstheme="majorHAnsi"/>
          <w:sz w:val="28"/>
          <w:szCs w:val="28"/>
          <w:vertAlign w:val="superscript"/>
          <w:lang w:val="ru-MD"/>
        </w:rPr>
        <w:footnoteReference w:id="166"/>
      </w:r>
      <w:r w:rsidR="00901076" w:rsidRPr="00EF43DE">
        <w:rPr>
          <w:rFonts w:asciiTheme="majorHAnsi" w:hAnsiTheme="majorHAnsi" w:cstheme="majorHAnsi"/>
          <w:sz w:val="28"/>
          <w:szCs w:val="28"/>
          <w:lang w:val="ru-MD"/>
        </w:rPr>
        <w:t xml:space="preserve">, </w:t>
      </w:r>
      <w:r w:rsidR="00E44FC7" w:rsidRPr="00EF43DE">
        <w:rPr>
          <w:rFonts w:asciiTheme="majorHAnsi" w:hAnsiTheme="majorHAnsi" w:cstheme="majorHAnsi"/>
          <w:sz w:val="28"/>
          <w:szCs w:val="28"/>
          <w:lang w:val="ru-MD"/>
        </w:rPr>
        <w:t>а также форму отчета</w:t>
      </w:r>
      <w:r w:rsidR="008146BA" w:rsidRPr="00EF43DE">
        <w:rPr>
          <w:rFonts w:asciiTheme="majorHAnsi" w:hAnsiTheme="majorHAnsi" w:cstheme="majorHAnsi"/>
          <w:sz w:val="28"/>
          <w:szCs w:val="28"/>
          <w:lang w:val="ru-MD"/>
        </w:rPr>
        <w:t xml:space="preserve"> (EMPOLDEP19)</w:t>
      </w:r>
      <w:r w:rsidR="00CB0710" w:rsidRPr="00EF43DE">
        <w:rPr>
          <w:rFonts w:asciiTheme="majorHAnsi" w:hAnsiTheme="majorHAnsi" w:cstheme="majorHAnsi"/>
          <w:sz w:val="28"/>
          <w:szCs w:val="28"/>
          <w:lang w:val="ru-MD"/>
        </w:rPr>
        <w:t>,</w:t>
      </w:r>
      <w:r w:rsidR="00901076" w:rsidRPr="00EF43DE">
        <w:rPr>
          <w:rFonts w:asciiTheme="majorHAnsi" w:hAnsiTheme="majorHAnsi" w:cstheme="majorHAnsi"/>
          <w:sz w:val="28"/>
          <w:szCs w:val="28"/>
          <w:lang w:val="ru-MD"/>
        </w:rPr>
        <w:t xml:space="preserve"> </w:t>
      </w:r>
      <w:r w:rsidR="00E44FC7" w:rsidRPr="00EF43DE">
        <w:rPr>
          <w:rFonts w:asciiTheme="majorHAnsi" w:hAnsiTheme="majorHAnsi" w:cstheme="majorHAnsi"/>
          <w:sz w:val="28"/>
          <w:szCs w:val="28"/>
          <w:lang w:val="ru-MD"/>
        </w:rPr>
        <w:t>который представляется в ГНС</w:t>
      </w:r>
      <w:r w:rsidR="00901076" w:rsidRPr="00EF43DE">
        <w:rPr>
          <w:rFonts w:asciiTheme="majorHAnsi" w:hAnsiTheme="majorHAnsi" w:cstheme="majorHAnsi"/>
          <w:sz w:val="28"/>
          <w:szCs w:val="28"/>
          <w:lang w:val="ru-MD"/>
        </w:rPr>
        <w:t xml:space="preserve">. </w:t>
      </w:r>
      <w:r w:rsidR="00E44FC7" w:rsidRPr="00EF43DE">
        <w:rPr>
          <w:rFonts w:asciiTheme="majorHAnsi" w:hAnsiTheme="majorHAnsi" w:cstheme="majorHAnsi"/>
          <w:sz w:val="28"/>
          <w:szCs w:val="28"/>
          <w:lang w:val="ru-MD"/>
        </w:rPr>
        <w:t>Согласно нормативным положениям</w:t>
      </w:r>
      <w:r w:rsidR="00901076" w:rsidRPr="00EF43DE">
        <w:rPr>
          <w:rFonts w:asciiTheme="majorHAnsi" w:hAnsiTheme="majorHAnsi" w:cstheme="majorHAnsi"/>
          <w:sz w:val="28"/>
          <w:szCs w:val="28"/>
          <w:vertAlign w:val="superscript"/>
          <w:lang w:val="ru-MD"/>
        </w:rPr>
        <w:footnoteReference w:id="167"/>
      </w:r>
      <w:r w:rsidR="00CB0710" w:rsidRPr="00EF43DE">
        <w:rPr>
          <w:rFonts w:asciiTheme="majorHAnsi" w:hAnsiTheme="majorHAnsi" w:cstheme="majorHAnsi"/>
          <w:sz w:val="28"/>
          <w:szCs w:val="28"/>
          <w:lang w:val="ru-MD"/>
        </w:rPr>
        <w:t xml:space="preserve">, </w:t>
      </w:r>
      <w:r w:rsidRPr="00EF43DE">
        <w:rPr>
          <w:rFonts w:asciiTheme="majorHAnsi" w:hAnsiTheme="majorHAnsi" w:cstheme="majorHAnsi"/>
          <w:sz w:val="28"/>
          <w:szCs w:val="28"/>
          <w:lang w:val="ru-MD"/>
        </w:rPr>
        <w:t>расчет платы за сброс загрязняющих веществ производятся путем совмещения</w:t>
      </w:r>
      <w:r w:rsidR="00901076" w:rsidRPr="00EF43DE">
        <w:rPr>
          <w:rFonts w:asciiTheme="majorHAnsi" w:hAnsiTheme="majorHAnsi" w:cstheme="majorHAnsi"/>
          <w:sz w:val="28"/>
          <w:szCs w:val="28"/>
          <w:lang w:val="ru-MD"/>
        </w:rPr>
        <w:t xml:space="preserve">: 1) </w:t>
      </w:r>
      <w:r w:rsidRPr="00EF43DE">
        <w:rPr>
          <w:rFonts w:asciiTheme="majorHAnsi" w:hAnsiTheme="majorHAnsi" w:cstheme="majorHAnsi"/>
          <w:sz w:val="28"/>
          <w:szCs w:val="28"/>
          <w:lang w:val="ru-MD"/>
        </w:rPr>
        <w:t>платы за сбросы загрязнителей со сточными водами в водные ресурсы и системы канализации в пределах установленных нормативов</w:t>
      </w:r>
      <w:r w:rsidR="00901076" w:rsidRPr="00EF43DE">
        <w:rPr>
          <w:rFonts w:asciiTheme="majorHAnsi" w:hAnsiTheme="majorHAnsi" w:cstheme="majorHAnsi"/>
          <w:sz w:val="28"/>
          <w:szCs w:val="28"/>
          <w:vertAlign w:val="superscript"/>
          <w:lang w:val="ru-MD"/>
        </w:rPr>
        <w:footnoteReference w:id="168"/>
      </w:r>
      <w:r w:rsidR="00901076" w:rsidRPr="00EF43DE">
        <w:rPr>
          <w:rFonts w:asciiTheme="majorHAnsi" w:hAnsiTheme="majorHAnsi" w:cstheme="majorHAnsi"/>
          <w:sz w:val="28"/>
          <w:szCs w:val="28"/>
          <w:lang w:val="ru-MD"/>
        </w:rPr>
        <w:t xml:space="preserve"> (</w:t>
      </w:r>
      <w:r w:rsidRPr="00EF43DE">
        <w:rPr>
          <w:rFonts w:asciiTheme="majorHAnsi" w:hAnsiTheme="majorHAnsi" w:cstheme="majorHAnsi"/>
          <w:sz w:val="28"/>
          <w:szCs w:val="28"/>
          <w:lang w:val="ru-MD"/>
        </w:rPr>
        <w:t>для каждого показателя загрязнения в отдельности</w:t>
      </w:r>
      <w:r w:rsidR="00901076" w:rsidRPr="00EF43DE">
        <w:rPr>
          <w:rFonts w:asciiTheme="majorHAnsi" w:hAnsiTheme="majorHAnsi" w:cstheme="majorHAnsi"/>
          <w:sz w:val="28"/>
          <w:szCs w:val="28"/>
          <w:lang w:val="ru-MD"/>
        </w:rPr>
        <w:t>); 2) c</w:t>
      </w:r>
      <w:r w:rsidRPr="00EF43DE">
        <w:rPr>
          <w:rFonts w:asciiTheme="majorHAnsi" w:hAnsiTheme="majorHAnsi" w:cstheme="majorHAnsi"/>
          <w:sz w:val="28"/>
          <w:szCs w:val="28"/>
          <w:lang w:val="ru-MD"/>
        </w:rPr>
        <w:t>о</w:t>
      </w:r>
      <w:r w:rsidRPr="00EF43DE">
        <w:rPr>
          <w:rFonts w:ascii="Times New Roman" w:eastAsia="Calibri" w:hAnsi="Times New Roman" w:cs="Times New Roman"/>
          <w:color w:val="000000"/>
          <w:sz w:val="24"/>
          <w:szCs w:val="24"/>
          <w:lang w:val="ru-MD"/>
        </w:rPr>
        <w:t xml:space="preserve"> </w:t>
      </w:r>
      <w:r w:rsidRPr="00EF43DE">
        <w:rPr>
          <w:rFonts w:asciiTheme="majorHAnsi" w:hAnsiTheme="majorHAnsi" w:cstheme="majorHAnsi"/>
          <w:sz w:val="28"/>
          <w:szCs w:val="28"/>
          <w:lang w:val="ru-MD"/>
        </w:rPr>
        <w:t xml:space="preserve">сбросами загрязнителей с превышением установленных нормативов </w:t>
      </w:r>
      <w:r w:rsidR="00901076" w:rsidRPr="00EF43DE">
        <w:rPr>
          <w:rFonts w:asciiTheme="majorHAnsi" w:hAnsiTheme="majorHAnsi" w:cstheme="majorHAnsi"/>
          <w:sz w:val="28"/>
          <w:szCs w:val="28"/>
          <w:lang w:val="ru-MD"/>
        </w:rPr>
        <w:t>(</w:t>
      </w:r>
      <w:r w:rsidRPr="00EF43DE">
        <w:rPr>
          <w:rFonts w:asciiTheme="majorHAnsi" w:hAnsiTheme="majorHAnsi" w:cstheme="majorHAnsi"/>
          <w:sz w:val="28"/>
          <w:szCs w:val="28"/>
          <w:lang w:val="ru-MD"/>
        </w:rPr>
        <w:t>для показателей загрязнения, по которым зарегистрировано превышение норматива</w:t>
      </w:r>
      <w:r w:rsidR="00901076" w:rsidRPr="00EF43DE">
        <w:rPr>
          <w:rFonts w:asciiTheme="majorHAnsi" w:hAnsiTheme="majorHAnsi" w:cstheme="majorHAnsi"/>
          <w:sz w:val="28"/>
          <w:szCs w:val="28"/>
          <w:lang w:val="ru-MD"/>
        </w:rPr>
        <w:t xml:space="preserve">).   </w:t>
      </w:r>
    </w:p>
    <w:p w14:paraId="54C8216F" w14:textId="0DD2C9DE" w:rsidR="00797750" w:rsidRPr="00EF43DE" w:rsidRDefault="00983FEC" w:rsidP="007F0C17">
      <w:pPr>
        <w:spacing w:after="0"/>
        <w:ind w:right="-22" w:firstLine="720"/>
        <w:jc w:val="both"/>
        <w:rPr>
          <w:rFonts w:asciiTheme="majorHAnsi" w:hAnsiTheme="majorHAnsi" w:cstheme="majorHAnsi"/>
          <w:b/>
          <w:i/>
          <w:sz w:val="28"/>
          <w:szCs w:val="28"/>
          <w:lang w:val="ru-MD"/>
        </w:rPr>
      </w:pPr>
      <w:r w:rsidRPr="00EF43DE">
        <w:rPr>
          <w:rFonts w:asciiTheme="majorHAnsi" w:hAnsiTheme="majorHAnsi" w:cstheme="majorHAnsi"/>
          <w:sz w:val="28"/>
          <w:szCs w:val="28"/>
          <w:lang w:val="ru-MD"/>
        </w:rPr>
        <w:t xml:space="preserve">АО </w:t>
      </w:r>
      <w:r w:rsidR="00E03132" w:rsidRPr="00EF43DE">
        <w:rPr>
          <w:rFonts w:asciiTheme="majorHAnsi" w:hAnsiTheme="majorHAnsi" w:cstheme="majorHAnsi"/>
          <w:sz w:val="28"/>
          <w:szCs w:val="28"/>
          <w:lang w:val="ru-MD"/>
        </w:rPr>
        <w:t xml:space="preserve">„Apă-Canal Chișinău” </w:t>
      </w:r>
      <w:r w:rsidRPr="00EF43DE">
        <w:rPr>
          <w:rFonts w:asciiTheme="majorHAnsi" w:hAnsiTheme="majorHAnsi" w:cstheme="majorHAnsi"/>
          <w:sz w:val="28"/>
          <w:szCs w:val="28"/>
          <w:lang w:val="ru-MD"/>
        </w:rPr>
        <w:t xml:space="preserve">располагает 6 очистными станциями, для которых у него </w:t>
      </w:r>
      <w:r w:rsidR="00E03132" w:rsidRPr="00EF43DE">
        <w:rPr>
          <w:rFonts w:asciiTheme="majorHAnsi" w:hAnsiTheme="majorHAnsi" w:cstheme="majorHAnsi"/>
          <w:sz w:val="28"/>
          <w:szCs w:val="28"/>
          <w:lang w:val="ru-MD"/>
        </w:rPr>
        <w:t>имеются</w:t>
      </w:r>
      <w:r w:rsidRPr="00EF43DE">
        <w:rPr>
          <w:rFonts w:asciiTheme="majorHAnsi" w:hAnsiTheme="majorHAnsi" w:cstheme="majorHAnsi"/>
          <w:sz w:val="28"/>
          <w:szCs w:val="28"/>
          <w:lang w:val="ru-MD"/>
        </w:rPr>
        <w:t xml:space="preserve"> </w:t>
      </w:r>
      <w:r w:rsidR="00E03132" w:rsidRPr="00EF43DE">
        <w:rPr>
          <w:rFonts w:asciiTheme="majorHAnsi" w:hAnsiTheme="majorHAnsi" w:cstheme="majorHAnsi"/>
          <w:sz w:val="28"/>
          <w:szCs w:val="28"/>
          <w:lang w:val="ru-MD"/>
        </w:rPr>
        <w:t>природоохранные ра</w:t>
      </w:r>
      <w:r w:rsidRPr="00EF43DE">
        <w:rPr>
          <w:rFonts w:asciiTheme="majorHAnsi" w:hAnsiTheme="majorHAnsi" w:cstheme="majorHAnsi"/>
          <w:sz w:val="28"/>
          <w:szCs w:val="28"/>
          <w:lang w:val="ru-MD"/>
        </w:rPr>
        <w:t xml:space="preserve">зрешения на специальное </w:t>
      </w:r>
      <w:r w:rsidR="00E03132" w:rsidRPr="00EF43DE">
        <w:rPr>
          <w:rFonts w:asciiTheme="majorHAnsi" w:hAnsiTheme="majorHAnsi" w:cstheme="majorHAnsi"/>
          <w:sz w:val="28"/>
          <w:szCs w:val="28"/>
          <w:lang w:val="ru-MD"/>
        </w:rPr>
        <w:t>водо</w:t>
      </w:r>
      <w:r w:rsidRPr="00EF43DE">
        <w:rPr>
          <w:rFonts w:asciiTheme="majorHAnsi" w:hAnsiTheme="majorHAnsi" w:cstheme="majorHAnsi"/>
          <w:sz w:val="28"/>
          <w:szCs w:val="28"/>
          <w:lang w:val="ru-MD"/>
        </w:rPr>
        <w:t xml:space="preserve">пользование. Согласно данным </w:t>
      </w:r>
      <w:r w:rsidR="00E03132" w:rsidRPr="00EF43DE">
        <w:rPr>
          <w:rFonts w:asciiTheme="majorHAnsi" w:hAnsiTheme="majorHAnsi" w:cstheme="majorHAnsi"/>
          <w:sz w:val="28"/>
          <w:szCs w:val="28"/>
          <w:lang w:val="ru-MD"/>
        </w:rPr>
        <w:t>из природоохранных разрешений на специальное водопользование</w:t>
      </w:r>
      <w:r w:rsidRPr="00EF43DE">
        <w:rPr>
          <w:rFonts w:asciiTheme="majorHAnsi" w:hAnsiTheme="majorHAnsi" w:cstheme="majorHAnsi"/>
          <w:sz w:val="28"/>
          <w:szCs w:val="28"/>
          <w:lang w:val="ru-MD"/>
        </w:rPr>
        <w:t>, выданны</w:t>
      </w:r>
      <w:r w:rsidR="00E03132" w:rsidRPr="00EF43DE">
        <w:rPr>
          <w:rFonts w:asciiTheme="majorHAnsi" w:hAnsiTheme="majorHAnsi" w:cstheme="majorHAnsi"/>
          <w:sz w:val="28"/>
          <w:szCs w:val="28"/>
          <w:lang w:val="ru-MD"/>
        </w:rPr>
        <w:t>х</w:t>
      </w:r>
      <w:r w:rsidRPr="00EF43DE">
        <w:rPr>
          <w:rFonts w:asciiTheme="majorHAnsi" w:hAnsiTheme="majorHAnsi" w:cstheme="majorHAnsi"/>
          <w:sz w:val="28"/>
          <w:szCs w:val="28"/>
          <w:lang w:val="ru-MD"/>
        </w:rPr>
        <w:t xml:space="preserve"> Агентством по охране окружающей среды, </w:t>
      </w:r>
      <w:r w:rsidR="00E03132" w:rsidRPr="00EF43DE">
        <w:rPr>
          <w:rFonts w:asciiTheme="majorHAnsi" w:hAnsiTheme="majorHAnsi" w:cstheme="majorHAnsi"/>
          <w:sz w:val="28"/>
          <w:szCs w:val="28"/>
          <w:lang w:val="ru-MD"/>
        </w:rPr>
        <w:t>ему</w:t>
      </w:r>
      <w:r w:rsidRPr="00EF43DE">
        <w:rPr>
          <w:rFonts w:asciiTheme="majorHAnsi" w:hAnsiTheme="majorHAnsi" w:cstheme="majorHAnsi"/>
          <w:sz w:val="28"/>
          <w:szCs w:val="28"/>
          <w:lang w:val="ru-MD"/>
        </w:rPr>
        <w:t xml:space="preserve"> были разрешены значения 5 параметров (загрязнителей), таких как: </w:t>
      </w:r>
      <w:r w:rsidR="005C3967">
        <w:rPr>
          <w:rFonts w:asciiTheme="majorHAnsi" w:hAnsiTheme="majorHAnsi" w:cstheme="majorHAnsi"/>
          <w:sz w:val="28"/>
          <w:szCs w:val="28"/>
          <w:lang w:val="ru-MD"/>
        </w:rPr>
        <w:t xml:space="preserve">взвешенные </w:t>
      </w:r>
      <w:r w:rsidRPr="005C3967">
        <w:rPr>
          <w:rFonts w:asciiTheme="majorHAnsi" w:hAnsiTheme="majorHAnsi" w:cstheme="majorHAnsi"/>
          <w:sz w:val="28"/>
          <w:szCs w:val="28"/>
          <w:lang w:val="ru-MD"/>
        </w:rPr>
        <w:t>вещества (</w:t>
      </w:r>
      <w:r w:rsidR="00D36D0A" w:rsidRPr="005C3967">
        <w:rPr>
          <w:rFonts w:asciiTheme="majorHAnsi" w:hAnsiTheme="majorHAnsi" w:cstheme="majorHAnsi"/>
          <w:sz w:val="28"/>
          <w:szCs w:val="28"/>
          <w:lang w:val="ru-MD"/>
        </w:rPr>
        <w:t>В</w:t>
      </w:r>
      <w:r w:rsidR="005C3967" w:rsidRPr="005C3967">
        <w:rPr>
          <w:rFonts w:asciiTheme="majorHAnsi" w:hAnsiTheme="majorHAnsi" w:cstheme="majorHAnsi"/>
          <w:sz w:val="28"/>
          <w:szCs w:val="28"/>
          <w:lang w:val="ru-MD"/>
        </w:rPr>
        <w:t>В</w:t>
      </w:r>
      <w:r w:rsidRPr="005C3967">
        <w:rPr>
          <w:rFonts w:asciiTheme="majorHAnsi" w:hAnsiTheme="majorHAnsi" w:cstheme="majorHAnsi"/>
          <w:sz w:val="28"/>
          <w:szCs w:val="28"/>
          <w:lang w:val="ru-MD"/>
        </w:rPr>
        <w:t xml:space="preserve">); </w:t>
      </w:r>
      <w:r w:rsidRPr="00EF43DE">
        <w:rPr>
          <w:rFonts w:asciiTheme="majorHAnsi" w:hAnsiTheme="majorHAnsi" w:cstheme="majorHAnsi"/>
          <w:sz w:val="28"/>
          <w:szCs w:val="28"/>
          <w:lang w:val="ru-MD"/>
        </w:rPr>
        <w:t>биохимическое потребление кислорода (</w:t>
      </w:r>
      <w:r w:rsidR="00D36D0A" w:rsidRPr="00EF43DE">
        <w:rPr>
          <w:rFonts w:asciiTheme="majorHAnsi" w:hAnsiTheme="majorHAnsi" w:cstheme="majorHAnsi"/>
          <w:sz w:val="28"/>
          <w:szCs w:val="28"/>
          <w:lang w:val="ru-MD"/>
        </w:rPr>
        <w:t>CBO</w:t>
      </w:r>
      <w:r w:rsidR="00D36D0A" w:rsidRPr="00EF43DE">
        <w:rPr>
          <w:rFonts w:asciiTheme="majorHAnsi" w:hAnsiTheme="majorHAnsi" w:cstheme="majorHAnsi"/>
          <w:sz w:val="28"/>
          <w:szCs w:val="28"/>
          <w:vertAlign w:val="subscript"/>
          <w:lang w:val="ru-MD"/>
        </w:rPr>
        <w:t>5</w:t>
      </w:r>
      <w:r w:rsidRPr="00EF43DE">
        <w:rPr>
          <w:rFonts w:asciiTheme="majorHAnsi" w:hAnsiTheme="majorHAnsi" w:cstheme="majorHAnsi"/>
          <w:sz w:val="28"/>
          <w:szCs w:val="28"/>
          <w:lang w:val="ru-MD"/>
        </w:rPr>
        <w:t>); химическое потребление кислорода метод с бикарбонат</w:t>
      </w:r>
      <w:r w:rsidR="00D36D0A" w:rsidRPr="00EF43DE">
        <w:rPr>
          <w:rFonts w:asciiTheme="majorHAnsi" w:hAnsiTheme="majorHAnsi" w:cstheme="majorHAnsi"/>
          <w:sz w:val="28"/>
          <w:szCs w:val="28"/>
          <w:lang w:val="ru-MD"/>
        </w:rPr>
        <w:t>ом</w:t>
      </w:r>
      <w:r w:rsidRPr="00EF43DE">
        <w:rPr>
          <w:rFonts w:asciiTheme="majorHAnsi" w:hAnsiTheme="majorHAnsi" w:cstheme="majorHAnsi"/>
          <w:sz w:val="28"/>
          <w:szCs w:val="28"/>
          <w:lang w:val="ru-MD"/>
        </w:rPr>
        <w:t xml:space="preserve"> калия (</w:t>
      </w:r>
      <w:r w:rsidR="00D36D0A" w:rsidRPr="00EF43DE">
        <w:rPr>
          <w:rFonts w:asciiTheme="majorHAnsi" w:hAnsiTheme="majorHAnsi" w:cstheme="majorHAnsi"/>
          <w:sz w:val="28"/>
          <w:szCs w:val="28"/>
          <w:lang w:val="ru-MD"/>
        </w:rPr>
        <w:t>CCO</w:t>
      </w:r>
      <w:r w:rsidR="00D36D0A" w:rsidRPr="00EF43DE">
        <w:rPr>
          <w:rFonts w:asciiTheme="majorHAnsi" w:hAnsiTheme="majorHAnsi" w:cstheme="majorHAnsi"/>
          <w:sz w:val="28"/>
          <w:szCs w:val="28"/>
          <w:vertAlign w:val="subscript"/>
          <w:lang w:val="ru-MD"/>
        </w:rPr>
        <w:t>Cr</w:t>
      </w:r>
      <w:r w:rsidRPr="00EF43DE">
        <w:rPr>
          <w:rFonts w:asciiTheme="majorHAnsi" w:hAnsiTheme="majorHAnsi" w:cstheme="majorHAnsi"/>
          <w:sz w:val="28"/>
          <w:szCs w:val="28"/>
          <w:lang w:val="ru-MD"/>
        </w:rPr>
        <w:t>); фосфор (</w:t>
      </w:r>
      <w:r w:rsidR="00D36D0A" w:rsidRPr="00EF43DE">
        <w:rPr>
          <w:rFonts w:asciiTheme="majorHAnsi" w:hAnsiTheme="majorHAnsi" w:cstheme="majorHAnsi"/>
          <w:sz w:val="28"/>
          <w:szCs w:val="28"/>
          <w:lang w:val="ru-MD"/>
        </w:rPr>
        <w:t>P</w:t>
      </w:r>
      <w:r w:rsidR="00D36D0A" w:rsidRPr="00EF43DE">
        <w:rPr>
          <w:rFonts w:asciiTheme="majorHAnsi" w:hAnsiTheme="majorHAnsi" w:cstheme="majorHAnsi"/>
          <w:sz w:val="28"/>
          <w:szCs w:val="28"/>
          <w:vertAlign w:val="subscript"/>
          <w:lang w:val="ru-MD"/>
        </w:rPr>
        <w:t>tot</w:t>
      </w:r>
      <w:r w:rsidRPr="00EF43DE">
        <w:rPr>
          <w:rFonts w:asciiTheme="majorHAnsi" w:hAnsiTheme="majorHAnsi" w:cstheme="majorHAnsi"/>
          <w:sz w:val="28"/>
          <w:szCs w:val="28"/>
          <w:lang w:val="ru-MD"/>
        </w:rPr>
        <w:t>) и азот (</w:t>
      </w:r>
      <w:r w:rsidR="00D36D0A" w:rsidRPr="00EF43DE">
        <w:rPr>
          <w:rFonts w:asciiTheme="majorHAnsi" w:hAnsiTheme="majorHAnsi" w:cstheme="majorHAnsi"/>
          <w:sz w:val="28"/>
          <w:szCs w:val="28"/>
          <w:lang w:val="ru-MD"/>
        </w:rPr>
        <w:t>N</w:t>
      </w:r>
      <w:r w:rsidR="00D36D0A" w:rsidRPr="00EF43DE">
        <w:rPr>
          <w:rFonts w:asciiTheme="majorHAnsi" w:hAnsiTheme="majorHAnsi" w:cstheme="majorHAnsi"/>
          <w:sz w:val="28"/>
          <w:szCs w:val="28"/>
          <w:vertAlign w:val="subscript"/>
          <w:lang w:val="ru-MD"/>
        </w:rPr>
        <w:t>tot</w:t>
      </w:r>
      <w:r w:rsidRPr="00EF43DE">
        <w:rPr>
          <w:rFonts w:asciiTheme="majorHAnsi" w:hAnsiTheme="majorHAnsi" w:cstheme="majorHAnsi"/>
          <w:sz w:val="28"/>
          <w:szCs w:val="28"/>
          <w:lang w:val="ru-MD"/>
        </w:rPr>
        <w:t xml:space="preserve">). Однако, согласно </w:t>
      </w:r>
      <w:r w:rsidR="00D36D0A" w:rsidRPr="00EF43DE">
        <w:rPr>
          <w:rFonts w:asciiTheme="majorHAnsi" w:hAnsiTheme="majorHAnsi" w:cstheme="majorHAnsi"/>
          <w:sz w:val="28"/>
          <w:szCs w:val="28"/>
          <w:lang w:val="ru-MD"/>
        </w:rPr>
        <w:t xml:space="preserve">Отчетам </w:t>
      </w:r>
      <w:r w:rsidRPr="00EF43DE">
        <w:rPr>
          <w:rFonts w:asciiTheme="majorHAnsi" w:hAnsiTheme="majorHAnsi" w:cstheme="majorHAnsi"/>
          <w:sz w:val="28"/>
          <w:szCs w:val="28"/>
          <w:lang w:val="ru-MD"/>
        </w:rPr>
        <w:t xml:space="preserve">о параметрах работы очистных сооружений, для расчета платы за </w:t>
      </w:r>
      <w:r w:rsidR="00D36D0A" w:rsidRPr="00EF43DE">
        <w:rPr>
          <w:rFonts w:asciiTheme="majorHAnsi" w:hAnsiTheme="majorHAnsi" w:cstheme="majorHAnsi"/>
          <w:sz w:val="28"/>
          <w:szCs w:val="28"/>
          <w:lang w:val="ru-MD"/>
        </w:rPr>
        <w:t>сброс</w:t>
      </w:r>
      <w:r w:rsidRPr="00EF43DE">
        <w:rPr>
          <w:rFonts w:asciiTheme="majorHAnsi" w:hAnsiTheme="majorHAnsi" w:cstheme="majorHAnsi"/>
          <w:sz w:val="28"/>
          <w:szCs w:val="28"/>
          <w:lang w:val="ru-MD"/>
        </w:rPr>
        <w:t xml:space="preserve"> загрязнителей </w:t>
      </w:r>
      <w:r w:rsidR="00D36D0A" w:rsidRPr="00EF43DE">
        <w:rPr>
          <w:rFonts w:asciiTheme="majorHAnsi" w:hAnsiTheme="majorHAnsi" w:cstheme="majorHAnsi"/>
          <w:sz w:val="28"/>
          <w:szCs w:val="28"/>
          <w:lang w:val="ru-MD"/>
        </w:rPr>
        <w:t xml:space="preserve">со </w:t>
      </w:r>
      <w:r w:rsidRPr="00EF43DE">
        <w:rPr>
          <w:rFonts w:asciiTheme="majorHAnsi" w:hAnsiTheme="majorHAnsi" w:cstheme="majorHAnsi"/>
          <w:sz w:val="28"/>
          <w:szCs w:val="28"/>
          <w:lang w:val="ru-MD"/>
        </w:rPr>
        <w:t>сточны</w:t>
      </w:r>
      <w:r w:rsidR="00D36D0A" w:rsidRPr="00EF43DE">
        <w:rPr>
          <w:rFonts w:asciiTheme="majorHAnsi" w:hAnsiTheme="majorHAnsi" w:cstheme="majorHAnsi"/>
          <w:sz w:val="28"/>
          <w:szCs w:val="28"/>
          <w:lang w:val="ru-MD"/>
        </w:rPr>
        <w:t>ми</w:t>
      </w:r>
      <w:r w:rsidRPr="00EF43DE">
        <w:rPr>
          <w:rFonts w:asciiTheme="majorHAnsi" w:hAnsiTheme="majorHAnsi" w:cstheme="majorHAnsi"/>
          <w:sz w:val="28"/>
          <w:szCs w:val="28"/>
          <w:lang w:val="ru-MD"/>
        </w:rPr>
        <w:t xml:space="preserve"> вод</w:t>
      </w:r>
      <w:r w:rsidR="00D36D0A" w:rsidRPr="00EF43DE">
        <w:rPr>
          <w:rFonts w:asciiTheme="majorHAnsi" w:hAnsiTheme="majorHAnsi" w:cstheme="majorHAnsi"/>
          <w:sz w:val="28"/>
          <w:szCs w:val="28"/>
          <w:lang w:val="ru-MD"/>
        </w:rPr>
        <w:t>ами</w:t>
      </w:r>
      <w:r w:rsidRPr="00EF43DE">
        <w:rPr>
          <w:rFonts w:asciiTheme="majorHAnsi" w:hAnsiTheme="majorHAnsi" w:cstheme="majorHAnsi"/>
          <w:sz w:val="28"/>
          <w:szCs w:val="28"/>
          <w:lang w:val="ru-MD"/>
        </w:rPr>
        <w:t xml:space="preserve"> в канализационную систему</w:t>
      </w:r>
      <w:r w:rsidR="00D36D0A" w:rsidRPr="00EF43DE">
        <w:rPr>
          <w:rFonts w:asciiTheme="majorHAnsi" w:hAnsiTheme="majorHAnsi" w:cstheme="majorHAnsi"/>
          <w:sz w:val="28"/>
          <w:szCs w:val="28"/>
          <w:lang w:val="ru-MD"/>
        </w:rPr>
        <w:t>,</w:t>
      </w:r>
      <w:r w:rsidRPr="00EF43DE">
        <w:rPr>
          <w:rFonts w:asciiTheme="majorHAnsi" w:hAnsiTheme="majorHAnsi" w:cstheme="majorHAnsi"/>
          <w:sz w:val="28"/>
          <w:szCs w:val="28"/>
          <w:lang w:val="ru-MD"/>
        </w:rPr>
        <w:t xml:space="preserve"> на 2018 год </w:t>
      </w:r>
      <w:r w:rsidR="00D36D0A" w:rsidRPr="00EF43DE">
        <w:rPr>
          <w:rFonts w:asciiTheme="majorHAnsi" w:hAnsiTheme="majorHAnsi" w:cstheme="majorHAnsi"/>
          <w:sz w:val="28"/>
          <w:szCs w:val="28"/>
          <w:lang w:val="ru-MD"/>
        </w:rPr>
        <w:t>мониторизировались</w:t>
      </w:r>
      <w:r w:rsidRPr="00EF43DE">
        <w:rPr>
          <w:rFonts w:asciiTheme="majorHAnsi" w:hAnsiTheme="majorHAnsi" w:cstheme="majorHAnsi"/>
          <w:sz w:val="28"/>
          <w:szCs w:val="28"/>
          <w:lang w:val="ru-MD"/>
        </w:rPr>
        <w:t xml:space="preserve"> только 2 показателя</w:t>
      </w:r>
      <w:r w:rsidR="00D36D0A" w:rsidRPr="00EF43DE">
        <w:rPr>
          <w:rFonts w:asciiTheme="majorHAnsi" w:hAnsiTheme="majorHAnsi" w:cstheme="majorHAnsi"/>
          <w:sz w:val="28"/>
          <w:szCs w:val="28"/>
          <w:lang w:val="ru-MD"/>
        </w:rPr>
        <w:t xml:space="preserve"> </w:t>
      </w:r>
      <w:r w:rsidRPr="00EF43DE">
        <w:rPr>
          <w:rFonts w:asciiTheme="majorHAnsi" w:hAnsiTheme="majorHAnsi" w:cstheme="majorHAnsi"/>
          <w:sz w:val="28"/>
          <w:szCs w:val="28"/>
          <w:lang w:val="ru-MD"/>
        </w:rPr>
        <w:t>-</w:t>
      </w:r>
      <w:r w:rsidR="00D36D0A" w:rsidRPr="00EF43DE">
        <w:rPr>
          <w:rFonts w:asciiTheme="majorHAnsi" w:hAnsiTheme="majorHAnsi" w:cstheme="majorHAnsi"/>
          <w:sz w:val="28"/>
          <w:szCs w:val="28"/>
          <w:lang w:val="ru-MD"/>
        </w:rPr>
        <w:t xml:space="preserve"> </w:t>
      </w:r>
      <w:r w:rsidR="005C3967">
        <w:rPr>
          <w:rFonts w:asciiTheme="majorHAnsi" w:hAnsiTheme="majorHAnsi" w:cstheme="majorHAnsi"/>
          <w:sz w:val="28"/>
          <w:szCs w:val="28"/>
          <w:lang w:val="ru-MD"/>
        </w:rPr>
        <w:t>ВВ</w:t>
      </w:r>
      <w:r w:rsidRPr="00EF43DE">
        <w:rPr>
          <w:rFonts w:asciiTheme="majorHAnsi" w:hAnsiTheme="majorHAnsi" w:cstheme="majorHAnsi"/>
          <w:sz w:val="28"/>
          <w:szCs w:val="28"/>
          <w:lang w:val="ru-MD"/>
        </w:rPr>
        <w:t xml:space="preserve"> и </w:t>
      </w:r>
      <w:r w:rsidR="00D36D0A" w:rsidRPr="00EF43DE">
        <w:rPr>
          <w:rFonts w:asciiTheme="majorHAnsi" w:hAnsiTheme="majorHAnsi" w:cstheme="majorHAnsi"/>
          <w:color w:val="000000" w:themeColor="text1"/>
          <w:sz w:val="28"/>
          <w:szCs w:val="28"/>
          <w:lang w:val="ru-MD"/>
        </w:rPr>
        <w:t>CBO</w:t>
      </w:r>
      <w:r w:rsidR="00D36D0A" w:rsidRPr="00EF43DE">
        <w:rPr>
          <w:rFonts w:asciiTheme="majorHAnsi" w:hAnsiTheme="majorHAnsi" w:cstheme="majorHAnsi"/>
          <w:color w:val="000000" w:themeColor="text1"/>
          <w:sz w:val="28"/>
          <w:szCs w:val="28"/>
          <w:vertAlign w:val="subscript"/>
          <w:lang w:val="ru-MD"/>
        </w:rPr>
        <w:t>5</w:t>
      </w:r>
      <w:r w:rsidRPr="00EF43DE">
        <w:rPr>
          <w:rFonts w:asciiTheme="majorHAnsi" w:hAnsiTheme="majorHAnsi" w:cstheme="majorHAnsi"/>
          <w:sz w:val="28"/>
          <w:szCs w:val="28"/>
          <w:lang w:val="ru-MD"/>
        </w:rPr>
        <w:t xml:space="preserve">, </w:t>
      </w:r>
      <w:r w:rsidR="00D36D0A" w:rsidRPr="00EF43DE">
        <w:rPr>
          <w:rFonts w:asciiTheme="majorHAnsi" w:hAnsiTheme="majorHAnsi" w:cstheme="majorHAnsi"/>
          <w:sz w:val="28"/>
          <w:szCs w:val="28"/>
          <w:lang w:val="ru-MD"/>
        </w:rPr>
        <w:t>ссылаясь на</w:t>
      </w:r>
      <w:r w:rsidRPr="00EF43DE">
        <w:rPr>
          <w:rFonts w:asciiTheme="majorHAnsi" w:hAnsiTheme="majorHAnsi" w:cstheme="majorHAnsi"/>
          <w:sz w:val="28"/>
          <w:szCs w:val="28"/>
          <w:lang w:val="ru-MD"/>
        </w:rPr>
        <w:t xml:space="preserve"> положения </w:t>
      </w:r>
      <w:r w:rsidR="00D36D0A" w:rsidRPr="00EF43DE">
        <w:rPr>
          <w:rFonts w:asciiTheme="majorHAnsi" w:hAnsiTheme="majorHAnsi" w:cstheme="majorHAnsi"/>
          <w:sz w:val="28"/>
          <w:szCs w:val="28"/>
          <w:lang w:val="ru-MD"/>
        </w:rPr>
        <w:t>п</w:t>
      </w:r>
      <w:r w:rsidRPr="00EF43DE">
        <w:rPr>
          <w:rFonts w:asciiTheme="majorHAnsi" w:hAnsiTheme="majorHAnsi" w:cstheme="majorHAnsi"/>
          <w:sz w:val="28"/>
          <w:szCs w:val="28"/>
          <w:lang w:val="ru-MD"/>
        </w:rPr>
        <w:t xml:space="preserve">.2 </w:t>
      </w:r>
      <w:r w:rsidR="00D36D0A" w:rsidRPr="00EF43DE">
        <w:rPr>
          <w:rFonts w:asciiTheme="majorHAnsi" w:hAnsiTheme="majorHAnsi" w:cstheme="majorHAnsi"/>
          <w:sz w:val="28"/>
          <w:szCs w:val="28"/>
          <w:lang w:val="ru-MD"/>
        </w:rPr>
        <w:t xml:space="preserve">Пояснительной </w:t>
      </w:r>
      <w:r w:rsidRPr="00EF43DE">
        <w:rPr>
          <w:rFonts w:asciiTheme="majorHAnsi" w:hAnsiTheme="majorHAnsi" w:cstheme="majorHAnsi"/>
          <w:sz w:val="28"/>
          <w:szCs w:val="28"/>
          <w:lang w:val="ru-MD"/>
        </w:rPr>
        <w:t xml:space="preserve">записки к </w:t>
      </w:r>
      <w:r w:rsidR="00D36D0A" w:rsidRPr="00EF43DE">
        <w:rPr>
          <w:rFonts w:asciiTheme="majorHAnsi" w:hAnsiTheme="majorHAnsi" w:cstheme="majorHAnsi"/>
          <w:sz w:val="28"/>
          <w:szCs w:val="28"/>
          <w:lang w:val="ru-MD"/>
        </w:rPr>
        <w:t>П</w:t>
      </w:r>
      <w:r w:rsidRPr="00EF43DE">
        <w:rPr>
          <w:rFonts w:asciiTheme="majorHAnsi" w:hAnsiTheme="majorHAnsi" w:cstheme="majorHAnsi"/>
          <w:sz w:val="28"/>
          <w:szCs w:val="28"/>
          <w:lang w:val="ru-MD"/>
        </w:rPr>
        <w:t>риложению</w:t>
      </w:r>
      <w:r w:rsidR="00D36D0A" w:rsidRPr="00EF43DE">
        <w:rPr>
          <w:rFonts w:asciiTheme="majorHAnsi" w:hAnsiTheme="majorHAnsi" w:cstheme="majorHAnsi"/>
          <w:sz w:val="28"/>
          <w:szCs w:val="28"/>
          <w:lang w:val="ru-MD"/>
        </w:rPr>
        <w:t xml:space="preserve"> </w:t>
      </w:r>
      <w:r w:rsidRPr="00EF43DE">
        <w:rPr>
          <w:rFonts w:asciiTheme="majorHAnsi" w:hAnsiTheme="majorHAnsi" w:cstheme="majorHAnsi"/>
          <w:sz w:val="28"/>
          <w:szCs w:val="28"/>
          <w:lang w:val="ru-MD"/>
        </w:rPr>
        <w:t xml:space="preserve">№5 к </w:t>
      </w:r>
      <w:r w:rsidR="00D36D0A" w:rsidRPr="00EF43DE">
        <w:rPr>
          <w:rFonts w:asciiTheme="majorHAnsi" w:hAnsiTheme="majorHAnsi" w:cstheme="majorHAnsi"/>
          <w:sz w:val="28"/>
          <w:szCs w:val="28"/>
          <w:lang w:val="ru-MD"/>
        </w:rPr>
        <w:t>З</w:t>
      </w:r>
      <w:r w:rsidRPr="00EF43DE">
        <w:rPr>
          <w:rFonts w:asciiTheme="majorHAnsi" w:hAnsiTheme="majorHAnsi" w:cstheme="majorHAnsi"/>
          <w:sz w:val="28"/>
          <w:szCs w:val="28"/>
          <w:lang w:val="ru-MD"/>
        </w:rPr>
        <w:t xml:space="preserve">акону </w:t>
      </w:r>
      <w:r w:rsidR="00D36D0A" w:rsidRPr="00EF43DE">
        <w:rPr>
          <w:rFonts w:asciiTheme="majorHAnsi" w:hAnsiTheme="majorHAnsi" w:cstheme="majorHAnsi"/>
          <w:sz w:val="28"/>
          <w:szCs w:val="28"/>
          <w:lang w:val="ru-MD"/>
        </w:rPr>
        <w:t>№</w:t>
      </w:r>
      <w:r w:rsidRPr="00EF43DE">
        <w:rPr>
          <w:rFonts w:asciiTheme="majorHAnsi" w:hAnsiTheme="majorHAnsi" w:cstheme="majorHAnsi"/>
          <w:sz w:val="28"/>
          <w:szCs w:val="28"/>
          <w:lang w:val="ru-MD"/>
        </w:rPr>
        <w:t xml:space="preserve">1540 </w:t>
      </w:r>
      <w:r w:rsidR="00D36D0A" w:rsidRPr="00EF43DE">
        <w:rPr>
          <w:rFonts w:asciiTheme="majorHAnsi" w:hAnsiTheme="majorHAnsi" w:cstheme="majorHAnsi"/>
          <w:sz w:val="28"/>
          <w:szCs w:val="28"/>
          <w:lang w:val="ru-MD"/>
        </w:rPr>
        <w:t>от 25.02.1998</w:t>
      </w:r>
      <w:r w:rsidR="00901076" w:rsidRPr="00EF43DE">
        <w:rPr>
          <w:rFonts w:asciiTheme="majorHAnsi" w:hAnsiTheme="majorHAnsi" w:cstheme="majorHAnsi"/>
          <w:color w:val="000000" w:themeColor="text1"/>
          <w:sz w:val="28"/>
          <w:szCs w:val="28"/>
          <w:lang w:val="ru-MD"/>
        </w:rPr>
        <w:t>.</w:t>
      </w:r>
      <w:r w:rsidRPr="00EF43DE">
        <w:rPr>
          <w:rFonts w:asciiTheme="majorHAnsi" w:hAnsiTheme="majorHAnsi" w:cstheme="majorHAnsi"/>
          <w:color w:val="000000" w:themeColor="text1"/>
          <w:sz w:val="28"/>
          <w:szCs w:val="28"/>
          <w:lang w:val="ru-MD"/>
        </w:rPr>
        <w:t xml:space="preserve"> Анализ данных </w:t>
      </w:r>
      <w:r w:rsidR="00B04D99" w:rsidRPr="00EF43DE">
        <w:rPr>
          <w:rFonts w:asciiTheme="majorHAnsi" w:hAnsiTheme="majorHAnsi" w:cstheme="majorHAnsi"/>
          <w:color w:val="000000" w:themeColor="text1"/>
          <w:sz w:val="28"/>
          <w:szCs w:val="28"/>
          <w:lang w:val="ru-MD"/>
        </w:rPr>
        <w:t>из О</w:t>
      </w:r>
      <w:r w:rsidRPr="00EF43DE">
        <w:rPr>
          <w:rFonts w:asciiTheme="majorHAnsi" w:hAnsiTheme="majorHAnsi" w:cstheme="majorHAnsi"/>
          <w:color w:val="000000" w:themeColor="text1"/>
          <w:sz w:val="28"/>
          <w:szCs w:val="28"/>
          <w:lang w:val="ru-MD"/>
        </w:rPr>
        <w:t xml:space="preserve">тчета EMPOLDEP19 АО AC </w:t>
      </w:r>
      <w:r w:rsidR="00B04D99" w:rsidRPr="00EF43DE">
        <w:rPr>
          <w:rFonts w:asciiTheme="majorHAnsi" w:hAnsiTheme="majorHAnsi" w:cstheme="majorHAnsi"/>
          <w:color w:val="000000" w:themeColor="text1"/>
          <w:sz w:val="28"/>
          <w:szCs w:val="28"/>
          <w:lang w:val="ru-MD"/>
        </w:rPr>
        <w:t>Кишинэу з</w:t>
      </w:r>
      <w:r w:rsidRPr="00EF43DE">
        <w:rPr>
          <w:rFonts w:asciiTheme="majorHAnsi" w:hAnsiTheme="majorHAnsi" w:cstheme="majorHAnsi"/>
          <w:color w:val="000000" w:themeColor="text1"/>
          <w:sz w:val="28"/>
          <w:szCs w:val="28"/>
          <w:lang w:val="ru-MD"/>
        </w:rPr>
        <w:t>а 2018 год показал, что он</w:t>
      </w:r>
      <w:r w:rsidR="00B04D99" w:rsidRPr="00EF43DE">
        <w:rPr>
          <w:rFonts w:asciiTheme="majorHAnsi" w:hAnsiTheme="majorHAnsi" w:cstheme="majorHAnsi"/>
          <w:color w:val="000000" w:themeColor="text1"/>
          <w:sz w:val="28"/>
          <w:szCs w:val="28"/>
          <w:lang w:val="ru-MD"/>
        </w:rPr>
        <w:t>о</w:t>
      </w:r>
      <w:r w:rsidRPr="00EF43DE">
        <w:rPr>
          <w:rFonts w:asciiTheme="majorHAnsi" w:hAnsiTheme="majorHAnsi" w:cstheme="majorHAnsi"/>
          <w:color w:val="000000" w:themeColor="text1"/>
          <w:sz w:val="28"/>
          <w:szCs w:val="28"/>
          <w:lang w:val="ru-MD"/>
        </w:rPr>
        <w:t xml:space="preserve"> не </w:t>
      </w:r>
      <w:r w:rsidR="00B04D99" w:rsidRPr="00EF43DE">
        <w:rPr>
          <w:rFonts w:asciiTheme="majorHAnsi" w:hAnsiTheme="majorHAnsi" w:cstheme="majorHAnsi"/>
          <w:color w:val="000000" w:themeColor="text1"/>
          <w:sz w:val="28"/>
          <w:szCs w:val="28"/>
          <w:lang w:val="ru-MD"/>
        </w:rPr>
        <w:t>начисляло</w:t>
      </w:r>
      <w:r w:rsidRPr="00EF43DE">
        <w:rPr>
          <w:rFonts w:asciiTheme="majorHAnsi" w:hAnsiTheme="majorHAnsi" w:cstheme="majorHAnsi"/>
          <w:color w:val="000000" w:themeColor="text1"/>
          <w:sz w:val="28"/>
          <w:szCs w:val="28"/>
          <w:lang w:val="ru-MD"/>
        </w:rPr>
        <w:t xml:space="preserve"> и не </w:t>
      </w:r>
      <w:r w:rsidR="00B04D99" w:rsidRPr="00EF43DE">
        <w:rPr>
          <w:rFonts w:asciiTheme="majorHAnsi" w:hAnsiTheme="majorHAnsi" w:cstheme="majorHAnsi"/>
          <w:color w:val="000000" w:themeColor="text1"/>
          <w:sz w:val="28"/>
          <w:szCs w:val="28"/>
          <w:lang w:val="ru-MD"/>
        </w:rPr>
        <w:t>отчитывалось</w:t>
      </w:r>
      <w:r w:rsidRPr="00EF43DE">
        <w:rPr>
          <w:rFonts w:asciiTheme="majorHAnsi" w:hAnsiTheme="majorHAnsi" w:cstheme="majorHAnsi"/>
          <w:color w:val="000000" w:themeColor="text1"/>
          <w:sz w:val="28"/>
          <w:szCs w:val="28"/>
          <w:lang w:val="ru-MD"/>
        </w:rPr>
        <w:t xml:space="preserve"> о плате</w:t>
      </w:r>
      <w:r w:rsidR="00B04D99" w:rsidRPr="00EF43DE">
        <w:rPr>
          <w:rFonts w:asciiTheme="majorHAnsi" w:hAnsiTheme="majorHAnsi" w:cstheme="majorHAnsi"/>
          <w:color w:val="000000" w:themeColor="text1"/>
          <w:sz w:val="28"/>
          <w:szCs w:val="28"/>
          <w:lang w:val="ru-MD"/>
        </w:rPr>
        <w:t>жах</w:t>
      </w:r>
      <w:r w:rsidRPr="00EF43DE">
        <w:rPr>
          <w:rFonts w:asciiTheme="majorHAnsi" w:hAnsiTheme="majorHAnsi" w:cstheme="majorHAnsi"/>
          <w:color w:val="000000" w:themeColor="text1"/>
          <w:sz w:val="28"/>
          <w:szCs w:val="28"/>
          <w:lang w:val="ru-MD"/>
        </w:rPr>
        <w:t xml:space="preserve"> за </w:t>
      </w:r>
      <w:r w:rsidR="00B04D99" w:rsidRPr="00EF43DE">
        <w:rPr>
          <w:rFonts w:asciiTheme="majorHAnsi" w:hAnsiTheme="majorHAnsi" w:cstheme="majorHAnsi"/>
          <w:color w:val="000000" w:themeColor="text1"/>
          <w:sz w:val="28"/>
          <w:szCs w:val="28"/>
          <w:lang w:val="ru-MD"/>
        </w:rPr>
        <w:t>сброс</w:t>
      </w:r>
      <w:r w:rsidRPr="00EF43DE">
        <w:rPr>
          <w:rFonts w:asciiTheme="majorHAnsi" w:hAnsiTheme="majorHAnsi" w:cstheme="majorHAnsi"/>
          <w:color w:val="000000" w:themeColor="text1"/>
          <w:sz w:val="28"/>
          <w:szCs w:val="28"/>
          <w:lang w:val="ru-MD"/>
        </w:rPr>
        <w:t xml:space="preserve"> загрязняющих веществ по всем параметрам, для которых были установлены нормативы, а также по 2 параметрам, п</w:t>
      </w:r>
      <w:r w:rsidR="00B04D99" w:rsidRPr="00EF43DE">
        <w:rPr>
          <w:rFonts w:asciiTheme="majorHAnsi" w:hAnsiTheme="majorHAnsi" w:cstheme="majorHAnsi"/>
          <w:color w:val="000000" w:themeColor="text1"/>
          <w:sz w:val="28"/>
          <w:szCs w:val="28"/>
          <w:lang w:val="ru-MD"/>
        </w:rPr>
        <w:t>о</w:t>
      </w:r>
      <w:r w:rsidRPr="00EF43DE">
        <w:rPr>
          <w:rFonts w:asciiTheme="majorHAnsi" w:hAnsiTheme="majorHAnsi" w:cstheme="majorHAnsi"/>
          <w:color w:val="000000" w:themeColor="text1"/>
          <w:sz w:val="28"/>
          <w:szCs w:val="28"/>
          <w:lang w:val="ru-MD"/>
        </w:rPr>
        <w:t xml:space="preserve"> которы</w:t>
      </w:r>
      <w:r w:rsidR="00B04D99" w:rsidRPr="00EF43DE">
        <w:rPr>
          <w:rFonts w:asciiTheme="majorHAnsi" w:hAnsiTheme="majorHAnsi" w:cstheme="majorHAnsi"/>
          <w:color w:val="000000" w:themeColor="text1"/>
          <w:sz w:val="28"/>
          <w:szCs w:val="28"/>
          <w:lang w:val="ru-MD"/>
        </w:rPr>
        <w:t>м</w:t>
      </w:r>
      <w:r w:rsidRPr="00EF43DE">
        <w:rPr>
          <w:rFonts w:asciiTheme="majorHAnsi" w:hAnsiTheme="majorHAnsi" w:cstheme="majorHAnsi"/>
          <w:color w:val="000000" w:themeColor="text1"/>
          <w:sz w:val="28"/>
          <w:szCs w:val="28"/>
          <w:lang w:val="ru-MD"/>
        </w:rPr>
        <w:t xml:space="preserve"> было зарегистрировано превышение установленного норм</w:t>
      </w:r>
      <w:r w:rsidR="00B04D99" w:rsidRPr="00EF43DE">
        <w:rPr>
          <w:rFonts w:asciiTheme="majorHAnsi" w:hAnsiTheme="majorHAnsi" w:cstheme="majorHAnsi"/>
          <w:color w:val="000000" w:themeColor="text1"/>
          <w:sz w:val="28"/>
          <w:szCs w:val="28"/>
          <w:lang w:val="ru-MD"/>
        </w:rPr>
        <w:t>атива</w:t>
      </w:r>
      <w:r w:rsidRPr="00EF43DE">
        <w:rPr>
          <w:rFonts w:asciiTheme="majorHAnsi" w:hAnsiTheme="majorHAnsi" w:cstheme="majorHAnsi"/>
          <w:color w:val="000000" w:themeColor="text1"/>
          <w:sz w:val="28"/>
          <w:szCs w:val="28"/>
          <w:lang w:val="ru-MD"/>
        </w:rPr>
        <w:t xml:space="preserve">: </w:t>
      </w:r>
      <w:r w:rsidR="00383782" w:rsidRPr="00EF43DE">
        <w:rPr>
          <w:rFonts w:asciiTheme="majorHAnsi" w:hAnsiTheme="majorHAnsi" w:cstheme="majorHAnsi"/>
          <w:sz w:val="28"/>
          <w:szCs w:val="28"/>
          <w:lang w:val="ru-MD"/>
        </w:rPr>
        <w:t>Ptot</w:t>
      </w:r>
      <w:r w:rsidR="00383782" w:rsidRPr="00EF43DE">
        <w:rPr>
          <w:rFonts w:asciiTheme="majorHAnsi" w:hAnsiTheme="majorHAnsi" w:cstheme="majorHAnsi"/>
          <w:color w:val="000000" w:themeColor="text1"/>
          <w:sz w:val="28"/>
          <w:szCs w:val="28"/>
          <w:lang w:val="ru-MD"/>
        </w:rPr>
        <w:t xml:space="preserve"> </w:t>
      </w:r>
      <w:r w:rsidRPr="00EF43DE">
        <w:rPr>
          <w:rFonts w:asciiTheme="majorHAnsi" w:hAnsiTheme="majorHAnsi" w:cstheme="majorHAnsi"/>
          <w:color w:val="000000" w:themeColor="text1"/>
          <w:sz w:val="28"/>
          <w:szCs w:val="28"/>
          <w:lang w:val="ru-MD"/>
        </w:rPr>
        <w:t>-</w:t>
      </w:r>
      <w:r w:rsidR="00383782" w:rsidRPr="00EF43DE">
        <w:rPr>
          <w:rFonts w:asciiTheme="majorHAnsi" w:hAnsiTheme="majorHAnsi" w:cstheme="majorHAnsi"/>
          <w:color w:val="000000" w:themeColor="text1"/>
          <w:sz w:val="28"/>
          <w:szCs w:val="28"/>
          <w:lang w:val="ru-MD"/>
        </w:rPr>
        <w:t xml:space="preserve"> </w:t>
      </w:r>
      <w:r w:rsidRPr="00EF43DE">
        <w:rPr>
          <w:rFonts w:asciiTheme="majorHAnsi" w:hAnsiTheme="majorHAnsi" w:cstheme="majorHAnsi"/>
          <w:color w:val="000000" w:themeColor="text1"/>
          <w:sz w:val="28"/>
          <w:szCs w:val="28"/>
          <w:lang w:val="ru-MD"/>
        </w:rPr>
        <w:t>на 1,49075 мг/дм</w:t>
      </w:r>
      <w:r w:rsidR="00383782" w:rsidRPr="00EF43DE">
        <w:rPr>
          <w:rFonts w:asciiTheme="majorHAnsi" w:hAnsiTheme="majorHAnsi" w:cstheme="majorHAnsi"/>
          <w:sz w:val="28"/>
          <w:szCs w:val="28"/>
          <w:vertAlign w:val="superscript"/>
          <w:lang w:val="ru-MD"/>
        </w:rPr>
        <w:t>3</w:t>
      </w:r>
      <w:r w:rsidRPr="00EF43DE">
        <w:rPr>
          <w:rFonts w:asciiTheme="majorHAnsi" w:hAnsiTheme="majorHAnsi" w:cstheme="majorHAnsi"/>
          <w:color w:val="000000" w:themeColor="text1"/>
          <w:sz w:val="28"/>
          <w:szCs w:val="28"/>
          <w:lang w:val="ru-MD"/>
        </w:rPr>
        <w:t xml:space="preserve">, </w:t>
      </w:r>
      <w:r w:rsidR="00383782" w:rsidRPr="00EF43DE">
        <w:rPr>
          <w:rFonts w:asciiTheme="majorHAnsi" w:hAnsiTheme="majorHAnsi" w:cstheme="majorHAnsi"/>
          <w:color w:val="000000" w:themeColor="text1"/>
          <w:sz w:val="28"/>
          <w:szCs w:val="28"/>
          <w:lang w:val="ru-MD"/>
        </w:rPr>
        <w:t>и</w:t>
      </w:r>
      <w:r w:rsidRPr="00EF43DE">
        <w:rPr>
          <w:rFonts w:asciiTheme="majorHAnsi" w:hAnsiTheme="majorHAnsi" w:cstheme="majorHAnsi"/>
          <w:color w:val="000000" w:themeColor="text1"/>
          <w:sz w:val="28"/>
          <w:szCs w:val="28"/>
          <w:lang w:val="ru-MD"/>
        </w:rPr>
        <w:t xml:space="preserve"> </w:t>
      </w:r>
      <w:r w:rsidR="00383782" w:rsidRPr="00EF43DE">
        <w:rPr>
          <w:rFonts w:asciiTheme="majorHAnsi" w:hAnsiTheme="majorHAnsi" w:cstheme="majorHAnsi"/>
          <w:sz w:val="28"/>
          <w:szCs w:val="28"/>
          <w:lang w:val="ru-MD"/>
        </w:rPr>
        <w:t>Ntot</w:t>
      </w:r>
      <w:r w:rsidRPr="00EF43DE">
        <w:rPr>
          <w:rFonts w:asciiTheme="majorHAnsi" w:hAnsiTheme="majorHAnsi" w:cstheme="majorHAnsi"/>
          <w:color w:val="000000" w:themeColor="text1"/>
          <w:sz w:val="28"/>
          <w:szCs w:val="28"/>
          <w:lang w:val="ru-MD"/>
        </w:rPr>
        <w:t xml:space="preserve"> – на 6,54733 мг/дм</w:t>
      </w:r>
      <w:r w:rsidR="00383782" w:rsidRPr="00EF43DE">
        <w:rPr>
          <w:rFonts w:asciiTheme="majorHAnsi" w:hAnsiTheme="majorHAnsi" w:cstheme="majorHAnsi"/>
          <w:sz w:val="28"/>
          <w:szCs w:val="28"/>
          <w:vertAlign w:val="superscript"/>
          <w:lang w:val="ru-MD"/>
        </w:rPr>
        <w:t>3</w:t>
      </w:r>
      <w:r w:rsidRPr="00EF43DE">
        <w:rPr>
          <w:rFonts w:asciiTheme="majorHAnsi" w:hAnsiTheme="majorHAnsi" w:cstheme="majorHAnsi"/>
          <w:color w:val="000000" w:themeColor="text1"/>
          <w:sz w:val="28"/>
          <w:szCs w:val="28"/>
          <w:lang w:val="ru-MD"/>
        </w:rPr>
        <w:t xml:space="preserve">, </w:t>
      </w:r>
      <w:r w:rsidRPr="00EF43DE">
        <w:rPr>
          <w:rFonts w:asciiTheme="majorHAnsi" w:hAnsiTheme="majorHAnsi" w:cstheme="majorHAnsi"/>
          <w:b/>
          <w:i/>
          <w:color w:val="000000" w:themeColor="text1"/>
          <w:sz w:val="28"/>
          <w:szCs w:val="28"/>
          <w:lang w:val="ru-MD"/>
        </w:rPr>
        <w:t xml:space="preserve">что свидетельствует о </w:t>
      </w:r>
      <w:r w:rsidR="00383782" w:rsidRPr="00EF43DE">
        <w:rPr>
          <w:rFonts w:asciiTheme="majorHAnsi" w:hAnsiTheme="majorHAnsi" w:cstheme="majorHAnsi"/>
          <w:b/>
          <w:i/>
          <w:color w:val="000000" w:themeColor="text1"/>
          <w:sz w:val="28"/>
          <w:szCs w:val="28"/>
          <w:lang w:val="ru-MD"/>
        </w:rPr>
        <w:t xml:space="preserve">наличии </w:t>
      </w:r>
      <w:r w:rsidRPr="00EF43DE">
        <w:rPr>
          <w:rFonts w:asciiTheme="majorHAnsi" w:hAnsiTheme="majorHAnsi" w:cstheme="majorHAnsi"/>
          <w:b/>
          <w:i/>
          <w:color w:val="000000" w:themeColor="text1"/>
          <w:sz w:val="28"/>
          <w:szCs w:val="28"/>
          <w:lang w:val="ru-MD"/>
        </w:rPr>
        <w:t>риск</w:t>
      </w:r>
      <w:r w:rsidR="00383782" w:rsidRPr="00EF43DE">
        <w:rPr>
          <w:rFonts w:asciiTheme="majorHAnsi" w:hAnsiTheme="majorHAnsi" w:cstheme="majorHAnsi"/>
          <w:b/>
          <w:i/>
          <w:color w:val="000000" w:themeColor="text1"/>
          <w:sz w:val="28"/>
          <w:szCs w:val="28"/>
          <w:lang w:val="ru-MD"/>
        </w:rPr>
        <w:t>а</w:t>
      </w:r>
      <w:r w:rsidRPr="00EF43DE">
        <w:rPr>
          <w:rFonts w:asciiTheme="majorHAnsi" w:hAnsiTheme="majorHAnsi" w:cstheme="majorHAnsi"/>
          <w:b/>
          <w:i/>
          <w:color w:val="000000" w:themeColor="text1"/>
          <w:sz w:val="28"/>
          <w:szCs w:val="28"/>
          <w:lang w:val="ru-MD"/>
        </w:rPr>
        <w:t xml:space="preserve"> того, что плата за загрязнение окружающей</w:t>
      </w:r>
      <w:r w:rsidR="00383782" w:rsidRPr="00EF43DE">
        <w:rPr>
          <w:rFonts w:asciiTheme="majorHAnsi" w:hAnsiTheme="majorHAnsi" w:cstheme="majorHAnsi"/>
          <w:b/>
          <w:i/>
          <w:color w:val="000000" w:themeColor="text1"/>
          <w:sz w:val="28"/>
          <w:szCs w:val="28"/>
          <w:lang w:val="ru-MD"/>
        </w:rPr>
        <w:t xml:space="preserve"> среды </w:t>
      </w:r>
      <w:r w:rsidR="00D16639" w:rsidRPr="00EF43DE">
        <w:rPr>
          <w:rFonts w:asciiTheme="majorHAnsi" w:hAnsiTheme="majorHAnsi" w:cstheme="majorHAnsi"/>
          <w:b/>
          <w:i/>
          <w:color w:val="000000" w:themeColor="text1"/>
          <w:sz w:val="28"/>
          <w:szCs w:val="28"/>
          <w:lang w:val="ru-MD"/>
        </w:rPr>
        <w:t>занижена</w:t>
      </w:r>
      <w:r w:rsidRPr="00EF43DE">
        <w:rPr>
          <w:rFonts w:asciiTheme="majorHAnsi" w:hAnsiTheme="majorHAnsi" w:cstheme="majorHAnsi"/>
          <w:color w:val="000000" w:themeColor="text1"/>
          <w:sz w:val="28"/>
          <w:szCs w:val="28"/>
          <w:lang w:val="ru-MD"/>
        </w:rPr>
        <w:t>.</w:t>
      </w:r>
    </w:p>
    <w:p w14:paraId="0D8EF0B2" w14:textId="7561797D" w:rsidR="00901076" w:rsidRPr="00EF43DE" w:rsidRDefault="00D16639" w:rsidP="007F0C17">
      <w:pPr>
        <w:spacing w:after="0"/>
        <w:ind w:right="-22" w:firstLine="720"/>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Несмотря на то, что контроль за правильностью </w:t>
      </w:r>
      <w:r w:rsidR="001E7854" w:rsidRPr="00EF43DE">
        <w:rPr>
          <w:rFonts w:asciiTheme="majorHAnsi" w:hAnsiTheme="majorHAnsi" w:cstheme="majorHAnsi"/>
          <w:sz w:val="28"/>
          <w:szCs w:val="28"/>
          <w:lang w:val="ru-MD"/>
        </w:rPr>
        <w:t>на</w:t>
      </w:r>
      <w:r w:rsidRPr="00EF43DE">
        <w:rPr>
          <w:rFonts w:asciiTheme="majorHAnsi" w:hAnsiTheme="majorHAnsi" w:cstheme="majorHAnsi"/>
          <w:sz w:val="28"/>
          <w:szCs w:val="28"/>
          <w:lang w:val="ru-MD"/>
        </w:rPr>
        <w:t xml:space="preserve">числения и полноты перечисления в бюджет установленных платежей возложен на </w:t>
      </w:r>
      <w:r w:rsidR="001E7854" w:rsidRPr="00EF43DE">
        <w:rPr>
          <w:rFonts w:asciiTheme="majorHAnsi" w:hAnsiTheme="majorHAnsi" w:cstheme="majorHAnsi"/>
          <w:sz w:val="28"/>
          <w:szCs w:val="28"/>
          <w:lang w:val="ru-MD"/>
        </w:rPr>
        <w:t>И</w:t>
      </w:r>
      <w:r w:rsidRPr="00EF43DE">
        <w:rPr>
          <w:rFonts w:asciiTheme="majorHAnsi" w:hAnsiTheme="majorHAnsi" w:cstheme="majorHAnsi"/>
          <w:sz w:val="28"/>
          <w:szCs w:val="28"/>
          <w:lang w:val="ru-MD"/>
        </w:rPr>
        <w:t xml:space="preserve">нспекцию по охране окружающей среды в подчинении </w:t>
      </w:r>
      <w:r w:rsidR="001E7854" w:rsidRPr="00EF43DE">
        <w:rPr>
          <w:rFonts w:asciiTheme="majorHAnsi" w:hAnsiTheme="majorHAnsi" w:cstheme="majorHAnsi"/>
          <w:sz w:val="28"/>
          <w:szCs w:val="28"/>
          <w:lang w:val="ru-MD"/>
        </w:rPr>
        <w:t>МСХРРОС</w:t>
      </w:r>
      <w:r w:rsidRPr="00EF43DE">
        <w:rPr>
          <w:rFonts w:asciiTheme="majorHAnsi" w:hAnsiTheme="majorHAnsi" w:cstheme="majorHAnsi"/>
          <w:sz w:val="28"/>
          <w:szCs w:val="28"/>
          <w:lang w:val="ru-MD"/>
        </w:rPr>
        <w:t>, он</w:t>
      </w:r>
      <w:r w:rsidR="001E7854" w:rsidRPr="00EF43DE">
        <w:rPr>
          <w:rFonts w:asciiTheme="majorHAnsi" w:hAnsiTheme="majorHAnsi" w:cstheme="majorHAnsi"/>
          <w:sz w:val="28"/>
          <w:szCs w:val="28"/>
          <w:lang w:val="ru-MD"/>
        </w:rPr>
        <w:t>а</w:t>
      </w:r>
      <w:r w:rsidRPr="00EF43DE">
        <w:rPr>
          <w:rFonts w:asciiTheme="majorHAnsi" w:hAnsiTheme="majorHAnsi" w:cstheme="majorHAnsi"/>
          <w:sz w:val="28"/>
          <w:szCs w:val="28"/>
          <w:lang w:val="ru-MD"/>
        </w:rPr>
        <w:t xml:space="preserve"> не выполнил</w:t>
      </w:r>
      <w:r w:rsidR="001E7854" w:rsidRPr="00EF43DE">
        <w:rPr>
          <w:rFonts w:asciiTheme="majorHAnsi" w:hAnsiTheme="majorHAnsi" w:cstheme="majorHAnsi"/>
          <w:sz w:val="28"/>
          <w:szCs w:val="28"/>
          <w:lang w:val="ru-MD"/>
        </w:rPr>
        <w:t>а</w:t>
      </w:r>
      <w:r w:rsidRPr="00EF43DE">
        <w:rPr>
          <w:rFonts w:asciiTheme="majorHAnsi" w:hAnsiTheme="majorHAnsi" w:cstheme="majorHAnsi"/>
          <w:sz w:val="28"/>
          <w:szCs w:val="28"/>
          <w:lang w:val="ru-MD"/>
        </w:rPr>
        <w:t xml:space="preserve"> свои обяза</w:t>
      </w:r>
      <w:r w:rsidR="001E7854" w:rsidRPr="00EF43DE">
        <w:rPr>
          <w:rFonts w:asciiTheme="majorHAnsi" w:hAnsiTheme="majorHAnsi" w:cstheme="majorHAnsi"/>
          <w:sz w:val="28"/>
          <w:szCs w:val="28"/>
          <w:lang w:val="ru-MD"/>
        </w:rPr>
        <w:t>нности</w:t>
      </w:r>
      <w:r w:rsidRPr="00EF43DE">
        <w:rPr>
          <w:rFonts w:asciiTheme="majorHAnsi" w:hAnsiTheme="majorHAnsi" w:cstheme="majorHAnsi"/>
          <w:sz w:val="28"/>
          <w:szCs w:val="28"/>
          <w:lang w:val="ru-MD"/>
        </w:rPr>
        <w:t xml:space="preserve"> и не провер</w:t>
      </w:r>
      <w:r w:rsidR="001E7854" w:rsidRPr="00EF43DE">
        <w:rPr>
          <w:rFonts w:asciiTheme="majorHAnsi" w:hAnsiTheme="majorHAnsi" w:cstheme="majorHAnsi"/>
          <w:sz w:val="28"/>
          <w:szCs w:val="28"/>
          <w:lang w:val="ru-MD"/>
        </w:rPr>
        <w:t>яла</w:t>
      </w:r>
      <w:r w:rsidRPr="00EF43DE">
        <w:rPr>
          <w:rFonts w:asciiTheme="majorHAnsi" w:hAnsiTheme="majorHAnsi" w:cstheme="majorHAnsi"/>
          <w:sz w:val="28"/>
          <w:szCs w:val="28"/>
          <w:lang w:val="ru-MD"/>
        </w:rPr>
        <w:t xml:space="preserve"> правильность расчета платы за загрязнение окружающей среды. Аудиторск</w:t>
      </w:r>
      <w:r w:rsidR="001E7854" w:rsidRPr="00EF43DE">
        <w:rPr>
          <w:rFonts w:asciiTheme="majorHAnsi" w:hAnsiTheme="majorHAnsi" w:cstheme="majorHAnsi"/>
          <w:sz w:val="28"/>
          <w:szCs w:val="28"/>
          <w:lang w:val="ru-MD"/>
        </w:rPr>
        <w:t>ой</w:t>
      </w:r>
      <w:r w:rsidRPr="00EF43DE">
        <w:rPr>
          <w:rFonts w:asciiTheme="majorHAnsi" w:hAnsiTheme="majorHAnsi" w:cstheme="majorHAnsi"/>
          <w:sz w:val="28"/>
          <w:szCs w:val="28"/>
          <w:lang w:val="ru-MD"/>
        </w:rPr>
        <w:t xml:space="preserve"> групп</w:t>
      </w:r>
      <w:r w:rsidR="001E7854" w:rsidRPr="00EF43DE">
        <w:rPr>
          <w:rFonts w:asciiTheme="majorHAnsi" w:hAnsiTheme="majorHAnsi" w:cstheme="majorHAnsi"/>
          <w:sz w:val="28"/>
          <w:szCs w:val="28"/>
          <w:lang w:val="ru-MD"/>
        </w:rPr>
        <w:t>е</w:t>
      </w:r>
      <w:r w:rsidRPr="00EF43DE">
        <w:rPr>
          <w:rFonts w:asciiTheme="majorHAnsi" w:hAnsiTheme="majorHAnsi" w:cstheme="majorHAnsi"/>
          <w:sz w:val="28"/>
          <w:szCs w:val="28"/>
          <w:lang w:val="ru-MD"/>
        </w:rPr>
        <w:t xml:space="preserve"> не был</w:t>
      </w:r>
      <w:r w:rsidR="001E7854" w:rsidRPr="00EF43DE">
        <w:rPr>
          <w:rFonts w:asciiTheme="majorHAnsi" w:hAnsiTheme="majorHAnsi" w:cstheme="majorHAnsi"/>
          <w:sz w:val="28"/>
          <w:szCs w:val="28"/>
          <w:lang w:val="ru-MD"/>
        </w:rPr>
        <w:t>и</w:t>
      </w:r>
      <w:r w:rsidRPr="00EF43DE">
        <w:rPr>
          <w:rFonts w:asciiTheme="majorHAnsi" w:hAnsiTheme="majorHAnsi" w:cstheme="majorHAnsi"/>
          <w:sz w:val="28"/>
          <w:szCs w:val="28"/>
          <w:lang w:val="ru-MD"/>
        </w:rPr>
        <w:t xml:space="preserve"> представлен</w:t>
      </w:r>
      <w:r w:rsidR="001E7854" w:rsidRPr="00EF43DE">
        <w:rPr>
          <w:rFonts w:asciiTheme="majorHAnsi" w:hAnsiTheme="majorHAnsi" w:cstheme="majorHAnsi"/>
          <w:sz w:val="28"/>
          <w:szCs w:val="28"/>
          <w:lang w:val="ru-MD"/>
        </w:rPr>
        <w:t>ы</w:t>
      </w:r>
      <w:r w:rsidRPr="00EF43DE">
        <w:rPr>
          <w:rFonts w:asciiTheme="majorHAnsi" w:hAnsiTheme="majorHAnsi" w:cstheme="majorHAnsi"/>
          <w:sz w:val="28"/>
          <w:szCs w:val="28"/>
          <w:lang w:val="ru-MD"/>
        </w:rPr>
        <w:t xml:space="preserve"> </w:t>
      </w:r>
      <w:r w:rsidR="001E7854" w:rsidRPr="00EF43DE">
        <w:rPr>
          <w:rFonts w:asciiTheme="majorHAnsi" w:hAnsiTheme="majorHAnsi" w:cstheme="majorHAnsi"/>
          <w:sz w:val="28"/>
          <w:szCs w:val="28"/>
          <w:lang w:val="ru-MD"/>
        </w:rPr>
        <w:t>аудируем</w:t>
      </w:r>
      <w:r w:rsidRPr="00EF43DE">
        <w:rPr>
          <w:rFonts w:asciiTheme="majorHAnsi" w:hAnsiTheme="majorHAnsi" w:cstheme="majorHAnsi"/>
          <w:sz w:val="28"/>
          <w:szCs w:val="28"/>
          <w:lang w:val="ru-MD"/>
        </w:rPr>
        <w:t>ыми субъектами документ</w:t>
      </w:r>
      <w:r w:rsidR="001E7854" w:rsidRPr="00EF43DE">
        <w:rPr>
          <w:rFonts w:asciiTheme="majorHAnsi" w:hAnsiTheme="majorHAnsi" w:cstheme="majorHAnsi"/>
          <w:sz w:val="28"/>
          <w:szCs w:val="28"/>
          <w:lang w:val="ru-MD"/>
        </w:rPr>
        <w:t>ы,</w:t>
      </w:r>
      <w:r w:rsidRPr="00EF43DE">
        <w:rPr>
          <w:rFonts w:asciiTheme="majorHAnsi" w:hAnsiTheme="majorHAnsi" w:cstheme="majorHAnsi"/>
          <w:sz w:val="28"/>
          <w:szCs w:val="28"/>
          <w:lang w:val="ru-MD"/>
        </w:rPr>
        <w:t xml:space="preserve"> </w:t>
      </w:r>
      <w:r w:rsidR="001E7854" w:rsidRPr="00EF43DE">
        <w:rPr>
          <w:rFonts w:asciiTheme="majorHAnsi" w:hAnsiTheme="majorHAnsi" w:cstheme="majorHAnsi"/>
          <w:sz w:val="28"/>
          <w:szCs w:val="28"/>
          <w:lang w:val="ru-MD"/>
        </w:rPr>
        <w:t xml:space="preserve">подтверждающие </w:t>
      </w:r>
      <w:r w:rsidRPr="00EF43DE">
        <w:rPr>
          <w:rFonts w:asciiTheme="majorHAnsi" w:hAnsiTheme="majorHAnsi" w:cstheme="majorHAnsi"/>
          <w:sz w:val="28"/>
          <w:szCs w:val="28"/>
          <w:lang w:val="ru-MD"/>
        </w:rPr>
        <w:t>проведени</w:t>
      </w:r>
      <w:r w:rsidR="001E7854" w:rsidRPr="00EF43DE">
        <w:rPr>
          <w:rFonts w:asciiTheme="majorHAnsi" w:hAnsiTheme="majorHAnsi" w:cstheme="majorHAnsi"/>
          <w:sz w:val="28"/>
          <w:szCs w:val="28"/>
          <w:lang w:val="ru-MD"/>
        </w:rPr>
        <w:t>е</w:t>
      </w:r>
      <w:r w:rsidRPr="00EF43DE">
        <w:rPr>
          <w:rFonts w:asciiTheme="majorHAnsi" w:hAnsiTheme="majorHAnsi" w:cstheme="majorHAnsi"/>
          <w:sz w:val="28"/>
          <w:szCs w:val="28"/>
          <w:lang w:val="ru-MD"/>
        </w:rPr>
        <w:t xml:space="preserve"> контроля</w:t>
      </w:r>
      <w:r w:rsidR="001E7854" w:rsidRPr="00EF43DE">
        <w:rPr>
          <w:rFonts w:asciiTheme="majorHAnsi" w:hAnsiTheme="majorHAnsi" w:cstheme="majorHAnsi"/>
          <w:sz w:val="28"/>
          <w:szCs w:val="28"/>
          <w:lang w:val="ru-MD"/>
        </w:rPr>
        <w:t xml:space="preserve"> Инспекцией</w:t>
      </w:r>
      <w:r w:rsidRPr="00EF43DE">
        <w:rPr>
          <w:rFonts w:asciiTheme="majorHAnsi" w:hAnsiTheme="majorHAnsi" w:cstheme="majorHAnsi"/>
          <w:sz w:val="28"/>
          <w:szCs w:val="28"/>
          <w:lang w:val="ru-MD"/>
        </w:rPr>
        <w:t xml:space="preserve">. </w:t>
      </w:r>
    </w:p>
    <w:p w14:paraId="377EA560" w14:textId="77777777" w:rsidR="00BA55DE" w:rsidRPr="00EF43DE" w:rsidRDefault="00BA55DE" w:rsidP="007F0C17">
      <w:pPr>
        <w:spacing w:after="0"/>
        <w:ind w:right="-22" w:firstLine="720"/>
        <w:jc w:val="both"/>
        <w:rPr>
          <w:rFonts w:asciiTheme="majorHAnsi" w:hAnsiTheme="majorHAnsi" w:cstheme="majorHAnsi"/>
          <w:sz w:val="28"/>
          <w:szCs w:val="28"/>
          <w:lang w:val="ru-MD"/>
        </w:rPr>
      </w:pPr>
    </w:p>
    <w:p w14:paraId="3FB4929D" w14:textId="1B0C8350" w:rsidR="00901076" w:rsidRPr="00EF43DE" w:rsidRDefault="00BA55DE" w:rsidP="007F0C17">
      <w:pPr>
        <w:spacing w:after="0" w:line="240" w:lineRule="auto"/>
        <w:ind w:right="-22"/>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b/>
          <w:sz w:val="28"/>
          <w:szCs w:val="28"/>
          <w:lang w:val="ru-MD"/>
        </w:rPr>
        <w:t>АО</w:t>
      </w:r>
      <w:r w:rsidR="00901076" w:rsidRPr="00EF43DE">
        <w:rPr>
          <w:rFonts w:asciiTheme="majorHAnsi" w:eastAsia="Times New Roman" w:hAnsiTheme="majorHAnsi" w:cstheme="majorHAnsi"/>
          <w:b/>
          <w:sz w:val="28"/>
          <w:szCs w:val="28"/>
          <w:lang w:val="ru-MD"/>
        </w:rPr>
        <w:t xml:space="preserve"> RAC </w:t>
      </w:r>
      <w:r w:rsidRPr="00EF43DE">
        <w:rPr>
          <w:rFonts w:asciiTheme="majorHAnsi" w:eastAsia="Times New Roman" w:hAnsiTheme="majorHAnsi" w:cstheme="majorHAnsi"/>
          <w:b/>
          <w:sz w:val="28"/>
          <w:szCs w:val="28"/>
          <w:lang w:val="ru-MD"/>
        </w:rPr>
        <w:t>Орхей</w:t>
      </w:r>
      <w:r w:rsidR="00901076" w:rsidRPr="00EF43DE">
        <w:rPr>
          <w:rFonts w:asciiTheme="majorHAnsi" w:eastAsia="Times New Roman" w:hAnsiTheme="majorHAnsi" w:cstheme="majorHAnsi"/>
          <w:b/>
          <w:i/>
          <w:sz w:val="28"/>
          <w:szCs w:val="28"/>
          <w:lang w:val="ru-MD"/>
        </w:rPr>
        <w:t xml:space="preserve"> </w:t>
      </w:r>
      <w:r w:rsidR="00D16639" w:rsidRPr="00EF43DE">
        <w:rPr>
          <w:rFonts w:asciiTheme="majorHAnsi" w:eastAsia="Times New Roman" w:hAnsiTheme="majorHAnsi" w:cstheme="majorHAnsi"/>
          <w:sz w:val="28"/>
          <w:szCs w:val="28"/>
          <w:lang w:val="ru-MD"/>
        </w:rPr>
        <w:t xml:space="preserve">располагает неаккредитованной лабораторией для </w:t>
      </w:r>
      <w:r w:rsidRPr="00EF43DE">
        <w:rPr>
          <w:rFonts w:asciiTheme="majorHAnsi" w:eastAsia="Times New Roman" w:hAnsiTheme="majorHAnsi" w:cstheme="majorHAnsi"/>
          <w:sz w:val="28"/>
          <w:szCs w:val="28"/>
          <w:lang w:val="ru-MD"/>
        </w:rPr>
        <w:t>и</w:t>
      </w:r>
      <w:r w:rsidR="00D16639" w:rsidRPr="00EF43DE">
        <w:rPr>
          <w:rFonts w:asciiTheme="majorHAnsi" w:eastAsia="Times New Roman" w:hAnsiTheme="majorHAnsi" w:cstheme="majorHAnsi"/>
          <w:sz w:val="28"/>
          <w:szCs w:val="28"/>
          <w:lang w:val="ru-MD"/>
        </w:rPr>
        <w:t xml:space="preserve">сследования сточных вод. В целях мониторинга качества сточных вод, сбрасываемых экономическими агентами, оператор </w:t>
      </w:r>
      <w:r w:rsidRPr="00EF43DE">
        <w:rPr>
          <w:rFonts w:asciiTheme="majorHAnsi" w:eastAsia="Times New Roman" w:hAnsiTheme="majorHAnsi" w:cstheme="majorHAnsi"/>
          <w:sz w:val="28"/>
          <w:szCs w:val="28"/>
          <w:lang w:val="ru-MD"/>
        </w:rPr>
        <w:t>составлял</w:t>
      </w:r>
      <w:r w:rsidR="00D16639" w:rsidRPr="00EF43DE">
        <w:rPr>
          <w:rFonts w:asciiTheme="majorHAnsi" w:eastAsia="Times New Roman" w:hAnsiTheme="majorHAnsi" w:cstheme="majorHAnsi"/>
          <w:sz w:val="28"/>
          <w:szCs w:val="28"/>
          <w:lang w:val="ru-MD"/>
        </w:rPr>
        <w:t xml:space="preserve"> </w:t>
      </w:r>
      <w:r w:rsidRPr="00EF43DE">
        <w:rPr>
          <w:rFonts w:asciiTheme="majorHAnsi" w:eastAsia="Times New Roman" w:hAnsiTheme="majorHAnsi" w:cstheme="majorHAnsi"/>
          <w:sz w:val="28"/>
          <w:szCs w:val="28"/>
          <w:lang w:val="ru-MD"/>
        </w:rPr>
        <w:t>Ежегодные</w:t>
      </w:r>
      <w:r w:rsidR="00D16639" w:rsidRPr="00EF43DE">
        <w:rPr>
          <w:rFonts w:asciiTheme="majorHAnsi" w:eastAsia="Times New Roman" w:hAnsiTheme="majorHAnsi" w:cstheme="majorHAnsi"/>
          <w:sz w:val="28"/>
          <w:szCs w:val="28"/>
          <w:lang w:val="ru-MD"/>
        </w:rPr>
        <w:t xml:space="preserve"> план</w:t>
      </w:r>
      <w:r w:rsidRPr="00EF43DE">
        <w:rPr>
          <w:rFonts w:asciiTheme="majorHAnsi" w:eastAsia="Times New Roman" w:hAnsiTheme="majorHAnsi" w:cstheme="majorHAnsi"/>
          <w:sz w:val="28"/>
          <w:szCs w:val="28"/>
          <w:lang w:val="ru-MD"/>
        </w:rPr>
        <w:t>ы</w:t>
      </w:r>
      <w:r w:rsidR="00D16639" w:rsidRPr="00EF43DE">
        <w:rPr>
          <w:rFonts w:asciiTheme="majorHAnsi" w:eastAsia="Times New Roman" w:hAnsiTheme="majorHAnsi" w:cstheme="majorHAnsi"/>
          <w:sz w:val="28"/>
          <w:szCs w:val="28"/>
          <w:lang w:val="ru-MD"/>
        </w:rPr>
        <w:t xml:space="preserve"> </w:t>
      </w:r>
      <w:r w:rsidRPr="00EF43DE">
        <w:rPr>
          <w:rFonts w:asciiTheme="majorHAnsi" w:eastAsia="Times New Roman" w:hAnsiTheme="majorHAnsi" w:cstheme="majorHAnsi"/>
          <w:sz w:val="28"/>
          <w:szCs w:val="28"/>
          <w:lang w:val="ru-MD"/>
        </w:rPr>
        <w:t>за</w:t>
      </w:r>
      <w:r w:rsidR="00D16639" w:rsidRPr="00EF43DE">
        <w:rPr>
          <w:rFonts w:asciiTheme="majorHAnsi" w:eastAsia="Times New Roman" w:hAnsiTheme="majorHAnsi" w:cstheme="majorHAnsi"/>
          <w:sz w:val="28"/>
          <w:szCs w:val="28"/>
          <w:lang w:val="ru-MD"/>
        </w:rPr>
        <w:t>бора проб сточных вод, сбр</w:t>
      </w:r>
      <w:r w:rsidRPr="00EF43DE">
        <w:rPr>
          <w:rFonts w:asciiTheme="majorHAnsi" w:eastAsia="Times New Roman" w:hAnsiTheme="majorHAnsi" w:cstheme="majorHAnsi"/>
          <w:sz w:val="28"/>
          <w:szCs w:val="28"/>
          <w:lang w:val="ru-MD"/>
        </w:rPr>
        <w:t>асывем</w:t>
      </w:r>
      <w:r w:rsidR="00D16639" w:rsidRPr="00EF43DE">
        <w:rPr>
          <w:rFonts w:asciiTheme="majorHAnsi" w:eastAsia="Times New Roman" w:hAnsiTheme="majorHAnsi" w:cstheme="majorHAnsi"/>
          <w:sz w:val="28"/>
          <w:szCs w:val="28"/>
          <w:lang w:val="ru-MD"/>
        </w:rPr>
        <w:t xml:space="preserve">ых в </w:t>
      </w:r>
      <w:r w:rsidRPr="00EF43DE">
        <w:rPr>
          <w:rFonts w:asciiTheme="majorHAnsi" w:eastAsia="Times New Roman" w:hAnsiTheme="majorHAnsi" w:cstheme="majorHAnsi"/>
          <w:sz w:val="28"/>
          <w:szCs w:val="28"/>
          <w:lang w:val="ru-MD"/>
        </w:rPr>
        <w:t>публич</w:t>
      </w:r>
      <w:r w:rsidR="00D16639" w:rsidRPr="00EF43DE">
        <w:rPr>
          <w:rFonts w:asciiTheme="majorHAnsi" w:eastAsia="Times New Roman" w:hAnsiTheme="majorHAnsi" w:cstheme="majorHAnsi"/>
          <w:sz w:val="28"/>
          <w:szCs w:val="28"/>
          <w:lang w:val="ru-MD"/>
        </w:rPr>
        <w:t>ную канализационную систему. На основании результатов исследовани</w:t>
      </w:r>
      <w:r w:rsidRPr="00EF43DE">
        <w:rPr>
          <w:rFonts w:asciiTheme="majorHAnsi" w:eastAsia="Times New Roman" w:hAnsiTheme="majorHAnsi" w:cstheme="majorHAnsi"/>
          <w:sz w:val="28"/>
          <w:szCs w:val="28"/>
          <w:lang w:val="ru-MD"/>
        </w:rPr>
        <w:t>я</w:t>
      </w:r>
      <w:r w:rsidR="00D16639" w:rsidRPr="00EF43DE">
        <w:rPr>
          <w:rFonts w:asciiTheme="majorHAnsi" w:eastAsia="Times New Roman" w:hAnsiTheme="majorHAnsi" w:cstheme="majorHAnsi"/>
          <w:sz w:val="28"/>
          <w:szCs w:val="28"/>
          <w:lang w:val="ru-MD"/>
        </w:rPr>
        <w:t xml:space="preserve"> сточных вод, проведенн</w:t>
      </w:r>
      <w:r w:rsidRPr="00EF43DE">
        <w:rPr>
          <w:rFonts w:asciiTheme="majorHAnsi" w:eastAsia="Times New Roman" w:hAnsiTheme="majorHAnsi" w:cstheme="majorHAnsi"/>
          <w:sz w:val="28"/>
          <w:szCs w:val="28"/>
          <w:lang w:val="ru-MD"/>
        </w:rPr>
        <w:t>ого</w:t>
      </w:r>
      <w:r w:rsidR="00D16639" w:rsidRPr="00EF43DE">
        <w:rPr>
          <w:rFonts w:asciiTheme="majorHAnsi" w:eastAsia="Times New Roman" w:hAnsiTheme="majorHAnsi" w:cstheme="majorHAnsi"/>
          <w:sz w:val="28"/>
          <w:szCs w:val="28"/>
          <w:lang w:val="ru-MD"/>
        </w:rPr>
        <w:t xml:space="preserve"> собственной лабораторией, </w:t>
      </w:r>
      <w:r w:rsidRPr="00EF43DE">
        <w:rPr>
          <w:rFonts w:asciiTheme="majorHAnsi" w:eastAsia="Times New Roman" w:hAnsiTheme="majorHAnsi" w:cstheme="majorHAnsi"/>
          <w:sz w:val="28"/>
          <w:szCs w:val="28"/>
          <w:lang w:val="ru-MD"/>
        </w:rPr>
        <w:t xml:space="preserve">экономическим агентам </w:t>
      </w:r>
      <w:r w:rsidR="00D16639" w:rsidRPr="00EF43DE">
        <w:rPr>
          <w:rFonts w:asciiTheme="majorHAnsi" w:eastAsia="Times New Roman" w:hAnsiTheme="majorHAnsi" w:cstheme="majorHAnsi"/>
          <w:sz w:val="28"/>
          <w:szCs w:val="28"/>
          <w:lang w:val="ru-MD"/>
        </w:rPr>
        <w:t xml:space="preserve">начисляются дополнительные платежи пропорционально коэффициентам превышения </w:t>
      </w:r>
      <w:r w:rsidR="00E03132" w:rsidRPr="00EF43DE">
        <w:rPr>
          <w:rFonts w:asciiTheme="majorHAnsi" w:eastAsia="Times New Roman" w:hAnsiTheme="majorHAnsi" w:cstheme="majorHAnsi"/>
          <w:sz w:val="28"/>
          <w:szCs w:val="28"/>
          <w:lang w:val="ru-MD"/>
        </w:rPr>
        <w:t>ПДК</w:t>
      </w:r>
      <w:r w:rsidR="00D16639" w:rsidRPr="00EF43DE">
        <w:rPr>
          <w:rFonts w:asciiTheme="majorHAnsi" w:eastAsia="Times New Roman" w:hAnsiTheme="majorHAnsi" w:cstheme="majorHAnsi"/>
          <w:sz w:val="28"/>
          <w:szCs w:val="28"/>
          <w:lang w:val="ru-MD"/>
        </w:rPr>
        <w:t xml:space="preserve"> загрязняющих веществ в сточных водах. Тот факт, что лаборатория </w:t>
      </w:r>
      <w:r w:rsidRPr="00EF43DE">
        <w:rPr>
          <w:rFonts w:asciiTheme="majorHAnsi" w:eastAsia="Times New Roman" w:hAnsiTheme="majorHAnsi" w:cstheme="majorHAnsi"/>
          <w:sz w:val="28"/>
          <w:szCs w:val="28"/>
          <w:lang w:val="ru-MD"/>
        </w:rPr>
        <w:t xml:space="preserve">АО </w:t>
      </w:r>
      <w:r w:rsidR="00D16639" w:rsidRPr="00EF43DE">
        <w:rPr>
          <w:rFonts w:asciiTheme="majorHAnsi" w:eastAsia="Times New Roman" w:hAnsiTheme="majorHAnsi" w:cstheme="majorHAnsi"/>
          <w:sz w:val="28"/>
          <w:szCs w:val="28"/>
          <w:lang w:val="ru-MD"/>
        </w:rPr>
        <w:t xml:space="preserve">не аккредитована, создает риск того, что экономические агенты </w:t>
      </w:r>
      <w:r w:rsidRPr="00EF43DE">
        <w:rPr>
          <w:rFonts w:asciiTheme="majorHAnsi" w:eastAsia="Times New Roman" w:hAnsiTheme="majorHAnsi" w:cstheme="majorHAnsi"/>
          <w:sz w:val="28"/>
          <w:szCs w:val="28"/>
          <w:lang w:val="ru-MD"/>
        </w:rPr>
        <w:t>обратятся в</w:t>
      </w:r>
      <w:r w:rsidR="00D16639" w:rsidRPr="00EF43DE">
        <w:rPr>
          <w:rFonts w:asciiTheme="majorHAnsi" w:eastAsia="Times New Roman" w:hAnsiTheme="majorHAnsi" w:cstheme="majorHAnsi"/>
          <w:sz w:val="28"/>
          <w:szCs w:val="28"/>
          <w:lang w:val="ru-MD"/>
        </w:rPr>
        <w:t xml:space="preserve"> судебную инстанцию </w:t>
      </w:r>
      <w:r w:rsidRPr="00EF43DE">
        <w:rPr>
          <w:rFonts w:asciiTheme="majorHAnsi" w:eastAsia="Times New Roman" w:hAnsiTheme="majorHAnsi" w:cstheme="majorHAnsi"/>
          <w:sz w:val="28"/>
          <w:szCs w:val="28"/>
          <w:lang w:val="ru-MD"/>
        </w:rPr>
        <w:t>в связи с</w:t>
      </w:r>
      <w:r w:rsidR="00D16639" w:rsidRPr="00EF43DE">
        <w:rPr>
          <w:rFonts w:asciiTheme="majorHAnsi" w:eastAsia="Times New Roman" w:hAnsiTheme="majorHAnsi" w:cstheme="majorHAnsi"/>
          <w:sz w:val="28"/>
          <w:szCs w:val="28"/>
          <w:lang w:val="ru-MD"/>
        </w:rPr>
        <w:t xml:space="preserve"> применением дополнительного платежа, установленного на основании результатов неаккредитованной лаборатории, и </w:t>
      </w:r>
      <w:r w:rsidRPr="00EF43DE">
        <w:rPr>
          <w:rFonts w:asciiTheme="majorHAnsi" w:eastAsia="Times New Roman" w:hAnsiTheme="majorHAnsi" w:cstheme="majorHAnsi"/>
          <w:sz w:val="28"/>
          <w:szCs w:val="28"/>
          <w:lang w:val="ru-MD"/>
        </w:rPr>
        <w:t>предприятие понесет</w:t>
      </w:r>
      <w:r w:rsidR="00D16639" w:rsidRPr="00EF43DE">
        <w:rPr>
          <w:rFonts w:asciiTheme="majorHAnsi" w:eastAsia="Times New Roman" w:hAnsiTheme="majorHAnsi" w:cstheme="majorHAnsi"/>
          <w:sz w:val="28"/>
          <w:szCs w:val="28"/>
          <w:lang w:val="ru-MD"/>
        </w:rPr>
        <w:t xml:space="preserve"> дополнительные расходы. Так, согласно </w:t>
      </w:r>
      <w:r w:rsidR="005C3967" w:rsidRPr="00EF43DE">
        <w:rPr>
          <w:rFonts w:asciiTheme="majorHAnsi" w:eastAsia="Times New Roman" w:hAnsiTheme="majorHAnsi" w:cstheme="majorHAnsi"/>
          <w:sz w:val="28"/>
          <w:szCs w:val="28"/>
          <w:lang w:val="ru-MD"/>
        </w:rPr>
        <w:t>о</w:t>
      </w:r>
      <w:r w:rsidR="005C3967">
        <w:rPr>
          <w:rFonts w:asciiTheme="majorHAnsi" w:eastAsia="Times New Roman" w:hAnsiTheme="majorHAnsi" w:cstheme="majorHAnsi"/>
          <w:sz w:val="28"/>
          <w:szCs w:val="28"/>
          <w:lang w:val="ru-MD"/>
        </w:rPr>
        <w:t>бъяснениям ответственных лиц АО</w:t>
      </w:r>
      <w:r w:rsidR="00D16639" w:rsidRPr="00EF43DE">
        <w:rPr>
          <w:rFonts w:asciiTheme="majorHAnsi" w:eastAsia="Times New Roman" w:hAnsiTheme="majorHAnsi" w:cstheme="majorHAnsi"/>
          <w:sz w:val="28"/>
          <w:szCs w:val="28"/>
          <w:lang w:val="ru-MD"/>
        </w:rPr>
        <w:t xml:space="preserve"> </w:t>
      </w:r>
      <w:r w:rsidRPr="00EF43DE">
        <w:rPr>
          <w:rFonts w:asciiTheme="majorHAnsi" w:eastAsia="Times New Roman" w:hAnsiTheme="majorHAnsi" w:cstheme="majorHAnsi"/>
          <w:sz w:val="28"/>
          <w:szCs w:val="28"/>
          <w:lang w:val="ru-MD"/>
        </w:rPr>
        <w:t>RAC</w:t>
      </w:r>
      <w:r w:rsidR="00D16639" w:rsidRPr="00EF43DE">
        <w:rPr>
          <w:rFonts w:asciiTheme="majorHAnsi" w:eastAsia="Times New Roman" w:hAnsiTheme="majorHAnsi" w:cstheme="majorHAnsi"/>
          <w:sz w:val="28"/>
          <w:szCs w:val="28"/>
          <w:lang w:val="ru-MD"/>
        </w:rPr>
        <w:t xml:space="preserve"> Орхей, оператор с согласия </w:t>
      </w:r>
      <w:r w:rsidRPr="00EF43DE">
        <w:rPr>
          <w:rFonts w:asciiTheme="majorHAnsi" w:eastAsia="Times New Roman" w:hAnsiTheme="majorHAnsi" w:cstheme="majorHAnsi"/>
          <w:sz w:val="28"/>
          <w:szCs w:val="28"/>
          <w:lang w:val="ru-MD"/>
        </w:rPr>
        <w:t>Г</w:t>
      </w:r>
      <w:r w:rsidR="00D16639" w:rsidRPr="00EF43DE">
        <w:rPr>
          <w:rFonts w:asciiTheme="majorHAnsi" w:eastAsia="Times New Roman" w:hAnsiTheme="majorHAnsi" w:cstheme="majorHAnsi"/>
          <w:sz w:val="28"/>
          <w:szCs w:val="28"/>
          <w:lang w:val="ru-MD"/>
        </w:rPr>
        <w:t xml:space="preserve">ородского совета </w:t>
      </w:r>
      <w:r w:rsidRPr="00EF43DE">
        <w:rPr>
          <w:rFonts w:asciiTheme="majorHAnsi" w:eastAsia="Times New Roman" w:hAnsiTheme="majorHAnsi" w:cstheme="majorHAnsi"/>
          <w:sz w:val="28"/>
          <w:szCs w:val="28"/>
          <w:lang w:val="ru-MD"/>
        </w:rPr>
        <w:t xml:space="preserve">Орхей </w:t>
      </w:r>
      <w:r w:rsidR="00D16639" w:rsidRPr="00EF43DE">
        <w:rPr>
          <w:rFonts w:asciiTheme="majorHAnsi" w:eastAsia="Times New Roman" w:hAnsiTheme="majorHAnsi" w:cstheme="majorHAnsi"/>
          <w:sz w:val="28"/>
          <w:szCs w:val="28"/>
          <w:lang w:val="ru-MD"/>
        </w:rPr>
        <w:t xml:space="preserve">заключил с </w:t>
      </w:r>
      <w:r w:rsidRPr="00EF43DE">
        <w:rPr>
          <w:rFonts w:asciiTheme="majorHAnsi" w:eastAsia="Times New Roman" w:hAnsiTheme="majorHAnsi" w:cstheme="majorHAnsi"/>
          <w:b/>
          <w:sz w:val="28"/>
          <w:szCs w:val="28"/>
          <w:lang w:val="ru-MD"/>
        </w:rPr>
        <w:t>АО „Orhei-Vit”</w:t>
      </w:r>
      <w:r w:rsidRPr="00EF43DE">
        <w:rPr>
          <w:rFonts w:asciiTheme="majorHAnsi" w:eastAsia="Times New Roman" w:hAnsiTheme="majorHAnsi" w:cstheme="majorHAnsi"/>
          <w:sz w:val="28"/>
          <w:szCs w:val="28"/>
          <w:lang w:val="ru-MD"/>
        </w:rPr>
        <w:t xml:space="preserve"> </w:t>
      </w:r>
      <w:r w:rsidR="00D16639" w:rsidRPr="00EF43DE">
        <w:rPr>
          <w:rFonts w:asciiTheme="majorHAnsi" w:eastAsia="Times New Roman" w:hAnsiTheme="majorHAnsi" w:cstheme="majorHAnsi"/>
          <w:sz w:val="28"/>
          <w:szCs w:val="28"/>
          <w:lang w:val="ru-MD"/>
        </w:rPr>
        <w:t>договор о примирении, действ</w:t>
      </w:r>
      <w:r w:rsidRPr="00EF43DE">
        <w:rPr>
          <w:rFonts w:asciiTheme="majorHAnsi" w:eastAsia="Times New Roman" w:hAnsiTheme="majorHAnsi" w:cstheme="majorHAnsi"/>
          <w:sz w:val="28"/>
          <w:szCs w:val="28"/>
          <w:lang w:val="ru-MD"/>
        </w:rPr>
        <w:t>ующи</w:t>
      </w:r>
      <w:r w:rsidR="00D16639" w:rsidRPr="00EF43DE">
        <w:rPr>
          <w:rFonts w:asciiTheme="majorHAnsi" w:eastAsia="Times New Roman" w:hAnsiTheme="majorHAnsi" w:cstheme="majorHAnsi"/>
          <w:sz w:val="28"/>
          <w:szCs w:val="28"/>
          <w:lang w:val="ru-MD"/>
        </w:rPr>
        <w:t xml:space="preserve">й на период с 01.01.2016 по 31.01.2019. Этим договором был утвержден тариф на сточные воды </w:t>
      </w:r>
      <w:r w:rsidRPr="00EF43DE">
        <w:rPr>
          <w:rFonts w:asciiTheme="majorHAnsi" w:eastAsia="Times New Roman" w:hAnsiTheme="majorHAnsi" w:cstheme="majorHAnsi"/>
          <w:sz w:val="28"/>
          <w:szCs w:val="28"/>
          <w:lang w:val="ru-MD"/>
        </w:rPr>
        <w:t>от</w:t>
      </w:r>
      <w:r w:rsidR="00D16639" w:rsidRPr="00EF43DE">
        <w:rPr>
          <w:rFonts w:asciiTheme="majorHAnsi" w:eastAsia="Times New Roman" w:hAnsiTheme="majorHAnsi" w:cstheme="majorHAnsi"/>
          <w:sz w:val="28"/>
          <w:szCs w:val="28"/>
          <w:lang w:val="ru-MD"/>
        </w:rPr>
        <w:t xml:space="preserve"> 11,7/12,9</w:t>
      </w:r>
      <w:r w:rsidRPr="00EF43DE">
        <w:rPr>
          <w:rStyle w:val="a7"/>
          <w:rFonts w:asciiTheme="majorHAnsi" w:eastAsia="Times New Roman" w:hAnsiTheme="majorHAnsi" w:cstheme="majorHAnsi"/>
          <w:sz w:val="28"/>
          <w:szCs w:val="28"/>
          <w:lang w:val="ru-MD"/>
        </w:rPr>
        <w:footnoteReference w:id="169"/>
      </w:r>
      <w:r w:rsidR="00D16639" w:rsidRPr="00EF43DE">
        <w:rPr>
          <w:rFonts w:asciiTheme="majorHAnsi" w:eastAsia="Times New Roman" w:hAnsiTheme="majorHAnsi" w:cstheme="majorHAnsi"/>
          <w:sz w:val="28"/>
          <w:szCs w:val="28"/>
          <w:lang w:val="ru-MD"/>
        </w:rPr>
        <w:t xml:space="preserve"> леев/</w:t>
      </w:r>
      <w:r w:rsidRPr="00EF43DE">
        <w:rPr>
          <w:rFonts w:asciiTheme="majorHAnsi" w:eastAsia="Times New Roman" w:hAnsiTheme="majorHAnsi" w:cstheme="majorHAnsi"/>
          <w:sz w:val="28"/>
          <w:szCs w:val="28"/>
          <w:lang w:val="ru-MD"/>
        </w:rPr>
        <w:t>м</w:t>
      </w:r>
      <w:r w:rsidRPr="00EF43DE">
        <w:rPr>
          <w:rFonts w:asciiTheme="majorHAnsi" w:eastAsia="Times New Roman" w:hAnsiTheme="majorHAnsi" w:cstheme="majorHAnsi"/>
          <w:sz w:val="28"/>
          <w:szCs w:val="28"/>
          <w:vertAlign w:val="superscript"/>
          <w:lang w:val="ru-MD"/>
        </w:rPr>
        <w:t>3</w:t>
      </w:r>
      <w:r w:rsidR="00D16639" w:rsidRPr="00EF43DE">
        <w:rPr>
          <w:rFonts w:asciiTheme="majorHAnsi" w:eastAsia="Times New Roman" w:hAnsiTheme="majorHAnsi" w:cstheme="majorHAnsi"/>
          <w:sz w:val="28"/>
          <w:szCs w:val="28"/>
          <w:lang w:val="ru-MD"/>
        </w:rPr>
        <w:t xml:space="preserve">, который компенсировал бы все расходы оператора, понесенные при очистке сточных вод, поступивших от этого экономического агента, а оператор обязуется не предъявлять </w:t>
      </w:r>
      <w:r w:rsidR="00A63AEA" w:rsidRPr="00EF43DE">
        <w:rPr>
          <w:rFonts w:asciiTheme="majorHAnsi" w:eastAsia="Times New Roman" w:hAnsiTheme="majorHAnsi" w:cstheme="majorHAnsi"/>
          <w:sz w:val="28"/>
          <w:szCs w:val="28"/>
          <w:lang w:val="ru-MD"/>
        </w:rPr>
        <w:t xml:space="preserve">экономическому агенту </w:t>
      </w:r>
      <w:r w:rsidR="00D16639" w:rsidRPr="00EF43DE">
        <w:rPr>
          <w:rFonts w:asciiTheme="majorHAnsi" w:eastAsia="Times New Roman" w:hAnsiTheme="majorHAnsi" w:cstheme="majorHAnsi"/>
          <w:sz w:val="28"/>
          <w:szCs w:val="28"/>
          <w:lang w:val="ru-MD"/>
        </w:rPr>
        <w:t>никаких других претензий</w:t>
      </w:r>
      <w:r w:rsidR="00901076" w:rsidRPr="00EF43DE">
        <w:rPr>
          <w:rFonts w:asciiTheme="majorHAnsi" w:eastAsia="Times New Roman" w:hAnsiTheme="majorHAnsi" w:cstheme="majorHAnsi"/>
          <w:sz w:val="28"/>
          <w:szCs w:val="28"/>
          <w:lang w:val="ru-MD"/>
        </w:rPr>
        <w:t xml:space="preserve">. </w:t>
      </w:r>
      <w:r w:rsidR="00D16639" w:rsidRPr="00EF43DE">
        <w:rPr>
          <w:rFonts w:asciiTheme="majorHAnsi" w:eastAsia="Times New Roman" w:hAnsiTheme="majorHAnsi" w:cstheme="majorHAnsi"/>
          <w:sz w:val="28"/>
          <w:szCs w:val="28"/>
          <w:lang w:val="ru-MD"/>
        </w:rPr>
        <w:t xml:space="preserve">По истечении срока действия договора не был заключен новый договор/соглашение о продлении срока действия договора. Таким образом, в период с 01.02.2019 по 31.08.2019 оператор применил к сбросу сточных вод тот же тариф, </w:t>
      </w:r>
      <w:r w:rsidR="00A63AEA" w:rsidRPr="00EF43DE">
        <w:rPr>
          <w:rFonts w:asciiTheme="majorHAnsi" w:eastAsia="Times New Roman" w:hAnsiTheme="majorHAnsi" w:cstheme="majorHAnsi"/>
          <w:sz w:val="28"/>
          <w:szCs w:val="28"/>
          <w:lang w:val="ru-MD"/>
        </w:rPr>
        <w:t>у</w:t>
      </w:r>
      <w:r w:rsidR="00D16639" w:rsidRPr="00EF43DE">
        <w:rPr>
          <w:rFonts w:asciiTheme="majorHAnsi" w:eastAsia="Times New Roman" w:hAnsiTheme="majorHAnsi" w:cstheme="majorHAnsi"/>
          <w:sz w:val="28"/>
          <w:szCs w:val="28"/>
          <w:lang w:val="ru-MD"/>
        </w:rPr>
        <w:t>пустив доходы, оцененные аудитом</w:t>
      </w:r>
      <w:r w:rsidR="00A63AEA" w:rsidRPr="00EF43DE">
        <w:rPr>
          <w:rFonts w:asciiTheme="majorHAnsi" w:eastAsia="Times New Roman" w:hAnsiTheme="majorHAnsi" w:cstheme="majorHAnsi"/>
          <w:sz w:val="28"/>
          <w:szCs w:val="28"/>
          <w:lang w:val="ru-MD"/>
        </w:rPr>
        <w:t xml:space="preserve"> за</w:t>
      </w:r>
      <w:r w:rsidR="00D16639" w:rsidRPr="00EF43DE">
        <w:rPr>
          <w:rFonts w:asciiTheme="majorHAnsi" w:eastAsia="Times New Roman" w:hAnsiTheme="majorHAnsi" w:cstheme="majorHAnsi"/>
          <w:sz w:val="28"/>
          <w:szCs w:val="28"/>
          <w:lang w:val="ru-MD"/>
        </w:rPr>
        <w:t xml:space="preserve"> этот период, в размере 51,1 тыс. леев.  Впоследствии </w:t>
      </w:r>
      <w:r w:rsidR="00A63AEA" w:rsidRPr="00EF43DE">
        <w:rPr>
          <w:rFonts w:asciiTheme="majorHAnsi" w:eastAsia="Times New Roman" w:hAnsiTheme="majorHAnsi" w:cstheme="majorHAnsi"/>
          <w:sz w:val="28"/>
          <w:szCs w:val="28"/>
          <w:lang w:val="ru-MD"/>
        </w:rPr>
        <w:t>ГС</w:t>
      </w:r>
      <w:r w:rsidR="00D16639" w:rsidRPr="00EF43DE">
        <w:rPr>
          <w:rFonts w:asciiTheme="majorHAnsi" w:eastAsia="Times New Roman" w:hAnsiTheme="majorHAnsi" w:cstheme="majorHAnsi"/>
          <w:sz w:val="28"/>
          <w:szCs w:val="28"/>
          <w:lang w:val="ru-MD"/>
        </w:rPr>
        <w:t xml:space="preserve"> утвердил для АО</w:t>
      </w:r>
      <w:r w:rsidR="00A63AEA" w:rsidRPr="00EF43DE">
        <w:rPr>
          <w:rFonts w:asciiTheme="majorHAnsi" w:eastAsia="Times New Roman" w:hAnsiTheme="majorHAnsi" w:cstheme="majorHAnsi"/>
          <w:sz w:val="28"/>
          <w:szCs w:val="28"/>
          <w:lang w:val="ru-MD"/>
        </w:rPr>
        <w:t xml:space="preserve"> „Orhei-Vit” </w:t>
      </w:r>
      <w:r w:rsidR="00D16639" w:rsidRPr="00EF43DE">
        <w:rPr>
          <w:rFonts w:asciiTheme="majorHAnsi" w:eastAsia="Times New Roman" w:hAnsiTheme="majorHAnsi" w:cstheme="majorHAnsi"/>
          <w:sz w:val="28"/>
          <w:szCs w:val="28"/>
          <w:lang w:val="ru-MD"/>
        </w:rPr>
        <w:t>тариф в размере 33,0 леев/</w:t>
      </w:r>
      <w:r w:rsidR="00A63AEA" w:rsidRPr="00EF43DE">
        <w:rPr>
          <w:rFonts w:asciiTheme="majorHAnsi" w:eastAsia="Times New Roman" w:hAnsiTheme="majorHAnsi" w:cstheme="majorHAnsi"/>
          <w:sz w:val="28"/>
          <w:szCs w:val="28"/>
          <w:lang w:val="ru-MD"/>
        </w:rPr>
        <w:t>м</w:t>
      </w:r>
      <w:r w:rsidR="00A63AEA" w:rsidRPr="00EF43DE">
        <w:rPr>
          <w:rFonts w:asciiTheme="majorHAnsi" w:eastAsia="Times New Roman" w:hAnsiTheme="majorHAnsi" w:cstheme="majorHAnsi"/>
          <w:sz w:val="28"/>
          <w:szCs w:val="28"/>
          <w:vertAlign w:val="superscript"/>
          <w:lang w:val="ru-MD"/>
        </w:rPr>
        <w:t>3</w:t>
      </w:r>
      <w:r w:rsidR="00D16639" w:rsidRPr="00EF43DE">
        <w:rPr>
          <w:rFonts w:asciiTheme="majorHAnsi" w:eastAsia="Times New Roman" w:hAnsiTheme="majorHAnsi" w:cstheme="majorHAnsi"/>
          <w:sz w:val="28"/>
          <w:szCs w:val="28"/>
          <w:lang w:val="ru-MD"/>
        </w:rPr>
        <w:t xml:space="preserve">, который применяется с 01.09.2019, без взимания платы за превышение нормативов </w:t>
      </w:r>
      <w:r w:rsidR="00E03132" w:rsidRPr="00EF43DE">
        <w:rPr>
          <w:rFonts w:asciiTheme="majorHAnsi" w:eastAsia="Times New Roman" w:hAnsiTheme="majorHAnsi" w:cstheme="majorHAnsi"/>
          <w:sz w:val="28"/>
          <w:szCs w:val="28"/>
          <w:lang w:val="ru-MD"/>
        </w:rPr>
        <w:t>ПДК</w:t>
      </w:r>
      <w:r w:rsidR="00D16639" w:rsidRPr="00EF43DE">
        <w:rPr>
          <w:rFonts w:asciiTheme="majorHAnsi" w:eastAsia="Times New Roman" w:hAnsiTheme="majorHAnsi" w:cstheme="majorHAnsi"/>
          <w:sz w:val="28"/>
          <w:szCs w:val="28"/>
          <w:lang w:val="ru-MD"/>
        </w:rPr>
        <w:t xml:space="preserve">. </w:t>
      </w:r>
      <w:r w:rsidR="00A63AEA" w:rsidRPr="00EF43DE">
        <w:rPr>
          <w:rFonts w:asciiTheme="majorHAnsi" w:eastAsia="Times New Roman" w:hAnsiTheme="majorHAnsi" w:cstheme="majorHAnsi"/>
          <w:sz w:val="28"/>
          <w:szCs w:val="28"/>
          <w:lang w:val="ru-MD"/>
        </w:rPr>
        <w:t>Учитывая</w:t>
      </w:r>
      <w:r w:rsidR="00D16639" w:rsidRPr="00EF43DE">
        <w:rPr>
          <w:rFonts w:asciiTheme="majorHAnsi" w:eastAsia="Times New Roman" w:hAnsiTheme="majorHAnsi" w:cstheme="majorHAnsi"/>
          <w:sz w:val="28"/>
          <w:szCs w:val="28"/>
          <w:lang w:val="ru-MD"/>
        </w:rPr>
        <w:t xml:space="preserve"> большо</w:t>
      </w:r>
      <w:r w:rsidR="00A63AEA" w:rsidRPr="00EF43DE">
        <w:rPr>
          <w:rFonts w:asciiTheme="majorHAnsi" w:eastAsia="Times New Roman" w:hAnsiTheme="majorHAnsi" w:cstheme="majorHAnsi"/>
          <w:sz w:val="28"/>
          <w:szCs w:val="28"/>
          <w:lang w:val="ru-MD"/>
        </w:rPr>
        <w:t>й</w:t>
      </w:r>
      <w:r w:rsidR="00D16639" w:rsidRPr="00EF43DE">
        <w:rPr>
          <w:rFonts w:asciiTheme="majorHAnsi" w:eastAsia="Times New Roman" w:hAnsiTheme="majorHAnsi" w:cstheme="majorHAnsi"/>
          <w:sz w:val="28"/>
          <w:szCs w:val="28"/>
          <w:lang w:val="ru-MD"/>
        </w:rPr>
        <w:t xml:space="preserve"> объем сточных вод, сбр</w:t>
      </w:r>
      <w:r w:rsidR="00A63AEA" w:rsidRPr="00EF43DE">
        <w:rPr>
          <w:rFonts w:asciiTheme="majorHAnsi" w:eastAsia="Times New Roman" w:hAnsiTheme="majorHAnsi" w:cstheme="majorHAnsi"/>
          <w:sz w:val="28"/>
          <w:szCs w:val="28"/>
          <w:lang w:val="ru-MD"/>
        </w:rPr>
        <w:t>асываем</w:t>
      </w:r>
      <w:r w:rsidR="00D16639" w:rsidRPr="00EF43DE">
        <w:rPr>
          <w:rFonts w:asciiTheme="majorHAnsi" w:eastAsia="Times New Roman" w:hAnsiTheme="majorHAnsi" w:cstheme="majorHAnsi"/>
          <w:sz w:val="28"/>
          <w:szCs w:val="28"/>
          <w:lang w:val="ru-MD"/>
        </w:rPr>
        <w:t xml:space="preserve">ых </w:t>
      </w:r>
      <w:r w:rsidR="00A63AEA" w:rsidRPr="00EF43DE">
        <w:rPr>
          <w:rFonts w:asciiTheme="majorHAnsi" w:eastAsia="Times New Roman" w:hAnsiTheme="majorHAnsi" w:cstheme="majorHAnsi"/>
          <w:sz w:val="28"/>
          <w:szCs w:val="28"/>
          <w:lang w:val="ru-MD"/>
        </w:rPr>
        <w:t xml:space="preserve">АО „Orhei-Vit” </w:t>
      </w:r>
      <w:r w:rsidR="00D16639" w:rsidRPr="00EF43DE">
        <w:rPr>
          <w:rFonts w:asciiTheme="majorHAnsi" w:eastAsia="Times New Roman" w:hAnsiTheme="majorHAnsi" w:cstheme="majorHAnsi"/>
          <w:sz w:val="28"/>
          <w:szCs w:val="28"/>
          <w:lang w:val="ru-MD"/>
        </w:rPr>
        <w:t xml:space="preserve">в </w:t>
      </w:r>
      <w:r w:rsidR="00A63AEA" w:rsidRPr="00EF43DE">
        <w:rPr>
          <w:rFonts w:asciiTheme="majorHAnsi" w:eastAsia="Times New Roman" w:hAnsiTheme="majorHAnsi" w:cstheme="majorHAnsi"/>
          <w:sz w:val="28"/>
          <w:szCs w:val="28"/>
          <w:lang w:val="ru-MD"/>
        </w:rPr>
        <w:t>публичную</w:t>
      </w:r>
      <w:r w:rsidR="00D16639" w:rsidRPr="00EF43DE">
        <w:rPr>
          <w:rFonts w:asciiTheme="majorHAnsi" w:eastAsia="Times New Roman" w:hAnsiTheme="majorHAnsi" w:cstheme="majorHAnsi"/>
          <w:sz w:val="28"/>
          <w:szCs w:val="28"/>
          <w:lang w:val="ru-MD"/>
        </w:rPr>
        <w:t xml:space="preserve"> канализационную систему, по состоянию на 30.09.2019 </w:t>
      </w:r>
      <w:r w:rsidR="00A63AEA" w:rsidRPr="00EF43DE">
        <w:rPr>
          <w:rFonts w:asciiTheme="majorHAnsi" w:eastAsia="Times New Roman" w:hAnsiTheme="majorHAnsi" w:cstheme="majorHAnsi"/>
          <w:sz w:val="28"/>
          <w:szCs w:val="28"/>
          <w:lang w:val="ru-MD"/>
        </w:rPr>
        <w:t>данный</w:t>
      </w:r>
      <w:r w:rsidR="00D16639" w:rsidRPr="00EF43DE">
        <w:rPr>
          <w:rFonts w:asciiTheme="majorHAnsi" w:eastAsia="Times New Roman" w:hAnsiTheme="majorHAnsi" w:cstheme="majorHAnsi"/>
          <w:sz w:val="28"/>
          <w:szCs w:val="28"/>
          <w:lang w:val="ru-MD"/>
        </w:rPr>
        <w:t xml:space="preserve"> экономический агент </w:t>
      </w:r>
      <w:r w:rsidR="00A63AEA" w:rsidRPr="00EF43DE">
        <w:rPr>
          <w:rFonts w:asciiTheme="majorHAnsi" w:eastAsia="Times New Roman" w:hAnsiTheme="majorHAnsi" w:cstheme="majorHAnsi"/>
          <w:sz w:val="28"/>
          <w:szCs w:val="28"/>
          <w:lang w:val="ru-MD"/>
        </w:rPr>
        <w:t>зарегистрировал</w:t>
      </w:r>
      <w:r w:rsidR="00D16639" w:rsidRPr="00EF43DE">
        <w:rPr>
          <w:rFonts w:asciiTheme="majorHAnsi" w:eastAsia="Times New Roman" w:hAnsiTheme="majorHAnsi" w:cstheme="majorHAnsi"/>
          <w:sz w:val="28"/>
          <w:szCs w:val="28"/>
          <w:lang w:val="ru-MD"/>
        </w:rPr>
        <w:t xml:space="preserve"> долги в размере 2,6 млн. леев, которые отказыва</w:t>
      </w:r>
      <w:r w:rsidR="00A63AEA" w:rsidRPr="00EF43DE">
        <w:rPr>
          <w:rFonts w:asciiTheme="majorHAnsi" w:eastAsia="Times New Roman" w:hAnsiTheme="majorHAnsi" w:cstheme="majorHAnsi"/>
          <w:sz w:val="28"/>
          <w:szCs w:val="28"/>
          <w:lang w:val="ru-MD"/>
        </w:rPr>
        <w:t>е</w:t>
      </w:r>
      <w:r w:rsidR="00D16639" w:rsidRPr="00EF43DE">
        <w:rPr>
          <w:rFonts w:asciiTheme="majorHAnsi" w:eastAsia="Times New Roman" w:hAnsiTheme="majorHAnsi" w:cstheme="majorHAnsi"/>
          <w:sz w:val="28"/>
          <w:szCs w:val="28"/>
          <w:lang w:val="ru-MD"/>
        </w:rPr>
        <w:t xml:space="preserve">тся платить мотивируя тем, что </w:t>
      </w:r>
      <w:r w:rsidR="00A63AEA" w:rsidRPr="00EF43DE">
        <w:rPr>
          <w:rFonts w:asciiTheme="majorHAnsi" w:eastAsia="Times New Roman" w:hAnsiTheme="majorHAnsi" w:cstheme="majorHAnsi"/>
          <w:sz w:val="28"/>
          <w:szCs w:val="28"/>
          <w:lang w:val="ru-MD"/>
        </w:rPr>
        <w:t xml:space="preserve">установленная для них </w:t>
      </w:r>
      <w:r w:rsidR="00D16639" w:rsidRPr="00EF43DE">
        <w:rPr>
          <w:rFonts w:asciiTheme="majorHAnsi" w:eastAsia="Times New Roman" w:hAnsiTheme="majorHAnsi" w:cstheme="majorHAnsi"/>
          <w:sz w:val="28"/>
          <w:szCs w:val="28"/>
          <w:lang w:val="ru-MD"/>
        </w:rPr>
        <w:t xml:space="preserve">цена </w:t>
      </w:r>
      <w:r w:rsidR="00A63AEA" w:rsidRPr="00EF43DE">
        <w:rPr>
          <w:rFonts w:asciiTheme="majorHAnsi" w:eastAsia="Times New Roman" w:hAnsiTheme="majorHAnsi" w:cstheme="majorHAnsi"/>
          <w:sz w:val="28"/>
          <w:szCs w:val="28"/>
          <w:lang w:val="ru-MD"/>
        </w:rPr>
        <w:t>з</w:t>
      </w:r>
      <w:r w:rsidR="00D16639" w:rsidRPr="00EF43DE">
        <w:rPr>
          <w:rFonts w:asciiTheme="majorHAnsi" w:eastAsia="Times New Roman" w:hAnsiTheme="majorHAnsi" w:cstheme="majorHAnsi"/>
          <w:sz w:val="28"/>
          <w:szCs w:val="28"/>
          <w:lang w:val="ru-MD"/>
        </w:rPr>
        <w:t xml:space="preserve">а </w:t>
      </w:r>
      <w:r w:rsidR="00A63AEA" w:rsidRPr="00EF43DE">
        <w:rPr>
          <w:rFonts w:asciiTheme="majorHAnsi" w:eastAsia="Times New Roman" w:hAnsiTheme="majorHAnsi" w:cstheme="majorHAnsi"/>
          <w:sz w:val="28"/>
          <w:szCs w:val="28"/>
          <w:lang w:val="ru-MD"/>
        </w:rPr>
        <w:t xml:space="preserve">1 </w:t>
      </w:r>
      <w:r w:rsidR="00D16639" w:rsidRPr="00EF43DE">
        <w:rPr>
          <w:rFonts w:asciiTheme="majorHAnsi" w:eastAsia="Times New Roman" w:hAnsiTheme="majorHAnsi" w:cstheme="majorHAnsi"/>
          <w:sz w:val="28"/>
          <w:szCs w:val="28"/>
          <w:lang w:val="ru-MD"/>
        </w:rPr>
        <w:t>м</w:t>
      </w:r>
      <w:r w:rsidR="00A63AEA" w:rsidRPr="00EF43DE">
        <w:rPr>
          <w:rFonts w:asciiTheme="majorHAnsi" w:eastAsia="Times New Roman" w:hAnsiTheme="majorHAnsi" w:cstheme="majorHAnsi"/>
          <w:sz w:val="28"/>
          <w:szCs w:val="28"/>
          <w:vertAlign w:val="superscript"/>
          <w:lang w:val="ru-MD"/>
        </w:rPr>
        <w:t>3</w:t>
      </w:r>
      <w:r w:rsidR="00D16639" w:rsidRPr="00EF43DE">
        <w:rPr>
          <w:rFonts w:asciiTheme="majorHAnsi" w:eastAsia="Times New Roman" w:hAnsiTheme="majorHAnsi" w:cstheme="majorHAnsi"/>
          <w:sz w:val="28"/>
          <w:szCs w:val="28"/>
          <w:lang w:val="ru-MD"/>
        </w:rPr>
        <w:t xml:space="preserve"> сточных вод слишком высока, поскольку транспортные расходы </w:t>
      </w:r>
      <w:r w:rsidR="00A63AEA" w:rsidRPr="00EF43DE">
        <w:rPr>
          <w:rFonts w:asciiTheme="majorHAnsi" w:eastAsia="Times New Roman" w:hAnsiTheme="majorHAnsi" w:cstheme="majorHAnsi"/>
          <w:sz w:val="28"/>
          <w:szCs w:val="28"/>
          <w:lang w:val="ru-MD"/>
        </w:rPr>
        <w:t>обеспечиваются</w:t>
      </w:r>
      <w:r w:rsidR="00D16639" w:rsidRPr="00EF43DE">
        <w:rPr>
          <w:rFonts w:asciiTheme="majorHAnsi" w:eastAsia="Times New Roman" w:hAnsiTheme="majorHAnsi" w:cstheme="majorHAnsi"/>
          <w:sz w:val="28"/>
          <w:szCs w:val="28"/>
          <w:lang w:val="ru-MD"/>
        </w:rPr>
        <w:t xml:space="preserve"> за счет </w:t>
      </w:r>
      <w:r w:rsidR="00102A8E" w:rsidRPr="00EF43DE">
        <w:rPr>
          <w:rFonts w:asciiTheme="majorHAnsi" w:eastAsia="Times New Roman" w:hAnsiTheme="majorHAnsi" w:cstheme="majorHAnsi"/>
          <w:sz w:val="28"/>
          <w:szCs w:val="28"/>
          <w:lang w:val="ru-MD"/>
        </w:rPr>
        <w:t xml:space="preserve">их </w:t>
      </w:r>
      <w:r w:rsidR="00D16639" w:rsidRPr="00EF43DE">
        <w:rPr>
          <w:rFonts w:asciiTheme="majorHAnsi" w:eastAsia="Times New Roman" w:hAnsiTheme="majorHAnsi" w:cstheme="majorHAnsi"/>
          <w:sz w:val="28"/>
          <w:szCs w:val="28"/>
          <w:lang w:val="ru-MD"/>
        </w:rPr>
        <w:t>собственных средств, соответственно, тариф на сточные воды должен быть ниже, чем утвержденный для других экономических агентов.</w:t>
      </w:r>
      <w:r w:rsidR="00901076" w:rsidRPr="00EF43DE">
        <w:rPr>
          <w:rFonts w:asciiTheme="majorHAnsi" w:eastAsia="Times New Roman" w:hAnsiTheme="majorHAnsi" w:cstheme="majorHAnsi"/>
          <w:sz w:val="28"/>
          <w:szCs w:val="28"/>
          <w:lang w:val="ru-MD"/>
        </w:rPr>
        <w:t xml:space="preserve">   </w:t>
      </w:r>
    </w:p>
    <w:p w14:paraId="3DD32D72" w14:textId="5763EAAD" w:rsidR="00416728" w:rsidRPr="00EF43DE" w:rsidRDefault="00D16639" w:rsidP="00416728">
      <w:pPr>
        <w:spacing w:after="0" w:line="240" w:lineRule="auto"/>
        <w:ind w:right="-22" w:firstLine="720"/>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sz w:val="28"/>
          <w:szCs w:val="28"/>
          <w:lang w:val="ru-MD"/>
        </w:rPr>
        <w:t xml:space="preserve">На момент проведения миссии </w:t>
      </w:r>
      <w:r w:rsidR="00102A8E" w:rsidRPr="00EF43DE">
        <w:rPr>
          <w:rFonts w:asciiTheme="majorHAnsi" w:eastAsia="Times New Roman" w:hAnsiTheme="majorHAnsi" w:cstheme="majorHAnsi"/>
          <w:sz w:val="28"/>
          <w:szCs w:val="28"/>
          <w:lang w:val="ru-MD"/>
        </w:rPr>
        <w:t xml:space="preserve">follow-up </w:t>
      </w:r>
      <w:r w:rsidRPr="00EF43DE">
        <w:rPr>
          <w:rFonts w:asciiTheme="majorHAnsi" w:eastAsia="Times New Roman" w:hAnsiTheme="majorHAnsi" w:cstheme="majorHAnsi"/>
          <w:sz w:val="28"/>
          <w:szCs w:val="28"/>
          <w:lang w:val="ru-MD"/>
        </w:rPr>
        <w:t>было установлено, что АО п</w:t>
      </w:r>
      <w:r w:rsidR="00102A8E" w:rsidRPr="00EF43DE">
        <w:rPr>
          <w:rFonts w:asciiTheme="majorHAnsi" w:eastAsia="Times New Roman" w:hAnsiTheme="majorHAnsi" w:cstheme="majorHAnsi"/>
          <w:sz w:val="28"/>
          <w:szCs w:val="28"/>
          <w:lang w:val="ru-MD"/>
        </w:rPr>
        <w:t xml:space="preserve">родолжает </w:t>
      </w:r>
      <w:r w:rsidRPr="00EF43DE">
        <w:rPr>
          <w:rFonts w:asciiTheme="majorHAnsi" w:eastAsia="Times New Roman" w:hAnsiTheme="majorHAnsi" w:cstheme="majorHAnsi"/>
          <w:sz w:val="28"/>
          <w:szCs w:val="28"/>
          <w:lang w:val="ru-MD"/>
        </w:rPr>
        <w:t>принима</w:t>
      </w:r>
      <w:r w:rsidR="00102A8E" w:rsidRPr="00EF43DE">
        <w:rPr>
          <w:rFonts w:asciiTheme="majorHAnsi" w:eastAsia="Times New Roman" w:hAnsiTheme="majorHAnsi" w:cstheme="majorHAnsi"/>
          <w:sz w:val="28"/>
          <w:szCs w:val="28"/>
          <w:lang w:val="ru-MD"/>
        </w:rPr>
        <w:t>ть</w:t>
      </w:r>
      <w:r w:rsidRPr="00EF43DE">
        <w:rPr>
          <w:rFonts w:asciiTheme="majorHAnsi" w:eastAsia="Times New Roman" w:hAnsiTheme="majorHAnsi" w:cstheme="majorHAnsi"/>
          <w:sz w:val="28"/>
          <w:szCs w:val="28"/>
          <w:lang w:val="ru-MD"/>
        </w:rPr>
        <w:t xml:space="preserve"> сточные воды, эвакуированные </w:t>
      </w:r>
      <w:r w:rsidR="00102A8E" w:rsidRPr="00EF43DE">
        <w:rPr>
          <w:rFonts w:asciiTheme="majorHAnsi" w:eastAsia="Times New Roman" w:hAnsiTheme="majorHAnsi" w:cstheme="majorHAnsi"/>
          <w:sz w:val="28"/>
          <w:szCs w:val="28"/>
          <w:lang w:val="ru-MD"/>
        </w:rPr>
        <w:t>от</w:t>
      </w:r>
      <w:r w:rsidRPr="00EF43DE">
        <w:rPr>
          <w:rFonts w:asciiTheme="majorHAnsi" w:eastAsia="Times New Roman" w:hAnsiTheme="majorHAnsi" w:cstheme="majorHAnsi"/>
          <w:sz w:val="28"/>
          <w:szCs w:val="28"/>
          <w:lang w:val="ru-MD"/>
        </w:rPr>
        <w:t xml:space="preserve"> </w:t>
      </w:r>
      <w:r w:rsidR="00641E7B" w:rsidRPr="00EF43DE">
        <w:rPr>
          <w:rFonts w:asciiTheme="majorHAnsi" w:eastAsia="Times New Roman" w:hAnsiTheme="majorHAnsi" w:cstheme="majorHAnsi"/>
          <w:b/>
          <w:sz w:val="28"/>
          <w:szCs w:val="28"/>
          <w:lang w:val="ru-MD"/>
        </w:rPr>
        <w:t>С</w:t>
      </w:r>
      <w:r w:rsidRPr="00EF43DE">
        <w:rPr>
          <w:rFonts w:asciiTheme="majorHAnsi" w:eastAsia="Times New Roman" w:hAnsiTheme="majorHAnsi" w:cstheme="majorHAnsi"/>
          <w:b/>
          <w:sz w:val="28"/>
          <w:szCs w:val="28"/>
          <w:lang w:val="ru-MD"/>
        </w:rPr>
        <w:t>П</w:t>
      </w:r>
      <w:r w:rsidR="00102A8E" w:rsidRPr="00EF43DE">
        <w:rPr>
          <w:rFonts w:asciiTheme="majorHAnsi" w:eastAsia="Times New Roman" w:hAnsiTheme="majorHAnsi" w:cstheme="majorHAnsi"/>
          <w:sz w:val="28"/>
          <w:szCs w:val="28"/>
          <w:lang w:val="ru-MD"/>
        </w:rPr>
        <w:t xml:space="preserve"> </w:t>
      </w:r>
      <w:r w:rsidR="00102A8E" w:rsidRPr="00EF43DE">
        <w:rPr>
          <w:rFonts w:asciiTheme="majorHAnsi" w:eastAsia="Times New Roman" w:hAnsiTheme="majorHAnsi" w:cstheme="majorHAnsi"/>
          <w:b/>
          <w:sz w:val="28"/>
          <w:szCs w:val="28"/>
          <w:lang w:val="ru-MD"/>
        </w:rPr>
        <w:t>„Zernoff” ООО</w:t>
      </w:r>
      <w:r w:rsidRPr="00EF43DE">
        <w:rPr>
          <w:rFonts w:asciiTheme="majorHAnsi" w:eastAsia="Times New Roman" w:hAnsiTheme="majorHAnsi" w:cstheme="majorHAnsi"/>
          <w:sz w:val="28"/>
          <w:szCs w:val="28"/>
          <w:lang w:val="ru-MD"/>
        </w:rPr>
        <w:t>, п</w:t>
      </w:r>
      <w:r w:rsidR="00102A8E" w:rsidRPr="00EF43DE">
        <w:rPr>
          <w:rFonts w:asciiTheme="majorHAnsi" w:eastAsia="Times New Roman" w:hAnsiTheme="majorHAnsi" w:cstheme="majorHAnsi"/>
          <w:sz w:val="28"/>
          <w:szCs w:val="28"/>
          <w:lang w:val="ru-MD"/>
        </w:rPr>
        <w:t>е</w:t>
      </w:r>
      <w:r w:rsidRPr="00EF43DE">
        <w:rPr>
          <w:rFonts w:asciiTheme="majorHAnsi" w:eastAsia="Times New Roman" w:hAnsiTheme="majorHAnsi" w:cstheme="majorHAnsi"/>
          <w:sz w:val="28"/>
          <w:szCs w:val="28"/>
          <w:lang w:val="ru-MD"/>
        </w:rPr>
        <w:t>р</w:t>
      </w:r>
      <w:r w:rsidR="00102A8E" w:rsidRPr="00EF43DE">
        <w:rPr>
          <w:rFonts w:asciiTheme="majorHAnsi" w:eastAsia="Times New Roman" w:hAnsiTheme="majorHAnsi" w:cstheme="majorHAnsi"/>
          <w:sz w:val="28"/>
          <w:szCs w:val="28"/>
          <w:lang w:val="ru-MD"/>
        </w:rPr>
        <w:t>е</w:t>
      </w:r>
      <w:r w:rsidRPr="00EF43DE">
        <w:rPr>
          <w:rFonts w:asciiTheme="majorHAnsi" w:eastAsia="Times New Roman" w:hAnsiTheme="majorHAnsi" w:cstheme="majorHAnsi"/>
          <w:sz w:val="28"/>
          <w:szCs w:val="28"/>
          <w:lang w:val="ru-MD"/>
        </w:rPr>
        <w:t>везенные экономическим агентом, применяя тот же тариф (39,12 леев/м</w:t>
      </w:r>
      <w:r w:rsidR="00102A8E" w:rsidRPr="00EF43DE">
        <w:rPr>
          <w:rFonts w:asciiTheme="majorHAnsi" w:eastAsia="Times New Roman" w:hAnsiTheme="majorHAnsi" w:cstheme="majorHAnsi"/>
          <w:sz w:val="28"/>
          <w:szCs w:val="28"/>
          <w:vertAlign w:val="superscript"/>
          <w:lang w:val="ru-MD"/>
        </w:rPr>
        <w:t>3</w:t>
      </w:r>
      <w:r w:rsidRPr="00EF43DE">
        <w:rPr>
          <w:rFonts w:asciiTheme="majorHAnsi" w:eastAsia="Times New Roman" w:hAnsiTheme="majorHAnsi" w:cstheme="majorHAnsi"/>
          <w:sz w:val="28"/>
          <w:szCs w:val="28"/>
          <w:lang w:val="ru-MD"/>
        </w:rPr>
        <w:t xml:space="preserve">) и взимая ту же дополнительную плату за превышение </w:t>
      </w:r>
      <w:r w:rsidR="00102A8E" w:rsidRPr="00EF43DE">
        <w:rPr>
          <w:rFonts w:asciiTheme="majorHAnsi" w:eastAsia="Times New Roman" w:hAnsiTheme="majorHAnsi" w:cstheme="majorHAnsi"/>
          <w:sz w:val="28"/>
          <w:szCs w:val="28"/>
          <w:lang w:val="ru-MD"/>
        </w:rPr>
        <w:t>ПДК</w:t>
      </w:r>
      <w:r w:rsidRPr="00EF43DE">
        <w:rPr>
          <w:rFonts w:asciiTheme="majorHAnsi" w:eastAsia="Times New Roman" w:hAnsiTheme="majorHAnsi" w:cstheme="majorHAnsi"/>
          <w:sz w:val="28"/>
          <w:szCs w:val="28"/>
          <w:lang w:val="ru-MD"/>
        </w:rPr>
        <w:t xml:space="preserve"> (26,01 леев/м</w:t>
      </w:r>
      <w:r w:rsidR="00102A8E" w:rsidRPr="00EF43DE">
        <w:rPr>
          <w:rFonts w:asciiTheme="majorHAnsi" w:eastAsia="Times New Roman" w:hAnsiTheme="majorHAnsi" w:cstheme="majorHAnsi"/>
          <w:sz w:val="28"/>
          <w:szCs w:val="28"/>
          <w:vertAlign w:val="superscript"/>
          <w:lang w:val="ru-MD"/>
        </w:rPr>
        <w:t>3</w:t>
      </w:r>
      <w:r w:rsidRPr="00EF43DE">
        <w:rPr>
          <w:rFonts w:asciiTheme="majorHAnsi" w:eastAsia="Times New Roman" w:hAnsiTheme="majorHAnsi" w:cstheme="majorHAnsi"/>
          <w:sz w:val="28"/>
          <w:szCs w:val="28"/>
          <w:lang w:val="ru-MD"/>
        </w:rPr>
        <w:t>), в отсутствие договора/соглашения</w:t>
      </w:r>
      <w:r w:rsidR="00102A8E" w:rsidRPr="00EF43DE">
        <w:rPr>
          <w:rStyle w:val="a7"/>
          <w:rFonts w:asciiTheme="majorHAnsi" w:eastAsia="Times New Roman" w:hAnsiTheme="majorHAnsi" w:cstheme="majorHAnsi"/>
          <w:sz w:val="28"/>
          <w:szCs w:val="28"/>
          <w:lang w:val="ru-MD"/>
        </w:rPr>
        <w:footnoteReference w:id="170"/>
      </w:r>
      <w:r w:rsidRPr="00EF43DE">
        <w:rPr>
          <w:rFonts w:asciiTheme="majorHAnsi" w:eastAsia="Times New Roman" w:hAnsiTheme="majorHAnsi" w:cstheme="majorHAnsi"/>
          <w:sz w:val="28"/>
          <w:szCs w:val="28"/>
          <w:lang w:val="ru-MD"/>
        </w:rPr>
        <w:t xml:space="preserve">, которое установило бы нормативы </w:t>
      </w:r>
      <w:r w:rsidR="00102A8E" w:rsidRPr="00EF43DE">
        <w:rPr>
          <w:rFonts w:asciiTheme="majorHAnsi" w:eastAsia="Times New Roman" w:hAnsiTheme="majorHAnsi" w:cstheme="majorHAnsi"/>
          <w:sz w:val="28"/>
          <w:szCs w:val="28"/>
          <w:lang w:val="ru-MD"/>
        </w:rPr>
        <w:t>ПДК</w:t>
      </w:r>
      <w:r w:rsidRPr="00EF43DE">
        <w:rPr>
          <w:rFonts w:asciiTheme="majorHAnsi" w:eastAsia="Times New Roman" w:hAnsiTheme="majorHAnsi" w:cstheme="majorHAnsi"/>
          <w:sz w:val="28"/>
          <w:szCs w:val="28"/>
          <w:lang w:val="ru-MD"/>
        </w:rPr>
        <w:t xml:space="preserve"> в </w:t>
      </w:r>
      <w:r w:rsidR="00102A8E" w:rsidRPr="00EF43DE">
        <w:rPr>
          <w:rFonts w:asciiTheme="majorHAnsi" w:eastAsia="Times New Roman" w:hAnsiTheme="majorHAnsi" w:cstheme="majorHAnsi"/>
          <w:sz w:val="28"/>
          <w:szCs w:val="28"/>
          <w:lang w:val="ru-MD"/>
        </w:rPr>
        <w:t>сбрасываемых</w:t>
      </w:r>
      <w:r w:rsidRPr="00EF43DE">
        <w:rPr>
          <w:rFonts w:asciiTheme="majorHAnsi" w:eastAsia="Times New Roman" w:hAnsiTheme="majorHAnsi" w:cstheme="majorHAnsi"/>
          <w:sz w:val="28"/>
          <w:szCs w:val="28"/>
          <w:lang w:val="ru-MD"/>
        </w:rPr>
        <w:t xml:space="preserve"> сточных водах. Предыдущий аудит показал, что </w:t>
      </w:r>
      <w:r w:rsidR="00E03132" w:rsidRPr="00EF43DE">
        <w:rPr>
          <w:rFonts w:asciiTheme="majorHAnsi" w:eastAsia="Times New Roman" w:hAnsiTheme="majorHAnsi" w:cstheme="majorHAnsi"/>
          <w:sz w:val="28"/>
          <w:szCs w:val="28"/>
          <w:lang w:val="ru-MD"/>
        </w:rPr>
        <w:t>ПДК</w:t>
      </w:r>
      <w:r w:rsidRPr="00EF43DE">
        <w:rPr>
          <w:rFonts w:asciiTheme="majorHAnsi" w:eastAsia="Times New Roman" w:hAnsiTheme="majorHAnsi" w:cstheme="majorHAnsi"/>
          <w:sz w:val="28"/>
          <w:szCs w:val="28"/>
          <w:lang w:val="ru-MD"/>
        </w:rPr>
        <w:t xml:space="preserve">, установленный в </w:t>
      </w:r>
      <w:r w:rsidR="00102A8E" w:rsidRPr="00EF43DE">
        <w:rPr>
          <w:rFonts w:asciiTheme="majorHAnsi" w:eastAsia="Times New Roman" w:hAnsiTheme="majorHAnsi" w:cstheme="majorHAnsi"/>
          <w:sz w:val="28"/>
          <w:szCs w:val="28"/>
          <w:lang w:val="ru-MD"/>
        </w:rPr>
        <w:t>проб</w:t>
      </w:r>
      <w:r w:rsidRPr="00EF43DE">
        <w:rPr>
          <w:rFonts w:asciiTheme="majorHAnsi" w:eastAsia="Times New Roman" w:hAnsiTheme="majorHAnsi" w:cstheme="majorHAnsi"/>
          <w:sz w:val="28"/>
          <w:szCs w:val="28"/>
          <w:lang w:val="ru-MD"/>
        </w:rPr>
        <w:t xml:space="preserve">ах, взятых лабораторией </w:t>
      </w:r>
      <w:r w:rsidR="00102A8E" w:rsidRPr="00EF43DE">
        <w:rPr>
          <w:rFonts w:asciiTheme="majorHAnsi" w:eastAsia="Times New Roman" w:hAnsiTheme="majorHAnsi" w:cstheme="majorHAnsi"/>
          <w:sz w:val="28"/>
          <w:szCs w:val="28"/>
          <w:lang w:val="ru-MD"/>
        </w:rPr>
        <w:t>АО</w:t>
      </w:r>
      <w:r w:rsidRPr="00EF43DE">
        <w:rPr>
          <w:rFonts w:asciiTheme="majorHAnsi" w:eastAsia="Times New Roman" w:hAnsiTheme="majorHAnsi" w:cstheme="majorHAnsi"/>
          <w:sz w:val="28"/>
          <w:szCs w:val="28"/>
          <w:lang w:val="ru-MD"/>
        </w:rPr>
        <w:t xml:space="preserve"> RAC </w:t>
      </w:r>
      <w:r w:rsidR="00102A8E" w:rsidRPr="00EF43DE">
        <w:rPr>
          <w:rFonts w:asciiTheme="majorHAnsi" w:eastAsia="Times New Roman" w:hAnsiTheme="majorHAnsi" w:cstheme="majorHAnsi"/>
          <w:sz w:val="28"/>
          <w:szCs w:val="28"/>
          <w:lang w:val="ru-MD"/>
        </w:rPr>
        <w:t>Орхей</w:t>
      </w:r>
      <w:r w:rsidRPr="00EF43DE">
        <w:rPr>
          <w:rFonts w:asciiTheme="majorHAnsi" w:eastAsia="Times New Roman" w:hAnsiTheme="majorHAnsi" w:cstheme="majorHAnsi"/>
          <w:sz w:val="28"/>
          <w:szCs w:val="28"/>
          <w:lang w:val="ru-MD"/>
        </w:rPr>
        <w:t xml:space="preserve">, в сотни раз ниже результатов лабораторных исследований, проведенных аккредитованной лабораторией АО AC </w:t>
      </w:r>
      <w:r w:rsidR="00102A8E" w:rsidRPr="00EF43DE">
        <w:rPr>
          <w:rFonts w:asciiTheme="majorHAnsi" w:eastAsia="Times New Roman" w:hAnsiTheme="majorHAnsi" w:cstheme="majorHAnsi"/>
          <w:sz w:val="28"/>
          <w:szCs w:val="28"/>
          <w:lang w:val="ru-MD"/>
        </w:rPr>
        <w:t>Кишинэу</w:t>
      </w:r>
      <w:r w:rsidRPr="00EF43DE">
        <w:rPr>
          <w:rFonts w:asciiTheme="majorHAnsi" w:eastAsia="Times New Roman" w:hAnsiTheme="majorHAnsi" w:cstheme="majorHAnsi"/>
          <w:sz w:val="28"/>
          <w:szCs w:val="28"/>
          <w:lang w:val="ru-MD"/>
        </w:rPr>
        <w:t xml:space="preserve">. Необходимо отметить, что до момента проведения миссии </w:t>
      </w:r>
      <w:r w:rsidR="00102A8E" w:rsidRPr="00EF43DE">
        <w:rPr>
          <w:rFonts w:asciiTheme="majorHAnsi" w:eastAsia="Times New Roman" w:hAnsiTheme="majorHAnsi" w:cstheme="majorHAnsi"/>
          <w:sz w:val="28"/>
          <w:szCs w:val="28"/>
          <w:lang w:val="ru-MD"/>
        </w:rPr>
        <w:t xml:space="preserve">follow-up </w:t>
      </w:r>
      <w:r w:rsidRPr="00EF43DE">
        <w:rPr>
          <w:rFonts w:asciiTheme="majorHAnsi" w:eastAsia="Times New Roman" w:hAnsiTheme="majorHAnsi" w:cstheme="majorHAnsi"/>
          <w:sz w:val="28"/>
          <w:szCs w:val="28"/>
          <w:lang w:val="ru-MD"/>
        </w:rPr>
        <w:t xml:space="preserve">АО не </w:t>
      </w:r>
      <w:r w:rsidR="00102A8E" w:rsidRPr="00EF43DE">
        <w:rPr>
          <w:rFonts w:asciiTheme="majorHAnsi" w:eastAsia="Times New Roman" w:hAnsiTheme="majorHAnsi" w:cstheme="majorHAnsi"/>
          <w:sz w:val="28"/>
          <w:szCs w:val="28"/>
          <w:lang w:val="ru-MD"/>
        </w:rPr>
        <w:t>исследова</w:t>
      </w:r>
      <w:r w:rsidRPr="00EF43DE">
        <w:rPr>
          <w:rFonts w:asciiTheme="majorHAnsi" w:eastAsia="Times New Roman" w:hAnsiTheme="majorHAnsi" w:cstheme="majorHAnsi"/>
          <w:sz w:val="28"/>
          <w:szCs w:val="28"/>
          <w:lang w:val="ru-MD"/>
        </w:rPr>
        <w:t xml:space="preserve">ло </w:t>
      </w:r>
      <w:r w:rsidR="00102A8E" w:rsidRPr="00EF43DE">
        <w:rPr>
          <w:rFonts w:asciiTheme="majorHAnsi" w:eastAsia="Times New Roman" w:hAnsiTheme="majorHAnsi" w:cstheme="majorHAnsi"/>
          <w:sz w:val="28"/>
          <w:szCs w:val="28"/>
          <w:lang w:val="ru-MD"/>
        </w:rPr>
        <w:t>пробы</w:t>
      </w:r>
      <w:r w:rsidRPr="00EF43DE">
        <w:rPr>
          <w:rFonts w:asciiTheme="majorHAnsi" w:eastAsia="Times New Roman" w:hAnsiTheme="majorHAnsi" w:cstheme="majorHAnsi"/>
          <w:sz w:val="28"/>
          <w:szCs w:val="28"/>
          <w:lang w:val="ru-MD"/>
        </w:rPr>
        <w:t xml:space="preserve"> сточных вод, чтобы подтвердить/ опровергнуть/установить </w:t>
      </w:r>
      <w:r w:rsidR="00E03132" w:rsidRPr="00EF43DE">
        <w:rPr>
          <w:rFonts w:asciiTheme="majorHAnsi" w:eastAsia="Times New Roman" w:hAnsiTheme="majorHAnsi" w:cstheme="majorHAnsi"/>
          <w:sz w:val="28"/>
          <w:szCs w:val="28"/>
          <w:lang w:val="ru-MD"/>
        </w:rPr>
        <w:t>ПДК</w:t>
      </w:r>
      <w:r w:rsidRPr="00EF43DE">
        <w:rPr>
          <w:rFonts w:asciiTheme="majorHAnsi" w:eastAsia="Times New Roman" w:hAnsiTheme="majorHAnsi" w:cstheme="majorHAnsi"/>
          <w:sz w:val="28"/>
          <w:szCs w:val="28"/>
          <w:lang w:val="ru-MD"/>
        </w:rPr>
        <w:t xml:space="preserve"> в сточных водах, сбрасываемых этим экономическим агентом</w:t>
      </w:r>
      <w:r w:rsidR="00102A8E" w:rsidRPr="00EF43DE">
        <w:rPr>
          <w:rFonts w:asciiTheme="majorHAnsi" w:eastAsia="Times New Roman" w:hAnsiTheme="majorHAnsi" w:cstheme="majorHAnsi"/>
          <w:sz w:val="28"/>
          <w:szCs w:val="28"/>
          <w:lang w:val="ru-MD"/>
        </w:rPr>
        <w:t>,</w:t>
      </w:r>
      <w:r w:rsidRPr="00EF43DE">
        <w:rPr>
          <w:rFonts w:asciiTheme="majorHAnsi" w:eastAsia="Times New Roman" w:hAnsiTheme="majorHAnsi" w:cstheme="majorHAnsi"/>
          <w:sz w:val="28"/>
          <w:szCs w:val="28"/>
          <w:lang w:val="ru-MD"/>
        </w:rPr>
        <w:t xml:space="preserve"> в аккредитованной лаборатории, тем самым сохраняя риск упущения доходов от оказания этой услуги. </w:t>
      </w:r>
    </w:p>
    <w:p w14:paraId="3957AEF4" w14:textId="2D77F6D9" w:rsidR="00D16639" w:rsidRPr="00EF43DE" w:rsidRDefault="00901076" w:rsidP="00D16639">
      <w:pPr>
        <w:spacing w:after="0" w:line="240" w:lineRule="auto"/>
        <w:ind w:right="-22" w:firstLine="360"/>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sz w:val="28"/>
          <w:szCs w:val="28"/>
          <w:lang w:val="ru-MD"/>
        </w:rPr>
        <w:t xml:space="preserve">        </w:t>
      </w:r>
      <w:r w:rsidR="00D16639" w:rsidRPr="00EF43DE">
        <w:rPr>
          <w:rFonts w:asciiTheme="majorHAnsi" w:eastAsia="Times New Roman" w:hAnsiTheme="majorHAnsi" w:cstheme="majorHAnsi"/>
          <w:sz w:val="28"/>
          <w:szCs w:val="28"/>
          <w:lang w:val="ru-MD"/>
        </w:rPr>
        <w:t>Исходя из выше</w:t>
      </w:r>
      <w:r w:rsidR="00102A8E" w:rsidRPr="00EF43DE">
        <w:rPr>
          <w:rFonts w:asciiTheme="majorHAnsi" w:eastAsia="Times New Roman" w:hAnsiTheme="majorHAnsi" w:cstheme="majorHAnsi"/>
          <w:sz w:val="28"/>
          <w:szCs w:val="28"/>
          <w:lang w:val="ru-MD"/>
        </w:rPr>
        <w:t>изложе</w:t>
      </w:r>
      <w:r w:rsidR="00D16639" w:rsidRPr="00EF43DE">
        <w:rPr>
          <w:rFonts w:asciiTheme="majorHAnsi" w:eastAsia="Times New Roman" w:hAnsiTheme="majorHAnsi" w:cstheme="majorHAnsi"/>
          <w:sz w:val="28"/>
          <w:szCs w:val="28"/>
          <w:lang w:val="ru-MD"/>
        </w:rPr>
        <w:t xml:space="preserve">нного, </w:t>
      </w:r>
      <w:r w:rsidR="00102A8E" w:rsidRPr="00EF43DE">
        <w:rPr>
          <w:rFonts w:asciiTheme="majorHAnsi" w:eastAsia="Times New Roman" w:hAnsiTheme="majorHAnsi" w:cstheme="majorHAnsi"/>
          <w:sz w:val="28"/>
          <w:szCs w:val="28"/>
          <w:lang w:val="ru-MD"/>
        </w:rPr>
        <w:t>данная</w:t>
      </w:r>
      <w:r w:rsidR="00D16639" w:rsidRPr="00EF43DE">
        <w:rPr>
          <w:rFonts w:asciiTheme="majorHAnsi" w:eastAsia="Times New Roman" w:hAnsiTheme="majorHAnsi" w:cstheme="majorHAnsi"/>
          <w:sz w:val="28"/>
          <w:szCs w:val="28"/>
          <w:lang w:val="ru-MD"/>
        </w:rPr>
        <w:t xml:space="preserve"> рекомендация считается </w:t>
      </w:r>
      <w:r w:rsidR="00D16639" w:rsidRPr="00EF43DE">
        <w:rPr>
          <w:rFonts w:asciiTheme="majorHAnsi" w:eastAsia="Times New Roman" w:hAnsiTheme="majorHAnsi" w:cstheme="majorHAnsi"/>
          <w:b/>
          <w:sz w:val="28"/>
          <w:szCs w:val="28"/>
          <w:lang w:val="ru-MD"/>
        </w:rPr>
        <w:t xml:space="preserve">частично </w:t>
      </w:r>
      <w:r w:rsidR="0059542F" w:rsidRPr="00EF43DE">
        <w:rPr>
          <w:rFonts w:asciiTheme="majorHAnsi" w:eastAsia="Times New Roman" w:hAnsiTheme="majorHAnsi" w:cstheme="majorHAnsi"/>
          <w:b/>
          <w:sz w:val="28"/>
          <w:szCs w:val="28"/>
          <w:lang w:val="ru-MD"/>
        </w:rPr>
        <w:t>внедренной</w:t>
      </w:r>
      <w:r w:rsidR="00D16639" w:rsidRPr="00EF43DE">
        <w:rPr>
          <w:rFonts w:asciiTheme="majorHAnsi" w:eastAsia="Times New Roman" w:hAnsiTheme="majorHAnsi" w:cstheme="majorHAnsi"/>
          <w:sz w:val="28"/>
          <w:szCs w:val="28"/>
          <w:lang w:val="ru-MD"/>
        </w:rPr>
        <w:t xml:space="preserve"> 3 </w:t>
      </w:r>
      <w:r w:rsidR="00102A8E" w:rsidRPr="00EF43DE">
        <w:rPr>
          <w:rFonts w:asciiTheme="majorHAnsi" w:eastAsia="Times New Roman" w:hAnsiTheme="majorHAnsi" w:cstheme="majorHAnsi"/>
          <w:sz w:val="28"/>
          <w:szCs w:val="28"/>
          <w:lang w:val="ru-MD"/>
        </w:rPr>
        <w:t>ПВК</w:t>
      </w:r>
      <w:r w:rsidR="00102A8E" w:rsidRPr="00EF43DE">
        <w:rPr>
          <w:rStyle w:val="a7"/>
          <w:rFonts w:asciiTheme="majorHAnsi" w:hAnsiTheme="majorHAnsi" w:cstheme="majorHAnsi"/>
          <w:sz w:val="28"/>
          <w:szCs w:val="28"/>
          <w:lang w:val="ru-MD"/>
        </w:rPr>
        <w:footnoteReference w:id="171"/>
      </w:r>
      <w:r w:rsidR="00D16639" w:rsidRPr="00EF43DE">
        <w:rPr>
          <w:rFonts w:asciiTheme="majorHAnsi" w:eastAsia="Times New Roman" w:hAnsiTheme="majorHAnsi" w:cstheme="majorHAnsi"/>
          <w:sz w:val="28"/>
          <w:szCs w:val="28"/>
          <w:lang w:val="ru-MD"/>
        </w:rPr>
        <w:t xml:space="preserve"> и </w:t>
      </w:r>
      <w:r w:rsidR="00D16639" w:rsidRPr="00EF43DE">
        <w:rPr>
          <w:rFonts w:asciiTheme="majorHAnsi" w:eastAsia="Times New Roman" w:hAnsiTheme="majorHAnsi" w:cstheme="majorHAnsi"/>
          <w:b/>
          <w:sz w:val="28"/>
          <w:szCs w:val="28"/>
          <w:lang w:val="ru-MD"/>
        </w:rPr>
        <w:t xml:space="preserve">не </w:t>
      </w:r>
      <w:r w:rsidR="0059542F" w:rsidRPr="00EF43DE">
        <w:rPr>
          <w:rFonts w:asciiTheme="majorHAnsi" w:eastAsia="Times New Roman" w:hAnsiTheme="majorHAnsi" w:cstheme="majorHAnsi"/>
          <w:b/>
          <w:sz w:val="28"/>
          <w:szCs w:val="28"/>
          <w:lang w:val="ru-MD"/>
        </w:rPr>
        <w:t>внедренной</w:t>
      </w:r>
      <w:r w:rsidR="00D16639" w:rsidRPr="00EF43DE">
        <w:rPr>
          <w:rFonts w:asciiTheme="majorHAnsi" w:eastAsia="Times New Roman" w:hAnsiTheme="majorHAnsi" w:cstheme="majorHAnsi"/>
          <w:sz w:val="28"/>
          <w:szCs w:val="28"/>
          <w:lang w:val="ru-MD"/>
        </w:rPr>
        <w:t xml:space="preserve"> 8 </w:t>
      </w:r>
      <w:r w:rsidR="00102A8E" w:rsidRPr="00EF43DE">
        <w:rPr>
          <w:rFonts w:asciiTheme="majorHAnsi" w:eastAsia="Times New Roman" w:hAnsiTheme="majorHAnsi" w:cstheme="majorHAnsi"/>
          <w:sz w:val="28"/>
          <w:szCs w:val="28"/>
          <w:lang w:val="ru-MD"/>
        </w:rPr>
        <w:t>ПВК</w:t>
      </w:r>
      <w:r w:rsidR="00102A8E" w:rsidRPr="00EF43DE">
        <w:rPr>
          <w:rStyle w:val="a7"/>
          <w:rFonts w:asciiTheme="majorHAnsi" w:hAnsiTheme="majorHAnsi" w:cstheme="majorHAnsi"/>
          <w:sz w:val="28"/>
          <w:szCs w:val="28"/>
          <w:lang w:val="ru-MD"/>
        </w:rPr>
        <w:footnoteReference w:id="172"/>
      </w:r>
      <w:r w:rsidR="00D16639" w:rsidRPr="00EF43DE">
        <w:rPr>
          <w:rFonts w:asciiTheme="majorHAnsi" w:eastAsia="Times New Roman" w:hAnsiTheme="majorHAnsi" w:cstheme="majorHAnsi"/>
          <w:sz w:val="28"/>
          <w:szCs w:val="28"/>
          <w:lang w:val="ru-MD"/>
        </w:rPr>
        <w:t xml:space="preserve"> .</w:t>
      </w:r>
    </w:p>
    <w:p w14:paraId="263C6DB6" w14:textId="6BCE56D0" w:rsidR="00D16639" w:rsidRPr="00EF43DE" w:rsidRDefault="00D16639" w:rsidP="00D16639">
      <w:pPr>
        <w:spacing w:after="0" w:line="240" w:lineRule="auto"/>
        <w:ind w:right="-22" w:firstLine="360"/>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sz w:val="28"/>
          <w:szCs w:val="28"/>
          <w:lang w:val="ru-MD"/>
        </w:rPr>
        <w:t xml:space="preserve">       </w:t>
      </w:r>
      <w:r w:rsidR="00D511C5" w:rsidRPr="00EF43DE">
        <w:rPr>
          <w:rFonts w:asciiTheme="majorHAnsi" w:eastAsia="Times New Roman" w:hAnsiTheme="majorHAnsi" w:cstheme="majorHAnsi"/>
          <w:sz w:val="28"/>
          <w:szCs w:val="28"/>
          <w:lang w:val="ru-MD"/>
        </w:rPr>
        <w:t>Аналогичная ситуация</w:t>
      </w:r>
      <w:r w:rsidRPr="00EF43DE">
        <w:rPr>
          <w:rFonts w:asciiTheme="majorHAnsi" w:eastAsia="Times New Roman" w:hAnsiTheme="majorHAnsi" w:cstheme="majorHAnsi"/>
          <w:sz w:val="28"/>
          <w:szCs w:val="28"/>
          <w:lang w:val="ru-MD"/>
        </w:rPr>
        <w:t xml:space="preserve"> характерна и для других </w:t>
      </w:r>
      <w:r w:rsidR="00D511C5" w:rsidRPr="00EF43DE">
        <w:rPr>
          <w:rFonts w:asciiTheme="majorHAnsi" w:eastAsia="Times New Roman" w:hAnsiTheme="majorHAnsi" w:cstheme="majorHAnsi"/>
          <w:sz w:val="28"/>
          <w:szCs w:val="28"/>
          <w:lang w:val="ru-MD"/>
        </w:rPr>
        <w:t>ПВК</w:t>
      </w:r>
      <w:r w:rsidRPr="00EF43DE">
        <w:rPr>
          <w:rFonts w:asciiTheme="majorHAnsi" w:eastAsia="Times New Roman" w:hAnsiTheme="majorHAnsi" w:cstheme="majorHAnsi"/>
          <w:sz w:val="28"/>
          <w:szCs w:val="28"/>
          <w:lang w:val="ru-MD"/>
        </w:rPr>
        <w:t xml:space="preserve"> (МП </w:t>
      </w:r>
      <w:r w:rsidR="00610E64" w:rsidRPr="00EF43DE">
        <w:rPr>
          <w:rFonts w:asciiTheme="majorHAnsi" w:eastAsia="Times New Roman" w:hAnsiTheme="majorHAnsi" w:cstheme="majorHAnsi"/>
          <w:sz w:val="28"/>
          <w:szCs w:val="28"/>
          <w:lang w:val="ru-MD"/>
        </w:rPr>
        <w:t>DP</w:t>
      </w:r>
      <w:r w:rsidRPr="00EF43DE">
        <w:rPr>
          <w:rFonts w:asciiTheme="majorHAnsi" w:eastAsia="Times New Roman" w:hAnsiTheme="majorHAnsi" w:cstheme="majorHAnsi"/>
          <w:sz w:val="28"/>
          <w:szCs w:val="28"/>
          <w:lang w:val="ru-MD"/>
        </w:rPr>
        <w:t xml:space="preserve"> „Apă Canal”</w:t>
      </w:r>
      <w:r w:rsidR="005C3967">
        <w:rPr>
          <w:rFonts w:asciiTheme="majorHAnsi" w:eastAsia="Times New Roman" w:hAnsiTheme="majorHAnsi" w:cstheme="majorHAnsi"/>
          <w:sz w:val="28"/>
          <w:szCs w:val="28"/>
          <w:lang w:val="ru-MD"/>
        </w:rPr>
        <w:t xml:space="preserve"> </w:t>
      </w:r>
      <w:r w:rsidRPr="00EF43DE">
        <w:rPr>
          <w:rFonts w:asciiTheme="majorHAnsi" w:eastAsia="Times New Roman" w:hAnsiTheme="majorHAnsi" w:cstheme="majorHAnsi"/>
          <w:sz w:val="28"/>
          <w:szCs w:val="28"/>
          <w:lang w:val="ru-MD"/>
        </w:rPr>
        <w:t xml:space="preserve"> Анен</w:t>
      </w:r>
      <w:r w:rsidR="00102A8E" w:rsidRPr="00EF43DE">
        <w:rPr>
          <w:rFonts w:asciiTheme="majorHAnsi" w:eastAsia="Times New Roman" w:hAnsiTheme="majorHAnsi" w:cstheme="majorHAnsi"/>
          <w:sz w:val="28"/>
          <w:szCs w:val="28"/>
          <w:lang w:val="ru-MD"/>
        </w:rPr>
        <w:t>ий Ной</w:t>
      </w:r>
      <w:r w:rsidRPr="00EF43DE">
        <w:rPr>
          <w:rFonts w:asciiTheme="majorHAnsi" w:eastAsia="Times New Roman" w:hAnsiTheme="majorHAnsi" w:cstheme="majorHAnsi"/>
          <w:sz w:val="28"/>
          <w:szCs w:val="28"/>
          <w:lang w:val="ru-MD"/>
        </w:rPr>
        <w:t xml:space="preserve">). </w:t>
      </w:r>
    </w:p>
    <w:p w14:paraId="6306763E" w14:textId="77777777" w:rsidR="00901076" w:rsidRPr="00EF43DE" w:rsidRDefault="00901076" w:rsidP="00901076">
      <w:pPr>
        <w:spacing w:after="0" w:line="240" w:lineRule="auto"/>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sz w:val="28"/>
          <w:szCs w:val="28"/>
          <w:lang w:val="ru-MD"/>
        </w:rPr>
        <w:t xml:space="preserve">      </w:t>
      </w:r>
    </w:p>
    <w:p w14:paraId="09F320DD" w14:textId="26C18640" w:rsidR="00901076" w:rsidRPr="00EF43DE" w:rsidRDefault="00901076" w:rsidP="00901076">
      <w:pPr>
        <w:spacing w:after="0" w:line="240" w:lineRule="auto"/>
        <w:rPr>
          <w:rFonts w:asciiTheme="majorHAnsi" w:eastAsia="Times New Roman" w:hAnsiTheme="majorHAnsi" w:cstheme="majorHAnsi"/>
          <w:b/>
          <w:bCs/>
          <w:i/>
          <w:sz w:val="28"/>
          <w:szCs w:val="28"/>
          <w:lang w:val="ru-MD"/>
        </w:rPr>
      </w:pPr>
      <w:r w:rsidRPr="00EF43DE">
        <w:rPr>
          <w:rFonts w:asciiTheme="majorHAnsi" w:eastAsia="Times New Roman" w:hAnsiTheme="majorHAnsi" w:cstheme="majorHAnsi"/>
          <w:b/>
          <w:i/>
          <w:sz w:val="28"/>
          <w:szCs w:val="28"/>
          <w:lang w:val="ru-MD"/>
        </w:rPr>
        <w:t>22.</w:t>
      </w:r>
      <w:r w:rsidRPr="00EF43DE">
        <w:rPr>
          <w:rFonts w:asciiTheme="majorHAnsi" w:eastAsia="Times New Roman" w:hAnsiTheme="majorHAnsi" w:cstheme="majorHAnsi"/>
          <w:sz w:val="28"/>
          <w:szCs w:val="28"/>
          <w:lang w:val="ru-MD"/>
        </w:rPr>
        <w:t xml:space="preserve"> </w:t>
      </w:r>
      <w:r w:rsidR="002B57EF" w:rsidRPr="00EF43DE">
        <w:rPr>
          <w:rFonts w:asciiTheme="majorHAnsi" w:eastAsia="Times New Roman" w:hAnsiTheme="majorHAnsi" w:cstheme="majorHAnsi"/>
          <w:b/>
          <w:bCs/>
          <w:i/>
          <w:sz w:val="28"/>
          <w:szCs w:val="28"/>
          <w:lang w:val="ru-MD"/>
        </w:rPr>
        <w:t>Описание установленного нарушения</w:t>
      </w:r>
    </w:p>
    <w:p w14:paraId="721EA485" w14:textId="3C648C67" w:rsidR="00D16639" w:rsidRPr="00EF43DE" w:rsidRDefault="00D16639" w:rsidP="00D16639">
      <w:pPr>
        <w:tabs>
          <w:tab w:val="left" w:pos="567"/>
        </w:tabs>
        <w:spacing w:after="0" w:line="240" w:lineRule="auto"/>
        <w:ind w:right="-22" w:firstLine="709"/>
        <w:jc w:val="both"/>
        <w:rPr>
          <w:rFonts w:asciiTheme="majorHAnsi" w:eastAsia="Times New Roman" w:hAnsiTheme="majorHAnsi" w:cstheme="majorHAnsi"/>
          <w:noProof/>
          <w:sz w:val="28"/>
          <w:szCs w:val="28"/>
          <w:lang w:val="ru-MD" w:eastAsia="ru-RU"/>
        </w:rPr>
      </w:pPr>
      <w:r w:rsidRPr="00EF43DE">
        <w:rPr>
          <w:rFonts w:asciiTheme="majorHAnsi" w:eastAsia="Times New Roman" w:hAnsiTheme="majorHAnsi" w:cstheme="majorHAnsi"/>
          <w:noProof/>
          <w:sz w:val="28"/>
          <w:szCs w:val="28"/>
          <w:lang w:val="ru-MD" w:eastAsia="ru-RU"/>
        </w:rPr>
        <w:t xml:space="preserve">Предыдущий аудит констатировал, что при закупке товаров, работ и услуг </w:t>
      </w:r>
      <w:r w:rsidR="001C662B" w:rsidRPr="00EF43DE">
        <w:rPr>
          <w:rFonts w:asciiTheme="majorHAnsi" w:eastAsia="Times New Roman" w:hAnsiTheme="majorHAnsi" w:cstheme="majorHAnsi"/>
          <w:noProof/>
          <w:sz w:val="28"/>
          <w:szCs w:val="28"/>
          <w:lang w:val="ru-MD" w:eastAsia="ru-RU"/>
        </w:rPr>
        <w:t>ПВК</w:t>
      </w:r>
      <w:r w:rsidR="001C662B" w:rsidRPr="00EF43DE">
        <w:rPr>
          <w:rFonts w:asciiTheme="majorHAnsi" w:eastAsia="Times New Roman" w:hAnsiTheme="majorHAnsi" w:cstheme="majorHAnsi"/>
          <w:noProof/>
          <w:sz w:val="28"/>
          <w:szCs w:val="28"/>
          <w:vertAlign w:val="superscript"/>
          <w:lang w:val="ru-MD" w:eastAsia="ru-RU"/>
        </w:rPr>
        <w:footnoteReference w:id="173"/>
      </w:r>
      <w:r w:rsidRPr="00EF43DE">
        <w:rPr>
          <w:rFonts w:asciiTheme="majorHAnsi" w:eastAsia="Times New Roman" w:hAnsiTheme="majorHAnsi" w:cstheme="majorHAnsi"/>
          <w:noProof/>
          <w:sz w:val="28"/>
          <w:szCs w:val="28"/>
          <w:lang w:val="ru-MD" w:eastAsia="ru-RU"/>
        </w:rPr>
        <w:t xml:space="preserve"> не утвердили </w:t>
      </w:r>
      <w:r w:rsidR="001C662B" w:rsidRPr="00EF43DE">
        <w:rPr>
          <w:rFonts w:asciiTheme="majorHAnsi" w:eastAsia="Times New Roman" w:hAnsiTheme="majorHAnsi" w:cstheme="majorHAnsi"/>
          <w:noProof/>
          <w:sz w:val="28"/>
          <w:szCs w:val="28"/>
          <w:lang w:val="ru-MD" w:eastAsia="ru-RU"/>
        </w:rPr>
        <w:t>п</w:t>
      </w:r>
      <w:r w:rsidRPr="00EF43DE">
        <w:rPr>
          <w:rFonts w:asciiTheme="majorHAnsi" w:eastAsia="Times New Roman" w:hAnsiTheme="majorHAnsi" w:cstheme="majorHAnsi"/>
          <w:noProof/>
          <w:sz w:val="28"/>
          <w:szCs w:val="28"/>
          <w:lang w:val="ru-MD" w:eastAsia="ru-RU"/>
        </w:rPr>
        <w:t xml:space="preserve">оложения о порядке инициирования, </w:t>
      </w:r>
      <w:r w:rsidR="001C662B" w:rsidRPr="00EF43DE">
        <w:rPr>
          <w:rFonts w:asciiTheme="majorHAnsi" w:eastAsia="Times New Roman" w:hAnsiTheme="majorHAnsi" w:cstheme="majorHAnsi"/>
          <w:noProof/>
          <w:sz w:val="28"/>
          <w:szCs w:val="28"/>
          <w:lang w:val="ru-MD" w:eastAsia="ru-RU"/>
        </w:rPr>
        <w:t>контрактации</w:t>
      </w:r>
      <w:r w:rsidRPr="00EF43DE">
        <w:rPr>
          <w:rFonts w:asciiTheme="majorHAnsi" w:eastAsia="Times New Roman" w:hAnsiTheme="majorHAnsi" w:cstheme="majorHAnsi"/>
          <w:noProof/>
          <w:sz w:val="28"/>
          <w:szCs w:val="28"/>
          <w:lang w:val="ru-MD" w:eastAsia="ru-RU"/>
        </w:rPr>
        <w:t xml:space="preserve"> и </w:t>
      </w:r>
      <w:r w:rsidR="001C662B" w:rsidRPr="00EF43DE">
        <w:rPr>
          <w:rFonts w:asciiTheme="majorHAnsi" w:eastAsia="Times New Roman" w:hAnsiTheme="majorHAnsi" w:cstheme="majorHAnsi"/>
          <w:noProof/>
          <w:sz w:val="28"/>
          <w:szCs w:val="28"/>
          <w:lang w:val="ru-MD" w:eastAsia="ru-RU"/>
        </w:rPr>
        <w:t>провед</w:t>
      </w:r>
      <w:r w:rsidRPr="00EF43DE">
        <w:rPr>
          <w:rFonts w:asciiTheme="majorHAnsi" w:eastAsia="Times New Roman" w:hAnsiTheme="majorHAnsi" w:cstheme="majorHAnsi"/>
          <w:noProof/>
          <w:sz w:val="28"/>
          <w:szCs w:val="28"/>
          <w:lang w:val="ru-MD" w:eastAsia="ru-RU"/>
        </w:rPr>
        <w:t xml:space="preserve">ения процедур закупок, которые обеспечили бы прозрачность и эффективность государственных закупок, что </w:t>
      </w:r>
      <w:r w:rsidR="001C662B" w:rsidRPr="00EF43DE">
        <w:rPr>
          <w:rFonts w:asciiTheme="majorHAnsi" w:eastAsia="Times New Roman" w:hAnsiTheme="majorHAnsi" w:cstheme="majorHAnsi"/>
          <w:noProof/>
          <w:sz w:val="28"/>
          <w:szCs w:val="28"/>
          <w:lang w:val="ru-MD" w:eastAsia="ru-RU"/>
        </w:rPr>
        <w:t>обуславлив</w:t>
      </w:r>
      <w:r w:rsidRPr="00EF43DE">
        <w:rPr>
          <w:rFonts w:asciiTheme="majorHAnsi" w:eastAsia="Times New Roman" w:hAnsiTheme="majorHAnsi" w:cstheme="majorHAnsi"/>
          <w:noProof/>
          <w:sz w:val="28"/>
          <w:szCs w:val="28"/>
          <w:lang w:val="ru-MD" w:eastAsia="ru-RU"/>
        </w:rPr>
        <w:t xml:space="preserve">ает непрозрачное использование </w:t>
      </w:r>
      <w:r w:rsidR="001C662B" w:rsidRPr="00EF43DE">
        <w:rPr>
          <w:rFonts w:asciiTheme="majorHAnsi" w:eastAsia="Times New Roman" w:hAnsiTheme="majorHAnsi" w:cstheme="majorHAnsi"/>
          <w:noProof/>
          <w:sz w:val="28"/>
          <w:szCs w:val="28"/>
          <w:lang w:val="ru-MD" w:eastAsia="ru-RU"/>
        </w:rPr>
        <w:t>публич</w:t>
      </w:r>
      <w:r w:rsidRPr="00EF43DE">
        <w:rPr>
          <w:rFonts w:asciiTheme="majorHAnsi" w:eastAsia="Times New Roman" w:hAnsiTheme="majorHAnsi" w:cstheme="majorHAnsi"/>
          <w:noProof/>
          <w:sz w:val="28"/>
          <w:szCs w:val="28"/>
          <w:lang w:val="ru-MD" w:eastAsia="ru-RU"/>
        </w:rPr>
        <w:t xml:space="preserve">ных </w:t>
      </w:r>
      <w:r w:rsidR="001C662B" w:rsidRPr="00EF43DE">
        <w:rPr>
          <w:rFonts w:asciiTheme="majorHAnsi" w:eastAsia="Times New Roman" w:hAnsiTheme="majorHAnsi" w:cstheme="majorHAnsi"/>
          <w:noProof/>
          <w:sz w:val="28"/>
          <w:szCs w:val="28"/>
          <w:lang w:val="ru-MD" w:eastAsia="ru-RU"/>
        </w:rPr>
        <w:t>денег</w:t>
      </w:r>
      <w:r w:rsidRPr="00EF43DE">
        <w:rPr>
          <w:rFonts w:asciiTheme="majorHAnsi" w:eastAsia="Times New Roman" w:hAnsiTheme="majorHAnsi" w:cstheme="majorHAnsi"/>
          <w:noProof/>
          <w:sz w:val="28"/>
          <w:szCs w:val="28"/>
          <w:lang w:val="ru-MD" w:eastAsia="ru-RU"/>
        </w:rPr>
        <w:t xml:space="preserve"> и несение неэффективных, не</w:t>
      </w:r>
      <w:r w:rsidR="001C662B" w:rsidRPr="00EF43DE">
        <w:rPr>
          <w:rFonts w:asciiTheme="majorHAnsi" w:eastAsia="Times New Roman" w:hAnsiTheme="majorHAnsi" w:cstheme="majorHAnsi"/>
          <w:noProof/>
          <w:sz w:val="28"/>
          <w:szCs w:val="28"/>
          <w:lang w:val="ru-MD" w:eastAsia="ru-RU"/>
        </w:rPr>
        <w:t>обосно</w:t>
      </w:r>
      <w:r w:rsidRPr="00EF43DE">
        <w:rPr>
          <w:rFonts w:asciiTheme="majorHAnsi" w:eastAsia="Times New Roman" w:hAnsiTheme="majorHAnsi" w:cstheme="majorHAnsi"/>
          <w:noProof/>
          <w:sz w:val="28"/>
          <w:szCs w:val="28"/>
          <w:lang w:val="ru-MD" w:eastAsia="ru-RU"/>
        </w:rPr>
        <w:t>ванных и не</w:t>
      </w:r>
      <w:r w:rsidR="001C662B" w:rsidRPr="00EF43DE">
        <w:rPr>
          <w:rFonts w:asciiTheme="majorHAnsi" w:eastAsia="Times New Roman" w:hAnsiTheme="majorHAnsi" w:cstheme="majorHAnsi"/>
          <w:noProof/>
          <w:sz w:val="28"/>
          <w:szCs w:val="28"/>
          <w:lang w:val="ru-MD" w:eastAsia="ru-RU"/>
        </w:rPr>
        <w:t>регламентированны</w:t>
      </w:r>
      <w:r w:rsidRPr="00EF43DE">
        <w:rPr>
          <w:rFonts w:asciiTheme="majorHAnsi" w:eastAsia="Times New Roman" w:hAnsiTheme="majorHAnsi" w:cstheme="majorHAnsi"/>
          <w:noProof/>
          <w:sz w:val="28"/>
          <w:szCs w:val="28"/>
          <w:lang w:val="ru-MD" w:eastAsia="ru-RU"/>
        </w:rPr>
        <w:t>х расходов.</w:t>
      </w:r>
    </w:p>
    <w:p w14:paraId="6EBF71F1" w14:textId="3644E570" w:rsidR="00901076" w:rsidRPr="00EF43DE" w:rsidRDefault="001C662B" w:rsidP="003B2FB7">
      <w:pPr>
        <w:tabs>
          <w:tab w:val="left" w:pos="567"/>
        </w:tabs>
        <w:spacing w:after="0" w:line="240" w:lineRule="auto"/>
        <w:ind w:right="-22" w:firstLine="709"/>
        <w:jc w:val="both"/>
        <w:rPr>
          <w:rFonts w:asciiTheme="majorHAnsi" w:eastAsia="Times New Roman" w:hAnsiTheme="majorHAnsi" w:cstheme="majorHAnsi"/>
          <w:noProof/>
          <w:sz w:val="28"/>
          <w:szCs w:val="28"/>
          <w:lang w:val="ru-MD" w:eastAsia="ru-RU"/>
        </w:rPr>
      </w:pPr>
      <w:r w:rsidRPr="00EF43DE">
        <w:rPr>
          <w:rFonts w:asciiTheme="majorHAnsi" w:eastAsia="Times New Roman" w:hAnsiTheme="majorHAnsi" w:cstheme="majorHAnsi"/>
          <w:noProof/>
          <w:sz w:val="28"/>
          <w:szCs w:val="28"/>
          <w:lang w:val="ru-MD" w:eastAsia="ru-RU"/>
        </w:rPr>
        <w:t>В</w:t>
      </w:r>
      <w:r w:rsidR="00D16639" w:rsidRPr="00EF43DE">
        <w:rPr>
          <w:rFonts w:asciiTheme="majorHAnsi" w:eastAsia="Times New Roman" w:hAnsiTheme="majorHAnsi" w:cstheme="majorHAnsi"/>
          <w:noProof/>
          <w:sz w:val="28"/>
          <w:szCs w:val="28"/>
          <w:lang w:val="ru-MD" w:eastAsia="ru-RU"/>
        </w:rPr>
        <w:t xml:space="preserve"> ауди</w:t>
      </w:r>
      <w:r w:rsidRPr="00EF43DE">
        <w:rPr>
          <w:rFonts w:asciiTheme="majorHAnsi" w:eastAsia="Times New Roman" w:hAnsiTheme="majorHAnsi" w:cstheme="majorHAnsi"/>
          <w:noProof/>
          <w:sz w:val="28"/>
          <w:szCs w:val="28"/>
          <w:lang w:val="ru-MD" w:eastAsia="ru-RU"/>
        </w:rPr>
        <w:t>руемом</w:t>
      </w:r>
      <w:r w:rsidR="00D16639" w:rsidRPr="00EF43DE">
        <w:rPr>
          <w:rFonts w:asciiTheme="majorHAnsi" w:eastAsia="Times New Roman" w:hAnsiTheme="majorHAnsi" w:cstheme="majorHAnsi"/>
          <w:noProof/>
          <w:sz w:val="28"/>
          <w:szCs w:val="28"/>
          <w:lang w:val="ru-MD" w:eastAsia="ru-RU"/>
        </w:rPr>
        <w:t xml:space="preserve"> </w:t>
      </w:r>
      <w:r w:rsidRPr="00EF43DE">
        <w:rPr>
          <w:rFonts w:asciiTheme="majorHAnsi" w:eastAsia="Times New Roman" w:hAnsiTheme="majorHAnsi" w:cstheme="majorHAnsi"/>
          <w:noProof/>
          <w:sz w:val="28"/>
          <w:szCs w:val="28"/>
          <w:lang w:val="ru-MD" w:eastAsia="ru-RU"/>
        </w:rPr>
        <w:t>периоде ПВК</w:t>
      </w:r>
      <w:r w:rsidR="00D16639" w:rsidRPr="00EF43DE">
        <w:rPr>
          <w:rFonts w:asciiTheme="majorHAnsi" w:eastAsia="Times New Roman" w:hAnsiTheme="majorHAnsi" w:cstheme="majorHAnsi"/>
          <w:noProof/>
          <w:sz w:val="28"/>
          <w:szCs w:val="28"/>
          <w:lang w:val="ru-MD" w:eastAsia="ru-RU"/>
        </w:rPr>
        <w:t xml:space="preserve"> осуществляли закупки по гражданским договорам, заключенным непосредственно с поставщиками, или только на основании представленных финансовых документов (счетов, платежных </w:t>
      </w:r>
      <w:r w:rsidR="003B2FB7" w:rsidRPr="00EF43DE">
        <w:rPr>
          <w:rFonts w:asciiTheme="majorHAnsi" w:eastAsia="Times New Roman" w:hAnsiTheme="majorHAnsi" w:cstheme="majorHAnsi"/>
          <w:noProof/>
          <w:sz w:val="28"/>
          <w:szCs w:val="28"/>
          <w:lang w:val="ru-MD" w:eastAsia="ru-RU"/>
        </w:rPr>
        <w:t>поручений</w:t>
      </w:r>
      <w:r w:rsidR="00D16639" w:rsidRPr="00EF43DE">
        <w:rPr>
          <w:rFonts w:asciiTheme="majorHAnsi" w:eastAsia="Times New Roman" w:hAnsiTheme="majorHAnsi" w:cstheme="majorHAnsi"/>
          <w:noProof/>
          <w:sz w:val="28"/>
          <w:szCs w:val="28"/>
          <w:lang w:val="ru-MD" w:eastAsia="ru-RU"/>
        </w:rPr>
        <w:t>).</w:t>
      </w:r>
      <w:r w:rsidR="00901076" w:rsidRPr="00EF43DE">
        <w:rPr>
          <w:rFonts w:asciiTheme="majorHAnsi" w:eastAsia="Times New Roman" w:hAnsiTheme="majorHAnsi" w:cstheme="majorHAnsi"/>
          <w:bCs/>
          <w:noProof/>
          <w:sz w:val="28"/>
          <w:szCs w:val="28"/>
          <w:lang w:val="ru-MD" w:eastAsia="ru-RU"/>
        </w:rPr>
        <w:t xml:space="preserve"> </w:t>
      </w:r>
    </w:p>
    <w:p w14:paraId="41830EE1" w14:textId="77777777" w:rsidR="00901076" w:rsidRPr="00EF43DE" w:rsidRDefault="00901076" w:rsidP="00901076">
      <w:pPr>
        <w:spacing w:after="0" w:line="240" w:lineRule="auto"/>
        <w:jc w:val="both"/>
        <w:rPr>
          <w:rFonts w:asciiTheme="majorHAnsi" w:eastAsia="Times New Roman" w:hAnsiTheme="majorHAnsi" w:cstheme="majorHAnsi"/>
          <w:bCs/>
          <w:sz w:val="28"/>
          <w:szCs w:val="28"/>
          <w:lang w:val="ru-MD"/>
        </w:rPr>
      </w:pPr>
    </w:p>
    <w:tbl>
      <w:tblPr>
        <w:tblStyle w:val="TableGrid23"/>
        <w:tblW w:w="9776" w:type="dxa"/>
        <w:tblLook w:val="04A0" w:firstRow="1" w:lastRow="0" w:firstColumn="1" w:lastColumn="0" w:noHBand="0" w:noVBand="1"/>
      </w:tblPr>
      <w:tblGrid>
        <w:gridCol w:w="2139"/>
        <w:gridCol w:w="7637"/>
      </w:tblGrid>
      <w:tr w:rsidR="00901076" w:rsidRPr="00EF43DE" w14:paraId="0398B7D6" w14:textId="77777777" w:rsidTr="007F0C17">
        <w:trPr>
          <w:trHeight w:val="356"/>
        </w:trPr>
        <w:tc>
          <w:tcPr>
            <w:tcW w:w="1980" w:type="dxa"/>
          </w:tcPr>
          <w:p w14:paraId="5BDEAFF8" w14:textId="4234678C" w:rsidR="00901076" w:rsidRPr="00EF43DE" w:rsidRDefault="002F5616" w:rsidP="002A1491">
            <w:pPr>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Рекомендация предыдущего аудита</w:t>
            </w:r>
          </w:p>
        </w:tc>
        <w:tc>
          <w:tcPr>
            <w:tcW w:w="7796" w:type="dxa"/>
          </w:tcPr>
          <w:p w14:paraId="09119BF5" w14:textId="74EAE3D7" w:rsidR="00901076" w:rsidRPr="00EF43DE" w:rsidRDefault="002F5616" w:rsidP="002A1491">
            <w:pPr>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Принятые меры</w:t>
            </w:r>
          </w:p>
        </w:tc>
      </w:tr>
      <w:tr w:rsidR="00901076" w:rsidRPr="00190F22" w14:paraId="43DB7D43" w14:textId="77777777" w:rsidTr="007F0C17">
        <w:tc>
          <w:tcPr>
            <w:tcW w:w="1980" w:type="dxa"/>
          </w:tcPr>
          <w:p w14:paraId="14D13834" w14:textId="7A55C0B2" w:rsidR="00901076" w:rsidRPr="00EF43DE" w:rsidRDefault="008C6D0C" w:rsidP="00DE170E">
            <w:pPr>
              <w:widowControl w:val="0"/>
              <w:numPr>
                <w:ilvl w:val="0"/>
                <w:numId w:val="6"/>
              </w:numPr>
              <w:tabs>
                <w:tab w:val="left" w:pos="0"/>
                <w:tab w:val="left" w:pos="360"/>
              </w:tabs>
              <w:ind w:left="32" w:firstLine="284"/>
              <w:contextualSpacing/>
              <w:jc w:val="both"/>
              <w:rPr>
                <w:rFonts w:asciiTheme="majorHAnsi" w:eastAsia="Times New Roman" w:hAnsiTheme="majorHAnsi" w:cstheme="majorHAnsi"/>
                <w:i/>
                <w:noProof/>
                <w:sz w:val="28"/>
                <w:szCs w:val="28"/>
                <w:lang w:val="ru-MD" w:eastAsia="ru-RU"/>
              </w:rPr>
            </w:pPr>
            <w:r w:rsidRPr="00EF43DE">
              <w:rPr>
                <w:rFonts w:asciiTheme="majorHAnsi" w:hAnsiTheme="majorHAnsi" w:cstheme="majorHAnsi"/>
                <w:bCs/>
                <w:i/>
                <w:noProof/>
                <w:sz w:val="28"/>
                <w:szCs w:val="28"/>
                <w:lang w:val="ru-MD"/>
              </w:rPr>
              <w:t>Внедрить процедуры, связанные с закупками, с целью обеспечения: а) прозрачности закупок;</w:t>
            </w:r>
            <w:r w:rsidRPr="00EF43DE">
              <w:rPr>
                <w:rFonts w:asciiTheme="majorHAnsi" w:hAnsiTheme="majorHAnsi" w:cstheme="majorHAnsi"/>
                <w:i/>
                <w:noProof/>
                <w:sz w:val="28"/>
                <w:szCs w:val="28"/>
                <w:lang w:val="ru-MD"/>
              </w:rPr>
              <w:t xml:space="preserve"> b) эффективного использования финансовых средств; c) минимизации рисков закупающего органа</w:t>
            </w:r>
            <w:r w:rsidR="00901076" w:rsidRPr="00EF43DE">
              <w:rPr>
                <w:rFonts w:asciiTheme="majorHAnsi" w:eastAsia="Times New Roman" w:hAnsiTheme="majorHAnsi" w:cstheme="majorHAnsi"/>
                <w:i/>
                <w:noProof/>
                <w:sz w:val="28"/>
                <w:szCs w:val="28"/>
                <w:lang w:val="ru-MD" w:eastAsia="ru-RU"/>
              </w:rPr>
              <w:t xml:space="preserve">; </w:t>
            </w:r>
          </w:p>
          <w:p w14:paraId="3965E3DB" w14:textId="77777777" w:rsidR="00901076" w:rsidRPr="00EF43DE" w:rsidRDefault="00901076" w:rsidP="002A1491">
            <w:pPr>
              <w:tabs>
                <w:tab w:val="left" w:pos="0"/>
              </w:tabs>
              <w:contextualSpacing/>
              <w:jc w:val="both"/>
              <w:rPr>
                <w:rFonts w:asciiTheme="majorHAnsi" w:eastAsia="Times New Roman" w:hAnsiTheme="majorHAnsi" w:cstheme="majorHAnsi"/>
                <w:b/>
                <w:bCs/>
                <w:sz w:val="28"/>
                <w:szCs w:val="28"/>
                <w:lang w:val="ru-MD"/>
              </w:rPr>
            </w:pPr>
          </w:p>
        </w:tc>
        <w:tc>
          <w:tcPr>
            <w:tcW w:w="7796" w:type="dxa"/>
          </w:tcPr>
          <w:p w14:paraId="14E30E8B" w14:textId="2D62384A" w:rsidR="00901076" w:rsidRPr="00EF43DE" w:rsidRDefault="00901076" w:rsidP="002A1491">
            <w:pPr>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     </w:t>
            </w:r>
            <w:r w:rsidR="003B2FB7" w:rsidRPr="00EF43DE">
              <w:rPr>
                <w:rFonts w:asciiTheme="majorHAnsi" w:hAnsiTheme="majorHAnsi" w:cstheme="majorHAnsi"/>
                <w:sz w:val="28"/>
                <w:szCs w:val="28"/>
                <w:lang w:val="ru-MD"/>
              </w:rPr>
              <w:t>Хотя НАРЭ Постановлением №</w:t>
            </w:r>
            <w:r w:rsidRPr="00EF43DE">
              <w:rPr>
                <w:rFonts w:asciiTheme="majorHAnsi" w:hAnsiTheme="majorHAnsi" w:cstheme="majorHAnsi"/>
                <w:sz w:val="28"/>
                <w:szCs w:val="28"/>
                <w:lang w:val="ru-MD"/>
              </w:rPr>
              <w:t xml:space="preserve">24/2017 </w:t>
            </w:r>
            <w:r w:rsidR="003B2FB7" w:rsidRPr="00EF43DE">
              <w:rPr>
                <w:rFonts w:asciiTheme="majorHAnsi" w:hAnsiTheme="majorHAnsi" w:cstheme="majorHAnsi"/>
                <w:sz w:val="28"/>
                <w:szCs w:val="28"/>
                <w:lang w:val="ru-MD"/>
              </w:rPr>
              <w:t>от</w:t>
            </w:r>
            <w:r w:rsidRPr="00EF43DE">
              <w:rPr>
                <w:rFonts w:asciiTheme="majorHAnsi" w:hAnsiTheme="majorHAnsi" w:cstheme="majorHAnsi"/>
                <w:sz w:val="28"/>
                <w:szCs w:val="28"/>
                <w:lang w:val="ru-MD"/>
              </w:rPr>
              <w:t xml:space="preserve"> 26.01.2017 </w:t>
            </w:r>
            <w:r w:rsidR="00D16639" w:rsidRPr="00EF43DE">
              <w:rPr>
                <w:rFonts w:asciiTheme="majorHAnsi" w:hAnsiTheme="majorHAnsi" w:cstheme="majorHAnsi"/>
                <w:bCs/>
                <w:sz w:val="28"/>
                <w:szCs w:val="28"/>
                <w:lang w:val="ru-MD"/>
              </w:rPr>
              <w:t>утвер</w:t>
            </w:r>
            <w:r w:rsidR="003B2FB7" w:rsidRPr="00EF43DE">
              <w:rPr>
                <w:rFonts w:asciiTheme="majorHAnsi" w:hAnsiTheme="majorHAnsi" w:cstheme="majorHAnsi"/>
                <w:bCs/>
                <w:sz w:val="28"/>
                <w:szCs w:val="28"/>
                <w:lang w:val="ru-MD"/>
              </w:rPr>
              <w:t>дило</w:t>
            </w:r>
            <w:r w:rsidR="00D16639" w:rsidRPr="00EF43DE">
              <w:rPr>
                <w:rFonts w:asciiTheme="majorHAnsi" w:hAnsiTheme="majorHAnsi" w:cstheme="majorHAnsi"/>
                <w:bCs/>
                <w:sz w:val="28"/>
                <w:szCs w:val="28"/>
                <w:lang w:val="ru-MD"/>
              </w:rPr>
              <w:t xml:space="preserve"> Положени</w:t>
            </w:r>
            <w:r w:rsidR="003B2FB7" w:rsidRPr="00EF43DE">
              <w:rPr>
                <w:rFonts w:asciiTheme="majorHAnsi" w:hAnsiTheme="majorHAnsi" w:cstheme="majorHAnsi"/>
                <w:bCs/>
                <w:sz w:val="28"/>
                <w:szCs w:val="28"/>
                <w:lang w:val="ru-MD"/>
              </w:rPr>
              <w:t>е</w:t>
            </w:r>
            <w:r w:rsidR="00D16639" w:rsidRPr="00EF43DE">
              <w:rPr>
                <w:rFonts w:asciiTheme="majorHAnsi" w:hAnsiTheme="majorHAnsi" w:cstheme="majorHAnsi"/>
                <w:bCs/>
                <w:sz w:val="28"/>
                <w:szCs w:val="28"/>
                <w:lang w:val="ru-MD"/>
              </w:rPr>
              <w:t xml:space="preserve"> о процедурах</w:t>
            </w:r>
            <w:r w:rsidR="00035FFF" w:rsidRPr="00EF43DE">
              <w:rPr>
                <w:rFonts w:asciiTheme="majorHAnsi" w:hAnsiTheme="majorHAnsi" w:cstheme="majorHAnsi"/>
                <w:bCs/>
                <w:sz w:val="28"/>
                <w:szCs w:val="28"/>
                <w:lang w:val="ru-MD"/>
              </w:rPr>
              <w:t xml:space="preserve"> </w:t>
            </w:r>
            <w:r w:rsidR="00D16639" w:rsidRPr="00EF43DE">
              <w:rPr>
                <w:rFonts w:asciiTheme="majorHAnsi" w:hAnsiTheme="majorHAnsi" w:cstheme="majorHAnsi"/>
                <w:bCs/>
                <w:sz w:val="28"/>
                <w:szCs w:val="28"/>
                <w:lang w:val="ru-MD"/>
              </w:rPr>
              <w:t>закупки товаров,</w:t>
            </w:r>
            <w:r w:rsidR="00035FFF" w:rsidRPr="00EF43DE">
              <w:rPr>
                <w:rFonts w:asciiTheme="majorHAnsi" w:hAnsiTheme="majorHAnsi" w:cstheme="majorHAnsi"/>
                <w:bCs/>
                <w:sz w:val="28"/>
                <w:szCs w:val="28"/>
                <w:lang w:val="ru-MD"/>
              </w:rPr>
              <w:t xml:space="preserve"> </w:t>
            </w:r>
            <w:r w:rsidR="00D16639" w:rsidRPr="00EF43DE">
              <w:rPr>
                <w:rFonts w:asciiTheme="majorHAnsi" w:hAnsiTheme="majorHAnsi" w:cstheme="majorHAnsi"/>
                <w:bCs/>
                <w:sz w:val="28"/>
                <w:szCs w:val="28"/>
                <w:lang w:val="ru-MD"/>
              </w:rPr>
              <w:t>работ и услуг, используемых в</w:t>
            </w:r>
            <w:r w:rsidR="00035FFF" w:rsidRPr="00EF43DE">
              <w:rPr>
                <w:rFonts w:asciiTheme="majorHAnsi" w:hAnsiTheme="majorHAnsi" w:cstheme="majorHAnsi"/>
                <w:bCs/>
                <w:sz w:val="28"/>
                <w:szCs w:val="28"/>
                <w:lang w:val="ru-MD"/>
              </w:rPr>
              <w:t xml:space="preserve"> </w:t>
            </w:r>
            <w:r w:rsidR="00D16639" w:rsidRPr="00EF43DE">
              <w:rPr>
                <w:rFonts w:asciiTheme="majorHAnsi" w:hAnsiTheme="majorHAnsi" w:cstheme="majorHAnsi"/>
                <w:bCs/>
                <w:sz w:val="28"/>
                <w:szCs w:val="28"/>
                <w:lang w:val="ru-MD"/>
              </w:rPr>
              <w:t>деятельности обладателей лицензий в</w:t>
            </w:r>
            <w:r w:rsidR="00035FFF" w:rsidRPr="00EF43DE">
              <w:rPr>
                <w:rFonts w:asciiTheme="majorHAnsi" w:hAnsiTheme="majorHAnsi" w:cstheme="majorHAnsi"/>
                <w:bCs/>
                <w:sz w:val="28"/>
                <w:szCs w:val="28"/>
                <w:lang w:val="ru-MD"/>
              </w:rPr>
              <w:t xml:space="preserve"> </w:t>
            </w:r>
            <w:r w:rsidR="00D16639" w:rsidRPr="00EF43DE">
              <w:rPr>
                <w:rFonts w:asciiTheme="majorHAnsi" w:hAnsiTheme="majorHAnsi" w:cstheme="majorHAnsi"/>
                <w:bCs/>
                <w:sz w:val="28"/>
                <w:szCs w:val="28"/>
                <w:lang w:val="ru-MD"/>
              </w:rPr>
              <w:t>электроэнергетическом, теплоэнергетическом,</w:t>
            </w:r>
            <w:r w:rsidR="00D16639" w:rsidRPr="00EF43DE">
              <w:rPr>
                <w:rFonts w:asciiTheme="majorHAnsi" w:hAnsiTheme="majorHAnsi" w:cstheme="majorHAnsi"/>
                <w:bCs/>
                <w:sz w:val="28"/>
                <w:szCs w:val="28"/>
                <w:lang w:val="ru-MD"/>
              </w:rPr>
              <w:br/>
              <w:t>газовом секторах и операторов,</w:t>
            </w:r>
            <w:r w:rsidR="00035FFF" w:rsidRPr="00EF43DE">
              <w:rPr>
                <w:rFonts w:asciiTheme="majorHAnsi" w:hAnsiTheme="majorHAnsi" w:cstheme="majorHAnsi"/>
                <w:bCs/>
                <w:sz w:val="28"/>
                <w:szCs w:val="28"/>
                <w:lang w:val="ru-MD"/>
              </w:rPr>
              <w:t xml:space="preserve"> </w:t>
            </w:r>
            <w:r w:rsidR="00D16639" w:rsidRPr="00EF43DE">
              <w:rPr>
                <w:rFonts w:asciiTheme="majorHAnsi" w:hAnsiTheme="majorHAnsi" w:cstheme="majorHAnsi"/>
                <w:bCs/>
                <w:sz w:val="28"/>
                <w:szCs w:val="28"/>
                <w:lang w:val="ru-MD"/>
              </w:rPr>
              <w:t>предоставляющих публичную услугу</w:t>
            </w:r>
            <w:r w:rsidR="00035FFF" w:rsidRPr="00EF43DE">
              <w:rPr>
                <w:rFonts w:asciiTheme="majorHAnsi" w:hAnsiTheme="majorHAnsi" w:cstheme="majorHAnsi"/>
                <w:bCs/>
                <w:sz w:val="28"/>
                <w:szCs w:val="28"/>
                <w:lang w:val="ru-MD"/>
              </w:rPr>
              <w:t xml:space="preserve"> </w:t>
            </w:r>
            <w:r w:rsidR="00D16639" w:rsidRPr="00EF43DE">
              <w:rPr>
                <w:rFonts w:asciiTheme="majorHAnsi" w:hAnsiTheme="majorHAnsi" w:cstheme="majorHAnsi"/>
                <w:bCs/>
                <w:sz w:val="28"/>
                <w:szCs w:val="28"/>
                <w:lang w:val="ru-MD"/>
              </w:rPr>
              <w:t>водоснабжения и канализации</w:t>
            </w:r>
            <w:r w:rsidRPr="00EF43DE">
              <w:rPr>
                <w:rFonts w:asciiTheme="majorHAnsi" w:hAnsiTheme="majorHAnsi" w:cstheme="majorHAnsi"/>
                <w:sz w:val="28"/>
                <w:szCs w:val="28"/>
                <w:lang w:val="ru-MD"/>
              </w:rPr>
              <w:t xml:space="preserve">, </w:t>
            </w:r>
            <w:r w:rsidR="00035FFF" w:rsidRPr="00EF43DE">
              <w:rPr>
                <w:rFonts w:asciiTheme="majorHAnsi" w:hAnsiTheme="majorHAnsi" w:cstheme="majorHAnsi"/>
                <w:sz w:val="28"/>
                <w:szCs w:val="28"/>
                <w:lang w:val="ru-MD"/>
              </w:rPr>
              <w:t xml:space="preserve">до сих пор не все </w:t>
            </w:r>
            <w:r w:rsidR="00D511C5" w:rsidRPr="00EF43DE">
              <w:rPr>
                <w:rFonts w:asciiTheme="majorHAnsi" w:hAnsiTheme="majorHAnsi" w:cstheme="majorHAnsi"/>
                <w:sz w:val="28"/>
                <w:szCs w:val="28"/>
                <w:lang w:val="ru-MD"/>
              </w:rPr>
              <w:t>ПВК</w:t>
            </w:r>
            <w:r w:rsidR="00035FFF" w:rsidRPr="00EF43DE">
              <w:rPr>
                <w:rFonts w:asciiTheme="majorHAnsi" w:hAnsiTheme="majorHAnsi" w:cstheme="majorHAnsi"/>
                <w:sz w:val="28"/>
                <w:szCs w:val="28"/>
                <w:lang w:val="ru-MD"/>
              </w:rPr>
              <w:t xml:space="preserve"> внедряют процедуры закупок, которые обеспечили бы реальную конкуренцию между </w:t>
            </w:r>
            <w:r w:rsidR="003B2FB7" w:rsidRPr="00EF43DE">
              <w:rPr>
                <w:rFonts w:asciiTheme="majorHAnsi" w:hAnsiTheme="majorHAnsi" w:cstheme="majorHAnsi"/>
                <w:sz w:val="28"/>
                <w:szCs w:val="28"/>
                <w:lang w:val="ru-MD"/>
              </w:rPr>
              <w:t>оферта</w:t>
            </w:r>
            <w:r w:rsidR="00035FFF" w:rsidRPr="00EF43DE">
              <w:rPr>
                <w:rFonts w:asciiTheme="majorHAnsi" w:hAnsiTheme="majorHAnsi" w:cstheme="majorHAnsi"/>
                <w:sz w:val="28"/>
                <w:szCs w:val="28"/>
                <w:lang w:val="ru-MD"/>
              </w:rPr>
              <w:t>ми экономических операторов, прозрачность и эффективность использова</w:t>
            </w:r>
            <w:r w:rsidR="003B2FB7" w:rsidRPr="00EF43DE">
              <w:rPr>
                <w:rFonts w:asciiTheme="majorHAnsi" w:hAnsiTheme="majorHAnsi" w:cstheme="majorHAnsi"/>
                <w:sz w:val="28"/>
                <w:szCs w:val="28"/>
                <w:lang w:val="ru-MD"/>
              </w:rPr>
              <w:t>ния финансовых средств</w:t>
            </w:r>
            <w:r w:rsidRPr="00EF43DE">
              <w:rPr>
                <w:rFonts w:asciiTheme="majorHAnsi" w:hAnsiTheme="majorHAnsi" w:cstheme="majorHAnsi"/>
                <w:sz w:val="28"/>
                <w:szCs w:val="28"/>
                <w:lang w:val="ru-MD"/>
              </w:rPr>
              <w:t xml:space="preserve">. </w:t>
            </w:r>
          </w:p>
          <w:p w14:paraId="65B1B6FF" w14:textId="603583AD" w:rsidR="00901076" w:rsidRPr="00EF43DE" w:rsidRDefault="00901076" w:rsidP="002A1491">
            <w:pPr>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  </w:t>
            </w:r>
            <w:r w:rsidR="00035FFF" w:rsidRPr="00EF43DE">
              <w:rPr>
                <w:rFonts w:asciiTheme="majorHAnsi" w:hAnsiTheme="majorHAnsi" w:cstheme="majorHAnsi"/>
                <w:sz w:val="28"/>
                <w:szCs w:val="28"/>
                <w:lang w:val="ru-MD"/>
              </w:rPr>
              <w:t>Так, в период 2018-2019 г</w:t>
            </w:r>
            <w:r w:rsidR="003B2FB7" w:rsidRPr="00EF43DE">
              <w:rPr>
                <w:rFonts w:asciiTheme="majorHAnsi" w:hAnsiTheme="majorHAnsi" w:cstheme="majorHAnsi"/>
                <w:sz w:val="28"/>
                <w:szCs w:val="28"/>
                <w:lang w:val="ru-MD"/>
              </w:rPr>
              <w:t>одов</w:t>
            </w:r>
            <w:r w:rsidR="00035FFF" w:rsidRPr="00EF43DE">
              <w:rPr>
                <w:rFonts w:asciiTheme="majorHAnsi" w:hAnsiTheme="majorHAnsi" w:cstheme="majorHAnsi"/>
                <w:sz w:val="28"/>
                <w:szCs w:val="28"/>
                <w:lang w:val="ru-MD"/>
              </w:rPr>
              <w:t xml:space="preserve"> </w:t>
            </w:r>
            <w:r w:rsidR="003B2FB7" w:rsidRPr="00EF43DE">
              <w:rPr>
                <w:rFonts w:asciiTheme="majorHAnsi" w:hAnsiTheme="majorHAnsi" w:cstheme="majorHAnsi"/>
                <w:sz w:val="28"/>
                <w:szCs w:val="28"/>
                <w:lang w:val="ru-MD"/>
              </w:rPr>
              <w:t>10 ПВК</w:t>
            </w:r>
            <w:r w:rsidR="003B2FB7" w:rsidRPr="00EF43DE">
              <w:rPr>
                <w:rStyle w:val="a7"/>
                <w:rFonts w:asciiTheme="majorHAnsi" w:hAnsiTheme="majorHAnsi" w:cstheme="majorHAnsi"/>
                <w:sz w:val="28"/>
                <w:szCs w:val="28"/>
                <w:lang w:val="ru-MD"/>
              </w:rPr>
              <w:footnoteReference w:id="174"/>
            </w:r>
            <w:r w:rsidR="003B2FB7" w:rsidRPr="00EF43DE">
              <w:rPr>
                <w:rFonts w:asciiTheme="majorHAnsi" w:hAnsiTheme="majorHAnsi" w:cstheme="majorHAnsi"/>
                <w:sz w:val="28"/>
                <w:szCs w:val="28"/>
                <w:lang w:val="ru-MD"/>
              </w:rPr>
              <w:t xml:space="preserve"> </w:t>
            </w:r>
            <w:r w:rsidR="00035FFF" w:rsidRPr="00EF43DE">
              <w:rPr>
                <w:rFonts w:asciiTheme="majorHAnsi" w:hAnsiTheme="majorHAnsi" w:cstheme="majorHAnsi"/>
                <w:sz w:val="28"/>
                <w:szCs w:val="28"/>
                <w:lang w:val="ru-MD"/>
              </w:rPr>
              <w:t xml:space="preserve">осуществляли закупку товаров и услуг, внедряя процедуры, предусмотренные Положением, утвержденным </w:t>
            </w:r>
            <w:r w:rsidR="004C7753" w:rsidRPr="00EF43DE">
              <w:rPr>
                <w:rFonts w:asciiTheme="majorHAnsi" w:hAnsiTheme="majorHAnsi" w:cstheme="majorHAnsi"/>
                <w:sz w:val="28"/>
                <w:szCs w:val="28"/>
                <w:lang w:val="ru-MD"/>
              </w:rPr>
              <w:t>П</w:t>
            </w:r>
            <w:r w:rsidR="00035FFF" w:rsidRPr="00EF43DE">
              <w:rPr>
                <w:rFonts w:asciiTheme="majorHAnsi" w:hAnsiTheme="majorHAnsi" w:cstheme="majorHAnsi"/>
                <w:sz w:val="28"/>
                <w:szCs w:val="28"/>
                <w:lang w:val="ru-MD"/>
              </w:rPr>
              <w:t>остановлением НАРЭ № 24/2017 от 26.01.2017</w:t>
            </w:r>
            <w:r w:rsidRPr="00EF43DE">
              <w:rPr>
                <w:rFonts w:asciiTheme="majorHAnsi" w:hAnsiTheme="majorHAnsi" w:cstheme="majorHAnsi"/>
                <w:sz w:val="28"/>
                <w:szCs w:val="28"/>
                <w:lang w:val="ru-MD"/>
              </w:rPr>
              <w:t>.</w:t>
            </w:r>
          </w:p>
          <w:p w14:paraId="6DC63FEE" w14:textId="7D507111" w:rsidR="00901076" w:rsidRPr="00EF43DE" w:rsidRDefault="00901076" w:rsidP="002A1491">
            <w:pPr>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 </w:t>
            </w:r>
            <w:r w:rsidR="00035FFF" w:rsidRPr="00EF43DE">
              <w:rPr>
                <w:rFonts w:asciiTheme="majorHAnsi" w:hAnsiTheme="majorHAnsi" w:cstheme="majorHAnsi"/>
                <w:sz w:val="28"/>
                <w:szCs w:val="28"/>
                <w:lang w:val="ru-MD"/>
              </w:rPr>
              <w:t xml:space="preserve">4 </w:t>
            </w:r>
            <w:r w:rsidR="0059542F" w:rsidRPr="00EF43DE">
              <w:rPr>
                <w:rFonts w:asciiTheme="majorHAnsi" w:hAnsiTheme="majorHAnsi" w:cstheme="majorHAnsi"/>
                <w:sz w:val="28"/>
                <w:szCs w:val="28"/>
                <w:lang w:val="ru-MD"/>
              </w:rPr>
              <w:t>ПВК</w:t>
            </w:r>
            <w:r w:rsidR="004C7753" w:rsidRPr="00EF43DE">
              <w:rPr>
                <w:rStyle w:val="a7"/>
                <w:rFonts w:asciiTheme="majorHAnsi" w:hAnsiTheme="majorHAnsi" w:cstheme="majorHAnsi"/>
                <w:sz w:val="28"/>
                <w:szCs w:val="28"/>
                <w:lang w:val="ru-MD"/>
              </w:rPr>
              <w:footnoteReference w:id="175"/>
            </w:r>
            <w:r w:rsidR="00035FFF" w:rsidRPr="00EF43DE">
              <w:rPr>
                <w:rFonts w:asciiTheme="majorHAnsi" w:hAnsiTheme="majorHAnsi" w:cstheme="majorHAnsi"/>
                <w:sz w:val="28"/>
                <w:szCs w:val="28"/>
                <w:lang w:val="ru-MD"/>
              </w:rPr>
              <w:t xml:space="preserve">, при </w:t>
            </w:r>
            <w:r w:rsidR="004C7753" w:rsidRPr="00EF43DE">
              <w:rPr>
                <w:rFonts w:asciiTheme="majorHAnsi" w:hAnsiTheme="majorHAnsi" w:cstheme="majorHAnsi"/>
                <w:sz w:val="28"/>
                <w:szCs w:val="28"/>
                <w:lang w:val="ru-MD"/>
              </w:rPr>
              <w:t>за</w:t>
            </w:r>
            <w:r w:rsidR="00035FFF" w:rsidRPr="00EF43DE">
              <w:rPr>
                <w:rFonts w:asciiTheme="majorHAnsi" w:hAnsiTheme="majorHAnsi" w:cstheme="majorHAnsi"/>
                <w:sz w:val="28"/>
                <w:szCs w:val="28"/>
                <w:lang w:val="ru-MD"/>
              </w:rPr>
              <w:t>купке товаров и услуг, не внедрили п</w:t>
            </w:r>
            <w:r w:rsidR="004C7753" w:rsidRPr="00EF43DE">
              <w:rPr>
                <w:rFonts w:asciiTheme="majorHAnsi" w:hAnsiTheme="majorHAnsi" w:cstheme="majorHAnsi"/>
                <w:sz w:val="28"/>
                <w:szCs w:val="28"/>
                <w:lang w:val="ru-MD"/>
              </w:rPr>
              <w:t>редписа</w:t>
            </w:r>
            <w:r w:rsidR="00035FFF" w:rsidRPr="00EF43DE">
              <w:rPr>
                <w:rFonts w:asciiTheme="majorHAnsi" w:hAnsiTheme="majorHAnsi" w:cstheme="majorHAnsi"/>
                <w:sz w:val="28"/>
                <w:szCs w:val="28"/>
                <w:lang w:val="ru-MD"/>
              </w:rPr>
              <w:t xml:space="preserve">ния указанного </w:t>
            </w:r>
            <w:r w:rsidR="004C7753" w:rsidRPr="00EF43DE">
              <w:rPr>
                <w:rFonts w:asciiTheme="majorHAnsi" w:hAnsiTheme="majorHAnsi" w:cstheme="majorHAnsi"/>
                <w:sz w:val="28"/>
                <w:szCs w:val="28"/>
                <w:lang w:val="ru-MD"/>
              </w:rPr>
              <w:t>Положения</w:t>
            </w:r>
            <w:r w:rsidRPr="00EF43DE">
              <w:rPr>
                <w:rFonts w:asciiTheme="majorHAnsi" w:hAnsiTheme="majorHAnsi" w:cstheme="majorHAnsi"/>
                <w:sz w:val="28"/>
                <w:szCs w:val="28"/>
                <w:lang w:val="ru-MD"/>
              </w:rPr>
              <w:t xml:space="preserve">.  </w:t>
            </w:r>
          </w:p>
          <w:p w14:paraId="698F91DB" w14:textId="18FB0C73" w:rsidR="00901076" w:rsidRPr="00EF43DE" w:rsidRDefault="00901076" w:rsidP="004C7753">
            <w:pPr>
              <w:jc w:val="both"/>
              <w:rPr>
                <w:rFonts w:asciiTheme="majorHAnsi" w:eastAsia="Times New Roman" w:hAnsiTheme="majorHAnsi" w:cstheme="majorHAnsi"/>
                <w:b/>
                <w:bCs/>
                <w:sz w:val="28"/>
                <w:szCs w:val="28"/>
                <w:lang w:val="ru-MD"/>
              </w:rPr>
            </w:pPr>
            <w:r w:rsidRPr="00EF43DE">
              <w:rPr>
                <w:rFonts w:asciiTheme="majorHAnsi" w:hAnsiTheme="majorHAnsi" w:cstheme="majorHAnsi"/>
                <w:sz w:val="28"/>
                <w:szCs w:val="28"/>
                <w:lang w:val="ru-MD"/>
              </w:rPr>
              <w:t xml:space="preserve">      </w:t>
            </w:r>
            <w:r w:rsidR="00035FFF" w:rsidRPr="00EF43DE">
              <w:rPr>
                <w:rFonts w:asciiTheme="majorHAnsi" w:hAnsiTheme="majorHAnsi" w:cstheme="majorHAnsi"/>
                <w:sz w:val="28"/>
                <w:szCs w:val="28"/>
                <w:lang w:val="ru-MD"/>
              </w:rPr>
              <w:t xml:space="preserve">Аудит отмечает, что </w:t>
            </w:r>
            <w:r w:rsidR="004C7753" w:rsidRPr="00EF43DE">
              <w:rPr>
                <w:rFonts w:asciiTheme="majorHAnsi" w:hAnsiTheme="majorHAnsi" w:cstheme="majorHAnsi"/>
                <w:sz w:val="28"/>
                <w:szCs w:val="28"/>
                <w:lang w:val="ru-MD"/>
              </w:rPr>
              <w:t>ПВ</w:t>
            </w:r>
            <w:r w:rsidR="00035FFF" w:rsidRPr="00EF43DE">
              <w:rPr>
                <w:rFonts w:asciiTheme="majorHAnsi" w:hAnsiTheme="majorHAnsi" w:cstheme="majorHAnsi"/>
                <w:sz w:val="28"/>
                <w:szCs w:val="28"/>
                <w:lang w:val="ru-MD"/>
              </w:rPr>
              <w:t>К не разработали внутренние п</w:t>
            </w:r>
            <w:r w:rsidR="004C7753" w:rsidRPr="00EF43DE">
              <w:rPr>
                <w:rFonts w:asciiTheme="majorHAnsi" w:hAnsiTheme="majorHAnsi" w:cstheme="majorHAnsi"/>
                <w:sz w:val="28"/>
                <w:szCs w:val="28"/>
                <w:lang w:val="ru-MD"/>
              </w:rPr>
              <w:t>оложения о</w:t>
            </w:r>
            <w:r w:rsidR="00035FFF" w:rsidRPr="00EF43DE">
              <w:rPr>
                <w:rFonts w:asciiTheme="majorHAnsi" w:hAnsiTheme="majorHAnsi" w:cstheme="majorHAnsi"/>
                <w:sz w:val="28"/>
                <w:szCs w:val="28"/>
                <w:lang w:val="ru-MD"/>
              </w:rPr>
              <w:t xml:space="preserve"> закуп</w:t>
            </w:r>
            <w:r w:rsidR="004C7753" w:rsidRPr="00EF43DE">
              <w:rPr>
                <w:rFonts w:asciiTheme="majorHAnsi" w:hAnsiTheme="majorHAnsi" w:cstheme="majorHAnsi"/>
                <w:sz w:val="28"/>
                <w:szCs w:val="28"/>
                <w:lang w:val="ru-MD"/>
              </w:rPr>
              <w:t>ках</w:t>
            </w:r>
            <w:r w:rsidR="00035FFF" w:rsidRPr="00EF43DE">
              <w:rPr>
                <w:rFonts w:asciiTheme="majorHAnsi" w:hAnsiTheme="majorHAnsi" w:cstheme="majorHAnsi"/>
                <w:sz w:val="28"/>
                <w:szCs w:val="28"/>
                <w:lang w:val="ru-MD"/>
              </w:rPr>
              <w:t xml:space="preserve"> товаров, которые не превышают порога, установленного Положением, утвержденным НАРЭ (200,0 тыс. леев на товары и 300,0 тыс. леев на работы)</w:t>
            </w:r>
            <w:r w:rsidR="004C7753" w:rsidRPr="00EF43DE">
              <w:rPr>
                <w:rFonts w:asciiTheme="majorHAnsi" w:hAnsiTheme="majorHAnsi" w:cstheme="majorHAnsi"/>
                <w:sz w:val="28"/>
                <w:szCs w:val="28"/>
                <w:lang w:val="ru-MD"/>
              </w:rPr>
              <w:t>, в целях</w:t>
            </w:r>
            <w:r w:rsidR="00035FFF" w:rsidRPr="00EF43DE">
              <w:rPr>
                <w:rFonts w:asciiTheme="majorHAnsi" w:hAnsiTheme="majorHAnsi" w:cstheme="majorHAnsi"/>
                <w:sz w:val="28"/>
                <w:szCs w:val="28"/>
                <w:lang w:val="ru-MD"/>
              </w:rPr>
              <w:t xml:space="preserve"> установления критериев </w:t>
            </w:r>
            <w:r w:rsidR="004C7753" w:rsidRPr="00EF43DE">
              <w:rPr>
                <w:rFonts w:asciiTheme="majorHAnsi" w:hAnsiTheme="majorHAnsi" w:cstheme="majorHAnsi"/>
                <w:sz w:val="28"/>
                <w:szCs w:val="28"/>
                <w:lang w:val="ru-MD"/>
              </w:rPr>
              <w:t>для</w:t>
            </w:r>
            <w:r w:rsidR="00035FFF" w:rsidRPr="00EF43DE">
              <w:rPr>
                <w:rFonts w:asciiTheme="majorHAnsi" w:hAnsiTheme="majorHAnsi" w:cstheme="majorHAnsi"/>
                <w:sz w:val="28"/>
                <w:szCs w:val="28"/>
                <w:lang w:val="ru-MD"/>
              </w:rPr>
              <w:t xml:space="preserve"> </w:t>
            </w:r>
            <w:r w:rsidR="004C7753" w:rsidRPr="00EF43DE">
              <w:rPr>
                <w:rFonts w:asciiTheme="majorHAnsi" w:hAnsiTheme="majorHAnsi" w:cstheme="majorHAnsi"/>
                <w:sz w:val="28"/>
                <w:szCs w:val="28"/>
                <w:lang w:val="ru-MD"/>
              </w:rPr>
              <w:t>за</w:t>
            </w:r>
            <w:r w:rsidR="00035FFF" w:rsidRPr="00EF43DE">
              <w:rPr>
                <w:rFonts w:asciiTheme="majorHAnsi" w:hAnsiTheme="majorHAnsi" w:cstheme="majorHAnsi"/>
                <w:sz w:val="28"/>
                <w:szCs w:val="28"/>
                <w:lang w:val="ru-MD"/>
              </w:rPr>
              <w:t>купке этих товаров</w:t>
            </w:r>
            <w:r w:rsidRPr="00EF43DE">
              <w:rPr>
                <w:rFonts w:asciiTheme="majorHAnsi" w:hAnsiTheme="majorHAnsi" w:cstheme="majorHAnsi"/>
                <w:sz w:val="28"/>
                <w:szCs w:val="28"/>
                <w:lang w:val="ru-MD"/>
              </w:rPr>
              <w:t>.</w:t>
            </w:r>
          </w:p>
        </w:tc>
      </w:tr>
      <w:tr w:rsidR="00901076" w:rsidRPr="00190F22" w14:paraId="6EBDC52A" w14:textId="77777777" w:rsidTr="007F0C17">
        <w:tc>
          <w:tcPr>
            <w:tcW w:w="9776" w:type="dxa"/>
            <w:gridSpan w:val="2"/>
          </w:tcPr>
          <w:p w14:paraId="56615319" w14:textId="42B1CEF8" w:rsidR="00901076" w:rsidRPr="00EF43DE" w:rsidRDefault="002B57EF" w:rsidP="005C3967">
            <w:pPr>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
                <w:bCs/>
                <w:sz w:val="28"/>
                <w:szCs w:val="28"/>
                <w:lang w:val="ru-MD"/>
              </w:rPr>
              <w:t>Воздействие принятых мер</w:t>
            </w:r>
            <w:r w:rsidR="00901076" w:rsidRPr="00EF43DE">
              <w:rPr>
                <w:rFonts w:asciiTheme="majorHAnsi" w:eastAsia="Times New Roman" w:hAnsiTheme="majorHAnsi" w:cstheme="majorHAnsi"/>
                <w:b/>
                <w:bCs/>
                <w:sz w:val="28"/>
                <w:szCs w:val="28"/>
                <w:lang w:val="ru-MD"/>
              </w:rPr>
              <w:t xml:space="preserve">: </w:t>
            </w:r>
            <w:r w:rsidR="00035FFF" w:rsidRPr="00EF43DE">
              <w:rPr>
                <w:rFonts w:asciiTheme="majorHAnsi" w:eastAsia="Times New Roman" w:hAnsiTheme="majorHAnsi" w:cstheme="majorHAnsi"/>
                <w:bCs/>
                <w:sz w:val="28"/>
                <w:szCs w:val="28"/>
                <w:lang w:val="ru-MD"/>
              </w:rPr>
              <w:t>Не</w:t>
            </w:r>
            <w:r w:rsidR="004C7753" w:rsidRPr="00EF43DE">
              <w:rPr>
                <w:rFonts w:asciiTheme="majorHAnsi" w:eastAsia="Times New Roman" w:hAnsiTheme="majorHAnsi" w:cstheme="majorHAnsi"/>
                <w:bCs/>
                <w:sz w:val="28"/>
                <w:szCs w:val="28"/>
                <w:lang w:val="ru-MD"/>
              </w:rPr>
              <w:t>утверж</w:t>
            </w:r>
            <w:r w:rsidR="00035FFF" w:rsidRPr="00EF43DE">
              <w:rPr>
                <w:rFonts w:asciiTheme="majorHAnsi" w:eastAsia="Times New Roman" w:hAnsiTheme="majorHAnsi" w:cstheme="majorHAnsi"/>
                <w:bCs/>
                <w:sz w:val="28"/>
                <w:szCs w:val="28"/>
                <w:lang w:val="ru-MD"/>
              </w:rPr>
              <w:t xml:space="preserve">дение внутренних правил, а также несоблюдение регламентированных положений о порядке инициирования, </w:t>
            </w:r>
            <w:r w:rsidR="004C7753" w:rsidRPr="00EF43DE">
              <w:rPr>
                <w:rFonts w:asciiTheme="majorHAnsi" w:eastAsia="Times New Roman" w:hAnsiTheme="majorHAnsi" w:cstheme="majorHAnsi"/>
                <w:bCs/>
                <w:sz w:val="28"/>
                <w:szCs w:val="28"/>
                <w:lang w:val="ru-MD"/>
              </w:rPr>
              <w:t>контрактации</w:t>
            </w:r>
            <w:r w:rsidR="00035FFF" w:rsidRPr="00EF43DE">
              <w:rPr>
                <w:rFonts w:asciiTheme="majorHAnsi" w:eastAsia="Times New Roman" w:hAnsiTheme="majorHAnsi" w:cstheme="majorHAnsi"/>
                <w:bCs/>
                <w:sz w:val="28"/>
                <w:szCs w:val="28"/>
                <w:lang w:val="ru-MD"/>
              </w:rPr>
              <w:t xml:space="preserve"> и </w:t>
            </w:r>
            <w:r w:rsidR="004C7753" w:rsidRPr="00EF43DE">
              <w:rPr>
                <w:rFonts w:asciiTheme="majorHAnsi" w:eastAsia="Times New Roman" w:hAnsiTheme="majorHAnsi" w:cstheme="majorHAnsi"/>
                <w:bCs/>
                <w:sz w:val="28"/>
                <w:szCs w:val="28"/>
                <w:lang w:val="ru-MD"/>
              </w:rPr>
              <w:t>провед</w:t>
            </w:r>
            <w:r w:rsidR="00035FFF" w:rsidRPr="00EF43DE">
              <w:rPr>
                <w:rFonts w:asciiTheme="majorHAnsi" w:eastAsia="Times New Roman" w:hAnsiTheme="majorHAnsi" w:cstheme="majorHAnsi"/>
                <w:bCs/>
                <w:sz w:val="28"/>
                <w:szCs w:val="28"/>
                <w:lang w:val="ru-MD"/>
              </w:rPr>
              <w:t xml:space="preserve">ения процедур закупок </w:t>
            </w:r>
            <w:r w:rsidR="004C7753" w:rsidRPr="00EF43DE">
              <w:rPr>
                <w:rFonts w:asciiTheme="majorHAnsi" w:eastAsia="Times New Roman" w:hAnsiTheme="majorHAnsi" w:cstheme="majorHAnsi"/>
                <w:bCs/>
                <w:sz w:val="28"/>
                <w:szCs w:val="28"/>
                <w:lang w:val="ru-MD"/>
              </w:rPr>
              <w:t>обусловили</w:t>
            </w:r>
            <w:r w:rsidR="00035FFF" w:rsidRPr="00EF43DE">
              <w:rPr>
                <w:rFonts w:asciiTheme="majorHAnsi" w:eastAsia="Times New Roman" w:hAnsiTheme="majorHAnsi" w:cstheme="majorHAnsi"/>
                <w:bCs/>
                <w:sz w:val="28"/>
                <w:szCs w:val="28"/>
                <w:lang w:val="ru-MD"/>
              </w:rPr>
              <w:t xml:space="preserve"> не</w:t>
            </w:r>
            <w:r w:rsidR="004C7753" w:rsidRPr="00EF43DE">
              <w:rPr>
                <w:rFonts w:asciiTheme="majorHAnsi" w:eastAsia="Times New Roman" w:hAnsiTheme="majorHAnsi" w:cstheme="majorHAnsi"/>
                <w:bCs/>
                <w:sz w:val="28"/>
                <w:szCs w:val="28"/>
                <w:lang w:val="ru-MD"/>
              </w:rPr>
              <w:t>обеспечение</w:t>
            </w:r>
            <w:r w:rsidR="00035FFF" w:rsidRPr="00EF43DE">
              <w:rPr>
                <w:rFonts w:asciiTheme="majorHAnsi" w:eastAsia="Times New Roman" w:hAnsiTheme="majorHAnsi" w:cstheme="majorHAnsi"/>
                <w:bCs/>
                <w:sz w:val="28"/>
                <w:szCs w:val="28"/>
                <w:lang w:val="ru-MD"/>
              </w:rPr>
              <w:t xml:space="preserve"> прозрачности и эффективности государственных закупок, что приводит </w:t>
            </w:r>
            <w:r w:rsidR="00CA1F35" w:rsidRPr="00EF43DE">
              <w:rPr>
                <w:rFonts w:asciiTheme="majorHAnsi" w:eastAsia="Times New Roman" w:hAnsiTheme="majorHAnsi" w:cstheme="majorHAnsi"/>
                <w:bCs/>
                <w:sz w:val="28"/>
                <w:szCs w:val="28"/>
                <w:lang w:val="ru-MD"/>
              </w:rPr>
              <w:t xml:space="preserve">в будущем </w:t>
            </w:r>
            <w:r w:rsidR="00035FFF" w:rsidRPr="00EF43DE">
              <w:rPr>
                <w:rFonts w:asciiTheme="majorHAnsi" w:eastAsia="Times New Roman" w:hAnsiTheme="majorHAnsi" w:cstheme="majorHAnsi"/>
                <w:bCs/>
                <w:sz w:val="28"/>
                <w:szCs w:val="28"/>
                <w:lang w:val="ru-MD"/>
              </w:rPr>
              <w:t>к непрозрачному использованию государственных средств и несению неэффективных расходов</w:t>
            </w:r>
            <w:r w:rsidR="00901076" w:rsidRPr="00EF43DE">
              <w:rPr>
                <w:rFonts w:asciiTheme="majorHAnsi" w:eastAsia="Times New Roman" w:hAnsiTheme="majorHAnsi" w:cstheme="majorHAnsi"/>
                <w:bCs/>
                <w:sz w:val="28"/>
                <w:szCs w:val="28"/>
                <w:lang w:val="ru-MD"/>
              </w:rPr>
              <w:t xml:space="preserve">.  </w:t>
            </w:r>
          </w:p>
        </w:tc>
      </w:tr>
    </w:tbl>
    <w:p w14:paraId="0141C95C" w14:textId="77777777" w:rsidR="00901076" w:rsidRPr="00EF43DE" w:rsidRDefault="00901076" w:rsidP="00901076">
      <w:pPr>
        <w:spacing w:after="0" w:line="240" w:lineRule="auto"/>
        <w:jc w:val="both"/>
        <w:rPr>
          <w:rFonts w:asciiTheme="majorHAnsi" w:eastAsia="Times New Roman" w:hAnsiTheme="majorHAnsi" w:cstheme="majorHAnsi"/>
          <w:b/>
          <w:i/>
          <w:sz w:val="28"/>
          <w:szCs w:val="28"/>
          <w:lang w:val="ru-MD"/>
        </w:rPr>
      </w:pPr>
    </w:p>
    <w:p w14:paraId="53D66D84" w14:textId="10BEDB7B" w:rsidR="00901076" w:rsidRPr="00EF43DE" w:rsidRDefault="002B57EF" w:rsidP="00901076">
      <w:pPr>
        <w:spacing w:after="0" w:line="240" w:lineRule="auto"/>
        <w:jc w:val="both"/>
        <w:rPr>
          <w:rFonts w:asciiTheme="majorHAnsi" w:eastAsia="Times New Roman" w:hAnsiTheme="majorHAnsi" w:cstheme="majorHAnsi"/>
          <w:b/>
          <w:i/>
          <w:sz w:val="28"/>
          <w:szCs w:val="28"/>
          <w:lang w:val="ru-MD"/>
        </w:rPr>
      </w:pPr>
      <w:r w:rsidRPr="00EF43DE">
        <w:rPr>
          <w:rFonts w:asciiTheme="majorHAnsi" w:eastAsia="Times New Roman" w:hAnsiTheme="majorHAnsi" w:cstheme="majorHAnsi"/>
          <w:b/>
          <w:i/>
          <w:sz w:val="28"/>
          <w:szCs w:val="28"/>
          <w:lang w:val="ru-MD"/>
        </w:rPr>
        <w:t>Степень внедрения рекомендации</w:t>
      </w:r>
    </w:p>
    <w:p w14:paraId="44F0E1AA" w14:textId="27ADF2F8" w:rsidR="00901076" w:rsidRPr="00EF43DE" w:rsidRDefault="00035FFF" w:rsidP="007F0C17">
      <w:pPr>
        <w:spacing w:after="0"/>
        <w:ind w:right="-22"/>
        <w:jc w:val="both"/>
        <w:rPr>
          <w:rFonts w:asciiTheme="majorHAnsi" w:hAnsiTheme="majorHAnsi" w:cstheme="majorHAnsi"/>
          <w:sz w:val="28"/>
          <w:szCs w:val="28"/>
          <w:lang w:val="ru-MD"/>
        </w:rPr>
      </w:pPr>
      <w:r w:rsidRPr="00EF43DE">
        <w:rPr>
          <w:rFonts w:asciiTheme="majorHAnsi" w:eastAsia="Times New Roman" w:hAnsiTheme="majorHAnsi" w:cstheme="majorHAnsi"/>
          <w:b/>
          <w:sz w:val="28"/>
          <w:szCs w:val="28"/>
          <w:lang w:val="ru-MD"/>
        </w:rPr>
        <w:t xml:space="preserve">АО AC </w:t>
      </w:r>
      <w:r w:rsidR="00CA1F35" w:rsidRPr="00EF43DE">
        <w:rPr>
          <w:rFonts w:asciiTheme="majorHAnsi" w:eastAsia="Times New Roman" w:hAnsiTheme="majorHAnsi" w:cstheme="majorHAnsi"/>
          <w:b/>
          <w:sz w:val="28"/>
          <w:szCs w:val="28"/>
          <w:lang w:val="ru-MD"/>
        </w:rPr>
        <w:t>Кишинэу</w:t>
      </w:r>
      <w:r w:rsidRPr="00EF43DE">
        <w:rPr>
          <w:rFonts w:asciiTheme="majorHAnsi" w:eastAsia="Times New Roman" w:hAnsiTheme="majorHAnsi" w:cstheme="majorHAnsi"/>
          <w:b/>
          <w:sz w:val="28"/>
          <w:szCs w:val="28"/>
          <w:lang w:val="ru-MD"/>
        </w:rPr>
        <w:t xml:space="preserve"> </w:t>
      </w:r>
      <w:r w:rsidR="00CA1F35" w:rsidRPr="00EF43DE">
        <w:rPr>
          <w:rFonts w:asciiTheme="majorHAnsi" w:eastAsia="Times New Roman" w:hAnsiTheme="majorHAnsi" w:cstheme="majorHAnsi"/>
          <w:sz w:val="28"/>
          <w:szCs w:val="28"/>
          <w:lang w:val="ru-MD"/>
        </w:rPr>
        <w:t>разработало П</w:t>
      </w:r>
      <w:r w:rsidRPr="00EF43DE">
        <w:rPr>
          <w:rFonts w:asciiTheme="majorHAnsi" w:eastAsia="Times New Roman" w:hAnsiTheme="majorHAnsi" w:cstheme="majorHAnsi"/>
          <w:sz w:val="28"/>
          <w:szCs w:val="28"/>
          <w:lang w:val="ru-MD"/>
        </w:rPr>
        <w:t>оложени</w:t>
      </w:r>
      <w:r w:rsidR="00CA1F35" w:rsidRPr="00EF43DE">
        <w:rPr>
          <w:rFonts w:asciiTheme="majorHAnsi" w:eastAsia="Times New Roman" w:hAnsiTheme="majorHAnsi" w:cstheme="majorHAnsi"/>
          <w:sz w:val="28"/>
          <w:szCs w:val="28"/>
          <w:lang w:val="ru-MD"/>
        </w:rPr>
        <w:t>е</w:t>
      </w:r>
      <w:r w:rsidRPr="00EF43DE">
        <w:rPr>
          <w:rFonts w:asciiTheme="majorHAnsi" w:eastAsia="Times New Roman" w:hAnsiTheme="majorHAnsi" w:cstheme="majorHAnsi"/>
          <w:sz w:val="28"/>
          <w:szCs w:val="28"/>
          <w:lang w:val="ru-MD"/>
        </w:rPr>
        <w:t xml:space="preserve"> о порядке инициирования, контракт</w:t>
      </w:r>
      <w:r w:rsidR="00CA1F35" w:rsidRPr="00EF43DE">
        <w:rPr>
          <w:rFonts w:asciiTheme="majorHAnsi" w:eastAsia="Times New Roman" w:hAnsiTheme="majorHAnsi" w:cstheme="majorHAnsi"/>
          <w:sz w:val="28"/>
          <w:szCs w:val="28"/>
          <w:lang w:val="ru-MD"/>
        </w:rPr>
        <w:t>ации</w:t>
      </w:r>
      <w:r w:rsidRPr="00EF43DE">
        <w:rPr>
          <w:rFonts w:asciiTheme="majorHAnsi" w:eastAsia="Times New Roman" w:hAnsiTheme="majorHAnsi" w:cstheme="majorHAnsi"/>
          <w:sz w:val="28"/>
          <w:szCs w:val="28"/>
          <w:lang w:val="ru-MD"/>
        </w:rPr>
        <w:t xml:space="preserve"> и </w:t>
      </w:r>
      <w:r w:rsidR="00CA1F35" w:rsidRPr="00EF43DE">
        <w:rPr>
          <w:rFonts w:asciiTheme="majorHAnsi" w:eastAsia="Times New Roman" w:hAnsiTheme="majorHAnsi" w:cstheme="majorHAnsi"/>
          <w:sz w:val="28"/>
          <w:szCs w:val="28"/>
          <w:lang w:val="ru-MD"/>
        </w:rPr>
        <w:t>провед</w:t>
      </w:r>
      <w:r w:rsidRPr="00EF43DE">
        <w:rPr>
          <w:rFonts w:asciiTheme="majorHAnsi" w:eastAsia="Times New Roman" w:hAnsiTheme="majorHAnsi" w:cstheme="majorHAnsi"/>
          <w:sz w:val="28"/>
          <w:szCs w:val="28"/>
          <w:lang w:val="ru-MD"/>
        </w:rPr>
        <w:t>ения процедур закупок, с делегированием обязанностей, для каждого этапа закупо</w:t>
      </w:r>
      <w:r w:rsidR="00CA1F35" w:rsidRPr="00EF43DE">
        <w:rPr>
          <w:rFonts w:asciiTheme="majorHAnsi" w:eastAsia="Times New Roman" w:hAnsiTheme="majorHAnsi" w:cstheme="majorHAnsi"/>
          <w:sz w:val="28"/>
          <w:szCs w:val="28"/>
          <w:lang w:val="ru-MD"/>
        </w:rPr>
        <w:t>чного процесса</w:t>
      </w:r>
      <w:r w:rsidRPr="00EF43DE">
        <w:rPr>
          <w:rFonts w:asciiTheme="majorHAnsi" w:eastAsia="Times New Roman" w:hAnsiTheme="majorHAnsi" w:cstheme="majorHAnsi"/>
          <w:sz w:val="28"/>
          <w:szCs w:val="28"/>
          <w:lang w:val="ru-MD"/>
        </w:rPr>
        <w:t xml:space="preserve">. Хотя ежегодно разрабатывается и утверждается план закупок, он не публикуется </w:t>
      </w:r>
      <w:r w:rsidR="005C3967" w:rsidRPr="00EF43DE">
        <w:rPr>
          <w:rFonts w:asciiTheme="majorHAnsi" w:eastAsia="Times New Roman" w:hAnsiTheme="majorHAnsi" w:cstheme="majorHAnsi"/>
          <w:sz w:val="28"/>
          <w:szCs w:val="28"/>
          <w:lang w:val="ru-MD"/>
        </w:rPr>
        <w:t>на электронной</w:t>
      </w:r>
      <w:r w:rsidRPr="00EF43DE">
        <w:rPr>
          <w:rFonts w:asciiTheme="majorHAnsi" w:eastAsia="Times New Roman" w:hAnsiTheme="majorHAnsi" w:cstheme="majorHAnsi"/>
          <w:sz w:val="28"/>
          <w:szCs w:val="28"/>
          <w:lang w:val="ru-MD"/>
        </w:rPr>
        <w:t xml:space="preserve"> странице</w:t>
      </w:r>
      <w:r w:rsidR="00CA1F35" w:rsidRPr="00EF43DE">
        <w:rPr>
          <w:rFonts w:asciiTheme="majorHAnsi" w:eastAsia="Times New Roman" w:hAnsiTheme="majorHAnsi" w:cstheme="majorHAnsi"/>
          <w:sz w:val="28"/>
          <w:szCs w:val="28"/>
          <w:lang w:val="ru-MD"/>
        </w:rPr>
        <w:t xml:space="preserve"> АО</w:t>
      </w:r>
      <w:r w:rsidRPr="00EF43DE">
        <w:rPr>
          <w:rFonts w:asciiTheme="majorHAnsi" w:eastAsia="Times New Roman" w:hAnsiTheme="majorHAnsi" w:cstheme="majorHAnsi"/>
          <w:sz w:val="28"/>
          <w:szCs w:val="28"/>
          <w:lang w:val="ru-MD"/>
        </w:rPr>
        <w:t xml:space="preserve">, как предусматривает </w:t>
      </w:r>
      <w:r w:rsidR="00CA1F35" w:rsidRPr="00EF43DE">
        <w:rPr>
          <w:rFonts w:asciiTheme="majorHAnsi" w:eastAsia="Times New Roman" w:hAnsiTheme="majorHAnsi" w:cstheme="majorHAnsi"/>
          <w:sz w:val="28"/>
          <w:szCs w:val="28"/>
          <w:lang w:val="ru-MD"/>
        </w:rPr>
        <w:t>п</w:t>
      </w:r>
      <w:r w:rsidRPr="00EF43DE">
        <w:rPr>
          <w:rFonts w:asciiTheme="majorHAnsi" w:eastAsia="Times New Roman" w:hAnsiTheme="majorHAnsi" w:cstheme="majorHAnsi"/>
          <w:sz w:val="28"/>
          <w:szCs w:val="28"/>
          <w:lang w:val="ru-MD"/>
        </w:rPr>
        <w:t xml:space="preserve">.116 </w:t>
      </w:r>
      <w:r w:rsidR="00CA1F35" w:rsidRPr="00EF43DE">
        <w:rPr>
          <w:rFonts w:asciiTheme="majorHAnsi" w:eastAsia="Times New Roman" w:hAnsiTheme="majorHAnsi" w:cstheme="majorHAnsi"/>
          <w:sz w:val="28"/>
          <w:szCs w:val="28"/>
          <w:lang w:val="ru-MD"/>
        </w:rPr>
        <w:t>Положения</w:t>
      </w:r>
      <w:r w:rsidRPr="00EF43DE">
        <w:rPr>
          <w:rFonts w:asciiTheme="majorHAnsi" w:eastAsia="Times New Roman" w:hAnsiTheme="majorHAnsi" w:cstheme="majorHAnsi"/>
          <w:sz w:val="28"/>
          <w:szCs w:val="28"/>
          <w:lang w:val="ru-MD"/>
        </w:rPr>
        <w:t xml:space="preserve">, утвержденного </w:t>
      </w:r>
      <w:r w:rsidR="00CA1F35" w:rsidRPr="00EF43DE">
        <w:rPr>
          <w:rFonts w:asciiTheme="majorHAnsi" w:eastAsia="Times New Roman" w:hAnsiTheme="majorHAnsi" w:cstheme="majorHAnsi"/>
          <w:sz w:val="28"/>
          <w:szCs w:val="28"/>
          <w:lang w:val="ru-MD"/>
        </w:rPr>
        <w:t>Постановлением НАРЭ №</w:t>
      </w:r>
      <w:r w:rsidRPr="00EF43DE">
        <w:rPr>
          <w:rFonts w:asciiTheme="majorHAnsi" w:eastAsia="Times New Roman" w:hAnsiTheme="majorHAnsi" w:cstheme="majorHAnsi"/>
          <w:sz w:val="28"/>
          <w:szCs w:val="28"/>
          <w:lang w:val="ru-MD"/>
        </w:rPr>
        <w:t xml:space="preserve">24/2017. АО AC </w:t>
      </w:r>
      <w:r w:rsidR="00CA1F35" w:rsidRPr="00EF43DE">
        <w:rPr>
          <w:rFonts w:asciiTheme="majorHAnsi" w:eastAsia="Times New Roman" w:hAnsiTheme="majorHAnsi" w:cstheme="majorHAnsi"/>
          <w:sz w:val="28"/>
          <w:szCs w:val="28"/>
          <w:lang w:val="ru-MD"/>
        </w:rPr>
        <w:t>Кишинэу</w:t>
      </w:r>
      <w:r w:rsidRPr="00EF43DE">
        <w:rPr>
          <w:rFonts w:asciiTheme="majorHAnsi" w:eastAsia="Times New Roman" w:hAnsiTheme="majorHAnsi" w:cstheme="majorHAnsi"/>
          <w:sz w:val="28"/>
          <w:szCs w:val="28"/>
          <w:lang w:val="ru-MD"/>
        </w:rPr>
        <w:t xml:space="preserve"> осуществило</w:t>
      </w:r>
      <w:r w:rsidR="00CA1F35" w:rsidRPr="00EF43DE">
        <w:rPr>
          <w:rFonts w:asciiTheme="majorHAnsi" w:eastAsia="Times New Roman" w:hAnsiTheme="majorHAnsi" w:cstheme="majorHAnsi"/>
          <w:sz w:val="28"/>
          <w:szCs w:val="28"/>
          <w:lang w:val="ru-MD"/>
        </w:rPr>
        <w:t>,</w:t>
      </w:r>
      <w:r w:rsidRPr="00EF43DE">
        <w:rPr>
          <w:rFonts w:asciiTheme="majorHAnsi" w:eastAsia="Times New Roman" w:hAnsiTheme="majorHAnsi" w:cstheme="majorHAnsi"/>
          <w:sz w:val="28"/>
          <w:szCs w:val="28"/>
          <w:lang w:val="ru-MD"/>
        </w:rPr>
        <w:t xml:space="preserve"> в период 2018 года и 6 месяцев 2019 года</w:t>
      </w:r>
      <w:r w:rsidR="00CA1F35" w:rsidRPr="00EF43DE">
        <w:rPr>
          <w:rFonts w:asciiTheme="majorHAnsi" w:eastAsia="Times New Roman" w:hAnsiTheme="majorHAnsi" w:cstheme="majorHAnsi"/>
          <w:sz w:val="28"/>
          <w:szCs w:val="28"/>
          <w:lang w:val="ru-MD"/>
        </w:rPr>
        <w:t>,</w:t>
      </w:r>
      <w:r w:rsidRPr="00EF43DE">
        <w:rPr>
          <w:rFonts w:asciiTheme="majorHAnsi" w:eastAsia="Times New Roman" w:hAnsiTheme="majorHAnsi" w:cstheme="majorHAnsi"/>
          <w:sz w:val="28"/>
          <w:szCs w:val="28"/>
          <w:lang w:val="ru-MD"/>
        </w:rPr>
        <w:t xml:space="preserve"> закупки </w:t>
      </w:r>
      <w:r w:rsidR="00CA1F35" w:rsidRPr="00EF43DE">
        <w:rPr>
          <w:rFonts w:asciiTheme="majorHAnsi" w:eastAsia="Times New Roman" w:hAnsiTheme="majorHAnsi" w:cstheme="majorHAnsi"/>
          <w:sz w:val="28"/>
          <w:szCs w:val="28"/>
          <w:lang w:val="ru-MD"/>
        </w:rPr>
        <w:t>на сумму</w:t>
      </w:r>
      <w:r w:rsidRPr="00EF43DE">
        <w:rPr>
          <w:rFonts w:asciiTheme="majorHAnsi" w:eastAsia="Times New Roman" w:hAnsiTheme="majorHAnsi" w:cstheme="majorHAnsi"/>
          <w:sz w:val="28"/>
          <w:szCs w:val="28"/>
          <w:lang w:val="ru-MD"/>
        </w:rPr>
        <w:t xml:space="preserve"> </w:t>
      </w:r>
      <w:r w:rsidRPr="00EF43DE">
        <w:rPr>
          <w:rFonts w:asciiTheme="majorHAnsi" w:eastAsia="Times New Roman" w:hAnsiTheme="majorHAnsi" w:cstheme="majorHAnsi"/>
          <w:b/>
          <w:sz w:val="28"/>
          <w:szCs w:val="28"/>
          <w:lang w:val="ru-MD"/>
        </w:rPr>
        <w:t>434,4 млн. ле</w:t>
      </w:r>
      <w:r w:rsidR="00CA1F35" w:rsidRPr="00EF43DE">
        <w:rPr>
          <w:rFonts w:asciiTheme="majorHAnsi" w:eastAsia="Times New Roman" w:hAnsiTheme="majorHAnsi" w:cstheme="majorHAnsi"/>
          <w:b/>
          <w:sz w:val="28"/>
          <w:szCs w:val="28"/>
          <w:lang w:val="ru-MD"/>
        </w:rPr>
        <w:t>ев</w:t>
      </w:r>
      <w:r w:rsidRPr="00EF43DE">
        <w:rPr>
          <w:rFonts w:asciiTheme="majorHAnsi" w:eastAsia="Times New Roman" w:hAnsiTheme="majorHAnsi" w:cstheme="majorHAnsi"/>
          <w:sz w:val="28"/>
          <w:szCs w:val="28"/>
          <w:lang w:val="ru-MD"/>
        </w:rPr>
        <w:t xml:space="preserve"> (</w:t>
      </w:r>
      <w:r w:rsidR="00CA1F35" w:rsidRPr="00EF43DE">
        <w:rPr>
          <w:rFonts w:asciiTheme="majorHAnsi" w:eastAsia="Times New Roman" w:hAnsiTheme="majorHAnsi" w:cstheme="majorHAnsi"/>
          <w:sz w:val="28"/>
          <w:szCs w:val="28"/>
          <w:lang w:val="ru-MD"/>
        </w:rPr>
        <w:t xml:space="preserve">в </w:t>
      </w:r>
      <w:r w:rsidRPr="00EF43DE">
        <w:rPr>
          <w:rFonts w:asciiTheme="majorHAnsi" w:eastAsia="Times New Roman" w:hAnsiTheme="majorHAnsi" w:cstheme="majorHAnsi"/>
          <w:sz w:val="28"/>
          <w:szCs w:val="28"/>
          <w:lang w:val="ru-MD"/>
        </w:rPr>
        <w:t>2018</w:t>
      </w:r>
      <w:r w:rsidR="00CA1F35" w:rsidRPr="00EF43DE">
        <w:rPr>
          <w:rFonts w:asciiTheme="majorHAnsi" w:eastAsia="Times New Roman" w:hAnsiTheme="majorHAnsi" w:cstheme="majorHAnsi"/>
          <w:sz w:val="28"/>
          <w:szCs w:val="28"/>
          <w:lang w:val="ru-MD"/>
        </w:rPr>
        <w:t xml:space="preserve"> году</w:t>
      </w:r>
      <w:r w:rsidRPr="00EF43DE">
        <w:rPr>
          <w:rFonts w:asciiTheme="majorHAnsi" w:eastAsia="Times New Roman" w:hAnsiTheme="majorHAnsi" w:cstheme="majorHAnsi"/>
          <w:sz w:val="28"/>
          <w:szCs w:val="28"/>
          <w:lang w:val="ru-MD"/>
        </w:rPr>
        <w:t>) и</w:t>
      </w:r>
      <w:r w:rsidR="00CA1F35" w:rsidRPr="00EF43DE">
        <w:rPr>
          <w:rFonts w:asciiTheme="majorHAnsi" w:eastAsia="Times New Roman" w:hAnsiTheme="majorHAnsi" w:cstheme="majorHAnsi"/>
          <w:sz w:val="28"/>
          <w:szCs w:val="28"/>
          <w:lang w:val="ru-MD"/>
        </w:rPr>
        <w:t>,</w:t>
      </w:r>
      <w:r w:rsidRPr="00EF43DE">
        <w:rPr>
          <w:rFonts w:asciiTheme="majorHAnsi" w:eastAsia="Times New Roman" w:hAnsiTheme="majorHAnsi" w:cstheme="majorHAnsi"/>
          <w:sz w:val="28"/>
          <w:szCs w:val="28"/>
          <w:lang w:val="ru-MD"/>
        </w:rPr>
        <w:t xml:space="preserve"> </w:t>
      </w:r>
      <w:r w:rsidR="00CA1F35" w:rsidRPr="00EF43DE">
        <w:rPr>
          <w:rFonts w:asciiTheme="majorHAnsi" w:eastAsia="Times New Roman" w:hAnsiTheme="majorHAnsi" w:cstheme="majorHAnsi"/>
          <w:sz w:val="28"/>
          <w:szCs w:val="28"/>
          <w:lang w:val="ru-MD"/>
        </w:rPr>
        <w:t xml:space="preserve">соответственно, </w:t>
      </w:r>
      <w:r w:rsidRPr="00EF43DE">
        <w:rPr>
          <w:rFonts w:asciiTheme="majorHAnsi" w:eastAsia="Times New Roman" w:hAnsiTheme="majorHAnsi" w:cstheme="majorHAnsi"/>
          <w:sz w:val="28"/>
          <w:szCs w:val="28"/>
          <w:lang w:val="ru-MD"/>
        </w:rPr>
        <w:t>244,9 млн. леев (</w:t>
      </w:r>
      <w:r w:rsidR="00CA1F35" w:rsidRPr="00EF43DE">
        <w:rPr>
          <w:rFonts w:asciiTheme="majorHAnsi" w:eastAsia="Times New Roman" w:hAnsiTheme="majorHAnsi" w:cstheme="majorHAnsi"/>
          <w:sz w:val="28"/>
          <w:szCs w:val="28"/>
          <w:lang w:val="ru-MD"/>
        </w:rPr>
        <w:t>в</w:t>
      </w:r>
      <w:r w:rsidRPr="00EF43DE">
        <w:rPr>
          <w:rFonts w:asciiTheme="majorHAnsi" w:eastAsia="Times New Roman" w:hAnsiTheme="majorHAnsi" w:cstheme="majorHAnsi"/>
          <w:sz w:val="28"/>
          <w:szCs w:val="28"/>
          <w:lang w:val="ru-MD"/>
        </w:rPr>
        <w:t xml:space="preserve"> 2019</w:t>
      </w:r>
      <w:r w:rsidR="00CA1F35" w:rsidRPr="00EF43DE">
        <w:rPr>
          <w:rFonts w:asciiTheme="majorHAnsi" w:eastAsia="Times New Roman" w:hAnsiTheme="majorHAnsi" w:cstheme="majorHAnsi"/>
          <w:sz w:val="28"/>
          <w:szCs w:val="28"/>
          <w:lang w:val="ru-MD"/>
        </w:rPr>
        <w:t xml:space="preserve"> году</w:t>
      </w:r>
      <w:r w:rsidRPr="00EF43DE">
        <w:rPr>
          <w:rFonts w:asciiTheme="majorHAnsi" w:eastAsia="Times New Roman" w:hAnsiTheme="majorHAnsi" w:cstheme="majorHAnsi"/>
          <w:sz w:val="28"/>
          <w:szCs w:val="28"/>
          <w:lang w:val="ru-MD"/>
        </w:rPr>
        <w:t>)</w:t>
      </w:r>
      <w:r w:rsidR="00901076" w:rsidRPr="00EF43DE">
        <w:rPr>
          <w:rFonts w:asciiTheme="majorHAnsi" w:hAnsiTheme="majorHAnsi" w:cstheme="majorHAnsi"/>
          <w:sz w:val="28"/>
          <w:szCs w:val="28"/>
          <w:lang w:val="ru-MD"/>
        </w:rPr>
        <w:t xml:space="preserve">. </w:t>
      </w:r>
    </w:p>
    <w:p w14:paraId="680E0A27" w14:textId="5EC0BE0E" w:rsidR="00901076" w:rsidRPr="00EF43DE" w:rsidRDefault="00901076" w:rsidP="007F0C17">
      <w:pPr>
        <w:spacing w:after="0"/>
        <w:ind w:right="-22"/>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       </w:t>
      </w:r>
      <w:r w:rsidR="00035FFF" w:rsidRPr="00EF43DE">
        <w:rPr>
          <w:rFonts w:asciiTheme="majorHAnsi" w:hAnsiTheme="majorHAnsi" w:cstheme="majorHAnsi"/>
          <w:sz w:val="28"/>
          <w:szCs w:val="28"/>
          <w:lang w:val="ru-MD"/>
        </w:rPr>
        <w:t>Неод</w:t>
      </w:r>
      <w:r w:rsidR="00CA1F35" w:rsidRPr="00EF43DE">
        <w:rPr>
          <w:rFonts w:asciiTheme="majorHAnsi" w:hAnsiTheme="majorHAnsi" w:cstheme="majorHAnsi"/>
          <w:sz w:val="28"/>
          <w:szCs w:val="28"/>
          <w:lang w:val="ru-MD"/>
        </w:rPr>
        <w:t>инаков</w:t>
      </w:r>
      <w:r w:rsidR="00035FFF" w:rsidRPr="00EF43DE">
        <w:rPr>
          <w:rFonts w:asciiTheme="majorHAnsi" w:hAnsiTheme="majorHAnsi" w:cstheme="majorHAnsi"/>
          <w:sz w:val="28"/>
          <w:szCs w:val="28"/>
          <w:lang w:val="ru-MD"/>
        </w:rPr>
        <w:t xml:space="preserve">ый подход к инициированию процедур закупки товаров и услуг не обеспечивает прозрачность государственных закупок. Согласно </w:t>
      </w:r>
      <w:r w:rsidR="00CA1F35" w:rsidRPr="00EF43DE">
        <w:rPr>
          <w:rFonts w:asciiTheme="majorHAnsi" w:hAnsiTheme="majorHAnsi" w:cstheme="majorHAnsi"/>
          <w:sz w:val="28"/>
          <w:szCs w:val="28"/>
          <w:lang w:val="ru-MD"/>
        </w:rPr>
        <w:t>п</w:t>
      </w:r>
      <w:r w:rsidR="00035FFF" w:rsidRPr="00EF43DE">
        <w:rPr>
          <w:rFonts w:asciiTheme="majorHAnsi" w:hAnsiTheme="majorHAnsi" w:cstheme="majorHAnsi"/>
          <w:sz w:val="28"/>
          <w:szCs w:val="28"/>
          <w:lang w:val="ru-MD"/>
        </w:rPr>
        <w:t xml:space="preserve">.117 </w:t>
      </w:r>
      <w:r w:rsidR="00CA1F35" w:rsidRPr="00EF43DE">
        <w:rPr>
          <w:rFonts w:asciiTheme="majorHAnsi" w:hAnsiTheme="majorHAnsi" w:cstheme="majorHAnsi"/>
          <w:sz w:val="28"/>
          <w:szCs w:val="28"/>
          <w:lang w:val="ru-MD"/>
        </w:rPr>
        <w:t>Положения</w:t>
      </w:r>
      <w:r w:rsidR="00035FFF" w:rsidRPr="00EF43DE">
        <w:rPr>
          <w:rFonts w:asciiTheme="majorHAnsi" w:hAnsiTheme="majorHAnsi" w:cstheme="majorHAnsi"/>
          <w:sz w:val="28"/>
          <w:szCs w:val="28"/>
          <w:lang w:val="ru-MD"/>
        </w:rPr>
        <w:t xml:space="preserve">, утвержденного </w:t>
      </w:r>
      <w:r w:rsidR="00CA1F35" w:rsidRPr="00EF43DE">
        <w:rPr>
          <w:rFonts w:asciiTheme="majorHAnsi" w:hAnsiTheme="majorHAnsi" w:cstheme="majorHAnsi"/>
          <w:sz w:val="28"/>
          <w:szCs w:val="28"/>
          <w:lang w:val="ru-MD"/>
        </w:rPr>
        <w:t>Постановлением НАРЭ №</w:t>
      </w:r>
      <w:r w:rsidR="00035FFF" w:rsidRPr="00EF43DE">
        <w:rPr>
          <w:rFonts w:asciiTheme="majorHAnsi" w:hAnsiTheme="majorHAnsi" w:cstheme="majorHAnsi"/>
          <w:sz w:val="28"/>
          <w:szCs w:val="28"/>
          <w:lang w:val="ru-MD"/>
        </w:rPr>
        <w:t>24/2017</w:t>
      </w:r>
      <w:r w:rsidR="00CA1F35" w:rsidRPr="00EF43DE">
        <w:rPr>
          <w:rFonts w:asciiTheme="majorHAnsi" w:hAnsiTheme="majorHAnsi" w:cstheme="majorHAnsi"/>
          <w:sz w:val="28"/>
          <w:szCs w:val="28"/>
          <w:lang w:val="ru-MD"/>
        </w:rPr>
        <w:t>,</w:t>
      </w:r>
      <w:r w:rsidR="00035FFF" w:rsidRPr="00EF43DE">
        <w:rPr>
          <w:rFonts w:asciiTheme="majorHAnsi" w:hAnsiTheme="majorHAnsi" w:cstheme="majorHAnsi"/>
          <w:sz w:val="28"/>
          <w:szCs w:val="28"/>
          <w:lang w:val="ru-MD"/>
        </w:rPr>
        <w:t xml:space="preserve"> </w:t>
      </w:r>
      <w:r w:rsidR="00CA1F35" w:rsidRPr="00EF43DE">
        <w:rPr>
          <w:rFonts w:asciiTheme="majorHAnsi" w:hAnsiTheme="majorHAnsi" w:cstheme="majorHAnsi"/>
          <w:sz w:val="28"/>
          <w:szCs w:val="28"/>
          <w:lang w:val="ru-MD"/>
        </w:rPr>
        <w:t>в</w:t>
      </w:r>
      <w:r w:rsidR="00035FFF" w:rsidRPr="00EF43DE">
        <w:rPr>
          <w:rFonts w:asciiTheme="majorHAnsi" w:hAnsiTheme="majorHAnsi" w:cstheme="majorHAnsi"/>
          <w:i/>
          <w:sz w:val="28"/>
          <w:szCs w:val="28"/>
          <w:lang w:val="ru-MD"/>
        </w:rPr>
        <w:t xml:space="preserve"> случае договоров закупки товаров и услуг с оценочной стоимостью без НДС выше 1,0 млн. леев, и договоров закупки работ с оценочной стоимостью без НДС выше 1,5 млн. леев для привлечения к процессу закупки нескольких экономических операторов, в том числе нерезидентов, помимо опубликования объявлений на своей электронной странице, бенефициар публикует объявления в «Бюллетене государственных закупок» или в «Официальном мониторе Республики Молдова»</w:t>
      </w:r>
      <w:r w:rsidRPr="00EF43DE">
        <w:rPr>
          <w:rFonts w:asciiTheme="majorHAnsi" w:eastAsia="Times New Roman" w:hAnsiTheme="majorHAnsi" w:cstheme="majorHAnsi"/>
          <w:i/>
          <w:sz w:val="28"/>
          <w:szCs w:val="28"/>
          <w:lang w:val="ru-MD"/>
        </w:rPr>
        <w:t xml:space="preserve">. </w:t>
      </w:r>
      <w:r w:rsidR="00035FFF" w:rsidRPr="00EF43DE">
        <w:rPr>
          <w:rFonts w:asciiTheme="majorHAnsi" w:eastAsia="Times New Roman" w:hAnsiTheme="majorHAnsi" w:cstheme="majorHAnsi"/>
          <w:sz w:val="28"/>
          <w:szCs w:val="28"/>
          <w:lang w:val="ru-MD"/>
        </w:rPr>
        <w:t xml:space="preserve">Анализ информации, опубликованной на электронной платформе закупок </w:t>
      </w:r>
      <w:r w:rsidR="00035FFF" w:rsidRPr="00EF43DE">
        <w:rPr>
          <w:rFonts w:asciiTheme="majorHAnsi" w:eastAsia="Times New Roman" w:hAnsiTheme="majorHAnsi" w:cstheme="majorHAnsi"/>
          <w:i/>
          <w:sz w:val="28"/>
          <w:szCs w:val="28"/>
          <w:lang w:val="ru-MD"/>
        </w:rPr>
        <w:t>achiziții.md</w:t>
      </w:r>
      <w:r w:rsidR="00035FFF" w:rsidRPr="00EF43DE">
        <w:rPr>
          <w:rFonts w:asciiTheme="majorHAnsi" w:eastAsia="Times New Roman" w:hAnsiTheme="majorHAnsi" w:cstheme="majorHAnsi"/>
          <w:sz w:val="28"/>
          <w:szCs w:val="28"/>
          <w:lang w:val="ru-MD"/>
        </w:rPr>
        <w:t xml:space="preserve"> </w:t>
      </w:r>
      <w:r w:rsidR="00CA1F35" w:rsidRPr="00EF43DE">
        <w:rPr>
          <w:rFonts w:asciiTheme="majorHAnsi" w:eastAsia="Times New Roman" w:hAnsiTheme="majorHAnsi" w:cstheme="majorHAnsi"/>
          <w:sz w:val="28"/>
          <w:szCs w:val="28"/>
          <w:lang w:val="ru-MD"/>
        </w:rPr>
        <w:t>выяви</w:t>
      </w:r>
      <w:r w:rsidR="00035FFF" w:rsidRPr="00EF43DE">
        <w:rPr>
          <w:rFonts w:asciiTheme="majorHAnsi" w:eastAsia="Times New Roman" w:hAnsiTheme="majorHAnsi" w:cstheme="majorHAnsi"/>
          <w:sz w:val="28"/>
          <w:szCs w:val="28"/>
          <w:lang w:val="ru-MD"/>
        </w:rPr>
        <w:t xml:space="preserve">л, что АО AC </w:t>
      </w:r>
      <w:r w:rsidR="00CA1F35" w:rsidRPr="00EF43DE">
        <w:rPr>
          <w:rFonts w:asciiTheme="majorHAnsi" w:eastAsia="Times New Roman" w:hAnsiTheme="majorHAnsi" w:cstheme="majorHAnsi"/>
          <w:sz w:val="28"/>
          <w:szCs w:val="28"/>
          <w:lang w:val="ru-MD"/>
        </w:rPr>
        <w:t>Кишинэу</w:t>
      </w:r>
      <w:r w:rsidR="00035FFF" w:rsidRPr="00EF43DE">
        <w:rPr>
          <w:rFonts w:asciiTheme="majorHAnsi" w:eastAsia="Times New Roman" w:hAnsiTheme="majorHAnsi" w:cstheme="majorHAnsi"/>
          <w:sz w:val="28"/>
          <w:szCs w:val="28"/>
          <w:lang w:val="ru-MD"/>
        </w:rPr>
        <w:t xml:space="preserve"> в период 2018 года и до момента проведения миссии</w:t>
      </w:r>
      <w:r w:rsidR="00CA1F35" w:rsidRPr="00EF43DE">
        <w:rPr>
          <w:rFonts w:asciiTheme="majorHAnsi" w:eastAsia="Times New Roman" w:hAnsiTheme="majorHAnsi" w:cstheme="majorHAnsi"/>
          <w:sz w:val="28"/>
          <w:szCs w:val="28"/>
          <w:lang w:val="ru-MD"/>
        </w:rPr>
        <w:t xml:space="preserve"> follow-up</w:t>
      </w:r>
      <w:r w:rsidR="00035FFF" w:rsidRPr="00EF43DE">
        <w:rPr>
          <w:rFonts w:asciiTheme="majorHAnsi" w:eastAsia="Times New Roman" w:hAnsiTheme="majorHAnsi" w:cstheme="majorHAnsi"/>
          <w:sz w:val="28"/>
          <w:szCs w:val="28"/>
          <w:lang w:val="ru-MD"/>
        </w:rPr>
        <w:t xml:space="preserve"> публикует в Б</w:t>
      </w:r>
      <w:r w:rsidR="00C263C7" w:rsidRPr="00EF43DE">
        <w:rPr>
          <w:rFonts w:asciiTheme="majorHAnsi" w:eastAsia="Times New Roman" w:hAnsiTheme="majorHAnsi" w:cstheme="majorHAnsi"/>
          <w:sz w:val="28"/>
          <w:szCs w:val="28"/>
          <w:lang w:val="ru-MD"/>
        </w:rPr>
        <w:t>ГЗ</w:t>
      </w:r>
      <w:r w:rsidR="00035FFF" w:rsidRPr="00EF43DE">
        <w:rPr>
          <w:rFonts w:asciiTheme="majorHAnsi" w:eastAsia="Times New Roman" w:hAnsiTheme="majorHAnsi" w:cstheme="majorHAnsi"/>
          <w:sz w:val="28"/>
          <w:szCs w:val="28"/>
          <w:lang w:val="ru-MD"/>
        </w:rPr>
        <w:t xml:space="preserve"> только объявления о закупках</w:t>
      </w:r>
      <w:r w:rsidR="00C263C7" w:rsidRPr="00EF43DE">
        <w:rPr>
          <w:rFonts w:asciiTheme="majorHAnsi" w:eastAsia="Times New Roman" w:hAnsiTheme="majorHAnsi" w:cstheme="majorHAnsi"/>
          <w:sz w:val="28"/>
          <w:szCs w:val="28"/>
          <w:lang w:val="ru-MD"/>
        </w:rPr>
        <w:t xml:space="preserve"> небольшой стоимости</w:t>
      </w:r>
      <w:r w:rsidR="00035FFF" w:rsidRPr="00EF43DE">
        <w:rPr>
          <w:rFonts w:asciiTheme="majorHAnsi" w:eastAsia="Times New Roman" w:hAnsiTheme="majorHAnsi" w:cstheme="majorHAnsi"/>
          <w:sz w:val="28"/>
          <w:szCs w:val="28"/>
          <w:lang w:val="ru-MD"/>
        </w:rPr>
        <w:t xml:space="preserve"> до 200,0 тыс. леев. Объявления о </w:t>
      </w:r>
      <w:r w:rsidR="00C263C7" w:rsidRPr="00EF43DE">
        <w:rPr>
          <w:rFonts w:asciiTheme="majorHAnsi" w:eastAsia="Times New Roman" w:hAnsiTheme="majorHAnsi" w:cstheme="majorHAnsi"/>
          <w:sz w:val="28"/>
          <w:szCs w:val="28"/>
          <w:lang w:val="ru-MD"/>
        </w:rPr>
        <w:t>за</w:t>
      </w:r>
      <w:r w:rsidR="00035FFF" w:rsidRPr="00EF43DE">
        <w:rPr>
          <w:rFonts w:asciiTheme="majorHAnsi" w:eastAsia="Times New Roman" w:hAnsiTheme="majorHAnsi" w:cstheme="majorHAnsi"/>
          <w:sz w:val="28"/>
          <w:szCs w:val="28"/>
          <w:lang w:val="ru-MD"/>
        </w:rPr>
        <w:t>купках, стоимость которых превышает установленные пороги, публикуются только на веб-странице</w:t>
      </w:r>
      <w:r w:rsidR="00C263C7" w:rsidRPr="00EF43DE">
        <w:rPr>
          <w:rFonts w:asciiTheme="majorHAnsi" w:eastAsia="Times New Roman" w:hAnsiTheme="majorHAnsi" w:cstheme="majorHAnsi"/>
          <w:sz w:val="28"/>
          <w:szCs w:val="28"/>
          <w:lang w:val="ru-MD"/>
        </w:rPr>
        <w:t xml:space="preserve"> АО</w:t>
      </w:r>
      <w:r w:rsidR="00035FFF" w:rsidRPr="00EF43DE">
        <w:rPr>
          <w:rFonts w:asciiTheme="majorHAnsi" w:eastAsia="Times New Roman" w:hAnsiTheme="majorHAnsi" w:cstheme="majorHAnsi"/>
          <w:sz w:val="28"/>
          <w:szCs w:val="28"/>
          <w:lang w:val="ru-MD"/>
        </w:rPr>
        <w:t xml:space="preserve">, а в Официальном мониторе, согласно информации, представленной субъектом, два раза/месяц публикуются объявления, которые направляют читателя на сайт оператора. Инициирование процедуры </w:t>
      </w:r>
      <w:r w:rsidR="00C263C7" w:rsidRPr="00EF43DE">
        <w:rPr>
          <w:rFonts w:asciiTheme="majorHAnsi" w:eastAsia="Times New Roman" w:hAnsiTheme="majorHAnsi" w:cstheme="majorHAnsi"/>
          <w:sz w:val="28"/>
          <w:szCs w:val="28"/>
          <w:lang w:val="ru-MD"/>
        </w:rPr>
        <w:t>закупки</w:t>
      </w:r>
      <w:r w:rsidR="00035FFF" w:rsidRPr="00EF43DE">
        <w:rPr>
          <w:rFonts w:asciiTheme="majorHAnsi" w:eastAsia="Times New Roman" w:hAnsiTheme="majorHAnsi" w:cstheme="majorHAnsi"/>
          <w:sz w:val="28"/>
          <w:szCs w:val="28"/>
          <w:lang w:val="ru-MD"/>
        </w:rPr>
        <w:t xml:space="preserve"> товаров и услуг осуществляется на основании приглашений на участие, размещенных на веб-странице АО</w:t>
      </w:r>
      <w:r w:rsidRPr="00EF43DE">
        <w:rPr>
          <w:rFonts w:asciiTheme="majorHAnsi" w:eastAsia="Times New Roman" w:hAnsiTheme="majorHAnsi" w:cstheme="majorHAnsi"/>
          <w:sz w:val="28"/>
          <w:szCs w:val="28"/>
          <w:lang w:val="ru-MD"/>
        </w:rPr>
        <w:t>.</w:t>
      </w:r>
      <w:r w:rsidRPr="00EF43DE">
        <w:rPr>
          <w:rFonts w:asciiTheme="majorHAnsi" w:hAnsiTheme="majorHAnsi" w:cstheme="majorHAnsi"/>
          <w:sz w:val="28"/>
          <w:szCs w:val="28"/>
          <w:lang w:val="ru-MD"/>
        </w:rPr>
        <w:t xml:space="preserve"> </w:t>
      </w:r>
      <w:r w:rsidR="00035FFF" w:rsidRPr="00EF43DE">
        <w:rPr>
          <w:rFonts w:asciiTheme="majorHAnsi" w:hAnsiTheme="majorHAnsi" w:cstheme="majorHAnsi"/>
          <w:sz w:val="28"/>
          <w:szCs w:val="28"/>
          <w:lang w:val="ru-MD"/>
        </w:rPr>
        <w:t xml:space="preserve">Для того, чтобы проанализировать </w:t>
      </w:r>
      <w:r w:rsidR="00C263C7" w:rsidRPr="00EF43DE">
        <w:rPr>
          <w:rFonts w:asciiTheme="majorHAnsi" w:hAnsiTheme="majorHAnsi" w:cstheme="majorHAnsi"/>
          <w:sz w:val="28"/>
          <w:szCs w:val="28"/>
          <w:lang w:val="ru-MD"/>
        </w:rPr>
        <w:t>соблюд</w:t>
      </w:r>
      <w:r w:rsidR="00035FFF" w:rsidRPr="00EF43DE">
        <w:rPr>
          <w:rFonts w:asciiTheme="majorHAnsi" w:hAnsiTheme="majorHAnsi" w:cstheme="majorHAnsi"/>
          <w:sz w:val="28"/>
          <w:szCs w:val="28"/>
          <w:lang w:val="ru-MD"/>
        </w:rPr>
        <w:t>ение процедур закупок, был</w:t>
      </w:r>
      <w:r w:rsidR="00C263C7" w:rsidRPr="00EF43DE">
        <w:rPr>
          <w:rFonts w:asciiTheme="majorHAnsi" w:hAnsiTheme="majorHAnsi" w:cstheme="majorHAnsi"/>
          <w:sz w:val="28"/>
          <w:szCs w:val="28"/>
          <w:lang w:val="ru-MD"/>
        </w:rPr>
        <w:t>и</w:t>
      </w:r>
      <w:r w:rsidR="00035FFF" w:rsidRPr="00EF43DE">
        <w:rPr>
          <w:rFonts w:asciiTheme="majorHAnsi" w:hAnsiTheme="majorHAnsi" w:cstheme="majorHAnsi"/>
          <w:sz w:val="28"/>
          <w:szCs w:val="28"/>
          <w:lang w:val="ru-MD"/>
        </w:rPr>
        <w:t xml:space="preserve"> </w:t>
      </w:r>
      <w:r w:rsidR="00C263C7" w:rsidRPr="00EF43DE">
        <w:rPr>
          <w:rFonts w:asciiTheme="majorHAnsi" w:hAnsiTheme="majorHAnsi" w:cstheme="majorHAnsi"/>
          <w:sz w:val="28"/>
          <w:szCs w:val="28"/>
          <w:lang w:val="ru-MD"/>
        </w:rPr>
        <w:t>ото</w:t>
      </w:r>
      <w:r w:rsidR="00035FFF" w:rsidRPr="00EF43DE">
        <w:rPr>
          <w:rFonts w:asciiTheme="majorHAnsi" w:hAnsiTheme="majorHAnsi" w:cstheme="majorHAnsi"/>
          <w:sz w:val="28"/>
          <w:szCs w:val="28"/>
          <w:lang w:val="ru-MD"/>
        </w:rPr>
        <w:t>бран</w:t>
      </w:r>
      <w:r w:rsidR="00C263C7" w:rsidRPr="00EF43DE">
        <w:rPr>
          <w:rFonts w:asciiTheme="majorHAnsi" w:hAnsiTheme="majorHAnsi" w:cstheme="majorHAnsi"/>
          <w:sz w:val="28"/>
          <w:szCs w:val="28"/>
          <w:lang w:val="ru-MD"/>
        </w:rPr>
        <w:t>ы</w:t>
      </w:r>
      <w:r w:rsidR="00035FFF" w:rsidRPr="00EF43DE">
        <w:rPr>
          <w:rFonts w:asciiTheme="majorHAnsi" w:hAnsiTheme="majorHAnsi" w:cstheme="majorHAnsi"/>
          <w:sz w:val="28"/>
          <w:szCs w:val="28"/>
          <w:lang w:val="ru-MD"/>
        </w:rPr>
        <w:t xml:space="preserve"> 43 (или 29% от общего количества 150) договор</w:t>
      </w:r>
      <w:r w:rsidR="00C263C7" w:rsidRPr="00EF43DE">
        <w:rPr>
          <w:rFonts w:asciiTheme="majorHAnsi" w:hAnsiTheme="majorHAnsi" w:cstheme="majorHAnsi"/>
          <w:sz w:val="28"/>
          <w:szCs w:val="28"/>
          <w:lang w:val="ru-MD"/>
        </w:rPr>
        <w:t>ов</w:t>
      </w:r>
      <w:r w:rsidR="00035FFF" w:rsidRPr="00EF43DE">
        <w:rPr>
          <w:rFonts w:asciiTheme="majorHAnsi" w:hAnsiTheme="majorHAnsi" w:cstheme="majorHAnsi"/>
          <w:sz w:val="28"/>
          <w:szCs w:val="28"/>
          <w:lang w:val="ru-MD"/>
        </w:rPr>
        <w:t xml:space="preserve"> государственных закупок за 2018 год </w:t>
      </w:r>
      <w:r w:rsidR="00C263C7" w:rsidRPr="00EF43DE">
        <w:rPr>
          <w:rFonts w:asciiTheme="majorHAnsi" w:hAnsiTheme="majorHAnsi" w:cstheme="majorHAnsi"/>
          <w:sz w:val="28"/>
          <w:szCs w:val="28"/>
          <w:lang w:val="ru-MD"/>
        </w:rPr>
        <w:t>и</w:t>
      </w:r>
      <w:r w:rsidR="00035FFF" w:rsidRPr="00EF43DE">
        <w:rPr>
          <w:rFonts w:asciiTheme="majorHAnsi" w:hAnsiTheme="majorHAnsi" w:cstheme="majorHAnsi"/>
          <w:sz w:val="28"/>
          <w:szCs w:val="28"/>
          <w:lang w:val="ru-MD"/>
        </w:rPr>
        <w:t xml:space="preserve"> 23 (или 25% от общего количества 92)</w:t>
      </w:r>
      <w:r w:rsidR="00C263C7" w:rsidRPr="00EF43DE">
        <w:rPr>
          <w:rFonts w:asciiTheme="majorHAnsi" w:hAnsiTheme="majorHAnsi" w:cstheme="majorHAnsi"/>
          <w:sz w:val="28"/>
          <w:szCs w:val="28"/>
          <w:lang w:val="ru-MD"/>
        </w:rPr>
        <w:t xml:space="preserve"> </w:t>
      </w:r>
      <w:r w:rsidR="00035FFF" w:rsidRPr="00EF43DE">
        <w:rPr>
          <w:rFonts w:asciiTheme="majorHAnsi" w:hAnsiTheme="majorHAnsi" w:cstheme="majorHAnsi"/>
          <w:sz w:val="28"/>
          <w:szCs w:val="28"/>
          <w:lang w:val="ru-MD"/>
        </w:rPr>
        <w:t>договор</w:t>
      </w:r>
      <w:r w:rsidR="00C263C7" w:rsidRPr="00EF43DE">
        <w:rPr>
          <w:rFonts w:asciiTheme="majorHAnsi" w:hAnsiTheme="majorHAnsi" w:cstheme="majorHAnsi"/>
          <w:sz w:val="28"/>
          <w:szCs w:val="28"/>
          <w:lang w:val="ru-MD"/>
        </w:rPr>
        <w:t>ов</w:t>
      </w:r>
      <w:r w:rsidR="00035FFF" w:rsidRPr="00EF43DE">
        <w:rPr>
          <w:rFonts w:asciiTheme="majorHAnsi" w:hAnsiTheme="majorHAnsi" w:cstheme="majorHAnsi"/>
          <w:sz w:val="28"/>
          <w:szCs w:val="28"/>
          <w:lang w:val="ru-MD"/>
        </w:rPr>
        <w:t xml:space="preserve"> государственных закупок за 2019 год (</w:t>
      </w:r>
      <w:r w:rsidR="00035FFF" w:rsidRPr="00EF43DE">
        <w:rPr>
          <w:rFonts w:asciiTheme="majorHAnsi" w:hAnsiTheme="majorHAnsi" w:cstheme="majorHAnsi"/>
          <w:b/>
          <w:sz w:val="28"/>
          <w:szCs w:val="28"/>
          <w:lang w:val="ru-MD"/>
        </w:rPr>
        <w:t>6 месяцев</w:t>
      </w:r>
      <w:r w:rsidR="00035FFF" w:rsidRPr="00EF43DE">
        <w:rPr>
          <w:rFonts w:asciiTheme="majorHAnsi" w:hAnsiTheme="majorHAnsi" w:cstheme="majorHAnsi"/>
          <w:sz w:val="28"/>
          <w:szCs w:val="28"/>
          <w:lang w:val="ru-MD"/>
        </w:rPr>
        <w:t>). Аудит</w:t>
      </w:r>
      <w:r w:rsidR="00C263C7" w:rsidRPr="00EF43DE">
        <w:rPr>
          <w:rFonts w:asciiTheme="majorHAnsi" w:hAnsiTheme="majorHAnsi" w:cstheme="majorHAnsi"/>
          <w:sz w:val="28"/>
          <w:szCs w:val="28"/>
          <w:lang w:val="ru-MD"/>
        </w:rPr>
        <w:t>ом установлено</w:t>
      </w:r>
      <w:r w:rsidR="00035FFF" w:rsidRPr="00EF43DE">
        <w:rPr>
          <w:rFonts w:asciiTheme="majorHAnsi" w:hAnsiTheme="majorHAnsi" w:cstheme="majorHAnsi"/>
          <w:sz w:val="28"/>
          <w:szCs w:val="28"/>
          <w:lang w:val="ru-MD"/>
        </w:rPr>
        <w:t xml:space="preserve"> не</w:t>
      </w:r>
      <w:r w:rsidR="00C263C7" w:rsidRPr="00EF43DE">
        <w:rPr>
          <w:rFonts w:asciiTheme="majorHAnsi" w:hAnsiTheme="majorHAnsi" w:cstheme="majorHAnsi"/>
          <w:sz w:val="28"/>
          <w:szCs w:val="28"/>
          <w:lang w:val="ru-MD"/>
        </w:rPr>
        <w:t>обеспече</w:t>
      </w:r>
      <w:r w:rsidR="00035FFF" w:rsidRPr="00EF43DE">
        <w:rPr>
          <w:rFonts w:asciiTheme="majorHAnsi" w:hAnsiTheme="majorHAnsi" w:cstheme="majorHAnsi"/>
          <w:sz w:val="28"/>
          <w:szCs w:val="28"/>
          <w:lang w:val="ru-MD"/>
        </w:rPr>
        <w:t xml:space="preserve">ние </w:t>
      </w:r>
      <w:r w:rsidR="00C263C7" w:rsidRPr="00EF43DE">
        <w:rPr>
          <w:rFonts w:asciiTheme="majorHAnsi" w:hAnsiTheme="majorHAnsi" w:cstheme="majorHAnsi"/>
          <w:sz w:val="28"/>
          <w:szCs w:val="28"/>
          <w:lang w:val="ru-MD"/>
        </w:rPr>
        <w:t>одинакового</w:t>
      </w:r>
      <w:r w:rsidR="00035FFF" w:rsidRPr="00EF43DE">
        <w:rPr>
          <w:rFonts w:asciiTheme="majorHAnsi" w:hAnsiTheme="majorHAnsi" w:cstheme="majorHAnsi"/>
          <w:sz w:val="28"/>
          <w:szCs w:val="28"/>
          <w:lang w:val="ru-MD"/>
        </w:rPr>
        <w:t xml:space="preserve"> применения критериев приемлемости для проведенных процедур закупок, а также </w:t>
      </w:r>
      <w:r w:rsidR="00C263C7" w:rsidRPr="00EF43DE">
        <w:rPr>
          <w:rFonts w:asciiTheme="majorHAnsi" w:hAnsiTheme="majorHAnsi" w:cstheme="majorHAnsi"/>
          <w:sz w:val="28"/>
          <w:szCs w:val="28"/>
          <w:lang w:val="ru-MD"/>
        </w:rPr>
        <w:t>необоснованность</w:t>
      </w:r>
      <w:r w:rsidR="00035FFF" w:rsidRPr="00EF43DE">
        <w:rPr>
          <w:rFonts w:asciiTheme="majorHAnsi" w:hAnsiTheme="majorHAnsi" w:cstheme="majorHAnsi"/>
          <w:sz w:val="28"/>
          <w:szCs w:val="28"/>
          <w:lang w:val="ru-MD"/>
        </w:rPr>
        <w:t xml:space="preserve"> выдвинутых </w:t>
      </w:r>
      <w:r w:rsidR="00C263C7" w:rsidRPr="00EF43DE">
        <w:rPr>
          <w:rFonts w:asciiTheme="majorHAnsi" w:hAnsiTheme="majorHAnsi" w:cstheme="majorHAnsi"/>
          <w:sz w:val="28"/>
          <w:szCs w:val="28"/>
          <w:lang w:val="ru-MD"/>
        </w:rPr>
        <w:t>запросов</w:t>
      </w:r>
      <w:r w:rsidR="00035FFF" w:rsidRPr="00EF43DE">
        <w:rPr>
          <w:rFonts w:asciiTheme="majorHAnsi" w:hAnsiTheme="majorHAnsi" w:cstheme="majorHAnsi"/>
          <w:sz w:val="28"/>
          <w:szCs w:val="28"/>
          <w:lang w:val="ru-MD"/>
        </w:rPr>
        <w:t>/требований</w:t>
      </w:r>
      <w:r w:rsidR="00C263C7" w:rsidRPr="00EF43DE">
        <w:rPr>
          <w:rFonts w:asciiTheme="majorHAnsi" w:hAnsiTheme="majorHAnsi" w:cstheme="majorHAnsi"/>
          <w:sz w:val="28"/>
          <w:szCs w:val="28"/>
          <w:lang w:val="ru-MD"/>
        </w:rPr>
        <w:t xml:space="preserve"> и</w:t>
      </w:r>
      <w:r w:rsidR="00035FFF" w:rsidRPr="00EF43DE">
        <w:rPr>
          <w:rFonts w:asciiTheme="majorHAnsi" w:hAnsiTheme="majorHAnsi" w:cstheme="majorHAnsi"/>
          <w:sz w:val="28"/>
          <w:szCs w:val="28"/>
          <w:lang w:val="ru-MD"/>
        </w:rPr>
        <w:t xml:space="preserve"> </w:t>
      </w:r>
      <w:r w:rsidR="00C263C7" w:rsidRPr="00EF43DE">
        <w:rPr>
          <w:rFonts w:asciiTheme="majorHAnsi" w:hAnsiTheme="majorHAnsi" w:cstheme="majorHAnsi"/>
          <w:sz w:val="28"/>
          <w:szCs w:val="28"/>
          <w:lang w:val="ru-MD"/>
        </w:rPr>
        <w:t xml:space="preserve">дополнительно запрошенных </w:t>
      </w:r>
      <w:r w:rsidR="00035FFF" w:rsidRPr="00EF43DE">
        <w:rPr>
          <w:rFonts w:asciiTheme="majorHAnsi" w:hAnsiTheme="majorHAnsi" w:cstheme="majorHAnsi"/>
          <w:sz w:val="28"/>
          <w:szCs w:val="28"/>
          <w:lang w:val="ru-MD"/>
        </w:rPr>
        <w:t>квалификационных документов</w:t>
      </w:r>
      <w:r w:rsidR="00C263C7" w:rsidRPr="00EF43DE">
        <w:rPr>
          <w:rFonts w:asciiTheme="majorHAnsi" w:hAnsiTheme="majorHAnsi" w:cstheme="majorHAnsi"/>
          <w:sz w:val="28"/>
          <w:szCs w:val="28"/>
          <w:lang w:val="ru-MD"/>
        </w:rPr>
        <w:t>.</w:t>
      </w:r>
    </w:p>
    <w:p w14:paraId="086931D7" w14:textId="76195518" w:rsidR="00CE307A" w:rsidRPr="00EF43DE" w:rsidRDefault="00035FFF" w:rsidP="007F0C17">
      <w:pPr>
        <w:pStyle w:val="a9"/>
        <w:spacing w:after="0"/>
        <w:ind w:right="-22"/>
        <w:jc w:val="both"/>
        <w:rPr>
          <w:rFonts w:asciiTheme="majorHAnsi" w:hAnsiTheme="majorHAnsi" w:cstheme="majorHAnsi"/>
          <w:sz w:val="28"/>
          <w:szCs w:val="28"/>
          <w:lang w:val="ru-MD"/>
        </w:rPr>
      </w:pPr>
      <w:r w:rsidRPr="00EF43DE">
        <w:rPr>
          <w:rFonts w:asciiTheme="majorHAnsi" w:hAnsiTheme="majorHAnsi" w:cstheme="majorHAnsi"/>
          <w:bCs/>
          <w:i/>
          <w:sz w:val="28"/>
          <w:szCs w:val="28"/>
          <w:lang w:val="ru-MD"/>
        </w:rPr>
        <w:t>Например</w:t>
      </w:r>
      <w:r w:rsidR="00901076" w:rsidRPr="00EF43DE">
        <w:rPr>
          <w:rFonts w:asciiTheme="majorHAnsi" w:hAnsiTheme="majorHAnsi" w:cstheme="majorHAnsi"/>
          <w:bCs/>
          <w:i/>
          <w:sz w:val="28"/>
          <w:szCs w:val="28"/>
          <w:lang w:val="ru-MD"/>
        </w:rPr>
        <w:t>:</w:t>
      </w:r>
      <w:r w:rsidR="00901076" w:rsidRPr="00EF43DE">
        <w:rPr>
          <w:rFonts w:asciiTheme="majorHAnsi" w:hAnsiTheme="majorHAnsi" w:cstheme="majorHAnsi"/>
          <w:bCs/>
          <w:sz w:val="28"/>
          <w:szCs w:val="28"/>
          <w:lang w:val="ru-MD"/>
        </w:rPr>
        <w:t xml:space="preserve"> </w:t>
      </w:r>
      <w:r w:rsidR="00F60778" w:rsidRPr="00EF43DE">
        <w:rPr>
          <w:rFonts w:asciiTheme="majorHAnsi" w:hAnsiTheme="majorHAnsi" w:cstheme="majorHAnsi"/>
          <w:b/>
          <w:bCs/>
          <w:i/>
          <w:sz w:val="28"/>
          <w:szCs w:val="28"/>
          <w:lang w:val="ru-MD"/>
        </w:rPr>
        <w:t xml:space="preserve">Комиссия по закупкам АО "AC Chişinău" дисквалифицировала в 2019 году </w:t>
      </w:r>
      <w:r w:rsidR="00C263C7" w:rsidRPr="00EF43DE">
        <w:rPr>
          <w:rFonts w:asciiTheme="majorHAnsi" w:hAnsiTheme="majorHAnsi" w:cstheme="majorHAnsi"/>
          <w:b/>
          <w:bCs/>
          <w:i/>
          <w:sz w:val="28"/>
          <w:szCs w:val="28"/>
          <w:lang w:val="ru-MD"/>
        </w:rPr>
        <w:t>оферту</w:t>
      </w:r>
      <w:r w:rsidR="00F60778" w:rsidRPr="00EF43DE">
        <w:rPr>
          <w:rFonts w:asciiTheme="majorHAnsi" w:hAnsiTheme="majorHAnsi" w:cstheme="majorHAnsi"/>
          <w:b/>
          <w:bCs/>
          <w:i/>
          <w:sz w:val="28"/>
          <w:szCs w:val="28"/>
          <w:lang w:val="ru-MD"/>
        </w:rPr>
        <w:t xml:space="preserve"> по самой низкой цене</w:t>
      </w:r>
      <w:r w:rsidR="00C263C7" w:rsidRPr="00EF43DE">
        <w:rPr>
          <w:rFonts w:asciiTheme="majorHAnsi" w:hAnsiTheme="majorHAnsi" w:cstheme="majorHAnsi"/>
          <w:b/>
          <w:bCs/>
          <w:i/>
          <w:sz w:val="28"/>
          <w:szCs w:val="28"/>
          <w:lang w:val="ru-MD"/>
        </w:rPr>
        <w:t xml:space="preserve"> на</w:t>
      </w:r>
      <w:r w:rsidR="00F60778" w:rsidRPr="00EF43DE">
        <w:rPr>
          <w:rFonts w:asciiTheme="majorHAnsi" w:hAnsiTheme="majorHAnsi" w:cstheme="majorHAnsi"/>
          <w:b/>
          <w:bCs/>
          <w:i/>
          <w:sz w:val="28"/>
          <w:szCs w:val="28"/>
          <w:lang w:val="ru-MD"/>
        </w:rPr>
        <w:t xml:space="preserve"> оказани</w:t>
      </w:r>
      <w:r w:rsidR="00C263C7" w:rsidRPr="00EF43DE">
        <w:rPr>
          <w:rFonts w:asciiTheme="majorHAnsi" w:hAnsiTheme="majorHAnsi" w:cstheme="majorHAnsi"/>
          <w:b/>
          <w:bCs/>
          <w:i/>
          <w:sz w:val="28"/>
          <w:szCs w:val="28"/>
          <w:lang w:val="ru-MD"/>
        </w:rPr>
        <w:t>е</w:t>
      </w:r>
      <w:r w:rsidR="00F60778" w:rsidRPr="00EF43DE">
        <w:rPr>
          <w:rFonts w:asciiTheme="majorHAnsi" w:hAnsiTheme="majorHAnsi" w:cstheme="majorHAnsi"/>
          <w:b/>
          <w:bCs/>
          <w:i/>
          <w:sz w:val="28"/>
          <w:szCs w:val="28"/>
          <w:lang w:val="ru-MD"/>
        </w:rPr>
        <w:t xml:space="preserve"> услуг охраны, приняв пред</w:t>
      </w:r>
      <w:r w:rsidR="00C263C7" w:rsidRPr="00EF43DE">
        <w:rPr>
          <w:rFonts w:asciiTheme="majorHAnsi" w:hAnsiTheme="majorHAnsi" w:cstheme="majorHAnsi"/>
          <w:b/>
          <w:bCs/>
          <w:i/>
          <w:sz w:val="28"/>
          <w:szCs w:val="28"/>
          <w:lang w:val="ru-MD"/>
        </w:rPr>
        <w:t>ставленную оферту</w:t>
      </w:r>
      <w:r w:rsidR="00B01C0E" w:rsidRPr="00EF43DE">
        <w:rPr>
          <w:rFonts w:asciiTheme="majorHAnsi" w:hAnsiTheme="majorHAnsi" w:cstheme="majorHAnsi"/>
          <w:b/>
          <w:bCs/>
          <w:i/>
          <w:sz w:val="28"/>
          <w:szCs w:val="28"/>
          <w:lang w:val="ru-MD"/>
        </w:rPr>
        <w:t xml:space="preserve"> на</w:t>
      </w:r>
      <w:r w:rsidR="00F60778" w:rsidRPr="00EF43DE">
        <w:rPr>
          <w:rFonts w:asciiTheme="majorHAnsi" w:hAnsiTheme="majorHAnsi" w:cstheme="majorHAnsi"/>
          <w:b/>
          <w:bCs/>
          <w:i/>
          <w:sz w:val="28"/>
          <w:szCs w:val="28"/>
          <w:lang w:val="ru-MD"/>
        </w:rPr>
        <w:t xml:space="preserve"> 3,3 млн. </w:t>
      </w:r>
      <w:r w:rsidR="005C3967" w:rsidRPr="00EF43DE">
        <w:rPr>
          <w:rFonts w:asciiTheme="majorHAnsi" w:hAnsiTheme="majorHAnsi" w:cstheme="majorHAnsi"/>
          <w:b/>
          <w:bCs/>
          <w:i/>
          <w:sz w:val="28"/>
          <w:szCs w:val="28"/>
          <w:lang w:val="ru-MD"/>
        </w:rPr>
        <w:t>леев</w:t>
      </w:r>
      <w:r w:rsidR="005C3967" w:rsidRPr="00EF43DE">
        <w:rPr>
          <w:rFonts w:asciiTheme="majorHAnsi" w:hAnsiTheme="majorHAnsi" w:cstheme="majorHAnsi"/>
          <w:b/>
          <w:i/>
          <w:sz w:val="28"/>
          <w:szCs w:val="28"/>
          <w:lang w:val="ru-MD"/>
        </w:rPr>
        <w:t xml:space="preserve"> дороже</w:t>
      </w:r>
      <w:r w:rsidR="00B01C0E" w:rsidRPr="00EF43DE">
        <w:rPr>
          <w:rFonts w:asciiTheme="majorHAnsi" w:hAnsiTheme="majorHAnsi" w:cstheme="majorHAnsi"/>
          <w:b/>
          <w:i/>
          <w:sz w:val="28"/>
          <w:szCs w:val="28"/>
          <w:lang w:val="ru-MD"/>
        </w:rPr>
        <w:t xml:space="preserve">. </w:t>
      </w:r>
      <w:r w:rsidR="00F60778" w:rsidRPr="00EF43DE">
        <w:rPr>
          <w:rFonts w:asciiTheme="majorHAnsi" w:hAnsiTheme="majorHAnsi" w:cstheme="majorHAnsi"/>
          <w:sz w:val="28"/>
          <w:szCs w:val="28"/>
          <w:lang w:val="ru-MD"/>
        </w:rPr>
        <w:t>Таким образом, анализ</w:t>
      </w:r>
      <w:r w:rsidR="00B01C0E" w:rsidRPr="00EF43DE">
        <w:rPr>
          <w:rFonts w:asciiTheme="majorHAnsi" w:hAnsiTheme="majorHAnsi" w:cstheme="majorHAnsi"/>
          <w:sz w:val="28"/>
          <w:szCs w:val="28"/>
          <w:lang w:val="ru-MD"/>
        </w:rPr>
        <w:t>ируя</w:t>
      </w:r>
      <w:r w:rsidR="00F60778" w:rsidRPr="00EF43DE">
        <w:rPr>
          <w:rFonts w:asciiTheme="majorHAnsi" w:hAnsiTheme="majorHAnsi" w:cstheme="majorHAnsi"/>
          <w:sz w:val="28"/>
          <w:szCs w:val="28"/>
          <w:lang w:val="ru-MD"/>
        </w:rPr>
        <w:t xml:space="preserve"> дел</w:t>
      </w:r>
      <w:r w:rsidR="00B01C0E" w:rsidRPr="00EF43DE">
        <w:rPr>
          <w:rFonts w:asciiTheme="majorHAnsi" w:hAnsiTheme="majorHAnsi" w:cstheme="majorHAnsi"/>
          <w:sz w:val="28"/>
          <w:szCs w:val="28"/>
          <w:lang w:val="ru-MD"/>
        </w:rPr>
        <w:t>о</w:t>
      </w:r>
      <w:r w:rsidR="00F60778" w:rsidRPr="00EF43DE">
        <w:rPr>
          <w:rFonts w:asciiTheme="majorHAnsi" w:hAnsiTheme="majorHAnsi" w:cstheme="majorHAnsi"/>
          <w:sz w:val="28"/>
          <w:szCs w:val="28"/>
          <w:lang w:val="ru-MD"/>
        </w:rPr>
        <w:t xml:space="preserve"> </w:t>
      </w:r>
      <w:r w:rsidR="00B01C0E" w:rsidRPr="00EF43DE">
        <w:rPr>
          <w:rFonts w:asciiTheme="majorHAnsi" w:hAnsiTheme="majorHAnsi" w:cstheme="majorHAnsi"/>
          <w:sz w:val="28"/>
          <w:szCs w:val="28"/>
          <w:lang w:val="ru-MD"/>
        </w:rPr>
        <w:t>п</w:t>
      </w:r>
      <w:r w:rsidR="00F60778" w:rsidRPr="00EF43DE">
        <w:rPr>
          <w:rFonts w:asciiTheme="majorHAnsi" w:hAnsiTheme="majorHAnsi" w:cstheme="majorHAnsi"/>
          <w:sz w:val="28"/>
          <w:szCs w:val="28"/>
          <w:lang w:val="ru-MD"/>
        </w:rPr>
        <w:t xml:space="preserve">о процедуре закупки охранных услуг </w:t>
      </w:r>
      <w:r w:rsidR="00B01C0E" w:rsidRPr="00EF43DE">
        <w:rPr>
          <w:rFonts w:asciiTheme="majorHAnsi" w:hAnsiTheme="majorHAnsi" w:cstheme="majorHAnsi"/>
          <w:sz w:val="28"/>
          <w:szCs w:val="28"/>
          <w:lang w:val="ru-MD"/>
        </w:rPr>
        <w:t>было установлено</w:t>
      </w:r>
      <w:r w:rsidR="00F60778" w:rsidRPr="00EF43DE">
        <w:rPr>
          <w:rFonts w:asciiTheme="majorHAnsi" w:hAnsiTheme="majorHAnsi" w:cstheme="majorHAnsi"/>
          <w:sz w:val="28"/>
          <w:szCs w:val="28"/>
          <w:lang w:val="ru-MD"/>
        </w:rPr>
        <w:t xml:space="preserve">, что: в 2019 году согласно протоколу №26 от 22.03.2019 были рассмотрены </w:t>
      </w:r>
      <w:r w:rsidR="00B01C0E" w:rsidRPr="00EF43DE">
        <w:rPr>
          <w:rFonts w:asciiTheme="majorHAnsi" w:hAnsiTheme="majorHAnsi" w:cstheme="majorHAnsi"/>
          <w:sz w:val="28"/>
          <w:szCs w:val="28"/>
          <w:lang w:val="ru-MD"/>
        </w:rPr>
        <w:t>оферты</w:t>
      </w:r>
      <w:r w:rsidR="00F60778" w:rsidRPr="00EF43DE">
        <w:rPr>
          <w:rFonts w:asciiTheme="majorHAnsi" w:hAnsiTheme="majorHAnsi" w:cstheme="majorHAnsi"/>
          <w:sz w:val="28"/>
          <w:szCs w:val="28"/>
          <w:lang w:val="ru-MD"/>
        </w:rPr>
        <w:t xml:space="preserve"> 4 участников процедуры </w:t>
      </w:r>
      <w:r w:rsidR="00B01C0E" w:rsidRPr="00EF43DE">
        <w:rPr>
          <w:rFonts w:asciiTheme="majorHAnsi" w:hAnsiTheme="majorHAnsi" w:cstheme="majorHAnsi"/>
          <w:sz w:val="28"/>
          <w:szCs w:val="28"/>
          <w:lang w:val="ru-MD"/>
        </w:rPr>
        <w:t>закупки</w:t>
      </w:r>
      <w:r w:rsidR="00F60778" w:rsidRPr="00EF43DE">
        <w:rPr>
          <w:rFonts w:asciiTheme="majorHAnsi" w:hAnsiTheme="majorHAnsi" w:cstheme="majorHAnsi"/>
          <w:sz w:val="28"/>
          <w:szCs w:val="28"/>
          <w:lang w:val="ru-MD"/>
        </w:rPr>
        <w:t>, в результате чего в качестве победителя был</w:t>
      </w:r>
      <w:r w:rsidR="00B01C0E" w:rsidRPr="00EF43DE">
        <w:rPr>
          <w:rFonts w:asciiTheme="majorHAnsi" w:hAnsiTheme="majorHAnsi" w:cstheme="majorHAnsi"/>
          <w:sz w:val="28"/>
          <w:szCs w:val="28"/>
          <w:lang w:val="ru-MD"/>
        </w:rPr>
        <w:t>а</w:t>
      </w:r>
      <w:r w:rsidR="00F60778" w:rsidRPr="00EF43DE">
        <w:rPr>
          <w:rFonts w:asciiTheme="majorHAnsi" w:hAnsiTheme="majorHAnsi" w:cstheme="majorHAnsi"/>
          <w:sz w:val="28"/>
          <w:szCs w:val="28"/>
          <w:lang w:val="ru-MD"/>
        </w:rPr>
        <w:t xml:space="preserve"> объявлен</w:t>
      </w:r>
      <w:r w:rsidR="00B01C0E" w:rsidRPr="00EF43DE">
        <w:rPr>
          <w:rFonts w:asciiTheme="majorHAnsi" w:hAnsiTheme="majorHAnsi" w:cstheme="majorHAnsi"/>
          <w:sz w:val="28"/>
          <w:szCs w:val="28"/>
          <w:lang w:val="ru-MD"/>
        </w:rPr>
        <w:t>а</w:t>
      </w:r>
      <w:r w:rsidR="00F60778" w:rsidRPr="00EF43DE">
        <w:rPr>
          <w:rFonts w:asciiTheme="majorHAnsi" w:hAnsiTheme="majorHAnsi" w:cstheme="majorHAnsi"/>
          <w:sz w:val="28"/>
          <w:szCs w:val="28"/>
          <w:lang w:val="ru-MD"/>
        </w:rPr>
        <w:t xml:space="preserve"> </w:t>
      </w:r>
      <w:r w:rsidR="00B01C0E" w:rsidRPr="00EF43DE">
        <w:rPr>
          <w:rFonts w:asciiTheme="majorHAnsi" w:hAnsiTheme="majorHAnsi" w:cstheme="majorHAnsi"/>
          <w:sz w:val="28"/>
          <w:szCs w:val="28"/>
          <w:lang w:val="ru-MD"/>
        </w:rPr>
        <w:t>оферта</w:t>
      </w:r>
      <w:r w:rsidR="00F60778" w:rsidRPr="00EF43DE">
        <w:rPr>
          <w:rFonts w:asciiTheme="majorHAnsi" w:hAnsiTheme="majorHAnsi" w:cstheme="majorHAnsi"/>
          <w:sz w:val="28"/>
          <w:szCs w:val="28"/>
          <w:lang w:val="ru-MD"/>
        </w:rPr>
        <w:t>, поданн</w:t>
      </w:r>
      <w:r w:rsidR="00B01C0E" w:rsidRPr="00EF43DE">
        <w:rPr>
          <w:rFonts w:asciiTheme="majorHAnsi" w:hAnsiTheme="majorHAnsi" w:cstheme="majorHAnsi"/>
          <w:sz w:val="28"/>
          <w:szCs w:val="28"/>
          <w:lang w:val="ru-MD"/>
        </w:rPr>
        <w:t>ая</w:t>
      </w:r>
      <w:r w:rsidR="00F60778" w:rsidRPr="00EF43DE">
        <w:rPr>
          <w:rFonts w:asciiTheme="majorHAnsi" w:hAnsiTheme="majorHAnsi" w:cstheme="majorHAnsi"/>
          <w:sz w:val="28"/>
          <w:szCs w:val="28"/>
          <w:lang w:val="ru-MD"/>
        </w:rPr>
        <w:t xml:space="preserve"> </w:t>
      </w:r>
      <w:r w:rsidR="00F60778" w:rsidRPr="00EF43DE">
        <w:rPr>
          <w:rFonts w:asciiTheme="majorHAnsi" w:hAnsiTheme="majorHAnsi" w:cstheme="majorHAnsi"/>
          <w:b/>
          <w:i/>
          <w:sz w:val="28"/>
          <w:szCs w:val="28"/>
          <w:lang w:val="ru-MD"/>
        </w:rPr>
        <w:t>ООО „Argus-S”</w:t>
      </w:r>
      <w:r w:rsidR="00F60778" w:rsidRPr="00EF43DE">
        <w:rPr>
          <w:rFonts w:asciiTheme="majorHAnsi" w:hAnsiTheme="majorHAnsi" w:cstheme="majorHAnsi"/>
          <w:sz w:val="28"/>
          <w:szCs w:val="28"/>
          <w:lang w:val="ru-MD"/>
        </w:rPr>
        <w:t xml:space="preserve"> на сумму 13,0 млн. </w:t>
      </w:r>
      <w:r w:rsidR="00B01C0E" w:rsidRPr="00EF43DE">
        <w:rPr>
          <w:rFonts w:asciiTheme="majorHAnsi" w:hAnsiTheme="majorHAnsi" w:cstheme="majorHAnsi"/>
          <w:sz w:val="28"/>
          <w:szCs w:val="28"/>
          <w:lang w:val="ru-MD"/>
        </w:rPr>
        <w:t>леев</w:t>
      </w:r>
      <w:r w:rsidR="00F60778" w:rsidRPr="00EF43DE">
        <w:rPr>
          <w:rFonts w:asciiTheme="majorHAnsi" w:hAnsiTheme="majorHAnsi" w:cstheme="majorHAnsi"/>
          <w:sz w:val="28"/>
          <w:szCs w:val="28"/>
          <w:lang w:val="ru-MD"/>
        </w:rPr>
        <w:t xml:space="preserve">, с </w:t>
      </w:r>
      <w:r w:rsidR="00B01C0E" w:rsidRPr="00EF43DE">
        <w:rPr>
          <w:rFonts w:asciiTheme="majorHAnsi" w:hAnsiTheme="majorHAnsi" w:cstheme="majorHAnsi"/>
          <w:sz w:val="28"/>
          <w:szCs w:val="28"/>
          <w:lang w:val="ru-MD"/>
        </w:rPr>
        <w:t>которым и был</w:t>
      </w:r>
      <w:r w:rsidR="00F60778" w:rsidRPr="00EF43DE">
        <w:rPr>
          <w:rFonts w:asciiTheme="majorHAnsi" w:hAnsiTheme="majorHAnsi" w:cstheme="majorHAnsi"/>
          <w:sz w:val="28"/>
          <w:szCs w:val="28"/>
          <w:lang w:val="ru-MD"/>
        </w:rPr>
        <w:t xml:space="preserve"> </w:t>
      </w:r>
      <w:r w:rsidR="00B01C0E" w:rsidRPr="00EF43DE">
        <w:rPr>
          <w:rFonts w:asciiTheme="majorHAnsi" w:hAnsiTheme="majorHAnsi" w:cstheme="majorHAnsi"/>
          <w:sz w:val="28"/>
          <w:szCs w:val="28"/>
          <w:lang w:val="ru-MD"/>
        </w:rPr>
        <w:t>заключен договор</w:t>
      </w:r>
      <w:r w:rsidR="00F60778" w:rsidRPr="00EF43DE">
        <w:rPr>
          <w:rFonts w:asciiTheme="majorHAnsi" w:hAnsiTheme="majorHAnsi" w:cstheme="majorHAnsi"/>
          <w:sz w:val="28"/>
          <w:szCs w:val="28"/>
          <w:lang w:val="ru-MD"/>
        </w:rPr>
        <w:t xml:space="preserve"> на оказание услуг</w:t>
      </w:r>
      <w:r w:rsidR="00B01C0E" w:rsidRPr="00EF43DE">
        <w:rPr>
          <w:rFonts w:asciiTheme="majorHAnsi" w:hAnsiTheme="majorHAnsi" w:cstheme="majorHAnsi"/>
          <w:sz w:val="28"/>
          <w:szCs w:val="28"/>
          <w:lang w:val="ru-MD"/>
        </w:rPr>
        <w:t xml:space="preserve"> охраны</w:t>
      </w:r>
      <w:r w:rsidR="00F60778" w:rsidRPr="00EF43DE">
        <w:rPr>
          <w:rFonts w:asciiTheme="majorHAnsi" w:hAnsiTheme="majorHAnsi" w:cstheme="majorHAnsi"/>
          <w:sz w:val="28"/>
          <w:szCs w:val="28"/>
          <w:lang w:val="ru-MD"/>
        </w:rPr>
        <w:t>. В период 2017-2018 г</w:t>
      </w:r>
      <w:r w:rsidR="00B01C0E" w:rsidRPr="00EF43DE">
        <w:rPr>
          <w:rFonts w:asciiTheme="majorHAnsi" w:hAnsiTheme="majorHAnsi" w:cstheme="majorHAnsi"/>
          <w:sz w:val="28"/>
          <w:szCs w:val="28"/>
          <w:lang w:val="ru-MD"/>
        </w:rPr>
        <w:t>одов</w:t>
      </w:r>
      <w:r w:rsidR="00F60778" w:rsidRPr="00EF43DE">
        <w:rPr>
          <w:rFonts w:asciiTheme="majorHAnsi" w:hAnsiTheme="majorHAnsi" w:cstheme="majorHAnsi"/>
          <w:sz w:val="28"/>
          <w:szCs w:val="28"/>
          <w:lang w:val="ru-MD"/>
        </w:rPr>
        <w:t xml:space="preserve"> </w:t>
      </w:r>
      <w:r w:rsidR="00B01C0E" w:rsidRPr="00EF43DE">
        <w:rPr>
          <w:rFonts w:asciiTheme="majorHAnsi" w:hAnsiTheme="majorHAnsi" w:cstheme="majorHAnsi"/>
          <w:sz w:val="28"/>
          <w:szCs w:val="28"/>
          <w:lang w:val="ru-MD"/>
        </w:rPr>
        <w:t>услуги</w:t>
      </w:r>
      <w:r w:rsidR="00F60778" w:rsidRPr="00EF43DE">
        <w:rPr>
          <w:rFonts w:asciiTheme="majorHAnsi" w:hAnsiTheme="majorHAnsi" w:cstheme="majorHAnsi"/>
          <w:sz w:val="28"/>
          <w:szCs w:val="28"/>
          <w:lang w:val="ru-MD"/>
        </w:rPr>
        <w:t xml:space="preserve"> охраны предоставл</w:t>
      </w:r>
      <w:r w:rsidR="00B01C0E" w:rsidRPr="00EF43DE">
        <w:rPr>
          <w:rFonts w:asciiTheme="majorHAnsi" w:hAnsiTheme="majorHAnsi" w:cstheme="majorHAnsi"/>
          <w:sz w:val="28"/>
          <w:szCs w:val="28"/>
          <w:lang w:val="ru-MD"/>
        </w:rPr>
        <w:t>яло</w:t>
      </w:r>
      <w:r w:rsidR="00F60778" w:rsidRPr="00EF43DE">
        <w:rPr>
          <w:rFonts w:asciiTheme="majorHAnsi" w:hAnsiTheme="majorHAnsi" w:cstheme="majorHAnsi"/>
          <w:sz w:val="28"/>
          <w:szCs w:val="28"/>
          <w:lang w:val="ru-MD"/>
        </w:rPr>
        <w:t xml:space="preserve"> ГП „DPP” (стоимость </w:t>
      </w:r>
      <w:r w:rsidR="00B01C0E" w:rsidRPr="00EF43DE">
        <w:rPr>
          <w:rFonts w:asciiTheme="majorHAnsi" w:hAnsiTheme="majorHAnsi" w:cstheme="majorHAnsi"/>
          <w:sz w:val="28"/>
          <w:szCs w:val="28"/>
          <w:lang w:val="ru-MD"/>
        </w:rPr>
        <w:t>договора на год составляло 8,7 млн. леев)</w:t>
      </w:r>
      <w:r w:rsidR="00F60778" w:rsidRPr="00EF43DE">
        <w:rPr>
          <w:rFonts w:asciiTheme="majorHAnsi" w:hAnsiTheme="majorHAnsi" w:cstheme="majorHAnsi"/>
          <w:sz w:val="28"/>
          <w:szCs w:val="28"/>
          <w:lang w:val="ru-MD"/>
        </w:rPr>
        <w:t xml:space="preserve">. </w:t>
      </w:r>
      <w:r w:rsidR="00B01C0E" w:rsidRPr="00EF43DE">
        <w:rPr>
          <w:rFonts w:asciiTheme="majorHAnsi" w:hAnsiTheme="majorHAnsi" w:cstheme="majorHAnsi"/>
          <w:sz w:val="28"/>
          <w:szCs w:val="28"/>
          <w:lang w:val="ru-MD"/>
        </w:rPr>
        <w:t>Данный</w:t>
      </w:r>
      <w:r w:rsidR="00F60778" w:rsidRPr="00EF43DE">
        <w:rPr>
          <w:rFonts w:asciiTheme="majorHAnsi" w:hAnsiTheme="majorHAnsi" w:cstheme="majorHAnsi"/>
          <w:sz w:val="28"/>
          <w:szCs w:val="28"/>
          <w:lang w:val="ru-MD"/>
        </w:rPr>
        <w:t xml:space="preserve"> экономический агент подал сам</w:t>
      </w:r>
      <w:r w:rsidR="00B01C0E" w:rsidRPr="00EF43DE">
        <w:rPr>
          <w:rFonts w:asciiTheme="majorHAnsi" w:hAnsiTheme="majorHAnsi" w:cstheme="majorHAnsi"/>
          <w:sz w:val="28"/>
          <w:szCs w:val="28"/>
          <w:lang w:val="ru-MD"/>
        </w:rPr>
        <w:t>ую</w:t>
      </w:r>
      <w:r w:rsidR="00F60778" w:rsidRPr="00EF43DE">
        <w:rPr>
          <w:rFonts w:asciiTheme="majorHAnsi" w:hAnsiTheme="majorHAnsi" w:cstheme="majorHAnsi"/>
          <w:sz w:val="28"/>
          <w:szCs w:val="28"/>
          <w:lang w:val="ru-MD"/>
        </w:rPr>
        <w:t xml:space="preserve"> выгодн</w:t>
      </w:r>
      <w:r w:rsidR="00B01C0E" w:rsidRPr="00EF43DE">
        <w:rPr>
          <w:rFonts w:asciiTheme="majorHAnsi" w:hAnsiTheme="majorHAnsi" w:cstheme="majorHAnsi"/>
          <w:sz w:val="28"/>
          <w:szCs w:val="28"/>
          <w:lang w:val="ru-MD"/>
        </w:rPr>
        <w:t>ую</w:t>
      </w:r>
      <w:r w:rsidR="00F60778" w:rsidRPr="00EF43DE">
        <w:rPr>
          <w:rFonts w:asciiTheme="majorHAnsi" w:hAnsiTheme="majorHAnsi" w:cstheme="majorHAnsi"/>
          <w:sz w:val="28"/>
          <w:szCs w:val="28"/>
          <w:lang w:val="ru-MD"/>
        </w:rPr>
        <w:t xml:space="preserve"> </w:t>
      </w:r>
      <w:r w:rsidR="00B01C0E" w:rsidRPr="00EF43DE">
        <w:rPr>
          <w:rFonts w:asciiTheme="majorHAnsi" w:hAnsiTheme="majorHAnsi" w:cstheme="majorHAnsi"/>
          <w:sz w:val="28"/>
          <w:szCs w:val="28"/>
          <w:lang w:val="ru-MD"/>
        </w:rPr>
        <w:t>оферту</w:t>
      </w:r>
      <w:r w:rsidR="00F60778" w:rsidRPr="00EF43DE">
        <w:rPr>
          <w:rFonts w:asciiTheme="majorHAnsi" w:hAnsiTheme="majorHAnsi" w:cstheme="majorHAnsi"/>
          <w:sz w:val="28"/>
          <w:szCs w:val="28"/>
          <w:lang w:val="ru-MD"/>
        </w:rPr>
        <w:t xml:space="preserve"> и на аукцион</w:t>
      </w:r>
      <w:r w:rsidR="00B01C0E" w:rsidRPr="00EF43DE">
        <w:rPr>
          <w:rFonts w:asciiTheme="majorHAnsi" w:hAnsiTheme="majorHAnsi" w:cstheme="majorHAnsi"/>
          <w:sz w:val="28"/>
          <w:szCs w:val="28"/>
          <w:lang w:val="ru-MD"/>
        </w:rPr>
        <w:t>е</w:t>
      </w:r>
      <w:r w:rsidR="00F60778" w:rsidRPr="00EF43DE">
        <w:rPr>
          <w:rFonts w:asciiTheme="majorHAnsi" w:hAnsiTheme="majorHAnsi" w:cstheme="majorHAnsi"/>
          <w:sz w:val="28"/>
          <w:szCs w:val="28"/>
          <w:lang w:val="ru-MD"/>
        </w:rPr>
        <w:t>, объявленн</w:t>
      </w:r>
      <w:r w:rsidR="00B01C0E" w:rsidRPr="00EF43DE">
        <w:rPr>
          <w:rFonts w:asciiTheme="majorHAnsi" w:hAnsiTheme="majorHAnsi" w:cstheme="majorHAnsi"/>
          <w:sz w:val="28"/>
          <w:szCs w:val="28"/>
          <w:lang w:val="ru-MD"/>
        </w:rPr>
        <w:t>ом</w:t>
      </w:r>
      <w:r w:rsidR="00F60778" w:rsidRPr="00EF43DE">
        <w:rPr>
          <w:rFonts w:asciiTheme="majorHAnsi" w:hAnsiTheme="majorHAnsi" w:cstheme="majorHAnsi"/>
          <w:sz w:val="28"/>
          <w:szCs w:val="28"/>
          <w:lang w:val="ru-MD"/>
        </w:rPr>
        <w:t xml:space="preserve"> в 2019 году - на сумму 9,7 млн. ле</w:t>
      </w:r>
      <w:r w:rsidR="00B01C0E" w:rsidRPr="00EF43DE">
        <w:rPr>
          <w:rFonts w:asciiTheme="majorHAnsi" w:hAnsiTheme="majorHAnsi" w:cstheme="majorHAnsi"/>
          <w:sz w:val="28"/>
          <w:szCs w:val="28"/>
          <w:lang w:val="ru-MD"/>
        </w:rPr>
        <w:t>ев</w:t>
      </w:r>
      <w:r w:rsidR="00F60778" w:rsidRPr="00EF43DE">
        <w:rPr>
          <w:rFonts w:asciiTheme="majorHAnsi" w:hAnsiTheme="majorHAnsi" w:cstheme="majorHAnsi"/>
          <w:sz w:val="28"/>
          <w:szCs w:val="28"/>
          <w:lang w:val="ru-MD"/>
        </w:rPr>
        <w:t>, но котор</w:t>
      </w:r>
      <w:r w:rsidR="00B01C0E" w:rsidRPr="00EF43DE">
        <w:rPr>
          <w:rFonts w:asciiTheme="majorHAnsi" w:hAnsiTheme="majorHAnsi" w:cstheme="majorHAnsi"/>
          <w:sz w:val="28"/>
          <w:szCs w:val="28"/>
          <w:lang w:val="ru-MD"/>
        </w:rPr>
        <w:t>ая</w:t>
      </w:r>
      <w:r w:rsidR="00F60778" w:rsidRPr="00EF43DE">
        <w:rPr>
          <w:rFonts w:asciiTheme="majorHAnsi" w:hAnsiTheme="majorHAnsi" w:cstheme="majorHAnsi"/>
          <w:sz w:val="28"/>
          <w:szCs w:val="28"/>
          <w:lang w:val="ru-MD"/>
        </w:rPr>
        <w:t xml:space="preserve"> был</w:t>
      </w:r>
      <w:r w:rsidR="00B01C0E" w:rsidRPr="00EF43DE">
        <w:rPr>
          <w:rFonts w:asciiTheme="majorHAnsi" w:hAnsiTheme="majorHAnsi" w:cstheme="majorHAnsi"/>
          <w:sz w:val="28"/>
          <w:szCs w:val="28"/>
          <w:lang w:val="ru-MD"/>
        </w:rPr>
        <w:t>а</w:t>
      </w:r>
      <w:r w:rsidR="00F60778" w:rsidRPr="00EF43DE">
        <w:rPr>
          <w:rFonts w:asciiTheme="majorHAnsi" w:hAnsiTheme="majorHAnsi" w:cstheme="majorHAnsi"/>
          <w:sz w:val="28"/>
          <w:szCs w:val="28"/>
          <w:lang w:val="ru-MD"/>
        </w:rPr>
        <w:t xml:space="preserve"> дисквалифицирован</w:t>
      </w:r>
      <w:r w:rsidR="00B01C0E" w:rsidRPr="00EF43DE">
        <w:rPr>
          <w:rFonts w:asciiTheme="majorHAnsi" w:hAnsiTheme="majorHAnsi" w:cstheme="majorHAnsi"/>
          <w:sz w:val="28"/>
          <w:szCs w:val="28"/>
          <w:lang w:val="ru-MD"/>
        </w:rPr>
        <w:t>а</w:t>
      </w:r>
      <w:r w:rsidR="00F60778" w:rsidRPr="00EF43DE">
        <w:rPr>
          <w:rFonts w:asciiTheme="majorHAnsi" w:hAnsiTheme="majorHAnsi" w:cstheme="majorHAnsi"/>
          <w:sz w:val="28"/>
          <w:szCs w:val="28"/>
          <w:lang w:val="ru-MD"/>
        </w:rPr>
        <w:t xml:space="preserve"> </w:t>
      </w:r>
      <w:r w:rsidR="00B01C0E" w:rsidRPr="00EF43DE">
        <w:rPr>
          <w:rFonts w:asciiTheme="majorHAnsi" w:hAnsiTheme="majorHAnsi" w:cstheme="majorHAnsi"/>
          <w:sz w:val="28"/>
          <w:szCs w:val="28"/>
          <w:lang w:val="ru-MD"/>
        </w:rPr>
        <w:t>К</w:t>
      </w:r>
      <w:r w:rsidR="00F60778" w:rsidRPr="00EF43DE">
        <w:rPr>
          <w:rFonts w:asciiTheme="majorHAnsi" w:hAnsiTheme="majorHAnsi" w:cstheme="majorHAnsi"/>
          <w:sz w:val="28"/>
          <w:szCs w:val="28"/>
          <w:lang w:val="ru-MD"/>
        </w:rPr>
        <w:t>омиссией по закупкам на том основании, что он</w:t>
      </w:r>
      <w:r w:rsidR="00B01C0E" w:rsidRPr="00EF43DE">
        <w:rPr>
          <w:rFonts w:asciiTheme="majorHAnsi" w:hAnsiTheme="majorHAnsi" w:cstheme="majorHAnsi"/>
          <w:sz w:val="28"/>
          <w:szCs w:val="28"/>
          <w:lang w:val="ru-MD"/>
        </w:rPr>
        <w:t>а</w:t>
      </w:r>
      <w:r w:rsidR="00F60778" w:rsidRPr="00EF43DE">
        <w:rPr>
          <w:rFonts w:asciiTheme="majorHAnsi" w:hAnsiTheme="majorHAnsi" w:cstheme="majorHAnsi"/>
          <w:sz w:val="28"/>
          <w:szCs w:val="28"/>
          <w:lang w:val="ru-MD"/>
        </w:rPr>
        <w:t xml:space="preserve"> не отвечает дополнительным требованиям спецификации, таким как: </w:t>
      </w:r>
      <w:r w:rsidR="00B01C0E" w:rsidRPr="00EF43DE">
        <w:rPr>
          <w:rFonts w:asciiTheme="majorHAnsi" w:hAnsiTheme="majorHAnsi" w:cstheme="majorHAnsi"/>
          <w:i/>
          <w:sz w:val="28"/>
          <w:szCs w:val="28"/>
          <w:lang w:val="ru-MD"/>
        </w:rPr>
        <w:t>не располагает</w:t>
      </w:r>
      <w:r w:rsidR="00F60778" w:rsidRPr="00EF43DE">
        <w:rPr>
          <w:rFonts w:asciiTheme="majorHAnsi" w:hAnsiTheme="majorHAnsi" w:cstheme="majorHAnsi"/>
          <w:i/>
          <w:sz w:val="28"/>
          <w:szCs w:val="28"/>
          <w:lang w:val="ru-MD"/>
        </w:rPr>
        <w:t xml:space="preserve"> 30 единиц</w:t>
      </w:r>
      <w:r w:rsidR="00B01C0E" w:rsidRPr="00EF43DE">
        <w:rPr>
          <w:rFonts w:asciiTheme="majorHAnsi" w:hAnsiTheme="majorHAnsi" w:cstheme="majorHAnsi"/>
          <w:i/>
          <w:sz w:val="28"/>
          <w:szCs w:val="28"/>
          <w:lang w:val="ru-MD"/>
        </w:rPr>
        <w:t>ами</w:t>
      </w:r>
      <w:r w:rsidR="00F60778" w:rsidRPr="00EF43DE">
        <w:rPr>
          <w:rFonts w:asciiTheme="majorHAnsi" w:hAnsiTheme="majorHAnsi" w:cstheme="majorHAnsi"/>
          <w:i/>
          <w:sz w:val="28"/>
          <w:szCs w:val="28"/>
          <w:lang w:val="ru-MD"/>
        </w:rPr>
        <w:t xml:space="preserve"> транспорта, н</w:t>
      </w:r>
      <w:r w:rsidR="00B01C0E" w:rsidRPr="00EF43DE">
        <w:rPr>
          <w:rFonts w:asciiTheme="majorHAnsi" w:hAnsiTheme="majorHAnsi" w:cstheme="majorHAnsi"/>
          <w:i/>
          <w:sz w:val="28"/>
          <w:szCs w:val="28"/>
          <w:lang w:val="ru-MD"/>
        </w:rPr>
        <w:t>е</w:t>
      </w:r>
      <w:r w:rsidR="00F60778" w:rsidRPr="00EF43DE">
        <w:rPr>
          <w:rFonts w:asciiTheme="majorHAnsi" w:hAnsiTheme="majorHAnsi" w:cstheme="majorHAnsi"/>
          <w:i/>
          <w:sz w:val="28"/>
          <w:szCs w:val="28"/>
          <w:lang w:val="ru-MD"/>
        </w:rPr>
        <w:t xml:space="preserve"> </w:t>
      </w:r>
      <w:r w:rsidR="00B01C0E" w:rsidRPr="00EF43DE">
        <w:rPr>
          <w:rFonts w:asciiTheme="majorHAnsi" w:hAnsiTheme="majorHAnsi" w:cstheme="majorHAnsi"/>
          <w:i/>
          <w:sz w:val="28"/>
          <w:szCs w:val="28"/>
          <w:lang w:val="ru-MD"/>
        </w:rPr>
        <w:t xml:space="preserve">имеет </w:t>
      </w:r>
      <w:r w:rsidR="00F60778" w:rsidRPr="00EF43DE">
        <w:rPr>
          <w:rFonts w:asciiTheme="majorHAnsi" w:hAnsiTheme="majorHAnsi" w:cstheme="majorHAnsi"/>
          <w:i/>
          <w:sz w:val="28"/>
          <w:szCs w:val="28"/>
          <w:lang w:val="ru-MD"/>
        </w:rPr>
        <w:t>собственного диспетчера</w:t>
      </w:r>
      <w:r w:rsidR="00B01C0E" w:rsidRPr="00EF43DE">
        <w:rPr>
          <w:rFonts w:asciiTheme="majorHAnsi" w:hAnsiTheme="majorHAnsi" w:cstheme="majorHAnsi"/>
          <w:i/>
          <w:sz w:val="28"/>
          <w:szCs w:val="28"/>
          <w:lang w:val="ru-MD"/>
        </w:rPr>
        <w:t>та</w:t>
      </w:r>
      <w:r w:rsidR="00F60778" w:rsidRPr="00EF43DE">
        <w:rPr>
          <w:rFonts w:asciiTheme="majorHAnsi" w:hAnsiTheme="majorHAnsi" w:cstheme="majorHAnsi"/>
          <w:sz w:val="28"/>
          <w:szCs w:val="28"/>
          <w:lang w:val="ru-MD"/>
        </w:rPr>
        <w:t>, хотя предприятие обеспечи</w:t>
      </w:r>
      <w:r w:rsidR="00825A88" w:rsidRPr="00EF43DE">
        <w:rPr>
          <w:rFonts w:asciiTheme="majorHAnsi" w:hAnsiTheme="majorHAnsi" w:cstheme="majorHAnsi"/>
          <w:sz w:val="28"/>
          <w:szCs w:val="28"/>
          <w:lang w:val="ru-MD"/>
        </w:rPr>
        <w:t>ва</w:t>
      </w:r>
      <w:r w:rsidR="00F60778" w:rsidRPr="00EF43DE">
        <w:rPr>
          <w:rFonts w:asciiTheme="majorHAnsi" w:hAnsiTheme="majorHAnsi" w:cstheme="majorHAnsi"/>
          <w:sz w:val="28"/>
          <w:szCs w:val="28"/>
          <w:lang w:val="ru-MD"/>
        </w:rPr>
        <w:t xml:space="preserve">ло услуги физической охраны объектов </w:t>
      </w:r>
      <w:r w:rsidR="00B01C0E" w:rsidRPr="00EF43DE">
        <w:rPr>
          <w:rFonts w:asciiTheme="majorHAnsi" w:hAnsiTheme="majorHAnsi" w:cstheme="majorHAnsi"/>
          <w:sz w:val="28"/>
          <w:szCs w:val="28"/>
          <w:lang w:val="ru-MD"/>
        </w:rPr>
        <w:t xml:space="preserve">АО </w:t>
      </w:r>
      <w:r w:rsidR="00F60778" w:rsidRPr="00EF43DE">
        <w:rPr>
          <w:rFonts w:asciiTheme="majorHAnsi" w:hAnsiTheme="majorHAnsi" w:cstheme="majorHAnsi"/>
          <w:sz w:val="28"/>
          <w:szCs w:val="28"/>
          <w:lang w:val="ru-MD"/>
        </w:rPr>
        <w:t xml:space="preserve">в 2017 и 2018 годах, поэтому </w:t>
      </w:r>
      <w:r w:rsidR="00825A88" w:rsidRPr="00EF43DE">
        <w:rPr>
          <w:rFonts w:asciiTheme="majorHAnsi" w:hAnsiTheme="majorHAnsi" w:cstheme="majorHAnsi"/>
          <w:sz w:val="28"/>
          <w:szCs w:val="28"/>
          <w:lang w:val="ru-MD"/>
        </w:rPr>
        <w:t xml:space="preserve">запрос дополнительных требований </w:t>
      </w:r>
      <w:r w:rsidR="00B01C0E" w:rsidRPr="00EF43DE">
        <w:rPr>
          <w:rFonts w:asciiTheme="majorHAnsi" w:hAnsiTheme="majorHAnsi" w:cstheme="majorHAnsi"/>
          <w:sz w:val="28"/>
          <w:szCs w:val="28"/>
          <w:lang w:val="ru-MD"/>
        </w:rPr>
        <w:t>необоснован</w:t>
      </w:r>
      <w:r w:rsidR="00F60778" w:rsidRPr="00EF43DE">
        <w:rPr>
          <w:rFonts w:asciiTheme="majorHAnsi" w:hAnsiTheme="majorHAnsi" w:cstheme="majorHAnsi"/>
          <w:sz w:val="28"/>
          <w:szCs w:val="28"/>
          <w:lang w:val="ru-MD"/>
        </w:rPr>
        <w:t xml:space="preserve">. Необходимо отметить и тот факт, что в период проведения </w:t>
      </w:r>
      <w:r w:rsidR="00825A88" w:rsidRPr="00EF43DE">
        <w:rPr>
          <w:rFonts w:asciiTheme="majorHAnsi" w:hAnsiTheme="majorHAnsi" w:cstheme="majorHAnsi"/>
          <w:sz w:val="28"/>
          <w:szCs w:val="28"/>
          <w:lang w:val="ru-MD"/>
        </w:rPr>
        <w:t>миссии follow-</w:t>
      </w:r>
      <w:r w:rsidR="005C3967" w:rsidRPr="00EF43DE">
        <w:rPr>
          <w:rFonts w:asciiTheme="majorHAnsi" w:hAnsiTheme="majorHAnsi" w:cstheme="majorHAnsi"/>
          <w:sz w:val="28"/>
          <w:szCs w:val="28"/>
          <w:lang w:val="ru-MD"/>
        </w:rPr>
        <w:t>up, 01.10.2019</w:t>
      </w:r>
      <w:r w:rsidR="00F60778" w:rsidRPr="00EF43DE">
        <w:rPr>
          <w:rFonts w:asciiTheme="majorHAnsi" w:hAnsiTheme="majorHAnsi" w:cstheme="majorHAnsi"/>
          <w:sz w:val="28"/>
          <w:szCs w:val="28"/>
          <w:lang w:val="ru-MD"/>
        </w:rPr>
        <w:t xml:space="preserve"> АО AC </w:t>
      </w:r>
      <w:r w:rsidR="00825A88" w:rsidRPr="00EF43DE">
        <w:rPr>
          <w:rFonts w:asciiTheme="majorHAnsi" w:hAnsiTheme="majorHAnsi" w:cstheme="majorHAnsi"/>
          <w:sz w:val="28"/>
          <w:szCs w:val="28"/>
          <w:lang w:val="ru-MD"/>
        </w:rPr>
        <w:t>Кишинэу</w:t>
      </w:r>
      <w:r w:rsidR="00F60778" w:rsidRPr="00EF43DE">
        <w:rPr>
          <w:rFonts w:asciiTheme="majorHAnsi" w:hAnsiTheme="majorHAnsi" w:cstheme="majorHAnsi"/>
          <w:sz w:val="28"/>
          <w:szCs w:val="28"/>
          <w:lang w:val="ru-MD"/>
        </w:rPr>
        <w:t xml:space="preserve"> расторгло </w:t>
      </w:r>
      <w:r w:rsidR="00825A88" w:rsidRPr="00EF43DE">
        <w:rPr>
          <w:rFonts w:asciiTheme="majorHAnsi" w:hAnsiTheme="majorHAnsi" w:cstheme="majorHAnsi"/>
          <w:sz w:val="28"/>
          <w:szCs w:val="28"/>
          <w:lang w:val="ru-MD"/>
        </w:rPr>
        <w:t>договор</w:t>
      </w:r>
      <w:r w:rsidR="00F60778" w:rsidRPr="00EF43DE">
        <w:rPr>
          <w:rFonts w:asciiTheme="majorHAnsi" w:hAnsiTheme="majorHAnsi" w:cstheme="majorHAnsi"/>
          <w:sz w:val="28"/>
          <w:szCs w:val="28"/>
          <w:lang w:val="ru-MD"/>
        </w:rPr>
        <w:t xml:space="preserve"> на оказание услуг </w:t>
      </w:r>
      <w:r w:rsidR="00825A88" w:rsidRPr="00EF43DE">
        <w:rPr>
          <w:rFonts w:asciiTheme="majorHAnsi" w:hAnsiTheme="majorHAnsi" w:cstheme="majorHAnsi"/>
          <w:sz w:val="28"/>
          <w:szCs w:val="28"/>
          <w:lang w:val="ru-MD"/>
        </w:rPr>
        <w:t>охраны</w:t>
      </w:r>
      <w:r w:rsidR="00F60778" w:rsidRPr="00EF43DE">
        <w:rPr>
          <w:rFonts w:asciiTheme="majorHAnsi" w:hAnsiTheme="majorHAnsi" w:cstheme="majorHAnsi"/>
          <w:sz w:val="28"/>
          <w:szCs w:val="28"/>
          <w:lang w:val="ru-MD"/>
        </w:rPr>
        <w:t xml:space="preserve">, </w:t>
      </w:r>
      <w:r w:rsidR="00825A88" w:rsidRPr="00EF43DE">
        <w:rPr>
          <w:rFonts w:asciiTheme="majorHAnsi" w:hAnsiTheme="majorHAnsi" w:cstheme="majorHAnsi"/>
          <w:sz w:val="28"/>
          <w:szCs w:val="28"/>
          <w:lang w:val="ru-MD"/>
        </w:rPr>
        <w:t>заключе</w:t>
      </w:r>
      <w:r w:rsidR="00F60778" w:rsidRPr="00EF43DE">
        <w:rPr>
          <w:rFonts w:asciiTheme="majorHAnsi" w:hAnsiTheme="majorHAnsi" w:cstheme="majorHAnsi"/>
          <w:sz w:val="28"/>
          <w:szCs w:val="28"/>
          <w:lang w:val="ru-MD"/>
        </w:rPr>
        <w:t xml:space="preserve">нный </w:t>
      </w:r>
      <w:r w:rsidR="00825A88" w:rsidRPr="00EF43DE">
        <w:rPr>
          <w:rFonts w:asciiTheme="majorHAnsi" w:hAnsiTheme="majorHAnsi" w:cstheme="majorHAnsi"/>
          <w:sz w:val="28"/>
          <w:szCs w:val="28"/>
          <w:lang w:val="ru-MD"/>
        </w:rPr>
        <w:t xml:space="preserve">с </w:t>
      </w:r>
      <w:r w:rsidR="00F60778" w:rsidRPr="00EF43DE">
        <w:rPr>
          <w:rFonts w:asciiTheme="majorHAnsi" w:hAnsiTheme="majorHAnsi" w:cstheme="majorHAnsi"/>
          <w:sz w:val="28"/>
          <w:szCs w:val="28"/>
          <w:lang w:val="ru-MD"/>
        </w:rPr>
        <w:t xml:space="preserve">ООО </w:t>
      </w:r>
      <w:r w:rsidR="00825A88" w:rsidRPr="00EF43DE">
        <w:rPr>
          <w:rFonts w:asciiTheme="majorHAnsi" w:hAnsiTheme="majorHAnsi" w:cstheme="majorHAnsi"/>
          <w:sz w:val="28"/>
          <w:szCs w:val="28"/>
          <w:lang w:val="ru-MD"/>
        </w:rPr>
        <w:t>„Argus-S”</w:t>
      </w:r>
      <w:r w:rsidR="00F60778" w:rsidRPr="00EF43DE">
        <w:rPr>
          <w:rFonts w:asciiTheme="majorHAnsi" w:hAnsiTheme="majorHAnsi" w:cstheme="majorHAnsi"/>
          <w:sz w:val="28"/>
          <w:szCs w:val="28"/>
          <w:lang w:val="ru-MD"/>
        </w:rPr>
        <w:t xml:space="preserve">, и </w:t>
      </w:r>
      <w:r w:rsidR="00825A88" w:rsidRPr="00EF43DE">
        <w:rPr>
          <w:rFonts w:asciiTheme="majorHAnsi" w:hAnsiTheme="majorHAnsi" w:cstheme="majorHAnsi"/>
          <w:sz w:val="28"/>
          <w:szCs w:val="28"/>
          <w:lang w:val="ru-MD"/>
        </w:rPr>
        <w:t>инициирова</w:t>
      </w:r>
      <w:r w:rsidR="00F60778" w:rsidRPr="00EF43DE">
        <w:rPr>
          <w:rFonts w:asciiTheme="majorHAnsi" w:hAnsiTheme="majorHAnsi" w:cstheme="majorHAnsi"/>
          <w:sz w:val="28"/>
          <w:szCs w:val="28"/>
          <w:lang w:val="ru-MD"/>
        </w:rPr>
        <w:t>ло очередно</w:t>
      </w:r>
      <w:r w:rsidR="00825A88" w:rsidRPr="00EF43DE">
        <w:rPr>
          <w:rFonts w:asciiTheme="majorHAnsi" w:hAnsiTheme="majorHAnsi" w:cstheme="majorHAnsi"/>
          <w:sz w:val="28"/>
          <w:szCs w:val="28"/>
          <w:lang w:val="ru-MD"/>
        </w:rPr>
        <w:t>й</w:t>
      </w:r>
      <w:r w:rsidR="00F60778" w:rsidRPr="00EF43DE">
        <w:rPr>
          <w:rFonts w:asciiTheme="majorHAnsi" w:hAnsiTheme="majorHAnsi" w:cstheme="majorHAnsi"/>
          <w:sz w:val="28"/>
          <w:szCs w:val="28"/>
          <w:lang w:val="ru-MD"/>
        </w:rPr>
        <w:t xml:space="preserve"> тендерн</w:t>
      </w:r>
      <w:r w:rsidR="00825A88" w:rsidRPr="00EF43DE">
        <w:rPr>
          <w:rFonts w:asciiTheme="majorHAnsi" w:hAnsiTheme="majorHAnsi" w:cstheme="majorHAnsi"/>
          <w:sz w:val="28"/>
          <w:szCs w:val="28"/>
          <w:lang w:val="ru-MD"/>
        </w:rPr>
        <w:t>ый</w:t>
      </w:r>
      <w:r w:rsidR="00F60778" w:rsidRPr="00EF43DE">
        <w:rPr>
          <w:rFonts w:asciiTheme="majorHAnsi" w:hAnsiTheme="majorHAnsi" w:cstheme="majorHAnsi"/>
          <w:sz w:val="28"/>
          <w:szCs w:val="28"/>
          <w:lang w:val="ru-MD"/>
        </w:rPr>
        <w:t xml:space="preserve"> процесс, согласно которому был</w:t>
      </w:r>
      <w:r w:rsidR="00825A88" w:rsidRPr="00EF43DE">
        <w:rPr>
          <w:rFonts w:asciiTheme="majorHAnsi" w:hAnsiTheme="majorHAnsi" w:cstheme="majorHAnsi"/>
          <w:sz w:val="28"/>
          <w:szCs w:val="28"/>
          <w:lang w:val="ru-MD"/>
        </w:rPr>
        <w:t xml:space="preserve">а </w:t>
      </w:r>
      <w:r w:rsidR="00F60778" w:rsidRPr="00EF43DE">
        <w:rPr>
          <w:rFonts w:asciiTheme="majorHAnsi" w:hAnsiTheme="majorHAnsi" w:cstheme="majorHAnsi"/>
          <w:sz w:val="28"/>
          <w:szCs w:val="28"/>
          <w:lang w:val="ru-MD"/>
        </w:rPr>
        <w:t>объявлен</w:t>
      </w:r>
      <w:r w:rsidR="00825A88" w:rsidRPr="00EF43DE">
        <w:rPr>
          <w:rFonts w:asciiTheme="majorHAnsi" w:hAnsiTheme="majorHAnsi" w:cstheme="majorHAnsi"/>
          <w:sz w:val="28"/>
          <w:szCs w:val="28"/>
          <w:lang w:val="ru-MD"/>
        </w:rPr>
        <w:t>а</w:t>
      </w:r>
      <w:r w:rsidR="00F60778" w:rsidRPr="00EF43DE">
        <w:rPr>
          <w:rFonts w:asciiTheme="majorHAnsi" w:hAnsiTheme="majorHAnsi" w:cstheme="majorHAnsi"/>
          <w:sz w:val="28"/>
          <w:szCs w:val="28"/>
          <w:lang w:val="ru-MD"/>
        </w:rPr>
        <w:t xml:space="preserve"> победи</w:t>
      </w:r>
      <w:r w:rsidR="00825A88" w:rsidRPr="00EF43DE">
        <w:rPr>
          <w:rFonts w:asciiTheme="majorHAnsi" w:hAnsiTheme="majorHAnsi" w:cstheme="majorHAnsi"/>
          <w:sz w:val="28"/>
          <w:szCs w:val="28"/>
          <w:lang w:val="ru-MD"/>
        </w:rPr>
        <w:t>вшей</w:t>
      </w:r>
      <w:r w:rsidR="00F60778" w:rsidRPr="00EF43DE">
        <w:rPr>
          <w:rFonts w:asciiTheme="majorHAnsi" w:hAnsiTheme="majorHAnsi" w:cstheme="majorHAnsi"/>
          <w:sz w:val="28"/>
          <w:szCs w:val="28"/>
          <w:lang w:val="ru-MD"/>
        </w:rPr>
        <w:t xml:space="preserve"> </w:t>
      </w:r>
      <w:r w:rsidR="00825A88" w:rsidRPr="00EF43DE">
        <w:rPr>
          <w:rFonts w:asciiTheme="majorHAnsi" w:hAnsiTheme="majorHAnsi" w:cstheme="majorHAnsi"/>
          <w:sz w:val="28"/>
          <w:szCs w:val="28"/>
          <w:lang w:val="ru-MD"/>
        </w:rPr>
        <w:t xml:space="preserve">оферта </w:t>
      </w:r>
      <w:r w:rsidR="00F60778" w:rsidRPr="00EF43DE">
        <w:rPr>
          <w:rFonts w:asciiTheme="majorHAnsi" w:hAnsiTheme="majorHAnsi" w:cstheme="majorHAnsi"/>
          <w:sz w:val="28"/>
          <w:szCs w:val="28"/>
          <w:lang w:val="ru-MD"/>
        </w:rPr>
        <w:t xml:space="preserve">ГП </w:t>
      </w:r>
      <w:r w:rsidR="00825A88" w:rsidRPr="00EF43DE">
        <w:rPr>
          <w:rFonts w:asciiTheme="majorHAnsi" w:hAnsiTheme="majorHAnsi" w:cstheme="majorHAnsi"/>
          <w:sz w:val="28"/>
          <w:szCs w:val="28"/>
          <w:lang w:val="ru-MD"/>
        </w:rPr>
        <w:t xml:space="preserve">„DPP” </w:t>
      </w:r>
      <w:r w:rsidR="00F60778" w:rsidRPr="00EF43DE">
        <w:rPr>
          <w:rFonts w:asciiTheme="majorHAnsi" w:hAnsiTheme="majorHAnsi" w:cstheme="majorHAnsi"/>
          <w:sz w:val="28"/>
          <w:szCs w:val="28"/>
          <w:lang w:val="ru-MD"/>
        </w:rPr>
        <w:t>на сумму 9,7 млн. ле</w:t>
      </w:r>
      <w:r w:rsidR="00825A88" w:rsidRPr="00EF43DE">
        <w:rPr>
          <w:rFonts w:asciiTheme="majorHAnsi" w:hAnsiTheme="majorHAnsi" w:cstheme="majorHAnsi"/>
          <w:sz w:val="28"/>
          <w:szCs w:val="28"/>
          <w:lang w:val="ru-MD"/>
        </w:rPr>
        <w:t>ев</w:t>
      </w:r>
      <w:r w:rsidR="00CE307A" w:rsidRPr="00EF43DE">
        <w:rPr>
          <w:rFonts w:asciiTheme="majorHAnsi" w:hAnsiTheme="majorHAnsi" w:cstheme="majorHAnsi"/>
          <w:sz w:val="28"/>
          <w:szCs w:val="28"/>
          <w:lang w:val="ru-MD"/>
        </w:rPr>
        <w:t xml:space="preserve">. </w:t>
      </w:r>
    </w:p>
    <w:p w14:paraId="3E9FF768" w14:textId="70C5CFBB" w:rsidR="00901076" w:rsidRPr="00EF43DE" w:rsidRDefault="00F60778" w:rsidP="007F0C17">
      <w:pPr>
        <w:pStyle w:val="a9"/>
        <w:spacing w:after="0"/>
        <w:ind w:right="-22"/>
        <w:jc w:val="both"/>
        <w:rPr>
          <w:rFonts w:asciiTheme="majorHAnsi" w:hAnsiTheme="majorHAnsi" w:cstheme="majorHAnsi"/>
          <w:sz w:val="28"/>
          <w:szCs w:val="28"/>
          <w:lang w:val="ru-MD"/>
        </w:rPr>
      </w:pPr>
      <w:r w:rsidRPr="00EF43DE">
        <w:rPr>
          <w:rFonts w:asciiTheme="majorHAnsi" w:hAnsiTheme="majorHAnsi" w:cstheme="majorHAnsi"/>
          <w:bCs/>
          <w:sz w:val="28"/>
          <w:szCs w:val="28"/>
          <w:lang w:val="ru-MD"/>
        </w:rPr>
        <w:t xml:space="preserve">АО AC </w:t>
      </w:r>
      <w:r w:rsidR="00825A88" w:rsidRPr="00EF43DE">
        <w:rPr>
          <w:rFonts w:asciiTheme="majorHAnsi" w:hAnsiTheme="majorHAnsi" w:cstheme="majorHAnsi"/>
          <w:bCs/>
          <w:sz w:val="28"/>
          <w:szCs w:val="28"/>
          <w:lang w:val="ru-MD"/>
        </w:rPr>
        <w:t>Кишинэу закупило</w:t>
      </w:r>
      <w:r w:rsidRPr="00EF43DE">
        <w:rPr>
          <w:rFonts w:asciiTheme="majorHAnsi" w:hAnsiTheme="majorHAnsi" w:cstheme="majorHAnsi"/>
          <w:bCs/>
          <w:sz w:val="28"/>
          <w:szCs w:val="28"/>
          <w:lang w:val="ru-MD"/>
        </w:rPr>
        <w:t xml:space="preserve"> в 2018 году </w:t>
      </w:r>
      <w:r w:rsidR="00825A88" w:rsidRPr="00EF43DE">
        <w:rPr>
          <w:rFonts w:asciiTheme="majorHAnsi" w:hAnsiTheme="majorHAnsi" w:cstheme="majorHAnsi"/>
          <w:bCs/>
          <w:sz w:val="28"/>
          <w:szCs w:val="28"/>
          <w:lang w:val="ru-MD"/>
        </w:rPr>
        <w:t>услугу</w:t>
      </w:r>
      <w:r w:rsidRPr="00EF43DE">
        <w:rPr>
          <w:rFonts w:asciiTheme="majorHAnsi" w:hAnsiTheme="majorHAnsi" w:cstheme="majorHAnsi"/>
          <w:bCs/>
          <w:sz w:val="28"/>
          <w:szCs w:val="28"/>
          <w:lang w:val="ru-MD"/>
        </w:rPr>
        <w:t xml:space="preserve"> </w:t>
      </w:r>
      <w:r w:rsidR="005A4B27" w:rsidRPr="00EF43DE">
        <w:rPr>
          <w:rFonts w:asciiTheme="majorHAnsi" w:hAnsiTheme="majorHAnsi" w:cstheme="majorHAnsi"/>
          <w:bCs/>
          <w:sz w:val="28"/>
          <w:szCs w:val="28"/>
          <w:lang w:val="ru-MD"/>
        </w:rPr>
        <w:t xml:space="preserve">по санитарной очистке </w:t>
      </w:r>
      <w:r w:rsidRPr="00EF43DE">
        <w:rPr>
          <w:rFonts w:asciiTheme="majorHAnsi" w:hAnsiTheme="majorHAnsi" w:cstheme="majorHAnsi"/>
          <w:bCs/>
          <w:sz w:val="28"/>
          <w:szCs w:val="28"/>
          <w:lang w:val="ru-MD"/>
        </w:rPr>
        <w:t>зданий и промывке защитного оборудования</w:t>
      </w:r>
      <w:r w:rsidR="005A4B27" w:rsidRPr="00EF43DE">
        <w:rPr>
          <w:rFonts w:asciiTheme="majorHAnsi" w:hAnsiTheme="majorHAnsi" w:cstheme="majorHAnsi"/>
          <w:bCs/>
          <w:sz w:val="28"/>
          <w:szCs w:val="28"/>
          <w:lang w:val="ru-MD"/>
        </w:rPr>
        <w:t xml:space="preserve"> с </w:t>
      </w:r>
      <w:r w:rsidRPr="00EF43DE">
        <w:rPr>
          <w:rFonts w:asciiTheme="majorHAnsi" w:hAnsiTheme="majorHAnsi" w:cstheme="majorHAnsi"/>
          <w:bCs/>
          <w:sz w:val="28"/>
          <w:szCs w:val="28"/>
          <w:lang w:val="ru-MD"/>
        </w:rPr>
        <w:t>несоблюд</w:t>
      </w:r>
      <w:r w:rsidR="005A4B27" w:rsidRPr="00EF43DE">
        <w:rPr>
          <w:rFonts w:asciiTheme="majorHAnsi" w:hAnsiTheme="majorHAnsi" w:cstheme="majorHAnsi"/>
          <w:bCs/>
          <w:sz w:val="28"/>
          <w:szCs w:val="28"/>
          <w:lang w:val="ru-MD"/>
        </w:rPr>
        <w:t>ением</w:t>
      </w:r>
      <w:r w:rsidRPr="00EF43DE">
        <w:rPr>
          <w:rFonts w:asciiTheme="majorHAnsi" w:hAnsiTheme="majorHAnsi" w:cstheme="majorHAnsi"/>
          <w:bCs/>
          <w:sz w:val="28"/>
          <w:szCs w:val="28"/>
          <w:lang w:val="ru-MD"/>
        </w:rPr>
        <w:t xml:space="preserve"> </w:t>
      </w:r>
      <w:r w:rsidR="005A4B27" w:rsidRPr="00EF43DE">
        <w:rPr>
          <w:rFonts w:asciiTheme="majorHAnsi" w:hAnsiTheme="majorHAnsi" w:cstheme="majorHAnsi"/>
          <w:bCs/>
          <w:sz w:val="28"/>
          <w:szCs w:val="28"/>
          <w:lang w:val="ru-MD"/>
        </w:rPr>
        <w:t>предписаний П</w:t>
      </w:r>
      <w:r w:rsidRPr="00EF43DE">
        <w:rPr>
          <w:rFonts w:asciiTheme="majorHAnsi" w:hAnsiTheme="majorHAnsi" w:cstheme="majorHAnsi"/>
          <w:bCs/>
          <w:sz w:val="28"/>
          <w:szCs w:val="28"/>
          <w:lang w:val="ru-MD"/>
        </w:rPr>
        <w:t xml:space="preserve">оложения, утвержденного </w:t>
      </w:r>
      <w:r w:rsidR="005A4B27" w:rsidRPr="00EF43DE">
        <w:rPr>
          <w:rFonts w:asciiTheme="majorHAnsi" w:hAnsiTheme="majorHAnsi" w:cstheme="majorHAnsi"/>
          <w:bCs/>
          <w:sz w:val="28"/>
          <w:szCs w:val="28"/>
          <w:lang w:val="ru-MD"/>
        </w:rPr>
        <w:t>Постановлением НАРЭ №</w:t>
      </w:r>
      <w:r w:rsidRPr="00EF43DE">
        <w:rPr>
          <w:rFonts w:asciiTheme="majorHAnsi" w:hAnsiTheme="majorHAnsi" w:cstheme="majorHAnsi"/>
          <w:bCs/>
          <w:sz w:val="28"/>
          <w:szCs w:val="28"/>
          <w:lang w:val="ru-MD"/>
        </w:rPr>
        <w:t xml:space="preserve">24/ 2017. Так, в результате осуществления </w:t>
      </w:r>
      <w:r w:rsidR="005A4B27" w:rsidRPr="00EF43DE">
        <w:rPr>
          <w:rFonts w:asciiTheme="majorHAnsi" w:hAnsiTheme="majorHAnsi" w:cstheme="majorHAnsi"/>
          <w:bCs/>
          <w:sz w:val="28"/>
          <w:szCs w:val="28"/>
          <w:lang w:val="ru-MD"/>
        </w:rPr>
        <w:t>за</w:t>
      </w:r>
      <w:r w:rsidRPr="00EF43DE">
        <w:rPr>
          <w:rFonts w:asciiTheme="majorHAnsi" w:hAnsiTheme="majorHAnsi" w:cstheme="majorHAnsi"/>
          <w:bCs/>
          <w:sz w:val="28"/>
          <w:szCs w:val="28"/>
          <w:lang w:val="ru-MD"/>
        </w:rPr>
        <w:t xml:space="preserve">купки посредством </w:t>
      </w:r>
      <w:r w:rsidR="005A4B27" w:rsidRPr="00EF43DE">
        <w:rPr>
          <w:rFonts w:asciiTheme="majorHAnsi" w:hAnsiTheme="majorHAnsi" w:cstheme="majorHAnsi"/>
          <w:bCs/>
          <w:sz w:val="28"/>
          <w:szCs w:val="28"/>
          <w:lang w:val="ru-MD"/>
        </w:rPr>
        <w:t>открытых торгов</w:t>
      </w:r>
      <w:r w:rsidRPr="00EF43DE">
        <w:rPr>
          <w:rFonts w:asciiTheme="majorHAnsi" w:hAnsiTheme="majorHAnsi" w:cstheme="majorHAnsi"/>
          <w:bCs/>
          <w:sz w:val="28"/>
          <w:szCs w:val="28"/>
          <w:lang w:val="ru-MD"/>
        </w:rPr>
        <w:t xml:space="preserve"> </w:t>
      </w:r>
      <w:r w:rsidR="005A4B27" w:rsidRPr="00EF43DE">
        <w:rPr>
          <w:rFonts w:asciiTheme="majorHAnsi" w:hAnsiTheme="majorHAnsi" w:cstheme="majorHAnsi"/>
          <w:bCs/>
          <w:sz w:val="28"/>
          <w:szCs w:val="28"/>
          <w:lang w:val="ru-MD"/>
        </w:rPr>
        <w:t>К</w:t>
      </w:r>
      <w:r w:rsidRPr="00EF43DE">
        <w:rPr>
          <w:rFonts w:asciiTheme="majorHAnsi" w:hAnsiTheme="majorHAnsi" w:cstheme="majorHAnsi"/>
          <w:bCs/>
          <w:sz w:val="28"/>
          <w:szCs w:val="28"/>
          <w:lang w:val="ru-MD"/>
        </w:rPr>
        <w:t xml:space="preserve">омиссия по закупкам </w:t>
      </w:r>
      <w:r w:rsidR="005A4B27" w:rsidRPr="00EF43DE">
        <w:rPr>
          <w:rFonts w:asciiTheme="majorHAnsi" w:hAnsiTheme="majorHAnsi" w:cstheme="majorHAnsi"/>
          <w:bCs/>
          <w:sz w:val="28"/>
          <w:szCs w:val="28"/>
          <w:lang w:val="ru-MD"/>
        </w:rPr>
        <w:t>объя</w:t>
      </w:r>
      <w:r w:rsidRPr="00EF43DE">
        <w:rPr>
          <w:rFonts w:asciiTheme="majorHAnsi" w:hAnsiTheme="majorHAnsi" w:cstheme="majorHAnsi"/>
          <w:bCs/>
          <w:sz w:val="28"/>
          <w:szCs w:val="28"/>
          <w:lang w:val="ru-MD"/>
        </w:rPr>
        <w:t xml:space="preserve">вила в качестве победителя </w:t>
      </w:r>
      <w:r w:rsidR="005A4B27" w:rsidRPr="00EF43DE">
        <w:rPr>
          <w:rFonts w:asciiTheme="majorHAnsi" w:hAnsiTheme="majorHAnsi" w:cstheme="majorHAnsi"/>
          <w:bCs/>
          <w:sz w:val="28"/>
          <w:szCs w:val="28"/>
          <w:lang w:val="ru-MD"/>
        </w:rPr>
        <w:t>оферту</w:t>
      </w:r>
      <w:r w:rsidRPr="00EF43DE">
        <w:rPr>
          <w:rFonts w:asciiTheme="majorHAnsi" w:hAnsiTheme="majorHAnsi" w:cstheme="majorHAnsi"/>
          <w:bCs/>
          <w:sz w:val="28"/>
          <w:szCs w:val="28"/>
          <w:lang w:val="ru-MD"/>
        </w:rPr>
        <w:t xml:space="preserve">, </w:t>
      </w:r>
      <w:r w:rsidR="005A4B27" w:rsidRPr="00EF43DE">
        <w:rPr>
          <w:rFonts w:asciiTheme="majorHAnsi" w:hAnsiTheme="majorHAnsi" w:cstheme="majorHAnsi"/>
          <w:bCs/>
          <w:sz w:val="28"/>
          <w:szCs w:val="28"/>
          <w:lang w:val="ru-MD"/>
        </w:rPr>
        <w:t>представленную</w:t>
      </w:r>
      <w:r w:rsidRPr="00EF43DE">
        <w:rPr>
          <w:rFonts w:asciiTheme="majorHAnsi" w:hAnsiTheme="majorHAnsi" w:cstheme="majorHAnsi"/>
          <w:bCs/>
          <w:sz w:val="28"/>
          <w:szCs w:val="28"/>
          <w:lang w:val="ru-MD"/>
        </w:rPr>
        <w:t xml:space="preserve"> ООО „Valsar”, предложи</w:t>
      </w:r>
      <w:r w:rsidR="005A4B27" w:rsidRPr="00EF43DE">
        <w:rPr>
          <w:rFonts w:asciiTheme="majorHAnsi" w:hAnsiTheme="majorHAnsi" w:cstheme="majorHAnsi"/>
          <w:bCs/>
          <w:sz w:val="28"/>
          <w:szCs w:val="28"/>
          <w:lang w:val="ru-MD"/>
        </w:rPr>
        <w:t>ившее</w:t>
      </w:r>
      <w:r w:rsidRPr="00EF43DE">
        <w:rPr>
          <w:rFonts w:asciiTheme="majorHAnsi" w:hAnsiTheme="majorHAnsi" w:cstheme="majorHAnsi"/>
          <w:bCs/>
          <w:sz w:val="28"/>
          <w:szCs w:val="28"/>
          <w:lang w:val="ru-MD"/>
        </w:rPr>
        <w:t xml:space="preserve"> самую низкую цену - 1657,6 тыс. леев (без НДС)</w:t>
      </w:r>
      <w:r w:rsidR="005A4B27" w:rsidRPr="00EF43DE">
        <w:rPr>
          <w:rFonts w:asciiTheme="majorHAnsi" w:hAnsiTheme="majorHAnsi" w:cstheme="majorHAnsi"/>
          <w:bCs/>
          <w:sz w:val="28"/>
          <w:szCs w:val="28"/>
          <w:lang w:val="ru-MD"/>
        </w:rPr>
        <w:t xml:space="preserve"> с</w:t>
      </w:r>
      <w:r w:rsidRPr="00EF43DE">
        <w:rPr>
          <w:rFonts w:asciiTheme="majorHAnsi" w:hAnsiTheme="majorHAnsi" w:cstheme="majorHAnsi"/>
          <w:bCs/>
          <w:sz w:val="28"/>
          <w:szCs w:val="28"/>
          <w:lang w:val="ru-MD"/>
        </w:rPr>
        <w:t xml:space="preserve"> котор</w:t>
      </w:r>
      <w:r w:rsidR="005A4B27" w:rsidRPr="00EF43DE">
        <w:rPr>
          <w:rFonts w:asciiTheme="majorHAnsi" w:hAnsiTheme="majorHAnsi" w:cstheme="majorHAnsi"/>
          <w:bCs/>
          <w:sz w:val="28"/>
          <w:szCs w:val="28"/>
          <w:lang w:val="ru-MD"/>
        </w:rPr>
        <w:t>ым</w:t>
      </w:r>
      <w:r w:rsidRPr="00EF43DE">
        <w:rPr>
          <w:rFonts w:asciiTheme="majorHAnsi" w:hAnsiTheme="majorHAnsi" w:cstheme="majorHAnsi"/>
          <w:bCs/>
          <w:sz w:val="28"/>
          <w:szCs w:val="28"/>
          <w:lang w:val="ru-MD"/>
        </w:rPr>
        <w:t xml:space="preserve"> </w:t>
      </w:r>
      <w:r w:rsidR="005A4B27" w:rsidRPr="00EF43DE">
        <w:rPr>
          <w:rFonts w:asciiTheme="majorHAnsi" w:hAnsiTheme="majorHAnsi" w:cstheme="majorHAnsi"/>
          <w:bCs/>
          <w:sz w:val="28"/>
          <w:szCs w:val="28"/>
          <w:lang w:val="ru-MD"/>
        </w:rPr>
        <w:t xml:space="preserve">и </w:t>
      </w:r>
      <w:r w:rsidRPr="00EF43DE">
        <w:rPr>
          <w:rFonts w:asciiTheme="majorHAnsi" w:hAnsiTheme="majorHAnsi" w:cstheme="majorHAnsi"/>
          <w:bCs/>
          <w:sz w:val="28"/>
          <w:szCs w:val="28"/>
          <w:lang w:val="ru-MD"/>
        </w:rPr>
        <w:t xml:space="preserve">был </w:t>
      </w:r>
      <w:r w:rsidR="005A4B27" w:rsidRPr="00EF43DE">
        <w:rPr>
          <w:rFonts w:asciiTheme="majorHAnsi" w:hAnsiTheme="majorHAnsi" w:cstheme="majorHAnsi"/>
          <w:bCs/>
          <w:sz w:val="28"/>
          <w:szCs w:val="28"/>
          <w:lang w:val="ru-MD"/>
        </w:rPr>
        <w:t>заключен договор</w:t>
      </w:r>
      <w:r w:rsidRPr="00EF43DE">
        <w:rPr>
          <w:rFonts w:asciiTheme="majorHAnsi" w:hAnsiTheme="majorHAnsi" w:cstheme="majorHAnsi"/>
          <w:bCs/>
          <w:sz w:val="28"/>
          <w:szCs w:val="28"/>
          <w:lang w:val="ru-MD"/>
        </w:rPr>
        <w:t xml:space="preserve"> на оказание услуг (01.03.2018).</w:t>
      </w:r>
      <w:r w:rsidR="00901076" w:rsidRPr="00EF43DE">
        <w:rPr>
          <w:rFonts w:asciiTheme="majorHAnsi" w:hAnsiTheme="majorHAnsi" w:cstheme="majorHAnsi"/>
          <w:sz w:val="28"/>
          <w:szCs w:val="28"/>
          <w:lang w:val="ru-MD"/>
        </w:rPr>
        <w:t xml:space="preserve"> </w:t>
      </w:r>
      <w:r w:rsidR="005A4B27" w:rsidRPr="00EF43DE">
        <w:rPr>
          <w:rFonts w:asciiTheme="majorHAnsi" w:hAnsiTheme="majorHAnsi" w:cstheme="majorHAnsi"/>
          <w:sz w:val="28"/>
          <w:szCs w:val="28"/>
          <w:lang w:val="ru-MD"/>
        </w:rPr>
        <w:t>Согласно</w:t>
      </w:r>
      <w:r w:rsidRPr="00EF43DE">
        <w:rPr>
          <w:rFonts w:asciiTheme="majorHAnsi" w:hAnsiTheme="majorHAnsi" w:cstheme="majorHAnsi"/>
          <w:sz w:val="28"/>
          <w:szCs w:val="28"/>
          <w:lang w:val="ru-MD"/>
        </w:rPr>
        <w:t xml:space="preserve"> договор</w:t>
      </w:r>
      <w:r w:rsidR="005A4B27" w:rsidRPr="00EF43DE">
        <w:rPr>
          <w:rFonts w:asciiTheme="majorHAnsi" w:hAnsiTheme="majorHAnsi" w:cstheme="majorHAnsi"/>
          <w:sz w:val="28"/>
          <w:szCs w:val="28"/>
          <w:lang w:val="ru-MD"/>
        </w:rPr>
        <w:t>у</w:t>
      </w:r>
      <w:r w:rsidRPr="00EF43DE">
        <w:rPr>
          <w:rFonts w:asciiTheme="majorHAnsi" w:hAnsiTheme="majorHAnsi" w:cstheme="majorHAnsi"/>
          <w:sz w:val="28"/>
          <w:szCs w:val="28"/>
          <w:lang w:val="ru-MD"/>
        </w:rPr>
        <w:t>, экономический агент должен был предоставлять услуги по уборке и санитар</w:t>
      </w:r>
      <w:r w:rsidR="005A4B27" w:rsidRPr="00EF43DE">
        <w:rPr>
          <w:rFonts w:asciiTheme="majorHAnsi" w:hAnsiTheme="majorHAnsi" w:cstheme="majorHAnsi"/>
          <w:sz w:val="28"/>
          <w:szCs w:val="28"/>
          <w:lang w:val="ru-MD"/>
        </w:rPr>
        <w:t>ной обработки</w:t>
      </w:r>
      <w:r w:rsidRPr="00EF43DE">
        <w:rPr>
          <w:rFonts w:asciiTheme="majorHAnsi" w:hAnsiTheme="majorHAnsi" w:cstheme="majorHAnsi"/>
          <w:sz w:val="28"/>
          <w:szCs w:val="28"/>
          <w:lang w:val="ru-MD"/>
        </w:rPr>
        <w:t xml:space="preserve"> зданий общей площадью 15899,34 м</w:t>
      </w:r>
      <w:r w:rsidR="005A4B27" w:rsidRPr="00EF43DE">
        <w:rPr>
          <w:rFonts w:asciiTheme="majorHAnsi" w:hAnsiTheme="majorHAnsi" w:cstheme="majorHAnsi"/>
          <w:sz w:val="28"/>
          <w:szCs w:val="28"/>
          <w:vertAlign w:val="superscript"/>
          <w:lang w:val="ru-MD"/>
        </w:rPr>
        <w:t>2</w:t>
      </w:r>
      <w:r w:rsidRPr="00EF43DE">
        <w:rPr>
          <w:rFonts w:asciiTheme="majorHAnsi" w:hAnsiTheme="majorHAnsi" w:cstheme="majorHAnsi"/>
          <w:sz w:val="28"/>
          <w:szCs w:val="28"/>
          <w:lang w:val="ru-MD"/>
        </w:rPr>
        <w:t xml:space="preserve">, а 30.07.2018 </w:t>
      </w:r>
      <w:r w:rsidR="005A4B27" w:rsidRPr="00EF43DE">
        <w:rPr>
          <w:rFonts w:asciiTheme="majorHAnsi" w:hAnsiTheme="majorHAnsi" w:cstheme="majorHAnsi"/>
          <w:sz w:val="28"/>
          <w:szCs w:val="28"/>
          <w:lang w:val="ru-MD"/>
        </w:rPr>
        <w:t>Г</w:t>
      </w:r>
      <w:r w:rsidRPr="00EF43DE">
        <w:rPr>
          <w:rFonts w:asciiTheme="majorHAnsi" w:hAnsiTheme="majorHAnsi" w:cstheme="majorHAnsi"/>
          <w:sz w:val="28"/>
          <w:szCs w:val="28"/>
          <w:lang w:val="ru-MD"/>
        </w:rPr>
        <w:t xml:space="preserve">енеральный директор АО AC </w:t>
      </w:r>
      <w:r w:rsidR="005A4B27" w:rsidRPr="00EF43DE">
        <w:rPr>
          <w:rFonts w:asciiTheme="majorHAnsi" w:hAnsiTheme="majorHAnsi" w:cstheme="majorHAnsi"/>
          <w:sz w:val="28"/>
          <w:szCs w:val="28"/>
          <w:lang w:val="ru-MD"/>
        </w:rPr>
        <w:t>Кишинэу</w:t>
      </w:r>
      <w:r w:rsidRPr="00EF43DE">
        <w:rPr>
          <w:rFonts w:asciiTheme="majorHAnsi" w:hAnsiTheme="majorHAnsi" w:cstheme="majorHAnsi"/>
          <w:sz w:val="28"/>
          <w:szCs w:val="28"/>
          <w:lang w:val="ru-MD"/>
        </w:rPr>
        <w:t xml:space="preserve"> подписал с экономическим агентом дополнительное соглашение </w:t>
      </w:r>
      <w:r w:rsidR="005A4B27" w:rsidRPr="00EF43DE">
        <w:rPr>
          <w:rFonts w:asciiTheme="majorHAnsi" w:hAnsiTheme="majorHAnsi" w:cstheme="majorHAnsi"/>
          <w:sz w:val="28"/>
          <w:szCs w:val="28"/>
          <w:lang w:val="ru-MD"/>
        </w:rPr>
        <w:t>к</w:t>
      </w:r>
      <w:r w:rsidRPr="00EF43DE">
        <w:rPr>
          <w:rFonts w:asciiTheme="majorHAnsi" w:hAnsiTheme="majorHAnsi" w:cstheme="majorHAnsi"/>
          <w:sz w:val="28"/>
          <w:szCs w:val="28"/>
          <w:lang w:val="ru-MD"/>
        </w:rPr>
        <w:t xml:space="preserve"> первоначальному </w:t>
      </w:r>
      <w:r w:rsidR="005A4B27" w:rsidRPr="00EF43DE">
        <w:rPr>
          <w:rFonts w:asciiTheme="majorHAnsi" w:hAnsiTheme="majorHAnsi" w:cstheme="majorHAnsi"/>
          <w:sz w:val="28"/>
          <w:szCs w:val="28"/>
          <w:lang w:val="ru-MD"/>
        </w:rPr>
        <w:t>договору</w:t>
      </w:r>
      <w:r w:rsidRPr="00EF43DE">
        <w:rPr>
          <w:rFonts w:asciiTheme="majorHAnsi" w:hAnsiTheme="majorHAnsi" w:cstheme="majorHAnsi"/>
          <w:sz w:val="28"/>
          <w:szCs w:val="28"/>
          <w:lang w:val="ru-MD"/>
        </w:rPr>
        <w:t xml:space="preserve">, в результате которого была увеличена как площадь, так и стоимость </w:t>
      </w:r>
      <w:r w:rsidR="005A4B27" w:rsidRPr="00EF43DE">
        <w:rPr>
          <w:rFonts w:asciiTheme="majorHAnsi" w:hAnsiTheme="majorHAnsi" w:cstheme="majorHAnsi"/>
          <w:sz w:val="28"/>
          <w:szCs w:val="28"/>
          <w:lang w:val="ru-MD"/>
        </w:rPr>
        <w:t>договора</w:t>
      </w:r>
      <w:r w:rsidRPr="00EF43DE">
        <w:rPr>
          <w:rFonts w:asciiTheme="majorHAnsi" w:hAnsiTheme="majorHAnsi" w:cstheme="majorHAnsi"/>
          <w:sz w:val="28"/>
          <w:szCs w:val="28"/>
          <w:lang w:val="ru-MD"/>
        </w:rPr>
        <w:t xml:space="preserve"> (на 291,97 м</w:t>
      </w:r>
      <w:r w:rsidR="005A4B27" w:rsidRPr="00EF43DE">
        <w:rPr>
          <w:rFonts w:asciiTheme="majorHAnsi" w:hAnsiTheme="majorHAnsi" w:cstheme="majorHAnsi"/>
          <w:sz w:val="28"/>
          <w:szCs w:val="28"/>
          <w:vertAlign w:val="superscript"/>
          <w:lang w:val="ru-MD"/>
        </w:rPr>
        <w:t>2</w:t>
      </w:r>
      <w:r w:rsidRPr="00EF43DE">
        <w:rPr>
          <w:rFonts w:asciiTheme="majorHAnsi" w:hAnsiTheme="majorHAnsi" w:cstheme="majorHAnsi"/>
          <w:sz w:val="28"/>
          <w:szCs w:val="28"/>
          <w:lang w:val="ru-MD"/>
        </w:rPr>
        <w:t xml:space="preserve"> и на 57,1 тыс. леев), что противоречит положениям </w:t>
      </w:r>
      <w:r w:rsidR="005A4B27" w:rsidRPr="00EF43DE">
        <w:rPr>
          <w:rFonts w:asciiTheme="majorHAnsi" w:hAnsiTheme="majorHAnsi" w:cstheme="majorHAnsi"/>
          <w:sz w:val="28"/>
          <w:szCs w:val="28"/>
          <w:lang w:val="ru-MD"/>
        </w:rPr>
        <w:t>п</w:t>
      </w:r>
      <w:r w:rsidRPr="00EF43DE">
        <w:rPr>
          <w:rFonts w:asciiTheme="majorHAnsi" w:hAnsiTheme="majorHAnsi" w:cstheme="majorHAnsi"/>
          <w:sz w:val="28"/>
          <w:szCs w:val="28"/>
          <w:lang w:val="ru-MD"/>
        </w:rPr>
        <w:t xml:space="preserve">. №207 </w:t>
      </w:r>
      <w:r w:rsidR="005A4B27" w:rsidRPr="00EF43DE">
        <w:rPr>
          <w:rFonts w:asciiTheme="majorHAnsi" w:hAnsiTheme="majorHAnsi" w:cstheme="majorHAnsi"/>
          <w:sz w:val="28"/>
          <w:szCs w:val="28"/>
          <w:lang w:val="ru-MD"/>
        </w:rPr>
        <w:t>Положения</w:t>
      </w:r>
      <w:r w:rsidRPr="00EF43DE">
        <w:rPr>
          <w:rFonts w:asciiTheme="majorHAnsi" w:hAnsiTheme="majorHAnsi" w:cstheme="majorHAnsi"/>
          <w:sz w:val="28"/>
          <w:szCs w:val="28"/>
          <w:lang w:val="ru-MD"/>
        </w:rPr>
        <w:t xml:space="preserve">, утвержденного </w:t>
      </w:r>
      <w:r w:rsidR="005A4B27" w:rsidRPr="00EF43DE">
        <w:rPr>
          <w:rFonts w:asciiTheme="majorHAnsi" w:hAnsiTheme="majorHAnsi" w:cstheme="majorHAnsi"/>
          <w:sz w:val="28"/>
          <w:szCs w:val="28"/>
          <w:lang w:val="ru-MD"/>
        </w:rPr>
        <w:t>Постановлением НАРЭ №</w:t>
      </w:r>
      <w:r w:rsidRPr="00EF43DE">
        <w:rPr>
          <w:rFonts w:asciiTheme="majorHAnsi" w:hAnsiTheme="majorHAnsi" w:cstheme="majorHAnsi"/>
          <w:sz w:val="28"/>
          <w:szCs w:val="28"/>
          <w:lang w:val="ru-MD"/>
        </w:rPr>
        <w:t>24/2017, согласно котор</w:t>
      </w:r>
      <w:r w:rsidR="005A4B27" w:rsidRPr="00EF43DE">
        <w:rPr>
          <w:rFonts w:asciiTheme="majorHAnsi" w:hAnsiTheme="majorHAnsi" w:cstheme="majorHAnsi"/>
          <w:sz w:val="28"/>
          <w:szCs w:val="28"/>
          <w:lang w:val="ru-MD"/>
        </w:rPr>
        <w:t>ому</w:t>
      </w:r>
      <w:r w:rsidRPr="00EF43DE">
        <w:rPr>
          <w:rFonts w:asciiTheme="majorHAnsi" w:hAnsiTheme="majorHAnsi" w:cstheme="majorHAnsi"/>
          <w:sz w:val="28"/>
          <w:szCs w:val="28"/>
          <w:lang w:val="ru-MD"/>
        </w:rPr>
        <w:t xml:space="preserve"> </w:t>
      </w:r>
      <w:r w:rsidRPr="00EF43DE">
        <w:rPr>
          <w:rFonts w:asciiTheme="majorHAnsi" w:hAnsiTheme="majorHAnsi" w:cstheme="majorHAnsi"/>
          <w:i/>
          <w:sz w:val="28"/>
          <w:szCs w:val="28"/>
          <w:lang w:val="ru-MD"/>
        </w:rPr>
        <w:t xml:space="preserve">запрещается вносить изменения в </w:t>
      </w:r>
      <w:r w:rsidR="005A4B27" w:rsidRPr="00EF43DE">
        <w:rPr>
          <w:rFonts w:asciiTheme="majorHAnsi" w:hAnsiTheme="majorHAnsi" w:cstheme="majorHAnsi"/>
          <w:i/>
          <w:sz w:val="28"/>
          <w:szCs w:val="28"/>
          <w:lang w:val="ru-MD"/>
        </w:rPr>
        <w:t>услов</w:t>
      </w:r>
      <w:r w:rsidRPr="00EF43DE">
        <w:rPr>
          <w:rFonts w:asciiTheme="majorHAnsi" w:hAnsiTheme="majorHAnsi" w:cstheme="majorHAnsi"/>
          <w:i/>
          <w:sz w:val="28"/>
          <w:szCs w:val="28"/>
          <w:lang w:val="ru-MD"/>
        </w:rPr>
        <w:t>ия договора с целью увеличения его стоимости</w:t>
      </w:r>
      <w:r w:rsidRPr="00EF43DE">
        <w:rPr>
          <w:rFonts w:asciiTheme="majorHAnsi" w:hAnsiTheme="majorHAnsi" w:cstheme="majorHAnsi"/>
          <w:sz w:val="28"/>
          <w:szCs w:val="28"/>
          <w:lang w:val="ru-MD"/>
        </w:rPr>
        <w:t xml:space="preserve">. Положения </w:t>
      </w:r>
      <w:r w:rsidR="005A4B27" w:rsidRPr="00EF43DE">
        <w:rPr>
          <w:rFonts w:asciiTheme="majorHAnsi" w:hAnsiTheme="majorHAnsi" w:cstheme="majorHAnsi"/>
          <w:sz w:val="28"/>
          <w:szCs w:val="28"/>
          <w:lang w:val="ru-MD"/>
        </w:rPr>
        <w:t>закюченно</w:t>
      </w:r>
      <w:r w:rsidRPr="00EF43DE">
        <w:rPr>
          <w:rFonts w:asciiTheme="majorHAnsi" w:hAnsiTheme="majorHAnsi" w:cstheme="majorHAnsi"/>
          <w:sz w:val="28"/>
          <w:szCs w:val="28"/>
          <w:lang w:val="ru-MD"/>
        </w:rPr>
        <w:t xml:space="preserve">го соглашения были </w:t>
      </w:r>
      <w:r w:rsidR="005A4B27" w:rsidRPr="00EF43DE">
        <w:rPr>
          <w:rFonts w:asciiTheme="majorHAnsi" w:hAnsiTheme="majorHAnsi" w:cstheme="majorHAnsi"/>
          <w:sz w:val="28"/>
          <w:szCs w:val="28"/>
          <w:lang w:val="ru-MD"/>
        </w:rPr>
        <w:t>введены в действие начиная</w:t>
      </w:r>
      <w:r w:rsidRPr="00EF43DE">
        <w:rPr>
          <w:rFonts w:asciiTheme="majorHAnsi" w:hAnsiTheme="majorHAnsi" w:cstheme="majorHAnsi"/>
          <w:sz w:val="28"/>
          <w:szCs w:val="28"/>
          <w:lang w:val="ru-MD"/>
        </w:rPr>
        <w:t xml:space="preserve"> с 01.07.2018. Впоследствии </w:t>
      </w:r>
      <w:r w:rsidR="005A4B27" w:rsidRPr="00EF43DE">
        <w:rPr>
          <w:rFonts w:asciiTheme="majorHAnsi" w:hAnsiTheme="majorHAnsi" w:cstheme="majorHAnsi"/>
          <w:sz w:val="28"/>
          <w:szCs w:val="28"/>
          <w:lang w:val="ru-MD"/>
        </w:rPr>
        <w:t>К</w:t>
      </w:r>
      <w:r w:rsidRPr="00EF43DE">
        <w:rPr>
          <w:rFonts w:asciiTheme="majorHAnsi" w:hAnsiTheme="majorHAnsi" w:cstheme="majorHAnsi"/>
          <w:sz w:val="28"/>
          <w:szCs w:val="28"/>
          <w:lang w:val="ru-MD"/>
        </w:rPr>
        <w:t xml:space="preserve">омиссия по закупкам, согласно протоколу </w:t>
      </w:r>
      <w:r w:rsidR="005A4B27" w:rsidRPr="00EF43DE">
        <w:rPr>
          <w:rFonts w:asciiTheme="majorHAnsi" w:hAnsiTheme="majorHAnsi" w:cstheme="majorHAnsi"/>
          <w:sz w:val="28"/>
          <w:szCs w:val="28"/>
          <w:lang w:val="ru-MD"/>
        </w:rPr>
        <w:t>№</w:t>
      </w:r>
      <w:r w:rsidRPr="00EF43DE">
        <w:rPr>
          <w:rFonts w:asciiTheme="majorHAnsi" w:hAnsiTheme="majorHAnsi" w:cstheme="majorHAnsi"/>
          <w:sz w:val="28"/>
          <w:szCs w:val="28"/>
          <w:lang w:val="ru-MD"/>
        </w:rPr>
        <w:t xml:space="preserve">132 </w:t>
      </w:r>
      <w:r w:rsidR="005A4B27" w:rsidRPr="00EF43DE">
        <w:rPr>
          <w:rFonts w:asciiTheme="majorHAnsi" w:hAnsiTheme="majorHAnsi" w:cstheme="majorHAnsi"/>
          <w:sz w:val="28"/>
          <w:szCs w:val="28"/>
          <w:lang w:val="ru-MD"/>
        </w:rPr>
        <w:t>от</w:t>
      </w:r>
      <w:r w:rsidRPr="00EF43DE">
        <w:rPr>
          <w:rFonts w:asciiTheme="majorHAnsi" w:hAnsiTheme="majorHAnsi" w:cstheme="majorHAnsi"/>
          <w:sz w:val="28"/>
          <w:szCs w:val="28"/>
          <w:lang w:val="ru-MD"/>
        </w:rPr>
        <w:t xml:space="preserve"> 08.08.2018, по неясным причинам</w:t>
      </w:r>
      <w:r w:rsidR="005A4B27" w:rsidRPr="00EF43DE">
        <w:rPr>
          <w:rFonts w:asciiTheme="majorHAnsi" w:hAnsiTheme="majorHAnsi" w:cstheme="majorHAnsi"/>
          <w:sz w:val="28"/>
          <w:szCs w:val="28"/>
          <w:lang w:val="ru-MD"/>
        </w:rPr>
        <w:t xml:space="preserve"> </w:t>
      </w:r>
      <w:r w:rsidR="002D3D26" w:rsidRPr="00EF43DE">
        <w:rPr>
          <w:rFonts w:asciiTheme="majorHAnsi" w:hAnsiTheme="majorHAnsi" w:cstheme="majorHAnsi"/>
          <w:sz w:val="28"/>
          <w:szCs w:val="28"/>
          <w:lang w:val="ru-MD"/>
        </w:rPr>
        <w:t xml:space="preserve">приняла </w:t>
      </w:r>
      <w:r w:rsidR="005A4B27" w:rsidRPr="00EF43DE">
        <w:rPr>
          <w:rFonts w:asciiTheme="majorHAnsi" w:hAnsiTheme="majorHAnsi" w:cstheme="majorHAnsi"/>
          <w:sz w:val="28"/>
          <w:szCs w:val="28"/>
          <w:lang w:val="ru-MD"/>
        </w:rPr>
        <w:t>реш</w:t>
      </w:r>
      <w:r w:rsidR="002D3D26" w:rsidRPr="00EF43DE">
        <w:rPr>
          <w:rFonts w:asciiTheme="majorHAnsi" w:hAnsiTheme="majorHAnsi" w:cstheme="majorHAnsi"/>
          <w:sz w:val="28"/>
          <w:szCs w:val="28"/>
          <w:lang w:val="ru-MD"/>
        </w:rPr>
        <w:t>ение</w:t>
      </w:r>
      <w:r w:rsidRPr="00EF43DE">
        <w:rPr>
          <w:rFonts w:asciiTheme="majorHAnsi" w:hAnsiTheme="majorHAnsi" w:cstheme="majorHAnsi"/>
          <w:sz w:val="28"/>
          <w:szCs w:val="28"/>
          <w:lang w:val="ru-MD"/>
        </w:rPr>
        <w:t xml:space="preserve"> расторгнуть </w:t>
      </w:r>
      <w:r w:rsidR="002D3D26" w:rsidRPr="00EF43DE">
        <w:rPr>
          <w:rFonts w:asciiTheme="majorHAnsi" w:hAnsiTheme="majorHAnsi" w:cstheme="majorHAnsi"/>
          <w:sz w:val="28"/>
          <w:szCs w:val="28"/>
          <w:lang w:val="ru-MD"/>
        </w:rPr>
        <w:t xml:space="preserve">договор, </w:t>
      </w:r>
      <w:r w:rsidR="005A4B27" w:rsidRPr="00EF43DE">
        <w:rPr>
          <w:rFonts w:asciiTheme="majorHAnsi" w:hAnsiTheme="majorHAnsi" w:cstheme="majorHAnsi"/>
          <w:sz w:val="28"/>
          <w:szCs w:val="28"/>
          <w:lang w:val="ru-MD"/>
        </w:rPr>
        <w:t xml:space="preserve">заключенный </w:t>
      </w:r>
      <w:r w:rsidRPr="00EF43DE">
        <w:rPr>
          <w:rFonts w:asciiTheme="majorHAnsi" w:hAnsiTheme="majorHAnsi" w:cstheme="majorHAnsi"/>
          <w:sz w:val="28"/>
          <w:szCs w:val="28"/>
          <w:lang w:val="ru-MD"/>
        </w:rPr>
        <w:t xml:space="preserve">с этим экономическим агентом, </w:t>
      </w:r>
      <w:r w:rsidR="002D3D26" w:rsidRPr="00EF43DE">
        <w:rPr>
          <w:rFonts w:asciiTheme="majorHAnsi" w:hAnsiTheme="majorHAnsi" w:cstheme="majorHAnsi"/>
          <w:sz w:val="28"/>
          <w:szCs w:val="28"/>
          <w:lang w:val="ru-MD"/>
        </w:rPr>
        <w:t>провести переговоры</w:t>
      </w:r>
      <w:r w:rsidRPr="00EF43DE">
        <w:rPr>
          <w:rFonts w:asciiTheme="majorHAnsi" w:hAnsiTheme="majorHAnsi" w:cstheme="majorHAnsi"/>
          <w:sz w:val="28"/>
          <w:szCs w:val="28"/>
          <w:lang w:val="ru-MD"/>
        </w:rPr>
        <w:t xml:space="preserve"> и заключить договор </w:t>
      </w:r>
      <w:r w:rsidR="002D3D26" w:rsidRPr="00EF43DE">
        <w:rPr>
          <w:rFonts w:asciiTheme="majorHAnsi" w:hAnsiTheme="majorHAnsi" w:cstheme="majorHAnsi"/>
          <w:sz w:val="28"/>
          <w:szCs w:val="28"/>
          <w:lang w:val="ru-MD"/>
        </w:rPr>
        <w:t>на</w:t>
      </w:r>
      <w:r w:rsidRPr="00EF43DE">
        <w:rPr>
          <w:rFonts w:asciiTheme="majorHAnsi" w:hAnsiTheme="majorHAnsi" w:cstheme="majorHAnsi"/>
          <w:sz w:val="28"/>
          <w:szCs w:val="28"/>
          <w:lang w:val="ru-MD"/>
        </w:rPr>
        <w:t xml:space="preserve"> предоставлени</w:t>
      </w:r>
      <w:r w:rsidR="002D3D26" w:rsidRPr="00EF43DE">
        <w:rPr>
          <w:rFonts w:asciiTheme="majorHAnsi" w:hAnsiTheme="majorHAnsi" w:cstheme="majorHAnsi"/>
          <w:sz w:val="28"/>
          <w:szCs w:val="28"/>
          <w:lang w:val="ru-MD"/>
        </w:rPr>
        <w:t>е</w:t>
      </w:r>
      <w:r w:rsidRPr="00EF43DE">
        <w:rPr>
          <w:rFonts w:asciiTheme="majorHAnsi" w:hAnsiTheme="majorHAnsi" w:cstheme="majorHAnsi"/>
          <w:sz w:val="28"/>
          <w:szCs w:val="28"/>
          <w:lang w:val="ru-MD"/>
        </w:rPr>
        <w:t xml:space="preserve"> услуг по уборке с ООО „Proterra Grup”, которое также участвовало </w:t>
      </w:r>
      <w:r w:rsidR="005C3967" w:rsidRPr="00EF43DE">
        <w:rPr>
          <w:rFonts w:asciiTheme="majorHAnsi" w:hAnsiTheme="majorHAnsi" w:cstheme="majorHAnsi"/>
          <w:sz w:val="28"/>
          <w:szCs w:val="28"/>
          <w:lang w:val="ru-MD"/>
        </w:rPr>
        <w:t>в аукционе,</w:t>
      </w:r>
      <w:r w:rsidRPr="00EF43DE">
        <w:rPr>
          <w:rFonts w:asciiTheme="majorHAnsi" w:hAnsiTheme="majorHAnsi" w:cstheme="majorHAnsi"/>
          <w:sz w:val="28"/>
          <w:szCs w:val="28"/>
          <w:lang w:val="ru-MD"/>
        </w:rPr>
        <w:t xml:space="preserve"> и </w:t>
      </w:r>
      <w:r w:rsidR="002D3D26" w:rsidRPr="00EF43DE">
        <w:rPr>
          <w:rFonts w:asciiTheme="majorHAnsi" w:hAnsiTheme="majorHAnsi" w:cstheme="majorHAnsi"/>
          <w:sz w:val="28"/>
          <w:szCs w:val="28"/>
          <w:lang w:val="ru-MD"/>
        </w:rPr>
        <w:t>оферта</w:t>
      </w:r>
      <w:r w:rsidRPr="00EF43DE">
        <w:rPr>
          <w:rFonts w:asciiTheme="majorHAnsi" w:hAnsiTheme="majorHAnsi" w:cstheme="majorHAnsi"/>
          <w:sz w:val="28"/>
          <w:szCs w:val="28"/>
          <w:lang w:val="ru-MD"/>
        </w:rPr>
        <w:t xml:space="preserve"> которого заняло второе место. По данным договора, его стоимость составляет 2236,3 тыс. леев (без НДС), а площадь</w:t>
      </w:r>
      <w:r w:rsidR="002D3D26" w:rsidRPr="00EF43DE">
        <w:rPr>
          <w:rFonts w:asciiTheme="majorHAnsi" w:hAnsiTheme="majorHAnsi" w:cstheme="majorHAnsi"/>
          <w:sz w:val="28"/>
          <w:szCs w:val="28"/>
          <w:lang w:val="ru-MD"/>
        </w:rPr>
        <w:t xml:space="preserve"> </w:t>
      </w:r>
      <w:r w:rsidRPr="00EF43DE">
        <w:rPr>
          <w:rFonts w:asciiTheme="majorHAnsi" w:hAnsiTheme="majorHAnsi" w:cstheme="majorHAnsi"/>
          <w:sz w:val="28"/>
          <w:szCs w:val="28"/>
          <w:lang w:val="ru-MD"/>
        </w:rPr>
        <w:t>-</w:t>
      </w:r>
      <w:r w:rsidR="002D3D26" w:rsidRPr="00EF43DE">
        <w:rPr>
          <w:rFonts w:asciiTheme="majorHAnsi" w:hAnsiTheme="majorHAnsi" w:cstheme="majorHAnsi"/>
          <w:sz w:val="28"/>
          <w:szCs w:val="28"/>
          <w:lang w:val="ru-MD"/>
        </w:rPr>
        <w:t xml:space="preserve"> </w:t>
      </w:r>
      <w:r w:rsidRPr="00EF43DE">
        <w:rPr>
          <w:rFonts w:asciiTheme="majorHAnsi" w:hAnsiTheme="majorHAnsi" w:cstheme="majorHAnsi"/>
          <w:sz w:val="28"/>
          <w:szCs w:val="28"/>
          <w:lang w:val="ru-MD"/>
        </w:rPr>
        <w:t>16908,44 м</w:t>
      </w:r>
      <w:r w:rsidR="002D3D26" w:rsidRPr="00EF43DE">
        <w:rPr>
          <w:rFonts w:asciiTheme="majorHAnsi" w:hAnsiTheme="majorHAnsi" w:cstheme="majorHAnsi"/>
          <w:sz w:val="28"/>
          <w:szCs w:val="28"/>
          <w:vertAlign w:val="superscript"/>
          <w:lang w:val="ru-MD"/>
        </w:rPr>
        <w:t>2</w:t>
      </w:r>
      <w:r w:rsidRPr="00EF43DE">
        <w:rPr>
          <w:rFonts w:asciiTheme="majorHAnsi" w:hAnsiTheme="majorHAnsi" w:cstheme="majorHAnsi"/>
          <w:sz w:val="28"/>
          <w:szCs w:val="28"/>
          <w:lang w:val="ru-MD"/>
        </w:rPr>
        <w:t xml:space="preserve">, или </w:t>
      </w:r>
      <w:r w:rsidR="002D3D26" w:rsidRPr="00EF43DE">
        <w:rPr>
          <w:rFonts w:asciiTheme="majorHAnsi" w:hAnsiTheme="majorHAnsi" w:cstheme="majorHAnsi"/>
          <w:sz w:val="28"/>
          <w:szCs w:val="28"/>
          <w:lang w:val="ru-MD"/>
        </w:rPr>
        <w:t>о</w:t>
      </w:r>
      <w:r w:rsidRPr="00EF43DE">
        <w:rPr>
          <w:rFonts w:asciiTheme="majorHAnsi" w:hAnsiTheme="majorHAnsi" w:cstheme="majorHAnsi"/>
          <w:sz w:val="28"/>
          <w:szCs w:val="28"/>
          <w:lang w:val="ru-MD"/>
        </w:rPr>
        <w:t xml:space="preserve">бслуживаемая площадь </w:t>
      </w:r>
      <w:r w:rsidR="002D3D26" w:rsidRPr="00EF43DE">
        <w:rPr>
          <w:rFonts w:asciiTheme="majorHAnsi" w:hAnsiTheme="majorHAnsi" w:cstheme="majorHAnsi"/>
          <w:sz w:val="28"/>
          <w:szCs w:val="28"/>
          <w:lang w:val="ru-MD"/>
        </w:rPr>
        <w:t xml:space="preserve">была </w:t>
      </w:r>
      <w:r w:rsidRPr="00EF43DE">
        <w:rPr>
          <w:rFonts w:asciiTheme="majorHAnsi" w:hAnsiTheme="majorHAnsi" w:cstheme="majorHAnsi"/>
          <w:sz w:val="28"/>
          <w:szCs w:val="28"/>
          <w:lang w:val="ru-MD"/>
        </w:rPr>
        <w:t>увеличена на 1009,1 м</w:t>
      </w:r>
      <w:r w:rsidR="002D3D26" w:rsidRPr="00EF43DE">
        <w:rPr>
          <w:rFonts w:asciiTheme="majorHAnsi" w:hAnsiTheme="majorHAnsi" w:cstheme="majorHAnsi"/>
          <w:sz w:val="28"/>
          <w:szCs w:val="28"/>
          <w:vertAlign w:val="superscript"/>
          <w:lang w:val="ru-MD"/>
        </w:rPr>
        <w:t>2</w:t>
      </w:r>
      <w:r w:rsidRPr="00EF43DE">
        <w:rPr>
          <w:rFonts w:asciiTheme="majorHAnsi" w:hAnsiTheme="majorHAnsi" w:cstheme="majorHAnsi"/>
          <w:sz w:val="28"/>
          <w:szCs w:val="28"/>
          <w:lang w:val="ru-MD"/>
        </w:rPr>
        <w:t xml:space="preserve"> по сравнению с площадью, указанной в </w:t>
      </w:r>
      <w:r w:rsidR="002D3D26" w:rsidRPr="00EF43DE">
        <w:rPr>
          <w:rFonts w:asciiTheme="majorHAnsi" w:hAnsiTheme="majorHAnsi" w:cstheme="majorHAnsi"/>
          <w:sz w:val="28"/>
          <w:szCs w:val="28"/>
          <w:lang w:val="ru-MD"/>
        </w:rPr>
        <w:t>техническом задании (для аукциона от 01.03.2018)</w:t>
      </w:r>
      <w:r w:rsidR="00AE54CE" w:rsidRPr="00EF43DE">
        <w:rPr>
          <w:rFonts w:asciiTheme="majorHAnsi" w:hAnsiTheme="majorHAnsi" w:cstheme="majorHAnsi"/>
          <w:sz w:val="28"/>
          <w:szCs w:val="28"/>
          <w:lang w:val="ru-MD"/>
        </w:rPr>
        <w:t xml:space="preserve">. </w:t>
      </w:r>
      <w:r w:rsidRPr="00EF43DE">
        <w:rPr>
          <w:rFonts w:asciiTheme="majorHAnsi" w:hAnsiTheme="majorHAnsi" w:cstheme="majorHAnsi"/>
          <w:sz w:val="28"/>
          <w:szCs w:val="28"/>
          <w:lang w:val="ru-MD"/>
        </w:rPr>
        <w:t xml:space="preserve">Впоследствии и положения этого договора были изменены путем увеличения стоимости и </w:t>
      </w:r>
      <w:r w:rsidR="002D3D26" w:rsidRPr="00EF43DE">
        <w:rPr>
          <w:rFonts w:asciiTheme="majorHAnsi" w:hAnsiTheme="majorHAnsi" w:cstheme="majorHAnsi"/>
          <w:sz w:val="28"/>
          <w:szCs w:val="28"/>
          <w:lang w:val="ru-MD"/>
        </w:rPr>
        <w:t xml:space="preserve">обслуживаемой </w:t>
      </w:r>
      <w:r w:rsidRPr="00EF43DE">
        <w:rPr>
          <w:rFonts w:asciiTheme="majorHAnsi" w:hAnsiTheme="majorHAnsi" w:cstheme="majorHAnsi"/>
          <w:sz w:val="28"/>
          <w:szCs w:val="28"/>
          <w:lang w:val="ru-MD"/>
        </w:rPr>
        <w:t>площади - до 2300,2 тыс. леев (без НДС) и, соответственно, 17237,44 м</w:t>
      </w:r>
      <w:r w:rsidR="002D3D26" w:rsidRPr="00EF43DE">
        <w:rPr>
          <w:rFonts w:asciiTheme="majorHAnsi" w:hAnsiTheme="majorHAnsi" w:cstheme="majorHAnsi"/>
          <w:sz w:val="28"/>
          <w:szCs w:val="28"/>
          <w:vertAlign w:val="superscript"/>
          <w:lang w:val="ru-MD"/>
        </w:rPr>
        <w:t>2</w:t>
      </w:r>
      <w:r w:rsidRPr="00EF43DE">
        <w:rPr>
          <w:rFonts w:asciiTheme="majorHAnsi" w:hAnsiTheme="majorHAnsi" w:cstheme="majorHAnsi"/>
          <w:sz w:val="28"/>
          <w:szCs w:val="28"/>
          <w:lang w:val="ru-MD"/>
        </w:rPr>
        <w:t>, или на 642,6 тыс. леев и 1338,1 м</w:t>
      </w:r>
      <w:r w:rsidR="002D3D26" w:rsidRPr="00EF43DE">
        <w:rPr>
          <w:rFonts w:asciiTheme="majorHAnsi" w:hAnsiTheme="majorHAnsi" w:cstheme="majorHAnsi"/>
          <w:sz w:val="28"/>
          <w:szCs w:val="28"/>
          <w:vertAlign w:val="superscript"/>
          <w:lang w:val="ru-MD"/>
        </w:rPr>
        <w:t>2</w:t>
      </w:r>
      <w:r w:rsidRPr="00EF43DE">
        <w:rPr>
          <w:rFonts w:asciiTheme="majorHAnsi" w:hAnsiTheme="majorHAnsi" w:cstheme="majorHAnsi"/>
          <w:sz w:val="28"/>
          <w:szCs w:val="28"/>
          <w:lang w:val="ru-MD"/>
        </w:rPr>
        <w:t xml:space="preserve"> больше стоимости и площади, указанной в </w:t>
      </w:r>
      <w:r w:rsidR="002D3D26" w:rsidRPr="00EF43DE">
        <w:rPr>
          <w:rFonts w:asciiTheme="majorHAnsi" w:hAnsiTheme="majorHAnsi" w:cstheme="majorHAnsi"/>
          <w:sz w:val="28"/>
          <w:szCs w:val="28"/>
          <w:lang w:val="ru-MD"/>
        </w:rPr>
        <w:t>техническом задании</w:t>
      </w:r>
      <w:r w:rsidR="00AE54CE" w:rsidRPr="00EF43DE">
        <w:rPr>
          <w:rFonts w:asciiTheme="majorHAnsi" w:hAnsiTheme="majorHAnsi" w:cstheme="majorHAnsi"/>
          <w:sz w:val="28"/>
          <w:szCs w:val="28"/>
          <w:lang w:val="ru-MD"/>
        </w:rPr>
        <w:t>.</w:t>
      </w:r>
    </w:p>
    <w:p w14:paraId="19E3253A" w14:textId="6B9B335E" w:rsidR="00901076" w:rsidRPr="00EF43DE" w:rsidRDefault="002D3D26" w:rsidP="007F0C17">
      <w:pPr>
        <w:pStyle w:val="a9"/>
        <w:spacing w:after="0"/>
        <w:ind w:right="-22"/>
        <w:jc w:val="both"/>
        <w:rPr>
          <w:rFonts w:asciiTheme="majorHAnsi" w:hAnsiTheme="majorHAnsi" w:cstheme="majorHAnsi"/>
          <w:sz w:val="28"/>
          <w:szCs w:val="28"/>
          <w:lang w:val="ru-MD"/>
        </w:rPr>
      </w:pPr>
      <w:r w:rsidRPr="00EF43DE">
        <w:rPr>
          <w:rFonts w:asciiTheme="majorHAnsi" w:eastAsia="Times New Roman" w:hAnsiTheme="majorHAnsi" w:cstheme="majorHAnsi"/>
          <w:b/>
          <w:sz w:val="28"/>
          <w:szCs w:val="28"/>
          <w:lang w:val="ru-MD"/>
        </w:rPr>
        <w:t>АО</w:t>
      </w:r>
      <w:r w:rsidR="00F60778" w:rsidRPr="00EF43DE">
        <w:rPr>
          <w:rFonts w:asciiTheme="majorHAnsi" w:eastAsia="Times New Roman" w:hAnsiTheme="majorHAnsi" w:cstheme="majorHAnsi"/>
          <w:b/>
          <w:sz w:val="28"/>
          <w:szCs w:val="28"/>
          <w:lang w:val="ru-MD"/>
        </w:rPr>
        <w:t xml:space="preserve"> RAC </w:t>
      </w:r>
      <w:r w:rsidRPr="00EF43DE">
        <w:rPr>
          <w:rFonts w:asciiTheme="majorHAnsi" w:eastAsia="Times New Roman" w:hAnsiTheme="majorHAnsi" w:cstheme="majorHAnsi"/>
          <w:b/>
          <w:sz w:val="28"/>
          <w:szCs w:val="28"/>
          <w:lang w:val="ru-MD"/>
        </w:rPr>
        <w:t>Сорока</w:t>
      </w:r>
      <w:r w:rsidR="00F60778" w:rsidRPr="00EF43DE">
        <w:rPr>
          <w:rFonts w:asciiTheme="majorHAnsi" w:eastAsia="Times New Roman" w:hAnsiTheme="majorHAnsi" w:cstheme="majorHAnsi"/>
          <w:b/>
          <w:sz w:val="28"/>
          <w:szCs w:val="28"/>
          <w:lang w:val="ru-MD"/>
        </w:rPr>
        <w:t xml:space="preserve"> </w:t>
      </w:r>
      <w:r w:rsidR="00F60778" w:rsidRPr="00EF43DE">
        <w:rPr>
          <w:rFonts w:asciiTheme="majorHAnsi" w:eastAsia="Times New Roman" w:hAnsiTheme="majorHAnsi" w:cstheme="majorHAnsi"/>
          <w:sz w:val="28"/>
          <w:szCs w:val="28"/>
          <w:lang w:val="ru-MD"/>
        </w:rPr>
        <w:t xml:space="preserve">до момента проведения </w:t>
      </w:r>
      <w:r w:rsidR="00825A88" w:rsidRPr="00EF43DE">
        <w:rPr>
          <w:rFonts w:asciiTheme="majorHAnsi" w:eastAsia="Times New Roman" w:hAnsiTheme="majorHAnsi" w:cstheme="majorHAnsi"/>
          <w:sz w:val="28"/>
          <w:szCs w:val="28"/>
          <w:lang w:val="ru-MD"/>
        </w:rPr>
        <w:t>миссии follow-up</w:t>
      </w:r>
      <w:r w:rsidR="00F60778" w:rsidRPr="00EF43DE">
        <w:rPr>
          <w:rFonts w:asciiTheme="majorHAnsi" w:eastAsia="Times New Roman" w:hAnsiTheme="majorHAnsi" w:cstheme="majorHAnsi"/>
          <w:sz w:val="28"/>
          <w:szCs w:val="28"/>
          <w:lang w:val="ru-MD"/>
        </w:rPr>
        <w:t xml:space="preserve"> не внедрила процедуры закупок, которые обеспечили бы реальную конкуренцию между </w:t>
      </w:r>
      <w:r w:rsidRPr="00EF43DE">
        <w:rPr>
          <w:rFonts w:asciiTheme="majorHAnsi" w:eastAsia="Times New Roman" w:hAnsiTheme="majorHAnsi" w:cstheme="majorHAnsi"/>
          <w:sz w:val="28"/>
          <w:szCs w:val="28"/>
          <w:lang w:val="ru-MD"/>
        </w:rPr>
        <w:t>оферта</w:t>
      </w:r>
      <w:r w:rsidR="00F60778" w:rsidRPr="00EF43DE">
        <w:rPr>
          <w:rFonts w:asciiTheme="majorHAnsi" w:eastAsia="Times New Roman" w:hAnsiTheme="majorHAnsi" w:cstheme="majorHAnsi"/>
          <w:sz w:val="28"/>
          <w:szCs w:val="28"/>
          <w:lang w:val="ru-MD"/>
        </w:rPr>
        <w:t xml:space="preserve">ми экономических операторов, прозрачность и эффективность использования финансовых средств. Аудит </w:t>
      </w:r>
      <w:r w:rsidRPr="00EF43DE">
        <w:rPr>
          <w:rFonts w:asciiTheme="majorHAnsi" w:eastAsia="Times New Roman" w:hAnsiTheme="majorHAnsi" w:cstheme="majorHAnsi"/>
          <w:sz w:val="28"/>
          <w:szCs w:val="28"/>
          <w:lang w:val="ru-MD"/>
        </w:rPr>
        <w:t>отмеч</w:t>
      </w:r>
      <w:r w:rsidR="00F60778" w:rsidRPr="00EF43DE">
        <w:rPr>
          <w:rFonts w:asciiTheme="majorHAnsi" w:eastAsia="Times New Roman" w:hAnsiTheme="majorHAnsi" w:cstheme="majorHAnsi"/>
          <w:sz w:val="28"/>
          <w:szCs w:val="28"/>
          <w:lang w:val="ru-MD"/>
        </w:rPr>
        <w:t xml:space="preserve">ает, что при </w:t>
      </w:r>
      <w:r w:rsidRPr="00EF43DE">
        <w:rPr>
          <w:rFonts w:asciiTheme="majorHAnsi" w:eastAsia="Times New Roman" w:hAnsiTheme="majorHAnsi" w:cstheme="majorHAnsi"/>
          <w:sz w:val="28"/>
          <w:szCs w:val="28"/>
          <w:lang w:val="ru-MD"/>
        </w:rPr>
        <w:t>присужд</w:t>
      </w:r>
      <w:r w:rsidR="00F60778" w:rsidRPr="00EF43DE">
        <w:rPr>
          <w:rFonts w:asciiTheme="majorHAnsi" w:eastAsia="Times New Roman" w:hAnsiTheme="majorHAnsi" w:cstheme="majorHAnsi"/>
          <w:sz w:val="28"/>
          <w:szCs w:val="28"/>
          <w:lang w:val="ru-MD"/>
        </w:rPr>
        <w:t xml:space="preserve">ении </w:t>
      </w:r>
      <w:r w:rsidRPr="00EF43DE">
        <w:rPr>
          <w:rFonts w:asciiTheme="majorHAnsi" w:eastAsia="Times New Roman" w:hAnsiTheme="majorHAnsi" w:cstheme="majorHAnsi"/>
          <w:sz w:val="28"/>
          <w:szCs w:val="28"/>
          <w:lang w:val="ru-MD"/>
        </w:rPr>
        <w:t>договоров закупок</w:t>
      </w:r>
      <w:r w:rsidR="00F60778" w:rsidRPr="00EF43DE">
        <w:rPr>
          <w:rFonts w:asciiTheme="majorHAnsi" w:eastAsia="Times New Roman" w:hAnsiTheme="majorHAnsi" w:cstheme="majorHAnsi"/>
          <w:sz w:val="28"/>
          <w:szCs w:val="28"/>
          <w:lang w:val="ru-MD"/>
        </w:rPr>
        <w:t xml:space="preserve"> товаров не представл</w:t>
      </w:r>
      <w:r w:rsidRPr="00EF43DE">
        <w:rPr>
          <w:rFonts w:asciiTheme="majorHAnsi" w:eastAsia="Times New Roman" w:hAnsiTheme="majorHAnsi" w:cstheme="majorHAnsi"/>
          <w:sz w:val="28"/>
          <w:szCs w:val="28"/>
          <w:lang w:val="ru-MD"/>
        </w:rPr>
        <w:t>яются</w:t>
      </w:r>
      <w:r w:rsidR="00F60778" w:rsidRPr="00EF43DE">
        <w:rPr>
          <w:rFonts w:asciiTheme="majorHAnsi" w:eastAsia="Times New Roman" w:hAnsiTheme="majorHAnsi" w:cstheme="majorHAnsi"/>
          <w:sz w:val="28"/>
          <w:szCs w:val="28"/>
          <w:lang w:val="ru-MD"/>
        </w:rPr>
        <w:t xml:space="preserve"> доказательства (предложения других предпринимателей), которые обеспечили бы минимизацию рисков и эффективность закупок. Так, предприятием были заключены договоры, к которым могла быть применена процедура закупок, регламентированная НАРЭ: </w:t>
      </w:r>
      <w:r w:rsidRPr="00EF43DE">
        <w:rPr>
          <w:rFonts w:asciiTheme="majorHAnsi" w:eastAsia="Times New Roman" w:hAnsiTheme="majorHAnsi" w:cstheme="majorHAnsi"/>
          <w:sz w:val="28"/>
          <w:szCs w:val="28"/>
          <w:lang w:val="ru-MD"/>
        </w:rPr>
        <w:t>договор №</w:t>
      </w:r>
      <w:r w:rsidR="00F60778" w:rsidRPr="00EF43DE">
        <w:rPr>
          <w:rFonts w:asciiTheme="majorHAnsi" w:eastAsia="Times New Roman" w:hAnsiTheme="majorHAnsi" w:cstheme="majorHAnsi"/>
          <w:sz w:val="28"/>
          <w:szCs w:val="28"/>
          <w:lang w:val="ru-MD"/>
        </w:rPr>
        <w:t xml:space="preserve">С03/0625 </w:t>
      </w:r>
      <w:r w:rsidRPr="00EF43DE">
        <w:rPr>
          <w:rFonts w:asciiTheme="majorHAnsi" w:eastAsia="Times New Roman" w:hAnsiTheme="majorHAnsi" w:cstheme="majorHAnsi"/>
          <w:sz w:val="28"/>
          <w:szCs w:val="28"/>
          <w:lang w:val="ru-MD"/>
        </w:rPr>
        <w:t>от</w:t>
      </w:r>
      <w:r w:rsidR="00F60778" w:rsidRPr="00EF43DE">
        <w:rPr>
          <w:rFonts w:asciiTheme="majorHAnsi" w:eastAsia="Times New Roman" w:hAnsiTheme="majorHAnsi" w:cstheme="majorHAnsi"/>
          <w:sz w:val="28"/>
          <w:szCs w:val="28"/>
          <w:lang w:val="ru-MD"/>
        </w:rPr>
        <w:t xml:space="preserve"> 04.12.2017 </w:t>
      </w:r>
      <w:r w:rsidRPr="00EF43DE">
        <w:rPr>
          <w:rFonts w:asciiTheme="majorHAnsi" w:eastAsia="Times New Roman" w:hAnsiTheme="majorHAnsi" w:cstheme="majorHAnsi"/>
          <w:sz w:val="28"/>
          <w:szCs w:val="28"/>
          <w:lang w:val="ru-MD"/>
        </w:rPr>
        <w:t>с ООО</w:t>
      </w:r>
      <w:r w:rsidR="00F60778" w:rsidRPr="00EF43DE">
        <w:rPr>
          <w:rFonts w:asciiTheme="majorHAnsi" w:eastAsia="Times New Roman" w:hAnsiTheme="majorHAnsi" w:cstheme="majorHAnsi"/>
          <w:sz w:val="28"/>
          <w:szCs w:val="28"/>
          <w:lang w:val="ru-MD"/>
        </w:rPr>
        <w:t xml:space="preserve"> „Lukoil-Moldova”, на </w:t>
      </w:r>
      <w:r w:rsidRPr="00EF43DE">
        <w:rPr>
          <w:rFonts w:asciiTheme="majorHAnsi" w:eastAsia="Times New Roman" w:hAnsiTheme="majorHAnsi" w:cstheme="majorHAnsi"/>
          <w:sz w:val="28"/>
          <w:szCs w:val="28"/>
          <w:lang w:val="ru-MD"/>
        </w:rPr>
        <w:t>закупку</w:t>
      </w:r>
      <w:r w:rsidR="00F60778" w:rsidRPr="00EF43DE">
        <w:rPr>
          <w:rFonts w:asciiTheme="majorHAnsi" w:eastAsia="Times New Roman" w:hAnsiTheme="majorHAnsi" w:cstheme="majorHAnsi"/>
          <w:sz w:val="28"/>
          <w:szCs w:val="28"/>
          <w:lang w:val="ru-MD"/>
        </w:rPr>
        <w:t xml:space="preserve"> топлива, исполнен</w:t>
      </w:r>
      <w:r w:rsidRPr="00EF43DE">
        <w:rPr>
          <w:rFonts w:asciiTheme="majorHAnsi" w:eastAsia="Times New Roman" w:hAnsiTheme="majorHAnsi" w:cstheme="majorHAnsi"/>
          <w:sz w:val="28"/>
          <w:szCs w:val="28"/>
          <w:lang w:val="ru-MD"/>
        </w:rPr>
        <w:t>н</w:t>
      </w:r>
      <w:r w:rsidR="00F60778" w:rsidRPr="00EF43DE">
        <w:rPr>
          <w:rFonts w:asciiTheme="majorHAnsi" w:eastAsia="Times New Roman" w:hAnsiTheme="majorHAnsi" w:cstheme="majorHAnsi"/>
          <w:sz w:val="28"/>
          <w:szCs w:val="28"/>
          <w:lang w:val="ru-MD"/>
        </w:rPr>
        <w:t>ы</w:t>
      </w:r>
      <w:r w:rsidRPr="00EF43DE">
        <w:rPr>
          <w:rFonts w:asciiTheme="majorHAnsi" w:eastAsia="Times New Roman" w:hAnsiTheme="majorHAnsi" w:cstheme="majorHAnsi"/>
          <w:sz w:val="28"/>
          <w:szCs w:val="28"/>
          <w:lang w:val="ru-MD"/>
        </w:rPr>
        <w:t>й</w:t>
      </w:r>
      <w:r w:rsidR="00F60778" w:rsidRPr="00EF43DE">
        <w:rPr>
          <w:rFonts w:asciiTheme="majorHAnsi" w:eastAsia="Times New Roman" w:hAnsiTheme="majorHAnsi" w:cstheme="majorHAnsi"/>
          <w:sz w:val="28"/>
          <w:szCs w:val="28"/>
          <w:lang w:val="ru-MD"/>
        </w:rPr>
        <w:t xml:space="preserve"> </w:t>
      </w:r>
      <w:r w:rsidRPr="00EF43DE">
        <w:rPr>
          <w:rFonts w:asciiTheme="majorHAnsi" w:eastAsia="Times New Roman" w:hAnsiTheme="majorHAnsi" w:cstheme="majorHAnsi"/>
          <w:sz w:val="28"/>
          <w:szCs w:val="28"/>
          <w:lang w:val="ru-MD"/>
        </w:rPr>
        <w:t>на общую сумму</w:t>
      </w:r>
      <w:r w:rsidR="00F60778" w:rsidRPr="00EF43DE">
        <w:rPr>
          <w:rFonts w:asciiTheme="majorHAnsi" w:eastAsia="Times New Roman" w:hAnsiTheme="majorHAnsi" w:cstheme="majorHAnsi"/>
          <w:sz w:val="28"/>
          <w:szCs w:val="28"/>
          <w:lang w:val="ru-MD"/>
        </w:rPr>
        <w:t xml:space="preserve"> 433,4 тыс. леев (в</w:t>
      </w:r>
      <w:r w:rsidRPr="00EF43DE">
        <w:rPr>
          <w:rFonts w:asciiTheme="majorHAnsi" w:eastAsia="Times New Roman" w:hAnsiTheme="majorHAnsi" w:cstheme="majorHAnsi"/>
          <w:sz w:val="28"/>
          <w:szCs w:val="28"/>
          <w:lang w:val="ru-MD"/>
        </w:rPr>
        <w:t>ключая</w:t>
      </w:r>
      <w:r w:rsidR="00F60778" w:rsidRPr="00EF43DE">
        <w:rPr>
          <w:rFonts w:asciiTheme="majorHAnsi" w:eastAsia="Times New Roman" w:hAnsiTheme="majorHAnsi" w:cstheme="majorHAnsi"/>
          <w:sz w:val="28"/>
          <w:szCs w:val="28"/>
          <w:lang w:val="ru-MD"/>
        </w:rPr>
        <w:t xml:space="preserve"> НДС); договор</w:t>
      </w:r>
      <w:r w:rsidRPr="00EF43DE">
        <w:rPr>
          <w:rFonts w:asciiTheme="majorHAnsi" w:eastAsia="Times New Roman" w:hAnsiTheme="majorHAnsi" w:cstheme="majorHAnsi"/>
          <w:sz w:val="28"/>
          <w:szCs w:val="28"/>
          <w:lang w:val="ru-MD"/>
        </w:rPr>
        <w:t xml:space="preserve"> </w:t>
      </w:r>
      <w:r w:rsidR="00F60778" w:rsidRPr="00EF43DE">
        <w:rPr>
          <w:rFonts w:asciiTheme="majorHAnsi" w:eastAsia="Times New Roman" w:hAnsiTheme="majorHAnsi" w:cstheme="majorHAnsi"/>
          <w:sz w:val="28"/>
          <w:szCs w:val="28"/>
          <w:lang w:val="ru-MD"/>
        </w:rPr>
        <w:t>№32/2018 от 10.02.2018, заключенный с ООО „Pamdor-Const</w:t>
      </w:r>
      <w:r w:rsidRPr="00EF43DE">
        <w:rPr>
          <w:rFonts w:asciiTheme="majorHAnsi" w:eastAsia="Times New Roman" w:hAnsiTheme="majorHAnsi" w:cstheme="majorHAnsi"/>
          <w:sz w:val="28"/>
          <w:szCs w:val="28"/>
          <w:lang w:val="ru-MD"/>
        </w:rPr>
        <w:t>”</w:t>
      </w:r>
      <w:r w:rsidR="00F60778" w:rsidRPr="00EF43DE">
        <w:rPr>
          <w:rFonts w:asciiTheme="majorHAnsi" w:eastAsia="Times New Roman" w:hAnsiTheme="majorHAnsi" w:cstheme="majorHAnsi"/>
          <w:sz w:val="28"/>
          <w:szCs w:val="28"/>
          <w:lang w:val="ru-MD"/>
        </w:rPr>
        <w:t>, на приобретение строительных материалов (бетонных плит, бетонных блоков, арматуры)</w:t>
      </w:r>
      <w:r w:rsidRPr="00EF43DE">
        <w:rPr>
          <w:rFonts w:asciiTheme="majorHAnsi" w:eastAsia="Times New Roman" w:hAnsiTheme="majorHAnsi" w:cstheme="majorHAnsi"/>
          <w:sz w:val="28"/>
          <w:szCs w:val="28"/>
          <w:lang w:val="ru-MD"/>
        </w:rPr>
        <w:t xml:space="preserve"> </w:t>
      </w:r>
      <w:r w:rsidR="00F60778" w:rsidRPr="00EF43DE">
        <w:rPr>
          <w:rFonts w:asciiTheme="majorHAnsi" w:eastAsia="Times New Roman" w:hAnsiTheme="majorHAnsi" w:cstheme="majorHAnsi"/>
          <w:sz w:val="28"/>
          <w:szCs w:val="28"/>
          <w:lang w:val="ru-MD"/>
        </w:rPr>
        <w:t>на общую сумму 217,5 тыс. леев (без НДС)</w:t>
      </w:r>
      <w:r w:rsidRPr="00EF43DE">
        <w:rPr>
          <w:rFonts w:asciiTheme="majorHAnsi" w:eastAsia="Times New Roman" w:hAnsiTheme="majorHAnsi" w:cstheme="majorHAnsi"/>
          <w:sz w:val="28"/>
          <w:szCs w:val="28"/>
          <w:lang w:val="ru-MD"/>
        </w:rPr>
        <w:t>, для</w:t>
      </w:r>
      <w:r w:rsidR="00F60778" w:rsidRPr="00EF43DE">
        <w:rPr>
          <w:rFonts w:asciiTheme="majorHAnsi" w:eastAsia="Times New Roman" w:hAnsiTheme="majorHAnsi" w:cstheme="majorHAnsi"/>
          <w:sz w:val="28"/>
          <w:szCs w:val="28"/>
          <w:lang w:val="ru-MD"/>
        </w:rPr>
        <w:t xml:space="preserve"> строительств</w:t>
      </w:r>
      <w:r w:rsidRPr="00EF43DE">
        <w:rPr>
          <w:rFonts w:asciiTheme="majorHAnsi" w:eastAsia="Times New Roman" w:hAnsiTheme="majorHAnsi" w:cstheme="majorHAnsi"/>
          <w:sz w:val="28"/>
          <w:szCs w:val="28"/>
          <w:lang w:val="ru-MD"/>
        </w:rPr>
        <w:t>а капитального гаража</w:t>
      </w:r>
      <w:r w:rsidR="00901076" w:rsidRPr="00EF43DE">
        <w:rPr>
          <w:rFonts w:asciiTheme="majorHAnsi" w:eastAsia="Times New Roman" w:hAnsiTheme="majorHAnsi" w:cstheme="majorHAnsi"/>
          <w:sz w:val="28"/>
          <w:szCs w:val="28"/>
          <w:lang w:val="ru-MD"/>
        </w:rPr>
        <w:t xml:space="preserve">. </w:t>
      </w:r>
      <w:r w:rsidR="00F60778" w:rsidRPr="00EF43DE">
        <w:rPr>
          <w:rFonts w:asciiTheme="majorHAnsi" w:eastAsia="Times New Roman" w:hAnsiTheme="majorHAnsi" w:cstheme="majorHAnsi"/>
          <w:sz w:val="28"/>
          <w:szCs w:val="28"/>
          <w:lang w:val="ru-MD"/>
        </w:rPr>
        <w:t xml:space="preserve">В результате непрозрачного исполнения договора, заключенного с ООО </w:t>
      </w:r>
      <w:r w:rsidR="00284F74" w:rsidRPr="00EF43DE">
        <w:rPr>
          <w:rFonts w:asciiTheme="majorHAnsi" w:eastAsia="Times New Roman" w:hAnsiTheme="majorHAnsi" w:cstheme="majorHAnsi"/>
          <w:sz w:val="28"/>
          <w:szCs w:val="28"/>
          <w:lang w:val="ru-MD"/>
        </w:rPr>
        <w:t>„Pamdor-Const”</w:t>
      </w:r>
      <w:r w:rsidR="00F60778" w:rsidRPr="00EF43DE">
        <w:rPr>
          <w:rFonts w:asciiTheme="majorHAnsi" w:eastAsia="Times New Roman" w:hAnsiTheme="majorHAnsi" w:cstheme="majorHAnsi"/>
          <w:sz w:val="28"/>
          <w:szCs w:val="28"/>
          <w:lang w:val="ru-MD"/>
        </w:rPr>
        <w:t xml:space="preserve">, на дату проведения аудиторской миссии Инспекторат полиции </w:t>
      </w:r>
      <w:r w:rsidR="00284F74" w:rsidRPr="00EF43DE">
        <w:rPr>
          <w:rFonts w:asciiTheme="majorHAnsi" w:eastAsia="Times New Roman" w:hAnsiTheme="majorHAnsi" w:cstheme="majorHAnsi"/>
          <w:sz w:val="28"/>
          <w:szCs w:val="28"/>
          <w:lang w:val="ru-MD"/>
        </w:rPr>
        <w:t>С</w:t>
      </w:r>
      <w:r w:rsidR="00F60778" w:rsidRPr="00EF43DE">
        <w:rPr>
          <w:rFonts w:asciiTheme="majorHAnsi" w:eastAsia="Times New Roman" w:hAnsiTheme="majorHAnsi" w:cstheme="majorHAnsi"/>
          <w:sz w:val="28"/>
          <w:szCs w:val="28"/>
          <w:lang w:val="ru-MD"/>
        </w:rPr>
        <w:t>орока провер</w:t>
      </w:r>
      <w:r w:rsidR="00284F74" w:rsidRPr="00EF43DE">
        <w:rPr>
          <w:rFonts w:asciiTheme="majorHAnsi" w:eastAsia="Times New Roman" w:hAnsiTheme="majorHAnsi" w:cstheme="majorHAnsi"/>
          <w:sz w:val="28"/>
          <w:szCs w:val="28"/>
          <w:lang w:val="ru-MD"/>
        </w:rPr>
        <w:t>я</w:t>
      </w:r>
      <w:r w:rsidR="00F60778" w:rsidRPr="00EF43DE">
        <w:rPr>
          <w:rFonts w:asciiTheme="majorHAnsi" w:eastAsia="Times New Roman" w:hAnsiTheme="majorHAnsi" w:cstheme="majorHAnsi"/>
          <w:sz w:val="28"/>
          <w:szCs w:val="28"/>
          <w:lang w:val="ru-MD"/>
        </w:rPr>
        <w:t xml:space="preserve">л законность приобретения этих строительных материалов. Кроме того, аудит отмечает непрозрачное исполнение договора </w:t>
      </w:r>
      <w:r w:rsidR="00284F74" w:rsidRPr="00EF43DE">
        <w:rPr>
          <w:rFonts w:asciiTheme="majorHAnsi" w:eastAsia="Times New Roman" w:hAnsiTheme="majorHAnsi" w:cstheme="majorHAnsi"/>
          <w:sz w:val="28"/>
          <w:szCs w:val="28"/>
          <w:lang w:val="ru-MD"/>
        </w:rPr>
        <w:t>на</w:t>
      </w:r>
      <w:r w:rsidR="00F60778" w:rsidRPr="00EF43DE">
        <w:rPr>
          <w:rFonts w:asciiTheme="majorHAnsi" w:eastAsia="Times New Roman" w:hAnsiTheme="majorHAnsi" w:cstheme="majorHAnsi"/>
          <w:sz w:val="28"/>
          <w:szCs w:val="28"/>
          <w:lang w:val="ru-MD"/>
        </w:rPr>
        <w:t xml:space="preserve"> </w:t>
      </w:r>
      <w:r w:rsidR="00284F74" w:rsidRPr="00EF43DE">
        <w:rPr>
          <w:rFonts w:asciiTheme="majorHAnsi" w:eastAsia="Times New Roman" w:hAnsiTheme="majorHAnsi" w:cstheme="majorHAnsi"/>
          <w:sz w:val="28"/>
          <w:szCs w:val="28"/>
          <w:lang w:val="ru-MD"/>
        </w:rPr>
        <w:t>оказание</w:t>
      </w:r>
      <w:r w:rsidR="00F60778" w:rsidRPr="00EF43DE">
        <w:rPr>
          <w:rFonts w:asciiTheme="majorHAnsi" w:eastAsia="Times New Roman" w:hAnsiTheme="majorHAnsi" w:cstheme="majorHAnsi"/>
          <w:sz w:val="28"/>
          <w:szCs w:val="28"/>
          <w:lang w:val="ru-MD"/>
        </w:rPr>
        <w:t xml:space="preserve"> юридической помощи</w:t>
      </w:r>
      <w:r w:rsidR="00284F74" w:rsidRPr="00EF43DE">
        <w:rPr>
          <w:rFonts w:asciiTheme="majorHAnsi" w:eastAsia="Times New Roman" w:hAnsiTheme="majorHAnsi" w:cstheme="majorHAnsi"/>
          <w:sz w:val="28"/>
          <w:szCs w:val="28"/>
          <w:lang w:val="ru-MD"/>
        </w:rPr>
        <w:t xml:space="preserve"> </w:t>
      </w:r>
      <w:r w:rsidR="00F60778" w:rsidRPr="00EF43DE">
        <w:rPr>
          <w:rFonts w:asciiTheme="majorHAnsi" w:eastAsia="Times New Roman" w:hAnsiTheme="majorHAnsi" w:cstheme="majorHAnsi"/>
          <w:sz w:val="28"/>
          <w:szCs w:val="28"/>
          <w:lang w:val="ru-MD"/>
        </w:rPr>
        <w:t xml:space="preserve">№17/56 от 03.11.2017, заключенный с </w:t>
      </w:r>
      <w:r w:rsidR="00284F74" w:rsidRPr="00EF43DE">
        <w:rPr>
          <w:rFonts w:asciiTheme="majorHAnsi" w:eastAsia="Times New Roman" w:hAnsiTheme="majorHAnsi" w:cstheme="majorHAnsi"/>
          <w:sz w:val="28"/>
          <w:szCs w:val="28"/>
          <w:lang w:val="ru-MD"/>
        </w:rPr>
        <w:t>А</w:t>
      </w:r>
      <w:r w:rsidR="00F60778" w:rsidRPr="00EF43DE">
        <w:rPr>
          <w:rFonts w:asciiTheme="majorHAnsi" w:eastAsia="Times New Roman" w:hAnsiTheme="majorHAnsi" w:cstheme="majorHAnsi"/>
          <w:sz w:val="28"/>
          <w:szCs w:val="28"/>
          <w:lang w:val="ru-MD"/>
        </w:rPr>
        <w:t>двокат</w:t>
      </w:r>
      <w:r w:rsidR="00284F74" w:rsidRPr="00EF43DE">
        <w:rPr>
          <w:rFonts w:asciiTheme="majorHAnsi" w:eastAsia="Times New Roman" w:hAnsiTheme="majorHAnsi" w:cstheme="majorHAnsi"/>
          <w:sz w:val="28"/>
          <w:szCs w:val="28"/>
          <w:lang w:val="ru-MD"/>
        </w:rPr>
        <w:t>ским</w:t>
      </w:r>
      <w:r w:rsidR="00F60778" w:rsidRPr="00EF43DE">
        <w:rPr>
          <w:rFonts w:asciiTheme="majorHAnsi" w:eastAsia="Times New Roman" w:hAnsiTheme="majorHAnsi" w:cstheme="majorHAnsi"/>
          <w:sz w:val="28"/>
          <w:szCs w:val="28"/>
          <w:lang w:val="ru-MD"/>
        </w:rPr>
        <w:t xml:space="preserve"> </w:t>
      </w:r>
      <w:r w:rsidR="00284F74" w:rsidRPr="00EF43DE">
        <w:rPr>
          <w:rFonts w:asciiTheme="majorHAnsi" w:eastAsia="Times New Roman" w:hAnsiTheme="majorHAnsi" w:cstheme="majorHAnsi"/>
          <w:sz w:val="28"/>
          <w:szCs w:val="28"/>
          <w:lang w:val="ru-MD"/>
        </w:rPr>
        <w:t>кабинетом „Victor Felișcan”</w:t>
      </w:r>
      <w:r w:rsidR="00F60778" w:rsidRPr="00EF43DE">
        <w:rPr>
          <w:rFonts w:asciiTheme="majorHAnsi" w:eastAsia="Times New Roman" w:hAnsiTheme="majorHAnsi" w:cstheme="majorHAnsi"/>
          <w:sz w:val="28"/>
          <w:szCs w:val="28"/>
          <w:lang w:val="ru-MD"/>
        </w:rPr>
        <w:t xml:space="preserve">, с установлением гонорара в размере 4,0 тыс. леев в месяц, </w:t>
      </w:r>
      <w:r w:rsidR="00284F74" w:rsidRPr="00EF43DE">
        <w:rPr>
          <w:rFonts w:asciiTheme="majorHAnsi" w:eastAsia="Times New Roman" w:hAnsiTheme="majorHAnsi" w:cstheme="majorHAnsi"/>
          <w:sz w:val="28"/>
          <w:szCs w:val="28"/>
          <w:lang w:val="ru-MD"/>
        </w:rPr>
        <w:t>который</w:t>
      </w:r>
      <w:r w:rsidR="00F60778" w:rsidRPr="00EF43DE">
        <w:rPr>
          <w:rFonts w:asciiTheme="majorHAnsi" w:eastAsia="Times New Roman" w:hAnsiTheme="majorHAnsi" w:cstheme="majorHAnsi"/>
          <w:sz w:val="28"/>
          <w:szCs w:val="28"/>
          <w:lang w:val="ru-MD"/>
        </w:rPr>
        <w:t xml:space="preserve"> в налоговых накладных указ</w:t>
      </w:r>
      <w:r w:rsidR="00284F74" w:rsidRPr="00EF43DE">
        <w:rPr>
          <w:rFonts w:asciiTheme="majorHAnsi" w:eastAsia="Times New Roman" w:hAnsiTheme="majorHAnsi" w:cstheme="majorHAnsi"/>
          <w:sz w:val="28"/>
          <w:szCs w:val="28"/>
          <w:lang w:val="ru-MD"/>
        </w:rPr>
        <w:t>ывал</w:t>
      </w:r>
      <w:r w:rsidR="00F60778" w:rsidRPr="00EF43DE">
        <w:rPr>
          <w:rFonts w:asciiTheme="majorHAnsi" w:eastAsia="Times New Roman" w:hAnsiTheme="majorHAnsi" w:cstheme="majorHAnsi"/>
          <w:sz w:val="28"/>
          <w:szCs w:val="28"/>
          <w:lang w:val="ru-MD"/>
        </w:rPr>
        <w:t xml:space="preserve"> </w:t>
      </w:r>
      <w:r w:rsidR="00284F74" w:rsidRPr="00EF43DE">
        <w:rPr>
          <w:rFonts w:asciiTheme="majorHAnsi" w:eastAsia="Times New Roman" w:hAnsiTheme="majorHAnsi" w:cstheme="majorHAnsi"/>
          <w:i/>
          <w:sz w:val="28"/>
          <w:szCs w:val="28"/>
          <w:lang w:val="ru-MD"/>
        </w:rPr>
        <w:t>„</w:t>
      </w:r>
      <w:r w:rsidR="00F60778" w:rsidRPr="00EF43DE">
        <w:rPr>
          <w:rFonts w:asciiTheme="majorHAnsi" w:eastAsia="Times New Roman" w:hAnsiTheme="majorHAnsi" w:cstheme="majorHAnsi"/>
          <w:i/>
          <w:sz w:val="28"/>
          <w:szCs w:val="28"/>
          <w:lang w:val="ru-MD"/>
        </w:rPr>
        <w:t>оказани</w:t>
      </w:r>
      <w:r w:rsidR="00284F74" w:rsidRPr="00EF43DE">
        <w:rPr>
          <w:rFonts w:asciiTheme="majorHAnsi" w:eastAsia="Times New Roman" w:hAnsiTheme="majorHAnsi" w:cstheme="majorHAnsi"/>
          <w:i/>
          <w:sz w:val="28"/>
          <w:szCs w:val="28"/>
          <w:lang w:val="ru-MD"/>
        </w:rPr>
        <w:t>е</w:t>
      </w:r>
      <w:r w:rsidR="00F60778" w:rsidRPr="00EF43DE">
        <w:rPr>
          <w:rFonts w:asciiTheme="majorHAnsi" w:eastAsia="Times New Roman" w:hAnsiTheme="majorHAnsi" w:cstheme="majorHAnsi"/>
          <w:i/>
          <w:sz w:val="28"/>
          <w:szCs w:val="28"/>
          <w:lang w:val="ru-MD"/>
        </w:rPr>
        <w:t xml:space="preserve"> услуг юридической помощи</w:t>
      </w:r>
      <w:r w:rsidR="00284F74" w:rsidRPr="00EF43DE">
        <w:rPr>
          <w:rFonts w:asciiTheme="majorHAnsi" w:eastAsia="Times New Roman" w:hAnsiTheme="majorHAnsi" w:cstheme="majorHAnsi"/>
          <w:i/>
          <w:sz w:val="28"/>
          <w:szCs w:val="28"/>
          <w:lang w:val="ru-MD"/>
        </w:rPr>
        <w:t>”</w:t>
      </w:r>
      <w:r w:rsidR="00F60778" w:rsidRPr="00EF43DE">
        <w:rPr>
          <w:rFonts w:asciiTheme="majorHAnsi" w:eastAsia="Times New Roman" w:hAnsiTheme="majorHAnsi" w:cstheme="majorHAnsi"/>
          <w:sz w:val="28"/>
          <w:szCs w:val="28"/>
          <w:lang w:val="ru-MD"/>
        </w:rPr>
        <w:t xml:space="preserve">, </w:t>
      </w:r>
      <w:r w:rsidR="00284F74" w:rsidRPr="00EF43DE">
        <w:rPr>
          <w:rFonts w:asciiTheme="majorHAnsi" w:eastAsia="Times New Roman" w:hAnsiTheme="majorHAnsi" w:cstheme="majorHAnsi"/>
          <w:sz w:val="28"/>
          <w:szCs w:val="28"/>
          <w:lang w:val="ru-MD"/>
        </w:rPr>
        <w:t>однако</w:t>
      </w:r>
      <w:r w:rsidR="00F60778" w:rsidRPr="00EF43DE">
        <w:rPr>
          <w:rFonts w:asciiTheme="majorHAnsi" w:eastAsia="Times New Roman" w:hAnsiTheme="majorHAnsi" w:cstheme="majorHAnsi"/>
          <w:sz w:val="28"/>
          <w:szCs w:val="28"/>
          <w:lang w:val="ru-MD"/>
        </w:rPr>
        <w:t xml:space="preserve"> без представления в бухгалтерск</w:t>
      </w:r>
      <w:r w:rsidR="00284F74" w:rsidRPr="00EF43DE">
        <w:rPr>
          <w:rFonts w:asciiTheme="majorHAnsi" w:eastAsia="Times New Roman" w:hAnsiTheme="majorHAnsi" w:cstheme="majorHAnsi"/>
          <w:sz w:val="28"/>
          <w:szCs w:val="28"/>
          <w:lang w:val="ru-MD"/>
        </w:rPr>
        <w:t>ую службу</w:t>
      </w:r>
      <w:r w:rsidR="00F60778" w:rsidRPr="00EF43DE">
        <w:rPr>
          <w:rFonts w:asciiTheme="majorHAnsi" w:eastAsia="Times New Roman" w:hAnsiTheme="majorHAnsi" w:cstheme="majorHAnsi"/>
          <w:sz w:val="28"/>
          <w:szCs w:val="28"/>
          <w:lang w:val="ru-MD"/>
        </w:rPr>
        <w:t xml:space="preserve"> </w:t>
      </w:r>
      <w:r w:rsidR="00284F74" w:rsidRPr="00EF43DE">
        <w:rPr>
          <w:rFonts w:asciiTheme="majorHAnsi" w:eastAsia="Times New Roman" w:hAnsiTheme="majorHAnsi" w:cstheme="majorHAnsi"/>
          <w:sz w:val="28"/>
          <w:szCs w:val="28"/>
          <w:lang w:val="ru-MD"/>
        </w:rPr>
        <w:t xml:space="preserve">равзвернутого </w:t>
      </w:r>
      <w:r w:rsidR="00F60778" w:rsidRPr="00EF43DE">
        <w:rPr>
          <w:rFonts w:asciiTheme="majorHAnsi" w:eastAsia="Times New Roman" w:hAnsiTheme="majorHAnsi" w:cstheme="majorHAnsi"/>
          <w:sz w:val="28"/>
          <w:szCs w:val="28"/>
          <w:lang w:val="ru-MD"/>
        </w:rPr>
        <w:t xml:space="preserve">акта </w:t>
      </w:r>
      <w:r w:rsidR="00284F74" w:rsidRPr="00EF43DE">
        <w:rPr>
          <w:rFonts w:asciiTheme="majorHAnsi" w:eastAsia="Times New Roman" w:hAnsiTheme="majorHAnsi" w:cstheme="majorHAnsi"/>
          <w:sz w:val="28"/>
          <w:szCs w:val="28"/>
          <w:lang w:val="ru-MD"/>
        </w:rPr>
        <w:t>о вы</w:t>
      </w:r>
      <w:r w:rsidR="00F60778" w:rsidRPr="00EF43DE">
        <w:rPr>
          <w:rFonts w:asciiTheme="majorHAnsi" w:eastAsia="Times New Roman" w:hAnsiTheme="majorHAnsi" w:cstheme="majorHAnsi"/>
          <w:sz w:val="28"/>
          <w:szCs w:val="28"/>
          <w:lang w:val="ru-MD"/>
        </w:rPr>
        <w:t>полнен</w:t>
      </w:r>
      <w:r w:rsidR="00284F74" w:rsidRPr="00EF43DE">
        <w:rPr>
          <w:rFonts w:asciiTheme="majorHAnsi" w:eastAsia="Times New Roman" w:hAnsiTheme="majorHAnsi" w:cstheme="majorHAnsi"/>
          <w:sz w:val="28"/>
          <w:szCs w:val="28"/>
          <w:lang w:val="ru-MD"/>
        </w:rPr>
        <w:t>ных</w:t>
      </w:r>
      <w:r w:rsidR="00F60778" w:rsidRPr="00EF43DE">
        <w:rPr>
          <w:rFonts w:asciiTheme="majorHAnsi" w:eastAsia="Times New Roman" w:hAnsiTheme="majorHAnsi" w:cstheme="majorHAnsi"/>
          <w:sz w:val="28"/>
          <w:szCs w:val="28"/>
          <w:lang w:val="ru-MD"/>
        </w:rPr>
        <w:t xml:space="preserve"> работ</w:t>
      </w:r>
      <w:r w:rsidR="00284F74" w:rsidRPr="00EF43DE">
        <w:rPr>
          <w:rFonts w:asciiTheme="majorHAnsi" w:eastAsia="Times New Roman" w:hAnsiTheme="majorHAnsi" w:cstheme="majorHAnsi"/>
          <w:sz w:val="28"/>
          <w:szCs w:val="28"/>
          <w:lang w:val="ru-MD"/>
        </w:rPr>
        <w:t>ах</w:t>
      </w:r>
      <w:r w:rsidR="00F60778" w:rsidRPr="00EF43DE">
        <w:rPr>
          <w:rFonts w:asciiTheme="majorHAnsi" w:eastAsia="Times New Roman" w:hAnsiTheme="majorHAnsi" w:cstheme="majorHAnsi"/>
          <w:sz w:val="28"/>
          <w:szCs w:val="28"/>
          <w:lang w:val="ru-MD"/>
        </w:rPr>
        <w:t>. Аналог</w:t>
      </w:r>
      <w:r w:rsidR="00284F74" w:rsidRPr="00EF43DE">
        <w:rPr>
          <w:rFonts w:asciiTheme="majorHAnsi" w:eastAsia="Times New Roman" w:hAnsiTheme="majorHAnsi" w:cstheme="majorHAnsi"/>
          <w:sz w:val="28"/>
          <w:szCs w:val="28"/>
          <w:lang w:val="ru-MD"/>
        </w:rPr>
        <w:t>ично исполнялся договор №</w:t>
      </w:r>
      <w:r w:rsidR="00F60778" w:rsidRPr="00EF43DE">
        <w:rPr>
          <w:rFonts w:asciiTheme="majorHAnsi" w:eastAsia="Times New Roman" w:hAnsiTheme="majorHAnsi" w:cstheme="majorHAnsi"/>
          <w:sz w:val="28"/>
          <w:szCs w:val="28"/>
          <w:lang w:val="ru-MD"/>
        </w:rPr>
        <w:t xml:space="preserve">18/04 от 24.01.2018 с тем же </w:t>
      </w:r>
      <w:r w:rsidR="00284F74" w:rsidRPr="00EF43DE">
        <w:rPr>
          <w:rFonts w:asciiTheme="majorHAnsi" w:eastAsia="Times New Roman" w:hAnsiTheme="majorHAnsi" w:cstheme="majorHAnsi"/>
          <w:sz w:val="28"/>
          <w:szCs w:val="28"/>
          <w:lang w:val="ru-MD"/>
        </w:rPr>
        <w:t>Адвокатским кабинетом</w:t>
      </w:r>
      <w:r w:rsidR="00F60778" w:rsidRPr="00EF43DE">
        <w:rPr>
          <w:rFonts w:asciiTheme="majorHAnsi" w:eastAsia="Times New Roman" w:hAnsiTheme="majorHAnsi" w:cstheme="majorHAnsi"/>
          <w:sz w:val="28"/>
          <w:szCs w:val="28"/>
          <w:lang w:val="ru-MD"/>
        </w:rPr>
        <w:t xml:space="preserve">, </w:t>
      </w:r>
      <w:r w:rsidR="00284F74" w:rsidRPr="00EF43DE">
        <w:rPr>
          <w:rFonts w:asciiTheme="majorHAnsi" w:eastAsia="Times New Roman" w:hAnsiTheme="majorHAnsi" w:cstheme="majorHAnsi"/>
          <w:sz w:val="28"/>
          <w:szCs w:val="28"/>
          <w:lang w:val="ru-MD"/>
        </w:rPr>
        <w:t>на</w:t>
      </w:r>
      <w:r w:rsidR="00F60778" w:rsidRPr="00EF43DE">
        <w:rPr>
          <w:rFonts w:asciiTheme="majorHAnsi" w:eastAsia="Times New Roman" w:hAnsiTheme="majorHAnsi" w:cstheme="majorHAnsi"/>
          <w:sz w:val="28"/>
          <w:szCs w:val="28"/>
          <w:lang w:val="ru-MD"/>
        </w:rPr>
        <w:t xml:space="preserve"> </w:t>
      </w:r>
      <w:r w:rsidR="00284F74" w:rsidRPr="00EF43DE">
        <w:rPr>
          <w:rFonts w:asciiTheme="majorHAnsi" w:eastAsia="Times New Roman" w:hAnsiTheme="majorHAnsi" w:cstheme="majorHAnsi"/>
          <w:sz w:val="28"/>
          <w:szCs w:val="28"/>
          <w:lang w:val="ru-MD"/>
        </w:rPr>
        <w:t>предоставле</w:t>
      </w:r>
      <w:r w:rsidR="00F60778" w:rsidRPr="00EF43DE">
        <w:rPr>
          <w:rFonts w:asciiTheme="majorHAnsi" w:eastAsia="Times New Roman" w:hAnsiTheme="majorHAnsi" w:cstheme="majorHAnsi"/>
          <w:sz w:val="28"/>
          <w:szCs w:val="28"/>
          <w:lang w:val="ru-MD"/>
        </w:rPr>
        <w:t>ни</w:t>
      </w:r>
      <w:r w:rsidR="00284F74" w:rsidRPr="00EF43DE">
        <w:rPr>
          <w:rFonts w:asciiTheme="majorHAnsi" w:eastAsia="Times New Roman" w:hAnsiTheme="majorHAnsi" w:cstheme="majorHAnsi"/>
          <w:sz w:val="28"/>
          <w:szCs w:val="28"/>
          <w:lang w:val="ru-MD"/>
        </w:rPr>
        <w:t>е</w:t>
      </w:r>
      <w:r w:rsidR="00F60778" w:rsidRPr="00EF43DE">
        <w:rPr>
          <w:rFonts w:asciiTheme="majorHAnsi" w:eastAsia="Times New Roman" w:hAnsiTheme="majorHAnsi" w:cstheme="majorHAnsi"/>
          <w:sz w:val="28"/>
          <w:szCs w:val="28"/>
          <w:lang w:val="ru-MD"/>
        </w:rPr>
        <w:t xml:space="preserve"> юридической помощи, с установлением гонорара в размере 10,0 тыс. леев в месяц, </w:t>
      </w:r>
      <w:r w:rsidR="00284F74" w:rsidRPr="00EF43DE">
        <w:rPr>
          <w:rFonts w:asciiTheme="majorHAnsi" w:eastAsia="Times New Roman" w:hAnsiTheme="majorHAnsi" w:cstheme="majorHAnsi"/>
          <w:sz w:val="28"/>
          <w:szCs w:val="28"/>
          <w:lang w:val="ru-MD"/>
        </w:rPr>
        <w:t>как и договор</w:t>
      </w:r>
      <w:r w:rsidR="00F60778" w:rsidRPr="00EF43DE">
        <w:rPr>
          <w:rFonts w:asciiTheme="majorHAnsi" w:eastAsia="Times New Roman" w:hAnsiTheme="majorHAnsi" w:cstheme="majorHAnsi"/>
          <w:sz w:val="28"/>
          <w:szCs w:val="28"/>
          <w:lang w:val="ru-MD"/>
        </w:rPr>
        <w:t xml:space="preserve"> 2019 года, зак</w:t>
      </w:r>
      <w:r w:rsidR="00284F74" w:rsidRPr="00EF43DE">
        <w:rPr>
          <w:rFonts w:asciiTheme="majorHAnsi" w:eastAsia="Times New Roman" w:hAnsiTheme="majorHAnsi" w:cstheme="majorHAnsi"/>
          <w:sz w:val="28"/>
          <w:szCs w:val="28"/>
          <w:lang w:val="ru-MD"/>
        </w:rPr>
        <w:t>люченный</w:t>
      </w:r>
      <w:r w:rsidR="00F60778" w:rsidRPr="00EF43DE">
        <w:rPr>
          <w:rFonts w:asciiTheme="majorHAnsi" w:eastAsia="Times New Roman" w:hAnsiTheme="majorHAnsi" w:cstheme="majorHAnsi"/>
          <w:sz w:val="28"/>
          <w:szCs w:val="28"/>
          <w:lang w:val="ru-MD"/>
        </w:rPr>
        <w:t xml:space="preserve"> 28.06.2019 (№19/28), с установлением гонорара в размере 5,0 тыс. леев, котор</w:t>
      </w:r>
      <w:r w:rsidR="00284F74" w:rsidRPr="00EF43DE">
        <w:rPr>
          <w:rFonts w:asciiTheme="majorHAnsi" w:eastAsia="Times New Roman" w:hAnsiTheme="majorHAnsi" w:cstheme="majorHAnsi"/>
          <w:sz w:val="28"/>
          <w:szCs w:val="28"/>
          <w:lang w:val="ru-MD"/>
        </w:rPr>
        <w:t xml:space="preserve">ый </w:t>
      </w:r>
      <w:r w:rsidR="00F60778" w:rsidRPr="00EF43DE">
        <w:rPr>
          <w:rFonts w:asciiTheme="majorHAnsi" w:eastAsia="Times New Roman" w:hAnsiTheme="majorHAnsi" w:cstheme="majorHAnsi"/>
          <w:sz w:val="28"/>
          <w:szCs w:val="28"/>
          <w:lang w:val="ru-MD"/>
        </w:rPr>
        <w:t xml:space="preserve">был расторгнут на основании </w:t>
      </w:r>
      <w:r w:rsidR="00284F74" w:rsidRPr="00EF43DE">
        <w:rPr>
          <w:rFonts w:asciiTheme="majorHAnsi" w:eastAsia="Times New Roman" w:hAnsiTheme="majorHAnsi" w:cstheme="majorHAnsi"/>
          <w:sz w:val="28"/>
          <w:szCs w:val="28"/>
          <w:lang w:val="ru-MD"/>
        </w:rPr>
        <w:t>С</w:t>
      </w:r>
      <w:r w:rsidR="00F60778" w:rsidRPr="00EF43DE">
        <w:rPr>
          <w:rFonts w:asciiTheme="majorHAnsi" w:eastAsia="Times New Roman" w:hAnsiTheme="majorHAnsi" w:cstheme="majorHAnsi"/>
          <w:sz w:val="28"/>
          <w:szCs w:val="28"/>
          <w:lang w:val="ru-MD"/>
        </w:rPr>
        <w:t>оглашения о расторжении договора от 05.08.2019.</w:t>
      </w:r>
      <w:r w:rsidR="00901076" w:rsidRPr="00EF43DE">
        <w:rPr>
          <w:rFonts w:asciiTheme="majorHAnsi" w:eastAsia="Times New Roman" w:hAnsiTheme="majorHAnsi" w:cstheme="majorHAnsi"/>
          <w:sz w:val="28"/>
          <w:szCs w:val="28"/>
          <w:lang w:val="ru-MD"/>
        </w:rPr>
        <w:t xml:space="preserve"> </w:t>
      </w:r>
      <w:r w:rsidR="00F60778" w:rsidRPr="00EF43DE">
        <w:rPr>
          <w:rFonts w:asciiTheme="majorHAnsi" w:eastAsia="Times New Roman" w:hAnsiTheme="majorHAnsi" w:cstheme="majorHAnsi"/>
          <w:sz w:val="28"/>
          <w:szCs w:val="28"/>
          <w:lang w:val="ru-MD"/>
        </w:rPr>
        <w:t>Таким образом, на протяжении 2017-2019 г</w:t>
      </w:r>
      <w:r w:rsidR="00284F74" w:rsidRPr="00EF43DE">
        <w:rPr>
          <w:rFonts w:asciiTheme="majorHAnsi" w:eastAsia="Times New Roman" w:hAnsiTheme="majorHAnsi" w:cstheme="majorHAnsi"/>
          <w:sz w:val="28"/>
          <w:szCs w:val="28"/>
          <w:lang w:val="ru-MD"/>
        </w:rPr>
        <w:t>одов</w:t>
      </w:r>
      <w:r w:rsidR="00F60778" w:rsidRPr="00EF43DE">
        <w:rPr>
          <w:rFonts w:asciiTheme="majorHAnsi" w:eastAsia="Times New Roman" w:hAnsiTheme="majorHAnsi" w:cstheme="majorHAnsi"/>
          <w:sz w:val="28"/>
          <w:szCs w:val="28"/>
          <w:lang w:val="ru-MD"/>
        </w:rPr>
        <w:t xml:space="preserve"> согласно </w:t>
      </w:r>
      <w:r w:rsidR="00284F74" w:rsidRPr="00EF43DE">
        <w:rPr>
          <w:rFonts w:asciiTheme="majorHAnsi" w:eastAsia="Times New Roman" w:hAnsiTheme="majorHAnsi" w:cstheme="majorHAnsi"/>
          <w:sz w:val="28"/>
          <w:szCs w:val="28"/>
          <w:lang w:val="ru-MD"/>
        </w:rPr>
        <w:t>фактур</w:t>
      </w:r>
      <w:r w:rsidR="00F60778" w:rsidRPr="00EF43DE">
        <w:rPr>
          <w:rFonts w:asciiTheme="majorHAnsi" w:eastAsia="Times New Roman" w:hAnsiTheme="majorHAnsi" w:cstheme="majorHAnsi"/>
          <w:sz w:val="28"/>
          <w:szCs w:val="28"/>
          <w:lang w:val="ru-MD"/>
        </w:rPr>
        <w:t xml:space="preserve">ам, выданным </w:t>
      </w:r>
      <w:r w:rsidR="00284F74" w:rsidRPr="00EF43DE">
        <w:rPr>
          <w:rFonts w:asciiTheme="majorHAnsi" w:eastAsia="Times New Roman" w:hAnsiTheme="majorHAnsi" w:cstheme="majorHAnsi"/>
          <w:sz w:val="28"/>
          <w:szCs w:val="28"/>
          <w:lang w:val="ru-MD"/>
        </w:rPr>
        <w:t>Адвокатским кабинетом</w:t>
      </w:r>
      <w:r w:rsidR="00F60778" w:rsidRPr="00EF43DE">
        <w:rPr>
          <w:rFonts w:asciiTheme="majorHAnsi" w:eastAsia="Times New Roman" w:hAnsiTheme="majorHAnsi" w:cstheme="majorHAnsi"/>
          <w:sz w:val="28"/>
          <w:szCs w:val="28"/>
          <w:lang w:val="ru-MD"/>
        </w:rPr>
        <w:t xml:space="preserve">, </w:t>
      </w:r>
      <w:r w:rsidR="00284F74" w:rsidRPr="00EF43DE">
        <w:rPr>
          <w:rFonts w:asciiTheme="majorHAnsi" w:eastAsia="Times New Roman" w:hAnsiTheme="majorHAnsi" w:cstheme="majorHAnsi"/>
          <w:sz w:val="28"/>
          <w:szCs w:val="28"/>
          <w:lang w:val="ru-MD"/>
        </w:rPr>
        <w:t>в которых</w:t>
      </w:r>
      <w:r w:rsidR="00F60778" w:rsidRPr="00EF43DE">
        <w:rPr>
          <w:rFonts w:asciiTheme="majorHAnsi" w:eastAsia="Times New Roman" w:hAnsiTheme="majorHAnsi" w:cstheme="majorHAnsi"/>
          <w:sz w:val="28"/>
          <w:szCs w:val="28"/>
          <w:lang w:val="ru-MD"/>
        </w:rPr>
        <w:t xml:space="preserve"> указывал</w:t>
      </w:r>
      <w:r w:rsidR="00284F74" w:rsidRPr="00EF43DE">
        <w:rPr>
          <w:rFonts w:asciiTheme="majorHAnsi" w:eastAsia="Times New Roman" w:hAnsiTheme="majorHAnsi" w:cstheme="majorHAnsi"/>
          <w:sz w:val="28"/>
          <w:szCs w:val="28"/>
          <w:lang w:val="ru-MD"/>
        </w:rPr>
        <w:t>и</w:t>
      </w:r>
      <w:r w:rsidR="00F60778" w:rsidRPr="00EF43DE">
        <w:rPr>
          <w:rFonts w:asciiTheme="majorHAnsi" w:eastAsia="Times New Roman" w:hAnsiTheme="majorHAnsi" w:cstheme="majorHAnsi"/>
          <w:sz w:val="28"/>
          <w:szCs w:val="28"/>
          <w:lang w:val="ru-MD"/>
        </w:rPr>
        <w:t xml:space="preserve">сь „услуги юридической помощи”, </w:t>
      </w:r>
      <w:r w:rsidR="00284F74" w:rsidRPr="00EF43DE">
        <w:rPr>
          <w:rFonts w:asciiTheme="majorHAnsi" w:eastAsia="Times New Roman" w:hAnsiTheme="majorHAnsi" w:cstheme="majorHAnsi"/>
          <w:sz w:val="28"/>
          <w:szCs w:val="28"/>
          <w:lang w:val="ru-MD"/>
        </w:rPr>
        <w:t>Обществу были предоставлены</w:t>
      </w:r>
      <w:r w:rsidR="00F60778" w:rsidRPr="00EF43DE">
        <w:rPr>
          <w:rFonts w:asciiTheme="majorHAnsi" w:eastAsia="Times New Roman" w:hAnsiTheme="majorHAnsi" w:cstheme="majorHAnsi"/>
          <w:sz w:val="28"/>
          <w:szCs w:val="28"/>
          <w:lang w:val="ru-MD"/>
        </w:rPr>
        <w:t xml:space="preserve"> услуги на общую сумму 161,0 тыс. леев (4,0 тыс. леев в 2017 году, 117,0 тыс. леев </w:t>
      </w:r>
      <w:r w:rsidR="00284F74" w:rsidRPr="00EF43DE">
        <w:rPr>
          <w:rFonts w:asciiTheme="majorHAnsi" w:eastAsia="Times New Roman" w:hAnsiTheme="majorHAnsi" w:cstheme="majorHAnsi"/>
          <w:sz w:val="28"/>
          <w:szCs w:val="28"/>
          <w:lang w:val="ru-MD"/>
        </w:rPr>
        <w:t xml:space="preserve">- </w:t>
      </w:r>
      <w:r w:rsidR="00F60778" w:rsidRPr="00EF43DE">
        <w:rPr>
          <w:rFonts w:asciiTheme="majorHAnsi" w:eastAsia="Times New Roman" w:hAnsiTheme="majorHAnsi" w:cstheme="majorHAnsi"/>
          <w:sz w:val="28"/>
          <w:szCs w:val="28"/>
          <w:lang w:val="ru-MD"/>
        </w:rPr>
        <w:t xml:space="preserve">в 2018 году и 40,0 тыс. леев </w:t>
      </w:r>
      <w:r w:rsidR="00284F74" w:rsidRPr="00EF43DE">
        <w:rPr>
          <w:rFonts w:asciiTheme="majorHAnsi" w:eastAsia="Times New Roman" w:hAnsiTheme="majorHAnsi" w:cstheme="majorHAnsi"/>
          <w:sz w:val="28"/>
          <w:szCs w:val="28"/>
          <w:lang w:val="ru-MD"/>
        </w:rPr>
        <w:t xml:space="preserve">- </w:t>
      </w:r>
      <w:r w:rsidR="00F60778" w:rsidRPr="00EF43DE">
        <w:rPr>
          <w:rFonts w:asciiTheme="majorHAnsi" w:eastAsia="Times New Roman" w:hAnsiTheme="majorHAnsi" w:cstheme="majorHAnsi"/>
          <w:sz w:val="28"/>
          <w:szCs w:val="28"/>
          <w:lang w:val="ru-MD"/>
        </w:rPr>
        <w:t xml:space="preserve">в 2019 году), </w:t>
      </w:r>
      <w:r w:rsidR="00284F74" w:rsidRPr="00EF43DE">
        <w:rPr>
          <w:rFonts w:asciiTheme="majorHAnsi" w:eastAsia="Times New Roman" w:hAnsiTheme="majorHAnsi" w:cstheme="majorHAnsi"/>
          <w:sz w:val="28"/>
          <w:szCs w:val="28"/>
          <w:lang w:val="ru-MD"/>
        </w:rPr>
        <w:t xml:space="preserve">осуществляя </w:t>
      </w:r>
      <w:r w:rsidR="00F60778" w:rsidRPr="00EF43DE">
        <w:rPr>
          <w:rFonts w:asciiTheme="majorHAnsi" w:eastAsia="Times New Roman" w:hAnsiTheme="majorHAnsi" w:cstheme="majorHAnsi"/>
          <w:sz w:val="28"/>
          <w:szCs w:val="28"/>
          <w:lang w:val="ru-MD"/>
        </w:rPr>
        <w:t xml:space="preserve">неэффективные расходы </w:t>
      </w:r>
      <w:r w:rsidR="00284F74" w:rsidRPr="00EF43DE">
        <w:rPr>
          <w:rFonts w:asciiTheme="majorHAnsi" w:eastAsia="Times New Roman" w:hAnsiTheme="majorHAnsi" w:cstheme="majorHAnsi"/>
          <w:sz w:val="28"/>
          <w:szCs w:val="28"/>
          <w:lang w:val="ru-MD"/>
        </w:rPr>
        <w:t>на</w:t>
      </w:r>
      <w:r w:rsidR="00F60778" w:rsidRPr="00EF43DE">
        <w:rPr>
          <w:rFonts w:asciiTheme="majorHAnsi" w:eastAsia="Times New Roman" w:hAnsiTheme="majorHAnsi" w:cstheme="majorHAnsi"/>
          <w:sz w:val="28"/>
          <w:szCs w:val="28"/>
          <w:lang w:val="ru-MD"/>
        </w:rPr>
        <w:t xml:space="preserve"> общ</w:t>
      </w:r>
      <w:r w:rsidR="00284F74" w:rsidRPr="00EF43DE">
        <w:rPr>
          <w:rFonts w:asciiTheme="majorHAnsi" w:eastAsia="Times New Roman" w:hAnsiTheme="majorHAnsi" w:cstheme="majorHAnsi"/>
          <w:sz w:val="28"/>
          <w:szCs w:val="28"/>
          <w:lang w:val="ru-MD"/>
        </w:rPr>
        <w:t>ую</w:t>
      </w:r>
      <w:r w:rsidR="00F60778" w:rsidRPr="00EF43DE">
        <w:rPr>
          <w:rFonts w:asciiTheme="majorHAnsi" w:eastAsia="Times New Roman" w:hAnsiTheme="majorHAnsi" w:cstheme="majorHAnsi"/>
          <w:sz w:val="28"/>
          <w:szCs w:val="28"/>
          <w:lang w:val="ru-MD"/>
        </w:rPr>
        <w:t xml:space="preserve"> сумм</w:t>
      </w:r>
      <w:r w:rsidR="00284F74" w:rsidRPr="00EF43DE">
        <w:rPr>
          <w:rFonts w:asciiTheme="majorHAnsi" w:eastAsia="Times New Roman" w:hAnsiTheme="majorHAnsi" w:cstheme="majorHAnsi"/>
          <w:sz w:val="28"/>
          <w:szCs w:val="28"/>
          <w:lang w:val="ru-MD"/>
        </w:rPr>
        <w:t>у</w:t>
      </w:r>
      <w:r w:rsidR="00F60778" w:rsidRPr="00EF43DE">
        <w:rPr>
          <w:rFonts w:asciiTheme="majorHAnsi" w:eastAsia="Times New Roman" w:hAnsiTheme="majorHAnsi" w:cstheme="majorHAnsi"/>
          <w:sz w:val="28"/>
          <w:szCs w:val="28"/>
          <w:lang w:val="ru-MD"/>
        </w:rPr>
        <w:t xml:space="preserve"> 70,0 тыс. леев. На данный момент долг АО </w:t>
      </w:r>
      <w:r w:rsidR="00D03F67" w:rsidRPr="00EF43DE">
        <w:rPr>
          <w:rFonts w:asciiTheme="majorHAnsi" w:eastAsia="Times New Roman" w:hAnsiTheme="majorHAnsi" w:cstheme="majorHAnsi"/>
          <w:sz w:val="28"/>
          <w:szCs w:val="28"/>
          <w:lang w:val="ru-MD"/>
        </w:rPr>
        <w:t xml:space="preserve">„RACS” </w:t>
      </w:r>
      <w:r w:rsidR="00F60778" w:rsidRPr="00EF43DE">
        <w:rPr>
          <w:rFonts w:asciiTheme="majorHAnsi" w:eastAsia="Times New Roman" w:hAnsiTheme="majorHAnsi" w:cstheme="majorHAnsi"/>
          <w:sz w:val="28"/>
          <w:szCs w:val="28"/>
          <w:lang w:val="ru-MD"/>
        </w:rPr>
        <w:t xml:space="preserve">перед </w:t>
      </w:r>
      <w:r w:rsidR="00D03F67" w:rsidRPr="00EF43DE">
        <w:rPr>
          <w:rFonts w:asciiTheme="majorHAnsi" w:eastAsia="Times New Roman" w:hAnsiTheme="majorHAnsi" w:cstheme="majorHAnsi"/>
          <w:sz w:val="28"/>
          <w:szCs w:val="28"/>
          <w:lang w:val="ru-MD"/>
        </w:rPr>
        <w:t>Адвокатским кабинетом</w:t>
      </w:r>
      <w:r w:rsidR="00F60778" w:rsidRPr="00EF43DE">
        <w:rPr>
          <w:rFonts w:asciiTheme="majorHAnsi" w:eastAsia="Times New Roman" w:hAnsiTheme="majorHAnsi" w:cstheme="majorHAnsi"/>
          <w:sz w:val="28"/>
          <w:szCs w:val="28"/>
          <w:lang w:val="ru-MD"/>
        </w:rPr>
        <w:t xml:space="preserve"> </w:t>
      </w:r>
      <w:r w:rsidR="00D03F67" w:rsidRPr="00EF43DE">
        <w:rPr>
          <w:rFonts w:asciiTheme="majorHAnsi" w:eastAsia="Times New Roman" w:hAnsiTheme="majorHAnsi" w:cstheme="majorHAnsi"/>
          <w:sz w:val="28"/>
          <w:szCs w:val="28"/>
          <w:lang w:val="ru-MD"/>
        </w:rPr>
        <w:t xml:space="preserve">„Victor Felișcan” </w:t>
      </w:r>
      <w:r w:rsidR="00F60778" w:rsidRPr="00EF43DE">
        <w:rPr>
          <w:rFonts w:asciiTheme="majorHAnsi" w:eastAsia="Times New Roman" w:hAnsiTheme="majorHAnsi" w:cstheme="majorHAnsi"/>
          <w:sz w:val="28"/>
          <w:szCs w:val="28"/>
          <w:lang w:val="ru-MD"/>
        </w:rPr>
        <w:t xml:space="preserve">составляет 91,0 тыс. леев, </w:t>
      </w:r>
      <w:r w:rsidR="00D03F67" w:rsidRPr="00EF43DE">
        <w:rPr>
          <w:rFonts w:asciiTheme="majorHAnsi" w:eastAsia="Times New Roman" w:hAnsiTheme="majorHAnsi" w:cstheme="majorHAnsi"/>
          <w:sz w:val="28"/>
          <w:szCs w:val="28"/>
          <w:lang w:val="ru-MD"/>
        </w:rPr>
        <w:t xml:space="preserve">на </w:t>
      </w:r>
      <w:r w:rsidR="00F60778" w:rsidRPr="00EF43DE">
        <w:rPr>
          <w:rFonts w:asciiTheme="majorHAnsi" w:eastAsia="Times New Roman" w:hAnsiTheme="majorHAnsi" w:cstheme="majorHAnsi"/>
          <w:sz w:val="28"/>
          <w:szCs w:val="28"/>
          <w:lang w:val="ru-MD"/>
        </w:rPr>
        <w:t xml:space="preserve">предприятие </w:t>
      </w:r>
      <w:r w:rsidR="00D03F67" w:rsidRPr="00EF43DE">
        <w:rPr>
          <w:rFonts w:asciiTheme="majorHAnsi" w:eastAsia="Times New Roman" w:hAnsiTheme="majorHAnsi" w:cstheme="majorHAnsi"/>
          <w:sz w:val="28"/>
          <w:szCs w:val="28"/>
          <w:lang w:val="ru-MD"/>
        </w:rPr>
        <w:t>подан иск</w:t>
      </w:r>
      <w:r w:rsidR="00F60778" w:rsidRPr="00EF43DE">
        <w:rPr>
          <w:rFonts w:asciiTheme="majorHAnsi" w:eastAsia="Times New Roman" w:hAnsiTheme="majorHAnsi" w:cstheme="majorHAnsi"/>
          <w:sz w:val="28"/>
          <w:szCs w:val="28"/>
          <w:lang w:val="ru-MD"/>
        </w:rPr>
        <w:t xml:space="preserve"> в судебной инстанции за неисполнение платежных обязательств</w:t>
      </w:r>
      <w:r w:rsidR="00901076" w:rsidRPr="00EF43DE">
        <w:rPr>
          <w:rFonts w:asciiTheme="majorHAnsi" w:eastAsia="Times New Roman" w:hAnsiTheme="majorHAnsi" w:cstheme="majorHAnsi"/>
          <w:sz w:val="28"/>
          <w:szCs w:val="28"/>
          <w:lang w:val="ru-MD"/>
        </w:rPr>
        <w:t>.</w:t>
      </w:r>
    </w:p>
    <w:p w14:paraId="3A17F0BF" w14:textId="79F3C439" w:rsidR="00901076" w:rsidRPr="00EF43DE" w:rsidRDefault="00F60778" w:rsidP="007F0C17">
      <w:pPr>
        <w:spacing w:after="0" w:line="240" w:lineRule="auto"/>
        <w:ind w:right="-22"/>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sz w:val="28"/>
          <w:szCs w:val="28"/>
          <w:lang w:val="ru-MD"/>
        </w:rPr>
        <w:t>В</w:t>
      </w:r>
      <w:r w:rsidR="00BB6B54" w:rsidRPr="00EF43DE">
        <w:rPr>
          <w:rFonts w:asciiTheme="majorHAnsi" w:eastAsia="Times New Roman" w:hAnsiTheme="majorHAnsi" w:cstheme="majorHAnsi"/>
          <w:sz w:val="28"/>
          <w:szCs w:val="28"/>
          <w:lang w:val="ru-MD"/>
        </w:rPr>
        <w:t>месте с тем,</w:t>
      </w:r>
      <w:r w:rsidRPr="00EF43DE">
        <w:rPr>
          <w:rFonts w:asciiTheme="majorHAnsi" w:eastAsia="Times New Roman" w:hAnsiTheme="majorHAnsi" w:cstheme="majorHAnsi"/>
          <w:sz w:val="28"/>
          <w:szCs w:val="28"/>
          <w:lang w:val="ru-MD"/>
        </w:rPr>
        <w:t xml:space="preserve"> аудит отмечает, что </w:t>
      </w:r>
      <w:r w:rsidR="00BB6B54" w:rsidRPr="00EF43DE">
        <w:rPr>
          <w:rFonts w:asciiTheme="majorHAnsi" w:eastAsia="Times New Roman" w:hAnsiTheme="majorHAnsi" w:cstheme="majorHAnsi"/>
          <w:sz w:val="28"/>
          <w:szCs w:val="28"/>
          <w:lang w:val="ru-MD"/>
        </w:rPr>
        <w:t>за</w:t>
      </w:r>
      <w:r w:rsidRPr="00EF43DE">
        <w:rPr>
          <w:rFonts w:asciiTheme="majorHAnsi" w:eastAsia="Times New Roman" w:hAnsiTheme="majorHAnsi" w:cstheme="majorHAnsi"/>
          <w:sz w:val="28"/>
          <w:szCs w:val="28"/>
          <w:lang w:val="ru-MD"/>
        </w:rPr>
        <w:t xml:space="preserve"> тот же период в </w:t>
      </w:r>
      <w:r w:rsidR="00BB6B54" w:rsidRPr="00EF43DE">
        <w:rPr>
          <w:rFonts w:asciiTheme="majorHAnsi" w:eastAsia="Times New Roman" w:hAnsiTheme="majorHAnsi" w:cstheme="majorHAnsi"/>
          <w:sz w:val="28"/>
          <w:szCs w:val="28"/>
          <w:lang w:val="ru-MD"/>
        </w:rPr>
        <w:t>рамках О</w:t>
      </w:r>
      <w:r w:rsidRPr="00EF43DE">
        <w:rPr>
          <w:rFonts w:asciiTheme="majorHAnsi" w:eastAsia="Times New Roman" w:hAnsiTheme="majorHAnsi" w:cstheme="majorHAnsi"/>
          <w:sz w:val="28"/>
          <w:szCs w:val="28"/>
          <w:lang w:val="ru-MD"/>
        </w:rPr>
        <w:t>бществ</w:t>
      </w:r>
      <w:r w:rsidR="00BB6B54" w:rsidRPr="00EF43DE">
        <w:rPr>
          <w:rFonts w:asciiTheme="majorHAnsi" w:eastAsia="Times New Roman" w:hAnsiTheme="majorHAnsi" w:cstheme="majorHAnsi"/>
          <w:sz w:val="28"/>
          <w:szCs w:val="28"/>
          <w:lang w:val="ru-MD"/>
        </w:rPr>
        <w:t>а</w:t>
      </w:r>
      <w:r w:rsidRPr="00EF43DE">
        <w:rPr>
          <w:rFonts w:asciiTheme="majorHAnsi" w:eastAsia="Times New Roman" w:hAnsiTheme="majorHAnsi" w:cstheme="majorHAnsi"/>
          <w:sz w:val="28"/>
          <w:szCs w:val="28"/>
          <w:lang w:val="ru-MD"/>
        </w:rPr>
        <w:t xml:space="preserve"> </w:t>
      </w:r>
      <w:r w:rsidR="00BB6B54" w:rsidRPr="00EF43DE">
        <w:rPr>
          <w:rFonts w:asciiTheme="majorHAnsi" w:eastAsia="Times New Roman" w:hAnsiTheme="majorHAnsi" w:cstheme="majorHAnsi"/>
          <w:sz w:val="28"/>
          <w:szCs w:val="28"/>
          <w:lang w:val="ru-MD"/>
        </w:rPr>
        <w:t>работал на</w:t>
      </w:r>
      <w:r w:rsidRPr="00EF43DE">
        <w:rPr>
          <w:rFonts w:asciiTheme="majorHAnsi" w:eastAsia="Times New Roman" w:hAnsiTheme="majorHAnsi" w:cstheme="majorHAnsi"/>
          <w:sz w:val="28"/>
          <w:szCs w:val="28"/>
          <w:lang w:val="ru-MD"/>
        </w:rPr>
        <w:t xml:space="preserve"> </w:t>
      </w:r>
      <w:r w:rsidR="00BB6B54" w:rsidRPr="00EF43DE">
        <w:rPr>
          <w:rFonts w:asciiTheme="majorHAnsi" w:eastAsia="Times New Roman" w:hAnsiTheme="majorHAnsi" w:cstheme="majorHAnsi"/>
          <w:sz w:val="28"/>
          <w:szCs w:val="28"/>
          <w:lang w:val="ru-MD"/>
        </w:rPr>
        <w:t xml:space="preserve">постоянной основе </w:t>
      </w:r>
      <w:r w:rsidRPr="00EF43DE">
        <w:rPr>
          <w:rFonts w:asciiTheme="majorHAnsi" w:eastAsia="Times New Roman" w:hAnsiTheme="majorHAnsi" w:cstheme="majorHAnsi"/>
          <w:sz w:val="28"/>
          <w:szCs w:val="28"/>
          <w:lang w:val="ru-MD"/>
        </w:rPr>
        <w:t xml:space="preserve">юридический консультант, который </w:t>
      </w:r>
      <w:r w:rsidR="00BB6B54" w:rsidRPr="00EF43DE">
        <w:rPr>
          <w:rFonts w:asciiTheme="majorHAnsi" w:eastAsia="Times New Roman" w:hAnsiTheme="majorHAnsi" w:cstheme="majorHAnsi"/>
          <w:sz w:val="28"/>
          <w:szCs w:val="28"/>
          <w:lang w:val="ru-MD"/>
        </w:rPr>
        <w:t xml:space="preserve">согласно Должностной инструкции </w:t>
      </w:r>
      <w:r w:rsidRPr="00EF43DE">
        <w:rPr>
          <w:rFonts w:asciiTheme="majorHAnsi" w:eastAsia="Times New Roman" w:hAnsiTheme="majorHAnsi" w:cstheme="majorHAnsi"/>
          <w:sz w:val="28"/>
          <w:szCs w:val="28"/>
          <w:lang w:val="ru-MD"/>
        </w:rPr>
        <w:t xml:space="preserve">должен был </w:t>
      </w:r>
      <w:r w:rsidR="00BB6B54" w:rsidRPr="00EF43DE">
        <w:rPr>
          <w:rFonts w:asciiTheme="majorHAnsi" w:eastAsia="Times New Roman" w:hAnsiTheme="majorHAnsi" w:cstheme="majorHAnsi"/>
          <w:sz w:val="28"/>
          <w:szCs w:val="28"/>
          <w:lang w:val="ru-MD"/>
        </w:rPr>
        <w:t>ис</w:t>
      </w:r>
      <w:r w:rsidRPr="00EF43DE">
        <w:rPr>
          <w:rFonts w:asciiTheme="majorHAnsi" w:eastAsia="Times New Roman" w:hAnsiTheme="majorHAnsi" w:cstheme="majorHAnsi"/>
          <w:sz w:val="28"/>
          <w:szCs w:val="28"/>
          <w:lang w:val="ru-MD"/>
        </w:rPr>
        <w:t xml:space="preserve">полнять следующие </w:t>
      </w:r>
      <w:r w:rsidR="00BB6B54" w:rsidRPr="00EF43DE">
        <w:rPr>
          <w:rFonts w:asciiTheme="majorHAnsi" w:eastAsia="Times New Roman" w:hAnsiTheme="majorHAnsi" w:cstheme="majorHAnsi"/>
          <w:sz w:val="28"/>
          <w:szCs w:val="28"/>
          <w:lang w:val="ru-MD"/>
        </w:rPr>
        <w:t>функции:</w:t>
      </w:r>
      <w:r w:rsidRPr="00EF43DE">
        <w:rPr>
          <w:rFonts w:asciiTheme="majorHAnsi" w:eastAsia="Times New Roman" w:hAnsiTheme="majorHAnsi" w:cstheme="majorHAnsi"/>
          <w:sz w:val="28"/>
          <w:szCs w:val="28"/>
          <w:lang w:val="ru-MD"/>
        </w:rPr>
        <w:t xml:space="preserve"> </w:t>
      </w:r>
      <w:r w:rsidR="00701207" w:rsidRPr="00EF43DE">
        <w:rPr>
          <w:rFonts w:asciiTheme="majorHAnsi" w:eastAsia="Times New Roman" w:hAnsiTheme="majorHAnsi" w:cstheme="majorHAnsi"/>
          <w:sz w:val="28"/>
          <w:szCs w:val="28"/>
          <w:lang w:val="ru-MD"/>
        </w:rPr>
        <w:t>соста</w:t>
      </w:r>
      <w:r w:rsidR="00443B2B" w:rsidRPr="00EF43DE">
        <w:rPr>
          <w:rFonts w:asciiTheme="majorHAnsi" w:eastAsia="Times New Roman" w:hAnsiTheme="majorHAnsi" w:cstheme="majorHAnsi"/>
          <w:sz w:val="28"/>
          <w:szCs w:val="28"/>
          <w:lang w:val="ru-MD"/>
        </w:rPr>
        <w:t>вление</w:t>
      </w:r>
      <w:r w:rsidRPr="00EF43DE">
        <w:rPr>
          <w:rFonts w:asciiTheme="majorHAnsi" w:eastAsia="Times New Roman" w:hAnsiTheme="majorHAnsi" w:cstheme="majorHAnsi"/>
          <w:sz w:val="28"/>
          <w:szCs w:val="28"/>
          <w:lang w:val="ru-MD"/>
        </w:rPr>
        <w:t xml:space="preserve">, </w:t>
      </w:r>
      <w:r w:rsidR="00443B2B" w:rsidRPr="00EF43DE">
        <w:rPr>
          <w:rFonts w:asciiTheme="majorHAnsi" w:eastAsia="Times New Roman" w:hAnsiTheme="majorHAnsi" w:cstheme="majorHAnsi"/>
          <w:sz w:val="28"/>
          <w:szCs w:val="28"/>
          <w:lang w:val="ru-MD"/>
        </w:rPr>
        <w:t>редактирова</w:t>
      </w:r>
      <w:r w:rsidRPr="00EF43DE">
        <w:rPr>
          <w:rFonts w:asciiTheme="majorHAnsi" w:eastAsia="Times New Roman" w:hAnsiTheme="majorHAnsi" w:cstheme="majorHAnsi"/>
          <w:sz w:val="28"/>
          <w:szCs w:val="28"/>
          <w:lang w:val="ru-MD"/>
        </w:rPr>
        <w:t xml:space="preserve">ние и заключение гражданских договоров, коммерческих договоров или других юридических актов, заключенных организацией с другими физическими или юридическими лицами; </w:t>
      </w:r>
      <w:r w:rsidR="00701207" w:rsidRPr="00EF43DE">
        <w:rPr>
          <w:rFonts w:asciiTheme="majorHAnsi" w:eastAsia="Times New Roman" w:hAnsiTheme="majorHAnsi" w:cstheme="majorHAnsi"/>
          <w:sz w:val="28"/>
          <w:szCs w:val="28"/>
          <w:lang w:val="ru-MD"/>
        </w:rPr>
        <w:t xml:space="preserve">дача заключений по </w:t>
      </w:r>
      <w:r w:rsidRPr="00EF43DE">
        <w:rPr>
          <w:rFonts w:asciiTheme="majorHAnsi" w:eastAsia="Times New Roman" w:hAnsiTheme="majorHAnsi" w:cstheme="majorHAnsi"/>
          <w:sz w:val="28"/>
          <w:szCs w:val="28"/>
          <w:lang w:val="ru-MD"/>
        </w:rPr>
        <w:t>акт</w:t>
      </w:r>
      <w:r w:rsidR="00701207" w:rsidRPr="00EF43DE">
        <w:rPr>
          <w:rFonts w:asciiTheme="majorHAnsi" w:eastAsia="Times New Roman" w:hAnsiTheme="majorHAnsi" w:cstheme="majorHAnsi"/>
          <w:sz w:val="28"/>
          <w:szCs w:val="28"/>
          <w:lang w:val="ru-MD"/>
        </w:rPr>
        <w:t>ам</w:t>
      </w:r>
      <w:r w:rsidRPr="00EF43DE">
        <w:rPr>
          <w:rFonts w:asciiTheme="majorHAnsi" w:eastAsia="Times New Roman" w:hAnsiTheme="majorHAnsi" w:cstheme="majorHAnsi"/>
          <w:sz w:val="28"/>
          <w:szCs w:val="28"/>
          <w:lang w:val="ru-MD"/>
        </w:rPr>
        <w:t xml:space="preserve"> трудового права, продвижение судебных </w:t>
      </w:r>
      <w:r w:rsidR="00701207" w:rsidRPr="00EF43DE">
        <w:rPr>
          <w:rFonts w:asciiTheme="majorHAnsi" w:eastAsia="Times New Roman" w:hAnsiTheme="majorHAnsi" w:cstheme="majorHAnsi"/>
          <w:sz w:val="28"/>
          <w:szCs w:val="28"/>
          <w:lang w:val="ru-MD"/>
        </w:rPr>
        <w:t>исков</w:t>
      </w:r>
      <w:r w:rsidRPr="00EF43DE">
        <w:rPr>
          <w:rFonts w:asciiTheme="majorHAnsi" w:eastAsia="Times New Roman" w:hAnsiTheme="majorHAnsi" w:cstheme="majorHAnsi"/>
          <w:sz w:val="28"/>
          <w:szCs w:val="28"/>
          <w:lang w:val="ru-MD"/>
        </w:rPr>
        <w:t xml:space="preserve"> в судах; представление общества </w:t>
      </w:r>
      <w:r w:rsidR="00701207" w:rsidRPr="00EF43DE">
        <w:rPr>
          <w:rFonts w:asciiTheme="majorHAnsi" w:eastAsia="Times New Roman" w:hAnsiTheme="majorHAnsi" w:cstheme="majorHAnsi"/>
          <w:sz w:val="28"/>
          <w:szCs w:val="28"/>
          <w:lang w:val="ru-MD"/>
        </w:rPr>
        <w:t>по делам</w:t>
      </w:r>
      <w:r w:rsidRPr="00EF43DE">
        <w:rPr>
          <w:rFonts w:asciiTheme="majorHAnsi" w:eastAsia="Times New Roman" w:hAnsiTheme="majorHAnsi" w:cstheme="majorHAnsi"/>
          <w:sz w:val="28"/>
          <w:szCs w:val="28"/>
          <w:lang w:val="ru-MD"/>
        </w:rPr>
        <w:t>, находящи</w:t>
      </w:r>
      <w:r w:rsidR="00701207" w:rsidRPr="00EF43DE">
        <w:rPr>
          <w:rFonts w:asciiTheme="majorHAnsi" w:eastAsia="Times New Roman" w:hAnsiTheme="majorHAnsi" w:cstheme="majorHAnsi"/>
          <w:sz w:val="28"/>
          <w:szCs w:val="28"/>
          <w:lang w:val="ru-MD"/>
        </w:rPr>
        <w:t>м</w:t>
      </w:r>
      <w:r w:rsidRPr="00EF43DE">
        <w:rPr>
          <w:rFonts w:asciiTheme="majorHAnsi" w:eastAsia="Times New Roman" w:hAnsiTheme="majorHAnsi" w:cstheme="majorHAnsi"/>
          <w:sz w:val="28"/>
          <w:szCs w:val="28"/>
          <w:lang w:val="ru-MD"/>
        </w:rPr>
        <w:t xml:space="preserve">ся на </w:t>
      </w:r>
      <w:r w:rsidR="00701207" w:rsidRPr="00EF43DE">
        <w:rPr>
          <w:rFonts w:asciiTheme="majorHAnsi" w:eastAsia="Times New Roman" w:hAnsiTheme="majorHAnsi" w:cstheme="majorHAnsi"/>
          <w:sz w:val="28"/>
          <w:szCs w:val="28"/>
          <w:lang w:val="ru-MD"/>
        </w:rPr>
        <w:t xml:space="preserve">рассмотрении </w:t>
      </w:r>
      <w:r w:rsidRPr="00EF43DE">
        <w:rPr>
          <w:rFonts w:asciiTheme="majorHAnsi" w:eastAsia="Times New Roman" w:hAnsiTheme="majorHAnsi" w:cstheme="majorHAnsi"/>
          <w:sz w:val="28"/>
          <w:szCs w:val="28"/>
          <w:lang w:val="ru-MD"/>
        </w:rPr>
        <w:t xml:space="preserve">судебных инстанций; </w:t>
      </w:r>
      <w:r w:rsidR="003571EA" w:rsidRPr="00EF43DE">
        <w:rPr>
          <w:rFonts w:asciiTheme="majorHAnsi" w:eastAsia="Times New Roman" w:hAnsiTheme="majorHAnsi" w:cstheme="majorHAnsi"/>
          <w:sz w:val="28"/>
          <w:szCs w:val="28"/>
          <w:lang w:val="ru-MD"/>
        </w:rPr>
        <w:t>выступл</w:t>
      </w:r>
      <w:r w:rsidRPr="00EF43DE">
        <w:rPr>
          <w:rFonts w:asciiTheme="majorHAnsi" w:eastAsia="Times New Roman" w:hAnsiTheme="majorHAnsi" w:cstheme="majorHAnsi"/>
          <w:sz w:val="28"/>
          <w:szCs w:val="28"/>
          <w:lang w:val="ru-MD"/>
        </w:rPr>
        <w:t xml:space="preserve">ение </w:t>
      </w:r>
      <w:r w:rsidR="003571EA" w:rsidRPr="00EF43DE">
        <w:rPr>
          <w:rFonts w:asciiTheme="majorHAnsi" w:eastAsia="Times New Roman" w:hAnsiTheme="majorHAnsi" w:cstheme="majorHAnsi"/>
          <w:sz w:val="28"/>
          <w:szCs w:val="28"/>
          <w:lang w:val="ru-MD"/>
        </w:rPr>
        <w:t>в порядке</w:t>
      </w:r>
      <w:r w:rsidRPr="00EF43DE">
        <w:rPr>
          <w:rFonts w:asciiTheme="majorHAnsi" w:eastAsia="Times New Roman" w:hAnsiTheme="majorHAnsi" w:cstheme="majorHAnsi"/>
          <w:sz w:val="28"/>
          <w:szCs w:val="28"/>
          <w:lang w:val="ru-MD"/>
        </w:rPr>
        <w:t xml:space="preserve"> </w:t>
      </w:r>
      <w:r w:rsidR="00701207" w:rsidRPr="00EF43DE">
        <w:rPr>
          <w:rFonts w:asciiTheme="majorHAnsi" w:eastAsia="Times New Roman" w:hAnsiTheme="majorHAnsi" w:cstheme="majorHAnsi"/>
          <w:sz w:val="28"/>
          <w:szCs w:val="28"/>
          <w:lang w:val="ru-MD"/>
        </w:rPr>
        <w:t>обжалован</w:t>
      </w:r>
      <w:r w:rsidRPr="00EF43DE">
        <w:rPr>
          <w:rFonts w:asciiTheme="majorHAnsi" w:eastAsia="Times New Roman" w:hAnsiTheme="majorHAnsi" w:cstheme="majorHAnsi"/>
          <w:sz w:val="28"/>
          <w:szCs w:val="28"/>
          <w:lang w:val="ru-MD"/>
        </w:rPr>
        <w:t>ия и др.</w:t>
      </w:r>
    </w:p>
    <w:p w14:paraId="437B9E96" w14:textId="77777777" w:rsidR="00901076" w:rsidRPr="00EF43DE" w:rsidRDefault="00901076" w:rsidP="007F0C17">
      <w:pPr>
        <w:spacing w:after="0" w:line="240" w:lineRule="auto"/>
        <w:ind w:right="-22"/>
        <w:jc w:val="both"/>
        <w:rPr>
          <w:rFonts w:asciiTheme="majorHAnsi" w:eastAsia="Times New Roman" w:hAnsiTheme="majorHAnsi" w:cstheme="majorHAnsi"/>
          <w:b/>
          <w:i/>
          <w:sz w:val="28"/>
          <w:szCs w:val="28"/>
          <w:lang w:val="ru-MD"/>
        </w:rPr>
      </w:pPr>
    </w:p>
    <w:p w14:paraId="1B5F531D" w14:textId="256B3761" w:rsidR="00F60778" w:rsidRPr="00EF43DE" w:rsidRDefault="00F60778" w:rsidP="00F60778">
      <w:pPr>
        <w:spacing w:after="0"/>
        <w:ind w:right="-22" w:firstLine="360"/>
        <w:contextualSpacing/>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Исходя из доказательств, накопленных миссией folow-up, </w:t>
      </w:r>
      <w:r w:rsidR="004C7753" w:rsidRPr="00EF43DE">
        <w:rPr>
          <w:rFonts w:asciiTheme="majorHAnsi" w:hAnsiTheme="majorHAnsi" w:cstheme="majorHAnsi"/>
          <w:sz w:val="28"/>
          <w:szCs w:val="28"/>
          <w:lang w:val="ru-MD"/>
        </w:rPr>
        <w:t>данная</w:t>
      </w:r>
      <w:r w:rsidRPr="00EF43DE">
        <w:rPr>
          <w:rFonts w:asciiTheme="majorHAnsi" w:hAnsiTheme="majorHAnsi" w:cstheme="majorHAnsi"/>
          <w:sz w:val="28"/>
          <w:szCs w:val="28"/>
          <w:lang w:val="ru-MD"/>
        </w:rPr>
        <w:t xml:space="preserve"> рекомендация считается </w:t>
      </w:r>
      <w:r w:rsidR="0059542F" w:rsidRPr="00EF43DE">
        <w:rPr>
          <w:rFonts w:asciiTheme="majorHAnsi" w:hAnsiTheme="majorHAnsi" w:cstheme="majorHAnsi"/>
          <w:b/>
          <w:sz w:val="28"/>
          <w:szCs w:val="28"/>
          <w:lang w:val="ru-MD"/>
        </w:rPr>
        <w:t>внедренной</w:t>
      </w:r>
      <w:r w:rsidRPr="00EF43DE">
        <w:rPr>
          <w:rFonts w:asciiTheme="majorHAnsi" w:hAnsiTheme="majorHAnsi" w:cstheme="majorHAnsi"/>
          <w:sz w:val="28"/>
          <w:szCs w:val="28"/>
          <w:lang w:val="ru-MD"/>
        </w:rPr>
        <w:t xml:space="preserve"> 5 </w:t>
      </w:r>
      <w:r w:rsidR="00D511C5" w:rsidRPr="00EF43DE">
        <w:rPr>
          <w:rFonts w:asciiTheme="majorHAnsi" w:hAnsiTheme="majorHAnsi" w:cstheme="majorHAnsi"/>
          <w:sz w:val="28"/>
          <w:szCs w:val="28"/>
          <w:lang w:val="ru-MD"/>
        </w:rPr>
        <w:t>ПВК</w:t>
      </w:r>
      <w:r w:rsidR="004C7753" w:rsidRPr="00EF43DE">
        <w:rPr>
          <w:rStyle w:val="a7"/>
          <w:rFonts w:asciiTheme="majorHAnsi" w:hAnsiTheme="majorHAnsi" w:cstheme="majorHAnsi"/>
          <w:sz w:val="28"/>
          <w:szCs w:val="28"/>
          <w:lang w:val="ru-MD"/>
        </w:rPr>
        <w:footnoteReference w:id="176"/>
      </w:r>
      <w:r w:rsidRPr="00EF43DE">
        <w:rPr>
          <w:rFonts w:asciiTheme="majorHAnsi" w:hAnsiTheme="majorHAnsi" w:cstheme="majorHAnsi"/>
          <w:sz w:val="28"/>
          <w:szCs w:val="28"/>
          <w:lang w:val="ru-MD"/>
        </w:rPr>
        <w:t xml:space="preserve">, </w:t>
      </w:r>
      <w:r w:rsidRPr="00EF43DE">
        <w:rPr>
          <w:rFonts w:asciiTheme="majorHAnsi" w:hAnsiTheme="majorHAnsi" w:cstheme="majorHAnsi"/>
          <w:b/>
          <w:sz w:val="28"/>
          <w:szCs w:val="28"/>
          <w:lang w:val="ru-MD"/>
        </w:rPr>
        <w:t xml:space="preserve">частично </w:t>
      </w:r>
      <w:r w:rsidR="0059542F" w:rsidRPr="00EF43DE">
        <w:rPr>
          <w:rFonts w:asciiTheme="majorHAnsi" w:hAnsiTheme="majorHAnsi" w:cstheme="majorHAnsi"/>
          <w:b/>
          <w:sz w:val="28"/>
          <w:szCs w:val="28"/>
          <w:lang w:val="ru-MD"/>
        </w:rPr>
        <w:t>внедренной</w:t>
      </w:r>
      <w:r w:rsidRPr="00EF43DE">
        <w:rPr>
          <w:rFonts w:asciiTheme="majorHAnsi" w:hAnsiTheme="majorHAnsi" w:cstheme="majorHAnsi"/>
          <w:sz w:val="28"/>
          <w:szCs w:val="28"/>
          <w:lang w:val="ru-MD"/>
        </w:rPr>
        <w:t xml:space="preserve"> 3 </w:t>
      </w:r>
      <w:r w:rsidR="00D511C5" w:rsidRPr="00EF43DE">
        <w:rPr>
          <w:rFonts w:asciiTheme="majorHAnsi" w:hAnsiTheme="majorHAnsi" w:cstheme="majorHAnsi"/>
          <w:sz w:val="28"/>
          <w:szCs w:val="28"/>
          <w:lang w:val="ru-MD"/>
        </w:rPr>
        <w:t>ПВК</w:t>
      </w:r>
      <w:r w:rsidR="004C7753" w:rsidRPr="00EF43DE">
        <w:rPr>
          <w:rStyle w:val="a7"/>
          <w:rFonts w:asciiTheme="majorHAnsi" w:hAnsiTheme="majorHAnsi" w:cstheme="majorHAnsi"/>
          <w:sz w:val="28"/>
          <w:szCs w:val="28"/>
          <w:lang w:val="ru-MD"/>
        </w:rPr>
        <w:footnoteReference w:id="177"/>
      </w:r>
      <w:r w:rsidRPr="00EF43DE">
        <w:rPr>
          <w:rFonts w:asciiTheme="majorHAnsi" w:hAnsiTheme="majorHAnsi" w:cstheme="majorHAnsi"/>
          <w:sz w:val="28"/>
          <w:szCs w:val="28"/>
          <w:lang w:val="ru-MD"/>
        </w:rPr>
        <w:t xml:space="preserve"> и </w:t>
      </w:r>
      <w:r w:rsidRPr="00EF43DE">
        <w:rPr>
          <w:rFonts w:asciiTheme="majorHAnsi" w:hAnsiTheme="majorHAnsi" w:cstheme="majorHAnsi"/>
          <w:b/>
          <w:sz w:val="28"/>
          <w:szCs w:val="28"/>
          <w:lang w:val="ru-MD"/>
        </w:rPr>
        <w:t xml:space="preserve">не </w:t>
      </w:r>
      <w:r w:rsidR="0059542F" w:rsidRPr="00EF43DE">
        <w:rPr>
          <w:rFonts w:asciiTheme="majorHAnsi" w:hAnsiTheme="majorHAnsi" w:cstheme="majorHAnsi"/>
          <w:b/>
          <w:sz w:val="28"/>
          <w:szCs w:val="28"/>
          <w:lang w:val="ru-MD"/>
        </w:rPr>
        <w:t>внедренной</w:t>
      </w:r>
      <w:r w:rsidRPr="00EF43DE">
        <w:rPr>
          <w:rFonts w:asciiTheme="majorHAnsi" w:hAnsiTheme="majorHAnsi" w:cstheme="majorHAnsi"/>
          <w:sz w:val="28"/>
          <w:szCs w:val="28"/>
          <w:lang w:val="ru-MD"/>
        </w:rPr>
        <w:t xml:space="preserve"> 6 </w:t>
      </w:r>
      <w:r w:rsidR="00D511C5" w:rsidRPr="00EF43DE">
        <w:rPr>
          <w:rFonts w:asciiTheme="majorHAnsi" w:hAnsiTheme="majorHAnsi" w:cstheme="majorHAnsi"/>
          <w:sz w:val="28"/>
          <w:szCs w:val="28"/>
          <w:lang w:val="ru-MD"/>
        </w:rPr>
        <w:t>ПВК</w:t>
      </w:r>
      <w:r w:rsidR="004C7753" w:rsidRPr="00EF43DE">
        <w:rPr>
          <w:rStyle w:val="a7"/>
          <w:rFonts w:asciiTheme="majorHAnsi" w:hAnsiTheme="majorHAnsi" w:cstheme="majorHAnsi"/>
          <w:sz w:val="28"/>
          <w:szCs w:val="28"/>
          <w:lang w:val="ru-MD"/>
        </w:rPr>
        <w:footnoteReference w:id="178"/>
      </w:r>
      <w:r w:rsidRPr="00EF43DE">
        <w:rPr>
          <w:rFonts w:asciiTheme="majorHAnsi" w:hAnsiTheme="majorHAnsi" w:cstheme="majorHAnsi"/>
          <w:sz w:val="28"/>
          <w:szCs w:val="28"/>
          <w:lang w:val="ru-MD"/>
        </w:rPr>
        <w:t>.</w:t>
      </w:r>
    </w:p>
    <w:p w14:paraId="458550F8" w14:textId="22D6F5A3" w:rsidR="00F60778" w:rsidRPr="00EF43DE" w:rsidRDefault="00F60778" w:rsidP="00F60778">
      <w:pPr>
        <w:spacing w:after="0"/>
        <w:ind w:right="-22" w:firstLine="360"/>
        <w:contextualSpacing/>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Другие </w:t>
      </w:r>
      <w:r w:rsidR="004C7753" w:rsidRPr="00EF43DE">
        <w:rPr>
          <w:rFonts w:asciiTheme="majorHAnsi" w:hAnsiTheme="majorHAnsi" w:cstheme="majorHAnsi"/>
          <w:sz w:val="28"/>
          <w:szCs w:val="28"/>
          <w:lang w:val="ru-MD"/>
        </w:rPr>
        <w:t>ПВК</w:t>
      </w:r>
      <w:r w:rsidRPr="00EF43DE">
        <w:rPr>
          <w:rFonts w:asciiTheme="majorHAnsi" w:hAnsiTheme="majorHAnsi" w:cstheme="majorHAnsi"/>
          <w:sz w:val="28"/>
          <w:szCs w:val="28"/>
          <w:lang w:val="ru-MD"/>
        </w:rPr>
        <w:t xml:space="preserve"> (МП </w:t>
      </w:r>
      <w:r w:rsidR="004C7753" w:rsidRPr="00EF43DE">
        <w:rPr>
          <w:rFonts w:asciiTheme="majorHAnsi" w:eastAsia="Times New Roman" w:hAnsiTheme="majorHAnsi" w:cstheme="majorHAnsi"/>
          <w:sz w:val="28"/>
          <w:szCs w:val="28"/>
          <w:lang w:val="ru-MD"/>
        </w:rPr>
        <w:t>DP</w:t>
      </w:r>
      <w:r w:rsidR="004C7753" w:rsidRPr="00EF43DE">
        <w:rPr>
          <w:rFonts w:asciiTheme="majorHAnsi" w:hAnsiTheme="majorHAnsi" w:cstheme="majorHAnsi"/>
          <w:sz w:val="28"/>
          <w:szCs w:val="28"/>
          <w:lang w:val="ru-MD"/>
        </w:rPr>
        <w:t xml:space="preserve"> </w:t>
      </w:r>
      <w:r w:rsidRPr="00EF43DE">
        <w:rPr>
          <w:rFonts w:asciiTheme="majorHAnsi" w:hAnsiTheme="majorHAnsi" w:cstheme="majorHAnsi"/>
          <w:sz w:val="28"/>
          <w:szCs w:val="28"/>
          <w:lang w:val="ru-MD"/>
        </w:rPr>
        <w:t xml:space="preserve">„Apă Canal” Анений Ной) осуществляют закупки в соответствии с </w:t>
      </w:r>
      <w:r w:rsidR="004C7753" w:rsidRPr="00EF43DE">
        <w:rPr>
          <w:rFonts w:asciiTheme="majorHAnsi" w:hAnsiTheme="majorHAnsi" w:cstheme="majorHAnsi"/>
          <w:sz w:val="28"/>
          <w:szCs w:val="28"/>
          <w:lang w:val="ru-MD"/>
        </w:rPr>
        <w:t>настоя</w:t>
      </w:r>
      <w:r w:rsidRPr="00EF43DE">
        <w:rPr>
          <w:rFonts w:asciiTheme="majorHAnsi" w:hAnsiTheme="majorHAnsi" w:cstheme="majorHAnsi"/>
          <w:sz w:val="28"/>
          <w:szCs w:val="28"/>
          <w:lang w:val="ru-MD"/>
        </w:rPr>
        <w:t>щей рекомендацией.</w:t>
      </w:r>
    </w:p>
    <w:p w14:paraId="22465D04" w14:textId="77777777" w:rsidR="00901076" w:rsidRPr="00EF43DE" w:rsidRDefault="00901076" w:rsidP="005A5C5B">
      <w:pPr>
        <w:ind w:right="-306" w:firstLine="360"/>
        <w:contextualSpacing/>
        <w:jc w:val="both"/>
        <w:rPr>
          <w:rFonts w:asciiTheme="majorHAnsi" w:hAnsiTheme="majorHAnsi" w:cstheme="majorHAnsi"/>
          <w:b/>
          <w:sz w:val="28"/>
          <w:szCs w:val="28"/>
          <w:lang w:val="ru-MD"/>
        </w:rPr>
      </w:pPr>
    </w:p>
    <w:p w14:paraId="006B3687" w14:textId="587A2012" w:rsidR="00901076" w:rsidRPr="00EF43DE" w:rsidRDefault="00901076" w:rsidP="005A5C5B">
      <w:pPr>
        <w:spacing w:after="0" w:line="240" w:lineRule="auto"/>
        <w:ind w:right="-306"/>
        <w:rPr>
          <w:rFonts w:asciiTheme="majorHAnsi" w:eastAsia="Times New Roman" w:hAnsiTheme="majorHAnsi" w:cstheme="majorHAnsi"/>
          <w:b/>
          <w:bCs/>
          <w:i/>
          <w:sz w:val="28"/>
          <w:szCs w:val="28"/>
          <w:lang w:val="ru-MD"/>
        </w:rPr>
      </w:pPr>
      <w:r w:rsidRPr="00EF43DE">
        <w:rPr>
          <w:rFonts w:asciiTheme="majorHAnsi" w:eastAsia="Times New Roman" w:hAnsiTheme="majorHAnsi" w:cstheme="majorHAnsi"/>
          <w:b/>
          <w:i/>
          <w:sz w:val="28"/>
          <w:szCs w:val="28"/>
          <w:lang w:val="ru-MD"/>
        </w:rPr>
        <w:t>23.</w:t>
      </w:r>
      <w:r w:rsidRPr="00EF43DE">
        <w:rPr>
          <w:rFonts w:asciiTheme="majorHAnsi" w:eastAsia="Times New Roman" w:hAnsiTheme="majorHAnsi" w:cstheme="majorHAnsi"/>
          <w:sz w:val="28"/>
          <w:szCs w:val="28"/>
          <w:lang w:val="ru-MD"/>
        </w:rPr>
        <w:t xml:space="preserve"> </w:t>
      </w:r>
      <w:r w:rsidR="002B57EF" w:rsidRPr="00EF43DE">
        <w:rPr>
          <w:rFonts w:asciiTheme="majorHAnsi" w:eastAsia="Times New Roman" w:hAnsiTheme="majorHAnsi" w:cstheme="majorHAnsi"/>
          <w:b/>
          <w:bCs/>
          <w:i/>
          <w:sz w:val="28"/>
          <w:szCs w:val="28"/>
          <w:lang w:val="ru-MD"/>
        </w:rPr>
        <w:t>Описание установленного нарушения</w:t>
      </w:r>
    </w:p>
    <w:p w14:paraId="2C1784E1" w14:textId="411C7538" w:rsidR="00901076" w:rsidRPr="00EF43DE" w:rsidRDefault="00070820" w:rsidP="009C6370">
      <w:pPr>
        <w:spacing w:after="0" w:line="240" w:lineRule="auto"/>
        <w:ind w:right="-22" w:firstLine="709"/>
        <w:contextualSpacing/>
        <w:jc w:val="both"/>
        <w:rPr>
          <w:rFonts w:asciiTheme="majorHAnsi" w:eastAsia="Times New Roman" w:hAnsiTheme="majorHAnsi" w:cstheme="majorHAnsi"/>
          <w:noProof/>
          <w:sz w:val="28"/>
          <w:szCs w:val="28"/>
          <w:lang w:val="ru-MD" w:eastAsia="ru-RU"/>
        </w:rPr>
      </w:pPr>
      <w:r w:rsidRPr="00EF43DE">
        <w:rPr>
          <w:rFonts w:asciiTheme="majorHAnsi" w:eastAsia="Times New Roman" w:hAnsiTheme="majorHAnsi" w:cstheme="majorHAnsi"/>
          <w:noProof/>
          <w:sz w:val="28"/>
          <w:szCs w:val="28"/>
          <w:lang w:val="ru-MD" w:eastAsia="ru-RU"/>
        </w:rPr>
        <w:t xml:space="preserve">Предыдущий аудит выявил </w:t>
      </w:r>
      <w:r w:rsidR="004C7753" w:rsidRPr="00EF43DE">
        <w:rPr>
          <w:rFonts w:asciiTheme="majorHAnsi" w:eastAsia="Times New Roman" w:hAnsiTheme="majorHAnsi" w:cstheme="majorHAnsi"/>
          <w:noProof/>
          <w:sz w:val="28"/>
          <w:szCs w:val="28"/>
          <w:lang w:val="ru-MD" w:eastAsia="ru-RU"/>
        </w:rPr>
        <w:t>м</w:t>
      </w:r>
      <w:r w:rsidRPr="00EF43DE">
        <w:rPr>
          <w:rFonts w:asciiTheme="majorHAnsi" w:eastAsia="Times New Roman" w:hAnsiTheme="majorHAnsi" w:cstheme="majorHAnsi"/>
          <w:noProof/>
          <w:sz w:val="28"/>
          <w:szCs w:val="28"/>
          <w:lang w:val="ru-MD" w:eastAsia="ru-RU"/>
        </w:rPr>
        <w:t>енеджерские недостатки в определении и обосновании штатного расписания, выраженные путем необеспечения утверждения учредителем структуры, штатного расписания и схем по оплате труда персонала, а также неутверждения нормативов труда не позволили установить минимально необходимую численность персонала некоторых ПВК исходя из существующих объемов работы, производительности труда и проч., в результате предприятия несут расходы, классифицируемые аудитом как излишние и не</w:t>
      </w:r>
      <w:r w:rsidR="004C7753" w:rsidRPr="00EF43DE">
        <w:rPr>
          <w:rFonts w:asciiTheme="majorHAnsi" w:eastAsia="Times New Roman" w:hAnsiTheme="majorHAnsi" w:cstheme="majorHAnsi"/>
          <w:noProof/>
          <w:sz w:val="28"/>
          <w:szCs w:val="28"/>
          <w:lang w:val="ru-MD" w:eastAsia="ru-RU"/>
        </w:rPr>
        <w:t>эффектив</w:t>
      </w:r>
      <w:r w:rsidRPr="00EF43DE">
        <w:rPr>
          <w:rFonts w:asciiTheme="majorHAnsi" w:eastAsia="Times New Roman" w:hAnsiTheme="majorHAnsi" w:cstheme="majorHAnsi"/>
          <w:noProof/>
          <w:sz w:val="28"/>
          <w:szCs w:val="28"/>
          <w:lang w:val="ru-MD" w:eastAsia="ru-RU"/>
        </w:rPr>
        <w:t>ные</w:t>
      </w:r>
      <w:r w:rsidR="00901076" w:rsidRPr="00EF43DE">
        <w:rPr>
          <w:rFonts w:asciiTheme="majorHAnsi" w:eastAsia="Times New Roman" w:hAnsiTheme="majorHAnsi" w:cstheme="majorHAnsi"/>
          <w:noProof/>
          <w:sz w:val="28"/>
          <w:szCs w:val="28"/>
          <w:lang w:val="ru-MD" w:eastAsia="ru-RU"/>
        </w:rPr>
        <w:t xml:space="preserve">. </w:t>
      </w:r>
    </w:p>
    <w:p w14:paraId="1D51692F" w14:textId="28F2797B" w:rsidR="00901076" w:rsidRPr="00EF43DE" w:rsidRDefault="00DD5A2C" w:rsidP="009C6370">
      <w:pPr>
        <w:spacing w:after="0" w:line="240" w:lineRule="auto"/>
        <w:ind w:right="-22" w:firstLine="709"/>
        <w:contextualSpacing/>
        <w:jc w:val="both"/>
        <w:rPr>
          <w:rFonts w:asciiTheme="majorHAnsi" w:hAnsiTheme="majorHAnsi" w:cstheme="majorHAnsi"/>
          <w:bCs/>
          <w:sz w:val="28"/>
          <w:szCs w:val="28"/>
          <w:lang w:val="ru-MD"/>
        </w:rPr>
      </w:pPr>
      <w:r w:rsidRPr="00EF43DE">
        <w:rPr>
          <w:rFonts w:asciiTheme="majorHAnsi" w:hAnsiTheme="majorHAnsi" w:cstheme="majorHAnsi"/>
          <w:noProof/>
          <w:sz w:val="28"/>
          <w:szCs w:val="28"/>
          <w:lang w:val="ru-MD"/>
        </w:rPr>
        <w:t>На некоторых ПВК совмещени</w:t>
      </w:r>
      <w:r w:rsidR="00D04D3E" w:rsidRPr="00EF43DE">
        <w:rPr>
          <w:rFonts w:asciiTheme="majorHAnsi" w:hAnsiTheme="majorHAnsi" w:cstheme="majorHAnsi"/>
          <w:noProof/>
          <w:sz w:val="28"/>
          <w:szCs w:val="28"/>
          <w:lang w:val="ru-MD"/>
        </w:rPr>
        <w:t>е должностей производилось без</w:t>
      </w:r>
      <w:r w:rsidRPr="00EF43DE">
        <w:rPr>
          <w:rFonts w:asciiTheme="majorHAnsi" w:hAnsiTheme="majorHAnsi" w:cstheme="majorHAnsi"/>
          <w:noProof/>
          <w:sz w:val="28"/>
          <w:szCs w:val="28"/>
          <w:lang w:val="ru-MD"/>
        </w:rPr>
        <w:t xml:space="preserve"> учета </w:t>
      </w:r>
      <w:r w:rsidR="00D04D3E" w:rsidRPr="00EF43DE">
        <w:rPr>
          <w:rFonts w:asciiTheme="majorHAnsi" w:hAnsiTheme="majorHAnsi" w:cstheme="majorHAnsi"/>
          <w:noProof/>
          <w:sz w:val="28"/>
          <w:szCs w:val="28"/>
          <w:lang w:val="ru-MD"/>
        </w:rPr>
        <w:t xml:space="preserve">реально выполненной работы или фактически отработанного </w:t>
      </w:r>
      <w:r w:rsidRPr="00EF43DE">
        <w:rPr>
          <w:rFonts w:asciiTheme="majorHAnsi" w:hAnsiTheme="majorHAnsi" w:cstheme="majorHAnsi"/>
          <w:noProof/>
          <w:sz w:val="28"/>
          <w:szCs w:val="28"/>
          <w:lang w:val="ru-MD"/>
        </w:rPr>
        <w:t xml:space="preserve">времени </w:t>
      </w:r>
      <w:r w:rsidR="00D04D3E" w:rsidRPr="00EF43DE">
        <w:rPr>
          <w:rFonts w:asciiTheme="majorHAnsi" w:hAnsiTheme="majorHAnsi" w:cstheme="majorHAnsi"/>
          <w:noProof/>
          <w:sz w:val="28"/>
          <w:szCs w:val="28"/>
          <w:lang w:val="ru-MD"/>
        </w:rPr>
        <w:t>на</w:t>
      </w:r>
      <w:r w:rsidRPr="00EF43DE">
        <w:rPr>
          <w:rFonts w:asciiTheme="majorHAnsi" w:hAnsiTheme="majorHAnsi" w:cstheme="majorHAnsi"/>
          <w:noProof/>
          <w:sz w:val="28"/>
          <w:szCs w:val="28"/>
          <w:lang w:val="ru-MD"/>
        </w:rPr>
        <w:t xml:space="preserve"> совмещаем</w:t>
      </w:r>
      <w:r w:rsidR="00D04D3E" w:rsidRPr="00EF43DE">
        <w:rPr>
          <w:rFonts w:asciiTheme="majorHAnsi" w:hAnsiTheme="majorHAnsi" w:cstheme="majorHAnsi"/>
          <w:noProof/>
          <w:sz w:val="28"/>
          <w:szCs w:val="28"/>
          <w:lang w:val="ru-MD"/>
        </w:rPr>
        <w:t>ой</w:t>
      </w:r>
      <w:r w:rsidRPr="00EF43DE">
        <w:rPr>
          <w:rFonts w:asciiTheme="majorHAnsi" w:hAnsiTheme="majorHAnsi" w:cstheme="majorHAnsi"/>
          <w:noProof/>
          <w:sz w:val="28"/>
          <w:szCs w:val="28"/>
          <w:lang w:val="ru-MD"/>
        </w:rPr>
        <w:t xml:space="preserve"> должности (ст.155-156 Трудового кодекса</w:t>
      </w:r>
      <w:r w:rsidRPr="00EF43DE">
        <w:rPr>
          <w:rStyle w:val="a7"/>
          <w:rFonts w:asciiTheme="majorHAnsi" w:hAnsiTheme="majorHAnsi" w:cstheme="majorHAnsi"/>
          <w:noProof/>
          <w:sz w:val="28"/>
          <w:szCs w:val="28"/>
          <w:lang w:val="ru-MD"/>
        </w:rPr>
        <w:footnoteReference w:id="179"/>
      </w:r>
      <w:r w:rsidRPr="00EF43DE">
        <w:rPr>
          <w:rFonts w:asciiTheme="majorHAnsi" w:hAnsiTheme="majorHAnsi" w:cstheme="majorHAnsi"/>
          <w:noProof/>
          <w:sz w:val="28"/>
          <w:szCs w:val="28"/>
          <w:lang w:val="ru-MD"/>
        </w:rPr>
        <w:t xml:space="preserve">), а также в нарушение положений </w:t>
      </w:r>
      <w:r w:rsidR="004C7753" w:rsidRPr="00EF43DE">
        <w:rPr>
          <w:rFonts w:asciiTheme="majorHAnsi" w:hAnsiTheme="majorHAnsi" w:cstheme="majorHAnsi"/>
          <w:noProof/>
          <w:sz w:val="28"/>
          <w:szCs w:val="28"/>
          <w:lang w:val="ru-MD"/>
        </w:rPr>
        <w:t>П</w:t>
      </w:r>
      <w:r w:rsidRPr="00EF43DE">
        <w:rPr>
          <w:rFonts w:asciiTheme="majorHAnsi" w:hAnsiTheme="majorHAnsi" w:cstheme="majorHAnsi"/>
          <w:noProof/>
          <w:sz w:val="28"/>
          <w:szCs w:val="28"/>
          <w:lang w:val="ru-MD"/>
        </w:rPr>
        <w:t xml:space="preserve">риложения №6 </w:t>
      </w:r>
      <w:r w:rsidR="004C7753" w:rsidRPr="00EF43DE">
        <w:rPr>
          <w:rFonts w:asciiTheme="majorHAnsi" w:hAnsiTheme="majorHAnsi" w:cstheme="majorHAnsi"/>
          <w:noProof/>
          <w:sz w:val="28"/>
          <w:szCs w:val="28"/>
          <w:lang w:val="ru-MD"/>
        </w:rPr>
        <w:t xml:space="preserve">к </w:t>
      </w:r>
      <w:r w:rsidRPr="00EF43DE">
        <w:rPr>
          <w:rFonts w:asciiTheme="majorHAnsi" w:hAnsiTheme="majorHAnsi" w:cstheme="majorHAnsi"/>
          <w:noProof/>
          <w:sz w:val="28"/>
          <w:szCs w:val="28"/>
          <w:lang w:val="ru-MD"/>
        </w:rPr>
        <w:t>ПП №743 от 11.06.2002</w:t>
      </w:r>
      <w:r w:rsidRPr="00EF43DE">
        <w:rPr>
          <w:rStyle w:val="a7"/>
          <w:rFonts w:asciiTheme="majorHAnsi" w:hAnsiTheme="majorHAnsi" w:cstheme="majorHAnsi"/>
          <w:noProof/>
          <w:sz w:val="28"/>
          <w:szCs w:val="28"/>
          <w:lang w:val="ru-MD"/>
        </w:rPr>
        <w:footnoteReference w:id="180"/>
      </w:r>
      <w:r w:rsidRPr="00EF43DE">
        <w:rPr>
          <w:rFonts w:asciiTheme="majorHAnsi" w:hAnsiTheme="majorHAnsi" w:cstheme="majorHAnsi"/>
          <w:noProof/>
          <w:sz w:val="28"/>
          <w:szCs w:val="28"/>
          <w:lang w:val="ru-MD"/>
        </w:rPr>
        <w:t>, что обусловило несение неэффективных расходов</w:t>
      </w:r>
      <w:r w:rsidR="00901076" w:rsidRPr="00EF43DE">
        <w:rPr>
          <w:rFonts w:asciiTheme="majorHAnsi" w:eastAsia="Times New Roman" w:hAnsiTheme="majorHAnsi" w:cstheme="majorHAnsi"/>
          <w:noProof/>
          <w:sz w:val="28"/>
          <w:szCs w:val="28"/>
          <w:lang w:val="ru-MD" w:eastAsia="ru-RU"/>
        </w:rPr>
        <w:t xml:space="preserve">. </w:t>
      </w:r>
    </w:p>
    <w:p w14:paraId="573CECF4" w14:textId="77777777" w:rsidR="00901076" w:rsidRPr="00EF43DE" w:rsidRDefault="00901076" w:rsidP="00901076">
      <w:pPr>
        <w:tabs>
          <w:tab w:val="left" w:pos="709"/>
          <w:tab w:val="left" w:pos="993"/>
        </w:tabs>
        <w:spacing w:after="0" w:line="240" w:lineRule="auto"/>
        <w:contextualSpacing/>
        <w:jc w:val="both"/>
        <w:rPr>
          <w:rFonts w:asciiTheme="majorHAnsi" w:eastAsia="Times New Roman" w:hAnsiTheme="majorHAnsi" w:cstheme="majorHAnsi"/>
          <w:noProof/>
          <w:sz w:val="28"/>
          <w:szCs w:val="28"/>
          <w:lang w:val="ru-MD" w:eastAsia="ru-RU"/>
        </w:rPr>
      </w:pPr>
      <w:r w:rsidRPr="00EF43DE">
        <w:rPr>
          <w:rFonts w:asciiTheme="majorHAnsi" w:eastAsia="Times New Roman" w:hAnsiTheme="majorHAnsi" w:cstheme="majorHAnsi"/>
          <w:b/>
          <w:noProof/>
          <w:sz w:val="28"/>
          <w:szCs w:val="28"/>
          <w:lang w:val="ru-MD" w:eastAsia="ru-RU"/>
        </w:rPr>
        <w:tab/>
      </w:r>
      <w:r w:rsidRPr="00EF43DE">
        <w:rPr>
          <w:rFonts w:asciiTheme="majorHAnsi" w:eastAsia="Times New Roman" w:hAnsiTheme="majorHAnsi" w:cstheme="majorHAnsi"/>
          <w:noProof/>
          <w:sz w:val="28"/>
          <w:szCs w:val="28"/>
          <w:lang w:val="ru-MD" w:eastAsia="ru-RU"/>
        </w:rPr>
        <w:t xml:space="preserve"> </w:t>
      </w:r>
    </w:p>
    <w:tbl>
      <w:tblPr>
        <w:tblStyle w:val="TableGrid24"/>
        <w:tblW w:w="9776" w:type="dxa"/>
        <w:tblLook w:val="04A0" w:firstRow="1" w:lastRow="0" w:firstColumn="1" w:lastColumn="0" w:noHBand="0" w:noVBand="1"/>
      </w:tblPr>
      <w:tblGrid>
        <w:gridCol w:w="3256"/>
        <w:gridCol w:w="6520"/>
      </w:tblGrid>
      <w:tr w:rsidR="00901076" w:rsidRPr="00EF43DE" w14:paraId="2342B6DE" w14:textId="77777777" w:rsidTr="00774C09">
        <w:trPr>
          <w:trHeight w:val="356"/>
        </w:trPr>
        <w:tc>
          <w:tcPr>
            <w:tcW w:w="3256" w:type="dxa"/>
          </w:tcPr>
          <w:p w14:paraId="575B29AA" w14:textId="1017991E" w:rsidR="00901076" w:rsidRPr="00EF43DE" w:rsidRDefault="002F5616" w:rsidP="002A1491">
            <w:pPr>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Рекомендация предыдущего аудита</w:t>
            </w:r>
          </w:p>
        </w:tc>
        <w:tc>
          <w:tcPr>
            <w:tcW w:w="6520" w:type="dxa"/>
          </w:tcPr>
          <w:p w14:paraId="5F5A38D2" w14:textId="29834605" w:rsidR="00901076" w:rsidRPr="00EF43DE" w:rsidRDefault="002F5616" w:rsidP="002A1491">
            <w:pPr>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Принятые меры</w:t>
            </w:r>
          </w:p>
        </w:tc>
      </w:tr>
      <w:tr w:rsidR="00901076" w:rsidRPr="00190F22" w14:paraId="3D29976B" w14:textId="77777777" w:rsidTr="00774C09">
        <w:tc>
          <w:tcPr>
            <w:tcW w:w="3256" w:type="dxa"/>
          </w:tcPr>
          <w:p w14:paraId="0B27CF33" w14:textId="658C42CA" w:rsidR="00901076" w:rsidRPr="00EF43DE" w:rsidRDefault="008C6D0C" w:rsidP="00993417">
            <w:pPr>
              <w:numPr>
                <w:ilvl w:val="0"/>
                <w:numId w:val="6"/>
              </w:numPr>
              <w:tabs>
                <w:tab w:val="left" w:pos="0"/>
                <w:tab w:val="left" w:pos="360"/>
              </w:tabs>
              <w:ind w:left="0" w:firstLine="316"/>
              <w:contextualSpacing/>
              <w:jc w:val="both"/>
              <w:rPr>
                <w:rFonts w:asciiTheme="majorHAnsi" w:eastAsia="Times New Roman" w:hAnsiTheme="majorHAnsi" w:cstheme="majorHAnsi"/>
                <w:noProof/>
                <w:color w:val="000000" w:themeColor="text1"/>
                <w:sz w:val="28"/>
                <w:szCs w:val="28"/>
                <w:lang w:val="ru-MD" w:eastAsia="ru-RU"/>
              </w:rPr>
            </w:pPr>
            <w:r w:rsidRPr="00EF43DE">
              <w:rPr>
                <w:rFonts w:asciiTheme="majorHAnsi" w:hAnsiTheme="majorHAnsi" w:cstheme="majorHAnsi"/>
                <w:i/>
                <w:noProof/>
                <w:sz w:val="28"/>
                <w:szCs w:val="28"/>
                <w:lang w:val="ru-MD"/>
              </w:rPr>
              <w:t>Разработать и утвердить нормативы труда для обеспечения обоснованности штатного расписания и организационно-экономической структуры субъекта, исходя из технологической и производственной специфики предприятия</w:t>
            </w:r>
            <w:r w:rsidR="00901076" w:rsidRPr="00EF43DE">
              <w:rPr>
                <w:rFonts w:asciiTheme="majorHAnsi" w:eastAsia="Times New Roman" w:hAnsiTheme="majorHAnsi" w:cstheme="majorHAnsi"/>
                <w:i/>
                <w:noProof/>
                <w:sz w:val="28"/>
                <w:szCs w:val="28"/>
                <w:lang w:val="ru-MD" w:eastAsia="ru-RU"/>
              </w:rPr>
              <w:t>;</w:t>
            </w:r>
          </w:p>
        </w:tc>
        <w:tc>
          <w:tcPr>
            <w:tcW w:w="6520" w:type="dxa"/>
          </w:tcPr>
          <w:p w14:paraId="1B064107" w14:textId="2B85A7D4" w:rsidR="00070820" w:rsidRPr="00EF43DE" w:rsidRDefault="00DD5A2C" w:rsidP="00070820">
            <w:pPr>
              <w:ind w:left="37" w:firstLine="142"/>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Аудируем</w:t>
            </w:r>
            <w:r w:rsidR="00070820" w:rsidRPr="00EF43DE">
              <w:rPr>
                <w:rFonts w:asciiTheme="majorHAnsi" w:hAnsiTheme="majorHAnsi" w:cstheme="majorHAnsi"/>
                <w:sz w:val="28"/>
                <w:szCs w:val="28"/>
                <w:lang w:val="ru-MD"/>
              </w:rPr>
              <w:t xml:space="preserve">ые </w:t>
            </w:r>
            <w:r w:rsidRPr="00EF43DE">
              <w:rPr>
                <w:rFonts w:asciiTheme="majorHAnsi" w:hAnsiTheme="majorHAnsi" w:cstheme="majorHAnsi"/>
                <w:sz w:val="28"/>
                <w:szCs w:val="28"/>
                <w:lang w:val="ru-MD"/>
              </w:rPr>
              <w:t>ПВК</w:t>
            </w:r>
            <w:r w:rsidR="00070820" w:rsidRPr="00EF43DE">
              <w:rPr>
                <w:rFonts w:asciiTheme="majorHAnsi" w:hAnsiTheme="majorHAnsi" w:cstheme="majorHAnsi"/>
                <w:sz w:val="28"/>
                <w:szCs w:val="28"/>
                <w:lang w:val="ru-MD"/>
              </w:rPr>
              <w:t xml:space="preserve"> (за исключением </w:t>
            </w:r>
            <w:r w:rsidRPr="00EF43DE">
              <w:rPr>
                <w:rFonts w:asciiTheme="majorHAnsi" w:hAnsiTheme="majorHAnsi" w:cstheme="majorHAnsi"/>
                <w:sz w:val="28"/>
                <w:szCs w:val="28"/>
                <w:lang w:val="ru-MD"/>
              </w:rPr>
              <w:t>МП DP GCL</w:t>
            </w:r>
            <w:r w:rsidR="00070820" w:rsidRPr="00EF43DE">
              <w:rPr>
                <w:rFonts w:asciiTheme="majorHAnsi" w:hAnsiTheme="majorHAnsi" w:cstheme="majorHAnsi"/>
                <w:sz w:val="28"/>
                <w:szCs w:val="28"/>
                <w:lang w:val="ru-MD"/>
              </w:rPr>
              <w:t xml:space="preserve"> Фэлешть) не разработали и не утвердили нормативы </w:t>
            </w:r>
            <w:r w:rsidRPr="00EF43DE">
              <w:rPr>
                <w:rFonts w:asciiTheme="majorHAnsi" w:hAnsiTheme="majorHAnsi" w:cstheme="majorHAnsi"/>
                <w:sz w:val="28"/>
                <w:szCs w:val="28"/>
                <w:lang w:val="ru-MD"/>
              </w:rPr>
              <w:t xml:space="preserve">труда </w:t>
            </w:r>
            <w:r w:rsidR="00070820" w:rsidRPr="00EF43DE">
              <w:rPr>
                <w:rFonts w:asciiTheme="majorHAnsi" w:hAnsiTheme="majorHAnsi" w:cstheme="majorHAnsi"/>
                <w:sz w:val="28"/>
                <w:szCs w:val="28"/>
                <w:lang w:val="ru-MD"/>
              </w:rPr>
              <w:t xml:space="preserve">для всех </w:t>
            </w:r>
            <w:r w:rsidRPr="00EF43DE">
              <w:rPr>
                <w:rFonts w:asciiTheme="majorHAnsi" w:hAnsiTheme="majorHAnsi" w:cstheme="majorHAnsi"/>
                <w:sz w:val="28"/>
                <w:szCs w:val="28"/>
                <w:lang w:val="ru-MD"/>
              </w:rPr>
              <w:t>единиц</w:t>
            </w:r>
            <w:r w:rsidR="00070820" w:rsidRPr="00EF43DE">
              <w:rPr>
                <w:rFonts w:asciiTheme="majorHAnsi" w:hAnsiTheme="majorHAnsi" w:cstheme="majorHAnsi"/>
                <w:sz w:val="28"/>
                <w:szCs w:val="28"/>
                <w:lang w:val="ru-MD"/>
              </w:rPr>
              <w:t xml:space="preserve"> персонала, для обеспечения обоснования штатн</w:t>
            </w:r>
            <w:r w:rsidRPr="00EF43DE">
              <w:rPr>
                <w:rFonts w:asciiTheme="majorHAnsi" w:hAnsiTheme="majorHAnsi" w:cstheme="majorHAnsi"/>
                <w:sz w:val="28"/>
                <w:szCs w:val="28"/>
                <w:lang w:val="ru-MD"/>
              </w:rPr>
              <w:t>ого расписания</w:t>
            </w:r>
            <w:r w:rsidR="00070820" w:rsidRPr="00EF43DE">
              <w:rPr>
                <w:rFonts w:asciiTheme="majorHAnsi" w:hAnsiTheme="majorHAnsi" w:cstheme="majorHAnsi"/>
                <w:sz w:val="28"/>
                <w:szCs w:val="28"/>
                <w:lang w:val="ru-MD"/>
              </w:rPr>
              <w:t xml:space="preserve"> и организационно-экономической структуры предприятия, исходя из технологической и производственной специфики предприятия. </w:t>
            </w:r>
          </w:p>
          <w:p w14:paraId="0BCFC79D" w14:textId="71618FD2" w:rsidR="00901076" w:rsidRPr="00EF43DE" w:rsidRDefault="00070820" w:rsidP="00DD5A2C">
            <w:pPr>
              <w:ind w:left="37" w:firstLine="142"/>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Для части существующих штатных сотрудников АО AC Chişinău </w:t>
            </w:r>
            <w:r w:rsidR="00DD5A2C" w:rsidRPr="00EF43DE">
              <w:rPr>
                <w:rFonts w:asciiTheme="majorHAnsi" w:hAnsiTheme="majorHAnsi" w:cstheme="majorHAnsi"/>
                <w:sz w:val="28"/>
                <w:szCs w:val="28"/>
                <w:lang w:val="ru-MD"/>
              </w:rPr>
              <w:t>пере</w:t>
            </w:r>
            <w:r w:rsidRPr="00EF43DE">
              <w:rPr>
                <w:rFonts w:asciiTheme="majorHAnsi" w:hAnsiTheme="majorHAnsi" w:cstheme="majorHAnsi"/>
                <w:sz w:val="28"/>
                <w:szCs w:val="28"/>
                <w:lang w:val="ru-MD"/>
              </w:rPr>
              <w:t xml:space="preserve">няло </w:t>
            </w:r>
            <w:r w:rsidR="00DD5A2C" w:rsidRPr="00EF43DE">
              <w:rPr>
                <w:rFonts w:asciiTheme="majorHAnsi" w:hAnsiTheme="majorHAnsi" w:cstheme="majorHAnsi"/>
                <w:sz w:val="28"/>
                <w:szCs w:val="28"/>
                <w:lang w:val="ru-MD"/>
              </w:rPr>
              <w:t xml:space="preserve">нормативы </w:t>
            </w:r>
            <w:r w:rsidRPr="00EF43DE">
              <w:rPr>
                <w:rFonts w:asciiTheme="majorHAnsi" w:hAnsiTheme="majorHAnsi" w:cstheme="majorHAnsi"/>
                <w:sz w:val="28"/>
                <w:szCs w:val="28"/>
                <w:lang w:val="ru-MD"/>
              </w:rPr>
              <w:t>труд</w:t>
            </w:r>
            <w:r w:rsidR="00DD5A2C" w:rsidRPr="00EF43DE">
              <w:rPr>
                <w:rFonts w:asciiTheme="majorHAnsi" w:hAnsiTheme="majorHAnsi" w:cstheme="majorHAnsi"/>
                <w:sz w:val="28"/>
                <w:szCs w:val="28"/>
                <w:lang w:val="ru-MD"/>
              </w:rPr>
              <w:t>а</w:t>
            </w:r>
            <w:r w:rsidRPr="00EF43DE">
              <w:rPr>
                <w:rFonts w:asciiTheme="majorHAnsi" w:hAnsiTheme="majorHAnsi" w:cstheme="majorHAnsi"/>
                <w:sz w:val="28"/>
                <w:szCs w:val="28"/>
                <w:lang w:val="ru-MD"/>
              </w:rPr>
              <w:t xml:space="preserve">, разработанные еще в 1970-2000 годах, часть </w:t>
            </w:r>
            <w:r w:rsidR="00DD5A2C" w:rsidRPr="00EF43DE">
              <w:rPr>
                <w:rFonts w:asciiTheme="majorHAnsi" w:hAnsiTheme="majorHAnsi" w:cstheme="majorHAnsi"/>
                <w:sz w:val="28"/>
                <w:szCs w:val="28"/>
                <w:lang w:val="ru-MD"/>
              </w:rPr>
              <w:t xml:space="preserve">из </w:t>
            </w:r>
            <w:r w:rsidRPr="00EF43DE">
              <w:rPr>
                <w:rFonts w:asciiTheme="majorHAnsi" w:hAnsiTheme="majorHAnsi" w:cstheme="majorHAnsi"/>
                <w:sz w:val="28"/>
                <w:szCs w:val="28"/>
                <w:lang w:val="ru-MD"/>
              </w:rPr>
              <w:t>которых устарела с учетом технологического прогресса.</w:t>
            </w:r>
          </w:p>
        </w:tc>
      </w:tr>
      <w:tr w:rsidR="00901076" w:rsidRPr="00EF43DE" w14:paraId="2279F39A" w14:textId="77777777" w:rsidTr="00774C09">
        <w:tc>
          <w:tcPr>
            <w:tcW w:w="9776" w:type="dxa"/>
            <w:gridSpan w:val="2"/>
          </w:tcPr>
          <w:p w14:paraId="7FA2C559" w14:textId="3999E079" w:rsidR="00901076" w:rsidRPr="00EF43DE" w:rsidRDefault="002B57EF" w:rsidP="00525F32">
            <w:pPr>
              <w:jc w:val="both"/>
              <w:rPr>
                <w:rFonts w:asciiTheme="majorHAnsi" w:eastAsia="Times New Roman" w:hAnsiTheme="majorHAnsi" w:cstheme="majorHAnsi"/>
                <w:b/>
                <w:bCs/>
                <w:sz w:val="28"/>
                <w:szCs w:val="28"/>
                <w:lang w:val="ru-MD"/>
              </w:rPr>
            </w:pPr>
            <w:r w:rsidRPr="00EF43DE">
              <w:rPr>
                <w:rFonts w:asciiTheme="majorHAnsi" w:eastAsia="Times New Roman" w:hAnsiTheme="majorHAnsi" w:cstheme="majorHAnsi"/>
                <w:b/>
                <w:bCs/>
                <w:sz w:val="28"/>
                <w:szCs w:val="28"/>
                <w:lang w:val="ru-MD"/>
              </w:rPr>
              <w:t>Воздействие принятых мер</w:t>
            </w:r>
            <w:r w:rsidR="00901076" w:rsidRPr="00EF43DE">
              <w:rPr>
                <w:rFonts w:asciiTheme="majorHAnsi" w:eastAsia="Times New Roman" w:hAnsiTheme="majorHAnsi" w:cstheme="majorHAnsi"/>
                <w:b/>
                <w:bCs/>
                <w:sz w:val="28"/>
                <w:szCs w:val="28"/>
                <w:lang w:val="ru-MD"/>
              </w:rPr>
              <w:t>:</w:t>
            </w:r>
            <w:r w:rsidR="00901076" w:rsidRPr="00EF43DE">
              <w:rPr>
                <w:rFonts w:asciiTheme="majorHAnsi" w:eastAsia="Times New Roman" w:hAnsiTheme="majorHAnsi" w:cstheme="majorHAnsi"/>
                <w:noProof/>
                <w:sz w:val="28"/>
                <w:szCs w:val="28"/>
                <w:lang w:val="ru-MD" w:eastAsia="ru-RU"/>
              </w:rPr>
              <w:t xml:space="preserve"> </w:t>
            </w:r>
            <w:r w:rsidR="00070820" w:rsidRPr="00EF43DE">
              <w:rPr>
                <w:rFonts w:asciiTheme="majorHAnsi" w:eastAsia="Times New Roman" w:hAnsiTheme="majorHAnsi" w:cstheme="majorHAnsi"/>
                <w:noProof/>
                <w:sz w:val="28"/>
                <w:szCs w:val="28"/>
                <w:lang w:val="ru-MD" w:eastAsia="ru-RU"/>
              </w:rPr>
              <w:t xml:space="preserve">Несоблюдение </w:t>
            </w:r>
            <w:r w:rsidR="00DD5A2C" w:rsidRPr="00EF43DE">
              <w:rPr>
                <w:rFonts w:asciiTheme="majorHAnsi" w:hAnsiTheme="majorHAnsi" w:cstheme="majorHAnsi"/>
                <w:sz w:val="28"/>
                <w:szCs w:val="28"/>
                <w:lang w:val="ru-MD"/>
              </w:rPr>
              <w:t>нормативов труда</w:t>
            </w:r>
            <w:r w:rsidR="00DD5A2C" w:rsidRPr="00EF43DE">
              <w:rPr>
                <w:rFonts w:asciiTheme="majorHAnsi" w:eastAsia="Times New Roman" w:hAnsiTheme="majorHAnsi" w:cstheme="majorHAnsi"/>
                <w:noProof/>
                <w:sz w:val="28"/>
                <w:szCs w:val="28"/>
                <w:lang w:val="ru-MD" w:eastAsia="ru-RU"/>
              </w:rPr>
              <w:t xml:space="preserve"> </w:t>
            </w:r>
            <w:r w:rsidR="00070820" w:rsidRPr="00EF43DE">
              <w:rPr>
                <w:rFonts w:asciiTheme="majorHAnsi" w:eastAsia="Times New Roman" w:hAnsiTheme="majorHAnsi" w:cstheme="majorHAnsi"/>
                <w:noProof/>
                <w:sz w:val="28"/>
                <w:szCs w:val="28"/>
                <w:lang w:val="ru-MD" w:eastAsia="ru-RU"/>
              </w:rPr>
              <w:t xml:space="preserve">для всех </w:t>
            </w:r>
            <w:r w:rsidR="00DD5A2C" w:rsidRPr="00EF43DE">
              <w:rPr>
                <w:rFonts w:asciiTheme="majorHAnsi" w:eastAsia="Times New Roman" w:hAnsiTheme="majorHAnsi" w:cstheme="majorHAnsi"/>
                <w:noProof/>
                <w:sz w:val="28"/>
                <w:szCs w:val="28"/>
                <w:lang w:val="ru-MD" w:eastAsia="ru-RU"/>
              </w:rPr>
              <w:t>единиц</w:t>
            </w:r>
            <w:r w:rsidR="00070820" w:rsidRPr="00EF43DE">
              <w:rPr>
                <w:rFonts w:asciiTheme="majorHAnsi" w:eastAsia="Times New Roman" w:hAnsiTheme="majorHAnsi" w:cstheme="majorHAnsi"/>
                <w:noProof/>
                <w:sz w:val="28"/>
                <w:szCs w:val="28"/>
                <w:lang w:val="ru-MD" w:eastAsia="ru-RU"/>
              </w:rPr>
              <w:t xml:space="preserve"> персонала влияет на оценку минимально необходимого </w:t>
            </w:r>
            <w:r w:rsidR="00DD5A2C" w:rsidRPr="00EF43DE">
              <w:rPr>
                <w:rFonts w:asciiTheme="majorHAnsi" w:eastAsia="Times New Roman" w:hAnsiTheme="majorHAnsi" w:cstheme="majorHAnsi"/>
                <w:noProof/>
                <w:sz w:val="28"/>
                <w:szCs w:val="28"/>
                <w:lang w:val="ru-MD" w:eastAsia="ru-RU"/>
              </w:rPr>
              <w:t xml:space="preserve">числа </w:t>
            </w:r>
            <w:r w:rsidR="00070820" w:rsidRPr="00EF43DE">
              <w:rPr>
                <w:rFonts w:asciiTheme="majorHAnsi" w:eastAsia="Times New Roman" w:hAnsiTheme="majorHAnsi" w:cstheme="majorHAnsi"/>
                <w:noProof/>
                <w:sz w:val="28"/>
                <w:szCs w:val="28"/>
                <w:lang w:val="ru-MD" w:eastAsia="ru-RU"/>
              </w:rPr>
              <w:t xml:space="preserve">персонала, в результате чего </w:t>
            </w:r>
            <w:r w:rsidR="00DD5A2C" w:rsidRPr="00EF43DE">
              <w:rPr>
                <w:rFonts w:asciiTheme="majorHAnsi" w:hAnsiTheme="majorHAnsi" w:cstheme="majorHAnsi"/>
                <w:sz w:val="28"/>
                <w:szCs w:val="28"/>
                <w:lang w:val="ru-MD"/>
              </w:rPr>
              <w:t>штатные расписания</w:t>
            </w:r>
            <w:r w:rsidR="00DD5A2C" w:rsidRPr="00EF43DE">
              <w:rPr>
                <w:rFonts w:asciiTheme="majorHAnsi" w:eastAsia="Times New Roman" w:hAnsiTheme="majorHAnsi" w:cstheme="majorHAnsi"/>
                <w:noProof/>
                <w:sz w:val="28"/>
                <w:szCs w:val="28"/>
                <w:lang w:val="ru-MD" w:eastAsia="ru-RU"/>
              </w:rPr>
              <w:t xml:space="preserve"> П</w:t>
            </w:r>
            <w:r w:rsidR="00070820" w:rsidRPr="00EF43DE">
              <w:rPr>
                <w:rFonts w:asciiTheme="majorHAnsi" w:eastAsia="Times New Roman" w:hAnsiTheme="majorHAnsi" w:cstheme="majorHAnsi"/>
                <w:noProof/>
                <w:sz w:val="28"/>
                <w:szCs w:val="28"/>
                <w:lang w:val="ru-MD" w:eastAsia="ru-RU"/>
              </w:rPr>
              <w:t xml:space="preserve">ВК </w:t>
            </w:r>
            <w:r w:rsidR="00DD5A2C" w:rsidRPr="00EF43DE">
              <w:rPr>
                <w:rFonts w:asciiTheme="majorHAnsi" w:eastAsia="Times New Roman" w:hAnsiTheme="majorHAnsi" w:cstheme="majorHAnsi"/>
                <w:noProof/>
                <w:sz w:val="28"/>
                <w:szCs w:val="28"/>
                <w:lang w:val="ru-MD" w:eastAsia="ru-RU"/>
              </w:rPr>
              <w:t>завыш</w:t>
            </w:r>
            <w:r w:rsidR="00070820" w:rsidRPr="00EF43DE">
              <w:rPr>
                <w:rFonts w:asciiTheme="majorHAnsi" w:eastAsia="Times New Roman" w:hAnsiTheme="majorHAnsi" w:cstheme="majorHAnsi"/>
                <w:noProof/>
                <w:sz w:val="28"/>
                <w:szCs w:val="28"/>
                <w:lang w:val="ru-MD" w:eastAsia="ru-RU"/>
              </w:rPr>
              <w:t xml:space="preserve">ены, а рабочая нагрузка </w:t>
            </w:r>
            <w:r w:rsidR="00DD5A2C" w:rsidRPr="00EF43DE">
              <w:rPr>
                <w:rFonts w:asciiTheme="majorHAnsi" w:eastAsia="Times New Roman" w:hAnsiTheme="majorHAnsi" w:cstheme="majorHAnsi"/>
                <w:noProof/>
                <w:sz w:val="28"/>
                <w:szCs w:val="28"/>
                <w:lang w:val="ru-MD" w:eastAsia="ru-RU"/>
              </w:rPr>
              <w:t>на одну должность</w:t>
            </w:r>
            <w:r w:rsidR="00070820" w:rsidRPr="00EF43DE">
              <w:rPr>
                <w:rFonts w:asciiTheme="majorHAnsi" w:eastAsia="Times New Roman" w:hAnsiTheme="majorHAnsi" w:cstheme="majorHAnsi"/>
                <w:noProof/>
                <w:sz w:val="28"/>
                <w:szCs w:val="28"/>
                <w:lang w:val="ru-MD" w:eastAsia="ru-RU"/>
              </w:rPr>
              <w:t xml:space="preserve"> не</w:t>
            </w:r>
            <w:r w:rsidR="00DD5A2C" w:rsidRPr="00EF43DE">
              <w:rPr>
                <w:rFonts w:asciiTheme="majorHAnsi" w:eastAsia="Times New Roman" w:hAnsiTheme="majorHAnsi" w:cstheme="majorHAnsi"/>
                <w:noProof/>
                <w:sz w:val="28"/>
                <w:szCs w:val="28"/>
                <w:lang w:val="ru-MD" w:eastAsia="ru-RU"/>
              </w:rPr>
              <w:t xml:space="preserve"> </w:t>
            </w:r>
            <w:r w:rsidR="00070820" w:rsidRPr="00EF43DE">
              <w:rPr>
                <w:rFonts w:asciiTheme="majorHAnsi" w:eastAsia="Times New Roman" w:hAnsiTheme="majorHAnsi" w:cstheme="majorHAnsi"/>
                <w:noProof/>
                <w:sz w:val="28"/>
                <w:szCs w:val="28"/>
                <w:lang w:val="ru-MD" w:eastAsia="ru-RU"/>
              </w:rPr>
              <w:t>определен</w:t>
            </w:r>
            <w:r w:rsidR="00DD5A2C" w:rsidRPr="00EF43DE">
              <w:rPr>
                <w:rFonts w:asciiTheme="majorHAnsi" w:eastAsia="Times New Roman" w:hAnsiTheme="majorHAnsi" w:cstheme="majorHAnsi"/>
                <w:noProof/>
                <w:sz w:val="28"/>
                <w:szCs w:val="28"/>
                <w:lang w:val="ru-MD" w:eastAsia="ru-RU"/>
              </w:rPr>
              <w:t>а</w:t>
            </w:r>
            <w:r w:rsidR="00070820" w:rsidRPr="00EF43DE">
              <w:rPr>
                <w:rFonts w:asciiTheme="majorHAnsi" w:eastAsia="Times New Roman" w:hAnsiTheme="majorHAnsi" w:cstheme="majorHAnsi"/>
                <w:noProof/>
                <w:sz w:val="28"/>
                <w:szCs w:val="28"/>
                <w:lang w:val="ru-MD" w:eastAsia="ru-RU"/>
              </w:rPr>
              <w:t xml:space="preserve">. </w:t>
            </w:r>
            <w:r w:rsidR="00DD5A2C" w:rsidRPr="00EF43DE">
              <w:rPr>
                <w:rFonts w:asciiTheme="majorHAnsi" w:eastAsia="Times New Roman" w:hAnsiTheme="majorHAnsi" w:cstheme="majorHAnsi"/>
                <w:noProof/>
                <w:sz w:val="28"/>
                <w:szCs w:val="28"/>
                <w:lang w:val="ru-MD" w:eastAsia="ru-RU"/>
              </w:rPr>
              <w:t>Экономии</w:t>
            </w:r>
            <w:r w:rsidR="00070820" w:rsidRPr="00EF43DE">
              <w:rPr>
                <w:rFonts w:asciiTheme="majorHAnsi" w:eastAsia="Times New Roman" w:hAnsiTheme="majorHAnsi" w:cstheme="majorHAnsi"/>
                <w:noProof/>
                <w:sz w:val="28"/>
                <w:szCs w:val="28"/>
                <w:lang w:val="ru-MD" w:eastAsia="ru-RU"/>
              </w:rPr>
              <w:t xml:space="preserve"> фонд</w:t>
            </w:r>
            <w:r w:rsidR="00DD5A2C" w:rsidRPr="00EF43DE">
              <w:rPr>
                <w:rFonts w:asciiTheme="majorHAnsi" w:eastAsia="Times New Roman" w:hAnsiTheme="majorHAnsi" w:cstheme="majorHAnsi"/>
                <w:noProof/>
                <w:sz w:val="28"/>
                <w:szCs w:val="28"/>
                <w:lang w:val="ru-MD" w:eastAsia="ru-RU"/>
              </w:rPr>
              <w:t>а</w:t>
            </w:r>
            <w:r w:rsidR="00070820" w:rsidRPr="00EF43DE">
              <w:rPr>
                <w:rFonts w:asciiTheme="majorHAnsi" w:eastAsia="Times New Roman" w:hAnsiTheme="majorHAnsi" w:cstheme="majorHAnsi"/>
                <w:noProof/>
                <w:sz w:val="28"/>
                <w:szCs w:val="28"/>
                <w:lang w:val="ru-MD" w:eastAsia="ru-RU"/>
              </w:rPr>
              <w:t xml:space="preserve"> оплаты труда направл</w:t>
            </w:r>
            <w:r w:rsidR="00DD5A2C" w:rsidRPr="00EF43DE">
              <w:rPr>
                <w:rFonts w:asciiTheme="majorHAnsi" w:eastAsia="Times New Roman" w:hAnsiTheme="majorHAnsi" w:cstheme="majorHAnsi"/>
                <w:noProof/>
                <w:sz w:val="28"/>
                <w:szCs w:val="28"/>
                <w:lang w:val="ru-MD" w:eastAsia="ru-RU"/>
              </w:rPr>
              <w:t>яются</w:t>
            </w:r>
            <w:r w:rsidR="00070820" w:rsidRPr="00EF43DE">
              <w:rPr>
                <w:rFonts w:asciiTheme="majorHAnsi" w:eastAsia="Times New Roman" w:hAnsiTheme="majorHAnsi" w:cstheme="majorHAnsi"/>
                <w:noProof/>
                <w:sz w:val="28"/>
                <w:szCs w:val="28"/>
                <w:lang w:val="ru-MD" w:eastAsia="ru-RU"/>
              </w:rPr>
              <w:t xml:space="preserve"> на предоставление стимулирующих платежей. </w:t>
            </w:r>
          </w:p>
        </w:tc>
      </w:tr>
    </w:tbl>
    <w:p w14:paraId="3B830F9F" w14:textId="77777777" w:rsidR="00901076" w:rsidRPr="00EF43DE" w:rsidRDefault="00901076" w:rsidP="00901076">
      <w:pPr>
        <w:spacing w:after="0" w:line="240" w:lineRule="auto"/>
        <w:jc w:val="both"/>
        <w:rPr>
          <w:rFonts w:asciiTheme="majorHAnsi" w:eastAsia="Times New Roman" w:hAnsiTheme="majorHAnsi" w:cstheme="majorHAnsi"/>
          <w:b/>
          <w:i/>
          <w:sz w:val="28"/>
          <w:szCs w:val="28"/>
          <w:lang w:val="ru-MD"/>
        </w:rPr>
      </w:pPr>
    </w:p>
    <w:p w14:paraId="2DFB14D7" w14:textId="4FBBFC4D" w:rsidR="00901076" w:rsidRPr="00EF43DE" w:rsidRDefault="002B57EF" w:rsidP="00901076">
      <w:pPr>
        <w:spacing w:after="0" w:line="240" w:lineRule="auto"/>
        <w:jc w:val="both"/>
        <w:rPr>
          <w:rFonts w:asciiTheme="majorHAnsi" w:eastAsia="Times New Roman" w:hAnsiTheme="majorHAnsi" w:cstheme="majorHAnsi"/>
          <w:b/>
          <w:i/>
          <w:sz w:val="28"/>
          <w:szCs w:val="28"/>
          <w:lang w:val="ru-MD"/>
        </w:rPr>
      </w:pPr>
      <w:r w:rsidRPr="00EF43DE">
        <w:rPr>
          <w:rFonts w:asciiTheme="majorHAnsi" w:eastAsia="Times New Roman" w:hAnsiTheme="majorHAnsi" w:cstheme="majorHAnsi"/>
          <w:b/>
          <w:i/>
          <w:sz w:val="28"/>
          <w:szCs w:val="28"/>
          <w:lang w:val="ru-MD"/>
        </w:rPr>
        <w:t>Степень внедрения рекомендации</w:t>
      </w:r>
    </w:p>
    <w:p w14:paraId="0F2DECA7" w14:textId="6B578160" w:rsidR="00070820" w:rsidRPr="00EF43DE" w:rsidRDefault="00901076" w:rsidP="005C3967">
      <w:pPr>
        <w:spacing w:after="0" w:line="240" w:lineRule="auto"/>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b/>
          <w:i/>
          <w:sz w:val="28"/>
          <w:szCs w:val="28"/>
          <w:lang w:val="ru-MD"/>
        </w:rPr>
        <w:t xml:space="preserve">       </w:t>
      </w:r>
      <w:r w:rsidRPr="00EF43DE">
        <w:rPr>
          <w:rFonts w:asciiTheme="majorHAnsi" w:eastAsia="Times New Roman" w:hAnsiTheme="majorHAnsi" w:cstheme="majorHAnsi"/>
          <w:sz w:val="28"/>
          <w:szCs w:val="28"/>
          <w:lang w:val="ru-MD"/>
        </w:rPr>
        <w:t xml:space="preserve"> </w:t>
      </w:r>
      <w:r w:rsidR="00070820" w:rsidRPr="00EF43DE">
        <w:rPr>
          <w:rFonts w:asciiTheme="majorHAnsi" w:eastAsia="Times New Roman" w:hAnsiTheme="majorHAnsi" w:cstheme="majorHAnsi"/>
          <w:sz w:val="28"/>
          <w:szCs w:val="28"/>
          <w:lang w:val="ru-MD"/>
        </w:rPr>
        <w:t xml:space="preserve">Исходя из доказательств, накопленных миссией folow-up, эта рекомендация считается </w:t>
      </w:r>
      <w:r w:rsidR="00070820" w:rsidRPr="00EF43DE">
        <w:rPr>
          <w:rFonts w:asciiTheme="majorHAnsi" w:eastAsia="Times New Roman" w:hAnsiTheme="majorHAnsi" w:cstheme="majorHAnsi"/>
          <w:b/>
          <w:sz w:val="28"/>
          <w:szCs w:val="28"/>
          <w:lang w:val="ru-MD"/>
        </w:rPr>
        <w:t xml:space="preserve">не </w:t>
      </w:r>
      <w:r w:rsidR="0059542F" w:rsidRPr="00EF43DE">
        <w:rPr>
          <w:rFonts w:asciiTheme="majorHAnsi" w:eastAsia="Times New Roman" w:hAnsiTheme="majorHAnsi" w:cstheme="majorHAnsi"/>
          <w:b/>
          <w:sz w:val="28"/>
          <w:szCs w:val="28"/>
          <w:lang w:val="ru-MD"/>
        </w:rPr>
        <w:t>внедренной</w:t>
      </w:r>
      <w:r w:rsidR="00070820" w:rsidRPr="00EF43DE">
        <w:rPr>
          <w:rFonts w:asciiTheme="majorHAnsi" w:eastAsia="Times New Roman" w:hAnsiTheme="majorHAnsi" w:cstheme="majorHAnsi"/>
          <w:sz w:val="28"/>
          <w:szCs w:val="28"/>
          <w:lang w:val="ru-MD"/>
        </w:rPr>
        <w:t xml:space="preserve"> 12 </w:t>
      </w:r>
      <w:r w:rsidR="00D511C5" w:rsidRPr="00EF43DE">
        <w:rPr>
          <w:rFonts w:asciiTheme="majorHAnsi" w:eastAsia="Times New Roman" w:hAnsiTheme="majorHAnsi" w:cstheme="majorHAnsi"/>
          <w:sz w:val="28"/>
          <w:szCs w:val="28"/>
          <w:lang w:val="ru-MD"/>
        </w:rPr>
        <w:t>ПВК</w:t>
      </w:r>
      <w:r w:rsidR="003B2FB7" w:rsidRPr="00EF43DE">
        <w:rPr>
          <w:rStyle w:val="a7"/>
          <w:rFonts w:asciiTheme="majorHAnsi" w:hAnsiTheme="majorHAnsi" w:cstheme="majorHAnsi"/>
          <w:sz w:val="28"/>
          <w:szCs w:val="28"/>
          <w:lang w:val="ru-MD"/>
        </w:rPr>
        <w:footnoteReference w:id="181"/>
      </w:r>
      <w:r w:rsidR="003B2FB7" w:rsidRPr="00EF43DE">
        <w:rPr>
          <w:rFonts w:asciiTheme="majorHAnsi" w:hAnsiTheme="majorHAnsi" w:cstheme="majorHAnsi"/>
          <w:sz w:val="28"/>
          <w:szCs w:val="28"/>
          <w:lang w:val="ru-MD"/>
        </w:rPr>
        <w:t xml:space="preserve"> </w:t>
      </w:r>
      <w:r w:rsidR="00070820" w:rsidRPr="00EF43DE">
        <w:rPr>
          <w:rFonts w:asciiTheme="majorHAnsi" w:eastAsia="Times New Roman" w:hAnsiTheme="majorHAnsi" w:cstheme="majorHAnsi"/>
          <w:sz w:val="28"/>
          <w:szCs w:val="28"/>
          <w:lang w:val="ru-MD"/>
        </w:rPr>
        <w:t xml:space="preserve"> и </w:t>
      </w:r>
      <w:r w:rsidR="0059542F" w:rsidRPr="00EF43DE">
        <w:rPr>
          <w:rFonts w:asciiTheme="majorHAnsi" w:eastAsia="Times New Roman" w:hAnsiTheme="majorHAnsi" w:cstheme="majorHAnsi"/>
          <w:b/>
          <w:sz w:val="28"/>
          <w:szCs w:val="28"/>
          <w:lang w:val="ru-MD"/>
        </w:rPr>
        <w:t>внедренной</w:t>
      </w:r>
      <w:r w:rsidR="00070820" w:rsidRPr="00EF43DE">
        <w:rPr>
          <w:rFonts w:asciiTheme="majorHAnsi" w:eastAsia="Times New Roman" w:hAnsiTheme="majorHAnsi" w:cstheme="majorHAnsi"/>
          <w:sz w:val="28"/>
          <w:szCs w:val="28"/>
          <w:lang w:val="ru-MD"/>
        </w:rPr>
        <w:t xml:space="preserve"> 2 </w:t>
      </w:r>
      <w:r w:rsidR="00D511C5" w:rsidRPr="00EF43DE">
        <w:rPr>
          <w:rFonts w:asciiTheme="majorHAnsi" w:eastAsia="Times New Roman" w:hAnsiTheme="majorHAnsi" w:cstheme="majorHAnsi"/>
          <w:sz w:val="28"/>
          <w:szCs w:val="28"/>
          <w:lang w:val="ru-MD"/>
        </w:rPr>
        <w:t>ПВК</w:t>
      </w:r>
      <w:r w:rsidR="003B2FB7" w:rsidRPr="00EF43DE">
        <w:rPr>
          <w:rStyle w:val="a7"/>
          <w:rFonts w:asciiTheme="majorHAnsi" w:hAnsiTheme="majorHAnsi" w:cstheme="majorHAnsi"/>
          <w:sz w:val="28"/>
          <w:szCs w:val="28"/>
          <w:lang w:val="ru-MD"/>
        </w:rPr>
        <w:footnoteReference w:id="182"/>
      </w:r>
      <w:r w:rsidR="00070820" w:rsidRPr="00EF43DE">
        <w:rPr>
          <w:rFonts w:asciiTheme="majorHAnsi" w:eastAsia="Times New Roman" w:hAnsiTheme="majorHAnsi" w:cstheme="majorHAnsi"/>
          <w:sz w:val="28"/>
          <w:szCs w:val="28"/>
          <w:lang w:val="ru-MD"/>
        </w:rPr>
        <w:t>.</w:t>
      </w:r>
    </w:p>
    <w:p w14:paraId="5C39712A" w14:textId="12699256" w:rsidR="00070820" w:rsidRPr="00EF43DE" w:rsidRDefault="00D511C5" w:rsidP="00070820">
      <w:pPr>
        <w:ind w:right="-22" w:firstLine="360"/>
        <w:contextualSpacing/>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sz w:val="28"/>
          <w:szCs w:val="28"/>
          <w:lang w:val="ru-MD"/>
        </w:rPr>
        <w:t>Аналогичная ситуация</w:t>
      </w:r>
      <w:r w:rsidR="00070820" w:rsidRPr="00EF43DE">
        <w:rPr>
          <w:rFonts w:asciiTheme="majorHAnsi" w:eastAsia="Times New Roman" w:hAnsiTheme="majorHAnsi" w:cstheme="majorHAnsi"/>
          <w:sz w:val="28"/>
          <w:szCs w:val="28"/>
          <w:lang w:val="ru-MD"/>
        </w:rPr>
        <w:t xml:space="preserve"> </w:t>
      </w:r>
      <w:r w:rsidR="003B2FB7" w:rsidRPr="00EF43DE">
        <w:rPr>
          <w:rFonts w:asciiTheme="majorHAnsi" w:eastAsia="Times New Roman" w:hAnsiTheme="majorHAnsi" w:cstheme="majorHAnsi"/>
          <w:sz w:val="28"/>
          <w:szCs w:val="28"/>
          <w:lang w:val="ru-MD"/>
        </w:rPr>
        <w:t xml:space="preserve">отмечается </w:t>
      </w:r>
      <w:r w:rsidR="00070820" w:rsidRPr="00EF43DE">
        <w:rPr>
          <w:rFonts w:asciiTheme="majorHAnsi" w:eastAsia="Times New Roman" w:hAnsiTheme="majorHAnsi" w:cstheme="majorHAnsi"/>
          <w:sz w:val="28"/>
          <w:szCs w:val="28"/>
          <w:lang w:val="ru-MD"/>
        </w:rPr>
        <w:t xml:space="preserve">и у других </w:t>
      </w:r>
      <w:r w:rsidRPr="00EF43DE">
        <w:rPr>
          <w:rFonts w:asciiTheme="majorHAnsi" w:eastAsia="Times New Roman" w:hAnsiTheme="majorHAnsi" w:cstheme="majorHAnsi"/>
          <w:sz w:val="28"/>
          <w:szCs w:val="28"/>
          <w:lang w:val="ru-MD"/>
        </w:rPr>
        <w:t>ПВК</w:t>
      </w:r>
      <w:r w:rsidR="00070820" w:rsidRPr="00EF43DE">
        <w:rPr>
          <w:rFonts w:asciiTheme="majorHAnsi" w:eastAsia="Times New Roman" w:hAnsiTheme="majorHAnsi" w:cstheme="majorHAnsi"/>
          <w:sz w:val="28"/>
          <w:szCs w:val="28"/>
          <w:lang w:val="ru-MD"/>
        </w:rPr>
        <w:t xml:space="preserve"> (МП </w:t>
      </w:r>
      <w:r w:rsidR="003B2FB7" w:rsidRPr="00EF43DE">
        <w:rPr>
          <w:rFonts w:asciiTheme="majorHAnsi" w:eastAsia="Times New Roman" w:hAnsiTheme="majorHAnsi" w:cstheme="majorHAnsi"/>
          <w:sz w:val="28"/>
          <w:szCs w:val="28"/>
          <w:lang w:val="ru-MD"/>
        </w:rPr>
        <w:t xml:space="preserve">DP </w:t>
      </w:r>
      <w:r w:rsidR="00070820" w:rsidRPr="00EF43DE">
        <w:rPr>
          <w:rFonts w:asciiTheme="majorHAnsi" w:eastAsia="Times New Roman" w:hAnsiTheme="majorHAnsi" w:cstheme="majorHAnsi"/>
          <w:sz w:val="28"/>
          <w:szCs w:val="28"/>
          <w:lang w:val="ru-MD"/>
        </w:rPr>
        <w:t xml:space="preserve">„Apă Canal” Анений Ной, МП </w:t>
      </w:r>
      <w:r w:rsidR="003B2FB7" w:rsidRPr="00EF43DE">
        <w:rPr>
          <w:rFonts w:asciiTheme="majorHAnsi" w:eastAsia="Times New Roman" w:hAnsiTheme="majorHAnsi" w:cstheme="majorHAnsi"/>
          <w:sz w:val="28"/>
          <w:szCs w:val="28"/>
          <w:lang w:val="ru-MD"/>
        </w:rPr>
        <w:t>SC</w:t>
      </w:r>
      <w:r w:rsidR="00070820" w:rsidRPr="00EF43DE">
        <w:rPr>
          <w:rFonts w:asciiTheme="majorHAnsi" w:eastAsia="Times New Roman" w:hAnsiTheme="majorHAnsi" w:cstheme="majorHAnsi"/>
          <w:sz w:val="28"/>
          <w:szCs w:val="28"/>
          <w:lang w:val="ru-MD"/>
        </w:rPr>
        <w:t xml:space="preserve"> Ватич), которые не разработали и не одобрили </w:t>
      </w:r>
      <w:r w:rsidR="003B2FB7" w:rsidRPr="00EF43DE">
        <w:rPr>
          <w:rFonts w:asciiTheme="majorHAnsi" w:eastAsia="Times New Roman" w:hAnsiTheme="majorHAnsi" w:cstheme="majorHAnsi"/>
          <w:sz w:val="28"/>
          <w:szCs w:val="28"/>
          <w:lang w:val="ru-MD"/>
        </w:rPr>
        <w:t xml:space="preserve">нормативы </w:t>
      </w:r>
      <w:r w:rsidR="00070820" w:rsidRPr="00EF43DE">
        <w:rPr>
          <w:rFonts w:asciiTheme="majorHAnsi" w:eastAsia="Times New Roman" w:hAnsiTheme="majorHAnsi" w:cstheme="majorHAnsi"/>
          <w:sz w:val="28"/>
          <w:szCs w:val="28"/>
          <w:lang w:val="ru-MD"/>
        </w:rPr>
        <w:t>труд</w:t>
      </w:r>
      <w:r w:rsidR="003B2FB7" w:rsidRPr="00EF43DE">
        <w:rPr>
          <w:rFonts w:asciiTheme="majorHAnsi" w:eastAsia="Times New Roman" w:hAnsiTheme="majorHAnsi" w:cstheme="majorHAnsi"/>
          <w:sz w:val="28"/>
          <w:szCs w:val="28"/>
          <w:lang w:val="ru-MD"/>
        </w:rPr>
        <w:t>а</w:t>
      </w:r>
      <w:r w:rsidR="00070820" w:rsidRPr="00EF43DE">
        <w:rPr>
          <w:rFonts w:asciiTheme="majorHAnsi" w:eastAsia="Times New Roman" w:hAnsiTheme="majorHAnsi" w:cstheme="majorHAnsi"/>
          <w:sz w:val="28"/>
          <w:szCs w:val="28"/>
          <w:lang w:val="ru-MD"/>
        </w:rPr>
        <w:t>.</w:t>
      </w:r>
    </w:p>
    <w:p w14:paraId="7413CD7D" w14:textId="77777777" w:rsidR="00901076" w:rsidRPr="00EF43DE" w:rsidRDefault="00901076" w:rsidP="009C6370">
      <w:pPr>
        <w:spacing w:after="0" w:line="240" w:lineRule="auto"/>
        <w:ind w:right="-22"/>
        <w:rPr>
          <w:rFonts w:asciiTheme="majorHAnsi" w:hAnsiTheme="majorHAnsi" w:cstheme="majorHAnsi"/>
          <w:b/>
          <w:sz w:val="28"/>
          <w:szCs w:val="28"/>
          <w:lang w:val="ru-MD"/>
        </w:rPr>
      </w:pPr>
    </w:p>
    <w:p w14:paraId="36BF336A" w14:textId="15DBD86A" w:rsidR="00901076" w:rsidRPr="00EF43DE" w:rsidRDefault="00901076" w:rsidP="009C6370">
      <w:pPr>
        <w:spacing w:after="0" w:line="240" w:lineRule="auto"/>
        <w:ind w:right="-22"/>
        <w:rPr>
          <w:rFonts w:asciiTheme="majorHAnsi" w:eastAsia="Times New Roman" w:hAnsiTheme="majorHAnsi" w:cstheme="majorHAnsi"/>
          <w:b/>
          <w:bCs/>
          <w:i/>
          <w:sz w:val="28"/>
          <w:szCs w:val="28"/>
          <w:lang w:val="ru-MD"/>
        </w:rPr>
      </w:pPr>
      <w:r w:rsidRPr="00EF43DE">
        <w:rPr>
          <w:rFonts w:asciiTheme="majorHAnsi" w:eastAsia="Times New Roman" w:hAnsiTheme="majorHAnsi" w:cstheme="majorHAnsi"/>
          <w:b/>
          <w:i/>
          <w:sz w:val="28"/>
          <w:szCs w:val="28"/>
          <w:lang w:val="ru-MD"/>
        </w:rPr>
        <w:t>24.</w:t>
      </w:r>
      <w:r w:rsidRPr="00EF43DE">
        <w:rPr>
          <w:rFonts w:asciiTheme="majorHAnsi" w:eastAsia="Times New Roman" w:hAnsiTheme="majorHAnsi" w:cstheme="majorHAnsi"/>
          <w:sz w:val="28"/>
          <w:szCs w:val="28"/>
          <w:lang w:val="ru-MD"/>
        </w:rPr>
        <w:t xml:space="preserve"> </w:t>
      </w:r>
      <w:r w:rsidR="002B57EF" w:rsidRPr="00EF43DE">
        <w:rPr>
          <w:rFonts w:asciiTheme="majorHAnsi" w:eastAsia="Times New Roman" w:hAnsiTheme="majorHAnsi" w:cstheme="majorHAnsi"/>
          <w:b/>
          <w:bCs/>
          <w:i/>
          <w:sz w:val="28"/>
          <w:szCs w:val="28"/>
          <w:lang w:val="ru-MD"/>
        </w:rPr>
        <w:t>Описание установленного нарушения</w:t>
      </w:r>
    </w:p>
    <w:p w14:paraId="60243ED9" w14:textId="6CFCE7D3" w:rsidR="00901076" w:rsidRPr="00EF43DE" w:rsidRDefault="00F073BE" w:rsidP="009C6370">
      <w:pPr>
        <w:spacing w:after="0" w:line="240" w:lineRule="auto"/>
        <w:ind w:right="-22" w:firstLine="720"/>
        <w:contextualSpacing/>
        <w:jc w:val="both"/>
        <w:rPr>
          <w:rFonts w:asciiTheme="majorHAnsi" w:hAnsiTheme="majorHAnsi" w:cstheme="majorHAnsi"/>
          <w:noProof/>
          <w:sz w:val="28"/>
          <w:szCs w:val="28"/>
          <w:lang w:val="ru-MD"/>
        </w:rPr>
      </w:pPr>
      <w:r w:rsidRPr="00EF43DE">
        <w:rPr>
          <w:rFonts w:asciiTheme="majorHAnsi" w:eastAsia="Times New Roman" w:hAnsiTheme="majorHAnsi" w:cstheme="majorHAnsi"/>
          <w:bCs/>
          <w:noProof/>
          <w:sz w:val="28"/>
          <w:szCs w:val="28"/>
          <w:lang w:val="ru-MD" w:eastAsia="ru-RU"/>
        </w:rPr>
        <w:t>Индивидуальные трудовые договоры, заключенные ПВК с работниками, не соответствуют законодательным положениям</w:t>
      </w:r>
      <w:r w:rsidRPr="00EF43DE">
        <w:rPr>
          <w:rFonts w:asciiTheme="majorHAnsi" w:eastAsia="Times New Roman" w:hAnsiTheme="majorHAnsi" w:cstheme="majorHAnsi"/>
          <w:bCs/>
          <w:noProof/>
          <w:sz w:val="28"/>
          <w:szCs w:val="28"/>
          <w:vertAlign w:val="superscript"/>
          <w:lang w:val="ru-MD" w:eastAsia="ru-RU"/>
        </w:rPr>
        <w:footnoteReference w:id="183"/>
      </w:r>
      <w:r w:rsidRPr="00EF43DE">
        <w:rPr>
          <w:rFonts w:asciiTheme="majorHAnsi" w:eastAsia="Times New Roman" w:hAnsiTheme="majorHAnsi" w:cstheme="majorHAnsi"/>
          <w:bCs/>
          <w:noProof/>
          <w:sz w:val="28"/>
          <w:szCs w:val="28"/>
          <w:lang w:val="ru-MD" w:eastAsia="ru-RU"/>
        </w:rPr>
        <w:t>, в них не были указаны должность, необходимая квалификация и объем работы работника, продолжительность рабочего дня и рабочей недели работника, а также периодичность выплаты заработной платы. Такие же положения отсутствуют и в должностных инструкциях работников</w:t>
      </w:r>
      <w:r w:rsidR="00901076" w:rsidRPr="00EF43DE">
        <w:rPr>
          <w:rFonts w:asciiTheme="majorHAnsi" w:eastAsia="Times New Roman" w:hAnsiTheme="majorHAnsi" w:cstheme="majorHAnsi"/>
          <w:bCs/>
          <w:noProof/>
          <w:sz w:val="28"/>
          <w:szCs w:val="28"/>
          <w:lang w:val="ru-MD" w:eastAsia="ru-RU"/>
        </w:rPr>
        <w:t xml:space="preserve">. </w:t>
      </w:r>
    </w:p>
    <w:p w14:paraId="698C06C3" w14:textId="07DC7D23" w:rsidR="00901076" w:rsidRPr="00EF43DE" w:rsidRDefault="00901076" w:rsidP="009C6370">
      <w:pPr>
        <w:tabs>
          <w:tab w:val="left" w:pos="709"/>
          <w:tab w:val="left" w:pos="993"/>
        </w:tabs>
        <w:spacing w:after="0" w:line="240" w:lineRule="auto"/>
        <w:ind w:right="-22"/>
        <w:contextualSpacing/>
        <w:jc w:val="both"/>
        <w:rPr>
          <w:rFonts w:asciiTheme="majorHAnsi" w:eastAsia="Times New Roman" w:hAnsiTheme="majorHAnsi" w:cstheme="majorHAnsi"/>
          <w:noProof/>
          <w:sz w:val="28"/>
          <w:szCs w:val="28"/>
          <w:lang w:val="ru-MD" w:eastAsia="ru-RU"/>
        </w:rPr>
      </w:pPr>
      <w:r w:rsidRPr="00EF43DE">
        <w:rPr>
          <w:rFonts w:asciiTheme="majorHAnsi" w:eastAsia="Times New Roman" w:hAnsiTheme="majorHAnsi" w:cstheme="majorHAnsi"/>
          <w:noProof/>
          <w:sz w:val="28"/>
          <w:szCs w:val="28"/>
          <w:lang w:val="ru-MD" w:eastAsia="ru-RU"/>
        </w:rPr>
        <w:tab/>
      </w:r>
      <w:r w:rsidR="00F354BB" w:rsidRPr="00EF43DE">
        <w:rPr>
          <w:rFonts w:asciiTheme="majorHAnsi" w:eastAsia="Times New Roman" w:hAnsiTheme="majorHAnsi" w:cstheme="majorHAnsi"/>
          <w:noProof/>
          <w:sz w:val="28"/>
          <w:szCs w:val="28"/>
          <w:lang w:val="ru-MD" w:eastAsia="ru-RU"/>
        </w:rPr>
        <w:t>ПВК не устанавливают точно: вид системы оплаты труда (тарифная или бестарифная), должностные штаты, которые оплачиваются в соответствии с работой за единицу времени и/или согласно сдельного труда, размеры и конкретные условия оплаты труда и предоставления надбавок, что обуславливает риск их установления неодинаковым</w:t>
      </w:r>
      <w:r w:rsidRPr="00EF43DE">
        <w:rPr>
          <w:rFonts w:asciiTheme="majorHAnsi" w:eastAsia="Times New Roman" w:hAnsiTheme="majorHAnsi" w:cstheme="majorHAnsi"/>
          <w:noProof/>
          <w:sz w:val="28"/>
          <w:szCs w:val="28"/>
          <w:lang w:val="ru-MD" w:eastAsia="ru-RU"/>
        </w:rPr>
        <w:t>.</w:t>
      </w:r>
    </w:p>
    <w:p w14:paraId="3BEC5150" w14:textId="335FA862" w:rsidR="00901076" w:rsidRPr="00EF43DE" w:rsidRDefault="00F354BB" w:rsidP="009C6370">
      <w:pPr>
        <w:spacing w:after="0" w:line="240" w:lineRule="auto"/>
        <w:ind w:right="-22" w:firstLine="709"/>
        <w:jc w:val="both"/>
        <w:rPr>
          <w:rFonts w:asciiTheme="majorHAnsi" w:hAnsiTheme="majorHAnsi" w:cstheme="majorHAnsi"/>
          <w:noProof/>
          <w:sz w:val="28"/>
          <w:szCs w:val="28"/>
          <w:lang w:val="ru-MD"/>
        </w:rPr>
      </w:pPr>
      <w:r w:rsidRPr="00EF43DE">
        <w:rPr>
          <w:rFonts w:asciiTheme="majorHAnsi" w:hAnsiTheme="majorHAnsi" w:cstheme="majorHAnsi"/>
          <w:sz w:val="28"/>
          <w:szCs w:val="28"/>
          <w:lang w:val="ru-MD"/>
        </w:rPr>
        <w:t>Большинство ПВК применяли для административного персонала бестарифную систему оплаты труда, а для рабочих – тарифную систему оплаты труда. Так, должностной оклад административного персонала был рассчитан исходя из гарантированного минимального размера заработной платы в реальном секторе</w:t>
      </w:r>
      <w:r w:rsidRPr="00EF43DE">
        <w:rPr>
          <w:rFonts w:asciiTheme="majorHAnsi" w:hAnsiTheme="majorHAnsi" w:cstheme="majorHAnsi"/>
          <w:sz w:val="28"/>
          <w:szCs w:val="28"/>
          <w:vertAlign w:val="superscript"/>
          <w:lang w:val="ru-MD"/>
        </w:rPr>
        <w:footnoteReference w:id="184"/>
      </w:r>
      <w:r w:rsidRPr="00EF43DE">
        <w:rPr>
          <w:rFonts w:asciiTheme="majorHAnsi" w:hAnsiTheme="majorHAnsi" w:cstheme="majorHAnsi"/>
          <w:sz w:val="28"/>
          <w:szCs w:val="28"/>
          <w:lang w:val="ru-MD"/>
        </w:rPr>
        <w:t>, умноженного на коэффициент, установленный предприятием в штатном расписании. Должностной оклад рабочих был установлен исходя из отношения гарантированного минимального размера заработной платы в реальном секторе к категории, установленной предприятием от I до VI и тарифных коэффициентов. Вместе с тем, в результате отсутствия источников покрытия увеличения гарантированного минимального размера заработной платы в реальном секторе, на некоторых предприятиях</w:t>
      </w:r>
      <w:r w:rsidRPr="00EF43DE">
        <w:rPr>
          <w:rFonts w:asciiTheme="majorHAnsi" w:hAnsiTheme="majorHAnsi" w:cstheme="majorHAnsi"/>
          <w:sz w:val="28"/>
          <w:szCs w:val="28"/>
          <w:vertAlign w:val="superscript"/>
          <w:lang w:val="ru-MD"/>
        </w:rPr>
        <w:footnoteReference w:id="185"/>
      </w:r>
      <w:r w:rsidRPr="00EF43DE">
        <w:rPr>
          <w:rFonts w:asciiTheme="majorHAnsi" w:hAnsiTheme="majorHAnsi" w:cstheme="majorHAnsi"/>
          <w:sz w:val="28"/>
          <w:szCs w:val="28"/>
          <w:lang w:val="ru-MD"/>
        </w:rPr>
        <w:t xml:space="preserve"> должностной оклад не был скорректирован в сроки, установленные нормативными актами, а другие предприятия, хотя не имели источников покрытия повышения заработной платы, без задержек применяют повышение гарантированной минимальной заработной платы для всего административного аппарата предприятия</w:t>
      </w:r>
      <w:r w:rsidR="00901076" w:rsidRPr="00EF43DE">
        <w:rPr>
          <w:rFonts w:asciiTheme="majorHAnsi" w:hAnsiTheme="majorHAnsi" w:cstheme="majorHAnsi"/>
          <w:noProof/>
          <w:sz w:val="28"/>
          <w:szCs w:val="28"/>
          <w:lang w:val="ru-MD"/>
        </w:rPr>
        <w:t xml:space="preserve">.   </w:t>
      </w:r>
    </w:p>
    <w:p w14:paraId="73F8482B" w14:textId="2FBC752F" w:rsidR="00901076" w:rsidRPr="00EF43DE" w:rsidRDefault="00F354BB" w:rsidP="009C6370">
      <w:pPr>
        <w:spacing w:after="0" w:line="240" w:lineRule="auto"/>
        <w:ind w:right="-22" w:firstLine="709"/>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Согласно критериям, изложенным в ПП №743 от 11.06.2003 (п.13</w:t>
      </w:r>
      <w:r w:rsidRPr="00EF43DE">
        <w:rPr>
          <w:rFonts w:asciiTheme="majorHAnsi" w:hAnsiTheme="majorHAnsi" w:cstheme="majorHAnsi"/>
          <w:sz w:val="28"/>
          <w:szCs w:val="28"/>
          <w:vertAlign w:val="superscript"/>
          <w:lang w:val="ru-MD"/>
        </w:rPr>
        <w:t>2</w:t>
      </w:r>
      <w:r w:rsidRPr="00EF43DE">
        <w:rPr>
          <w:rFonts w:asciiTheme="majorHAnsi" w:hAnsiTheme="majorHAnsi" w:cstheme="majorHAnsi"/>
          <w:sz w:val="28"/>
          <w:szCs w:val="28"/>
          <w:lang w:val="ru-MD"/>
        </w:rPr>
        <w:t>), размеры других выплат, которые не относятся к оплате труда, но могут быть предусмотрены в индивидуальном трудовом договоре или в коллективном трудовом договоре (материальная помощь, премии в связи с юбилейными датами, профессиональными праздниками и др.), определяются в каждом конкретном случае в пределах имеющихся финансовых средств и за счет экономии средств по фонду оплаты труда</w:t>
      </w:r>
      <w:r w:rsidR="00901076" w:rsidRPr="00EF43DE">
        <w:rPr>
          <w:rFonts w:asciiTheme="majorHAnsi" w:hAnsiTheme="majorHAnsi" w:cstheme="majorHAnsi"/>
          <w:sz w:val="28"/>
          <w:szCs w:val="28"/>
          <w:lang w:val="ru-MD"/>
        </w:rPr>
        <w:t>.</w:t>
      </w:r>
    </w:p>
    <w:p w14:paraId="16F59F39" w14:textId="77777777" w:rsidR="00901076" w:rsidRPr="00EF43DE" w:rsidRDefault="00901076" w:rsidP="00901076">
      <w:pPr>
        <w:spacing w:after="0" w:line="240" w:lineRule="auto"/>
        <w:jc w:val="both"/>
        <w:rPr>
          <w:rFonts w:asciiTheme="majorHAnsi" w:eastAsia="Times New Roman" w:hAnsiTheme="majorHAnsi" w:cstheme="majorHAnsi"/>
          <w:bCs/>
          <w:sz w:val="28"/>
          <w:szCs w:val="28"/>
          <w:lang w:val="ru-MD"/>
        </w:rPr>
      </w:pPr>
    </w:p>
    <w:tbl>
      <w:tblPr>
        <w:tblStyle w:val="TableGrid25"/>
        <w:tblW w:w="9634" w:type="dxa"/>
        <w:tblLook w:val="04A0" w:firstRow="1" w:lastRow="0" w:firstColumn="1" w:lastColumn="0" w:noHBand="0" w:noVBand="1"/>
      </w:tblPr>
      <w:tblGrid>
        <w:gridCol w:w="2830"/>
        <w:gridCol w:w="6804"/>
      </w:tblGrid>
      <w:tr w:rsidR="00901076" w:rsidRPr="00EF43DE" w14:paraId="31CC0D36" w14:textId="77777777" w:rsidTr="007F0C17">
        <w:trPr>
          <w:trHeight w:val="356"/>
        </w:trPr>
        <w:tc>
          <w:tcPr>
            <w:tcW w:w="2830" w:type="dxa"/>
          </w:tcPr>
          <w:p w14:paraId="67E9FC16" w14:textId="2B27688F" w:rsidR="00901076" w:rsidRPr="00EF43DE" w:rsidRDefault="002F5616" w:rsidP="002A1491">
            <w:pPr>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Рекомендация предыдущего аудита</w:t>
            </w:r>
          </w:p>
        </w:tc>
        <w:tc>
          <w:tcPr>
            <w:tcW w:w="6804" w:type="dxa"/>
          </w:tcPr>
          <w:p w14:paraId="1678C28B" w14:textId="361020C0" w:rsidR="00901076" w:rsidRPr="00EF43DE" w:rsidRDefault="002F5616" w:rsidP="005A5C5B">
            <w:pPr>
              <w:ind w:right="173"/>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Принятые меры</w:t>
            </w:r>
          </w:p>
        </w:tc>
      </w:tr>
      <w:tr w:rsidR="00901076" w:rsidRPr="00190F22" w14:paraId="4C74BAB2" w14:textId="77777777" w:rsidTr="007F0C17">
        <w:tc>
          <w:tcPr>
            <w:tcW w:w="2830" w:type="dxa"/>
          </w:tcPr>
          <w:p w14:paraId="7C23ABBA" w14:textId="2EA33EA3" w:rsidR="00901076" w:rsidRPr="00EF43DE" w:rsidRDefault="00993417" w:rsidP="00DE170E">
            <w:pPr>
              <w:numPr>
                <w:ilvl w:val="0"/>
                <w:numId w:val="6"/>
              </w:numPr>
              <w:tabs>
                <w:tab w:val="left" w:pos="0"/>
                <w:tab w:val="left" w:pos="360"/>
              </w:tabs>
              <w:ind w:left="32" w:firstLine="284"/>
              <w:contextualSpacing/>
              <w:jc w:val="both"/>
              <w:rPr>
                <w:rFonts w:asciiTheme="majorHAnsi" w:eastAsia="Times New Roman" w:hAnsiTheme="majorHAnsi" w:cstheme="majorHAnsi"/>
                <w:i/>
                <w:noProof/>
                <w:sz w:val="28"/>
                <w:szCs w:val="28"/>
                <w:lang w:val="ru-MD" w:eastAsia="ru-RU"/>
              </w:rPr>
            </w:pPr>
            <w:r w:rsidRPr="00EF43DE">
              <w:rPr>
                <w:rFonts w:asciiTheme="majorHAnsi" w:hAnsiTheme="majorHAnsi" w:cstheme="majorHAnsi"/>
                <w:i/>
                <w:noProof/>
                <w:sz w:val="28"/>
                <w:szCs w:val="28"/>
                <w:lang w:val="ru-MD"/>
              </w:rPr>
              <w:t>Разработать и внедрить необходимые внутренние положения о порядке установления размера должностного оклада, надбавок к заработной плате и премий, с исчерпывающим указанием объема работы и/или показателей эффективности, связанных с этими компонентами</w:t>
            </w:r>
            <w:r w:rsidR="00901076" w:rsidRPr="00EF43DE">
              <w:rPr>
                <w:rFonts w:asciiTheme="majorHAnsi" w:eastAsia="Times New Roman" w:hAnsiTheme="majorHAnsi" w:cstheme="majorHAnsi"/>
                <w:i/>
                <w:noProof/>
                <w:sz w:val="28"/>
                <w:szCs w:val="28"/>
                <w:lang w:val="ru-MD" w:eastAsia="ru-RU"/>
              </w:rPr>
              <w:t>;</w:t>
            </w:r>
          </w:p>
        </w:tc>
        <w:tc>
          <w:tcPr>
            <w:tcW w:w="6804" w:type="dxa"/>
          </w:tcPr>
          <w:p w14:paraId="7F7FF9F9" w14:textId="5E0D4984" w:rsidR="00901076" w:rsidRPr="00EF43DE" w:rsidRDefault="004204FF" w:rsidP="002A1491">
            <w:pPr>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Cs/>
                <w:sz w:val="28"/>
                <w:szCs w:val="28"/>
                <w:lang w:val="ru-MD"/>
              </w:rPr>
              <w:t>На</w:t>
            </w:r>
            <w:r w:rsidR="00F354BB" w:rsidRPr="00EF43DE">
              <w:rPr>
                <w:rFonts w:asciiTheme="majorHAnsi" w:eastAsia="Times New Roman" w:hAnsiTheme="majorHAnsi" w:cstheme="majorHAnsi"/>
                <w:bCs/>
                <w:sz w:val="28"/>
                <w:szCs w:val="28"/>
                <w:lang w:val="ru-MD"/>
              </w:rPr>
              <w:t xml:space="preserve"> МПА оплата труда осуществляется в соответствии с положениями нормативных актов. 8 </w:t>
            </w:r>
            <w:r w:rsidRPr="00EF43DE">
              <w:rPr>
                <w:rFonts w:asciiTheme="majorHAnsi" w:eastAsia="Times New Roman" w:hAnsiTheme="majorHAnsi" w:cstheme="majorHAnsi"/>
                <w:bCs/>
                <w:sz w:val="28"/>
                <w:szCs w:val="28"/>
                <w:lang w:val="ru-MD"/>
              </w:rPr>
              <w:t>ПВ</w:t>
            </w:r>
            <w:r w:rsidR="00F354BB" w:rsidRPr="00EF43DE">
              <w:rPr>
                <w:rFonts w:asciiTheme="majorHAnsi" w:eastAsia="Times New Roman" w:hAnsiTheme="majorHAnsi" w:cstheme="majorHAnsi"/>
                <w:bCs/>
                <w:sz w:val="28"/>
                <w:szCs w:val="28"/>
                <w:lang w:val="ru-MD"/>
              </w:rPr>
              <w:t>К</w:t>
            </w:r>
            <w:r w:rsidRPr="00EF43DE">
              <w:rPr>
                <w:rStyle w:val="a7"/>
                <w:rFonts w:asciiTheme="majorHAnsi" w:eastAsia="Times New Roman" w:hAnsiTheme="majorHAnsi" w:cstheme="majorHAnsi"/>
                <w:bCs/>
                <w:sz w:val="28"/>
                <w:szCs w:val="28"/>
                <w:lang w:val="ru-MD"/>
              </w:rPr>
              <w:footnoteReference w:id="186"/>
            </w:r>
            <w:r w:rsidR="00F354BB" w:rsidRPr="00EF43DE">
              <w:rPr>
                <w:rFonts w:asciiTheme="majorHAnsi" w:eastAsia="Times New Roman" w:hAnsiTheme="majorHAnsi" w:cstheme="majorHAnsi"/>
                <w:bCs/>
                <w:sz w:val="28"/>
                <w:szCs w:val="28"/>
                <w:lang w:val="ru-MD"/>
              </w:rPr>
              <w:t xml:space="preserve"> не разработали необходимые внутренние п</w:t>
            </w:r>
            <w:r w:rsidRPr="00EF43DE">
              <w:rPr>
                <w:rFonts w:asciiTheme="majorHAnsi" w:eastAsia="Times New Roman" w:hAnsiTheme="majorHAnsi" w:cstheme="majorHAnsi"/>
                <w:bCs/>
                <w:sz w:val="28"/>
                <w:szCs w:val="28"/>
                <w:lang w:val="ru-MD"/>
              </w:rPr>
              <w:t>оложения</w:t>
            </w:r>
            <w:r w:rsidR="00F354BB" w:rsidRPr="00EF43DE">
              <w:rPr>
                <w:rFonts w:asciiTheme="majorHAnsi" w:eastAsia="Times New Roman" w:hAnsiTheme="majorHAnsi" w:cstheme="majorHAnsi"/>
                <w:bCs/>
                <w:sz w:val="28"/>
                <w:szCs w:val="28"/>
                <w:lang w:val="ru-MD"/>
              </w:rPr>
              <w:t xml:space="preserve"> о порядке установления размера должностно</w:t>
            </w:r>
            <w:r w:rsidRPr="00EF43DE">
              <w:rPr>
                <w:rFonts w:asciiTheme="majorHAnsi" w:eastAsia="Times New Roman" w:hAnsiTheme="majorHAnsi" w:cstheme="majorHAnsi"/>
                <w:bCs/>
                <w:sz w:val="28"/>
                <w:szCs w:val="28"/>
                <w:lang w:val="ru-MD"/>
              </w:rPr>
              <w:t>го оклада</w:t>
            </w:r>
            <w:r w:rsidR="00F354BB" w:rsidRPr="00EF43DE">
              <w:rPr>
                <w:rFonts w:asciiTheme="majorHAnsi" w:eastAsia="Times New Roman" w:hAnsiTheme="majorHAnsi" w:cstheme="majorHAnsi"/>
                <w:bCs/>
                <w:sz w:val="28"/>
                <w:szCs w:val="28"/>
                <w:lang w:val="ru-MD"/>
              </w:rPr>
              <w:t>, надбавок к заработной плате и премий, которые предусмотрены в коллективном трудовом договоре</w:t>
            </w:r>
            <w:r w:rsidR="00901076" w:rsidRPr="00EF43DE">
              <w:rPr>
                <w:rFonts w:asciiTheme="majorHAnsi" w:eastAsia="Times New Roman" w:hAnsiTheme="majorHAnsi" w:cstheme="majorHAnsi"/>
                <w:bCs/>
                <w:sz w:val="28"/>
                <w:szCs w:val="28"/>
                <w:lang w:val="ru-MD"/>
              </w:rPr>
              <w:t xml:space="preserve">.   </w:t>
            </w:r>
          </w:p>
          <w:p w14:paraId="2B25DF51" w14:textId="202A4DB3" w:rsidR="00F354BB" w:rsidRPr="00EF43DE" w:rsidRDefault="00901076" w:rsidP="00F354BB">
            <w:pPr>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Cs/>
                <w:sz w:val="28"/>
                <w:szCs w:val="28"/>
                <w:lang w:val="ru-MD"/>
              </w:rPr>
              <w:t xml:space="preserve">6 </w:t>
            </w:r>
            <w:r w:rsidR="004204FF" w:rsidRPr="00EF43DE">
              <w:rPr>
                <w:rFonts w:asciiTheme="majorHAnsi" w:eastAsia="Times New Roman" w:hAnsiTheme="majorHAnsi" w:cstheme="majorHAnsi"/>
                <w:bCs/>
                <w:sz w:val="28"/>
                <w:szCs w:val="28"/>
                <w:lang w:val="ru-MD"/>
              </w:rPr>
              <w:t>ПВК</w:t>
            </w:r>
            <w:r w:rsidRPr="00EF43DE">
              <w:rPr>
                <w:rStyle w:val="a7"/>
                <w:rFonts w:asciiTheme="majorHAnsi" w:eastAsia="Times New Roman" w:hAnsiTheme="majorHAnsi" w:cstheme="majorHAnsi"/>
                <w:bCs/>
                <w:sz w:val="28"/>
                <w:szCs w:val="28"/>
                <w:lang w:val="ru-MD"/>
              </w:rPr>
              <w:footnoteReference w:id="187"/>
            </w:r>
            <w:r w:rsidR="00131578" w:rsidRPr="00EF43DE">
              <w:rPr>
                <w:rFonts w:asciiTheme="majorHAnsi" w:eastAsia="Times New Roman" w:hAnsiTheme="majorHAnsi" w:cstheme="majorHAnsi"/>
                <w:bCs/>
                <w:sz w:val="28"/>
                <w:szCs w:val="28"/>
                <w:lang w:val="ru-MD"/>
              </w:rPr>
              <w:t>,</w:t>
            </w:r>
            <w:r w:rsidRPr="00EF43DE">
              <w:rPr>
                <w:rFonts w:asciiTheme="majorHAnsi" w:eastAsia="Times New Roman" w:hAnsiTheme="majorHAnsi" w:cstheme="majorHAnsi"/>
                <w:bCs/>
                <w:sz w:val="28"/>
                <w:szCs w:val="28"/>
                <w:lang w:val="ru-MD"/>
              </w:rPr>
              <w:t xml:space="preserve"> </w:t>
            </w:r>
            <w:r w:rsidR="004204FF" w:rsidRPr="00EF43DE">
              <w:rPr>
                <w:rFonts w:asciiTheme="majorHAnsi" w:eastAsia="Times New Roman" w:hAnsiTheme="majorHAnsi" w:cstheme="majorHAnsi"/>
                <w:bCs/>
                <w:sz w:val="28"/>
                <w:szCs w:val="28"/>
                <w:lang w:val="ru-MD"/>
              </w:rPr>
              <w:t>хотя и</w:t>
            </w:r>
            <w:r w:rsidR="00F354BB" w:rsidRPr="00EF43DE">
              <w:rPr>
                <w:rFonts w:asciiTheme="majorHAnsi" w:eastAsia="Times New Roman" w:hAnsiTheme="majorHAnsi" w:cstheme="majorHAnsi"/>
                <w:bCs/>
                <w:sz w:val="28"/>
                <w:szCs w:val="28"/>
                <w:lang w:val="ru-MD"/>
              </w:rPr>
              <w:t xml:space="preserve"> разработали внутренние </w:t>
            </w:r>
            <w:r w:rsidR="004204FF" w:rsidRPr="00EF43DE">
              <w:rPr>
                <w:rFonts w:asciiTheme="majorHAnsi" w:eastAsia="Times New Roman" w:hAnsiTheme="majorHAnsi" w:cstheme="majorHAnsi"/>
                <w:bCs/>
                <w:sz w:val="28"/>
                <w:szCs w:val="28"/>
                <w:lang w:val="ru-MD"/>
              </w:rPr>
              <w:t>положения</w:t>
            </w:r>
            <w:r w:rsidR="00F354BB" w:rsidRPr="00EF43DE">
              <w:rPr>
                <w:rFonts w:asciiTheme="majorHAnsi" w:eastAsia="Times New Roman" w:hAnsiTheme="majorHAnsi" w:cstheme="majorHAnsi"/>
                <w:bCs/>
                <w:sz w:val="28"/>
                <w:szCs w:val="28"/>
                <w:lang w:val="ru-MD"/>
              </w:rPr>
              <w:t xml:space="preserve"> </w:t>
            </w:r>
            <w:r w:rsidR="004204FF" w:rsidRPr="00EF43DE">
              <w:rPr>
                <w:rFonts w:asciiTheme="majorHAnsi" w:eastAsia="Times New Roman" w:hAnsiTheme="majorHAnsi" w:cstheme="majorHAnsi"/>
                <w:bCs/>
                <w:sz w:val="28"/>
                <w:szCs w:val="28"/>
                <w:lang w:val="ru-MD"/>
              </w:rPr>
              <w:t>о порядке установления размера должностного оклада, надбавок к заработной плате и премий</w:t>
            </w:r>
            <w:r w:rsidR="00F354BB" w:rsidRPr="00EF43DE">
              <w:rPr>
                <w:rFonts w:asciiTheme="majorHAnsi" w:eastAsia="Times New Roman" w:hAnsiTheme="majorHAnsi" w:cstheme="majorHAnsi"/>
                <w:bCs/>
                <w:sz w:val="28"/>
                <w:szCs w:val="28"/>
                <w:lang w:val="ru-MD"/>
              </w:rPr>
              <w:t>, они не предусматривают исчерпывающ</w:t>
            </w:r>
            <w:r w:rsidR="004204FF" w:rsidRPr="00EF43DE">
              <w:rPr>
                <w:rFonts w:asciiTheme="majorHAnsi" w:eastAsia="Times New Roman" w:hAnsiTheme="majorHAnsi" w:cstheme="majorHAnsi"/>
                <w:bCs/>
                <w:sz w:val="28"/>
                <w:szCs w:val="28"/>
                <w:lang w:val="ru-MD"/>
              </w:rPr>
              <w:t>ие</w:t>
            </w:r>
            <w:r w:rsidR="00F354BB" w:rsidRPr="00EF43DE">
              <w:rPr>
                <w:rFonts w:asciiTheme="majorHAnsi" w:eastAsia="Times New Roman" w:hAnsiTheme="majorHAnsi" w:cstheme="majorHAnsi"/>
                <w:bCs/>
                <w:sz w:val="28"/>
                <w:szCs w:val="28"/>
                <w:lang w:val="ru-MD"/>
              </w:rPr>
              <w:t xml:space="preserve"> указания </w:t>
            </w:r>
            <w:r w:rsidR="004204FF" w:rsidRPr="00EF43DE">
              <w:rPr>
                <w:rFonts w:asciiTheme="majorHAnsi" w:eastAsia="Times New Roman" w:hAnsiTheme="majorHAnsi" w:cstheme="majorHAnsi"/>
                <w:bCs/>
                <w:sz w:val="28"/>
                <w:szCs w:val="28"/>
                <w:lang w:val="ru-MD"/>
              </w:rPr>
              <w:t xml:space="preserve">относительно </w:t>
            </w:r>
            <w:r w:rsidR="00F354BB" w:rsidRPr="00EF43DE">
              <w:rPr>
                <w:rFonts w:asciiTheme="majorHAnsi" w:eastAsia="Times New Roman" w:hAnsiTheme="majorHAnsi" w:cstheme="majorHAnsi"/>
                <w:bCs/>
                <w:sz w:val="28"/>
                <w:szCs w:val="28"/>
                <w:lang w:val="ru-MD"/>
              </w:rPr>
              <w:t xml:space="preserve">рабочей нагрузки и/или показателей эффективности, относящихся к этим компонентам. </w:t>
            </w:r>
          </w:p>
          <w:p w14:paraId="331F2254" w14:textId="136EC73D" w:rsidR="00901076" w:rsidRPr="00EF43DE" w:rsidRDefault="00F354BB" w:rsidP="004204FF">
            <w:pPr>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Cs/>
                <w:sz w:val="28"/>
                <w:szCs w:val="28"/>
                <w:lang w:val="ru-MD"/>
              </w:rPr>
              <w:t xml:space="preserve">Только </w:t>
            </w:r>
            <w:r w:rsidR="004204FF" w:rsidRPr="00EF43DE">
              <w:rPr>
                <w:rFonts w:asciiTheme="majorHAnsi" w:eastAsia="Times New Roman" w:hAnsiTheme="majorHAnsi" w:cstheme="majorHAnsi"/>
                <w:bCs/>
                <w:sz w:val="28"/>
                <w:szCs w:val="28"/>
                <w:lang w:val="ru-MD"/>
              </w:rPr>
              <w:t>на</w:t>
            </w:r>
            <w:r w:rsidRPr="00EF43DE">
              <w:rPr>
                <w:rFonts w:asciiTheme="majorHAnsi" w:eastAsia="Times New Roman" w:hAnsiTheme="majorHAnsi" w:cstheme="majorHAnsi"/>
                <w:bCs/>
                <w:sz w:val="28"/>
                <w:szCs w:val="28"/>
                <w:lang w:val="ru-MD"/>
              </w:rPr>
              <w:t xml:space="preserve"> 4 </w:t>
            </w:r>
            <w:r w:rsidR="004204FF" w:rsidRPr="00EF43DE">
              <w:rPr>
                <w:rFonts w:asciiTheme="majorHAnsi" w:eastAsia="Times New Roman" w:hAnsiTheme="majorHAnsi" w:cstheme="majorHAnsi"/>
                <w:bCs/>
                <w:sz w:val="28"/>
                <w:szCs w:val="28"/>
                <w:lang w:val="ru-MD"/>
              </w:rPr>
              <w:t>ПВК</w:t>
            </w:r>
            <w:r w:rsidR="004204FF" w:rsidRPr="00EF43DE">
              <w:rPr>
                <w:rStyle w:val="a7"/>
                <w:rFonts w:asciiTheme="majorHAnsi" w:eastAsia="Times New Roman" w:hAnsiTheme="majorHAnsi" w:cstheme="majorHAnsi"/>
                <w:bCs/>
                <w:sz w:val="28"/>
                <w:szCs w:val="28"/>
                <w:lang w:val="ru-MD"/>
              </w:rPr>
              <w:footnoteReference w:id="188"/>
            </w:r>
            <w:r w:rsidRPr="00EF43DE">
              <w:rPr>
                <w:rFonts w:asciiTheme="majorHAnsi" w:eastAsia="Times New Roman" w:hAnsiTheme="majorHAnsi" w:cstheme="majorHAnsi"/>
                <w:bCs/>
                <w:sz w:val="28"/>
                <w:szCs w:val="28"/>
                <w:lang w:val="ru-MD"/>
              </w:rPr>
              <w:t xml:space="preserve"> внутренние п</w:t>
            </w:r>
            <w:r w:rsidR="004204FF" w:rsidRPr="00EF43DE">
              <w:rPr>
                <w:rFonts w:asciiTheme="majorHAnsi" w:eastAsia="Times New Roman" w:hAnsiTheme="majorHAnsi" w:cstheme="majorHAnsi"/>
                <w:bCs/>
                <w:sz w:val="28"/>
                <w:szCs w:val="28"/>
                <w:lang w:val="ru-MD"/>
              </w:rPr>
              <w:t>оложения</w:t>
            </w:r>
            <w:r w:rsidRPr="00EF43DE">
              <w:rPr>
                <w:rFonts w:asciiTheme="majorHAnsi" w:eastAsia="Times New Roman" w:hAnsiTheme="majorHAnsi" w:cstheme="majorHAnsi"/>
                <w:bCs/>
                <w:sz w:val="28"/>
                <w:szCs w:val="28"/>
                <w:lang w:val="ru-MD"/>
              </w:rPr>
              <w:t xml:space="preserve"> предусматривают предоставление стимулирующих платежей в зависимости от рабочей нагрузки и/или установленных показателей эффективности</w:t>
            </w:r>
            <w:r w:rsidR="00901076" w:rsidRPr="00EF43DE">
              <w:rPr>
                <w:rFonts w:asciiTheme="majorHAnsi" w:eastAsia="Times New Roman" w:hAnsiTheme="majorHAnsi" w:cstheme="majorHAnsi"/>
                <w:bCs/>
                <w:sz w:val="28"/>
                <w:szCs w:val="28"/>
                <w:lang w:val="ru-MD"/>
              </w:rPr>
              <w:t xml:space="preserve">. </w:t>
            </w:r>
          </w:p>
        </w:tc>
      </w:tr>
      <w:tr w:rsidR="00901076" w:rsidRPr="00190F22" w14:paraId="50552A2C" w14:textId="77777777" w:rsidTr="007F0C17">
        <w:tc>
          <w:tcPr>
            <w:tcW w:w="9634" w:type="dxa"/>
            <w:gridSpan w:val="2"/>
          </w:tcPr>
          <w:p w14:paraId="352B11C3" w14:textId="34D1BBC1" w:rsidR="00901076" w:rsidRPr="00EF43DE" w:rsidRDefault="002B57EF" w:rsidP="004204FF">
            <w:pPr>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
                <w:bCs/>
                <w:sz w:val="28"/>
                <w:szCs w:val="28"/>
                <w:lang w:val="ru-MD"/>
              </w:rPr>
              <w:t>Воздействие принятых мер</w:t>
            </w:r>
            <w:r w:rsidR="00901076" w:rsidRPr="00EF43DE">
              <w:rPr>
                <w:rFonts w:asciiTheme="majorHAnsi" w:eastAsia="Times New Roman" w:hAnsiTheme="majorHAnsi" w:cstheme="majorHAnsi"/>
                <w:b/>
                <w:bCs/>
                <w:sz w:val="28"/>
                <w:szCs w:val="28"/>
                <w:lang w:val="ru-MD"/>
              </w:rPr>
              <w:t>:</w:t>
            </w:r>
            <w:r w:rsidR="00901076" w:rsidRPr="00EF43DE">
              <w:rPr>
                <w:rFonts w:asciiTheme="majorHAnsi" w:eastAsia="Times New Roman" w:hAnsiTheme="majorHAnsi" w:cstheme="majorHAnsi"/>
                <w:bCs/>
                <w:sz w:val="28"/>
                <w:szCs w:val="28"/>
                <w:lang w:val="ru-MD"/>
              </w:rPr>
              <w:t xml:space="preserve"> </w:t>
            </w:r>
            <w:r w:rsidR="004204FF" w:rsidRPr="00EF43DE">
              <w:rPr>
                <w:rFonts w:asciiTheme="majorHAnsi" w:eastAsia="Times New Roman" w:hAnsiTheme="majorHAnsi" w:cstheme="majorHAnsi"/>
                <w:bCs/>
                <w:sz w:val="28"/>
                <w:szCs w:val="28"/>
                <w:lang w:val="ru-MD"/>
              </w:rPr>
              <w:t>Отсутствие внутренних положений относительно порядка установления должностного оклада обусловливает необоснованное предоставление стимулирующих платежей, не принимая во внимание выполненную рабочую нагрузку/установленные показатели эффективности, а также финансово-экономическое положение предприятия, что сохраняет риск неодинакового подхода к их установлению</w:t>
            </w:r>
            <w:r w:rsidR="00901076" w:rsidRPr="00EF43DE">
              <w:rPr>
                <w:rFonts w:asciiTheme="majorHAnsi" w:eastAsia="Times New Roman" w:hAnsiTheme="majorHAnsi" w:cstheme="majorHAnsi"/>
                <w:bCs/>
                <w:sz w:val="28"/>
                <w:szCs w:val="28"/>
                <w:lang w:val="ru-MD"/>
              </w:rPr>
              <w:t>.</w:t>
            </w:r>
          </w:p>
        </w:tc>
      </w:tr>
    </w:tbl>
    <w:p w14:paraId="6E3FCCFF" w14:textId="77777777" w:rsidR="00901076" w:rsidRPr="00EF43DE" w:rsidRDefault="00901076" w:rsidP="00901076">
      <w:pPr>
        <w:spacing w:after="0" w:line="240" w:lineRule="auto"/>
        <w:jc w:val="both"/>
        <w:rPr>
          <w:rFonts w:asciiTheme="majorHAnsi" w:eastAsia="Times New Roman" w:hAnsiTheme="majorHAnsi" w:cstheme="majorHAnsi"/>
          <w:b/>
          <w:i/>
          <w:sz w:val="28"/>
          <w:szCs w:val="28"/>
          <w:lang w:val="ru-MD"/>
        </w:rPr>
      </w:pPr>
    </w:p>
    <w:p w14:paraId="20A84BDF" w14:textId="6AA0AE2D" w:rsidR="00901076" w:rsidRPr="00EF43DE" w:rsidRDefault="002B57EF" w:rsidP="00901076">
      <w:pPr>
        <w:spacing w:after="0" w:line="240" w:lineRule="auto"/>
        <w:jc w:val="both"/>
        <w:rPr>
          <w:rFonts w:asciiTheme="majorHAnsi" w:eastAsia="Times New Roman" w:hAnsiTheme="majorHAnsi" w:cstheme="majorHAnsi"/>
          <w:b/>
          <w:i/>
          <w:sz w:val="28"/>
          <w:szCs w:val="28"/>
          <w:lang w:val="ru-MD"/>
        </w:rPr>
      </w:pPr>
      <w:r w:rsidRPr="00EF43DE">
        <w:rPr>
          <w:rFonts w:asciiTheme="majorHAnsi" w:eastAsia="Times New Roman" w:hAnsiTheme="majorHAnsi" w:cstheme="majorHAnsi"/>
          <w:b/>
          <w:i/>
          <w:sz w:val="28"/>
          <w:szCs w:val="28"/>
          <w:lang w:val="ru-MD"/>
        </w:rPr>
        <w:t>Степень внедрения рекомендации</w:t>
      </w:r>
    </w:p>
    <w:p w14:paraId="73737FF4" w14:textId="77777777" w:rsidR="00901076" w:rsidRPr="00EF43DE" w:rsidRDefault="00901076" w:rsidP="00901076">
      <w:pPr>
        <w:spacing w:after="0" w:line="240" w:lineRule="auto"/>
        <w:jc w:val="both"/>
        <w:rPr>
          <w:rFonts w:asciiTheme="majorHAnsi" w:eastAsia="Times New Roman" w:hAnsiTheme="majorHAnsi" w:cstheme="majorHAnsi"/>
          <w:b/>
          <w:i/>
          <w:sz w:val="28"/>
          <w:szCs w:val="28"/>
          <w:lang w:val="ru-MD"/>
        </w:rPr>
      </w:pPr>
    </w:p>
    <w:p w14:paraId="0B4D2242" w14:textId="16F8ED95" w:rsidR="00636D79" w:rsidRPr="00EF43DE" w:rsidRDefault="00636D79" w:rsidP="00636D79">
      <w:pPr>
        <w:ind w:right="-22" w:firstLine="360"/>
        <w:contextualSpacing/>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sz w:val="28"/>
          <w:szCs w:val="28"/>
          <w:lang w:val="ru-MD"/>
        </w:rPr>
        <w:t xml:space="preserve">Исходя из доказательств, накопленных миссией folow-up, данная рекомендация считается </w:t>
      </w:r>
      <w:r w:rsidRPr="00EF43DE">
        <w:rPr>
          <w:rFonts w:asciiTheme="majorHAnsi" w:eastAsia="Times New Roman" w:hAnsiTheme="majorHAnsi" w:cstheme="majorHAnsi"/>
          <w:b/>
          <w:sz w:val="28"/>
          <w:szCs w:val="28"/>
          <w:lang w:val="ru-MD"/>
        </w:rPr>
        <w:t>внедренной</w:t>
      </w:r>
      <w:r w:rsidRPr="00EF43DE">
        <w:rPr>
          <w:rFonts w:asciiTheme="majorHAnsi" w:eastAsia="Times New Roman" w:hAnsiTheme="majorHAnsi" w:cstheme="majorHAnsi"/>
          <w:sz w:val="28"/>
          <w:szCs w:val="28"/>
          <w:lang w:val="ru-MD"/>
        </w:rPr>
        <w:t xml:space="preserve"> 3 ПВК</w:t>
      </w:r>
      <w:r w:rsidRPr="00EF43DE">
        <w:rPr>
          <w:rStyle w:val="a7"/>
          <w:rFonts w:asciiTheme="majorHAnsi" w:hAnsiTheme="majorHAnsi" w:cstheme="majorHAnsi"/>
          <w:sz w:val="28"/>
          <w:szCs w:val="28"/>
          <w:lang w:val="ru-MD"/>
        </w:rPr>
        <w:footnoteReference w:id="189"/>
      </w:r>
      <w:r w:rsidRPr="00EF43DE">
        <w:rPr>
          <w:rFonts w:asciiTheme="majorHAnsi" w:eastAsia="Times New Roman" w:hAnsiTheme="majorHAnsi" w:cstheme="majorHAnsi"/>
          <w:sz w:val="28"/>
          <w:szCs w:val="28"/>
          <w:lang w:val="ru-MD"/>
        </w:rPr>
        <w:t xml:space="preserve">, </w:t>
      </w:r>
      <w:r w:rsidRPr="00EF43DE">
        <w:rPr>
          <w:rFonts w:asciiTheme="majorHAnsi" w:eastAsia="Times New Roman" w:hAnsiTheme="majorHAnsi" w:cstheme="majorHAnsi"/>
          <w:b/>
          <w:sz w:val="28"/>
          <w:szCs w:val="28"/>
          <w:lang w:val="ru-MD"/>
        </w:rPr>
        <w:t xml:space="preserve">частино внедренной </w:t>
      </w:r>
      <w:r w:rsidRPr="00EF43DE">
        <w:rPr>
          <w:rFonts w:asciiTheme="majorHAnsi" w:hAnsiTheme="majorHAnsi" w:cstheme="majorHAnsi"/>
          <w:sz w:val="28"/>
          <w:szCs w:val="28"/>
          <w:lang w:val="ru-MD"/>
        </w:rPr>
        <w:t xml:space="preserve"> </w:t>
      </w:r>
      <w:r w:rsidRPr="00EF43DE">
        <w:rPr>
          <w:rFonts w:asciiTheme="majorHAnsi" w:eastAsia="Times New Roman" w:hAnsiTheme="majorHAnsi" w:cstheme="majorHAnsi"/>
          <w:sz w:val="28"/>
          <w:szCs w:val="28"/>
          <w:lang w:val="ru-MD"/>
        </w:rPr>
        <w:t xml:space="preserve"> </w:t>
      </w:r>
      <w:r w:rsidRPr="00EF43DE">
        <w:rPr>
          <w:rFonts w:asciiTheme="majorHAnsi" w:hAnsiTheme="majorHAnsi" w:cstheme="majorHAnsi"/>
          <w:sz w:val="28"/>
          <w:szCs w:val="28"/>
          <w:lang w:val="ru-MD"/>
        </w:rPr>
        <w:t>5 ПВК</w:t>
      </w:r>
      <w:r w:rsidRPr="00EF43DE">
        <w:rPr>
          <w:rStyle w:val="a7"/>
          <w:rFonts w:asciiTheme="majorHAnsi" w:hAnsiTheme="majorHAnsi" w:cstheme="majorHAnsi"/>
          <w:sz w:val="28"/>
          <w:szCs w:val="28"/>
          <w:lang w:val="ru-MD"/>
        </w:rPr>
        <w:footnoteReference w:id="190"/>
      </w:r>
      <w:r w:rsidRPr="00EF43DE">
        <w:rPr>
          <w:rFonts w:asciiTheme="majorHAnsi" w:hAnsiTheme="majorHAnsi" w:cstheme="majorHAnsi"/>
          <w:sz w:val="28"/>
          <w:szCs w:val="28"/>
          <w:lang w:val="ru-MD"/>
        </w:rPr>
        <w:t xml:space="preserve"> </w:t>
      </w:r>
      <w:r w:rsidRPr="00EF43DE">
        <w:rPr>
          <w:rFonts w:asciiTheme="majorHAnsi" w:eastAsia="Times New Roman" w:hAnsiTheme="majorHAnsi" w:cstheme="majorHAnsi"/>
          <w:sz w:val="28"/>
          <w:szCs w:val="28"/>
          <w:lang w:val="ru-MD"/>
        </w:rPr>
        <w:t xml:space="preserve">и </w:t>
      </w:r>
      <w:r w:rsidRPr="00EF43DE">
        <w:rPr>
          <w:rFonts w:asciiTheme="majorHAnsi" w:eastAsia="Times New Roman" w:hAnsiTheme="majorHAnsi" w:cstheme="majorHAnsi"/>
          <w:b/>
          <w:sz w:val="28"/>
          <w:szCs w:val="28"/>
          <w:lang w:val="ru-MD"/>
        </w:rPr>
        <w:t>не внедренной</w:t>
      </w:r>
      <w:r w:rsidRPr="00EF43DE">
        <w:rPr>
          <w:rFonts w:asciiTheme="majorHAnsi" w:eastAsia="Times New Roman" w:hAnsiTheme="majorHAnsi" w:cstheme="majorHAnsi"/>
          <w:sz w:val="28"/>
          <w:szCs w:val="28"/>
          <w:lang w:val="ru-MD"/>
        </w:rPr>
        <w:t xml:space="preserve"> </w:t>
      </w:r>
      <w:r w:rsidRPr="00EF43DE">
        <w:rPr>
          <w:rFonts w:asciiTheme="majorHAnsi" w:hAnsiTheme="majorHAnsi" w:cstheme="majorHAnsi"/>
          <w:sz w:val="28"/>
          <w:szCs w:val="28"/>
          <w:lang w:val="ru-MD"/>
        </w:rPr>
        <w:t xml:space="preserve">6 </w:t>
      </w:r>
      <w:r w:rsidRPr="00EF43DE">
        <w:rPr>
          <w:rFonts w:asciiTheme="majorHAnsi" w:eastAsia="Times New Roman" w:hAnsiTheme="majorHAnsi" w:cstheme="majorHAnsi"/>
          <w:sz w:val="28"/>
          <w:szCs w:val="28"/>
          <w:lang w:val="ru-MD"/>
        </w:rPr>
        <w:t>ПВК</w:t>
      </w:r>
      <w:r w:rsidRPr="00EF43DE">
        <w:rPr>
          <w:rStyle w:val="a7"/>
          <w:rFonts w:asciiTheme="majorHAnsi" w:hAnsiTheme="majorHAnsi" w:cstheme="majorHAnsi"/>
          <w:sz w:val="28"/>
          <w:szCs w:val="28"/>
          <w:lang w:val="ru-MD"/>
        </w:rPr>
        <w:footnoteReference w:id="191"/>
      </w:r>
      <w:r w:rsidRPr="00EF43DE">
        <w:rPr>
          <w:rFonts w:asciiTheme="majorHAnsi" w:eastAsia="Times New Roman" w:hAnsiTheme="majorHAnsi" w:cstheme="majorHAnsi"/>
          <w:sz w:val="28"/>
          <w:szCs w:val="28"/>
          <w:lang w:val="ru-MD"/>
        </w:rPr>
        <w:t>.</w:t>
      </w:r>
    </w:p>
    <w:p w14:paraId="7F3782DF" w14:textId="1390FED0" w:rsidR="00901076" w:rsidRPr="00EF43DE" w:rsidRDefault="00636D79" w:rsidP="009C6370">
      <w:pPr>
        <w:ind w:right="-22" w:firstLine="360"/>
        <w:contextualSpacing/>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sz w:val="28"/>
          <w:szCs w:val="28"/>
          <w:lang w:val="ru-MD"/>
        </w:rPr>
        <w:t>Другие ПВК (МП DP „Apă Canal” Анений Ной) частично соблюдают данную рекомендацию</w:t>
      </w:r>
      <w:r w:rsidR="00901076" w:rsidRPr="00EF43DE">
        <w:rPr>
          <w:rFonts w:asciiTheme="majorHAnsi" w:eastAsia="Times New Roman" w:hAnsiTheme="majorHAnsi" w:cstheme="majorHAnsi"/>
          <w:sz w:val="28"/>
          <w:szCs w:val="28"/>
          <w:lang w:val="ru-MD"/>
        </w:rPr>
        <w:t>.</w:t>
      </w:r>
    </w:p>
    <w:p w14:paraId="0FA4940F" w14:textId="7A5DC9AA" w:rsidR="00901076" w:rsidRPr="00EF43DE" w:rsidRDefault="002B57EF" w:rsidP="009C6370">
      <w:pPr>
        <w:pStyle w:val="ab"/>
        <w:numPr>
          <w:ilvl w:val="0"/>
          <w:numId w:val="6"/>
        </w:numPr>
        <w:spacing w:after="0" w:line="240" w:lineRule="auto"/>
        <w:ind w:right="-22"/>
        <w:rPr>
          <w:rFonts w:asciiTheme="majorHAnsi" w:eastAsia="Times New Roman" w:hAnsiTheme="majorHAnsi" w:cstheme="majorHAnsi"/>
          <w:b/>
          <w:bCs/>
          <w:i/>
          <w:sz w:val="28"/>
          <w:szCs w:val="28"/>
          <w:lang w:val="ru-MD"/>
        </w:rPr>
      </w:pPr>
      <w:r w:rsidRPr="00EF43DE">
        <w:rPr>
          <w:rFonts w:asciiTheme="majorHAnsi" w:eastAsia="Times New Roman" w:hAnsiTheme="majorHAnsi" w:cstheme="majorHAnsi"/>
          <w:b/>
          <w:bCs/>
          <w:i/>
          <w:sz w:val="28"/>
          <w:szCs w:val="28"/>
          <w:lang w:val="ru-MD"/>
        </w:rPr>
        <w:t>Описание установленного нарушения</w:t>
      </w:r>
    </w:p>
    <w:p w14:paraId="5E25E6D6" w14:textId="09629EB8" w:rsidR="00901076" w:rsidRPr="00EF43DE" w:rsidRDefault="00BC4AD9" w:rsidP="009C6370">
      <w:pPr>
        <w:spacing w:after="0" w:line="240" w:lineRule="auto"/>
        <w:ind w:right="-22" w:firstLine="316"/>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Cs/>
          <w:sz w:val="28"/>
          <w:szCs w:val="28"/>
          <w:lang w:val="ru-MD"/>
        </w:rPr>
        <w:t>При оплате труда и стимулировании работников МП не учитываются имеющиеся финансовые средства для финансирования соответствующих расходов, в том числе при составлении и подписании коллективных трудовых договоров между работниками и администрацией предприятий. Данная ситуация обусловлена отсутствием контроля со стороны учредителей за менеджментом ПВК, который должен утверждать годовые сметы доходов и расходов и, соответственно, уровень расходов на оплату труда работников</w:t>
      </w:r>
      <w:r w:rsidR="00901076" w:rsidRPr="00EF43DE">
        <w:rPr>
          <w:rFonts w:asciiTheme="majorHAnsi" w:eastAsia="Times New Roman" w:hAnsiTheme="majorHAnsi" w:cstheme="majorHAnsi"/>
          <w:bCs/>
          <w:sz w:val="28"/>
          <w:szCs w:val="28"/>
          <w:lang w:val="ru-MD"/>
        </w:rPr>
        <w:t>.</w:t>
      </w:r>
    </w:p>
    <w:p w14:paraId="6F158305" w14:textId="77777777" w:rsidR="00901076" w:rsidRPr="00EF43DE" w:rsidRDefault="00901076" w:rsidP="00901076">
      <w:pPr>
        <w:spacing w:after="0" w:line="240" w:lineRule="auto"/>
        <w:jc w:val="both"/>
        <w:rPr>
          <w:rFonts w:asciiTheme="majorHAnsi" w:eastAsia="Times New Roman" w:hAnsiTheme="majorHAnsi" w:cstheme="majorHAnsi"/>
          <w:bCs/>
          <w:sz w:val="28"/>
          <w:szCs w:val="28"/>
          <w:lang w:val="ru-MD"/>
        </w:rPr>
      </w:pPr>
    </w:p>
    <w:tbl>
      <w:tblPr>
        <w:tblStyle w:val="TableGrid26"/>
        <w:tblW w:w="9776" w:type="dxa"/>
        <w:tblLayout w:type="fixed"/>
        <w:tblLook w:val="04A0" w:firstRow="1" w:lastRow="0" w:firstColumn="1" w:lastColumn="0" w:noHBand="0" w:noVBand="1"/>
      </w:tblPr>
      <w:tblGrid>
        <w:gridCol w:w="2122"/>
        <w:gridCol w:w="7654"/>
      </w:tblGrid>
      <w:tr w:rsidR="00901076" w:rsidRPr="00EF43DE" w14:paraId="19F37D10" w14:textId="77777777" w:rsidTr="007F0C17">
        <w:trPr>
          <w:trHeight w:val="356"/>
        </w:trPr>
        <w:tc>
          <w:tcPr>
            <w:tcW w:w="2122" w:type="dxa"/>
          </w:tcPr>
          <w:p w14:paraId="27504A82" w14:textId="61F7CFA8" w:rsidR="00901076" w:rsidRPr="00EF43DE" w:rsidRDefault="002F5616" w:rsidP="002A1491">
            <w:pPr>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Рекомендация предыдущего аудита</w:t>
            </w:r>
          </w:p>
        </w:tc>
        <w:tc>
          <w:tcPr>
            <w:tcW w:w="7654" w:type="dxa"/>
          </w:tcPr>
          <w:p w14:paraId="4E472216" w14:textId="21BAE386" w:rsidR="00901076" w:rsidRPr="00EF43DE" w:rsidRDefault="002F5616" w:rsidP="002A1491">
            <w:pPr>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Принятые меры</w:t>
            </w:r>
          </w:p>
        </w:tc>
      </w:tr>
      <w:tr w:rsidR="00901076" w:rsidRPr="00190F22" w14:paraId="306F3DF1" w14:textId="77777777" w:rsidTr="007F0C17">
        <w:tc>
          <w:tcPr>
            <w:tcW w:w="2122" w:type="dxa"/>
          </w:tcPr>
          <w:p w14:paraId="2D1184D6" w14:textId="256E4F7E" w:rsidR="00901076" w:rsidRPr="00EF43DE" w:rsidRDefault="00901076" w:rsidP="002A1491">
            <w:pPr>
              <w:tabs>
                <w:tab w:val="left" w:pos="0"/>
                <w:tab w:val="left" w:pos="35"/>
              </w:tabs>
              <w:ind w:left="35" w:firstLine="142"/>
              <w:contextualSpacing/>
              <w:jc w:val="both"/>
              <w:rPr>
                <w:rFonts w:asciiTheme="majorHAnsi" w:eastAsia="Times New Roman" w:hAnsiTheme="majorHAnsi" w:cstheme="majorHAnsi"/>
                <w:i/>
                <w:noProof/>
                <w:sz w:val="28"/>
                <w:szCs w:val="28"/>
                <w:lang w:val="ru-MD" w:eastAsia="ru-RU"/>
              </w:rPr>
            </w:pPr>
            <w:r w:rsidRPr="00EF43DE">
              <w:rPr>
                <w:rFonts w:asciiTheme="majorHAnsi" w:eastAsia="Times New Roman" w:hAnsiTheme="majorHAnsi" w:cstheme="majorHAnsi"/>
                <w:i/>
                <w:noProof/>
                <w:sz w:val="28"/>
                <w:szCs w:val="28"/>
                <w:lang w:val="ru-MD" w:eastAsia="ru-RU"/>
              </w:rPr>
              <w:t xml:space="preserve">25. </w:t>
            </w:r>
            <w:r w:rsidR="00993417" w:rsidRPr="00EF43DE">
              <w:rPr>
                <w:rFonts w:asciiTheme="majorHAnsi" w:hAnsiTheme="majorHAnsi" w:cstheme="majorHAnsi"/>
                <w:i/>
                <w:noProof/>
                <w:sz w:val="28"/>
                <w:szCs w:val="28"/>
                <w:lang w:val="ru-MD"/>
              </w:rPr>
              <w:t>Не допускать дополнительную оплату труда в отсутствие собственных финансовых средств и/или в условиях, не соотнесенных с полученной результативностью/эффективностью предприятия и работников</w:t>
            </w:r>
            <w:r w:rsidRPr="00EF43DE">
              <w:rPr>
                <w:rFonts w:asciiTheme="majorHAnsi" w:eastAsia="Times New Roman" w:hAnsiTheme="majorHAnsi" w:cstheme="majorHAnsi"/>
                <w:i/>
                <w:noProof/>
                <w:sz w:val="28"/>
                <w:szCs w:val="28"/>
                <w:lang w:val="ru-MD" w:eastAsia="ru-RU"/>
              </w:rPr>
              <w:t xml:space="preserve">;  </w:t>
            </w:r>
          </w:p>
        </w:tc>
        <w:tc>
          <w:tcPr>
            <w:tcW w:w="7654" w:type="dxa"/>
          </w:tcPr>
          <w:p w14:paraId="1421DE29" w14:textId="2F888F8D" w:rsidR="00901076" w:rsidRPr="00EF43DE" w:rsidRDefault="00901076" w:rsidP="002A1491">
            <w:pPr>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Cs/>
                <w:sz w:val="28"/>
                <w:szCs w:val="28"/>
                <w:lang w:val="ru-MD"/>
              </w:rPr>
              <w:t xml:space="preserve">4 </w:t>
            </w:r>
            <w:r w:rsidR="007A75E3" w:rsidRPr="00EF43DE">
              <w:rPr>
                <w:rFonts w:asciiTheme="majorHAnsi" w:eastAsia="Times New Roman" w:hAnsiTheme="majorHAnsi" w:cstheme="majorHAnsi"/>
                <w:bCs/>
                <w:sz w:val="28"/>
                <w:szCs w:val="28"/>
                <w:lang w:val="ru-MD"/>
              </w:rPr>
              <w:t>ПВК</w:t>
            </w:r>
            <w:r w:rsidRPr="00EF43DE">
              <w:rPr>
                <w:rStyle w:val="a7"/>
                <w:rFonts w:asciiTheme="majorHAnsi" w:eastAsia="Times New Roman" w:hAnsiTheme="majorHAnsi" w:cstheme="majorHAnsi"/>
                <w:bCs/>
                <w:sz w:val="28"/>
                <w:szCs w:val="28"/>
                <w:lang w:val="ru-MD"/>
              </w:rPr>
              <w:footnoteReference w:id="192"/>
            </w:r>
            <w:r w:rsidRPr="00EF43DE">
              <w:rPr>
                <w:rFonts w:asciiTheme="majorHAnsi" w:eastAsia="Times New Roman" w:hAnsiTheme="majorHAnsi" w:cstheme="majorHAnsi"/>
                <w:bCs/>
                <w:sz w:val="28"/>
                <w:szCs w:val="28"/>
                <w:lang w:val="ru-MD"/>
              </w:rPr>
              <w:t xml:space="preserve"> </w:t>
            </w:r>
            <w:r w:rsidR="007A75E3" w:rsidRPr="00EF43DE">
              <w:rPr>
                <w:rFonts w:asciiTheme="majorHAnsi" w:eastAsia="Times New Roman" w:hAnsiTheme="majorHAnsi" w:cstheme="majorHAnsi"/>
                <w:bCs/>
                <w:sz w:val="28"/>
                <w:szCs w:val="28"/>
                <w:lang w:val="ru-MD"/>
              </w:rPr>
              <w:t>продолжают</w:t>
            </w:r>
            <w:r w:rsidR="00C14A0D" w:rsidRPr="00EF43DE">
              <w:rPr>
                <w:rFonts w:asciiTheme="majorHAnsi" w:eastAsia="Times New Roman" w:hAnsiTheme="majorHAnsi" w:cstheme="majorHAnsi"/>
                <w:bCs/>
                <w:sz w:val="28"/>
                <w:szCs w:val="28"/>
                <w:lang w:val="ru-MD"/>
              </w:rPr>
              <w:t xml:space="preserve"> предоставля</w:t>
            </w:r>
            <w:r w:rsidR="007A75E3" w:rsidRPr="00EF43DE">
              <w:rPr>
                <w:rFonts w:asciiTheme="majorHAnsi" w:eastAsia="Times New Roman" w:hAnsiTheme="majorHAnsi" w:cstheme="majorHAnsi"/>
                <w:bCs/>
                <w:sz w:val="28"/>
                <w:szCs w:val="28"/>
                <w:lang w:val="ru-MD"/>
              </w:rPr>
              <w:t>ть</w:t>
            </w:r>
            <w:r w:rsidR="00C14A0D" w:rsidRPr="00EF43DE">
              <w:rPr>
                <w:rFonts w:asciiTheme="majorHAnsi" w:eastAsia="Times New Roman" w:hAnsiTheme="majorHAnsi" w:cstheme="majorHAnsi"/>
                <w:bCs/>
                <w:sz w:val="28"/>
                <w:szCs w:val="28"/>
                <w:lang w:val="ru-MD"/>
              </w:rPr>
              <w:t xml:space="preserve"> стимулирующие платежи на условиях </w:t>
            </w:r>
            <w:r w:rsidR="007A75E3" w:rsidRPr="00EF43DE">
              <w:rPr>
                <w:rFonts w:asciiTheme="majorHAnsi" w:eastAsia="Times New Roman" w:hAnsiTheme="majorHAnsi" w:cstheme="majorHAnsi"/>
                <w:bCs/>
                <w:sz w:val="28"/>
                <w:szCs w:val="28"/>
                <w:lang w:val="ru-MD"/>
              </w:rPr>
              <w:t xml:space="preserve">не коррелированных </w:t>
            </w:r>
            <w:r w:rsidR="00C14A0D" w:rsidRPr="00EF43DE">
              <w:rPr>
                <w:rFonts w:asciiTheme="majorHAnsi" w:eastAsia="Times New Roman" w:hAnsiTheme="majorHAnsi" w:cstheme="majorHAnsi"/>
                <w:bCs/>
                <w:sz w:val="28"/>
                <w:szCs w:val="28"/>
                <w:lang w:val="ru-MD"/>
              </w:rPr>
              <w:t xml:space="preserve">с </w:t>
            </w:r>
            <w:r w:rsidR="007A75E3" w:rsidRPr="00EF43DE">
              <w:rPr>
                <w:rFonts w:asciiTheme="majorHAnsi" w:eastAsia="Times New Roman" w:hAnsiTheme="majorHAnsi" w:cstheme="majorHAnsi"/>
                <w:bCs/>
                <w:sz w:val="28"/>
                <w:szCs w:val="28"/>
                <w:lang w:val="ru-MD"/>
              </w:rPr>
              <w:t>достижениями</w:t>
            </w:r>
            <w:r w:rsidR="00C14A0D" w:rsidRPr="00EF43DE">
              <w:rPr>
                <w:rFonts w:asciiTheme="majorHAnsi" w:eastAsia="Times New Roman" w:hAnsiTheme="majorHAnsi" w:cstheme="majorHAnsi"/>
                <w:bCs/>
                <w:sz w:val="28"/>
                <w:szCs w:val="28"/>
                <w:lang w:val="ru-MD"/>
              </w:rPr>
              <w:t>/ результатами предприяти</w:t>
            </w:r>
            <w:r w:rsidR="007A75E3" w:rsidRPr="00EF43DE">
              <w:rPr>
                <w:rFonts w:asciiTheme="majorHAnsi" w:eastAsia="Times New Roman" w:hAnsiTheme="majorHAnsi" w:cstheme="majorHAnsi"/>
                <w:bCs/>
                <w:sz w:val="28"/>
                <w:szCs w:val="28"/>
                <w:lang w:val="ru-MD"/>
              </w:rPr>
              <w:t>я</w:t>
            </w:r>
            <w:r w:rsidR="00C14A0D" w:rsidRPr="00EF43DE">
              <w:rPr>
                <w:rFonts w:asciiTheme="majorHAnsi" w:eastAsia="Times New Roman" w:hAnsiTheme="majorHAnsi" w:cstheme="majorHAnsi"/>
                <w:bCs/>
                <w:sz w:val="28"/>
                <w:szCs w:val="28"/>
                <w:lang w:val="ru-MD"/>
              </w:rPr>
              <w:t xml:space="preserve"> и сотрудник</w:t>
            </w:r>
            <w:r w:rsidR="007A75E3" w:rsidRPr="00EF43DE">
              <w:rPr>
                <w:rFonts w:asciiTheme="majorHAnsi" w:eastAsia="Times New Roman" w:hAnsiTheme="majorHAnsi" w:cstheme="majorHAnsi"/>
                <w:bCs/>
                <w:sz w:val="28"/>
                <w:szCs w:val="28"/>
                <w:lang w:val="ru-MD"/>
              </w:rPr>
              <w:t>ов</w:t>
            </w:r>
            <w:r w:rsidR="00C14A0D" w:rsidRPr="00EF43DE">
              <w:rPr>
                <w:rFonts w:asciiTheme="majorHAnsi" w:eastAsia="Times New Roman" w:hAnsiTheme="majorHAnsi" w:cstheme="majorHAnsi"/>
                <w:bCs/>
                <w:sz w:val="28"/>
                <w:szCs w:val="28"/>
                <w:lang w:val="ru-MD"/>
              </w:rPr>
              <w:t>.</w:t>
            </w:r>
            <w:r w:rsidRPr="00EF43DE">
              <w:rPr>
                <w:rFonts w:asciiTheme="majorHAnsi" w:eastAsia="Times New Roman" w:hAnsiTheme="majorHAnsi" w:cstheme="majorHAnsi"/>
                <w:bCs/>
                <w:sz w:val="28"/>
                <w:szCs w:val="28"/>
                <w:lang w:val="ru-MD"/>
              </w:rPr>
              <w:t xml:space="preserve"> </w:t>
            </w:r>
          </w:p>
          <w:p w14:paraId="72548B41" w14:textId="0F770D6F" w:rsidR="00901076" w:rsidRPr="00EF43DE" w:rsidRDefault="00901076" w:rsidP="003712D4">
            <w:pPr>
              <w:pStyle w:val="a9"/>
              <w:jc w:val="both"/>
              <w:rPr>
                <w:rFonts w:asciiTheme="majorHAnsi" w:eastAsia="Times New Roman" w:hAnsiTheme="majorHAnsi" w:cstheme="majorHAnsi"/>
                <w:color w:val="000000"/>
                <w:sz w:val="28"/>
                <w:szCs w:val="28"/>
                <w:lang w:val="ru-MD"/>
              </w:rPr>
            </w:pPr>
            <w:r w:rsidRPr="00EF43DE">
              <w:rPr>
                <w:rFonts w:asciiTheme="majorHAnsi" w:eastAsia="Times New Roman" w:hAnsiTheme="majorHAnsi" w:cstheme="majorHAnsi"/>
                <w:color w:val="000000"/>
                <w:sz w:val="28"/>
                <w:szCs w:val="28"/>
                <w:lang w:val="ru-MD"/>
              </w:rPr>
              <w:t xml:space="preserve">      </w:t>
            </w:r>
            <w:r w:rsidR="00C14A0D" w:rsidRPr="00EF43DE">
              <w:rPr>
                <w:rFonts w:asciiTheme="majorHAnsi" w:eastAsia="Times New Roman" w:hAnsiTheme="majorHAnsi" w:cstheme="majorHAnsi"/>
                <w:color w:val="000000"/>
                <w:sz w:val="28"/>
                <w:szCs w:val="28"/>
                <w:lang w:val="ru-MD"/>
              </w:rPr>
              <w:t>Согласно положениям действующей нормативной базы</w:t>
            </w:r>
            <w:r w:rsidR="007A75E3" w:rsidRPr="00EF43DE">
              <w:rPr>
                <w:rStyle w:val="a7"/>
                <w:rFonts w:asciiTheme="majorHAnsi" w:eastAsia="Times New Roman" w:hAnsiTheme="majorHAnsi" w:cstheme="majorHAnsi"/>
                <w:color w:val="000000"/>
                <w:sz w:val="28"/>
                <w:szCs w:val="28"/>
                <w:lang w:val="ru-MD"/>
              </w:rPr>
              <w:footnoteReference w:id="193"/>
            </w:r>
            <w:r w:rsidR="00C14A0D" w:rsidRPr="00EF43DE">
              <w:rPr>
                <w:rFonts w:asciiTheme="majorHAnsi" w:eastAsia="Times New Roman" w:hAnsiTheme="majorHAnsi" w:cstheme="majorHAnsi"/>
                <w:color w:val="000000"/>
                <w:sz w:val="28"/>
                <w:szCs w:val="28"/>
                <w:lang w:val="ru-MD"/>
              </w:rPr>
              <w:t>,</w:t>
            </w:r>
            <w:r w:rsidR="007A75E3" w:rsidRPr="00EF43DE">
              <w:rPr>
                <w:rFonts w:asciiTheme="majorHAnsi" w:eastAsia="Times New Roman" w:hAnsiTheme="majorHAnsi" w:cstheme="majorHAnsi"/>
                <w:color w:val="000000"/>
                <w:sz w:val="28"/>
                <w:szCs w:val="28"/>
                <w:lang w:val="ru-MD"/>
              </w:rPr>
              <w:t xml:space="preserve"> </w:t>
            </w:r>
            <w:r w:rsidR="007A75E3" w:rsidRPr="00EF43DE">
              <w:rPr>
                <w:rFonts w:asciiTheme="majorHAnsi" w:eastAsia="Times New Roman" w:hAnsiTheme="majorHAnsi" w:cstheme="majorHAnsi"/>
                <w:i/>
                <w:color w:val="000000"/>
                <w:sz w:val="28"/>
                <w:szCs w:val="28"/>
                <w:lang w:val="ru-MD"/>
              </w:rPr>
              <w:t>членам руководящих органов государственных предприятий и акционерных обществ (административный совет, совет общества) устанавливаются месячные вознаграждения в размере до трех минимальных заработных плат по стране</w:t>
            </w:r>
            <w:r w:rsidR="007A75E3" w:rsidRPr="00EF43DE">
              <w:rPr>
                <w:rFonts w:asciiTheme="majorHAnsi" w:eastAsia="Times New Roman" w:hAnsiTheme="majorHAnsi" w:cstheme="majorHAnsi"/>
                <w:color w:val="000000"/>
                <w:sz w:val="28"/>
                <w:szCs w:val="28"/>
                <w:lang w:val="ru-MD"/>
              </w:rPr>
              <w:t xml:space="preserve">, </w:t>
            </w:r>
            <w:r w:rsidR="00C14A0D" w:rsidRPr="00EF43DE">
              <w:rPr>
                <w:rFonts w:asciiTheme="majorHAnsi" w:eastAsia="Times New Roman" w:hAnsiTheme="majorHAnsi" w:cstheme="majorHAnsi"/>
                <w:color w:val="000000"/>
                <w:sz w:val="28"/>
                <w:szCs w:val="28"/>
                <w:lang w:val="ru-MD"/>
              </w:rPr>
              <w:t xml:space="preserve">но не </w:t>
            </w:r>
            <w:r w:rsidR="007A75E3" w:rsidRPr="00EF43DE">
              <w:rPr>
                <w:rFonts w:asciiTheme="majorHAnsi" w:eastAsia="Times New Roman" w:hAnsiTheme="majorHAnsi" w:cstheme="majorHAnsi"/>
                <w:color w:val="000000"/>
                <w:sz w:val="28"/>
                <w:szCs w:val="28"/>
                <w:lang w:val="ru-MD"/>
              </w:rPr>
              <w:t>ис</w:t>
            </w:r>
            <w:r w:rsidR="00C14A0D" w:rsidRPr="00EF43DE">
              <w:rPr>
                <w:rFonts w:asciiTheme="majorHAnsi" w:eastAsia="Times New Roman" w:hAnsiTheme="majorHAnsi" w:cstheme="majorHAnsi"/>
                <w:color w:val="000000"/>
                <w:sz w:val="28"/>
                <w:szCs w:val="28"/>
                <w:lang w:val="ru-MD"/>
              </w:rPr>
              <w:t>полнение ими функциональных обяза</w:t>
            </w:r>
            <w:r w:rsidR="007A75E3" w:rsidRPr="00EF43DE">
              <w:rPr>
                <w:rFonts w:asciiTheme="majorHAnsi" w:eastAsia="Times New Roman" w:hAnsiTheme="majorHAnsi" w:cstheme="majorHAnsi"/>
                <w:color w:val="000000"/>
                <w:sz w:val="28"/>
                <w:szCs w:val="28"/>
                <w:lang w:val="ru-MD"/>
              </w:rPr>
              <w:t>нностей</w:t>
            </w:r>
            <w:r w:rsidR="00C14A0D" w:rsidRPr="00EF43DE">
              <w:rPr>
                <w:rFonts w:asciiTheme="majorHAnsi" w:eastAsia="Times New Roman" w:hAnsiTheme="majorHAnsi" w:cstheme="majorHAnsi"/>
                <w:color w:val="000000"/>
                <w:sz w:val="28"/>
                <w:szCs w:val="28"/>
                <w:lang w:val="ru-MD"/>
              </w:rPr>
              <w:t xml:space="preserve">, в том числе участие в заседаниях, что приводит к тому, что субъект несет дополнительные расходы. </w:t>
            </w:r>
            <w:r w:rsidR="00C14A0D" w:rsidRPr="00EF43DE">
              <w:rPr>
                <w:rFonts w:asciiTheme="majorHAnsi" w:eastAsia="Times New Roman" w:hAnsiTheme="majorHAnsi" w:cstheme="majorHAnsi"/>
                <w:i/>
                <w:color w:val="000000"/>
                <w:sz w:val="28"/>
                <w:szCs w:val="28"/>
                <w:lang w:val="ru-MD"/>
              </w:rPr>
              <w:t>Например:</w:t>
            </w:r>
            <w:r w:rsidR="00C14A0D" w:rsidRPr="00EF43DE">
              <w:rPr>
                <w:rFonts w:asciiTheme="majorHAnsi" w:eastAsia="Times New Roman" w:hAnsiTheme="majorHAnsi" w:cstheme="majorHAnsi"/>
                <w:color w:val="000000"/>
                <w:sz w:val="28"/>
                <w:szCs w:val="28"/>
                <w:lang w:val="ru-MD"/>
              </w:rPr>
              <w:t xml:space="preserve"> в АО AC </w:t>
            </w:r>
            <w:r w:rsidR="007A75E3" w:rsidRPr="00EF43DE">
              <w:rPr>
                <w:rFonts w:asciiTheme="majorHAnsi" w:eastAsia="Times New Roman" w:hAnsiTheme="majorHAnsi" w:cstheme="majorHAnsi"/>
                <w:color w:val="000000"/>
                <w:sz w:val="28"/>
                <w:szCs w:val="28"/>
                <w:lang w:val="ru-MD"/>
              </w:rPr>
              <w:t>Кишинэу</w:t>
            </w:r>
            <w:r w:rsidR="00C14A0D" w:rsidRPr="00EF43DE">
              <w:rPr>
                <w:rFonts w:asciiTheme="majorHAnsi" w:eastAsia="Times New Roman" w:hAnsiTheme="majorHAnsi" w:cstheme="majorHAnsi"/>
                <w:color w:val="000000"/>
                <w:sz w:val="28"/>
                <w:szCs w:val="28"/>
                <w:lang w:val="ru-MD"/>
              </w:rPr>
              <w:t xml:space="preserve"> в период с 16.04.2019 по 30.09.2019 </w:t>
            </w:r>
            <w:r w:rsidR="007A75E3" w:rsidRPr="00EF43DE">
              <w:rPr>
                <w:rFonts w:asciiTheme="majorHAnsi" w:eastAsia="Times New Roman" w:hAnsiTheme="majorHAnsi" w:cstheme="majorHAnsi"/>
                <w:color w:val="000000"/>
                <w:sz w:val="28"/>
                <w:szCs w:val="28"/>
                <w:lang w:val="ru-MD"/>
              </w:rPr>
              <w:t xml:space="preserve">один из </w:t>
            </w:r>
            <w:r w:rsidR="00C14A0D" w:rsidRPr="00EF43DE">
              <w:rPr>
                <w:rFonts w:asciiTheme="majorHAnsi" w:eastAsia="Times New Roman" w:hAnsiTheme="majorHAnsi" w:cstheme="majorHAnsi"/>
                <w:color w:val="000000"/>
                <w:sz w:val="28"/>
                <w:szCs w:val="28"/>
                <w:lang w:val="ru-MD"/>
              </w:rPr>
              <w:t>член</w:t>
            </w:r>
            <w:r w:rsidR="007A75E3" w:rsidRPr="00EF43DE">
              <w:rPr>
                <w:rFonts w:asciiTheme="majorHAnsi" w:eastAsia="Times New Roman" w:hAnsiTheme="majorHAnsi" w:cstheme="majorHAnsi"/>
                <w:color w:val="000000"/>
                <w:sz w:val="28"/>
                <w:szCs w:val="28"/>
                <w:lang w:val="ru-MD"/>
              </w:rPr>
              <w:t>ов</w:t>
            </w:r>
            <w:r w:rsidR="00C14A0D" w:rsidRPr="00EF43DE">
              <w:rPr>
                <w:rFonts w:asciiTheme="majorHAnsi" w:eastAsia="Times New Roman" w:hAnsiTheme="majorHAnsi" w:cstheme="majorHAnsi"/>
                <w:color w:val="000000"/>
                <w:sz w:val="28"/>
                <w:szCs w:val="28"/>
                <w:lang w:val="ru-MD"/>
              </w:rPr>
              <w:t xml:space="preserve"> </w:t>
            </w:r>
            <w:r w:rsidR="007A75E3" w:rsidRPr="00EF43DE">
              <w:rPr>
                <w:rFonts w:asciiTheme="majorHAnsi" w:eastAsia="Times New Roman" w:hAnsiTheme="majorHAnsi" w:cstheme="majorHAnsi"/>
                <w:color w:val="000000"/>
                <w:sz w:val="28"/>
                <w:szCs w:val="28"/>
                <w:lang w:val="ru-MD"/>
              </w:rPr>
              <w:t>А</w:t>
            </w:r>
            <w:r w:rsidR="00C14A0D" w:rsidRPr="00EF43DE">
              <w:rPr>
                <w:rFonts w:asciiTheme="majorHAnsi" w:eastAsia="Times New Roman" w:hAnsiTheme="majorHAnsi" w:cstheme="majorHAnsi"/>
                <w:color w:val="000000"/>
                <w:sz w:val="28"/>
                <w:szCs w:val="28"/>
                <w:lang w:val="ru-MD"/>
              </w:rPr>
              <w:t xml:space="preserve">дминистративного совета Общества участвовал только в одном заседании, но </w:t>
            </w:r>
            <w:r w:rsidR="007A75E3" w:rsidRPr="00EF43DE">
              <w:rPr>
                <w:rFonts w:asciiTheme="majorHAnsi" w:eastAsia="Times New Roman" w:hAnsiTheme="majorHAnsi" w:cstheme="majorHAnsi"/>
                <w:color w:val="000000"/>
                <w:sz w:val="28"/>
                <w:szCs w:val="28"/>
                <w:lang w:val="ru-MD"/>
              </w:rPr>
              <w:t>получил</w:t>
            </w:r>
            <w:r w:rsidR="00C14A0D" w:rsidRPr="00EF43DE">
              <w:rPr>
                <w:rFonts w:asciiTheme="majorHAnsi" w:eastAsia="Times New Roman" w:hAnsiTheme="majorHAnsi" w:cstheme="majorHAnsi"/>
                <w:color w:val="000000"/>
                <w:sz w:val="28"/>
                <w:szCs w:val="28"/>
                <w:lang w:val="ru-MD"/>
              </w:rPr>
              <w:t xml:space="preserve"> вознагражден</w:t>
            </w:r>
            <w:r w:rsidR="007A75E3" w:rsidRPr="00EF43DE">
              <w:rPr>
                <w:rFonts w:asciiTheme="majorHAnsi" w:eastAsia="Times New Roman" w:hAnsiTheme="majorHAnsi" w:cstheme="majorHAnsi"/>
                <w:color w:val="000000"/>
                <w:sz w:val="28"/>
                <w:szCs w:val="28"/>
                <w:lang w:val="ru-MD"/>
              </w:rPr>
              <w:t>ие</w:t>
            </w:r>
            <w:r w:rsidR="00C14A0D" w:rsidRPr="00EF43DE">
              <w:rPr>
                <w:rFonts w:asciiTheme="majorHAnsi" w:eastAsia="Times New Roman" w:hAnsiTheme="majorHAnsi" w:cstheme="majorHAnsi"/>
                <w:color w:val="000000"/>
                <w:sz w:val="28"/>
                <w:szCs w:val="28"/>
                <w:lang w:val="ru-MD"/>
              </w:rPr>
              <w:t xml:space="preserve"> за участие во всех заседаниях, с </w:t>
            </w:r>
            <w:r w:rsidR="007A75E3" w:rsidRPr="00EF43DE">
              <w:rPr>
                <w:rFonts w:asciiTheme="majorHAnsi" w:eastAsia="Times New Roman" w:hAnsiTheme="majorHAnsi" w:cstheme="majorHAnsi"/>
                <w:color w:val="000000"/>
                <w:sz w:val="28"/>
                <w:szCs w:val="28"/>
                <w:lang w:val="ru-MD"/>
              </w:rPr>
              <w:t xml:space="preserve">начислением </w:t>
            </w:r>
            <w:r w:rsidR="00C14A0D" w:rsidRPr="00EF43DE">
              <w:rPr>
                <w:rFonts w:asciiTheme="majorHAnsi" w:eastAsia="Times New Roman" w:hAnsiTheme="majorHAnsi" w:cstheme="majorHAnsi"/>
                <w:color w:val="000000"/>
                <w:sz w:val="28"/>
                <w:szCs w:val="28"/>
                <w:lang w:val="ru-MD"/>
              </w:rPr>
              <w:t xml:space="preserve">и оплатой </w:t>
            </w:r>
            <w:r w:rsidR="007A75E3" w:rsidRPr="00EF43DE">
              <w:rPr>
                <w:rFonts w:asciiTheme="majorHAnsi" w:eastAsia="Times New Roman" w:hAnsiTheme="majorHAnsi" w:cstheme="majorHAnsi"/>
                <w:color w:val="000000"/>
                <w:sz w:val="28"/>
                <w:szCs w:val="28"/>
                <w:lang w:val="ru-MD"/>
              </w:rPr>
              <w:t xml:space="preserve">ему </w:t>
            </w:r>
            <w:r w:rsidR="00C14A0D" w:rsidRPr="00EF43DE">
              <w:rPr>
                <w:rFonts w:asciiTheme="majorHAnsi" w:eastAsia="Times New Roman" w:hAnsiTheme="majorHAnsi" w:cstheme="majorHAnsi"/>
                <w:color w:val="000000"/>
                <w:sz w:val="28"/>
                <w:szCs w:val="28"/>
                <w:lang w:val="ru-MD"/>
              </w:rPr>
              <w:t>вознаграждения за заседания, в которых не участвовал - в сумме 39,1 тыс. леев; в 2017 году, в контексте задержани</w:t>
            </w:r>
            <w:r w:rsidR="007A75E3" w:rsidRPr="00EF43DE">
              <w:rPr>
                <w:rFonts w:asciiTheme="majorHAnsi" w:eastAsia="Times New Roman" w:hAnsiTheme="majorHAnsi" w:cstheme="majorHAnsi"/>
                <w:color w:val="000000"/>
                <w:sz w:val="28"/>
                <w:szCs w:val="28"/>
                <w:lang w:val="ru-MD"/>
              </w:rPr>
              <w:t>я</w:t>
            </w:r>
            <w:r w:rsidR="00C14A0D" w:rsidRPr="00EF43DE">
              <w:rPr>
                <w:rFonts w:asciiTheme="majorHAnsi" w:eastAsia="Times New Roman" w:hAnsiTheme="majorHAnsi" w:cstheme="majorHAnsi"/>
                <w:color w:val="000000"/>
                <w:sz w:val="28"/>
                <w:szCs w:val="28"/>
                <w:lang w:val="ru-MD"/>
              </w:rPr>
              <w:t xml:space="preserve"> правоохранительными органами двух членов </w:t>
            </w:r>
            <w:r w:rsidR="007A75E3" w:rsidRPr="00EF43DE">
              <w:rPr>
                <w:rFonts w:asciiTheme="majorHAnsi" w:eastAsia="Times New Roman" w:hAnsiTheme="majorHAnsi" w:cstheme="majorHAnsi"/>
                <w:color w:val="000000"/>
                <w:sz w:val="28"/>
                <w:szCs w:val="28"/>
                <w:lang w:val="ru-MD"/>
              </w:rPr>
              <w:t>С</w:t>
            </w:r>
            <w:r w:rsidR="00C14A0D" w:rsidRPr="00EF43DE">
              <w:rPr>
                <w:rFonts w:asciiTheme="majorHAnsi" w:eastAsia="Times New Roman" w:hAnsiTheme="majorHAnsi" w:cstheme="majorHAnsi"/>
                <w:color w:val="000000"/>
                <w:sz w:val="28"/>
                <w:szCs w:val="28"/>
                <w:lang w:val="ru-MD"/>
              </w:rPr>
              <w:t xml:space="preserve">овета, расходы </w:t>
            </w:r>
            <w:r w:rsidR="003712D4" w:rsidRPr="00EF43DE">
              <w:rPr>
                <w:rFonts w:asciiTheme="majorHAnsi" w:eastAsia="Times New Roman" w:hAnsiTheme="majorHAnsi" w:cstheme="majorHAnsi"/>
                <w:color w:val="000000"/>
                <w:sz w:val="28"/>
                <w:szCs w:val="28"/>
                <w:lang w:val="ru-MD"/>
              </w:rPr>
              <w:t xml:space="preserve">АО </w:t>
            </w:r>
            <w:r w:rsidR="00C14A0D" w:rsidRPr="00EF43DE">
              <w:rPr>
                <w:rFonts w:asciiTheme="majorHAnsi" w:eastAsia="Times New Roman" w:hAnsiTheme="majorHAnsi" w:cstheme="majorHAnsi"/>
                <w:color w:val="000000"/>
                <w:sz w:val="28"/>
                <w:szCs w:val="28"/>
                <w:lang w:val="ru-MD"/>
              </w:rPr>
              <w:t xml:space="preserve">на их </w:t>
            </w:r>
            <w:r w:rsidR="003712D4" w:rsidRPr="00EF43DE">
              <w:rPr>
                <w:rFonts w:asciiTheme="majorHAnsi" w:eastAsia="Times New Roman" w:hAnsiTheme="majorHAnsi" w:cstheme="majorHAnsi"/>
                <w:color w:val="000000"/>
                <w:sz w:val="28"/>
                <w:szCs w:val="28"/>
                <w:lang w:val="ru-MD"/>
              </w:rPr>
              <w:t>вознагражденя за</w:t>
            </w:r>
            <w:r w:rsidR="00C14A0D" w:rsidRPr="00EF43DE">
              <w:rPr>
                <w:rFonts w:asciiTheme="majorHAnsi" w:eastAsia="Times New Roman" w:hAnsiTheme="majorHAnsi" w:cstheme="majorHAnsi"/>
                <w:color w:val="000000"/>
                <w:sz w:val="28"/>
                <w:szCs w:val="28"/>
                <w:lang w:val="ru-MD"/>
              </w:rPr>
              <w:t xml:space="preserve"> период отсутствия на заседаниях составили 122,0 тыс. леев.</w:t>
            </w:r>
          </w:p>
        </w:tc>
      </w:tr>
      <w:tr w:rsidR="00901076" w:rsidRPr="00190F22" w14:paraId="68268E12" w14:textId="77777777" w:rsidTr="007F0C17">
        <w:tc>
          <w:tcPr>
            <w:tcW w:w="9776" w:type="dxa"/>
            <w:gridSpan w:val="2"/>
          </w:tcPr>
          <w:p w14:paraId="36A80DCF" w14:textId="4158970B" w:rsidR="00901076" w:rsidRPr="00EF43DE" w:rsidRDefault="002B57EF" w:rsidP="00BC4AD9">
            <w:pPr>
              <w:ind w:firstLine="316"/>
              <w:contextualSpacing/>
              <w:jc w:val="both"/>
              <w:rPr>
                <w:rFonts w:asciiTheme="majorHAnsi" w:eastAsia="Times New Roman" w:hAnsiTheme="majorHAnsi" w:cstheme="majorHAnsi"/>
                <w:noProof/>
                <w:sz w:val="28"/>
                <w:szCs w:val="28"/>
                <w:lang w:val="ru-MD" w:eastAsia="ru-RU"/>
              </w:rPr>
            </w:pPr>
            <w:r w:rsidRPr="00EF43DE">
              <w:rPr>
                <w:rFonts w:asciiTheme="majorHAnsi" w:eastAsia="Times New Roman" w:hAnsiTheme="majorHAnsi" w:cstheme="majorHAnsi"/>
                <w:b/>
                <w:bCs/>
                <w:sz w:val="28"/>
                <w:szCs w:val="28"/>
                <w:lang w:val="ru-MD"/>
              </w:rPr>
              <w:t>Воздействие принятых мер</w:t>
            </w:r>
            <w:r w:rsidR="00901076" w:rsidRPr="00EF43DE">
              <w:rPr>
                <w:rFonts w:asciiTheme="majorHAnsi" w:eastAsia="Times New Roman" w:hAnsiTheme="majorHAnsi" w:cstheme="majorHAnsi"/>
                <w:b/>
                <w:bCs/>
                <w:sz w:val="28"/>
                <w:szCs w:val="28"/>
                <w:lang w:val="ru-MD"/>
              </w:rPr>
              <w:t xml:space="preserve">: </w:t>
            </w:r>
            <w:r w:rsidR="00BC4AD9" w:rsidRPr="00EF43DE">
              <w:rPr>
                <w:rFonts w:asciiTheme="majorHAnsi" w:eastAsia="Times New Roman" w:hAnsiTheme="majorHAnsi" w:cstheme="majorHAnsi"/>
                <w:bCs/>
                <w:sz w:val="28"/>
                <w:szCs w:val="28"/>
                <w:lang w:val="ru-MD"/>
              </w:rPr>
              <w:t>Оплата труда работников в отсутствие измеряемых показателей результативности генерирует субъективизм в этой области, обуславливает неадекватную оценку деятельности работников, необоснованное начисление и выплату различных премий, надбавок и доплат, а также лимитирует возможность пересмотра и проверки объема выполненных работ каждым работником в отдельности</w:t>
            </w:r>
            <w:r w:rsidR="00901076" w:rsidRPr="00EF43DE">
              <w:rPr>
                <w:rFonts w:asciiTheme="majorHAnsi" w:eastAsia="Times New Roman" w:hAnsiTheme="majorHAnsi" w:cstheme="majorHAnsi"/>
                <w:noProof/>
                <w:sz w:val="28"/>
                <w:szCs w:val="28"/>
                <w:lang w:val="ru-MD" w:eastAsia="ru-RU"/>
              </w:rPr>
              <w:t>.</w:t>
            </w:r>
          </w:p>
        </w:tc>
      </w:tr>
    </w:tbl>
    <w:p w14:paraId="2A253A82" w14:textId="77777777" w:rsidR="00901076" w:rsidRPr="00EF43DE" w:rsidRDefault="00901076" w:rsidP="00901076">
      <w:pPr>
        <w:spacing w:after="0" w:line="240" w:lineRule="auto"/>
        <w:jc w:val="both"/>
        <w:rPr>
          <w:rFonts w:asciiTheme="majorHAnsi" w:eastAsia="Times New Roman" w:hAnsiTheme="majorHAnsi" w:cstheme="majorHAnsi"/>
          <w:bCs/>
          <w:sz w:val="28"/>
          <w:szCs w:val="28"/>
          <w:lang w:val="ru-MD"/>
        </w:rPr>
      </w:pPr>
    </w:p>
    <w:p w14:paraId="71424B44" w14:textId="7BC76EB3" w:rsidR="00901076" w:rsidRPr="00EF43DE" w:rsidRDefault="002B57EF" w:rsidP="00901076">
      <w:pPr>
        <w:spacing w:after="0" w:line="240" w:lineRule="auto"/>
        <w:jc w:val="both"/>
        <w:rPr>
          <w:rFonts w:asciiTheme="majorHAnsi" w:eastAsia="Times New Roman" w:hAnsiTheme="majorHAnsi" w:cstheme="majorHAnsi"/>
          <w:b/>
          <w:i/>
          <w:sz w:val="28"/>
          <w:szCs w:val="28"/>
          <w:lang w:val="ru-MD"/>
        </w:rPr>
      </w:pPr>
      <w:r w:rsidRPr="00EF43DE">
        <w:rPr>
          <w:rFonts w:asciiTheme="majorHAnsi" w:eastAsia="Times New Roman" w:hAnsiTheme="majorHAnsi" w:cstheme="majorHAnsi"/>
          <w:b/>
          <w:i/>
          <w:sz w:val="28"/>
          <w:szCs w:val="28"/>
          <w:lang w:val="ru-MD"/>
        </w:rPr>
        <w:t>Степень внедрения рекомендации</w:t>
      </w:r>
    </w:p>
    <w:p w14:paraId="33B290DD" w14:textId="7182C2B9" w:rsidR="00901076" w:rsidRPr="00EF43DE" w:rsidRDefault="00220B54" w:rsidP="009C6370">
      <w:pPr>
        <w:spacing w:after="0" w:line="240" w:lineRule="auto"/>
        <w:ind w:right="-22"/>
        <w:jc w:val="both"/>
        <w:rPr>
          <w:rFonts w:asciiTheme="majorHAnsi" w:eastAsia="Times New Roman" w:hAnsiTheme="majorHAnsi" w:cstheme="majorHAnsi"/>
          <w:b/>
          <w:i/>
          <w:sz w:val="28"/>
          <w:szCs w:val="28"/>
          <w:lang w:val="ru-MD"/>
        </w:rPr>
      </w:pPr>
      <w:r w:rsidRPr="00EF43DE">
        <w:rPr>
          <w:rFonts w:asciiTheme="majorHAnsi" w:eastAsia="Times New Roman" w:hAnsiTheme="majorHAnsi" w:cstheme="majorHAnsi"/>
          <w:b/>
          <w:sz w:val="28"/>
          <w:szCs w:val="28"/>
          <w:lang w:val="ru-MD"/>
        </w:rPr>
        <w:t>АО</w:t>
      </w:r>
      <w:r w:rsidR="00901076" w:rsidRPr="00EF43DE">
        <w:rPr>
          <w:rFonts w:asciiTheme="majorHAnsi" w:eastAsia="Times New Roman" w:hAnsiTheme="majorHAnsi" w:cstheme="majorHAnsi"/>
          <w:b/>
          <w:sz w:val="28"/>
          <w:szCs w:val="28"/>
          <w:lang w:val="ru-MD"/>
        </w:rPr>
        <w:t xml:space="preserve"> AC </w:t>
      </w:r>
      <w:r w:rsidRPr="00EF43DE">
        <w:rPr>
          <w:rFonts w:asciiTheme="majorHAnsi" w:eastAsia="Times New Roman" w:hAnsiTheme="majorHAnsi" w:cstheme="majorHAnsi"/>
          <w:b/>
          <w:sz w:val="28"/>
          <w:szCs w:val="28"/>
          <w:lang w:val="ru-MD"/>
        </w:rPr>
        <w:t>Кишинэу</w:t>
      </w:r>
      <w:r w:rsidR="00506E4F" w:rsidRPr="00EF43DE">
        <w:rPr>
          <w:rFonts w:asciiTheme="majorHAnsi" w:eastAsia="Times New Roman" w:hAnsiTheme="majorHAnsi" w:cstheme="majorHAnsi"/>
          <w:b/>
          <w:i/>
          <w:sz w:val="28"/>
          <w:szCs w:val="28"/>
          <w:lang w:val="ru-MD"/>
        </w:rPr>
        <w:t>.</w:t>
      </w:r>
      <w:r w:rsidR="00901076" w:rsidRPr="00EF43DE">
        <w:rPr>
          <w:rFonts w:asciiTheme="majorHAnsi" w:eastAsia="Times New Roman" w:hAnsiTheme="majorHAnsi" w:cstheme="majorHAnsi"/>
          <w:b/>
          <w:i/>
          <w:sz w:val="28"/>
          <w:szCs w:val="28"/>
          <w:lang w:val="ru-MD"/>
        </w:rPr>
        <w:t xml:space="preserve"> </w:t>
      </w:r>
      <w:r w:rsidR="000A1CDA" w:rsidRPr="00EF43DE">
        <w:rPr>
          <w:rFonts w:asciiTheme="majorHAnsi" w:eastAsia="Times New Roman" w:hAnsiTheme="majorHAnsi" w:cstheme="majorHAnsi"/>
          <w:sz w:val="28"/>
          <w:szCs w:val="28"/>
          <w:lang w:val="ru-MD"/>
        </w:rPr>
        <w:t xml:space="preserve">Документы о трудоустройстве </w:t>
      </w:r>
      <w:r w:rsidRPr="00EF43DE">
        <w:rPr>
          <w:rFonts w:asciiTheme="majorHAnsi" w:eastAsia="Times New Roman" w:hAnsiTheme="majorHAnsi" w:cstheme="majorHAnsi"/>
          <w:sz w:val="28"/>
          <w:szCs w:val="28"/>
          <w:lang w:val="ru-MD"/>
        </w:rPr>
        <w:t>г</w:t>
      </w:r>
      <w:r w:rsidR="000A1CDA" w:rsidRPr="00EF43DE">
        <w:rPr>
          <w:rFonts w:asciiTheme="majorHAnsi" w:eastAsia="Times New Roman" w:hAnsiTheme="majorHAnsi" w:cstheme="majorHAnsi"/>
          <w:sz w:val="28"/>
          <w:szCs w:val="28"/>
          <w:lang w:val="ru-MD"/>
        </w:rPr>
        <w:t xml:space="preserve">енерального директора АО AC </w:t>
      </w:r>
      <w:r w:rsidRPr="00EF43DE">
        <w:rPr>
          <w:rFonts w:asciiTheme="majorHAnsi" w:eastAsia="Times New Roman" w:hAnsiTheme="majorHAnsi" w:cstheme="majorHAnsi"/>
          <w:sz w:val="28"/>
          <w:szCs w:val="28"/>
          <w:lang w:val="ru-MD"/>
        </w:rPr>
        <w:t>Кишинэу</w:t>
      </w:r>
      <w:r w:rsidR="000A1CDA" w:rsidRPr="00EF43DE">
        <w:rPr>
          <w:rFonts w:asciiTheme="majorHAnsi" w:eastAsia="Times New Roman" w:hAnsiTheme="majorHAnsi" w:cstheme="majorHAnsi"/>
          <w:sz w:val="28"/>
          <w:szCs w:val="28"/>
          <w:lang w:val="ru-MD"/>
        </w:rPr>
        <w:t xml:space="preserve"> (приказ </w:t>
      </w:r>
      <w:r w:rsidRPr="00EF43DE">
        <w:rPr>
          <w:rFonts w:asciiTheme="majorHAnsi" w:eastAsia="Times New Roman" w:hAnsiTheme="majorHAnsi" w:cstheme="majorHAnsi"/>
          <w:sz w:val="28"/>
          <w:szCs w:val="28"/>
          <w:lang w:val="ru-MD"/>
        </w:rPr>
        <w:t>О</w:t>
      </w:r>
      <w:r w:rsidR="000A1CDA" w:rsidRPr="00EF43DE">
        <w:rPr>
          <w:rFonts w:asciiTheme="majorHAnsi" w:eastAsia="Times New Roman" w:hAnsiTheme="majorHAnsi" w:cstheme="majorHAnsi"/>
          <w:sz w:val="28"/>
          <w:szCs w:val="28"/>
          <w:lang w:val="ru-MD"/>
        </w:rPr>
        <w:t xml:space="preserve">бщего собрания и </w:t>
      </w:r>
      <w:r w:rsidRPr="00EF43DE">
        <w:rPr>
          <w:rFonts w:asciiTheme="majorHAnsi" w:eastAsia="Times New Roman" w:hAnsiTheme="majorHAnsi" w:cstheme="majorHAnsi"/>
          <w:sz w:val="28"/>
          <w:szCs w:val="28"/>
          <w:lang w:val="ru-MD"/>
        </w:rPr>
        <w:t>И</w:t>
      </w:r>
      <w:r w:rsidR="000A1CDA" w:rsidRPr="00EF43DE">
        <w:rPr>
          <w:rFonts w:asciiTheme="majorHAnsi" w:eastAsia="Times New Roman" w:hAnsiTheme="majorHAnsi" w:cstheme="majorHAnsi"/>
          <w:sz w:val="28"/>
          <w:szCs w:val="28"/>
          <w:lang w:val="ru-MD"/>
        </w:rPr>
        <w:t xml:space="preserve">ндивидуальный трудовой договор (далее - </w:t>
      </w:r>
      <w:r w:rsidRPr="00EF43DE">
        <w:rPr>
          <w:rFonts w:asciiTheme="majorHAnsi" w:eastAsia="Times New Roman" w:hAnsiTheme="majorHAnsi" w:cstheme="majorHAnsi"/>
          <w:sz w:val="28"/>
          <w:szCs w:val="28"/>
          <w:lang w:val="ru-MD"/>
        </w:rPr>
        <w:t>ИТД</w:t>
      </w:r>
      <w:r w:rsidR="000A1CDA" w:rsidRPr="00EF43DE">
        <w:rPr>
          <w:rFonts w:asciiTheme="majorHAnsi" w:eastAsia="Times New Roman" w:hAnsiTheme="majorHAnsi" w:cstheme="majorHAnsi"/>
          <w:sz w:val="28"/>
          <w:szCs w:val="28"/>
          <w:lang w:val="ru-MD"/>
        </w:rPr>
        <w:t>) содержат разные данные о</w:t>
      </w:r>
      <w:r w:rsidRPr="00EF43DE">
        <w:rPr>
          <w:rFonts w:asciiTheme="majorHAnsi" w:eastAsia="Times New Roman" w:hAnsiTheme="majorHAnsi" w:cstheme="majorHAnsi"/>
          <w:sz w:val="28"/>
          <w:szCs w:val="28"/>
          <w:lang w:val="ru-MD"/>
        </w:rPr>
        <w:t>б</w:t>
      </w:r>
      <w:r w:rsidR="000A1CDA" w:rsidRPr="00EF43DE">
        <w:rPr>
          <w:rFonts w:asciiTheme="majorHAnsi" w:eastAsia="Times New Roman" w:hAnsiTheme="majorHAnsi" w:cstheme="majorHAnsi"/>
          <w:sz w:val="28"/>
          <w:szCs w:val="28"/>
          <w:lang w:val="ru-MD"/>
        </w:rPr>
        <w:t xml:space="preserve"> </w:t>
      </w:r>
      <w:r w:rsidRPr="00EF43DE">
        <w:rPr>
          <w:rFonts w:asciiTheme="majorHAnsi" w:eastAsia="Times New Roman" w:hAnsiTheme="majorHAnsi" w:cstheme="majorHAnsi"/>
          <w:sz w:val="28"/>
          <w:szCs w:val="28"/>
          <w:lang w:val="ru-MD"/>
        </w:rPr>
        <w:t>оплате труда</w:t>
      </w:r>
      <w:r w:rsidR="000A1CDA" w:rsidRPr="00EF43DE">
        <w:rPr>
          <w:rFonts w:asciiTheme="majorHAnsi" w:eastAsia="Times New Roman" w:hAnsiTheme="majorHAnsi" w:cstheme="majorHAnsi"/>
          <w:sz w:val="28"/>
          <w:szCs w:val="28"/>
          <w:lang w:val="ru-MD"/>
        </w:rPr>
        <w:t xml:space="preserve"> директора, </w:t>
      </w:r>
      <w:r w:rsidRPr="00EF43DE">
        <w:rPr>
          <w:rFonts w:asciiTheme="majorHAnsi" w:eastAsia="Times New Roman" w:hAnsiTheme="majorHAnsi" w:cstheme="majorHAnsi"/>
          <w:sz w:val="28"/>
          <w:szCs w:val="28"/>
          <w:lang w:val="ru-MD"/>
        </w:rPr>
        <w:t>что обусловило</w:t>
      </w:r>
      <w:r w:rsidR="000A1CDA" w:rsidRPr="00EF43DE">
        <w:rPr>
          <w:rFonts w:asciiTheme="majorHAnsi" w:eastAsia="Times New Roman" w:hAnsiTheme="majorHAnsi" w:cstheme="majorHAnsi"/>
          <w:sz w:val="28"/>
          <w:szCs w:val="28"/>
          <w:lang w:val="ru-MD"/>
        </w:rPr>
        <w:t xml:space="preserve"> </w:t>
      </w:r>
      <w:r w:rsidRPr="00EF43DE">
        <w:rPr>
          <w:rFonts w:asciiTheme="majorHAnsi" w:eastAsia="Times New Roman" w:hAnsiTheme="majorHAnsi" w:cstheme="majorHAnsi"/>
          <w:sz w:val="28"/>
          <w:szCs w:val="28"/>
          <w:lang w:val="ru-MD"/>
        </w:rPr>
        <w:t>в</w:t>
      </w:r>
      <w:r w:rsidR="000A1CDA" w:rsidRPr="00EF43DE">
        <w:rPr>
          <w:rFonts w:asciiTheme="majorHAnsi" w:eastAsia="Times New Roman" w:hAnsiTheme="majorHAnsi" w:cstheme="majorHAnsi"/>
          <w:sz w:val="28"/>
          <w:szCs w:val="28"/>
          <w:lang w:val="ru-MD"/>
        </w:rPr>
        <w:t xml:space="preserve"> период с 22.05.2018 по 30.10.2019 </w:t>
      </w:r>
      <w:r w:rsidRPr="00EF43DE">
        <w:rPr>
          <w:rFonts w:asciiTheme="majorHAnsi" w:eastAsia="Times New Roman" w:hAnsiTheme="majorHAnsi" w:cstheme="majorHAnsi"/>
          <w:sz w:val="28"/>
          <w:szCs w:val="28"/>
          <w:lang w:val="ru-MD"/>
        </w:rPr>
        <w:t>нерегламентированн</w:t>
      </w:r>
      <w:r w:rsidR="000A1CDA" w:rsidRPr="00EF43DE">
        <w:rPr>
          <w:rFonts w:asciiTheme="majorHAnsi" w:eastAsia="Times New Roman" w:hAnsiTheme="majorHAnsi" w:cstheme="majorHAnsi"/>
          <w:sz w:val="28"/>
          <w:szCs w:val="28"/>
          <w:lang w:val="ru-MD"/>
        </w:rPr>
        <w:t xml:space="preserve">ые расходы, оцениваемые аудиторской </w:t>
      </w:r>
      <w:r w:rsidRPr="00EF43DE">
        <w:rPr>
          <w:rFonts w:asciiTheme="majorHAnsi" w:eastAsia="Times New Roman" w:hAnsiTheme="majorHAnsi" w:cstheme="majorHAnsi"/>
          <w:sz w:val="28"/>
          <w:szCs w:val="28"/>
          <w:lang w:val="ru-MD"/>
        </w:rPr>
        <w:t>групп</w:t>
      </w:r>
      <w:r w:rsidR="000A1CDA" w:rsidRPr="00EF43DE">
        <w:rPr>
          <w:rFonts w:asciiTheme="majorHAnsi" w:eastAsia="Times New Roman" w:hAnsiTheme="majorHAnsi" w:cstheme="majorHAnsi"/>
          <w:sz w:val="28"/>
          <w:szCs w:val="28"/>
          <w:lang w:val="ru-MD"/>
        </w:rPr>
        <w:t>ой в размере 159,3 тыс. леев (в том числе: 128,9 тыс. леев - заработная плата, и 30,4 тыс. леев – обязательные взносы). Так, в приказе о трудоустройстве была установлена ежемесячная заработная плата (должност</w:t>
      </w:r>
      <w:r w:rsidRPr="00EF43DE">
        <w:rPr>
          <w:rFonts w:asciiTheme="majorHAnsi" w:eastAsia="Times New Roman" w:hAnsiTheme="majorHAnsi" w:cstheme="majorHAnsi"/>
          <w:sz w:val="28"/>
          <w:szCs w:val="28"/>
          <w:lang w:val="ru-MD"/>
        </w:rPr>
        <w:t>ной оклад</w:t>
      </w:r>
      <w:r w:rsidR="000A1CDA" w:rsidRPr="00EF43DE">
        <w:rPr>
          <w:rFonts w:asciiTheme="majorHAnsi" w:eastAsia="Times New Roman" w:hAnsiTheme="majorHAnsi" w:cstheme="majorHAnsi"/>
          <w:sz w:val="28"/>
          <w:szCs w:val="28"/>
          <w:lang w:val="ru-MD"/>
        </w:rPr>
        <w:t xml:space="preserve">) в размере 22850 леев и </w:t>
      </w:r>
      <w:r w:rsidRPr="00EF43DE">
        <w:rPr>
          <w:rFonts w:asciiTheme="majorHAnsi" w:eastAsia="Times New Roman" w:hAnsiTheme="majorHAnsi" w:cstheme="majorHAnsi"/>
          <w:sz w:val="28"/>
          <w:szCs w:val="28"/>
          <w:lang w:val="ru-MD"/>
        </w:rPr>
        <w:t>надбавка</w:t>
      </w:r>
      <w:r w:rsidR="000A1CDA" w:rsidRPr="00EF43DE">
        <w:rPr>
          <w:rFonts w:asciiTheme="majorHAnsi" w:eastAsia="Times New Roman" w:hAnsiTheme="majorHAnsi" w:cstheme="majorHAnsi"/>
          <w:sz w:val="28"/>
          <w:szCs w:val="28"/>
          <w:lang w:val="ru-MD"/>
        </w:rPr>
        <w:t xml:space="preserve"> за сложность и интенсивность труда в размере 40% (всего 31990 леев/месяц), тогда как в </w:t>
      </w:r>
      <w:r w:rsidRPr="00EF43DE">
        <w:rPr>
          <w:rFonts w:asciiTheme="majorHAnsi" w:eastAsia="Times New Roman" w:hAnsiTheme="majorHAnsi" w:cstheme="majorHAnsi"/>
          <w:sz w:val="28"/>
          <w:szCs w:val="28"/>
          <w:lang w:val="ru-MD"/>
        </w:rPr>
        <w:t>разделе</w:t>
      </w:r>
      <w:r w:rsidR="000A1CDA" w:rsidRPr="00EF43DE">
        <w:rPr>
          <w:rFonts w:asciiTheme="majorHAnsi" w:eastAsia="Times New Roman" w:hAnsiTheme="majorHAnsi" w:cstheme="majorHAnsi"/>
          <w:sz w:val="28"/>
          <w:szCs w:val="28"/>
          <w:lang w:val="ru-MD"/>
        </w:rPr>
        <w:t xml:space="preserve"> V. „</w:t>
      </w:r>
      <w:r w:rsidRPr="00EF43DE">
        <w:rPr>
          <w:rFonts w:asciiTheme="majorHAnsi" w:eastAsia="Times New Roman" w:hAnsiTheme="majorHAnsi" w:cstheme="majorHAnsi"/>
          <w:sz w:val="28"/>
          <w:szCs w:val="28"/>
          <w:lang w:val="ru-MD"/>
        </w:rPr>
        <w:t>У</w:t>
      </w:r>
      <w:r w:rsidR="000A1CDA" w:rsidRPr="00EF43DE">
        <w:rPr>
          <w:rFonts w:asciiTheme="majorHAnsi" w:eastAsia="Times New Roman" w:hAnsiTheme="majorHAnsi" w:cstheme="majorHAnsi"/>
          <w:sz w:val="28"/>
          <w:szCs w:val="28"/>
          <w:lang w:val="ru-MD"/>
        </w:rPr>
        <w:t xml:space="preserve">словия оплаты труда генерального директора” </w:t>
      </w:r>
      <w:r w:rsidRPr="00EF43DE">
        <w:rPr>
          <w:rFonts w:asciiTheme="majorHAnsi" w:eastAsia="Times New Roman" w:hAnsiTheme="majorHAnsi" w:cstheme="majorHAnsi"/>
          <w:sz w:val="28"/>
          <w:szCs w:val="28"/>
          <w:lang w:val="ru-MD"/>
        </w:rPr>
        <w:t>ИТД</w:t>
      </w:r>
      <w:r w:rsidR="000A1CDA" w:rsidRPr="00EF43DE">
        <w:rPr>
          <w:rFonts w:asciiTheme="majorHAnsi" w:eastAsia="Times New Roman" w:hAnsiTheme="majorHAnsi" w:cstheme="majorHAnsi"/>
          <w:sz w:val="28"/>
          <w:szCs w:val="28"/>
          <w:lang w:val="ru-MD"/>
        </w:rPr>
        <w:t xml:space="preserve"> было у</w:t>
      </w:r>
      <w:r w:rsidRPr="00EF43DE">
        <w:rPr>
          <w:rFonts w:asciiTheme="majorHAnsi" w:eastAsia="Times New Roman" w:hAnsiTheme="majorHAnsi" w:cstheme="majorHAnsi"/>
          <w:sz w:val="28"/>
          <w:szCs w:val="28"/>
          <w:lang w:val="ru-MD"/>
        </w:rPr>
        <w:t>каза</w:t>
      </w:r>
      <w:r w:rsidR="000A1CDA" w:rsidRPr="00EF43DE">
        <w:rPr>
          <w:rFonts w:asciiTheme="majorHAnsi" w:eastAsia="Times New Roman" w:hAnsiTheme="majorHAnsi" w:cstheme="majorHAnsi"/>
          <w:sz w:val="28"/>
          <w:szCs w:val="28"/>
          <w:lang w:val="ru-MD"/>
        </w:rPr>
        <w:t xml:space="preserve">но вознаграждение в соответствии с положениями </w:t>
      </w:r>
      <w:r w:rsidRPr="00EF43DE">
        <w:rPr>
          <w:rFonts w:asciiTheme="majorHAnsi" w:eastAsia="Times New Roman" w:hAnsiTheme="majorHAnsi" w:cstheme="majorHAnsi"/>
          <w:sz w:val="28"/>
          <w:szCs w:val="28"/>
          <w:lang w:val="ru-MD"/>
        </w:rPr>
        <w:t>З</w:t>
      </w:r>
      <w:r w:rsidR="000A1CDA" w:rsidRPr="00EF43DE">
        <w:rPr>
          <w:rFonts w:asciiTheme="majorHAnsi" w:eastAsia="Times New Roman" w:hAnsiTheme="majorHAnsi" w:cstheme="majorHAnsi"/>
          <w:sz w:val="28"/>
          <w:szCs w:val="28"/>
          <w:lang w:val="ru-MD"/>
        </w:rPr>
        <w:t>акон</w:t>
      </w:r>
      <w:r w:rsidRPr="00EF43DE">
        <w:rPr>
          <w:rFonts w:asciiTheme="majorHAnsi" w:eastAsia="Times New Roman" w:hAnsiTheme="majorHAnsi" w:cstheme="majorHAnsi"/>
          <w:sz w:val="28"/>
          <w:szCs w:val="28"/>
          <w:lang w:val="ru-MD"/>
        </w:rPr>
        <w:t>а об оплате труда №</w:t>
      </w:r>
      <w:r w:rsidR="000A1CDA" w:rsidRPr="00EF43DE">
        <w:rPr>
          <w:rFonts w:asciiTheme="majorHAnsi" w:eastAsia="Times New Roman" w:hAnsiTheme="majorHAnsi" w:cstheme="majorHAnsi"/>
          <w:sz w:val="28"/>
          <w:szCs w:val="28"/>
          <w:lang w:val="ru-MD"/>
        </w:rPr>
        <w:t xml:space="preserve">847 от 14.02.2002 и </w:t>
      </w:r>
      <w:r w:rsidRPr="00EF43DE">
        <w:rPr>
          <w:rFonts w:asciiTheme="majorHAnsi" w:eastAsia="Times New Roman" w:hAnsiTheme="majorHAnsi" w:cstheme="majorHAnsi"/>
          <w:sz w:val="28"/>
          <w:szCs w:val="28"/>
          <w:lang w:val="ru-MD"/>
        </w:rPr>
        <w:t>ПП №</w:t>
      </w:r>
      <w:r w:rsidR="000A1CDA" w:rsidRPr="00EF43DE">
        <w:rPr>
          <w:rFonts w:asciiTheme="majorHAnsi" w:eastAsia="Times New Roman" w:hAnsiTheme="majorHAnsi" w:cstheme="majorHAnsi"/>
          <w:sz w:val="28"/>
          <w:szCs w:val="28"/>
          <w:lang w:val="ru-MD"/>
        </w:rPr>
        <w:t>743 от 11.06.2002, что составляет 37996 леев (из которых: 27140 леев-должностн</w:t>
      </w:r>
      <w:r w:rsidRPr="00EF43DE">
        <w:rPr>
          <w:rFonts w:asciiTheme="majorHAnsi" w:eastAsia="Times New Roman" w:hAnsiTheme="majorHAnsi" w:cstheme="majorHAnsi"/>
          <w:sz w:val="28"/>
          <w:szCs w:val="28"/>
          <w:lang w:val="ru-MD"/>
        </w:rPr>
        <w:t>ой</w:t>
      </w:r>
      <w:r w:rsidR="000A1CDA" w:rsidRPr="00EF43DE">
        <w:rPr>
          <w:rFonts w:asciiTheme="majorHAnsi" w:eastAsia="Times New Roman" w:hAnsiTheme="majorHAnsi" w:cstheme="majorHAnsi"/>
          <w:sz w:val="28"/>
          <w:szCs w:val="28"/>
          <w:lang w:val="ru-MD"/>
        </w:rPr>
        <w:t xml:space="preserve"> </w:t>
      </w:r>
      <w:r w:rsidRPr="00EF43DE">
        <w:rPr>
          <w:rFonts w:asciiTheme="majorHAnsi" w:eastAsia="Times New Roman" w:hAnsiTheme="majorHAnsi" w:cstheme="majorHAnsi"/>
          <w:sz w:val="28"/>
          <w:szCs w:val="28"/>
          <w:lang w:val="ru-MD"/>
        </w:rPr>
        <w:t>оклад</w:t>
      </w:r>
      <w:r w:rsidR="000A1CDA" w:rsidRPr="00EF43DE">
        <w:rPr>
          <w:rFonts w:asciiTheme="majorHAnsi" w:eastAsia="Times New Roman" w:hAnsiTheme="majorHAnsi" w:cstheme="majorHAnsi"/>
          <w:sz w:val="28"/>
          <w:szCs w:val="28"/>
          <w:lang w:val="ru-MD"/>
        </w:rPr>
        <w:t>, и 10856 леев</w:t>
      </w:r>
      <w:r w:rsidRPr="00EF43DE">
        <w:rPr>
          <w:rFonts w:asciiTheme="majorHAnsi" w:eastAsia="Times New Roman" w:hAnsiTheme="majorHAnsi" w:cstheme="majorHAnsi"/>
          <w:sz w:val="28"/>
          <w:szCs w:val="28"/>
          <w:lang w:val="ru-MD"/>
        </w:rPr>
        <w:t xml:space="preserve"> </w:t>
      </w:r>
      <w:r w:rsidR="000A1CDA" w:rsidRPr="00EF43DE">
        <w:rPr>
          <w:rFonts w:asciiTheme="majorHAnsi" w:eastAsia="Times New Roman" w:hAnsiTheme="majorHAnsi" w:cstheme="majorHAnsi"/>
          <w:sz w:val="28"/>
          <w:szCs w:val="28"/>
          <w:lang w:val="ru-MD"/>
        </w:rPr>
        <w:t>-</w:t>
      </w:r>
      <w:r w:rsidRPr="00EF43DE">
        <w:rPr>
          <w:rFonts w:asciiTheme="majorHAnsi" w:eastAsia="Times New Roman" w:hAnsiTheme="majorHAnsi" w:cstheme="majorHAnsi"/>
          <w:sz w:val="28"/>
          <w:szCs w:val="28"/>
          <w:lang w:val="ru-MD"/>
        </w:rPr>
        <w:t xml:space="preserve"> надбавка</w:t>
      </w:r>
      <w:r w:rsidR="000A1CDA" w:rsidRPr="00EF43DE">
        <w:rPr>
          <w:rFonts w:asciiTheme="majorHAnsi" w:eastAsia="Times New Roman" w:hAnsiTheme="majorHAnsi" w:cstheme="majorHAnsi"/>
          <w:sz w:val="28"/>
          <w:szCs w:val="28"/>
          <w:lang w:val="ru-MD"/>
        </w:rPr>
        <w:t xml:space="preserve"> в размере 40%), что на 6006 леев в месяц больше, чем установило </w:t>
      </w:r>
      <w:r w:rsidRPr="00EF43DE">
        <w:rPr>
          <w:rFonts w:asciiTheme="majorHAnsi" w:eastAsia="Times New Roman" w:hAnsiTheme="majorHAnsi" w:cstheme="majorHAnsi"/>
          <w:sz w:val="28"/>
          <w:szCs w:val="28"/>
          <w:lang w:val="ru-MD"/>
        </w:rPr>
        <w:t>О</w:t>
      </w:r>
      <w:r w:rsidR="000A1CDA" w:rsidRPr="00EF43DE">
        <w:rPr>
          <w:rFonts w:asciiTheme="majorHAnsi" w:eastAsia="Times New Roman" w:hAnsiTheme="majorHAnsi" w:cstheme="majorHAnsi"/>
          <w:sz w:val="28"/>
          <w:szCs w:val="28"/>
          <w:lang w:val="ru-MD"/>
        </w:rPr>
        <w:t>бщее собрание</w:t>
      </w:r>
      <w:r w:rsidR="00901076" w:rsidRPr="00EF43DE">
        <w:rPr>
          <w:rStyle w:val="a8"/>
          <w:rFonts w:asciiTheme="majorHAnsi" w:hAnsiTheme="majorHAnsi" w:cstheme="majorHAnsi"/>
          <w:sz w:val="28"/>
          <w:szCs w:val="28"/>
          <w:lang w:val="ru-MD"/>
        </w:rPr>
        <w:t>.</w:t>
      </w:r>
      <w:r w:rsidR="00901076" w:rsidRPr="00EF43DE">
        <w:rPr>
          <w:rFonts w:asciiTheme="majorHAnsi" w:eastAsia="Times New Roman" w:hAnsiTheme="majorHAnsi" w:cstheme="majorHAnsi"/>
          <w:sz w:val="28"/>
          <w:szCs w:val="28"/>
          <w:lang w:val="ru-MD"/>
        </w:rPr>
        <w:t xml:space="preserve"> </w:t>
      </w:r>
      <w:r w:rsidR="00901076" w:rsidRPr="00EF43DE">
        <w:rPr>
          <w:rFonts w:asciiTheme="majorHAnsi" w:eastAsia="Times New Roman" w:hAnsiTheme="majorHAnsi" w:cstheme="majorHAnsi"/>
          <w:b/>
          <w:i/>
          <w:sz w:val="28"/>
          <w:szCs w:val="28"/>
          <w:lang w:val="ru-MD"/>
        </w:rPr>
        <w:t xml:space="preserve"> </w:t>
      </w:r>
    </w:p>
    <w:p w14:paraId="646C2B93" w14:textId="3D04E7C1" w:rsidR="00901076" w:rsidRPr="00EF43DE" w:rsidRDefault="00901076" w:rsidP="009F7F25">
      <w:pPr>
        <w:pStyle w:val="a9"/>
        <w:spacing w:after="0"/>
        <w:ind w:right="-22"/>
        <w:jc w:val="both"/>
        <w:rPr>
          <w:rFonts w:asciiTheme="majorHAnsi" w:eastAsia="Times New Roman" w:hAnsiTheme="majorHAnsi" w:cstheme="majorHAnsi"/>
          <w:color w:val="000000"/>
          <w:sz w:val="28"/>
          <w:szCs w:val="28"/>
          <w:lang w:val="ru-MD"/>
        </w:rPr>
      </w:pPr>
      <w:r w:rsidRPr="00EF43DE">
        <w:rPr>
          <w:rFonts w:asciiTheme="majorHAnsi" w:eastAsia="Times New Roman" w:hAnsiTheme="majorHAnsi" w:cstheme="majorHAnsi"/>
          <w:color w:val="000000"/>
          <w:sz w:val="28"/>
          <w:szCs w:val="28"/>
          <w:lang w:val="ru-MD"/>
        </w:rPr>
        <w:t xml:space="preserve">     </w:t>
      </w:r>
      <w:r w:rsidR="000A1CDA" w:rsidRPr="00EF43DE">
        <w:rPr>
          <w:rFonts w:asciiTheme="majorHAnsi" w:eastAsia="Times New Roman" w:hAnsiTheme="majorHAnsi" w:cstheme="majorHAnsi"/>
          <w:color w:val="000000"/>
          <w:sz w:val="28"/>
          <w:szCs w:val="28"/>
          <w:lang w:val="ru-MD"/>
        </w:rPr>
        <w:t>Тот факт, что АО не соблюдает в трудовых отношениях с сотрудниками положения трудового законодательства</w:t>
      </w:r>
      <w:r w:rsidR="00220B54" w:rsidRPr="00EF43DE">
        <w:rPr>
          <w:rFonts w:asciiTheme="majorHAnsi" w:eastAsia="Times New Roman" w:hAnsiTheme="majorHAnsi" w:cstheme="majorHAnsi"/>
          <w:color w:val="000000"/>
          <w:sz w:val="28"/>
          <w:szCs w:val="28"/>
          <w:lang w:val="ru-MD"/>
        </w:rPr>
        <w:t>,</w:t>
      </w:r>
      <w:r w:rsidR="000A1CDA" w:rsidRPr="00EF43DE">
        <w:rPr>
          <w:rFonts w:asciiTheme="majorHAnsi" w:eastAsia="Times New Roman" w:hAnsiTheme="majorHAnsi" w:cstheme="majorHAnsi"/>
          <w:color w:val="000000"/>
          <w:sz w:val="28"/>
          <w:szCs w:val="28"/>
          <w:lang w:val="ru-MD"/>
        </w:rPr>
        <w:t xml:space="preserve"> порожда</w:t>
      </w:r>
      <w:r w:rsidR="00220B54" w:rsidRPr="00EF43DE">
        <w:rPr>
          <w:rFonts w:asciiTheme="majorHAnsi" w:eastAsia="Times New Roman" w:hAnsiTheme="majorHAnsi" w:cstheme="majorHAnsi"/>
          <w:color w:val="000000"/>
          <w:sz w:val="28"/>
          <w:szCs w:val="28"/>
          <w:lang w:val="ru-MD"/>
        </w:rPr>
        <w:t>е</w:t>
      </w:r>
      <w:r w:rsidR="000A1CDA" w:rsidRPr="00EF43DE">
        <w:rPr>
          <w:rFonts w:asciiTheme="majorHAnsi" w:eastAsia="Times New Roman" w:hAnsiTheme="majorHAnsi" w:cstheme="majorHAnsi"/>
          <w:color w:val="000000"/>
          <w:sz w:val="28"/>
          <w:szCs w:val="28"/>
          <w:lang w:val="ru-MD"/>
        </w:rPr>
        <w:t>т дополнительные расходы</w:t>
      </w:r>
      <w:r w:rsidR="00220B54" w:rsidRPr="00EF43DE">
        <w:rPr>
          <w:rFonts w:asciiTheme="majorHAnsi" w:eastAsia="Times New Roman" w:hAnsiTheme="majorHAnsi" w:cstheme="majorHAnsi"/>
          <w:color w:val="000000"/>
          <w:sz w:val="28"/>
          <w:szCs w:val="28"/>
          <w:lang w:val="ru-MD"/>
        </w:rPr>
        <w:t xml:space="preserve"> </w:t>
      </w:r>
      <w:r w:rsidR="000A1CDA" w:rsidRPr="00EF43DE">
        <w:rPr>
          <w:rFonts w:asciiTheme="majorHAnsi" w:eastAsia="Times New Roman" w:hAnsiTheme="majorHAnsi" w:cstheme="majorHAnsi"/>
          <w:color w:val="000000"/>
          <w:sz w:val="28"/>
          <w:szCs w:val="28"/>
          <w:lang w:val="ru-MD"/>
        </w:rPr>
        <w:t xml:space="preserve">(государственные сборы, причиненный ущерб и др.). </w:t>
      </w:r>
      <w:r w:rsidR="000A1CDA" w:rsidRPr="00EF43DE">
        <w:rPr>
          <w:rFonts w:asciiTheme="majorHAnsi" w:eastAsia="Times New Roman" w:hAnsiTheme="majorHAnsi" w:cstheme="majorHAnsi"/>
          <w:i/>
          <w:color w:val="000000"/>
          <w:sz w:val="28"/>
          <w:szCs w:val="28"/>
          <w:lang w:val="ru-MD"/>
        </w:rPr>
        <w:t>Например:</w:t>
      </w:r>
      <w:r w:rsidR="000A1CDA" w:rsidRPr="00EF43DE">
        <w:rPr>
          <w:rFonts w:asciiTheme="majorHAnsi" w:eastAsia="Times New Roman" w:hAnsiTheme="majorHAnsi" w:cstheme="majorHAnsi"/>
          <w:color w:val="000000"/>
          <w:sz w:val="28"/>
          <w:szCs w:val="28"/>
          <w:lang w:val="ru-MD"/>
        </w:rPr>
        <w:t xml:space="preserve"> восстановление на работ</w:t>
      </w:r>
      <w:r w:rsidR="00220B54" w:rsidRPr="00EF43DE">
        <w:rPr>
          <w:rFonts w:asciiTheme="majorHAnsi" w:eastAsia="Times New Roman" w:hAnsiTheme="majorHAnsi" w:cstheme="majorHAnsi"/>
          <w:color w:val="000000"/>
          <w:sz w:val="28"/>
          <w:szCs w:val="28"/>
          <w:lang w:val="ru-MD"/>
        </w:rPr>
        <w:t>у</w:t>
      </w:r>
      <w:r w:rsidR="000A1CDA" w:rsidRPr="00EF43DE">
        <w:rPr>
          <w:rFonts w:asciiTheme="majorHAnsi" w:eastAsia="Times New Roman" w:hAnsiTheme="majorHAnsi" w:cstheme="majorHAnsi"/>
          <w:color w:val="000000"/>
          <w:sz w:val="28"/>
          <w:szCs w:val="28"/>
          <w:lang w:val="ru-MD"/>
        </w:rPr>
        <w:t xml:space="preserve"> в 2019 году, на основании постановлений судебной инстанции, 3 уволенных </w:t>
      </w:r>
      <w:r w:rsidR="00220B54" w:rsidRPr="00EF43DE">
        <w:rPr>
          <w:rFonts w:asciiTheme="majorHAnsi" w:eastAsia="Times New Roman" w:hAnsiTheme="majorHAnsi" w:cstheme="majorHAnsi"/>
          <w:color w:val="000000"/>
          <w:sz w:val="28"/>
          <w:szCs w:val="28"/>
          <w:lang w:val="ru-MD"/>
        </w:rPr>
        <w:t xml:space="preserve">лиц </w:t>
      </w:r>
      <w:r w:rsidR="000A1CDA" w:rsidRPr="00EF43DE">
        <w:rPr>
          <w:rFonts w:asciiTheme="majorHAnsi" w:eastAsia="Times New Roman" w:hAnsiTheme="majorHAnsi" w:cstheme="majorHAnsi"/>
          <w:color w:val="000000"/>
          <w:sz w:val="28"/>
          <w:szCs w:val="28"/>
          <w:lang w:val="ru-MD"/>
        </w:rPr>
        <w:t>в период 2017-2019 г</w:t>
      </w:r>
      <w:r w:rsidR="00220B54" w:rsidRPr="00EF43DE">
        <w:rPr>
          <w:rFonts w:asciiTheme="majorHAnsi" w:eastAsia="Times New Roman" w:hAnsiTheme="majorHAnsi" w:cstheme="majorHAnsi"/>
          <w:color w:val="000000"/>
          <w:sz w:val="28"/>
          <w:szCs w:val="28"/>
          <w:lang w:val="ru-MD"/>
        </w:rPr>
        <w:t>одов</w:t>
      </w:r>
      <w:r w:rsidR="000A1CDA" w:rsidRPr="00EF43DE">
        <w:rPr>
          <w:rFonts w:asciiTheme="majorHAnsi" w:eastAsia="Times New Roman" w:hAnsiTheme="majorHAnsi" w:cstheme="majorHAnsi"/>
          <w:color w:val="000000"/>
          <w:sz w:val="28"/>
          <w:szCs w:val="28"/>
          <w:lang w:val="ru-MD"/>
        </w:rPr>
        <w:t xml:space="preserve"> привело к дополнительным расходам на общую сумму 473,0 тыс. леев, из которых: оплата труда-321,2 тыс. леев; обязательные взносы-72,3 тыс. леев; компенсация и </w:t>
      </w:r>
      <w:r w:rsidR="00220B54" w:rsidRPr="00EF43DE">
        <w:rPr>
          <w:rFonts w:asciiTheme="majorHAnsi" w:eastAsia="Times New Roman" w:hAnsiTheme="majorHAnsi" w:cstheme="majorHAnsi"/>
          <w:color w:val="000000"/>
          <w:sz w:val="28"/>
          <w:szCs w:val="28"/>
          <w:lang w:val="ru-MD"/>
        </w:rPr>
        <w:t>по</w:t>
      </w:r>
      <w:r w:rsidR="000A1CDA" w:rsidRPr="00EF43DE">
        <w:rPr>
          <w:rFonts w:asciiTheme="majorHAnsi" w:eastAsia="Times New Roman" w:hAnsiTheme="majorHAnsi" w:cstheme="majorHAnsi"/>
          <w:color w:val="000000"/>
          <w:sz w:val="28"/>
          <w:szCs w:val="28"/>
          <w:lang w:val="ru-MD"/>
        </w:rPr>
        <w:t xml:space="preserve">несенный ущерб-69,6 тыс. леев, государственные сборы-10,1 тыс. леев. </w:t>
      </w:r>
      <w:r w:rsidRPr="00EF43DE">
        <w:rPr>
          <w:rFonts w:asciiTheme="majorHAnsi" w:eastAsia="Times New Roman" w:hAnsiTheme="majorHAnsi" w:cstheme="majorHAnsi"/>
          <w:color w:val="000000"/>
          <w:sz w:val="28"/>
          <w:szCs w:val="28"/>
          <w:lang w:val="ru-MD"/>
        </w:rPr>
        <w:t xml:space="preserve"> </w:t>
      </w:r>
    </w:p>
    <w:p w14:paraId="24D09692" w14:textId="441416CB" w:rsidR="00901076" w:rsidRPr="00EF43DE" w:rsidRDefault="000A1CDA" w:rsidP="009F7F25">
      <w:pPr>
        <w:spacing w:after="0" w:line="240" w:lineRule="auto"/>
        <w:ind w:right="-22"/>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sz w:val="28"/>
          <w:szCs w:val="28"/>
          <w:lang w:val="ru-MD"/>
        </w:rPr>
        <w:t>Хотя предыдущая аудиторская миссия отметила, что платеж в размере</w:t>
      </w:r>
      <w:r w:rsidR="00901076" w:rsidRPr="00EF43DE">
        <w:rPr>
          <w:rFonts w:asciiTheme="majorHAnsi" w:eastAsia="Times New Roman" w:hAnsiTheme="majorHAnsi" w:cstheme="majorHAnsi"/>
          <w:sz w:val="28"/>
          <w:szCs w:val="28"/>
          <w:lang w:val="ru-MD"/>
        </w:rPr>
        <w:t xml:space="preserve"> </w:t>
      </w:r>
      <w:r w:rsidRPr="00EF43DE">
        <w:rPr>
          <w:rFonts w:asciiTheme="majorHAnsi" w:hAnsiTheme="majorHAnsi" w:cstheme="majorHAnsi"/>
          <w:noProof/>
          <w:sz w:val="28"/>
          <w:szCs w:val="28"/>
          <w:lang w:val="ru-MD"/>
        </w:rPr>
        <w:t>1,5</w:t>
      </w:r>
      <w:r w:rsidRPr="00EF43DE">
        <w:rPr>
          <w:rFonts w:asciiTheme="majorHAnsi" w:hAnsiTheme="majorHAnsi" w:cstheme="majorHAnsi"/>
          <w:iCs/>
          <w:noProof/>
          <w:sz w:val="28"/>
          <w:szCs w:val="28"/>
          <w:lang w:val="ru-MD"/>
        </w:rPr>
        <w:t xml:space="preserve">% из фонда оплаты труда на счет </w:t>
      </w:r>
      <w:r w:rsidRPr="00EF43DE">
        <w:rPr>
          <w:rFonts w:asciiTheme="majorHAnsi" w:hAnsiTheme="majorHAnsi" w:cstheme="majorHAnsi"/>
          <w:noProof/>
          <w:sz w:val="28"/>
          <w:szCs w:val="28"/>
          <w:lang w:val="ru-MD"/>
        </w:rPr>
        <w:t xml:space="preserve">профсоюзной организации противоречит </w:t>
      </w:r>
      <w:r w:rsidRPr="00EF43DE">
        <w:rPr>
          <w:rFonts w:asciiTheme="majorHAnsi" w:hAnsiTheme="majorHAnsi" w:cstheme="majorHAnsi"/>
          <w:iCs/>
          <w:noProof/>
          <w:sz w:val="28"/>
          <w:szCs w:val="28"/>
          <w:lang w:val="ru-MD"/>
        </w:rPr>
        <w:t>ст.35 (5) Закона о профессиональных союзах №1129 от 07.07.2000</w:t>
      </w:r>
      <w:r w:rsidR="0022493B" w:rsidRPr="00EF43DE">
        <w:rPr>
          <w:rFonts w:asciiTheme="majorHAnsi" w:hAnsiTheme="majorHAnsi" w:cstheme="majorHAnsi"/>
          <w:iCs/>
          <w:noProof/>
          <w:sz w:val="28"/>
          <w:szCs w:val="28"/>
          <w:lang w:val="ru-MD"/>
        </w:rPr>
        <w:t>, которая предусматривает 0,15%</w:t>
      </w:r>
      <w:r w:rsidR="00901076" w:rsidRPr="00EF43DE">
        <w:rPr>
          <w:rFonts w:asciiTheme="majorHAnsi" w:eastAsia="Times New Roman" w:hAnsiTheme="majorHAnsi" w:cstheme="majorHAnsi"/>
          <w:sz w:val="28"/>
          <w:szCs w:val="28"/>
          <w:lang w:val="ru-MD"/>
        </w:rPr>
        <w:t xml:space="preserve">, </w:t>
      </w:r>
      <w:r w:rsidRPr="00EF43DE">
        <w:rPr>
          <w:rFonts w:asciiTheme="majorHAnsi" w:eastAsia="Times New Roman" w:hAnsiTheme="majorHAnsi" w:cstheme="majorHAnsi"/>
          <w:sz w:val="28"/>
          <w:szCs w:val="28"/>
          <w:lang w:val="ru-MD"/>
        </w:rPr>
        <w:t xml:space="preserve">АО AC </w:t>
      </w:r>
      <w:r w:rsidR="0022493B" w:rsidRPr="00EF43DE">
        <w:rPr>
          <w:rFonts w:asciiTheme="majorHAnsi" w:eastAsia="Times New Roman" w:hAnsiTheme="majorHAnsi" w:cstheme="majorHAnsi"/>
          <w:sz w:val="28"/>
          <w:szCs w:val="28"/>
          <w:lang w:val="ru-MD"/>
        </w:rPr>
        <w:t>Кишинэу</w:t>
      </w:r>
      <w:r w:rsidRPr="00EF43DE">
        <w:rPr>
          <w:rFonts w:asciiTheme="majorHAnsi" w:eastAsia="Times New Roman" w:hAnsiTheme="majorHAnsi" w:cstheme="majorHAnsi"/>
          <w:sz w:val="28"/>
          <w:szCs w:val="28"/>
          <w:lang w:val="ru-MD"/>
        </w:rPr>
        <w:t xml:space="preserve"> продолжает выплачивать эт</w:t>
      </w:r>
      <w:r w:rsidR="0022493B" w:rsidRPr="00EF43DE">
        <w:rPr>
          <w:rFonts w:asciiTheme="majorHAnsi" w:eastAsia="Times New Roman" w:hAnsiTheme="majorHAnsi" w:cstheme="majorHAnsi"/>
          <w:sz w:val="28"/>
          <w:szCs w:val="28"/>
          <w:lang w:val="ru-MD"/>
        </w:rPr>
        <w:t>от</w:t>
      </w:r>
      <w:r w:rsidRPr="00EF43DE">
        <w:rPr>
          <w:rFonts w:asciiTheme="majorHAnsi" w:eastAsia="Times New Roman" w:hAnsiTheme="majorHAnsi" w:cstheme="majorHAnsi"/>
          <w:sz w:val="28"/>
          <w:szCs w:val="28"/>
          <w:lang w:val="ru-MD"/>
        </w:rPr>
        <w:t xml:space="preserve"> платеж</w:t>
      </w:r>
      <w:r w:rsidRPr="00EF43DE">
        <w:rPr>
          <w:rStyle w:val="a7"/>
          <w:rFonts w:asciiTheme="majorHAnsi" w:eastAsia="Times New Roman" w:hAnsiTheme="majorHAnsi" w:cstheme="majorHAnsi"/>
          <w:sz w:val="28"/>
          <w:szCs w:val="28"/>
          <w:lang w:val="ru-MD"/>
        </w:rPr>
        <w:footnoteReference w:id="194"/>
      </w:r>
      <w:r w:rsidRPr="00EF43DE">
        <w:rPr>
          <w:rFonts w:asciiTheme="majorHAnsi" w:eastAsia="Times New Roman" w:hAnsiTheme="majorHAnsi" w:cstheme="majorHAnsi"/>
          <w:sz w:val="28"/>
          <w:szCs w:val="28"/>
          <w:lang w:val="ru-MD"/>
        </w:rPr>
        <w:t xml:space="preserve">, </w:t>
      </w:r>
      <w:r w:rsidR="0022493B" w:rsidRPr="00EF43DE">
        <w:rPr>
          <w:rFonts w:asciiTheme="majorHAnsi" w:eastAsia="Times New Roman" w:hAnsiTheme="majorHAnsi" w:cstheme="majorHAnsi"/>
          <w:sz w:val="28"/>
          <w:szCs w:val="28"/>
          <w:lang w:val="ru-MD"/>
        </w:rPr>
        <w:t xml:space="preserve">и он </w:t>
      </w:r>
      <w:r w:rsidRPr="00EF43DE">
        <w:rPr>
          <w:rFonts w:asciiTheme="majorHAnsi" w:eastAsia="Times New Roman" w:hAnsiTheme="majorHAnsi" w:cstheme="majorHAnsi"/>
          <w:sz w:val="28"/>
          <w:szCs w:val="28"/>
          <w:lang w:val="ru-MD"/>
        </w:rPr>
        <w:t>также включен в положения Коллективного трудового договора на 2018-2020 годы, утвержденного Советом общества. Таким образом, в период 2018 и 2019 годов АО AC Кишинэу предоставило профсоюзной организации дополнительные платежи в размере 3,7 млн. леев, в том числе: в 2018 году-1,9 млн. леев, и в 2019 году-1,8 млн. леев</w:t>
      </w:r>
      <w:r w:rsidR="00901076" w:rsidRPr="00EF43DE">
        <w:rPr>
          <w:rStyle w:val="a7"/>
          <w:rFonts w:asciiTheme="majorHAnsi" w:eastAsia="Times New Roman" w:hAnsiTheme="majorHAnsi" w:cstheme="majorHAnsi"/>
          <w:sz w:val="28"/>
          <w:szCs w:val="28"/>
          <w:lang w:val="ru-MD"/>
        </w:rPr>
        <w:footnoteReference w:id="195"/>
      </w:r>
      <w:r w:rsidR="00901076" w:rsidRPr="00EF43DE">
        <w:rPr>
          <w:rFonts w:asciiTheme="majorHAnsi" w:eastAsia="Times New Roman" w:hAnsiTheme="majorHAnsi" w:cstheme="majorHAnsi"/>
          <w:sz w:val="28"/>
          <w:szCs w:val="28"/>
          <w:lang w:val="ru-MD"/>
        </w:rPr>
        <w:t xml:space="preserve">.   </w:t>
      </w:r>
    </w:p>
    <w:p w14:paraId="4A5D27DE" w14:textId="08ADD624" w:rsidR="00E76A9A" w:rsidRPr="00EF43DE" w:rsidRDefault="0022493B" w:rsidP="00E76A9A">
      <w:pPr>
        <w:spacing w:after="0" w:line="240" w:lineRule="auto"/>
        <w:ind w:right="-22"/>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b/>
          <w:sz w:val="28"/>
          <w:szCs w:val="28"/>
          <w:lang w:val="ru-MD"/>
        </w:rPr>
        <w:t>АО</w:t>
      </w:r>
      <w:r w:rsidR="00901076" w:rsidRPr="00EF43DE">
        <w:rPr>
          <w:rFonts w:asciiTheme="majorHAnsi" w:eastAsia="Times New Roman" w:hAnsiTheme="majorHAnsi" w:cstheme="majorHAnsi"/>
          <w:b/>
          <w:sz w:val="28"/>
          <w:szCs w:val="28"/>
          <w:lang w:val="ru-MD"/>
        </w:rPr>
        <w:t xml:space="preserve"> RAC </w:t>
      </w:r>
      <w:r w:rsidRPr="00EF43DE">
        <w:rPr>
          <w:rFonts w:asciiTheme="majorHAnsi" w:eastAsia="Times New Roman" w:hAnsiTheme="majorHAnsi" w:cstheme="majorHAnsi"/>
          <w:b/>
          <w:sz w:val="28"/>
          <w:szCs w:val="28"/>
          <w:lang w:val="ru-MD"/>
        </w:rPr>
        <w:t>Сорока</w:t>
      </w:r>
      <w:r w:rsidR="00DF0A29" w:rsidRPr="00EF43DE">
        <w:rPr>
          <w:rFonts w:asciiTheme="majorHAnsi" w:eastAsia="Times New Roman" w:hAnsiTheme="majorHAnsi" w:cstheme="majorHAnsi"/>
          <w:b/>
          <w:sz w:val="28"/>
          <w:szCs w:val="28"/>
          <w:lang w:val="ru-MD"/>
        </w:rPr>
        <w:t>,</w:t>
      </w:r>
      <w:r w:rsidR="00901076" w:rsidRPr="00EF43DE">
        <w:rPr>
          <w:rFonts w:asciiTheme="majorHAnsi" w:eastAsia="Times New Roman" w:hAnsiTheme="majorHAnsi" w:cstheme="majorHAnsi"/>
          <w:b/>
          <w:sz w:val="28"/>
          <w:szCs w:val="28"/>
          <w:lang w:val="ru-MD"/>
        </w:rPr>
        <w:t xml:space="preserve"> </w:t>
      </w:r>
      <w:r w:rsidR="00E76A9A" w:rsidRPr="00EF43DE">
        <w:rPr>
          <w:rFonts w:asciiTheme="majorHAnsi" w:eastAsia="Times New Roman" w:hAnsiTheme="majorHAnsi" w:cstheme="majorHAnsi"/>
          <w:sz w:val="28"/>
          <w:szCs w:val="28"/>
          <w:lang w:val="ru-MD"/>
        </w:rPr>
        <w:t>с</w:t>
      </w:r>
      <w:r w:rsidR="00E76A9A" w:rsidRPr="00EF43DE">
        <w:rPr>
          <w:rFonts w:asciiTheme="majorHAnsi" w:eastAsia="Times New Roman" w:hAnsiTheme="majorHAnsi" w:cstheme="majorHAnsi"/>
          <w:b/>
          <w:sz w:val="28"/>
          <w:szCs w:val="28"/>
          <w:lang w:val="ru-MD"/>
        </w:rPr>
        <w:t xml:space="preserve"> </w:t>
      </w:r>
      <w:r w:rsidR="00E76A9A" w:rsidRPr="00EF43DE">
        <w:rPr>
          <w:rFonts w:asciiTheme="majorHAnsi" w:eastAsia="Times New Roman" w:hAnsiTheme="majorHAnsi" w:cstheme="majorHAnsi"/>
          <w:sz w:val="28"/>
          <w:szCs w:val="28"/>
          <w:lang w:val="ru-MD"/>
        </w:rPr>
        <w:t>несоблюдением положений нормативных актов</w:t>
      </w:r>
      <w:r w:rsidR="00E76A9A" w:rsidRPr="00EF43DE">
        <w:rPr>
          <w:rStyle w:val="a7"/>
          <w:rFonts w:asciiTheme="majorHAnsi" w:eastAsia="Times New Roman" w:hAnsiTheme="majorHAnsi" w:cstheme="majorHAnsi"/>
          <w:sz w:val="28"/>
          <w:szCs w:val="28"/>
          <w:lang w:val="ru-MD"/>
        </w:rPr>
        <w:footnoteReference w:id="196"/>
      </w:r>
      <w:r w:rsidR="00E76A9A" w:rsidRPr="00EF43DE">
        <w:rPr>
          <w:rFonts w:asciiTheme="majorHAnsi" w:eastAsia="Times New Roman" w:hAnsiTheme="majorHAnsi" w:cstheme="majorHAnsi"/>
          <w:sz w:val="28"/>
          <w:szCs w:val="28"/>
          <w:lang w:val="ru-MD"/>
        </w:rPr>
        <w:t>, позволило некоторым руководителям подразделений совмещать должности в течение рабочего дня, а также совмещать две руководящие должности, нерегламентированные расходы на оплату их труда составили 73,9 тыс. леев (без обязательных взносов).</w:t>
      </w:r>
    </w:p>
    <w:p w14:paraId="6E7046F8" w14:textId="7507265D" w:rsidR="00901076" w:rsidRPr="00EF43DE" w:rsidRDefault="00E76A9A" w:rsidP="00E76A9A">
      <w:pPr>
        <w:spacing w:after="0" w:line="240" w:lineRule="auto"/>
        <w:ind w:right="-22"/>
        <w:jc w:val="both"/>
        <w:rPr>
          <w:rFonts w:asciiTheme="majorHAnsi" w:hAnsiTheme="majorHAnsi" w:cstheme="majorHAnsi"/>
          <w:sz w:val="28"/>
          <w:szCs w:val="28"/>
          <w:lang w:val="ru-MD"/>
        </w:rPr>
      </w:pPr>
      <w:r w:rsidRPr="00EF43DE">
        <w:rPr>
          <w:rFonts w:asciiTheme="majorHAnsi" w:eastAsia="Times New Roman" w:hAnsiTheme="majorHAnsi" w:cstheme="majorHAnsi"/>
          <w:sz w:val="28"/>
          <w:szCs w:val="28"/>
          <w:lang w:val="ru-MD"/>
        </w:rPr>
        <w:t>В отсутствие источников (доходов) и без корреляции с достижениями/ результатами предприятия и сотрудников, Административный совет в 2018 году принял решение о предоставлении стимулирующих выплат 3 сотрудникам АО на сумму 21,7 тыс. леев (без обязательных взносов).  В 2018 году АО предоставило стимулирующие выплаты, не относящиеся к компетенции предприятия, двум сотрудникам для участия в вооруженном конфликте в Приднестровье, на основании приказа директора, в сумме 8,0 тыс. леев.</w:t>
      </w:r>
    </w:p>
    <w:p w14:paraId="2E076249" w14:textId="338E9B5E" w:rsidR="00901076" w:rsidRPr="00EF43DE" w:rsidRDefault="00CC31FA" w:rsidP="009C6370">
      <w:pPr>
        <w:spacing w:after="0" w:line="240" w:lineRule="auto"/>
        <w:ind w:right="-22"/>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b/>
          <w:sz w:val="28"/>
          <w:szCs w:val="28"/>
          <w:lang w:val="ru-MD"/>
        </w:rPr>
        <w:t>МП</w:t>
      </w:r>
      <w:r w:rsidR="00901076" w:rsidRPr="00EF43DE">
        <w:rPr>
          <w:rFonts w:asciiTheme="majorHAnsi" w:eastAsia="Times New Roman" w:hAnsiTheme="majorHAnsi" w:cstheme="majorHAnsi"/>
          <w:b/>
          <w:sz w:val="28"/>
          <w:szCs w:val="28"/>
          <w:lang w:val="ru-MD"/>
        </w:rPr>
        <w:t xml:space="preserve"> RAC </w:t>
      </w:r>
      <w:r w:rsidRPr="00EF43DE">
        <w:rPr>
          <w:rFonts w:asciiTheme="majorHAnsi" w:eastAsia="Times New Roman" w:hAnsiTheme="majorHAnsi" w:cstheme="majorHAnsi"/>
          <w:b/>
          <w:sz w:val="28"/>
          <w:szCs w:val="28"/>
          <w:lang w:val="ru-MD"/>
        </w:rPr>
        <w:t>Бэлць</w:t>
      </w:r>
      <w:r w:rsidR="00901076" w:rsidRPr="00EF43DE">
        <w:rPr>
          <w:rFonts w:asciiTheme="majorHAnsi" w:eastAsia="Times New Roman" w:hAnsiTheme="majorHAnsi" w:cstheme="majorHAnsi"/>
          <w:sz w:val="28"/>
          <w:szCs w:val="28"/>
          <w:lang w:val="ru-MD"/>
        </w:rPr>
        <w:t xml:space="preserve"> </w:t>
      </w:r>
      <w:r w:rsidRPr="00EF43DE">
        <w:rPr>
          <w:rFonts w:asciiTheme="majorHAnsi" w:eastAsia="Times New Roman" w:hAnsiTheme="majorHAnsi" w:cstheme="majorHAnsi"/>
          <w:sz w:val="28"/>
          <w:szCs w:val="28"/>
          <w:lang w:val="ru-MD"/>
        </w:rPr>
        <w:t>продолжает предоставлять платежи стимулирующего и социального характера без учета зарегистрированных отрицательных операционных и финансовых результатов. Таким образом, несмотря на то, что предприятие в 2018 году зафиксировало отрицательные финансовые результаты и высокий уровень задолженности перед государственным бюджетом и поставщиками на сумму 130,2 млн. ле</w:t>
      </w:r>
      <w:r w:rsidR="00B344BE" w:rsidRPr="00EF43DE">
        <w:rPr>
          <w:rFonts w:asciiTheme="majorHAnsi" w:eastAsia="Times New Roman" w:hAnsiTheme="majorHAnsi" w:cstheme="majorHAnsi"/>
          <w:sz w:val="28"/>
          <w:szCs w:val="28"/>
          <w:lang w:val="ru-MD"/>
        </w:rPr>
        <w:t>ев,</w:t>
      </w:r>
      <w:r w:rsidRPr="00EF43DE">
        <w:rPr>
          <w:rFonts w:asciiTheme="majorHAnsi" w:eastAsia="Times New Roman" w:hAnsiTheme="majorHAnsi" w:cstheme="majorHAnsi"/>
          <w:sz w:val="28"/>
          <w:szCs w:val="28"/>
          <w:lang w:val="ru-MD"/>
        </w:rPr>
        <w:t xml:space="preserve"> за этот период предоставил</w:t>
      </w:r>
      <w:r w:rsidR="00B344BE" w:rsidRPr="00EF43DE">
        <w:rPr>
          <w:rFonts w:asciiTheme="majorHAnsi" w:eastAsia="Times New Roman" w:hAnsiTheme="majorHAnsi" w:cstheme="majorHAnsi"/>
          <w:sz w:val="28"/>
          <w:szCs w:val="28"/>
          <w:lang w:val="ru-MD"/>
        </w:rPr>
        <w:t>о</w:t>
      </w:r>
      <w:r w:rsidRPr="00EF43DE">
        <w:rPr>
          <w:rFonts w:asciiTheme="majorHAnsi" w:eastAsia="Times New Roman" w:hAnsiTheme="majorHAnsi" w:cstheme="majorHAnsi"/>
          <w:sz w:val="28"/>
          <w:szCs w:val="28"/>
          <w:lang w:val="ru-MD"/>
        </w:rPr>
        <w:t xml:space="preserve"> стимулирующие выплаты (единовременные премии) и материальную помощь на общую сумму 217,1 тыс. </w:t>
      </w:r>
      <w:r w:rsidR="00B344BE" w:rsidRPr="00EF43DE">
        <w:rPr>
          <w:rFonts w:asciiTheme="majorHAnsi" w:eastAsia="Times New Roman" w:hAnsiTheme="majorHAnsi" w:cstheme="majorHAnsi"/>
          <w:sz w:val="28"/>
          <w:szCs w:val="28"/>
          <w:lang w:val="ru-MD"/>
        </w:rPr>
        <w:t>л</w:t>
      </w:r>
      <w:r w:rsidRPr="00EF43DE">
        <w:rPr>
          <w:rFonts w:asciiTheme="majorHAnsi" w:eastAsia="Times New Roman" w:hAnsiTheme="majorHAnsi" w:cstheme="majorHAnsi"/>
          <w:sz w:val="28"/>
          <w:szCs w:val="28"/>
          <w:lang w:val="ru-MD"/>
        </w:rPr>
        <w:t>еев</w:t>
      </w:r>
      <w:r w:rsidR="00901076" w:rsidRPr="00EF43DE">
        <w:rPr>
          <w:rFonts w:asciiTheme="majorHAnsi" w:eastAsia="Times New Roman" w:hAnsiTheme="majorHAnsi" w:cstheme="majorHAnsi"/>
          <w:sz w:val="28"/>
          <w:szCs w:val="28"/>
          <w:lang w:val="ru-MD"/>
        </w:rPr>
        <w:t xml:space="preserve">. </w:t>
      </w:r>
    </w:p>
    <w:p w14:paraId="2DCA4726" w14:textId="48590138" w:rsidR="00901076" w:rsidRPr="00EF43DE" w:rsidRDefault="00CC31FA" w:rsidP="009C6370">
      <w:pPr>
        <w:spacing w:after="0" w:line="240" w:lineRule="auto"/>
        <w:ind w:right="-22"/>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b/>
          <w:sz w:val="28"/>
          <w:szCs w:val="28"/>
          <w:lang w:val="ru-MD"/>
        </w:rPr>
        <w:t>МП</w:t>
      </w:r>
      <w:r w:rsidR="00901076" w:rsidRPr="00EF43DE">
        <w:rPr>
          <w:rFonts w:asciiTheme="majorHAnsi" w:eastAsia="Times New Roman" w:hAnsiTheme="majorHAnsi" w:cstheme="majorHAnsi"/>
          <w:b/>
          <w:sz w:val="28"/>
          <w:szCs w:val="28"/>
          <w:lang w:val="ru-MD"/>
        </w:rPr>
        <w:t xml:space="preserve"> AC </w:t>
      </w:r>
      <w:r w:rsidRPr="00EF43DE">
        <w:rPr>
          <w:rFonts w:asciiTheme="majorHAnsi" w:eastAsia="Times New Roman" w:hAnsiTheme="majorHAnsi" w:cstheme="majorHAnsi"/>
          <w:b/>
          <w:sz w:val="28"/>
          <w:szCs w:val="28"/>
          <w:lang w:val="ru-MD"/>
        </w:rPr>
        <w:t>Унгень</w:t>
      </w:r>
      <w:r w:rsidRPr="00EF43DE">
        <w:rPr>
          <w:lang w:val="ru-MD"/>
        </w:rPr>
        <w:t xml:space="preserve"> </w:t>
      </w:r>
      <w:r w:rsidRPr="00EF43DE">
        <w:rPr>
          <w:rFonts w:asciiTheme="majorHAnsi" w:eastAsia="Times New Roman" w:hAnsiTheme="majorHAnsi" w:cstheme="majorHAnsi"/>
          <w:sz w:val="28"/>
          <w:szCs w:val="28"/>
          <w:lang w:val="ru-MD"/>
        </w:rPr>
        <w:t>в 2019 году предоставил</w:t>
      </w:r>
      <w:r w:rsidR="00B344BE" w:rsidRPr="00EF43DE">
        <w:rPr>
          <w:rFonts w:asciiTheme="majorHAnsi" w:eastAsia="Times New Roman" w:hAnsiTheme="majorHAnsi" w:cstheme="majorHAnsi"/>
          <w:sz w:val="28"/>
          <w:szCs w:val="28"/>
          <w:lang w:val="ru-MD"/>
        </w:rPr>
        <w:t>о</w:t>
      </w:r>
      <w:r w:rsidRPr="00EF43DE">
        <w:rPr>
          <w:rFonts w:asciiTheme="majorHAnsi" w:eastAsia="Times New Roman" w:hAnsiTheme="majorHAnsi" w:cstheme="majorHAnsi"/>
          <w:sz w:val="28"/>
          <w:szCs w:val="28"/>
          <w:lang w:val="ru-MD"/>
        </w:rPr>
        <w:t xml:space="preserve"> сотрудникам стимулирующие выплаты в размере 1,4 млн. ле</w:t>
      </w:r>
      <w:r w:rsidR="00B344BE" w:rsidRPr="00EF43DE">
        <w:rPr>
          <w:rFonts w:asciiTheme="majorHAnsi" w:eastAsia="Times New Roman" w:hAnsiTheme="majorHAnsi" w:cstheme="majorHAnsi"/>
          <w:sz w:val="28"/>
          <w:szCs w:val="28"/>
          <w:lang w:val="ru-MD"/>
        </w:rPr>
        <w:t>ев</w:t>
      </w:r>
      <w:r w:rsidRPr="00EF43DE">
        <w:rPr>
          <w:rFonts w:asciiTheme="majorHAnsi" w:eastAsia="Times New Roman" w:hAnsiTheme="majorHAnsi" w:cstheme="majorHAnsi"/>
          <w:sz w:val="28"/>
          <w:szCs w:val="28"/>
          <w:lang w:val="ru-MD"/>
        </w:rPr>
        <w:t xml:space="preserve"> без учета финансово-экономической ситуации предприятия, т</w:t>
      </w:r>
      <w:r w:rsidR="00B344BE" w:rsidRPr="00EF43DE">
        <w:rPr>
          <w:rFonts w:asciiTheme="majorHAnsi" w:eastAsia="Times New Roman" w:hAnsiTheme="majorHAnsi" w:cstheme="majorHAnsi"/>
          <w:sz w:val="28"/>
          <w:szCs w:val="28"/>
          <w:lang w:val="ru-MD"/>
        </w:rPr>
        <w:t>ем самым регистрируя</w:t>
      </w:r>
      <w:r w:rsidRPr="00EF43DE">
        <w:rPr>
          <w:rFonts w:asciiTheme="majorHAnsi" w:eastAsia="Times New Roman" w:hAnsiTheme="majorHAnsi" w:cstheme="majorHAnsi"/>
          <w:sz w:val="28"/>
          <w:szCs w:val="28"/>
          <w:lang w:val="ru-MD"/>
        </w:rPr>
        <w:t xml:space="preserve"> убытки в размере 0,3 млн. ле</w:t>
      </w:r>
      <w:r w:rsidR="00B344BE" w:rsidRPr="00EF43DE">
        <w:rPr>
          <w:rFonts w:asciiTheme="majorHAnsi" w:eastAsia="Times New Roman" w:hAnsiTheme="majorHAnsi" w:cstheme="majorHAnsi"/>
          <w:sz w:val="28"/>
          <w:szCs w:val="28"/>
          <w:lang w:val="ru-MD"/>
        </w:rPr>
        <w:t>ев</w:t>
      </w:r>
      <w:r w:rsidR="00260CB2" w:rsidRPr="00EF43DE">
        <w:rPr>
          <w:rFonts w:asciiTheme="majorHAnsi" w:hAnsiTheme="majorHAnsi" w:cstheme="majorHAnsi"/>
          <w:color w:val="000000" w:themeColor="text1"/>
          <w:sz w:val="28"/>
          <w:szCs w:val="28"/>
          <w:lang w:val="ru-MD"/>
        </w:rPr>
        <w:t xml:space="preserve">. </w:t>
      </w:r>
    </w:p>
    <w:p w14:paraId="7492CBAE" w14:textId="578C8050" w:rsidR="00901076" w:rsidRPr="00EF43DE" w:rsidRDefault="00CC31FA" w:rsidP="009C6370">
      <w:pPr>
        <w:spacing w:after="0" w:line="240" w:lineRule="auto"/>
        <w:ind w:right="-22"/>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b/>
          <w:sz w:val="28"/>
          <w:szCs w:val="28"/>
          <w:lang w:val="ru-MD"/>
        </w:rPr>
        <w:t>МП</w:t>
      </w:r>
      <w:r w:rsidR="00901076" w:rsidRPr="00EF43DE">
        <w:rPr>
          <w:rFonts w:asciiTheme="majorHAnsi" w:eastAsia="Times New Roman" w:hAnsiTheme="majorHAnsi" w:cstheme="majorHAnsi"/>
          <w:b/>
          <w:sz w:val="28"/>
          <w:szCs w:val="28"/>
          <w:lang w:val="ru-MD"/>
        </w:rPr>
        <w:t xml:space="preserve"> AC </w:t>
      </w:r>
      <w:r w:rsidRPr="00EF43DE">
        <w:rPr>
          <w:rFonts w:asciiTheme="majorHAnsi" w:eastAsia="Times New Roman" w:hAnsiTheme="majorHAnsi" w:cstheme="majorHAnsi"/>
          <w:b/>
          <w:sz w:val="28"/>
          <w:szCs w:val="28"/>
          <w:lang w:val="ru-MD"/>
        </w:rPr>
        <w:t>Басарабяска</w:t>
      </w:r>
      <w:r w:rsidR="00A27F60" w:rsidRPr="00EF43DE">
        <w:rPr>
          <w:rFonts w:asciiTheme="majorHAnsi" w:eastAsia="Times New Roman" w:hAnsiTheme="majorHAnsi" w:cstheme="majorHAnsi"/>
          <w:b/>
          <w:sz w:val="28"/>
          <w:szCs w:val="28"/>
          <w:lang w:val="ru-MD"/>
        </w:rPr>
        <w:t>.</w:t>
      </w:r>
      <w:r w:rsidR="00901076" w:rsidRPr="00EF43DE">
        <w:rPr>
          <w:rFonts w:asciiTheme="majorHAnsi" w:eastAsia="Times New Roman" w:hAnsiTheme="majorHAnsi" w:cstheme="majorHAnsi"/>
          <w:b/>
          <w:sz w:val="28"/>
          <w:szCs w:val="28"/>
          <w:lang w:val="ru-MD"/>
        </w:rPr>
        <w:t xml:space="preserve"> </w:t>
      </w:r>
      <w:r w:rsidRPr="00EF43DE">
        <w:rPr>
          <w:rFonts w:asciiTheme="majorHAnsi" w:eastAsia="Times New Roman" w:hAnsiTheme="majorHAnsi" w:cstheme="majorHAnsi"/>
          <w:sz w:val="28"/>
          <w:szCs w:val="28"/>
          <w:lang w:val="ru-MD"/>
        </w:rPr>
        <w:t>Администратор процедуры несостоятельности распорядился предоставить менеджеру МП и главному бухгалтеру в 2019 году по одно</w:t>
      </w:r>
      <w:r w:rsidR="00B344BE" w:rsidRPr="00EF43DE">
        <w:rPr>
          <w:rFonts w:asciiTheme="majorHAnsi" w:eastAsia="Times New Roman" w:hAnsiTheme="majorHAnsi" w:cstheme="majorHAnsi"/>
          <w:sz w:val="28"/>
          <w:szCs w:val="28"/>
          <w:lang w:val="ru-MD"/>
        </w:rPr>
        <w:t>й</w:t>
      </w:r>
      <w:r w:rsidRPr="00EF43DE">
        <w:rPr>
          <w:rFonts w:asciiTheme="majorHAnsi" w:eastAsia="Times New Roman" w:hAnsiTheme="majorHAnsi" w:cstheme="majorHAnsi"/>
          <w:sz w:val="28"/>
          <w:szCs w:val="28"/>
          <w:lang w:val="ru-MD"/>
        </w:rPr>
        <w:t xml:space="preserve"> </w:t>
      </w:r>
      <w:r w:rsidR="00B344BE" w:rsidRPr="00EF43DE">
        <w:rPr>
          <w:rFonts w:asciiTheme="majorHAnsi" w:eastAsia="Times New Roman" w:hAnsiTheme="majorHAnsi" w:cstheme="majorHAnsi"/>
          <w:sz w:val="28"/>
          <w:szCs w:val="28"/>
          <w:lang w:val="ru-MD"/>
        </w:rPr>
        <w:t xml:space="preserve">премии </w:t>
      </w:r>
      <w:r w:rsidRPr="00EF43DE">
        <w:rPr>
          <w:rFonts w:asciiTheme="majorHAnsi" w:eastAsia="Times New Roman" w:hAnsiTheme="majorHAnsi" w:cstheme="majorHAnsi"/>
          <w:sz w:val="28"/>
          <w:szCs w:val="28"/>
          <w:lang w:val="ru-MD"/>
        </w:rPr>
        <w:t xml:space="preserve"> в размере должностного оклада (по 6,3 тыс. леев), </w:t>
      </w:r>
      <w:r w:rsidR="00B344BE" w:rsidRPr="00EF43DE">
        <w:rPr>
          <w:rFonts w:asciiTheme="majorHAnsi" w:eastAsia="Times New Roman" w:hAnsiTheme="majorHAnsi" w:cstheme="majorHAnsi"/>
          <w:sz w:val="28"/>
          <w:szCs w:val="28"/>
          <w:lang w:val="ru-MD"/>
        </w:rPr>
        <w:t>за</w:t>
      </w:r>
      <w:r w:rsidRPr="00EF43DE">
        <w:rPr>
          <w:rFonts w:asciiTheme="majorHAnsi" w:eastAsia="Times New Roman" w:hAnsiTheme="majorHAnsi" w:cstheme="majorHAnsi"/>
          <w:sz w:val="28"/>
          <w:szCs w:val="28"/>
          <w:lang w:val="ru-MD"/>
        </w:rPr>
        <w:t xml:space="preserve"> выполнени</w:t>
      </w:r>
      <w:r w:rsidR="00B344BE" w:rsidRPr="00EF43DE">
        <w:rPr>
          <w:rFonts w:asciiTheme="majorHAnsi" w:eastAsia="Times New Roman" w:hAnsiTheme="majorHAnsi" w:cstheme="majorHAnsi"/>
          <w:sz w:val="28"/>
          <w:szCs w:val="28"/>
          <w:lang w:val="ru-MD"/>
        </w:rPr>
        <w:t>е</w:t>
      </w:r>
      <w:r w:rsidRPr="00EF43DE">
        <w:rPr>
          <w:rFonts w:asciiTheme="majorHAnsi" w:eastAsia="Times New Roman" w:hAnsiTheme="majorHAnsi" w:cstheme="majorHAnsi"/>
          <w:sz w:val="28"/>
          <w:szCs w:val="28"/>
          <w:lang w:val="ru-MD"/>
        </w:rPr>
        <w:t xml:space="preserve"> служебных обязанностей</w:t>
      </w:r>
      <w:r w:rsidR="00B344BE" w:rsidRPr="00EF43DE">
        <w:rPr>
          <w:rStyle w:val="a7"/>
          <w:rFonts w:asciiTheme="majorHAnsi" w:eastAsia="Times New Roman" w:hAnsiTheme="majorHAnsi" w:cstheme="majorHAnsi"/>
          <w:sz w:val="28"/>
          <w:szCs w:val="28"/>
          <w:lang w:val="ru-MD"/>
        </w:rPr>
        <w:footnoteReference w:id="197"/>
      </w:r>
      <w:r w:rsidRPr="00EF43DE">
        <w:rPr>
          <w:rFonts w:asciiTheme="majorHAnsi" w:eastAsia="Times New Roman" w:hAnsiTheme="majorHAnsi" w:cstheme="majorHAnsi"/>
          <w:sz w:val="28"/>
          <w:szCs w:val="28"/>
          <w:lang w:val="ru-MD"/>
        </w:rPr>
        <w:t xml:space="preserve">, которые предусмотрены и в </w:t>
      </w:r>
      <w:r w:rsidR="00B344BE" w:rsidRPr="00EF43DE">
        <w:rPr>
          <w:rFonts w:asciiTheme="majorHAnsi" w:eastAsia="Times New Roman" w:hAnsiTheme="majorHAnsi" w:cstheme="majorHAnsi"/>
          <w:sz w:val="28"/>
          <w:szCs w:val="28"/>
          <w:lang w:val="ru-MD"/>
        </w:rPr>
        <w:t>должностной инструкции</w:t>
      </w:r>
      <w:r w:rsidRPr="00EF43DE">
        <w:rPr>
          <w:rFonts w:asciiTheme="majorHAnsi" w:eastAsia="Times New Roman" w:hAnsiTheme="majorHAnsi" w:cstheme="majorHAnsi"/>
          <w:sz w:val="28"/>
          <w:szCs w:val="28"/>
          <w:lang w:val="ru-MD"/>
        </w:rPr>
        <w:t>, в результате чего не</w:t>
      </w:r>
      <w:r w:rsidR="00B344BE" w:rsidRPr="00EF43DE">
        <w:rPr>
          <w:rFonts w:asciiTheme="majorHAnsi" w:eastAsia="Times New Roman" w:hAnsiTheme="majorHAnsi" w:cstheme="majorHAnsi"/>
          <w:sz w:val="28"/>
          <w:szCs w:val="28"/>
          <w:lang w:val="ru-MD"/>
        </w:rPr>
        <w:t>регламентирован</w:t>
      </w:r>
      <w:r w:rsidRPr="00EF43DE">
        <w:rPr>
          <w:rFonts w:asciiTheme="majorHAnsi" w:eastAsia="Times New Roman" w:hAnsiTheme="majorHAnsi" w:cstheme="majorHAnsi"/>
          <w:sz w:val="28"/>
          <w:szCs w:val="28"/>
          <w:lang w:val="ru-MD"/>
        </w:rPr>
        <w:t>ные расходы на оплату труда составили 12,6 тыс. леев (без обязательных взносов). Кроме того, в отсутствие внутреннего акта (приказ</w:t>
      </w:r>
      <w:r w:rsidR="00B344BE" w:rsidRPr="00EF43DE">
        <w:rPr>
          <w:rFonts w:asciiTheme="majorHAnsi" w:eastAsia="Times New Roman" w:hAnsiTheme="majorHAnsi" w:cstheme="majorHAnsi"/>
          <w:sz w:val="28"/>
          <w:szCs w:val="28"/>
          <w:lang w:val="ru-MD"/>
        </w:rPr>
        <w:t>а</w:t>
      </w:r>
      <w:r w:rsidRPr="00EF43DE">
        <w:rPr>
          <w:rFonts w:asciiTheme="majorHAnsi" w:eastAsia="Times New Roman" w:hAnsiTheme="majorHAnsi" w:cstheme="majorHAnsi"/>
          <w:sz w:val="28"/>
          <w:szCs w:val="28"/>
          <w:lang w:val="ru-MD"/>
        </w:rPr>
        <w:t xml:space="preserve"> администратора процедуры несостоятельности)</w:t>
      </w:r>
      <w:r w:rsidR="00B344BE" w:rsidRPr="00EF43DE">
        <w:rPr>
          <w:rFonts w:asciiTheme="majorHAnsi" w:eastAsia="Times New Roman" w:hAnsiTheme="majorHAnsi" w:cstheme="majorHAnsi"/>
          <w:sz w:val="28"/>
          <w:szCs w:val="28"/>
          <w:lang w:val="ru-MD"/>
        </w:rPr>
        <w:t>,</w:t>
      </w:r>
      <w:r w:rsidRPr="00EF43DE">
        <w:rPr>
          <w:rFonts w:asciiTheme="majorHAnsi" w:eastAsia="Times New Roman" w:hAnsiTheme="majorHAnsi" w:cstheme="majorHAnsi"/>
          <w:sz w:val="28"/>
          <w:szCs w:val="28"/>
          <w:lang w:val="ru-MD"/>
        </w:rPr>
        <w:t xml:space="preserve"> </w:t>
      </w:r>
      <w:r w:rsidR="00B344BE" w:rsidRPr="00EF43DE">
        <w:rPr>
          <w:rFonts w:asciiTheme="majorHAnsi" w:eastAsia="Times New Roman" w:hAnsiTheme="majorHAnsi" w:cstheme="majorHAnsi"/>
          <w:sz w:val="28"/>
          <w:szCs w:val="28"/>
          <w:lang w:val="ru-MD"/>
        </w:rPr>
        <w:t>за</w:t>
      </w:r>
      <w:r w:rsidRPr="00EF43DE">
        <w:rPr>
          <w:rFonts w:asciiTheme="majorHAnsi" w:eastAsia="Times New Roman" w:hAnsiTheme="majorHAnsi" w:cstheme="majorHAnsi"/>
          <w:sz w:val="28"/>
          <w:szCs w:val="28"/>
          <w:lang w:val="ru-MD"/>
        </w:rPr>
        <w:t xml:space="preserve"> тот же период были предоставлены стимул</w:t>
      </w:r>
      <w:r w:rsidR="00B344BE" w:rsidRPr="00EF43DE">
        <w:rPr>
          <w:rFonts w:asciiTheme="majorHAnsi" w:eastAsia="Times New Roman" w:hAnsiTheme="majorHAnsi" w:cstheme="majorHAnsi"/>
          <w:sz w:val="28"/>
          <w:szCs w:val="28"/>
          <w:lang w:val="ru-MD"/>
        </w:rPr>
        <w:t>ирующие</w:t>
      </w:r>
      <w:r w:rsidRPr="00EF43DE">
        <w:rPr>
          <w:rFonts w:asciiTheme="majorHAnsi" w:eastAsia="Times New Roman" w:hAnsiTheme="majorHAnsi" w:cstheme="majorHAnsi"/>
          <w:sz w:val="28"/>
          <w:szCs w:val="28"/>
          <w:lang w:val="ru-MD"/>
        </w:rPr>
        <w:t xml:space="preserve"> </w:t>
      </w:r>
      <w:r w:rsidR="00B344BE" w:rsidRPr="00EF43DE">
        <w:rPr>
          <w:rFonts w:asciiTheme="majorHAnsi" w:eastAsia="Times New Roman" w:hAnsiTheme="majorHAnsi" w:cstheme="majorHAnsi"/>
          <w:sz w:val="28"/>
          <w:szCs w:val="28"/>
          <w:lang w:val="ru-MD"/>
        </w:rPr>
        <w:t xml:space="preserve">выплаты </w:t>
      </w:r>
      <w:r w:rsidRPr="00EF43DE">
        <w:rPr>
          <w:rFonts w:asciiTheme="majorHAnsi" w:eastAsia="Times New Roman" w:hAnsiTheme="majorHAnsi" w:cstheme="majorHAnsi"/>
          <w:sz w:val="28"/>
          <w:szCs w:val="28"/>
          <w:lang w:val="ru-MD"/>
        </w:rPr>
        <w:t>административно</w:t>
      </w:r>
      <w:r w:rsidR="00B344BE" w:rsidRPr="00EF43DE">
        <w:rPr>
          <w:rFonts w:asciiTheme="majorHAnsi" w:eastAsia="Times New Roman" w:hAnsiTheme="majorHAnsi" w:cstheme="majorHAnsi"/>
          <w:sz w:val="28"/>
          <w:szCs w:val="28"/>
          <w:lang w:val="ru-MD"/>
        </w:rPr>
        <w:t>му</w:t>
      </w:r>
      <w:r w:rsidRPr="00EF43DE">
        <w:rPr>
          <w:rFonts w:asciiTheme="majorHAnsi" w:eastAsia="Times New Roman" w:hAnsiTheme="majorHAnsi" w:cstheme="majorHAnsi"/>
          <w:sz w:val="28"/>
          <w:szCs w:val="28"/>
          <w:lang w:val="ru-MD"/>
        </w:rPr>
        <w:t xml:space="preserve"> персонал</w:t>
      </w:r>
      <w:r w:rsidR="00B344BE" w:rsidRPr="00EF43DE">
        <w:rPr>
          <w:rFonts w:asciiTheme="majorHAnsi" w:eastAsia="Times New Roman" w:hAnsiTheme="majorHAnsi" w:cstheme="majorHAnsi"/>
          <w:sz w:val="28"/>
          <w:szCs w:val="28"/>
          <w:lang w:val="ru-MD"/>
        </w:rPr>
        <w:t>у</w:t>
      </w:r>
      <w:r w:rsidRPr="00EF43DE">
        <w:rPr>
          <w:rFonts w:asciiTheme="majorHAnsi" w:eastAsia="Times New Roman" w:hAnsiTheme="majorHAnsi" w:cstheme="majorHAnsi"/>
          <w:sz w:val="28"/>
          <w:szCs w:val="28"/>
          <w:lang w:val="ru-MD"/>
        </w:rPr>
        <w:t xml:space="preserve"> (9 сотрудник</w:t>
      </w:r>
      <w:r w:rsidR="00B344BE" w:rsidRPr="00EF43DE">
        <w:rPr>
          <w:rFonts w:asciiTheme="majorHAnsi" w:eastAsia="Times New Roman" w:hAnsiTheme="majorHAnsi" w:cstheme="majorHAnsi"/>
          <w:sz w:val="28"/>
          <w:szCs w:val="28"/>
          <w:lang w:val="ru-MD"/>
        </w:rPr>
        <w:t>ам</w:t>
      </w:r>
      <w:r w:rsidRPr="00EF43DE">
        <w:rPr>
          <w:rFonts w:asciiTheme="majorHAnsi" w:eastAsia="Times New Roman" w:hAnsiTheme="majorHAnsi" w:cstheme="majorHAnsi"/>
          <w:sz w:val="28"/>
          <w:szCs w:val="28"/>
          <w:lang w:val="ru-MD"/>
        </w:rPr>
        <w:t>), по 1,0 тыс. леев, в результате чего были п</w:t>
      </w:r>
      <w:r w:rsidR="00B344BE" w:rsidRPr="00EF43DE">
        <w:rPr>
          <w:rFonts w:asciiTheme="majorHAnsi" w:eastAsia="Times New Roman" w:hAnsiTheme="majorHAnsi" w:cstheme="majorHAnsi"/>
          <w:sz w:val="28"/>
          <w:szCs w:val="28"/>
          <w:lang w:val="ru-MD"/>
        </w:rPr>
        <w:t>онес</w:t>
      </w:r>
      <w:r w:rsidRPr="00EF43DE">
        <w:rPr>
          <w:rFonts w:asciiTheme="majorHAnsi" w:eastAsia="Times New Roman" w:hAnsiTheme="majorHAnsi" w:cstheme="majorHAnsi"/>
          <w:sz w:val="28"/>
          <w:szCs w:val="28"/>
          <w:lang w:val="ru-MD"/>
        </w:rPr>
        <w:t>ены нерег</w:t>
      </w:r>
      <w:r w:rsidR="00B344BE" w:rsidRPr="00EF43DE">
        <w:rPr>
          <w:rFonts w:asciiTheme="majorHAnsi" w:eastAsia="Times New Roman" w:hAnsiTheme="majorHAnsi" w:cstheme="majorHAnsi"/>
          <w:sz w:val="28"/>
          <w:szCs w:val="28"/>
          <w:lang w:val="ru-MD"/>
        </w:rPr>
        <w:t>ламентированн</w:t>
      </w:r>
      <w:r w:rsidRPr="00EF43DE">
        <w:rPr>
          <w:rFonts w:asciiTheme="majorHAnsi" w:eastAsia="Times New Roman" w:hAnsiTheme="majorHAnsi" w:cstheme="majorHAnsi"/>
          <w:sz w:val="28"/>
          <w:szCs w:val="28"/>
          <w:lang w:val="ru-MD"/>
        </w:rPr>
        <w:t>ые расходы на сумму 9,0 тыс. леев (без обязательных взносов)</w:t>
      </w:r>
      <w:r w:rsidR="00901076" w:rsidRPr="00EF43DE">
        <w:rPr>
          <w:rFonts w:asciiTheme="majorHAnsi" w:eastAsia="Times New Roman" w:hAnsiTheme="majorHAnsi" w:cstheme="majorHAnsi"/>
          <w:sz w:val="28"/>
          <w:szCs w:val="28"/>
          <w:lang w:val="ru-MD"/>
        </w:rPr>
        <w:t>.</w:t>
      </w:r>
    </w:p>
    <w:p w14:paraId="36079403" w14:textId="77777777" w:rsidR="009F7F25" w:rsidRPr="00EF43DE" w:rsidRDefault="009F7F25" w:rsidP="009C6370">
      <w:pPr>
        <w:ind w:right="-22" w:firstLine="360"/>
        <w:contextualSpacing/>
        <w:jc w:val="both"/>
        <w:rPr>
          <w:rFonts w:asciiTheme="majorHAnsi" w:hAnsiTheme="majorHAnsi" w:cstheme="majorHAnsi"/>
          <w:sz w:val="28"/>
          <w:szCs w:val="28"/>
          <w:lang w:val="ru-MD"/>
        </w:rPr>
      </w:pPr>
    </w:p>
    <w:p w14:paraId="72E2C634" w14:textId="605BA995" w:rsidR="00CC31FA" w:rsidRPr="00EF43DE" w:rsidRDefault="00CC31FA" w:rsidP="00CC31FA">
      <w:pPr>
        <w:ind w:right="-22" w:firstLine="360"/>
        <w:contextualSpacing/>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sz w:val="28"/>
          <w:szCs w:val="28"/>
          <w:lang w:val="ru-MD"/>
        </w:rPr>
        <w:t xml:space="preserve">Исходя из доказательств, накопленных миссией folow-up, данная рекомендация считается </w:t>
      </w:r>
      <w:r w:rsidRPr="00EF43DE">
        <w:rPr>
          <w:rFonts w:asciiTheme="majorHAnsi" w:eastAsia="Times New Roman" w:hAnsiTheme="majorHAnsi" w:cstheme="majorHAnsi"/>
          <w:b/>
          <w:sz w:val="28"/>
          <w:szCs w:val="28"/>
          <w:lang w:val="ru-MD"/>
        </w:rPr>
        <w:t>внедренной</w:t>
      </w:r>
      <w:r w:rsidRPr="00EF43DE">
        <w:rPr>
          <w:rFonts w:asciiTheme="majorHAnsi" w:eastAsia="Times New Roman" w:hAnsiTheme="majorHAnsi" w:cstheme="majorHAnsi"/>
          <w:sz w:val="28"/>
          <w:szCs w:val="28"/>
          <w:lang w:val="ru-MD"/>
        </w:rPr>
        <w:t xml:space="preserve"> 6 ПВК</w:t>
      </w:r>
      <w:r w:rsidRPr="00EF43DE">
        <w:rPr>
          <w:rStyle w:val="a7"/>
          <w:rFonts w:asciiTheme="majorHAnsi" w:hAnsiTheme="majorHAnsi" w:cstheme="majorHAnsi"/>
          <w:sz w:val="28"/>
          <w:szCs w:val="28"/>
          <w:lang w:val="ru-MD"/>
        </w:rPr>
        <w:footnoteReference w:id="198"/>
      </w:r>
      <w:r w:rsidRPr="00EF43DE">
        <w:rPr>
          <w:rFonts w:asciiTheme="majorHAnsi" w:eastAsia="Times New Roman" w:hAnsiTheme="majorHAnsi" w:cstheme="majorHAnsi"/>
          <w:sz w:val="28"/>
          <w:szCs w:val="28"/>
          <w:lang w:val="ru-MD"/>
        </w:rPr>
        <w:t xml:space="preserve">, </w:t>
      </w:r>
      <w:r w:rsidRPr="00EF43DE">
        <w:rPr>
          <w:rFonts w:asciiTheme="majorHAnsi" w:eastAsia="Times New Roman" w:hAnsiTheme="majorHAnsi" w:cstheme="majorHAnsi"/>
          <w:b/>
          <w:sz w:val="28"/>
          <w:szCs w:val="28"/>
          <w:lang w:val="ru-MD"/>
        </w:rPr>
        <w:t xml:space="preserve">частино внедренной </w:t>
      </w:r>
      <w:r w:rsidRPr="00EF43DE">
        <w:rPr>
          <w:rFonts w:asciiTheme="majorHAnsi" w:hAnsiTheme="majorHAnsi" w:cstheme="majorHAnsi"/>
          <w:sz w:val="28"/>
          <w:szCs w:val="28"/>
          <w:lang w:val="ru-MD"/>
        </w:rPr>
        <w:t xml:space="preserve"> </w:t>
      </w:r>
      <w:r w:rsidRPr="00EF43DE">
        <w:rPr>
          <w:rFonts w:asciiTheme="majorHAnsi" w:eastAsia="Times New Roman" w:hAnsiTheme="majorHAnsi" w:cstheme="majorHAnsi"/>
          <w:sz w:val="28"/>
          <w:szCs w:val="28"/>
          <w:lang w:val="ru-MD"/>
        </w:rPr>
        <w:t xml:space="preserve"> </w:t>
      </w:r>
      <w:r w:rsidRPr="00EF43DE">
        <w:rPr>
          <w:rFonts w:asciiTheme="majorHAnsi" w:hAnsiTheme="majorHAnsi" w:cstheme="majorHAnsi"/>
          <w:sz w:val="28"/>
          <w:szCs w:val="28"/>
          <w:lang w:val="ru-MD"/>
        </w:rPr>
        <w:t>3 ПВК</w:t>
      </w:r>
      <w:r w:rsidRPr="00EF43DE">
        <w:rPr>
          <w:rStyle w:val="a7"/>
          <w:rFonts w:asciiTheme="majorHAnsi" w:hAnsiTheme="majorHAnsi" w:cstheme="majorHAnsi"/>
          <w:sz w:val="28"/>
          <w:szCs w:val="28"/>
          <w:lang w:val="ru-MD"/>
        </w:rPr>
        <w:footnoteReference w:id="199"/>
      </w:r>
      <w:r w:rsidRPr="00EF43DE">
        <w:rPr>
          <w:rFonts w:asciiTheme="majorHAnsi" w:hAnsiTheme="majorHAnsi" w:cstheme="majorHAnsi"/>
          <w:sz w:val="28"/>
          <w:szCs w:val="28"/>
          <w:lang w:val="ru-MD"/>
        </w:rPr>
        <w:t xml:space="preserve">  </w:t>
      </w:r>
      <w:r w:rsidRPr="00EF43DE">
        <w:rPr>
          <w:rFonts w:asciiTheme="majorHAnsi" w:eastAsia="Times New Roman" w:hAnsiTheme="majorHAnsi" w:cstheme="majorHAnsi"/>
          <w:sz w:val="28"/>
          <w:szCs w:val="28"/>
          <w:lang w:val="ru-MD"/>
        </w:rPr>
        <w:t xml:space="preserve">и </w:t>
      </w:r>
      <w:r w:rsidRPr="00EF43DE">
        <w:rPr>
          <w:rFonts w:asciiTheme="majorHAnsi" w:eastAsia="Times New Roman" w:hAnsiTheme="majorHAnsi" w:cstheme="majorHAnsi"/>
          <w:b/>
          <w:sz w:val="28"/>
          <w:szCs w:val="28"/>
          <w:lang w:val="ru-MD"/>
        </w:rPr>
        <w:t>не внедренной</w:t>
      </w:r>
      <w:r w:rsidRPr="00EF43DE">
        <w:rPr>
          <w:rFonts w:asciiTheme="majorHAnsi" w:eastAsia="Times New Roman" w:hAnsiTheme="majorHAnsi" w:cstheme="majorHAnsi"/>
          <w:sz w:val="28"/>
          <w:szCs w:val="28"/>
          <w:lang w:val="ru-MD"/>
        </w:rPr>
        <w:t xml:space="preserve"> </w:t>
      </w:r>
      <w:r w:rsidRPr="00EF43DE">
        <w:rPr>
          <w:rFonts w:asciiTheme="majorHAnsi" w:hAnsiTheme="majorHAnsi" w:cstheme="majorHAnsi"/>
          <w:sz w:val="28"/>
          <w:szCs w:val="28"/>
          <w:lang w:val="ru-MD"/>
        </w:rPr>
        <w:t xml:space="preserve">3 </w:t>
      </w:r>
      <w:r w:rsidRPr="00EF43DE">
        <w:rPr>
          <w:rFonts w:asciiTheme="majorHAnsi" w:eastAsia="Times New Roman" w:hAnsiTheme="majorHAnsi" w:cstheme="majorHAnsi"/>
          <w:sz w:val="28"/>
          <w:szCs w:val="28"/>
          <w:lang w:val="ru-MD"/>
        </w:rPr>
        <w:t>ПВК</w:t>
      </w:r>
      <w:r w:rsidRPr="00EF43DE">
        <w:rPr>
          <w:rStyle w:val="a7"/>
          <w:rFonts w:asciiTheme="majorHAnsi" w:hAnsiTheme="majorHAnsi" w:cstheme="majorHAnsi"/>
          <w:sz w:val="28"/>
          <w:szCs w:val="28"/>
          <w:lang w:val="ru-MD"/>
        </w:rPr>
        <w:footnoteReference w:id="200"/>
      </w:r>
      <w:r w:rsidRPr="00EF43DE">
        <w:rPr>
          <w:rFonts w:asciiTheme="majorHAnsi" w:eastAsia="Times New Roman" w:hAnsiTheme="majorHAnsi" w:cstheme="majorHAnsi"/>
          <w:sz w:val="28"/>
          <w:szCs w:val="28"/>
          <w:lang w:val="ru-MD"/>
        </w:rPr>
        <w:t>.</w:t>
      </w:r>
    </w:p>
    <w:p w14:paraId="00DAB0DB" w14:textId="3E81F514" w:rsidR="00CC31FA" w:rsidRPr="00EF43DE" w:rsidRDefault="00CC31FA" w:rsidP="00CC31FA">
      <w:pPr>
        <w:ind w:right="-22" w:firstLine="360"/>
        <w:contextualSpacing/>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sz w:val="28"/>
          <w:szCs w:val="28"/>
          <w:lang w:val="ru-MD"/>
        </w:rPr>
        <w:t>Другие ПВК (МП DP „Apă Canal” Анений Ной) соблюдают данную рекомендацию.</w:t>
      </w:r>
    </w:p>
    <w:p w14:paraId="788D9325" w14:textId="77777777" w:rsidR="00901076" w:rsidRPr="00EF43DE" w:rsidRDefault="00901076" w:rsidP="00901076">
      <w:pPr>
        <w:spacing w:after="0" w:line="240" w:lineRule="auto"/>
        <w:rPr>
          <w:rFonts w:asciiTheme="majorHAnsi" w:eastAsia="Times New Roman" w:hAnsiTheme="majorHAnsi" w:cstheme="majorHAnsi"/>
          <w:sz w:val="28"/>
          <w:szCs w:val="28"/>
          <w:lang w:val="ru-MD"/>
        </w:rPr>
      </w:pPr>
    </w:p>
    <w:p w14:paraId="6A52DC17" w14:textId="658304F8" w:rsidR="00901076" w:rsidRPr="00EF43DE" w:rsidRDefault="00901076" w:rsidP="00901076">
      <w:pPr>
        <w:spacing w:after="0" w:line="240" w:lineRule="auto"/>
        <w:rPr>
          <w:rFonts w:asciiTheme="majorHAnsi" w:eastAsia="Times New Roman" w:hAnsiTheme="majorHAnsi" w:cstheme="majorHAnsi"/>
          <w:b/>
          <w:bCs/>
          <w:i/>
          <w:sz w:val="28"/>
          <w:szCs w:val="28"/>
          <w:lang w:val="ru-MD"/>
        </w:rPr>
      </w:pPr>
      <w:r w:rsidRPr="00EF43DE">
        <w:rPr>
          <w:rFonts w:asciiTheme="majorHAnsi" w:eastAsia="Times New Roman" w:hAnsiTheme="majorHAnsi" w:cstheme="majorHAnsi"/>
          <w:b/>
          <w:i/>
          <w:sz w:val="28"/>
          <w:szCs w:val="28"/>
          <w:lang w:val="ru-MD"/>
        </w:rPr>
        <w:t>26.</w:t>
      </w:r>
      <w:r w:rsidRPr="00EF43DE">
        <w:rPr>
          <w:rFonts w:asciiTheme="majorHAnsi" w:eastAsia="Times New Roman" w:hAnsiTheme="majorHAnsi" w:cstheme="majorHAnsi"/>
          <w:sz w:val="28"/>
          <w:szCs w:val="28"/>
          <w:lang w:val="ru-MD"/>
        </w:rPr>
        <w:t xml:space="preserve"> </w:t>
      </w:r>
      <w:r w:rsidR="002B57EF" w:rsidRPr="00EF43DE">
        <w:rPr>
          <w:rFonts w:asciiTheme="majorHAnsi" w:eastAsia="Times New Roman" w:hAnsiTheme="majorHAnsi" w:cstheme="majorHAnsi"/>
          <w:b/>
          <w:bCs/>
          <w:i/>
          <w:sz w:val="28"/>
          <w:szCs w:val="28"/>
          <w:lang w:val="ru-MD"/>
        </w:rPr>
        <w:t>Описание установленного нарушения</w:t>
      </w:r>
    </w:p>
    <w:p w14:paraId="276F2014" w14:textId="76A9F402" w:rsidR="00901076" w:rsidRPr="00EF43DE" w:rsidRDefault="00901076" w:rsidP="009C6370">
      <w:pPr>
        <w:tabs>
          <w:tab w:val="left" w:pos="709"/>
        </w:tabs>
        <w:spacing w:after="0" w:line="240" w:lineRule="auto"/>
        <w:ind w:right="-22"/>
        <w:contextualSpacing/>
        <w:jc w:val="both"/>
        <w:rPr>
          <w:rFonts w:asciiTheme="majorHAnsi" w:hAnsiTheme="majorHAnsi" w:cstheme="majorHAnsi"/>
          <w:sz w:val="28"/>
          <w:szCs w:val="28"/>
          <w:lang w:val="ru-MD"/>
        </w:rPr>
      </w:pPr>
      <w:r w:rsidRPr="00EF43DE">
        <w:rPr>
          <w:rFonts w:asciiTheme="majorHAnsi" w:eastAsia="Times New Roman" w:hAnsiTheme="majorHAnsi" w:cstheme="majorHAnsi"/>
          <w:noProof/>
          <w:sz w:val="28"/>
          <w:szCs w:val="28"/>
          <w:lang w:val="ru-MD" w:eastAsia="ru-RU"/>
        </w:rPr>
        <w:t xml:space="preserve">         </w:t>
      </w:r>
      <w:r w:rsidR="00133D28" w:rsidRPr="00EF43DE">
        <w:rPr>
          <w:rFonts w:asciiTheme="majorHAnsi" w:eastAsia="Times New Roman" w:hAnsiTheme="majorHAnsi" w:cstheme="majorHAnsi"/>
          <w:noProof/>
          <w:sz w:val="28"/>
          <w:szCs w:val="28"/>
          <w:lang w:val="ru-MD" w:eastAsia="ru-RU"/>
        </w:rPr>
        <w:t>При установлении компенсационной надбавки за работу в неблагоприятных условиях, ПВК не применяли требования Положения, утвержденного ПП №1335 от 10.10.2002</w:t>
      </w:r>
      <w:r w:rsidR="00133D28" w:rsidRPr="00EF43DE">
        <w:rPr>
          <w:rFonts w:asciiTheme="majorHAnsi" w:eastAsia="Times New Roman" w:hAnsiTheme="majorHAnsi" w:cstheme="majorHAnsi"/>
          <w:noProof/>
          <w:sz w:val="28"/>
          <w:szCs w:val="28"/>
          <w:vertAlign w:val="superscript"/>
          <w:lang w:val="ru-MD" w:eastAsia="ru-RU"/>
        </w:rPr>
        <w:footnoteReference w:id="201"/>
      </w:r>
      <w:r w:rsidR="00133D28" w:rsidRPr="00EF43DE">
        <w:rPr>
          <w:rFonts w:asciiTheme="majorHAnsi" w:eastAsia="Times New Roman" w:hAnsiTheme="majorHAnsi" w:cstheme="majorHAnsi"/>
          <w:noProof/>
          <w:sz w:val="28"/>
          <w:szCs w:val="28"/>
          <w:lang w:val="ru-MD" w:eastAsia="ru-RU"/>
        </w:rPr>
        <w:t>, п.5 ПП №152 от 19.02.2004</w:t>
      </w:r>
      <w:r w:rsidR="00133D28" w:rsidRPr="00EF43DE">
        <w:rPr>
          <w:rFonts w:asciiTheme="majorHAnsi" w:eastAsia="Times New Roman" w:hAnsiTheme="majorHAnsi" w:cstheme="majorHAnsi"/>
          <w:noProof/>
          <w:sz w:val="28"/>
          <w:szCs w:val="28"/>
          <w:vertAlign w:val="superscript"/>
          <w:lang w:val="ru-MD" w:eastAsia="ru-RU"/>
        </w:rPr>
        <w:footnoteReference w:id="202"/>
      </w:r>
      <w:r w:rsidR="00133D28" w:rsidRPr="00EF43DE">
        <w:rPr>
          <w:rFonts w:asciiTheme="majorHAnsi" w:eastAsia="Times New Roman" w:hAnsiTheme="majorHAnsi" w:cstheme="majorHAnsi"/>
          <w:noProof/>
          <w:sz w:val="28"/>
          <w:szCs w:val="28"/>
          <w:lang w:val="ru-MD" w:eastAsia="ru-RU"/>
        </w:rPr>
        <w:t xml:space="preserve"> и п.4 ПП №1487 от 31.12.2004</w:t>
      </w:r>
      <w:r w:rsidR="00133D28" w:rsidRPr="00EF43DE">
        <w:rPr>
          <w:rFonts w:asciiTheme="majorHAnsi" w:eastAsia="Times New Roman" w:hAnsiTheme="majorHAnsi" w:cstheme="majorHAnsi"/>
          <w:noProof/>
          <w:sz w:val="28"/>
          <w:szCs w:val="28"/>
          <w:vertAlign w:val="superscript"/>
          <w:lang w:val="ru-MD" w:eastAsia="ru-RU"/>
        </w:rPr>
        <w:footnoteReference w:id="203"/>
      </w:r>
      <w:r w:rsidR="00133D28" w:rsidRPr="00EF43DE">
        <w:rPr>
          <w:rFonts w:asciiTheme="majorHAnsi" w:eastAsia="Times New Roman" w:hAnsiTheme="majorHAnsi" w:cstheme="majorHAnsi"/>
          <w:noProof/>
          <w:sz w:val="28"/>
          <w:szCs w:val="28"/>
          <w:lang w:val="ru-MD" w:eastAsia="ru-RU"/>
        </w:rPr>
        <w:t>, с целью оценки реального состояния условий труда и тестирования рабочих мест, которое отражается в карточке условий труда на рабочем месте</w:t>
      </w:r>
      <w:r w:rsidRPr="00EF43DE">
        <w:rPr>
          <w:rFonts w:asciiTheme="majorHAnsi" w:eastAsia="Times New Roman" w:hAnsiTheme="majorHAnsi" w:cstheme="majorHAnsi"/>
          <w:noProof/>
          <w:sz w:val="28"/>
          <w:szCs w:val="28"/>
          <w:lang w:val="ru-MD" w:eastAsia="ru-RU"/>
        </w:rPr>
        <w:t xml:space="preserve">. </w:t>
      </w:r>
    </w:p>
    <w:p w14:paraId="6D2E6792" w14:textId="77777777" w:rsidR="00901076" w:rsidRPr="00EF43DE" w:rsidRDefault="00901076" w:rsidP="00901076">
      <w:pPr>
        <w:spacing w:after="0" w:line="240" w:lineRule="auto"/>
        <w:jc w:val="both"/>
        <w:rPr>
          <w:rFonts w:asciiTheme="majorHAnsi" w:eastAsia="Times New Roman" w:hAnsiTheme="majorHAnsi" w:cstheme="majorHAnsi"/>
          <w:bCs/>
          <w:sz w:val="28"/>
          <w:szCs w:val="28"/>
          <w:lang w:val="ru-MD"/>
        </w:rPr>
      </w:pPr>
    </w:p>
    <w:tbl>
      <w:tblPr>
        <w:tblStyle w:val="TableGrid27"/>
        <w:tblW w:w="9776" w:type="dxa"/>
        <w:tblLook w:val="04A0" w:firstRow="1" w:lastRow="0" w:firstColumn="1" w:lastColumn="0" w:noHBand="0" w:noVBand="1"/>
      </w:tblPr>
      <w:tblGrid>
        <w:gridCol w:w="3539"/>
        <w:gridCol w:w="6237"/>
      </w:tblGrid>
      <w:tr w:rsidR="00901076" w:rsidRPr="00EF43DE" w14:paraId="583261AE" w14:textId="77777777" w:rsidTr="009C6370">
        <w:trPr>
          <w:trHeight w:val="356"/>
        </w:trPr>
        <w:tc>
          <w:tcPr>
            <w:tcW w:w="3539" w:type="dxa"/>
          </w:tcPr>
          <w:p w14:paraId="284830BF" w14:textId="49BD3B4D" w:rsidR="00901076" w:rsidRPr="00EF43DE" w:rsidRDefault="002F5616" w:rsidP="002A1491">
            <w:pPr>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Рекомендация предыдущего аудита</w:t>
            </w:r>
          </w:p>
        </w:tc>
        <w:tc>
          <w:tcPr>
            <w:tcW w:w="6237" w:type="dxa"/>
          </w:tcPr>
          <w:p w14:paraId="7482C7A8" w14:textId="4C7F7999" w:rsidR="00901076" w:rsidRPr="00EF43DE" w:rsidRDefault="002F5616" w:rsidP="002A1491">
            <w:pPr>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Принятые меры</w:t>
            </w:r>
          </w:p>
        </w:tc>
      </w:tr>
      <w:tr w:rsidR="00901076" w:rsidRPr="00190F22" w14:paraId="762E5873" w14:textId="77777777" w:rsidTr="009C6370">
        <w:tc>
          <w:tcPr>
            <w:tcW w:w="3539" w:type="dxa"/>
          </w:tcPr>
          <w:p w14:paraId="1FDA2E8C" w14:textId="5236788F" w:rsidR="00901076" w:rsidRPr="00EF43DE" w:rsidRDefault="00993417" w:rsidP="00DE170E">
            <w:pPr>
              <w:numPr>
                <w:ilvl w:val="0"/>
                <w:numId w:val="3"/>
              </w:numPr>
              <w:tabs>
                <w:tab w:val="left" w:pos="0"/>
                <w:tab w:val="left" w:pos="360"/>
              </w:tabs>
              <w:ind w:left="32" w:firstLine="328"/>
              <w:contextualSpacing/>
              <w:jc w:val="both"/>
              <w:rPr>
                <w:rFonts w:asciiTheme="majorHAnsi" w:eastAsia="Times New Roman" w:hAnsiTheme="majorHAnsi" w:cstheme="majorHAnsi"/>
                <w:i/>
                <w:noProof/>
                <w:sz w:val="28"/>
                <w:szCs w:val="28"/>
                <w:lang w:val="ru-MD" w:eastAsia="ru-RU"/>
              </w:rPr>
            </w:pPr>
            <w:r w:rsidRPr="00EF43DE">
              <w:rPr>
                <w:rFonts w:asciiTheme="majorHAnsi" w:hAnsiTheme="majorHAnsi" w:cstheme="majorHAnsi"/>
                <w:i/>
                <w:noProof/>
                <w:sz w:val="28"/>
                <w:szCs w:val="28"/>
                <w:lang w:val="ru-MD"/>
              </w:rPr>
              <w:t>Оценить реальное состояние условий труда и провести сертификацию рабочих мест с установлением компенсационной надбавки за работу, выполняемую в неблагоприятных условиях</w:t>
            </w:r>
            <w:r w:rsidR="00901076" w:rsidRPr="00EF43DE">
              <w:rPr>
                <w:rFonts w:asciiTheme="majorHAnsi" w:eastAsia="Times New Roman" w:hAnsiTheme="majorHAnsi" w:cstheme="majorHAnsi"/>
                <w:i/>
                <w:noProof/>
                <w:sz w:val="28"/>
                <w:szCs w:val="28"/>
                <w:lang w:val="ru-MD" w:eastAsia="ru-RU"/>
              </w:rPr>
              <w:t>;</w:t>
            </w:r>
          </w:p>
        </w:tc>
        <w:tc>
          <w:tcPr>
            <w:tcW w:w="6237" w:type="dxa"/>
          </w:tcPr>
          <w:p w14:paraId="10387EA3" w14:textId="64AD8ED6" w:rsidR="00901076" w:rsidRPr="00EF43DE" w:rsidRDefault="00901076" w:rsidP="002A1491">
            <w:pPr>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Cs/>
                <w:sz w:val="28"/>
                <w:szCs w:val="28"/>
                <w:lang w:val="ru-MD"/>
              </w:rPr>
              <w:t xml:space="preserve"> 6 </w:t>
            </w:r>
            <w:r w:rsidR="00133D28" w:rsidRPr="00EF43DE">
              <w:rPr>
                <w:rFonts w:asciiTheme="majorHAnsi" w:eastAsia="Times New Roman" w:hAnsiTheme="majorHAnsi" w:cstheme="majorHAnsi"/>
                <w:bCs/>
                <w:sz w:val="28"/>
                <w:szCs w:val="28"/>
                <w:lang w:val="ru-MD"/>
              </w:rPr>
              <w:t>ПВК</w:t>
            </w:r>
            <w:r w:rsidRPr="00EF43DE">
              <w:rPr>
                <w:rStyle w:val="a7"/>
                <w:rFonts w:asciiTheme="majorHAnsi" w:eastAsia="Times New Roman" w:hAnsiTheme="majorHAnsi" w:cstheme="majorHAnsi"/>
                <w:bCs/>
                <w:sz w:val="28"/>
                <w:szCs w:val="28"/>
                <w:lang w:val="ru-MD"/>
              </w:rPr>
              <w:footnoteReference w:id="204"/>
            </w:r>
            <w:r w:rsidRPr="00EF43DE">
              <w:rPr>
                <w:rFonts w:asciiTheme="majorHAnsi" w:eastAsia="Times New Roman" w:hAnsiTheme="majorHAnsi" w:cstheme="majorHAnsi"/>
                <w:bCs/>
                <w:sz w:val="28"/>
                <w:szCs w:val="28"/>
                <w:lang w:val="ru-MD"/>
              </w:rPr>
              <w:t xml:space="preserve"> </w:t>
            </w:r>
            <w:r w:rsidR="00133D28" w:rsidRPr="00EF43DE">
              <w:rPr>
                <w:rFonts w:asciiTheme="majorHAnsi" w:eastAsia="Times New Roman" w:hAnsiTheme="majorHAnsi" w:cstheme="majorHAnsi"/>
                <w:bCs/>
                <w:sz w:val="28"/>
                <w:szCs w:val="28"/>
                <w:lang w:val="ru-MD"/>
              </w:rPr>
              <w:t xml:space="preserve">установили и выплачивали за аудируемый период </w:t>
            </w:r>
            <w:r w:rsidR="00133D28" w:rsidRPr="00EF43DE">
              <w:rPr>
                <w:rFonts w:asciiTheme="majorHAnsi" w:eastAsia="Times New Roman" w:hAnsiTheme="majorHAnsi" w:cstheme="majorHAnsi"/>
                <w:noProof/>
                <w:sz w:val="28"/>
                <w:szCs w:val="28"/>
                <w:lang w:val="ru-MD" w:eastAsia="ru-RU"/>
              </w:rPr>
              <w:t xml:space="preserve">компенсационную надбавку за работу в неблагоприятных условиях на основании </w:t>
            </w:r>
            <w:r w:rsidR="00133D28" w:rsidRPr="00EF43DE">
              <w:rPr>
                <w:rFonts w:asciiTheme="majorHAnsi" w:eastAsia="Times New Roman" w:hAnsiTheme="majorHAnsi" w:cstheme="majorHAnsi"/>
                <w:bCs/>
                <w:sz w:val="28"/>
                <w:szCs w:val="28"/>
                <w:lang w:val="ru-MD"/>
              </w:rPr>
              <w:t xml:space="preserve"> </w:t>
            </w:r>
            <w:r w:rsidR="00133D28" w:rsidRPr="00EF43DE">
              <w:rPr>
                <w:rFonts w:asciiTheme="majorHAnsi" w:eastAsia="Times New Roman" w:hAnsiTheme="majorHAnsi" w:cstheme="majorHAnsi"/>
                <w:noProof/>
                <w:sz w:val="28"/>
                <w:szCs w:val="28"/>
                <w:lang w:val="ru-MD" w:eastAsia="ru-RU"/>
              </w:rPr>
              <w:t>оценки реального состояния условий труда и тестирования рабочих мест</w:t>
            </w:r>
            <w:r w:rsidRPr="00EF43DE">
              <w:rPr>
                <w:rFonts w:asciiTheme="majorHAnsi" w:eastAsia="Times New Roman" w:hAnsiTheme="majorHAnsi" w:cstheme="majorHAnsi"/>
                <w:bCs/>
                <w:sz w:val="28"/>
                <w:szCs w:val="28"/>
                <w:lang w:val="ru-MD"/>
              </w:rPr>
              <w:t xml:space="preserve">.  </w:t>
            </w:r>
          </w:p>
          <w:p w14:paraId="70E40204" w14:textId="0EC81512" w:rsidR="00901076" w:rsidRPr="00EF43DE" w:rsidRDefault="00901076" w:rsidP="00133D28">
            <w:pPr>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Cs/>
                <w:sz w:val="28"/>
                <w:szCs w:val="28"/>
                <w:lang w:val="ru-MD"/>
              </w:rPr>
              <w:t xml:space="preserve">7 </w:t>
            </w:r>
            <w:r w:rsidR="00133D28" w:rsidRPr="00EF43DE">
              <w:rPr>
                <w:rFonts w:asciiTheme="majorHAnsi" w:eastAsia="Times New Roman" w:hAnsiTheme="majorHAnsi" w:cstheme="majorHAnsi"/>
                <w:bCs/>
                <w:sz w:val="28"/>
                <w:szCs w:val="28"/>
                <w:lang w:val="ru-MD"/>
              </w:rPr>
              <w:t>ПВК</w:t>
            </w:r>
            <w:r w:rsidRPr="00EF43DE">
              <w:rPr>
                <w:rStyle w:val="a7"/>
                <w:rFonts w:asciiTheme="majorHAnsi" w:eastAsia="Times New Roman" w:hAnsiTheme="majorHAnsi" w:cstheme="majorHAnsi"/>
                <w:bCs/>
                <w:sz w:val="28"/>
                <w:szCs w:val="28"/>
                <w:lang w:val="ru-MD"/>
              </w:rPr>
              <w:footnoteReference w:id="205"/>
            </w:r>
            <w:r w:rsidRPr="00EF43DE">
              <w:rPr>
                <w:rFonts w:asciiTheme="majorHAnsi" w:eastAsia="Times New Roman" w:hAnsiTheme="majorHAnsi" w:cstheme="majorHAnsi"/>
                <w:bCs/>
                <w:sz w:val="28"/>
                <w:szCs w:val="28"/>
                <w:lang w:val="ru-MD"/>
              </w:rPr>
              <w:t xml:space="preserve">  </w:t>
            </w:r>
            <w:r w:rsidR="00133D28" w:rsidRPr="00EF43DE">
              <w:rPr>
                <w:rFonts w:asciiTheme="majorHAnsi" w:eastAsia="Times New Roman" w:hAnsiTheme="majorHAnsi" w:cstheme="majorHAnsi"/>
                <w:bCs/>
                <w:sz w:val="28"/>
                <w:szCs w:val="28"/>
                <w:lang w:val="ru-MD"/>
              </w:rPr>
              <w:t xml:space="preserve">не установили и выплачивали за аудируемый период </w:t>
            </w:r>
            <w:r w:rsidR="00133D28" w:rsidRPr="00EF43DE">
              <w:rPr>
                <w:rFonts w:asciiTheme="majorHAnsi" w:eastAsia="Times New Roman" w:hAnsiTheme="majorHAnsi" w:cstheme="majorHAnsi"/>
                <w:noProof/>
                <w:sz w:val="28"/>
                <w:szCs w:val="28"/>
                <w:lang w:val="ru-MD" w:eastAsia="ru-RU"/>
              </w:rPr>
              <w:t>компенсационную надбавку за работу в неблагоприятных условиях</w:t>
            </w:r>
            <w:r w:rsidR="009F7F25" w:rsidRPr="00EF43DE">
              <w:rPr>
                <w:rFonts w:asciiTheme="majorHAnsi" w:eastAsia="Times New Roman" w:hAnsiTheme="majorHAnsi" w:cstheme="majorHAnsi"/>
                <w:bCs/>
                <w:sz w:val="28"/>
                <w:szCs w:val="28"/>
                <w:lang w:val="ru-MD"/>
              </w:rPr>
              <w:t>.</w:t>
            </w:r>
          </w:p>
        </w:tc>
      </w:tr>
      <w:tr w:rsidR="00901076" w:rsidRPr="00190F22" w14:paraId="17EC9CBB" w14:textId="77777777" w:rsidTr="009C6370">
        <w:tc>
          <w:tcPr>
            <w:tcW w:w="9776" w:type="dxa"/>
            <w:gridSpan w:val="2"/>
          </w:tcPr>
          <w:p w14:paraId="6B041D80" w14:textId="7FB54CD0" w:rsidR="00901076" w:rsidRPr="00EF43DE" w:rsidRDefault="002B57EF" w:rsidP="00133D28">
            <w:pPr>
              <w:jc w:val="both"/>
              <w:rPr>
                <w:rFonts w:asciiTheme="majorHAnsi" w:eastAsia="Times New Roman" w:hAnsiTheme="majorHAnsi" w:cstheme="majorHAnsi"/>
                <w:b/>
                <w:bCs/>
                <w:sz w:val="28"/>
                <w:szCs w:val="28"/>
                <w:lang w:val="ru-MD"/>
              </w:rPr>
            </w:pPr>
            <w:r w:rsidRPr="00EF43DE">
              <w:rPr>
                <w:rFonts w:asciiTheme="majorHAnsi" w:eastAsia="Times New Roman" w:hAnsiTheme="majorHAnsi" w:cstheme="majorHAnsi"/>
                <w:b/>
                <w:bCs/>
                <w:sz w:val="28"/>
                <w:szCs w:val="28"/>
                <w:lang w:val="ru-MD"/>
              </w:rPr>
              <w:t>Воздействие принятых мер</w:t>
            </w:r>
            <w:r w:rsidR="00901076" w:rsidRPr="00EF43DE">
              <w:rPr>
                <w:rFonts w:asciiTheme="majorHAnsi" w:eastAsia="Times New Roman" w:hAnsiTheme="majorHAnsi" w:cstheme="majorHAnsi"/>
                <w:b/>
                <w:bCs/>
                <w:sz w:val="28"/>
                <w:szCs w:val="28"/>
                <w:lang w:val="ru-MD"/>
              </w:rPr>
              <w:t xml:space="preserve">: </w:t>
            </w:r>
            <w:r w:rsidR="00133D28" w:rsidRPr="00EF43DE">
              <w:rPr>
                <w:rFonts w:asciiTheme="majorHAnsi" w:eastAsia="Times New Roman" w:hAnsiTheme="majorHAnsi" w:cstheme="majorHAnsi"/>
                <w:noProof/>
                <w:sz w:val="28"/>
                <w:szCs w:val="28"/>
                <w:lang w:val="ru-MD" w:eastAsia="ru-RU"/>
              </w:rPr>
              <w:t xml:space="preserve">Компенсационная надбавка за работу в неблагоприятных условиях предоставляется на основании </w:t>
            </w:r>
            <w:r w:rsidR="00133D28" w:rsidRPr="00EF43DE">
              <w:rPr>
                <w:rFonts w:asciiTheme="majorHAnsi" w:eastAsia="Times New Roman" w:hAnsiTheme="majorHAnsi" w:cstheme="majorHAnsi"/>
                <w:bCs/>
                <w:sz w:val="28"/>
                <w:szCs w:val="28"/>
                <w:lang w:val="ru-MD"/>
              </w:rPr>
              <w:t xml:space="preserve"> </w:t>
            </w:r>
            <w:r w:rsidR="00133D28" w:rsidRPr="00EF43DE">
              <w:rPr>
                <w:rFonts w:asciiTheme="majorHAnsi" w:eastAsia="Times New Roman" w:hAnsiTheme="majorHAnsi" w:cstheme="majorHAnsi"/>
                <w:noProof/>
                <w:sz w:val="28"/>
                <w:szCs w:val="28"/>
                <w:lang w:val="ru-MD" w:eastAsia="ru-RU"/>
              </w:rPr>
              <w:t>оценки реального состояния условий труда</w:t>
            </w:r>
            <w:r w:rsidR="00901076" w:rsidRPr="00EF43DE">
              <w:rPr>
                <w:rFonts w:asciiTheme="majorHAnsi" w:eastAsia="Times New Roman" w:hAnsiTheme="majorHAnsi" w:cstheme="majorHAnsi"/>
                <w:bCs/>
                <w:sz w:val="28"/>
                <w:szCs w:val="28"/>
                <w:lang w:val="ru-MD"/>
              </w:rPr>
              <w:t>.</w:t>
            </w:r>
          </w:p>
        </w:tc>
      </w:tr>
    </w:tbl>
    <w:p w14:paraId="6B4574B1" w14:textId="77777777" w:rsidR="00901076" w:rsidRPr="00EF43DE" w:rsidRDefault="00901076" w:rsidP="00901076">
      <w:pPr>
        <w:spacing w:after="0" w:line="240" w:lineRule="auto"/>
        <w:jc w:val="both"/>
        <w:rPr>
          <w:rFonts w:asciiTheme="majorHAnsi" w:eastAsia="Times New Roman" w:hAnsiTheme="majorHAnsi" w:cstheme="majorHAnsi"/>
          <w:b/>
          <w:i/>
          <w:sz w:val="28"/>
          <w:szCs w:val="28"/>
          <w:lang w:val="ru-MD"/>
        </w:rPr>
      </w:pPr>
    </w:p>
    <w:p w14:paraId="629AA46F" w14:textId="4E54B07F" w:rsidR="00901076" w:rsidRPr="00EF43DE" w:rsidRDefault="002B57EF" w:rsidP="00901076">
      <w:pPr>
        <w:spacing w:after="0" w:line="240" w:lineRule="auto"/>
        <w:jc w:val="both"/>
        <w:rPr>
          <w:rFonts w:asciiTheme="majorHAnsi" w:eastAsia="Times New Roman" w:hAnsiTheme="majorHAnsi" w:cstheme="majorHAnsi"/>
          <w:b/>
          <w:i/>
          <w:sz w:val="28"/>
          <w:szCs w:val="28"/>
          <w:lang w:val="ru-MD"/>
        </w:rPr>
      </w:pPr>
      <w:r w:rsidRPr="00EF43DE">
        <w:rPr>
          <w:rFonts w:asciiTheme="majorHAnsi" w:eastAsia="Times New Roman" w:hAnsiTheme="majorHAnsi" w:cstheme="majorHAnsi"/>
          <w:b/>
          <w:i/>
          <w:sz w:val="28"/>
          <w:szCs w:val="28"/>
          <w:lang w:val="ru-MD"/>
        </w:rPr>
        <w:t>Степень внедрения рекомендации</w:t>
      </w:r>
    </w:p>
    <w:p w14:paraId="56BFBB57" w14:textId="2BB733F9" w:rsidR="00205D5B" w:rsidRPr="00EF43DE" w:rsidRDefault="00205D5B" w:rsidP="00205D5B">
      <w:pPr>
        <w:ind w:right="-22" w:firstLine="360"/>
        <w:contextualSpacing/>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sz w:val="28"/>
          <w:szCs w:val="28"/>
          <w:lang w:val="ru-MD"/>
        </w:rPr>
        <w:t xml:space="preserve">Исходя из </w:t>
      </w:r>
      <w:r w:rsidR="0086487A" w:rsidRPr="00EF43DE">
        <w:rPr>
          <w:rFonts w:asciiTheme="majorHAnsi" w:eastAsia="Times New Roman" w:hAnsiTheme="majorHAnsi" w:cstheme="majorHAnsi"/>
          <w:sz w:val="28"/>
          <w:szCs w:val="28"/>
          <w:lang w:val="ru-MD"/>
        </w:rPr>
        <w:t>вышеизложенного</w:t>
      </w:r>
      <w:r w:rsidRPr="00EF43DE">
        <w:rPr>
          <w:rFonts w:asciiTheme="majorHAnsi" w:eastAsia="Times New Roman" w:hAnsiTheme="majorHAnsi" w:cstheme="majorHAnsi"/>
          <w:sz w:val="28"/>
          <w:szCs w:val="28"/>
          <w:lang w:val="ru-MD"/>
        </w:rPr>
        <w:t xml:space="preserve">, данная рекомендация считается </w:t>
      </w:r>
      <w:r w:rsidRPr="00EF43DE">
        <w:rPr>
          <w:rFonts w:asciiTheme="majorHAnsi" w:eastAsia="Times New Roman" w:hAnsiTheme="majorHAnsi" w:cstheme="majorHAnsi"/>
          <w:b/>
          <w:sz w:val="28"/>
          <w:szCs w:val="28"/>
          <w:lang w:val="ru-MD"/>
        </w:rPr>
        <w:t>внедренной</w:t>
      </w:r>
      <w:r w:rsidRPr="00EF43DE">
        <w:rPr>
          <w:rFonts w:asciiTheme="majorHAnsi" w:eastAsia="Times New Roman" w:hAnsiTheme="majorHAnsi" w:cstheme="majorHAnsi"/>
          <w:sz w:val="28"/>
          <w:szCs w:val="28"/>
          <w:lang w:val="ru-MD"/>
        </w:rPr>
        <w:t xml:space="preserve"> </w:t>
      </w:r>
      <w:r w:rsidR="0086487A" w:rsidRPr="00EF43DE">
        <w:rPr>
          <w:rFonts w:asciiTheme="majorHAnsi" w:eastAsia="Times New Roman" w:hAnsiTheme="majorHAnsi" w:cstheme="majorHAnsi"/>
          <w:sz w:val="28"/>
          <w:szCs w:val="28"/>
          <w:lang w:val="ru-MD"/>
        </w:rPr>
        <w:t>13</w:t>
      </w:r>
      <w:r w:rsidRPr="00EF43DE">
        <w:rPr>
          <w:rFonts w:asciiTheme="majorHAnsi" w:eastAsia="Times New Roman" w:hAnsiTheme="majorHAnsi" w:cstheme="majorHAnsi"/>
          <w:sz w:val="28"/>
          <w:szCs w:val="28"/>
          <w:lang w:val="ru-MD"/>
        </w:rPr>
        <w:t xml:space="preserve"> ПВК</w:t>
      </w:r>
      <w:r w:rsidR="0086487A" w:rsidRPr="00EF43DE">
        <w:rPr>
          <w:rStyle w:val="a7"/>
          <w:rFonts w:asciiTheme="majorHAnsi" w:hAnsiTheme="majorHAnsi" w:cstheme="majorHAnsi"/>
          <w:sz w:val="28"/>
          <w:szCs w:val="28"/>
          <w:lang w:val="ru-MD"/>
        </w:rPr>
        <w:footnoteReference w:id="206"/>
      </w:r>
      <w:r w:rsidRPr="00EF43DE">
        <w:rPr>
          <w:rFonts w:asciiTheme="majorHAnsi" w:eastAsia="Times New Roman" w:hAnsiTheme="majorHAnsi" w:cstheme="majorHAnsi"/>
          <w:sz w:val="28"/>
          <w:szCs w:val="28"/>
          <w:lang w:val="ru-MD"/>
        </w:rPr>
        <w:t>.</w:t>
      </w:r>
    </w:p>
    <w:p w14:paraId="1482DD63" w14:textId="57E27BDA" w:rsidR="00205D5B" w:rsidRPr="00EF43DE" w:rsidRDefault="00205D5B" w:rsidP="00205D5B">
      <w:pPr>
        <w:ind w:right="-22" w:firstLine="360"/>
        <w:contextualSpacing/>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sz w:val="28"/>
          <w:szCs w:val="28"/>
          <w:lang w:val="ru-MD"/>
        </w:rPr>
        <w:t>Другие ПВК (МП DP „Apă Canal” Анений Ной) соблюдают данную рекомендацию.</w:t>
      </w:r>
    </w:p>
    <w:p w14:paraId="26B63310" w14:textId="77777777" w:rsidR="0086487A" w:rsidRPr="00EF43DE" w:rsidRDefault="0086487A" w:rsidP="00205D5B">
      <w:pPr>
        <w:ind w:right="-22" w:firstLine="360"/>
        <w:contextualSpacing/>
        <w:jc w:val="both"/>
        <w:rPr>
          <w:rFonts w:asciiTheme="majorHAnsi" w:eastAsia="Times New Roman" w:hAnsiTheme="majorHAnsi" w:cstheme="majorHAnsi"/>
          <w:sz w:val="28"/>
          <w:szCs w:val="28"/>
          <w:lang w:val="ru-MD"/>
        </w:rPr>
      </w:pPr>
    </w:p>
    <w:p w14:paraId="77B73838" w14:textId="727BD5AA" w:rsidR="00901076" w:rsidRPr="00EF43DE" w:rsidRDefault="00901076" w:rsidP="009F7F25">
      <w:pPr>
        <w:spacing w:after="0" w:line="240" w:lineRule="auto"/>
        <w:rPr>
          <w:rFonts w:asciiTheme="majorHAnsi" w:eastAsia="Times New Roman" w:hAnsiTheme="majorHAnsi" w:cstheme="majorHAnsi"/>
          <w:b/>
          <w:bCs/>
          <w:i/>
          <w:sz w:val="28"/>
          <w:szCs w:val="28"/>
          <w:lang w:val="ru-MD"/>
        </w:rPr>
      </w:pPr>
      <w:r w:rsidRPr="00EF43DE">
        <w:rPr>
          <w:rFonts w:asciiTheme="majorHAnsi" w:eastAsia="Times New Roman" w:hAnsiTheme="majorHAnsi" w:cstheme="majorHAnsi"/>
          <w:b/>
          <w:i/>
          <w:sz w:val="28"/>
          <w:szCs w:val="28"/>
          <w:lang w:val="ru-MD"/>
        </w:rPr>
        <w:t>27.</w:t>
      </w:r>
      <w:r w:rsidRPr="00EF43DE">
        <w:rPr>
          <w:rFonts w:asciiTheme="majorHAnsi" w:eastAsia="Times New Roman" w:hAnsiTheme="majorHAnsi" w:cstheme="majorHAnsi"/>
          <w:sz w:val="28"/>
          <w:szCs w:val="28"/>
          <w:lang w:val="ru-MD"/>
        </w:rPr>
        <w:t xml:space="preserve"> </w:t>
      </w:r>
      <w:r w:rsidR="002B57EF" w:rsidRPr="00EF43DE">
        <w:rPr>
          <w:rFonts w:asciiTheme="majorHAnsi" w:eastAsia="Times New Roman" w:hAnsiTheme="majorHAnsi" w:cstheme="majorHAnsi"/>
          <w:b/>
          <w:bCs/>
          <w:i/>
          <w:sz w:val="28"/>
          <w:szCs w:val="28"/>
          <w:lang w:val="ru-MD"/>
        </w:rPr>
        <w:t>Описание установленного нарушения</w:t>
      </w:r>
    </w:p>
    <w:p w14:paraId="4AF4A265" w14:textId="1E0A999A" w:rsidR="00901076" w:rsidRPr="00EF43DE" w:rsidRDefault="00901076" w:rsidP="009C6370">
      <w:pPr>
        <w:tabs>
          <w:tab w:val="left" w:pos="709"/>
        </w:tabs>
        <w:spacing w:after="0" w:line="240" w:lineRule="auto"/>
        <w:ind w:right="-22"/>
        <w:contextualSpacing/>
        <w:jc w:val="both"/>
        <w:rPr>
          <w:rFonts w:asciiTheme="majorHAnsi" w:eastAsia="Times New Roman" w:hAnsiTheme="majorHAnsi" w:cstheme="majorHAnsi"/>
          <w:noProof/>
          <w:sz w:val="28"/>
          <w:szCs w:val="28"/>
          <w:lang w:val="ru-MD" w:eastAsia="ru-RU"/>
        </w:rPr>
      </w:pPr>
      <w:r w:rsidRPr="00EF43DE">
        <w:rPr>
          <w:rFonts w:asciiTheme="majorHAnsi" w:eastAsia="Times New Roman" w:hAnsiTheme="majorHAnsi" w:cstheme="majorHAnsi"/>
          <w:noProof/>
          <w:sz w:val="28"/>
          <w:szCs w:val="28"/>
          <w:lang w:val="ru-MD" w:eastAsia="ru-RU"/>
        </w:rPr>
        <w:t xml:space="preserve">        </w:t>
      </w:r>
      <w:r w:rsidR="00F676B5" w:rsidRPr="00EF43DE">
        <w:rPr>
          <w:rFonts w:asciiTheme="majorHAnsi" w:hAnsiTheme="majorHAnsi" w:cstheme="majorHAnsi"/>
          <w:noProof/>
          <w:sz w:val="28"/>
          <w:szCs w:val="28"/>
          <w:lang w:val="ru-MD"/>
        </w:rPr>
        <w:t>ПВК не соблюдали в бухгалтерии принцип осмотрительности и принцип превалирования экономики над законностью. Так, поверхностное проведение годовой инвентаризации или ее непроведение привели к нерегистрации в бухгалтерском учете реально имеющегося имущества, что, в свою очередь, определило недостоверное отражение в отчетности финансовых ситуаций, а также финансовых результатов вследствие начисления или неначисления износа основных средств</w:t>
      </w:r>
      <w:r w:rsidRPr="00EF43DE">
        <w:rPr>
          <w:rFonts w:asciiTheme="majorHAnsi" w:eastAsia="Times New Roman" w:hAnsiTheme="majorHAnsi" w:cstheme="majorHAnsi"/>
          <w:noProof/>
          <w:sz w:val="28"/>
          <w:szCs w:val="28"/>
          <w:lang w:val="ru-MD" w:eastAsia="ru-RU"/>
        </w:rPr>
        <w:t xml:space="preserve">. </w:t>
      </w:r>
    </w:p>
    <w:p w14:paraId="2606E5D1" w14:textId="77777777" w:rsidR="00901076" w:rsidRPr="00EF43DE" w:rsidRDefault="00901076" w:rsidP="00901076">
      <w:pPr>
        <w:spacing w:after="0" w:line="240" w:lineRule="auto"/>
        <w:rPr>
          <w:rFonts w:asciiTheme="majorHAnsi" w:eastAsia="Times New Roman" w:hAnsiTheme="majorHAnsi" w:cstheme="majorHAnsi"/>
          <w:b/>
          <w:bCs/>
          <w:i/>
          <w:sz w:val="28"/>
          <w:szCs w:val="28"/>
          <w:lang w:val="ru-MD"/>
        </w:rPr>
      </w:pPr>
    </w:p>
    <w:tbl>
      <w:tblPr>
        <w:tblStyle w:val="TableGrid28"/>
        <w:tblW w:w="9634" w:type="dxa"/>
        <w:tblLook w:val="04A0" w:firstRow="1" w:lastRow="0" w:firstColumn="1" w:lastColumn="0" w:noHBand="0" w:noVBand="1"/>
      </w:tblPr>
      <w:tblGrid>
        <w:gridCol w:w="2914"/>
        <w:gridCol w:w="6720"/>
      </w:tblGrid>
      <w:tr w:rsidR="00901076" w:rsidRPr="00EF43DE" w14:paraId="3ED195B2" w14:textId="77777777" w:rsidTr="009F7F25">
        <w:trPr>
          <w:trHeight w:val="356"/>
        </w:trPr>
        <w:tc>
          <w:tcPr>
            <w:tcW w:w="2122" w:type="dxa"/>
          </w:tcPr>
          <w:p w14:paraId="71AB56B1" w14:textId="6D662054" w:rsidR="00901076" w:rsidRPr="00EF43DE" w:rsidRDefault="002F5616" w:rsidP="002A1491">
            <w:pPr>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Рекомендация предыдущего аудита</w:t>
            </w:r>
          </w:p>
        </w:tc>
        <w:tc>
          <w:tcPr>
            <w:tcW w:w="7512" w:type="dxa"/>
          </w:tcPr>
          <w:p w14:paraId="5529C759" w14:textId="30250A0F" w:rsidR="00901076" w:rsidRPr="00EF43DE" w:rsidRDefault="002F5616" w:rsidP="002A1491">
            <w:pPr>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Принятые меры</w:t>
            </w:r>
          </w:p>
        </w:tc>
      </w:tr>
      <w:tr w:rsidR="00901076" w:rsidRPr="00190F22" w14:paraId="13CEFACC" w14:textId="77777777" w:rsidTr="009F7F25">
        <w:tc>
          <w:tcPr>
            <w:tcW w:w="2122" w:type="dxa"/>
          </w:tcPr>
          <w:p w14:paraId="0968AAE1" w14:textId="7FB67D40" w:rsidR="00901076" w:rsidRPr="00EF43DE" w:rsidRDefault="00993417" w:rsidP="00DE170E">
            <w:pPr>
              <w:widowControl w:val="0"/>
              <w:numPr>
                <w:ilvl w:val="0"/>
                <w:numId w:val="3"/>
              </w:numPr>
              <w:tabs>
                <w:tab w:val="left" w:pos="0"/>
                <w:tab w:val="left" w:pos="360"/>
              </w:tabs>
              <w:ind w:left="32" w:firstLine="328"/>
              <w:contextualSpacing/>
              <w:jc w:val="both"/>
              <w:rPr>
                <w:rFonts w:asciiTheme="majorHAnsi" w:eastAsia="Times New Roman" w:hAnsiTheme="majorHAnsi" w:cstheme="majorHAnsi"/>
                <w:i/>
                <w:noProof/>
                <w:sz w:val="28"/>
                <w:szCs w:val="28"/>
                <w:lang w:val="ru-MD" w:eastAsia="ru-RU"/>
              </w:rPr>
            </w:pPr>
            <w:r w:rsidRPr="00EF43DE">
              <w:rPr>
                <w:rFonts w:asciiTheme="majorHAnsi" w:hAnsiTheme="majorHAnsi" w:cstheme="majorHAnsi"/>
                <w:i/>
                <w:noProof/>
                <w:color w:val="000000" w:themeColor="text1"/>
                <w:sz w:val="28"/>
                <w:szCs w:val="28"/>
                <w:lang w:val="ru-MD"/>
              </w:rPr>
              <w:t xml:space="preserve">Обеспечить проведение инвентаризации, регистрацию в бухгалтерском учете и составление отчетности имущества предприятия в </w:t>
            </w:r>
            <w:r w:rsidRPr="00EF43DE">
              <w:rPr>
                <w:rFonts w:asciiTheme="majorHAnsi" w:hAnsiTheme="majorHAnsi" w:cstheme="majorHAnsi"/>
                <w:bCs/>
                <w:i/>
                <w:noProof/>
                <w:color w:val="000000" w:themeColor="text1"/>
                <w:sz w:val="28"/>
                <w:szCs w:val="28"/>
                <w:lang w:val="ru-MD"/>
              </w:rPr>
              <w:t>регламентирован</w:t>
            </w:r>
            <w:r w:rsidRPr="00EF43DE">
              <w:rPr>
                <w:rFonts w:asciiTheme="majorHAnsi" w:hAnsiTheme="majorHAnsi" w:cstheme="majorHAnsi"/>
                <w:i/>
                <w:noProof/>
                <w:color w:val="000000" w:themeColor="text1"/>
                <w:sz w:val="28"/>
                <w:szCs w:val="28"/>
                <w:lang w:val="ru-MD"/>
              </w:rPr>
              <w:t>ном порядке</w:t>
            </w:r>
            <w:r w:rsidR="00901076" w:rsidRPr="00EF43DE">
              <w:rPr>
                <w:rFonts w:asciiTheme="majorHAnsi" w:eastAsia="Times New Roman" w:hAnsiTheme="majorHAnsi" w:cstheme="majorHAnsi"/>
                <w:i/>
                <w:noProof/>
                <w:sz w:val="28"/>
                <w:szCs w:val="28"/>
                <w:lang w:val="ru-MD" w:eastAsia="ru-RU"/>
              </w:rPr>
              <w:t xml:space="preserve">; </w:t>
            </w:r>
          </w:p>
          <w:p w14:paraId="0F702BB8" w14:textId="77777777" w:rsidR="00901076" w:rsidRPr="00EF43DE" w:rsidRDefault="00901076" w:rsidP="002A1491">
            <w:pPr>
              <w:tabs>
                <w:tab w:val="left" w:pos="0"/>
              </w:tabs>
              <w:contextualSpacing/>
              <w:jc w:val="both"/>
              <w:rPr>
                <w:rFonts w:asciiTheme="majorHAnsi" w:eastAsia="Times New Roman" w:hAnsiTheme="majorHAnsi" w:cstheme="majorHAnsi"/>
                <w:b/>
                <w:bCs/>
                <w:color w:val="FF0000"/>
                <w:sz w:val="28"/>
                <w:szCs w:val="28"/>
                <w:lang w:val="ru-MD"/>
              </w:rPr>
            </w:pPr>
          </w:p>
        </w:tc>
        <w:tc>
          <w:tcPr>
            <w:tcW w:w="7512" w:type="dxa"/>
          </w:tcPr>
          <w:p w14:paraId="5D49EB3D" w14:textId="7084BCBC" w:rsidR="00901076" w:rsidRPr="00EF43DE" w:rsidRDefault="00901076" w:rsidP="002A1491">
            <w:pPr>
              <w:ind w:left="37"/>
              <w:contextualSpacing/>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Cs/>
                <w:sz w:val="28"/>
                <w:szCs w:val="28"/>
                <w:lang w:val="ru-MD"/>
              </w:rPr>
              <w:t xml:space="preserve">      </w:t>
            </w:r>
            <w:r w:rsidR="002B38D4" w:rsidRPr="00EF43DE">
              <w:rPr>
                <w:rFonts w:asciiTheme="majorHAnsi" w:eastAsia="Times New Roman" w:hAnsiTheme="majorHAnsi" w:cstheme="majorHAnsi"/>
                <w:bCs/>
                <w:sz w:val="28"/>
                <w:szCs w:val="28"/>
                <w:lang w:val="ru-MD"/>
              </w:rPr>
              <w:t>ПВ</w:t>
            </w:r>
            <w:r w:rsidR="003F3B88" w:rsidRPr="00EF43DE">
              <w:rPr>
                <w:rFonts w:asciiTheme="majorHAnsi" w:eastAsia="Times New Roman" w:hAnsiTheme="majorHAnsi" w:cstheme="majorHAnsi"/>
                <w:bCs/>
                <w:sz w:val="28"/>
                <w:szCs w:val="28"/>
                <w:lang w:val="ru-MD"/>
              </w:rPr>
              <w:t xml:space="preserve">К, </w:t>
            </w:r>
            <w:r w:rsidR="00FC48CD">
              <w:rPr>
                <w:rFonts w:asciiTheme="majorHAnsi" w:eastAsia="Times New Roman" w:hAnsiTheme="majorHAnsi" w:cstheme="majorHAnsi"/>
                <w:bCs/>
                <w:sz w:val="28"/>
                <w:szCs w:val="28"/>
                <w:lang w:val="ru-MD"/>
              </w:rPr>
              <w:t xml:space="preserve">совместно </w:t>
            </w:r>
            <w:r w:rsidR="003F3B88" w:rsidRPr="00EF43DE">
              <w:rPr>
                <w:rFonts w:asciiTheme="majorHAnsi" w:eastAsia="Times New Roman" w:hAnsiTheme="majorHAnsi" w:cstheme="majorHAnsi"/>
                <w:bCs/>
                <w:sz w:val="28"/>
                <w:szCs w:val="28"/>
                <w:lang w:val="ru-MD"/>
              </w:rPr>
              <w:t>с учредителями, не обеспечил</w:t>
            </w:r>
            <w:r w:rsidR="002B38D4" w:rsidRPr="00EF43DE">
              <w:rPr>
                <w:rFonts w:asciiTheme="majorHAnsi" w:eastAsia="Times New Roman" w:hAnsiTheme="majorHAnsi" w:cstheme="majorHAnsi"/>
                <w:bCs/>
                <w:sz w:val="28"/>
                <w:szCs w:val="28"/>
                <w:lang w:val="ru-MD"/>
              </w:rPr>
              <w:t>и</w:t>
            </w:r>
            <w:r w:rsidR="003F3B88" w:rsidRPr="00EF43DE">
              <w:rPr>
                <w:rFonts w:asciiTheme="majorHAnsi" w:eastAsia="Times New Roman" w:hAnsiTheme="majorHAnsi" w:cstheme="majorHAnsi"/>
                <w:bCs/>
                <w:sz w:val="28"/>
                <w:szCs w:val="28"/>
                <w:lang w:val="ru-MD"/>
              </w:rPr>
              <w:t xml:space="preserve"> полную инвентаризацию имущества предприятия. </w:t>
            </w:r>
            <w:r w:rsidR="002B38D4" w:rsidRPr="00EF43DE">
              <w:rPr>
                <w:rFonts w:asciiTheme="majorHAnsi" w:eastAsia="Times New Roman" w:hAnsiTheme="majorHAnsi" w:cstheme="majorHAnsi"/>
                <w:bCs/>
                <w:sz w:val="28"/>
                <w:szCs w:val="28"/>
                <w:lang w:val="ru-MD"/>
              </w:rPr>
              <w:t>Ежегодна</w:t>
            </w:r>
            <w:r w:rsidR="003F3B88" w:rsidRPr="00EF43DE">
              <w:rPr>
                <w:rFonts w:asciiTheme="majorHAnsi" w:eastAsia="Times New Roman" w:hAnsiTheme="majorHAnsi" w:cstheme="majorHAnsi"/>
                <w:bCs/>
                <w:sz w:val="28"/>
                <w:szCs w:val="28"/>
                <w:lang w:val="ru-MD"/>
              </w:rPr>
              <w:t xml:space="preserve">я инвентаризация, проведенная </w:t>
            </w:r>
            <w:r w:rsidR="002B38D4" w:rsidRPr="00EF43DE">
              <w:rPr>
                <w:rFonts w:asciiTheme="majorHAnsi" w:eastAsia="Times New Roman" w:hAnsiTheme="majorHAnsi" w:cstheme="majorHAnsi"/>
                <w:bCs/>
                <w:sz w:val="28"/>
                <w:szCs w:val="28"/>
                <w:lang w:val="ru-MD"/>
              </w:rPr>
              <w:t>ПВК</w:t>
            </w:r>
            <w:r w:rsidR="003F3B88" w:rsidRPr="00EF43DE">
              <w:rPr>
                <w:rFonts w:asciiTheme="majorHAnsi" w:eastAsia="Times New Roman" w:hAnsiTheme="majorHAnsi" w:cstheme="majorHAnsi"/>
                <w:bCs/>
                <w:sz w:val="28"/>
                <w:szCs w:val="28"/>
                <w:lang w:val="ru-MD"/>
              </w:rPr>
              <w:t xml:space="preserve">, является поверхностной/формальной/фрагментарной, что </w:t>
            </w:r>
            <w:r w:rsidR="002B38D4" w:rsidRPr="00EF43DE">
              <w:rPr>
                <w:rFonts w:asciiTheme="majorHAnsi" w:eastAsia="Times New Roman" w:hAnsiTheme="majorHAnsi" w:cstheme="majorHAnsi"/>
                <w:bCs/>
                <w:sz w:val="28"/>
                <w:szCs w:val="28"/>
                <w:lang w:val="ru-MD"/>
              </w:rPr>
              <w:t>обуславливает</w:t>
            </w:r>
            <w:r w:rsidR="003F3B88" w:rsidRPr="00EF43DE">
              <w:rPr>
                <w:rFonts w:asciiTheme="majorHAnsi" w:eastAsia="Times New Roman" w:hAnsiTheme="majorHAnsi" w:cstheme="majorHAnsi"/>
                <w:bCs/>
                <w:sz w:val="28"/>
                <w:szCs w:val="28"/>
                <w:lang w:val="ru-MD"/>
              </w:rPr>
              <w:t xml:space="preserve"> нерегистр</w:t>
            </w:r>
            <w:r w:rsidR="002B38D4" w:rsidRPr="00EF43DE">
              <w:rPr>
                <w:rFonts w:asciiTheme="majorHAnsi" w:eastAsia="Times New Roman" w:hAnsiTheme="majorHAnsi" w:cstheme="majorHAnsi"/>
                <w:bCs/>
                <w:sz w:val="28"/>
                <w:szCs w:val="28"/>
                <w:lang w:val="ru-MD"/>
              </w:rPr>
              <w:t>ац</w:t>
            </w:r>
            <w:r w:rsidR="003F3B88" w:rsidRPr="00EF43DE">
              <w:rPr>
                <w:rFonts w:asciiTheme="majorHAnsi" w:eastAsia="Times New Roman" w:hAnsiTheme="majorHAnsi" w:cstheme="majorHAnsi"/>
                <w:bCs/>
                <w:sz w:val="28"/>
                <w:szCs w:val="28"/>
                <w:lang w:val="ru-MD"/>
              </w:rPr>
              <w:t xml:space="preserve">ию в бухгалтерском учете управляемого имущества. </w:t>
            </w:r>
            <w:r w:rsidRPr="00EF43DE">
              <w:rPr>
                <w:rFonts w:asciiTheme="majorHAnsi" w:eastAsia="Times New Roman" w:hAnsiTheme="majorHAnsi" w:cstheme="majorHAnsi"/>
                <w:bCs/>
                <w:sz w:val="28"/>
                <w:szCs w:val="28"/>
                <w:lang w:val="ru-MD"/>
              </w:rPr>
              <w:t xml:space="preserve">  </w:t>
            </w:r>
            <w:r w:rsidR="003F3B88" w:rsidRPr="00EF43DE">
              <w:rPr>
                <w:rFonts w:asciiTheme="majorHAnsi" w:eastAsia="Times New Roman" w:hAnsiTheme="majorHAnsi" w:cstheme="majorHAnsi"/>
                <w:bCs/>
                <w:sz w:val="28"/>
                <w:szCs w:val="28"/>
                <w:lang w:val="ru-MD"/>
              </w:rPr>
              <w:t>Одной из причин, способствующих не</w:t>
            </w:r>
            <w:r w:rsidR="00EB5910" w:rsidRPr="00EF43DE">
              <w:rPr>
                <w:rFonts w:asciiTheme="majorHAnsi" w:eastAsia="Times New Roman" w:hAnsiTheme="majorHAnsi" w:cstheme="majorHAnsi"/>
                <w:bCs/>
                <w:sz w:val="28"/>
                <w:szCs w:val="28"/>
                <w:lang w:val="ru-MD"/>
              </w:rPr>
              <w:t>регистрации в учете</w:t>
            </w:r>
            <w:r w:rsidR="003F3B88" w:rsidRPr="00EF43DE">
              <w:rPr>
                <w:rFonts w:asciiTheme="majorHAnsi" w:eastAsia="Times New Roman" w:hAnsiTheme="majorHAnsi" w:cstheme="majorHAnsi"/>
                <w:bCs/>
                <w:sz w:val="28"/>
                <w:szCs w:val="28"/>
                <w:lang w:val="ru-MD"/>
              </w:rPr>
              <w:t xml:space="preserve"> </w:t>
            </w:r>
            <w:r w:rsidR="00EB5910" w:rsidRPr="00EF43DE">
              <w:rPr>
                <w:rFonts w:asciiTheme="majorHAnsi" w:eastAsia="Times New Roman" w:hAnsiTheme="majorHAnsi" w:cstheme="majorHAnsi"/>
                <w:bCs/>
                <w:sz w:val="28"/>
                <w:szCs w:val="28"/>
                <w:lang w:val="ru-MD"/>
              </w:rPr>
              <w:t>всего имущества</w:t>
            </w:r>
            <w:r w:rsidR="003F3B88" w:rsidRPr="00EF43DE">
              <w:rPr>
                <w:rFonts w:asciiTheme="majorHAnsi" w:eastAsia="Times New Roman" w:hAnsiTheme="majorHAnsi" w:cstheme="majorHAnsi"/>
                <w:bCs/>
                <w:sz w:val="28"/>
                <w:szCs w:val="28"/>
                <w:lang w:val="ru-MD"/>
              </w:rPr>
              <w:t>, управляе</w:t>
            </w:r>
            <w:r w:rsidR="00EB5910" w:rsidRPr="00EF43DE">
              <w:rPr>
                <w:rFonts w:asciiTheme="majorHAnsi" w:eastAsia="Times New Roman" w:hAnsiTheme="majorHAnsi" w:cstheme="majorHAnsi"/>
                <w:bCs/>
                <w:sz w:val="28"/>
                <w:szCs w:val="28"/>
                <w:lang w:val="ru-MD"/>
              </w:rPr>
              <w:t>мог</w:t>
            </w:r>
            <w:r w:rsidR="003F3B88" w:rsidRPr="00EF43DE">
              <w:rPr>
                <w:rFonts w:asciiTheme="majorHAnsi" w:eastAsia="Times New Roman" w:hAnsiTheme="majorHAnsi" w:cstheme="majorHAnsi"/>
                <w:bCs/>
                <w:sz w:val="28"/>
                <w:szCs w:val="28"/>
                <w:lang w:val="ru-MD"/>
              </w:rPr>
              <w:t xml:space="preserve"> </w:t>
            </w:r>
            <w:r w:rsidR="00EB5910" w:rsidRPr="00EF43DE">
              <w:rPr>
                <w:rFonts w:asciiTheme="majorHAnsi" w:eastAsia="Times New Roman" w:hAnsiTheme="majorHAnsi" w:cstheme="majorHAnsi"/>
                <w:bCs/>
                <w:sz w:val="28"/>
                <w:szCs w:val="28"/>
                <w:lang w:val="ru-MD"/>
              </w:rPr>
              <w:t>ПВК</w:t>
            </w:r>
            <w:r w:rsidR="003F3B88" w:rsidRPr="00EF43DE">
              <w:rPr>
                <w:rFonts w:asciiTheme="majorHAnsi" w:eastAsia="Times New Roman" w:hAnsiTheme="majorHAnsi" w:cstheme="majorHAnsi"/>
                <w:bCs/>
                <w:sz w:val="28"/>
                <w:szCs w:val="28"/>
                <w:lang w:val="ru-MD"/>
              </w:rPr>
              <w:t xml:space="preserve">, является то, что не все </w:t>
            </w:r>
            <w:r w:rsidR="00EB5910" w:rsidRPr="00EF43DE">
              <w:rPr>
                <w:rFonts w:asciiTheme="majorHAnsi" w:eastAsia="Times New Roman" w:hAnsiTheme="majorHAnsi" w:cstheme="majorHAnsi"/>
                <w:bCs/>
                <w:sz w:val="28"/>
                <w:szCs w:val="28"/>
                <w:lang w:val="ru-MD"/>
              </w:rPr>
              <w:t>ОМПУ</w:t>
            </w:r>
            <w:r w:rsidR="003F3B88" w:rsidRPr="00EF43DE">
              <w:rPr>
                <w:rFonts w:asciiTheme="majorHAnsi" w:eastAsia="Times New Roman" w:hAnsiTheme="majorHAnsi" w:cstheme="majorHAnsi"/>
                <w:bCs/>
                <w:sz w:val="28"/>
                <w:szCs w:val="28"/>
                <w:lang w:val="ru-MD"/>
              </w:rPr>
              <w:t xml:space="preserve">, где операторы предоставляют </w:t>
            </w:r>
            <w:r w:rsidR="00EB5910" w:rsidRPr="00EF43DE">
              <w:rPr>
                <w:rFonts w:asciiTheme="majorHAnsi" w:eastAsia="Times New Roman" w:hAnsiTheme="majorHAnsi" w:cstheme="majorHAnsi"/>
                <w:bCs/>
                <w:sz w:val="28"/>
                <w:szCs w:val="28"/>
                <w:lang w:val="ru-MD"/>
              </w:rPr>
              <w:t>публичную услугу</w:t>
            </w:r>
            <w:r w:rsidR="003F3B88" w:rsidRPr="00EF43DE">
              <w:rPr>
                <w:rFonts w:asciiTheme="majorHAnsi" w:eastAsia="Times New Roman" w:hAnsiTheme="majorHAnsi" w:cstheme="majorHAnsi"/>
                <w:bCs/>
                <w:sz w:val="28"/>
                <w:szCs w:val="28"/>
                <w:lang w:val="ru-MD"/>
              </w:rPr>
              <w:t xml:space="preserve"> водоснабжения и канализации, обеспечили делегирование управления </w:t>
            </w:r>
            <w:r w:rsidR="00EB5910" w:rsidRPr="00EF43DE">
              <w:rPr>
                <w:rFonts w:asciiTheme="majorHAnsi" w:eastAsia="Times New Roman" w:hAnsiTheme="majorHAnsi" w:cstheme="majorHAnsi"/>
                <w:bCs/>
                <w:sz w:val="28"/>
                <w:szCs w:val="28"/>
                <w:lang w:val="ru-MD"/>
              </w:rPr>
              <w:t>услуг</w:t>
            </w:r>
            <w:r w:rsidR="003F3B88" w:rsidRPr="00EF43DE">
              <w:rPr>
                <w:rFonts w:asciiTheme="majorHAnsi" w:eastAsia="Times New Roman" w:hAnsiTheme="majorHAnsi" w:cstheme="majorHAnsi"/>
                <w:bCs/>
                <w:sz w:val="28"/>
                <w:szCs w:val="28"/>
                <w:lang w:val="ru-MD"/>
              </w:rPr>
              <w:t xml:space="preserve">ой водоснабжения и канализации с заключением </w:t>
            </w:r>
            <w:r w:rsidR="00EB5910" w:rsidRPr="00EF43DE">
              <w:rPr>
                <w:rFonts w:asciiTheme="majorHAnsi" w:eastAsia="Times New Roman" w:hAnsiTheme="majorHAnsi" w:cstheme="majorHAnsi"/>
                <w:bCs/>
                <w:sz w:val="28"/>
                <w:szCs w:val="28"/>
                <w:lang w:val="ru-MD"/>
              </w:rPr>
              <w:t>Д</w:t>
            </w:r>
            <w:r w:rsidR="003F3B88" w:rsidRPr="00EF43DE">
              <w:rPr>
                <w:rFonts w:asciiTheme="majorHAnsi" w:eastAsia="Times New Roman" w:hAnsiTheme="majorHAnsi" w:cstheme="majorHAnsi"/>
                <w:bCs/>
                <w:sz w:val="28"/>
                <w:szCs w:val="28"/>
                <w:lang w:val="ru-MD"/>
              </w:rPr>
              <w:t>оговора о делегировании управления (далее-</w:t>
            </w:r>
            <w:r w:rsidR="00EB5910" w:rsidRPr="00EF43DE">
              <w:rPr>
                <w:rFonts w:asciiTheme="majorHAnsi" w:eastAsia="Times New Roman" w:hAnsiTheme="majorHAnsi" w:cstheme="majorHAnsi"/>
                <w:bCs/>
                <w:sz w:val="28"/>
                <w:szCs w:val="28"/>
                <w:lang w:val="ru-MD"/>
              </w:rPr>
              <w:t>ДДУ</w:t>
            </w:r>
            <w:r w:rsidR="003F3B88" w:rsidRPr="00EF43DE">
              <w:rPr>
                <w:rFonts w:asciiTheme="majorHAnsi" w:eastAsia="Times New Roman" w:hAnsiTheme="majorHAnsi" w:cstheme="majorHAnsi"/>
                <w:bCs/>
                <w:sz w:val="28"/>
                <w:szCs w:val="28"/>
                <w:lang w:val="ru-MD"/>
              </w:rPr>
              <w:t>)</w:t>
            </w:r>
            <w:r w:rsidR="00EB5910" w:rsidRPr="00EF43DE">
              <w:rPr>
                <w:rFonts w:asciiTheme="majorHAnsi" w:eastAsia="Times New Roman" w:hAnsiTheme="majorHAnsi" w:cstheme="majorHAnsi"/>
                <w:bCs/>
                <w:sz w:val="28"/>
                <w:szCs w:val="28"/>
                <w:lang w:val="ru-MD"/>
              </w:rPr>
              <w:t>,</w:t>
            </w:r>
            <w:r w:rsidR="003F3B88" w:rsidRPr="00EF43DE">
              <w:rPr>
                <w:rFonts w:asciiTheme="majorHAnsi" w:eastAsia="Times New Roman" w:hAnsiTheme="majorHAnsi" w:cstheme="majorHAnsi"/>
                <w:bCs/>
                <w:sz w:val="28"/>
                <w:szCs w:val="28"/>
                <w:lang w:val="ru-MD"/>
              </w:rPr>
              <w:t xml:space="preserve"> с при</w:t>
            </w:r>
            <w:r w:rsidR="00EB5910" w:rsidRPr="00EF43DE">
              <w:rPr>
                <w:rFonts w:asciiTheme="majorHAnsi" w:eastAsia="Times New Roman" w:hAnsiTheme="majorHAnsi" w:cstheme="majorHAnsi"/>
                <w:bCs/>
                <w:sz w:val="28"/>
                <w:szCs w:val="28"/>
                <w:lang w:val="ru-MD"/>
              </w:rPr>
              <w:t>лож</w:t>
            </w:r>
            <w:r w:rsidR="003F3B88" w:rsidRPr="00EF43DE">
              <w:rPr>
                <w:rFonts w:asciiTheme="majorHAnsi" w:eastAsia="Times New Roman" w:hAnsiTheme="majorHAnsi" w:cstheme="majorHAnsi"/>
                <w:bCs/>
                <w:sz w:val="28"/>
                <w:szCs w:val="28"/>
                <w:lang w:val="ru-MD"/>
              </w:rPr>
              <w:t xml:space="preserve">ением к </w:t>
            </w:r>
            <w:r w:rsidR="00EB5910" w:rsidRPr="00EF43DE">
              <w:rPr>
                <w:rFonts w:asciiTheme="majorHAnsi" w:eastAsia="Times New Roman" w:hAnsiTheme="majorHAnsi" w:cstheme="majorHAnsi"/>
                <w:bCs/>
                <w:sz w:val="28"/>
                <w:szCs w:val="28"/>
                <w:lang w:val="ru-MD"/>
              </w:rPr>
              <w:t>нему описи</w:t>
            </w:r>
            <w:r w:rsidR="003F3B88" w:rsidRPr="00EF43DE">
              <w:rPr>
                <w:rFonts w:asciiTheme="majorHAnsi" w:eastAsia="Times New Roman" w:hAnsiTheme="majorHAnsi" w:cstheme="majorHAnsi"/>
                <w:bCs/>
                <w:sz w:val="28"/>
                <w:szCs w:val="28"/>
                <w:lang w:val="ru-MD"/>
              </w:rPr>
              <w:t xml:space="preserve"> имущества, переданного </w:t>
            </w:r>
            <w:r w:rsidR="00EB5910" w:rsidRPr="00EF43DE">
              <w:rPr>
                <w:rFonts w:asciiTheme="majorHAnsi" w:eastAsia="Times New Roman" w:hAnsiTheme="majorHAnsi" w:cstheme="majorHAnsi"/>
                <w:bCs/>
                <w:sz w:val="28"/>
                <w:szCs w:val="28"/>
                <w:lang w:val="ru-MD"/>
              </w:rPr>
              <w:t xml:space="preserve">ПВК </w:t>
            </w:r>
            <w:r w:rsidR="003F3B88" w:rsidRPr="00EF43DE">
              <w:rPr>
                <w:rFonts w:asciiTheme="majorHAnsi" w:eastAsia="Times New Roman" w:hAnsiTheme="majorHAnsi" w:cstheme="majorHAnsi"/>
                <w:bCs/>
                <w:sz w:val="28"/>
                <w:szCs w:val="28"/>
                <w:lang w:val="ru-MD"/>
              </w:rPr>
              <w:t xml:space="preserve">в управление, что не дает возможности </w:t>
            </w:r>
            <w:r w:rsidR="00EB5910" w:rsidRPr="00EF43DE">
              <w:rPr>
                <w:rFonts w:asciiTheme="majorHAnsi" w:eastAsia="Times New Roman" w:hAnsiTheme="majorHAnsi" w:cstheme="majorHAnsi"/>
                <w:bCs/>
                <w:sz w:val="28"/>
                <w:szCs w:val="28"/>
                <w:lang w:val="ru-MD"/>
              </w:rPr>
              <w:t xml:space="preserve">обеспечить </w:t>
            </w:r>
            <w:r w:rsidR="003F3B88" w:rsidRPr="00EF43DE">
              <w:rPr>
                <w:rFonts w:asciiTheme="majorHAnsi" w:eastAsia="Times New Roman" w:hAnsiTheme="majorHAnsi" w:cstheme="majorHAnsi"/>
                <w:bCs/>
                <w:sz w:val="28"/>
                <w:szCs w:val="28"/>
                <w:lang w:val="ru-MD"/>
              </w:rPr>
              <w:t>полн</w:t>
            </w:r>
            <w:r w:rsidR="00EB5910" w:rsidRPr="00EF43DE">
              <w:rPr>
                <w:rFonts w:asciiTheme="majorHAnsi" w:eastAsia="Times New Roman" w:hAnsiTheme="majorHAnsi" w:cstheme="majorHAnsi"/>
                <w:bCs/>
                <w:sz w:val="28"/>
                <w:szCs w:val="28"/>
                <w:lang w:val="ru-MD"/>
              </w:rPr>
              <w:t>ый</w:t>
            </w:r>
            <w:r w:rsidR="003F3B88" w:rsidRPr="00EF43DE">
              <w:rPr>
                <w:rFonts w:asciiTheme="majorHAnsi" w:eastAsia="Times New Roman" w:hAnsiTheme="majorHAnsi" w:cstheme="majorHAnsi"/>
                <w:bCs/>
                <w:sz w:val="28"/>
                <w:szCs w:val="28"/>
                <w:lang w:val="ru-MD"/>
              </w:rPr>
              <w:t xml:space="preserve"> и </w:t>
            </w:r>
            <w:r w:rsidR="00EB5910" w:rsidRPr="00EF43DE">
              <w:rPr>
                <w:rFonts w:asciiTheme="majorHAnsi" w:eastAsia="Times New Roman" w:hAnsiTheme="majorHAnsi" w:cstheme="majorHAnsi"/>
                <w:bCs/>
                <w:sz w:val="28"/>
                <w:szCs w:val="28"/>
                <w:lang w:val="ru-MD"/>
              </w:rPr>
              <w:t>надлежащий</w:t>
            </w:r>
            <w:r w:rsidR="003F3B88" w:rsidRPr="00EF43DE">
              <w:rPr>
                <w:rFonts w:asciiTheme="majorHAnsi" w:eastAsia="Times New Roman" w:hAnsiTheme="majorHAnsi" w:cstheme="majorHAnsi"/>
                <w:bCs/>
                <w:sz w:val="28"/>
                <w:szCs w:val="28"/>
                <w:lang w:val="ru-MD"/>
              </w:rPr>
              <w:t xml:space="preserve"> учет имущества, управляемого оператором и учредителем/</w:t>
            </w:r>
            <w:r w:rsidR="00EB5910" w:rsidRPr="00EF43DE">
              <w:rPr>
                <w:rFonts w:asciiTheme="majorHAnsi" w:eastAsia="Times New Roman" w:hAnsiTheme="majorHAnsi" w:cstheme="majorHAnsi"/>
                <w:bCs/>
                <w:sz w:val="28"/>
                <w:szCs w:val="28"/>
                <w:lang w:val="ru-MD"/>
              </w:rPr>
              <w:t>ОМПУ</w:t>
            </w:r>
            <w:r w:rsidR="003F3B88" w:rsidRPr="00EF43DE">
              <w:rPr>
                <w:rFonts w:asciiTheme="majorHAnsi" w:eastAsia="Times New Roman" w:hAnsiTheme="majorHAnsi" w:cstheme="majorHAnsi"/>
                <w:bCs/>
                <w:sz w:val="28"/>
                <w:szCs w:val="28"/>
                <w:lang w:val="ru-MD"/>
              </w:rPr>
              <w:t>.</w:t>
            </w:r>
            <w:r w:rsidRPr="00EF43DE">
              <w:rPr>
                <w:rFonts w:asciiTheme="majorHAnsi" w:eastAsia="Times New Roman" w:hAnsiTheme="majorHAnsi" w:cstheme="majorHAnsi"/>
                <w:bCs/>
                <w:sz w:val="28"/>
                <w:szCs w:val="28"/>
                <w:lang w:val="ru-MD"/>
              </w:rPr>
              <w:t xml:space="preserve">  </w:t>
            </w:r>
            <w:r w:rsidR="003F3B88" w:rsidRPr="00EF43DE">
              <w:rPr>
                <w:rFonts w:asciiTheme="majorHAnsi" w:eastAsia="Times New Roman" w:hAnsiTheme="majorHAnsi" w:cstheme="majorHAnsi"/>
                <w:bCs/>
                <w:sz w:val="28"/>
                <w:szCs w:val="28"/>
                <w:lang w:val="ru-MD"/>
              </w:rPr>
              <w:t>Такая ситуация создает риск потери публичного имущества, связанного с услугой водоснабжения и канализации</w:t>
            </w:r>
            <w:r w:rsidR="00EB5910" w:rsidRPr="00EF43DE">
              <w:rPr>
                <w:rFonts w:asciiTheme="majorHAnsi" w:eastAsia="Times New Roman" w:hAnsiTheme="majorHAnsi" w:cstheme="majorHAnsi"/>
                <w:bCs/>
                <w:sz w:val="28"/>
                <w:szCs w:val="28"/>
                <w:lang w:val="ru-MD"/>
              </w:rPr>
              <w:t>.</w:t>
            </w:r>
            <w:r w:rsidR="003F3B88" w:rsidRPr="00EF43DE">
              <w:rPr>
                <w:rFonts w:asciiTheme="majorHAnsi" w:eastAsia="Times New Roman" w:hAnsiTheme="majorHAnsi" w:cstheme="majorHAnsi"/>
                <w:bCs/>
                <w:sz w:val="28"/>
                <w:szCs w:val="28"/>
                <w:lang w:val="ru-MD"/>
              </w:rPr>
              <w:t xml:space="preserve">  </w:t>
            </w:r>
          </w:p>
          <w:p w14:paraId="77D2623E" w14:textId="22A91FAE" w:rsidR="00901076" w:rsidRPr="00EF43DE" w:rsidRDefault="00901076" w:rsidP="002A1491">
            <w:pPr>
              <w:ind w:left="37"/>
              <w:contextualSpacing/>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Cs/>
                <w:sz w:val="28"/>
                <w:szCs w:val="28"/>
                <w:lang w:val="ru-MD"/>
              </w:rPr>
              <w:t xml:space="preserve">       </w:t>
            </w:r>
            <w:r w:rsidR="003F3B88" w:rsidRPr="00EF43DE">
              <w:rPr>
                <w:rFonts w:asciiTheme="majorHAnsi" w:eastAsia="Times New Roman" w:hAnsiTheme="majorHAnsi" w:cstheme="majorHAnsi"/>
                <w:bCs/>
                <w:sz w:val="28"/>
                <w:szCs w:val="28"/>
                <w:lang w:val="ru-MD"/>
              </w:rPr>
              <w:t xml:space="preserve">До момента проведения миссии </w:t>
            </w:r>
            <w:r w:rsidR="00EB5910" w:rsidRPr="00EF43DE">
              <w:rPr>
                <w:rFonts w:asciiTheme="majorHAnsi" w:eastAsia="Times New Roman" w:hAnsiTheme="majorHAnsi" w:cstheme="majorHAnsi"/>
                <w:bCs/>
                <w:sz w:val="28"/>
                <w:szCs w:val="28"/>
                <w:lang w:val="ru-MD"/>
              </w:rPr>
              <w:t xml:space="preserve">follow-up </w:t>
            </w:r>
            <w:r w:rsidR="003F3B88" w:rsidRPr="00EF43DE">
              <w:rPr>
                <w:rFonts w:asciiTheme="majorHAnsi" w:eastAsia="Times New Roman" w:hAnsiTheme="majorHAnsi" w:cstheme="majorHAnsi"/>
                <w:bCs/>
                <w:sz w:val="28"/>
                <w:szCs w:val="28"/>
                <w:lang w:val="ru-MD"/>
              </w:rPr>
              <w:t xml:space="preserve">администратор процедуры несостоятельности </w:t>
            </w:r>
            <w:r w:rsidR="003F3B88" w:rsidRPr="00EF43DE">
              <w:rPr>
                <w:rFonts w:asciiTheme="majorHAnsi" w:eastAsia="Times New Roman" w:hAnsiTheme="majorHAnsi" w:cstheme="majorHAnsi"/>
                <w:b/>
                <w:bCs/>
                <w:sz w:val="28"/>
                <w:szCs w:val="28"/>
                <w:lang w:val="ru-MD"/>
              </w:rPr>
              <w:t xml:space="preserve">МП </w:t>
            </w:r>
            <w:r w:rsidR="00EB5910" w:rsidRPr="00EF43DE">
              <w:rPr>
                <w:rFonts w:asciiTheme="majorHAnsi" w:eastAsia="Times New Roman" w:hAnsiTheme="majorHAnsi" w:cstheme="majorHAnsi"/>
                <w:b/>
                <w:bCs/>
                <w:sz w:val="28"/>
                <w:szCs w:val="28"/>
                <w:lang w:val="ru-MD"/>
              </w:rPr>
              <w:t>АС</w:t>
            </w:r>
            <w:r w:rsidR="003F3B88" w:rsidRPr="00EF43DE">
              <w:rPr>
                <w:rFonts w:asciiTheme="majorHAnsi" w:eastAsia="Times New Roman" w:hAnsiTheme="majorHAnsi" w:cstheme="majorHAnsi"/>
                <w:b/>
                <w:bCs/>
                <w:sz w:val="28"/>
                <w:szCs w:val="28"/>
                <w:lang w:val="ru-MD"/>
              </w:rPr>
              <w:t xml:space="preserve"> Басарабяска</w:t>
            </w:r>
            <w:r w:rsidR="003F3B88" w:rsidRPr="00EF43DE">
              <w:rPr>
                <w:rFonts w:asciiTheme="majorHAnsi" w:eastAsia="Times New Roman" w:hAnsiTheme="majorHAnsi" w:cstheme="majorHAnsi"/>
                <w:bCs/>
                <w:sz w:val="28"/>
                <w:szCs w:val="28"/>
                <w:lang w:val="ru-MD"/>
              </w:rPr>
              <w:t xml:space="preserve"> не обеспечил составление и утверждение списка </w:t>
            </w:r>
            <w:r w:rsidR="00EB5910" w:rsidRPr="00EF43DE">
              <w:rPr>
                <w:rFonts w:asciiTheme="majorHAnsi" w:eastAsia="Times New Roman" w:hAnsiTheme="majorHAnsi" w:cstheme="majorHAnsi"/>
                <w:bCs/>
                <w:sz w:val="28"/>
                <w:szCs w:val="28"/>
                <w:lang w:val="ru-MD"/>
              </w:rPr>
              <w:t>имущества</w:t>
            </w:r>
            <w:r w:rsidR="003F3B88" w:rsidRPr="00EF43DE">
              <w:rPr>
                <w:rFonts w:asciiTheme="majorHAnsi" w:eastAsia="Times New Roman" w:hAnsiTheme="majorHAnsi" w:cstheme="majorHAnsi"/>
                <w:bCs/>
                <w:sz w:val="28"/>
                <w:szCs w:val="28"/>
                <w:lang w:val="ru-MD"/>
              </w:rPr>
              <w:t>, составляющ</w:t>
            </w:r>
            <w:r w:rsidR="00EB5910" w:rsidRPr="00EF43DE">
              <w:rPr>
                <w:rFonts w:asciiTheme="majorHAnsi" w:eastAsia="Times New Roman" w:hAnsiTheme="majorHAnsi" w:cstheme="majorHAnsi"/>
                <w:bCs/>
                <w:sz w:val="28"/>
                <w:szCs w:val="28"/>
                <w:lang w:val="ru-MD"/>
              </w:rPr>
              <w:t>его</w:t>
            </w:r>
            <w:r w:rsidR="003F3B88" w:rsidRPr="00EF43DE">
              <w:rPr>
                <w:rFonts w:asciiTheme="majorHAnsi" w:eastAsia="Times New Roman" w:hAnsiTheme="majorHAnsi" w:cstheme="majorHAnsi"/>
                <w:bCs/>
                <w:sz w:val="28"/>
                <w:szCs w:val="28"/>
                <w:lang w:val="ru-MD"/>
              </w:rPr>
              <w:t xml:space="preserve"> </w:t>
            </w:r>
            <w:r w:rsidR="00EB5910" w:rsidRPr="00EF43DE">
              <w:rPr>
                <w:rFonts w:asciiTheme="majorHAnsi" w:eastAsia="Times New Roman" w:hAnsiTheme="majorHAnsi" w:cstheme="majorHAnsi"/>
                <w:bCs/>
                <w:sz w:val="28"/>
                <w:szCs w:val="28"/>
                <w:lang w:val="ru-MD"/>
              </w:rPr>
              <w:t xml:space="preserve">дебиторскую </w:t>
            </w:r>
            <w:r w:rsidR="003F3B88" w:rsidRPr="00EF43DE">
              <w:rPr>
                <w:rFonts w:asciiTheme="majorHAnsi" w:eastAsia="Times New Roman" w:hAnsiTheme="majorHAnsi" w:cstheme="majorHAnsi"/>
                <w:bCs/>
                <w:sz w:val="28"/>
                <w:szCs w:val="28"/>
                <w:lang w:val="ru-MD"/>
              </w:rPr>
              <w:t xml:space="preserve">массу (аудиторской группе не были представлены доказательства ее составления и утверждения), а </w:t>
            </w:r>
            <w:r w:rsidR="00EB5910" w:rsidRPr="00EF43DE">
              <w:rPr>
                <w:rFonts w:asciiTheme="majorHAnsi" w:eastAsia="Times New Roman" w:hAnsiTheme="majorHAnsi" w:cstheme="majorHAnsi"/>
                <w:bCs/>
                <w:sz w:val="28"/>
                <w:szCs w:val="28"/>
                <w:lang w:val="ru-MD"/>
              </w:rPr>
              <w:t>учреди</w:t>
            </w:r>
            <w:r w:rsidR="003F3B88" w:rsidRPr="00EF43DE">
              <w:rPr>
                <w:rFonts w:asciiTheme="majorHAnsi" w:eastAsia="Times New Roman" w:hAnsiTheme="majorHAnsi" w:cstheme="majorHAnsi"/>
                <w:bCs/>
                <w:sz w:val="28"/>
                <w:szCs w:val="28"/>
                <w:lang w:val="ru-MD"/>
              </w:rPr>
              <w:t>тель не раз</w:t>
            </w:r>
            <w:r w:rsidR="008609ED" w:rsidRPr="00EF43DE">
              <w:rPr>
                <w:rFonts w:asciiTheme="majorHAnsi" w:eastAsia="Times New Roman" w:hAnsiTheme="majorHAnsi" w:cstheme="majorHAnsi"/>
                <w:bCs/>
                <w:sz w:val="28"/>
                <w:szCs w:val="28"/>
                <w:lang w:val="ru-MD"/>
              </w:rPr>
              <w:t>гранич</w:t>
            </w:r>
            <w:r w:rsidR="003F3B88" w:rsidRPr="00EF43DE">
              <w:rPr>
                <w:rFonts w:asciiTheme="majorHAnsi" w:eastAsia="Times New Roman" w:hAnsiTheme="majorHAnsi" w:cstheme="majorHAnsi"/>
                <w:bCs/>
                <w:sz w:val="28"/>
                <w:szCs w:val="28"/>
                <w:lang w:val="ru-MD"/>
              </w:rPr>
              <w:t xml:space="preserve">ил сферу принадлежности имущества, находящегося </w:t>
            </w:r>
            <w:r w:rsidR="00EB5910" w:rsidRPr="00EF43DE">
              <w:rPr>
                <w:rFonts w:asciiTheme="majorHAnsi" w:eastAsia="Times New Roman" w:hAnsiTheme="majorHAnsi" w:cstheme="majorHAnsi"/>
                <w:bCs/>
                <w:sz w:val="28"/>
                <w:szCs w:val="28"/>
                <w:lang w:val="ru-MD"/>
              </w:rPr>
              <w:t>в</w:t>
            </w:r>
            <w:r w:rsidR="003F3B88" w:rsidRPr="00EF43DE">
              <w:rPr>
                <w:rFonts w:asciiTheme="majorHAnsi" w:eastAsia="Times New Roman" w:hAnsiTheme="majorHAnsi" w:cstheme="majorHAnsi"/>
                <w:bCs/>
                <w:sz w:val="28"/>
                <w:szCs w:val="28"/>
                <w:lang w:val="ru-MD"/>
              </w:rPr>
              <w:t xml:space="preserve"> управлени</w:t>
            </w:r>
            <w:r w:rsidR="00EB5910" w:rsidRPr="00EF43DE">
              <w:rPr>
                <w:rFonts w:asciiTheme="majorHAnsi" w:eastAsia="Times New Roman" w:hAnsiTheme="majorHAnsi" w:cstheme="majorHAnsi"/>
                <w:bCs/>
                <w:sz w:val="28"/>
                <w:szCs w:val="28"/>
                <w:lang w:val="ru-MD"/>
              </w:rPr>
              <w:t>и</w:t>
            </w:r>
            <w:r w:rsidR="003F3B88" w:rsidRPr="00EF43DE">
              <w:rPr>
                <w:rFonts w:asciiTheme="majorHAnsi" w:eastAsia="Times New Roman" w:hAnsiTheme="majorHAnsi" w:cstheme="majorHAnsi"/>
                <w:bCs/>
                <w:sz w:val="28"/>
                <w:szCs w:val="28"/>
                <w:lang w:val="ru-MD"/>
              </w:rPr>
              <w:t xml:space="preserve"> МП, что создает риск того, что в </w:t>
            </w:r>
            <w:r w:rsidR="00EB5910" w:rsidRPr="00EF43DE">
              <w:rPr>
                <w:rFonts w:asciiTheme="majorHAnsi" w:eastAsia="Times New Roman" w:hAnsiTheme="majorHAnsi" w:cstheme="majorHAnsi"/>
                <w:bCs/>
                <w:sz w:val="28"/>
                <w:szCs w:val="28"/>
                <w:lang w:val="ru-MD"/>
              </w:rPr>
              <w:t xml:space="preserve">дебиторскую </w:t>
            </w:r>
            <w:r w:rsidR="003F3B88" w:rsidRPr="00EF43DE">
              <w:rPr>
                <w:rFonts w:asciiTheme="majorHAnsi" w:eastAsia="Times New Roman" w:hAnsiTheme="majorHAnsi" w:cstheme="majorHAnsi"/>
                <w:bCs/>
                <w:sz w:val="28"/>
                <w:szCs w:val="28"/>
                <w:lang w:val="ru-MD"/>
              </w:rPr>
              <w:t xml:space="preserve">массу будут включены </w:t>
            </w:r>
            <w:r w:rsidR="00EB5910" w:rsidRPr="00EF43DE">
              <w:rPr>
                <w:rFonts w:asciiTheme="majorHAnsi" w:eastAsia="Times New Roman" w:hAnsiTheme="majorHAnsi" w:cstheme="majorHAnsi"/>
                <w:bCs/>
                <w:sz w:val="28"/>
                <w:szCs w:val="28"/>
                <w:lang w:val="ru-MD"/>
              </w:rPr>
              <w:t>объекты</w:t>
            </w:r>
            <w:r w:rsidR="003F3B88" w:rsidRPr="00EF43DE">
              <w:rPr>
                <w:rFonts w:asciiTheme="majorHAnsi" w:eastAsia="Times New Roman" w:hAnsiTheme="majorHAnsi" w:cstheme="majorHAnsi"/>
                <w:bCs/>
                <w:sz w:val="28"/>
                <w:szCs w:val="28"/>
                <w:lang w:val="ru-MD"/>
              </w:rPr>
              <w:t xml:space="preserve">, связанные с </w:t>
            </w:r>
            <w:r w:rsidR="00EB5910" w:rsidRPr="00EF43DE">
              <w:rPr>
                <w:rFonts w:asciiTheme="majorHAnsi" w:eastAsia="Times New Roman" w:hAnsiTheme="majorHAnsi" w:cstheme="majorHAnsi"/>
                <w:bCs/>
                <w:sz w:val="28"/>
                <w:szCs w:val="28"/>
                <w:lang w:val="ru-MD"/>
              </w:rPr>
              <w:t>инженерно-технической</w:t>
            </w:r>
            <w:r w:rsidR="003F3B88" w:rsidRPr="00EF43DE">
              <w:rPr>
                <w:rFonts w:asciiTheme="majorHAnsi" w:eastAsia="Times New Roman" w:hAnsiTheme="majorHAnsi" w:cstheme="majorHAnsi"/>
                <w:bCs/>
                <w:sz w:val="28"/>
                <w:szCs w:val="28"/>
                <w:lang w:val="ru-MD"/>
              </w:rPr>
              <w:t xml:space="preserve"> инфраструктурой публичной системы водоснабжения и канализации, </w:t>
            </w:r>
            <w:r w:rsidR="008609ED" w:rsidRPr="00EF43DE">
              <w:rPr>
                <w:rFonts w:asciiTheme="majorHAnsi" w:eastAsia="Times New Roman" w:hAnsiTheme="majorHAnsi" w:cstheme="majorHAnsi"/>
                <w:bCs/>
                <w:sz w:val="28"/>
                <w:szCs w:val="28"/>
                <w:lang w:val="ru-MD"/>
              </w:rPr>
              <w:t>которые</w:t>
            </w:r>
            <w:r w:rsidR="003F3B88" w:rsidRPr="00EF43DE">
              <w:rPr>
                <w:rFonts w:asciiTheme="majorHAnsi" w:eastAsia="Times New Roman" w:hAnsiTheme="majorHAnsi" w:cstheme="majorHAnsi"/>
                <w:bCs/>
                <w:sz w:val="28"/>
                <w:szCs w:val="28"/>
                <w:lang w:val="ru-MD"/>
              </w:rPr>
              <w:t>, согласно положениям нормативных актов</w:t>
            </w:r>
            <w:r w:rsidR="008609ED" w:rsidRPr="00EF43DE">
              <w:rPr>
                <w:rStyle w:val="a7"/>
                <w:rFonts w:asciiTheme="majorHAnsi" w:eastAsia="Times New Roman" w:hAnsiTheme="majorHAnsi" w:cstheme="majorHAnsi"/>
                <w:bCs/>
                <w:sz w:val="28"/>
                <w:szCs w:val="28"/>
                <w:lang w:val="ru-MD"/>
              </w:rPr>
              <w:footnoteReference w:id="207"/>
            </w:r>
            <w:r w:rsidR="008609ED" w:rsidRPr="00EF43DE">
              <w:rPr>
                <w:rFonts w:asciiTheme="majorHAnsi" w:eastAsia="Times New Roman" w:hAnsiTheme="majorHAnsi" w:cstheme="majorHAnsi"/>
                <w:bCs/>
                <w:sz w:val="28"/>
                <w:szCs w:val="28"/>
                <w:lang w:val="ru-MD"/>
              </w:rPr>
              <w:t xml:space="preserve">, </w:t>
            </w:r>
            <w:r w:rsidR="003F3B88" w:rsidRPr="00EF43DE">
              <w:rPr>
                <w:rFonts w:asciiTheme="majorHAnsi" w:eastAsia="Times New Roman" w:hAnsiTheme="majorHAnsi" w:cstheme="majorHAnsi"/>
                <w:bCs/>
                <w:sz w:val="28"/>
                <w:szCs w:val="28"/>
                <w:lang w:val="ru-MD"/>
              </w:rPr>
              <w:t xml:space="preserve">являются </w:t>
            </w:r>
            <w:r w:rsidR="008609ED" w:rsidRPr="00EF43DE">
              <w:rPr>
                <w:rFonts w:asciiTheme="majorHAnsi" w:eastAsia="Times New Roman" w:hAnsiTheme="majorHAnsi" w:cstheme="majorHAnsi"/>
                <w:bCs/>
                <w:sz w:val="28"/>
                <w:szCs w:val="28"/>
                <w:lang w:val="ru-MD"/>
              </w:rPr>
              <w:t>объект</w:t>
            </w:r>
            <w:r w:rsidR="003F3B88" w:rsidRPr="00EF43DE">
              <w:rPr>
                <w:rFonts w:asciiTheme="majorHAnsi" w:eastAsia="Times New Roman" w:hAnsiTheme="majorHAnsi" w:cstheme="majorHAnsi"/>
                <w:bCs/>
                <w:sz w:val="28"/>
                <w:szCs w:val="28"/>
                <w:lang w:val="ru-MD"/>
              </w:rPr>
              <w:t>ами</w:t>
            </w:r>
            <w:r w:rsidR="008609ED" w:rsidRPr="00EF43DE">
              <w:rPr>
                <w:rFonts w:asciiTheme="majorHAnsi" w:eastAsia="Times New Roman" w:hAnsiTheme="majorHAnsi" w:cstheme="majorHAnsi"/>
                <w:bCs/>
                <w:sz w:val="28"/>
                <w:szCs w:val="28"/>
                <w:lang w:val="ru-MD"/>
              </w:rPr>
              <w:t xml:space="preserve"> публичного </w:t>
            </w:r>
            <w:r w:rsidR="003F3B88" w:rsidRPr="00EF43DE">
              <w:rPr>
                <w:rFonts w:asciiTheme="majorHAnsi" w:eastAsia="Times New Roman" w:hAnsiTheme="majorHAnsi" w:cstheme="majorHAnsi"/>
                <w:bCs/>
                <w:sz w:val="28"/>
                <w:szCs w:val="28"/>
                <w:lang w:val="ru-MD"/>
              </w:rPr>
              <w:t>интерес</w:t>
            </w:r>
            <w:r w:rsidR="008609ED" w:rsidRPr="00EF43DE">
              <w:rPr>
                <w:rFonts w:asciiTheme="majorHAnsi" w:eastAsia="Times New Roman" w:hAnsiTheme="majorHAnsi" w:cstheme="majorHAnsi"/>
                <w:bCs/>
                <w:sz w:val="28"/>
                <w:szCs w:val="28"/>
                <w:lang w:val="ru-MD"/>
              </w:rPr>
              <w:t>а</w:t>
            </w:r>
            <w:r w:rsidR="003F3B88" w:rsidRPr="00EF43DE">
              <w:rPr>
                <w:rFonts w:asciiTheme="majorHAnsi" w:eastAsia="Times New Roman" w:hAnsiTheme="majorHAnsi" w:cstheme="majorHAnsi"/>
                <w:bCs/>
                <w:sz w:val="28"/>
                <w:szCs w:val="28"/>
                <w:lang w:val="ru-MD"/>
              </w:rPr>
              <w:t xml:space="preserve"> и пользовани</w:t>
            </w:r>
            <w:r w:rsidR="008609ED" w:rsidRPr="00EF43DE">
              <w:rPr>
                <w:rFonts w:asciiTheme="majorHAnsi" w:eastAsia="Times New Roman" w:hAnsiTheme="majorHAnsi" w:cstheme="majorHAnsi"/>
                <w:bCs/>
                <w:sz w:val="28"/>
                <w:szCs w:val="28"/>
                <w:lang w:val="ru-MD"/>
              </w:rPr>
              <w:t>я</w:t>
            </w:r>
            <w:r w:rsidR="003F3B88" w:rsidRPr="00EF43DE">
              <w:rPr>
                <w:rFonts w:asciiTheme="majorHAnsi" w:eastAsia="Times New Roman" w:hAnsiTheme="majorHAnsi" w:cstheme="majorHAnsi"/>
                <w:bCs/>
                <w:sz w:val="28"/>
                <w:szCs w:val="28"/>
                <w:lang w:val="ru-MD"/>
              </w:rPr>
              <w:t xml:space="preserve">, и </w:t>
            </w:r>
            <w:r w:rsidR="008609ED" w:rsidRPr="00EF43DE">
              <w:rPr>
                <w:rFonts w:asciiTheme="majorHAnsi" w:eastAsia="Times New Roman" w:hAnsiTheme="majorHAnsi" w:cstheme="majorHAnsi"/>
                <w:bCs/>
                <w:sz w:val="28"/>
                <w:szCs w:val="28"/>
                <w:lang w:val="ru-MD"/>
              </w:rPr>
              <w:t>принадлежат</w:t>
            </w:r>
            <w:r w:rsidR="003F3B88" w:rsidRPr="00EF43DE">
              <w:rPr>
                <w:rFonts w:asciiTheme="majorHAnsi" w:eastAsia="Times New Roman" w:hAnsiTheme="majorHAnsi" w:cstheme="majorHAnsi"/>
                <w:bCs/>
                <w:sz w:val="28"/>
                <w:szCs w:val="28"/>
                <w:lang w:val="ru-MD"/>
              </w:rPr>
              <w:t xml:space="preserve"> публичной сфере </w:t>
            </w:r>
            <w:r w:rsidR="008609ED" w:rsidRPr="00EF43DE">
              <w:rPr>
                <w:rFonts w:asciiTheme="majorHAnsi" w:eastAsia="Times New Roman" w:hAnsiTheme="majorHAnsi" w:cstheme="majorHAnsi"/>
                <w:bCs/>
                <w:sz w:val="28"/>
                <w:szCs w:val="28"/>
                <w:lang w:val="ru-MD"/>
              </w:rPr>
              <w:t>ОМПУ</w:t>
            </w:r>
            <w:r w:rsidR="003F3B88" w:rsidRPr="00EF43DE">
              <w:rPr>
                <w:rFonts w:asciiTheme="majorHAnsi" w:eastAsia="Times New Roman" w:hAnsiTheme="majorHAnsi" w:cstheme="majorHAnsi"/>
                <w:bCs/>
                <w:sz w:val="28"/>
                <w:szCs w:val="28"/>
                <w:lang w:val="ru-MD"/>
              </w:rPr>
              <w:t xml:space="preserve">. </w:t>
            </w:r>
          </w:p>
          <w:p w14:paraId="629447BE" w14:textId="04B70360" w:rsidR="003F3B88" w:rsidRPr="00EF43DE" w:rsidRDefault="008609ED" w:rsidP="003F3B88">
            <w:pPr>
              <w:ind w:left="37"/>
              <w:contextualSpacing/>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Cs/>
                <w:sz w:val="28"/>
                <w:szCs w:val="28"/>
                <w:lang w:val="ru-MD"/>
              </w:rPr>
              <w:t xml:space="preserve">Для </w:t>
            </w:r>
            <w:r w:rsidR="00901076" w:rsidRPr="00EF43DE">
              <w:rPr>
                <w:rFonts w:asciiTheme="majorHAnsi" w:eastAsia="Times New Roman" w:hAnsiTheme="majorHAnsi" w:cstheme="majorHAnsi"/>
                <w:bCs/>
                <w:sz w:val="28"/>
                <w:szCs w:val="28"/>
                <w:lang w:val="ru-MD"/>
              </w:rPr>
              <w:t xml:space="preserve">11 </w:t>
            </w:r>
            <w:r w:rsidRPr="00EF43DE">
              <w:rPr>
                <w:rFonts w:asciiTheme="majorHAnsi" w:eastAsia="Times New Roman" w:hAnsiTheme="majorHAnsi" w:cstheme="majorHAnsi"/>
                <w:bCs/>
                <w:sz w:val="28"/>
                <w:szCs w:val="28"/>
                <w:lang w:val="ru-MD"/>
              </w:rPr>
              <w:t>ПВК</w:t>
            </w:r>
            <w:r w:rsidR="00901076" w:rsidRPr="00EF43DE">
              <w:rPr>
                <w:rStyle w:val="a7"/>
                <w:rFonts w:asciiTheme="majorHAnsi" w:eastAsia="Times New Roman" w:hAnsiTheme="majorHAnsi" w:cstheme="majorHAnsi"/>
                <w:bCs/>
                <w:sz w:val="28"/>
                <w:szCs w:val="28"/>
                <w:lang w:val="ru-MD"/>
              </w:rPr>
              <w:footnoteReference w:id="208"/>
            </w:r>
            <w:r w:rsidR="00901076" w:rsidRPr="00EF43DE">
              <w:rPr>
                <w:rFonts w:asciiTheme="majorHAnsi" w:eastAsia="Times New Roman" w:hAnsiTheme="majorHAnsi" w:cstheme="majorHAnsi"/>
                <w:bCs/>
                <w:sz w:val="28"/>
                <w:szCs w:val="28"/>
                <w:lang w:val="ru-MD"/>
              </w:rPr>
              <w:t xml:space="preserve"> </w:t>
            </w:r>
            <w:r w:rsidR="003F3B88" w:rsidRPr="00EF43DE">
              <w:rPr>
                <w:rFonts w:asciiTheme="majorHAnsi" w:eastAsia="Times New Roman" w:hAnsiTheme="majorHAnsi" w:cstheme="majorHAnsi"/>
                <w:bCs/>
                <w:sz w:val="28"/>
                <w:szCs w:val="28"/>
                <w:lang w:val="ru-MD"/>
              </w:rPr>
              <w:t xml:space="preserve">не </w:t>
            </w:r>
            <w:r w:rsidRPr="00EF43DE">
              <w:rPr>
                <w:rFonts w:asciiTheme="majorHAnsi" w:eastAsia="Times New Roman" w:hAnsiTheme="majorHAnsi" w:cstheme="majorHAnsi"/>
                <w:bCs/>
                <w:sz w:val="28"/>
                <w:szCs w:val="28"/>
                <w:lang w:val="ru-MD"/>
              </w:rPr>
              <w:t xml:space="preserve">была </w:t>
            </w:r>
            <w:r w:rsidR="003F3B88" w:rsidRPr="00EF43DE">
              <w:rPr>
                <w:rFonts w:asciiTheme="majorHAnsi" w:eastAsia="Times New Roman" w:hAnsiTheme="majorHAnsi" w:cstheme="majorHAnsi"/>
                <w:bCs/>
                <w:sz w:val="28"/>
                <w:szCs w:val="28"/>
                <w:lang w:val="ru-MD"/>
              </w:rPr>
              <w:t>обеспеч</w:t>
            </w:r>
            <w:r w:rsidRPr="00EF43DE">
              <w:rPr>
                <w:rFonts w:asciiTheme="majorHAnsi" w:eastAsia="Times New Roman" w:hAnsiTheme="majorHAnsi" w:cstheme="majorHAnsi"/>
                <w:bCs/>
                <w:sz w:val="28"/>
                <w:szCs w:val="28"/>
                <w:lang w:val="ru-MD"/>
              </w:rPr>
              <w:t>ена</w:t>
            </w:r>
            <w:r w:rsidR="003F3B88" w:rsidRPr="00EF43DE">
              <w:rPr>
                <w:rFonts w:asciiTheme="majorHAnsi" w:eastAsia="Times New Roman" w:hAnsiTheme="majorHAnsi" w:cstheme="majorHAnsi"/>
                <w:bCs/>
                <w:sz w:val="28"/>
                <w:szCs w:val="28"/>
                <w:lang w:val="ru-MD"/>
              </w:rPr>
              <w:t xml:space="preserve"> </w:t>
            </w:r>
            <w:r w:rsidRPr="00EF43DE">
              <w:rPr>
                <w:rFonts w:asciiTheme="majorHAnsi" w:eastAsia="Times New Roman" w:hAnsiTheme="majorHAnsi" w:cstheme="majorHAnsi"/>
                <w:bCs/>
                <w:sz w:val="28"/>
                <w:szCs w:val="28"/>
                <w:lang w:val="ru-MD"/>
              </w:rPr>
              <w:t>надлежа</w:t>
            </w:r>
            <w:r w:rsidR="003F3B88" w:rsidRPr="00EF43DE">
              <w:rPr>
                <w:rFonts w:asciiTheme="majorHAnsi" w:eastAsia="Times New Roman" w:hAnsiTheme="majorHAnsi" w:cstheme="majorHAnsi"/>
                <w:bCs/>
                <w:sz w:val="28"/>
                <w:szCs w:val="28"/>
                <w:lang w:val="ru-MD"/>
              </w:rPr>
              <w:t>щая передача в управление имуществ</w:t>
            </w:r>
            <w:r w:rsidRPr="00EF43DE">
              <w:rPr>
                <w:rFonts w:asciiTheme="majorHAnsi" w:eastAsia="Times New Roman" w:hAnsiTheme="majorHAnsi" w:cstheme="majorHAnsi"/>
                <w:bCs/>
                <w:sz w:val="28"/>
                <w:szCs w:val="28"/>
                <w:lang w:val="ru-MD"/>
              </w:rPr>
              <w:t>а</w:t>
            </w:r>
            <w:r w:rsidR="003F3B88" w:rsidRPr="00EF43DE">
              <w:rPr>
                <w:rFonts w:asciiTheme="majorHAnsi" w:eastAsia="Times New Roman" w:hAnsiTheme="majorHAnsi" w:cstheme="majorHAnsi"/>
                <w:bCs/>
                <w:sz w:val="28"/>
                <w:szCs w:val="28"/>
                <w:lang w:val="ru-MD"/>
              </w:rPr>
              <w:t xml:space="preserve"> учредителем/</w:t>
            </w:r>
            <w:r w:rsidRPr="00EF43DE">
              <w:rPr>
                <w:rFonts w:asciiTheme="majorHAnsi" w:eastAsia="Times New Roman" w:hAnsiTheme="majorHAnsi" w:cstheme="majorHAnsi"/>
                <w:bCs/>
                <w:sz w:val="28"/>
                <w:szCs w:val="28"/>
                <w:lang w:val="ru-MD"/>
              </w:rPr>
              <w:t>ОМПУ</w:t>
            </w:r>
            <w:r w:rsidR="003F3B88" w:rsidRPr="00EF43DE">
              <w:rPr>
                <w:rFonts w:asciiTheme="majorHAnsi" w:eastAsia="Times New Roman" w:hAnsiTheme="majorHAnsi" w:cstheme="majorHAnsi"/>
                <w:bCs/>
                <w:sz w:val="28"/>
                <w:szCs w:val="28"/>
                <w:lang w:val="ru-MD"/>
              </w:rPr>
              <w:t xml:space="preserve"> из населенных пунктов, </w:t>
            </w:r>
            <w:r w:rsidRPr="00EF43DE">
              <w:rPr>
                <w:rFonts w:asciiTheme="majorHAnsi" w:eastAsia="Times New Roman" w:hAnsiTheme="majorHAnsi" w:cstheme="majorHAnsi"/>
                <w:bCs/>
                <w:sz w:val="28"/>
                <w:szCs w:val="28"/>
                <w:lang w:val="ru-MD"/>
              </w:rPr>
              <w:t>в которых</w:t>
            </w:r>
            <w:r w:rsidR="003F3B88" w:rsidRPr="00EF43DE">
              <w:rPr>
                <w:rFonts w:asciiTheme="majorHAnsi" w:eastAsia="Times New Roman" w:hAnsiTheme="majorHAnsi" w:cstheme="majorHAnsi"/>
                <w:bCs/>
                <w:sz w:val="28"/>
                <w:szCs w:val="28"/>
                <w:lang w:val="ru-MD"/>
              </w:rPr>
              <w:t xml:space="preserve"> они предоставляют услуги водоснабжени</w:t>
            </w:r>
            <w:r w:rsidRPr="00EF43DE">
              <w:rPr>
                <w:rFonts w:asciiTheme="majorHAnsi" w:eastAsia="Times New Roman" w:hAnsiTheme="majorHAnsi" w:cstheme="majorHAnsi"/>
                <w:bCs/>
                <w:sz w:val="28"/>
                <w:szCs w:val="28"/>
                <w:lang w:val="ru-MD"/>
              </w:rPr>
              <w:t>я</w:t>
            </w:r>
            <w:r w:rsidR="003F3B88" w:rsidRPr="00EF43DE">
              <w:rPr>
                <w:rFonts w:asciiTheme="majorHAnsi" w:eastAsia="Times New Roman" w:hAnsiTheme="majorHAnsi" w:cstheme="majorHAnsi"/>
                <w:bCs/>
                <w:sz w:val="28"/>
                <w:szCs w:val="28"/>
                <w:lang w:val="ru-MD"/>
              </w:rPr>
              <w:t xml:space="preserve"> и канализации, что обусловило его не</w:t>
            </w:r>
            <w:r w:rsidRPr="00EF43DE">
              <w:rPr>
                <w:rFonts w:asciiTheme="majorHAnsi" w:eastAsia="Times New Roman" w:hAnsiTheme="majorHAnsi" w:cstheme="majorHAnsi"/>
                <w:bCs/>
                <w:sz w:val="28"/>
                <w:szCs w:val="28"/>
                <w:lang w:val="ru-MD"/>
              </w:rPr>
              <w:t>р</w:t>
            </w:r>
            <w:r w:rsidR="003F3B88" w:rsidRPr="00EF43DE">
              <w:rPr>
                <w:rFonts w:asciiTheme="majorHAnsi" w:eastAsia="Times New Roman" w:hAnsiTheme="majorHAnsi" w:cstheme="majorHAnsi"/>
                <w:bCs/>
                <w:sz w:val="28"/>
                <w:szCs w:val="28"/>
                <w:lang w:val="ru-MD"/>
              </w:rPr>
              <w:t>егистр</w:t>
            </w:r>
            <w:r w:rsidRPr="00EF43DE">
              <w:rPr>
                <w:rFonts w:asciiTheme="majorHAnsi" w:eastAsia="Times New Roman" w:hAnsiTheme="majorHAnsi" w:cstheme="majorHAnsi"/>
                <w:bCs/>
                <w:sz w:val="28"/>
                <w:szCs w:val="28"/>
                <w:lang w:val="ru-MD"/>
              </w:rPr>
              <w:t>ацию</w:t>
            </w:r>
            <w:r w:rsidR="003F3B88" w:rsidRPr="00EF43DE">
              <w:rPr>
                <w:rFonts w:asciiTheme="majorHAnsi" w:eastAsia="Times New Roman" w:hAnsiTheme="majorHAnsi" w:cstheme="majorHAnsi"/>
                <w:bCs/>
                <w:sz w:val="28"/>
                <w:szCs w:val="28"/>
                <w:lang w:val="ru-MD"/>
              </w:rPr>
              <w:t xml:space="preserve"> в бухгалтерском учете.  </w:t>
            </w:r>
          </w:p>
          <w:p w14:paraId="42E98638" w14:textId="06F63826" w:rsidR="00901076" w:rsidRPr="00EF43DE" w:rsidRDefault="003F3B88" w:rsidP="008609ED">
            <w:pPr>
              <w:ind w:left="37"/>
              <w:contextualSpacing/>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Cs/>
                <w:sz w:val="28"/>
                <w:szCs w:val="28"/>
                <w:lang w:val="ru-MD"/>
              </w:rPr>
              <w:t xml:space="preserve">3 </w:t>
            </w:r>
            <w:r w:rsidR="008609ED" w:rsidRPr="00EF43DE">
              <w:rPr>
                <w:rFonts w:asciiTheme="majorHAnsi" w:eastAsia="Times New Roman" w:hAnsiTheme="majorHAnsi" w:cstheme="majorHAnsi"/>
                <w:bCs/>
                <w:sz w:val="28"/>
                <w:szCs w:val="28"/>
                <w:lang w:val="ru-MD"/>
              </w:rPr>
              <w:t>ПВК</w:t>
            </w:r>
            <w:r w:rsidR="008609ED" w:rsidRPr="00EF43DE">
              <w:rPr>
                <w:rStyle w:val="a7"/>
                <w:rFonts w:asciiTheme="majorHAnsi" w:eastAsia="Times New Roman" w:hAnsiTheme="majorHAnsi" w:cstheme="majorHAnsi"/>
                <w:bCs/>
                <w:sz w:val="28"/>
                <w:szCs w:val="28"/>
                <w:lang w:val="ru-MD"/>
              </w:rPr>
              <w:footnoteReference w:id="209"/>
            </w:r>
            <w:r w:rsidRPr="00EF43DE">
              <w:rPr>
                <w:rFonts w:asciiTheme="majorHAnsi" w:eastAsia="Times New Roman" w:hAnsiTheme="majorHAnsi" w:cstheme="majorHAnsi"/>
                <w:bCs/>
                <w:sz w:val="28"/>
                <w:szCs w:val="28"/>
                <w:lang w:val="ru-MD"/>
              </w:rPr>
              <w:t xml:space="preserve"> обеспечили инвентаризацию и учет имущества, переданного в управление. </w:t>
            </w:r>
          </w:p>
        </w:tc>
      </w:tr>
      <w:tr w:rsidR="00901076" w:rsidRPr="00190F22" w14:paraId="495E5975" w14:textId="77777777" w:rsidTr="009F7F25">
        <w:tc>
          <w:tcPr>
            <w:tcW w:w="9634" w:type="dxa"/>
            <w:gridSpan w:val="2"/>
          </w:tcPr>
          <w:p w14:paraId="06781F88" w14:textId="6187ADF4" w:rsidR="00901076" w:rsidRPr="00EF43DE" w:rsidRDefault="002B57EF" w:rsidP="008609ED">
            <w:pPr>
              <w:jc w:val="both"/>
              <w:rPr>
                <w:rFonts w:asciiTheme="majorHAnsi" w:eastAsia="Times New Roman" w:hAnsiTheme="majorHAnsi" w:cstheme="majorHAnsi"/>
                <w:b/>
                <w:bCs/>
                <w:sz w:val="28"/>
                <w:szCs w:val="28"/>
                <w:lang w:val="ru-MD"/>
              </w:rPr>
            </w:pPr>
            <w:r w:rsidRPr="00EF43DE">
              <w:rPr>
                <w:rFonts w:asciiTheme="majorHAnsi" w:eastAsia="Times New Roman" w:hAnsiTheme="majorHAnsi" w:cstheme="majorHAnsi"/>
                <w:b/>
                <w:bCs/>
                <w:sz w:val="28"/>
                <w:szCs w:val="28"/>
                <w:lang w:val="ru-MD"/>
              </w:rPr>
              <w:t>Воздействие принятых мер</w:t>
            </w:r>
            <w:r w:rsidR="00901076" w:rsidRPr="00EF43DE">
              <w:rPr>
                <w:rFonts w:asciiTheme="majorHAnsi" w:eastAsia="Times New Roman" w:hAnsiTheme="majorHAnsi" w:cstheme="majorHAnsi"/>
                <w:b/>
                <w:bCs/>
                <w:sz w:val="28"/>
                <w:szCs w:val="28"/>
                <w:lang w:val="ru-MD"/>
              </w:rPr>
              <w:t>:</w:t>
            </w:r>
            <w:r w:rsidR="00901076" w:rsidRPr="00EF43DE">
              <w:rPr>
                <w:rFonts w:asciiTheme="majorHAnsi" w:hAnsiTheme="majorHAnsi" w:cstheme="majorHAnsi"/>
                <w:sz w:val="28"/>
                <w:szCs w:val="28"/>
                <w:lang w:val="ru-MD"/>
              </w:rPr>
              <w:t xml:space="preserve"> </w:t>
            </w:r>
            <w:r w:rsidR="003F3B88" w:rsidRPr="00EF43DE">
              <w:rPr>
                <w:rFonts w:asciiTheme="majorHAnsi" w:hAnsiTheme="majorHAnsi" w:cstheme="majorHAnsi"/>
                <w:sz w:val="28"/>
                <w:szCs w:val="28"/>
                <w:lang w:val="ru-MD"/>
              </w:rPr>
              <w:t xml:space="preserve">Имущество, управляемое предприятием, не учитывается должным образом, увеличивается стоимость уставного капитала. Фрагментарная инвентаризация </w:t>
            </w:r>
            <w:r w:rsidR="008609ED" w:rsidRPr="00EF43DE">
              <w:rPr>
                <w:rFonts w:asciiTheme="majorHAnsi" w:hAnsiTheme="majorHAnsi" w:cstheme="majorHAnsi"/>
                <w:sz w:val="28"/>
                <w:szCs w:val="28"/>
                <w:lang w:val="ru-MD"/>
              </w:rPr>
              <w:t>имущества</w:t>
            </w:r>
            <w:r w:rsidR="003F3B88" w:rsidRPr="00EF43DE">
              <w:rPr>
                <w:rFonts w:asciiTheme="majorHAnsi" w:hAnsiTheme="majorHAnsi" w:cstheme="majorHAnsi"/>
                <w:sz w:val="28"/>
                <w:szCs w:val="28"/>
                <w:lang w:val="ru-MD"/>
              </w:rPr>
              <w:t>, управляем</w:t>
            </w:r>
            <w:r w:rsidR="008609ED" w:rsidRPr="00EF43DE">
              <w:rPr>
                <w:rFonts w:asciiTheme="majorHAnsi" w:hAnsiTheme="majorHAnsi" w:cstheme="majorHAnsi"/>
                <w:sz w:val="28"/>
                <w:szCs w:val="28"/>
                <w:lang w:val="ru-MD"/>
              </w:rPr>
              <w:t>ого</w:t>
            </w:r>
            <w:r w:rsidR="003F3B88" w:rsidRPr="00EF43DE">
              <w:rPr>
                <w:rFonts w:asciiTheme="majorHAnsi" w:hAnsiTheme="majorHAnsi" w:cstheme="majorHAnsi"/>
                <w:sz w:val="28"/>
                <w:szCs w:val="28"/>
                <w:lang w:val="ru-MD"/>
              </w:rPr>
              <w:t xml:space="preserve"> </w:t>
            </w:r>
            <w:r w:rsidR="008609ED" w:rsidRPr="00EF43DE">
              <w:rPr>
                <w:rFonts w:asciiTheme="majorHAnsi" w:hAnsiTheme="majorHAnsi" w:cstheme="majorHAnsi"/>
                <w:sz w:val="28"/>
                <w:szCs w:val="28"/>
                <w:lang w:val="ru-MD"/>
              </w:rPr>
              <w:t>ПВ</w:t>
            </w:r>
            <w:r w:rsidR="003F3B88" w:rsidRPr="00EF43DE">
              <w:rPr>
                <w:rFonts w:asciiTheme="majorHAnsi" w:hAnsiTheme="majorHAnsi" w:cstheme="majorHAnsi"/>
                <w:sz w:val="28"/>
                <w:szCs w:val="28"/>
                <w:lang w:val="ru-MD"/>
              </w:rPr>
              <w:t>К, не</w:t>
            </w:r>
            <w:r w:rsidR="008609ED" w:rsidRPr="00EF43DE">
              <w:rPr>
                <w:rFonts w:asciiTheme="majorHAnsi" w:hAnsiTheme="majorHAnsi" w:cstheme="majorHAnsi"/>
                <w:sz w:val="28"/>
                <w:szCs w:val="28"/>
                <w:lang w:val="ru-MD"/>
              </w:rPr>
              <w:t>обеспече</w:t>
            </w:r>
            <w:r w:rsidR="003F3B88" w:rsidRPr="00EF43DE">
              <w:rPr>
                <w:rFonts w:asciiTheme="majorHAnsi" w:hAnsiTheme="majorHAnsi" w:cstheme="majorHAnsi"/>
                <w:sz w:val="28"/>
                <w:szCs w:val="28"/>
                <w:lang w:val="ru-MD"/>
              </w:rPr>
              <w:t xml:space="preserve">ние </w:t>
            </w:r>
            <w:r w:rsidR="008609ED" w:rsidRPr="00EF43DE">
              <w:rPr>
                <w:rFonts w:asciiTheme="majorHAnsi" w:hAnsiTheme="majorHAnsi" w:cstheme="majorHAnsi"/>
                <w:sz w:val="28"/>
                <w:szCs w:val="28"/>
                <w:lang w:val="ru-MD"/>
              </w:rPr>
              <w:t>надлежа</w:t>
            </w:r>
            <w:r w:rsidR="003F3B88" w:rsidRPr="00EF43DE">
              <w:rPr>
                <w:rFonts w:asciiTheme="majorHAnsi" w:hAnsiTheme="majorHAnsi" w:cstheme="majorHAnsi"/>
                <w:sz w:val="28"/>
                <w:szCs w:val="28"/>
                <w:lang w:val="ru-MD"/>
              </w:rPr>
              <w:t xml:space="preserve">щей передачи </w:t>
            </w:r>
            <w:r w:rsidR="008609ED" w:rsidRPr="00EF43DE">
              <w:rPr>
                <w:rFonts w:asciiTheme="majorHAnsi" w:hAnsiTheme="majorHAnsi" w:cstheme="majorHAnsi"/>
                <w:sz w:val="28"/>
                <w:szCs w:val="28"/>
                <w:lang w:val="ru-MD"/>
              </w:rPr>
              <w:t>ОМПУ</w:t>
            </w:r>
            <w:r w:rsidR="003F3B88" w:rsidRPr="00EF43DE">
              <w:rPr>
                <w:rFonts w:asciiTheme="majorHAnsi" w:hAnsiTheme="majorHAnsi" w:cstheme="majorHAnsi"/>
                <w:sz w:val="28"/>
                <w:szCs w:val="28"/>
                <w:lang w:val="ru-MD"/>
              </w:rPr>
              <w:t xml:space="preserve"> имущества в управление </w:t>
            </w:r>
            <w:r w:rsidR="008609ED" w:rsidRPr="00EF43DE">
              <w:rPr>
                <w:rFonts w:asciiTheme="majorHAnsi" w:hAnsiTheme="majorHAnsi" w:cstheme="majorHAnsi"/>
                <w:sz w:val="28"/>
                <w:szCs w:val="28"/>
                <w:lang w:val="ru-MD"/>
              </w:rPr>
              <w:t>ПВК</w:t>
            </w:r>
            <w:r w:rsidR="003F3B88" w:rsidRPr="00EF43DE">
              <w:rPr>
                <w:rFonts w:asciiTheme="majorHAnsi" w:hAnsiTheme="majorHAnsi" w:cstheme="majorHAnsi"/>
                <w:sz w:val="28"/>
                <w:szCs w:val="28"/>
                <w:lang w:val="ru-MD"/>
              </w:rPr>
              <w:t xml:space="preserve"> создает риски </w:t>
            </w:r>
            <w:r w:rsidR="008609ED" w:rsidRPr="00EF43DE">
              <w:rPr>
                <w:rFonts w:asciiTheme="majorHAnsi" w:hAnsiTheme="majorHAnsi" w:cstheme="majorHAnsi"/>
                <w:sz w:val="28"/>
                <w:szCs w:val="28"/>
                <w:lang w:val="ru-MD"/>
              </w:rPr>
              <w:t>необе</w:t>
            </w:r>
            <w:r w:rsidR="008B7BF9">
              <w:rPr>
                <w:rFonts w:asciiTheme="majorHAnsi" w:hAnsiTheme="majorHAnsi" w:cstheme="majorHAnsi"/>
                <w:sz w:val="28"/>
                <w:szCs w:val="28"/>
                <w:lang w:val="ro-RO"/>
              </w:rPr>
              <w:t>c</w:t>
            </w:r>
            <w:r w:rsidR="008609ED" w:rsidRPr="00EF43DE">
              <w:rPr>
                <w:rFonts w:asciiTheme="majorHAnsi" w:hAnsiTheme="majorHAnsi" w:cstheme="majorHAnsi"/>
                <w:sz w:val="28"/>
                <w:szCs w:val="28"/>
                <w:lang w:val="ru-MD"/>
              </w:rPr>
              <w:t xml:space="preserve">печения </w:t>
            </w:r>
            <w:r w:rsidR="003F3B88" w:rsidRPr="00EF43DE">
              <w:rPr>
                <w:rFonts w:asciiTheme="majorHAnsi" w:hAnsiTheme="majorHAnsi" w:cstheme="majorHAnsi"/>
                <w:sz w:val="28"/>
                <w:szCs w:val="28"/>
                <w:lang w:val="ru-MD"/>
              </w:rPr>
              <w:t>полно</w:t>
            </w:r>
            <w:r w:rsidR="008609ED" w:rsidRPr="00EF43DE">
              <w:rPr>
                <w:rFonts w:asciiTheme="majorHAnsi" w:hAnsiTheme="majorHAnsi" w:cstheme="majorHAnsi"/>
                <w:sz w:val="28"/>
                <w:szCs w:val="28"/>
                <w:lang w:val="ru-MD"/>
              </w:rPr>
              <w:t>го учета</w:t>
            </w:r>
            <w:r w:rsidR="003F3B88" w:rsidRPr="00EF43DE">
              <w:rPr>
                <w:rFonts w:asciiTheme="majorHAnsi" w:hAnsiTheme="majorHAnsi" w:cstheme="majorHAnsi"/>
                <w:sz w:val="28"/>
                <w:szCs w:val="28"/>
                <w:lang w:val="ru-MD"/>
              </w:rPr>
              <w:t xml:space="preserve"> имущества, управляемого оператором</w:t>
            </w:r>
            <w:r w:rsidR="008609ED" w:rsidRPr="00EF43DE">
              <w:rPr>
                <w:rFonts w:asciiTheme="majorHAnsi" w:hAnsiTheme="majorHAnsi" w:cstheme="majorHAnsi"/>
                <w:sz w:val="28"/>
                <w:szCs w:val="28"/>
                <w:lang w:val="ru-MD"/>
              </w:rPr>
              <w:t>,</w:t>
            </w:r>
            <w:r w:rsidR="003F3B88" w:rsidRPr="00EF43DE">
              <w:rPr>
                <w:rFonts w:asciiTheme="majorHAnsi" w:hAnsiTheme="majorHAnsi" w:cstheme="majorHAnsi"/>
                <w:sz w:val="28"/>
                <w:szCs w:val="28"/>
                <w:lang w:val="ru-MD"/>
              </w:rPr>
              <w:t xml:space="preserve"> и потери учредителями публичного имущества, связанного с </w:t>
            </w:r>
            <w:r w:rsidR="008609ED" w:rsidRPr="00EF43DE">
              <w:rPr>
                <w:rFonts w:asciiTheme="majorHAnsi" w:hAnsiTheme="majorHAnsi" w:cstheme="majorHAnsi"/>
                <w:sz w:val="28"/>
                <w:szCs w:val="28"/>
                <w:lang w:val="ru-MD"/>
              </w:rPr>
              <w:t>услуг</w:t>
            </w:r>
            <w:r w:rsidR="003F3B88" w:rsidRPr="00EF43DE">
              <w:rPr>
                <w:rFonts w:asciiTheme="majorHAnsi" w:hAnsiTheme="majorHAnsi" w:cstheme="majorHAnsi"/>
                <w:sz w:val="28"/>
                <w:szCs w:val="28"/>
                <w:lang w:val="ru-MD"/>
              </w:rPr>
              <w:t>ой водоснабжения и канализации</w:t>
            </w:r>
            <w:r w:rsidR="00901076" w:rsidRPr="00EF43DE">
              <w:rPr>
                <w:rFonts w:asciiTheme="majorHAnsi" w:eastAsia="Times New Roman" w:hAnsiTheme="majorHAnsi" w:cstheme="majorHAnsi"/>
                <w:bCs/>
                <w:sz w:val="28"/>
                <w:szCs w:val="28"/>
                <w:lang w:val="ru-MD"/>
              </w:rPr>
              <w:t>.</w:t>
            </w:r>
          </w:p>
        </w:tc>
      </w:tr>
    </w:tbl>
    <w:p w14:paraId="439AA80F" w14:textId="77777777" w:rsidR="00901076" w:rsidRPr="00EF43DE" w:rsidRDefault="00901076" w:rsidP="00901076">
      <w:pPr>
        <w:spacing w:after="0" w:line="240" w:lineRule="auto"/>
        <w:jc w:val="both"/>
        <w:rPr>
          <w:rFonts w:asciiTheme="majorHAnsi" w:eastAsia="Times New Roman" w:hAnsiTheme="majorHAnsi" w:cstheme="majorHAnsi"/>
          <w:b/>
          <w:i/>
          <w:sz w:val="28"/>
          <w:szCs w:val="28"/>
          <w:lang w:val="ru-MD"/>
        </w:rPr>
      </w:pPr>
    </w:p>
    <w:p w14:paraId="1F2E1707" w14:textId="25E0ECB2" w:rsidR="00901076" w:rsidRPr="00EF43DE" w:rsidRDefault="002B57EF" w:rsidP="00901076">
      <w:pPr>
        <w:spacing w:after="0" w:line="240" w:lineRule="auto"/>
        <w:jc w:val="both"/>
        <w:rPr>
          <w:rFonts w:asciiTheme="majorHAnsi" w:eastAsia="Times New Roman" w:hAnsiTheme="majorHAnsi" w:cstheme="majorHAnsi"/>
          <w:b/>
          <w:i/>
          <w:sz w:val="28"/>
          <w:szCs w:val="28"/>
          <w:lang w:val="ru-MD"/>
        </w:rPr>
      </w:pPr>
      <w:r w:rsidRPr="00EF43DE">
        <w:rPr>
          <w:rFonts w:asciiTheme="majorHAnsi" w:eastAsia="Times New Roman" w:hAnsiTheme="majorHAnsi" w:cstheme="majorHAnsi"/>
          <w:b/>
          <w:i/>
          <w:sz w:val="28"/>
          <w:szCs w:val="28"/>
          <w:lang w:val="ru-MD"/>
        </w:rPr>
        <w:t>Степень внедрения рекомендации</w:t>
      </w:r>
    </w:p>
    <w:p w14:paraId="2427A6F5" w14:textId="0F2C6E19" w:rsidR="00901076" w:rsidRPr="00EF43DE" w:rsidRDefault="002B38D4" w:rsidP="005C3967">
      <w:pPr>
        <w:spacing w:after="0" w:line="240" w:lineRule="auto"/>
        <w:ind w:right="-22" w:firstLine="360"/>
        <w:jc w:val="both"/>
        <w:rPr>
          <w:rFonts w:asciiTheme="majorHAnsi" w:hAnsiTheme="majorHAnsi" w:cstheme="majorHAnsi"/>
          <w:sz w:val="28"/>
          <w:szCs w:val="28"/>
          <w:lang w:val="ru-MD"/>
        </w:rPr>
      </w:pPr>
      <w:r w:rsidRPr="00EF43DE">
        <w:rPr>
          <w:rFonts w:asciiTheme="majorHAnsi" w:eastAsia="Times New Roman" w:hAnsiTheme="majorHAnsi" w:cstheme="majorHAnsi"/>
          <w:b/>
          <w:sz w:val="28"/>
          <w:szCs w:val="28"/>
          <w:lang w:val="ru-MD"/>
        </w:rPr>
        <w:t xml:space="preserve">АО AC </w:t>
      </w:r>
      <w:r w:rsidR="008609ED" w:rsidRPr="00EF43DE">
        <w:rPr>
          <w:rFonts w:asciiTheme="majorHAnsi" w:eastAsia="Times New Roman" w:hAnsiTheme="majorHAnsi" w:cstheme="majorHAnsi"/>
          <w:b/>
          <w:sz w:val="28"/>
          <w:szCs w:val="28"/>
          <w:lang w:val="ru-MD"/>
        </w:rPr>
        <w:t>Кишинэу</w:t>
      </w:r>
      <w:r w:rsidRPr="00EF43DE">
        <w:rPr>
          <w:rFonts w:asciiTheme="majorHAnsi" w:eastAsia="Times New Roman" w:hAnsiTheme="majorHAnsi" w:cstheme="majorHAnsi"/>
          <w:b/>
          <w:sz w:val="28"/>
          <w:szCs w:val="28"/>
          <w:lang w:val="ru-MD"/>
        </w:rPr>
        <w:t xml:space="preserve">, </w:t>
      </w:r>
      <w:r w:rsidR="008609ED" w:rsidRPr="00EF43DE">
        <w:rPr>
          <w:rFonts w:asciiTheme="majorHAnsi" w:eastAsia="Times New Roman" w:hAnsiTheme="majorHAnsi" w:cstheme="majorHAnsi"/>
          <w:sz w:val="28"/>
          <w:szCs w:val="28"/>
          <w:lang w:val="ru-MD"/>
        </w:rPr>
        <w:t xml:space="preserve">до момента проведения </w:t>
      </w:r>
      <w:r w:rsidRPr="00EF43DE">
        <w:rPr>
          <w:rFonts w:asciiTheme="majorHAnsi" w:eastAsia="Times New Roman" w:hAnsiTheme="majorHAnsi" w:cstheme="majorHAnsi"/>
          <w:sz w:val="28"/>
          <w:szCs w:val="28"/>
          <w:lang w:val="ru-MD"/>
        </w:rPr>
        <w:t>миссии</w:t>
      </w:r>
      <w:r w:rsidR="008609ED" w:rsidRPr="00EF43DE">
        <w:rPr>
          <w:rFonts w:asciiTheme="majorHAnsi" w:hAnsiTheme="majorHAnsi" w:cstheme="majorHAnsi"/>
          <w:sz w:val="28"/>
          <w:szCs w:val="28"/>
          <w:lang w:val="ru-MD"/>
        </w:rPr>
        <w:t xml:space="preserve"> follow-up</w:t>
      </w:r>
      <w:r w:rsidRPr="00EF43DE">
        <w:rPr>
          <w:rFonts w:asciiTheme="majorHAnsi" w:eastAsia="Times New Roman" w:hAnsiTheme="majorHAnsi" w:cstheme="majorHAnsi"/>
          <w:sz w:val="28"/>
          <w:szCs w:val="28"/>
          <w:lang w:val="ru-MD"/>
        </w:rPr>
        <w:t xml:space="preserve"> не обеспечило проведение полной инвентаризации публичного имущества, управляемого предприятием, </w:t>
      </w:r>
      <w:r w:rsidR="00BE7524" w:rsidRPr="00EF43DE">
        <w:rPr>
          <w:rFonts w:asciiTheme="majorHAnsi" w:eastAsia="Times New Roman" w:hAnsiTheme="majorHAnsi" w:cstheme="majorHAnsi"/>
          <w:sz w:val="28"/>
          <w:szCs w:val="28"/>
          <w:lang w:val="ru-MD"/>
        </w:rPr>
        <w:t xml:space="preserve">оно </w:t>
      </w:r>
      <w:r w:rsidRPr="00EF43DE">
        <w:rPr>
          <w:rFonts w:asciiTheme="majorHAnsi" w:eastAsia="Times New Roman" w:hAnsiTheme="majorHAnsi" w:cstheme="majorHAnsi"/>
          <w:sz w:val="28"/>
          <w:szCs w:val="28"/>
          <w:lang w:val="ru-MD"/>
        </w:rPr>
        <w:t>не зарегистрировано полностью в бухгалтерском учете</w:t>
      </w:r>
      <w:r w:rsidR="00901076" w:rsidRPr="00EF43DE">
        <w:rPr>
          <w:rFonts w:asciiTheme="majorHAnsi" w:hAnsiTheme="majorHAnsi" w:cstheme="majorHAnsi"/>
          <w:sz w:val="28"/>
          <w:szCs w:val="28"/>
          <w:lang w:val="ru-MD"/>
        </w:rPr>
        <w:t xml:space="preserve">.  </w:t>
      </w:r>
    </w:p>
    <w:p w14:paraId="203CC645" w14:textId="545056B2" w:rsidR="00901076" w:rsidRPr="00EF43DE" w:rsidRDefault="00901076" w:rsidP="009C6370">
      <w:pPr>
        <w:spacing w:after="0" w:line="240" w:lineRule="auto"/>
        <w:ind w:right="-22"/>
        <w:jc w:val="both"/>
        <w:rPr>
          <w:rFonts w:asciiTheme="majorHAnsi" w:hAnsiTheme="majorHAnsi" w:cstheme="majorHAnsi"/>
          <w:bCs/>
          <w:sz w:val="28"/>
          <w:szCs w:val="28"/>
          <w:lang w:val="ru-MD"/>
        </w:rPr>
      </w:pPr>
      <w:r w:rsidRPr="00EF43DE">
        <w:rPr>
          <w:rFonts w:asciiTheme="majorHAnsi" w:hAnsiTheme="majorHAnsi" w:cstheme="majorHAnsi"/>
          <w:sz w:val="28"/>
          <w:szCs w:val="28"/>
          <w:lang w:val="ru-MD"/>
        </w:rPr>
        <w:t xml:space="preserve">      </w:t>
      </w:r>
      <w:r w:rsidR="002B38D4" w:rsidRPr="00EF43DE">
        <w:rPr>
          <w:rFonts w:asciiTheme="majorHAnsi" w:hAnsiTheme="majorHAnsi" w:cstheme="majorHAnsi"/>
          <w:sz w:val="28"/>
          <w:szCs w:val="28"/>
          <w:lang w:val="ru-MD"/>
        </w:rPr>
        <w:t xml:space="preserve">АО AC </w:t>
      </w:r>
      <w:r w:rsidR="00BE7524" w:rsidRPr="00EF43DE">
        <w:rPr>
          <w:rFonts w:asciiTheme="majorHAnsi" w:hAnsiTheme="majorHAnsi" w:cstheme="majorHAnsi"/>
          <w:sz w:val="28"/>
          <w:szCs w:val="28"/>
          <w:lang w:val="ru-MD"/>
        </w:rPr>
        <w:t>Кишинэу</w:t>
      </w:r>
      <w:r w:rsidR="002B38D4" w:rsidRPr="00EF43DE">
        <w:rPr>
          <w:rFonts w:asciiTheme="majorHAnsi" w:hAnsiTheme="majorHAnsi" w:cstheme="majorHAnsi"/>
          <w:sz w:val="28"/>
          <w:szCs w:val="28"/>
          <w:lang w:val="ru-MD"/>
        </w:rPr>
        <w:t xml:space="preserve"> предоставляет услуги водоснабжени</w:t>
      </w:r>
      <w:r w:rsidR="00BE7524" w:rsidRPr="00EF43DE">
        <w:rPr>
          <w:rFonts w:asciiTheme="majorHAnsi" w:hAnsiTheme="majorHAnsi" w:cstheme="majorHAnsi"/>
          <w:sz w:val="28"/>
          <w:szCs w:val="28"/>
          <w:lang w:val="ru-MD"/>
        </w:rPr>
        <w:t>я</w:t>
      </w:r>
      <w:r w:rsidR="002B38D4" w:rsidRPr="00EF43DE">
        <w:rPr>
          <w:rFonts w:asciiTheme="majorHAnsi" w:hAnsiTheme="majorHAnsi" w:cstheme="majorHAnsi"/>
          <w:sz w:val="28"/>
          <w:szCs w:val="28"/>
          <w:lang w:val="ru-MD"/>
        </w:rPr>
        <w:t xml:space="preserve"> в 25 населенных пунктах (в том числе г. Яловень) и канализаци</w:t>
      </w:r>
      <w:r w:rsidR="00BE7524" w:rsidRPr="00EF43DE">
        <w:rPr>
          <w:rFonts w:asciiTheme="majorHAnsi" w:hAnsiTheme="majorHAnsi" w:cstheme="majorHAnsi"/>
          <w:sz w:val="28"/>
          <w:szCs w:val="28"/>
          <w:lang w:val="ru-MD"/>
        </w:rPr>
        <w:t>и</w:t>
      </w:r>
      <w:r w:rsidR="002B38D4" w:rsidRPr="00EF43DE">
        <w:rPr>
          <w:rFonts w:asciiTheme="majorHAnsi" w:hAnsiTheme="majorHAnsi" w:cstheme="majorHAnsi"/>
          <w:sz w:val="28"/>
          <w:szCs w:val="28"/>
          <w:lang w:val="ru-MD"/>
        </w:rPr>
        <w:t xml:space="preserve"> в 17 населенных пунктах (в том числе г. Яловень). До момента проведения миссии </w:t>
      </w:r>
      <w:r w:rsidR="00BE7524" w:rsidRPr="00EF43DE">
        <w:rPr>
          <w:rFonts w:asciiTheme="majorHAnsi" w:hAnsiTheme="majorHAnsi" w:cstheme="majorHAnsi"/>
          <w:sz w:val="28"/>
          <w:szCs w:val="28"/>
          <w:lang w:val="ru-MD"/>
        </w:rPr>
        <w:t>follow-</w:t>
      </w:r>
      <w:r w:rsidR="005C3967" w:rsidRPr="00EF43DE">
        <w:rPr>
          <w:rFonts w:asciiTheme="majorHAnsi" w:hAnsiTheme="majorHAnsi" w:cstheme="majorHAnsi"/>
          <w:sz w:val="28"/>
          <w:szCs w:val="28"/>
          <w:lang w:val="ru-MD"/>
        </w:rPr>
        <w:t>up</w:t>
      </w:r>
      <w:r w:rsidR="005C3967" w:rsidRPr="00EF43DE">
        <w:rPr>
          <w:rFonts w:asciiTheme="majorHAnsi" w:eastAsia="Times New Roman" w:hAnsiTheme="majorHAnsi" w:cstheme="majorHAnsi"/>
          <w:sz w:val="28"/>
          <w:szCs w:val="28"/>
          <w:lang w:val="ru-MD"/>
        </w:rPr>
        <w:t xml:space="preserve"> МПО</w:t>
      </w:r>
      <w:r w:rsidR="002B38D4" w:rsidRPr="00EF43DE">
        <w:rPr>
          <w:rFonts w:asciiTheme="majorHAnsi" w:hAnsiTheme="majorHAnsi" w:cstheme="majorHAnsi"/>
          <w:sz w:val="28"/>
          <w:szCs w:val="28"/>
          <w:lang w:val="ru-MD"/>
        </w:rPr>
        <w:t xml:space="preserve"> (за исключением </w:t>
      </w:r>
      <w:r w:rsidR="00BE7524" w:rsidRPr="00EF43DE">
        <w:rPr>
          <w:rFonts w:asciiTheme="majorHAnsi" w:hAnsiTheme="majorHAnsi" w:cstheme="majorHAnsi"/>
          <w:sz w:val="28"/>
          <w:szCs w:val="28"/>
          <w:lang w:val="ru-MD"/>
        </w:rPr>
        <w:t>м</w:t>
      </w:r>
      <w:r w:rsidR="002B38D4" w:rsidRPr="00EF43DE">
        <w:rPr>
          <w:rFonts w:asciiTheme="majorHAnsi" w:hAnsiTheme="majorHAnsi" w:cstheme="majorHAnsi"/>
          <w:sz w:val="28"/>
          <w:szCs w:val="28"/>
          <w:lang w:val="ru-MD"/>
        </w:rPr>
        <w:t>ун. Кишин</w:t>
      </w:r>
      <w:r w:rsidR="00BE7524" w:rsidRPr="00EF43DE">
        <w:rPr>
          <w:rFonts w:asciiTheme="majorHAnsi" w:hAnsiTheme="majorHAnsi" w:cstheme="majorHAnsi"/>
          <w:sz w:val="28"/>
          <w:szCs w:val="28"/>
          <w:lang w:val="ru-MD"/>
        </w:rPr>
        <w:t>эу</w:t>
      </w:r>
      <w:r w:rsidR="002B38D4" w:rsidRPr="00EF43DE">
        <w:rPr>
          <w:rFonts w:asciiTheme="majorHAnsi" w:hAnsiTheme="majorHAnsi" w:cstheme="majorHAnsi"/>
          <w:sz w:val="28"/>
          <w:szCs w:val="28"/>
          <w:lang w:val="ru-MD"/>
        </w:rPr>
        <w:t xml:space="preserve"> и г. Яловень) не заключили с АО договор</w:t>
      </w:r>
      <w:r w:rsidR="00BE7524" w:rsidRPr="00EF43DE">
        <w:rPr>
          <w:rFonts w:asciiTheme="majorHAnsi" w:hAnsiTheme="majorHAnsi" w:cstheme="majorHAnsi"/>
          <w:sz w:val="28"/>
          <w:szCs w:val="28"/>
          <w:lang w:val="ru-MD"/>
        </w:rPr>
        <w:t>ы</w:t>
      </w:r>
      <w:r w:rsidR="002B38D4" w:rsidRPr="00EF43DE">
        <w:rPr>
          <w:rFonts w:asciiTheme="majorHAnsi" w:hAnsiTheme="majorHAnsi" w:cstheme="majorHAnsi"/>
          <w:sz w:val="28"/>
          <w:szCs w:val="28"/>
          <w:lang w:val="ru-MD"/>
        </w:rPr>
        <w:t xml:space="preserve"> </w:t>
      </w:r>
      <w:r w:rsidR="00BE7524" w:rsidRPr="00EF43DE">
        <w:rPr>
          <w:rFonts w:asciiTheme="majorHAnsi" w:hAnsiTheme="majorHAnsi" w:cstheme="majorHAnsi"/>
          <w:sz w:val="28"/>
          <w:szCs w:val="28"/>
          <w:lang w:val="ru-MD"/>
        </w:rPr>
        <w:t>на</w:t>
      </w:r>
      <w:r w:rsidR="002B38D4" w:rsidRPr="00EF43DE">
        <w:rPr>
          <w:rFonts w:asciiTheme="majorHAnsi" w:hAnsiTheme="majorHAnsi" w:cstheme="majorHAnsi"/>
          <w:sz w:val="28"/>
          <w:szCs w:val="28"/>
          <w:lang w:val="ru-MD"/>
        </w:rPr>
        <w:t xml:space="preserve"> делегировани</w:t>
      </w:r>
      <w:r w:rsidR="00BE7524" w:rsidRPr="00EF43DE">
        <w:rPr>
          <w:rFonts w:asciiTheme="majorHAnsi" w:hAnsiTheme="majorHAnsi" w:cstheme="majorHAnsi"/>
          <w:sz w:val="28"/>
          <w:szCs w:val="28"/>
          <w:lang w:val="ru-MD"/>
        </w:rPr>
        <w:t>е</w:t>
      </w:r>
      <w:r w:rsidR="002B38D4" w:rsidRPr="00EF43DE">
        <w:rPr>
          <w:rFonts w:asciiTheme="majorHAnsi" w:hAnsiTheme="majorHAnsi" w:cstheme="majorHAnsi"/>
          <w:sz w:val="28"/>
          <w:szCs w:val="28"/>
          <w:lang w:val="ru-MD"/>
        </w:rPr>
        <w:t xml:space="preserve"> управления </w:t>
      </w:r>
      <w:r w:rsidR="00BE7524" w:rsidRPr="00EF43DE">
        <w:rPr>
          <w:rFonts w:asciiTheme="majorHAnsi" w:hAnsiTheme="majorHAnsi" w:cstheme="majorHAnsi"/>
          <w:sz w:val="28"/>
          <w:szCs w:val="28"/>
          <w:lang w:val="ru-MD"/>
        </w:rPr>
        <w:t>услуг</w:t>
      </w:r>
      <w:r w:rsidR="002B38D4" w:rsidRPr="00EF43DE">
        <w:rPr>
          <w:rFonts w:asciiTheme="majorHAnsi" w:hAnsiTheme="majorHAnsi" w:cstheme="majorHAnsi"/>
          <w:sz w:val="28"/>
          <w:szCs w:val="28"/>
          <w:lang w:val="ru-MD"/>
        </w:rPr>
        <w:t>ой водоснабжения и канализации</w:t>
      </w:r>
      <w:r w:rsidR="00BE7524" w:rsidRPr="00EF43DE">
        <w:rPr>
          <w:rFonts w:asciiTheme="majorHAnsi" w:hAnsiTheme="majorHAnsi" w:cstheme="majorHAnsi"/>
          <w:sz w:val="28"/>
          <w:szCs w:val="28"/>
          <w:lang w:val="ru-MD"/>
        </w:rPr>
        <w:t>,</w:t>
      </w:r>
      <w:r w:rsidR="002B38D4" w:rsidRPr="00EF43DE">
        <w:rPr>
          <w:rFonts w:asciiTheme="majorHAnsi" w:hAnsiTheme="majorHAnsi" w:cstheme="majorHAnsi"/>
          <w:sz w:val="28"/>
          <w:szCs w:val="28"/>
          <w:lang w:val="ru-MD"/>
        </w:rPr>
        <w:t xml:space="preserve"> с приложением перечня переданного имущества. Несмотря на то, что </w:t>
      </w:r>
      <w:r w:rsidR="00BE7524" w:rsidRPr="00EF43DE">
        <w:rPr>
          <w:rFonts w:asciiTheme="majorHAnsi" w:hAnsiTheme="majorHAnsi" w:cstheme="majorHAnsi"/>
          <w:sz w:val="28"/>
          <w:szCs w:val="28"/>
          <w:lang w:val="ru-MD"/>
        </w:rPr>
        <w:t>МСК</w:t>
      </w:r>
      <w:r w:rsidR="002B38D4" w:rsidRPr="00EF43DE">
        <w:rPr>
          <w:rFonts w:asciiTheme="majorHAnsi" w:hAnsiTheme="majorHAnsi" w:cstheme="majorHAnsi"/>
          <w:sz w:val="28"/>
          <w:szCs w:val="28"/>
          <w:lang w:val="ru-MD"/>
        </w:rPr>
        <w:t xml:space="preserve"> подписал договор о делегировании управления, он не сопровождается </w:t>
      </w:r>
      <w:r w:rsidR="00BE7524" w:rsidRPr="00EF43DE">
        <w:rPr>
          <w:rFonts w:asciiTheme="majorHAnsi" w:hAnsiTheme="majorHAnsi" w:cstheme="majorHAnsi"/>
          <w:sz w:val="28"/>
          <w:szCs w:val="28"/>
          <w:lang w:val="ru-MD"/>
        </w:rPr>
        <w:t>перечне</w:t>
      </w:r>
      <w:r w:rsidR="002B38D4" w:rsidRPr="00EF43DE">
        <w:rPr>
          <w:rFonts w:asciiTheme="majorHAnsi" w:hAnsiTheme="majorHAnsi" w:cstheme="majorHAnsi"/>
          <w:sz w:val="28"/>
          <w:szCs w:val="28"/>
          <w:lang w:val="ru-MD"/>
        </w:rPr>
        <w:t xml:space="preserve">м движимого и недвижимого имущества публичной или частной собственности административно-территориальной единицы, связанной с поставленной/оказанной </w:t>
      </w:r>
      <w:r w:rsidR="00BE7524" w:rsidRPr="00EF43DE">
        <w:rPr>
          <w:rFonts w:asciiTheme="majorHAnsi" w:hAnsiTheme="majorHAnsi" w:cstheme="majorHAnsi"/>
          <w:sz w:val="28"/>
          <w:szCs w:val="28"/>
          <w:lang w:val="ru-MD"/>
        </w:rPr>
        <w:t>услуг</w:t>
      </w:r>
      <w:r w:rsidR="002B38D4" w:rsidRPr="00EF43DE">
        <w:rPr>
          <w:rFonts w:asciiTheme="majorHAnsi" w:hAnsiTheme="majorHAnsi" w:cstheme="majorHAnsi"/>
          <w:sz w:val="28"/>
          <w:szCs w:val="28"/>
          <w:lang w:val="ru-MD"/>
        </w:rPr>
        <w:t xml:space="preserve">ой, переданной в управление, что создает риск того, что не все имущество регистрируется в бухгалтерском учете. Имущество </w:t>
      </w:r>
      <w:r w:rsidR="00BE7524" w:rsidRPr="00EF43DE">
        <w:rPr>
          <w:rFonts w:asciiTheme="majorHAnsi" w:hAnsiTheme="majorHAnsi" w:cstheme="majorHAnsi"/>
          <w:sz w:val="28"/>
          <w:szCs w:val="28"/>
          <w:lang w:val="ru-MD"/>
        </w:rPr>
        <w:t>ОМПУ</w:t>
      </w:r>
      <w:r w:rsidR="002B38D4" w:rsidRPr="00EF43DE">
        <w:rPr>
          <w:rFonts w:asciiTheme="majorHAnsi" w:hAnsiTheme="majorHAnsi" w:cstheme="majorHAnsi"/>
          <w:sz w:val="28"/>
          <w:szCs w:val="28"/>
          <w:lang w:val="ru-MD"/>
        </w:rPr>
        <w:t xml:space="preserve">, относящееся к </w:t>
      </w:r>
      <w:r w:rsidR="00BE7524" w:rsidRPr="00EF43DE">
        <w:rPr>
          <w:rFonts w:asciiTheme="majorHAnsi" w:hAnsiTheme="majorHAnsi" w:cstheme="majorHAnsi"/>
          <w:sz w:val="28"/>
          <w:szCs w:val="28"/>
          <w:lang w:val="ru-MD"/>
        </w:rPr>
        <w:t>услуг</w:t>
      </w:r>
      <w:r w:rsidR="002B38D4" w:rsidRPr="00EF43DE">
        <w:rPr>
          <w:rFonts w:asciiTheme="majorHAnsi" w:hAnsiTheme="majorHAnsi" w:cstheme="majorHAnsi"/>
          <w:sz w:val="28"/>
          <w:szCs w:val="28"/>
          <w:lang w:val="ru-MD"/>
        </w:rPr>
        <w:t xml:space="preserve">е водоснабжения и канализации, где АО AC </w:t>
      </w:r>
      <w:r w:rsidR="00BE7524" w:rsidRPr="00EF43DE">
        <w:rPr>
          <w:rFonts w:asciiTheme="majorHAnsi" w:hAnsiTheme="majorHAnsi" w:cstheme="majorHAnsi"/>
          <w:sz w:val="28"/>
          <w:szCs w:val="28"/>
          <w:lang w:val="ru-MD"/>
        </w:rPr>
        <w:t>Кишинэу</w:t>
      </w:r>
      <w:r w:rsidR="002B38D4" w:rsidRPr="00EF43DE">
        <w:rPr>
          <w:rFonts w:asciiTheme="majorHAnsi" w:hAnsiTheme="majorHAnsi" w:cstheme="majorHAnsi"/>
          <w:sz w:val="28"/>
          <w:szCs w:val="28"/>
          <w:lang w:val="ru-MD"/>
        </w:rPr>
        <w:t xml:space="preserve"> предоставляет услуги, не </w:t>
      </w:r>
      <w:r w:rsidR="00743702" w:rsidRPr="00EF43DE">
        <w:rPr>
          <w:rFonts w:asciiTheme="majorHAnsi" w:hAnsiTheme="majorHAnsi" w:cstheme="majorHAnsi"/>
          <w:sz w:val="28"/>
          <w:szCs w:val="28"/>
          <w:lang w:val="ru-MD"/>
        </w:rPr>
        <w:t>отражается в</w:t>
      </w:r>
      <w:r w:rsidR="00BE7524" w:rsidRPr="00EF43DE">
        <w:rPr>
          <w:rFonts w:asciiTheme="majorHAnsi" w:hAnsiTheme="majorHAnsi" w:cstheme="majorHAnsi"/>
          <w:sz w:val="28"/>
          <w:szCs w:val="28"/>
          <w:lang w:val="ru-MD"/>
        </w:rPr>
        <w:t xml:space="preserve"> учете</w:t>
      </w:r>
      <w:r w:rsidRPr="00EF43DE">
        <w:rPr>
          <w:rFonts w:asciiTheme="majorHAnsi" w:hAnsiTheme="majorHAnsi" w:cstheme="majorHAnsi"/>
          <w:bCs/>
          <w:sz w:val="28"/>
          <w:szCs w:val="28"/>
          <w:lang w:val="ru-MD"/>
        </w:rPr>
        <w:t xml:space="preserve">. </w:t>
      </w:r>
    </w:p>
    <w:p w14:paraId="568F008F" w14:textId="0BCBE6AA" w:rsidR="00901076" w:rsidRPr="00EF43DE" w:rsidRDefault="00901076" w:rsidP="009C6370">
      <w:pPr>
        <w:spacing w:after="0" w:line="240" w:lineRule="auto"/>
        <w:ind w:right="-22"/>
        <w:jc w:val="both"/>
        <w:rPr>
          <w:rFonts w:asciiTheme="majorHAnsi" w:hAnsiTheme="majorHAnsi" w:cstheme="majorHAnsi"/>
          <w:sz w:val="28"/>
          <w:szCs w:val="28"/>
          <w:lang w:val="ru-MD"/>
        </w:rPr>
      </w:pPr>
      <w:r w:rsidRPr="00EF43DE">
        <w:rPr>
          <w:rFonts w:asciiTheme="majorHAnsi" w:hAnsiTheme="majorHAnsi" w:cstheme="majorHAnsi"/>
          <w:bCs/>
          <w:sz w:val="28"/>
          <w:szCs w:val="28"/>
          <w:lang w:val="ru-MD"/>
        </w:rPr>
        <w:t xml:space="preserve">       </w:t>
      </w:r>
      <w:r w:rsidR="002B38D4" w:rsidRPr="00EF43DE">
        <w:rPr>
          <w:rFonts w:asciiTheme="majorHAnsi" w:hAnsiTheme="majorHAnsi" w:cstheme="majorHAnsi"/>
          <w:bCs/>
          <w:sz w:val="28"/>
          <w:szCs w:val="28"/>
          <w:lang w:val="ru-MD"/>
        </w:rPr>
        <w:t xml:space="preserve">На момент проведения миссии </w:t>
      </w:r>
      <w:r w:rsidR="006F10BA" w:rsidRPr="00EF43DE">
        <w:rPr>
          <w:rFonts w:asciiTheme="majorHAnsi" w:eastAsia="Times New Roman" w:hAnsiTheme="majorHAnsi" w:cstheme="majorHAnsi"/>
          <w:sz w:val="28"/>
          <w:szCs w:val="28"/>
          <w:lang w:val="ru-MD"/>
        </w:rPr>
        <w:t>follow-up</w:t>
      </w:r>
      <w:r w:rsidR="006F10BA" w:rsidRPr="00EF43DE">
        <w:rPr>
          <w:rFonts w:asciiTheme="majorHAnsi" w:hAnsiTheme="majorHAnsi" w:cstheme="majorHAnsi"/>
          <w:bCs/>
          <w:sz w:val="28"/>
          <w:szCs w:val="28"/>
          <w:lang w:val="ru-MD"/>
        </w:rPr>
        <w:t xml:space="preserve"> </w:t>
      </w:r>
      <w:r w:rsidR="002B38D4" w:rsidRPr="00EF43DE">
        <w:rPr>
          <w:rFonts w:asciiTheme="majorHAnsi" w:hAnsiTheme="majorHAnsi" w:cstheme="majorHAnsi"/>
          <w:bCs/>
          <w:sz w:val="28"/>
          <w:szCs w:val="28"/>
          <w:lang w:val="ru-MD"/>
        </w:rPr>
        <w:t xml:space="preserve">АО AC </w:t>
      </w:r>
      <w:r w:rsidR="006F10BA" w:rsidRPr="00EF43DE">
        <w:rPr>
          <w:rFonts w:asciiTheme="majorHAnsi" w:hAnsiTheme="majorHAnsi" w:cstheme="majorHAnsi"/>
          <w:bCs/>
          <w:sz w:val="28"/>
          <w:szCs w:val="28"/>
          <w:lang w:val="ru-MD"/>
        </w:rPr>
        <w:t>Кишинэу</w:t>
      </w:r>
      <w:r w:rsidR="002B38D4" w:rsidRPr="00EF43DE">
        <w:rPr>
          <w:rFonts w:asciiTheme="majorHAnsi" w:hAnsiTheme="majorHAnsi" w:cstheme="majorHAnsi"/>
          <w:bCs/>
          <w:sz w:val="28"/>
          <w:szCs w:val="28"/>
          <w:lang w:val="ru-MD"/>
        </w:rPr>
        <w:t xml:space="preserve"> </w:t>
      </w:r>
      <w:r w:rsidR="006F10BA" w:rsidRPr="00EF43DE">
        <w:rPr>
          <w:rFonts w:asciiTheme="majorHAnsi" w:hAnsiTheme="majorHAnsi" w:cstheme="majorHAnsi"/>
          <w:bCs/>
          <w:sz w:val="28"/>
          <w:szCs w:val="28"/>
          <w:lang w:val="ru-MD"/>
        </w:rPr>
        <w:t>проинформировало</w:t>
      </w:r>
      <w:r w:rsidR="002B38D4" w:rsidRPr="00EF43DE">
        <w:rPr>
          <w:rFonts w:asciiTheme="majorHAnsi" w:hAnsiTheme="majorHAnsi" w:cstheme="majorHAnsi"/>
          <w:bCs/>
          <w:sz w:val="28"/>
          <w:szCs w:val="28"/>
          <w:lang w:val="ru-MD"/>
        </w:rPr>
        <w:t>, что инициировал</w:t>
      </w:r>
      <w:r w:rsidR="006F10BA" w:rsidRPr="00EF43DE">
        <w:rPr>
          <w:rFonts w:asciiTheme="majorHAnsi" w:hAnsiTheme="majorHAnsi" w:cstheme="majorHAnsi"/>
          <w:bCs/>
          <w:sz w:val="28"/>
          <w:szCs w:val="28"/>
          <w:lang w:val="ru-MD"/>
        </w:rPr>
        <w:t>о</w:t>
      </w:r>
      <w:r w:rsidR="002B38D4" w:rsidRPr="00EF43DE">
        <w:rPr>
          <w:rFonts w:asciiTheme="majorHAnsi" w:hAnsiTheme="majorHAnsi" w:cstheme="majorHAnsi"/>
          <w:bCs/>
          <w:sz w:val="28"/>
          <w:szCs w:val="28"/>
          <w:lang w:val="ru-MD"/>
        </w:rPr>
        <w:t xml:space="preserve"> анализ принадлежности находящегося в управлении имущества, которое планирует завершить в течение 2020 года</w:t>
      </w:r>
      <w:r w:rsidRPr="00EF43DE">
        <w:rPr>
          <w:rFonts w:asciiTheme="majorHAnsi" w:hAnsiTheme="majorHAnsi" w:cstheme="majorHAnsi"/>
          <w:bCs/>
          <w:sz w:val="28"/>
          <w:szCs w:val="28"/>
          <w:lang w:val="ru-MD"/>
        </w:rPr>
        <w:t>.</w:t>
      </w:r>
    </w:p>
    <w:p w14:paraId="47155054" w14:textId="6E46AE48" w:rsidR="00901076" w:rsidRPr="00EF43DE" w:rsidRDefault="006F10BA" w:rsidP="009C6370">
      <w:pPr>
        <w:spacing w:after="0" w:line="240" w:lineRule="auto"/>
        <w:ind w:right="-22"/>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b/>
          <w:sz w:val="28"/>
          <w:szCs w:val="28"/>
          <w:lang w:val="ru-MD"/>
        </w:rPr>
        <w:t>АО</w:t>
      </w:r>
      <w:r w:rsidR="00901076" w:rsidRPr="00EF43DE">
        <w:rPr>
          <w:rFonts w:asciiTheme="majorHAnsi" w:eastAsia="Times New Roman" w:hAnsiTheme="majorHAnsi" w:cstheme="majorHAnsi"/>
          <w:b/>
          <w:sz w:val="28"/>
          <w:szCs w:val="28"/>
          <w:lang w:val="ru-MD"/>
        </w:rPr>
        <w:t xml:space="preserve"> RAC </w:t>
      </w:r>
      <w:r w:rsidRPr="00EF43DE">
        <w:rPr>
          <w:rFonts w:asciiTheme="majorHAnsi" w:eastAsia="Times New Roman" w:hAnsiTheme="majorHAnsi" w:cstheme="majorHAnsi"/>
          <w:b/>
          <w:sz w:val="28"/>
          <w:szCs w:val="28"/>
          <w:lang w:val="ru-MD"/>
        </w:rPr>
        <w:t>Сорока</w:t>
      </w:r>
      <w:r w:rsidR="002B38D4" w:rsidRPr="00EF43DE">
        <w:rPr>
          <w:rFonts w:asciiTheme="majorHAnsi" w:eastAsia="Times New Roman" w:hAnsiTheme="majorHAnsi" w:cstheme="majorHAnsi"/>
          <w:sz w:val="28"/>
          <w:szCs w:val="28"/>
          <w:lang w:val="ru-MD"/>
        </w:rPr>
        <w:t xml:space="preserve"> предоставляет услуги водоснабжени</w:t>
      </w:r>
      <w:r w:rsidRPr="00EF43DE">
        <w:rPr>
          <w:rFonts w:asciiTheme="majorHAnsi" w:eastAsia="Times New Roman" w:hAnsiTheme="majorHAnsi" w:cstheme="majorHAnsi"/>
          <w:sz w:val="28"/>
          <w:szCs w:val="28"/>
          <w:lang w:val="ru-MD"/>
        </w:rPr>
        <w:t>я</w:t>
      </w:r>
      <w:r w:rsidR="002B38D4" w:rsidRPr="00EF43DE">
        <w:rPr>
          <w:rFonts w:asciiTheme="majorHAnsi" w:eastAsia="Times New Roman" w:hAnsiTheme="majorHAnsi" w:cstheme="majorHAnsi"/>
          <w:sz w:val="28"/>
          <w:szCs w:val="28"/>
          <w:lang w:val="ru-MD"/>
        </w:rPr>
        <w:t xml:space="preserve"> и канализации в 5 населенных пунктах. Несмотря на то, что они заключили </w:t>
      </w:r>
      <w:r w:rsidRPr="00EF43DE">
        <w:rPr>
          <w:rFonts w:asciiTheme="majorHAnsi" w:eastAsia="Times New Roman" w:hAnsiTheme="majorHAnsi" w:cstheme="majorHAnsi"/>
          <w:sz w:val="28"/>
          <w:szCs w:val="28"/>
          <w:lang w:val="ru-MD"/>
        </w:rPr>
        <w:t>Д</w:t>
      </w:r>
      <w:r w:rsidR="002B38D4" w:rsidRPr="00EF43DE">
        <w:rPr>
          <w:rFonts w:asciiTheme="majorHAnsi" w:eastAsia="Times New Roman" w:hAnsiTheme="majorHAnsi" w:cstheme="majorHAnsi"/>
          <w:sz w:val="28"/>
          <w:szCs w:val="28"/>
          <w:lang w:val="ru-MD"/>
        </w:rPr>
        <w:t xml:space="preserve">оговор о делегировании управления </w:t>
      </w:r>
      <w:r w:rsidRPr="00EF43DE">
        <w:rPr>
          <w:rFonts w:asciiTheme="majorHAnsi" w:eastAsia="Times New Roman" w:hAnsiTheme="majorHAnsi" w:cstheme="majorHAnsi"/>
          <w:sz w:val="28"/>
          <w:szCs w:val="28"/>
          <w:lang w:val="ru-MD"/>
        </w:rPr>
        <w:t>публичной услугой</w:t>
      </w:r>
      <w:r w:rsidR="002B38D4" w:rsidRPr="00EF43DE">
        <w:rPr>
          <w:rFonts w:asciiTheme="majorHAnsi" w:eastAsia="Times New Roman" w:hAnsiTheme="majorHAnsi" w:cstheme="majorHAnsi"/>
          <w:sz w:val="28"/>
          <w:szCs w:val="28"/>
          <w:lang w:val="ru-MD"/>
        </w:rPr>
        <w:t xml:space="preserve"> водоснабжения и канализации (</w:t>
      </w:r>
      <w:r w:rsidRPr="00EF43DE">
        <w:rPr>
          <w:rFonts w:asciiTheme="majorHAnsi" w:eastAsia="Times New Roman" w:hAnsiTheme="majorHAnsi" w:cstheme="majorHAnsi"/>
          <w:sz w:val="28"/>
          <w:szCs w:val="28"/>
          <w:lang w:val="ru-MD"/>
        </w:rPr>
        <w:t xml:space="preserve">один </w:t>
      </w:r>
      <w:r w:rsidR="002B38D4" w:rsidRPr="00EF43DE">
        <w:rPr>
          <w:rFonts w:asciiTheme="majorHAnsi" w:eastAsia="Times New Roman" w:hAnsiTheme="majorHAnsi" w:cstheme="majorHAnsi"/>
          <w:sz w:val="28"/>
          <w:szCs w:val="28"/>
          <w:lang w:val="ru-MD"/>
        </w:rPr>
        <w:t xml:space="preserve">договор, подписанный всеми </w:t>
      </w:r>
      <w:r w:rsidRPr="00EF43DE">
        <w:rPr>
          <w:rFonts w:asciiTheme="majorHAnsi" w:eastAsia="Times New Roman" w:hAnsiTheme="majorHAnsi" w:cstheme="majorHAnsi"/>
          <w:sz w:val="28"/>
          <w:szCs w:val="28"/>
          <w:lang w:val="ru-MD"/>
        </w:rPr>
        <w:t>ОМПУ</w:t>
      </w:r>
      <w:r w:rsidR="002B38D4" w:rsidRPr="00EF43DE">
        <w:rPr>
          <w:rFonts w:asciiTheme="majorHAnsi" w:eastAsia="Times New Roman" w:hAnsiTheme="majorHAnsi" w:cstheme="majorHAnsi"/>
          <w:sz w:val="28"/>
          <w:szCs w:val="28"/>
          <w:lang w:val="ru-MD"/>
        </w:rPr>
        <w:t xml:space="preserve">), 2 </w:t>
      </w:r>
      <w:r w:rsidRPr="00EF43DE">
        <w:rPr>
          <w:rFonts w:asciiTheme="majorHAnsi" w:eastAsia="Times New Roman" w:hAnsiTheme="majorHAnsi" w:cstheme="majorHAnsi"/>
          <w:sz w:val="28"/>
          <w:szCs w:val="28"/>
          <w:lang w:val="ru-MD"/>
        </w:rPr>
        <w:t>ОМПУ</w:t>
      </w:r>
      <w:r w:rsidR="002B38D4" w:rsidRPr="00EF43DE">
        <w:rPr>
          <w:rFonts w:asciiTheme="majorHAnsi" w:eastAsia="Times New Roman" w:hAnsiTheme="majorHAnsi" w:cstheme="majorHAnsi"/>
          <w:sz w:val="28"/>
          <w:szCs w:val="28"/>
          <w:lang w:val="ru-MD"/>
        </w:rPr>
        <w:t xml:space="preserve"> (Рубленица и Егорень) до момента проведения миссии</w:t>
      </w:r>
      <w:r w:rsidRPr="00EF43DE">
        <w:rPr>
          <w:rFonts w:asciiTheme="majorHAnsi" w:eastAsia="Times New Roman" w:hAnsiTheme="majorHAnsi" w:cstheme="majorHAnsi"/>
          <w:sz w:val="28"/>
          <w:szCs w:val="28"/>
          <w:lang w:val="ru-MD"/>
        </w:rPr>
        <w:t xml:space="preserve"> follow-up</w:t>
      </w:r>
      <w:r w:rsidR="002B38D4" w:rsidRPr="00EF43DE">
        <w:rPr>
          <w:rFonts w:asciiTheme="majorHAnsi" w:eastAsia="Times New Roman" w:hAnsiTheme="majorHAnsi" w:cstheme="majorHAnsi"/>
          <w:sz w:val="28"/>
          <w:szCs w:val="28"/>
          <w:lang w:val="ru-MD"/>
        </w:rPr>
        <w:t xml:space="preserve"> не обеспечили передачу имущества, связанного с местной </w:t>
      </w:r>
      <w:r w:rsidRPr="00EF43DE">
        <w:rPr>
          <w:rFonts w:asciiTheme="majorHAnsi" w:eastAsia="Times New Roman" w:hAnsiTheme="majorHAnsi" w:cstheme="majorHAnsi"/>
          <w:sz w:val="28"/>
          <w:szCs w:val="28"/>
          <w:lang w:val="ru-MD"/>
        </w:rPr>
        <w:t>инженерно-</w:t>
      </w:r>
      <w:r w:rsidR="002B38D4" w:rsidRPr="00EF43DE">
        <w:rPr>
          <w:rFonts w:asciiTheme="majorHAnsi" w:eastAsia="Times New Roman" w:hAnsiTheme="majorHAnsi" w:cstheme="majorHAnsi"/>
          <w:sz w:val="28"/>
          <w:szCs w:val="28"/>
          <w:lang w:val="ru-MD"/>
        </w:rPr>
        <w:t>техни</w:t>
      </w:r>
      <w:r w:rsidRPr="00EF43DE">
        <w:rPr>
          <w:rFonts w:asciiTheme="majorHAnsi" w:eastAsia="Times New Roman" w:hAnsiTheme="majorHAnsi" w:cstheme="majorHAnsi"/>
          <w:sz w:val="28"/>
          <w:szCs w:val="28"/>
          <w:lang w:val="ru-MD"/>
        </w:rPr>
        <w:t>чес</w:t>
      </w:r>
      <w:r w:rsidR="002B38D4" w:rsidRPr="00EF43DE">
        <w:rPr>
          <w:rFonts w:asciiTheme="majorHAnsi" w:eastAsia="Times New Roman" w:hAnsiTheme="majorHAnsi" w:cstheme="majorHAnsi"/>
          <w:sz w:val="28"/>
          <w:szCs w:val="28"/>
          <w:lang w:val="ru-MD"/>
        </w:rPr>
        <w:t xml:space="preserve">кой инфраструктурой водоснабжения. </w:t>
      </w:r>
      <w:r w:rsidRPr="00EF43DE">
        <w:rPr>
          <w:rFonts w:asciiTheme="majorHAnsi" w:eastAsia="Times New Roman" w:hAnsiTheme="majorHAnsi" w:cstheme="majorHAnsi"/>
          <w:sz w:val="28"/>
          <w:szCs w:val="28"/>
          <w:lang w:val="ru-MD"/>
        </w:rPr>
        <w:t>Переданное в управление</w:t>
      </w:r>
      <w:r w:rsidR="002B38D4" w:rsidRPr="00EF43DE">
        <w:rPr>
          <w:rFonts w:asciiTheme="majorHAnsi" w:eastAsia="Times New Roman" w:hAnsiTheme="majorHAnsi" w:cstheme="majorHAnsi"/>
          <w:sz w:val="28"/>
          <w:szCs w:val="28"/>
          <w:lang w:val="ru-MD"/>
        </w:rPr>
        <w:t xml:space="preserve"> </w:t>
      </w:r>
      <w:r w:rsidRPr="00EF43DE">
        <w:rPr>
          <w:rFonts w:asciiTheme="majorHAnsi" w:eastAsia="Times New Roman" w:hAnsiTheme="majorHAnsi" w:cstheme="majorHAnsi"/>
          <w:sz w:val="28"/>
          <w:szCs w:val="28"/>
          <w:lang w:val="ru-MD"/>
        </w:rPr>
        <w:t xml:space="preserve">имущество </w:t>
      </w:r>
      <w:r w:rsidR="002B38D4" w:rsidRPr="00EF43DE">
        <w:rPr>
          <w:rFonts w:asciiTheme="majorHAnsi" w:eastAsia="Times New Roman" w:hAnsiTheme="majorHAnsi" w:cstheme="majorHAnsi"/>
          <w:sz w:val="28"/>
          <w:szCs w:val="28"/>
          <w:lang w:val="ru-MD"/>
        </w:rPr>
        <w:t>на сумму 24,7 млн. ле</w:t>
      </w:r>
      <w:r w:rsidRPr="00EF43DE">
        <w:rPr>
          <w:rFonts w:asciiTheme="majorHAnsi" w:eastAsia="Times New Roman" w:hAnsiTheme="majorHAnsi" w:cstheme="majorHAnsi"/>
          <w:sz w:val="28"/>
          <w:szCs w:val="28"/>
          <w:lang w:val="ru-MD"/>
        </w:rPr>
        <w:t>ев</w:t>
      </w:r>
      <w:r w:rsidR="002B38D4" w:rsidRPr="00EF43DE">
        <w:rPr>
          <w:rFonts w:asciiTheme="majorHAnsi" w:eastAsia="Times New Roman" w:hAnsiTheme="majorHAnsi" w:cstheme="majorHAnsi"/>
          <w:sz w:val="28"/>
          <w:szCs w:val="28"/>
          <w:lang w:val="ru-MD"/>
        </w:rPr>
        <w:t xml:space="preserve"> </w:t>
      </w:r>
      <w:r w:rsidR="00583749" w:rsidRPr="00EF43DE">
        <w:rPr>
          <w:rFonts w:asciiTheme="majorHAnsi" w:eastAsia="Times New Roman" w:hAnsiTheme="majorHAnsi" w:cstheme="majorHAnsi"/>
          <w:sz w:val="28"/>
          <w:szCs w:val="28"/>
          <w:lang w:val="ru-MD"/>
        </w:rPr>
        <w:t>отражено в учете в надлежащем порядке</w:t>
      </w:r>
      <w:r w:rsidR="002B38D4" w:rsidRPr="00EF43DE">
        <w:rPr>
          <w:rFonts w:asciiTheme="majorHAnsi" w:eastAsia="Times New Roman" w:hAnsiTheme="majorHAnsi" w:cstheme="majorHAnsi"/>
          <w:sz w:val="28"/>
          <w:szCs w:val="28"/>
          <w:lang w:val="ru-MD"/>
        </w:rPr>
        <w:t xml:space="preserve">. К моменту проведения аудиторской миссии не был </w:t>
      </w:r>
      <w:r w:rsidR="007C239A" w:rsidRPr="00EF43DE">
        <w:rPr>
          <w:rFonts w:asciiTheme="majorHAnsi" w:eastAsia="Times New Roman" w:hAnsiTheme="majorHAnsi" w:cstheme="majorHAnsi"/>
          <w:sz w:val="28"/>
          <w:szCs w:val="28"/>
          <w:lang w:val="ru-MD"/>
        </w:rPr>
        <w:t>с</w:t>
      </w:r>
      <w:r w:rsidR="002B38D4" w:rsidRPr="00EF43DE">
        <w:rPr>
          <w:rFonts w:asciiTheme="majorHAnsi" w:eastAsia="Times New Roman" w:hAnsiTheme="majorHAnsi" w:cstheme="majorHAnsi"/>
          <w:sz w:val="28"/>
          <w:szCs w:val="28"/>
          <w:lang w:val="ru-MD"/>
        </w:rPr>
        <w:t>д</w:t>
      </w:r>
      <w:r w:rsidR="007C239A" w:rsidRPr="00EF43DE">
        <w:rPr>
          <w:rFonts w:asciiTheme="majorHAnsi" w:eastAsia="Times New Roman" w:hAnsiTheme="majorHAnsi" w:cstheme="majorHAnsi"/>
          <w:sz w:val="28"/>
          <w:szCs w:val="28"/>
          <w:lang w:val="ru-MD"/>
        </w:rPr>
        <w:t>а</w:t>
      </w:r>
      <w:r w:rsidR="002B38D4" w:rsidRPr="00EF43DE">
        <w:rPr>
          <w:rFonts w:asciiTheme="majorHAnsi" w:eastAsia="Times New Roman" w:hAnsiTheme="majorHAnsi" w:cstheme="majorHAnsi"/>
          <w:sz w:val="28"/>
          <w:szCs w:val="28"/>
          <w:lang w:val="ru-MD"/>
        </w:rPr>
        <w:t xml:space="preserve">н в эксплуатацию </w:t>
      </w:r>
      <w:r w:rsidR="00583749" w:rsidRPr="00EF43DE">
        <w:rPr>
          <w:rFonts w:asciiTheme="majorHAnsi" w:eastAsia="Times New Roman" w:hAnsiTheme="majorHAnsi" w:cstheme="majorHAnsi"/>
          <w:sz w:val="28"/>
          <w:szCs w:val="28"/>
          <w:lang w:val="ru-MD"/>
        </w:rPr>
        <w:t>водопровод</w:t>
      </w:r>
      <w:r w:rsidR="002B38D4" w:rsidRPr="00EF43DE">
        <w:rPr>
          <w:rFonts w:asciiTheme="majorHAnsi" w:eastAsia="Times New Roman" w:hAnsiTheme="majorHAnsi" w:cstheme="majorHAnsi"/>
          <w:sz w:val="28"/>
          <w:szCs w:val="28"/>
          <w:lang w:val="ru-MD"/>
        </w:rPr>
        <w:t xml:space="preserve"> </w:t>
      </w:r>
      <w:r w:rsidR="00583749" w:rsidRPr="00EF43DE">
        <w:rPr>
          <w:rFonts w:asciiTheme="majorHAnsi" w:eastAsia="Times New Roman" w:hAnsiTheme="majorHAnsi" w:cstheme="majorHAnsi"/>
          <w:sz w:val="28"/>
          <w:szCs w:val="28"/>
          <w:lang w:val="ru-MD"/>
        </w:rPr>
        <w:t>стоимостью</w:t>
      </w:r>
      <w:r w:rsidR="002B38D4" w:rsidRPr="00EF43DE">
        <w:rPr>
          <w:rFonts w:asciiTheme="majorHAnsi" w:eastAsia="Times New Roman" w:hAnsiTheme="majorHAnsi" w:cstheme="majorHAnsi"/>
          <w:sz w:val="28"/>
          <w:szCs w:val="28"/>
          <w:lang w:val="ru-MD"/>
        </w:rPr>
        <w:t xml:space="preserve"> 20,8 млн. леев (отражен</w:t>
      </w:r>
      <w:r w:rsidR="00583749" w:rsidRPr="00EF43DE">
        <w:rPr>
          <w:rFonts w:asciiTheme="majorHAnsi" w:eastAsia="Times New Roman" w:hAnsiTheme="majorHAnsi" w:cstheme="majorHAnsi"/>
          <w:sz w:val="28"/>
          <w:szCs w:val="28"/>
          <w:lang w:val="ru-MD"/>
        </w:rPr>
        <w:t>ный</w:t>
      </w:r>
      <w:r w:rsidR="002B38D4" w:rsidRPr="00EF43DE">
        <w:rPr>
          <w:rFonts w:asciiTheme="majorHAnsi" w:eastAsia="Times New Roman" w:hAnsiTheme="majorHAnsi" w:cstheme="majorHAnsi"/>
          <w:sz w:val="28"/>
          <w:szCs w:val="28"/>
          <w:lang w:val="ru-MD"/>
        </w:rPr>
        <w:t xml:space="preserve"> на счете 121 </w:t>
      </w:r>
      <w:r w:rsidR="002B38D4" w:rsidRPr="00EF43DE">
        <w:rPr>
          <w:rFonts w:asciiTheme="majorHAnsi" w:eastAsia="Times New Roman" w:hAnsiTheme="majorHAnsi" w:cstheme="majorHAnsi"/>
          <w:i/>
          <w:sz w:val="28"/>
          <w:szCs w:val="28"/>
          <w:lang w:val="ru-MD"/>
        </w:rPr>
        <w:t>„</w:t>
      </w:r>
      <w:r w:rsidR="00583749" w:rsidRPr="00EF43DE">
        <w:rPr>
          <w:rFonts w:asciiTheme="majorHAnsi" w:eastAsia="Times New Roman" w:hAnsiTheme="majorHAnsi" w:cstheme="majorHAnsi"/>
          <w:i/>
          <w:sz w:val="28"/>
          <w:szCs w:val="28"/>
          <w:lang w:val="ru-MD"/>
        </w:rPr>
        <w:t xml:space="preserve">Незавершенные </w:t>
      </w:r>
      <w:r w:rsidR="00CB355D" w:rsidRPr="00EF43DE">
        <w:rPr>
          <w:rFonts w:asciiTheme="majorHAnsi" w:eastAsia="Times New Roman" w:hAnsiTheme="majorHAnsi" w:cstheme="majorHAnsi"/>
          <w:i/>
          <w:sz w:val="28"/>
          <w:szCs w:val="28"/>
          <w:lang w:val="ru-MD"/>
        </w:rPr>
        <w:t>долгосроч</w:t>
      </w:r>
      <w:r w:rsidR="002B38D4" w:rsidRPr="00EF43DE">
        <w:rPr>
          <w:rFonts w:asciiTheme="majorHAnsi" w:eastAsia="Times New Roman" w:hAnsiTheme="majorHAnsi" w:cstheme="majorHAnsi"/>
          <w:i/>
          <w:sz w:val="28"/>
          <w:szCs w:val="28"/>
          <w:lang w:val="ru-MD"/>
        </w:rPr>
        <w:t>ные активы”</w:t>
      </w:r>
      <w:r w:rsidR="002B38D4" w:rsidRPr="00EF43DE">
        <w:rPr>
          <w:rFonts w:asciiTheme="majorHAnsi" w:eastAsia="Times New Roman" w:hAnsiTheme="majorHAnsi" w:cstheme="majorHAnsi"/>
          <w:sz w:val="28"/>
          <w:szCs w:val="28"/>
          <w:lang w:val="ru-MD"/>
        </w:rPr>
        <w:t xml:space="preserve">). </w:t>
      </w:r>
      <w:r w:rsidR="00583749" w:rsidRPr="00EF43DE">
        <w:rPr>
          <w:rFonts w:asciiTheme="majorHAnsi" w:eastAsia="Times New Roman" w:hAnsiTheme="majorHAnsi" w:cstheme="majorHAnsi"/>
          <w:sz w:val="28"/>
          <w:szCs w:val="28"/>
          <w:lang w:val="ru-MD"/>
        </w:rPr>
        <w:t xml:space="preserve">Учитывая, что </w:t>
      </w:r>
      <w:r w:rsidR="007C239A" w:rsidRPr="00EF43DE">
        <w:rPr>
          <w:rFonts w:asciiTheme="majorHAnsi" w:eastAsia="Times New Roman" w:hAnsiTheme="majorHAnsi" w:cstheme="majorHAnsi"/>
          <w:sz w:val="28"/>
          <w:szCs w:val="28"/>
          <w:lang w:val="ru-MD"/>
        </w:rPr>
        <w:t>р</w:t>
      </w:r>
      <w:r w:rsidR="002B38D4" w:rsidRPr="00EF43DE">
        <w:rPr>
          <w:rFonts w:asciiTheme="majorHAnsi" w:eastAsia="Times New Roman" w:hAnsiTheme="majorHAnsi" w:cstheme="majorHAnsi"/>
          <w:sz w:val="28"/>
          <w:szCs w:val="28"/>
          <w:lang w:val="ru-MD"/>
        </w:rPr>
        <w:t>аботы</w:t>
      </w:r>
      <w:r w:rsidR="007C239A" w:rsidRPr="00EF43DE">
        <w:rPr>
          <w:rFonts w:asciiTheme="majorHAnsi" w:eastAsia="Times New Roman" w:hAnsiTheme="majorHAnsi" w:cstheme="majorHAnsi"/>
          <w:sz w:val="28"/>
          <w:szCs w:val="28"/>
          <w:lang w:val="ru-MD"/>
        </w:rPr>
        <w:t xml:space="preserve"> были завершены и водопровод</w:t>
      </w:r>
      <w:r w:rsidR="002B38D4" w:rsidRPr="00EF43DE">
        <w:rPr>
          <w:rFonts w:asciiTheme="majorHAnsi" w:eastAsia="Times New Roman" w:hAnsiTheme="majorHAnsi" w:cstheme="majorHAnsi"/>
          <w:sz w:val="28"/>
          <w:szCs w:val="28"/>
          <w:lang w:val="ru-MD"/>
        </w:rPr>
        <w:t xml:space="preserve"> использ</w:t>
      </w:r>
      <w:r w:rsidR="00FC48CD">
        <w:rPr>
          <w:rFonts w:asciiTheme="majorHAnsi" w:eastAsia="Times New Roman" w:hAnsiTheme="majorHAnsi" w:cstheme="majorHAnsi"/>
          <w:sz w:val="28"/>
          <w:szCs w:val="28"/>
          <w:lang w:val="ru-RU"/>
        </w:rPr>
        <w:t>уется</w:t>
      </w:r>
      <w:r w:rsidR="007C239A" w:rsidRPr="00EF43DE">
        <w:rPr>
          <w:rFonts w:asciiTheme="majorHAnsi" w:eastAsia="Times New Roman" w:hAnsiTheme="majorHAnsi" w:cstheme="majorHAnsi"/>
          <w:sz w:val="28"/>
          <w:szCs w:val="28"/>
          <w:lang w:val="ru-MD"/>
        </w:rPr>
        <w:t xml:space="preserve"> </w:t>
      </w:r>
      <w:r w:rsidR="002B38D4" w:rsidRPr="00EF43DE">
        <w:rPr>
          <w:rFonts w:asciiTheme="majorHAnsi" w:eastAsia="Times New Roman" w:hAnsiTheme="majorHAnsi" w:cstheme="majorHAnsi"/>
          <w:sz w:val="28"/>
          <w:szCs w:val="28"/>
          <w:lang w:val="ru-MD"/>
        </w:rPr>
        <w:t xml:space="preserve">с 2015 года, </w:t>
      </w:r>
      <w:r w:rsidR="007C239A" w:rsidRPr="00EF43DE">
        <w:rPr>
          <w:rFonts w:asciiTheme="majorHAnsi" w:eastAsia="Times New Roman" w:hAnsiTheme="majorHAnsi" w:cstheme="majorHAnsi"/>
          <w:sz w:val="28"/>
          <w:szCs w:val="28"/>
          <w:lang w:val="ru-MD"/>
        </w:rPr>
        <w:t xml:space="preserve">по нему </w:t>
      </w:r>
      <w:r w:rsidR="002B38D4" w:rsidRPr="00EF43DE">
        <w:rPr>
          <w:rFonts w:asciiTheme="majorHAnsi" w:eastAsia="Times New Roman" w:hAnsiTheme="majorHAnsi" w:cstheme="majorHAnsi"/>
          <w:sz w:val="28"/>
          <w:szCs w:val="28"/>
          <w:lang w:val="ru-MD"/>
        </w:rPr>
        <w:t xml:space="preserve">не был </w:t>
      </w:r>
      <w:r w:rsidR="007C239A" w:rsidRPr="00EF43DE">
        <w:rPr>
          <w:rFonts w:asciiTheme="majorHAnsi" w:eastAsia="Times New Roman" w:hAnsiTheme="majorHAnsi" w:cstheme="majorHAnsi"/>
          <w:sz w:val="28"/>
          <w:szCs w:val="28"/>
          <w:lang w:val="ru-MD"/>
        </w:rPr>
        <w:t xml:space="preserve">начислен </w:t>
      </w:r>
      <w:r w:rsidR="002B38D4" w:rsidRPr="00EF43DE">
        <w:rPr>
          <w:rFonts w:asciiTheme="majorHAnsi" w:eastAsia="Times New Roman" w:hAnsiTheme="majorHAnsi" w:cstheme="majorHAnsi"/>
          <w:sz w:val="28"/>
          <w:szCs w:val="28"/>
          <w:lang w:val="ru-MD"/>
        </w:rPr>
        <w:t xml:space="preserve">износ, который </w:t>
      </w:r>
      <w:r w:rsidR="007C239A" w:rsidRPr="00EF43DE">
        <w:rPr>
          <w:rFonts w:asciiTheme="majorHAnsi" w:eastAsia="Times New Roman" w:hAnsiTheme="majorHAnsi" w:cstheme="majorHAnsi"/>
          <w:sz w:val="28"/>
          <w:szCs w:val="28"/>
          <w:lang w:val="ru-MD"/>
        </w:rPr>
        <w:t xml:space="preserve">по этой причине </w:t>
      </w:r>
      <w:r w:rsidR="002B38D4" w:rsidRPr="00EF43DE">
        <w:rPr>
          <w:rFonts w:asciiTheme="majorHAnsi" w:eastAsia="Times New Roman" w:hAnsiTheme="majorHAnsi" w:cstheme="majorHAnsi"/>
          <w:sz w:val="28"/>
          <w:szCs w:val="28"/>
          <w:lang w:val="ru-MD"/>
        </w:rPr>
        <w:t>не будет учитываться при утверждении тарифа на усл</w:t>
      </w:r>
      <w:r w:rsidR="00583749" w:rsidRPr="00EF43DE">
        <w:rPr>
          <w:rFonts w:asciiTheme="majorHAnsi" w:eastAsia="Times New Roman" w:hAnsiTheme="majorHAnsi" w:cstheme="majorHAnsi"/>
          <w:sz w:val="28"/>
          <w:szCs w:val="28"/>
          <w:lang w:val="ru-MD"/>
        </w:rPr>
        <w:t>угу водоснабжения</w:t>
      </w:r>
      <w:r w:rsidR="00901076" w:rsidRPr="00EF43DE">
        <w:rPr>
          <w:rFonts w:asciiTheme="majorHAnsi" w:eastAsia="Times New Roman" w:hAnsiTheme="majorHAnsi" w:cstheme="majorHAnsi"/>
          <w:sz w:val="28"/>
          <w:szCs w:val="28"/>
          <w:lang w:val="ru-MD"/>
        </w:rPr>
        <w:t xml:space="preserve">.  </w:t>
      </w:r>
    </w:p>
    <w:p w14:paraId="17B79350" w14:textId="152E1D66" w:rsidR="00901076" w:rsidRPr="00EF43DE" w:rsidRDefault="007C239A" w:rsidP="009C6370">
      <w:pPr>
        <w:spacing w:after="0" w:line="240" w:lineRule="auto"/>
        <w:ind w:right="-22"/>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b/>
          <w:sz w:val="28"/>
          <w:szCs w:val="28"/>
          <w:lang w:val="ru-MD"/>
        </w:rPr>
        <w:t>АО</w:t>
      </w:r>
      <w:r w:rsidR="00901076" w:rsidRPr="00EF43DE">
        <w:rPr>
          <w:rFonts w:asciiTheme="majorHAnsi" w:eastAsia="Times New Roman" w:hAnsiTheme="majorHAnsi" w:cstheme="majorHAnsi"/>
          <w:b/>
          <w:sz w:val="28"/>
          <w:szCs w:val="28"/>
          <w:lang w:val="ru-MD"/>
        </w:rPr>
        <w:t xml:space="preserve"> RAC </w:t>
      </w:r>
      <w:r w:rsidRPr="00EF43DE">
        <w:rPr>
          <w:rFonts w:asciiTheme="majorHAnsi" w:eastAsia="Times New Roman" w:hAnsiTheme="majorHAnsi" w:cstheme="majorHAnsi"/>
          <w:b/>
          <w:sz w:val="28"/>
          <w:szCs w:val="28"/>
          <w:lang w:val="ru-MD"/>
        </w:rPr>
        <w:t>Орхей</w:t>
      </w:r>
      <w:r w:rsidR="002B38D4" w:rsidRPr="00EF43DE">
        <w:rPr>
          <w:rFonts w:asciiTheme="majorHAnsi" w:eastAsia="Times New Roman" w:hAnsiTheme="majorHAnsi" w:cstheme="majorHAnsi"/>
          <w:sz w:val="28"/>
          <w:szCs w:val="28"/>
          <w:lang w:val="ru-MD"/>
        </w:rPr>
        <w:t xml:space="preserve"> предоставляет услуги водоснабжени</w:t>
      </w:r>
      <w:r w:rsidRPr="00EF43DE">
        <w:rPr>
          <w:rFonts w:asciiTheme="majorHAnsi" w:eastAsia="Times New Roman" w:hAnsiTheme="majorHAnsi" w:cstheme="majorHAnsi"/>
          <w:sz w:val="28"/>
          <w:szCs w:val="28"/>
          <w:lang w:val="ru-MD"/>
        </w:rPr>
        <w:t>я</w:t>
      </w:r>
      <w:r w:rsidR="002B38D4" w:rsidRPr="00EF43DE">
        <w:rPr>
          <w:rFonts w:asciiTheme="majorHAnsi" w:eastAsia="Times New Roman" w:hAnsiTheme="majorHAnsi" w:cstheme="majorHAnsi"/>
          <w:sz w:val="28"/>
          <w:szCs w:val="28"/>
          <w:lang w:val="ru-MD"/>
        </w:rPr>
        <w:t xml:space="preserve"> и канализации в 5 населенных пунктах, где делегировано управление </w:t>
      </w:r>
      <w:r w:rsidRPr="00EF43DE">
        <w:rPr>
          <w:rFonts w:asciiTheme="majorHAnsi" w:eastAsia="Times New Roman" w:hAnsiTheme="majorHAnsi" w:cstheme="majorHAnsi"/>
          <w:sz w:val="28"/>
          <w:szCs w:val="28"/>
          <w:lang w:val="ru-MD"/>
        </w:rPr>
        <w:t>услуг</w:t>
      </w:r>
      <w:r w:rsidR="002B38D4" w:rsidRPr="00EF43DE">
        <w:rPr>
          <w:rFonts w:asciiTheme="majorHAnsi" w:eastAsia="Times New Roman" w:hAnsiTheme="majorHAnsi" w:cstheme="majorHAnsi"/>
          <w:sz w:val="28"/>
          <w:szCs w:val="28"/>
          <w:lang w:val="ru-MD"/>
        </w:rPr>
        <w:t xml:space="preserve">ой водоснабжения и канализации на </w:t>
      </w:r>
      <w:r w:rsidRPr="00EF43DE">
        <w:rPr>
          <w:rFonts w:asciiTheme="majorHAnsi" w:eastAsia="Times New Roman" w:hAnsiTheme="majorHAnsi" w:cstheme="majorHAnsi"/>
          <w:sz w:val="28"/>
          <w:szCs w:val="28"/>
          <w:lang w:val="ru-MD"/>
        </w:rPr>
        <w:t>основе ДДУ</w:t>
      </w:r>
      <w:r w:rsidR="002B38D4" w:rsidRPr="00EF43DE">
        <w:rPr>
          <w:rFonts w:asciiTheme="majorHAnsi" w:eastAsia="Times New Roman" w:hAnsiTheme="majorHAnsi" w:cstheme="majorHAnsi"/>
          <w:sz w:val="28"/>
          <w:szCs w:val="28"/>
          <w:lang w:val="ru-MD"/>
        </w:rPr>
        <w:t xml:space="preserve">. </w:t>
      </w:r>
      <w:r w:rsidRPr="00EF43DE">
        <w:rPr>
          <w:rFonts w:asciiTheme="majorHAnsi" w:eastAsia="Times New Roman" w:hAnsiTheme="majorHAnsi" w:cstheme="majorHAnsi"/>
          <w:sz w:val="28"/>
          <w:szCs w:val="28"/>
          <w:lang w:val="ru-MD"/>
        </w:rPr>
        <w:t>Хотя ДДУ</w:t>
      </w:r>
      <w:r w:rsidR="002B38D4" w:rsidRPr="00EF43DE">
        <w:rPr>
          <w:rFonts w:asciiTheme="majorHAnsi" w:eastAsia="Times New Roman" w:hAnsiTheme="majorHAnsi" w:cstheme="majorHAnsi"/>
          <w:sz w:val="28"/>
          <w:szCs w:val="28"/>
          <w:lang w:val="ru-MD"/>
        </w:rPr>
        <w:t xml:space="preserve"> предусматривает при</w:t>
      </w:r>
      <w:r w:rsidRPr="00EF43DE">
        <w:rPr>
          <w:rFonts w:asciiTheme="majorHAnsi" w:eastAsia="Times New Roman" w:hAnsiTheme="majorHAnsi" w:cstheme="majorHAnsi"/>
          <w:sz w:val="28"/>
          <w:szCs w:val="28"/>
          <w:lang w:val="ru-MD"/>
        </w:rPr>
        <w:t>лож</w:t>
      </w:r>
      <w:r w:rsidR="002B38D4" w:rsidRPr="00EF43DE">
        <w:rPr>
          <w:rFonts w:asciiTheme="majorHAnsi" w:eastAsia="Times New Roman" w:hAnsiTheme="majorHAnsi" w:cstheme="majorHAnsi"/>
          <w:sz w:val="28"/>
          <w:szCs w:val="28"/>
          <w:lang w:val="ru-MD"/>
        </w:rPr>
        <w:t xml:space="preserve">ение </w:t>
      </w:r>
      <w:r w:rsidRPr="00EF43DE">
        <w:rPr>
          <w:rFonts w:asciiTheme="majorHAnsi" w:eastAsia="Times New Roman" w:hAnsiTheme="majorHAnsi" w:cstheme="majorHAnsi"/>
          <w:sz w:val="28"/>
          <w:szCs w:val="28"/>
          <w:lang w:val="ru-MD"/>
        </w:rPr>
        <w:t>к нему описи</w:t>
      </w:r>
      <w:r w:rsidR="002B38D4" w:rsidRPr="00EF43DE">
        <w:rPr>
          <w:rFonts w:asciiTheme="majorHAnsi" w:eastAsia="Times New Roman" w:hAnsiTheme="majorHAnsi" w:cstheme="majorHAnsi"/>
          <w:sz w:val="28"/>
          <w:szCs w:val="28"/>
          <w:lang w:val="ru-MD"/>
        </w:rPr>
        <w:t xml:space="preserve"> передаваемого в управление имущества, </w:t>
      </w:r>
      <w:r w:rsidRPr="00EF43DE">
        <w:rPr>
          <w:rFonts w:asciiTheme="majorHAnsi" w:eastAsia="Times New Roman" w:hAnsiTheme="majorHAnsi" w:cstheme="majorHAnsi"/>
          <w:sz w:val="28"/>
          <w:szCs w:val="28"/>
          <w:lang w:val="ru-MD"/>
        </w:rPr>
        <w:t>данное</w:t>
      </w:r>
      <w:r w:rsidR="002B38D4" w:rsidRPr="00EF43DE">
        <w:rPr>
          <w:rFonts w:asciiTheme="majorHAnsi" w:eastAsia="Times New Roman" w:hAnsiTheme="majorHAnsi" w:cstheme="majorHAnsi"/>
          <w:sz w:val="28"/>
          <w:szCs w:val="28"/>
          <w:lang w:val="ru-MD"/>
        </w:rPr>
        <w:t xml:space="preserve"> приложение отсутствует. Таким образом, до момента проведения аудиторской миссии не была обеспечена инвентаризация всех активов, которыми управляет АО, с составлением необходимых документов, что создает риск того, что не все недвижимое и движимое имущество, управляемое оператором, регистрируется в бухгалтерском учете.</w:t>
      </w:r>
      <w:r w:rsidR="00901076" w:rsidRPr="00EF43DE">
        <w:rPr>
          <w:rFonts w:asciiTheme="majorHAnsi" w:eastAsia="Times New Roman" w:hAnsiTheme="majorHAnsi" w:cstheme="majorHAnsi"/>
          <w:sz w:val="28"/>
          <w:szCs w:val="28"/>
          <w:lang w:val="ru-MD"/>
        </w:rPr>
        <w:t xml:space="preserve">  </w:t>
      </w:r>
    </w:p>
    <w:p w14:paraId="6C4A47D0" w14:textId="7DF86F2D" w:rsidR="002B38D4" w:rsidRPr="00EF43DE" w:rsidRDefault="000F6A59" w:rsidP="002B38D4">
      <w:pPr>
        <w:spacing w:after="0" w:line="240" w:lineRule="auto"/>
        <w:ind w:right="-22"/>
        <w:jc w:val="both"/>
        <w:rPr>
          <w:rFonts w:asciiTheme="majorHAnsi" w:eastAsia="Times New Roman" w:hAnsiTheme="majorHAnsi" w:cstheme="majorHAnsi"/>
          <w:b/>
          <w:sz w:val="28"/>
          <w:szCs w:val="28"/>
          <w:lang w:val="ru-MD"/>
        </w:rPr>
      </w:pPr>
      <w:r w:rsidRPr="00EF43DE">
        <w:rPr>
          <w:rFonts w:asciiTheme="majorHAnsi" w:eastAsia="Times New Roman" w:hAnsiTheme="majorHAnsi" w:cstheme="majorHAnsi"/>
          <w:b/>
          <w:sz w:val="28"/>
          <w:szCs w:val="28"/>
          <w:lang w:val="ru-MD"/>
        </w:rPr>
        <w:t xml:space="preserve">В </w:t>
      </w:r>
      <w:r w:rsidR="007C239A" w:rsidRPr="00EF43DE">
        <w:rPr>
          <w:rFonts w:asciiTheme="majorHAnsi" w:eastAsia="Times New Roman" w:hAnsiTheme="majorHAnsi" w:cstheme="majorHAnsi"/>
          <w:b/>
          <w:sz w:val="28"/>
          <w:szCs w:val="28"/>
          <w:lang w:val="ru-MD"/>
        </w:rPr>
        <w:t>АО</w:t>
      </w:r>
      <w:r w:rsidR="002B38D4" w:rsidRPr="00EF43DE">
        <w:rPr>
          <w:rFonts w:asciiTheme="majorHAnsi" w:eastAsia="Times New Roman" w:hAnsiTheme="majorHAnsi" w:cstheme="majorHAnsi"/>
          <w:b/>
          <w:sz w:val="28"/>
          <w:szCs w:val="28"/>
          <w:lang w:val="ru-MD"/>
        </w:rPr>
        <w:t xml:space="preserve"> SC </w:t>
      </w:r>
      <w:r w:rsidR="007C239A" w:rsidRPr="00EF43DE">
        <w:rPr>
          <w:rFonts w:asciiTheme="majorHAnsi" w:eastAsia="Times New Roman" w:hAnsiTheme="majorHAnsi" w:cstheme="majorHAnsi"/>
          <w:b/>
          <w:sz w:val="28"/>
          <w:szCs w:val="28"/>
          <w:lang w:val="ru-MD"/>
        </w:rPr>
        <w:t>Флорешть</w:t>
      </w:r>
      <w:r w:rsidR="002B38D4" w:rsidRPr="00EF43DE">
        <w:rPr>
          <w:rFonts w:asciiTheme="majorHAnsi" w:eastAsia="Times New Roman" w:hAnsiTheme="majorHAnsi" w:cstheme="majorHAnsi"/>
          <w:b/>
          <w:sz w:val="28"/>
          <w:szCs w:val="28"/>
          <w:lang w:val="ru-MD"/>
        </w:rPr>
        <w:t xml:space="preserve"> </w:t>
      </w:r>
      <w:r w:rsidRPr="00EF43DE">
        <w:rPr>
          <w:rFonts w:asciiTheme="majorHAnsi" w:eastAsia="Times New Roman" w:hAnsiTheme="majorHAnsi" w:cstheme="majorHAnsi"/>
          <w:sz w:val="28"/>
          <w:szCs w:val="28"/>
          <w:lang w:val="ru-MD"/>
        </w:rPr>
        <w:t>за</w:t>
      </w:r>
      <w:r w:rsidR="002B38D4" w:rsidRPr="00EF43DE">
        <w:rPr>
          <w:rFonts w:asciiTheme="majorHAnsi" w:eastAsia="Times New Roman" w:hAnsiTheme="majorHAnsi" w:cstheme="majorHAnsi"/>
          <w:sz w:val="28"/>
          <w:szCs w:val="28"/>
          <w:lang w:val="ru-MD"/>
        </w:rPr>
        <w:t>регистрир</w:t>
      </w:r>
      <w:r w:rsidRPr="00EF43DE">
        <w:rPr>
          <w:rFonts w:asciiTheme="majorHAnsi" w:eastAsia="Times New Roman" w:hAnsiTheme="majorHAnsi" w:cstheme="majorHAnsi"/>
          <w:sz w:val="28"/>
          <w:szCs w:val="28"/>
          <w:lang w:val="ru-MD"/>
        </w:rPr>
        <w:t>ована</w:t>
      </w:r>
      <w:r w:rsidR="002B38D4" w:rsidRPr="00EF43DE">
        <w:rPr>
          <w:rFonts w:asciiTheme="majorHAnsi" w:eastAsia="Times New Roman" w:hAnsiTheme="majorHAnsi" w:cstheme="majorHAnsi"/>
          <w:sz w:val="28"/>
          <w:szCs w:val="28"/>
          <w:lang w:val="ru-MD"/>
        </w:rPr>
        <w:t xml:space="preserve"> ситуаци</w:t>
      </w:r>
      <w:r w:rsidRPr="00EF43DE">
        <w:rPr>
          <w:rFonts w:asciiTheme="majorHAnsi" w:eastAsia="Times New Roman" w:hAnsiTheme="majorHAnsi" w:cstheme="majorHAnsi"/>
          <w:sz w:val="28"/>
          <w:szCs w:val="28"/>
          <w:lang w:val="ru-MD"/>
        </w:rPr>
        <w:t>я</w:t>
      </w:r>
      <w:r w:rsidR="002B38D4" w:rsidRPr="00EF43DE">
        <w:rPr>
          <w:rFonts w:asciiTheme="majorHAnsi" w:eastAsia="Times New Roman" w:hAnsiTheme="majorHAnsi" w:cstheme="majorHAnsi"/>
          <w:sz w:val="28"/>
          <w:szCs w:val="28"/>
          <w:lang w:val="ru-MD"/>
        </w:rPr>
        <w:t>, аналогичн</w:t>
      </w:r>
      <w:r w:rsidRPr="00EF43DE">
        <w:rPr>
          <w:rFonts w:asciiTheme="majorHAnsi" w:eastAsia="Times New Roman" w:hAnsiTheme="majorHAnsi" w:cstheme="majorHAnsi"/>
          <w:sz w:val="28"/>
          <w:szCs w:val="28"/>
          <w:lang w:val="ru-MD"/>
        </w:rPr>
        <w:t>ая</w:t>
      </w:r>
      <w:r w:rsidR="002B38D4" w:rsidRPr="00EF43DE">
        <w:rPr>
          <w:rFonts w:asciiTheme="majorHAnsi" w:eastAsia="Times New Roman" w:hAnsiTheme="majorHAnsi" w:cstheme="majorHAnsi"/>
          <w:sz w:val="28"/>
          <w:szCs w:val="28"/>
          <w:lang w:val="ru-MD"/>
        </w:rPr>
        <w:t xml:space="preserve"> ситуации в </w:t>
      </w:r>
      <w:r w:rsidRPr="00EF43DE">
        <w:rPr>
          <w:rFonts w:asciiTheme="majorHAnsi" w:eastAsia="Times New Roman" w:hAnsiTheme="majorHAnsi" w:cstheme="majorHAnsi"/>
          <w:sz w:val="28"/>
          <w:szCs w:val="28"/>
          <w:lang w:val="ru-MD"/>
        </w:rPr>
        <w:t>АО</w:t>
      </w:r>
      <w:r w:rsidR="002B38D4" w:rsidRPr="00EF43DE">
        <w:rPr>
          <w:rFonts w:asciiTheme="majorHAnsi" w:eastAsia="Times New Roman" w:hAnsiTheme="majorHAnsi" w:cstheme="majorHAnsi"/>
          <w:sz w:val="28"/>
          <w:szCs w:val="28"/>
          <w:lang w:val="ru-MD"/>
        </w:rPr>
        <w:t xml:space="preserve"> RAC </w:t>
      </w:r>
      <w:r w:rsidRPr="00EF43DE">
        <w:rPr>
          <w:rFonts w:asciiTheme="majorHAnsi" w:eastAsia="Times New Roman" w:hAnsiTheme="majorHAnsi" w:cstheme="majorHAnsi"/>
          <w:sz w:val="28"/>
          <w:szCs w:val="28"/>
          <w:lang w:val="ru-MD"/>
        </w:rPr>
        <w:t>Орхей</w:t>
      </w:r>
      <w:r w:rsidR="002B38D4" w:rsidRPr="00EF43DE">
        <w:rPr>
          <w:rFonts w:asciiTheme="majorHAnsi" w:eastAsia="Times New Roman" w:hAnsiTheme="majorHAnsi" w:cstheme="majorHAnsi"/>
          <w:sz w:val="28"/>
          <w:szCs w:val="28"/>
          <w:lang w:val="ru-MD"/>
        </w:rPr>
        <w:t>.</w:t>
      </w:r>
    </w:p>
    <w:p w14:paraId="7CD01A4E" w14:textId="77777777" w:rsidR="00741B67" w:rsidRPr="00EF43DE" w:rsidRDefault="002B38D4" w:rsidP="00CB355D">
      <w:pPr>
        <w:spacing w:after="0" w:line="240" w:lineRule="auto"/>
        <w:ind w:right="-29"/>
        <w:contextualSpacing/>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b/>
          <w:sz w:val="28"/>
          <w:szCs w:val="28"/>
          <w:lang w:val="ru-MD"/>
        </w:rPr>
        <w:t xml:space="preserve">ГП </w:t>
      </w:r>
      <w:r w:rsidR="000F6A59" w:rsidRPr="00EF43DE">
        <w:rPr>
          <w:rFonts w:asciiTheme="majorHAnsi" w:hAnsiTheme="majorHAnsi" w:cstheme="majorHAnsi"/>
          <w:b/>
          <w:sz w:val="28"/>
          <w:szCs w:val="28"/>
          <w:lang w:val="ru-MD"/>
        </w:rPr>
        <w:t>„</w:t>
      </w:r>
      <w:r w:rsidRPr="00EF43DE">
        <w:rPr>
          <w:rFonts w:asciiTheme="majorHAnsi" w:eastAsia="Times New Roman" w:hAnsiTheme="majorHAnsi" w:cstheme="majorHAnsi"/>
          <w:b/>
          <w:sz w:val="28"/>
          <w:szCs w:val="28"/>
          <w:lang w:val="ru-MD"/>
        </w:rPr>
        <w:t>Acva Nord</w:t>
      </w:r>
      <w:r w:rsidR="000F6A59" w:rsidRPr="00EF43DE">
        <w:rPr>
          <w:rFonts w:asciiTheme="majorHAnsi" w:hAnsiTheme="majorHAnsi" w:cstheme="majorHAnsi"/>
          <w:b/>
          <w:sz w:val="28"/>
          <w:szCs w:val="28"/>
          <w:lang w:val="ru-MD"/>
        </w:rPr>
        <w:t>”</w:t>
      </w:r>
      <w:r w:rsidRPr="00EF43DE">
        <w:rPr>
          <w:rFonts w:asciiTheme="majorHAnsi" w:eastAsia="Times New Roman" w:hAnsiTheme="majorHAnsi" w:cstheme="majorHAnsi"/>
          <w:b/>
          <w:sz w:val="28"/>
          <w:szCs w:val="28"/>
          <w:lang w:val="ru-MD"/>
        </w:rPr>
        <w:t xml:space="preserve">. </w:t>
      </w:r>
      <w:r w:rsidRPr="00EF43DE">
        <w:rPr>
          <w:rFonts w:asciiTheme="majorHAnsi" w:eastAsia="Times New Roman" w:hAnsiTheme="majorHAnsi" w:cstheme="majorHAnsi"/>
          <w:sz w:val="28"/>
          <w:szCs w:val="28"/>
          <w:lang w:val="ru-MD"/>
        </w:rPr>
        <w:t xml:space="preserve">До момента проведения аудиторской миссии </w:t>
      </w:r>
      <w:r w:rsidR="000F6A59" w:rsidRPr="00EF43DE">
        <w:rPr>
          <w:rFonts w:asciiTheme="majorHAnsi" w:eastAsia="Times New Roman" w:hAnsiTheme="majorHAnsi" w:cstheme="majorHAnsi"/>
          <w:sz w:val="28"/>
          <w:szCs w:val="28"/>
          <w:lang w:val="ru-MD"/>
        </w:rPr>
        <w:t>учреди</w:t>
      </w:r>
      <w:r w:rsidRPr="00EF43DE">
        <w:rPr>
          <w:rFonts w:asciiTheme="majorHAnsi" w:eastAsia="Times New Roman" w:hAnsiTheme="majorHAnsi" w:cstheme="majorHAnsi"/>
          <w:sz w:val="28"/>
          <w:szCs w:val="28"/>
          <w:lang w:val="ru-MD"/>
        </w:rPr>
        <w:t>тель-Агентство „Apele Moldovei</w:t>
      </w:r>
      <w:r w:rsidR="000F6A59" w:rsidRPr="00EF43DE">
        <w:rPr>
          <w:rFonts w:asciiTheme="majorHAnsi" w:hAnsiTheme="majorHAnsi" w:cstheme="majorHAnsi"/>
          <w:sz w:val="28"/>
          <w:szCs w:val="28"/>
          <w:lang w:val="ru-MD"/>
        </w:rPr>
        <w:t xml:space="preserve">” </w:t>
      </w:r>
      <w:r w:rsidRPr="00EF43DE">
        <w:rPr>
          <w:rFonts w:asciiTheme="majorHAnsi" w:eastAsia="Times New Roman" w:hAnsiTheme="majorHAnsi" w:cstheme="majorHAnsi"/>
          <w:sz w:val="28"/>
          <w:szCs w:val="28"/>
          <w:lang w:val="ru-MD"/>
        </w:rPr>
        <w:t xml:space="preserve">не обеспечило передачу технической документации и стоимости работ по модернизации насосных станций предприятия-31047,6 млн. леев, в том числе машин на сумму 19,1 млн. </w:t>
      </w:r>
      <w:r w:rsidR="000F6A59" w:rsidRPr="00EF43DE">
        <w:rPr>
          <w:rFonts w:asciiTheme="majorHAnsi" w:eastAsia="Times New Roman" w:hAnsiTheme="majorHAnsi" w:cstheme="majorHAnsi"/>
          <w:sz w:val="28"/>
          <w:szCs w:val="28"/>
          <w:lang w:val="ru-MD"/>
        </w:rPr>
        <w:t>л</w:t>
      </w:r>
      <w:r w:rsidRPr="00EF43DE">
        <w:rPr>
          <w:rFonts w:asciiTheme="majorHAnsi" w:eastAsia="Times New Roman" w:hAnsiTheme="majorHAnsi" w:cstheme="majorHAnsi"/>
          <w:sz w:val="28"/>
          <w:szCs w:val="28"/>
          <w:lang w:val="ru-MD"/>
        </w:rPr>
        <w:t>е</w:t>
      </w:r>
      <w:r w:rsidR="000F6A59" w:rsidRPr="00EF43DE">
        <w:rPr>
          <w:rFonts w:asciiTheme="majorHAnsi" w:eastAsia="Times New Roman" w:hAnsiTheme="majorHAnsi" w:cstheme="majorHAnsi"/>
          <w:sz w:val="28"/>
          <w:szCs w:val="28"/>
          <w:lang w:val="ru-MD"/>
        </w:rPr>
        <w:t>ев</w:t>
      </w:r>
      <w:r w:rsidRPr="00EF43DE">
        <w:rPr>
          <w:rFonts w:asciiTheme="majorHAnsi" w:eastAsia="Times New Roman" w:hAnsiTheme="majorHAnsi" w:cstheme="majorHAnsi"/>
          <w:sz w:val="28"/>
          <w:szCs w:val="28"/>
          <w:lang w:val="ru-MD"/>
        </w:rPr>
        <w:t xml:space="preserve">. Эти </w:t>
      </w:r>
      <w:r w:rsidR="000F6A59" w:rsidRPr="00EF43DE">
        <w:rPr>
          <w:rFonts w:asciiTheme="majorHAnsi" w:eastAsia="Times New Roman" w:hAnsiTheme="majorHAnsi" w:cstheme="majorHAnsi"/>
          <w:sz w:val="28"/>
          <w:szCs w:val="28"/>
          <w:lang w:val="ru-MD"/>
        </w:rPr>
        <w:t>объекты</w:t>
      </w:r>
      <w:r w:rsidRPr="00EF43DE">
        <w:rPr>
          <w:rFonts w:asciiTheme="majorHAnsi" w:eastAsia="Times New Roman" w:hAnsiTheme="majorHAnsi" w:cstheme="majorHAnsi"/>
          <w:sz w:val="28"/>
          <w:szCs w:val="28"/>
          <w:lang w:val="ru-MD"/>
        </w:rPr>
        <w:t xml:space="preserve">, хотя и используются, не </w:t>
      </w:r>
      <w:r w:rsidR="000F6A59" w:rsidRPr="00EF43DE">
        <w:rPr>
          <w:rFonts w:asciiTheme="majorHAnsi" w:eastAsia="Times New Roman" w:hAnsiTheme="majorHAnsi" w:cstheme="majorHAnsi"/>
          <w:sz w:val="28"/>
          <w:szCs w:val="28"/>
          <w:lang w:val="ru-MD"/>
        </w:rPr>
        <w:t>за</w:t>
      </w:r>
      <w:r w:rsidRPr="00EF43DE">
        <w:rPr>
          <w:rFonts w:asciiTheme="majorHAnsi" w:eastAsia="Times New Roman" w:hAnsiTheme="majorHAnsi" w:cstheme="majorHAnsi"/>
          <w:sz w:val="28"/>
          <w:szCs w:val="28"/>
          <w:lang w:val="ru-MD"/>
        </w:rPr>
        <w:t>регистрир</w:t>
      </w:r>
      <w:r w:rsidR="000F6A59" w:rsidRPr="00EF43DE">
        <w:rPr>
          <w:rFonts w:asciiTheme="majorHAnsi" w:eastAsia="Times New Roman" w:hAnsiTheme="majorHAnsi" w:cstheme="majorHAnsi"/>
          <w:sz w:val="28"/>
          <w:szCs w:val="28"/>
          <w:lang w:val="ru-MD"/>
        </w:rPr>
        <w:t xml:space="preserve">ованы </w:t>
      </w:r>
      <w:r w:rsidRPr="00EF43DE">
        <w:rPr>
          <w:rFonts w:asciiTheme="majorHAnsi" w:eastAsia="Times New Roman" w:hAnsiTheme="majorHAnsi" w:cstheme="majorHAnsi"/>
          <w:sz w:val="28"/>
          <w:szCs w:val="28"/>
          <w:lang w:val="ru-MD"/>
        </w:rPr>
        <w:t>в бухгалтерском учете.</w:t>
      </w:r>
    </w:p>
    <w:p w14:paraId="21D16CC9" w14:textId="77777777" w:rsidR="00741B67" w:rsidRPr="00EF43DE" w:rsidRDefault="00741B67" w:rsidP="00CB355D">
      <w:pPr>
        <w:spacing w:after="0" w:line="240" w:lineRule="auto"/>
        <w:ind w:right="-29"/>
        <w:contextualSpacing/>
        <w:jc w:val="both"/>
        <w:rPr>
          <w:rFonts w:asciiTheme="majorHAnsi" w:eastAsia="Times New Roman" w:hAnsiTheme="majorHAnsi" w:cstheme="majorHAnsi"/>
          <w:sz w:val="28"/>
          <w:szCs w:val="28"/>
          <w:lang w:val="ru-MD"/>
        </w:rPr>
      </w:pPr>
    </w:p>
    <w:p w14:paraId="53FB9952" w14:textId="26F6D176" w:rsidR="002B38D4" w:rsidRPr="00EF43DE" w:rsidRDefault="002B38D4" w:rsidP="00741B67">
      <w:pPr>
        <w:spacing w:after="0" w:line="240" w:lineRule="auto"/>
        <w:ind w:right="-29" w:firstLine="360"/>
        <w:contextualSpacing/>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sz w:val="28"/>
          <w:szCs w:val="28"/>
          <w:lang w:val="ru-MD"/>
        </w:rPr>
        <w:t xml:space="preserve">Исходя из доказательств, накопленных миссией folow-up, данная рекомендация считается </w:t>
      </w:r>
      <w:r w:rsidRPr="00EF43DE">
        <w:rPr>
          <w:rFonts w:asciiTheme="majorHAnsi" w:eastAsia="Times New Roman" w:hAnsiTheme="majorHAnsi" w:cstheme="majorHAnsi"/>
          <w:b/>
          <w:sz w:val="28"/>
          <w:szCs w:val="28"/>
          <w:lang w:val="ru-MD"/>
        </w:rPr>
        <w:t>внедренной</w:t>
      </w:r>
      <w:r w:rsidRPr="00EF43DE">
        <w:rPr>
          <w:rFonts w:asciiTheme="majorHAnsi" w:eastAsia="Times New Roman" w:hAnsiTheme="majorHAnsi" w:cstheme="majorHAnsi"/>
          <w:sz w:val="28"/>
          <w:szCs w:val="28"/>
          <w:lang w:val="ru-MD"/>
        </w:rPr>
        <w:t xml:space="preserve"> 3 ПВК</w:t>
      </w:r>
      <w:r w:rsidRPr="00EF43DE">
        <w:rPr>
          <w:rStyle w:val="a7"/>
          <w:rFonts w:asciiTheme="majorHAnsi" w:hAnsiTheme="majorHAnsi" w:cstheme="majorHAnsi"/>
          <w:sz w:val="28"/>
          <w:szCs w:val="28"/>
          <w:lang w:val="ru-MD"/>
        </w:rPr>
        <w:footnoteReference w:id="210"/>
      </w:r>
      <w:r w:rsidRPr="00EF43DE">
        <w:rPr>
          <w:rFonts w:asciiTheme="majorHAnsi" w:eastAsia="Times New Roman" w:hAnsiTheme="majorHAnsi" w:cstheme="majorHAnsi"/>
          <w:sz w:val="28"/>
          <w:szCs w:val="28"/>
          <w:lang w:val="ru-MD"/>
        </w:rPr>
        <w:t xml:space="preserve">, </w:t>
      </w:r>
      <w:r w:rsidRPr="00EF43DE">
        <w:rPr>
          <w:rFonts w:asciiTheme="majorHAnsi" w:eastAsia="Times New Roman" w:hAnsiTheme="majorHAnsi" w:cstheme="majorHAnsi"/>
          <w:b/>
          <w:sz w:val="28"/>
          <w:szCs w:val="28"/>
          <w:lang w:val="ru-MD"/>
        </w:rPr>
        <w:t xml:space="preserve">частино внедренной </w:t>
      </w:r>
      <w:r w:rsidRPr="00EF43DE">
        <w:rPr>
          <w:rFonts w:asciiTheme="majorHAnsi" w:hAnsiTheme="majorHAnsi" w:cstheme="majorHAnsi"/>
          <w:sz w:val="28"/>
          <w:szCs w:val="28"/>
          <w:lang w:val="ru-MD"/>
        </w:rPr>
        <w:t xml:space="preserve"> </w:t>
      </w:r>
      <w:r w:rsidRPr="00EF43DE">
        <w:rPr>
          <w:rFonts w:asciiTheme="majorHAnsi" w:eastAsia="Times New Roman" w:hAnsiTheme="majorHAnsi" w:cstheme="majorHAnsi"/>
          <w:sz w:val="28"/>
          <w:szCs w:val="28"/>
          <w:lang w:val="ru-MD"/>
        </w:rPr>
        <w:t xml:space="preserve"> </w:t>
      </w:r>
      <w:r w:rsidRPr="00EF43DE">
        <w:rPr>
          <w:rFonts w:asciiTheme="majorHAnsi" w:hAnsiTheme="majorHAnsi" w:cstheme="majorHAnsi"/>
          <w:sz w:val="28"/>
          <w:szCs w:val="28"/>
          <w:lang w:val="ru-MD"/>
        </w:rPr>
        <w:t>8 ПВК</w:t>
      </w:r>
      <w:r w:rsidRPr="00EF43DE">
        <w:rPr>
          <w:rStyle w:val="a7"/>
          <w:rFonts w:asciiTheme="majorHAnsi" w:hAnsiTheme="majorHAnsi" w:cstheme="majorHAnsi"/>
          <w:sz w:val="28"/>
          <w:szCs w:val="28"/>
          <w:lang w:val="ru-MD"/>
        </w:rPr>
        <w:footnoteReference w:id="211"/>
      </w:r>
      <w:r w:rsidRPr="00EF43DE">
        <w:rPr>
          <w:rFonts w:asciiTheme="majorHAnsi" w:hAnsiTheme="majorHAnsi" w:cstheme="majorHAnsi"/>
          <w:sz w:val="28"/>
          <w:szCs w:val="28"/>
          <w:lang w:val="ru-MD"/>
        </w:rPr>
        <w:t xml:space="preserve">  </w:t>
      </w:r>
      <w:r w:rsidRPr="00EF43DE">
        <w:rPr>
          <w:rFonts w:asciiTheme="majorHAnsi" w:eastAsia="Times New Roman" w:hAnsiTheme="majorHAnsi" w:cstheme="majorHAnsi"/>
          <w:sz w:val="28"/>
          <w:szCs w:val="28"/>
          <w:lang w:val="ru-MD"/>
        </w:rPr>
        <w:t xml:space="preserve">и </w:t>
      </w:r>
      <w:r w:rsidRPr="00EF43DE">
        <w:rPr>
          <w:rFonts w:asciiTheme="majorHAnsi" w:eastAsia="Times New Roman" w:hAnsiTheme="majorHAnsi" w:cstheme="majorHAnsi"/>
          <w:b/>
          <w:sz w:val="28"/>
          <w:szCs w:val="28"/>
          <w:lang w:val="ru-MD"/>
        </w:rPr>
        <w:t>не внедренной</w:t>
      </w:r>
      <w:r w:rsidRPr="00EF43DE">
        <w:rPr>
          <w:rFonts w:asciiTheme="majorHAnsi" w:eastAsia="Times New Roman" w:hAnsiTheme="majorHAnsi" w:cstheme="majorHAnsi"/>
          <w:sz w:val="28"/>
          <w:szCs w:val="28"/>
          <w:lang w:val="ru-MD"/>
        </w:rPr>
        <w:t xml:space="preserve"> </w:t>
      </w:r>
      <w:r w:rsidRPr="00EF43DE">
        <w:rPr>
          <w:rFonts w:asciiTheme="majorHAnsi" w:hAnsiTheme="majorHAnsi" w:cstheme="majorHAnsi"/>
          <w:sz w:val="28"/>
          <w:szCs w:val="28"/>
          <w:lang w:val="ru-MD"/>
        </w:rPr>
        <w:t xml:space="preserve">3 </w:t>
      </w:r>
      <w:r w:rsidRPr="00EF43DE">
        <w:rPr>
          <w:rFonts w:asciiTheme="majorHAnsi" w:eastAsia="Times New Roman" w:hAnsiTheme="majorHAnsi" w:cstheme="majorHAnsi"/>
          <w:sz w:val="28"/>
          <w:szCs w:val="28"/>
          <w:lang w:val="ru-MD"/>
        </w:rPr>
        <w:t>ПВК</w:t>
      </w:r>
      <w:r w:rsidRPr="00EF43DE">
        <w:rPr>
          <w:rStyle w:val="a7"/>
          <w:rFonts w:asciiTheme="majorHAnsi" w:hAnsiTheme="majorHAnsi" w:cstheme="majorHAnsi"/>
          <w:sz w:val="28"/>
          <w:szCs w:val="28"/>
          <w:lang w:val="ru-MD"/>
        </w:rPr>
        <w:footnoteReference w:id="212"/>
      </w:r>
      <w:r w:rsidRPr="00EF43DE">
        <w:rPr>
          <w:rFonts w:asciiTheme="majorHAnsi" w:eastAsia="Times New Roman" w:hAnsiTheme="majorHAnsi" w:cstheme="majorHAnsi"/>
          <w:sz w:val="28"/>
          <w:szCs w:val="28"/>
          <w:lang w:val="ru-MD"/>
        </w:rPr>
        <w:t>.</w:t>
      </w:r>
    </w:p>
    <w:p w14:paraId="7635D027" w14:textId="3BD43A11" w:rsidR="002B38D4" w:rsidRPr="00EF43DE" w:rsidRDefault="002B38D4" w:rsidP="002B38D4">
      <w:pPr>
        <w:ind w:right="-22" w:firstLine="360"/>
        <w:contextualSpacing/>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sz w:val="28"/>
          <w:szCs w:val="28"/>
          <w:lang w:val="ru-MD"/>
        </w:rPr>
        <w:t xml:space="preserve">Другие ПВК (МП DP „Apă Canal” Анений Ной) </w:t>
      </w:r>
      <w:r w:rsidRPr="00EF43DE">
        <w:rPr>
          <w:rFonts w:asciiTheme="majorHAnsi" w:eastAsia="Times New Roman" w:hAnsiTheme="majorHAnsi" w:cstheme="majorHAnsi"/>
          <w:b/>
          <w:sz w:val="28"/>
          <w:szCs w:val="28"/>
          <w:lang w:val="ru-MD"/>
        </w:rPr>
        <w:t xml:space="preserve">частично </w:t>
      </w:r>
      <w:r w:rsidRPr="00EF43DE">
        <w:rPr>
          <w:rFonts w:asciiTheme="majorHAnsi" w:eastAsia="Times New Roman" w:hAnsiTheme="majorHAnsi" w:cstheme="majorHAnsi"/>
          <w:sz w:val="28"/>
          <w:szCs w:val="28"/>
          <w:lang w:val="ru-MD"/>
        </w:rPr>
        <w:t>соблюдают данную рекомендацию.</w:t>
      </w:r>
    </w:p>
    <w:p w14:paraId="57C47731" w14:textId="77777777" w:rsidR="00741B67" w:rsidRPr="00EF43DE" w:rsidRDefault="00741B67" w:rsidP="002B38D4">
      <w:pPr>
        <w:ind w:right="-22" w:firstLine="360"/>
        <w:contextualSpacing/>
        <w:jc w:val="both"/>
        <w:rPr>
          <w:rFonts w:asciiTheme="majorHAnsi" w:eastAsia="Times New Roman" w:hAnsiTheme="majorHAnsi" w:cstheme="majorHAnsi"/>
          <w:sz w:val="28"/>
          <w:szCs w:val="28"/>
          <w:lang w:val="ru-MD"/>
        </w:rPr>
      </w:pPr>
    </w:p>
    <w:p w14:paraId="5A6C183F" w14:textId="6F6BEA8F" w:rsidR="00901076" w:rsidRPr="00EF43DE" w:rsidRDefault="00901076" w:rsidP="00901076">
      <w:pPr>
        <w:spacing w:after="0" w:line="240" w:lineRule="auto"/>
        <w:rPr>
          <w:rFonts w:asciiTheme="majorHAnsi" w:eastAsia="Times New Roman" w:hAnsiTheme="majorHAnsi" w:cstheme="majorHAnsi"/>
          <w:b/>
          <w:bCs/>
          <w:i/>
          <w:sz w:val="28"/>
          <w:szCs w:val="28"/>
          <w:lang w:val="ru-MD"/>
        </w:rPr>
      </w:pPr>
      <w:r w:rsidRPr="00EF43DE">
        <w:rPr>
          <w:rFonts w:asciiTheme="majorHAnsi" w:eastAsia="Times New Roman" w:hAnsiTheme="majorHAnsi" w:cstheme="majorHAnsi"/>
          <w:b/>
          <w:i/>
          <w:sz w:val="28"/>
          <w:szCs w:val="28"/>
          <w:lang w:val="ru-MD"/>
        </w:rPr>
        <w:t>28.</w:t>
      </w:r>
      <w:r w:rsidRPr="00EF43DE">
        <w:rPr>
          <w:rFonts w:asciiTheme="majorHAnsi" w:eastAsia="Times New Roman" w:hAnsiTheme="majorHAnsi" w:cstheme="majorHAnsi"/>
          <w:sz w:val="28"/>
          <w:szCs w:val="28"/>
          <w:lang w:val="ru-MD"/>
        </w:rPr>
        <w:t xml:space="preserve"> </w:t>
      </w:r>
      <w:r w:rsidR="002B57EF" w:rsidRPr="00EF43DE">
        <w:rPr>
          <w:rFonts w:asciiTheme="majorHAnsi" w:eastAsia="Times New Roman" w:hAnsiTheme="majorHAnsi" w:cstheme="majorHAnsi"/>
          <w:b/>
          <w:bCs/>
          <w:i/>
          <w:sz w:val="28"/>
          <w:szCs w:val="28"/>
          <w:lang w:val="ru-MD"/>
        </w:rPr>
        <w:t>Описание установленного нарушения</w:t>
      </w:r>
    </w:p>
    <w:p w14:paraId="7780B7F8" w14:textId="5F2FB6C4" w:rsidR="00901076" w:rsidRPr="00EF43DE" w:rsidRDefault="00901076" w:rsidP="009C6370">
      <w:pPr>
        <w:spacing w:after="0" w:line="240" w:lineRule="auto"/>
        <w:ind w:right="-22"/>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Cs/>
          <w:sz w:val="28"/>
          <w:szCs w:val="28"/>
          <w:lang w:val="ru-MD"/>
        </w:rPr>
        <w:t xml:space="preserve">        </w:t>
      </w:r>
      <w:r w:rsidR="00CB355D" w:rsidRPr="00EF43DE">
        <w:rPr>
          <w:rFonts w:asciiTheme="majorHAnsi" w:eastAsia="Times New Roman" w:hAnsiTheme="majorHAnsi" w:cstheme="majorHAnsi"/>
          <w:bCs/>
          <w:sz w:val="28"/>
          <w:szCs w:val="28"/>
          <w:lang w:val="ru-MD"/>
        </w:rPr>
        <w:t>Аудит</w:t>
      </w:r>
      <w:r w:rsidR="009061BC" w:rsidRPr="00EF43DE">
        <w:rPr>
          <w:rFonts w:asciiTheme="majorHAnsi" w:eastAsia="Times New Roman" w:hAnsiTheme="majorHAnsi" w:cstheme="majorHAnsi"/>
          <w:bCs/>
          <w:sz w:val="28"/>
          <w:szCs w:val="28"/>
          <w:lang w:val="ru-MD"/>
        </w:rPr>
        <w:t>ом</w:t>
      </w:r>
      <w:r w:rsidR="00CB355D" w:rsidRPr="00EF43DE">
        <w:rPr>
          <w:rFonts w:asciiTheme="majorHAnsi" w:eastAsia="Times New Roman" w:hAnsiTheme="majorHAnsi" w:cstheme="majorHAnsi"/>
          <w:bCs/>
          <w:sz w:val="28"/>
          <w:szCs w:val="28"/>
          <w:lang w:val="ru-MD"/>
        </w:rPr>
        <w:t xml:space="preserve"> </w:t>
      </w:r>
      <w:r w:rsidR="009061BC" w:rsidRPr="00EF43DE">
        <w:rPr>
          <w:rFonts w:asciiTheme="majorHAnsi" w:eastAsia="Times New Roman" w:hAnsiTheme="majorHAnsi" w:cstheme="majorHAnsi"/>
          <w:bCs/>
          <w:sz w:val="28"/>
          <w:szCs w:val="28"/>
          <w:lang w:val="ru-MD"/>
        </w:rPr>
        <w:t>установлено</w:t>
      </w:r>
      <w:r w:rsidR="00CB355D" w:rsidRPr="00EF43DE">
        <w:rPr>
          <w:rFonts w:asciiTheme="majorHAnsi" w:eastAsia="Times New Roman" w:hAnsiTheme="majorHAnsi" w:cstheme="majorHAnsi"/>
          <w:bCs/>
          <w:sz w:val="28"/>
          <w:szCs w:val="28"/>
          <w:lang w:val="ru-MD"/>
        </w:rPr>
        <w:t xml:space="preserve">, что в </w:t>
      </w:r>
      <w:r w:rsidR="009061BC" w:rsidRPr="00EF43DE">
        <w:rPr>
          <w:rFonts w:asciiTheme="majorHAnsi" w:eastAsia="Times New Roman" w:hAnsiTheme="majorHAnsi" w:cstheme="majorHAnsi"/>
          <w:bCs/>
          <w:sz w:val="28"/>
          <w:szCs w:val="28"/>
          <w:lang w:val="ru-MD"/>
        </w:rPr>
        <w:t>управл</w:t>
      </w:r>
      <w:r w:rsidR="00CB355D" w:rsidRPr="00EF43DE">
        <w:rPr>
          <w:rFonts w:asciiTheme="majorHAnsi" w:eastAsia="Times New Roman" w:hAnsiTheme="majorHAnsi" w:cstheme="majorHAnsi"/>
          <w:bCs/>
          <w:sz w:val="28"/>
          <w:szCs w:val="28"/>
          <w:lang w:val="ru-MD"/>
        </w:rPr>
        <w:t xml:space="preserve">ении и </w:t>
      </w:r>
      <w:r w:rsidR="009061BC" w:rsidRPr="00EF43DE">
        <w:rPr>
          <w:rFonts w:asciiTheme="majorHAnsi" w:eastAsia="Times New Roman" w:hAnsiTheme="majorHAnsi" w:cstheme="majorHAnsi"/>
          <w:bCs/>
          <w:sz w:val="28"/>
          <w:szCs w:val="28"/>
          <w:lang w:val="ru-MD"/>
        </w:rPr>
        <w:t xml:space="preserve">на </w:t>
      </w:r>
      <w:r w:rsidR="00CB355D" w:rsidRPr="00EF43DE">
        <w:rPr>
          <w:rFonts w:asciiTheme="majorHAnsi" w:eastAsia="Times New Roman" w:hAnsiTheme="majorHAnsi" w:cstheme="majorHAnsi"/>
          <w:bCs/>
          <w:sz w:val="28"/>
          <w:szCs w:val="28"/>
          <w:lang w:val="ru-MD"/>
        </w:rPr>
        <w:t xml:space="preserve">учете </w:t>
      </w:r>
      <w:r w:rsidR="009061BC" w:rsidRPr="00EF43DE">
        <w:rPr>
          <w:rFonts w:asciiTheme="majorHAnsi" w:eastAsia="Times New Roman" w:hAnsiTheme="majorHAnsi" w:cstheme="majorHAnsi"/>
          <w:bCs/>
          <w:sz w:val="28"/>
          <w:szCs w:val="28"/>
          <w:lang w:val="ru-MD"/>
        </w:rPr>
        <w:t>ПВК</w:t>
      </w:r>
      <w:r w:rsidR="00CB355D" w:rsidRPr="00EF43DE">
        <w:rPr>
          <w:rFonts w:asciiTheme="majorHAnsi" w:eastAsia="Times New Roman" w:hAnsiTheme="majorHAnsi" w:cstheme="majorHAnsi"/>
          <w:bCs/>
          <w:sz w:val="28"/>
          <w:szCs w:val="28"/>
          <w:lang w:val="ru-MD"/>
        </w:rPr>
        <w:t xml:space="preserve"> находятся непродуктивные товары или </w:t>
      </w:r>
      <w:r w:rsidR="009061BC" w:rsidRPr="00EF43DE">
        <w:rPr>
          <w:rFonts w:asciiTheme="majorHAnsi" w:eastAsia="Times New Roman" w:hAnsiTheme="majorHAnsi" w:cstheme="majorHAnsi"/>
          <w:bCs/>
          <w:sz w:val="28"/>
          <w:szCs w:val="28"/>
          <w:lang w:val="ru-MD"/>
        </w:rPr>
        <w:t>имущество</w:t>
      </w:r>
      <w:r w:rsidR="00CB355D" w:rsidRPr="00EF43DE">
        <w:rPr>
          <w:rFonts w:asciiTheme="majorHAnsi" w:eastAsia="Times New Roman" w:hAnsiTheme="majorHAnsi" w:cstheme="majorHAnsi"/>
          <w:bCs/>
          <w:sz w:val="28"/>
          <w:szCs w:val="28"/>
          <w:lang w:val="ru-MD"/>
        </w:rPr>
        <w:t>,</w:t>
      </w:r>
      <w:r w:rsidR="005C3202" w:rsidRPr="00EF43DE">
        <w:rPr>
          <w:rFonts w:asciiTheme="majorHAnsi" w:eastAsia="Times New Roman" w:hAnsiTheme="majorHAnsi" w:cstheme="majorHAnsi"/>
          <w:bCs/>
          <w:sz w:val="28"/>
          <w:szCs w:val="28"/>
          <w:lang w:val="ru-MD"/>
        </w:rPr>
        <w:t xml:space="preserve"> в </w:t>
      </w:r>
      <w:r w:rsidR="00CB355D" w:rsidRPr="00EF43DE">
        <w:rPr>
          <w:rFonts w:asciiTheme="majorHAnsi" w:eastAsia="Times New Roman" w:hAnsiTheme="majorHAnsi" w:cstheme="majorHAnsi"/>
          <w:bCs/>
          <w:sz w:val="28"/>
          <w:szCs w:val="28"/>
          <w:lang w:val="ru-MD"/>
        </w:rPr>
        <w:t>котор</w:t>
      </w:r>
      <w:r w:rsidR="005C3202" w:rsidRPr="00EF43DE">
        <w:rPr>
          <w:rFonts w:asciiTheme="majorHAnsi" w:eastAsia="Times New Roman" w:hAnsiTheme="majorHAnsi" w:cstheme="majorHAnsi"/>
          <w:bCs/>
          <w:sz w:val="28"/>
          <w:szCs w:val="28"/>
          <w:lang w:val="ru-MD"/>
        </w:rPr>
        <w:t>ом</w:t>
      </w:r>
      <w:r w:rsidR="00CB355D" w:rsidRPr="00EF43DE">
        <w:rPr>
          <w:rFonts w:asciiTheme="majorHAnsi" w:eastAsia="Times New Roman" w:hAnsiTheme="majorHAnsi" w:cstheme="majorHAnsi"/>
          <w:bCs/>
          <w:sz w:val="28"/>
          <w:szCs w:val="28"/>
          <w:lang w:val="ru-MD"/>
        </w:rPr>
        <w:t xml:space="preserve"> больше не</w:t>
      </w:r>
      <w:r w:rsidR="005C3202" w:rsidRPr="00EF43DE">
        <w:rPr>
          <w:rFonts w:asciiTheme="majorHAnsi" w:eastAsia="Times New Roman" w:hAnsiTheme="majorHAnsi" w:cstheme="majorHAnsi"/>
          <w:bCs/>
          <w:sz w:val="28"/>
          <w:szCs w:val="28"/>
          <w:lang w:val="ru-MD"/>
        </w:rPr>
        <w:t>т</w:t>
      </w:r>
      <w:r w:rsidR="00CB355D" w:rsidRPr="00EF43DE">
        <w:rPr>
          <w:rFonts w:asciiTheme="majorHAnsi" w:eastAsia="Times New Roman" w:hAnsiTheme="majorHAnsi" w:cstheme="majorHAnsi"/>
          <w:bCs/>
          <w:sz w:val="28"/>
          <w:szCs w:val="28"/>
          <w:lang w:val="ru-MD"/>
        </w:rPr>
        <w:t xml:space="preserve"> нуж</w:t>
      </w:r>
      <w:r w:rsidR="005C3202" w:rsidRPr="00EF43DE">
        <w:rPr>
          <w:rFonts w:asciiTheme="majorHAnsi" w:eastAsia="Times New Roman" w:hAnsiTheme="majorHAnsi" w:cstheme="majorHAnsi"/>
          <w:bCs/>
          <w:sz w:val="28"/>
          <w:szCs w:val="28"/>
          <w:lang w:val="ru-MD"/>
        </w:rPr>
        <w:t>ды</w:t>
      </w:r>
      <w:r w:rsidR="00CB355D" w:rsidRPr="00EF43DE">
        <w:rPr>
          <w:rFonts w:asciiTheme="majorHAnsi" w:eastAsia="Times New Roman" w:hAnsiTheme="majorHAnsi" w:cstheme="majorHAnsi"/>
          <w:bCs/>
          <w:sz w:val="28"/>
          <w:szCs w:val="28"/>
          <w:lang w:val="ru-MD"/>
        </w:rPr>
        <w:t xml:space="preserve"> </w:t>
      </w:r>
      <w:r w:rsidR="005C3202" w:rsidRPr="00EF43DE">
        <w:rPr>
          <w:rFonts w:asciiTheme="majorHAnsi" w:eastAsia="Times New Roman" w:hAnsiTheme="majorHAnsi" w:cstheme="majorHAnsi"/>
          <w:bCs/>
          <w:sz w:val="28"/>
          <w:szCs w:val="28"/>
          <w:lang w:val="ru-MD"/>
        </w:rPr>
        <w:t xml:space="preserve">в </w:t>
      </w:r>
      <w:r w:rsidR="00CB355D" w:rsidRPr="00EF43DE">
        <w:rPr>
          <w:rFonts w:asciiTheme="majorHAnsi" w:eastAsia="Times New Roman" w:hAnsiTheme="majorHAnsi" w:cstheme="majorHAnsi"/>
          <w:bCs/>
          <w:sz w:val="28"/>
          <w:szCs w:val="28"/>
          <w:lang w:val="ru-MD"/>
        </w:rPr>
        <w:t xml:space="preserve">основной деятельности, </w:t>
      </w:r>
      <w:r w:rsidR="009061BC" w:rsidRPr="00EF43DE">
        <w:rPr>
          <w:rFonts w:asciiTheme="majorHAnsi" w:eastAsia="Times New Roman" w:hAnsiTheme="majorHAnsi" w:cstheme="majorHAnsi"/>
          <w:bCs/>
          <w:sz w:val="28"/>
          <w:szCs w:val="28"/>
          <w:lang w:val="ru-MD"/>
        </w:rPr>
        <w:t>з</w:t>
      </w:r>
      <w:r w:rsidR="00CB355D" w:rsidRPr="00EF43DE">
        <w:rPr>
          <w:rFonts w:asciiTheme="majorHAnsi" w:eastAsia="Times New Roman" w:hAnsiTheme="majorHAnsi" w:cstheme="majorHAnsi"/>
          <w:bCs/>
          <w:sz w:val="28"/>
          <w:szCs w:val="28"/>
          <w:lang w:val="ru-MD"/>
        </w:rPr>
        <w:t>а котор</w:t>
      </w:r>
      <w:r w:rsidR="009061BC" w:rsidRPr="00EF43DE">
        <w:rPr>
          <w:rFonts w:asciiTheme="majorHAnsi" w:eastAsia="Times New Roman" w:hAnsiTheme="majorHAnsi" w:cstheme="majorHAnsi"/>
          <w:bCs/>
          <w:sz w:val="28"/>
          <w:szCs w:val="28"/>
          <w:lang w:val="ru-MD"/>
        </w:rPr>
        <w:t>о</w:t>
      </w:r>
      <w:r w:rsidR="00CB355D" w:rsidRPr="00EF43DE">
        <w:rPr>
          <w:rFonts w:asciiTheme="majorHAnsi" w:eastAsia="Times New Roman" w:hAnsiTheme="majorHAnsi" w:cstheme="majorHAnsi"/>
          <w:bCs/>
          <w:sz w:val="28"/>
          <w:szCs w:val="28"/>
          <w:lang w:val="ru-MD"/>
        </w:rPr>
        <w:t xml:space="preserve">е были понесены расходы </w:t>
      </w:r>
      <w:r w:rsidR="009061BC" w:rsidRPr="00EF43DE">
        <w:rPr>
          <w:rFonts w:asciiTheme="majorHAnsi" w:eastAsia="Times New Roman" w:hAnsiTheme="majorHAnsi" w:cstheme="majorHAnsi"/>
          <w:bCs/>
          <w:sz w:val="28"/>
          <w:szCs w:val="28"/>
          <w:lang w:val="ru-MD"/>
        </w:rPr>
        <w:t xml:space="preserve">в размере </w:t>
      </w:r>
      <w:r w:rsidR="00CB355D" w:rsidRPr="00EF43DE">
        <w:rPr>
          <w:rFonts w:asciiTheme="majorHAnsi" w:eastAsia="Times New Roman" w:hAnsiTheme="majorHAnsi" w:cstheme="majorHAnsi"/>
          <w:bCs/>
          <w:sz w:val="28"/>
          <w:szCs w:val="28"/>
          <w:lang w:val="ru-MD"/>
        </w:rPr>
        <w:t>более 15,0 млн. леев</w:t>
      </w:r>
      <w:r w:rsidR="00E36F86" w:rsidRPr="00EF43DE">
        <w:rPr>
          <w:rFonts w:asciiTheme="majorHAnsi" w:eastAsia="Times New Roman" w:hAnsiTheme="majorHAnsi" w:cstheme="majorHAnsi"/>
          <w:bCs/>
          <w:sz w:val="28"/>
          <w:szCs w:val="28"/>
          <w:lang w:val="ru-MD"/>
        </w:rPr>
        <w:t>.</w:t>
      </w:r>
    </w:p>
    <w:p w14:paraId="201EA4B3" w14:textId="1917E940" w:rsidR="00901076" w:rsidRPr="00EF43DE" w:rsidRDefault="00901076" w:rsidP="009C6370">
      <w:pPr>
        <w:spacing w:after="0" w:line="240" w:lineRule="auto"/>
        <w:ind w:right="-22"/>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Cs/>
          <w:sz w:val="28"/>
          <w:szCs w:val="28"/>
          <w:lang w:val="ru-MD"/>
        </w:rPr>
        <w:t xml:space="preserve">        </w:t>
      </w:r>
      <w:r w:rsidR="005C3202" w:rsidRPr="00EF43DE">
        <w:rPr>
          <w:rFonts w:asciiTheme="majorHAnsi" w:eastAsia="Times New Roman" w:hAnsiTheme="majorHAnsi" w:cstheme="majorHAnsi"/>
          <w:bCs/>
          <w:sz w:val="28"/>
          <w:szCs w:val="28"/>
          <w:lang w:val="ru-MD"/>
        </w:rPr>
        <w:t>ПВК</w:t>
      </w:r>
      <w:r w:rsidR="00741B67" w:rsidRPr="00EF43DE">
        <w:rPr>
          <w:rFonts w:asciiTheme="majorHAnsi" w:eastAsia="Times New Roman" w:hAnsiTheme="majorHAnsi" w:cstheme="majorHAnsi"/>
          <w:bCs/>
          <w:sz w:val="28"/>
          <w:szCs w:val="28"/>
          <w:lang w:val="ru-MD"/>
        </w:rPr>
        <w:t xml:space="preserve"> иммобилизовали оборотные активы, </w:t>
      </w:r>
      <w:r w:rsidR="005C3202" w:rsidRPr="00EF43DE">
        <w:rPr>
          <w:rFonts w:asciiTheme="majorHAnsi" w:eastAsia="Times New Roman" w:hAnsiTheme="majorHAnsi" w:cstheme="majorHAnsi"/>
          <w:bCs/>
          <w:sz w:val="28"/>
          <w:szCs w:val="28"/>
          <w:lang w:val="ru-MD"/>
        </w:rPr>
        <w:t>формир</w:t>
      </w:r>
      <w:r w:rsidR="00741B67" w:rsidRPr="00EF43DE">
        <w:rPr>
          <w:rFonts w:asciiTheme="majorHAnsi" w:eastAsia="Times New Roman" w:hAnsiTheme="majorHAnsi" w:cstheme="majorHAnsi"/>
          <w:bCs/>
          <w:sz w:val="28"/>
          <w:szCs w:val="28"/>
          <w:lang w:val="ru-MD"/>
        </w:rPr>
        <w:t xml:space="preserve">уя запасы материалов, запасных частей и машин, которые не используются </w:t>
      </w:r>
      <w:r w:rsidR="005C3202" w:rsidRPr="00EF43DE">
        <w:rPr>
          <w:rFonts w:asciiTheme="majorHAnsi" w:eastAsia="Times New Roman" w:hAnsiTheme="majorHAnsi" w:cstheme="majorHAnsi"/>
          <w:bCs/>
          <w:sz w:val="28"/>
          <w:szCs w:val="28"/>
          <w:lang w:val="ru-MD"/>
        </w:rPr>
        <w:t>на протяжении</w:t>
      </w:r>
      <w:r w:rsidR="00741B67" w:rsidRPr="00EF43DE">
        <w:rPr>
          <w:rFonts w:asciiTheme="majorHAnsi" w:eastAsia="Times New Roman" w:hAnsiTheme="majorHAnsi" w:cstheme="majorHAnsi"/>
          <w:bCs/>
          <w:sz w:val="28"/>
          <w:szCs w:val="28"/>
          <w:lang w:val="ru-MD"/>
        </w:rPr>
        <w:t xml:space="preserve"> многих лет. Таким образом, стоимость </w:t>
      </w:r>
      <w:r w:rsidR="005C3202" w:rsidRPr="00EF43DE">
        <w:rPr>
          <w:rFonts w:asciiTheme="majorHAnsi" w:eastAsia="Times New Roman" w:hAnsiTheme="majorHAnsi" w:cstheme="majorHAnsi"/>
          <w:bCs/>
          <w:sz w:val="28"/>
          <w:szCs w:val="28"/>
          <w:lang w:val="ru-MD"/>
        </w:rPr>
        <w:t xml:space="preserve">материальных </w:t>
      </w:r>
      <w:r w:rsidR="00741B67" w:rsidRPr="00EF43DE">
        <w:rPr>
          <w:rFonts w:asciiTheme="majorHAnsi" w:eastAsia="Times New Roman" w:hAnsiTheme="majorHAnsi" w:cstheme="majorHAnsi"/>
          <w:bCs/>
          <w:sz w:val="28"/>
          <w:szCs w:val="28"/>
          <w:lang w:val="ru-MD"/>
        </w:rPr>
        <w:t>запасов</w:t>
      </w:r>
      <w:r w:rsidR="005C3202" w:rsidRPr="00EF43DE">
        <w:rPr>
          <w:rFonts w:asciiTheme="majorHAnsi" w:eastAsia="Times New Roman" w:hAnsiTheme="majorHAnsi" w:cstheme="majorHAnsi"/>
          <w:bCs/>
          <w:sz w:val="28"/>
          <w:szCs w:val="28"/>
          <w:lang w:val="ru-MD"/>
        </w:rPr>
        <w:t>, выведенных из оборота</w:t>
      </w:r>
      <w:r w:rsidR="00741B67" w:rsidRPr="00EF43DE">
        <w:rPr>
          <w:rFonts w:asciiTheme="majorHAnsi" w:eastAsia="Times New Roman" w:hAnsiTheme="majorHAnsi" w:cstheme="majorHAnsi"/>
          <w:bCs/>
          <w:sz w:val="28"/>
          <w:szCs w:val="28"/>
          <w:lang w:val="ru-MD"/>
        </w:rPr>
        <w:t xml:space="preserve"> более 1 года</w:t>
      </w:r>
      <w:r w:rsidR="005C3202" w:rsidRPr="00EF43DE">
        <w:rPr>
          <w:rFonts w:asciiTheme="majorHAnsi" w:eastAsia="Times New Roman" w:hAnsiTheme="majorHAnsi" w:cstheme="majorHAnsi"/>
          <w:bCs/>
          <w:sz w:val="28"/>
          <w:szCs w:val="28"/>
          <w:lang w:val="ru-MD"/>
        </w:rPr>
        <w:t>,</w:t>
      </w:r>
      <w:r w:rsidR="00741B67" w:rsidRPr="00EF43DE">
        <w:rPr>
          <w:rFonts w:asciiTheme="majorHAnsi" w:eastAsia="Times New Roman" w:hAnsiTheme="majorHAnsi" w:cstheme="majorHAnsi"/>
          <w:bCs/>
          <w:sz w:val="28"/>
          <w:szCs w:val="28"/>
          <w:lang w:val="ru-MD"/>
        </w:rPr>
        <w:t xml:space="preserve"> составляет около 40,0 млн. леев, а стоимость </w:t>
      </w:r>
      <w:r w:rsidR="005C3202" w:rsidRPr="00EF43DE">
        <w:rPr>
          <w:rFonts w:asciiTheme="majorHAnsi" w:eastAsia="Times New Roman" w:hAnsiTheme="majorHAnsi" w:cstheme="majorHAnsi"/>
          <w:bCs/>
          <w:sz w:val="28"/>
          <w:szCs w:val="28"/>
          <w:lang w:val="ru-MD"/>
        </w:rPr>
        <w:t xml:space="preserve">незавершенных </w:t>
      </w:r>
      <w:r w:rsidR="00741B67" w:rsidRPr="00EF43DE">
        <w:rPr>
          <w:rFonts w:asciiTheme="majorHAnsi" w:eastAsia="Times New Roman" w:hAnsiTheme="majorHAnsi" w:cstheme="majorHAnsi"/>
          <w:bCs/>
          <w:sz w:val="28"/>
          <w:szCs w:val="28"/>
          <w:lang w:val="ru-MD"/>
        </w:rPr>
        <w:t>активов - 179,7 млн. леев</w:t>
      </w:r>
      <w:r w:rsidR="005C3202" w:rsidRPr="00EF43DE">
        <w:rPr>
          <w:rFonts w:asciiTheme="majorHAnsi" w:eastAsia="Times New Roman" w:hAnsiTheme="majorHAnsi" w:cstheme="majorHAnsi"/>
          <w:bCs/>
          <w:sz w:val="28"/>
          <w:szCs w:val="28"/>
          <w:lang w:val="ru-MD"/>
        </w:rPr>
        <w:t xml:space="preserve"> </w:t>
      </w:r>
      <w:r w:rsidR="00741B67" w:rsidRPr="00EF43DE">
        <w:rPr>
          <w:rFonts w:asciiTheme="majorHAnsi" w:eastAsia="Times New Roman" w:hAnsiTheme="majorHAnsi" w:cstheme="majorHAnsi"/>
          <w:bCs/>
          <w:sz w:val="28"/>
          <w:szCs w:val="28"/>
          <w:lang w:val="ru-MD"/>
        </w:rPr>
        <w:t>(из которых 24,2 млн. леев-</w:t>
      </w:r>
      <w:r w:rsidR="005C3202" w:rsidRPr="00EF43DE">
        <w:rPr>
          <w:rFonts w:asciiTheme="majorHAnsi" w:eastAsia="Times New Roman" w:hAnsiTheme="majorHAnsi" w:cstheme="majorHAnsi"/>
          <w:bCs/>
          <w:sz w:val="28"/>
          <w:szCs w:val="28"/>
          <w:lang w:val="ru-MD"/>
        </w:rPr>
        <w:t>активы</w:t>
      </w:r>
      <w:r w:rsidR="00741B67" w:rsidRPr="00EF43DE">
        <w:rPr>
          <w:rFonts w:asciiTheme="majorHAnsi" w:eastAsia="Times New Roman" w:hAnsiTheme="majorHAnsi" w:cstheme="majorHAnsi"/>
          <w:bCs/>
          <w:sz w:val="28"/>
          <w:szCs w:val="28"/>
          <w:lang w:val="ru-MD"/>
        </w:rPr>
        <w:t xml:space="preserve">, </w:t>
      </w:r>
      <w:r w:rsidR="005C3202" w:rsidRPr="00EF43DE">
        <w:rPr>
          <w:rFonts w:asciiTheme="majorHAnsi" w:eastAsia="Times New Roman" w:hAnsiTheme="majorHAnsi" w:cstheme="majorHAnsi"/>
          <w:bCs/>
          <w:sz w:val="28"/>
          <w:szCs w:val="28"/>
          <w:lang w:val="ru-MD"/>
        </w:rPr>
        <w:t>необходим</w:t>
      </w:r>
      <w:r w:rsidR="00741B67" w:rsidRPr="00EF43DE">
        <w:rPr>
          <w:rFonts w:asciiTheme="majorHAnsi" w:eastAsia="Times New Roman" w:hAnsiTheme="majorHAnsi" w:cstheme="majorHAnsi"/>
          <w:bCs/>
          <w:sz w:val="28"/>
          <w:szCs w:val="28"/>
          <w:lang w:val="ru-MD"/>
        </w:rPr>
        <w:t xml:space="preserve">ость </w:t>
      </w:r>
      <w:r w:rsidR="005C3202" w:rsidRPr="00EF43DE">
        <w:rPr>
          <w:rFonts w:asciiTheme="majorHAnsi" w:eastAsia="Times New Roman" w:hAnsiTheme="majorHAnsi" w:cstheme="majorHAnsi"/>
          <w:bCs/>
          <w:sz w:val="28"/>
          <w:szCs w:val="28"/>
          <w:lang w:val="ru-MD"/>
        </w:rPr>
        <w:t>которых от</w:t>
      </w:r>
      <w:r w:rsidR="00741B67" w:rsidRPr="00EF43DE">
        <w:rPr>
          <w:rFonts w:asciiTheme="majorHAnsi" w:eastAsia="Times New Roman" w:hAnsiTheme="majorHAnsi" w:cstheme="majorHAnsi"/>
          <w:bCs/>
          <w:sz w:val="28"/>
          <w:szCs w:val="28"/>
          <w:lang w:val="ru-MD"/>
        </w:rPr>
        <w:t xml:space="preserve">пала). До 31.12.2016 </w:t>
      </w:r>
      <w:r w:rsidR="005C3202" w:rsidRPr="00EF43DE">
        <w:rPr>
          <w:rFonts w:asciiTheme="majorHAnsi" w:eastAsia="Times New Roman" w:hAnsiTheme="majorHAnsi" w:cstheme="majorHAnsi"/>
          <w:bCs/>
          <w:sz w:val="28"/>
          <w:szCs w:val="28"/>
          <w:lang w:val="ru-MD"/>
        </w:rPr>
        <w:t>ПВК</w:t>
      </w:r>
      <w:r w:rsidR="00741B67" w:rsidRPr="00EF43DE">
        <w:rPr>
          <w:rFonts w:asciiTheme="majorHAnsi" w:eastAsia="Times New Roman" w:hAnsiTheme="majorHAnsi" w:cstheme="majorHAnsi"/>
          <w:bCs/>
          <w:sz w:val="28"/>
          <w:szCs w:val="28"/>
          <w:lang w:val="ru-MD"/>
        </w:rPr>
        <w:t xml:space="preserve"> понесли расходы на хранение, охрану, проценты по кредитам, девальвации национальной валюты, связанные с указанными запасами, оцененными аудитом более чем на 15,0 млн. леев, в то время как рыночная стоимость этих </w:t>
      </w:r>
      <w:r w:rsidR="005C3202" w:rsidRPr="00EF43DE">
        <w:rPr>
          <w:rFonts w:asciiTheme="majorHAnsi" w:eastAsia="Times New Roman" w:hAnsiTheme="majorHAnsi" w:cstheme="majorHAnsi"/>
          <w:bCs/>
          <w:sz w:val="28"/>
          <w:szCs w:val="28"/>
          <w:lang w:val="ru-MD"/>
        </w:rPr>
        <w:t>актив</w:t>
      </w:r>
      <w:r w:rsidR="00741B67" w:rsidRPr="00EF43DE">
        <w:rPr>
          <w:rFonts w:asciiTheme="majorHAnsi" w:eastAsia="Times New Roman" w:hAnsiTheme="majorHAnsi" w:cstheme="majorHAnsi"/>
          <w:bCs/>
          <w:sz w:val="28"/>
          <w:szCs w:val="28"/>
          <w:lang w:val="ru-MD"/>
        </w:rPr>
        <w:t xml:space="preserve">ов уменьшается в результате </w:t>
      </w:r>
      <w:r w:rsidR="005C3202" w:rsidRPr="00EF43DE">
        <w:rPr>
          <w:rFonts w:asciiTheme="majorHAnsi" w:eastAsia="Times New Roman" w:hAnsiTheme="majorHAnsi" w:cstheme="majorHAnsi"/>
          <w:bCs/>
          <w:sz w:val="28"/>
          <w:szCs w:val="28"/>
          <w:lang w:val="ru-MD"/>
        </w:rPr>
        <w:t xml:space="preserve">их </w:t>
      </w:r>
      <w:r w:rsidR="00741B67" w:rsidRPr="00EF43DE">
        <w:rPr>
          <w:rFonts w:asciiTheme="majorHAnsi" w:eastAsia="Times New Roman" w:hAnsiTheme="majorHAnsi" w:cstheme="majorHAnsi"/>
          <w:bCs/>
          <w:sz w:val="28"/>
          <w:szCs w:val="28"/>
          <w:lang w:val="ru-MD"/>
        </w:rPr>
        <w:t>физического и морального износа</w:t>
      </w:r>
      <w:r w:rsidRPr="00EF43DE">
        <w:rPr>
          <w:rFonts w:asciiTheme="majorHAnsi" w:eastAsia="Times New Roman" w:hAnsiTheme="majorHAnsi" w:cstheme="majorHAnsi"/>
          <w:sz w:val="28"/>
          <w:szCs w:val="28"/>
          <w:lang w:val="ru-MD"/>
        </w:rPr>
        <w:t>.</w:t>
      </w:r>
    </w:p>
    <w:p w14:paraId="52A12764" w14:textId="77777777" w:rsidR="00901076" w:rsidRPr="00EF43DE" w:rsidRDefault="00901076" w:rsidP="00901076">
      <w:pPr>
        <w:spacing w:after="0" w:line="240" w:lineRule="auto"/>
        <w:jc w:val="both"/>
        <w:rPr>
          <w:rFonts w:asciiTheme="majorHAnsi" w:eastAsia="Times New Roman" w:hAnsiTheme="majorHAnsi" w:cstheme="majorHAnsi"/>
          <w:bCs/>
          <w:sz w:val="28"/>
          <w:szCs w:val="28"/>
          <w:lang w:val="ru-MD"/>
        </w:rPr>
      </w:pPr>
    </w:p>
    <w:tbl>
      <w:tblPr>
        <w:tblStyle w:val="TableGrid29"/>
        <w:tblW w:w="9634" w:type="dxa"/>
        <w:tblLook w:val="04A0" w:firstRow="1" w:lastRow="0" w:firstColumn="1" w:lastColumn="0" w:noHBand="0" w:noVBand="1"/>
      </w:tblPr>
      <w:tblGrid>
        <w:gridCol w:w="2547"/>
        <w:gridCol w:w="7087"/>
      </w:tblGrid>
      <w:tr w:rsidR="00901076" w:rsidRPr="00EF43DE" w14:paraId="6BA06AFE" w14:textId="77777777" w:rsidTr="009F7F25">
        <w:trPr>
          <w:trHeight w:val="356"/>
        </w:trPr>
        <w:tc>
          <w:tcPr>
            <w:tcW w:w="2547" w:type="dxa"/>
          </w:tcPr>
          <w:p w14:paraId="0B71024B" w14:textId="6D145234" w:rsidR="00901076" w:rsidRPr="00EF43DE" w:rsidRDefault="002F5616" w:rsidP="002A1491">
            <w:pPr>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Рекомендация предыдущего аудита</w:t>
            </w:r>
          </w:p>
        </w:tc>
        <w:tc>
          <w:tcPr>
            <w:tcW w:w="7087" w:type="dxa"/>
          </w:tcPr>
          <w:p w14:paraId="0971BE5B" w14:textId="1F3E9217" w:rsidR="00901076" w:rsidRPr="00EF43DE" w:rsidRDefault="002F5616" w:rsidP="002A1491">
            <w:pPr>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Принятые меры</w:t>
            </w:r>
          </w:p>
        </w:tc>
      </w:tr>
      <w:tr w:rsidR="00901076" w:rsidRPr="00190F22" w14:paraId="1EA3C1A8" w14:textId="77777777" w:rsidTr="009F7F25">
        <w:tc>
          <w:tcPr>
            <w:tcW w:w="2547" w:type="dxa"/>
          </w:tcPr>
          <w:p w14:paraId="04358C7C" w14:textId="0DF5B9B3" w:rsidR="00901076" w:rsidRPr="00EF43DE" w:rsidRDefault="00993417" w:rsidP="00DE170E">
            <w:pPr>
              <w:pStyle w:val="ab"/>
              <w:numPr>
                <w:ilvl w:val="0"/>
                <w:numId w:val="3"/>
              </w:numPr>
              <w:tabs>
                <w:tab w:val="left" w:pos="0"/>
                <w:tab w:val="left" w:pos="360"/>
                <w:tab w:val="left" w:pos="993"/>
                <w:tab w:val="left" w:pos="1276"/>
              </w:tabs>
              <w:ind w:left="0" w:firstLine="174"/>
              <w:jc w:val="both"/>
              <w:rPr>
                <w:rFonts w:asciiTheme="majorHAnsi" w:eastAsia="Times New Roman" w:hAnsiTheme="majorHAnsi" w:cstheme="majorHAnsi"/>
                <w:bCs/>
                <w:i/>
                <w:noProof/>
                <w:sz w:val="28"/>
                <w:szCs w:val="28"/>
                <w:lang w:val="ru-MD" w:eastAsia="ru-RU"/>
              </w:rPr>
            </w:pPr>
            <w:r w:rsidRPr="00EF43DE">
              <w:rPr>
                <w:rFonts w:asciiTheme="majorHAnsi" w:hAnsiTheme="majorHAnsi" w:cstheme="majorHAnsi"/>
                <w:i/>
                <w:noProof/>
                <w:sz w:val="28"/>
                <w:szCs w:val="28"/>
                <w:lang w:val="ru-MD"/>
              </w:rPr>
              <w:t>Снизить запасы материалов, а также проводить закупки на уровне установленных нормативов запасов для обеспечения непрерывности деятельности предприятия</w:t>
            </w:r>
            <w:r w:rsidR="00901076" w:rsidRPr="00EF43DE">
              <w:rPr>
                <w:rFonts w:asciiTheme="majorHAnsi" w:eastAsia="Times New Roman" w:hAnsiTheme="majorHAnsi" w:cstheme="majorHAnsi"/>
                <w:bCs/>
                <w:i/>
                <w:noProof/>
                <w:sz w:val="28"/>
                <w:szCs w:val="28"/>
                <w:lang w:val="ru-MD" w:eastAsia="ru-RU"/>
              </w:rPr>
              <w:t>;</w:t>
            </w:r>
          </w:p>
        </w:tc>
        <w:tc>
          <w:tcPr>
            <w:tcW w:w="7087" w:type="dxa"/>
          </w:tcPr>
          <w:p w14:paraId="155B2E6B" w14:textId="15EC10B7" w:rsidR="00901076" w:rsidRPr="00EF43DE" w:rsidRDefault="00901076" w:rsidP="002A1491">
            <w:pPr>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
                <w:bCs/>
                <w:sz w:val="28"/>
                <w:szCs w:val="28"/>
                <w:lang w:val="ru-MD"/>
              </w:rPr>
              <w:t xml:space="preserve">     </w:t>
            </w:r>
            <w:r w:rsidR="005C3202" w:rsidRPr="00EF43DE">
              <w:rPr>
                <w:rFonts w:asciiTheme="majorHAnsi" w:eastAsia="Times New Roman" w:hAnsiTheme="majorHAnsi" w:cstheme="majorHAnsi"/>
                <w:bCs/>
                <w:sz w:val="28"/>
                <w:szCs w:val="28"/>
                <w:lang w:val="ru-MD"/>
              </w:rPr>
              <w:t>ПВК</w:t>
            </w:r>
            <w:r w:rsidR="00741B67" w:rsidRPr="00EF43DE">
              <w:rPr>
                <w:rFonts w:asciiTheme="majorHAnsi" w:eastAsia="Times New Roman" w:hAnsiTheme="majorHAnsi" w:cstheme="majorHAnsi"/>
                <w:bCs/>
                <w:sz w:val="28"/>
                <w:szCs w:val="28"/>
                <w:lang w:val="ru-MD"/>
              </w:rPr>
              <w:t xml:space="preserve"> не установили норматив</w:t>
            </w:r>
            <w:r w:rsidR="00C50F17" w:rsidRPr="00EF43DE">
              <w:rPr>
                <w:rFonts w:asciiTheme="majorHAnsi" w:eastAsia="Times New Roman" w:hAnsiTheme="majorHAnsi" w:cstheme="majorHAnsi"/>
                <w:bCs/>
                <w:sz w:val="28"/>
                <w:szCs w:val="28"/>
                <w:lang w:val="ru-MD"/>
              </w:rPr>
              <w:t>ы</w:t>
            </w:r>
            <w:r w:rsidR="00741B67" w:rsidRPr="00EF43DE">
              <w:rPr>
                <w:rFonts w:asciiTheme="majorHAnsi" w:eastAsia="Times New Roman" w:hAnsiTheme="majorHAnsi" w:cstheme="majorHAnsi"/>
                <w:bCs/>
                <w:sz w:val="28"/>
                <w:szCs w:val="28"/>
                <w:lang w:val="ru-MD"/>
              </w:rPr>
              <w:t xml:space="preserve"> необходимых </w:t>
            </w:r>
            <w:r w:rsidR="00C50F17" w:rsidRPr="00EF43DE">
              <w:rPr>
                <w:rFonts w:asciiTheme="majorHAnsi" w:eastAsia="Times New Roman" w:hAnsiTheme="majorHAnsi" w:cstheme="majorHAnsi"/>
                <w:bCs/>
                <w:sz w:val="28"/>
                <w:szCs w:val="28"/>
                <w:lang w:val="ru-MD"/>
              </w:rPr>
              <w:t xml:space="preserve">материалов </w:t>
            </w:r>
            <w:r w:rsidR="00741B67" w:rsidRPr="00EF43DE">
              <w:rPr>
                <w:rFonts w:asciiTheme="majorHAnsi" w:eastAsia="Times New Roman" w:hAnsiTheme="majorHAnsi" w:cstheme="majorHAnsi"/>
                <w:bCs/>
                <w:sz w:val="28"/>
                <w:szCs w:val="28"/>
                <w:lang w:val="ru-MD"/>
              </w:rPr>
              <w:t>для обеспечения непрерывности деятельности предприятия</w:t>
            </w:r>
            <w:r w:rsidRPr="00EF43DE">
              <w:rPr>
                <w:rFonts w:asciiTheme="majorHAnsi" w:eastAsia="Times New Roman" w:hAnsiTheme="majorHAnsi" w:cstheme="majorHAnsi"/>
                <w:bCs/>
                <w:sz w:val="28"/>
                <w:szCs w:val="28"/>
                <w:lang w:val="ru-MD"/>
              </w:rPr>
              <w:t xml:space="preserve">. </w:t>
            </w:r>
          </w:p>
          <w:p w14:paraId="66106947" w14:textId="0E6BA4EE" w:rsidR="00901076" w:rsidRPr="00EF43DE" w:rsidRDefault="00741B67" w:rsidP="00C50F17">
            <w:pPr>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Cs/>
                <w:sz w:val="28"/>
                <w:szCs w:val="28"/>
                <w:lang w:val="ru-MD"/>
              </w:rPr>
              <w:t>5 ПВК</w:t>
            </w:r>
            <w:r w:rsidRPr="00EF43DE">
              <w:rPr>
                <w:rStyle w:val="a7"/>
                <w:rFonts w:asciiTheme="majorHAnsi" w:eastAsia="Times New Roman" w:hAnsiTheme="majorHAnsi" w:cstheme="majorHAnsi"/>
                <w:bCs/>
                <w:sz w:val="28"/>
                <w:szCs w:val="28"/>
                <w:lang w:val="ru-MD"/>
              </w:rPr>
              <w:footnoteReference w:id="213"/>
            </w:r>
            <w:r w:rsidRPr="00EF43DE">
              <w:rPr>
                <w:rFonts w:asciiTheme="majorHAnsi" w:eastAsia="Times New Roman" w:hAnsiTheme="majorHAnsi" w:cstheme="majorHAnsi"/>
                <w:bCs/>
                <w:sz w:val="28"/>
                <w:szCs w:val="28"/>
                <w:lang w:val="ru-MD"/>
              </w:rPr>
              <w:t xml:space="preserve"> регистриру</w:t>
            </w:r>
            <w:r w:rsidR="00C50F17" w:rsidRPr="00EF43DE">
              <w:rPr>
                <w:rFonts w:asciiTheme="majorHAnsi" w:eastAsia="Times New Roman" w:hAnsiTheme="majorHAnsi" w:cstheme="majorHAnsi"/>
                <w:bCs/>
                <w:sz w:val="28"/>
                <w:szCs w:val="28"/>
                <w:lang w:val="ru-MD"/>
              </w:rPr>
              <w:t>ю</w:t>
            </w:r>
            <w:r w:rsidRPr="00EF43DE">
              <w:rPr>
                <w:rFonts w:asciiTheme="majorHAnsi" w:eastAsia="Times New Roman" w:hAnsiTheme="majorHAnsi" w:cstheme="majorHAnsi"/>
                <w:bCs/>
                <w:sz w:val="28"/>
                <w:szCs w:val="28"/>
                <w:lang w:val="ru-MD"/>
              </w:rPr>
              <w:t xml:space="preserve">т </w:t>
            </w:r>
            <w:r w:rsidR="00C50F17" w:rsidRPr="00EF43DE">
              <w:rPr>
                <w:rFonts w:asciiTheme="majorHAnsi" w:eastAsia="Times New Roman" w:hAnsiTheme="majorHAnsi" w:cstheme="majorHAnsi"/>
                <w:bCs/>
                <w:sz w:val="28"/>
                <w:szCs w:val="28"/>
                <w:lang w:val="ru-MD"/>
              </w:rPr>
              <w:t xml:space="preserve">сформированные и неиспользованные </w:t>
            </w:r>
            <w:r w:rsidRPr="00EF43DE">
              <w:rPr>
                <w:rFonts w:asciiTheme="majorHAnsi" w:eastAsia="Times New Roman" w:hAnsiTheme="majorHAnsi" w:cstheme="majorHAnsi"/>
                <w:bCs/>
                <w:sz w:val="28"/>
                <w:szCs w:val="28"/>
                <w:lang w:val="ru-MD"/>
              </w:rPr>
              <w:t xml:space="preserve">остатки </w:t>
            </w:r>
            <w:r w:rsidR="00C50F17" w:rsidRPr="00EF43DE">
              <w:rPr>
                <w:rFonts w:asciiTheme="majorHAnsi" w:eastAsia="Times New Roman" w:hAnsiTheme="majorHAnsi" w:cstheme="majorHAnsi"/>
                <w:bCs/>
                <w:sz w:val="28"/>
                <w:szCs w:val="28"/>
                <w:lang w:val="ru-MD"/>
              </w:rPr>
              <w:t>медленно движущихся материалов</w:t>
            </w:r>
            <w:r w:rsidRPr="00EF43DE">
              <w:rPr>
                <w:rFonts w:asciiTheme="majorHAnsi" w:eastAsia="Times New Roman" w:hAnsiTheme="majorHAnsi" w:cstheme="majorHAnsi"/>
                <w:bCs/>
                <w:sz w:val="28"/>
                <w:szCs w:val="28"/>
                <w:lang w:val="ru-MD"/>
              </w:rPr>
              <w:t xml:space="preserve"> (более 3 лет), приобретенные в том числе из внешних источников, </w:t>
            </w:r>
            <w:r w:rsidR="00C50F17" w:rsidRPr="00EF43DE">
              <w:rPr>
                <w:rFonts w:asciiTheme="majorHAnsi" w:eastAsia="Times New Roman" w:hAnsiTheme="majorHAnsi" w:cstheme="majorHAnsi"/>
                <w:bCs/>
                <w:sz w:val="28"/>
                <w:szCs w:val="28"/>
                <w:lang w:val="ru-MD"/>
              </w:rPr>
              <w:t>за</w:t>
            </w:r>
            <w:r w:rsidRPr="00EF43DE">
              <w:rPr>
                <w:rFonts w:asciiTheme="majorHAnsi" w:eastAsia="Times New Roman" w:hAnsiTheme="majorHAnsi" w:cstheme="majorHAnsi"/>
                <w:bCs/>
                <w:sz w:val="28"/>
                <w:szCs w:val="28"/>
                <w:lang w:val="ru-MD"/>
              </w:rPr>
              <w:t>контракт</w:t>
            </w:r>
            <w:r w:rsidR="00C50F17" w:rsidRPr="00EF43DE">
              <w:rPr>
                <w:rFonts w:asciiTheme="majorHAnsi" w:eastAsia="Times New Roman" w:hAnsiTheme="majorHAnsi" w:cstheme="majorHAnsi"/>
                <w:bCs/>
                <w:sz w:val="28"/>
                <w:szCs w:val="28"/>
                <w:lang w:val="ru-MD"/>
              </w:rPr>
              <w:t>ован</w:t>
            </w:r>
            <w:r w:rsidRPr="00EF43DE">
              <w:rPr>
                <w:rFonts w:asciiTheme="majorHAnsi" w:eastAsia="Times New Roman" w:hAnsiTheme="majorHAnsi" w:cstheme="majorHAnsi"/>
                <w:bCs/>
                <w:sz w:val="28"/>
                <w:szCs w:val="28"/>
                <w:lang w:val="ru-MD"/>
              </w:rPr>
              <w:t xml:space="preserve">ных от ЕБРР и ЕИБ в предыдущие периоды. Некоторые </w:t>
            </w:r>
            <w:r w:rsidR="00C50F17" w:rsidRPr="00EF43DE">
              <w:rPr>
                <w:rFonts w:asciiTheme="majorHAnsi" w:eastAsia="Times New Roman" w:hAnsiTheme="majorHAnsi" w:cstheme="majorHAnsi"/>
                <w:bCs/>
                <w:sz w:val="28"/>
                <w:szCs w:val="28"/>
                <w:lang w:val="ru-MD"/>
              </w:rPr>
              <w:t>актив</w:t>
            </w:r>
            <w:r w:rsidRPr="00EF43DE">
              <w:rPr>
                <w:rFonts w:asciiTheme="majorHAnsi" w:eastAsia="Times New Roman" w:hAnsiTheme="majorHAnsi" w:cstheme="majorHAnsi"/>
                <w:bCs/>
                <w:sz w:val="28"/>
                <w:szCs w:val="28"/>
                <w:lang w:val="ru-MD"/>
              </w:rPr>
              <w:t xml:space="preserve">ы, уже будучи физически устаревшими, больше не могут использоваться в деятельности </w:t>
            </w:r>
            <w:r w:rsidR="00C50F17" w:rsidRPr="00EF43DE">
              <w:rPr>
                <w:rFonts w:asciiTheme="majorHAnsi" w:eastAsia="Times New Roman" w:hAnsiTheme="majorHAnsi" w:cstheme="majorHAnsi"/>
                <w:bCs/>
                <w:sz w:val="28"/>
                <w:szCs w:val="28"/>
                <w:lang w:val="ru-MD"/>
              </w:rPr>
              <w:t>П</w:t>
            </w:r>
            <w:r w:rsidRPr="00EF43DE">
              <w:rPr>
                <w:rFonts w:asciiTheme="majorHAnsi" w:eastAsia="Times New Roman" w:hAnsiTheme="majorHAnsi" w:cstheme="majorHAnsi"/>
                <w:bCs/>
                <w:sz w:val="28"/>
                <w:szCs w:val="28"/>
                <w:lang w:val="ru-MD"/>
              </w:rPr>
              <w:t>ВК, что свидетельствует о неэффективном управлении контракт</w:t>
            </w:r>
            <w:r w:rsidR="00C50F17" w:rsidRPr="00EF43DE">
              <w:rPr>
                <w:rFonts w:asciiTheme="majorHAnsi" w:eastAsia="Times New Roman" w:hAnsiTheme="majorHAnsi" w:cstheme="majorHAnsi"/>
                <w:bCs/>
                <w:sz w:val="28"/>
                <w:szCs w:val="28"/>
                <w:lang w:val="ru-MD"/>
              </w:rPr>
              <w:t>ован</w:t>
            </w:r>
            <w:r w:rsidRPr="00EF43DE">
              <w:rPr>
                <w:rFonts w:asciiTheme="majorHAnsi" w:eastAsia="Times New Roman" w:hAnsiTheme="majorHAnsi" w:cstheme="majorHAnsi"/>
                <w:bCs/>
                <w:sz w:val="28"/>
                <w:szCs w:val="28"/>
                <w:lang w:val="ru-MD"/>
              </w:rPr>
              <w:t xml:space="preserve">ными средствами из внешних источников, а также о </w:t>
            </w:r>
            <w:r w:rsidR="00C50F17" w:rsidRPr="00EF43DE">
              <w:rPr>
                <w:rFonts w:asciiTheme="majorHAnsi" w:eastAsia="Times New Roman" w:hAnsiTheme="majorHAnsi" w:cstheme="majorHAnsi"/>
                <w:bCs/>
                <w:sz w:val="28"/>
                <w:szCs w:val="28"/>
                <w:lang w:val="ru-MD"/>
              </w:rPr>
              <w:t xml:space="preserve">несении </w:t>
            </w:r>
            <w:r w:rsidRPr="00EF43DE">
              <w:rPr>
                <w:rFonts w:asciiTheme="majorHAnsi" w:eastAsia="Times New Roman" w:hAnsiTheme="majorHAnsi" w:cstheme="majorHAnsi"/>
                <w:bCs/>
                <w:sz w:val="28"/>
                <w:szCs w:val="28"/>
                <w:lang w:val="ru-MD"/>
              </w:rPr>
              <w:t>дополнительных расход</w:t>
            </w:r>
            <w:r w:rsidR="00C50F17" w:rsidRPr="00EF43DE">
              <w:rPr>
                <w:rFonts w:asciiTheme="majorHAnsi" w:eastAsia="Times New Roman" w:hAnsiTheme="majorHAnsi" w:cstheme="majorHAnsi"/>
                <w:bCs/>
                <w:sz w:val="28"/>
                <w:szCs w:val="28"/>
                <w:lang w:val="ru-MD"/>
              </w:rPr>
              <w:t>ов</w:t>
            </w:r>
            <w:r w:rsidRPr="00EF43DE">
              <w:rPr>
                <w:rFonts w:asciiTheme="majorHAnsi" w:eastAsia="Times New Roman" w:hAnsiTheme="majorHAnsi" w:cstheme="majorHAnsi"/>
                <w:bCs/>
                <w:sz w:val="28"/>
                <w:szCs w:val="28"/>
                <w:lang w:val="ru-MD"/>
              </w:rPr>
              <w:t>, таких как проценты по кредиту, исчисляемые из стоимости неиспользованных материалов и т. д</w:t>
            </w:r>
            <w:r w:rsidR="00901076" w:rsidRPr="00EF43DE">
              <w:rPr>
                <w:rFonts w:asciiTheme="majorHAnsi" w:eastAsia="Times New Roman" w:hAnsiTheme="majorHAnsi" w:cstheme="majorHAnsi"/>
                <w:bCs/>
                <w:sz w:val="28"/>
                <w:szCs w:val="28"/>
                <w:lang w:val="ru-MD"/>
              </w:rPr>
              <w:t xml:space="preserve">.    </w:t>
            </w:r>
          </w:p>
        </w:tc>
      </w:tr>
      <w:tr w:rsidR="00901076" w:rsidRPr="00190F22" w14:paraId="0A1E16CF" w14:textId="77777777" w:rsidTr="009F7F25">
        <w:tc>
          <w:tcPr>
            <w:tcW w:w="9634" w:type="dxa"/>
            <w:gridSpan w:val="2"/>
          </w:tcPr>
          <w:p w14:paraId="0B48FCFC" w14:textId="67A58C22" w:rsidR="00901076" w:rsidRPr="00EF43DE" w:rsidRDefault="002B57EF" w:rsidP="00F52D0B">
            <w:pPr>
              <w:jc w:val="both"/>
              <w:rPr>
                <w:rFonts w:asciiTheme="majorHAnsi" w:eastAsia="Times New Roman" w:hAnsiTheme="majorHAnsi" w:cstheme="majorHAnsi"/>
                <w:b/>
                <w:bCs/>
                <w:sz w:val="28"/>
                <w:szCs w:val="28"/>
                <w:lang w:val="ru-MD"/>
              </w:rPr>
            </w:pPr>
            <w:r w:rsidRPr="00EF43DE">
              <w:rPr>
                <w:rFonts w:asciiTheme="majorHAnsi" w:eastAsia="Times New Roman" w:hAnsiTheme="majorHAnsi" w:cstheme="majorHAnsi"/>
                <w:b/>
                <w:bCs/>
                <w:sz w:val="28"/>
                <w:szCs w:val="28"/>
                <w:lang w:val="ru-MD"/>
              </w:rPr>
              <w:t>Воздействие принятых мер</w:t>
            </w:r>
            <w:r w:rsidR="00901076" w:rsidRPr="00EF43DE">
              <w:rPr>
                <w:rFonts w:asciiTheme="majorHAnsi" w:eastAsia="Times New Roman" w:hAnsiTheme="majorHAnsi" w:cstheme="majorHAnsi"/>
                <w:b/>
                <w:bCs/>
                <w:sz w:val="28"/>
                <w:szCs w:val="28"/>
                <w:lang w:val="ru-MD"/>
              </w:rPr>
              <w:t>:</w:t>
            </w:r>
            <w:r w:rsidR="00901076" w:rsidRPr="00EF43DE">
              <w:rPr>
                <w:rFonts w:asciiTheme="majorHAnsi" w:hAnsiTheme="majorHAnsi" w:cstheme="majorHAnsi"/>
                <w:sz w:val="28"/>
                <w:szCs w:val="28"/>
                <w:lang w:val="ru-MD"/>
              </w:rPr>
              <w:t xml:space="preserve"> </w:t>
            </w:r>
            <w:r w:rsidR="006D75FD" w:rsidRPr="00EF43DE">
              <w:rPr>
                <w:rFonts w:asciiTheme="majorHAnsi" w:hAnsiTheme="majorHAnsi" w:cstheme="majorHAnsi"/>
                <w:sz w:val="28"/>
                <w:szCs w:val="28"/>
                <w:lang w:val="ru-MD"/>
              </w:rPr>
              <w:t>ПВК не установили норматив</w:t>
            </w:r>
            <w:r w:rsidR="00C50F17" w:rsidRPr="00EF43DE">
              <w:rPr>
                <w:rFonts w:asciiTheme="majorHAnsi" w:hAnsiTheme="majorHAnsi" w:cstheme="majorHAnsi"/>
                <w:sz w:val="28"/>
                <w:szCs w:val="28"/>
                <w:lang w:val="ru-MD"/>
              </w:rPr>
              <w:t>ы</w:t>
            </w:r>
            <w:r w:rsidR="006D75FD" w:rsidRPr="00EF43DE">
              <w:rPr>
                <w:rFonts w:asciiTheme="majorHAnsi" w:hAnsiTheme="majorHAnsi" w:cstheme="majorHAnsi"/>
                <w:sz w:val="28"/>
                <w:szCs w:val="28"/>
                <w:lang w:val="ru-MD"/>
              </w:rPr>
              <w:t xml:space="preserve"> </w:t>
            </w:r>
            <w:r w:rsidR="00C50F17" w:rsidRPr="00EF43DE">
              <w:rPr>
                <w:rFonts w:asciiTheme="majorHAnsi" w:hAnsiTheme="majorHAnsi" w:cstheme="majorHAnsi"/>
                <w:sz w:val="28"/>
                <w:szCs w:val="28"/>
                <w:lang w:val="ru-MD"/>
              </w:rPr>
              <w:t xml:space="preserve">необходимых материальных запасов </w:t>
            </w:r>
            <w:r w:rsidR="006D75FD" w:rsidRPr="00EF43DE">
              <w:rPr>
                <w:rFonts w:asciiTheme="majorHAnsi" w:hAnsiTheme="majorHAnsi" w:cstheme="majorHAnsi"/>
                <w:sz w:val="28"/>
                <w:szCs w:val="28"/>
                <w:lang w:val="ru-MD"/>
              </w:rPr>
              <w:t xml:space="preserve">для обеспечения </w:t>
            </w:r>
            <w:r w:rsidR="00C50F17" w:rsidRPr="00EF43DE">
              <w:rPr>
                <w:rFonts w:asciiTheme="majorHAnsi" w:hAnsiTheme="majorHAnsi" w:cstheme="majorHAnsi"/>
                <w:sz w:val="28"/>
                <w:szCs w:val="28"/>
                <w:lang w:val="ru-MD"/>
              </w:rPr>
              <w:t xml:space="preserve">бесперебойного </w:t>
            </w:r>
            <w:r w:rsidR="006D75FD" w:rsidRPr="00EF43DE">
              <w:rPr>
                <w:rFonts w:asciiTheme="majorHAnsi" w:hAnsiTheme="majorHAnsi" w:cstheme="majorHAnsi"/>
                <w:sz w:val="28"/>
                <w:szCs w:val="28"/>
                <w:lang w:val="ru-MD"/>
              </w:rPr>
              <w:t xml:space="preserve">предоставления услуг, а иммобилизация неиспользованных активов в материальных запасах, которые не используются </w:t>
            </w:r>
            <w:r w:rsidR="00C50F17" w:rsidRPr="00EF43DE">
              <w:rPr>
                <w:rFonts w:asciiTheme="majorHAnsi" w:hAnsiTheme="majorHAnsi" w:cstheme="majorHAnsi"/>
                <w:sz w:val="28"/>
                <w:szCs w:val="28"/>
                <w:lang w:val="ru-MD"/>
              </w:rPr>
              <w:t xml:space="preserve">на протяжении </w:t>
            </w:r>
            <w:r w:rsidR="006D75FD" w:rsidRPr="00EF43DE">
              <w:rPr>
                <w:rFonts w:asciiTheme="majorHAnsi" w:hAnsiTheme="majorHAnsi" w:cstheme="majorHAnsi"/>
                <w:sz w:val="28"/>
                <w:szCs w:val="28"/>
                <w:lang w:val="ru-MD"/>
              </w:rPr>
              <w:t xml:space="preserve">многих лет, приводит к </w:t>
            </w:r>
            <w:r w:rsidR="00C50F17" w:rsidRPr="00EF43DE">
              <w:rPr>
                <w:rFonts w:asciiTheme="majorHAnsi" w:hAnsiTheme="majorHAnsi" w:cstheme="majorHAnsi"/>
                <w:sz w:val="28"/>
                <w:szCs w:val="28"/>
                <w:lang w:val="ru-MD"/>
              </w:rPr>
              <w:t>снижению их</w:t>
            </w:r>
            <w:r w:rsidR="006D75FD" w:rsidRPr="00EF43DE">
              <w:rPr>
                <w:rFonts w:asciiTheme="majorHAnsi" w:hAnsiTheme="majorHAnsi" w:cstheme="majorHAnsi"/>
                <w:sz w:val="28"/>
                <w:szCs w:val="28"/>
                <w:lang w:val="ru-MD"/>
              </w:rPr>
              <w:t xml:space="preserve"> стоимости и </w:t>
            </w:r>
            <w:r w:rsidR="00F52D0B" w:rsidRPr="00EF43DE">
              <w:rPr>
                <w:rFonts w:asciiTheme="majorHAnsi" w:hAnsiTheme="majorHAnsi" w:cstheme="majorHAnsi"/>
                <w:sz w:val="28"/>
                <w:szCs w:val="28"/>
                <w:lang w:val="ru-MD"/>
              </w:rPr>
              <w:t>генерирует</w:t>
            </w:r>
            <w:r w:rsidR="006D75FD" w:rsidRPr="00EF43DE">
              <w:rPr>
                <w:rFonts w:asciiTheme="majorHAnsi" w:hAnsiTheme="majorHAnsi" w:cstheme="majorHAnsi"/>
                <w:sz w:val="28"/>
                <w:szCs w:val="28"/>
                <w:lang w:val="ru-MD"/>
              </w:rPr>
              <w:t xml:space="preserve"> дополнительны</w:t>
            </w:r>
            <w:r w:rsidR="00F52D0B" w:rsidRPr="00EF43DE">
              <w:rPr>
                <w:rFonts w:asciiTheme="majorHAnsi" w:hAnsiTheme="majorHAnsi" w:cstheme="majorHAnsi"/>
                <w:sz w:val="28"/>
                <w:szCs w:val="28"/>
                <w:lang w:val="ru-MD"/>
              </w:rPr>
              <w:t>е</w:t>
            </w:r>
            <w:r w:rsidR="006D75FD" w:rsidRPr="00EF43DE">
              <w:rPr>
                <w:rFonts w:asciiTheme="majorHAnsi" w:hAnsiTheme="majorHAnsi" w:cstheme="majorHAnsi"/>
                <w:sz w:val="28"/>
                <w:szCs w:val="28"/>
                <w:lang w:val="ru-MD"/>
              </w:rPr>
              <w:t xml:space="preserve"> расход</w:t>
            </w:r>
            <w:r w:rsidR="00F52D0B" w:rsidRPr="00EF43DE">
              <w:rPr>
                <w:rFonts w:asciiTheme="majorHAnsi" w:hAnsiTheme="majorHAnsi" w:cstheme="majorHAnsi"/>
                <w:sz w:val="28"/>
                <w:szCs w:val="28"/>
                <w:lang w:val="ru-MD"/>
              </w:rPr>
              <w:t>ы</w:t>
            </w:r>
            <w:r w:rsidR="00901076" w:rsidRPr="00EF43DE">
              <w:rPr>
                <w:rFonts w:asciiTheme="majorHAnsi" w:hAnsiTheme="majorHAnsi" w:cstheme="majorHAnsi"/>
                <w:sz w:val="28"/>
                <w:szCs w:val="28"/>
                <w:lang w:val="ru-MD"/>
              </w:rPr>
              <w:t>.</w:t>
            </w:r>
          </w:p>
        </w:tc>
      </w:tr>
    </w:tbl>
    <w:p w14:paraId="3F5DACB6" w14:textId="77777777" w:rsidR="00901076" w:rsidRPr="00EF43DE" w:rsidRDefault="00901076" w:rsidP="00901076">
      <w:pPr>
        <w:spacing w:after="0" w:line="240" w:lineRule="auto"/>
        <w:jc w:val="both"/>
        <w:rPr>
          <w:rFonts w:asciiTheme="majorHAnsi" w:eastAsia="Times New Roman" w:hAnsiTheme="majorHAnsi" w:cstheme="majorHAnsi"/>
          <w:b/>
          <w:i/>
          <w:sz w:val="28"/>
          <w:szCs w:val="28"/>
          <w:lang w:val="ru-MD"/>
        </w:rPr>
      </w:pPr>
    </w:p>
    <w:p w14:paraId="07B78DB9" w14:textId="18A1CA17" w:rsidR="00901076" w:rsidRPr="00EF43DE" w:rsidRDefault="002B57EF" w:rsidP="00901076">
      <w:pPr>
        <w:spacing w:after="0" w:line="240" w:lineRule="auto"/>
        <w:jc w:val="both"/>
        <w:rPr>
          <w:rFonts w:asciiTheme="majorHAnsi" w:eastAsia="Times New Roman" w:hAnsiTheme="majorHAnsi" w:cstheme="majorHAnsi"/>
          <w:b/>
          <w:i/>
          <w:sz w:val="28"/>
          <w:szCs w:val="28"/>
          <w:lang w:val="ru-MD"/>
        </w:rPr>
      </w:pPr>
      <w:r w:rsidRPr="00EF43DE">
        <w:rPr>
          <w:rFonts w:asciiTheme="majorHAnsi" w:eastAsia="Times New Roman" w:hAnsiTheme="majorHAnsi" w:cstheme="majorHAnsi"/>
          <w:b/>
          <w:i/>
          <w:sz w:val="28"/>
          <w:szCs w:val="28"/>
          <w:lang w:val="ru-MD"/>
        </w:rPr>
        <w:t>Степень внедрения рекомендации</w:t>
      </w:r>
    </w:p>
    <w:p w14:paraId="3FAA4A03" w14:textId="680C2309" w:rsidR="00901076" w:rsidRPr="00EF43DE" w:rsidRDefault="006D75FD" w:rsidP="009C6370">
      <w:pPr>
        <w:spacing w:after="0" w:line="240" w:lineRule="auto"/>
        <w:ind w:right="-22"/>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b/>
          <w:sz w:val="28"/>
          <w:szCs w:val="28"/>
          <w:lang w:val="ru-MD"/>
        </w:rPr>
        <w:t>АО</w:t>
      </w:r>
      <w:r w:rsidR="00901076" w:rsidRPr="00EF43DE">
        <w:rPr>
          <w:rFonts w:asciiTheme="majorHAnsi" w:eastAsia="Times New Roman" w:hAnsiTheme="majorHAnsi" w:cstheme="majorHAnsi"/>
          <w:b/>
          <w:sz w:val="28"/>
          <w:szCs w:val="28"/>
          <w:lang w:val="ru-MD"/>
        </w:rPr>
        <w:t xml:space="preserve"> AC </w:t>
      </w:r>
      <w:r w:rsidRPr="00EF43DE">
        <w:rPr>
          <w:rFonts w:asciiTheme="majorHAnsi" w:eastAsia="Times New Roman" w:hAnsiTheme="majorHAnsi" w:cstheme="majorHAnsi"/>
          <w:b/>
          <w:sz w:val="28"/>
          <w:szCs w:val="28"/>
          <w:lang w:val="ru-MD"/>
        </w:rPr>
        <w:t>Кишинэу</w:t>
      </w:r>
      <w:r w:rsidR="00901076" w:rsidRPr="00EF43DE">
        <w:rPr>
          <w:rFonts w:asciiTheme="majorHAnsi" w:eastAsia="Times New Roman" w:hAnsiTheme="majorHAnsi" w:cstheme="majorHAnsi"/>
          <w:b/>
          <w:sz w:val="28"/>
          <w:szCs w:val="28"/>
          <w:lang w:val="ru-MD"/>
        </w:rPr>
        <w:t xml:space="preserve"> </w:t>
      </w:r>
      <w:r w:rsidRPr="00EF43DE">
        <w:rPr>
          <w:rFonts w:asciiTheme="majorHAnsi" w:eastAsia="Times New Roman" w:hAnsiTheme="majorHAnsi" w:cstheme="majorHAnsi"/>
          <w:sz w:val="28"/>
          <w:szCs w:val="28"/>
          <w:lang w:val="ru-MD"/>
        </w:rPr>
        <w:t xml:space="preserve">по состоянию на 01.11.2019 года, запасы </w:t>
      </w:r>
      <w:r w:rsidR="00F52D0B" w:rsidRPr="00EF43DE">
        <w:rPr>
          <w:rFonts w:asciiTheme="majorHAnsi" w:eastAsia="Times New Roman" w:hAnsiTheme="majorHAnsi" w:cstheme="majorHAnsi"/>
          <w:bCs/>
          <w:sz w:val="28"/>
          <w:szCs w:val="28"/>
          <w:lang w:val="ru-MD"/>
        </w:rPr>
        <w:t>медленно движущихся материалов</w:t>
      </w:r>
      <w:r w:rsidRPr="00EF43DE">
        <w:rPr>
          <w:rFonts w:asciiTheme="majorHAnsi" w:eastAsia="Times New Roman" w:hAnsiTheme="majorHAnsi" w:cstheme="majorHAnsi"/>
          <w:sz w:val="28"/>
          <w:szCs w:val="28"/>
          <w:lang w:val="ru-MD"/>
        </w:rPr>
        <w:t xml:space="preserve"> составили 7,6 млн. леев, </w:t>
      </w:r>
      <w:r w:rsidR="00F52D0B" w:rsidRPr="00EF43DE">
        <w:rPr>
          <w:rFonts w:asciiTheme="majorHAnsi" w:eastAsia="Times New Roman" w:hAnsiTheme="majorHAnsi" w:cstheme="majorHAnsi"/>
          <w:sz w:val="28"/>
          <w:szCs w:val="28"/>
          <w:lang w:val="ru-MD"/>
        </w:rPr>
        <w:t>или</w:t>
      </w:r>
      <w:r w:rsidRPr="00EF43DE">
        <w:rPr>
          <w:rFonts w:asciiTheme="majorHAnsi" w:eastAsia="Times New Roman" w:hAnsiTheme="majorHAnsi" w:cstheme="majorHAnsi"/>
          <w:sz w:val="28"/>
          <w:szCs w:val="28"/>
          <w:lang w:val="ru-MD"/>
        </w:rPr>
        <w:t xml:space="preserve"> 10,6% от общей стоимости материальных запасов (71,64 млн. ле</w:t>
      </w:r>
      <w:r w:rsidR="00F52D0B" w:rsidRPr="00EF43DE">
        <w:rPr>
          <w:rFonts w:asciiTheme="majorHAnsi" w:eastAsia="Times New Roman" w:hAnsiTheme="majorHAnsi" w:cstheme="majorHAnsi"/>
          <w:sz w:val="28"/>
          <w:szCs w:val="28"/>
          <w:lang w:val="ru-MD"/>
        </w:rPr>
        <w:t>ев</w:t>
      </w:r>
      <w:r w:rsidRPr="00EF43DE">
        <w:rPr>
          <w:rFonts w:asciiTheme="majorHAnsi" w:eastAsia="Times New Roman" w:hAnsiTheme="majorHAnsi" w:cstheme="majorHAnsi"/>
          <w:sz w:val="28"/>
          <w:szCs w:val="28"/>
          <w:lang w:val="ru-MD"/>
        </w:rPr>
        <w:t>)</w:t>
      </w:r>
      <w:r w:rsidR="00F52D0B" w:rsidRPr="00EF43DE">
        <w:rPr>
          <w:rFonts w:asciiTheme="majorHAnsi" w:eastAsia="Times New Roman" w:hAnsiTheme="majorHAnsi" w:cstheme="majorHAnsi"/>
          <w:sz w:val="28"/>
          <w:szCs w:val="28"/>
          <w:lang w:val="ru-MD"/>
        </w:rPr>
        <w:t>,</w:t>
      </w:r>
      <w:r w:rsidRPr="00EF43DE">
        <w:rPr>
          <w:rFonts w:asciiTheme="majorHAnsi" w:eastAsia="Times New Roman" w:hAnsiTheme="majorHAnsi" w:cstheme="majorHAnsi"/>
          <w:sz w:val="28"/>
          <w:szCs w:val="28"/>
          <w:lang w:val="ru-MD"/>
        </w:rPr>
        <w:t xml:space="preserve"> зарегистрирован</w:t>
      </w:r>
      <w:r w:rsidR="00F52D0B" w:rsidRPr="00EF43DE">
        <w:rPr>
          <w:rFonts w:asciiTheme="majorHAnsi" w:eastAsia="Times New Roman" w:hAnsiTheme="majorHAnsi" w:cstheme="majorHAnsi"/>
          <w:sz w:val="28"/>
          <w:szCs w:val="28"/>
          <w:lang w:val="ru-MD"/>
        </w:rPr>
        <w:t>ных</w:t>
      </w:r>
      <w:r w:rsidRPr="00EF43DE">
        <w:rPr>
          <w:rFonts w:asciiTheme="majorHAnsi" w:eastAsia="Times New Roman" w:hAnsiTheme="majorHAnsi" w:cstheme="majorHAnsi"/>
          <w:sz w:val="28"/>
          <w:szCs w:val="28"/>
          <w:lang w:val="ru-MD"/>
        </w:rPr>
        <w:t xml:space="preserve"> на эту дату, некоторые из них уже физически устарели, их необходимость </w:t>
      </w:r>
      <w:r w:rsidR="00F52D0B" w:rsidRPr="00EF43DE">
        <w:rPr>
          <w:rFonts w:asciiTheme="majorHAnsi" w:eastAsia="Times New Roman" w:hAnsiTheme="majorHAnsi" w:cstheme="majorHAnsi"/>
          <w:sz w:val="28"/>
          <w:szCs w:val="28"/>
          <w:lang w:val="ru-MD"/>
        </w:rPr>
        <w:t>от</w:t>
      </w:r>
      <w:r w:rsidRPr="00EF43DE">
        <w:rPr>
          <w:rFonts w:asciiTheme="majorHAnsi" w:eastAsia="Times New Roman" w:hAnsiTheme="majorHAnsi" w:cstheme="majorHAnsi"/>
          <w:sz w:val="28"/>
          <w:szCs w:val="28"/>
          <w:lang w:val="ru-MD"/>
        </w:rPr>
        <w:t xml:space="preserve">пала или </w:t>
      </w:r>
      <w:r w:rsidR="00F52D0B" w:rsidRPr="00EF43DE">
        <w:rPr>
          <w:rFonts w:asciiTheme="majorHAnsi" w:eastAsia="Times New Roman" w:hAnsiTheme="majorHAnsi" w:cstheme="majorHAnsi"/>
          <w:sz w:val="28"/>
          <w:szCs w:val="28"/>
          <w:lang w:val="ru-MD"/>
        </w:rPr>
        <w:t>они пришли в непригодность</w:t>
      </w:r>
      <w:r w:rsidRPr="00EF43DE">
        <w:rPr>
          <w:rFonts w:asciiTheme="majorHAnsi" w:eastAsia="Times New Roman" w:hAnsiTheme="majorHAnsi" w:cstheme="majorHAnsi"/>
          <w:sz w:val="28"/>
          <w:szCs w:val="28"/>
          <w:lang w:val="ru-MD"/>
        </w:rPr>
        <w:t xml:space="preserve">. Эти </w:t>
      </w:r>
      <w:r w:rsidR="00F52D0B" w:rsidRPr="00EF43DE">
        <w:rPr>
          <w:rFonts w:asciiTheme="majorHAnsi" w:eastAsia="Times New Roman" w:hAnsiTheme="majorHAnsi" w:cstheme="majorHAnsi"/>
          <w:sz w:val="28"/>
          <w:szCs w:val="28"/>
          <w:lang w:val="ru-MD"/>
        </w:rPr>
        <w:t xml:space="preserve">запасы </w:t>
      </w:r>
      <w:r w:rsidR="00F52D0B" w:rsidRPr="00EF43DE">
        <w:rPr>
          <w:rFonts w:asciiTheme="majorHAnsi" w:eastAsia="Times New Roman" w:hAnsiTheme="majorHAnsi" w:cstheme="majorHAnsi"/>
          <w:bCs/>
          <w:sz w:val="28"/>
          <w:szCs w:val="28"/>
          <w:lang w:val="ru-MD"/>
        </w:rPr>
        <w:t>медленно движущихся материалов</w:t>
      </w:r>
      <w:r w:rsidR="00F52D0B" w:rsidRPr="00EF43DE">
        <w:rPr>
          <w:rFonts w:asciiTheme="majorHAnsi" w:eastAsia="Times New Roman" w:hAnsiTheme="majorHAnsi" w:cstheme="majorHAnsi"/>
          <w:sz w:val="28"/>
          <w:szCs w:val="28"/>
          <w:lang w:val="ru-MD"/>
        </w:rPr>
        <w:t xml:space="preserve"> </w:t>
      </w:r>
      <w:r w:rsidRPr="00EF43DE">
        <w:rPr>
          <w:rFonts w:asciiTheme="majorHAnsi" w:eastAsia="Times New Roman" w:hAnsiTheme="majorHAnsi" w:cstheme="majorHAnsi"/>
          <w:sz w:val="28"/>
          <w:szCs w:val="28"/>
          <w:lang w:val="ru-MD"/>
        </w:rPr>
        <w:t xml:space="preserve">были зарегистрированы еще в период 1995 </w:t>
      </w:r>
      <w:r w:rsidR="00F52D0B" w:rsidRPr="00EF43DE">
        <w:rPr>
          <w:rFonts w:asciiTheme="majorHAnsi" w:eastAsia="Times New Roman" w:hAnsiTheme="majorHAnsi" w:cstheme="majorHAnsi"/>
          <w:sz w:val="28"/>
          <w:szCs w:val="28"/>
          <w:lang w:val="ru-MD"/>
        </w:rPr>
        <w:t>-</w:t>
      </w:r>
      <w:r w:rsidRPr="00EF43DE">
        <w:rPr>
          <w:rFonts w:asciiTheme="majorHAnsi" w:eastAsia="Times New Roman" w:hAnsiTheme="majorHAnsi" w:cstheme="majorHAnsi"/>
          <w:sz w:val="28"/>
          <w:szCs w:val="28"/>
          <w:lang w:val="ru-MD"/>
        </w:rPr>
        <w:t xml:space="preserve"> 2003 год</w:t>
      </w:r>
      <w:r w:rsidR="00F52D0B" w:rsidRPr="00EF43DE">
        <w:rPr>
          <w:rFonts w:asciiTheme="majorHAnsi" w:eastAsia="Times New Roman" w:hAnsiTheme="majorHAnsi" w:cstheme="majorHAnsi"/>
          <w:sz w:val="28"/>
          <w:szCs w:val="28"/>
          <w:lang w:val="ru-MD"/>
        </w:rPr>
        <w:t>ов</w:t>
      </w:r>
      <w:r w:rsidR="00901076" w:rsidRPr="00EF43DE">
        <w:rPr>
          <w:rFonts w:asciiTheme="majorHAnsi" w:eastAsia="Times New Roman" w:hAnsiTheme="majorHAnsi" w:cstheme="majorHAnsi"/>
          <w:sz w:val="28"/>
          <w:szCs w:val="28"/>
          <w:lang w:val="ru-MD"/>
        </w:rPr>
        <w:t xml:space="preserve">.   </w:t>
      </w:r>
    </w:p>
    <w:p w14:paraId="02E628DD" w14:textId="2083DE6B" w:rsidR="00901076" w:rsidRPr="00EF43DE" w:rsidRDefault="00AA6B71" w:rsidP="009C6370">
      <w:pPr>
        <w:spacing w:after="0" w:line="240" w:lineRule="auto"/>
        <w:ind w:right="-22"/>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b/>
          <w:sz w:val="28"/>
          <w:szCs w:val="28"/>
          <w:lang w:val="ru-MD"/>
        </w:rPr>
        <w:t>АО</w:t>
      </w:r>
      <w:r w:rsidR="00901076" w:rsidRPr="00EF43DE">
        <w:rPr>
          <w:rFonts w:asciiTheme="majorHAnsi" w:eastAsia="Times New Roman" w:hAnsiTheme="majorHAnsi" w:cstheme="majorHAnsi"/>
          <w:b/>
          <w:sz w:val="28"/>
          <w:szCs w:val="28"/>
          <w:lang w:val="ru-MD"/>
        </w:rPr>
        <w:t xml:space="preserve"> RAC </w:t>
      </w:r>
      <w:r w:rsidRPr="00EF43DE">
        <w:rPr>
          <w:rFonts w:asciiTheme="majorHAnsi" w:eastAsia="Times New Roman" w:hAnsiTheme="majorHAnsi" w:cstheme="majorHAnsi"/>
          <w:b/>
          <w:sz w:val="28"/>
          <w:szCs w:val="28"/>
          <w:lang w:val="ru-MD"/>
        </w:rPr>
        <w:t>Сорока</w:t>
      </w:r>
      <w:r w:rsidR="006D75FD" w:rsidRPr="00EF43DE">
        <w:rPr>
          <w:rFonts w:asciiTheme="majorHAnsi" w:eastAsia="Times New Roman" w:hAnsiTheme="majorHAnsi" w:cstheme="majorHAnsi"/>
          <w:b/>
          <w:sz w:val="28"/>
          <w:szCs w:val="28"/>
          <w:lang w:val="ru-MD"/>
        </w:rPr>
        <w:t xml:space="preserve"> </w:t>
      </w:r>
      <w:r w:rsidR="006D75FD" w:rsidRPr="00EF43DE">
        <w:rPr>
          <w:rFonts w:asciiTheme="majorHAnsi" w:eastAsia="Times New Roman" w:hAnsiTheme="majorHAnsi" w:cstheme="majorHAnsi"/>
          <w:sz w:val="28"/>
          <w:szCs w:val="28"/>
          <w:lang w:val="ru-MD"/>
        </w:rPr>
        <w:t xml:space="preserve">по состоянию на 31.12.2018 </w:t>
      </w:r>
      <w:r w:rsidR="00F52D0B" w:rsidRPr="00EF43DE">
        <w:rPr>
          <w:rFonts w:asciiTheme="majorHAnsi" w:eastAsia="Times New Roman" w:hAnsiTheme="majorHAnsi" w:cstheme="majorHAnsi"/>
          <w:sz w:val="28"/>
          <w:szCs w:val="28"/>
          <w:lang w:val="ru-MD"/>
        </w:rPr>
        <w:t xml:space="preserve">зарегистрированы </w:t>
      </w:r>
      <w:r w:rsidR="006D75FD" w:rsidRPr="00EF43DE">
        <w:rPr>
          <w:rFonts w:asciiTheme="majorHAnsi" w:eastAsia="Times New Roman" w:hAnsiTheme="majorHAnsi" w:cstheme="majorHAnsi"/>
          <w:sz w:val="28"/>
          <w:szCs w:val="28"/>
          <w:lang w:val="ru-MD"/>
        </w:rPr>
        <w:t>запасы материалов на сумму 2,0 млн.</w:t>
      </w:r>
      <w:r w:rsidR="00F52D0B" w:rsidRPr="00EF43DE">
        <w:rPr>
          <w:rFonts w:asciiTheme="majorHAnsi" w:eastAsia="Times New Roman" w:hAnsiTheme="majorHAnsi" w:cstheme="majorHAnsi"/>
          <w:sz w:val="28"/>
          <w:szCs w:val="28"/>
          <w:lang w:val="ru-MD"/>
        </w:rPr>
        <w:t xml:space="preserve"> </w:t>
      </w:r>
      <w:r w:rsidR="006D75FD" w:rsidRPr="00EF43DE">
        <w:rPr>
          <w:rFonts w:asciiTheme="majorHAnsi" w:eastAsia="Times New Roman" w:hAnsiTheme="majorHAnsi" w:cstheme="majorHAnsi"/>
          <w:sz w:val="28"/>
          <w:szCs w:val="28"/>
          <w:lang w:val="ru-MD"/>
        </w:rPr>
        <w:t xml:space="preserve">леев, состоящие в основном из неиспользованных материалов более 5 лет, которые были приобретены из внешних источников кредитования и полученных грантов, таких как: счетчики (в количестве 2535), приобретенные и не установленные в рамках </w:t>
      </w:r>
      <w:r w:rsidR="00F52D0B" w:rsidRPr="00EF43DE">
        <w:rPr>
          <w:rFonts w:asciiTheme="majorHAnsi" w:eastAsia="Times New Roman" w:hAnsiTheme="majorHAnsi" w:cstheme="majorHAnsi"/>
          <w:sz w:val="28"/>
          <w:szCs w:val="28"/>
          <w:lang w:val="ru-MD"/>
        </w:rPr>
        <w:t>соглашения о</w:t>
      </w:r>
      <w:r w:rsidR="006D75FD" w:rsidRPr="00EF43DE">
        <w:rPr>
          <w:rFonts w:asciiTheme="majorHAnsi" w:eastAsia="Times New Roman" w:hAnsiTheme="majorHAnsi" w:cstheme="majorHAnsi"/>
          <w:sz w:val="28"/>
          <w:szCs w:val="28"/>
          <w:lang w:val="ru-MD"/>
        </w:rPr>
        <w:t xml:space="preserve"> </w:t>
      </w:r>
      <w:r w:rsidR="00F52D0B" w:rsidRPr="00EF43DE">
        <w:rPr>
          <w:rFonts w:asciiTheme="majorHAnsi" w:eastAsia="Times New Roman" w:hAnsiTheme="majorHAnsi" w:cstheme="majorHAnsi"/>
          <w:sz w:val="28"/>
          <w:szCs w:val="28"/>
          <w:lang w:val="ru-MD"/>
        </w:rPr>
        <w:t xml:space="preserve">подзайме </w:t>
      </w:r>
      <w:r w:rsidR="006D75FD" w:rsidRPr="00EF43DE">
        <w:rPr>
          <w:rFonts w:asciiTheme="majorHAnsi" w:eastAsia="Times New Roman" w:hAnsiTheme="majorHAnsi" w:cstheme="majorHAnsi"/>
          <w:sz w:val="28"/>
          <w:szCs w:val="28"/>
          <w:lang w:val="ru-MD"/>
        </w:rPr>
        <w:t>от 19.01.2011 и грант</w:t>
      </w:r>
      <w:r w:rsidR="001951B3" w:rsidRPr="00EF43DE">
        <w:rPr>
          <w:rFonts w:asciiTheme="majorHAnsi" w:eastAsia="Times New Roman" w:hAnsiTheme="majorHAnsi" w:cstheme="majorHAnsi"/>
          <w:sz w:val="28"/>
          <w:szCs w:val="28"/>
          <w:lang w:val="ru-MD"/>
        </w:rPr>
        <w:t>ов</w:t>
      </w:r>
      <w:r w:rsidR="006D75FD" w:rsidRPr="00EF43DE">
        <w:rPr>
          <w:rFonts w:asciiTheme="majorHAnsi" w:eastAsia="Times New Roman" w:hAnsiTheme="majorHAnsi" w:cstheme="majorHAnsi"/>
          <w:sz w:val="28"/>
          <w:szCs w:val="28"/>
          <w:lang w:val="ru-MD"/>
        </w:rPr>
        <w:t>, предоставленны</w:t>
      </w:r>
      <w:r w:rsidR="001951B3" w:rsidRPr="00EF43DE">
        <w:rPr>
          <w:rFonts w:asciiTheme="majorHAnsi" w:eastAsia="Times New Roman" w:hAnsiTheme="majorHAnsi" w:cstheme="majorHAnsi"/>
          <w:sz w:val="28"/>
          <w:szCs w:val="28"/>
          <w:lang w:val="ru-MD"/>
        </w:rPr>
        <w:t>х</w:t>
      </w:r>
      <w:r w:rsidR="006D75FD" w:rsidRPr="00EF43DE">
        <w:rPr>
          <w:rFonts w:asciiTheme="majorHAnsi" w:eastAsia="Times New Roman" w:hAnsiTheme="majorHAnsi" w:cstheme="majorHAnsi"/>
          <w:sz w:val="28"/>
          <w:szCs w:val="28"/>
          <w:lang w:val="ru-MD"/>
        </w:rPr>
        <w:t xml:space="preserve"> </w:t>
      </w:r>
      <w:r w:rsidR="001951B3" w:rsidRPr="00EF43DE">
        <w:rPr>
          <w:rFonts w:asciiTheme="majorHAnsi" w:eastAsia="Times New Roman" w:hAnsiTheme="majorHAnsi" w:cstheme="majorHAnsi"/>
          <w:sz w:val="28"/>
          <w:szCs w:val="28"/>
          <w:lang w:val="ru-MD"/>
        </w:rPr>
        <w:t>FIV</w:t>
      </w:r>
      <w:r w:rsidR="006D75FD" w:rsidRPr="00EF43DE">
        <w:rPr>
          <w:rFonts w:asciiTheme="majorHAnsi" w:eastAsia="Times New Roman" w:hAnsiTheme="majorHAnsi" w:cstheme="majorHAnsi"/>
          <w:sz w:val="28"/>
          <w:szCs w:val="28"/>
          <w:lang w:val="ru-MD"/>
        </w:rPr>
        <w:t xml:space="preserve"> и ЕИБ на сумму 1,1 млн. леев; материалы на сумму 0,4 млн. леев, приобретенные из </w:t>
      </w:r>
      <w:r w:rsidR="001951B3" w:rsidRPr="00EF43DE">
        <w:rPr>
          <w:rFonts w:asciiTheme="majorHAnsi" w:eastAsia="Times New Roman" w:hAnsiTheme="majorHAnsi" w:cstheme="majorHAnsi"/>
          <w:sz w:val="28"/>
          <w:szCs w:val="28"/>
          <w:lang w:val="ru-MD"/>
        </w:rPr>
        <w:t>дополни</w:t>
      </w:r>
      <w:r w:rsidR="006D75FD" w:rsidRPr="00EF43DE">
        <w:rPr>
          <w:rFonts w:asciiTheme="majorHAnsi" w:eastAsia="Times New Roman" w:hAnsiTheme="majorHAnsi" w:cstheme="majorHAnsi"/>
          <w:sz w:val="28"/>
          <w:szCs w:val="28"/>
          <w:lang w:val="ru-MD"/>
        </w:rPr>
        <w:t>тельного кредита в 2004-2008 г</w:t>
      </w:r>
      <w:r w:rsidR="001951B3" w:rsidRPr="00EF43DE">
        <w:rPr>
          <w:rFonts w:asciiTheme="majorHAnsi" w:eastAsia="Times New Roman" w:hAnsiTheme="majorHAnsi" w:cstheme="majorHAnsi"/>
          <w:sz w:val="28"/>
          <w:szCs w:val="28"/>
          <w:lang w:val="ru-MD"/>
        </w:rPr>
        <w:t>одах</w:t>
      </w:r>
      <w:r w:rsidR="006D75FD" w:rsidRPr="00EF43DE">
        <w:rPr>
          <w:rFonts w:asciiTheme="majorHAnsi" w:eastAsia="Times New Roman" w:hAnsiTheme="majorHAnsi" w:cstheme="majorHAnsi"/>
          <w:sz w:val="28"/>
          <w:szCs w:val="28"/>
          <w:lang w:val="ru-MD"/>
        </w:rPr>
        <w:t xml:space="preserve"> (труба – 244,0 тыс. леев, </w:t>
      </w:r>
      <w:r w:rsidR="006704A3" w:rsidRPr="00EF43DE">
        <w:rPr>
          <w:rFonts w:asciiTheme="majorHAnsi" w:eastAsia="Times New Roman" w:hAnsiTheme="majorHAnsi" w:cstheme="majorHAnsi"/>
          <w:sz w:val="28"/>
          <w:szCs w:val="28"/>
          <w:lang w:val="ru-MD"/>
        </w:rPr>
        <w:t>муфты</w:t>
      </w:r>
      <w:r w:rsidR="006D75FD" w:rsidRPr="00EF43DE">
        <w:rPr>
          <w:rFonts w:asciiTheme="majorHAnsi" w:eastAsia="Times New Roman" w:hAnsiTheme="majorHAnsi" w:cstheme="majorHAnsi"/>
          <w:sz w:val="28"/>
          <w:szCs w:val="28"/>
          <w:lang w:val="ru-MD"/>
        </w:rPr>
        <w:t xml:space="preserve"> - 138,8 тыс. леев, клапаны - 54,0 тыс. леев</w:t>
      </w:r>
      <w:r w:rsidR="00901076" w:rsidRPr="00EF43DE">
        <w:rPr>
          <w:rFonts w:asciiTheme="majorHAnsi" w:hAnsiTheme="majorHAnsi" w:cstheme="majorHAnsi"/>
          <w:sz w:val="28"/>
          <w:szCs w:val="28"/>
          <w:lang w:val="ru-MD"/>
        </w:rPr>
        <w:t>.</w:t>
      </w:r>
      <w:r w:rsidR="00901076" w:rsidRPr="00EF43DE">
        <w:rPr>
          <w:rFonts w:asciiTheme="majorHAnsi" w:eastAsia="Times New Roman" w:hAnsiTheme="majorHAnsi" w:cstheme="majorHAnsi"/>
          <w:sz w:val="28"/>
          <w:szCs w:val="28"/>
          <w:lang w:val="ru-MD"/>
        </w:rPr>
        <w:t xml:space="preserve">   </w:t>
      </w:r>
    </w:p>
    <w:p w14:paraId="52BA5C9B" w14:textId="2E7CCCEA" w:rsidR="00901076" w:rsidRPr="00EF43DE" w:rsidRDefault="00AA6B71" w:rsidP="009C6370">
      <w:pPr>
        <w:spacing w:after="0" w:line="240" w:lineRule="auto"/>
        <w:ind w:right="-22"/>
        <w:jc w:val="both"/>
        <w:rPr>
          <w:rFonts w:asciiTheme="majorHAnsi" w:hAnsiTheme="majorHAnsi" w:cstheme="majorHAnsi"/>
          <w:sz w:val="28"/>
          <w:szCs w:val="28"/>
          <w:lang w:val="ru-MD"/>
        </w:rPr>
      </w:pPr>
      <w:r w:rsidRPr="00EF43DE">
        <w:rPr>
          <w:rFonts w:asciiTheme="majorHAnsi" w:eastAsia="Times New Roman" w:hAnsiTheme="majorHAnsi" w:cstheme="majorHAnsi"/>
          <w:b/>
          <w:sz w:val="28"/>
          <w:szCs w:val="28"/>
          <w:lang w:val="ru-MD"/>
        </w:rPr>
        <w:t>АО</w:t>
      </w:r>
      <w:r w:rsidR="00901076" w:rsidRPr="00EF43DE">
        <w:rPr>
          <w:rFonts w:asciiTheme="majorHAnsi" w:eastAsia="Times New Roman" w:hAnsiTheme="majorHAnsi" w:cstheme="majorHAnsi"/>
          <w:b/>
          <w:sz w:val="28"/>
          <w:szCs w:val="28"/>
          <w:lang w:val="ru-MD"/>
        </w:rPr>
        <w:t xml:space="preserve"> RAC </w:t>
      </w:r>
      <w:r w:rsidRPr="00EF43DE">
        <w:rPr>
          <w:rFonts w:asciiTheme="majorHAnsi" w:eastAsia="Times New Roman" w:hAnsiTheme="majorHAnsi" w:cstheme="majorHAnsi"/>
          <w:b/>
          <w:sz w:val="28"/>
          <w:szCs w:val="28"/>
          <w:lang w:val="ru-MD"/>
        </w:rPr>
        <w:t>Орхей</w:t>
      </w:r>
      <w:r w:rsidR="00302B44" w:rsidRPr="00EF43DE">
        <w:rPr>
          <w:rFonts w:asciiTheme="majorHAnsi" w:eastAsia="Times New Roman" w:hAnsiTheme="majorHAnsi" w:cstheme="majorHAnsi"/>
          <w:sz w:val="28"/>
          <w:szCs w:val="28"/>
          <w:lang w:val="ru-MD"/>
        </w:rPr>
        <w:t>.</w:t>
      </w:r>
      <w:r w:rsidR="00901076" w:rsidRPr="00EF43DE">
        <w:rPr>
          <w:rFonts w:asciiTheme="majorHAnsi" w:eastAsia="Times New Roman" w:hAnsiTheme="majorHAnsi" w:cstheme="majorHAnsi"/>
          <w:sz w:val="28"/>
          <w:szCs w:val="28"/>
          <w:lang w:val="ru-MD"/>
        </w:rPr>
        <w:t xml:space="preserve"> </w:t>
      </w:r>
      <w:r w:rsidR="006D75FD" w:rsidRPr="00EF43DE">
        <w:rPr>
          <w:rFonts w:asciiTheme="majorHAnsi" w:eastAsia="Times New Roman" w:hAnsiTheme="majorHAnsi" w:cstheme="majorHAnsi"/>
          <w:sz w:val="28"/>
          <w:szCs w:val="28"/>
          <w:lang w:val="ru-MD"/>
        </w:rPr>
        <w:t>Стоимость материальных запасов, зарегистрированных по состоянию на 30.09.2019</w:t>
      </w:r>
      <w:r w:rsidR="006704A3" w:rsidRPr="00EF43DE">
        <w:rPr>
          <w:rFonts w:asciiTheme="majorHAnsi" w:eastAsia="Times New Roman" w:hAnsiTheme="majorHAnsi" w:cstheme="majorHAnsi"/>
          <w:sz w:val="28"/>
          <w:szCs w:val="28"/>
          <w:lang w:val="ru-MD"/>
        </w:rPr>
        <w:t>,</w:t>
      </w:r>
      <w:r w:rsidR="006D75FD" w:rsidRPr="00EF43DE">
        <w:rPr>
          <w:rFonts w:asciiTheme="majorHAnsi" w:eastAsia="Times New Roman" w:hAnsiTheme="majorHAnsi" w:cstheme="majorHAnsi"/>
          <w:sz w:val="28"/>
          <w:szCs w:val="28"/>
          <w:lang w:val="ru-MD"/>
        </w:rPr>
        <w:t xml:space="preserve"> составляет 2,6 млн. леев, из которых 88,4</w:t>
      </w:r>
      <w:r w:rsidR="00FC48CD" w:rsidRPr="00EF43DE">
        <w:rPr>
          <w:rFonts w:asciiTheme="majorHAnsi" w:eastAsia="Times New Roman" w:hAnsiTheme="majorHAnsi" w:cstheme="majorHAnsi"/>
          <w:sz w:val="28"/>
          <w:szCs w:val="28"/>
          <w:lang w:val="ru-MD"/>
        </w:rPr>
        <w:t>%,</w:t>
      </w:r>
      <w:r w:rsidR="006D75FD" w:rsidRPr="00EF43DE">
        <w:rPr>
          <w:rFonts w:asciiTheme="majorHAnsi" w:eastAsia="Times New Roman" w:hAnsiTheme="majorHAnsi" w:cstheme="majorHAnsi"/>
          <w:sz w:val="28"/>
          <w:szCs w:val="28"/>
          <w:lang w:val="ru-MD"/>
        </w:rPr>
        <w:t xml:space="preserve"> или 2,3 млн. ле</w:t>
      </w:r>
      <w:r w:rsidR="00FC48CD">
        <w:rPr>
          <w:rFonts w:asciiTheme="majorHAnsi" w:eastAsia="Times New Roman" w:hAnsiTheme="majorHAnsi" w:cstheme="majorHAnsi"/>
          <w:sz w:val="28"/>
          <w:szCs w:val="28"/>
          <w:lang w:val="ru-RU"/>
        </w:rPr>
        <w:t>ев</w:t>
      </w:r>
      <w:r w:rsidR="006D75FD" w:rsidRPr="00EF43DE">
        <w:rPr>
          <w:rFonts w:asciiTheme="majorHAnsi" w:eastAsia="Times New Roman" w:hAnsiTheme="majorHAnsi" w:cstheme="majorHAnsi"/>
          <w:sz w:val="28"/>
          <w:szCs w:val="28"/>
          <w:lang w:val="ru-MD"/>
        </w:rPr>
        <w:t xml:space="preserve"> составляет стоимость приобретенных и неиспользованных материалов более 3 лет</w:t>
      </w:r>
      <w:r w:rsidR="00901076" w:rsidRPr="00EF43DE">
        <w:rPr>
          <w:rFonts w:asciiTheme="majorHAnsi" w:hAnsiTheme="majorHAnsi" w:cstheme="majorHAnsi"/>
          <w:sz w:val="28"/>
          <w:szCs w:val="28"/>
          <w:lang w:val="ru-MD"/>
        </w:rPr>
        <w:t xml:space="preserve">.  </w:t>
      </w:r>
    </w:p>
    <w:p w14:paraId="527F9A99" w14:textId="1A6F2970" w:rsidR="00901076" w:rsidRPr="00EF43DE" w:rsidRDefault="00AA6B71" w:rsidP="009C6370">
      <w:pPr>
        <w:ind w:right="-22"/>
        <w:contextualSpacing/>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b/>
          <w:sz w:val="28"/>
          <w:szCs w:val="28"/>
          <w:lang w:val="ru-MD"/>
        </w:rPr>
        <w:t>АО</w:t>
      </w:r>
      <w:r w:rsidR="00901076" w:rsidRPr="00EF43DE">
        <w:rPr>
          <w:rFonts w:asciiTheme="majorHAnsi" w:eastAsia="Times New Roman" w:hAnsiTheme="majorHAnsi" w:cstheme="majorHAnsi"/>
          <w:b/>
          <w:sz w:val="28"/>
          <w:szCs w:val="28"/>
          <w:lang w:val="ru-MD"/>
        </w:rPr>
        <w:t xml:space="preserve"> SC </w:t>
      </w:r>
      <w:r w:rsidRPr="00EF43DE">
        <w:rPr>
          <w:rFonts w:asciiTheme="majorHAnsi" w:eastAsia="Times New Roman" w:hAnsiTheme="majorHAnsi" w:cstheme="majorHAnsi"/>
          <w:b/>
          <w:sz w:val="28"/>
          <w:szCs w:val="28"/>
          <w:lang w:val="ru-MD"/>
        </w:rPr>
        <w:t>Флорешть</w:t>
      </w:r>
      <w:r w:rsidR="00631A9E" w:rsidRPr="00EF43DE">
        <w:rPr>
          <w:rFonts w:asciiTheme="majorHAnsi" w:eastAsia="Times New Roman" w:hAnsiTheme="majorHAnsi" w:cstheme="majorHAnsi"/>
          <w:b/>
          <w:sz w:val="28"/>
          <w:szCs w:val="28"/>
          <w:lang w:val="ru-MD"/>
        </w:rPr>
        <w:t>.</w:t>
      </w:r>
      <w:r w:rsidR="00901076" w:rsidRPr="00EF43DE">
        <w:rPr>
          <w:rFonts w:asciiTheme="majorHAnsi" w:eastAsia="Times New Roman" w:hAnsiTheme="majorHAnsi" w:cstheme="majorHAnsi"/>
          <w:b/>
          <w:sz w:val="28"/>
          <w:szCs w:val="28"/>
          <w:lang w:val="ru-MD"/>
        </w:rPr>
        <w:t xml:space="preserve"> </w:t>
      </w:r>
      <w:r w:rsidR="006D75FD" w:rsidRPr="00EF43DE">
        <w:rPr>
          <w:rFonts w:asciiTheme="majorHAnsi" w:eastAsia="Times New Roman" w:hAnsiTheme="majorHAnsi" w:cstheme="majorHAnsi"/>
          <w:sz w:val="28"/>
          <w:szCs w:val="28"/>
          <w:lang w:val="ru-MD"/>
        </w:rPr>
        <w:t xml:space="preserve">Объем запасов </w:t>
      </w:r>
      <w:r w:rsidR="00165D20" w:rsidRPr="00EF43DE">
        <w:rPr>
          <w:rFonts w:asciiTheme="majorHAnsi" w:eastAsia="Times New Roman" w:hAnsiTheme="majorHAnsi" w:cstheme="majorHAnsi"/>
          <w:bCs/>
          <w:sz w:val="28"/>
          <w:szCs w:val="28"/>
          <w:lang w:val="ru-MD"/>
        </w:rPr>
        <w:t>медленно движущихся материалов</w:t>
      </w:r>
      <w:r w:rsidR="006D75FD" w:rsidRPr="00EF43DE">
        <w:rPr>
          <w:rFonts w:asciiTheme="majorHAnsi" w:eastAsia="Times New Roman" w:hAnsiTheme="majorHAnsi" w:cstheme="majorHAnsi"/>
          <w:sz w:val="28"/>
          <w:szCs w:val="28"/>
          <w:lang w:val="ru-MD"/>
        </w:rPr>
        <w:t xml:space="preserve">, зарегистрированных по состоянию на 30.11.2019, составляет 1,14 млн. </w:t>
      </w:r>
      <w:r w:rsidR="00165D20" w:rsidRPr="00EF43DE">
        <w:rPr>
          <w:rFonts w:asciiTheme="majorHAnsi" w:eastAsia="Times New Roman" w:hAnsiTheme="majorHAnsi" w:cstheme="majorHAnsi"/>
          <w:sz w:val="28"/>
          <w:szCs w:val="28"/>
          <w:lang w:val="ru-MD"/>
        </w:rPr>
        <w:t>леев. Необеспече</w:t>
      </w:r>
      <w:r w:rsidR="006D75FD" w:rsidRPr="00EF43DE">
        <w:rPr>
          <w:rFonts w:asciiTheme="majorHAnsi" w:eastAsia="Times New Roman" w:hAnsiTheme="majorHAnsi" w:cstheme="majorHAnsi"/>
          <w:sz w:val="28"/>
          <w:szCs w:val="28"/>
          <w:lang w:val="ru-MD"/>
        </w:rPr>
        <w:t xml:space="preserve">ние соответствующих условий </w:t>
      </w:r>
      <w:r w:rsidR="00165D20" w:rsidRPr="00EF43DE">
        <w:rPr>
          <w:rFonts w:asciiTheme="majorHAnsi" w:eastAsia="Times New Roman" w:hAnsiTheme="majorHAnsi" w:cstheme="majorHAnsi"/>
          <w:sz w:val="28"/>
          <w:szCs w:val="28"/>
          <w:lang w:val="ru-MD"/>
        </w:rPr>
        <w:t xml:space="preserve">для </w:t>
      </w:r>
      <w:r w:rsidR="006D75FD" w:rsidRPr="00EF43DE">
        <w:rPr>
          <w:rFonts w:asciiTheme="majorHAnsi" w:eastAsia="Times New Roman" w:hAnsiTheme="majorHAnsi" w:cstheme="majorHAnsi"/>
          <w:sz w:val="28"/>
          <w:szCs w:val="28"/>
          <w:lang w:val="ru-MD"/>
        </w:rPr>
        <w:t>хранения материалов на складе</w:t>
      </w:r>
      <w:r w:rsidR="00165D20" w:rsidRPr="00EF43DE">
        <w:rPr>
          <w:rFonts w:asciiTheme="majorHAnsi" w:eastAsia="Times New Roman" w:hAnsiTheme="majorHAnsi" w:cstheme="majorHAnsi"/>
          <w:sz w:val="28"/>
          <w:szCs w:val="28"/>
          <w:lang w:val="ru-MD"/>
        </w:rPr>
        <w:t>,</w:t>
      </w:r>
      <w:r w:rsidR="006D75FD" w:rsidRPr="00EF43DE">
        <w:rPr>
          <w:rFonts w:asciiTheme="majorHAnsi" w:eastAsia="Times New Roman" w:hAnsiTheme="majorHAnsi" w:cstheme="majorHAnsi"/>
          <w:sz w:val="28"/>
          <w:szCs w:val="28"/>
          <w:lang w:val="ru-MD"/>
        </w:rPr>
        <w:t xml:space="preserve"> </w:t>
      </w:r>
      <w:r w:rsidR="00165D20" w:rsidRPr="00EF43DE">
        <w:rPr>
          <w:rFonts w:asciiTheme="majorHAnsi" w:eastAsia="Times New Roman" w:hAnsiTheme="majorHAnsi" w:cstheme="majorHAnsi"/>
          <w:sz w:val="28"/>
          <w:szCs w:val="28"/>
          <w:lang w:val="ru-MD"/>
        </w:rPr>
        <w:t xml:space="preserve">привело </w:t>
      </w:r>
      <w:r w:rsidR="006D75FD" w:rsidRPr="00EF43DE">
        <w:rPr>
          <w:rFonts w:asciiTheme="majorHAnsi" w:eastAsia="Times New Roman" w:hAnsiTheme="majorHAnsi" w:cstheme="majorHAnsi"/>
          <w:sz w:val="28"/>
          <w:szCs w:val="28"/>
          <w:lang w:val="ru-MD"/>
        </w:rPr>
        <w:t>в 2018 году к потере в результате</w:t>
      </w:r>
      <w:r w:rsidR="00FF4596">
        <w:rPr>
          <w:rFonts w:asciiTheme="majorHAnsi" w:eastAsia="Times New Roman" w:hAnsiTheme="majorHAnsi" w:cstheme="majorHAnsi"/>
          <w:sz w:val="28"/>
          <w:szCs w:val="28"/>
          <w:lang w:val="ro-RO"/>
        </w:rPr>
        <w:t xml:space="preserve"> </w:t>
      </w:r>
      <w:r w:rsidR="00165D20" w:rsidRPr="00EF43DE">
        <w:rPr>
          <w:rFonts w:asciiTheme="majorHAnsi" w:eastAsia="Times New Roman" w:hAnsiTheme="majorHAnsi" w:cstheme="majorHAnsi"/>
          <w:sz w:val="28"/>
          <w:szCs w:val="28"/>
          <w:lang w:val="ru-MD"/>
        </w:rPr>
        <w:t>уничножения</w:t>
      </w:r>
      <w:r w:rsidR="006D75FD" w:rsidRPr="00EF43DE">
        <w:rPr>
          <w:rFonts w:asciiTheme="majorHAnsi" w:eastAsia="Times New Roman" w:hAnsiTheme="majorHAnsi" w:cstheme="majorHAnsi"/>
          <w:sz w:val="28"/>
          <w:szCs w:val="28"/>
          <w:lang w:val="ru-MD"/>
        </w:rPr>
        <w:t xml:space="preserve"> пожар</w:t>
      </w:r>
      <w:r w:rsidR="00165D20" w:rsidRPr="00EF43DE">
        <w:rPr>
          <w:rFonts w:asciiTheme="majorHAnsi" w:eastAsia="Times New Roman" w:hAnsiTheme="majorHAnsi" w:cstheme="majorHAnsi"/>
          <w:sz w:val="28"/>
          <w:szCs w:val="28"/>
          <w:lang w:val="ru-MD"/>
        </w:rPr>
        <w:t>ом</w:t>
      </w:r>
      <w:r w:rsidR="006D75FD" w:rsidRPr="00EF43DE">
        <w:rPr>
          <w:rFonts w:asciiTheme="majorHAnsi" w:eastAsia="Times New Roman" w:hAnsiTheme="majorHAnsi" w:cstheme="majorHAnsi"/>
          <w:sz w:val="28"/>
          <w:szCs w:val="28"/>
          <w:lang w:val="ru-MD"/>
        </w:rPr>
        <w:t xml:space="preserve"> материалов на сумму 0,9 млн. леев, из которых 0,8 млн.</w:t>
      </w:r>
      <w:r w:rsidR="00165D20" w:rsidRPr="00EF43DE">
        <w:rPr>
          <w:rFonts w:asciiTheme="majorHAnsi" w:eastAsia="Times New Roman" w:hAnsiTheme="majorHAnsi" w:cstheme="majorHAnsi"/>
          <w:sz w:val="28"/>
          <w:szCs w:val="28"/>
          <w:lang w:val="ru-MD"/>
        </w:rPr>
        <w:t xml:space="preserve"> </w:t>
      </w:r>
      <w:r w:rsidR="006D75FD" w:rsidRPr="00EF43DE">
        <w:rPr>
          <w:rFonts w:asciiTheme="majorHAnsi" w:eastAsia="Times New Roman" w:hAnsiTheme="majorHAnsi" w:cstheme="majorHAnsi"/>
          <w:sz w:val="28"/>
          <w:szCs w:val="28"/>
          <w:lang w:val="ru-MD"/>
        </w:rPr>
        <w:t>ле</w:t>
      </w:r>
      <w:r w:rsidR="00165D20" w:rsidRPr="00EF43DE">
        <w:rPr>
          <w:rFonts w:asciiTheme="majorHAnsi" w:eastAsia="Times New Roman" w:hAnsiTheme="majorHAnsi" w:cstheme="majorHAnsi"/>
          <w:sz w:val="28"/>
          <w:szCs w:val="28"/>
          <w:lang w:val="ru-MD"/>
        </w:rPr>
        <w:t>ев</w:t>
      </w:r>
      <w:r w:rsidR="006D75FD" w:rsidRPr="00EF43DE">
        <w:rPr>
          <w:rFonts w:asciiTheme="majorHAnsi" w:eastAsia="Times New Roman" w:hAnsiTheme="majorHAnsi" w:cstheme="majorHAnsi"/>
          <w:sz w:val="28"/>
          <w:szCs w:val="28"/>
          <w:lang w:val="ru-MD"/>
        </w:rPr>
        <w:t xml:space="preserve"> представляет стоимость </w:t>
      </w:r>
      <w:r w:rsidR="00165D20" w:rsidRPr="00EF43DE">
        <w:rPr>
          <w:rFonts w:asciiTheme="majorHAnsi" w:eastAsia="Times New Roman" w:hAnsiTheme="majorHAnsi" w:cstheme="majorHAnsi"/>
          <w:sz w:val="28"/>
          <w:szCs w:val="28"/>
          <w:lang w:val="ru-MD"/>
        </w:rPr>
        <w:t>материал</w:t>
      </w:r>
      <w:r w:rsidR="006D75FD" w:rsidRPr="00EF43DE">
        <w:rPr>
          <w:rFonts w:asciiTheme="majorHAnsi" w:eastAsia="Times New Roman" w:hAnsiTheme="majorHAnsi" w:cstheme="majorHAnsi"/>
          <w:sz w:val="28"/>
          <w:szCs w:val="28"/>
          <w:lang w:val="ru-MD"/>
        </w:rPr>
        <w:t>ов, приобретенных из источников, зак</w:t>
      </w:r>
      <w:r w:rsidR="00165D20" w:rsidRPr="00EF43DE">
        <w:rPr>
          <w:rFonts w:asciiTheme="majorHAnsi" w:eastAsia="Times New Roman" w:hAnsiTheme="majorHAnsi" w:cstheme="majorHAnsi"/>
          <w:sz w:val="28"/>
          <w:szCs w:val="28"/>
          <w:lang w:val="ru-MD"/>
        </w:rPr>
        <w:t>онтрактова</w:t>
      </w:r>
      <w:r w:rsidR="006D75FD" w:rsidRPr="00EF43DE">
        <w:rPr>
          <w:rFonts w:asciiTheme="majorHAnsi" w:eastAsia="Times New Roman" w:hAnsiTheme="majorHAnsi" w:cstheme="majorHAnsi"/>
          <w:sz w:val="28"/>
          <w:szCs w:val="28"/>
          <w:lang w:val="ru-MD"/>
        </w:rPr>
        <w:t xml:space="preserve">нных </w:t>
      </w:r>
      <w:r w:rsidR="00165D20" w:rsidRPr="00EF43DE">
        <w:rPr>
          <w:rFonts w:asciiTheme="majorHAnsi" w:eastAsia="Times New Roman" w:hAnsiTheme="majorHAnsi" w:cstheme="majorHAnsi"/>
          <w:sz w:val="28"/>
          <w:szCs w:val="28"/>
          <w:lang w:val="ru-MD"/>
        </w:rPr>
        <w:t xml:space="preserve">у </w:t>
      </w:r>
      <w:r w:rsidR="006D75FD" w:rsidRPr="00EF43DE">
        <w:rPr>
          <w:rFonts w:asciiTheme="majorHAnsi" w:eastAsia="Times New Roman" w:hAnsiTheme="majorHAnsi" w:cstheme="majorHAnsi"/>
          <w:sz w:val="28"/>
          <w:szCs w:val="28"/>
          <w:lang w:val="ru-MD"/>
        </w:rPr>
        <w:t>ЕБРР</w:t>
      </w:r>
      <w:r w:rsidR="00901076" w:rsidRPr="00EF43DE">
        <w:rPr>
          <w:rFonts w:asciiTheme="majorHAnsi" w:eastAsia="Times New Roman" w:hAnsiTheme="majorHAnsi" w:cstheme="majorHAnsi"/>
          <w:sz w:val="28"/>
          <w:szCs w:val="28"/>
          <w:lang w:val="ru-MD"/>
        </w:rPr>
        <w:t xml:space="preserve">. </w:t>
      </w:r>
    </w:p>
    <w:p w14:paraId="045ACCD5" w14:textId="00E06905" w:rsidR="00901076" w:rsidRPr="00EF43DE" w:rsidRDefault="00165D20" w:rsidP="00C11633">
      <w:pPr>
        <w:ind w:right="-22"/>
        <w:contextualSpacing/>
        <w:jc w:val="both"/>
        <w:rPr>
          <w:rFonts w:asciiTheme="majorHAnsi" w:hAnsiTheme="majorHAnsi" w:cstheme="majorHAnsi"/>
          <w:sz w:val="28"/>
          <w:szCs w:val="28"/>
          <w:lang w:val="ru-MD"/>
        </w:rPr>
      </w:pPr>
      <w:r w:rsidRPr="00EF43DE">
        <w:rPr>
          <w:rFonts w:asciiTheme="majorHAnsi" w:hAnsiTheme="majorHAnsi" w:cstheme="majorHAnsi"/>
          <w:b/>
          <w:sz w:val="28"/>
          <w:szCs w:val="28"/>
          <w:lang w:val="ru-MD"/>
        </w:rPr>
        <w:t xml:space="preserve">МП </w:t>
      </w:r>
      <w:r w:rsidR="00901076" w:rsidRPr="00EF43DE">
        <w:rPr>
          <w:rFonts w:asciiTheme="majorHAnsi" w:hAnsiTheme="majorHAnsi" w:cstheme="majorHAnsi"/>
          <w:b/>
          <w:sz w:val="28"/>
          <w:szCs w:val="28"/>
          <w:lang w:val="ru-MD"/>
        </w:rPr>
        <w:t xml:space="preserve">RAC </w:t>
      </w:r>
      <w:r w:rsidRPr="00EF43DE">
        <w:rPr>
          <w:rFonts w:asciiTheme="majorHAnsi" w:hAnsiTheme="majorHAnsi" w:cstheme="majorHAnsi"/>
          <w:b/>
          <w:sz w:val="28"/>
          <w:szCs w:val="28"/>
          <w:lang w:val="ru-MD"/>
        </w:rPr>
        <w:t>Бэлць</w:t>
      </w:r>
      <w:r w:rsidR="00631A9E" w:rsidRPr="00EF43DE">
        <w:rPr>
          <w:rFonts w:asciiTheme="majorHAnsi" w:hAnsiTheme="majorHAnsi" w:cstheme="majorHAnsi"/>
          <w:b/>
          <w:sz w:val="28"/>
          <w:szCs w:val="28"/>
          <w:lang w:val="ru-MD"/>
        </w:rPr>
        <w:t>.</w:t>
      </w:r>
      <w:r w:rsidR="00901076" w:rsidRPr="00EF43DE">
        <w:rPr>
          <w:rFonts w:asciiTheme="majorHAnsi" w:hAnsiTheme="majorHAnsi" w:cstheme="majorHAnsi"/>
          <w:b/>
          <w:sz w:val="28"/>
          <w:szCs w:val="28"/>
          <w:lang w:val="ru-MD"/>
        </w:rPr>
        <w:t xml:space="preserve"> </w:t>
      </w:r>
      <w:r w:rsidR="006D75FD" w:rsidRPr="00EF43DE">
        <w:rPr>
          <w:rFonts w:asciiTheme="majorHAnsi" w:hAnsiTheme="majorHAnsi" w:cstheme="majorHAnsi"/>
          <w:sz w:val="28"/>
          <w:szCs w:val="28"/>
          <w:lang w:val="ru-MD"/>
        </w:rPr>
        <w:t>По состоянию на 01.12.2018</w:t>
      </w:r>
      <w:r w:rsidRPr="00EF43DE">
        <w:rPr>
          <w:rFonts w:asciiTheme="majorHAnsi" w:hAnsiTheme="majorHAnsi" w:cstheme="majorHAnsi"/>
          <w:sz w:val="28"/>
          <w:szCs w:val="28"/>
          <w:lang w:val="ru-MD"/>
        </w:rPr>
        <w:t xml:space="preserve"> остаток</w:t>
      </w:r>
      <w:r w:rsidR="006D75FD" w:rsidRPr="00EF43DE">
        <w:rPr>
          <w:rFonts w:asciiTheme="majorHAnsi" w:hAnsiTheme="majorHAnsi" w:cstheme="majorHAnsi"/>
          <w:sz w:val="28"/>
          <w:szCs w:val="28"/>
          <w:lang w:val="ru-MD"/>
        </w:rPr>
        <w:t xml:space="preserve"> материалов, зарегистрированных в бухгалтерском учете (7,3 млн. ле</w:t>
      </w:r>
      <w:r w:rsidRPr="00EF43DE">
        <w:rPr>
          <w:rFonts w:asciiTheme="majorHAnsi" w:hAnsiTheme="majorHAnsi" w:cstheme="majorHAnsi"/>
          <w:sz w:val="28"/>
          <w:szCs w:val="28"/>
          <w:lang w:val="ru-MD"/>
        </w:rPr>
        <w:t>ев</w:t>
      </w:r>
      <w:r w:rsidR="006D75FD" w:rsidRPr="00EF43DE">
        <w:rPr>
          <w:rFonts w:asciiTheme="majorHAnsi" w:hAnsiTheme="majorHAnsi" w:cstheme="majorHAnsi"/>
          <w:sz w:val="28"/>
          <w:szCs w:val="28"/>
          <w:lang w:val="ru-MD"/>
        </w:rPr>
        <w:t>) сократил</w:t>
      </w:r>
      <w:r w:rsidRPr="00EF43DE">
        <w:rPr>
          <w:rFonts w:asciiTheme="majorHAnsi" w:hAnsiTheme="majorHAnsi" w:cstheme="majorHAnsi"/>
          <w:sz w:val="28"/>
          <w:szCs w:val="28"/>
          <w:lang w:val="ru-MD"/>
        </w:rPr>
        <w:t>ся</w:t>
      </w:r>
      <w:r w:rsidR="006D75FD" w:rsidRPr="00EF43DE">
        <w:rPr>
          <w:rFonts w:asciiTheme="majorHAnsi" w:hAnsiTheme="majorHAnsi" w:cstheme="majorHAnsi"/>
          <w:sz w:val="28"/>
          <w:szCs w:val="28"/>
          <w:lang w:val="ru-MD"/>
        </w:rPr>
        <w:t xml:space="preserve"> несущественно, на 0,2 млн. леев, </w:t>
      </w:r>
      <w:r w:rsidRPr="00EF43DE">
        <w:rPr>
          <w:rFonts w:asciiTheme="majorHAnsi" w:hAnsiTheme="majorHAnsi" w:cstheme="majorHAnsi"/>
          <w:sz w:val="28"/>
          <w:szCs w:val="28"/>
          <w:lang w:val="ru-MD"/>
        </w:rPr>
        <w:t>против</w:t>
      </w:r>
      <w:r w:rsidR="006D75FD" w:rsidRPr="00EF43DE">
        <w:rPr>
          <w:rFonts w:asciiTheme="majorHAnsi" w:hAnsiTheme="majorHAnsi" w:cstheme="majorHAnsi"/>
          <w:sz w:val="28"/>
          <w:szCs w:val="28"/>
          <w:lang w:val="ru-MD"/>
        </w:rPr>
        <w:t xml:space="preserve"> </w:t>
      </w:r>
      <w:r w:rsidRPr="00EF43DE">
        <w:rPr>
          <w:rFonts w:asciiTheme="majorHAnsi" w:hAnsiTheme="majorHAnsi" w:cstheme="majorHAnsi"/>
          <w:sz w:val="28"/>
          <w:szCs w:val="28"/>
          <w:lang w:val="ru-MD"/>
        </w:rPr>
        <w:t>остатка</w:t>
      </w:r>
      <w:r w:rsidR="006D75FD" w:rsidRPr="00EF43DE">
        <w:rPr>
          <w:rFonts w:asciiTheme="majorHAnsi" w:hAnsiTheme="majorHAnsi" w:cstheme="majorHAnsi"/>
          <w:sz w:val="28"/>
          <w:szCs w:val="28"/>
          <w:lang w:val="ru-MD"/>
        </w:rPr>
        <w:t xml:space="preserve"> материалов, зарегистрированных в 2016 году (7,5 млн. </w:t>
      </w:r>
      <w:r w:rsidRPr="00EF43DE">
        <w:rPr>
          <w:rFonts w:asciiTheme="majorHAnsi" w:hAnsiTheme="majorHAnsi" w:cstheme="majorHAnsi"/>
          <w:sz w:val="28"/>
          <w:szCs w:val="28"/>
          <w:lang w:val="ru-MD"/>
        </w:rPr>
        <w:t xml:space="preserve">леев), </w:t>
      </w:r>
      <w:r w:rsidR="006D75FD" w:rsidRPr="00EF43DE">
        <w:rPr>
          <w:rFonts w:asciiTheme="majorHAnsi" w:hAnsiTheme="majorHAnsi" w:cstheme="majorHAnsi"/>
          <w:sz w:val="28"/>
          <w:szCs w:val="28"/>
          <w:lang w:val="ru-MD"/>
        </w:rPr>
        <w:t xml:space="preserve">в основном </w:t>
      </w:r>
      <w:r w:rsidR="003041EC" w:rsidRPr="00EF43DE">
        <w:rPr>
          <w:rFonts w:asciiTheme="majorHAnsi" w:hAnsiTheme="majorHAnsi" w:cstheme="majorHAnsi"/>
          <w:sz w:val="28"/>
          <w:szCs w:val="28"/>
          <w:lang w:val="ru-MD"/>
        </w:rPr>
        <w:t>он состоит (</w:t>
      </w:r>
      <w:r w:rsidR="006D75FD" w:rsidRPr="00EF43DE">
        <w:rPr>
          <w:rFonts w:asciiTheme="majorHAnsi" w:hAnsiTheme="majorHAnsi" w:cstheme="majorHAnsi"/>
          <w:sz w:val="28"/>
          <w:szCs w:val="28"/>
          <w:lang w:val="ru-MD"/>
        </w:rPr>
        <w:t>79,4%, или 5,8 млн. леев</w:t>
      </w:r>
      <w:r w:rsidR="003041EC" w:rsidRPr="00EF43DE">
        <w:rPr>
          <w:rFonts w:asciiTheme="majorHAnsi" w:hAnsiTheme="majorHAnsi" w:cstheme="majorHAnsi"/>
          <w:sz w:val="28"/>
          <w:szCs w:val="28"/>
          <w:lang w:val="ru-MD"/>
        </w:rPr>
        <w:t>) из</w:t>
      </w:r>
      <w:r w:rsidR="006D75FD" w:rsidRPr="00EF43DE">
        <w:rPr>
          <w:rFonts w:asciiTheme="majorHAnsi" w:hAnsiTheme="majorHAnsi" w:cstheme="majorHAnsi"/>
          <w:sz w:val="28"/>
          <w:szCs w:val="28"/>
          <w:lang w:val="ru-MD"/>
        </w:rPr>
        <w:t xml:space="preserve"> стоимости неиспользованных материалов, приобретенных из внешних источников в предыдущие периоды</w:t>
      </w:r>
      <w:r w:rsidR="00901076" w:rsidRPr="00EF43DE">
        <w:rPr>
          <w:rFonts w:asciiTheme="majorHAnsi" w:hAnsiTheme="majorHAnsi" w:cstheme="majorHAnsi"/>
          <w:sz w:val="28"/>
          <w:szCs w:val="28"/>
          <w:lang w:val="ru-MD"/>
        </w:rPr>
        <w:t xml:space="preserve">. </w:t>
      </w:r>
    </w:p>
    <w:p w14:paraId="2A70B46A" w14:textId="38EEC6C0" w:rsidR="00901076" w:rsidRPr="00EF43DE" w:rsidRDefault="003041EC" w:rsidP="00C11633">
      <w:pPr>
        <w:ind w:right="-22"/>
        <w:contextualSpacing/>
        <w:jc w:val="both"/>
        <w:rPr>
          <w:rFonts w:asciiTheme="majorHAnsi" w:hAnsiTheme="majorHAnsi" w:cstheme="majorHAnsi"/>
          <w:sz w:val="28"/>
          <w:szCs w:val="28"/>
          <w:lang w:val="ru-MD"/>
        </w:rPr>
      </w:pPr>
      <w:r w:rsidRPr="00EF43DE">
        <w:rPr>
          <w:rFonts w:asciiTheme="majorHAnsi" w:hAnsiTheme="majorHAnsi" w:cstheme="majorHAnsi"/>
          <w:b/>
          <w:sz w:val="28"/>
          <w:szCs w:val="28"/>
          <w:lang w:val="ru-MD"/>
        </w:rPr>
        <w:t>МП</w:t>
      </w:r>
      <w:r w:rsidR="00901076" w:rsidRPr="00EF43DE">
        <w:rPr>
          <w:rFonts w:asciiTheme="majorHAnsi" w:hAnsiTheme="majorHAnsi" w:cstheme="majorHAnsi"/>
          <w:b/>
          <w:sz w:val="28"/>
          <w:szCs w:val="28"/>
          <w:lang w:val="ru-MD"/>
        </w:rPr>
        <w:t xml:space="preserve"> DP GCL </w:t>
      </w:r>
      <w:r w:rsidRPr="00EF43DE">
        <w:rPr>
          <w:rFonts w:asciiTheme="majorHAnsi" w:hAnsiTheme="majorHAnsi" w:cstheme="majorHAnsi"/>
          <w:b/>
          <w:sz w:val="28"/>
          <w:szCs w:val="28"/>
          <w:lang w:val="ru-MD"/>
        </w:rPr>
        <w:t>Фэлешть</w:t>
      </w:r>
      <w:r w:rsidRPr="00EF43DE">
        <w:rPr>
          <w:rFonts w:asciiTheme="majorHAnsi" w:hAnsiTheme="majorHAnsi" w:cstheme="majorHAnsi"/>
          <w:sz w:val="28"/>
          <w:szCs w:val="28"/>
          <w:lang w:val="ru-MD"/>
        </w:rPr>
        <w:t xml:space="preserve"> по состоянию на 01.10.2019 </w:t>
      </w:r>
      <w:r w:rsidR="006D75FD" w:rsidRPr="00EF43DE">
        <w:rPr>
          <w:rFonts w:asciiTheme="majorHAnsi" w:hAnsiTheme="majorHAnsi" w:cstheme="majorHAnsi"/>
          <w:sz w:val="28"/>
          <w:szCs w:val="28"/>
          <w:lang w:val="ru-MD"/>
        </w:rPr>
        <w:t>зарегистрирова</w:t>
      </w:r>
      <w:r w:rsidRPr="00EF43DE">
        <w:rPr>
          <w:rFonts w:asciiTheme="majorHAnsi" w:hAnsiTheme="majorHAnsi" w:cstheme="majorHAnsi"/>
          <w:sz w:val="28"/>
          <w:szCs w:val="28"/>
          <w:lang w:val="ru-MD"/>
        </w:rPr>
        <w:t>л</w:t>
      </w:r>
      <w:r w:rsidR="006D75FD" w:rsidRPr="00EF43DE">
        <w:rPr>
          <w:rFonts w:asciiTheme="majorHAnsi" w:hAnsiTheme="majorHAnsi" w:cstheme="majorHAnsi"/>
          <w:sz w:val="28"/>
          <w:szCs w:val="28"/>
          <w:lang w:val="ru-MD"/>
        </w:rPr>
        <w:t>о материалы на сумму 0,7 млн. леев, которые используются в деятельности предприятия. Запасы медленн</w:t>
      </w:r>
      <w:r w:rsidRPr="00EF43DE">
        <w:rPr>
          <w:rFonts w:asciiTheme="majorHAnsi" w:hAnsiTheme="majorHAnsi" w:cstheme="majorHAnsi"/>
          <w:sz w:val="28"/>
          <w:szCs w:val="28"/>
          <w:lang w:val="ru-MD"/>
        </w:rPr>
        <w:t>о</w:t>
      </w:r>
      <w:r w:rsidR="006D75FD" w:rsidRPr="00EF43DE">
        <w:rPr>
          <w:rFonts w:asciiTheme="majorHAnsi" w:hAnsiTheme="majorHAnsi" w:cstheme="majorHAnsi"/>
          <w:sz w:val="28"/>
          <w:szCs w:val="28"/>
          <w:lang w:val="ru-MD"/>
        </w:rPr>
        <w:t xml:space="preserve"> движ</w:t>
      </w:r>
      <w:r w:rsidRPr="00EF43DE">
        <w:rPr>
          <w:rFonts w:asciiTheme="majorHAnsi" w:hAnsiTheme="majorHAnsi" w:cstheme="majorHAnsi"/>
          <w:sz w:val="28"/>
          <w:szCs w:val="28"/>
          <w:lang w:val="ru-MD"/>
        </w:rPr>
        <w:t>ущихся</w:t>
      </w:r>
      <w:r w:rsidR="006D75FD" w:rsidRPr="00EF43DE">
        <w:rPr>
          <w:rFonts w:asciiTheme="majorHAnsi" w:hAnsiTheme="majorHAnsi" w:cstheme="majorHAnsi"/>
          <w:sz w:val="28"/>
          <w:szCs w:val="28"/>
          <w:lang w:val="ru-MD"/>
        </w:rPr>
        <w:t xml:space="preserve"> </w:t>
      </w:r>
      <w:r w:rsidRPr="00EF43DE">
        <w:rPr>
          <w:rFonts w:asciiTheme="majorHAnsi" w:hAnsiTheme="majorHAnsi" w:cstheme="majorHAnsi"/>
          <w:sz w:val="28"/>
          <w:szCs w:val="28"/>
          <w:lang w:val="ru-MD"/>
        </w:rPr>
        <w:t xml:space="preserve">материалов </w:t>
      </w:r>
      <w:r w:rsidR="006D75FD" w:rsidRPr="00EF43DE">
        <w:rPr>
          <w:rFonts w:asciiTheme="majorHAnsi" w:hAnsiTheme="majorHAnsi" w:cstheme="majorHAnsi"/>
          <w:sz w:val="28"/>
          <w:szCs w:val="28"/>
          <w:lang w:val="ru-MD"/>
        </w:rPr>
        <w:t>не зарегистрированы</w:t>
      </w:r>
      <w:r w:rsidR="00901076" w:rsidRPr="00EF43DE">
        <w:rPr>
          <w:rFonts w:asciiTheme="majorHAnsi" w:hAnsiTheme="majorHAnsi" w:cstheme="majorHAnsi"/>
          <w:sz w:val="28"/>
          <w:szCs w:val="28"/>
          <w:lang w:val="ru-MD"/>
        </w:rPr>
        <w:t xml:space="preserve">. </w:t>
      </w:r>
    </w:p>
    <w:p w14:paraId="40C6005A" w14:textId="77777777" w:rsidR="00901076" w:rsidRPr="00EF43DE" w:rsidRDefault="00901076" w:rsidP="00C11633">
      <w:pPr>
        <w:ind w:right="-22"/>
        <w:contextualSpacing/>
        <w:rPr>
          <w:rFonts w:asciiTheme="majorHAnsi" w:hAnsiTheme="majorHAnsi" w:cstheme="majorHAnsi"/>
          <w:b/>
          <w:sz w:val="28"/>
          <w:szCs w:val="28"/>
          <w:lang w:val="ru-MD"/>
        </w:rPr>
      </w:pPr>
    </w:p>
    <w:p w14:paraId="355A344C" w14:textId="18F84901" w:rsidR="006D75FD" w:rsidRPr="00EF43DE" w:rsidRDefault="006D75FD" w:rsidP="006D75FD">
      <w:pPr>
        <w:spacing w:after="0" w:line="240" w:lineRule="auto"/>
        <w:ind w:right="-29" w:firstLine="360"/>
        <w:contextualSpacing/>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sz w:val="28"/>
          <w:szCs w:val="28"/>
          <w:lang w:val="ru-MD"/>
        </w:rPr>
        <w:t xml:space="preserve">Исходя из доказательств, накопленных миссией folow-up, данная рекомендация считается </w:t>
      </w:r>
      <w:r w:rsidRPr="00EF43DE">
        <w:rPr>
          <w:rFonts w:asciiTheme="majorHAnsi" w:eastAsia="Times New Roman" w:hAnsiTheme="majorHAnsi" w:cstheme="majorHAnsi"/>
          <w:b/>
          <w:sz w:val="28"/>
          <w:szCs w:val="28"/>
          <w:lang w:val="ru-MD"/>
        </w:rPr>
        <w:t>внедренной</w:t>
      </w:r>
      <w:r w:rsidRPr="00EF43DE">
        <w:rPr>
          <w:rFonts w:asciiTheme="majorHAnsi" w:eastAsia="Times New Roman" w:hAnsiTheme="majorHAnsi" w:cstheme="majorHAnsi"/>
          <w:sz w:val="28"/>
          <w:szCs w:val="28"/>
          <w:lang w:val="ru-MD"/>
        </w:rPr>
        <w:t xml:space="preserve"> </w:t>
      </w:r>
      <w:r w:rsidR="003041EC" w:rsidRPr="00EF43DE">
        <w:rPr>
          <w:rFonts w:asciiTheme="majorHAnsi" w:eastAsia="Times New Roman" w:hAnsiTheme="majorHAnsi" w:cstheme="majorHAnsi"/>
          <w:sz w:val="28"/>
          <w:szCs w:val="28"/>
          <w:lang w:val="ru-MD"/>
        </w:rPr>
        <w:t>1</w:t>
      </w:r>
      <w:r w:rsidRPr="00EF43DE">
        <w:rPr>
          <w:rFonts w:asciiTheme="majorHAnsi" w:eastAsia="Times New Roman" w:hAnsiTheme="majorHAnsi" w:cstheme="majorHAnsi"/>
          <w:sz w:val="28"/>
          <w:szCs w:val="28"/>
          <w:lang w:val="ru-MD"/>
        </w:rPr>
        <w:t xml:space="preserve"> ПВК</w:t>
      </w:r>
      <w:r w:rsidR="003041EC" w:rsidRPr="00EF43DE">
        <w:rPr>
          <w:rStyle w:val="a7"/>
          <w:rFonts w:asciiTheme="majorHAnsi" w:hAnsiTheme="majorHAnsi" w:cstheme="majorHAnsi"/>
          <w:sz w:val="28"/>
          <w:szCs w:val="28"/>
          <w:lang w:val="ru-MD"/>
        </w:rPr>
        <w:footnoteReference w:id="214"/>
      </w:r>
      <w:r w:rsidRPr="00EF43DE">
        <w:rPr>
          <w:rFonts w:asciiTheme="majorHAnsi" w:eastAsia="Times New Roman" w:hAnsiTheme="majorHAnsi" w:cstheme="majorHAnsi"/>
          <w:sz w:val="28"/>
          <w:szCs w:val="28"/>
          <w:lang w:val="ru-MD"/>
        </w:rPr>
        <w:t xml:space="preserve">, </w:t>
      </w:r>
      <w:r w:rsidRPr="00EF43DE">
        <w:rPr>
          <w:rFonts w:asciiTheme="majorHAnsi" w:eastAsia="Times New Roman" w:hAnsiTheme="majorHAnsi" w:cstheme="majorHAnsi"/>
          <w:b/>
          <w:sz w:val="28"/>
          <w:szCs w:val="28"/>
          <w:lang w:val="ru-MD"/>
        </w:rPr>
        <w:t xml:space="preserve">частино внедренной </w:t>
      </w:r>
      <w:r w:rsidRPr="00EF43DE">
        <w:rPr>
          <w:rFonts w:asciiTheme="majorHAnsi" w:hAnsiTheme="majorHAnsi" w:cstheme="majorHAnsi"/>
          <w:sz w:val="28"/>
          <w:szCs w:val="28"/>
          <w:lang w:val="ru-MD"/>
        </w:rPr>
        <w:t xml:space="preserve"> </w:t>
      </w:r>
      <w:r w:rsidRPr="00EF43DE">
        <w:rPr>
          <w:rFonts w:asciiTheme="majorHAnsi" w:eastAsia="Times New Roman" w:hAnsiTheme="majorHAnsi" w:cstheme="majorHAnsi"/>
          <w:sz w:val="28"/>
          <w:szCs w:val="28"/>
          <w:lang w:val="ru-MD"/>
        </w:rPr>
        <w:t xml:space="preserve"> </w:t>
      </w:r>
      <w:r w:rsidR="003041EC" w:rsidRPr="00EF43DE">
        <w:rPr>
          <w:rFonts w:asciiTheme="majorHAnsi" w:hAnsiTheme="majorHAnsi" w:cstheme="majorHAnsi"/>
          <w:sz w:val="28"/>
          <w:szCs w:val="28"/>
          <w:lang w:val="ru-MD"/>
        </w:rPr>
        <w:t>6</w:t>
      </w:r>
      <w:r w:rsidRPr="00EF43DE">
        <w:rPr>
          <w:rFonts w:asciiTheme="majorHAnsi" w:hAnsiTheme="majorHAnsi" w:cstheme="majorHAnsi"/>
          <w:sz w:val="28"/>
          <w:szCs w:val="28"/>
          <w:lang w:val="ru-MD"/>
        </w:rPr>
        <w:t xml:space="preserve"> ПВК</w:t>
      </w:r>
      <w:r w:rsidR="003041EC" w:rsidRPr="00EF43DE">
        <w:rPr>
          <w:rStyle w:val="a7"/>
          <w:rFonts w:asciiTheme="majorHAnsi" w:hAnsiTheme="majorHAnsi" w:cstheme="majorHAnsi"/>
          <w:sz w:val="28"/>
          <w:szCs w:val="28"/>
          <w:lang w:val="ru-MD"/>
        </w:rPr>
        <w:footnoteReference w:id="215"/>
      </w:r>
      <w:r w:rsidRPr="00EF43DE">
        <w:rPr>
          <w:rFonts w:asciiTheme="majorHAnsi" w:hAnsiTheme="majorHAnsi" w:cstheme="majorHAnsi"/>
          <w:sz w:val="28"/>
          <w:szCs w:val="28"/>
          <w:lang w:val="ru-MD"/>
        </w:rPr>
        <w:t xml:space="preserve">  </w:t>
      </w:r>
      <w:r w:rsidRPr="00EF43DE">
        <w:rPr>
          <w:rFonts w:asciiTheme="majorHAnsi" w:eastAsia="Times New Roman" w:hAnsiTheme="majorHAnsi" w:cstheme="majorHAnsi"/>
          <w:sz w:val="28"/>
          <w:szCs w:val="28"/>
          <w:lang w:val="ru-MD"/>
        </w:rPr>
        <w:t xml:space="preserve">и </w:t>
      </w:r>
      <w:r w:rsidRPr="00EF43DE">
        <w:rPr>
          <w:rFonts w:asciiTheme="majorHAnsi" w:eastAsia="Times New Roman" w:hAnsiTheme="majorHAnsi" w:cstheme="majorHAnsi"/>
          <w:b/>
          <w:sz w:val="28"/>
          <w:szCs w:val="28"/>
          <w:lang w:val="ru-MD"/>
        </w:rPr>
        <w:t>не внедренной</w:t>
      </w:r>
      <w:r w:rsidRPr="00EF43DE">
        <w:rPr>
          <w:rFonts w:asciiTheme="majorHAnsi" w:eastAsia="Times New Roman" w:hAnsiTheme="majorHAnsi" w:cstheme="majorHAnsi"/>
          <w:sz w:val="28"/>
          <w:szCs w:val="28"/>
          <w:lang w:val="ru-MD"/>
        </w:rPr>
        <w:t xml:space="preserve"> </w:t>
      </w:r>
      <w:r w:rsidR="003041EC" w:rsidRPr="00EF43DE">
        <w:rPr>
          <w:rFonts w:asciiTheme="majorHAnsi" w:hAnsiTheme="majorHAnsi" w:cstheme="majorHAnsi"/>
          <w:sz w:val="28"/>
          <w:szCs w:val="28"/>
          <w:lang w:val="ru-MD"/>
        </w:rPr>
        <w:t>7</w:t>
      </w:r>
      <w:r w:rsidRPr="00EF43DE">
        <w:rPr>
          <w:rFonts w:asciiTheme="majorHAnsi" w:hAnsiTheme="majorHAnsi" w:cstheme="majorHAnsi"/>
          <w:sz w:val="28"/>
          <w:szCs w:val="28"/>
          <w:lang w:val="ru-MD"/>
        </w:rPr>
        <w:t xml:space="preserve"> </w:t>
      </w:r>
      <w:r w:rsidRPr="00EF43DE">
        <w:rPr>
          <w:rFonts w:asciiTheme="majorHAnsi" w:eastAsia="Times New Roman" w:hAnsiTheme="majorHAnsi" w:cstheme="majorHAnsi"/>
          <w:sz w:val="28"/>
          <w:szCs w:val="28"/>
          <w:lang w:val="ru-MD"/>
        </w:rPr>
        <w:t>ПВК</w:t>
      </w:r>
      <w:r w:rsidR="003041EC" w:rsidRPr="00EF43DE">
        <w:rPr>
          <w:rStyle w:val="a7"/>
          <w:rFonts w:asciiTheme="majorHAnsi" w:hAnsiTheme="majorHAnsi" w:cstheme="majorHAnsi"/>
          <w:sz w:val="28"/>
          <w:szCs w:val="28"/>
          <w:lang w:val="ru-MD"/>
        </w:rPr>
        <w:footnoteReference w:id="216"/>
      </w:r>
      <w:r w:rsidRPr="00EF43DE">
        <w:rPr>
          <w:rFonts w:asciiTheme="majorHAnsi" w:eastAsia="Times New Roman" w:hAnsiTheme="majorHAnsi" w:cstheme="majorHAnsi"/>
          <w:sz w:val="28"/>
          <w:szCs w:val="28"/>
          <w:lang w:val="ru-MD"/>
        </w:rPr>
        <w:t>.</w:t>
      </w:r>
    </w:p>
    <w:p w14:paraId="673A0870" w14:textId="760E98AE" w:rsidR="00901076" w:rsidRPr="00EF43DE" w:rsidRDefault="006D75FD" w:rsidP="00B22098">
      <w:pPr>
        <w:ind w:right="-22" w:firstLine="360"/>
        <w:contextualSpacing/>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sz w:val="28"/>
          <w:szCs w:val="28"/>
          <w:lang w:val="ru-MD"/>
        </w:rPr>
        <w:t>Другие ПВК (МП DP „Apă Canal” Анений Ной) соблюдают данную рекомендацию.</w:t>
      </w:r>
      <w:r w:rsidR="00B22098" w:rsidRPr="00EF43DE">
        <w:rPr>
          <w:rFonts w:asciiTheme="majorHAnsi" w:eastAsia="Times New Roman" w:hAnsiTheme="majorHAnsi" w:cstheme="majorHAnsi"/>
          <w:sz w:val="28"/>
          <w:szCs w:val="28"/>
          <w:lang w:val="ru-MD"/>
        </w:rPr>
        <w:t xml:space="preserve"> </w:t>
      </w:r>
      <w:r w:rsidR="003041EC" w:rsidRPr="00EF43DE">
        <w:rPr>
          <w:rFonts w:asciiTheme="majorHAnsi" w:eastAsia="Times New Roman" w:hAnsiTheme="majorHAnsi" w:cstheme="majorHAnsi"/>
          <w:sz w:val="28"/>
          <w:szCs w:val="28"/>
          <w:lang w:val="ru-MD"/>
        </w:rPr>
        <w:t>Выборочный анализ запасов материалов, зарегистрированных на 31.12.2019, не выявил избытка материалов</w:t>
      </w:r>
      <w:r w:rsidR="00901076" w:rsidRPr="00EF43DE">
        <w:rPr>
          <w:rFonts w:asciiTheme="majorHAnsi" w:eastAsia="Times New Roman" w:hAnsiTheme="majorHAnsi" w:cstheme="majorHAnsi"/>
          <w:sz w:val="28"/>
          <w:szCs w:val="28"/>
          <w:lang w:val="ru-MD"/>
        </w:rPr>
        <w:t xml:space="preserve">.  </w:t>
      </w:r>
    </w:p>
    <w:p w14:paraId="38629EC2" w14:textId="77777777" w:rsidR="00901076" w:rsidRPr="00EF43DE" w:rsidRDefault="00901076" w:rsidP="00901076">
      <w:pPr>
        <w:spacing w:after="0" w:line="240" w:lineRule="auto"/>
        <w:rPr>
          <w:rFonts w:asciiTheme="majorHAnsi" w:eastAsia="Times New Roman" w:hAnsiTheme="majorHAnsi" w:cstheme="majorHAnsi"/>
          <w:b/>
          <w:i/>
          <w:sz w:val="28"/>
          <w:szCs w:val="28"/>
          <w:lang w:val="ru-MD"/>
        </w:rPr>
      </w:pPr>
    </w:p>
    <w:p w14:paraId="3A714BCC" w14:textId="4AD49E49" w:rsidR="00901076" w:rsidRPr="00EF43DE" w:rsidRDefault="00901076" w:rsidP="00901076">
      <w:pPr>
        <w:spacing w:after="0" w:line="240" w:lineRule="auto"/>
        <w:rPr>
          <w:rFonts w:asciiTheme="majorHAnsi" w:eastAsia="Times New Roman" w:hAnsiTheme="majorHAnsi" w:cstheme="majorHAnsi"/>
          <w:b/>
          <w:bCs/>
          <w:i/>
          <w:sz w:val="28"/>
          <w:szCs w:val="28"/>
          <w:lang w:val="ru-MD"/>
        </w:rPr>
      </w:pPr>
      <w:r w:rsidRPr="00EF43DE">
        <w:rPr>
          <w:rFonts w:asciiTheme="majorHAnsi" w:eastAsia="Times New Roman" w:hAnsiTheme="majorHAnsi" w:cstheme="majorHAnsi"/>
          <w:b/>
          <w:i/>
          <w:sz w:val="28"/>
          <w:szCs w:val="28"/>
          <w:lang w:val="ru-MD"/>
        </w:rPr>
        <w:t>29.</w:t>
      </w:r>
      <w:r w:rsidRPr="00EF43DE">
        <w:rPr>
          <w:rFonts w:asciiTheme="majorHAnsi" w:eastAsia="Times New Roman" w:hAnsiTheme="majorHAnsi" w:cstheme="majorHAnsi"/>
          <w:sz w:val="28"/>
          <w:szCs w:val="28"/>
          <w:lang w:val="ru-MD"/>
        </w:rPr>
        <w:t xml:space="preserve"> </w:t>
      </w:r>
      <w:r w:rsidR="002B57EF" w:rsidRPr="00EF43DE">
        <w:rPr>
          <w:rFonts w:asciiTheme="majorHAnsi" w:eastAsia="Times New Roman" w:hAnsiTheme="majorHAnsi" w:cstheme="majorHAnsi"/>
          <w:b/>
          <w:bCs/>
          <w:i/>
          <w:sz w:val="28"/>
          <w:szCs w:val="28"/>
          <w:lang w:val="ru-MD"/>
        </w:rPr>
        <w:t>Описание установленного нарушения</w:t>
      </w:r>
    </w:p>
    <w:p w14:paraId="6814FEFB" w14:textId="54E2785B" w:rsidR="00901076" w:rsidRPr="00EF43DE" w:rsidRDefault="005713C0" w:rsidP="00C11633">
      <w:pPr>
        <w:spacing w:after="0" w:line="240" w:lineRule="auto"/>
        <w:ind w:right="-22" w:firstLine="720"/>
        <w:contextualSpacing/>
        <w:jc w:val="both"/>
        <w:rPr>
          <w:rFonts w:asciiTheme="majorHAnsi" w:eastAsia="Times New Roman" w:hAnsiTheme="majorHAnsi" w:cstheme="majorHAnsi"/>
          <w:sz w:val="28"/>
          <w:szCs w:val="28"/>
          <w:lang w:val="ru-MD" w:eastAsia="ru-RU"/>
        </w:rPr>
      </w:pPr>
      <w:r w:rsidRPr="00EF43DE">
        <w:rPr>
          <w:rFonts w:asciiTheme="majorHAnsi" w:eastAsia="Times New Roman" w:hAnsiTheme="majorHAnsi" w:cstheme="majorHAnsi"/>
          <w:noProof/>
          <w:sz w:val="28"/>
          <w:szCs w:val="28"/>
          <w:lang w:val="ru-MD" w:eastAsia="ru-RU"/>
        </w:rPr>
        <w:t>Согласно отраслевым нормативным документам</w:t>
      </w:r>
      <w:r w:rsidR="00901076" w:rsidRPr="00EF43DE">
        <w:rPr>
          <w:rFonts w:asciiTheme="majorHAnsi" w:eastAsia="Times New Roman" w:hAnsiTheme="majorHAnsi" w:cstheme="majorHAnsi"/>
          <w:noProof/>
          <w:sz w:val="28"/>
          <w:szCs w:val="28"/>
          <w:vertAlign w:val="superscript"/>
          <w:lang w:val="ru-MD" w:eastAsia="ru-RU"/>
        </w:rPr>
        <w:footnoteReference w:id="217"/>
      </w:r>
      <w:r w:rsidR="00901076" w:rsidRPr="00EF43DE">
        <w:rPr>
          <w:rFonts w:asciiTheme="majorHAnsi" w:eastAsia="Times New Roman" w:hAnsiTheme="majorHAnsi" w:cstheme="majorHAnsi"/>
          <w:noProof/>
          <w:sz w:val="28"/>
          <w:szCs w:val="28"/>
          <w:lang w:val="ru-MD" w:eastAsia="ru-RU"/>
        </w:rPr>
        <w:t xml:space="preserve">, </w:t>
      </w:r>
      <w:r w:rsidRPr="00EF43DE">
        <w:rPr>
          <w:rFonts w:asciiTheme="majorHAnsi" w:eastAsia="Times New Roman" w:hAnsiTheme="majorHAnsi" w:cstheme="majorHAnsi"/>
          <w:noProof/>
          <w:sz w:val="28"/>
          <w:szCs w:val="28"/>
          <w:lang w:val="ru-MD" w:eastAsia="ru-RU"/>
        </w:rPr>
        <w:t>для установления необходимой дозы коагулянта для очистки воды ПВК должны определить, лабораторными исследованиями, ряд показателей, таких как</w:t>
      </w:r>
      <w:r w:rsidR="00901076" w:rsidRPr="00EF43DE">
        <w:rPr>
          <w:rFonts w:asciiTheme="majorHAnsi" w:eastAsia="Times New Roman" w:hAnsiTheme="majorHAnsi" w:cstheme="majorHAnsi"/>
          <w:noProof/>
          <w:sz w:val="28"/>
          <w:szCs w:val="28"/>
          <w:lang w:val="ru-MD" w:eastAsia="ru-RU"/>
        </w:rPr>
        <w:t xml:space="preserve">: </w:t>
      </w:r>
      <w:r w:rsidRPr="00EF43DE">
        <w:rPr>
          <w:rFonts w:asciiTheme="majorHAnsi" w:eastAsia="Times New Roman" w:hAnsiTheme="majorHAnsi" w:cstheme="majorHAnsi"/>
          <w:noProof/>
          <w:sz w:val="28"/>
          <w:szCs w:val="28"/>
          <w:lang w:val="ru-MD" w:eastAsia="ru-RU"/>
        </w:rPr>
        <w:t>мутность воды</w:t>
      </w:r>
      <w:r w:rsidR="00901076" w:rsidRPr="00EF43DE">
        <w:rPr>
          <w:rFonts w:asciiTheme="majorHAnsi" w:eastAsia="Times New Roman" w:hAnsiTheme="majorHAnsi" w:cstheme="majorHAnsi"/>
          <w:noProof/>
          <w:sz w:val="28"/>
          <w:szCs w:val="28"/>
          <w:lang w:val="ru-MD" w:eastAsia="ru-RU"/>
        </w:rPr>
        <w:t xml:space="preserve">, </w:t>
      </w:r>
      <w:r w:rsidRPr="00EF43DE">
        <w:rPr>
          <w:rFonts w:asciiTheme="majorHAnsi" w:eastAsia="Times New Roman" w:hAnsiTheme="majorHAnsi" w:cstheme="majorHAnsi"/>
          <w:noProof/>
          <w:sz w:val="28"/>
          <w:szCs w:val="28"/>
          <w:lang w:val="ru-MD" w:eastAsia="ru-RU"/>
        </w:rPr>
        <w:t>цветность воды и взвешенных веществ, содержащихся в воде</w:t>
      </w:r>
      <w:r w:rsidR="00901076" w:rsidRPr="00EF43DE">
        <w:rPr>
          <w:rFonts w:asciiTheme="majorHAnsi" w:eastAsia="Times New Roman" w:hAnsiTheme="majorHAnsi" w:cstheme="majorHAnsi"/>
          <w:noProof/>
          <w:sz w:val="28"/>
          <w:szCs w:val="28"/>
          <w:lang w:val="ru-MD" w:eastAsia="ru-RU"/>
        </w:rPr>
        <w:t xml:space="preserve">, </w:t>
      </w:r>
      <w:r w:rsidR="0032532B" w:rsidRPr="00EF43DE">
        <w:rPr>
          <w:rFonts w:asciiTheme="majorHAnsi" w:eastAsia="Times New Roman" w:hAnsiTheme="majorHAnsi" w:cstheme="majorHAnsi"/>
          <w:noProof/>
          <w:sz w:val="28"/>
          <w:szCs w:val="28"/>
          <w:lang w:val="ru-MD" w:eastAsia="ru-RU"/>
        </w:rPr>
        <w:t>в зависимости от которых определяется минимальная (оптимальная) доза коагулянта, необходимая для обработки определенного объема воды</w:t>
      </w:r>
      <w:r w:rsidR="00901076" w:rsidRPr="00EF43DE">
        <w:rPr>
          <w:rFonts w:asciiTheme="majorHAnsi" w:eastAsia="Times New Roman" w:hAnsiTheme="majorHAnsi" w:cstheme="majorHAnsi"/>
          <w:noProof/>
          <w:sz w:val="28"/>
          <w:szCs w:val="28"/>
          <w:lang w:val="ru-MD" w:eastAsia="ru-RU"/>
        </w:rPr>
        <w:t xml:space="preserve">, </w:t>
      </w:r>
      <w:r w:rsidR="0032532B" w:rsidRPr="00EF43DE">
        <w:rPr>
          <w:rFonts w:asciiTheme="majorHAnsi" w:eastAsia="Times New Roman" w:hAnsiTheme="majorHAnsi" w:cstheme="majorHAnsi"/>
          <w:noProof/>
          <w:sz w:val="28"/>
          <w:szCs w:val="28"/>
          <w:lang w:val="ru-MD" w:eastAsia="ru-RU"/>
        </w:rPr>
        <w:t>что МП</w:t>
      </w:r>
      <w:r w:rsidR="00901076" w:rsidRPr="00EF43DE">
        <w:rPr>
          <w:rFonts w:asciiTheme="majorHAnsi" w:eastAsia="Times New Roman" w:hAnsiTheme="majorHAnsi" w:cstheme="majorHAnsi"/>
          <w:noProof/>
          <w:sz w:val="28"/>
          <w:szCs w:val="28"/>
          <w:lang w:val="ru-MD" w:eastAsia="ru-RU"/>
        </w:rPr>
        <w:t xml:space="preserve"> AC </w:t>
      </w:r>
      <w:r w:rsidR="0032532B" w:rsidRPr="00EF43DE">
        <w:rPr>
          <w:rFonts w:asciiTheme="majorHAnsi" w:eastAsia="Times New Roman" w:hAnsiTheme="majorHAnsi" w:cstheme="majorHAnsi"/>
          <w:noProof/>
          <w:sz w:val="28"/>
          <w:szCs w:val="28"/>
          <w:lang w:val="ru-MD" w:eastAsia="ru-RU"/>
        </w:rPr>
        <w:t>Унгень не было проведено</w:t>
      </w:r>
      <w:r w:rsidR="00901076" w:rsidRPr="00EF43DE">
        <w:rPr>
          <w:rFonts w:asciiTheme="majorHAnsi" w:eastAsia="Times New Roman" w:hAnsiTheme="majorHAnsi" w:cstheme="majorHAnsi"/>
          <w:noProof/>
          <w:sz w:val="28"/>
          <w:szCs w:val="28"/>
          <w:lang w:val="ru-MD" w:eastAsia="ru-RU"/>
        </w:rPr>
        <w:t xml:space="preserve">. </w:t>
      </w:r>
      <w:r w:rsidR="0032532B" w:rsidRPr="00EF43DE">
        <w:rPr>
          <w:rFonts w:asciiTheme="majorHAnsi" w:eastAsia="Times New Roman" w:hAnsiTheme="majorHAnsi" w:cstheme="majorHAnsi"/>
          <w:noProof/>
          <w:sz w:val="28"/>
          <w:szCs w:val="28"/>
          <w:lang w:val="ru-MD" w:eastAsia="ru-RU"/>
        </w:rPr>
        <w:t>В результате, сульфат алюминия (коагулянт), используемый при обработке 1 м</w:t>
      </w:r>
      <w:r w:rsidR="0032532B" w:rsidRPr="00EF43DE">
        <w:rPr>
          <w:rFonts w:asciiTheme="majorHAnsi" w:eastAsia="Times New Roman" w:hAnsiTheme="majorHAnsi" w:cstheme="majorHAnsi"/>
          <w:noProof/>
          <w:sz w:val="28"/>
          <w:szCs w:val="28"/>
          <w:vertAlign w:val="superscript"/>
          <w:lang w:val="ru-MD" w:eastAsia="ru-RU"/>
        </w:rPr>
        <w:t>3</w:t>
      </w:r>
      <w:r w:rsidR="0032532B" w:rsidRPr="00EF43DE">
        <w:rPr>
          <w:rFonts w:asciiTheme="majorHAnsi" w:eastAsia="Times New Roman" w:hAnsiTheme="majorHAnsi" w:cstheme="majorHAnsi"/>
          <w:noProof/>
          <w:sz w:val="28"/>
          <w:szCs w:val="28"/>
          <w:lang w:val="ru-MD" w:eastAsia="ru-RU"/>
        </w:rPr>
        <w:t xml:space="preserve"> воды, составил 0,0592 кг/м</w:t>
      </w:r>
      <w:r w:rsidR="0032532B" w:rsidRPr="00EF43DE">
        <w:rPr>
          <w:rFonts w:asciiTheme="majorHAnsi" w:eastAsia="Times New Roman" w:hAnsiTheme="majorHAnsi" w:cstheme="majorHAnsi"/>
          <w:noProof/>
          <w:sz w:val="28"/>
          <w:szCs w:val="28"/>
          <w:vertAlign w:val="superscript"/>
          <w:lang w:val="ru-MD" w:eastAsia="ru-RU"/>
        </w:rPr>
        <w:t>3</w:t>
      </w:r>
      <w:r w:rsidR="0032532B" w:rsidRPr="00EF43DE">
        <w:rPr>
          <w:rFonts w:asciiTheme="majorHAnsi" w:eastAsia="Times New Roman" w:hAnsiTheme="majorHAnsi" w:cstheme="majorHAnsi"/>
          <w:noProof/>
          <w:sz w:val="28"/>
          <w:szCs w:val="28"/>
          <w:lang w:val="ru-MD" w:eastAsia="ru-RU"/>
        </w:rPr>
        <w:t xml:space="preserve"> (в 2015 году) и 0,0523 кг/м</w:t>
      </w:r>
      <w:r w:rsidR="0032532B" w:rsidRPr="00EF43DE">
        <w:rPr>
          <w:rFonts w:asciiTheme="majorHAnsi" w:eastAsia="Times New Roman" w:hAnsiTheme="majorHAnsi" w:cstheme="majorHAnsi"/>
          <w:noProof/>
          <w:sz w:val="28"/>
          <w:szCs w:val="28"/>
          <w:vertAlign w:val="superscript"/>
          <w:lang w:val="ru-MD" w:eastAsia="ru-RU"/>
        </w:rPr>
        <w:t>3</w:t>
      </w:r>
      <w:r w:rsidR="0032532B" w:rsidRPr="00EF43DE">
        <w:rPr>
          <w:rFonts w:asciiTheme="majorHAnsi" w:eastAsia="Times New Roman" w:hAnsiTheme="majorHAnsi" w:cstheme="majorHAnsi"/>
          <w:noProof/>
          <w:sz w:val="28"/>
          <w:szCs w:val="28"/>
          <w:lang w:val="ru-MD" w:eastAsia="ru-RU"/>
        </w:rPr>
        <w:t xml:space="preserve"> (в 2016 году), в то время как МП AC Кахул использовало в среднем 0,036 кг / м</w:t>
      </w:r>
      <w:r w:rsidR="0032532B" w:rsidRPr="00EF43DE">
        <w:rPr>
          <w:rFonts w:asciiTheme="majorHAnsi" w:eastAsia="Times New Roman" w:hAnsiTheme="majorHAnsi" w:cstheme="majorHAnsi"/>
          <w:noProof/>
          <w:sz w:val="28"/>
          <w:szCs w:val="28"/>
          <w:vertAlign w:val="superscript"/>
          <w:lang w:val="ru-MD" w:eastAsia="ru-RU"/>
        </w:rPr>
        <w:t>3</w:t>
      </w:r>
      <w:r w:rsidR="0032532B" w:rsidRPr="00EF43DE">
        <w:rPr>
          <w:rFonts w:asciiTheme="majorHAnsi" w:eastAsia="Times New Roman" w:hAnsiTheme="majorHAnsi" w:cstheme="majorHAnsi"/>
          <w:noProof/>
          <w:sz w:val="28"/>
          <w:szCs w:val="28"/>
          <w:lang w:val="ru-MD" w:eastAsia="ru-RU"/>
        </w:rPr>
        <w:t>. Эти обстоятельства указывают на наличие риска неэффективного использования ресурсов МП AC Унгень на сумму 215,0 тыс. леев. Кроме того, МП AC Унгень, в нарушение законодательной базы</w:t>
      </w:r>
      <w:r w:rsidR="0032532B" w:rsidRPr="00EF43DE">
        <w:rPr>
          <w:rFonts w:asciiTheme="majorHAnsi" w:eastAsia="Times New Roman" w:hAnsiTheme="majorHAnsi" w:cstheme="majorHAnsi"/>
          <w:bCs/>
          <w:iCs/>
          <w:sz w:val="28"/>
          <w:szCs w:val="28"/>
          <w:vertAlign w:val="superscript"/>
          <w:lang w:val="ru-MD" w:eastAsia="ru-RU"/>
        </w:rPr>
        <w:footnoteReference w:id="218"/>
      </w:r>
      <w:r w:rsidR="0032532B" w:rsidRPr="00EF43DE">
        <w:rPr>
          <w:rFonts w:asciiTheme="majorHAnsi" w:eastAsia="Times New Roman" w:hAnsiTheme="majorHAnsi" w:cstheme="majorHAnsi"/>
          <w:noProof/>
          <w:sz w:val="28"/>
          <w:szCs w:val="28"/>
          <w:lang w:val="ru-MD" w:eastAsia="ru-RU"/>
        </w:rPr>
        <w:t>, не регистрирует в бухгалтерском учете запас растворителя сульфата алюминия, доступный ежемесячно для обработки около 45 тонн воды, на сумму около 17,8 тыс. леев</w:t>
      </w:r>
      <w:r w:rsidR="00901076" w:rsidRPr="00EF43DE">
        <w:rPr>
          <w:rFonts w:asciiTheme="majorHAnsi" w:eastAsia="Times New Roman" w:hAnsiTheme="majorHAnsi" w:cstheme="majorHAnsi"/>
          <w:bCs/>
          <w:iCs/>
          <w:sz w:val="28"/>
          <w:szCs w:val="28"/>
          <w:lang w:val="ru-MD" w:eastAsia="ru-RU"/>
        </w:rPr>
        <w:t>.</w:t>
      </w:r>
    </w:p>
    <w:p w14:paraId="0886DD8C" w14:textId="77777777" w:rsidR="00901076" w:rsidRPr="00EF43DE" w:rsidRDefault="00901076" w:rsidP="00901076">
      <w:pPr>
        <w:spacing w:after="0" w:line="240" w:lineRule="auto"/>
        <w:jc w:val="both"/>
        <w:rPr>
          <w:rFonts w:asciiTheme="majorHAnsi" w:eastAsia="Times New Roman" w:hAnsiTheme="majorHAnsi" w:cstheme="majorHAnsi"/>
          <w:bCs/>
          <w:sz w:val="28"/>
          <w:szCs w:val="28"/>
          <w:lang w:val="ru-MD"/>
        </w:rPr>
      </w:pPr>
    </w:p>
    <w:tbl>
      <w:tblPr>
        <w:tblStyle w:val="TableGrid30"/>
        <w:tblW w:w="9776" w:type="dxa"/>
        <w:tblLook w:val="04A0" w:firstRow="1" w:lastRow="0" w:firstColumn="1" w:lastColumn="0" w:noHBand="0" w:noVBand="1"/>
      </w:tblPr>
      <w:tblGrid>
        <w:gridCol w:w="2830"/>
        <w:gridCol w:w="6946"/>
      </w:tblGrid>
      <w:tr w:rsidR="00901076" w:rsidRPr="00EF43DE" w14:paraId="6FCD94B7" w14:textId="77777777" w:rsidTr="006E1868">
        <w:trPr>
          <w:trHeight w:val="356"/>
        </w:trPr>
        <w:tc>
          <w:tcPr>
            <w:tcW w:w="2830" w:type="dxa"/>
          </w:tcPr>
          <w:p w14:paraId="38EDE8BA" w14:textId="0886DA4D" w:rsidR="00901076" w:rsidRPr="00EF43DE" w:rsidRDefault="002F5616" w:rsidP="002A1491">
            <w:pPr>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Рекомендация предыдущего аудита</w:t>
            </w:r>
          </w:p>
        </w:tc>
        <w:tc>
          <w:tcPr>
            <w:tcW w:w="6946" w:type="dxa"/>
          </w:tcPr>
          <w:p w14:paraId="1A05E923" w14:textId="3D3625C5" w:rsidR="00901076" w:rsidRPr="00EF43DE" w:rsidRDefault="002F5616" w:rsidP="002A1491">
            <w:pPr>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Принятые меры</w:t>
            </w:r>
          </w:p>
        </w:tc>
      </w:tr>
      <w:tr w:rsidR="00901076" w:rsidRPr="00190F22" w14:paraId="3C2499A9" w14:textId="77777777" w:rsidTr="006E1868">
        <w:tc>
          <w:tcPr>
            <w:tcW w:w="2830" w:type="dxa"/>
          </w:tcPr>
          <w:p w14:paraId="3CCF28BE" w14:textId="473C96DA" w:rsidR="00901076" w:rsidRPr="00EF43DE" w:rsidRDefault="00993417" w:rsidP="00DE170E">
            <w:pPr>
              <w:numPr>
                <w:ilvl w:val="0"/>
                <w:numId w:val="3"/>
              </w:numPr>
              <w:tabs>
                <w:tab w:val="left" w:pos="0"/>
                <w:tab w:val="left" w:pos="360"/>
              </w:tabs>
              <w:ind w:left="32" w:firstLine="328"/>
              <w:contextualSpacing/>
              <w:jc w:val="both"/>
              <w:rPr>
                <w:rFonts w:asciiTheme="majorHAnsi" w:eastAsia="Times New Roman" w:hAnsiTheme="majorHAnsi" w:cstheme="majorHAnsi"/>
                <w:i/>
                <w:sz w:val="28"/>
                <w:szCs w:val="28"/>
                <w:lang w:val="ru-MD" w:eastAsia="ru-RU"/>
              </w:rPr>
            </w:pPr>
            <w:r w:rsidRPr="00EF43DE">
              <w:rPr>
                <w:rFonts w:asciiTheme="majorHAnsi" w:hAnsiTheme="majorHAnsi" w:cstheme="majorHAnsi"/>
                <w:i/>
                <w:noProof/>
                <w:sz w:val="28"/>
                <w:szCs w:val="28"/>
                <w:lang w:val="ru-MD"/>
              </w:rPr>
              <w:t>Разработать четкие процедуры и нормы по списанию химической продукции, необходимой для обработки и очистки воды</w:t>
            </w:r>
            <w:r w:rsidR="00901076" w:rsidRPr="00EF43DE">
              <w:rPr>
                <w:rFonts w:asciiTheme="majorHAnsi" w:eastAsia="Times New Roman" w:hAnsiTheme="majorHAnsi" w:cstheme="majorHAnsi"/>
                <w:i/>
                <w:sz w:val="28"/>
                <w:szCs w:val="28"/>
                <w:lang w:val="ru-MD" w:eastAsia="ru-RU"/>
              </w:rPr>
              <w:t>;</w:t>
            </w:r>
          </w:p>
          <w:p w14:paraId="725AC907" w14:textId="77777777" w:rsidR="00901076" w:rsidRPr="00EF43DE" w:rsidRDefault="00901076" w:rsidP="002A1491">
            <w:pPr>
              <w:tabs>
                <w:tab w:val="left" w:pos="0"/>
              </w:tabs>
              <w:contextualSpacing/>
              <w:jc w:val="both"/>
              <w:rPr>
                <w:rFonts w:asciiTheme="majorHAnsi" w:eastAsia="Times New Roman" w:hAnsiTheme="majorHAnsi" w:cstheme="majorHAnsi"/>
                <w:b/>
                <w:bCs/>
                <w:color w:val="FF0000"/>
                <w:sz w:val="28"/>
                <w:szCs w:val="28"/>
                <w:lang w:val="ru-MD"/>
              </w:rPr>
            </w:pPr>
          </w:p>
        </w:tc>
        <w:tc>
          <w:tcPr>
            <w:tcW w:w="6946" w:type="dxa"/>
          </w:tcPr>
          <w:p w14:paraId="1FDF00BD" w14:textId="5F06BC0B" w:rsidR="00901076" w:rsidRPr="00EF43DE" w:rsidRDefault="00AA6B71" w:rsidP="002A1491">
            <w:pPr>
              <w:jc w:val="both"/>
              <w:rPr>
                <w:rFonts w:asciiTheme="majorHAnsi" w:eastAsia="Times New Roman" w:hAnsiTheme="majorHAnsi" w:cstheme="majorHAnsi"/>
                <w:color w:val="000000"/>
                <w:sz w:val="28"/>
                <w:szCs w:val="28"/>
                <w:lang w:val="ru-MD"/>
              </w:rPr>
            </w:pPr>
            <w:r w:rsidRPr="00EF43DE">
              <w:rPr>
                <w:rFonts w:asciiTheme="majorHAnsi" w:eastAsia="Times New Roman" w:hAnsiTheme="majorHAnsi" w:cstheme="majorHAnsi"/>
                <w:bCs/>
                <w:sz w:val="28"/>
                <w:szCs w:val="28"/>
                <w:lang w:val="ru-MD"/>
              </w:rPr>
              <w:t xml:space="preserve">Аудиторские доказательства свидетельствуют о том, что </w:t>
            </w:r>
            <w:r w:rsidRPr="00EF43DE">
              <w:rPr>
                <w:rFonts w:asciiTheme="majorHAnsi" w:eastAsia="Times New Roman" w:hAnsiTheme="majorHAnsi" w:cstheme="majorHAnsi"/>
                <w:b/>
                <w:bCs/>
                <w:sz w:val="28"/>
                <w:szCs w:val="28"/>
                <w:lang w:val="ru-MD"/>
              </w:rPr>
              <w:t xml:space="preserve">МП AC </w:t>
            </w:r>
            <w:r w:rsidR="0032532B" w:rsidRPr="00EF43DE">
              <w:rPr>
                <w:rFonts w:asciiTheme="majorHAnsi" w:eastAsia="Times New Roman" w:hAnsiTheme="majorHAnsi" w:cstheme="majorHAnsi"/>
                <w:b/>
                <w:noProof/>
                <w:sz w:val="28"/>
                <w:szCs w:val="28"/>
                <w:lang w:val="ru-MD" w:eastAsia="ru-RU"/>
              </w:rPr>
              <w:t>Унгень</w:t>
            </w:r>
            <w:r w:rsidRPr="00EF43DE">
              <w:rPr>
                <w:rFonts w:asciiTheme="majorHAnsi" w:eastAsia="Times New Roman" w:hAnsiTheme="majorHAnsi" w:cstheme="majorHAnsi"/>
                <w:bCs/>
                <w:sz w:val="28"/>
                <w:szCs w:val="28"/>
                <w:lang w:val="ru-MD"/>
              </w:rPr>
              <w:t xml:space="preserve"> разработал</w:t>
            </w:r>
            <w:r w:rsidR="0032532B" w:rsidRPr="00EF43DE">
              <w:rPr>
                <w:rFonts w:asciiTheme="majorHAnsi" w:eastAsia="Times New Roman" w:hAnsiTheme="majorHAnsi" w:cstheme="majorHAnsi"/>
                <w:bCs/>
                <w:sz w:val="28"/>
                <w:szCs w:val="28"/>
                <w:lang w:val="ru-MD"/>
              </w:rPr>
              <w:t>о</w:t>
            </w:r>
            <w:r w:rsidRPr="00EF43DE">
              <w:rPr>
                <w:rFonts w:asciiTheme="majorHAnsi" w:eastAsia="Times New Roman" w:hAnsiTheme="majorHAnsi" w:cstheme="majorHAnsi"/>
                <w:bCs/>
                <w:sz w:val="28"/>
                <w:szCs w:val="28"/>
                <w:lang w:val="ru-MD"/>
              </w:rPr>
              <w:t xml:space="preserve"> и утвердил</w:t>
            </w:r>
            <w:r w:rsidR="0032532B" w:rsidRPr="00EF43DE">
              <w:rPr>
                <w:rFonts w:asciiTheme="majorHAnsi" w:eastAsia="Times New Roman" w:hAnsiTheme="majorHAnsi" w:cstheme="majorHAnsi"/>
                <w:bCs/>
                <w:sz w:val="28"/>
                <w:szCs w:val="28"/>
                <w:lang w:val="ru-MD"/>
              </w:rPr>
              <w:t>о</w:t>
            </w:r>
            <w:r w:rsidRPr="00EF43DE">
              <w:rPr>
                <w:rFonts w:asciiTheme="majorHAnsi" w:eastAsia="Times New Roman" w:hAnsiTheme="majorHAnsi" w:cstheme="majorHAnsi"/>
                <w:bCs/>
                <w:sz w:val="28"/>
                <w:szCs w:val="28"/>
                <w:lang w:val="ru-MD"/>
              </w:rPr>
              <w:t xml:space="preserve"> 26.02.2018 Технологический регламент </w:t>
            </w:r>
            <w:r w:rsidR="0032532B" w:rsidRPr="00EF43DE">
              <w:rPr>
                <w:rFonts w:asciiTheme="majorHAnsi" w:eastAsia="Times New Roman" w:hAnsiTheme="majorHAnsi" w:cstheme="majorHAnsi"/>
                <w:bCs/>
                <w:sz w:val="28"/>
                <w:szCs w:val="28"/>
                <w:lang w:val="ru-MD"/>
              </w:rPr>
              <w:t>обработки</w:t>
            </w:r>
            <w:r w:rsidRPr="00EF43DE">
              <w:rPr>
                <w:rFonts w:asciiTheme="majorHAnsi" w:eastAsia="Times New Roman" w:hAnsiTheme="majorHAnsi" w:cstheme="majorHAnsi"/>
                <w:bCs/>
                <w:sz w:val="28"/>
                <w:szCs w:val="28"/>
                <w:lang w:val="ru-MD"/>
              </w:rPr>
              <w:t xml:space="preserve"> питьевой воды, который рег</w:t>
            </w:r>
            <w:r w:rsidR="0032532B" w:rsidRPr="00EF43DE">
              <w:rPr>
                <w:rFonts w:asciiTheme="majorHAnsi" w:eastAsia="Times New Roman" w:hAnsiTheme="majorHAnsi" w:cstheme="majorHAnsi"/>
                <w:bCs/>
                <w:sz w:val="28"/>
                <w:szCs w:val="28"/>
                <w:lang w:val="ru-MD"/>
              </w:rPr>
              <w:t>ламентирует</w:t>
            </w:r>
            <w:r w:rsidRPr="00EF43DE">
              <w:rPr>
                <w:rFonts w:asciiTheme="majorHAnsi" w:eastAsia="Times New Roman" w:hAnsiTheme="majorHAnsi" w:cstheme="majorHAnsi"/>
                <w:bCs/>
                <w:sz w:val="28"/>
                <w:szCs w:val="28"/>
                <w:lang w:val="ru-MD"/>
              </w:rPr>
              <w:t xml:space="preserve"> процедуры и нормы </w:t>
            </w:r>
            <w:r w:rsidR="0032532B" w:rsidRPr="00EF43DE">
              <w:rPr>
                <w:rFonts w:asciiTheme="majorHAnsi" w:eastAsia="Times New Roman" w:hAnsiTheme="majorHAnsi" w:cstheme="majorHAnsi"/>
                <w:bCs/>
                <w:sz w:val="28"/>
                <w:szCs w:val="28"/>
                <w:lang w:val="ru-MD"/>
              </w:rPr>
              <w:t>спис</w:t>
            </w:r>
            <w:r w:rsidRPr="00EF43DE">
              <w:rPr>
                <w:rFonts w:asciiTheme="majorHAnsi" w:eastAsia="Times New Roman" w:hAnsiTheme="majorHAnsi" w:cstheme="majorHAnsi"/>
                <w:bCs/>
                <w:sz w:val="28"/>
                <w:szCs w:val="28"/>
                <w:lang w:val="ru-MD"/>
              </w:rPr>
              <w:t>ания химических реагентов, используемых при обработке и очистке питьевой воды</w:t>
            </w:r>
            <w:r w:rsidR="00901076" w:rsidRPr="00EF43DE">
              <w:rPr>
                <w:rFonts w:asciiTheme="majorHAnsi" w:eastAsia="Times New Roman" w:hAnsiTheme="majorHAnsi" w:cstheme="majorHAnsi"/>
                <w:color w:val="000000"/>
                <w:sz w:val="28"/>
                <w:szCs w:val="28"/>
                <w:lang w:val="ru-MD"/>
              </w:rPr>
              <w:t xml:space="preserve">. </w:t>
            </w:r>
          </w:p>
          <w:p w14:paraId="492C1B6A" w14:textId="2B32148F" w:rsidR="00901076" w:rsidRPr="00EF43DE" w:rsidRDefault="0032532B" w:rsidP="0032532B">
            <w:pPr>
              <w:jc w:val="both"/>
              <w:rPr>
                <w:rFonts w:asciiTheme="majorHAnsi" w:eastAsia="Times New Roman" w:hAnsiTheme="majorHAnsi" w:cstheme="majorHAnsi"/>
                <w:b/>
                <w:bCs/>
                <w:sz w:val="28"/>
                <w:szCs w:val="28"/>
                <w:lang w:val="ru-MD"/>
              </w:rPr>
            </w:pPr>
            <w:r w:rsidRPr="00EF43DE">
              <w:rPr>
                <w:rFonts w:asciiTheme="majorHAnsi" w:eastAsia="Times New Roman" w:hAnsiTheme="majorHAnsi" w:cstheme="majorHAnsi"/>
                <w:b/>
                <w:color w:val="000000"/>
                <w:sz w:val="28"/>
                <w:szCs w:val="28"/>
                <w:lang w:val="ru-MD"/>
              </w:rPr>
              <w:t>АО</w:t>
            </w:r>
            <w:r w:rsidR="00901076" w:rsidRPr="00EF43DE">
              <w:rPr>
                <w:rFonts w:asciiTheme="majorHAnsi" w:eastAsia="Times New Roman" w:hAnsiTheme="majorHAnsi" w:cstheme="majorHAnsi"/>
                <w:b/>
                <w:color w:val="000000"/>
                <w:sz w:val="28"/>
                <w:szCs w:val="28"/>
                <w:lang w:val="ru-MD"/>
              </w:rPr>
              <w:t xml:space="preserve"> AC </w:t>
            </w:r>
            <w:r w:rsidRPr="00EF43DE">
              <w:rPr>
                <w:rFonts w:asciiTheme="majorHAnsi" w:eastAsia="Times New Roman" w:hAnsiTheme="majorHAnsi" w:cstheme="majorHAnsi"/>
                <w:b/>
                <w:color w:val="000000"/>
                <w:sz w:val="28"/>
                <w:szCs w:val="28"/>
                <w:lang w:val="ru-MD"/>
              </w:rPr>
              <w:t>Кахул</w:t>
            </w:r>
            <w:r w:rsidR="00901076" w:rsidRPr="00EF43DE">
              <w:rPr>
                <w:rFonts w:asciiTheme="majorHAnsi" w:eastAsia="Times New Roman" w:hAnsiTheme="majorHAnsi" w:cstheme="majorHAnsi"/>
                <w:color w:val="000000"/>
                <w:sz w:val="28"/>
                <w:szCs w:val="28"/>
                <w:lang w:val="ru-MD"/>
              </w:rPr>
              <w:t xml:space="preserve"> </w:t>
            </w:r>
            <w:r w:rsidR="00AA6B71" w:rsidRPr="00EF43DE">
              <w:rPr>
                <w:rFonts w:asciiTheme="majorHAnsi" w:eastAsia="Times New Roman" w:hAnsiTheme="majorHAnsi" w:cstheme="majorHAnsi"/>
                <w:color w:val="000000"/>
                <w:sz w:val="28"/>
                <w:szCs w:val="28"/>
                <w:lang w:val="ru-MD"/>
              </w:rPr>
              <w:t>не разработало и не утвердило внутренние п</w:t>
            </w:r>
            <w:r w:rsidRPr="00EF43DE">
              <w:rPr>
                <w:rFonts w:asciiTheme="majorHAnsi" w:eastAsia="Times New Roman" w:hAnsiTheme="majorHAnsi" w:cstheme="majorHAnsi"/>
                <w:color w:val="000000"/>
                <w:sz w:val="28"/>
                <w:szCs w:val="28"/>
                <w:lang w:val="ru-MD"/>
              </w:rPr>
              <w:t>оложения</w:t>
            </w:r>
            <w:r w:rsidR="00AA6B71" w:rsidRPr="00EF43DE">
              <w:rPr>
                <w:rFonts w:asciiTheme="majorHAnsi" w:eastAsia="Times New Roman" w:hAnsiTheme="majorHAnsi" w:cstheme="majorHAnsi"/>
                <w:color w:val="000000"/>
                <w:sz w:val="28"/>
                <w:szCs w:val="28"/>
                <w:lang w:val="ru-MD"/>
              </w:rPr>
              <w:t xml:space="preserve">, которые включали бы четкие процедуры и нормы </w:t>
            </w:r>
            <w:r w:rsidRPr="00EF43DE">
              <w:rPr>
                <w:rFonts w:asciiTheme="majorHAnsi" w:eastAsia="Times New Roman" w:hAnsiTheme="majorHAnsi" w:cstheme="majorHAnsi"/>
                <w:color w:val="000000"/>
                <w:sz w:val="28"/>
                <w:szCs w:val="28"/>
                <w:lang w:val="ru-MD"/>
              </w:rPr>
              <w:t>спис</w:t>
            </w:r>
            <w:r w:rsidR="00AA6B71" w:rsidRPr="00EF43DE">
              <w:rPr>
                <w:rFonts w:asciiTheme="majorHAnsi" w:eastAsia="Times New Roman" w:hAnsiTheme="majorHAnsi" w:cstheme="majorHAnsi"/>
                <w:color w:val="000000"/>
                <w:sz w:val="28"/>
                <w:szCs w:val="28"/>
                <w:lang w:val="ru-MD"/>
              </w:rPr>
              <w:t>ания необходимых для о</w:t>
            </w:r>
            <w:r w:rsidRPr="00EF43DE">
              <w:rPr>
                <w:rFonts w:asciiTheme="majorHAnsi" w:eastAsia="Times New Roman" w:hAnsiTheme="majorHAnsi" w:cstheme="majorHAnsi"/>
                <w:color w:val="000000"/>
                <w:sz w:val="28"/>
                <w:szCs w:val="28"/>
                <w:lang w:val="ru-MD"/>
              </w:rPr>
              <w:t>бработ</w:t>
            </w:r>
            <w:r w:rsidR="00AA6B71" w:rsidRPr="00EF43DE">
              <w:rPr>
                <w:rFonts w:asciiTheme="majorHAnsi" w:eastAsia="Times New Roman" w:hAnsiTheme="majorHAnsi" w:cstheme="majorHAnsi"/>
                <w:color w:val="000000"/>
                <w:sz w:val="28"/>
                <w:szCs w:val="28"/>
                <w:lang w:val="ru-MD"/>
              </w:rPr>
              <w:t>ки и очистки питьевой воды</w:t>
            </w:r>
            <w:r w:rsidR="00901076" w:rsidRPr="00EF43DE">
              <w:rPr>
                <w:rFonts w:asciiTheme="majorHAnsi" w:eastAsia="Times New Roman" w:hAnsiTheme="majorHAnsi" w:cstheme="majorHAnsi"/>
                <w:color w:val="000000"/>
                <w:sz w:val="28"/>
                <w:szCs w:val="28"/>
                <w:lang w:val="ru-MD"/>
              </w:rPr>
              <w:t xml:space="preserve">. </w:t>
            </w:r>
          </w:p>
        </w:tc>
      </w:tr>
      <w:tr w:rsidR="00901076" w:rsidRPr="00190F22" w14:paraId="0456ABE0" w14:textId="77777777" w:rsidTr="006E1868">
        <w:tc>
          <w:tcPr>
            <w:tcW w:w="9776" w:type="dxa"/>
            <w:gridSpan w:val="2"/>
          </w:tcPr>
          <w:p w14:paraId="6327AE4D" w14:textId="118B1ED2" w:rsidR="00901076" w:rsidRPr="00EF43DE" w:rsidRDefault="002B57EF" w:rsidP="0035502C">
            <w:pPr>
              <w:jc w:val="both"/>
              <w:rPr>
                <w:rFonts w:asciiTheme="majorHAnsi" w:eastAsia="Times New Roman" w:hAnsiTheme="majorHAnsi" w:cstheme="majorHAnsi"/>
                <w:b/>
                <w:bCs/>
                <w:sz w:val="28"/>
                <w:szCs w:val="28"/>
                <w:lang w:val="ru-MD"/>
              </w:rPr>
            </w:pPr>
            <w:r w:rsidRPr="00EF43DE">
              <w:rPr>
                <w:rFonts w:asciiTheme="majorHAnsi" w:eastAsia="Times New Roman" w:hAnsiTheme="majorHAnsi" w:cstheme="majorHAnsi"/>
                <w:b/>
                <w:bCs/>
                <w:sz w:val="28"/>
                <w:szCs w:val="28"/>
                <w:lang w:val="ru-MD"/>
              </w:rPr>
              <w:t>Воздействие принятых мер</w:t>
            </w:r>
            <w:r w:rsidR="00901076" w:rsidRPr="00EF43DE">
              <w:rPr>
                <w:rFonts w:asciiTheme="majorHAnsi" w:eastAsia="Times New Roman" w:hAnsiTheme="majorHAnsi" w:cstheme="majorHAnsi"/>
                <w:b/>
                <w:bCs/>
                <w:sz w:val="28"/>
                <w:szCs w:val="28"/>
                <w:lang w:val="ru-MD"/>
              </w:rPr>
              <w:t>:</w:t>
            </w:r>
            <w:r w:rsidR="00901076" w:rsidRPr="00EF43DE">
              <w:rPr>
                <w:rFonts w:asciiTheme="majorHAnsi" w:eastAsia="Times New Roman" w:hAnsiTheme="majorHAnsi" w:cstheme="majorHAnsi"/>
                <w:noProof/>
                <w:sz w:val="28"/>
                <w:szCs w:val="28"/>
                <w:lang w:val="ru-MD" w:eastAsia="ru-RU"/>
              </w:rPr>
              <w:t xml:space="preserve"> </w:t>
            </w:r>
            <w:r w:rsidR="0035502C" w:rsidRPr="00EF43DE">
              <w:rPr>
                <w:rFonts w:asciiTheme="majorHAnsi" w:eastAsia="Times New Roman" w:hAnsiTheme="majorHAnsi" w:cstheme="majorHAnsi"/>
                <w:noProof/>
                <w:sz w:val="28"/>
                <w:szCs w:val="28"/>
                <w:lang w:val="ru-MD" w:eastAsia="ru-RU"/>
              </w:rPr>
              <w:t>Не устанавливается на уровне ПВК м</w:t>
            </w:r>
            <w:r w:rsidR="00AA6B71" w:rsidRPr="00EF43DE">
              <w:rPr>
                <w:rFonts w:asciiTheme="majorHAnsi" w:eastAsia="Times New Roman" w:hAnsiTheme="majorHAnsi" w:cstheme="majorHAnsi"/>
                <w:noProof/>
                <w:sz w:val="28"/>
                <w:szCs w:val="28"/>
                <w:lang w:val="ru-MD" w:eastAsia="ru-RU"/>
              </w:rPr>
              <w:t xml:space="preserve">инимальная (оптимальная) доза коагулянта, необходимая для </w:t>
            </w:r>
            <w:r w:rsidR="0035502C" w:rsidRPr="00EF43DE">
              <w:rPr>
                <w:rFonts w:asciiTheme="majorHAnsi" w:eastAsia="Times New Roman" w:hAnsiTheme="majorHAnsi" w:cstheme="majorHAnsi"/>
                <w:noProof/>
                <w:sz w:val="28"/>
                <w:szCs w:val="28"/>
                <w:lang w:val="ru-MD" w:eastAsia="ru-RU"/>
              </w:rPr>
              <w:t>обработки</w:t>
            </w:r>
            <w:r w:rsidR="00AA6B71" w:rsidRPr="00EF43DE">
              <w:rPr>
                <w:rFonts w:asciiTheme="majorHAnsi" w:eastAsia="Times New Roman" w:hAnsiTheme="majorHAnsi" w:cstheme="majorHAnsi"/>
                <w:noProof/>
                <w:sz w:val="28"/>
                <w:szCs w:val="28"/>
                <w:lang w:val="ru-MD" w:eastAsia="ru-RU"/>
              </w:rPr>
              <w:t xml:space="preserve"> определенного объема воды, в зависимости от зарегистрированных лабораторных показателей. </w:t>
            </w:r>
          </w:p>
        </w:tc>
      </w:tr>
    </w:tbl>
    <w:p w14:paraId="0C0C5312" w14:textId="77777777" w:rsidR="00901076" w:rsidRPr="00EF43DE" w:rsidRDefault="00901076" w:rsidP="00901076">
      <w:pPr>
        <w:spacing w:after="0" w:line="240" w:lineRule="auto"/>
        <w:jc w:val="both"/>
        <w:rPr>
          <w:rFonts w:asciiTheme="majorHAnsi" w:eastAsia="Times New Roman" w:hAnsiTheme="majorHAnsi" w:cstheme="majorHAnsi"/>
          <w:b/>
          <w:i/>
          <w:sz w:val="28"/>
          <w:szCs w:val="28"/>
          <w:lang w:val="ru-MD"/>
        </w:rPr>
      </w:pPr>
    </w:p>
    <w:p w14:paraId="4FDB90D6" w14:textId="381158C4" w:rsidR="00901076" w:rsidRPr="00EF43DE" w:rsidRDefault="002B57EF" w:rsidP="00901076">
      <w:pPr>
        <w:spacing w:after="0" w:line="240" w:lineRule="auto"/>
        <w:jc w:val="both"/>
        <w:rPr>
          <w:rFonts w:asciiTheme="majorHAnsi" w:eastAsia="Times New Roman" w:hAnsiTheme="majorHAnsi" w:cstheme="majorHAnsi"/>
          <w:b/>
          <w:i/>
          <w:sz w:val="28"/>
          <w:szCs w:val="28"/>
          <w:lang w:val="ru-MD"/>
        </w:rPr>
      </w:pPr>
      <w:r w:rsidRPr="00EF43DE">
        <w:rPr>
          <w:rFonts w:asciiTheme="majorHAnsi" w:eastAsia="Times New Roman" w:hAnsiTheme="majorHAnsi" w:cstheme="majorHAnsi"/>
          <w:b/>
          <w:i/>
          <w:sz w:val="28"/>
          <w:szCs w:val="28"/>
          <w:lang w:val="ru-MD"/>
        </w:rPr>
        <w:t>Степень внедрения рекомендации</w:t>
      </w:r>
    </w:p>
    <w:p w14:paraId="35503D88" w14:textId="22213D7D" w:rsidR="00901076" w:rsidRPr="00EF43DE" w:rsidRDefault="00AA6B71" w:rsidP="00C11633">
      <w:pPr>
        <w:ind w:right="-22" w:firstLine="360"/>
        <w:contextualSpacing/>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Исходя из вышесказанного, эта рекомендация считается </w:t>
      </w:r>
      <w:r w:rsidRPr="00EF43DE">
        <w:rPr>
          <w:rFonts w:asciiTheme="majorHAnsi" w:hAnsiTheme="majorHAnsi" w:cstheme="majorHAnsi"/>
          <w:b/>
          <w:sz w:val="28"/>
          <w:szCs w:val="28"/>
          <w:lang w:val="ru-MD"/>
        </w:rPr>
        <w:t>не</w:t>
      </w:r>
      <w:r w:rsidR="0035502C" w:rsidRPr="00EF43DE">
        <w:rPr>
          <w:rFonts w:asciiTheme="majorHAnsi" w:hAnsiTheme="majorHAnsi" w:cstheme="majorHAnsi"/>
          <w:b/>
          <w:sz w:val="28"/>
          <w:szCs w:val="28"/>
          <w:lang w:val="ru-MD"/>
        </w:rPr>
        <w:t>внедре</w:t>
      </w:r>
      <w:r w:rsidRPr="00EF43DE">
        <w:rPr>
          <w:rFonts w:asciiTheme="majorHAnsi" w:hAnsiTheme="majorHAnsi" w:cstheme="majorHAnsi"/>
          <w:b/>
          <w:sz w:val="28"/>
          <w:szCs w:val="28"/>
          <w:lang w:val="ru-MD"/>
        </w:rPr>
        <w:t>нной</w:t>
      </w:r>
      <w:r w:rsidRPr="00EF43DE">
        <w:rPr>
          <w:rFonts w:asciiTheme="majorHAnsi" w:hAnsiTheme="majorHAnsi" w:cstheme="majorHAnsi"/>
          <w:sz w:val="28"/>
          <w:szCs w:val="28"/>
          <w:lang w:val="ru-MD"/>
        </w:rPr>
        <w:t xml:space="preserve"> АО AC </w:t>
      </w:r>
      <w:r w:rsidR="0035502C" w:rsidRPr="00EF43DE">
        <w:rPr>
          <w:rFonts w:asciiTheme="majorHAnsi" w:hAnsiTheme="majorHAnsi" w:cstheme="majorHAnsi"/>
          <w:sz w:val="28"/>
          <w:szCs w:val="28"/>
          <w:lang w:val="ru-MD"/>
        </w:rPr>
        <w:t>Кахул</w:t>
      </w:r>
      <w:r w:rsidRPr="00EF43DE">
        <w:rPr>
          <w:rFonts w:asciiTheme="majorHAnsi" w:hAnsiTheme="majorHAnsi" w:cstheme="majorHAnsi"/>
          <w:sz w:val="28"/>
          <w:szCs w:val="28"/>
          <w:lang w:val="ru-MD"/>
        </w:rPr>
        <w:t xml:space="preserve"> </w:t>
      </w:r>
      <w:r w:rsidR="00FC48CD" w:rsidRPr="00EF43DE">
        <w:rPr>
          <w:rFonts w:asciiTheme="majorHAnsi" w:hAnsiTheme="majorHAnsi" w:cstheme="majorHAnsi"/>
          <w:sz w:val="28"/>
          <w:szCs w:val="28"/>
          <w:lang w:val="ru-MD"/>
        </w:rPr>
        <w:t xml:space="preserve">и </w:t>
      </w:r>
      <w:r w:rsidR="00FC48CD" w:rsidRPr="00EF43DE">
        <w:rPr>
          <w:rFonts w:asciiTheme="majorHAnsi" w:hAnsiTheme="majorHAnsi" w:cstheme="majorHAnsi"/>
          <w:b/>
          <w:sz w:val="28"/>
          <w:szCs w:val="28"/>
          <w:lang w:val="ru-MD"/>
        </w:rPr>
        <w:t>внедренной</w:t>
      </w:r>
      <w:r w:rsidRPr="00EF43DE">
        <w:rPr>
          <w:rFonts w:asciiTheme="majorHAnsi" w:hAnsiTheme="majorHAnsi" w:cstheme="majorHAnsi"/>
          <w:sz w:val="28"/>
          <w:szCs w:val="28"/>
          <w:lang w:val="ru-MD"/>
        </w:rPr>
        <w:t xml:space="preserve"> МП AC </w:t>
      </w:r>
      <w:r w:rsidR="0035502C" w:rsidRPr="00EF43DE">
        <w:rPr>
          <w:rFonts w:asciiTheme="majorHAnsi" w:hAnsiTheme="majorHAnsi" w:cstheme="majorHAnsi"/>
          <w:sz w:val="28"/>
          <w:szCs w:val="28"/>
          <w:lang w:val="ru-MD"/>
        </w:rPr>
        <w:t>Унгень</w:t>
      </w:r>
      <w:r w:rsidR="00901076" w:rsidRPr="00EF43DE">
        <w:rPr>
          <w:rFonts w:asciiTheme="majorHAnsi" w:hAnsiTheme="majorHAnsi" w:cstheme="majorHAnsi"/>
          <w:sz w:val="28"/>
          <w:szCs w:val="28"/>
          <w:lang w:val="ru-MD"/>
        </w:rPr>
        <w:t>.</w:t>
      </w:r>
    </w:p>
    <w:p w14:paraId="62555170" w14:textId="77777777" w:rsidR="00901076" w:rsidRPr="00EF43DE" w:rsidRDefault="00901076" w:rsidP="00901076">
      <w:pPr>
        <w:spacing w:after="0" w:line="240" w:lineRule="auto"/>
        <w:jc w:val="both"/>
        <w:rPr>
          <w:rFonts w:asciiTheme="majorHAnsi" w:eastAsia="Times New Roman" w:hAnsiTheme="majorHAnsi" w:cstheme="majorHAnsi"/>
          <w:b/>
          <w:i/>
          <w:sz w:val="28"/>
          <w:szCs w:val="28"/>
          <w:lang w:val="ru-MD"/>
        </w:rPr>
      </w:pPr>
    </w:p>
    <w:p w14:paraId="7E221704" w14:textId="450FB40B" w:rsidR="00901076" w:rsidRPr="00EF43DE" w:rsidRDefault="002B57EF" w:rsidP="00DE170E">
      <w:pPr>
        <w:pStyle w:val="ab"/>
        <w:numPr>
          <w:ilvl w:val="0"/>
          <w:numId w:val="3"/>
        </w:numPr>
        <w:spacing w:after="0" w:line="240" w:lineRule="auto"/>
        <w:rPr>
          <w:rFonts w:asciiTheme="majorHAnsi" w:eastAsia="Times New Roman" w:hAnsiTheme="majorHAnsi" w:cstheme="majorHAnsi"/>
          <w:b/>
          <w:bCs/>
          <w:i/>
          <w:sz w:val="28"/>
          <w:szCs w:val="28"/>
          <w:lang w:val="ru-MD"/>
        </w:rPr>
      </w:pPr>
      <w:r w:rsidRPr="00EF43DE">
        <w:rPr>
          <w:rFonts w:asciiTheme="majorHAnsi" w:eastAsia="Times New Roman" w:hAnsiTheme="majorHAnsi" w:cstheme="majorHAnsi"/>
          <w:b/>
          <w:bCs/>
          <w:i/>
          <w:sz w:val="28"/>
          <w:szCs w:val="28"/>
          <w:lang w:val="ru-MD"/>
        </w:rPr>
        <w:t>Описание установленного нарушения</w:t>
      </w:r>
    </w:p>
    <w:p w14:paraId="5043C616" w14:textId="352F00EA" w:rsidR="00901076" w:rsidRPr="00EF43DE" w:rsidRDefault="00AA6B71" w:rsidP="00AA6B71">
      <w:pPr>
        <w:spacing w:after="0" w:line="240" w:lineRule="auto"/>
        <w:ind w:right="-22" w:firstLine="450"/>
        <w:jc w:val="both"/>
        <w:rPr>
          <w:rFonts w:asciiTheme="majorHAnsi" w:eastAsia="Times New Roman" w:hAnsiTheme="majorHAnsi" w:cstheme="majorHAnsi"/>
          <w:noProof/>
          <w:sz w:val="28"/>
          <w:szCs w:val="28"/>
          <w:lang w:val="ru-MD" w:eastAsia="ru-RU"/>
        </w:rPr>
      </w:pPr>
      <w:r w:rsidRPr="00EF43DE">
        <w:rPr>
          <w:rFonts w:asciiTheme="majorHAnsi" w:eastAsia="Times New Roman" w:hAnsiTheme="majorHAnsi" w:cstheme="majorHAnsi"/>
          <w:bCs/>
          <w:noProof/>
          <w:sz w:val="28"/>
          <w:szCs w:val="28"/>
          <w:lang w:val="ru-MD" w:eastAsia="ru-RU"/>
        </w:rPr>
        <w:t>В нарушение требований ст.31 (2) Закона</w:t>
      </w:r>
      <w:r w:rsidR="0096634C" w:rsidRPr="00EF43DE">
        <w:rPr>
          <w:rFonts w:asciiTheme="majorHAnsi" w:eastAsia="Times New Roman" w:hAnsiTheme="majorHAnsi" w:cstheme="majorHAnsi"/>
          <w:bCs/>
          <w:noProof/>
          <w:sz w:val="28"/>
          <w:szCs w:val="28"/>
          <w:lang w:val="ru-MD" w:eastAsia="ru-RU"/>
        </w:rPr>
        <w:t xml:space="preserve"> </w:t>
      </w:r>
      <w:r w:rsidRPr="00EF43DE">
        <w:rPr>
          <w:rFonts w:asciiTheme="majorHAnsi" w:eastAsia="Times New Roman" w:hAnsiTheme="majorHAnsi" w:cstheme="majorHAnsi"/>
          <w:bCs/>
          <w:noProof/>
          <w:sz w:val="28"/>
          <w:szCs w:val="28"/>
          <w:lang w:val="ru-MD" w:eastAsia="ru-RU"/>
        </w:rPr>
        <w:t>№303 от 13.12.2013</w:t>
      </w:r>
      <w:r w:rsidR="00F25935" w:rsidRPr="00EF43DE">
        <w:rPr>
          <w:rFonts w:asciiTheme="majorHAnsi" w:eastAsia="Times New Roman" w:hAnsiTheme="majorHAnsi" w:cstheme="majorHAnsi"/>
          <w:bCs/>
          <w:noProof/>
          <w:sz w:val="28"/>
          <w:szCs w:val="28"/>
          <w:vertAlign w:val="superscript"/>
          <w:lang w:val="ru-MD" w:eastAsia="ru-RU"/>
        </w:rPr>
        <w:footnoteReference w:id="219"/>
      </w:r>
      <w:r w:rsidR="00F25935" w:rsidRPr="00EF43DE">
        <w:rPr>
          <w:rFonts w:asciiTheme="majorHAnsi" w:eastAsia="Times New Roman" w:hAnsiTheme="majorHAnsi" w:cstheme="majorHAnsi"/>
          <w:bCs/>
          <w:noProof/>
          <w:sz w:val="28"/>
          <w:szCs w:val="28"/>
          <w:lang w:val="ru-MD" w:eastAsia="ru-RU"/>
        </w:rPr>
        <w:t>,</w:t>
      </w:r>
      <w:r w:rsidRPr="00EF43DE">
        <w:rPr>
          <w:rFonts w:asciiTheme="majorHAnsi" w:eastAsia="Times New Roman" w:hAnsiTheme="majorHAnsi" w:cstheme="majorHAnsi"/>
          <w:bCs/>
          <w:noProof/>
          <w:sz w:val="28"/>
          <w:szCs w:val="28"/>
          <w:lang w:val="ru-MD" w:eastAsia="ru-RU"/>
        </w:rPr>
        <w:t xml:space="preserve"> </w:t>
      </w:r>
      <w:r w:rsidR="0096634C" w:rsidRPr="00EF43DE">
        <w:rPr>
          <w:rFonts w:asciiTheme="majorHAnsi" w:eastAsia="Times New Roman" w:hAnsiTheme="majorHAnsi" w:cstheme="majorHAnsi"/>
          <w:bCs/>
          <w:noProof/>
          <w:sz w:val="28"/>
          <w:szCs w:val="28"/>
          <w:lang w:val="ru-MD" w:eastAsia="ru-RU"/>
        </w:rPr>
        <w:t>ПВ</w:t>
      </w:r>
      <w:r w:rsidRPr="00EF43DE">
        <w:rPr>
          <w:rFonts w:asciiTheme="majorHAnsi" w:eastAsia="Times New Roman" w:hAnsiTheme="majorHAnsi" w:cstheme="majorHAnsi"/>
          <w:bCs/>
          <w:noProof/>
          <w:sz w:val="28"/>
          <w:szCs w:val="28"/>
          <w:lang w:val="ru-MD" w:eastAsia="ru-RU"/>
        </w:rPr>
        <w:t xml:space="preserve">К не обеспечили надлежащее составление договоров , заключенных с потребителями, в них не была включена информация </w:t>
      </w:r>
      <w:r w:rsidR="006704A3" w:rsidRPr="00EF43DE">
        <w:rPr>
          <w:rFonts w:ascii="Georgia" w:hAnsi="Georgia"/>
          <w:shd w:val="clear" w:color="auto" w:fill="FFFFFF"/>
          <w:lang w:val="ru-MD"/>
        </w:rPr>
        <w:t> </w:t>
      </w:r>
      <w:r w:rsidR="006704A3" w:rsidRPr="00EF43DE">
        <w:rPr>
          <w:rFonts w:asciiTheme="majorHAnsi" w:hAnsiTheme="majorHAnsi" w:cstheme="majorHAnsi"/>
          <w:sz w:val="28"/>
          <w:szCs w:val="28"/>
          <w:shd w:val="clear" w:color="auto" w:fill="FFFFFF"/>
          <w:lang w:val="ru-MD"/>
        </w:rPr>
        <w:t>обо всех действующих тарифах</w:t>
      </w:r>
      <w:r w:rsidR="006704A3" w:rsidRPr="00EF43DE">
        <w:rPr>
          <w:rFonts w:asciiTheme="majorHAnsi" w:eastAsia="Times New Roman" w:hAnsiTheme="majorHAnsi" w:cstheme="majorHAnsi"/>
          <w:bCs/>
          <w:noProof/>
          <w:sz w:val="28"/>
          <w:szCs w:val="28"/>
          <w:lang w:val="ru-MD" w:eastAsia="ru-RU"/>
        </w:rPr>
        <w:t xml:space="preserve"> и порядке их применения</w:t>
      </w:r>
      <w:r w:rsidR="006704A3" w:rsidRPr="00EF43DE">
        <w:rPr>
          <w:rFonts w:asciiTheme="majorHAnsi" w:hAnsiTheme="majorHAnsi" w:cstheme="majorHAnsi"/>
          <w:sz w:val="28"/>
          <w:szCs w:val="28"/>
          <w:shd w:val="clear" w:color="auto" w:fill="FFFFFF"/>
          <w:lang w:val="ru-MD"/>
        </w:rPr>
        <w:t>, услови</w:t>
      </w:r>
      <w:r w:rsidR="00FF4596">
        <w:rPr>
          <w:rFonts w:asciiTheme="majorHAnsi" w:hAnsiTheme="majorHAnsi" w:cstheme="majorHAnsi"/>
          <w:sz w:val="28"/>
          <w:szCs w:val="28"/>
          <w:shd w:val="clear" w:color="auto" w:fill="FFFFFF"/>
          <w:lang w:val="ru-RU"/>
        </w:rPr>
        <w:t>я</w:t>
      </w:r>
      <w:r w:rsidR="006704A3" w:rsidRPr="00EF43DE">
        <w:rPr>
          <w:rFonts w:asciiTheme="majorHAnsi" w:hAnsiTheme="majorHAnsi" w:cstheme="majorHAnsi"/>
          <w:sz w:val="28"/>
          <w:szCs w:val="28"/>
          <w:shd w:val="clear" w:color="auto" w:fill="FFFFFF"/>
          <w:lang w:val="ru-MD"/>
        </w:rPr>
        <w:t>х прерывания предоставления услуги, условиях отключения и повторного подключения устройства для потребления к публичным сетям, а также о порядке внесения изменений, приостановления или расторжения договора, действия</w:t>
      </w:r>
      <w:r w:rsidR="0096634C" w:rsidRPr="00EF43DE">
        <w:rPr>
          <w:rFonts w:asciiTheme="majorHAnsi" w:hAnsiTheme="majorHAnsi" w:cstheme="majorHAnsi"/>
          <w:sz w:val="28"/>
          <w:szCs w:val="28"/>
          <w:shd w:val="clear" w:color="auto" w:fill="FFFFFF"/>
          <w:lang w:val="ru-MD"/>
        </w:rPr>
        <w:t>х</w:t>
      </w:r>
      <w:r w:rsidR="006704A3" w:rsidRPr="00EF43DE">
        <w:rPr>
          <w:rFonts w:asciiTheme="majorHAnsi" w:hAnsiTheme="majorHAnsi" w:cstheme="majorHAnsi"/>
          <w:sz w:val="28"/>
          <w:szCs w:val="28"/>
          <w:shd w:val="clear" w:color="auto" w:fill="FFFFFF"/>
          <w:lang w:val="ru-MD"/>
        </w:rPr>
        <w:t xml:space="preserve">, которые необходимо предпринять в случае несоблюдения уровней качества, предусмотренных </w:t>
      </w:r>
      <w:r w:rsidR="0096634C" w:rsidRPr="00EF43DE">
        <w:rPr>
          <w:rFonts w:asciiTheme="majorHAnsi" w:hAnsiTheme="majorHAnsi" w:cstheme="majorHAnsi"/>
          <w:sz w:val="28"/>
          <w:szCs w:val="28"/>
          <w:shd w:val="clear" w:color="auto" w:fill="FFFFFF"/>
          <w:lang w:val="ru-MD"/>
        </w:rPr>
        <w:t>д</w:t>
      </w:r>
      <w:r w:rsidR="006704A3" w:rsidRPr="00EF43DE">
        <w:rPr>
          <w:rFonts w:asciiTheme="majorHAnsi" w:hAnsiTheme="majorHAnsi" w:cstheme="majorHAnsi"/>
          <w:sz w:val="28"/>
          <w:szCs w:val="28"/>
          <w:shd w:val="clear" w:color="auto" w:fill="FFFFFF"/>
          <w:lang w:val="ru-MD"/>
        </w:rPr>
        <w:t>оговором, порядок и размер сокращения платежей за услугу в случае несоблюдения оператором сроков ее предоставления или в случае предоставления услуги на неудовлетворительном уровне, порядок разрешения споров, связанных с неисполнением или ненадлежащим исполнением каких-либо условий договора, и другие условия, оговоренные сторонами и не противоречащие законодательству</w:t>
      </w:r>
      <w:r w:rsidR="00901076" w:rsidRPr="00EF43DE">
        <w:rPr>
          <w:rFonts w:asciiTheme="majorHAnsi" w:eastAsia="Times New Roman" w:hAnsiTheme="majorHAnsi" w:cstheme="majorHAnsi"/>
          <w:noProof/>
          <w:sz w:val="28"/>
          <w:szCs w:val="28"/>
          <w:lang w:val="ru-MD" w:eastAsia="ru-RU"/>
        </w:rPr>
        <w:t xml:space="preserve">. </w:t>
      </w:r>
    </w:p>
    <w:p w14:paraId="53131554" w14:textId="64468F21" w:rsidR="00901076" w:rsidRPr="00EF43DE" w:rsidRDefault="00F25935" w:rsidP="00C11633">
      <w:pPr>
        <w:spacing w:after="0" w:line="240" w:lineRule="auto"/>
        <w:ind w:right="-22" w:firstLine="709"/>
        <w:jc w:val="both"/>
        <w:rPr>
          <w:rFonts w:asciiTheme="majorHAnsi" w:eastAsia="Times New Roman" w:hAnsiTheme="majorHAnsi" w:cstheme="majorHAnsi"/>
          <w:noProof/>
          <w:sz w:val="28"/>
          <w:szCs w:val="28"/>
          <w:lang w:val="ru-MD" w:eastAsia="ru-RU"/>
        </w:rPr>
      </w:pPr>
      <w:r w:rsidRPr="00EF43DE">
        <w:rPr>
          <w:rFonts w:asciiTheme="majorHAnsi" w:hAnsiTheme="majorHAnsi" w:cstheme="majorHAnsi"/>
          <w:noProof/>
          <w:sz w:val="28"/>
          <w:szCs w:val="28"/>
          <w:lang w:val="ru-MD"/>
        </w:rPr>
        <w:t>ПВК</w:t>
      </w:r>
      <w:r w:rsidR="00835FBE" w:rsidRPr="00EF43DE">
        <w:rPr>
          <w:rFonts w:asciiTheme="majorHAnsi" w:hAnsiTheme="majorHAnsi" w:cstheme="majorHAnsi"/>
          <w:noProof/>
          <w:sz w:val="28"/>
          <w:szCs w:val="28"/>
          <w:lang w:val="ru-MD"/>
        </w:rPr>
        <w:t xml:space="preserve"> не обеспечили соблюдение процедуры заключения и п</w:t>
      </w:r>
      <w:r w:rsidR="00874C66" w:rsidRPr="00EF43DE">
        <w:rPr>
          <w:rFonts w:asciiTheme="majorHAnsi" w:hAnsiTheme="majorHAnsi" w:cstheme="majorHAnsi"/>
          <w:noProof/>
          <w:sz w:val="28"/>
          <w:szCs w:val="28"/>
          <w:lang w:val="ru-MD"/>
        </w:rPr>
        <w:t>ерезаключ</w:t>
      </w:r>
      <w:r w:rsidR="00835FBE" w:rsidRPr="00EF43DE">
        <w:rPr>
          <w:rFonts w:asciiTheme="majorHAnsi" w:hAnsiTheme="majorHAnsi" w:cstheme="majorHAnsi"/>
          <w:noProof/>
          <w:sz w:val="28"/>
          <w:szCs w:val="28"/>
          <w:lang w:val="ru-MD"/>
        </w:rPr>
        <w:t xml:space="preserve">ения договоров на оказание услуг в соответствии с Положением о </w:t>
      </w:r>
      <w:r w:rsidRPr="00EF43DE">
        <w:rPr>
          <w:rFonts w:asciiTheme="majorHAnsi" w:hAnsiTheme="majorHAnsi" w:cstheme="majorHAnsi"/>
          <w:noProof/>
          <w:sz w:val="28"/>
          <w:szCs w:val="28"/>
          <w:lang w:val="ru-MD"/>
        </w:rPr>
        <w:t>публичной услуге</w:t>
      </w:r>
      <w:r w:rsidR="00874C66" w:rsidRPr="00EF43DE">
        <w:rPr>
          <w:rFonts w:asciiTheme="majorHAnsi" w:hAnsiTheme="majorHAnsi" w:cstheme="majorHAnsi"/>
          <w:noProof/>
          <w:sz w:val="28"/>
          <w:szCs w:val="28"/>
          <w:lang w:val="ru-MD"/>
        </w:rPr>
        <w:t xml:space="preserve"> </w:t>
      </w:r>
      <w:r w:rsidR="00835FBE" w:rsidRPr="00EF43DE">
        <w:rPr>
          <w:rFonts w:asciiTheme="majorHAnsi" w:hAnsiTheme="majorHAnsi" w:cstheme="majorHAnsi"/>
          <w:noProof/>
          <w:sz w:val="28"/>
          <w:szCs w:val="28"/>
          <w:lang w:val="ru-MD"/>
        </w:rPr>
        <w:t xml:space="preserve">водоснабжения и канализации, утвержденным </w:t>
      </w:r>
      <w:r w:rsidR="00874C66" w:rsidRPr="00EF43DE">
        <w:rPr>
          <w:rFonts w:asciiTheme="majorHAnsi" w:hAnsiTheme="majorHAnsi" w:cstheme="majorHAnsi"/>
          <w:noProof/>
          <w:sz w:val="28"/>
          <w:szCs w:val="28"/>
          <w:lang w:val="ru-MD"/>
        </w:rPr>
        <w:t>Постановлением НАРЭ №</w:t>
      </w:r>
      <w:r w:rsidR="00835FBE" w:rsidRPr="00EF43DE">
        <w:rPr>
          <w:rFonts w:asciiTheme="majorHAnsi" w:hAnsiTheme="majorHAnsi" w:cstheme="majorHAnsi"/>
          <w:noProof/>
          <w:sz w:val="28"/>
          <w:szCs w:val="28"/>
          <w:lang w:val="ru-MD"/>
        </w:rPr>
        <w:t>271/2015</w:t>
      </w:r>
      <w:r w:rsidR="00901076" w:rsidRPr="00EF43DE">
        <w:rPr>
          <w:rFonts w:asciiTheme="majorHAnsi" w:hAnsiTheme="majorHAnsi" w:cstheme="majorHAnsi"/>
          <w:sz w:val="28"/>
          <w:szCs w:val="28"/>
          <w:lang w:val="ru-MD"/>
        </w:rPr>
        <w:t>.</w:t>
      </w:r>
    </w:p>
    <w:p w14:paraId="1E262177" w14:textId="2C5269B4" w:rsidR="00901076" w:rsidRPr="00EF43DE" w:rsidRDefault="00835FBE" w:rsidP="00C11633">
      <w:pPr>
        <w:spacing w:after="0" w:line="240" w:lineRule="auto"/>
        <w:ind w:right="-22" w:firstLine="709"/>
        <w:contextualSpacing/>
        <w:jc w:val="both"/>
        <w:rPr>
          <w:rFonts w:asciiTheme="majorHAnsi" w:eastAsia="Times New Roman" w:hAnsiTheme="majorHAnsi" w:cstheme="majorHAnsi"/>
          <w:noProof/>
          <w:sz w:val="28"/>
          <w:szCs w:val="28"/>
          <w:lang w:val="ru-MD" w:eastAsia="ru-RU"/>
        </w:rPr>
      </w:pPr>
      <w:r w:rsidRPr="00EF43DE">
        <w:rPr>
          <w:rFonts w:asciiTheme="majorHAnsi" w:eastAsia="Times New Roman" w:hAnsiTheme="majorHAnsi" w:cstheme="majorHAnsi"/>
          <w:noProof/>
          <w:sz w:val="28"/>
          <w:szCs w:val="28"/>
          <w:lang w:val="ru-MD" w:eastAsia="ru-RU"/>
        </w:rPr>
        <w:t>Следует отметить, что в настоящее время наблюдается другая практика организации предоставления услуг водоснабжения и канализации потребителям физических лиц, проживающих в</w:t>
      </w:r>
      <w:r w:rsidR="00FB3B30" w:rsidRPr="00EF43DE">
        <w:rPr>
          <w:rFonts w:asciiTheme="majorHAnsi" w:eastAsia="Times New Roman" w:hAnsiTheme="majorHAnsi" w:cstheme="majorHAnsi"/>
          <w:noProof/>
          <w:sz w:val="28"/>
          <w:szCs w:val="28"/>
          <w:lang w:val="ru-MD" w:eastAsia="ru-RU"/>
        </w:rPr>
        <w:t xml:space="preserve"> </w:t>
      </w:r>
      <w:r w:rsidR="00874C66" w:rsidRPr="00EF43DE">
        <w:rPr>
          <w:rFonts w:asciiTheme="majorHAnsi" w:eastAsia="Times New Roman" w:hAnsiTheme="majorHAnsi" w:cstheme="majorHAnsi"/>
          <w:noProof/>
          <w:sz w:val="28"/>
          <w:szCs w:val="28"/>
          <w:lang w:val="ru-MD" w:eastAsia="ru-RU"/>
        </w:rPr>
        <w:t xml:space="preserve">многоквартирных </w:t>
      </w:r>
      <w:r w:rsidRPr="00EF43DE">
        <w:rPr>
          <w:rFonts w:asciiTheme="majorHAnsi" w:eastAsia="Times New Roman" w:hAnsiTheme="majorHAnsi" w:cstheme="majorHAnsi"/>
          <w:noProof/>
          <w:sz w:val="28"/>
          <w:szCs w:val="28"/>
          <w:lang w:val="ru-MD" w:eastAsia="ru-RU"/>
        </w:rPr>
        <w:t xml:space="preserve">жилых домах. Так, </w:t>
      </w:r>
      <w:r w:rsidR="00F25935" w:rsidRPr="00EF43DE">
        <w:rPr>
          <w:rFonts w:asciiTheme="majorHAnsi" w:eastAsia="Times New Roman" w:hAnsiTheme="majorHAnsi" w:cstheme="majorHAnsi"/>
          <w:noProof/>
          <w:sz w:val="28"/>
          <w:szCs w:val="28"/>
          <w:lang w:val="ru-MD" w:eastAsia="ru-RU"/>
        </w:rPr>
        <w:t>ПВК</w:t>
      </w:r>
      <w:r w:rsidRPr="00EF43DE">
        <w:rPr>
          <w:rFonts w:asciiTheme="majorHAnsi" w:eastAsia="Times New Roman" w:hAnsiTheme="majorHAnsi" w:cstheme="majorHAnsi"/>
          <w:noProof/>
          <w:sz w:val="28"/>
          <w:szCs w:val="28"/>
          <w:lang w:val="ru-MD" w:eastAsia="ru-RU"/>
        </w:rPr>
        <w:t xml:space="preserve"> большинства районных центров заключили непосредственно с потребителями </w:t>
      </w:r>
      <w:r w:rsidR="00874C66" w:rsidRPr="00EF43DE">
        <w:rPr>
          <w:rFonts w:asciiTheme="majorHAnsi" w:eastAsia="Times New Roman" w:hAnsiTheme="majorHAnsi" w:cstheme="majorHAnsi"/>
          <w:noProof/>
          <w:sz w:val="28"/>
          <w:szCs w:val="28"/>
          <w:lang w:val="ru-MD" w:eastAsia="ru-RU"/>
        </w:rPr>
        <w:t>многоквартирных</w:t>
      </w:r>
      <w:r w:rsidRPr="00EF43DE">
        <w:rPr>
          <w:rFonts w:asciiTheme="majorHAnsi" w:eastAsia="Times New Roman" w:hAnsiTheme="majorHAnsi" w:cstheme="majorHAnsi"/>
          <w:noProof/>
          <w:sz w:val="28"/>
          <w:szCs w:val="28"/>
          <w:lang w:val="ru-MD" w:eastAsia="ru-RU"/>
        </w:rPr>
        <w:t xml:space="preserve"> жилых домов </w:t>
      </w:r>
      <w:r w:rsidR="00874C66" w:rsidRPr="00EF43DE">
        <w:rPr>
          <w:rFonts w:asciiTheme="majorHAnsi" w:eastAsia="Times New Roman" w:hAnsiTheme="majorHAnsi" w:cstheme="majorHAnsi"/>
          <w:noProof/>
          <w:sz w:val="28"/>
          <w:szCs w:val="28"/>
          <w:lang w:val="ru-MD" w:eastAsia="ru-RU"/>
        </w:rPr>
        <w:t xml:space="preserve">договоры </w:t>
      </w:r>
      <w:r w:rsidRPr="00EF43DE">
        <w:rPr>
          <w:rFonts w:asciiTheme="majorHAnsi" w:eastAsia="Times New Roman" w:hAnsiTheme="majorHAnsi" w:cstheme="majorHAnsi"/>
          <w:noProof/>
          <w:sz w:val="28"/>
          <w:szCs w:val="28"/>
          <w:lang w:val="ru-MD" w:eastAsia="ru-RU"/>
        </w:rPr>
        <w:t xml:space="preserve">на оказание услуг на основании указаний счетчика, установленного в </w:t>
      </w:r>
      <w:r w:rsidR="00874C66" w:rsidRPr="00EF43DE">
        <w:rPr>
          <w:rFonts w:asciiTheme="majorHAnsi" w:eastAsia="Times New Roman" w:hAnsiTheme="majorHAnsi" w:cstheme="majorHAnsi"/>
          <w:noProof/>
          <w:sz w:val="28"/>
          <w:szCs w:val="28"/>
          <w:lang w:val="ru-MD" w:eastAsia="ru-RU"/>
        </w:rPr>
        <w:t>квартире</w:t>
      </w:r>
      <w:r w:rsidRPr="00EF43DE">
        <w:rPr>
          <w:rFonts w:asciiTheme="majorHAnsi" w:eastAsia="Times New Roman" w:hAnsiTheme="majorHAnsi" w:cstheme="majorHAnsi"/>
          <w:noProof/>
          <w:sz w:val="28"/>
          <w:szCs w:val="28"/>
          <w:lang w:val="ru-MD" w:eastAsia="ru-RU"/>
        </w:rPr>
        <w:t>/офисе потребителя, или в соответствии с нормами потребления, составляющими около 6 м</w:t>
      </w:r>
      <w:r w:rsidR="00874C66" w:rsidRPr="00EF43DE">
        <w:rPr>
          <w:rFonts w:asciiTheme="majorHAnsi" w:eastAsia="Times New Roman" w:hAnsiTheme="majorHAnsi" w:cstheme="majorHAnsi"/>
          <w:noProof/>
          <w:sz w:val="28"/>
          <w:szCs w:val="28"/>
          <w:vertAlign w:val="superscript"/>
          <w:lang w:val="ru-MD" w:eastAsia="ru-RU"/>
        </w:rPr>
        <w:t>3</w:t>
      </w:r>
      <w:r w:rsidRPr="00EF43DE">
        <w:rPr>
          <w:rFonts w:asciiTheme="majorHAnsi" w:eastAsia="Times New Roman" w:hAnsiTheme="majorHAnsi" w:cstheme="majorHAnsi"/>
          <w:noProof/>
          <w:sz w:val="28"/>
          <w:szCs w:val="28"/>
          <w:lang w:val="ru-MD" w:eastAsia="ru-RU"/>
        </w:rPr>
        <w:t xml:space="preserve"> в </w:t>
      </w:r>
      <w:r w:rsidR="00874C66" w:rsidRPr="00EF43DE">
        <w:rPr>
          <w:rFonts w:asciiTheme="majorHAnsi" w:eastAsia="Times New Roman" w:hAnsiTheme="majorHAnsi" w:cstheme="majorHAnsi"/>
          <w:noProof/>
          <w:sz w:val="28"/>
          <w:szCs w:val="28"/>
          <w:lang w:val="ru-MD" w:eastAsia="ru-RU"/>
        </w:rPr>
        <w:t>месяц</w:t>
      </w:r>
      <w:r w:rsidR="00901076" w:rsidRPr="00EF43DE">
        <w:rPr>
          <w:rFonts w:asciiTheme="majorHAnsi" w:eastAsia="Times New Roman" w:hAnsiTheme="majorHAnsi" w:cstheme="majorHAnsi"/>
          <w:noProof/>
          <w:sz w:val="28"/>
          <w:szCs w:val="28"/>
          <w:lang w:val="ru-MD" w:eastAsia="ru-RU"/>
        </w:rPr>
        <w:t>.</w:t>
      </w:r>
    </w:p>
    <w:p w14:paraId="37DEA5ED" w14:textId="77777777" w:rsidR="00901076" w:rsidRPr="00EF43DE" w:rsidRDefault="00901076" w:rsidP="00901076">
      <w:pPr>
        <w:spacing w:after="0" w:line="240" w:lineRule="auto"/>
        <w:jc w:val="both"/>
        <w:rPr>
          <w:rFonts w:asciiTheme="majorHAnsi" w:hAnsiTheme="majorHAnsi" w:cstheme="majorHAnsi"/>
          <w:sz w:val="28"/>
          <w:szCs w:val="28"/>
          <w:lang w:val="ru-MD"/>
        </w:rPr>
      </w:pPr>
      <w:r w:rsidRPr="00EF43DE">
        <w:rPr>
          <w:rFonts w:asciiTheme="majorHAnsi" w:hAnsiTheme="majorHAnsi" w:cstheme="majorHAnsi"/>
          <w:noProof/>
          <w:sz w:val="28"/>
          <w:szCs w:val="28"/>
          <w:lang w:val="ru-MD"/>
        </w:rPr>
        <w:t xml:space="preserve">             </w:t>
      </w:r>
    </w:p>
    <w:tbl>
      <w:tblPr>
        <w:tblStyle w:val="TableGrid31"/>
        <w:tblW w:w="9776" w:type="dxa"/>
        <w:tblLook w:val="04A0" w:firstRow="1" w:lastRow="0" w:firstColumn="1" w:lastColumn="0" w:noHBand="0" w:noVBand="1"/>
      </w:tblPr>
      <w:tblGrid>
        <w:gridCol w:w="3539"/>
        <w:gridCol w:w="6237"/>
      </w:tblGrid>
      <w:tr w:rsidR="00901076" w:rsidRPr="00EF43DE" w14:paraId="0058F767" w14:textId="77777777" w:rsidTr="00C11633">
        <w:trPr>
          <w:trHeight w:val="356"/>
        </w:trPr>
        <w:tc>
          <w:tcPr>
            <w:tcW w:w="3539" w:type="dxa"/>
          </w:tcPr>
          <w:p w14:paraId="73904AD0" w14:textId="762E35B6" w:rsidR="00901076" w:rsidRPr="00EF43DE" w:rsidRDefault="002F5616" w:rsidP="002A1491">
            <w:pPr>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Рекомендация предыдущего аудита</w:t>
            </w:r>
          </w:p>
        </w:tc>
        <w:tc>
          <w:tcPr>
            <w:tcW w:w="6237" w:type="dxa"/>
          </w:tcPr>
          <w:p w14:paraId="019305FA" w14:textId="22641EF4" w:rsidR="00901076" w:rsidRPr="00EF43DE" w:rsidRDefault="002F5616" w:rsidP="002A1491">
            <w:pPr>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Принятые меры</w:t>
            </w:r>
          </w:p>
        </w:tc>
      </w:tr>
      <w:tr w:rsidR="00901076" w:rsidRPr="00190F22" w14:paraId="4207464A" w14:textId="77777777" w:rsidTr="00C11633">
        <w:tc>
          <w:tcPr>
            <w:tcW w:w="3539" w:type="dxa"/>
          </w:tcPr>
          <w:p w14:paraId="7017EB01" w14:textId="3E27C7B4" w:rsidR="00901076" w:rsidRPr="00EF43DE" w:rsidRDefault="00993417" w:rsidP="00993417">
            <w:pPr>
              <w:pStyle w:val="ab"/>
              <w:numPr>
                <w:ilvl w:val="0"/>
                <w:numId w:val="8"/>
              </w:numPr>
              <w:tabs>
                <w:tab w:val="left" w:pos="0"/>
                <w:tab w:val="left" w:pos="360"/>
              </w:tabs>
              <w:ind w:left="35" w:firstLine="325"/>
              <w:jc w:val="both"/>
              <w:rPr>
                <w:rFonts w:asciiTheme="majorHAnsi" w:eastAsia="Times New Roman" w:hAnsiTheme="majorHAnsi" w:cstheme="majorHAnsi"/>
                <w:i/>
                <w:noProof/>
                <w:sz w:val="28"/>
                <w:szCs w:val="28"/>
                <w:lang w:val="ru-MD" w:eastAsia="ru-RU"/>
              </w:rPr>
            </w:pPr>
            <w:r w:rsidRPr="00EF43DE">
              <w:rPr>
                <w:rFonts w:asciiTheme="majorHAnsi" w:hAnsiTheme="majorHAnsi" w:cstheme="majorHAnsi"/>
                <w:i/>
                <w:noProof/>
                <w:sz w:val="28"/>
                <w:szCs w:val="28"/>
                <w:lang w:val="ru-MD"/>
              </w:rPr>
              <w:t>Пересмотреть положения договоров об оказании услуг, обеспечивая указание порядка расчета потребленных услуг, прав и обязанностей каждой стороны, а также заключить договора (прямые или трехсторонние) на предоставление коммунальных услуг со всеми потребителями, которым оказываются услуги (в том числе из жилых домов)</w:t>
            </w:r>
            <w:r w:rsidR="00901076" w:rsidRPr="00EF43DE">
              <w:rPr>
                <w:rFonts w:asciiTheme="majorHAnsi" w:eastAsia="Times New Roman" w:hAnsiTheme="majorHAnsi" w:cstheme="majorHAnsi"/>
                <w:i/>
                <w:noProof/>
                <w:sz w:val="28"/>
                <w:szCs w:val="28"/>
                <w:lang w:val="ru-MD" w:eastAsia="ru-RU"/>
              </w:rPr>
              <w:t>;</w:t>
            </w:r>
          </w:p>
        </w:tc>
        <w:tc>
          <w:tcPr>
            <w:tcW w:w="6237" w:type="dxa"/>
          </w:tcPr>
          <w:p w14:paraId="609F80BB" w14:textId="539E434E" w:rsidR="00901076" w:rsidRPr="00EF43DE" w:rsidRDefault="00F25935" w:rsidP="00835FBE">
            <w:pPr>
              <w:ind w:firstLine="307"/>
              <w:jc w:val="both"/>
              <w:rPr>
                <w:rFonts w:asciiTheme="majorHAnsi" w:eastAsia="Times New Roman" w:hAnsiTheme="majorHAnsi" w:cstheme="majorHAnsi"/>
                <w:noProof/>
                <w:sz w:val="28"/>
                <w:szCs w:val="28"/>
                <w:lang w:val="ru-MD" w:eastAsia="ru-RU"/>
              </w:rPr>
            </w:pPr>
            <w:r w:rsidRPr="00EF43DE">
              <w:rPr>
                <w:rFonts w:asciiTheme="majorHAnsi" w:hAnsiTheme="majorHAnsi" w:cstheme="majorHAnsi"/>
                <w:sz w:val="28"/>
                <w:szCs w:val="28"/>
                <w:lang w:val="ru-MD"/>
              </w:rPr>
              <w:t>ПВК</w:t>
            </w:r>
            <w:r w:rsidR="00835FBE" w:rsidRPr="00EF43DE">
              <w:rPr>
                <w:rFonts w:asciiTheme="majorHAnsi" w:hAnsiTheme="majorHAnsi" w:cstheme="majorHAnsi"/>
                <w:sz w:val="28"/>
                <w:szCs w:val="28"/>
                <w:lang w:val="ru-MD"/>
              </w:rPr>
              <w:t xml:space="preserve"> </w:t>
            </w:r>
            <w:r w:rsidR="00F12DE7" w:rsidRPr="00EF43DE">
              <w:rPr>
                <w:rFonts w:asciiTheme="majorHAnsi" w:hAnsiTheme="majorHAnsi" w:cstheme="majorHAnsi"/>
                <w:sz w:val="28"/>
                <w:szCs w:val="28"/>
                <w:lang w:val="ru-MD"/>
              </w:rPr>
              <w:t>пере</w:t>
            </w:r>
            <w:r w:rsidR="00835FBE" w:rsidRPr="00EF43DE">
              <w:rPr>
                <w:rFonts w:asciiTheme="majorHAnsi" w:hAnsiTheme="majorHAnsi" w:cstheme="majorHAnsi"/>
                <w:sz w:val="28"/>
                <w:szCs w:val="28"/>
                <w:lang w:val="ru-MD"/>
              </w:rPr>
              <w:t xml:space="preserve">смотрели положения Договора </w:t>
            </w:r>
            <w:r w:rsidR="00F12DE7" w:rsidRPr="00EF43DE">
              <w:rPr>
                <w:rFonts w:asciiTheme="majorHAnsi" w:hAnsiTheme="majorHAnsi" w:cstheme="majorHAnsi"/>
                <w:sz w:val="28"/>
                <w:szCs w:val="28"/>
                <w:lang w:val="ru-MD"/>
              </w:rPr>
              <w:t>на</w:t>
            </w:r>
            <w:r w:rsidR="00835FBE" w:rsidRPr="00EF43DE">
              <w:rPr>
                <w:rFonts w:asciiTheme="majorHAnsi" w:hAnsiTheme="majorHAnsi" w:cstheme="majorHAnsi"/>
                <w:sz w:val="28"/>
                <w:szCs w:val="28"/>
                <w:lang w:val="ru-MD"/>
              </w:rPr>
              <w:t xml:space="preserve"> предоставлени</w:t>
            </w:r>
            <w:r w:rsidR="00F12DE7" w:rsidRPr="00EF43DE">
              <w:rPr>
                <w:rFonts w:asciiTheme="majorHAnsi" w:hAnsiTheme="majorHAnsi" w:cstheme="majorHAnsi"/>
                <w:sz w:val="28"/>
                <w:szCs w:val="28"/>
                <w:lang w:val="ru-MD"/>
              </w:rPr>
              <w:t>е</w:t>
            </w:r>
            <w:r w:rsidR="00835FBE" w:rsidRPr="00EF43DE">
              <w:rPr>
                <w:rFonts w:asciiTheme="majorHAnsi" w:hAnsiTheme="majorHAnsi" w:cstheme="majorHAnsi"/>
                <w:sz w:val="28"/>
                <w:szCs w:val="28"/>
                <w:lang w:val="ru-MD"/>
              </w:rPr>
              <w:t xml:space="preserve"> </w:t>
            </w:r>
            <w:r w:rsidR="00F12DE7" w:rsidRPr="00EF43DE">
              <w:rPr>
                <w:rFonts w:asciiTheme="majorHAnsi" w:hAnsiTheme="majorHAnsi" w:cstheme="majorHAnsi"/>
                <w:sz w:val="28"/>
                <w:szCs w:val="28"/>
                <w:lang w:val="ru-MD"/>
              </w:rPr>
              <w:t>публичной услуги</w:t>
            </w:r>
            <w:r w:rsidR="00835FBE" w:rsidRPr="00EF43DE">
              <w:rPr>
                <w:rFonts w:asciiTheme="majorHAnsi" w:hAnsiTheme="majorHAnsi" w:cstheme="majorHAnsi"/>
                <w:sz w:val="28"/>
                <w:szCs w:val="28"/>
                <w:lang w:val="ru-MD"/>
              </w:rPr>
              <w:t xml:space="preserve"> водоснабжения и канализации</w:t>
            </w:r>
            <w:r w:rsidR="00F12DE7" w:rsidRPr="00EF43DE">
              <w:rPr>
                <w:rFonts w:asciiTheme="majorHAnsi" w:hAnsiTheme="majorHAnsi" w:cstheme="majorHAnsi"/>
                <w:sz w:val="28"/>
                <w:szCs w:val="28"/>
                <w:lang w:val="ru-MD"/>
              </w:rPr>
              <w:t xml:space="preserve"> в соответствии с Приложением №</w:t>
            </w:r>
            <w:r w:rsidR="00835FBE" w:rsidRPr="00EF43DE">
              <w:rPr>
                <w:rFonts w:asciiTheme="majorHAnsi" w:hAnsiTheme="majorHAnsi" w:cstheme="majorHAnsi"/>
                <w:sz w:val="28"/>
                <w:szCs w:val="28"/>
                <w:lang w:val="ru-MD"/>
              </w:rPr>
              <w:t xml:space="preserve">2 к Положению о </w:t>
            </w:r>
            <w:r w:rsidRPr="00EF43DE">
              <w:rPr>
                <w:rFonts w:asciiTheme="majorHAnsi" w:hAnsiTheme="majorHAnsi" w:cstheme="majorHAnsi"/>
                <w:sz w:val="28"/>
                <w:szCs w:val="28"/>
                <w:lang w:val="ru-MD"/>
              </w:rPr>
              <w:t>публичной услуге</w:t>
            </w:r>
            <w:r w:rsidR="00F12DE7" w:rsidRPr="00EF43DE">
              <w:rPr>
                <w:rFonts w:asciiTheme="majorHAnsi" w:hAnsiTheme="majorHAnsi" w:cstheme="majorHAnsi"/>
                <w:sz w:val="28"/>
                <w:szCs w:val="28"/>
                <w:lang w:val="ru-MD"/>
              </w:rPr>
              <w:t xml:space="preserve"> </w:t>
            </w:r>
            <w:r w:rsidR="00835FBE" w:rsidRPr="00EF43DE">
              <w:rPr>
                <w:rFonts w:asciiTheme="majorHAnsi" w:hAnsiTheme="majorHAnsi" w:cstheme="majorHAnsi"/>
                <w:sz w:val="28"/>
                <w:szCs w:val="28"/>
                <w:lang w:val="ru-MD"/>
              </w:rPr>
              <w:t>водоснабжения и канализации, утвержденному Постановлением</w:t>
            </w:r>
            <w:r w:rsidR="00F12DE7" w:rsidRPr="00EF43DE">
              <w:rPr>
                <w:rFonts w:asciiTheme="majorHAnsi" w:hAnsiTheme="majorHAnsi" w:cstheme="majorHAnsi"/>
                <w:sz w:val="28"/>
                <w:szCs w:val="28"/>
                <w:lang w:val="ru-MD"/>
              </w:rPr>
              <w:t xml:space="preserve"> НАРЭ №</w:t>
            </w:r>
            <w:r w:rsidR="00835FBE" w:rsidRPr="00EF43DE">
              <w:rPr>
                <w:rFonts w:asciiTheme="majorHAnsi" w:hAnsiTheme="majorHAnsi" w:cstheme="majorHAnsi"/>
                <w:sz w:val="28"/>
                <w:szCs w:val="28"/>
                <w:lang w:val="ru-MD"/>
              </w:rPr>
              <w:t>271 от 16.12.2015, в котором у</w:t>
            </w:r>
            <w:r w:rsidR="00F12DE7" w:rsidRPr="00EF43DE">
              <w:rPr>
                <w:rFonts w:asciiTheme="majorHAnsi" w:hAnsiTheme="majorHAnsi" w:cstheme="majorHAnsi"/>
                <w:sz w:val="28"/>
                <w:szCs w:val="28"/>
                <w:lang w:val="ru-MD"/>
              </w:rPr>
              <w:t>становлен</w:t>
            </w:r>
            <w:r w:rsidR="00835FBE" w:rsidRPr="00EF43DE">
              <w:rPr>
                <w:rFonts w:asciiTheme="majorHAnsi" w:hAnsiTheme="majorHAnsi" w:cstheme="majorHAnsi"/>
                <w:sz w:val="28"/>
                <w:szCs w:val="28"/>
                <w:lang w:val="ru-MD"/>
              </w:rPr>
              <w:t xml:space="preserve"> порядок расчета потребляемых услуг, права и об</w:t>
            </w:r>
            <w:r w:rsidR="00F12DE7" w:rsidRPr="00EF43DE">
              <w:rPr>
                <w:rFonts w:asciiTheme="majorHAnsi" w:hAnsiTheme="majorHAnsi" w:cstheme="majorHAnsi"/>
                <w:sz w:val="28"/>
                <w:szCs w:val="28"/>
                <w:lang w:val="ru-MD"/>
              </w:rPr>
              <w:t>язанности каждой стороны и т. д</w:t>
            </w:r>
            <w:r w:rsidR="00901076" w:rsidRPr="00EF43DE">
              <w:rPr>
                <w:rFonts w:asciiTheme="majorHAnsi" w:eastAsia="Times New Roman" w:hAnsiTheme="majorHAnsi" w:cstheme="majorHAnsi"/>
                <w:noProof/>
                <w:sz w:val="28"/>
                <w:szCs w:val="28"/>
                <w:lang w:val="ru-MD" w:eastAsia="ru-RU"/>
              </w:rPr>
              <w:t>.</w:t>
            </w:r>
          </w:p>
          <w:p w14:paraId="621A6192" w14:textId="58973D53" w:rsidR="00901076" w:rsidRPr="00EF43DE" w:rsidRDefault="00901076" w:rsidP="002A1491">
            <w:pPr>
              <w:jc w:val="both"/>
              <w:rPr>
                <w:rFonts w:asciiTheme="majorHAnsi" w:hAnsiTheme="majorHAnsi" w:cstheme="majorHAnsi"/>
                <w:sz w:val="28"/>
                <w:szCs w:val="28"/>
                <w:lang w:val="ru-MD"/>
              </w:rPr>
            </w:pPr>
            <w:r w:rsidRPr="00EF43DE">
              <w:rPr>
                <w:rFonts w:asciiTheme="majorHAnsi" w:eastAsia="Times New Roman" w:hAnsiTheme="majorHAnsi" w:cstheme="majorHAnsi"/>
                <w:noProof/>
                <w:sz w:val="28"/>
                <w:szCs w:val="28"/>
                <w:lang w:val="ru-MD" w:eastAsia="ru-RU"/>
              </w:rPr>
              <w:t xml:space="preserve">     </w:t>
            </w:r>
            <w:r w:rsidR="00835FBE" w:rsidRPr="00EF43DE">
              <w:rPr>
                <w:rFonts w:asciiTheme="majorHAnsi" w:eastAsia="Times New Roman" w:hAnsiTheme="majorHAnsi" w:cstheme="majorHAnsi"/>
                <w:noProof/>
                <w:sz w:val="28"/>
                <w:szCs w:val="28"/>
                <w:lang w:val="ru-MD" w:eastAsia="ru-RU"/>
              </w:rPr>
              <w:t xml:space="preserve">Следует отметить, что НАРЭ утвердило, с применением от 01.05.2020, </w:t>
            </w:r>
            <w:r w:rsidR="00F12DE7" w:rsidRPr="00EF43DE">
              <w:rPr>
                <w:rFonts w:asciiTheme="majorHAnsi" w:eastAsia="Times New Roman" w:hAnsiTheme="majorHAnsi" w:cstheme="majorHAnsi"/>
                <w:bCs/>
                <w:noProof/>
                <w:sz w:val="28"/>
                <w:szCs w:val="28"/>
                <w:lang w:val="ru-MD" w:eastAsia="ru-RU"/>
              </w:rPr>
              <w:t>Рамочный договор на предоставление/поставку публичной услуги водоснабжения и канализации</w:t>
            </w:r>
            <w:r w:rsidRPr="00EF43DE">
              <w:rPr>
                <w:rStyle w:val="a7"/>
                <w:rFonts w:asciiTheme="majorHAnsi" w:hAnsiTheme="majorHAnsi" w:cstheme="majorHAnsi"/>
                <w:sz w:val="28"/>
                <w:szCs w:val="28"/>
                <w:lang w:val="ru-MD"/>
              </w:rPr>
              <w:footnoteReference w:id="220"/>
            </w:r>
            <w:r w:rsidRPr="00EF43DE">
              <w:rPr>
                <w:rFonts w:asciiTheme="majorHAnsi" w:hAnsiTheme="majorHAnsi" w:cstheme="majorHAnsi"/>
                <w:sz w:val="28"/>
                <w:szCs w:val="28"/>
                <w:lang w:val="ru-MD"/>
              </w:rPr>
              <w:t>.</w:t>
            </w:r>
          </w:p>
          <w:p w14:paraId="36464D11" w14:textId="559915D2" w:rsidR="00901076" w:rsidRPr="00EF43DE" w:rsidRDefault="00835FBE" w:rsidP="00F12DE7">
            <w:pPr>
              <w:ind w:firstLine="307"/>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На момент проведения миссии</w:t>
            </w:r>
            <w:r w:rsidR="00F12DE7" w:rsidRPr="00EF43DE">
              <w:rPr>
                <w:rFonts w:asciiTheme="majorHAnsi" w:hAnsiTheme="majorHAnsi" w:cstheme="majorHAnsi"/>
                <w:sz w:val="28"/>
                <w:szCs w:val="28"/>
                <w:lang w:val="ru-MD"/>
              </w:rPr>
              <w:t xml:space="preserve"> follow-up</w:t>
            </w:r>
            <w:r w:rsidRPr="00EF43DE">
              <w:rPr>
                <w:rFonts w:asciiTheme="majorHAnsi" w:hAnsiTheme="majorHAnsi" w:cstheme="majorHAnsi"/>
                <w:sz w:val="28"/>
                <w:szCs w:val="28"/>
                <w:lang w:val="ru-MD"/>
              </w:rPr>
              <w:t xml:space="preserve">, 4 </w:t>
            </w:r>
            <w:r w:rsidR="00F12DE7" w:rsidRPr="00EF43DE">
              <w:rPr>
                <w:rFonts w:asciiTheme="majorHAnsi" w:hAnsiTheme="majorHAnsi" w:cstheme="majorHAnsi"/>
                <w:sz w:val="28"/>
                <w:szCs w:val="28"/>
                <w:lang w:val="ru-MD"/>
              </w:rPr>
              <w:t>ПВК</w:t>
            </w:r>
            <w:r w:rsidR="00F12DE7" w:rsidRPr="00EF43DE">
              <w:rPr>
                <w:rStyle w:val="a7"/>
                <w:rFonts w:asciiTheme="majorHAnsi" w:hAnsiTheme="majorHAnsi" w:cstheme="majorHAnsi"/>
                <w:sz w:val="28"/>
                <w:szCs w:val="28"/>
                <w:lang w:val="ru-MD"/>
              </w:rPr>
              <w:footnoteReference w:id="221"/>
            </w:r>
            <w:r w:rsidRPr="00EF43DE">
              <w:rPr>
                <w:rFonts w:asciiTheme="majorHAnsi" w:hAnsiTheme="majorHAnsi" w:cstheme="majorHAnsi"/>
                <w:sz w:val="28"/>
                <w:szCs w:val="28"/>
                <w:lang w:val="ru-MD"/>
              </w:rPr>
              <w:t xml:space="preserve"> обеспечили </w:t>
            </w:r>
            <w:r w:rsidR="00F12DE7" w:rsidRPr="00EF43DE">
              <w:rPr>
                <w:rFonts w:asciiTheme="majorHAnsi" w:hAnsiTheme="majorHAnsi" w:cstheme="majorHAnsi"/>
                <w:sz w:val="28"/>
                <w:szCs w:val="28"/>
                <w:lang w:val="ru-MD"/>
              </w:rPr>
              <w:t>перезаключ</w:t>
            </w:r>
            <w:r w:rsidRPr="00EF43DE">
              <w:rPr>
                <w:rFonts w:asciiTheme="majorHAnsi" w:hAnsiTheme="majorHAnsi" w:cstheme="majorHAnsi"/>
                <w:sz w:val="28"/>
                <w:szCs w:val="28"/>
                <w:lang w:val="ru-MD"/>
              </w:rPr>
              <w:t xml:space="preserve">ение </w:t>
            </w:r>
            <w:r w:rsidR="00F12DE7" w:rsidRPr="00EF43DE">
              <w:rPr>
                <w:rFonts w:asciiTheme="majorHAnsi" w:hAnsiTheme="majorHAnsi" w:cstheme="majorHAnsi"/>
                <w:sz w:val="28"/>
                <w:szCs w:val="28"/>
                <w:lang w:val="ru-MD"/>
              </w:rPr>
              <w:t>договор</w:t>
            </w:r>
            <w:r w:rsidRPr="00EF43DE">
              <w:rPr>
                <w:rFonts w:asciiTheme="majorHAnsi" w:hAnsiTheme="majorHAnsi" w:cstheme="majorHAnsi"/>
                <w:sz w:val="28"/>
                <w:szCs w:val="28"/>
                <w:lang w:val="ru-MD"/>
              </w:rPr>
              <w:t xml:space="preserve">ов со всеми абонентами; 9 </w:t>
            </w:r>
            <w:r w:rsidR="00F12DE7" w:rsidRPr="00EF43DE">
              <w:rPr>
                <w:rFonts w:asciiTheme="majorHAnsi" w:hAnsiTheme="majorHAnsi" w:cstheme="majorHAnsi"/>
                <w:sz w:val="28"/>
                <w:szCs w:val="28"/>
                <w:lang w:val="ru-MD"/>
              </w:rPr>
              <w:t>ПВК</w:t>
            </w:r>
            <w:r w:rsidR="00F12DE7" w:rsidRPr="00EF43DE">
              <w:rPr>
                <w:rStyle w:val="a7"/>
                <w:rFonts w:asciiTheme="majorHAnsi" w:hAnsiTheme="majorHAnsi" w:cstheme="majorHAnsi"/>
                <w:sz w:val="28"/>
                <w:szCs w:val="28"/>
                <w:lang w:val="ru-MD"/>
              </w:rPr>
              <w:footnoteReference w:id="222"/>
            </w:r>
            <w:r w:rsidRPr="00EF43DE">
              <w:rPr>
                <w:rFonts w:asciiTheme="majorHAnsi" w:hAnsiTheme="majorHAnsi" w:cstheme="majorHAnsi"/>
                <w:sz w:val="28"/>
                <w:szCs w:val="28"/>
                <w:lang w:val="ru-MD"/>
              </w:rPr>
              <w:t xml:space="preserve"> обеспечили </w:t>
            </w:r>
            <w:r w:rsidR="00F12DE7" w:rsidRPr="00EF43DE">
              <w:rPr>
                <w:rFonts w:asciiTheme="majorHAnsi" w:hAnsiTheme="majorHAnsi" w:cstheme="majorHAnsi"/>
                <w:sz w:val="28"/>
                <w:szCs w:val="28"/>
                <w:lang w:val="ru-MD"/>
              </w:rPr>
              <w:t>перезаключение договоров только с частью абонентов</w:t>
            </w:r>
            <w:r w:rsidR="006E1868" w:rsidRPr="00EF43DE">
              <w:rPr>
                <w:rFonts w:asciiTheme="majorHAnsi" w:hAnsiTheme="majorHAnsi" w:cstheme="majorHAnsi"/>
                <w:sz w:val="28"/>
                <w:szCs w:val="28"/>
                <w:lang w:val="ru-MD"/>
              </w:rPr>
              <w:t xml:space="preserve">. </w:t>
            </w:r>
          </w:p>
        </w:tc>
      </w:tr>
      <w:tr w:rsidR="00901076" w:rsidRPr="00190F22" w14:paraId="6FFB9B18" w14:textId="77777777" w:rsidTr="00C11633">
        <w:tc>
          <w:tcPr>
            <w:tcW w:w="9776" w:type="dxa"/>
            <w:gridSpan w:val="2"/>
          </w:tcPr>
          <w:p w14:paraId="2C2058CE" w14:textId="5171698D" w:rsidR="00901076" w:rsidRPr="00EF43DE" w:rsidRDefault="002B57EF" w:rsidP="009572DC">
            <w:pPr>
              <w:jc w:val="both"/>
              <w:rPr>
                <w:rFonts w:asciiTheme="majorHAnsi" w:eastAsia="Times New Roman" w:hAnsiTheme="majorHAnsi" w:cstheme="majorHAnsi"/>
                <w:b/>
                <w:bCs/>
                <w:sz w:val="28"/>
                <w:szCs w:val="28"/>
                <w:lang w:val="ru-MD"/>
              </w:rPr>
            </w:pPr>
            <w:r w:rsidRPr="00EF43DE">
              <w:rPr>
                <w:rFonts w:asciiTheme="majorHAnsi" w:eastAsia="Times New Roman" w:hAnsiTheme="majorHAnsi" w:cstheme="majorHAnsi"/>
                <w:b/>
                <w:bCs/>
                <w:sz w:val="28"/>
                <w:szCs w:val="28"/>
                <w:lang w:val="ru-MD"/>
              </w:rPr>
              <w:t>Воздействие принятых мер</w:t>
            </w:r>
            <w:r w:rsidR="00901076" w:rsidRPr="00EF43DE">
              <w:rPr>
                <w:rFonts w:asciiTheme="majorHAnsi" w:eastAsia="Times New Roman" w:hAnsiTheme="majorHAnsi" w:cstheme="majorHAnsi"/>
                <w:b/>
                <w:bCs/>
                <w:sz w:val="28"/>
                <w:szCs w:val="28"/>
                <w:lang w:val="ru-MD"/>
              </w:rPr>
              <w:t xml:space="preserve">:  </w:t>
            </w:r>
            <w:r w:rsidR="00835FBE" w:rsidRPr="00EF43DE">
              <w:rPr>
                <w:rFonts w:asciiTheme="majorHAnsi" w:eastAsia="Times New Roman" w:hAnsiTheme="majorHAnsi" w:cstheme="majorHAnsi"/>
                <w:bCs/>
                <w:sz w:val="28"/>
                <w:szCs w:val="28"/>
                <w:lang w:val="ru-MD"/>
              </w:rPr>
              <w:t xml:space="preserve">Не соблюдаются права потребителей на информацию и </w:t>
            </w:r>
            <w:r w:rsidR="009572DC" w:rsidRPr="00EF43DE">
              <w:rPr>
                <w:rFonts w:asciiTheme="majorHAnsi" w:eastAsia="Times New Roman" w:hAnsiTheme="majorHAnsi" w:cstheme="majorHAnsi"/>
                <w:bCs/>
                <w:sz w:val="28"/>
                <w:szCs w:val="28"/>
                <w:lang w:val="ru-MD"/>
              </w:rPr>
              <w:t>контрактацию</w:t>
            </w:r>
            <w:r w:rsidR="00835FBE" w:rsidRPr="00EF43DE">
              <w:rPr>
                <w:rFonts w:asciiTheme="majorHAnsi" w:eastAsia="Times New Roman" w:hAnsiTheme="majorHAnsi" w:cstheme="majorHAnsi"/>
                <w:bCs/>
                <w:sz w:val="28"/>
                <w:szCs w:val="28"/>
                <w:lang w:val="ru-MD"/>
              </w:rPr>
              <w:t xml:space="preserve"> услуг </w:t>
            </w:r>
            <w:r w:rsidR="00F12DE7" w:rsidRPr="00EF43DE">
              <w:rPr>
                <w:rFonts w:asciiTheme="majorHAnsi" w:eastAsia="Times New Roman" w:hAnsiTheme="majorHAnsi" w:cstheme="majorHAnsi"/>
                <w:bCs/>
                <w:sz w:val="28"/>
                <w:szCs w:val="28"/>
                <w:lang w:val="ru-MD"/>
              </w:rPr>
              <w:t xml:space="preserve">напрямую </w:t>
            </w:r>
            <w:r w:rsidR="00835FBE" w:rsidRPr="00EF43DE">
              <w:rPr>
                <w:rFonts w:asciiTheme="majorHAnsi" w:eastAsia="Times New Roman" w:hAnsiTheme="majorHAnsi" w:cstheme="majorHAnsi"/>
                <w:bCs/>
                <w:sz w:val="28"/>
                <w:szCs w:val="28"/>
                <w:lang w:val="ru-MD"/>
              </w:rPr>
              <w:t>от поставщика</w:t>
            </w:r>
            <w:r w:rsidR="008D5FA0" w:rsidRPr="00EF43DE">
              <w:rPr>
                <w:rFonts w:asciiTheme="majorHAnsi" w:eastAsia="Times New Roman" w:hAnsiTheme="majorHAnsi" w:cstheme="majorHAnsi"/>
                <w:bCs/>
                <w:sz w:val="28"/>
                <w:szCs w:val="28"/>
                <w:lang w:val="ru-MD"/>
              </w:rPr>
              <w:t>.</w:t>
            </w:r>
          </w:p>
        </w:tc>
      </w:tr>
    </w:tbl>
    <w:p w14:paraId="2279D3C4" w14:textId="77777777" w:rsidR="00901076" w:rsidRPr="00EF43DE" w:rsidRDefault="00901076" w:rsidP="00901076">
      <w:pPr>
        <w:spacing w:after="0" w:line="240" w:lineRule="auto"/>
        <w:jc w:val="both"/>
        <w:rPr>
          <w:rFonts w:asciiTheme="majorHAnsi" w:eastAsia="Times New Roman" w:hAnsiTheme="majorHAnsi" w:cstheme="majorHAnsi"/>
          <w:b/>
          <w:i/>
          <w:sz w:val="28"/>
          <w:szCs w:val="28"/>
          <w:lang w:val="ru-MD"/>
        </w:rPr>
      </w:pPr>
    </w:p>
    <w:p w14:paraId="36BDDD58" w14:textId="7694831A" w:rsidR="00901076" w:rsidRPr="00EF43DE" w:rsidRDefault="002B57EF" w:rsidP="00901076">
      <w:pPr>
        <w:spacing w:after="0" w:line="240" w:lineRule="auto"/>
        <w:jc w:val="both"/>
        <w:rPr>
          <w:rFonts w:asciiTheme="majorHAnsi" w:eastAsia="Times New Roman" w:hAnsiTheme="majorHAnsi" w:cstheme="majorHAnsi"/>
          <w:b/>
          <w:i/>
          <w:sz w:val="28"/>
          <w:szCs w:val="28"/>
          <w:lang w:val="ru-MD"/>
        </w:rPr>
      </w:pPr>
      <w:r w:rsidRPr="00EF43DE">
        <w:rPr>
          <w:rFonts w:asciiTheme="majorHAnsi" w:eastAsia="Times New Roman" w:hAnsiTheme="majorHAnsi" w:cstheme="majorHAnsi"/>
          <w:b/>
          <w:i/>
          <w:sz w:val="28"/>
          <w:szCs w:val="28"/>
          <w:lang w:val="ru-MD"/>
        </w:rPr>
        <w:t>Степень внедрения рекомендации</w:t>
      </w:r>
    </w:p>
    <w:p w14:paraId="2CE15C53" w14:textId="77777777" w:rsidR="00901076" w:rsidRPr="00EF43DE" w:rsidRDefault="00901076" w:rsidP="00901076">
      <w:pPr>
        <w:spacing w:after="0" w:line="240" w:lineRule="auto"/>
        <w:jc w:val="both"/>
        <w:rPr>
          <w:rFonts w:asciiTheme="majorHAnsi" w:eastAsia="Times New Roman" w:hAnsiTheme="majorHAnsi" w:cstheme="majorHAnsi"/>
          <w:b/>
          <w:i/>
          <w:sz w:val="28"/>
          <w:szCs w:val="28"/>
          <w:lang w:val="ru-MD"/>
        </w:rPr>
      </w:pPr>
    </w:p>
    <w:p w14:paraId="5C9FB072" w14:textId="248A1847" w:rsidR="00901076" w:rsidRPr="00EF43DE" w:rsidRDefault="009572DC" w:rsidP="00C11633">
      <w:pPr>
        <w:pStyle w:val="a9"/>
        <w:ind w:right="-22" w:firstLine="720"/>
        <w:jc w:val="both"/>
        <w:rPr>
          <w:rFonts w:asciiTheme="majorHAnsi" w:hAnsiTheme="majorHAnsi" w:cstheme="majorHAnsi"/>
          <w:sz w:val="28"/>
          <w:szCs w:val="28"/>
          <w:lang w:val="ru-MD"/>
        </w:rPr>
      </w:pPr>
      <w:r w:rsidRPr="00EF43DE">
        <w:rPr>
          <w:rFonts w:asciiTheme="majorHAnsi" w:eastAsia="Times New Roman" w:hAnsiTheme="majorHAnsi" w:cstheme="majorHAnsi"/>
          <w:b/>
          <w:sz w:val="28"/>
          <w:szCs w:val="28"/>
          <w:lang w:val="ru-MD"/>
        </w:rPr>
        <w:t>АО</w:t>
      </w:r>
      <w:r w:rsidR="00901076" w:rsidRPr="00EF43DE">
        <w:rPr>
          <w:rFonts w:asciiTheme="majorHAnsi" w:eastAsia="Times New Roman" w:hAnsiTheme="majorHAnsi" w:cstheme="majorHAnsi"/>
          <w:b/>
          <w:sz w:val="28"/>
          <w:szCs w:val="28"/>
          <w:lang w:val="ru-MD"/>
        </w:rPr>
        <w:t xml:space="preserve"> AC </w:t>
      </w:r>
      <w:r w:rsidR="00835FBE" w:rsidRPr="00EF43DE">
        <w:rPr>
          <w:rFonts w:asciiTheme="majorHAnsi" w:eastAsia="Times New Roman" w:hAnsiTheme="majorHAnsi" w:cstheme="majorHAnsi"/>
          <w:b/>
          <w:sz w:val="28"/>
          <w:szCs w:val="28"/>
          <w:lang w:val="ru-MD"/>
        </w:rPr>
        <w:t>Кишинэу</w:t>
      </w:r>
      <w:r w:rsidR="00901076" w:rsidRPr="00EF43DE">
        <w:rPr>
          <w:rFonts w:asciiTheme="majorHAnsi" w:eastAsia="Times New Roman" w:hAnsiTheme="majorHAnsi" w:cstheme="majorHAnsi"/>
          <w:b/>
          <w:sz w:val="28"/>
          <w:szCs w:val="28"/>
          <w:lang w:val="ru-MD"/>
        </w:rPr>
        <w:t xml:space="preserve"> </w:t>
      </w:r>
      <w:r w:rsidR="00835FBE" w:rsidRPr="00EF43DE">
        <w:rPr>
          <w:rFonts w:asciiTheme="majorHAnsi" w:eastAsia="Times New Roman" w:hAnsiTheme="majorHAnsi" w:cstheme="majorHAnsi"/>
          <w:sz w:val="28"/>
          <w:szCs w:val="28"/>
          <w:lang w:val="ru-MD"/>
        </w:rPr>
        <w:t xml:space="preserve">не </w:t>
      </w:r>
      <w:r w:rsidRPr="00EF43DE">
        <w:rPr>
          <w:rFonts w:asciiTheme="majorHAnsi" w:eastAsia="Times New Roman" w:hAnsiTheme="majorHAnsi" w:cstheme="majorHAnsi"/>
          <w:sz w:val="28"/>
          <w:szCs w:val="28"/>
          <w:lang w:val="ru-MD"/>
        </w:rPr>
        <w:t>влад</w:t>
      </w:r>
      <w:r w:rsidR="00835FBE" w:rsidRPr="00EF43DE">
        <w:rPr>
          <w:rFonts w:asciiTheme="majorHAnsi" w:eastAsia="Times New Roman" w:hAnsiTheme="majorHAnsi" w:cstheme="majorHAnsi"/>
          <w:sz w:val="28"/>
          <w:szCs w:val="28"/>
          <w:lang w:val="ru-MD"/>
        </w:rPr>
        <w:t>еет достоверной информаци</w:t>
      </w:r>
      <w:r w:rsidRPr="00EF43DE">
        <w:rPr>
          <w:rFonts w:asciiTheme="majorHAnsi" w:eastAsia="Times New Roman" w:hAnsiTheme="majorHAnsi" w:cstheme="majorHAnsi"/>
          <w:sz w:val="28"/>
          <w:szCs w:val="28"/>
          <w:lang w:val="ru-MD"/>
        </w:rPr>
        <w:t>ей</w:t>
      </w:r>
      <w:r w:rsidR="00835FBE" w:rsidRPr="00EF43DE">
        <w:rPr>
          <w:rFonts w:asciiTheme="majorHAnsi" w:eastAsia="Times New Roman" w:hAnsiTheme="majorHAnsi" w:cstheme="majorHAnsi"/>
          <w:sz w:val="28"/>
          <w:szCs w:val="28"/>
          <w:lang w:val="ru-MD"/>
        </w:rPr>
        <w:t xml:space="preserve"> о количестве потребителей услуг водоснабжения и канализации как </w:t>
      </w:r>
      <w:r w:rsidRPr="00EF43DE">
        <w:rPr>
          <w:rFonts w:asciiTheme="majorHAnsi" w:eastAsia="Times New Roman" w:hAnsiTheme="majorHAnsi" w:cstheme="majorHAnsi"/>
          <w:sz w:val="28"/>
          <w:szCs w:val="28"/>
          <w:lang w:val="ru-MD"/>
        </w:rPr>
        <w:t>бытовы</w:t>
      </w:r>
      <w:r w:rsidR="00835FBE" w:rsidRPr="00EF43DE">
        <w:rPr>
          <w:rFonts w:asciiTheme="majorHAnsi" w:eastAsia="Times New Roman" w:hAnsiTheme="majorHAnsi" w:cstheme="majorHAnsi"/>
          <w:sz w:val="28"/>
          <w:szCs w:val="28"/>
          <w:lang w:val="ru-MD"/>
        </w:rPr>
        <w:t xml:space="preserve">х, так и </w:t>
      </w:r>
      <w:r w:rsidRPr="00EF43DE">
        <w:rPr>
          <w:rFonts w:asciiTheme="majorHAnsi" w:eastAsia="Times New Roman" w:hAnsiTheme="majorHAnsi" w:cstheme="majorHAnsi"/>
          <w:sz w:val="28"/>
          <w:szCs w:val="28"/>
          <w:lang w:val="ru-MD"/>
        </w:rPr>
        <w:t>небытовых</w:t>
      </w:r>
      <w:r w:rsidR="00835FBE" w:rsidRPr="00EF43DE">
        <w:rPr>
          <w:rFonts w:asciiTheme="majorHAnsi" w:eastAsia="Times New Roman" w:hAnsiTheme="majorHAnsi" w:cstheme="majorHAnsi"/>
          <w:sz w:val="28"/>
          <w:szCs w:val="28"/>
          <w:lang w:val="ru-MD"/>
        </w:rPr>
        <w:t>, оператор не обновляет данные о количестве потребителей (путем включения или исключения из учета заключенных или расторгнутых</w:t>
      </w:r>
      <w:r w:rsidRPr="00EF43DE">
        <w:rPr>
          <w:rFonts w:asciiTheme="majorHAnsi" w:eastAsia="Times New Roman" w:hAnsiTheme="majorHAnsi" w:cstheme="majorHAnsi"/>
          <w:sz w:val="28"/>
          <w:szCs w:val="28"/>
          <w:lang w:val="ru-MD"/>
        </w:rPr>
        <w:t xml:space="preserve"> договоров</w:t>
      </w:r>
      <w:r w:rsidR="00835FBE" w:rsidRPr="00EF43DE">
        <w:rPr>
          <w:rFonts w:asciiTheme="majorHAnsi" w:eastAsia="Times New Roman" w:hAnsiTheme="majorHAnsi" w:cstheme="majorHAnsi"/>
          <w:sz w:val="28"/>
          <w:szCs w:val="28"/>
          <w:lang w:val="ru-MD"/>
        </w:rPr>
        <w:t xml:space="preserve">), в результате </w:t>
      </w:r>
      <w:r w:rsidRPr="00EF43DE">
        <w:rPr>
          <w:rFonts w:asciiTheme="majorHAnsi" w:eastAsia="Times New Roman" w:hAnsiTheme="majorHAnsi" w:cstheme="majorHAnsi"/>
          <w:sz w:val="28"/>
          <w:szCs w:val="28"/>
          <w:lang w:val="ru-MD"/>
        </w:rPr>
        <w:t xml:space="preserve">чего </w:t>
      </w:r>
      <w:r w:rsidR="00835FBE" w:rsidRPr="00EF43DE">
        <w:rPr>
          <w:rFonts w:asciiTheme="majorHAnsi" w:eastAsia="Times New Roman" w:hAnsiTheme="majorHAnsi" w:cstheme="majorHAnsi"/>
          <w:sz w:val="28"/>
          <w:szCs w:val="28"/>
          <w:lang w:val="ru-MD"/>
        </w:rPr>
        <w:t xml:space="preserve">некоторые потребители уклоняются от </w:t>
      </w:r>
      <w:r w:rsidRPr="00EF43DE">
        <w:rPr>
          <w:rFonts w:asciiTheme="majorHAnsi" w:eastAsia="Times New Roman" w:hAnsiTheme="majorHAnsi" w:cstheme="majorHAnsi"/>
          <w:sz w:val="28"/>
          <w:szCs w:val="28"/>
          <w:lang w:val="ru-MD"/>
        </w:rPr>
        <w:t>о</w:t>
      </w:r>
      <w:r w:rsidR="00835FBE" w:rsidRPr="00EF43DE">
        <w:rPr>
          <w:rFonts w:asciiTheme="majorHAnsi" w:eastAsia="Times New Roman" w:hAnsiTheme="majorHAnsi" w:cstheme="majorHAnsi"/>
          <w:sz w:val="28"/>
          <w:szCs w:val="28"/>
          <w:lang w:val="ru-MD"/>
        </w:rPr>
        <w:t>платы предоставляемых оператором</w:t>
      </w:r>
      <w:r w:rsidRPr="00EF43DE">
        <w:rPr>
          <w:rFonts w:asciiTheme="majorHAnsi" w:eastAsia="Times New Roman" w:hAnsiTheme="majorHAnsi" w:cstheme="majorHAnsi"/>
          <w:sz w:val="28"/>
          <w:szCs w:val="28"/>
          <w:lang w:val="ru-MD"/>
        </w:rPr>
        <w:t xml:space="preserve"> услуг</w:t>
      </w:r>
      <w:r w:rsidR="00835FBE" w:rsidRPr="00EF43DE">
        <w:rPr>
          <w:rFonts w:asciiTheme="majorHAnsi" w:eastAsia="Times New Roman" w:hAnsiTheme="majorHAnsi" w:cstheme="majorHAnsi"/>
          <w:sz w:val="28"/>
          <w:szCs w:val="28"/>
          <w:lang w:val="ru-MD"/>
        </w:rPr>
        <w:t xml:space="preserve">. Подразделения АО AC Кишинэу с полномочиями по управлению договорами и </w:t>
      </w:r>
      <w:r w:rsidRPr="00EF43DE">
        <w:rPr>
          <w:rFonts w:asciiTheme="majorHAnsi" w:eastAsia="Times New Roman" w:hAnsiTheme="majorHAnsi" w:cstheme="majorHAnsi"/>
          <w:sz w:val="28"/>
          <w:szCs w:val="28"/>
          <w:lang w:val="ru-MD"/>
        </w:rPr>
        <w:t>фактурирова</w:t>
      </w:r>
      <w:r w:rsidR="00835FBE" w:rsidRPr="00EF43DE">
        <w:rPr>
          <w:rFonts w:asciiTheme="majorHAnsi" w:eastAsia="Times New Roman" w:hAnsiTheme="majorHAnsi" w:cstheme="majorHAnsi"/>
          <w:sz w:val="28"/>
          <w:szCs w:val="28"/>
          <w:lang w:val="ru-MD"/>
        </w:rPr>
        <w:t xml:space="preserve">нию потребителей </w:t>
      </w:r>
      <w:r w:rsidRPr="00EF43DE">
        <w:rPr>
          <w:rFonts w:asciiTheme="majorHAnsi" w:eastAsia="Times New Roman" w:hAnsiTheme="majorHAnsi" w:cstheme="majorHAnsi"/>
          <w:sz w:val="28"/>
          <w:szCs w:val="28"/>
          <w:lang w:val="ru-MD"/>
        </w:rPr>
        <w:t>влад</w:t>
      </w:r>
      <w:r w:rsidR="00835FBE" w:rsidRPr="00EF43DE">
        <w:rPr>
          <w:rFonts w:asciiTheme="majorHAnsi" w:eastAsia="Times New Roman" w:hAnsiTheme="majorHAnsi" w:cstheme="majorHAnsi"/>
          <w:sz w:val="28"/>
          <w:szCs w:val="28"/>
          <w:lang w:val="ru-MD"/>
        </w:rPr>
        <w:t>еют разны</w:t>
      </w:r>
      <w:r w:rsidRPr="00EF43DE">
        <w:rPr>
          <w:rFonts w:asciiTheme="majorHAnsi" w:eastAsia="Times New Roman" w:hAnsiTheme="majorHAnsi" w:cstheme="majorHAnsi"/>
          <w:sz w:val="28"/>
          <w:szCs w:val="28"/>
          <w:lang w:val="ru-MD"/>
        </w:rPr>
        <w:t>ми</w:t>
      </w:r>
      <w:r w:rsidR="00835FBE" w:rsidRPr="00EF43DE">
        <w:rPr>
          <w:rFonts w:asciiTheme="majorHAnsi" w:eastAsia="Times New Roman" w:hAnsiTheme="majorHAnsi" w:cstheme="majorHAnsi"/>
          <w:sz w:val="28"/>
          <w:szCs w:val="28"/>
          <w:lang w:val="ru-MD"/>
        </w:rPr>
        <w:t xml:space="preserve"> данны</w:t>
      </w:r>
      <w:r w:rsidRPr="00EF43DE">
        <w:rPr>
          <w:rFonts w:asciiTheme="majorHAnsi" w:eastAsia="Times New Roman" w:hAnsiTheme="majorHAnsi" w:cstheme="majorHAnsi"/>
          <w:sz w:val="28"/>
          <w:szCs w:val="28"/>
          <w:lang w:val="ru-MD"/>
        </w:rPr>
        <w:t>ми</w:t>
      </w:r>
      <w:r w:rsidR="00835FBE" w:rsidRPr="00EF43DE">
        <w:rPr>
          <w:rFonts w:asciiTheme="majorHAnsi" w:eastAsia="Times New Roman" w:hAnsiTheme="majorHAnsi" w:cstheme="majorHAnsi"/>
          <w:sz w:val="28"/>
          <w:szCs w:val="28"/>
          <w:lang w:val="ru-MD"/>
        </w:rPr>
        <w:t xml:space="preserve"> о количестве потребителей как </w:t>
      </w:r>
      <w:r w:rsidRPr="00EF43DE">
        <w:rPr>
          <w:rFonts w:asciiTheme="majorHAnsi" w:eastAsia="Times New Roman" w:hAnsiTheme="majorHAnsi" w:cstheme="majorHAnsi"/>
          <w:sz w:val="28"/>
          <w:szCs w:val="28"/>
          <w:lang w:val="ru-MD"/>
        </w:rPr>
        <w:t>бытовых</w:t>
      </w:r>
      <w:r w:rsidR="00835FBE" w:rsidRPr="00EF43DE">
        <w:rPr>
          <w:rFonts w:asciiTheme="majorHAnsi" w:eastAsia="Times New Roman" w:hAnsiTheme="majorHAnsi" w:cstheme="majorHAnsi"/>
          <w:sz w:val="28"/>
          <w:szCs w:val="28"/>
          <w:lang w:val="ru-MD"/>
        </w:rPr>
        <w:t xml:space="preserve">, так и </w:t>
      </w:r>
      <w:r w:rsidRPr="00EF43DE">
        <w:rPr>
          <w:rFonts w:asciiTheme="majorHAnsi" w:eastAsia="Times New Roman" w:hAnsiTheme="majorHAnsi" w:cstheme="majorHAnsi"/>
          <w:sz w:val="28"/>
          <w:szCs w:val="28"/>
          <w:lang w:val="ru-MD"/>
        </w:rPr>
        <w:t>небытовых</w:t>
      </w:r>
      <w:r w:rsidR="00835FBE" w:rsidRPr="00EF43DE">
        <w:rPr>
          <w:rFonts w:asciiTheme="majorHAnsi" w:eastAsia="Times New Roman" w:hAnsiTheme="majorHAnsi" w:cstheme="majorHAnsi"/>
          <w:sz w:val="28"/>
          <w:szCs w:val="28"/>
          <w:lang w:val="ru-MD"/>
        </w:rPr>
        <w:t xml:space="preserve">, </w:t>
      </w:r>
      <w:r w:rsidRPr="00EF43DE">
        <w:rPr>
          <w:rFonts w:asciiTheme="majorHAnsi" w:eastAsia="Times New Roman" w:hAnsiTheme="majorHAnsi" w:cstheme="majorHAnsi"/>
          <w:sz w:val="28"/>
          <w:szCs w:val="28"/>
          <w:lang w:val="ru-MD"/>
        </w:rPr>
        <w:t xml:space="preserve">а </w:t>
      </w:r>
      <w:r w:rsidR="00835FBE" w:rsidRPr="00EF43DE">
        <w:rPr>
          <w:rFonts w:asciiTheme="majorHAnsi" w:eastAsia="Times New Roman" w:hAnsiTheme="majorHAnsi" w:cstheme="majorHAnsi"/>
          <w:sz w:val="28"/>
          <w:szCs w:val="28"/>
          <w:lang w:val="ru-MD"/>
        </w:rPr>
        <w:t xml:space="preserve">по состоянию на 01.12.2019 </w:t>
      </w:r>
      <w:r w:rsidRPr="00EF43DE">
        <w:rPr>
          <w:rFonts w:asciiTheme="majorHAnsi" w:eastAsia="Times New Roman" w:hAnsiTheme="majorHAnsi" w:cstheme="majorHAnsi"/>
          <w:sz w:val="28"/>
          <w:szCs w:val="28"/>
          <w:lang w:val="ru-MD"/>
        </w:rPr>
        <w:t xml:space="preserve">была зарегистрирована </w:t>
      </w:r>
      <w:r w:rsidR="00835FBE" w:rsidRPr="00EF43DE">
        <w:rPr>
          <w:rFonts w:asciiTheme="majorHAnsi" w:eastAsia="Times New Roman" w:hAnsiTheme="majorHAnsi" w:cstheme="majorHAnsi"/>
          <w:sz w:val="28"/>
          <w:szCs w:val="28"/>
          <w:lang w:val="ru-MD"/>
        </w:rPr>
        <w:t>разница в 20,4 тыс. потребителей</w:t>
      </w:r>
      <w:r w:rsidR="00901076" w:rsidRPr="00EF43DE">
        <w:rPr>
          <w:rFonts w:asciiTheme="majorHAnsi" w:hAnsiTheme="majorHAnsi" w:cstheme="majorHAnsi"/>
          <w:sz w:val="28"/>
          <w:szCs w:val="28"/>
          <w:lang w:val="ru-MD"/>
        </w:rPr>
        <w:t xml:space="preserve">.  </w:t>
      </w:r>
    </w:p>
    <w:p w14:paraId="7540EC83" w14:textId="4CC575AE" w:rsidR="00901076" w:rsidRPr="00EF43DE" w:rsidRDefault="00835FBE" w:rsidP="00C11633">
      <w:pPr>
        <w:spacing w:line="240" w:lineRule="auto"/>
        <w:ind w:right="-22"/>
        <w:jc w:val="center"/>
        <w:rPr>
          <w:rFonts w:asciiTheme="majorHAnsi" w:hAnsiTheme="majorHAnsi" w:cstheme="majorHAnsi"/>
          <w:b/>
          <w:i/>
          <w:sz w:val="28"/>
          <w:szCs w:val="28"/>
          <w:lang w:val="ru-MD"/>
        </w:rPr>
      </w:pPr>
      <w:r w:rsidRPr="00EF43DE">
        <w:rPr>
          <w:rFonts w:asciiTheme="majorHAnsi" w:hAnsiTheme="majorHAnsi" w:cstheme="majorHAnsi"/>
          <w:b/>
          <w:i/>
          <w:sz w:val="28"/>
          <w:szCs w:val="28"/>
          <w:lang w:val="ru-MD"/>
        </w:rPr>
        <w:t xml:space="preserve">Данные о количестве зарегистрированных потребителей по состоянию на 01.12.2019 и </w:t>
      </w:r>
      <w:r w:rsidR="009572DC" w:rsidRPr="00EF43DE">
        <w:rPr>
          <w:rFonts w:asciiTheme="majorHAnsi" w:hAnsiTheme="majorHAnsi" w:cstheme="majorHAnsi"/>
          <w:b/>
          <w:i/>
          <w:sz w:val="28"/>
          <w:szCs w:val="28"/>
          <w:lang w:val="ru-MD"/>
        </w:rPr>
        <w:t>фактурирова</w:t>
      </w:r>
      <w:r w:rsidRPr="00EF43DE">
        <w:rPr>
          <w:rFonts w:asciiTheme="majorHAnsi" w:hAnsiTheme="majorHAnsi" w:cstheme="majorHAnsi"/>
          <w:b/>
          <w:i/>
          <w:sz w:val="28"/>
          <w:szCs w:val="28"/>
          <w:lang w:val="ru-MD"/>
        </w:rPr>
        <w:t>нных на эту дату (за ноябрь</w:t>
      </w:r>
      <w:r w:rsidR="009572DC" w:rsidRPr="00EF43DE">
        <w:rPr>
          <w:rFonts w:asciiTheme="majorHAnsi" w:hAnsiTheme="majorHAnsi" w:cstheme="majorHAnsi"/>
          <w:b/>
          <w:i/>
          <w:sz w:val="28"/>
          <w:szCs w:val="28"/>
          <w:lang w:val="ru-MD"/>
        </w:rPr>
        <w:t xml:space="preserve"> месяц</w:t>
      </w:r>
      <w:r w:rsidRPr="00EF43DE">
        <w:rPr>
          <w:rFonts w:asciiTheme="majorHAnsi" w:hAnsiTheme="majorHAnsi" w:cstheme="majorHAnsi"/>
          <w:b/>
          <w:i/>
          <w:sz w:val="28"/>
          <w:szCs w:val="28"/>
          <w:lang w:val="ru-MD"/>
        </w:rPr>
        <w:t>)</w:t>
      </w:r>
      <w:r w:rsidR="009572DC" w:rsidRPr="00EF43DE">
        <w:rPr>
          <w:rFonts w:asciiTheme="majorHAnsi" w:hAnsiTheme="majorHAnsi" w:cstheme="majorHAnsi"/>
          <w:b/>
          <w:i/>
          <w:sz w:val="28"/>
          <w:szCs w:val="28"/>
          <w:lang w:val="ru-MD"/>
        </w:rPr>
        <w:t xml:space="preserve"> </w:t>
      </w:r>
    </w:p>
    <w:tbl>
      <w:tblPr>
        <w:tblStyle w:val="ad"/>
        <w:tblW w:w="9630" w:type="dxa"/>
        <w:tblInd w:w="85" w:type="dxa"/>
        <w:tblLook w:val="04A0" w:firstRow="1" w:lastRow="0" w:firstColumn="1" w:lastColumn="0" w:noHBand="0" w:noVBand="1"/>
      </w:tblPr>
      <w:tblGrid>
        <w:gridCol w:w="1152"/>
        <w:gridCol w:w="1148"/>
        <w:gridCol w:w="1131"/>
        <w:gridCol w:w="957"/>
        <w:gridCol w:w="1149"/>
        <w:gridCol w:w="1131"/>
        <w:gridCol w:w="957"/>
        <w:gridCol w:w="1149"/>
        <w:gridCol w:w="856"/>
      </w:tblGrid>
      <w:tr w:rsidR="009B3321" w:rsidRPr="00190F22" w14:paraId="18390BF8" w14:textId="77777777" w:rsidTr="00835FBE">
        <w:trPr>
          <w:trHeight w:val="321"/>
        </w:trPr>
        <w:tc>
          <w:tcPr>
            <w:tcW w:w="3347" w:type="dxa"/>
            <w:gridSpan w:val="3"/>
          </w:tcPr>
          <w:p w14:paraId="56BE5B65" w14:textId="44726F3D" w:rsidR="00901076" w:rsidRPr="00EF43DE" w:rsidRDefault="009572DC" w:rsidP="009572DC">
            <w:pPr>
              <w:jc w:val="both"/>
              <w:rPr>
                <w:rFonts w:asciiTheme="majorHAnsi" w:hAnsiTheme="majorHAnsi" w:cstheme="majorHAnsi"/>
                <w:sz w:val="20"/>
                <w:szCs w:val="20"/>
                <w:lang w:val="ru-MD"/>
              </w:rPr>
            </w:pPr>
            <w:r w:rsidRPr="00EF43DE">
              <w:rPr>
                <w:rFonts w:asciiTheme="majorHAnsi" w:hAnsiTheme="majorHAnsi" w:cstheme="majorHAnsi"/>
                <w:sz w:val="20"/>
                <w:szCs w:val="20"/>
                <w:lang w:val="ru-MD"/>
              </w:rPr>
              <w:t>Согласно данным, представленным Службой по управлению договорами (СУД)</w:t>
            </w:r>
          </w:p>
        </w:tc>
        <w:tc>
          <w:tcPr>
            <w:tcW w:w="3387" w:type="dxa"/>
            <w:gridSpan w:val="3"/>
          </w:tcPr>
          <w:p w14:paraId="5FC50AA1" w14:textId="6B7F874E" w:rsidR="00901076" w:rsidRPr="00EF43DE" w:rsidRDefault="009572DC" w:rsidP="009572DC">
            <w:pPr>
              <w:jc w:val="both"/>
              <w:rPr>
                <w:rFonts w:asciiTheme="majorHAnsi" w:hAnsiTheme="majorHAnsi" w:cstheme="majorHAnsi"/>
                <w:sz w:val="20"/>
                <w:szCs w:val="20"/>
                <w:lang w:val="ru-MD"/>
              </w:rPr>
            </w:pPr>
            <w:r w:rsidRPr="00EF43DE">
              <w:rPr>
                <w:rFonts w:asciiTheme="majorHAnsi" w:hAnsiTheme="majorHAnsi" w:cstheme="majorHAnsi"/>
                <w:sz w:val="20"/>
                <w:szCs w:val="20"/>
                <w:lang w:val="ru-MD"/>
              </w:rPr>
              <w:t>Согласно данным бухгалтерского учета, выданных фактур</w:t>
            </w:r>
          </w:p>
        </w:tc>
        <w:tc>
          <w:tcPr>
            <w:tcW w:w="2896" w:type="dxa"/>
            <w:gridSpan w:val="3"/>
          </w:tcPr>
          <w:p w14:paraId="2535B3A2" w14:textId="18A66C27" w:rsidR="00901076" w:rsidRPr="00EF43DE" w:rsidRDefault="009572DC" w:rsidP="009572DC">
            <w:pPr>
              <w:jc w:val="both"/>
              <w:rPr>
                <w:rFonts w:asciiTheme="majorHAnsi" w:hAnsiTheme="majorHAnsi" w:cstheme="majorHAnsi"/>
                <w:sz w:val="20"/>
                <w:szCs w:val="20"/>
                <w:lang w:val="ru-MD"/>
              </w:rPr>
            </w:pPr>
            <w:r w:rsidRPr="00EF43DE">
              <w:rPr>
                <w:rFonts w:asciiTheme="majorHAnsi" w:hAnsiTheme="majorHAnsi" w:cstheme="majorHAnsi"/>
                <w:sz w:val="20"/>
                <w:szCs w:val="20"/>
                <w:lang w:val="ru-MD"/>
              </w:rPr>
              <w:t xml:space="preserve">Разница между данными, представленными СУБ и  Бухгалтерией </w:t>
            </w:r>
          </w:p>
        </w:tc>
      </w:tr>
      <w:tr w:rsidR="009B3321" w:rsidRPr="00EF43DE" w14:paraId="7CA2F129" w14:textId="77777777" w:rsidTr="00835FBE">
        <w:trPr>
          <w:trHeight w:val="386"/>
        </w:trPr>
        <w:tc>
          <w:tcPr>
            <w:tcW w:w="955" w:type="dxa"/>
          </w:tcPr>
          <w:p w14:paraId="55E4B559" w14:textId="77777777" w:rsidR="009572DC" w:rsidRPr="00EF43DE" w:rsidRDefault="009572DC" w:rsidP="009572DC">
            <w:pPr>
              <w:jc w:val="both"/>
              <w:rPr>
                <w:rFonts w:asciiTheme="majorHAnsi" w:hAnsiTheme="majorHAnsi" w:cstheme="majorHAnsi"/>
                <w:sz w:val="20"/>
                <w:szCs w:val="20"/>
                <w:lang w:val="ru-MD"/>
              </w:rPr>
            </w:pPr>
            <w:r w:rsidRPr="00EF43DE">
              <w:rPr>
                <w:rFonts w:asciiTheme="majorHAnsi" w:hAnsiTheme="majorHAnsi" w:cstheme="majorHAnsi"/>
                <w:sz w:val="20"/>
                <w:szCs w:val="20"/>
                <w:lang w:val="ru-MD"/>
              </w:rPr>
              <w:t>ВСЕГО</w:t>
            </w:r>
            <w:r w:rsidR="00901076" w:rsidRPr="00EF43DE">
              <w:rPr>
                <w:rFonts w:asciiTheme="majorHAnsi" w:hAnsiTheme="majorHAnsi" w:cstheme="majorHAnsi"/>
                <w:sz w:val="20"/>
                <w:szCs w:val="20"/>
                <w:lang w:val="ru-MD"/>
              </w:rPr>
              <w:t>,</w:t>
            </w:r>
          </w:p>
          <w:p w14:paraId="5F8CF2D2" w14:textId="341522FB" w:rsidR="00901076" w:rsidRPr="00EF43DE" w:rsidRDefault="009B3321" w:rsidP="009B3321">
            <w:pPr>
              <w:ind w:right="-110"/>
              <w:jc w:val="both"/>
              <w:rPr>
                <w:rFonts w:asciiTheme="majorHAnsi" w:hAnsiTheme="majorHAnsi" w:cstheme="majorHAnsi"/>
                <w:sz w:val="20"/>
                <w:szCs w:val="20"/>
                <w:lang w:val="ru-MD"/>
              </w:rPr>
            </w:pPr>
            <w:r w:rsidRPr="00EF43DE">
              <w:rPr>
                <w:rFonts w:asciiTheme="majorHAnsi" w:hAnsiTheme="majorHAnsi" w:cstheme="majorHAnsi"/>
                <w:sz w:val="20"/>
                <w:szCs w:val="20"/>
                <w:lang w:val="ru-MD"/>
              </w:rPr>
              <w:t>д</w:t>
            </w:r>
            <w:r w:rsidR="009572DC" w:rsidRPr="00EF43DE">
              <w:rPr>
                <w:rFonts w:asciiTheme="majorHAnsi" w:hAnsiTheme="majorHAnsi" w:cstheme="majorHAnsi"/>
                <w:sz w:val="20"/>
                <w:szCs w:val="20"/>
                <w:lang w:val="ru-MD"/>
              </w:rPr>
              <w:t>оговоров, в том числе</w:t>
            </w:r>
          </w:p>
        </w:tc>
        <w:tc>
          <w:tcPr>
            <w:tcW w:w="1195" w:type="dxa"/>
          </w:tcPr>
          <w:p w14:paraId="4C8D7436" w14:textId="77777777" w:rsidR="009B3321" w:rsidRPr="00EF43DE" w:rsidRDefault="009B3321" w:rsidP="009B3321">
            <w:pPr>
              <w:ind w:right="-65"/>
              <w:jc w:val="both"/>
              <w:rPr>
                <w:rFonts w:asciiTheme="majorHAnsi" w:hAnsiTheme="majorHAnsi" w:cstheme="majorHAnsi"/>
                <w:sz w:val="20"/>
                <w:szCs w:val="20"/>
                <w:lang w:val="ru-MD"/>
              </w:rPr>
            </w:pPr>
            <w:r w:rsidRPr="00EF43DE">
              <w:rPr>
                <w:rFonts w:asciiTheme="majorHAnsi" w:hAnsiTheme="majorHAnsi" w:cstheme="majorHAnsi"/>
                <w:sz w:val="20"/>
                <w:szCs w:val="20"/>
                <w:lang w:val="ru-MD"/>
              </w:rPr>
              <w:t>Бытовые потреби</w:t>
            </w:r>
          </w:p>
          <w:p w14:paraId="3D4C584D" w14:textId="32E9C092" w:rsidR="00901076" w:rsidRPr="00EF43DE" w:rsidRDefault="009B3321" w:rsidP="009B3321">
            <w:pPr>
              <w:jc w:val="both"/>
              <w:rPr>
                <w:rFonts w:asciiTheme="majorHAnsi" w:hAnsiTheme="majorHAnsi" w:cstheme="majorHAnsi"/>
                <w:sz w:val="20"/>
                <w:szCs w:val="20"/>
                <w:lang w:val="ru-MD"/>
              </w:rPr>
            </w:pPr>
            <w:r w:rsidRPr="00EF43DE">
              <w:rPr>
                <w:rFonts w:asciiTheme="majorHAnsi" w:hAnsiTheme="majorHAnsi" w:cstheme="majorHAnsi"/>
                <w:sz w:val="20"/>
                <w:szCs w:val="20"/>
                <w:lang w:val="ru-MD"/>
              </w:rPr>
              <w:t>тели</w:t>
            </w:r>
          </w:p>
        </w:tc>
        <w:tc>
          <w:tcPr>
            <w:tcW w:w="1197" w:type="dxa"/>
          </w:tcPr>
          <w:p w14:paraId="0709A043" w14:textId="77777777" w:rsidR="009B3321" w:rsidRPr="00EF43DE" w:rsidRDefault="009B3321" w:rsidP="009B3321">
            <w:pPr>
              <w:ind w:right="-65"/>
              <w:jc w:val="both"/>
              <w:rPr>
                <w:rFonts w:asciiTheme="majorHAnsi" w:hAnsiTheme="majorHAnsi" w:cstheme="majorHAnsi"/>
                <w:sz w:val="20"/>
                <w:szCs w:val="20"/>
                <w:lang w:val="ru-MD"/>
              </w:rPr>
            </w:pPr>
            <w:r w:rsidRPr="00EF43DE">
              <w:rPr>
                <w:rFonts w:asciiTheme="majorHAnsi" w:hAnsiTheme="majorHAnsi" w:cstheme="majorHAnsi"/>
                <w:sz w:val="20"/>
                <w:szCs w:val="20"/>
                <w:lang w:val="ru-MD"/>
              </w:rPr>
              <w:t>Небыто</w:t>
            </w:r>
          </w:p>
          <w:p w14:paraId="3880C14E" w14:textId="77777777" w:rsidR="009B3321" w:rsidRPr="00EF43DE" w:rsidRDefault="009B3321" w:rsidP="009B3321">
            <w:pPr>
              <w:ind w:right="-65"/>
              <w:jc w:val="both"/>
              <w:rPr>
                <w:rFonts w:asciiTheme="majorHAnsi" w:hAnsiTheme="majorHAnsi" w:cstheme="majorHAnsi"/>
                <w:sz w:val="20"/>
                <w:szCs w:val="20"/>
                <w:lang w:val="ru-MD"/>
              </w:rPr>
            </w:pPr>
            <w:r w:rsidRPr="00EF43DE">
              <w:rPr>
                <w:rFonts w:asciiTheme="majorHAnsi" w:hAnsiTheme="majorHAnsi" w:cstheme="majorHAnsi"/>
                <w:sz w:val="20"/>
                <w:szCs w:val="20"/>
                <w:lang w:val="ru-MD"/>
              </w:rPr>
              <w:t>вые потре</w:t>
            </w:r>
          </w:p>
          <w:p w14:paraId="34E45F09" w14:textId="37EBE995" w:rsidR="00901076" w:rsidRPr="00EF43DE" w:rsidRDefault="009B3321" w:rsidP="009B3321">
            <w:pPr>
              <w:ind w:right="-65"/>
              <w:jc w:val="both"/>
              <w:rPr>
                <w:rFonts w:asciiTheme="majorHAnsi" w:hAnsiTheme="majorHAnsi" w:cstheme="majorHAnsi"/>
                <w:sz w:val="20"/>
                <w:szCs w:val="20"/>
                <w:lang w:val="ru-MD"/>
              </w:rPr>
            </w:pPr>
            <w:r w:rsidRPr="00EF43DE">
              <w:rPr>
                <w:rFonts w:asciiTheme="majorHAnsi" w:hAnsiTheme="majorHAnsi" w:cstheme="majorHAnsi"/>
                <w:sz w:val="20"/>
                <w:szCs w:val="20"/>
                <w:lang w:val="ru-MD"/>
              </w:rPr>
              <w:t>бители</w:t>
            </w:r>
          </w:p>
        </w:tc>
        <w:tc>
          <w:tcPr>
            <w:tcW w:w="994" w:type="dxa"/>
          </w:tcPr>
          <w:p w14:paraId="214D96A0" w14:textId="77777777" w:rsidR="009B3321" w:rsidRPr="00EF43DE" w:rsidRDefault="009B3321" w:rsidP="009B3321">
            <w:pPr>
              <w:jc w:val="both"/>
              <w:rPr>
                <w:rFonts w:asciiTheme="majorHAnsi" w:hAnsiTheme="majorHAnsi" w:cstheme="majorHAnsi"/>
                <w:sz w:val="20"/>
                <w:szCs w:val="20"/>
                <w:lang w:val="ru-MD"/>
              </w:rPr>
            </w:pPr>
            <w:r w:rsidRPr="00EF43DE">
              <w:rPr>
                <w:rFonts w:asciiTheme="majorHAnsi" w:hAnsiTheme="majorHAnsi" w:cstheme="majorHAnsi"/>
                <w:sz w:val="20"/>
                <w:szCs w:val="20"/>
                <w:lang w:val="ru-MD"/>
              </w:rPr>
              <w:t>ВСЕГО,</w:t>
            </w:r>
          </w:p>
          <w:p w14:paraId="717262AD" w14:textId="30D8EC86" w:rsidR="009B3321" w:rsidRPr="00EF43DE" w:rsidRDefault="009B3321" w:rsidP="009B3321">
            <w:pPr>
              <w:jc w:val="both"/>
              <w:rPr>
                <w:rFonts w:asciiTheme="majorHAnsi" w:hAnsiTheme="majorHAnsi" w:cstheme="majorHAnsi"/>
                <w:sz w:val="20"/>
                <w:szCs w:val="20"/>
                <w:lang w:val="ru-MD"/>
              </w:rPr>
            </w:pPr>
            <w:r w:rsidRPr="00EF43DE">
              <w:rPr>
                <w:rFonts w:asciiTheme="majorHAnsi" w:hAnsiTheme="majorHAnsi" w:cstheme="majorHAnsi"/>
                <w:sz w:val="20"/>
                <w:szCs w:val="20"/>
                <w:lang w:val="ru-MD"/>
              </w:rPr>
              <w:t>догово</w:t>
            </w:r>
          </w:p>
          <w:p w14:paraId="381EA6AD" w14:textId="72BDB0B8" w:rsidR="00901076" w:rsidRPr="00EF43DE" w:rsidRDefault="009B3321" w:rsidP="009B3321">
            <w:pPr>
              <w:tabs>
                <w:tab w:val="left" w:pos="644"/>
              </w:tabs>
              <w:jc w:val="both"/>
              <w:rPr>
                <w:rFonts w:asciiTheme="majorHAnsi" w:hAnsiTheme="majorHAnsi" w:cstheme="majorHAnsi"/>
                <w:sz w:val="20"/>
                <w:szCs w:val="20"/>
                <w:lang w:val="ru-MD"/>
              </w:rPr>
            </w:pPr>
            <w:r w:rsidRPr="00EF43DE">
              <w:rPr>
                <w:rFonts w:asciiTheme="majorHAnsi" w:hAnsiTheme="majorHAnsi" w:cstheme="majorHAnsi"/>
                <w:sz w:val="20"/>
                <w:szCs w:val="20"/>
                <w:lang w:val="ru-MD"/>
              </w:rPr>
              <w:t>ров, в том числе</w:t>
            </w:r>
            <w:r w:rsidR="00901076" w:rsidRPr="00EF43DE">
              <w:rPr>
                <w:rFonts w:asciiTheme="majorHAnsi" w:hAnsiTheme="majorHAnsi" w:cstheme="majorHAnsi"/>
                <w:sz w:val="20"/>
                <w:szCs w:val="20"/>
                <w:lang w:val="ru-MD"/>
              </w:rPr>
              <w:t>:</w:t>
            </w:r>
          </w:p>
        </w:tc>
        <w:tc>
          <w:tcPr>
            <w:tcW w:w="1196" w:type="dxa"/>
          </w:tcPr>
          <w:p w14:paraId="728CA9EE" w14:textId="77777777" w:rsidR="009B3321" w:rsidRPr="00EF43DE" w:rsidRDefault="009B3321" w:rsidP="009B3321">
            <w:pPr>
              <w:ind w:right="-65"/>
              <w:jc w:val="both"/>
              <w:rPr>
                <w:rFonts w:asciiTheme="majorHAnsi" w:hAnsiTheme="majorHAnsi" w:cstheme="majorHAnsi"/>
                <w:sz w:val="20"/>
                <w:szCs w:val="20"/>
                <w:lang w:val="ru-MD"/>
              </w:rPr>
            </w:pPr>
            <w:r w:rsidRPr="00EF43DE">
              <w:rPr>
                <w:rFonts w:asciiTheme="majorHAnsi" w:hAnsiTheme="majorHAnsi" w:cstheme="majorHAnsi"/>
                <w:sz w:val="20"/>
                <w:szCs w:val="20"/>
                <w:lang w:val="ru-MD"/>
              </w:rPr>
              <w:t>Бытовые потреби</w:t>
            </w:r>
          </w:p>
          <w:p w14:paraId="0AECFC7D" w14:textId="195FFDC2" w:rsidR="00901076" w:rsidRPr="00EF43DE" w:rsidRDefault="009B3321" w:rsidP="009B3321">
            <w:pPr>
              <w:jc w:val="both"/>
              <w:rPr>
                <w:rFonts w:asciiTheme="majorHAnsi" w:hAnsiTheme="majorHAnsi" w:cstheme="majorHAnsi"/>
                <w:sz w:val="20"/>
                <w:szCs w:val="20"/>
                <w:lang w:val="ru-MD"/>
              </w:rPr>
            </w:pPr>
            <w:r w:rsidRPr="00EF43DE">
              <w:rPr>
                <w:rFonts w:asciiTheme="majorHAnsi" w:hAnsiTheme="majorHAnsi" w:cstheme="majorHAnsi"/>
                <w:sz w:val="20"/>
                <w:szCs w:val="20"/>
                <w:lang w:val="ru-MD"/>
              </w:rPr>
              <w:t>тели</w:t>
            </w:r>
          </w:p>
        </w:tc>
        <w:tc>
          <w:tcPr>
            <w:tcW w:w="1197" w:type="dxa"/>
          </w:tcPr>
          <w:p w14:paraId="38FA1233" w14:textId="77777777" w:rsidR="009B3321" w:rsidRPr="00EF43DE" w:rsidRDefault="009B3321" w:rsidP="009B3321">
            <w:pPr>
              <w:ind w:right="-65"/>
              <w:jc w:val="both"/>
              <w:rPr>
                <w:rFonts w:asciiTheme="majorHAnsi" w:hAnsiTheme="majorHAnsi" w:cstheme="majorHAnsi"/>
                <w:sz w:val="20"/>
                <w:szCs w:val="20"/>
                <w:lang w:val="ru-MD"/>
              </w:rPr>
            </w:pPr>
            <w:r w:rsidRPr="00EF43DE">
              <w:rPr>
                <w:rFonts w:asciiTheme="majorHAnsi" w:hAnsiTheme="majorHAnsi" w:cstheme="majorHAnsi"/>
                <w:sz w:val="20"/>
                <w:szCs w:val="20"/>
                <w:lang w:val="ru-MD"/>
              </w:rPr>
              <w:t>Небыто</w:t>
            </w:r>
          </w:p>
          <w:p w14:paraId="6C99085D" w14:textId="77777777" w:rsidR="009B3321" w:rsidRPr="00EF43DE" w:rsidRDefault="009B3321" w:rsidP="009B3321">
            <w:pPr>
              <w:ind w:right="-65"/>
              <w:jc w:val="both"/>
              <w:rPr>
                <w:rFonts w:asciiTheme="majorHAnsi" w:hAnsiTheme="majorHAnsi" w:cstheme="majorHAnsi"/>
                <w:sz w:val="20"/>
                <w:szCs w:val="20"/>
                <w:lang w:val="ru-MD"/>
              </w:rPr>
            </w:pPr>
            <w:r w:rsidRPr="00EF43DE">
              <w:rPr>
                <w:rFonts w:asciiTheme="majorHAnsi" w:hAnsiTheme="majorHAnsi" w:cstheme="majorHAnsi"/>
                <w:sz w:val="20"/>
                <w:szCs w:val="20"/>
                <w:lang w:val="ru-MD"/>
              </w:rPr>
              <w:t>вые потре</w:t>
            </w:r>
          </w:p>
          <w:p w14:paraId="409EFF62" w14:textId="45E2CFD2" w:rsidR="00901076" w:rsidRPr="00EF43DE" w:rsidRDefault="009B3321" w:rsidP="009B3321">
            <w:pPr>
              <w:jc w:val="both"/>
              <w:rPr>
                <w:rFonts w:asciiTheme="majorHAnsi" w:hAnsiTheme="majorHAnsi" w:cstheme="majorHAnsi"/>
                <w:sz w:val="20"/>
                <w:szCs w:val="20"/>
                <w:lang w:val="ru-MD"/>
              </w:rPr>
            </w:pPr>
            <w:r w:rsidRPr="00EF43DE">
              <w:rPr>
                <w:rFonts w:asciiTheme="majorHAnsi" w:hAnsiTheme="majorHAnsi" w:cstheme="majorHAnsi"/>
                <w:sz w:val="20"/>
                <w:szCs w:val="20"/>
                <w:lang w:val="ru-MD"/>
              </w:rPr>
              <w:t>бители</w:t>
            </w:r>
          </w:p>
        </w:tc>
        <w:tc>
          <w:tcPr>
            <w:tcW w:w="994" w:type="dxa"/>
          </w:tcPr>
          <w:p w14:paraId="45746A42" w14:textId="77777777" w:rsidR="009B3321" w:rsidRPr="00EF43DE" w:rsidRDefault="009B3321" w:rsidP="009B3321">
            <w:pPr>
              <w:jc w:val="both"/>
              <w:rPr>
                <w:rFonts w:asciiTheme="majorHAnsi" w:hAnsiTheme="majorHAnsi" w:cstheme="majorHAnsi"/>
                <w:sz w:val="20"/>
                <w:szCs w:val="20"/>
                <w:lang w:val="ru-MD"/>
              </w:rPr>
            </w:pPr>
            <w:r w:rsidRPr="00EF43DE">
              <w:rPr>
                <w:rFonts w:asciiTheme="majorHAnsi" w:hAnsiTheme="majorHAnsi" w:cstheme="majorHAnsi"/>
                <w:sz w:val="20"/>
                <w:szCs w:val="20"/>
                <w:lang w:val="ru-MD"/>
              </w:rPr>
              <w:t>ВСЕГО,</w:t>
            </w:r>
          </w:p>
          <w:p w14:paraId="1E1D4044" w14:textId="77777777" w:rsidR="009B3321" w:rsidRPr="00EF43DE" w:rsidRDefault="009B3321" w:rsidP="009B3321">
            <w:pPr>
              <w:jc w:val="both"/>
              <w:rPr>
                <w:rFonts w:asciiTheme="majorHAnsi" w:hAnsiTheme="majorHAnsi" w:cstheme="majorHAnsi"/>
                <w:sz w:val="20"/>
                <w:szCs w:val="20"/>
                <w:lang w:val="ru-MD"/>
              </w:rPr>
            </w:pPr>
            <w:r w:rsidRPr="00EF43DE">
              <w:rPr>
                <w:rFonts w:asciiTheme="majorHAnsi" w:hAnsiTheme="majorHAnsi" w:cstheme="majorHAnsi"/>
                <w:sz w:val="20"/>
                <w:szCs w:val="20"/>
                <w:lang w:val="ru-MD"/>
              </w:rPr>
              <w:t>догово</w:t>
            </w:r>
          </w:p>
          <w:p w14:paraId="2EB82061" w14:textId="633745D2" w:rsidR="00901076" w:rsidRPr="00EF43DE" w:rsidRDefault="009B3321" w:rsidP="009B3321">
            <w:pPr>
              <w:jc w:val="both"/>
              <w:rPr>
                <w:rFonts w:asciiTheme="majorHAnsi" w:hAnsiTheme="majorHAnsi" w:cstheme="majorHAnsi"/>
                <w:sz w:val="20"/>
                <w:szCs w:val="20"/>
                <w:lang w:val="ru-MD"/>
              </w:rPr>
            </w:pPr>
            <w:r w:rsidRPr="00EF43DE">
              <w:rPr>
                <w:rFonts w:asciiTheme="majorHAnsi" w:hAnsiTheme="majorHAnsi" w:cstheme="majorHAnsi"/>
                <w:sz w:val="20"/>
                <w:szCs w:val="20"/>
                <w:lang w:val="ru-MD"/>
              </w:rPr>
              <w:t>ров, в том числе</w:t>
            </w:r>
            <w:r w:rsidR="00901076" w:rsidRPr="00EF43DE">
              <w:rPr>
                <w:rFonts w:asciiTheme="majorHAnsi" w:hAnsiTheme="majorHAnsi" w:cstheme="majorHAnsi"/>
                <w:sz w:val="20"/>
                <w:szCs w:val="20"/>
                <w:lang w:val="ru-MD"/>
              </w:rPr>
              <w:t>:</w:t>
            </w:r>
          </w:p>
        </w:tc>
        <w:tc>
          <w:tcPr>
            <w:tcW w:w="1196" w:type="dxa"/>
          </w:tcPr>
          <w:p w14:paraId="7468C9BA" w14:textId="77777777" w:rsidR="009B3321" w:rsidRPr="00EF43DE" w:rsidRDefault="009B3321" w:rsidP="009B3321">
            <w:pPr>
              <w:ind w:right="-65"/>
              <w:jc w:val="both"/>
              <w:rPr>
                <w:rFonts w:asciiTheme="majorHAnsi" w:hAnsiTheme="majorHAnsi" w:cstheme="majorHAnsi"/>
                <w:sz w:val="20"/>
                <w:szCs w:val="20"/>
                <w:lang w:val="ru-MD"/>
              </w:rPr>
            </w:pPr>
            <w:r w:rsidRPr="00EF43DE">
              <w:rPr>
                <w:rFonts w:asciiTheme="majorHAnsi" w:hAnsiTheme="majorHAnsi" w:cstheme="majorHAnsi"/>
                <w:sz w:val="20"/>
                <w:szCs w:val="20"/>
                <w:lang w:val="ru-MD"/>
              </w:rPr>
              <w:t>Бытовые потреби</w:t>
            </w:r>
          </w:p>
          <w:p w14:paraId="68BEF18B" w14:textId="730FD88E" w:rsidR="00901076" w:rsidRPr="00EF43DE" w:rsidRDefault="009B3321" w:rsidP="009B3321">
            <w:pPr>
              <w:jc w:val="both"/>
              <w:rPr>
                <w:rFonts w:asciiTheme="majorHAnsi" w:hAnsiTheme="majorHAnsi" w:cstheme="majorHAnsi"/>
                <w:sz w:val="20"/>
                <w:szCs w:val="20"/>
                <w:lang w:val="ru-MD"/>
              </w:rPr>
            </w:pPr>
            <w:r w:rsidRPr="00EF43DE">
              <w:rPr>
                <w:rFonts w:asciiTheme="majorHAnsi" w:hAnsiTheme="majorHAnsi" w:cstheme="majorHAnsi"/>
                <w:sz w:val="20"/>
                <w:szCs w:val="20"/>
                <w:lang w:val="ru-MD"/>
              </w:rPr>
              <w:t>тели</w:t>
            </w:r>
          </w:p>
        </w:tc>
        <w:tc>
          <w:tcPr>
            <w:tcW w:w="706" w:type="dxa"/>
          </w:tcPr>
          <w:p w14:paraId="6D78C7E2" w14:textId="77777777" w:rsidR="009B3321" w:rsidRPr="00EF43DE" w:rsidRDefault="009B3321" w:rsidP="009B3321">
            <w:pPr>
              <w:ind w:right="-65"/>
              <w:jc w:val="both"/>
              <w:rPr>
                <w:rFonts w:asciiTheme="majorHAnsi" w:hAnsiTheme="majorHAnsi" w:cstheme="majorHAnsi"/>
                <w:sz w:val="20"/>
                <w:szCs w:val="20"/>
                <w:lang w:val="ru-MD"/>
              </w:rPr>
            </w:pPr>
            <w:r w:rsidRPr="00EF43DE">
              <w:rPr>
                <w:rFonts w:asciiTheme="majorHAnsi" w:hAnsiTheme="majorHAnsi" w:cstheme="majorHAnsi"/>
                <w:sz w:val="20"/>
                <w:szCs w:val="20"/>
                <w:lang w:val="ru-MD"/>
              </w:rPr>
              <w:t>Небыто</w:t>
            </w:r>
          </w:p>
          <w:p w14:paraId="4D992B40" w14:textId="77777777" w:rsidR="009B3321" w:rsidRPr="00EF43DE" w:rsidRDefault="009B3321" w:rsidP="009B3321">
            <w:pPr>
              <w:ind w:right="-65"/>
              <w:jc w:val="both"/>
              <w:rPr>
                <w:rFonts w:asciiTheme="majorHAnsi" w:hAnsiTheme="majorHAnsi" w:cstheme="majorHAnsi"/>
                <w:sz w:val="20"/>
                <w:szCs w:val="20"/>
                <w:lang w:val="ru-MD"/>
              </w:rPr>
            </w:pPr>
            <w:r w:rsidRPr="00EF43DE">
              <w:rPr>
                <w:rFonts w:asciiTheme="majorHAnsi" w:hAnsiTheme="majorHAnsi" w:cstheme="majorHAnsi"/>
                <w:sz w:val="20"/>
                <w:szCs w:val="20"/>
                <w:lang w:val="ru-MD"/>
              </w:rPr>
              <w:t>вые потре</w:t>
            </w:r>
          </w:p>
          <w:p w14:paraId="00454634" w14:textId="081D23B9" w:rsidR="00901076" w:rsidRPr="00EF43DE" w:rsidRDefault="009B3321" w:rsidP="009B3321">
            <w:pPr>
              <w:jc w:val="both"/>
              <w:rPr>
                <w:rFonts w:asciiTheme="majorHAnsi" w:hAnsiTheme="majorHAnsi" w:cstheme="majorHAnsi"/>
                <w:sz w:val="20"/>
                <w:szCs w:val="20"/>
                <w:lang w:val="ru-MD"/>
              </w:rPr>
            </w:pPr>
            <w:r w:rsidRPr="00EF43DE">
              <w:rPr>
                <w:rFonts w:asciiTheme="majorHAnsi" w:hAnsiTheme="majorHAnsi" w:cstheme="majorHAnsi"/>
                <w:sz w:val="20"/>
                <w:szCs w:val="20"/>
                <w:lang w:val="ru-MD"/>
              </w:rPr>
              <w:t>бители</w:t>
            </w:r>
          </w:p>
        </w:tc>
      </w:tr>
      <w:tr w:rsidR="009B3321" w:rsidRPr="00EF43DE" w14:paraId="4172612C" w14:textId="77777777" w:rsidTr="00835FBE">
        <w:trPr>
          <w:trHeight w:val="104"/>
        </w:trPr>
        <w:tc>
          <w:tcPr>
            <w:tcW w:w="955" w:type="dxa"/>
          </w:tcPr>
          <w:p w14:paraId="120A9B8C" w14:textId="77777777" w:rsidR="00901076" w:rsidRPr="00EF43DE" w:rsidRDefault="00901076" w:rsidP="002A1491">
            <w:pPr>
              <w:jc w:val="center"/>
              <w:rPr>
                <w:rFonts w:asciiTheme="majorHAnsi" w:hAnsiTheme="majorHAnsi" w:cstheme="majorHAnsi"/>
                <w:b/>
                <w:sz w:val="20"/>
                <w:szCs w:val="20"/>
                <w:lang w:val="ru-MD"/>
              </w:rPr>
            </w:pPr>
            <w:r w:rsidRPr="00EF43DE">
              <w:rPr>
                <w:rFonts w:asciiTheme="majorHAnsi" w:hAnsiTheme="majorHAnsi" w:cstheme="majorHAnsi"/>
                <w:b/>
                <w:sz w:val="20"/>
                <w:szCs w:val="20"/>
                <w:lang w:val="ru-MD"/>
              </w:rPr>
              <w:t>99608</w:t>
            </w:r>
          </w:p>
        </w:tc>
        <w:tc>
          <w:tcPr>
            <w:tcW w:w="1195" w:type="dxa"/>
          </w:tcPr>
          <w:p w14:paraId="3BFE1011" w14:textId="77777777" w:rsidR="00901076" w:rsidRPr="00EF43DE" w:rsidRDefault="00901076" w:rsidP="002A1491">
            <w:pPr>
              <w:jc w:val="center"/>
              <w:rPr>
                <w:rFonts w:asciiTheme="majorHAnsi" w:hAnsiTheme="majorHAnsi" w:cstheme="majorHAnsi"/>
                <w:sz w:val="20"/>
                <w:szCs w:val="20"/>
                <w:lang w:val="ru-MD"/>
              </w:rPr>
            </w:pPr>
            <w:r w:rsidRPr="00EF43DE">
              <w:rPr>
                <w:rFonts w:asciiTheme="majorHAnsi" w:hAnsiTheme="majorHAnsi" w:cstheme="majorHAnsi"/>
                <w:sz w:val="20"/>
                <w:szCs w:val="20"/>
                <w:lang w:val="ru-MD"/>
              </w:rPr>
              <w:t>87346</w:t>
            </w:r>
          </w:p>
        </w:tc>
        <w:tc>
          <w:tcPr>
            <w:tcW w:w="1197" w:type="dxa"/>
          </w:tcPr>
          <w:p w14:paraId="1CBB3D96" w14:textId="77777777" w:rsidR="00901076" w:rsidRPr="00EF43DE" w:rsidRDefault="00901076" w:rsidP="002A1491">
            <w:pPr>
              <w:jc w:val="center"/>
              <w:rPr>
                <w:rFonts w:asciiTheme="majorHAnsi" w:hAnsiTheme="majorHAnsi" w:cstheme="majorHAnsi"/>
                <w:sz w:val="20"/>
                <w:szCs w:val="20"/>
                <w:lang w:val="ru-MD"/>
              </w:rPr>
            </w:pPr>
            <w:r w:rsidRPr="00EF43DE">
              <w:rPr>
                <w:rFonts w:asciiTheme="majorHAnsi" w:hAnsiTheme="majorHAnsi" w:cstheme="majorHAnsi"/>
                <w:sz w:val="20"/>
                <w:szCs w:val="20"/>
                <w:lang w:val="ru-MD"/>
              </w:rPr>
              <w:t>12262</w:t>
            </w:r>
          </w:p>
        </w:tc>
        <w:tc>
          <w:tcPr>
            <w:tcW w:w="994" w:type="dxa"/>
          </w:tcPr>
          <w:p w14:paraId="56365C10" w14:textId="77777777" w:rsidR="00901076" w:rsidRPr="00EF43DE" w:rsidRDefault="00901076" w:rsidP="002A1491">
            <w:pPr>
              <w:jc w:val="center"/>
              <w:rPr>
                <w:rFonts w:asciiTheme="majorHAnsi" w:hAnsiTheme="majorHAnsi" w:cstheme="majorHAnsi"/>
                <w:b/>
                <w:sz w:val="20"/>
                <w:szCs w:val="20"/>
                <w:lang w:val="ru-MD"/>
              </w:rPr>
            </w:pPr>
            <w:r w:rsidRPr="00EF43DE">
              <w:rPr>
                <w:rFonts w:asciiTheme="majorHAnsi" w:hAnsiTheme="majorHAnsi" w:cstheme="majorHAnsi"/>
                <w:b/>
                <w:sz w:val="20"/>
                <w:szCs w:val="20"/>
                <w:lang w:val="ru-MD"/>
              </w:rPr>
              <w:t>79160</w:t>
            </w:r>
          </w:p>
        </w:tc>
        <w:tc>
          <w:tcPr>
            <w:tcW w:w="1196" w:type="dxa"/>
          </w:tcPr>
          <w:p w14:paraId="7E76B0F8" w14:textId="77777777" w:rsidR="00901076" w:rsidRPr="00EF43DE" w:rsidRDefault="00901076" w:rsidP="002A1491">
            <w:pPr>
              <w:jc w:val="center"/>
              <w:rPr>
                <w:rFonts w:asciiTheme="majorHAnsi" w:hAnsiTheme="majorHAnsi" w:cstheme="majorHAnsi"/>
                <w:sz w:val="20"/>
                <w:szCs w:val="20"/>
                <w:lang w:val="ru-MD"/>
              </w:rPr>
            </w:pPr>
            <w:r w:rsidRPr="00EF43DE">
              <w:rPr>
                <w:rFonts w:asciiTheme="majorHAnsi" w:hAnsiTheme="majorHAnsi" w:cstheme="majorHAnsi"/>
                <w:sz w:val="20"/>
                <w:szCs w:val="20"/>
                <w:lang w:val="ru-MD"/>
              </w:rPr>
              <w:t>71438</w:t>
            </w:r>
          </w:p>
        </w:tc>
        <w:tc>
          <w:tcPr>
            <w:tcW w:w="1197" w:type="dxa"/>
          </w:tcPr>
          <w:p w14:paraId="2A700E29" w14:textId="77777777" w:rsidR="00901076" w:rsidRPr="00EF43DE" w:rsidRDefault="00901076" w:rsidP="002A1491">
            <w:pPr>
              <w:jc w:val="center"/>
              <w:rPr>
                <w:rFonts w:asciiTheme="majorHAnsi" w:hAnsiTheme="majorHAnsi" w:cstheme="majorHAnsi"/>
                <w:sz w:val="20"/>
                <w:szCs w:val="20"/>
                <w:lang w:val="ru-MD"/>
              </w:rPr>
            </w:pPr>
            <w:r w:rsidRPr="00EF43DE">
              <w:rPr>
                <w:rFonts w:asciiTheme="majorHAnsi" w:hAnsiTheme="majorHAnsi" w:cstheme="majorHAnsi"/>
                <w:sz w:val="20"/>
                <w:szCs w:val="20"/>
                <w:lang w:val="ru-MD"/>
              </w:rPr>
              <w:t>7722</w:t>
            </w:r>
          </w:p>
        </w:tc>
        <w:tc>
          <w:tcPr>
            <w:tcW w:w="994" w:type="dxa"/>
          </w:tcPr>
          <w:p w14:paraId="27DBFC4F" w14:textId="77777777" w:rsidR="00901076" w:rsidRPr="00EF43DE" w:rsidRDefault="00901076" w:rsidP="002A1491">
            <w:pPr>
              <w:jc w:val="center"/>
              <w:rPr>
                <w:rFonts w:asciiTheme="majorHAnsi" w:hAnsiTheme="majorHAnsi" w:cstheme="majorHAnsi"/>
                <w:b/>
                <w:sz w:val="20"/>
                <w:szCs w:val="20"/>
                <w:lang w:val="ru-MD"/>
              </w:rPr>
            </w:pPr>
            <w:r w:rsidRPr="00EF43DE">
              <w:rPr>
                <w:rFonts w:asciiTheme="majorHAnsi" w:hAnsiTheme="majorHAnsi" w:cstheme="majorHAnsi"/>
                <w:b/>
                <w:sz w:val="20"/>
                <w:szCs w:val="20"/>
                <w:lang w:val="ru-MD"/>
              </w:rPr>
              <w:t>20448</w:t>
            </w:r>
          </w:p>
        </w:tc>
        <w:tc>
          <w:tcPr>
            <w:tcW w:w="1196" w:type="dxa"/>
          </w:tcPr>
          <w:p w14:paraId="3D6B2C21" w14:textId="77777777" w:rsidR="00901076" w:rsidRPr="00EF43DE" w:rsidRDefault="00901076" w:rsidP="002A1491">
            <w:pPr>
              <w:jc w:val="center"/>
              <w:rPr>
                <w:rFonts w:asciiTheme="majorHAnsi" w:hAnsiTheme="majorHAnsi" w:cstheme="majorHAnsi"/>
                <w:sz w:val="20"/>
                <w:szCs w:val="20"/>
                <w:lang w:val="ru-MD"/>
              </w:rPr>
            </w:pPr>
            <w:r w:rsidRPr="00EF43DE">
              <w:rPr>
                <w:rFonts w:asciiTheme="majorHAnsi" w:hAnsiTheme="majorHAnsi" w:cstheme="majorHAnsi"/>
                <w:sz w:val="20"/>
                <w:szCs w:val="20"/>
                <w:lang w:val="ru-MD"/>
              </w:rPr>
              <w:t>15908</w:t>
            </w:r>
          </w:p>
        </w:tc>
        <w:tc>
          <w:tcPr>
            <w:tcW w:w="706" w:type="dxa"/>
          </w:tcPr>
          <w:p w14:paraId="5388C820" w14:textId="77777777" w:rsidR="00901076" w:rsidRPr="00EF43DE" w:rsidRDefault="00901076" w:rsidP="002A1491">
            <w:pPr>
              <w:jc w:val="center"/>
              <w:rPr>
                <w:rFonts w:asciiTheme="majorHAnsi" w:hAnsiTheme="majorHAnsi" w:cstheme="majorHAnsi"/>
                <w:sz w:val="20"/>
                <w:szCs w:val="20"/>
                <w:lang w:val="ru-MD"/>
              </w:rPr>
            </w:pPr>
            <w:r w:rsidRPr="00EF43DE">
              <w:rPr>
                <w:rFonts w:asciiTheme="majorHAnsi" w:hAnsiTheme="majorHAnsi" w:cstheme="majorHAnsi"/>
                <w:sz w:val="20"/>
                <w:szCs w:val="20"/>
                <w:lang w:val="ru-MD"/>
              </w:rPr>
              <w:t>4540</w:t>
            </w:r>
          </w:p>
        </w:tc>
      </w:tr>
    </w:tbl>
    <w:p w14:paraId="05EF937C" w14:textId="4598FE3C" w:rsidR="00835FBE" w:rsidRPr="00EF43DE" w:rsidRDefault="00901076" w:rsidP="00835FBE">
      <w:pPr>
        <w:spacing w:after="0" w:line="240" w:lineRule="auto"/>
        <w:ind w:right="-22"/>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        </w:t>
      </w:r>
    </w:p>
    <w:p w14:paraId="5C069DE3" w14:textId="50097A8B" w:rsidR="00901076" w:rsidRPr="00EF43DE" w:rsidRDefault="00835FBE" w:rsidP="00835FBE">
      <w:pPr>
        <w:spacing w:after="0" w:line="240" w:lineRule="auto"/>
        <w:ind w:right="-22" w:firstLine="360"/>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Данные </w:t>
      </w:r>
      <w:r w:rsidR="002D7695" w:rsidRPr="00EF43DE">
        <w:rPr>
          <w:rFonts w:asciiTheme="majorHAnsi" w:hAnsiTheme="majorHAnsi" w:cstheme="majorHAnsi"/>
          <w:sz w:val="28"/>
          <w:szCs w:val="28"/>
          <w:lang w:val="ru-MD"/>
        </w:rPr>
        <w:t xml:space="preserve">из </w:t>
      </w:r>
      <w:r w:rsidRPr="00EF43DE">
        <w:rPr>
          <w:rFonts w:asciiTheme="majorHAnsi" w:hAnsiTheme="majorHAnsi" w:cstheme="majorHAnsi"/>
          <w:sz w:val="28"/>
          <w:szCs w:val="28"/>
          <w:lang w:val="ru-MD"/>
        </w:rPr>
        <w:t xml:space="preserve">таблицы </w:t>
      </w:r>
      <w:r w:rsidR="002D7695" w:rsidRPr="00EF43DE">
        <w:rPr>
          <w:rFonts w:asciiTheme="majorHAnsi" w:hAnsiTheme="majorHAnsi" w:cstheme="majorHAnsi"/>
          <w:sz w:val="28"/>
          <w:szCs w:val="28"/>
          <w:lang w:val="ru-MD"/>
        </w:rPr>
        <w:t>показывают</w:t>
      </w:r>
      <w:r w:rsidRPr="00EF43DE">
        <w:rPr>
          <w:rFonts w:asciiTheme="majorHAnsi" w:hAnsiTheme="majorHAnsi" w:cstheme="majorHAnsi"/>
          <w:sz w:val="28"/>
          <w:szCs w:val="28"/>
          <w:lang w:val="ru-MD"/>
        </w:rPr>
        <w:t xml:space="preserve">, что в ноябре 2019 года не были выданы счета за </w:t>
      </w:r>
      <w:r w:rsidR="002D7695" w:rsidRPr="00EF43DE">
        <w:rPr>
          <w:rFonts w:asciiTheme="majorHAnsi" w:hAnsiTheme="majorHAnsi" w:cstheme="majorHAnsi"/>
          <w:sz w:val="28"/>
          <w:szCs w:val="28"/>
          <w:lang w:val="ru-MD"/>
        </w:rPr>
        <w:t xml:space="preserve">предоставляемые </w:t>
      </w:r>
      <w:r w:rsidRPr="00EF43DE">
        <w:rPr>
          <w:rFonts w:asciiTheme="majorHAnsi" w:hAnsiTheme="majorHAnsi" w:cstheme="majorHAnsi"/>
          <w:sz w:val="28"/>
          <w:szCs w:val="28"/>
          <w:lang w:val="ru-MD"/>
        </w:rPr>
        <w:t>услуги водоснабжени</w:t>
      </w:r>
      <w:r w:rsidR="002D7695" w:rsidRPr="00EF43DE">
        <w:rPr>
          <w:rFonts w:asciiTheme="majorHAnsi" w:hAnsiTheme="majorHAnsi" w:cstheme="majorHAnsi"/>
          <w:sz w:val="28"/>
          <w:szCs w:val="28"/>
          <w:lang w:val="ru-MD"/>
        </w:rPr>
        <w:t>я</w:t>
      </w:r>
      <w:r w:rsidRPr="00EF43DE">
        <w:rPr>
          <w:rFonts w:asciiTheme="majorHAnsi" w:hAnsiTheme="majorHAnsi" w:cstheme="majorHAnsi"/>
          <w:sz w:val="28"/>
          <w:szCs w:val="28"/>
          <w:lang w:val="ru-MD"/>
        </w:rPr>
        <w:t xml:space="preserve"> и канализаци</w:t>
      </w:r>
      <w:r w:rsidR="002D7695" w:rsidRPr="00EF43DE">
        <w:rPr>
          <w:rFonts w:asciiTheme="majorHAnsi" w:hAnsiTheme="majorHAnsi" w:cstheme="majorHAnsi"/>
          <w:sz w:val="28"/>
          <w:szCs w:val="28"/>
          <w:lang w:val="ru-MD"/>
        </w:rPr>
        <w:t>и</w:t>
      </w:r>
      <w:r w:rsidRPr="00EF43DE">
        <w:rPr>
          <w:rFonts w:asciiTheme="majorHAnsi" w:hAnsiTheme="majorHAnsi" w:cstheme="majorHAnsi"/>
          <w:sz w:val="28"/>
          <w:szCs w:val="28"/>
          <w:lang w:val="ru-MD"/>
        </w:rPr>
        <w:t xml:space="preserve"> 20448 потребителям, из которых: 4540 не</w:t>
      </w:r>
      <w:r w:rsidR="002D7695" w:rsidRPr="00EF43DE">
        <w:rPr>
          <w:rFonts w:asciiTheme="majorHAnsi" w:hAnsiTheme="majorHAnsi" w:cstheme="majorHAnsi"/>
          <w:sz w:val="28"/>
          <w:szCs w:val="28"/>
          <w:lang w:val="ru-MD"/>
        </w:rPr>
        <w:t>бытовых</w:t>
      </w:r>
      <w:r w:rsidRPr="00EF43DE">
        <w:rPr>
          <w:rFonts w:asciiTheme="majorHAnsi" w:hAnsiTheme="majorHAnsi" w:cstheme="majorHAnsi"/>
          <w:sz w:val="28"/>
          <w:szCs w:val="28"/>
          <w:lang w:val="ru-MD"/>
        </w:rPr>
        <w:t xml:space="preserve"> потребителей и 15908 бытовых потребителей, что создает риск того, что оператор упус</w:t>
      </w:r>
      <w:r w:rsidR="002D7695" w:rsidRPr="00EF43DE">
        <w:rPr>
          <w:rFonts w:asciiTheme="majorHAnsi" w:hAnsiTheme="majorHAnsi" w:cstheme="majorHAnsi"/>
          <w:sz w:val="28"/>
          <w:szCs w:val="28"/>
          <w:lang w:val="ru-MD"/>
        </w:rPr>
        <w:t>кает</w:t>
      </w:r>
      <w:r w:rsidRPr="00EF43DE">
        <w:rPr>
          <w:rFonts w:asciiTheme="majorHAnsi" w:hAnsiTheme="majorHAnsi" w:cstheme="majorHAnsi"/>
          <w:sz w:val="28"/>
          <w:szCs w:val="28"/>
          <w:lang w:val="ru-MD"/>
        </w:rPr>
        <w:t xml:space="preserve"> доход</w:t>
      </w:r>
      <w:r w:rsidR="002D7695" w:rsidRPr="00EF43DE">
        <w:rPr>
          <w:rFonts w:asciiTheme="majorHAnsi" w:hAnsiTheme="majorHAnsi" w:cstheme="majorHAnsi"/>
          <w:sz w:val="28"/>
          <w:szCs w:val="28"/>
          <w:lang w:val="ru-MD"/>
        </w:rPr>
        <w:t>ы</w:t>
      </w:r>
      <w:r w:rsidRPr="00EF43DE">
        <w:rPr>
          <w:rFonts w:asciiTheme="majorHAnsi" w:hAnsiTheme="majorHAnsi" w:cstheme="majorHAnsi"/>
          <w:sz w:val="28"/>
          <w:szCs w:val="28"/>
          <w:lang w:val="ru-MD"/>
        </w:rPr>
        <w:t xml:space="preserve"> из-за не</w:t>
      </w:r>
      <w:r w:rsidR="002D7695" w:rsidRPr="00EF43DE">
        <w:rPr>
          <w:rFonts w:asciiTheme="majorHAnsi" w:hAnsiTheme="majorHAnsi" w:cstheme="majorHAnsi"/>
          <w:sz w:val="28"/>
          <w:szCs w:val="28"/>
          <w:lang w:val="ru-MD"/>
        </w:rPr>
        <w:t>фактурирования</w:t>
      </w:r>
      <w:r w:rsidRPr="00EF43DE">
        <w:rPr>
          <w:rFonts w:asciiTheme="majorHAnsi" w:hAnsiTheme="majorHAnsi" w:cstheme="majorHAnsi"/>
          <w:sz w:val="28"/>
          <w:szCs w:val="28"/>
          <w:lang w:val="ru-MD"/>
        </w:rPr>
        <w:t xml:space="preserve"> всех потребителей</w:t>
      </w:r>
      <w:r w:rsidR="00901076" w:rsidRPr="00EF43DE">
        <w:rPr>
          <w:rFonts w:asciiTheme="majorHAnsi" w:hAnsiTheme="majorHAnsi" w:cstheme="majorHAnsi"/>
          <w:sz w:val="28"/>
          <w:szCs w:val="28"/>
          <w:lang w:val="ru-MD"/>
        </w:rPr>
        <w:t xml:space="preserve">.        </w:t>
      </w:r>
    </w:p>
    <w:p w14:paraId="04E4038E" w14:textId="08492C8A" w:rsidR="00901076" w:rsidRPr="00EF43DE" w:rsidRDefault="00901076" w:rsidP="006E1868">
      <w:pPr>
        <w:pStyle w:val="a9"/>
        <w:spacing w:after="0"/>
        <w:ind w:right="-22"/>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       </w:t>
      </w:r>
      <w:r w:rsidR="00835FBE" w:rsidRPr="00EF43DE">
        <w:rPr>
          <w:rFonts w:asciiTheme="majorHAnsi" w:hAnsiTheme="majorHAnsi" w:cstheme="majorHAnsi"/>
          <w:sz w:val="28"/>
          <w:szCs w:val="28"/>
          <w:lang w:val="ru-MD"/>
        </w:rPr>
        <w:t xml:space="preserve">Согласно информации, представленной ответственными лицами АО AC </w:t>
      </w:r>
      <w:r w:rsidR="002D7695" w:rsidRPr="00EF43DE">
        <w:rPr>
          <w:rFonts w:asciiTheme="majorHAnsi" w:hAnsiTheme="majorHAnsi" w:cstheme="majorHAnsi"/>
          <w:sz w:val="28"/>
          <w:szCs w:val="28"/>
          <w:lang w:val="ru-MD"/>
        </w:rPr>
        <w:t>Кишинэу</w:t>
      </w:r>
      <w:r w:rsidR="00835FBE" w:rsidRPr="00EF43DE">
        <w:rPr>
          <w:rFonts w:asciiTheme="majorHAnsi" w:hAnsiTheme="majorHAnsi" w:cstheme="majorHAnsi"/>
          <w:sz w:val="28"/>
          <w:szCs w:val="28"/>
          <w:lang w:val="ru-MD"/>
        </w:rPr>
        <w:t xml:space="preserve"> (</w:t>
      </w:r>
      <w:r w:rsidR="002D7695" w:rsidRPr="00EF43DE">
        <w:rPr>
          <w:rFonts w:asciiTheme="majorHAnsi" w:hAnsiTheme="majorHAnsi" w:cstheme="majorHAnsi"/>
          <w:sz w:val="28"/>
          <w:szCs w:val="28"/>
          <w:lang w:val="ru-MD"/>
        </w:rPr>
        <w:t>С</w:t>
      </w:r>
      <w:r w:rsidR="00835FBE" w:rsidRPr="00EF43DE">
        <w:rPr>
          <w:rFonts w:asciiTheme="majorHAnsi" w:hAnsiTheme="majorHAnsi" w:cstheme="majorHAnsi"/>
          <w:sz w:val="28"/>
          <w:szCs w:val="28"/>
          <w:lang w:val="ru-MD"/>
        </w:rPr>
        <w:t>лужб</w:t>
      </w:r>
      <w:r w:rsidR="002D7695" w:rsidRPr="00EF43DE">
        <w:rPr>
          <w:rFonts w:asciiTheme="majorHAnsi" w:hAnsiTheme="majorHAnsi" w:cstheme="majorHAnsi"/>
          <w:sz w:val="28"/>
          <w:szCs w:val="28"/>
          <w:lang w:val="ru-MD"/>
        </w:rPr>
        <w:t>ой по</w:t>
      </w:r>
      <w:r w:rsidR="00835FBE" w:rsidRPr="00EF43DE">
        <w:rPr>
          <w:rFonts w:asciiTheme="majorHAnsi" w:hAnsiTheme="majorHAnsi" w:cstheme="majorHAnsi"/>
          <w:sz w:val="28"/>
          <w:szCs w:val="28"/>
          <w:lang w:val="ru-MD"/>
        </w:rPr>
        <w:t xml:space="preserve"> управлени</w:t>
      </w:r>
      <w:r w:rsidR="002D7695" w:rsidRPr="00EF43DE">
        <w:rPr>
          <w:rFonts w:asciiTheme="majorHAnsi" w:hAnsiTheme="majorHAnsi" w:cstheme="majorHAnsi"/>
          <w:sz w:val="28"/>
          <w:szCs w:val="28"/>
          <w:lang w:val="ru-MD"/>
        </w:rPr>
        <w:t>ю договорами</w:t>
      </w:r>
      <w:r w:rsidR="00835FBE" w:rsidRPr="00EF43DE">
        <w:rPr>
          <w:rFonts w:asciiTheme="majorHAnsi" w:hAnsiTheme="majorHAnsi" w:cstheme="majorHAnsi"/>
          <w:sz w:val="28"/>
          <w:szCs w:val="28"/>
          <w:lang w:val="ru-MD"/>
        </w:rPr>
        <w:t xml:space="preserve">), по состоянию на 01.12.2019 </w:t>
      </w:r>
      <w:r w:rsidR="00E743B8" w:rsidRPr="00EF43DE">
        <w:rPr>
          <w:rFonts w:asciiTheme="majorHAnsi" w:hAnsiTheme="majorHAnsi" w:cstheme="majorHAnsi"/>
          <w:sz w:val="28"/>
          <w:szCs w:val="28"/>
          <w:lang w:val="ru-MD"/>
        </w:rPr>
        <w:t>перезаключено</w:t>
      </w:r>
      <w:r w:rsidR="00835FBE" w:rsidRPr="00EF43DE">
        <w:rPr>
          <w:rFonts w:asciiTheme="majorHAnsi" w:hAnsiTheme="majorHAnsi" w:cstheme="majorHAnsi"/>
          <w:sz w:val="28"/>
          <w:szCs w:val="28"/>
          <w:lang w:val="ru-MD"/>
        </w:rPr>
        <w:t xml:space="preserve"> 3698 из 99608 договоров, </w:t>
      </w:r>
      <w:r w:rsidR="00FC48CD">
        <w:rPr>
          <w:rFonts w:asciiTheme="majorHAnsi" w:hAnsiTheme="majorHAnsi" w:cstheme="majorHAnsi"/>
          <w:sz w:val="28"/>
          <w:szCs w:val="28"/>
          <w:lang w:val="ru-RU"/>
        </w:rPr>
        <w:t xml:space="preserve">что </w:t>
      </w:r>
      <w:r w:rsidR="00835FBE" w:rsidRPr="00EF43DE">
        <w:rPr>
          <w:rFonts w:asciiTheme="majorHAnsi" w:hAnsiTheme="majorHAnsi" w:cstheme="majorHAnsi"/>
          <w:sz w:val="28"/>
          <w:szCs w:val="28"/>
          <w:lang w:val="ru-MD"/>
        </w:rPr>
        <w:t>составля</w:t>
      </w:r>
      <w:r w:rsidR="00FC48CD">
        <w:rPr>
          <w:rFonts w:asciiTheme="majorHAnsi" w:hAnsiTheme="majorHAnsi" w:cstheme="majorHAnsi"/>
          <w:sz w:val="28"/>
          <w:szCs w:val="28"/>
          <w:lang w:val="ru-MD"/>
        </w:rPr>
        <w:t xml:space="preserve">ет </w:t>
      </w:r>
      <w:r w:rsidR="00835FBE" w:rsidRPr="00EF43DE">
        <w:rPr>
          <w:rFonts w:asciiTheme="majorHAnsi" w:hAnsiTheme="majorHAnsi" w:cstheme="majorHAnsi"/>
          <w:sz w:val="28"/>
          <w:szCs w:val="28"/>
          <w:lang w:val="ru-MD"/>
        </w:rPr>
        <w:t xml:space="preserve">3,7% от числа абонентов, из которых 1009 </w:t>
      </w:r>
      <w:r w:rsidR="00E743B8" w:rsidRPr="00EF43DE">
        <w:rPr>
          <w:rFonts w:asciiTheme="majorHAnsi" w:hAnsiTheme="majorHAnsi" w:cstheme="majorHAnsi"/>
          <w:sz w:val="28"/>
          <w:szCs w:val="28"/>
          <w:lang w:val="ru-MD"/>
        </w:rPr>
        <w:t xml:space="preserve">из </w:t>
      </w:r>
      <w:r w:rsidR="00835FBE" w:rsidRPr="00EF43DE">
        <w:rPr>
          <w:rFonts w:asciiTheme="majorHAnsi" w:hAnsiTheme="majorHAnsi" w:cstheme="majorHAnsi"/>
          <w:sz w:val="28"/>
          <w:szCs w:val="28"/>
          <w:lang w:val="ru-MD"/>
        </w:rPr>
        <w:t xml:space="preserve">12262 </w:t>
      </w:r>
      <w:r w:rsidR="00E743B8" w:rsidRPr="00EF43DE">
        <w:rPr>
          <w:rFonts w:asciiTheme="majorHAnsi" w:hAnsiTheme="majorHAnsi" w:cstheme="majorHAnsi"/>
          <w:sz w:val="28"/>
          <w:szCs w:val="28"/>
          <w:lang w:val="ru-MD"/>
        </w:rPr>
        <w:t xml:space="preserve">договоров были перезаключены </w:t>
      </w:r>
      <w:r w:rsidR="00835FBE" w:rsidRPr="00EF43DE">
        <w:rPr>
          <w:rFonts w:asciiTheme="majorHAnsi" w:hAnsiTheme="majorHAnsi" w:cstheme="majorHAnsi"/>
          <w:sz w:val="28"/>
          <w:szCs w:val="28"/>
          <w:lang w:val="ru-MD"/>
        </w:rPr>
        <w:t>с не</w:t>
      </w:r>
      <w:r w:rsidR="00E743B8" w:rsidRPr="00EF43DE">
        <w:rPr>
          <w:rFonts w:asciiTheme="majorHAnsi" w:hAnsiTheme="majorHAnsi" w:cstheme="majorHAnsi"/>
          <w:sz w:val="28"/>
          <w:szCs w:val="28"/>
          <w:lang w:val="ru-MD"/>
        </w:rPr>
        <w:t>бытов</w:t>
      </w:r>
      <w:r w:rsidR="00835FBE" w:rsidRPr="00EF43DE">
        <w:rPr>
          <w:rFonts w:asciiTheme="majorHAnsi" w:hAnsiTheme="majorHAnsi" w:cstheme="majorHAnsi"/>
          <w:sz w:val="28"/>
          <w:szCs w:val="28"/>
          <w:lang w:val="ru-MD"/>
        </w:rPr>
        <w:t xml:space="preserve">ыми абонентами. До момента проведения </w:t>
      </w:r>
      <w:r w:rsidR="00E743B8" w:rsidRPr="00EF43DE">
        <w:rPr>
          <w:rFonts w:asciiTheme="majorHAnsi" w:hAnsiTheme="majorHAnsi" w:cstheme="majorHAnsi"/>
          <w:sz w:val="28"/>
          <w:szCs w:val="28"/>
          <w:lang w:val="ru-MD"/>
        </w:rPr>
        <w:t>миссии fоllow-up</w:t>
      </w:r>
      <w:r w:rsidR="00835FBE" w:rsidRPr="00EF43DE">
        <w:rPr>
          <w:rFonts w:asciiTheme="majorHAnsi" w:hAnsiTheme="majorHAnsi" w:cstheme="majorHAnsi"/>
          <w:sz w:val="28"/>
          <w:szCs w:val="28"/>
          <w:lang w:val="ru-MD"/>
        </w:rPr>
        <w:t>, оператор предоставляет услуги водоснабжени</w:t>
      </w:r>
      <w:r w:rsidR="00E743B8" w:rsidRPr="00EF43DE">
        <w:rPr>
          <w:rFonts w:asciiTheme="majorHAnsi" w:hAnsiTheme="majorHAnsi" w:cstheme="majorHAnsi"/>
          <w:sz w:val="28"/>
          <w:szCs w:val="28"/>
          <w:lang w:val="ru-MD"/>
        </w:rPr>
        <w:t>я</w:t>
      </w:r>
      <w:r w:rsidR="00835FBE" w:rsidRPr="00EF43DE">
        <w:rPr>
          <w:rFonts w:asciiTheme="majorHAnsi" w:hAnsiTheme="majorHAnsi" w:cstheme="majorHAnsi"/>
          <w:sz w:val="28"/>
          <w:szCs w:val="28"/>
          <w:lang w:val="ru-MD"/>
        </w:rPr>
        <w:t xml:space="preserve"> и канализации в отсутствие договоров у 13748 потребителей, из которых 1621 </w:t>
      </w:r>
      <w:r w:rsidR="00E743B8" w:rsidRPr="00EF43DE">
        <w:rPr>
          <w:rFonts w:asciiTheme="majorHAnsi" w:hAnsiTheme="majorHAnsi" w:cstheme="majorHAnsi"/>
          <w:sz w:val="28"/>
          <w:szCs w:val="28"/>
          <w:lang w:val="ru-MD"/>
        </w:rPr>
        <w:t>небытово</w:t>
      </w:r>
      <w:r w:rsidR="00835FBE" w:rsidRPr="00EF43DE">
        <w:rPr>
          <w:rFonts w:asciiTheme="majorHAnsi" w:hAnsiTheme="majorHAnsi" w:cstheme="majorHAnsi"/>
          <w:sz w:val="28"/>
          <w:szCs w:val="28"/>
          <w:lang w:val="ru-MD"/>
        </w:rPr>
        <w:t>й потребитель, что создает риск не</w:t>
      </w:r>
      <w:r w:rsidR="00E743B8" w:rsidRPr="00EF43DE">
        <w:rPr>
          <w:rFonts w:asciiTheme="majorHAnsi" w:hAnsiTheme="majorHAnsi" w:cstheme="majorHAnsi"/>
          <w:sz w:val="28"/>
          <w:szCs w:val="28"/>
          <w:lang w:val="ru-MD"/>
        </w:rPr>
        <w:t>обеспече</w:t>
      </w:r>
      <w:r w:rsidR="00835FBE" w:rsidRPr="00EF43DE">
        <w:rPr>
          <w:rFonts w:asciiTheme="majorHAnsi" w:hAnsiTheme="majorHAnsi" w:cstheme="majorHAnsi"/>
          <w:sz w:val="28"/>
          <w:szCs w:val="28"/>
          <w:lang w:val="ru-MD"/>
        </w:rPr>
        <w:t>ния систематического и достоверного учета потребления воды и канализации, а также нефакт</w:t>
      </w:r>
      <w:r w:rsidR="00E743B8" w:rsidRPr="00EF43DE">
        <w:rPr>
          <w:rFonts w:asciiTheme="majorHAnsi" w:hAnsiTheme="majorHAnsi" w:cstheme="majorHAnsi"/>
          <w:sz w:val="28"/>
          <w:szCs w:val="28"/>
          <w:lang w:val="ru-MD"/>
        </w:rPr>
        <w:t>р</w:t>
      </w:r>
      <w:r w:rsidR="00835FBE" w:rsidRPr="00EF43DE">
        <w:rPr>
          <w:rFonts w:asciiTheme="majorHAnsi" w:hAnsiTheme="majorHAnsi" w:cstheme="majorHAnsi"/>
          <w:sz w:val="28"/>
          <w:szCs w:val="28"/>
          <w:lang w:val="ru-MD"/>
        </w:rPr>
        <w:t>и</w:t>
      </w:r>
      <w:r w:rsidR="00E743B8" w:rsidRPr="00EF43DE">
        <w:rPr>
          <w:rFonts w:asciiTheme="majorHAnsi" w:hAnsiTheme="majorHAnsi" w:cstheme="majorHAnsi"/>
          <w:sz w:val="28"/>
          <w:szCs w:val="28"/>
          <w:lang w:val="ru-MD"/>
        </w:rPr>
        <w:t>рования</w:t>
      </w:r>
      <w:r w:rsidR="00835FBE" w:rsidRPr="00EF43DE">
        <w:rPr>
          <w:rFonts w:asciiTheme="majorHAnsi" w:hAnsiTheme="majorHAnsi" w:cstheme="majorHAnsi"/>
          <w:sz w:val="28"/>
          <w:szCs w:val="28"/>
          <w:lang w:val="ru-MD"/>
        </w:rPr>
        <w:t xml:space="preserve"> предоставляемой услуги, в результате чего оператор </w:t>
      </w:r>
      <w:r w:rsidR="00E743B8" w:rsidRPr="00EF43DE">
        <w:rPr>
          <w:rFonts w:asciiTheme="majorHAnsi" w:hAnsiTheme="majorHAnsi" w:cstheme="majorHAnsi"/>
          <w:sz w:val="28"/>
          <w:szCs w:val="28"/>
          <w:lang w:val="ru-MD"/>
        </w:rPr>
        <w:t>упускает</w:t>
      </w:r>
      <w:r w:rsidR="00835FBE" w:rsidRPr="00EF43DE">
        <w:rPr>
          <w:rFonts w:asciiTheme="majorHAnsi" w:hAnsiTheme="majorHAnsi" w:cstheme="majorHAnsi"/>
          <w:sz w:val="28"/>
          <w:szCs w:val="28"/>
          <w:lang w:val="ru-MD"/>
        </w:rPr>
        <w:t xml:space="preserve"> доходы от основной деятельности. </w:t>
      </w:r>
    </w:p>
    <w:p w14:paraId="3A691C41" w14:textId="12015BF8" w:rsidR="00901076" w:rsidRPr="00EF43DE" w:rsidRDefault="00901076" w:rsidP="006E1868">
      <w:pPr>
        <w:pStyle w:val="a9"/>
        <w:spacing w:after="0"/>
        <w:ind w:right="-22"/>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      </w:t>
      </w:r>
      <w:r w:rsidR="00835FBE" w:rsidRPr="00EF43DE">
        <w:rPr>
          <w:rFonts w:asciiTheme="majorHAnsi" w:hAnsiTheme="majorHAnsi" w:cstheme="majorHAnsi"/>
          <w:sz w:val="28"/>
          <w:szCs w:val="28"/>
          <w:lang w:val="ru-MD"/>
        </w:rPr>
        <w:t xml:space="preserve">Договоры, </w:t>
      </w:r>
      <w:r w:rsidR="00E743B8" w:rsidRPr="00EF43DE">
        <w:rPr>
          <w:rFonts w:asciiTheme="majorHAnsi" w:hAnsiTheme="majorHAnsi" w:cstheme="majorHAnsi"/>
          <w:sz w:val="28"/>
          <w:szCs w:val="28"/>
          <w:lang w:val="ru-MD"/>
        </w:rPr>
        <w:t>заключе</w:t>
      </w:r>
      <w:r w:rsidR="00835FBE" w:rsidRPr="00EF43DE">
        <w:rPr>
          <w:rFonts w:asciiTheme="majorHAnsi" w:hAnsiTheme="majorHAnsi" w:cstheme="majorHAnsi"/>
          <w:sz w:val="28"/>
          <w:szCs w:val="28"/>
          <w:lang w:val="ru-MD"/>
        </w:rPr>
        <w:t>нные с М</w:t>
      </w:r>
      <w:r w:rsidR="00E743B8" w:rsidRPr="00EF43DE">
        <w:rPr>
          <w:rFonts w:asciiTheme="majorHAnsi" w:hAnsiTheme="majorHAnsi" w:cstheme="majorHAnsi"/>
          <w:sz w:val="28"/>
          <w:szCs w:val="28"/>
          <w:lang w:val="ru-MD"/>
        </w:rPr>
        <w:t>ПУЖФ</w:t>
      </w:r>
      <w:r w:rsidR="00835FBE" w:rsidRPr="00EF43DE">
        <w:rPr>
          <w:rFonts w:asciiTheme="majorHAnsi" w:hAnsiTheme="majorHAnsi" w:cstheme="majorHAnsi"/>
          <w:sz w:val="28"/>
          <w:szCs w:val="28"/>
          <w:lang w:val="ru-MD"/>
        </w:rPr>
        <w:t>, не содержат положени</w:t>
      </w:r>
      <w:r w:rsidR="00FB3B30" w:rsidRPr="00EF43DE">
        <w:rPr>
          <w:rFonts w:asciiTheme="majorHAnsi" w:hAnsiTheme="majorHAnsi" w:cstheme="majorHAnsi"/>
          <w:sz w:val="28"/>
          <w:szCs w:val="28"/>
          <w:lang w:val="ru-MD"/>
        </w:rPr>
        <w:t>я</w:t>
      </w:r>
      <w:r w:rsidR="00835FBE" w:rsidRPr="00EF43DE">
        <w:rPr>
          <w:rFonts w:asciiTheme="majorHAnsi" w:hAnsiTheme="majorHAnsi" w:cstheme="majorHAnsi"/>
          <w:sz w:val="28"/>
          <w:szCs w:val="28"/>
          <w:lang w:val="ru-MD"/>
        </w:rPr>
        <w:t xml:space="preserve"> о порядке расчета/</w:t>
      </w:r>
      <w:r w:rsidR="00E743B8" w:rsidRPr="00EF43DE">
        <w:rPr>
          <w:rFonts w:asciiTheme="majorHAnsi" w:hAnsiTheme="majorHAnsi" w:cstheme="majorHAnsi"/>
          <w:sz w:val="28"/>
          <w:szCs w:val="28"/>
          <w:lang w:val="ru-MD"/>
        </w:rPr>
        <w:t>фактурирова</w:t>
      </w:r>
      <w:r w:rsidR="00835FBE" w:rsidRPr="00EF43DE">
        <w:rPr>
          <w:rFonts w:asciiTheme="majorHAnsi" w:hAnsiTheme="majorHAnsi" w:cstheme="majorHAnsi"/>
          <w:sz w:val="28"/>
          <w:szCs w:val="28"/>
          <w:lang w:val="ru-MD"/>
        </w:rPr>
        <w:t xml:space="preserve">ния услуги водоснабжения и канализации, предоставляемой потребителям коммунального сектора.  В </w:t>
      </w:r>
      <w:r w:rsidR="00E743B8" w:rsidRPr="00EF43DE">
        <w:rPr>
          <w:rFonts w:asciiTheme="majorHAnsi" w:hAnsiTheme="majorHAnsi" w:cstheme="majorHAnsi"/>
          <w:sz w:val="28"/>
          <w:szCs w:val="28"/>
          <w:lang w:val="ru-MD"/>
        </w:rPr>
        <w:t>м</w:t>
      </w:r>
      <w:r w:rsidR="00835FBE" w:rsidRPr="00EF43DE">
        <w:rPr>
          <w:rFonts w:asciiTheme="majorHAnsi" w:hAnsiTheme="majorHAnsi" w:cstheme="majorHAnsi"/>
          <w:sz w:val="28"/>
          <w:szCs w:val="28"/>
          <w:lang w:val="ru-MD"/>
        </w:rPr>
        <w:t xml:space="preserve">ун. Кишинэу, в качестве посредника </w:t>
      </w:r>
      <w:r w:rsidR="00D35C85" w:rsidRPr="00EF43DE">
        <w:rPr>
          <w:rFonts w:asciiTheme="majorHAnsi" w:hAnsiTheme="majorHAnsi" w:cstheme="majorHAnsi"/>
          <w:sz w:val="28"/>
          <w:szCs w:val="28"/>
          <w:lang w:val="ru-MD"/>
        </w:rPr>
        <w:t xml:space="preserve">по осуществлению </w:t>
      </w:r>
      <w:r w:rsidR="00835FBE" w:rsidRPr="00EF43DE">
        <w:rPr>
          <w:rFonts w:asciiTheme="majorHAnsi" w:hAnsiTheme="majorHAnsi" w:cstheme="majorHAnsi"/>
          <w:sz w:val="28"/>
          <w:szCs w:val="28"/>
          <w:lang w:val="ru-MD"/>
        </w:rPr>
        <w:t>расчетов, действует МП „INFOCOM”, котор</w:t>
      </w:r>
      <w:r w:rsidR="00E743B8" w:rsidRPr="00EF43DE">
        <w:rPr>
          <w:rFonts w:asciiTheme="majorHAnsi" w:hAnsiTheme="majorHAnsi" w:cstheme="majorHAnsi"/>
          <w:sz w:val="28"/>
          <w:szCs w:val="28"/>
          <w:lang w:val="ru-MD"/>
        </w:rPr>
        <w:t>ое</w:t>
      </w:r>
      <w:r w:rsidR="00835FBE" w:rsidRPr="00EF43DE">
        <w:rPr>
          <w:rFonts w:asciiTheme="majorHAnsi" w:hAnsiTheme="majorHAnsi" w:cstheme="majorHAnsi"/>
          <w:sz w:val="28"/>
          <w:szCs w:val="28"/>
          <w:lang w:val="ru-MD"/>
        </w:rPr>
        <w:t xml:space="preserve"> от имени оператора или управляющего жилищным фондом (далее - </w:t>
      </w:r>
      <w:r w:rsidR="00E743B8" w:rsidRPr="00EF43DE">
        <w:rPr>
          <w:rFonts w:asciiTheme="majorHAnsi" w:hAnsiTheme="majorHAnsi" w:cstheme="majorHAnsi"/>
          <w:sz w:val="28"/>
          <w:szCs w:val="28"/>
          <w:lang w:val="ru-MD"/>
        </w:rPr>
        <w:t>УЖФ</w:t>
      </w:r>
      <w:r w:rsidR="00835FBE" w:rsidRPr="00EF43DE">
        <w:rPr>
          <w:rFonts w:asciiTheme="majorHAnsi" w:hAnsiTheme="majorHAnsi" w:cstheme="majorHAnsi"/>
          <w:sz w:val="28"/>
          <w:szCs w:val="28"/>
          <w:lang w:val="ru-MD"/>
        </w:rPr>
        <w:t xml:space="preserve">) обеспечивает на </w:t>
      </w:r>
      <w:r w:rsidR="00E743B8" w:rsidRPr="00EF43DE">
        <w:rPr>
          <w:rFonts w:asciiTheme="majorHAnsi" w:hAnsiTheme="majorHAnsi" w:cstheme="majorHAnsi"/>
          <w:sz w:val="28"/>
          <w:szCs w:val="28"/>
          <w:lang w:val="ru-MD"/>
        </w:rPr>
        <w:t>договор</w:t>
      </w:r>
      <w:r w:rsidR="00835FBE" w:rsidRPr="00EF43DE">
        <w:rPr>
          <w:rFonts w:asciiTheme="majorHAnsi" w:hAnsiTheme="majorHAnsi" w:cstheme="majorHAnsi"/>
          <w:sz w:val="28"/>
          <w:szCs w:val="28"/>
          <w:lang w:val="ru-MD"/>
        </w:rPr>
        <w:t xml:space="preserve">ной основе распределение </w:t>
      </w:r>
      <w:r w:rsidR="00E743B8" w:rsidRPr="00EF43DE">
        <w:rPr>
          <w:rFonts w:asciiTheme="majorHAnsi" w:hAnsiTheme="majorHAnsi" w:cstheme="majorHAnsi"/>
          <w:sz w:val="28"/>
          <w:szCs w:val="28"/>
          <w:lang w:val="ru-MD"/>
        </w:rPr>
        <w:t>по</w:t>
      </w:r>
      <w:r w:rsidR="00835FBE" w:rsidRPr="00EF43DE">
        <w:rPr>
          <w:rFonts w:asciiTheme="majorHAnsi" w:hAnsiTheme="majorHAnsi" w:cstheme="majorHAnsi"/>
          <w:sz w:val="28"/>
          <w:szCs w:val="28"/>
          <w:lang w:val="ru-MD"/>
        </w:rPr>
        <w:t xml:space="preserve"> квартира</w:t>
      </w:r>
      <w:r w:rsidR="00E743B8" w:rsidRPr="00EF43DE">
        <w:rPr>
          <w:rFonts w:asciiTheme="majorHAnsi" w:hAnsiTheme="majorHAnsi" w:cstheme="majorHAnsi"/>
          <w:sz w:val="28"/>
          <w:szCs w:val="28"/>
          <w:lang w:val="ru-MD"/>
        </w:rPr>
        <w:t>м</w:t>
      </w:r>
      <w:r w:rsidR="00835FBE" w:rsidRPr="00EF43DE">
        <w:rPr>
          <w:rFonts w:asciiTheme="majorHAnsi" w:hAnsiTheme="majorHAnsi" w:cstheme="majorHAnsi"/>
          <w:sz w:val="28"/>
          <w:szCs w:val="28"/>
          <w:lang w:val="ru-MD"/>
        </w:rPr>
        <w:t xml:space="preserve"> </w:t>
      </w:r>
      <w:r w:rsidR="00743702" w:rsidRPr="00EF43DE">
        <w:rPr>
          <w:rFonts w:asciiTheme="majorHAnsi" w:hAnsiTheme="majorHAnsi" w:cstheme="majorHAnsi"/>
          <w:sz w:val="28"/>
          <w:szCs w:val="28"/>
          <w:lang w:val="ru-MD"/>
        </w:rPr>
        <w:t>объемов,</w:t>
      </w:r>
      <w:r w:rsidR="00835FBE" w:rsidRPr="00EF43DE">
        <w:rPr>
          <w:rFonts w:asciiTheme="majorHAnsi" w:hAnsiTheme="majorHAnsi" w:cstheme="majorHAnsi"/>
          <w:sz w:val="28"/>
          <w:szCs w:val="28"/>
          <w:lang w:val="ru-MD"/>
        </w:rPr>
        <w:t xml:space="preserve"> предоставляемых/оказанных коммунальных услуг, выдачу и отправку </w:t>
      </w:r>
      <w:r w:rsidR="00D35C85" w:rsidRPr="00EF43DE">
        <w:rPr>
          <w:rFonts w:asciiTheme="majorHAnsi" w:hAnsiTheme="majorHAnsi" w:cstheme="majorHAnsi"/>
          <w:sz w:val="28"/>
          <w:szCs w:val="28"/>
          <w:lang w:val="ru-MD"/>
        </w:rPr>
        <w:t>счетов-фактур</w:t>
      </w:r>
      <w:r w:rsidR="00835FBE" w:rsidRPr="00EF43DE">
        <w:rPr>
          <w:rFonts w:asciiTheme="majorHAnsi" w:hAnsiTheme="majorHAnsi" w:cstheme="majorHAnsi"/>
          <w:sz w:val="28"/>
          <w:szCs w:val="28"/>
          <w:lang w:val="ru-MD"/>
        </w:rPr>
        <w:t>, взимание платежей от потребителей и их пере</w:t>
      </w:r>
      <w:r w:rsidR="00D35C85" w:rsidRPr="00EF43DE">
        <w:rPr>
          <w:rFonts w:asciiTheme="majorHAnsi" w:hAnsiTheme="majorHAnsi" w:cstheme="majorHAnsi"/>
          <w:sz w:val="28"/>
          <w:szCs w:val="28"/>
          <w:lang w:val="ru-MD"/>
        </w:rPr>
        <w:t>числение</w:t>
      </w:r>
      <w:r w:rsidR="00835FBE" w:rsidRPr="00EF43DE">
        <w:rPr>
          <w:rFonts w:asciiTheme="majorHAnsi" w:hAnsiTheme="majorHAnsi" w:cstheme="majorHAnsi"/>
          <w:sz w:val="28"/>
          <w:szCs w:val="28"/>
          <w:lang w:val="ru-MD"/>
        </w:rPr>
        <w:t xml:space="preserve"> операторам, информирование потребителей о </w:t>
      </w:r>
      <w:r w:rsidR="00E743B8" w:rsidRPr="00EF43DE">
        <w:rPr>
          <w:rFonts w:asciiTheme="majorHAnsi" w:hAnsiTheme="majorHAnsi" w:cstheme="majorHAnsi"/>
          <w:sz w:val="28"/>
          <w:szCs w:val="28"/>
          <w:lang w:val="ru-MD"/>
        </w:rPr>
        <w:t>фактурирова</w:t>
      </w:r>
      <w:r w:rsidR="00835FBE" w:rsidRPr="00EF43DE">
        <w:rPr>
          <w:rFonts w:asciiTheme="majorHAnsi" w:hAnsiTheme="majorHAnsi" w:cstheme="majorHAnsi"/>
          <w:sz w:val="28"/>
          <w:szCs w:val="28"/>
          <w:lang w:val="ru-MD"/>
        </w:rPr>
        <w:t>нии и обязательствах по оплате за потребл</w:t>
      </w:r>
      <w:r w:rsidR="00E743B8" w:rsidRPr="00EF43DE">
        <w:rPr>
          <w:rFonts w:asciiTheme="majorHAnsi" w:hAnsiTheme="majorHAnsi" w:cstheme="majorHAnsi"/>
          <w:sz w:val="28"/>
          <w:szCs w:val="28"/>
          <w:lang w:val="ru-MD"/>
        </w:rPr>
        <w:t>яем</w:t>
      </w:r>
      <w:r w:rsidR="00835FBE" w:rsidRPr="00EF43DE">
        <w:rPr>
          <w:rFonts w:asciiTheme="majorHAnsi" w:hAnsiTheme="majorHAnsi" w:cstheme="majorHAnsi"/>
          <w:sz w:val="28"/>
          <w:szCs w:val="28"/>
          <w:lang w:val="ru-MD"/>
        </w:rPr>
        <w:t xml:space="preserve">ые услуги. </w:t>
      </w:r>
      <w:r w:rsidR="008E1DE4" w:rsidRPr="00EF43DE">
        <w:rPr>
          <w:rFonts w:asciiTheme="majorHAnsi" w:hAnsiTheme="majorHAnsi" w:cstheme="majorHAnsi"/>
          <w:sz w:val="28"/>
          <w:szCs w:val="28"/>
          <w:lang w:val="ru-MD"/>
        </w:rPr>
        <w:t xml:space="preserve">Объем услуги, указанный в счете-фактуре на основании договоров и не распределенный к оплате по потребителям, остается на УЖФ, который, согласно ст.25 (6) </w:t>
      </w:r>
      <w:r w:rsidR="00D35C85" w:rsidRPr="00EF43DE">
        <w:rPr>
          <w:rFonts w:asciiTheme="majorHAnsi" w:hAnsiTheme="majorHAnsi" w:cstheme="majorHAnsi"/>
          <w:sz w:val="28"/>
          <w:szCs w:val="28"/>
          <w:lang w:val="ru-MD"/>
        </w:rPr>
        <w:t>Закона №</w:t>
      </w:r>
      <w:r w:rsidR="008E1DE4" w:rsidRPr="00EF43DE">
        <w:rPr>
          <w:rFonts w:asciiTheme="majorHAnsi" w:hAnsiTheme="majorHAnsi" w:cstheme="majorHAnsi"/>
          <w:sz w:val="28"/>
          <w:szCs w:val="28"/>
          <w:lang w:val="ru-MD"/>
        </w:rPr>
        <w:t xml:space="preserve">1402 </w:t>
      </w:r>
      <w:r w:rsidR="00D35C85" w:rsidRPr="00EF43DE">
        <w:rPr>
          <w:rFonts w:asciiTheme="majorHAnsi" w:hAnsiTheme="majorHAnsi" w:cstheme="majorHAnsi"/>
          <w:sz w:val="28"/>
          <w:szCs w:val="28"/>
          <w:lang w:val="ru-MD"/>
        </w:rPr>
        <w:t>от</w:t>
      </w:r>
      <w:r w:rsidR="008E1DE4" w:rsidRPr="00EF43DE">
        <w:rPr>
          <w:rFonts w:asciiTheme="majorHAnsi" w:hAnsiTheme="majorHAnsi" w:cstheme="majorHAnsi"/>
          <w:sz w:val="28"/>
          <w:szCs w:val="28"/>
          <w:lang w:val="ru-MD"/>
        </w:rPr>
        <w:t xml:space="preserve"> 24.10.2002</w:t>
      </w:r>
      <w:r w:rsidR="00D35C85" w:rsidRPr="00EF43DE">
        <w:rPr>
          <w:rFonts w:asciiTheme="majorHAnsi" w:hAnsiTheme="majorHAnsi" w:cstheme="majorHAnsi"/>
          <w:sz w:val="28"/>
          <w:szCs w:val="28"/>
          <w:lang w:val="ru-MD"/>
        </w:rPr>
        <w:t>,</w:t>
      </w:r>
      <w:r w:rsidR="008E1DE4" w:rsidRPr="00EF43DE">
        <w:rPr>
          <w:rFonts w:asciiTheme="majorHAnsi" w:hAnsiTheme="majorHAnsi" w:cstheme="majorHAnsi"/>
          <w:sz w:val="28"/>
          <w:szCs w:val="28"/>
          <w:lang w:val="ru-MD"/>
        </w:rPr>
        <w:t xml:space="preserve"> обязан оплатить его </w:t>
      </w:r>
      <w:r w:rsidR="00D35C85" w:rsidRPr="00EF43DE">
        <w:rPr>
          <w:rFonts w:asciiTheme="majorHAnsi" w:hAnsiTheme="majorHAnsi" w:cstheme="majorHAnsi"/>
          <w:sz w:val="28"/>
          <w:szCs w:val="28"/>
          <w:lang w:val="ru-MD"/>
        </w:rPr>
        <w:t>оператору</w:t>
      </w:r>
      <w:r w:rsidR="008E1DE4" w:rsidRPr="00EF43DE">
        <w:rPr>
          <w:rFonts w:asciiTheme="majorHAnsi" w:hAnsiTheme="majorHAnsi" w:cstheme="majorHAnsi"/>
          <w:sz w:val="28"/>
          <w:szCs w:val="28"/>
          <w:lang w:val="ru-MD"/>
        </w:rPr>
        <w:t xml:space="preserve"> в размере и в сроки, предусмотренные в счете-фактуре</w:t>
      </w:r>
      <w:r w:rsidRPr="00EF43DE">
        <w:rPr>
          <w:rFonts w:asciiTheme="majorHAnsi" w:hAnsiTheme="majorHAnsi" w:cstheme="majorHAnsi"/>
          <w:sz w:val="28"/>
          <w:szCs w:val="28"/>
          <w:lang w:val="ru-MD"/>
        </w:rPr>
        <w:t xml:space="preserve">. </w:t>
      </w:r>
    </w:p>
    <w:p w14:paraId="440D6B02" w14:textId="092E52E3" w:rsidR="00676340" w:rsidRPr="00EF43DE" w:rsidRDefault="00D35C85" w:rsidP="006E1868">
      <w:pPr>
        <w:spacing w:after="0" w:line="240" w:lineRule="auto"/>
        <w:ind w:right="-22" w:firstLine="540"/>
        <w:jc w:val="both"/>
        <w:rPr>
          <w:rFonts w:asciiTheme="majorHAnsi" w:eastAsia="Times New Roman" w:hAnsiTheme="majorHAnsi" w:cstheme="majorHAnsi"/>
          <w:sz w:val="28"/>
          <w:szCs w:val="28"/>
          <w:lang w:val="ru-MD"/>
        </w:rPr>
      </w:pPr>
      <w:r w:rsidRPr="00EF43DE">
        <w:rPr>
          <w:rFonts w:asciiTheme="majorHAnsi" w:hAnsiTheme="majorHAnsi" w:cstheme="majorHAnsi"/>
          <w:sz w:val="28"/>
          <w:szCs w:val="28"/>
          <w:lang w:val="ru-MD"/>
        </w:rPr>
        <w:t>Аналогично</w:t>
      </w:r>
      <w:r w:rsidR="00835FBE" w:rsidRPr="00EF43DE">
        <w:rPr>
          <w:rFonts w:asciiTheme="majorHAnsi" w:hAnsiTheme="majorHAnsi" w:cstheme="majorHAnsi"/>
          <w:sz w:val="28"/>
          <w:szCs w:val="28"/>
          <w:lang w:val="ru-MD"/>
        </w:rPr>
        <w:t xml:space="preserve"> 2016 году, </w:t>
      </w:r>
      <w:r w:rsidRPr="00EF43DE">
        <w:rPr>
          <w:rFonts w:asciiTheme="majorHAnsi" w:hAnsiTheme="majorHAnsi" w:cstheme="majorHAnsi"/>
          <w:sz w:val="28"/>
          <w:szCs w:val="28"/>
          <w:lang w:val="ru-MD"/>
        </w:rPr>
        <w:t xml:space="preserve">и </w:t>
      </w:r>
      <w:r w:rsidR="00835FBE" w:rsidRPr="00EF43DE">
        <w:rPr>
          <w:rFonts w:asciiTheme="majorHAnsi" w:hAnsiTheme="majorHAnsi" w:cstheme="majorHAnsi"/>
          <w:sz w:val="28"/>
          <w:szCs w:val="28"/>
          <w:lang w:val="ru-MD"/>
        </w:rPr>
        <w:t>в 2018 году о</w:t>
      </w:r>
      <w:r w:rsidRPr="00EF43DE">
        <w:rPr>
          <w:rFonts w:asciiTheme="majorHAnsi" w:hAnsiTheme="majorHAnsi" w:cstheme="majorHAnsi"/>
          <w:sz w:val="28"/>
          <w:szCs w:val="28"/>
          <w:lang w:val="ru-MD"/>
        </w:rPr>
        <w:t>тмеч</w:t>
      </w:r>
      <w:r w:rsidR="00835FBE" w:rsidRPr="00EF43DE">
        <w:rPr>
          <w:rFonts w:asciiTheme="majorHAnsi" w:hAnsiTheme="majorHAnsi" w:cstheme="majorHAnsi"/>
          <w:sz w:val="28"/>
          <w:szCs w:val="28"/>
          <w:lang w:val="ru-MD"/>
        </w:rPr>
        <w:t>аются противоречивые данные о</w:t>
      </w:r>
      <w:r w:rsidR="00FB3B30" w:rsidRPr="00EF43DE">
        <w:rPr>
          <w:rFonts w:asciiTheme="majorHAnsi" w:hAnsiTheme="majorHAnsi" w:cstheme="majorHAnsi"/>
          <w:sz w:val="28"/>
          <w:szCs w:val="28"/>
          <w:lang w:val="ru-MD"/>
        </w:rPr>
        <w:t>б</w:t>
      </w:r>
      <w:r w:rsidR="00835FBE" w:rsidRPr="00EF43DE">
        <w:rPr>
          <w:rFonts w:asciiTheme="majorHAnsi" w:hAnsiTheme="majorHAnsi" w:cstheme="majorHAnsi"/>
          <w:sz w:val="28"/>
          <w:szCs w:val="28"/>
          <w:lang w:val="ru-MD"/>
        </w:rPr>
        <w:t xml:space="preserve"> объеме нера</w:t>
      </w:r>
      <w:r w:rsidRPr="00EF43DE">
        <w:rPr>
          <w:rFonts w:asciiTheme="majorHAnsi" w:hAnsiTheme="majorHAnsi" w:cstheme="majorHAnsi"/>
          <w:sz w:val="28"/>
          <w:szCs w:val="28"/>
          <w:lang w:val="ru-MD"/>
        </w:rPr>
        <w:t>спре</w:t>
      </w:r>
      <w:r w:rsidR="00835FBE" w:rsidRPr="00EF43DE">
        <w:rPr>
          <w:rFonts w:asciiTheme="majorHAnsi" w:hAnsiTheme="majorHAnsi" w:cstheme="majorHAnsi"/>
          <w:sz w:val="28"/>
          <w:szCs w:val="28"/>
          <w:lang w:val="ru-MD"/>
        </w:rPr>
        <w:t>деленной воды потребител</w:t>
      </w:r>
      <w:r w:rsidRPr="00EF43DE">
        <w:rPr>
          <w:rFonts w:asciiTheme="majorHAnsi" w:hAnsiTheme="majorHAnsi" w:cstheme="majorHAnsi"/>
          <w:sz w:val="28"/>
          <w:szCs w:val="28"/>
          <w:lang w:val="ru-MD"/>
        </w:rPr>
        <w:t>ям</w:t>
      </w:r>
      <w:r w:rsidR="00835FBE" w:rsidRPr="00EF43DE">
        <w:rPr>
          <w:rFonts w:asciiTheme="majorHAnsi" w:hAnsiTheme="majorHAnsi" w:cstheme="majorHAnsi"/>
          <w:sz w:val="28"/>
          <w:szCs w:val="28"/>
          <w:lang w:val="ru-MD"/>
        </w:rPr>
        <w:t xml:space="preserve">. Так, по данным АО AC </w:t>
      </w:r>
      <w:r w:rsidRPr="00EF43DE">
        <w:rPr>
          <w:rFonts w:asciiTheme="majorHAnsi" w:hAnsiTheme="majorHAnsi" w:cstheme="majorHAnsi"/>
          <w:sz w:val="28"/>
          <w:szCs w:val="28"/>
          <w:lang w:val="ru-MD"/>
        </w:rPr>
        <w:t>Кишинэу</w:t>
      </w:r>
      <w:r w:rsidR="00835FBE" w:rsidRPr="00EF43DE">
        <w:rPr>
          <w:rFonts w:asciiTheme="majorHAnsi" w:hAnsiTheme="majorHAnsi" w:cstheme="majorHAnsi"/>
          <w:sz w:val="28"/>
          <w:szCs w:val="28"/>
          <w:lang w:val="ru-MD"/>
        </w:rPr>
        <w:t>, в 2018 году объем нераспределенной им</w:t>
      </w:r>
      <w:r w:rsidRPr="00EF43DE">
        <w:rPr>
          <w:rFonts w:asciiTheme="majorHAnsi" w:hAnsiTheme="majorHAnsi" w:cstheme="majorHAnsi"/>
          <w:sz w:val="28"/>
          <w:szCs w:val="28"/>
          <w:lang w:val="ru-MD"/>
        </w:rPr>
        <w:t xml:space="preserve"> воды</w:t>
      </w:r>
      <w:r w:rsidR="00835FBE" w:rsidRPr="00EF43DE">
        <w:rPr>
          <w:rFonts w:asciiTheme="majorHAnsi" w:hAnsiTheme="majorHAnsi" w:cstheme="majorHAnsi"/>
          <w:sz w:val="28"/>
          <w:szCs w:val="28"/>
          <w:lang w:val="ru-MD"/>
        </w:rPr>
        <w:t xml:space="preserve"> составил 698,2 тыс. м</w:t>
      </w:r>
      <w:r w:rsidRPr="00EF43DE">
        <w:rPr>
          <w:rFonts w:asciiTheme="majorHAnsi" w:eastAsia="Times New Roman" w:hAnsiTheme="majorHAnsi" w:cstheme="majorHAnsi"/>
          <w:sz w:val="28"/>
          <w:szCs w:val="28"/>
          <w:vertAlign w:val="superscript"/>
          <w:lang w:val="ru-MD"/>
        </w:rPr>
        <w:t>3</w:t>
      </w:r>
      <w:r w:rsidR="00835FBE" w:rsidRPr="00EF43DE">
        <w:rPr>
          <w:rFonts w:asciiTheme="majorHAnsi" w:hAnsiTheme="majorHAnsi" w:cstheme="majorHAnsi"/>
          <w:sz w:val="28"/>
          <w:szCs w:val="28"/>
          <w:lang w:val="ru-MD"/>
        </w:rPr>
        <w:t xml:space="preserve">, что составляет 7,4 млн. леев, а </w:t>
      </w:r>
      <w:r w:rsidRPr="00EF43DE">
        <w:rPr>
          <w:rFonts w:asciiTheme="majorHAnsi" w:hAnsiTheme="majorHAnsi" w:cstheme="majorHAnsi"/>
          <w:sz w:val="28"/>
          <w:szCs w:val="28"/>
          <w:lang w:val="ru-MD"/>
        </w:rPr>
        <w:t>согласно</w:t>
      </w:r>
      <w:r w:rsidR="00835FBE" w:rsidRPr="00EF43DE">
        <w:rPr>
          <w:rFonts w:asciiTheme="majorHAnsi" w:hAnsiTheme="majorHAnsi" w:cstheme="majorHAnsi"/>
          <w:sz w:val="28"/>
          <w:szCs w:val="28"/>
          <w:lang w:val="ru-MD"/>
        </w:rPr>
        <w:t xml:space="preserve"> данным МП </w:t>
      </w:r>
      <w:r w:rsidRPr="00EF43DE">
        <w:rPr>
          <w:rFonts w:asciiTheme="majorHAnsi" w:eastAsia="Times New Roman" w:hAnsiTheme="majorHAnsi" w:cstheme="majorHAnsi"/>
          <w:sz w:val="28"/>
          <w:szCs w:val="28"/>
          <w:lang w:val="ru-MD"/>
        </w:rPr>
        <w:t>„INFOCOM”</w:t>
      </w:r>
      <w:r w:rsidR="00835FBE" w:rsidRPr="00EF43DE">
        <w:rPr>
          <w:rFonts w:asciiTheme="majorHAnsi" w:hAnsiTheme="majorHAnsi" w:cstheme="majorHAnsi"/>
          <w:sz w:val="28"/>
          <w:szCs w:val="28"/>
          <w:lang w:val="ru-MD"/>
        </w:rPr>
        <w:t xml:space="preserve"> - объем нераспределенной воды составляет 379,0 тыс. м</w:t>
      </w:r>
      <w:r w:rsidRPr="00EF43DE">
        <w:rPr>
          <w:rFonts w:asciiTheme="majorHAnsi" w:eastAsia="Times New Roman" w:hAnsiTheme="majorHAnsi" w:cstheme="majorHAnsi"/>
          <w:sz w:val="28"/>
          <w:szCs w:val="28"/>
          <w:vertAlign w:val="superscript"/>
          <w:lang w:val="ru-MD"/>
        </w:rPr>
        <w:t>3</w:t>
      </w:r>
      <w:r w:rsidR="00835FBE" w:rsidRPr="00EF43DE">
        <w:rPr>
          <w:rFonts w:asciiTheme="majorHAnsi" w:hAnsiTheme="majorHAnsi" w:cstheme="majorHAnsi"/>
          <w:sz w:val="28"/>
          <w:szCs w:val="28"/>
          <w:lang w:val="ru-MD"/>
        </w:rPr>
        <w:t xml:space="preserve"> на сумму 4,05 млн. </w:t>
      </w:r>
      <w:r w:rsidRPr="00EF43DE">
        <w:rPr>
          <w:rFonts w:asciiTheme="majorHAnsi" w:hAnsiTheme="majorHAnsi" w:cstheme="majorHAnsi"/>
          <w:sz w:val="28"/>
          <w:szCs w:val="28"/>
          <w:lang w:val="ru-MD"/>
        </w:rPr>
        <w:t>л</w:t>
      </w:r>
      <w:r w:rsidR="00835FBE" w:rsidRPr="00EF43DE">
        <w:rPr>
          <w:rFonts w:asciiTheme="majorHAnsi" w:hAnsiTheme="majorHAnsi" w:cstheme="majorHAnsi"/>
          <w:sz w:val="28"/>
          <w:szCs w:val="28"/>
          <w:lang w:val="ru-MD"/>
        </w:rPr>
        <w:t>е</w:t>
      </w:r>
      <w:r w:rsidRPr="00EF43DE">
        <w:rPr>
          <w:rFonts w:asciiTheme="majorHAnsi" w:hAnsiTheme="majorHAnsi" w:cstheme="majorHAnsi"/>
          <w:sz w:val="28"/>
          <w:szCs w:val="28"/>
          <w:lang w:val="ru-MD"/>
        </w:rPr>
        <w:t>ев</w:t>
      </w:r>
      <w:r w:rsidR="00835FBE" w:rsidRPr="00EF43DE">
        <w:rPr>
          <w:rFonts w:asciiTheme="majorHAnsi" w:hAnsiTheme="majorHAnsi" w:cstheme="majorHAnsi"/>
          <w:sz w:val="28"/>
          <w:szCs w:val="28"/>
          <w:lang w:val="ru-MD"/>
        </w:rPr>
        <w:t xml:space="preserve">. </w:t>
      </w:r>
      <w:r w:rsidRPr="00EF43DE">
        <w:rPr>
          <w:rFonts w:asciiTheme="majorHAnsi" w:hAnsiTheme="majorHAnsi" w:cstheme="majorHAnsi"/>
          <w:sz w:val="28"/>
          <w:szCs w:val="28"/>
          <w:lang w:val="ru-MD"/>
        </w:rPr>
        <w:t xml:space="preserve">Ни один субъект не </w:t>
      </w:r>
      <w:r w:rsidR="00FC48CD">
        <w:rPr>
          <w:rFonts w:asciiTheme="majorHAnsi" w:hAnsiTheme="majorHAnsi" w:cstheme="majorHAnsi"/>
          <w:sz w:val="28"/>
          <w:szCs w:val="28"/>
          <w:lang w:val="ru-MD"/>
        </w:rPr>
        <w:t xml:space="preserve">смог </w:t>
      </w:r>
      <w:r w:rsidRPr="00EF43DE">
        <w:rPr>
          <w:rFonts w:asciiTheme="majorHAnsi" w:hAnsiTheme="majorHAnsi" w:cstheme="majorHAnsi"/>
          <w:sz w:val="28"/>
          <w:szCs w:val="28"/>
          <w:lang w:val="ru-MD"/>
        </w:rPr>
        <w:t>объясни</w:t>
      </w:r>
      <w:r w:rsidR="00FC48CD">
        <w:rPr>
          <w:rFonts w:asciiTheme="majorHAnsi" w:hAnsiTheme="majorHAnsi" w:cstheme="majorHAnsi"/>
          <w:sz w:val="28"/>
          <w:szCs w:val="28"/>
          <w:lang w:val="ru-MD"/>
        </w:rPr>
        <w:t>ть</w:t>
      </w:r>
      <w:r w:rsidRPr="00EF43DE">
        <w:rPr>
          <w:rFonts w:asciiTheme="majorHAnsi" w:hAnsiTheme="majorHAnsi" w:cstheme="majorHAnsi"/>
          <w:sz w:val="28"/>
          <w:szCs w:val="28"/>
          <w:lang w:val="ru-MD"/>
        </w:rPr>
        <w:t xml:space="preserve"> в</w:t>
      </w:r>
      <w:r w:rsidR="00835FBE" w:rsidRPr="00EF43DE">
        <w:rPr>
          <w:rFonts w:asciiTheme="majorHAnsi" w:hAnsiTheme="majorHAnsi" w:cstheme="majorHAnsi"/>
          <w:sz w:val="28"/>
          <w:szCs w:val="28"/>
          <w:lang w:val="ru-MD"/>
        </w:rPr>
        <w:t>ыявленные расхождения</w:t>
      </w:r>
      <w:r w:rsidR="00676340" w:rsidRPr="00EF43DE">
        <w:rPr>
          <w:rFonts w:asciiTheme="majorHAnsi" w:hAnsiTheme="majorHAnsi" w:cstheme="majorHAnsi"/>
          <w:sz w:val="28"/>
          <w:szCs w:val="28"/>
          <w:lang w:val="ru-MD"/>
        </w:rPr>
        <w:t>.</w:t>
      </w:r>
    </w:p>
    <w:p w14:paraId="51CF0E42" w14:textId="21D0F74B" w:rsidR="00676340" w:rsidRPr="00EF43DE" w:rsidRDefault="00835FBE" w:rsidP="006E1868">
      <w:pPr>
        <w:spacing w:after="0" w:line="240" w:lineRule="auto"/>
        <w:ind w:right="-22" w:firstLine="540"/>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Cs/>
          <w:sz w:val="28"/>
          <w:szCs w:val="28"/>
          <w:lang w:val="ru-MD"/>
        </w:rPr>
        <w:t xml:space="preserve">Оператор не </w:t>
      </w:r>
      <w:r w:rsidR="006B7CFA" w:rsidRPr="00EF43DE">
        <w:rPr>
          <w:rFonts w:asciiTheme="majorHAnsi" w:eastAsia="Times New Roman" w:hAnsiTheme="majorHAnsi" w:cstheme="majorHAnsi"/>
          <w:bCs/>
          <w:sz w:val="28"/>
          <w:szCs w:val="28"/>
          <w:lang w:val="ru-MD"/>
        </w:rPr>
        <w:t xml:space="preserve">владеет данными о </w:t>
      </w:r>
      <w:r w:rsidRPr="00EF43DE">
        <w:rPr>
          <w:rFonts w:asciiTheme="majorHAnsi" w:eastAsia="Times New Roman" w:hAnsiTheme="majorHAnsi" w:cstheme="majorHAnsi"/>
          <w:bCs/>
          <w:sz w:val="28"/>
          <w:szCs w:val="28"/>
          <w:lang w:val="ru-MD"/>
        </w:rPr>
        <w:t>фактическо</w:t>
      </w:r>
      <w:r w:rsidR="006B7CFA" w:rsidRPr="00EF43DE">
        <w:rPr>
          <w:rFonts w:asciiTheme="majorHAnsi" w:eastAsia="Times New Roman" w:hAnsiTheme="majorHAnsi" w:cstheme="majorHAnsi"/>
          <w:bCs/>
          <w:sz w:val="28"/>
          <w:szCs w:val="28"/>
          <w:lang w:val="ru-MD"/>
        </w:rPr>
        <w:t>м</w:t>
      </w:r>
      <w:r w:rsidRPr="00EF43DE">
        <w:rPr>
          <w:rFonts w:asciiTheme="majorHAnsi" w:eastAsia="Times New Roman" w:hAnsiTheme="majorHAnsi" w:cstheme="majorHAnsi"/>
          <w:bCs/>
          <w:sz w:val="28"/>
          <w:szCs w:val="28"/>
          <w:lang w:val="ru-MD"/>
        </w:rPr>
        <w:t xml:space="preserve"> объем</w:t>
      </w:r>
      <w:r w:rsidR="006B7CFA" w:rsidRPr="00EF43DE">
        <w:rPr>
          <w:rFonts w:asciiTheme="majorHAnsi" w:eastAsia="Times New Roman" w:hAnsiTheme="majorHAnsi" w:cstheme="majorHAnsi"/>
          <w:bCs/>
          <w:sz w:val="28"/>
          <w:szCs w:val="28"/>
          <w:lang w:val="ru-MD"/>
        </w:rPr>
        <w:t>е</w:t>
      </w:r>
      <w:r w:rsidRPr="00EF43DE">
        <w:rPr>
          <w:rFonts w:asciiTheme="majorHAnsi" w:eastAsia="Times New Roman" w:hAnsiTheme="majorHAnsi" w:cstheme="majorHAnsi"/>
          <w:bCs/>
          <w:sz w:val="28"/>
          <w:szCs w:val="28"/>
          <w:lang w:val="ru-MD"/>
        </w:rPr>
        <w:t xml:space="preserve"> питьевой и </w:t>
      </w:r>
      <w:r w:rsidR="00280F25" w:rsidRPr="00EF43DE">
        <w:rPr>
          <w:rFonts w:asciiTheme="majorHAnsi" w:eastAsia="Times New Roman" w:hAnsiTheme="majorHAnsi" w:cstheme="majorHAnsi"/>
          <w:bCs/>
          <w:sz w:val="28"/>
          <w:szCs w:val="28"/>
          <w:lang w:val="ru-MD"/>
        </w:rPr>
        <w:t>хозяйственн</w:t>
      </w:r>
      <w:r w:rsidRPr="00EF43DE">
        <w:rPr>
          <w:rFonts w:asciiTheme="majorHAnsi" w:eastAsia="Times New Roman" w:hAnsiTheme="majorHAnsi" w:cstheme="majorHAnsi"/>
          <w:bCs/>
          <w:sz w:val="28"/>
          <w:szCs w:val="28"/>
          <w:lang w:val="ru-MD"/>
        </w:rPr>
        <w:t>ой воды</w:t>
      </w:r>
      <w:r w:rsidR="006B7CFA" w:rsidRPr="00EF43DE">
        <w:rPr>
          <w:rStyle w:val="a7"/>
          <w:rFonts w:asciiTheme="majorHAnsi" w:eastAsia="Times New Roman" w:hAnsiTheme="majorHAnsi" w:cstheme="majorHAnsi"/>
          <w:bCs/>
          <w:sz w:val="28"/>
          <w:szCs w:val="28"/>
          <w:lang w:val="ru-MD"/>
        </w:rPr>
        <w:footnoteReference w:id="223"/>
      </w:r>
      <w:r w:rsidRPr="00EF43DE">
        <w:rPr>
          <w:rFonts w:asciiTheme="majorHAnsi" w:eastAsia="Times New Roman" w:hAnsiTheme="majorHAnsi" w:cstheme="majorHAnsi"/>
          <w:bCs/>
          <w:sz w:val="28"/>
          <w:szCs w:val="28"/>
          <w:lang w:val="ru-MD"/>
        </w:rPr>
        <w:t xml:space="preserve">, поставляемой в </w:t>
      </w:r>
      <w:r w:rsidR="00D35C85" w:rsidRPr="00EF43DE">
        <w:rPr>
          <w:rFonts w:asciiTheme="majorHAnsi" w:eastAsia="Times New Roman" w:hAnsiTheme="majorHAnsi" w:cstheme="majorHAnsi"/>
          <w:bCs/>
          <w:sz w:val="28"/>
          <w:szCs w:val="28"/>
          <w:lang w:val="ru-MD"/>
        </w:rPr>
        <w:t xml:space="preserve">многоквартирные </w:t>
      </w:r>
      <w:r w:rsidRPr="00EF43DE">
        <w:rPr>
          <w:rFonts w:asciiTheme="majorHAnsi" w:eastAsia="Times New Roman" w:hAnsiTheme="majorHAnsi" w:cstheme="majorHAnsi"/>
          <w:bCs/>
          <w:sz w:val="28"/>
          <w:szCs w:val="28"/>
          <w:lang w:val="ru-MD"/>
        </w:rPr>
        <w:t>жилые дома</w:t>
      </w:r>
      <w:r w:rsidR="006B7CFA" w:rsidRPr="00EF43DE">
        <w:rPr>
          <w:rFonts w:asciiTheme="majorHAnsi" w:eastAsia="Times New Roman" w:hAnsiTheme="majorHAnsi" w:cstheme="majorHAnsi"/>
          <w:bCs/>
          <w:sz w:val="28"/>
          <w:szCs w:val="28"/>
          <w:lang w:val="ru-MD"/>
        </w:rPr>
        <w:t xml:space="preserve"> где отсутствуют водомеры</w:t>
      </w:r>
      <w:r w:rsidRPr="00EF43DE">
        <w:rPr>
          <w:rFonts w:asciiTheme="majorHAnsi" w:eastAsia="Times New Roman" w:hAnsiTheme="majorHAnsi" w:cstheme="majorHAnsi"/>
          <w:bCs/>
          <w:sz w:val="28"/>
          <w:szCs w:val="28"/>
          <w:lang w:val="ru-MD"/>
        </w:rPr>
        <w:t>. Объем поставляемой воды определяется путем суммирования потребляемой воды согласно данным индивидуальных счетчиков, и потребляемого объема, в соответствии с нормой на человека, установленно</w:t>
      </w:r>
      <w:r w:rsidR="006B7CFA" w:rsidRPr="00EF43DE">
        <w:rPr>
          <w:rFonts w:asciiTheme="majorHAnsi" w:eastAsia="Times New Roman" w:hAnsiTheme="majorHAnsi" w:cstheme="majorHAnsi"/>
          <w:bCs/>
          <w:sz w:val="28"/>
          <w:szCs w:val="28"/>
          <w:lang w:val="ru-MD"/>
        </w:rPr>
        <w:t>й</w:t>
      </w:r>
      <w:r w:rsidRPr="00EF43DE">
        <w:rPr>
          <w:rFonts w:asciiTheme="majorHAnsi" w:eastAsia="Times New Roman" w:hAnsiTheme="majorHAnsi" w:cstheme="majorHAnsi"/>
          <w:bCs/>
          <w:sz w:val="28"/>
          <w:szCs w:val="28"/>
          <w:lang w:val="ru-MD"/>
        </w:rPr>
        <w:t xml:space="preserve"> для потребителей</w:t>
      </w:r>
      <w:r w:rsidR="006B7CFA" w:rsidRPr="00EF43DE">
        <w:rPr>
          <w:rFonts w:asciiTheme="majorHAnsi" w:eastAsia="Times New Roman" w:hAnsiTheme="majorHAnsi" w:cstheme="majorHAnsi"/>
          <w:bCs/>
          <w:sz w:val="28"/>
          <w:szCs w:val="28"/>
          <w:lang w:val="ru-MD"/>
        </w:rPr>
        <w:t>, не имеющих счетчики</w:t>
      </w:r>
      <w:r w:rsidR="00676340" w:rsidRPr="00EF43DE">
        <w:rPr>
          <w:rFonts w:asciiTheme="majorHAnsi" w:eastAsia="Times New Roman" w:hAnsiTheme="majorHAnsi" w:cstheme="majorHAnsi"/>
          <w:bCs/>
          <w:sz w:val="28"/>
          <w:szCs w:val="28"/>
          <w:lang w:val="ru-MD"/>
        </w:rPr>
        <w:t xml:space="preserve">. </w:t>
      </w:r>
    </w:p>
    <w:p w14:paraId="0F62CE59" w14:textId="43E5C30B" w:rsidR="00676340" w:rsidRPr="00EF43DE" w:rsidRDefault="00676340" w:rsidP="006E1868">
      <w:pPr>
        <w:pStyle w:val="a9"/>
        <w:spacing w:after="0"/>
        <w:ind w:right="-22"/>
        <w:jc w:val="both"/>
        <w:rPr>
          <w:rFonts w:asciiTheme="majorHAnsi" w:hAnsiTheme="majorHAnsi" w:cstheme="majorHAnsi"/>
          <w:bCs/>
          <w:sz w:val="28"/>
          <w:szCs w:val="28"/>
          <w:lang w:val="ru-MD"/>
        </w:rPr>
      </w:pPr>
      <w:r w:rsidRPr="00EF43DE">
        <w:rPr>
          <w:rFonts w:asciiTheme="majorHAnsi" w:eastAsia="Times New Roman" w:hAnsiTheme="majorHAnsi" w:cstheme="majorHAnsi"/>
          <w:bCs/>
          <w:sz w:val="28"/>
          <w:szCs w:val="28"/>
          <w:lang w:val="ru-MD"/>
        </w:rPr>
        <w:t xml:space="preserve">        </w:t>
      </w:r>
      <w:r w:rsidR="00FB3B30" w:rsidRPr="00EF43DE">
        <w:rPr>
          <w:rFonts w:asciiTheme="majorHAnsi" w:eastAsia="Times New Roman" w:hAnsiTheme="majorHAnsi" w:cstheme="majorHAnsi"/>
          <w:b/>
          <w:bCs/>
          <w:i/>
          <w:sz w:val="28"/>
          <w:szCs w:val="28"/>
          <w:lang w:val="ru-MD"/>
        </w:rPr>
        <w:t>Фактурирование</w:t>
      </w:r>
      <w:r w:rsidR="006D75FD" w:rsidRPr="00EF43DE">
        <w:rPr>
          <w:rFonts w:asciiTheme="majorHAnsi" w:eastAsia="Times New Roman" w:hAnsiTheme="majorHAnsi" w:cstheme="majorHAnsi"/>
          <w:b/>
          <w:bCs/>
          <w:i/>
          <w:sz w:val="28"/>
          <w:szCs w:val="28"/>
          <w:lang w:val="ru-MD"/>
        </w:rPr>
        <w:t xml:space="preserve"> разниц</w:t>
      </w:r>
      <w:r w:rsidR="00FB3B30" w:rsidRPr="00EF43DE">
        <w:rPr>
          <w:rFonts w:asciiTheme="majorHAnsi" w:eastAsia="Times New Roman" w:hAnsiTheme="majorHAnsi" w:cstheme="majorHAnsi"/>
          <w:b/>
          <w:bCs/>
          <w:i/>
          <w:sz w:val="28"/>
          <w:szCs w:val="28"/>
          <w:lang w:val="ru-MD"/>
        </w:rPr>
        <w:t>ы</w:t>
      </w:r>
      <w:r w:rsidR="006D75FD" w:rsidRPr="00EF43DE">
        <w:rPr>
          <w:rFonts w:asciiTheme="majorHAnsi" w:eastAsia="Times New Roman" w:hAnsiTheme="majorHAnsi" w:cstheme="majorHAnsi"/>
          <w:b/>
          <w:bCs/>
          <w:i/>
          <w:sz w:val="28"/>
          <w:szCs w:val="28"/>
          <w:lang w:val="ru-MD"/>
        </w:rPr>
        <w:t xml:space="preserve"> в объеме воды, зарегистрированной на </w:t>
      </w:r>
      <w:r w:rsidR="006B7CFA" w:rsidRPr="00EF43DE">
        <w:rPr>
          <w:rFonts w:asciiTheme="majorHAnsi" w:eastAsia="Times New Roman" w:hAnsiTheme="majorHAnsi" w:cstheme="majorHAnsi"/>
          <w:b/>
          <w:bCs/>
          <w:i/>
          <w:sz w:val="28"/>
          <w:szCs w:val="28"/>
          <w:lang w:val="ru-MD"/>
        </w:rPr>
        <w:t>общем</w:t>
      </w:r>
      <w:r w:rsidR="006D75FD" w:rsidRPr="00EF43DE">
        <w:rPr>
          <w:rFonts w:asciiTheme="majorHAnsi" w:eastAsia="Times New Roman" w:hAnsiTheme="majorHAnsi" w:cstheme="majorHAnsi"/>
          <w:b/>
          <w:bCs/>
          <w:i/>
          <w:sz w:val="28"/>
          <w:szCs w:val="28"/>
          <w:lang w:val="ru-MD"/>
        </w:rPr>
        <w:t xml:space="preserve"> счетчике </w:t>
      </w:r>
      <w:r w:rsidR="006B7CFA" w:rsidRPr="00EF43DE">
        <w:rPr>
          <w:rFonts w:asciiTheme="majorHAnsi" w:eastAsia="Times New Roman" w:hAnsiTheme="majorHAnsi" w:cstheme="majorHAnsi"/>
          <w:b/>
          <w:bCs/>
          <w:i/>
          <w:sz w:val="28"/>
          <w:szCs w:val="28"/>
          <w:lang w:val="ru-MD"/>
        </w:rPr>
        <w:t xml:space="preserve">многоквартирных </w:t>
      </w:r>
      <w:r w:rsidR="006D75FD" w:rsidRPr="00EF43DE">
        <w:rPr>
          <w:rFonts w:asciiTheme="majorHAnsi" w:eastAsia="Times New Roman" w:hAnsiTheme="majorHAnsi" w:cstheme="majorHAnsi"/>
          <w:b/>
          <w:bCs/>
          <w:i/>
          <w:sz w:val="28"/>
          <w:szCs w:val="28"/>
          <w:lang w:val="ru-MD"/>
        </w:rPr>
        <w:t>жилых домов, осуществляется неравномерно, на основании нер</w:t>
      </w:r>
      <w:r w:rsidR="006B7CFA" w:rsidRPr="00EF43DE">
        <w:rPr>
          <w:rFonts w:asciiTheme="majorHAnsi" w:eastAsia="Times New Roman" w:hAnsiTheme="majorHAnsi" w:cstheme="majorHAnsi"/>
          <w:b/>
          <w:bCs/>
          <w:i/>
          <w:sz w:val="28"/>
          <w:szCs w:val="28"/>
          <w:lang w:val="ru-MD"/>
        </w:rPr>
        <w:t>егламентированн</w:t>
      </w:r>
      <w:r w:rsidR="006D75FD" w:rsidRPr="00EF43DE">
        <w:rPr>
          <w:rFonts w:asciiTheme="majorHAnsi" w:eastAsia="Times New Roman" w:hAnsiTheme="majorHAnsi" w:cstheme="majorHAnsi"/>
          <w:b/>
          <w:bCs/>
          <w:i/>
          <w:sz w:val="28"/>
          <w:szCs w:val="28"/>
          <w:lang w:val="ru-MD"/>
        </w:rPr>
        <w:t>ых указаний и в отсутствие четких положений</w:t>
      </w:r>
      <w:r w:rsidRPr="00EF43DE">
        <w:rPr>
          <w:rFonts w:asciiTheme="majorHAnsi" w:eastAsia="Times New Roman" w:hAnsiTheme="majorHAnsi" w:cstheme="majorHAnsi"/>
          <w:b/>
          <w:i/>
          <w:iCs/>
          <w:sz w:val="28"/>
          <w:szCs w:val="28"/>
          <w:lang w:val="ru-MD" w:eastAsia="ru-RU"/>
        </w:rPr>
        <w:t>.</w:t>
      </w:r>
      <w:r w:rsidRPr="00EF43DE">
        <w:rPr>
          <w:rFonts w:asciiTheme="majorHAnsi" w:eastAsia="Times New Roman" w:hAnsiTheme="majorHAnsi" w:cstheme="majorHAnsi"/>
          <w:iCs/>
          <w:sz w:val="28"/>
          <w:szCs w:val="28"/>
          <w:lang w:val="ru-MD" w:eastAsia="ru-RU"/>
        </w:rPr>
        <w:t xml:space="preserve"> </w:t>
      </w:r>
      <w:r w:rsidR="00835FBE" w:rsidRPr="00EF43DE">
        <w:rPr>
          <w:rFonts w:asciiTheme="majorHAnsi" w:eastAsia="Times New Roman" w:hAnsiTheme="majorHAnsi" w:cstheme="majorHAnsi"/>
          <w:iCs/>
          <w:sz w:val="28"/>
          <w:szCs w:val="28"/>
          <w:lang w:val="ru-MD" w:eastAsia="ru-RU"/>
        </w:rPr>
        <w:t>Существующая нормативная база не рег</w:t>
      </w:r>
      <w:r w:rsidR="006B7CFA" w:rsidRPr="00EF43DE">
        <w:rPr>
          <w:rFonts w:asciiTheme="majorHAnsi" w:eastAsia="Times New Roman" w:hAnsiTheme="majorHAnsi" w:cstheme="majorHAnsi"/>
          <w:iCs/>
          <w:sz w:val="28"/>
          <w:szCs w:val="28"/>
          <w:lang w:val="ru-MD" w:eastAsia="ru-RU"/>
        </w:rPr>
        <w:t>ламентирует исчерпвающе</w:t>
      </w:r>
      <w:r w:rsidR="00835FBE" w:rsidRPr="00EF43DE">
        <w:rPr>
          <w:rFonts w:asciiTheme="majorHAnsi" w:eastAsia="Times New Roman" w:hAnsiTheme="majorHAnsi" w:cstheme="majorHAnsi"/>
          <w:iCs/>
          <w:sz w:val="28"/>
          <w:szCs w:val="28"/>
          <w:lang w:val="ru-MD" w:eastAsia="ru-RU"/>
        </w:rPr>
        <w:t xml:space="preserve"> способ ее распределения. Однако примар </w:t>
      </w:r>
      <w:r w:rsidR="006B7CFA" w:rsidRPr="00EF43DE">
        <w:rPr>
          <w:rFonts w:asciiTheme="majorHAnsi" w:eastAsia="Times New Roman" w:hAnsiTheme="majorHAnsi" w:cstheme="majorHAnsi"/>
          <w:iCs/>
          <w:sz w:val="28"/>
          <w:szCs w:val="28"/>
          <w:lang w:val="ru-MD" w:eastAsia="ru-RU"/>
        </w:rPr>
        <w:t>м</w:t>
      </w:r>
      <w:r w:rsidR="00835FBE" w:rsidRPr="00EF43DE">
        <w:rPr>
          <w:rFonts w:asciiTheme="majorHAnsi" w:eastAsia="Times New Roman" w:hAnsiTheme="majorHAnsi" w:cstheme="majorHAnsi"/>
          <w:iCs/>
          <w:sz w:val="28"/>
          <w:szCs w:val="28"/>
          <w:lang w:val="ru-MD" w:eastAsia="ru-RU"/>
        </w:rPr>
        <w:t>ун. Кишинэу распорядился</w:t>
      </w:r>
      <w:r w:rsidR="006B7CFA" w:rsidRPr="00EF43DE">
        <w:rPr>
          <w:rFonts w:asciiTheme="majorHAnsi" w:eastAsia="Times New Roman" w:hAnsiTheme="majorHAnsi" w:cstheme="majorHAnsi"/>
          <w:iCs/>
          <w:sz w:val="28"/>
          <w:szCs w:val="28"/>
          <w:lang w:val="ru-MD" w:eastAsia="ru-RU"/>
        </w:rPr>
        <w:t>, чтобы</w:t>
      </w:r>
      <w:r w:rsidR="00835FBE" w:rsidRPr="00EF43DE">
        <w:rPr>
          <w:rFonts w:asciiTheme="majorHAnsi" w:eastAsia="Times New Roman" w:hAnsiTheme="majorHAnsi" w:cstheme="majorHAnsi"/>
          <w:iCs/>
          <w:sz w:val="28"/>
          <w:szCs w:val="28"/>
          <w:lang w:val="ru-MD" w:eastAsia="ru-RU"/>
        </w:rPr>
        <w:t xml:space="preserve"> </w:t>
      </w:r>
      <w:r w:rsidR="00835FBE" w:rsidRPr="00EF43DE">
        <w:rPr>
          <w:rFonts w:asciiTheme="majorHAnsi" w:eastAsia="Times New Roman" w:hAnsiTheme="majorHAnsi" w:cstheme="majorHAnsi"/>
          <w:i/>
          <w:iCs/>
          <w:sz w:val="28"/>
          <w:szCs w:val="28"/>
          <w:lang w:val="ru-MD" w:eastAsia="ru-RU"/>
        </w:rPr>
        <w:t xml:space="preserve">с 2015 года распределить </w:t>
      </w:r>
      <w:r w:rsidR="006B7CFA" w:rsidRPr="00EF43DE">
        <w:rPr>
          <w:rFonts w:asciiTheme="majorHAnsi" w:eastAsia="Times New Roman" w:hAnsiTheme="majorHAnsi" w:cstheme="majorHAnsi"/>
          <w:i/>
          <w:iCs/>
          <w:sz w:val="28"/>
          <w:szCs w:val="28"/>
          <w:lang w:val="ru-MD" w:eastAsia="ru-RU"/>
        </w:rPr>
        <w:t xml:space="preserve">зарегистрированную </w:t>
      </w:r>
      <w:r w:rsidR="00835FBE" w:rsidRPr="00EF43DE">
        <w:rPr>
          <w:rFonts w:asciiTheme="majorHAnsi" w:eastAsia="Times New Roman" w:hAnsiTheme="majorHAnsi" w:cstheme="majorHAnsi"/>
          <w:i/>
          <w:iCs/>
          <w:sz w:val="28"/>
          <w:szCs w:val="28"/>
          <w:lang w:val="ru-MD" w:eastAsia="ru-RU"/>
        </w:rPr>
        <w:t xml:space="preserve">разницу в объеме воды, не более чем </w:t>
      </w:r>
      <w:r w:rsidR="006B7CFA" w:rsidRPr="00EF43DE">
        <w:rPr>
          <w:rFonts w:asciiTheme="majorHAnsi" w:eastAsia="Times New Roman" w:hAnsiTheme="majorHAnsi" w:cstheme="majorHAnsi"/>
          <w:i/>
          <w:iCs/>
          <w:sz w:val="28"/>
          <w:szCs w:val="28"/>
          <w:lang w:val="ru-MD" w:eastAsia="ru-RU"/>
        </w:rPr>
        <w:t>по</w:t>
      </w:r>
      <w:r w:rsidR="00835FBE" w:rsidRPr="00EF43DE">
        <w:rPr>
          <w:rFonts w:asciiTheme="majorHAnsi" w:eastAsia="Times New Roman" w:hAnsiTheme="majorHAnsi" w:cstheme="majorHAnsi"/>
          <w:i/>
          <w:iCs/>
          <w:sz w:val="28"/>
          <w:szCs w:val="28"/>
          <w:lang w:val="ru-MD" w:eastAsia="ru-RU"/>
        </w:rPr>
        <w:t xml:space="preserve"> 2 м</w:t>
      </w:r>
      <w:r w:rsidR="006B7CFA" w:rsidRPr="00EF43DE">
        <w:rPr>
          <w:rFonts w:asciiTheme="majorHAnsi" w:eastAsia="Times New Roman" w:hAnsiTheme="majorHAnsi" w:cstheme="majorHAnsi"/>
          <w:i/>
          <w:iCs/>
          <w:sz w:val="28"/>
          <w:szCs w:val="28"/>
          <w:vertAlign w:val="superscript"/>
          <w:lang w:val="ru-MD" w:eastAsia="ru-RU"/>
        </w:rPr>
        <w:t>3</w:t>
      </w:r>
      <w:r w:rsidR="00835FBE" w:rsidRPr="00EF43DE">
        <w:rPr>
          <w:rFonts w:asciiTheme="majorHAnsi" w:eastAsia="Times New Roman" w:hAnsiTheme="majorHAnsi" w:cstheme="majorHAnsi"/>
          <w:i/>
          <w:iCs/>
          <w:sz w:val="28"/>
          <w:szCs w:val="28"/>
          <w:lang w:val="ru-MD" w:eastAsia="ru-RU"/>
        </w:rPr>
        <w:t xml:space="preserve">/месяц </w:t>
      </w:r>
      <w:r w:rsidR="006B7CFA" w:rsidRPr="00EF43DE">
        <w:rPr>
          <w:rFonts w:asciiTheme="majorHAnsi" w:eastAsia="Times New Roman" w:hAnsiTheme="majorHAnsi" w:cstheme="majorHAnsi"/>
          <w:i/>
          <w:iCs/>
          <w:sz w:val="28"/>
          <w:szCs w:val="28"/>
          <w:lang w:val="ru-MD" w:eastAsia="ru-RU"/>
        </w:rPr>
        <w:t>на</w:t>
      </w:r>
      <w:r w:rsidR="00835FBE" w:rsidRPr="00EF43DE">
        <w:rPr>
          <w:rFonts w:asciiTheme="majorHAnsi" w:eastAsia="Times New Roman" w:hAnsiTheme="majorHAnsi" w:cstheme="majorHAnsi"/>
          <w:i/>
          <w:iCs/>
          <w:sz w:val="28"/>
          <w:szCs w:val="28"/>
          <w:lang w:val="ru-MD" w:eastAsia="ru-RU"/>
        </w:rPr>
        <w:t xml:space="preserve"> кажд</w:t>
      </w:r>
      <w:r w:rsidR="006B7CFA" w:rsidRPr="00EF43DE">
        <w:rPr>
          <w:rFonts w:asciiTheme="majorHAnsi" w:eastAsia="Times New Roman" w:hAnsiTheme="majorHAnsi" w:cstheme="majorHAnsi"/>
          <w:i/>
          <w:iCs/>
          <w:sz w:val="28"/>
          <w:szCs w:val="28"/>
          <w:lang w:val="ru-MD" w:eastAsia="ru-RU"/>
        </w:rPr>
        <w:t>ую</w:t>
      </w:r>
      <w:r w:rsidR="00835FBE" w:rsidRPr="00EF43DE">
        <w:rPr>
          <w:rFonts w:asciiTheme="majorHAnsi" w:eastAsia="Times New Roman" w:hAnsiTheme="majorHAnsi" w:cstheme="majorHAnsi"/>
          <w:i/>
          <w:iCs/>
          <w:sz w:val="28"/>
          <w:szCs w:val="28"/>
          <w:lang w:val="ru-MD" w:eastAsia="ru-RU"/>
        </w:rPr>
        <w:t xml:space="preserve"> квартир</w:t>
      </w:r>
      <w:r w:rsidR="006B7CFA" w:rsidRPr="00EF43DE">
        <w:rPr>
          <w:rFonts w:asciiTheme="majorHAnsi" w:eastAsia="Times New Roman" w:hAnsiTheme="majorHAnsi" w:cstheme="majorHAnsi"/>
          <w:i/>
          <w:iCs/>
          <w:sz w:val="28"/>
          <w:szCs w:val="28"/>
          <w:lang w:val="ru-MD" w:eastAsia="ru-RU"/>
        </w:rPr>
        <w:t>у</w:t>
      </w:r>
      <w:r w:rsidR="00835FBE" w:rsidRPr="00EF43DE">
        <w:rPr>
          <w:rFonts w:asciiTheme="majorHAnsi" w:eastAsia="Times New Roman" w:hAnsiTheme="majorHAnsi" w:cstheme="majorHAnsi"/>
          <w:i/>
          <w:iCs/>
          <w:sz w:val="28"/>
          <w:szCs w:val="28"/>
          <w:lang w:val="ru-MD" w:eastAsia="ru-RU"/>
        </w:rPr>
        <w:t xml:space="preserve"> без </w:t>
      </w:r>
      <w:r w:rsidR="006B7CFA" w:rsidRPr="00EF43DE">
        <w:rPr>
          <w:rFonts w:asciiTheme="majorHAnsi" w:eastAsia="Times New Roman" w:hAnsiTheme="majorHAnsi" w:cstheme="majorHAnsi"/>
          <w:i/>
          <w:iCs/>
          <w:sz w:val="28"/>
          <w:szCs w:val="28"/>
          <w:lang w:val="ru-MD" w:eastAsia="ru-RU"/>
        </w:rPr>
        <w:t>счетчика</w:t>
      </w:r>
      <w:r w:rsidRPr="00EF43DE">
        <w:rPr>
          <w:rFonts w:asciiTheme="majorHAnsi" w:eastAsia="Times New Roman" w:hAnsiTheme="majorHAnsi" w:cstheme="majorHAnsi"/>
          <w:i/>
          <w:iCs/>
          <w:sz w:val="28"/>
          <w:szCs w:val="28"/>
          <w:lang w:val="ru-MD" w:eastAsia="ru-RU"/>
        </w:rPr>
        <w:t>.</w:t>
      </w:r>
      <w:r w:rsidRPr="00EF43DE">
        <w:rPr>
          <w:rFonts w:asciiTheme="majorHAnsi" w:eastAsia="Times New Roman" w:hAnsiTheme="majorHAnsi" w:cstheme="majorHAnsi"/>
          <w:iCs/>
          <w:sz w:val="28"/>
          <w:szCs w:val="28"/>
          <w:lang w:val="ru-MD" w:eastAsia="ru-RU"/>
        </w:rPr>
        <w:t xml:space="preserve"> </w:t>
      </w:r>
      <w:r w:rsidR="006B7CFA" w:rsidRPr="00EF43DE">
        <w:rPr>
          <w:rFonts w:asciiTheme="majorHAnsi" w:eastAsia="Times New Roman" w:hAnsiTheme="majorHAnsi" w:cstheme="majorHAnsi"/>
          <w:iCs/>
          <w:sz w:val="28"/>
          <w:szCs w:val="28"/>
          <w:lang w:val="ru-MD" w:eastAsia="ru-RU"/>
        </w:rPr>
        <w:t xml:space="preserve">Однако </w:t>
      </w:r>
      <w:r w:rsidR="006D75FD" w:rsidRPr="00EF43DE">
        <w:rPr>
          <w:rFonts w:asciiTheme="majorHAnsi" w:eastAsia="Times New Roman" w:hAnsiTheme="majorHAnsi" w:cstheme="majorHAnsi"/>
          <w:iCs/>
          <w:sz w:val="28"/>
          <w:szCs w:val="28"/>
          <w:lang w:val="ru-MD" w:eastAsia="ru-RU"/>
        </w:rPr>
        <w:t xml:space="preserve">МП </w:t>
      </w:r>
      <w:r w:rsidR="006B7CFA" w:rsidRPr="00EF43DE">
        <w:rPr>
          <w:rFonts w:asciiTheme="majorHAnsi" w:eastAsia="Times New Roman" w:hAnsiTheme="majorHAnsi" w:cstheme="majorHAnsi"/>
          <w:sz w:val="28"/>
          <w:szCs w:val="28"/>
          <w:lang w:val="ru-MD" w:eastAsia="ru-RU"/>
        </w:rPr>
        <w:t xml:space="preserve">„INFOCOM” </w:t>
      </w:r>
      <w:r w:rsidR="006B7CFA" w:rsidRPr="00EF43DE">
        <w:rPr>
          <w:rFonts w:asciiTheme="majorHAnsi" w:eastAsia="Times New Roman" w:hAnsiTheme="majorHAnsi" w:cstheme="majorHAnsi"/>
          <w:iCs/>
          <w:sz w:val="28"/>
          <w:szCs w:val="28"/>
          <w:lang w:val="ru-MD" w:eastAsia="ru-RU"/>
        </w:rPr>
        <w:t>примени</w:t>
      </w:r>
      <w:r w:rsidR="006D75FD" w:rsidRPr="00EF43DE">
        <w:rPr>
          <w:rFonts w:asciiTheme="majorHAnsi" w:eastAsia="Times New Roman" w:hAnsiTheme="majorHAnsi" w:cstheme="majorHAnsi"/>
          <w:iCs/>
          <w:sz w:val="28"/>
          <w:szCs w:val="28"/>
          <w:lang w:val="ru-MD" w:eastAsia="ru-RU"/>
        </w:rPr>
        <w:t>л</w:t>
      </w:r>
      <w:r w:rsidR="006B7CFA" w:rsidRPr="00EF43DE">
        <w:rPr>
          <w:rFonts w:asciiTheme="majorHAnsi" w:eastAsia="Times New Roman" w:hAnsiTheme="majorHAnsi" w:cstheme="majorHAnsi"/>
          <w:iCs/>
          <w:sz w:val="28"/>
          <w:szCs w:val="28"/>
          <w:lang w:val="ru-MD" w:eastAsia="ru-RU"/>
        </w:rPr>
        <w:t>о</w:t>
      </w:r>
      <w:r w:rsidR="006D75FD" w:rsidRPr="00EF43DE">
        <w:rPr>
          <w:rFonts w:asciiTheme="majorHAnsi" w:eastAsia="Times New Roman" w:hAnsiTheme="majorHAnsi" w:cstheme="majorHAnsi"/>
          <w:iCs/>
          <w:sz w:val="28"/>
          <w:szCs w:val="28"/>
          <w:lang w:val="ru-MD" w:eastAsia="ru-RU"/>
        </w:rPr>
        <w:t xml:space="preserve"> </w:t>
      </w:r>
      <w:r w:rsidR="006B7CFA" w:rsidRPr="00EF43DE">
        <w:rPr>
          <w:rFonts w:asciiTheme="majorHAnsi" w:eastAsia="Times New Roman" w:hAnsiTheme="majorHAnsi" w:cstheme="majorHAnsi"/>
          <w:iCs/>
          <w:sz w:val="28"/>
          <w:szCs w:val="28"/>
          <w:lang w:val="ru-MD" w:eastAsia="ru-RU"/>
        </w:rPr>
        <w:t xml:space="preserve">неравномерно </w:t>
      </w:r>
      <w:r w:rsidR="006D75FD" w:rsidRPr="00EF43DE">
        <w:rPr>
          <w:rFonts w:asciiTheme="majorHAnsi" w:eastAsia="Times New Roman" w:hAnsiTheme="majorHAnsi" w:cstheme="majorHAnsi"/>
          <w:iCs/>
          <w:sz w:val="28"/>
          <w:szCs w:val="28"/>
          <w:lang w:val="ru-MD" w:eastAsia="ru-RU"/>
        </w:rPr>
        <w:t>п</w:t>
      </w:r>
      <w:r w:rsidR="009F5E24" w:rsidRPr="00EF43DE">
        <w:rPr>
          <w:rFonts w:asciiTheme="majorHAnsi" w:eastAsia="Times New Roman" w:hAnsiTheme="majorHAnsi" w:cstheme="majorHAnsi"/>
          <w:iCs/>
          <w:sz w:val="28"/>
          <w:szCs w:val="28"/>
          <w:lang w:val="ru-MD" w:eastAsia="ru-RU"/>
        </w:rPr>
        <w:t>редписания</w:t>
      </w:r>
      <w:r w:rsidR="006D75FD" w:rsidRPr="00EF43DE">
        <w:rPr>
          <w:rFonts w:asciiTheme="majorHAnsi" w:eastAsia="Times New Roman" w:hAnsiTheme="majorHAnsi" w:cstheme="majorHAnsi"/>
          <w:iCs/>
          <w:sz w:val="28"/>
          <w:szCs w:val="28"/>
          <w:lang w:val="ru-MD" w:eastAsia="ru-RU"/>
        </w:rPr>
        <w:t xml:space="preserve"> указанных </w:t>
      </w:r>
      <w:r w:rsidR="009F5E24" w:rsidRPr="00EF43DE">
        <w:rPr>
          <w:rFonts w:asciiTheme="majorHAnsi" w:eastAsia="Times New Roman" w:hAnsiTheme="majorHAnsi" w:cstheme="majorHAnsi"/>
          <w:iCs/>
          <w:sz w:val="28"/>
          <w:szCs w:val="28"/>
          <w:lang w:val="ru-MD" w:eastAsia="ru-RU"/>
        </w:rPr>
        <w:t>распоря</w:t>
      </w:r>
      <w:r w:rsidR="006D75FD" w:rsidRPr="00EF43DE">
        <w:rPr>
          <w:rFonts w:asciiTheme="majorHAnsi" w:eastAsia="Times New Roman" w:hAnsiTheme="majorHAnsi" w:cstheme="majorHAnsi"/>
          <w:iCs/>
          <w:sz w:val="28"/>
          <w:szCs w:val="28"/>
          <w:lang w:val="ru-MD" w:eastAsia="ru-RU"/>
        </w:rPr>
        <w:t xml:space="preserve">жений, были допущены случаи, когда некоторым жильцам были распределены дополнительные объемы, а другим-нет. Аудиторская группа проверила порядок распределения разницы в объеме потребляемой воды в течение 6 месяцев 2019 года в 6 </w:t>
      </w:r>
      <w:r w:rsidR="009F5E24" w:rsidRPr="00EF43DE">
        <w:rPr>
          <w:rFonts w:asciiTheme="majorHAnsi" w:eastAsia="Times New Roman" w:hAnsiTheme="majorHAnsi" w:cstheme="majorHAnsi"/>
          <w:iCs/>
          <w:sz w:val="28"/>
          <w:szCs w:val="28"/>
          <w:lang w:val="ru-MD" w:eastAsia="ru-RU"/>
        </w:rPr>
        <w:t xml:space="preserve">многоквартирных </w:t>
      </w:r>
      <w:r w:rsidR="006D75FD" w:rsidRPr="00EF43DE">
        <w:rPr>
          <w:rFonts w:asciiTheme="majorHAnsi" w:eastAsia="Times New Roman" w:hAnsiTheme="majorHAnsi" w:cstheme="majorHAnsi"/>
          <w:iCs/>
          <w:sz w:val="28"/>
          <w:szCs w:val="28"/>
          <w:lang w:val="ru-MD" w:eastAsia="ru-RU"/>
        </w:rPr>
        <w:t xml:space="preserve">жилых домах в разных секторах </w:t>
      </w:r>
      <w:r w:rsidR="009F5E24" w:rsidRPr="00EF43DE">
        <w:rPr>
          <w:rFonts w:asciiTheme="majorHAnsi" w:eastAsia="Times New Roman" w:hAnsiTheme="majorHAnsi" w:cstheme="majorHAnsi"/>
          <w:iCs/>
          <w:sz w:val="28"/>
          <w:szCs w:val="28"/>
          <w:lang w:val="ru-MD" w:eastAsia="ru-RU"/>
        </w:rPr>
        <w:t>м</w:t>
      </w:r>
      <w:r w:rsidR="006D75FD" w:rsidRPr="00EF43DE">
        <w:rPr>
          <w:rFonts w:asciiTheme="majorHAnsi" w:eastAsia="Times New Roman" w:hAnsiTheme="majorHAnsi" w:cstheme="majorHAnsi"/>
          <w:iCs/>
          <w:sz w:val="28"/>
          <w:szCs w:val="28"/>
          <w:lang w:val="ru-MD" w:eastAsia="ru-RU"/>
        </w:rPr>
        <w:t>ун. Кишинэу</w:t>
      </w:r>
      <w:r w:rsidR="009F5E24" w:rsidRPr="00EF43DE">
        <w:rPr>
          <w:rFonts w:asciiTheme="majorHAnsi" w:eastAsia="Times New Roman" w:hAnsiTheme="majorHAnsi" w:cstheme="majorHAnsi"/>
          <w:iCs/>
          <w:sz w:val="28"/>
          <w:szCs w:val="28"/>
          <w:lang w:val="ru-MD" w:eastAsia="ru-RU"/>
        </w:rPr>
        <w:t>,</w:t>
      </w:r>
      <w:r w:rsidR="006D75FD" w:rsidRPr="00EF43DE">
        <w:rPr>
          <w:rFonts w:asciiTheme="majorHAnsi" w:eastAsia="Times New Roman" w:hAnsiTheme="majorHAnsi" w:cstheme="majorHAnsi"/>
          <w:iCs/>
          <w:sz w:val="28"/>
          <w:szCs w:val="28"/>
          <w:lang w:val="ru-MD" w:eastAsia="ru-RU"/>
        </w:rPr>
        <w:t xml:space="preserve"> констатиру</w:t>
      </w:r>
      <w:r w:rsidR="009F5E24" w:rsidRPr="00EF43DE">
        <w:rPr>
          <w:rFonts w:asciiTheme="majorHAnsi" w:eastAsia="Times New Roman" w:hAnsiTheme="majorHAnsi" w:cstheme="majorHAnsi"/>
          <w:iCs/>
          <w:sz w:val="28"/>
          <w:szCs w:val="28"/>
          <w:lang w:val="ru-MD" w:eastAsia="ru-RU"/>
        </w:rPr>
        <w:t>я</w:t>
      </w:r>
      <w:r w:rsidR="006D75FD" w:rsidRPr="00EF43DE">
        <w:rPr>
          <w:rFonts w:asciiTheme="majorHAnsi" w:eastAsia="Times New Roman" w:hAnsiTheme="majorHAnsi" w:cstheme="majorHAnsi"/>
          <w:iCs/>
          <w:sz w:val="28"/>
          <w:szCs w:val="28"/>
          <w:lang w:val="ru-MD" w:eastAsia="ru-RU"/>
        </w:rPr>
        <w:t xml:space="preserve"> следующее:</w:t>
      </w:r>
    </w:p>
    <w:p w14:paraId="5C92F409" w14:textId="5A2B93E8" w:rsidR="00676340" w:rsidRPr="00EF43DE" w:rsidRDefault="009F5E24" w:rsidP="006D75FD">
      <w:pPr>
        <w:pStyle w:val="a9"/>
        <w:numPr>
          <w:ilvl w:val="0"/>
          <w:numId w:val="9"/>
        </w:numPr>
        <w:tabs>
          <w:tab w:val="left" w:pos="900"/>
        </w:tabs>
        <w:spacing w:after="0"/>
        <w:ind w:left="0" w:right="-22" w:firstLine="571"/>
        <w:jc w:val="both"/>
        <w:rPr>
          <w:rFonts w:asciiTheme="majorHAnsi" w:hAnsiTheme="majorHAnsi" w:cstheme="majorHAnsi"/>
          <w:bCs/>
          <w:sz w:val="28"/>
          <w:szCs w:val="28"/>
          <w:lang w:val="ru-MD"/>
        </w:rPr>
      </w:pPr>
      <w:r w:rsidRPr="00EF43DE">
        <w:rPr>
          <w:rFonts w:asciiTheme="majorHAnsi" w:hAnsiTheme="majorHAnsi" w:cstheme="majorHAnsi"/>
          <w:b/>
          <w:bCs/>
          <w:i/>
          <w:sz w:val="28"/>
          <w:szCs w:val="28"/>
          <w:lang w:val="ru-MD"/>
        </w:rPr>
        <w:t>Х</w:t>
      </w:r>
      <w:r w:rsidR="006D75FD" w:rsidRPr="00EF43DE">
        <w:rPr>
          <w:rFonts w:asciiTheme="majorHAnsi" w:hAnsiTheme="majorHAnsi" w:cstheme="majorHAnsi"/>
          <w:b/>
          <w:bCs/>
          <w:i/>
          <w:sz w:val="28"/>
          <w:szCs w:val="28"/>
          <w:lang w:val="ru-MD"/>
        </w:rPr>
        <w:t>отя МС</w:t>
      </w:r>
      <w:r w:rsidRPr="00EF43DE">
        <w:rPr>
          <w:rFonts w:asciiTheme="majorHAnsi" w:hAnsiTheme="majorHAnsi" w:cstheme="majorHAnsi"/>
          <w:b/>
          <w:bCs/>
          <w:i/>
          <w:sz w:val="28"/>
          <w:szCs w:val="28"/>
          <w:lang w:val="ru-MD"/>
        </w:rPr>
        <w:t>К</w:t>
      </w:r>
      <w:r w:rsidR="006D75FD" w:rsidRPr="00EF43DE">
        <w:rPr>
          <w:rFonts w:asciiTheme="majorHAnsi" w:hAnsiTheme="majorHAnsi" w:cstheme="majorHAnsi"/>
          <w:b/>
          <w:bCs/>
          <w:i/>
          <w:sz w:val="28"/>
          <w:szCs w:val="28"/>
          <w:lang w:val="ru-MD"/>
        </w:rPr>
        <w:t xml:space="preserve"> утвердил санитарны</w:t>
      </w:r>
      <w:r w:rsidRPr="00EF43DE">
        <w:rPr>
          <w:rFonts w:asciiTheme="majorHAnsi" w:hAnsiTheme="majorHAnsi" w:cstheme="majorHAnsi"/>
          <w:b/>
          <w:bCs/>
          <w:i/>
          <w:sz w:val="28"/>
          <w:szCs w:val="28"/>
          <w:lang w:val="ru-MD"/>
        </w:rPr>
        <w:t>е</w:t>
      </w:r>
      <w:r w:rsidR="006D75FD" w:rsidRPr="00EF43DE">
        <w:rPr>
          <w:rFonts w:asciiTheme="majorHAnsi" w:hAnsiTheme="majorHAnsi" w:cstheme="majorHAnsi"/>
          <w:b/>
          <w:bCs/>
          <w:i/>
          <w:sz w:val="28"/>
          <w:szCs w:val="28"/>
          <w:lang w:val="ru-MD"/>
        </w:rPr>
        <w:t xml:space="preserve"> норм</w:t>
      </w:r>
      <w:r w:rsidRPr="00EF43DE">
        <w:rPr>
          <w:rFonts w:asciiTheme="majorHAnsi" w:hAnsiTheme="majorHAnsi" w:cstheme="majorHAnsi"/>
          <w:b/>
          <w:bCs/>
          <w:i/>
          <w:sz w:val="28"/>
          <w:szCs w:val="28"/>
          <w:lang w:val="ru-MD"/>
        </w:rPr>
        <w:t>ы</w:t>
      </w:r>
      <w:r w:rsidR="006D75FD" w:rsidRPr="00EF43DE">
        <w:rPr>
          <w:rFonts w:asciiTheme="majorHAnsi" w:hAnsiTheme="majorHAnsi" w:cstheme="majorHAnsi"/>
          <w:b/>
          <w:bCs/>
          <w:i/>
          <w:sz w:val="28"/>
          <w:szCs w:val="28"/>
          <w:lang w:val="ru-MD"/>
        </w:rPr>
        <w:t xml:space="preserve"> ежемесячного потребления воды на человека</w:t>
      </w:r>
      <w:r w:rsidRPr="00EF43DE">
        <w:rPr>
          <w:rFonts w:asciiTheme="majorHAnsi" w:hAnsiTheme="majorHAnsi" w:cstheme="majorHAnsi"/>
          <w:sz w:val="28"/>
          <w:szCs w:val="28"/>
          <w:vertAlign w:val="superscript"/>
          <w:lang w:val="ru-MD"/>
        </w:rPr>
        <w:footnoteReference w:id="224"/>
      </w:r>
      <w:r w:rsidR="006D75FD" w:rsidRPr="00EF43DE">
        <w:rPr>
          <w:rFonts w:asciiTheme="majorHAnsi" w:hAnsiTheme="majorHAnsi" w:cstheme="majorHAnsi"/>
          <w:bCs/>
          <w:i/>
          <w:sz w:val="28"/>
          <w:szCs w:val="28"/>
          <w:lang w:val="ru-MD"/>
        </w:rPr>
        <w:t>,</w:t>
      </w:r>
      <w:r w:rsidR="006D75FD" w:rsidRPr="00EF43DE">
        <w:rPr>
          <w:rFonts w:asciiTheme="majorHAnsi" w:hAnsiTheme="majorHAnsi" w:cstheme="majorHAnsi"/>
          <w:b/>
          <w:bCs/>
          <w:i/>
          <w:sz w:val="28"/>
          <w:szCs w:val="28"/>
          <w:lang w:val="ru-MD"/>
        </w:rPr>
        <w:t xml:space="preserve"> </w:t>
      </w:r>
      <w:r w:rsidR="006D75FD" w:rsidRPr="00EF43DE">
        <w:rPr>
          <w:rFonts w:asciiTheme="majorHAnsi" w:hAnsiTheme="majorHAnsi" w:cstheme="majorHAnsi"/>
          <w:bCs/>
          <w:sz w:val="28"/>
          <w:szCs w:val="28"/>
          <w:lang w:val="ru-MD"/>
        </w:rPr>
        <w:t xml:space="preserve">МП </w:t>
      </w:r>
      <w:r w:rsidRPr="00EF43DE">
        <w:rPr>
          <w:rFonts w:asciiTheme="majorHAnsi" w:eastAsia="Times New Roman" w:hAnsiTheme="majorHAnsi" w:cstheme="majorHAnsi"/>
          <w:sz w:val="28"/>
          <w:szCs w:val="28"/>
          <w:lang w:val="ru-MD"/>
        </w:rPr>
        <w:t xml:space="preserve">„INFOCOM” </w:t>
      </w:r>
      <w:r w:rsidRPr="00EF43DE">
        <w:rPr>
          <w:rFonts w:asciiTheme="majorHAnsi" w:hAnsiTheme="majorHAnsi" w:cstheme="majorHAnsi"/>
          <w:bCs/>
          <w:sz w:val="28"/>
          <w:szCs w:val="28"/>
          <w:lang w:val="ru-MD"/>
        </w:rPr>
        <w:t xml:space="preserve">при расчете потребляемой воды применяет неодинаковые санитарные нормы, которые </w:t>
      </w:r>
      <w:r w:rsidR="006D75FD" w:rsidRPr="00EF43DE">
        <w:rPr>
          <w:rFonts w:asciiTheme="majorHAnsi" w:hAnsiTheme="majorHAnsi" w:cstheme="majorHAnsi"/>
          <w:bCs/>
          <w:sz w:val="28"/>
          <w:szCs w:val="28"/>
          <w:lang w:val="ru-MD"/>
        </w:rPr>
        <w:t>составля</w:t>
      </w:r>
      <w:r w:rsidRPr="00EF43DE">
        <w:rPr>
          <w:rFonts w:asciiTheme="majorHAnsi" w:hAnsiTheme="majorHAnsi" w:cstheme="majorHAnsi"/>
          <w:bCs/>
          <w:sz w:val="28"/>
          <w:szCs w:val="28"/>
          <w:lang w:val="ru-MD"/>
        </w:rPr>
        <w:t>ют</w:t>
      </w:r>
      <w:r w:rsidR="006D75FD" w:rsidRPr="00EF43DE">
        <w:rPr>
          <w:rFonts w:asciiTheme="majorHAnsi" w:hAnsiTheme="majorHAnsi" w:cstheme="majorHAnsi"/>
          <w:bCs/>
          <w:sz w:val="28"/>
          <w:szCs w:val="28"/>
          <w:lang w:val="ru-MD"/>
        </w:rPr>
        <w:t xml:space="preserve"> 5,9280 м</w:t>
      </w:r>
      <w:r w:rsidRPr="00EF43DE">
        <w:rPr>
          <w:rFonts w:asciiTheme="majorHAnsi" w:hAnsiTheme="majorHAnsi" w:cstheme="majorHAnsi"/>
          <w:bCs/>
          <w:sz w:val="28"/>
          <w:szCs w:val="28"/>
          <w:vertAlign w:val="superscript"/>
          <w:lang w:val="ru-MD"/>
        </w:rPr>
        <w:t>3</w:t>
      </w:r>
      <w:r w:rsidR="006D75FD" w:rsidRPr="00EF43DE">
        <w:rPr>
          <w:rFonts w:asciiTheme="majorHAnsi" w:hAnsiTheme="majorHAnsi" w:cstheme="majorHAnsi"/>
          <w:bCs/>
          <w:sz w:val="28"/>
          <w:szCs w:val="28"/>
          <w:lang w:val="ru-MD"/>
        </w:rPr>
        <w:t>, 6,992 м</w:t>
      </w:r>
      <w:r w:rsidRPr="00EF43DE">
        <w:rPr>
          <w:rFonts w:asciiTheme="majorHAnsi" w:hAnsiTheme="majorHAnsi" w:cstheme="majorHAnsi"/>
          <w:bCs/>
          <w:sz w:val="28"/>
          <w:szCs w:val="28"/>
          <w:vertAlign w:val="superscript"/>
          <w:lang w:val="ru-MD"/>
        </w:rPr>
        <w:t>3</w:t>
      </w:r>
      <w:r w:rsidR="006D75FD" w:rsidRPr="00EF43DE">
        <w:rPr>
          <w:rFonts w:asciiTheme="majorHAnsi" w:hAnsiTheme="majorHAnsi" w:cstheme="majorHAnsi"/>
          <w:bCs/>
          <w:sz w:val="28"/>
          <w:szCs w:val="28"/>
          <w:lang w:val="ru-MD"/>
        </w:rPr>
        <w:t xml:space="preserve"> или 7,448 м</w:t>
      </w:r>
      <w:r w:rsidRPr="00EF43DE">
        <w:rPr>
          <w:rFonts w:asciiTheme="majorHAnsi" w:hAnsiTheme="majorHAnsi" w:cstheme="majorHAnsi"/>
          <w:bCs/>
          <w:sz w:val="28"/>
          <w:szCs w:val="28"/>
          <w:vertAlign w:val="superscript"/>
          <w:lang w:val="ru-MD"/>
        </w:rPr>
        <w:t>3</w:t>
      </w:r>
      <w:r w:rsidR="006D75FD" w:rsidRPr="00EF43DE">
        <w:rPr>
          <w:rFonts w:asciiTheme="majorHAnsi" w:hAnsiTheme="majorHAnsi" w:cstheme="majorHAnsi"/>
          <w:bCs/>
          <w:sz w:val="28"/>
          <w:szCs w:val="28"/>
          <w:lang w:val="ru-MD"/>
        </w:rPr>
        <w:t xml:space="preserve"> на человека</w:t>
      </w:r>
      <w:r w:rsidRPr="00EF43DE">
        <w:rPr>
          <w:rFonts w:asciiTheme="majorHAnsi" w:hAnsiTheme="majorHAnsi" w:cstheme="majorHAnsi"/>
          <w:bCs/>
          <w:sz w:val="28"/>
          <w:szCs w:val="28"/>
          <w:lang w:val="ru-MD"/>
        </w:rPr>
        <w:t>.</w:t>
      </w:r>
      <w:r w:rsidR="006D75FD" w:rsidRPr="00EF43DE">
        <w:rPr>
          <w:rFonts w:asciiTheme="majorHAnsi" w:hAnsiTheme="majorHAnsi" w:cstheme="majorHAnsi"/>
          <w:bCs/>
          <w:sz w:val="28"/>
          <w:szCs w:val="28"/>
          <w:lang w:val="ru-MD"/>
        </w:rPr>
        <w:t xml:space="preserve">  Аудит</w:t>
      </w:r>
      <w:r w:rsidRPr="00EF43DE">
        <w:rPr>
          <w:rFonts w:asciiTheme="majorHAnsi" w:hAnsiTheme="majorHAnsi" w:cstheme="majorHAnsi"/>
          <w:bCs/>
          <w:sz w:val="28"/>
          <w:szCs w:val="28"/>
          <w:lang w:val="ru-MD"/>
        </w:rPr>
        <w:t>ом установлено</w:t>
      </w:r>
      <w:r w:rsidR="006D75FD" w:rsidRPr="00EF43DE">
        <w:rPr>
          <w:rFonts w:asciiTheme="majorHAnsi" w:hAnsiTheme="majorHAnsi" w:cstheme="majorHAnsi"/>
          <w:bCs/>
          <w:sz w:val="28"/>
          <w:szCs w:val="28"/>
          <w:lang w:val="ru-MD"/>
        </w:rPr>
        <w:t xml:space="preserve">, что в одном и том же </w:t>
      </w:r>
      <w:r w:rsidRPr="00EF43DE">
        <w:rPr>
          <w:rFonts w:asciiTheme="majorHAnsi" w:hAnsiTheme="majorHAnsi" w:cstheme="majorHAnsi"/>
          <w:bCs/>
          <w:sz w:val="28"/>
          <w:szCs w:val="28"/>
          <w:lang w:val="ru-MD"/>
        </w:rPr>
        <w:t xml:space="preserve">многоквартирном жилом доме </w:t>
      </w:r>
      <w:r w:rsidR="006D75FD" w:rsidRPr="00EF43DE">
        <w:rPr>
          <w:rFonts w:asciiTheme="majorHAnsi" w:hAnsiTheme="majorHAnsi" w:cstheme="majorHAnsi"/>
          <w:bCs/>
          <w:sz w:val="28"/>
          <w:szCs w:val="28"/>
          <w:lang w:val="ru-MD"/>
        </w:rPr>
        <w:t>в некоторых случаях применяются 2 разных норматива: 5,9280 м</w:t>
      </w:r>
      <w:r w:rsidRPr="00EF43DE">
        <w:rPr>
          <w:rFonts w:asciiTheme="majorHAnsi" w:hAnsiTheme="majorHAnsi" w:cstheme="majorHAnsi"/>
          <w:bCs/>
          <w:sz w:val="28"/>
          <w:szCs w:val="28"/>
          <w:vertAlign w:val="superscript"/>
          <w:lang w:val="ru-MD"/>
        </w:rPr>
        <w:t>3</w:t>
      </w:r>
      <w:r w:rsidR="006D75FD" w:rsidRPr="00EF43DE">
        <w:rPr>
          <w:rFonts w:asciiTheme="majorHAnsi" w:hAnsiTheme="majorHAnsi" w:cstheme="majorHAnsi"/>
          <w:bCs/>
          <w:sz w:val="28"/>
          <w:szCs w:val="28"/>
          <w:lang w:val="ru-MD"/>
        </w:rPr>
        <w:t xml:space="preserve"> и 6,9920 м</w:t>
      </w:r>
      <w:r w:rsidRPr="00EF43DE">
        <w:rPr>
          <w:rFonts w:asciiTheme="majorHAnsi" w:hAnsiTheme="majorHAnsi" w:cstheme="majorHAnsi"/>
          <w:bCs/>
          <w:sz w:val="28"/>
          <w:szCs w:val="28"/>
          <w:vertAlign w:val="superscript"/>
          <w:lang w:val="ru-MD"/>
        </w:rPr>
        <w:t>3</w:t>
      </w:r>
      <w:r w:rsidR="006D75FD" w:rsidRPr="00EF43DE">
        <w:rPr>
          <w:rFonts w:asciiTheme="majorHAnsi" w:hAnsiTheme="majorHAnsi" w:cstheme="majorHAnsi"/>
          <w:bCs/>
          <w:sz w:val="28"/>
          <w:szCs w:val="28"/>
          <w:lang w:val="ru-MD"/>
        </w:rPr>
        <w:t xml:space="preserve"> на человека</w:t>
      </w:r>
      <w:r w:rsidR="00676340" w:rsidRPr="00EF43DE">
        <w:rPr>
          <w:rFonts w:asciiTheme="majorHAnsi" w:hAnsiTheme="majorHAnsi" w:cstheme="majorHAnsi"/>
          <w:bCs/>
          <w:sz w:val="28"/>
          <w:szCs w:val="28"/>
          <w:lang w:val="ru-MD"/>
        </w:rPr>
        <w:t>.</w:t>
      </w:r>
    </w:p>
    <w:p w14:paraId="0CA8F6F5" w14:textId="3C0BBD77" w:rsidR="00676340" w:rsidRPr="00EF43DE" w:rsidRDefault="009F5E24" w:rsidP="006D75FD">
      <w:pPr>
        <w:pStyle w:val="a9"/>
        <w:numPr>
          <w:ilvl w:val="0"/>
          <w:numId w:val="9"/>
        </w:numPr>
        <w:tabs>
          <w:tab w:val="left" w:pos="900"/>
        </w:tabs>
        <w:spacing w:after="0"/>
        <w:ind w:left="0" w:right="-22" w:firstLine="571"/>
        <w:jc w:val="both"/>
        <w:rPr>
          <w:rFonts w:asciiTheme="majorHAnsi" w:hAnsiTheme="majorHAnsi" w:cstheme="majorHAnsi"/>
          <w:bCs/>
          <w:sz w:val="28"/>
          <w:szCs w:val="28"/>
          <w:lang w:val="ru-MD"/>
        </w:rPr>
      </w:pPr>
      <w:r w:rsidRPr="00EF43DE">
        <w:rPr>
          <w:rFonts w:asciiTheme="majorHAnsi" w:hAnsiTheme="majorHAnsi" w:cstheme="majorHAnsi"/>
          <w:bCs/>
          <w:sz w:val="28"/>
          <w:szCs w:val="28"/>
          <w:lang w:val="ru-MD"/>
        </w:rPr>
        <w:t>За</w:t>
      </w:r>
      <w:r w:rsidR="006D75FD" w:rsidRPr="00EF43DE">
        <w:rPr>
          <w:rFonts w:asciiTheme="majorHAnsi" w:hAnsiTheme="majorHAnsi" w:cstheme="majorHAnsi"/>
          <w:bCs/>
          <w:sz w:val="28"/>
          <w:szCs w:val="28"/>
          <w:lang w:val="ru-MD"/>
        </w:rPr>
        <w:t xml:space="preserve"> некоторы</w:t>
      </w:r>
      <w:r w:rsidRPr="00EF43DE">
        <w:rPr>
          <w:rFonts w:asciiTheme="majorHAnsi" w:hAnsiTheme="majorHAnsi" w:cstheme="majorHAnsi"/>
          <w:bCs/>
          <w:sz w:val="28"/>
          <w:szCs w:val="28"/>
          <w:lang w:val="ru-MD"/>
        </w:rPr>
        <w:t>е</w:t>
      </w:r>
      <w:r w:rsidR="006D75FD" w:rsidRPr="00EF43DE">
        <w:rPr>
          <w:rFonts w:asciiTheme="majorHAnsi" w:hAnsiTheme="majorHAnsi" w:cstheme="majorHAnsi"/>
          <w:bCs/>
          <w:sz w:val="28"/>
          <w:szCs w:val="28"/>
          <w:lang w:val="ru-MD"/>
        </w:rPr>
        <w:t xml:space="preserve"> период</w:t>
      </w:r>
      <w:r w:rsidRPr="00EF43DE">
        <w:rPr>
          <w:rFonts w:asciiTheme="majorHAnsi" w:hAnsiTheme="majorHAnsi" w:cstheme="majorHAnsi"/>
          <w:bCs/>
          <w:sz w:val="28"/>
          <w:szCs w:val="28"/>
          <w:lang w:val="ru-MD"/>
        </w:rPr>
        <w:t>ы</w:t>
      </w:r>
      <w:r w:rsidR="006D75FD" w:rsidRPr="00EF43DE">
        <w:rPr>
          <w:rFonts w:asciiTheme="majorHAnsi" w:hAnsiTheme="majorHAnsi" w:cstheme="majorHAnsi"/>
          <w:bCs/>
          <w:sz w:val="28"/>
          <w:szCs w:val="28"/>
          <w:lang w:val="ru-MD"/>
        </w:rPr>
        <w:t xml:space="preserve"> объем воды, указанный потребителями, больше по сравнению с объемом воды, </w:t>
      </w:r>
      <w:r w:rsidR="00FB3B30" w:rsidRPr="00EF43DE">
        <w:rPr>
          <w:rFonts w:asciiTheme="majorHAnsi" w:hAnsiTheme="majorHAnsi" w:cstheme="majorHAnsi"/>
          <w:bCs/>
          <w:sz w:val="28"/>
          <w:szCs w:val="28"/>
          <w:lang w:val="ru-MD"/>
        </w:rPr>
        <w:t>зарегистрированным общим счетчиком, установленным на водопроводном вводе многоквартирного жилого дома</w:t>
      </w:r>
      <w:r w:rsidR="006D75FD" w:rsidRPr="00EF43DE">
        <w:rPr>
          <w:rFonts w:asciiTheme="majorHAnsi" w:hAnsiTheme="majorHAnsi" w:cstheme="majorHAnsi"/>
          <w:bCs/>
          <w:sz w:val="28"/>
          <w:szCs w:val="28"/>
          <w:lang w:val="ru-MD"/>
        </w:rPr>
        <w:t xml:space="preserve">. Однако МП </w:t>
      </w:r>
      <w:r w:rsidRPr="00EF43DE">
        <w:rPr>
          <w:rFonts w:asciiTheme="majorHAnsi" w:hAnsiTheme="majorHAnsi" w:cstheme="majorHAnsi"/>
          <w:bCs/>
          <w:sz w:val="28"/>
          <w:szCs w:val="28"/>
          <w:lang w:val="ru-MD"/>
        </w:rPr>
        <w:t xml:space="preserve">„INFOCOM” </w:t>
      </w:r>
      <w:r w:rsidR="006D75FD" w:rsidRPr="00EF43DE">
        <w:rPr>
          <w:rFonts w:asciiTheme="majorHAnsi" w:hAnsiTheme="majorHAnsi" w:cstheme="majorHAnsi"/>
          <w:bCs/>
          <w:sz w:val="28"/>
          <w:szCs w:val="28"/>
          <w:lang w:val="ru-MD"/>
        </w:rPr>
        <w:t>не осуществляет перерасчет дополнительного объема воды</w:t>
      </w:r>
      <w:r w:rsidRPr="00EF43DE">
        <w:rPr>
          <w:rFonts w:asciiTheme="majorHAnsi" w:hAnsiTheme="majorHAnsi" w:cstheme="majorHAnsi"/>
          <w:bCs/>
          <w:sz w:val="28"/>
          <w:szCs w:val="28"/>
          <w:lang w:val="ru-MD"/>
        </w:rPr>
        <w:t>, выставленного к оплате,</w:t>
      </w:r>
      <w:r w:rsidR="006D75FD" w:rsidRPr="00EF43DE">
        <w:rPr>
          <w:rFonts w:asciiTheme="majorHAnsi" w:hAnsiTheme="majorHAnsi" w:cstheme="majorHAnsi"/>
          <w:bCs/>
          <w:sz w:val="28"/>
          <w:szCs w:val="28"/>
          <w:lang w:val="ru-MD"/>
        </w:rPr>
        <w:t xml:space="preserve"> который в конце 2018 года составлял 31,2 тыс. м</w:t>
      </w:r>
      <w:r w:rsidRPr="00EF43DE">
        <w:rPr>
          <w:rFonts w:asciiTheme="majorHAnsi" w:hAnsiTheme="majorHAnsi" w:cstheme="majorHAnsi"/>
          <w:bCs/>
          <w:sz w:val="28"/>
          <w:szCs w:val="28"/>
          <w:vertAlign w:val="superscript"/>
          <w:lang w:val="ru-MD"/>
        </w:rPr>
        <w:t>3</w:t>
      </w:r>
      <w:r w:rsidR="006D75FD" w:rsidRPr="00EF43DE">
        <w:rPr>
          <w:rFonts w:asciiTheme="majorHAnsi" w:hAnsiTheme="majorHAnsi" w:cstheme="majorHAnsi"/>
          <w:bCs/>
          <w:sz w:val="28"/>
          <w:szCs w:val="28"/>
          <w:lang w:val="ru-MD"/>
        </w:rPr>
        <w:t>, или 334,03 тыс. леев оплач</w:t>
      </w:r>
      <w:r w:rsidRPr="00EF43DE">
        <w:rPr>
          <w:rFonts w:asciiTheme="majorHAnsi" w:hAnsiTheme="majorHAnsi" w:cstheme="majorHAnsi"/>
          <w:bCs/>
          <w:sz w:val="28"/>
          <w:szCs w:val="28"/>
          <w:lang w:val="ru-MD"/>
        </w:rPr>
        <w:t>ены</w:t>
      </w:r>
      <w:r w:rsidR="006D75FD" w:rsidRPr="00EF43DE">
        <w:rPr>
          <w:rFonts w:asciiTheme="majorHAnsi" w:hAnsiTheme="majorHAnsi" w:cstheme="majorHAnsi"/>
          <w:bCs/>
          <w:sz w:val="28"/>
          <w:szCs w:val="28"/>
          <w:lang w:val="ru-MD"/>
        </w:rPr>
        <w:t xml:space="preserve"> авансом </w:t>
      </w:r>
      <w:r w:rsidRPr="00EF43DE">
        <w:rPr>
          <w:rFonts w:asciiTheme="majorHAnsi" w:hAnsiTheme="majorHAnsi" w:cstheme="majorHAnsi"/>
          <w:bCs/>
          <w:sz w:val="28"/>
          <w:szCs w:val="28"/>
          <w:lang w:val="ru-MD"/>
        </w:rPr>
        <w:t>бытовы</w:t>
      </w:r>
      <w:r w:rsidR="006D75FD" w:rsidRPr="00EF43DE">
        <w:rPr>
          <w:rFonts w:asciiTheme="majorHAnsi" w:hAnsiTheme="majorHAnsi" w:cstheme="majorHAnsi"/>
          <w:bCs/>
          <w:sz w:val="28"/>
          <w:szCs w:val="28"/>
          <w:lang w:val="ru-MD"/>
        </w:rPr>
        <w:t>ми потребителями</w:t>
      </w:r>
      <w:r w:rsidR="00676340" w:rsidRPr="00EF43DE">
        <w:rPr>
          <w:rFonts w:asciiTheme="majorHAnsi" w:hAnsiTheme="majorHAnsi" w:cstheme="majorHAnsi"/>
          <w:bCs/>
          <w:sz w:val="28"/>
          <w:szCs w:val="28"/>
          <w:lang w:val="ru-MD"/>
        </w:rPr>
        <w:t xml:space="preserve">. </w:t>
      </w:r>
    </w:p>
    <w:p w14:paraId="4916C7E1" w14:textId="171A72FE" w:rsidR="00676340" w:rsidRPr="00EF43DE" w:rsidRDefault="006D75FD" w:rsidP="006D75FD">
      <w:pPr>
        <w:pStyle w:val="a9"/>
        <w:numPr>
          <w:ilvl w:val="0"/>
          <w:numId w:val="9"/>
        </w:numPr>
        <w:tabs>
          <w:tab w:val="left" w:pos="900"/>
          <w:tab w:val="left" w:pos="1080"/>
        </w:tabs>
        <w:spacing w:after="0"/>
        <w:ind w:left="0" w:right="-22" w:firstLine="571"/>
        <w:jc w:val="both"/>
        <w:rPr>
          <w:rFonts w:asciiTheme="majorHAnsi" w:hAnsiTheme="majorHAnsi" w:cstheme="majorHAnsi"/>
          <w:bCs/>
          <w:sz w:val="28"/>
          <w:szCs w:val="28"/>
          <w:lang w:val="ru-MD"/>
        </w:rPr>
      </w:pPr>
      <w:r w:rsidRPr="00EF43DE">
        <w:rPr>
          <w:rFonts w:asciiTheme="majorHAnsi" w:hAnsiTheme="majorHAnsi" w:cstheme="majorHAnsi"/>
          <w:bCs/>
          <w:sz w:val="28"/>
          <w:szCs w:val="28"/>
          <w:lang w:val="ru-MD"/>
        </w:rPr>
        <w:t xml:space="preserve">Объем воды, поставляемой АО AC </w:t>
      </w:r>
      <w:r w:rsidR="009F5E24" w:rsidRPr="00EF43DE">
        <w:rPr>
          <w:rFonts w:asciiTheme="majorHAnsi" w:hAnsiTheme="majorHAnsi" w:cstheme="majorHAnsi"/>
          <w:bCs/>
          <w:sz w:val="28"/>
          <w:szCs w:val="28"/>
          <w:lang w:val="ru-MD"/>
        </w:rPr>
        <w:t>Кишинэу</w:t>
      </w:r>
      <w:r w:rsidRPr="00EF43DE">
        <w:rPr>
          <w:rFonts w:asciiTheme="majorHAnsi" w:hAnsiTheme="majorHAnsi" w:cstheme="majorHAnsi"/>
          <w:bCs/>
          <w:sz w:val="28"/>
          <w:szCs w:val="28"/>
          <w:lang w:val="ru-MD"/>
        </w:rPr>
        <w:t xml:space="preserve">, по данным </w:t>
      </w:r>
      <w:r w:rsidR="009A5FB0" w:rsidRPr="00EF43DE">
        <w:rPr>
          <w:rFonts w:asciiTheme="majorHAnsi" w:hAnsiTheme="majorHAnsi" w:cstheme="majorHAnsi"/>
          <w:bCs/>
          <w:sz w:val="28"/>
          <w:szCs w:val="28"/>
          <w:lang w:val="ru-MD"/>
        </w:rPr>
        <w:t>зарегистрированным общим счетчиком, установленным на водопроводном вводе многоквартирного жилого дома</w:t>
      </w:r>
      <w:r w:rsidRPr="00EF43DE">
        <w:rPr>
          <w:rFonts w:asciiTheme="majorHAnsi" w:hAnsiTheme="majorHAnsi" w:cstheme="majorHAnsi"/>
          <w:bCs/>
          <w:sz w:val="28"/>
          <w:szCs w:val="28"/>
          <w:lang w:val="ru-MD"/>
        </w:rPr>
        <w:t>, меньше, чем объем воды, выставленн</w:t>
      </w:r>
      <w:r w:rsidR="009D1B89" w:rsidRPr="00EF43DE">
        <w:rPr>
          <w:rFonts w:asciiTheme="majorHAnsi" w:hAnsiTheme="majorHAnsi" w:cstheme="majorHAnsi"/>
          <w:bCs/>
          <w:sz w:val="28"/>
          <w:szCs w:val="28"/>
          <w:lang w:val="ru-MD"/>
        </w:rPr>
        <w:t>ый</w:t>
      </w:r>
      <w:r w:rsidRPr="00EF43DE">
        <w:rPr>
          <w:rFonts w:asciiTheme="majorHAnsi" w:hAnsiTheme="majorHAnsi" w:cstheme="majorHAnsi"/>
          <w:bCs/>
          <w:sz w:val="28"/>
          <w:szCs w:val="28"/>
          <w:lang w:val="ru-MD"/>
        </w:rPr>
        <w:t xml:space="preserve"> </w:t>
      </w:r>
      <w:r w:rsidR="009D1B89" w:rsidRPr="00EF43DE">
        <w:rPr>
          <w:rFonts w:asciiTheme="majorHAnsi" w:hAnsiTheme="majorHAnsi" w:cstheme="majorHAnsi"/>
          <w:bCs/>
          <w:sz w:val="28"/>
          <w:szCs w:val="28"/>
          <w:lang w:val="ru-MD"/>
        </w:rPr>
        <w:t xml:space="preserve">к оплате </w:t>
      </w:r>
      <w:r w:rsidRPr="00EF43DE">
        <w:rPr>
          <w:rFonts w:asciiTheme="majorHAnsi" w:hAnsiTheme="majorHAnsi" w:cstheme="majorHAnsi"/>
          <w:bCs/>
          <w:sz w:val="28"/>
          <w:szCs w:val="28"/>
          <w:lang w:val="ru-MD"/>
        </w:rPr>
        <w:t xml:space="preserve">МП </w:t>
      </w:r>
      <w:r w:rsidR="009D1B89" w:rsidRPr="00EF43DE">
        <w:rPr>
          <w:rFonts w:asciiTheme="majorHAnsi" w:eastAsia="Times New Roman" w:hAnsiTheme="majorHAnsi" w:cstheme="majorHAnsi"/>
          <w:sz w:val="28"/>
          <w:szCs w:val="28"/>
          <w:lang w:val="ru-MD"/>
        </w:rPr>
        <w:t xml:space="preserve">„INFOCOM” </w:t>
      </w:r>
      <w:r w:rsidRPr="00EF43DE">
        <w:rPr>
          <w:rFonts w:asciiTheme="majorHAnsi" w:hAnsiTheme="majorHAnsi" w:cstheme="majorHAnsi"/>
          <w:bCs/>
          <w:sz w:val="28"/>
          <w:szCs w:val="28"/>
          <w:lang w:val="ru-MD"/>
        </w:rPr>
        <w:t xml:space="preserve">на основании данных счетчиков </w:t>
      </w:r>
      <w:r w:rsidR="009D1B89" w:rsidRPr="00EF43DE">
        <w:rPr>
          <w:rFonts w:asciiTheme="majorHAnsi" w:hAnsiTheme="majorHAnsi" w:cstheme="majorHAnsi"/>
          <w:bCs/>
          <w:sz w:val="28"/>
          <w:szCs w:val="28"/>
          <w:lang w:val="ru-MD"/>
        </w:rPr>
        <w:t>из</w:t>
      </w:r>
      <w:r w:rsidRPr="00EF43DE">
        <w:rPr>
          <w:rFonts w:asciiTheme="majorHAnsi" w:hAnsiTheme="majorHAnsi" w:cstheme="majorHAnsi"/>
          <w:bCs/>
          <w:sz w:val="28"/>
          <w:szCs w:val="28"/>
          <w:lang w:val="ru-MD"/>
        </w:rPr>
        <w:t xml:space="preserve"> квартир и санитарной нормы на человека. Следует отметить, что в одном</w:t>
      </w:r>
      <w:r w:rsidR="008F400F" w:rsidRPr="00EF43DE">
        <w:rPr>
          <w:rFonts w:asciiTheme="majorHAnsi" w:hAnsiTheme="majorHAnsi" w:cstheme="majorHAnsi"/>
          <w:bCs/>
          <w:sz w:val="28"/>
          <w:szCs w:val="28"/>
          <w:lang w:val="ru-MD"/>
        </w:rPr>
        <w:t xml:space="preserve"> многоквартирном жилом</w:t>
      </w:r>
      <w:r w:rsidRPr="00EF43DE">
        <w:rPr>
          <w:rFonts w:asciiTheme="majorHAnsi" w:hAnsiTheme="majorHAnsi" w:cstheme="majorHAnsi"/>
          <w:bCs/>
          <w:sz w:val="28"/>
          <w:szCs w:val="28"/>
          <w:lang w:val="ru-MD"/>
        </w:rPr>
        <w:t xml:space="preserve"> доме в среднем 8-9 квартир</w:t>
      </w:r>
      <w:r w:rsidR="008F400F" w:rsidRPr="00EF43DE">
        <w:rPr>
          <w:rFonts w:asciiTheme="majorHAnsi" w:hAnsiTheme="majorHAnsi" w:cstheme="majorHAnsi"/>
          <w:bCs/>
          <w:sz w:val="28"/>
          <w:szCs w:val="28"/>
          <w:lang w:val="ru-MD"/>
        </w:rPr>
        <w:t>ам</w:t>
      </w:r>
      <w:r w:rsidRPr="00EF43DE">
        <w:rPr>
          <w:rFonts w:asciiTheme="majorHAnsi" w:hAnsiTheme="majorHAnsi" w:cstheme="majorHAnsi"/>
          <w:bCs/>
          <w:sz w:val="28"/>
          <w:szCs w:val="28"/>
          <w:lang w:val="ru-MD"/>
        </w:rPr>
        <w:t xml:space="preserve"> не выставл</w:t>
      </w:r>
      <w:r w:rsidR="008F400F" w:rsidRPr="00EF43DE">
        <w:rPr>
          <w:rFonts w:asciiTheme="majorHAnsi" w:hAnsiTheme="majorHAnsi" w:cstheme="majorHAnsi"/>
          <w:bCs/>
          <w:sz w:val="28"/>
          <w:szCs w:val="28"/>
          <w:lang w:val="ru-MD"/>
        </w:rPr>
        <w:t>яются счета к оплате</w:t>
      </w:r>
      <w:r w:rsidRPr="00EF43DE">
        <w:rPr>
          <w:rFonts w:asciiTheme="majorHAnsi" w:hAnsiTheme="majorHAnsi" w:cstheme="majorHAnsi"/>
          <w:bCs/>
          <w:sz w:val="28"/>
          <w:szCs w:val="28"/>
          <w:lang w:val="ru-MD"/>
        </w:rPr>
        <w:t xml:space="preserve"> из-за: 1) непредставления потребителями данных счетчика; 2) не</w:t>
      </w:r>
      <w:r w:rsidR="00280F25" w:rsidRPr="00EF43DE">
        <w:rPr>
          <w:rFonts w:asciiTheme="majorHAnsi" w:hAnsiTheme="majorHAnsi" w:cstheme="majorHAnsi"/>
          <w:bCs/>
          <w:sz w:val="28"/>
          <w:szCs w:val="28"/>
          <w:lang w:val="ru-MD"/>
        </w:rPr>
        <w:t>владе</w:t>
      </w:r>
      <w:r w:rsidRPr="00EF43DE">
        <w:rPr>
          <w:rFonts w:asciiTheme="majorHAnsi" w:hAnsiTheme="majorHAnsi" w:cstheme="majorHAnsi"/>
          <w:bCs/>
          <w:sz w:val="28"/>
          <w:szCs w:val="28"/>
          <w:lang w:val="ru-MD"/>
        </w:rPr>
        <w:t xml:space="preserve">ния </w:t>
      </w:r>
      <w:r w:rsidR="008F400F" w:rsidRPr="00EF43DE">
        <w:rPr>
          <w:rFonts w:asciiTheme="majorHAnsi" w:hAnsiTheme="majorHAnsi" w:cstheme="majorHAnsi"/>
          <w:bCs/>
          <w:sz w:val="28"/>
          <w:szCs w:val="28"/>
          <w:lang w:val="ru-MD"/>
        </w:rPr>
        <w:t>МПУЖФ</w:t>
      </w:r>
      <w:r w:rsidR="00280F25" w:rsidRPr="00EF43DE">
        <w:rPr>
          <w:rFonts w:asciiTheme="majorHAnsi" w:hAnsiTheme="majorHAnsi" w:cstheme="majorHAnsi"/>
          <w:bCs/>
          <w:sz w:val="28"/>
          <w:szCs w:val="28"/>
          <w:lang w:val="ru-MD"/>
        </w:rPr>
        <w:t xml:space="preserve"> данными о</w:t>
      </w:r>
      <w:r w:rsidRPr="00EF43DE">
        <w:rPr>
          <w:rFonts w:asciiTheme="majorHAnsi" w:hAnsiTheme="majorHAnsi" w:cstheme="majorHAnsi"/>
          <w:bCs/>
          <w:sz w:val="28"/>
          <w:szCs w:val="28"/>
          <w:lang w:val="ru-MD"/>
        </w:rPr>
        <w:t xml:space="preserve"> количеств</w:t>
      </w:r>
      <w:r w:rsidR="00280F25" w:rsidRPr="00EF43DE">
        <w:rPr>
          <w:rFonts w:asciiTheme="majorHAnsi" w:hAnsiTheme="majorHAnsi" w:cstheme="majorHAnsi"/>
          <w:bCs/>
          <w:sz w:val="28"/>
          <w:szCs w:val="28"/>
          <w:lang w:val="ru-MD"/>
        </w:rPr>
        <w:t>е</w:t>
      </w:r>
      <w:r w:rsidRPr="00EF43DE">
        <w:rPr>
          <w:rFonts w:asciiTheme="majorHAnsi" w:hAnsiTheme="majorHAnsi" w:cstheme="majorHAnsi"/>
          <w:bCs/>
          <w:sz w:val="28"/>
          <w:szCs w:val="28"/>
          <w:lang w:val="ru-MD"/>
        </w:rPr>
        <w:t xml:space="preserve"> людей, проживающих в квартирах без </w:t>
      </w:r>
      <w:r w:rsidR="008F400F" w:rsidRPr="00EF43DE">
        <w:rPr>
          <w:rFonts w:asciiTheme="majorHAnsi" w:hAnsiTheme="majorHAnsi" w:cstheme="majorHAnsi"/>
          <w:bCs/>
          <w:sz w:val="28"/>
          <w:szCs w:val="28"/>
          <w:lang w:val="ru-MD"/>
        </w:rPr>
        <w:t>счетчиков</w:t>
      </w:r>
      <w:r w:rsidRPr="00EF43DE">
        <w:rPr>
          <w:rFonts w:asciiTheme="majorHAnsi" w:hAnsiTheme="majorHAnsi" w:cstheme="majorHAnsi"/>
          <w:bCs/>
          <w:sz w:val="28"/>
          <w:szCs w:val="28"/>
          <w:lang w:val="ru-MD"/>
        </w:rPr>
        <w:t xml:space="preserve"> и т. д</w:t>
      </w:r>
      <w:r w:rsidR="00676340" w:rsidRPr="00EF43DE">
        <w:rPr>
          <w:rFonts w:asciiTheme="majorHAnsi" w:hAnsiTheme="majorHAnsi" w:cstheme="majorHAnsi"/>
          <w:bCs/>
          <w:sz w:val="28"/>
          <w:szCs w:val="28"/>
          <w:lang w:val="ru-MD"/>
        </w:rPr>
        <w:t xml:space="preserve">. </w:t>
      </w:r>
      <w:r w:rsidRPr="00EF43DE">
        <w:rPr>
          <w:rFonts w:asciiTheme="majorHAnsi" w:hAnsiTheme="majorHAnsi" w:cstheme="majorHAnsi"/>
          <w:bCs/>
          <w:sz w:val="28"/>
          <w:szCs w:val="28"/>
          <w:lang w:val="ru-MD"/>
        </w:rPr>
        <w:t xml:space="preserve">Эти ситуации обусловили, по состоянию на октябрь 2019 года, нефактурирование потребления питьевой воды </w:t>
      </w:r>
      <w:r w:rsidR="008F400F" w:rsidRPr="00EF43DE">
        <w:rPr>
          <w:rFonts w:asciiTheme="majorHAnsi" w:hAnsiTheme="majorHAnsi" w:cstheme="majorHAnsi"/>
          <w:bCs/>
          <w:sz w:val="28"/>
          <w:szCs w:val="28"/>
          <w:lang w:val="ru-MD"/>
        </w:rPr>
        <w:t>для</w:t>
      </w:r>
      <w:r w:rsidRPr="00EF43DE">
        <w:rPr>
          <w:rFonts w:asciiTheme="majorHAnsi" w:hAnsiTheme="majorHAnsi" w:cstheme="majorHAnsi"/>
          <w:bCs/>
          <w:sz w:val="28"/>
          <w:szCs w:val="28"/>
          <w:lang w:val="ru-MD"/>
        </w:rPr>
        <w:t xml:space="preserve"> 29,3 тыс. квартир и потреблени</w:t>
      </w:r>
      <w:r w:rsidR="008F400F" w:rsidRPr="00EF43DE">
        <w:rPr>
          <w:rFonts w:asciiTheme="majorHAnsi" w:hAnsiTheme="majorHAnsi" w:cstheme="majorHAnsi"/>
          <w:bCs/>
          <w:sz w:val="28"/>
          <w:szCs w:val="28"/>
          <w:lang w:val="ru-MD"/>
        </w:rPr>
        <w:t>я</w:t>
      </w:r>
      <w:r w:rsidRPr="00EF43DE">
        <w:rPr>
          <w:rFonts w:asciiTheme="majorHAnsi" w:hAnsiTheme="majorHAnsi" w:cstheme="majorHAnsi"/>
          <w:bCs/>
          <w:sz w:val="28"/>
          <w:szCs w:val="28"/>
          <w:lang w:val="ru-MD"/>
        </w:rPr>
        <w:t xml:space="preserve"> </w:t>
      </w:r>
      <w:r w:rsidR="00280F25" w:rsidRPr="00EF43DE">
        <w:rPr>
          <w:rFonts w:asciiTheme="majorHAnsi" w:hAnsiTheme="majorHAnsi" w:cstheme="majorHAnsi"/>
          <w:bCs/>
          <w:sz w:val="28"/>
          <w:szCs w:val="28"/>
          <w:lang w:val="ru-MD"/>
        </w:rPr>
        <w:t>хозяйственн</w:t>
      </w:r>
      <w:r w:rsidR="008F400F" w:rsidRPr="00EF43DE">
        <w:rPr>
          <w:rFonts w:asciiTheme="majorHAnsi" w:hAnsiTheme="majorHAnsi" w:cstheme="majorHAnsi"/>
          <w:bCs/>
          <w:sz w:val="28"/>
          <w:szCs w:val="28"/>
          <w:lang w:val="ru-MD"/>
        </w:rPr>
        <w:t xml:space="preserve">ой </w:t>
      </w:r>
      <w:r w:rsidRPr="00EF43DE">
        <w:rPr>
          <w:rFonts w:asciiTheme="majorHAnsi" w:hAnsiTheme="majorHAnsi" w:cstheme="majorHAnsi"/>
          <w:bCs/>
          <w:sz w:val="28"/>
          <w:szCs w:val="28"/>
          <w:lang w:val="ru-MD"/>
        </w:rPr>
        <w:t>воды</w:t>
      </w:r>
      <w:r w:rsidR="008F400F" w:rsidRPr="00EF43DE">
        <w:rPr>
          <w:rFonts w:asciiTheme="majorHAnsi" w:hAnsiTheme="majorHAnsi" w:cstheme="majorHAnsi"/>
          <w:bCs/>
          <w:sz w:val="28"/>
          <w:szCs w:val="28"/>
          <w:lang w:val="ru-MD"/>
        </w:rPr>
        <w:t xml:space="preserve"> </w:t>
      </w:r>
      <w:r w:rsidRPr="00EF43DE">
        <w:rPr>
          <w:rFonts w:asciiTheme="majorHAnsi" w:hAnsiTheme="majorHAnsi" w:cstheme="majorHAnsi"/>
          <w:bCs/>
          <w:sz w:val="28"/>
          <w:szCs w:val="28"/>
          <w:lang w:val="ru-MD"/>
        </w:rPr>
        <w:t>-</w:t>
      </w:r>
      <w:r w:rsidR="008F400F" w:rsidRPr="00EF43DE">
        <w:rPr>
          <w:rFonts w:asciiTheme="majorHAnsi" w:hAnsiTheme="majorHAnsi" w:cstheme="majorHAnsi"/>
          <w:bCs/>
          <w:sz w:val="28"/>
          <w:szCs w:val="28"/>
          <w:lang w:val="ru-MD"/>
        </w:rPr>
        <w:t xml:space="preserve"> для</w:t>
      </w:r>
      <w:r w:rsidRPr="00EF43DE">
        <w:rPr>
          <w:rFonts w:asciiTheme="majorHAnsi" w:hAnsiTheme="majorHAnsi" w:cstheme="majorHAnsi"/>
          <w:bCs/>
          <w:sz w:val="28"/>
          <w:szCs w:val="28"/>
          <w:lang w:val="ru-MD"/>
        </w:rPr>
        <w:t xml:space="preserve"> 25,6 тыс. квартир. У</w:t>
      </w:r>
      <w:r w:rsidR="008F400F" w:rsidRPr="00EF43DE">
        <w:rPr>
          <w:rFonts w:asciiTheme="majorHAnsi" w:hAnsiTheme="majorHAnsi" w:cstheme="majorHAnsi"/>
          <w:bCs/>
          <w:sz w:val="28"/>
          <w:szCs w:val="28"/>
          <w:lang w:val="ru-MD"/>
        </w:rPr>
        <w:t>казанн</w:t>
      </w:r>
      <w:r w:rsidRPr="00EF43DE">
        <w:rPr>
          <w:rFonts w:asciiTheme="majorHAnsi" w:hAnsiTheme="majorHAnsi" w:cstheme="majorHAnsi"/>
          <w:bCs/>
          <w:sz w:val="28"/>
          <w:szCs w:val="28"/>
          <w:lang w:val="ru-MD"/>
        </w:rPr>
        <w:t xml:space="preserve">ые </w:t>
      </w:r>
      <w:r w:rsidR="008F400F" w:rsidRPr="00EF43DE">
        <w:rPr>
          <w:rFonts w:asciiTheme="majorHAnsi" w:hAnsiTheme="majorHAnsi" w:cstheme="majorHAnsi"/>
          <w:bCs/>
          <w:sz w:val="28"/>
          <w:szCs w:val="28"/>
          <w:lang w:val="ru-MD"/>
        </w:rPr>
        <w:t xml:space="preserve">ситуации </w:t>
      </w:r>
      <w:r w:rsidRPr="00EF43DE">
        <w:rPr>
          <w:rFonts w:asciiTheme="majorHAnsi" w:hAnsiTheme="majorHAnsi" w:cstheme="majorHAnsi"/>
          <w:bCs/>
          <w:sz w:val="28"/>
          <w:szCs w:val="28"/>
          <w:lang w:val="ru-MD"/>
        </w:rPr>
        <w:t xml:space="preserve">свидетельствуют о том, что ни </w:t>
      </w:r>
      <w:r w:rsidR="008F400F" w:rsidRPr="00EF43DE">
        <w:rPr>
          <w:rFonts w:asciiTheme="majorHAnsi" w:hAnsiTheme="majorHAnsi" w:cstheme="majorHAnsi"/>
          <w:bCs/>
          <w:sz w:val="28"/>
          <w:szCs w:val="28"/>
          <w:lang w:val="ru-MD"/>
        </w:rPr>
        <w:t>МПУЖФ</w:t>
      </w:r>
      <w:r w:rsidRPr="00EF43DE">
        <w:rPr>
          <w:rFonts w:asciiTheme="majorHAnsi" w:hAnsiTheme="majorHAnsi" w:cstheme="majorHAnsi"/>
          <w:bCs/>
          <w:sz w:val="28"/>
          <w:szCs w:val="28"/>
          <w:lang w:val="ru-MD"/>
        </w:rPr>
        <w:t xml:space="preserve">, с которым оператор заключил </w:t>
      </w:r>
      <w:r w:rsidR="008F400F" w:rsidRPr="00EF43DE">
        <w:rPr>
          <w:rFonts w:asciiTheme="majorHAnsi" w:hAnsiTheme="majorHAnsi" w:cstheme="majorHAnsi"/>
          <w:bCs/>
          <w:sz w:val="28"/>
          <w:szCs w:val="28"/>
          <w:lang w:val="ru-MD"/>
        </w:rPr>
        <w:t>договор</w:t>
      </w:r>
      <w:r w:rsidRPr="00EF43DE">
        <w:rPr>
          <w:rFonts w:asciiTheme="majorHAnsi" w:hAnsiTheme="majorHAnsi" w:cstheme="majorHAnsi"/>
          <w:bCs/>
          <w:sz w:val="28"/>
          <w:szCs w:val="28"/>
          <w:lang w:val="ru-MD"/>
        </w:rPr>
        <w:t xml:space="preserve">, ни оператор не обеспечивают </w:t>
      </w:r>
      <w:r w:rsidR="00280F25" w:rsidRPr="00EF43DE">
        <w:rPr>
          <w:rFonts w:asciiTheme="majorHAnsi" w:hAnsiTheme="majorHAnsi" w:cstheme="majorHAnsi"/>
          <w:bCs/>
          <w:sz w:val="28"/>
          <w:szCs w:val="28"/>
          <w:lang w:val="ru-MD"/>
        </w:rPr>
        <w:t>у</w:t>
      </w:r>
      <w:r w:rsidRPr="00EF43DE">
        <w:rPr>
          <w:rFonts w:asciiTheme="majorHAnsi" w:hAnsiTheme="majorHAnsi" w:cstheme="majorHAnsi"/>
          <w:bCs/>
          <w:sz w:val="28"/>
          <w:szCs w:val="28"/>
          <w:lang w:val="ru-MD"/>
        </w:rPr>
        <w:t xml:space="preserve">чет потребления питьевой воды и </w:t>
      </w:r>
      <w:r w:rsidR="00280F25" w:rsidRPr="00EF43DE">
        <w:rPr>
          <w:rFonts w:asciiTheme="majorHAnsi" w:hAnsiTheme="majorHAnsi" w:cstheme="majorHAnsi"/>
          <w:bCs/>
          <w:sz w:val="28"/>
          <w:szCs w:val="28"/>
          <w:lang w:val="ru-MD"/>
        </w:rPr>
        <w:t>хозяйственн</w:t>
      </w:r>
      <w:r w:rsidR="008F400F" w:rsidRPr="00EF43DE">
        <w:rPr>
          <w:rFonts w:asciiTheme="majorHAnsi" w:hAnsiTheme="majorHAnsi" w:cstheme="majorHAnsi"/>
          <w:bCs/>
          <w:sz w:val="28"/>
          <w:szCs w:val="28"/>
          <w:lang w:val="ru-MD"/>
        </w:rPr>
        <w:t xml:space="preserve">ой </w:t>
      </w:r>
      <w:r w:rsidRPr="00EF43DE">
        <w:rPr>
          <w:rFonts w:asciiTheme="majorHAnsi" w:hAnsiTheme="majorHAnsi" w:cstheme="majorHAnsi"/>
          <w:bCs/>
          <w:sz w:val="28"/>
          <w:szCs w:val="28"/>
          <w:lang w:val="ru-MD"/>
        </w:rPr>
        <w:t>воды</w:t>
      </w:r>
      <w:r w:rsidR="00676340" w:rsidRPr="00EF43DE">
        <w:rPr>
          <w:rFonts w:asciiTheme="majorHAnsi" w:hAnsiTheme="majorHAnsi" w:cstheme="majorHAnsi"/>
          <w:bCs/>
          <w:sz w:val="28"/>
          <w:szCs w:val="28"/>
          <w:lang w:val="ru-MD"/>
        </w:rPr>
        <w:t xml:space="preserve">.     </w:t>
      </w:r>
    </w:p>
    <w:p w14:paraId="09FEE965" w14:textId="71800F78" w:rsidR="00676340" w:rsidRPr="00EF43DE" w:rsidRDefault="00A04AC8" w:rsidP="006D75FD">
      <w:pPr>
        <w:pStyle w:val="a9"/>
        <w:numPr>
          <w:ilvl w:val="0"/>
          <w:numId w:val="9"/>
        </w:numPr>
        <w:tabs>
          <w:tab w:val="left" w:pos="900"/>
        </w:tabs>
        <w:spacing w:after="0"/>
        <w:ind w:left="0" w:right="-22" w:firstLine="571"/>
        <w:jc w:val="both"/>
        <w:rPr>
          <w:rFonts w:asciiTheme="majorHAnsi" w:hAnsiTheme="majorHAnsi" w:cstheme="majorHAnsi"/>
          <w:bCs/>
          <w:sz w:val="28"/>
          <w:szCs w:val="28"/>
          <w:lang w:val="ru-MD"/>
        </w:rPr>
      </w:pPr>
      <w:r w:rsidRPr="00EF43DE">
        <w:rPr>
          <w:rFonts w:asciiTheme="majorHAnsi" w:hAnsiTheme="majorHAnsi" w:cstheme="majorHAnsi"/>
          <w:bCs/>
          <w:sz w:val="28"/>
          <w:szCs w:val="28"/>
          <w:lang w:val="ru-MD"/>
        </w:rPr>
        <w:t>Не</w:t>
      </w:r>
      <w:r w:rsidR="00670B26" w:rsidRPr="00EF43DE">
        <w:rPr>
          <w:rFonts w:asciiTheme="majorHAnsi" w:hAnsiTheme="majorHAnsi" w:cstheme="majorHAnsi"/>
          <w:bCs/>
          <w:sz w:val="28"/>
          <w:szCs w:val="28"/>
          <w:lang w:val="ru-MD"/>
        </w:rPr>
        <w:t>фактурированн</w:t>
      </w:r>
      <w:r w:rsidRPr="00EF43DE">
        <w:rPr>
          <w:rFonts w:asciiTheme="majorHAnsi" w:hAnsiTheme="majorHAnsi" w:cstheme="majorHAnsi"/>
          <w:bCs/>
          <w:sz w:val="28"/>
          <w:szCs w:val="28"/>
          <w:lang w:val="ru-MD"/>
        </w:rPr>
        <w:t>ая р</w:t>
      </w:r>
      <w:r w:rsidR="006D75FD" w:rsidRPr="00EF43DE">
        <w:rPr>
          <w:rFonts w:asciiTheme="majorHAnsi" w:hAnsiTheme="majorHAnsi" w:cstheme="majorHAnsi"/>
          <w:bCs/>
          <w:sz w:val="28"/>
          <w:szCs w:val="28"/>
          <w:lang w:val="ru-MD"/>
        </w:rPr>
        <w:t xml:space="preserve">азница в объеме воды распределяется преимущественно потребителям, у которых нет индивидуального счетчика, в соответствии с коэффициентом распределения, который варьирует от </w:t>
      </w:r>
      <w:r w:rsidR="00670B26" w:rsidRPr="00EF43DE">
        <w:rPr>
          <w:rFonts w:asciiTheme="majorHAnsi" w:hAnsiTheme="majorHAnsi" w:cstheme="majorHAnsi"/>
          <w:bCs/>
          <w:sz w:val="28"/>
          <w:szCs w:val="28"/>
          <w:lang w:val="ru-MD"/>
        </w:rPr>
        <w:t xml:space="preserve">одного </w:t>
      </w:r>
      <w:r w:rsidR="006D75FD" w:rsidRPr="00EF43DE">
        <w:rPr>
          <w:rFonts w:asciiTheme="majorHAnsi" w:hAnsiTheme="majorHAnsi" w:cstheme="majorHAnsi"/>
          <w:bCs/>
          <w:sz w:val="28"/>
          <w:szCs w:val="28"/>
          <w:lang w:val="ru-MD"/>
        </w:rPr>
        <w:t xml:space="preserve">периода к </w:t>
      </w:r>
      <w:r w:rsidR="00670B26" w:rsidRPr="00EF43DE">
        <w:rPr>
          <w:rFonts w:asciiTheme="majorHAnsi" w:hAnsiTheme="majorHAnsi" w:cstheme="majorHAnsi"/>
          <w:bCs/>
          <w:sz w:val="28"/>
          <w:szCs w:val="28"/>
          <w:lang w:val="ru-MD"/>
        </w:rPr>
        <w:t>другому</w:t>
      </w:r>
      <w:r w:rsidR="006D75FD" w:rsidRPr="00EF43DE">
        <w:rPr>
          <w:rFonts w:asciiTheme="majorHAnsi" w:hAnsiTheme="majorHAnsi" w:cstheme="majorHAnsi"/>
          <w:bCs/>
          <w:sz w:val="28"/>
          <w:szCs w:val="28"/>
          <w:lang w:val="ru-MD"/>
        </w:rPr>
        <w:t xml:space="preserve">, а </w:t>
      </w:r>
      <w:r w:rsidRPr="00EF43DE">
        <w:rPr>
          <w:rFonts w:asciiTheme="majorHAnsi" w:hAnsiTheme="majorHAnsi" w:cstheme="majorHAnsi"/>
          <w:bCs/>
          <w:sz w:val="28"/>
          <w:szCs w:val="28"/>
          <w:lang w:val="ru-MD"/>
        </w:rPr>
        <w:t xml:space="preserve">оставшеяся </w:t>
      </w:r>
      <w:r w:rsidR="006D75FD" w:rsidRPr="00EF43DE">
        <w:rPr>
          <w:rFonts w:asciiTheme="majorHAnsi" w:hAnsiTheme="majorHAnsi" w:cstheme="majorHAnsi"/>
          <w:bCs/>
          <w:sz w:val="28"/>
          <w:szCs w:val="28"/>
          <w:lang w:val="ru-MD"/>
        </w:rPr>
        <w:t xml:space="preserve">разница распределяется </w:t>
      </w:r>
      <w:r w:rsidRPr="00EF43DE">
        <w:rPr>
          <w:rFonts w:asciiTheme="majorHAnsi" w:hAnsiTheme="majorHAnsi" w:cstheme="majorHAnsi"/>
          <w:bCs/>
          <w:sz w:val="28"/>
          <w:szCs w:val="28"/>
          <w:lang w:val="ru-MD"/>
        </w:rPr>
        <w:t>потребителям, имеющим</w:t>
      </w:r>
      <w:r w:rsidR="006D75FD" w:rsidRPr="00EF43DE">
        <w:rPr>
          <w:rFonts w:asciiTheme="majorHAnsi" w:hAnsiTheme="majorHAnsi" w:cstheme="majorHAnsi"/>
          <w:bCs/>
          <w:sz w:val="28"/>
          <w:szCs w:val="28"/>
          <w:lang w:val="ru-MD"/>
        </w:rPr>
        <w:t xml:space="preserve"> счетчик</w:t>
      </w:r>
      <w:r w:rsidRPr="00EF43DE">
        <w:rPr>
          <w:rFonts w:asciiTheme="majorHAnsi" w:hAnsiTheme="majorHAnsi" w:cstheme="majorHAnsi"/>
          <w:bCs/>
          <w:sz w:val="28"/>
          <w:szCs w:val="28"/>
          <w:lang w:val="ru-MD"/>
        </w:rPr>
        <w:t>и</w:t>
      </w:r>
      <w:r w:rsidR="006D75FD" w:rsidRPr="00EF43DE">
        <w:rPr>
          <w:rFonts w:asciiTheme="majorHAnsi" w:hAnsiTheme="majorHAnsi" w:cstheme="majorHAnsi"/>
          <w:bCs/>
          <w:sz w:val="28"/>
          <w:szCs w:val="28"/>
          <w:lang w:val="ru-MD"/>
        </w:rPr>
        <w:t xml:space="preserve">. Таким образом, </w:t>
      </w:r>
      <w:r w:rsidRPr="00EF43DE">
        <w:rPr>
          <w:rFonts w:asciiTheme="majorHAnsi" w:hAnsiTheme="majorHAnsi" w:cstheme="majorHAnsi"/>
          <w:bCs/>
          <w:sz w:val="28"/>
          <w:szCs w:val="28"/>
          <w:lang w:val="ru-MD"/>
        </w:rPr>
        <w:t xml:space="preserve">невыставленная к оплате </w:t>
      </w:r>
      <w:r w:rsidR="006D75FD" w:rsidRPr="00EF43DE">
        <w:rPr>
          <w:rFonts w:asciiTheme="majorHAnsi" w:hAnsiTheme="majorHAnsi" w:cstheme="majorHAnsi"/>
          <w:bCs/>
          <w:sz w:val="28"/>
          <w:szCs w:val="28"/>
          <w:lang w:val="ru-MD"/>
        </w:rPr>
        <w:t xml:space="preserve">разница в объеме воды распределяется в </w:t>
      </w:r>
      <w:r w:rsidRPr="00EF43DE">
        <w:rPr>
          <w:rFonts w:asciiTheme="majorHAnsi" w:hAnsiTheme="majorHAnsi" w:cstheme="majorHAnsi"/>
          <w:bCs/>
          <w:sz w:val="28"/>
          <w:szCs w:val="28"/>
          <w:lang w:val="ru-MD"/>
        </w:rPr>
        <w:t>завыш</w:t>
      </w:r>
      <w:r w:rsidR="006D75FD" w:rsidRPr="00EF43DE">
        <w:rPr>
          <w:rFonts w:asciiTheme="majorHAnsi" w:hAnsiTheme="majorHAnsi" w:cstheme="majorHAnsi"/>
          <w:bCs/>
          <w:sz w:val="28"/>
          <w:szCs w:val="28"/>
          <w:lang w:val="ru-MD"/>
        </w:rPr>
        <w:t>енных объемах. Например, в некоторых жилых домах на 1-3 квартиры (</w:t>
      </w:r>
      <w:r w:rsidRPr="00EF43DE">
        <w:rPr>
          <w:rFonts w:asciiTheme="majorHAnsi" w:hAnsiTheme="majorHAnsi" w:cstheme="majorHAnsi"/>
          <w:bCs/>
          <w:sz w:val="28"/>
          <w:szCs w:val="28"/>
          <w:lang w:val="ru-MD"/>
        </w:rPr>
        <w:t xml:space="preserve">в </w:t>
      </w:r>
      <w:r w:rsidR="006D75FD" w:rsidRPr="00EF43DE">
        <w:rPr>
          <w:rFonts w:asciiTheme="majorHAnsi" w:hAnsiTheme="majorHAnsi" w:cstheme="majorHAnsi"/>
          <w:bCs/>
          <w:sz w:val="28"/>
          <w:szCs w:val="28"/>
          <w:lang w:val="ru-MD"/>
        </w:rPr>
        <w:t>70 квартир</w:t>
      </w:r>
      <w:r w:rsidRPr="00EF43DE">
        <w:rPr>
          <w:rFonts w:asciiTheme="majorHAnsi" w:hAnsiTheme="majorHAnsi" w:cstheme="majorHAnsi"/>
          <w:bCs/>
          <w:sz w:val="28"/>
          <w:szCs w:val="28"/>
          <w:lang w:val="ru-MD"/>
        </w:rPr>
        <w:t>ном жилом</w:t>
      </w:r>
      <w:r w:rsidR="006D75FD" w:rsidRPr="00EF43DE">
        <w:rPr>
          <w:rFonts w:asciiTheme="majorHAnsi" w:hAnsiTheme="majorHAnsi" w:cstheme="majorHAnsi"/>
          <w:bCs/>
          <w:sz w:val="28"/>
          <w:szCs w:val="28"/>
          <w:lang w:val="ru-MD"/>
        </w:rPr>
        <w:t xml:space="preserve"> дом</w:t>
      </w:r>
      <w:r w:rsidRPr="00EF43DE">
        <w:rPr>
          <w:rFonts w:asciiTheme="majorHAnsi" w:hAnsiTheme="majorHAnsi" w:cstheme="majorHAnsi"/>
          <w:bCs/>
          <w:sz w:val="28"/>
          <w:szCs w:val="28"/>
          <w:lang w:val="ru-MD"/>
        </w:rPr>
        <w:t>е</w:t>
      </w:r>
      <w:r w:rsidR="006D75FD" w:rsidRPr="00EF43DE">
        <w:rPr>
          <w:rFonts w:asciiTheme="majorHAnsi" w:hAnsiTheme="majorHAnsi" w:cstheme="majorHAnsi"/>
          <w:bCs/>
          <w:sz w:val="28"/>
          <w:szCs w:val="28"/>
          <w:lang w:val="ru-MD"/>
        </w:rPr>
        <w:t>) распределяется по 42 м</w:t>
      </w:r>
      <w:r w:rsidRPr="00EF43DE">
        <w:rPr>
          <w:rFonts w:asciiTheme="majorHAnsi" w:hAnsiTheme="majorHAnsi" w:cstheme="majorHAnsi"/>
          <w:bCs/>
          <w:sz w:val="28"/>
          <w:szCs w:val="28"/>
          <w:vertAlign w:val="superscript"/>
          <w:lang w:val="ru-MD"/>
        </w:rPr>
        <w:t>3</w:t>
      </w:r>
      <w:r w:rsidR="006D75FD" w:rsidRPr="00EF43DE">
        <w:rPr>
          <w:rFonts w:asciiTheme="majorHAnsi" w:hAnsiTheme="majorHAnsi" w:cstheme="majorHAnsi"/>
          <w:bCs/>
          <w:sz w:val="28"/>
          <w:szCs w:val="28"/>
          <w:lang w:val="ru-MD"/>
        </w:rPr>
        <w:t xml:space="preserve"> дополнительно к данным счетчик</w:t>
      </w:r>
      <w:r w:rsidRPr="00EF43DE">
        <w:rPr>
          <w:rFonts w:asciiTheme="majorHAnsi" w:hAnsiTheme="majorHAnsi" w:cstheme="majorHAnsi"/>
          <w:bCs/>
          <w:sz w:val="28"/>
          <w:szCs w:val="28"/>
          <w:lang w:val="ru-MD"/>
        </w:rPr>
        <w:t>а</w:t>
      </w:r>
      <w:r w:rsidR="00676340" w:rsidRPr="00EF43DE">
        <w:rPr>
          <w:rFonts w:asciiTheme="majorHAnsi" w:hAnsiTheme="majorHAnsi" w:cstheme="majorHAnsi"/>
          <w:bCs/>
          <w:sz w:val="28"/>
          <w:szCs w:val="28"/>
          <w:lang w:val="ru-MD"/>
        </w:rPr>
        <w:t>.</w:t>
      </w:r>
    </w:p>
    <w:p w14:paraId="3D9A5FB2" w14:textId="591B18EA" w:rsidR="00676340" w:rsidRPr="00EF43DE" w:rsidRDefault="006D75FD" w:rsidP="002062CD">
      <w:pPr>
        <w:spacing w:after="0" w:line="240" w:lineRule="auto"/>
        <w:ind w:right="-22" w:firstLine="540"/>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Cs/>
          <w:sz w:val="28"/>
          <w:szCs w:val="28"/>
          <w:lang w:val="ru-MD"/>
        </w:rPr>
        <w:t>Следует отметить, что долги бытовы</w:t>
      </w:r>
      <w:r w:rsidR="00A04AC8" w:rsidRPr="00EF43DE">
        <w:rPr>
          <w:rFonts w:asciiTheme="majorHAnsi" w:eastAsia="Times New Roman" w:hAnsiTheme="majorHAnsi" w:cstheme="majorHAnsi"/>
          <w:bCs/>
          <w:sz w:val="28"/>
          <w:szCs w:val="28"/>
          <w:lang w:val="ru-MD"/>
        </w:rPr>
        <w:t>х</w:t>
      </w:r>
      <w:r w:rsidRPr="00EF43DE">
        <w:rPr>
          <w:rFonts w:asciiTheme="majorHAnsi" w:eastAsia="Times New Roman" w:hAnsiTheme="majorHAnsi" w:cstheme="majorHAnsi"/>
          <w:bCs/>
          <w:sz w:val="28"/>
          <w:szCs w:val="28"/>
          <w:lang w:val="ru-MD"/>
        </w:rPr>
        <w:t xml:space="preserve"> потребител</w:t>
      </w:r>
      <w:r w:rsidR="00A04AC8" w:rsidRPr="00EF43DE">
        <w:rPr>
          <w:rFonts w:asciiTheme="majorHAnsi" w:eastAsia="Times New Roman" w:hAnsiTheme="majorHAnsi" w:cstheme="majorHAnsi"/>
          <w:bCs/>
          <w:sz w:val="28"/>
          <w:szCs w:val="28"/>
          <w:lang w:val="ru-MD"/>
        </w:rPr>
        <w:t>ей</w:t>
      </w:r>
      <w:r w:rsidRPr="00EF43DE">
        <w:rPr>
          <w:rFonts w:asciiTheme="majorHAnsi" w:eastAsia="Times New Roman" w:hAnsiTheme="majorHAnsi" w:cstheme="majorHAnsi"/>
          <w:bCs/>
          <w:sz w:val="28"/>
          <w:szCs w:val="28"/>
          <w:lang w:val="ru-MD"/>
        </w:rPr>
        <w:t xml:space="preserve"> </w:t>
      </w:r>
      <w:r w:rsidR="00A04AC8" w:rsidRPr="00EF43DE">
        <w:rPr>
          <w:rFonts w:asciiTheme="majorHAnsi" w:eastAsia="Times New Roman" w:hAnsiTheme="majorHAnsi" w:cstheme="majorHAnsi"/>
          <w:bCs/>
          <w:sz w:val="28"/>
          <w:szCs w:val="28"/>
          <w:lang w:val="ru-MD"/>
        </w:rPr>
        <w:t>по услуге</w:t>
      </w:r>
      <w:r w:rsidRPr="00EF43DE">
        <w:rPr>
          <w:rFonts w:asciiTheme="majorHAnsi" w:eastAsia="Times New Roman" w:hAnsiTheme="majorHAnsi" w:cstheme="majorHAnsi"/>
          <w:bCs/>
          <w:sz w:val="28"/>
          <w:szCs w:val="28"/>
          <w:lang w:val="ru-MD"/>
        </w:rPr>
        <w:t xml:space="preserve"> водоснабжения и канализации, которые по состоянию на 31.10.2019 </w:t>
      </w:r>
      <w:r w:rsidR="00A04AC8" w:rsidRPr="00EF43DE">
        <w:rPr>
          <w:rFonts w:asciiTheme="majorHAnsi" w:eastAsia="Times New Roman" w:hAnsiTheme="majorHAnsi" w:cstheme="majorHAnsi"/>
          <w:bCs/>
          <w:sz w:val="28"/>
          <w:szCs w:val="28"/>
          <w:lang w:val="ru-MD"/>
        </w:rPr>
        <w:t>с</w:t>
      </w:r>
      <w:r w:rsidRPr="00EF43DE">
        <w:rPr>
          <w:rFonts w:asciiTheme="majorHAnsi" w:eastAsia="Times New Roman" w:hAnsiTheme="majorHAnsi" w:cstheme="majorHAnsi"/>
          <w:bCs/>
          <w:sz w:val="28"/>
          <w:szCs w:val="28"/>
          <w:lang w:val="ru-MD"/>
        </w:rPr>
        <w:t>огласно данным, представленным МП „Инфоком”, состав</w:t>
      </w:r>
      <w:r w:rsidR="00A04AC8" w:rsidRPr="00EF43DE">
        <w:rPr>
          <w:rFonts w:asciiTheme="majorHAnsi" w:eastAsia="Times New Roman" w:hAnsiTheme="majorHAnsi" w:cstheme="majorHAnsi"/>
          <w:bCs/>
          <w:sz w:val="28"/>
          <w:szCs w:val="28"/>
          <w:lang w:val="ru-MD"/>
        </w:rPr>
        <w:t>ля</w:t>
      </w:r>
      <w:r w:rsidRPr="00EF43DE">
        <w:rPr>
          <w:rFonts w:asciiTheme="majorHAnsi" w:eastAsia="Times New Roman" w:hAnsiTheme="majorHAnsi" w:cstheme="majorHAnsi"/>
          <w:bCs/>
          <w:sz w:val="28"/>
          <w:szCs w:val="28"/>
          <w:lang w:val="ru-MD"/>
        </w:rPr>
        <w:t>ли 68206,6 тыс. леев, не зарегистрированы в бухгалтерском учете ни у оператора, ни у МП „Инфоком”, ни у МП</w:t>
      </w:r>
      <w:r w:rsidR="00A04AC8" w:rsidRPr="00EF43DE">
        <w:rPr>
          <w:rFonts w:asciiTheme="majorHAnsi" w:eastAsia="Times New Roman" w:hAnsiTheme="majorHAnsi" w:cstheme="majorHAnsi"/>
          <w:bCs/>
          <w:sz w:val="28"/>
          <w:szCs w:val="28"/>
          <w:lang w:val="ru-MD"/>
        </w:rPr>
        <w:t>УЖФ</w:t>
      </w:r>
      <w:r w:rsidR="00676340" w:rsidRPr="00EF43DE">
        <w:rPr>
          <w:rFonts w:asciiTheme="majorHAnsi" w:eastAsia="Times New Roman" w:hAnsiTheme="majorHAnsi" w:cstheme="majorHAnsi"/>
          <w:bCs/>
          <w:sz w:val="28"/>
          <w:szCs w:val="28"/>
          <w:lang w:val="ru-MD"/>
        </w:rPr>
        <w:t xml:space="preserve">. </w:t>
      </w:r>
    </w:p>
    <w:p w14:paraId="6D6DAFE5" w14:textId="76E28D1C" w:rsidR="00901076" w:rsidRPr="00EF43DE" w:rsidRDefault="00901076" w:rsidP="006E1868">
      <w:pPr>
        <w:pStyle w:val="a9"/>
        <w:spacing w:after="0"/>
        <w:ind w:right="-22"/>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      </w:t>
      </w:r>
      <w:r w:rsidR="006D75FD" w:rsidRPr="00EF43DE">
        <w:rPr>
          <w:rFonts w:asciiTheme="majorHAnsi" w:hAnsiTheme="majorHAnsi" w:cstheme="majorHAnsi"/>
          <w:sz w:val="28"/>
          <w:szCs w:val="28"/>
          <w:lang w:val="ru-MD"/>
        </w:rPr>
        <w:t xml:space="preserve">В концепции АО AC </w:t>
      </w:r>
      <w:r w:rsidR="00005B5C" w:rsidRPr="00EF43DE">
        <w:rPr>
          <w:rFonts w:asciiTheme="majorHAnsi" w:hAnsiTheme="majorHAnsi" w:cstheme="majorHAnsi"/>
          <w:sz w:val="28"/>
          <w:szCs w:val="28"/>
          <w:lang w:val="ru-MD"/>
        </w:rPr>
        <w:t>Кишинэу</w:t>
      </w:r>
      <w:r w:rsidR="006D75FD" w:rsidRPr="00EF43DE">
        <w:rPr>
          <w:rFonts w:asciiTheme="majorHAnsi" w:hAnsiTheme="majorHAnsi" w:cstheme="majorHAnsi"/>
          <w:sz w:val="28"/>
          <w:szCs w:val="28"/>
          <w:lang w:val="ru-MD"/>
        </w:rPr>
        <w:t xml:space="preserve">, </w:t>
      </w:r>
      <w:r w:rsidR="00005B5C" w:rsidRPr="00EF43DE">
        <w:rPr>
          <w:rFonts w:asciiTheme="majorHAnsi" w:hAnsiTheme="majorHAnsi" w:cstheme="majorHAnsi"/>
          <w:i/>
          <w:sz w:val="28"/>
          <w:szCs w:val="28"/>
          <w:lang w:val="ru-MD"/>
        </w:rPr>
        <w:t>„потребителем”</w:t>
      </w:r>
      <w:r w:rsidR="00005B5C" w:rsidRPr="00EF43DE">
        <w:rPr>
          <w:rFonts w:asciiTheme="majorHAnsi" w:hAnsiTheme="majorHAnsi" w:cstheme="majorHAnsi"/>
          <w:sz w:val="28"/>
          <w:szCs w:val="28"/>
          <w:lang w:val="ru-MD"/>
        </w:rPr>
        <w:t xml:space="preserve"> </w:t>
      </w:r>
      <w:r w:rsidR="006D75FD" w:rsidRPr="00EF43DE">
        <w:rPr>
          <w:rFonts w:asciiTheme="majorHAnsi" w:hAnsiTheme="majorHAnsi" w:cstheme="majorHAnsi"/>
          <w:sz w:val="28"/>
          <w:szCs w:val="28"/>
          <w:lang w:val="ru-MD"/>
        </w:rPr>
        <w:t xml:space="preserve">предоставляемых услуг является </w:t>
      </w:r>
      <w:r w:rsidR="00005B5C" w:rsidRPr="00EF43DE">
        <w:rPr>
          <w:rFonts w:asciiTheme="majorHAnsi" w:hAnsiTheme="majorHAnsi" w:cstheme="majorHAnsi"/>
          <w:sz w:val="28"/>
          <w:szCs w:val="28"/>
          <w:lang w:val="ru-MD"/>
        </w:rPr>
        <w:t>УЖФ</w:t>
      </w:r>
      <w:r w:rsidR="006D75FD" w:rsidRPr="00EF43DE">
        <w:rPr>
          <w:rFonts w:asciiTheme="majorHAnsi" w:hAnsiTheme="majorHAnsi" w:cstheme="majorHAnsi"/>
          <w:sz w:val="28"/>
          <w:szCs w:val="28"/>
          <w:lang w:val="ru-MD"/>
        </w:rPr>
        <w:t>, то</w:t>
      </w:r>
      <w:r w:rsidR="00005B5C" w:rsidRPr="00EF43DE">
        <w:rPr>
          <w:rFonts w:asciiTheme="majorHAnsi" w:hAnsiTheme="majorHAnsi" w:cstheme="majorHAnsi"/>
          <w:sz w:val="28"/>
          <w:szCs w:val="28"/>
          <w:lang w:val="ru-MD"/>
        </w:rPr>
        <w:t>гда,</w:t>
      </w:r>
      <w:r w:rsidR="006D75FD" w:rsidRPr="00EF43DE">
        <w:rPr>
          <w:rFonts w:asciiTheme="majorHAnsi" w:hAnsiTheme="majorHAnsi" w:cstheme="majorHAnsi"/>
          <w:sz w:val="28"/>
          <w:szCs w:val="28"/>
          <w:lang w:val="ru-MD"/>
        </w:rPr>
        <w:t xml:space="preserve"> согласно положениям </w:t>
      </w:r>
      <w:r w:rsidR="00005B5C" w:rsidRPr="00EF43DE">
        <w:rPr>
          <w:rFonts w:asciiTheme="majorHAnsi" w:hAnsiTheme="majorHAnsi" w:cstheme="majorHAnsi"/>
          <w:sz w:val="28"/>
          <w:szCs w:val="28"/>
          <w:lang w:val="ru-MD"/>
        </w:rPr>
        <w:t>З</w:t>
      </w:r>
      <w:r w:rsidR="006D75FD" w:rsidRPr="00EF43DE">
        <w:rPr>
          <w:rFonts w:asciiTheme="majorHAnsi" w:hAnsiTheme="majorHAnsi" w:cstheme="majorHAnsi"/>
          <w:sz w:val="28"/>
          <w:szCs w:val="28"/>
          <w:lang w:val="ru-MD"/>
        </w:rPr>
        <w:t>акона</w:t>
      </w:r>
      <w:r w:rsidR="00005B5C" w:rsidRPr="00EF43DE">
        <w:rPr>
          <w:rFonts w:asciiTheme="majorHAnsi" w:hAnsiTheme="majorHAnsi" w:cstheme="majorHAnsi"/>
          <w:sz w:val="28"/>
          <w:szCs w:val="28"/>
          <w:lang w:val="ru-MD"/>
        </w:rPr>
        <w:t xml:space="preserve"> </w:t>
      </w:r>
      <w:r w:rsidR="006D75FD" w:rsidRPr="00EF43DE">
        <w:rPr>
          <w:rFonts w:asciiTheme="majorHAnsi" w:hAnsiTheme="majorHAnsi" w:cstheme="majorHAnsi"/>
          <w:sz w:val="28"/>
          <w:szCs w:val="28"/>
          <w:lang w:val="ru-MD"/>
        </w:rPr>
        <w:t xml:space="preserve">№1402 от 24.10.2002, </w:t>
      </w:r>
      <w:r w:rsidR="00005B5C" w:rsidRPr="00EF43DE">
        <w:rPr>
          <w:rFonts w:asciiTheme="majorHAnsi" w:hAnsiTheme="majorHAnsi" w:cstheme="majorHAnsi"/>
          <w:sz w:val="28"/>
          <w:szCs w:val="28"/>
          <w:lang w:val="ru-MD"/>
        </w:rPr>
        <w:t xml:space="preserve">за </w:t>
      </w:r>
      <w:r w:rsidR="006D75FD" w:rsidRPr="00EF43DE">
        <w:rPr>
          <w:rFonts w:asciiTheme="majorHAnsi" w:hAnsiTheme="majorHAnsi" w:cstheme="majorHAnsi"/>
          <w:sz w:val="28"/>
          <w:szCs w:val="28"/>
          <w:lang w:val="ru-MD"/>
        </w:rPr>
        <w:t>контракт</w:t>
      </w:r>
      <w:r w:rsidR="00005B5C" w:rsidRPr="00EF43DE">
        <w:rPr>
          <w:rFonts w:asciiTheme="majorHAnsi" w:hAnsiTheme="majorHAnsi" w:cstheme="majorHAnsi"/>
          <w:sz w:val="28"/>
          <w:szCs w:val="28"/>
          <w:lang w:val="ru-MD"/>
        </w:rPr>
        <w:t>ацию</w:t>
      </w:r>
      <w:r w:rsidR="006D75FD" w:rsidRPr="00EF43DE">
        <w:rPr>
          <w:rFonts w:asciiTheme="majorHAnsi" w:hAnsiTheme="majorHAnsi" w:cstheme="majorHAnsi"/>
          <w:sz w:val="28"/>
          <w:szCs w:val="28"/>
          <w:lang w:val="ru-MD"/>
        </w:rPr>
        <w:t xml:space="preserve"> и </w:t>
      </w:r>
      <w:r w:rsidR="00005B5C" w:rsidRPr="00EF43DE">
        <w:rPr>
          <w:rFonts w:asciiTheme="majorHAnsi" w:hAnsiTheme="majorHAnsi" w:cstheme="majorHAnsi"/>
          <w:sz w:val="28"/>
          <w:szCs w:val="28"/>
          <w:lang w:val="ru-MD"/>
        </w:rPr>
        <w:t>оплату</w:t>
      </w:r>
      <w:r w:rsidR="006D75FD" w:rsidRPr="00EF43DE">
        <w:rPr>
          <w:rFonts w:asciiTheme="majorHAnsi" w:hAnsiTheme="majorHAnsi" w:cstheme="majorHAnsi"/>
          <w:sz w:val="28"/>
          <w:szCs w:val="28"/>
          <w:lang w:val="ru-MD"/>
        </w:rPr>
        <w:t xml:space="preserve"> оказываемых МП </w:t>
      </w:r>
      <w:r w:rsidR="00005B5C" w:rsidRPr="00EF43DE">
        <w:rPr>
          <w:rFonts w:asciiTheme="majorHAnsi" w:hAnsiTheme="majorHAnsi" w:cstheme="majorHAnsi"/>
          <w:sz w:val="28"/>
          <w:szCs w:val="28"/>
          <w:lang w:val="ru-MD"/>
        </w:rPr>
        <w:t>„INFOCOM”</w:t>
      </w:r>
      <w:r w:rsidR="006D75FD" w:rsidRPr="00EF43DE">
        <w:rPr>
          <w:rFonts w:asciiTheme="majorHAnsi" w:hAnsiTheme="majorHAnsi" w:cstheme="majorHAnsi"/>
          <w:sz w:val="28"/>
          <w:szCs w:val="28"/>
          <w:lang w:val="ru-MD"/>
        </w:rPr>
        <w:t xml:space="preserve"> </w:t>
      </w:r>
      <w:r w:rsidR="00005B5C" w:rsidRPr="00EF43DE">
        <w:rPr>
          <w:rFonts w:asciiTheme="majorHAnsi" w:hAnsiTheme="majorHAnsi" w:cstheme="majorHAnsi"/>
          <w:sz w:val="28"/>
          <w:szCs w:val="28"/>
          <w:lang w:val="ru-MD"/>
        </w:rPr>
        <w:t xml:space="preserve">услуг </w:t>
      </w:r>
      <w:r w:rsidR="006D75FD" w:rsidRPr="00EF43DE">
        <w:rPr>
          <w:rFonts w:asciiTheme="majorHAnsi" w:hAnsiTheme="majorHAnsi" w:cstheme="majorHAnsi"/>
          <w:sz w:val="28"/>
          <w:szCs w:val="28"/>
          <w:lang w:val="ru-MD"/>
        </w:rPr>
        <w:t>должн</w:t>
      </w:r>
      <w:r w:rsidR="00005B5C" w:rsidRPr="00EF43DE">
        <w:rPr>
          <w:rFonts w:asciiTheme="majorHAnsi" w:hAnsiTheme="majorHAnsi" w:cstheme="majorHAnsi"/>
          <w:sz w:val="28"/>
          <w:szCs w:val="28"/>
          <w:lang w:val="ru-MD"/>
        </w:rPr>
        <w:t>о</w:t>
      </w:r>
      <w:r w:rsidR="006D75FD" w:rsidRPr="00EF43DE">
        <w:rPr>
          <w:rFonts w:asciiTheme="majorHAnsi" w:hAnsiTheme="majorHAnsi" w:cstheme="majorHAnsi"/>
          <w:sz w:val="28"/>
          <w:szCs w:val="28"/>
          <w:lang w:val="ru-MD"/>
        </w:rPr>
        <w:t xml:space="preserve"> был</w:t>
      </w:r>
      <w:r w:rsidR="00005B5C" w:rsidRPr="00EF43DE">
        <w:rPr>
          <w:rFonts w:asciiTheme="majorHAnsi" w:hAnsiTheme="majorHAnsi" w:cstheme="majorHAnsi"/>
          <w:sz w:val="28"/>
          <w:szCs w:val="28"/>
          <w:lang w:val="ru-MD"/>
        </w:rPr>
        <w:t>о нести ответственность УЖФ, а не</w:t>
      </w:r>
      <w:r w:rsidR="006D75FD" w:rsidRPr="00EF43DE">
        <w:rPr>
          <w:rFonts w:asciiTheme="majorHAnsi" w:hAnsiTheme="majorHAnsi" w:cstheme="majorHAnsi"/>
          <w:sz w:val="28"/>
          <w:szCs w:val="28"/>
          <w:lang w:val="ru-MD"/>
        </w:rPr>
        <w:t xml:space="preserve"> АО AC </w:t>
      </w:r>
      <w:r w:rsidR="00005B5C" w:rsidRPr="00EF43DE">
        <w:rPr>
          <w:rFonts w:asciiTheme="majorHAnsi" w:hAnsiTheme="majorHAnsi" w:cstheme="majorHAnsi"/>
          <w:sz w:val="28"/>
          <w:szCs w:val="28"/>
          <w:lang w:val="ru-MD"/>
        </w:rPr>
        <w:t>Кишинэу</w:t>
      </w:r>
      <w:r w:rsidR="006D75FD" w:rsidRPr="00EF43DE">
        <w:rPr>
          <w:rFonts w:asciiTheme="majorHAnsi" w:hAnsiTheme="majorHAnsi" w:cstheme="majorHAnsi"/>
          <w:sz w:val="28"/>
          <w:szCs w:val="28"/>
          <w:lang w:val="ru-MD"/>
        </w:rPr>
        <w:t xml:space="preserve">. Тем не менее, 01.08.2008 АО AC </w:t>
      </w:r>
      <w:r w:rsidR="00005B5C" w:rsidRPr="00EF43DE">
        <w:rPr>
          <w:rFonts w:asciiTheme="majorHAnsi" w:hAnsiTheme="majorHAnsi" w:cstheme="majorHAnsi"/>
          <w:sz w:val="28"/>
          <w:szCs w:val="28"/>
          <w:lang w:val="ru-MD"/>
        </w:rPr>
        <w:t>Кишинэу</w:t>
      </w:r>
      <w:r w:rsidR="006D75FD" w:rsidRPr="00EF43DE">
        <w:rPr>
          <w:rFonts w:asciiTheme="majorHAnsi" w:hAnsiTheme="majorHAnsi" w:cstheme="majorHAnsi"/>
          <w:sz w:val="28"/>
          <w:szCs w:val="28"/>
          <w:lang w:val="ru-MD"/>
        </w:rPr>
        <w:t xml:space="preserve"> заключил</w:t>
      </w:r>
      <w:r w:rsidR="00005B5C" w:rsidRPr="00EF43DE">
        <w:rPr>
          <w:rFonts w:asciiTheme="majorHAnsi" w:hAnsiTheme="majorHAnsi" w:cstheme="majorHAnsi"/>
          <w:sz w:val="28"/>
          <w:szCs w:val="28"/>
          <w:lang w:val="ru-MD"/>
        </w:rPr>
        <w:t>о</w:t>
      </w:r>
      <w:r w:rsidR="006D75FD" w:rsidRPr="00EF43DE">
        <w:rPr>
          <w:rFonts w:asciiTheme="majorHAnsi" w:hAnsiTheme="majorHAnsi" w:cstheme="majorHAnsi"/>
          <w:sz w:val="28"/>
          <w:szCs w:val="28"/>
          <w:lang w:val="ru-MD"/>
        </w:rPr>
        <w:t xml:space="preserve"> </w:t>
      </w:r>
      <w:r w:rsidR="00005B5C" w:rsidRPr="00EF43DE">
        <w:rPr>
          <w:rFonts w:asciiTheme="majorHAnsi" w:hAnsiTheme="majorHAnsi" w:cstheme="majorHAnsi"/>
          <w:sz w:val="28"/>
          <w:szCs w:val="28"/>
          <w:lang w:val="ru-MD"/>
        </w:rPr>
        <w:t>с</w:t>
      </w:r>
      <w:r w:rsidR="006D75FD" w:rsidRPr="00EF43DE">
        <w:rPr>
          <w:rFonts w:asciiTheme="majorHAnsi" w:hAnsiTheme="majorHAnsi" w:cstheme="majorHAnsi"/>
          <w:sz w:val="28"/>
          <w:szCs w:val="28"/>
          <w:lang w:val="ru-MD"/>
        </w:rPr>
        <w:t xml:space="preserve"> МП </w:t>
      </w:r>
      <w:r w:rsidR="00005B5C" w:rsidRPr="00EF43DE">
        <w:rPr>
          <w:rFonts w:asciiTheme="majorHAnsi" w:hAnsiTheme="majorHAnsi" w:cstheme="majorHAnsi"/>
          <w:sz w:val="28"/>
          <w:szCs w:val="28"/>
          <w:lang w:val="ru-MD"/>
        </w:rPr>
        <w:t xml:space="preserve">„INFOCOM” договор </w:t>
      </w:r>
      <w:r w:rsidR="006D75FD" w:rsidRPr="00EF43DE">
        <w:rPr>
          <w:rFonts w:asciiTheme="majorHAnsi" w:hAnsiTheme="majorHAnsi" w:cstheme="majorHAnsi"/>
          <w:sz w:val="28"/>
          <w:szCs w:val="28"/>
          <w:lang w:val="ru-MD"/>
        </w:rPr>
        <w:t xml:space="preserve">на оказание услуг по обработке данных о потреблении и оплате услуг, предоставляемых АО, </w:t>
      </w:r>
      <w:r w:rsidR="00005B5C" w:rsidRPr="00EF43DE">
        <w:rPr>
          <w:rFonts w:asciiTheme="majorHAnsi" w:hAnsiTheme="majorHAnsi" w:cstheme="majorHAnsi"/>
          <w:sz w:val="28"/>
          <w:szCs w:val="28"/>
          <w:lang w:val="ru-MD"/>
        </w:rPr>
        <w:t xml:space="preserve">однако </w:t>
      </w:r>
      <w:r w:rsidR="006D75FD" w:rsidRPr="00EF43DE">
        <w:rPr>
          <w:rFonts w:asciiTheme="majorHAnsi" w:hAnsiTheme="majorHAnsi" w:cstheme="majorHAnsi"/>
          <w:sz w:val="28"/>
          <w:szCs w:val="28"/>
          <w:lang w:val="ru-MD"/>
        </w:rPr>
        <w:t xml:space="preserve">в договоре не установлен способ распределения </w:t>
      </w:r>
      <w:r w:rsidR="00005B5C" w:rsidRPr="00EF43DE">
        <w:rPr>
          <w:rFonts w:asciiTheme="majorHAnsi" w:hAnsiTheme="majorHAnsi" w:cstheme="majorHAnsi"/>
          <w:sz w:val="28"/>
          <w:szCs w:val="28"/>
          <w:lang w:val="ru-MD"/>
        </w:rPr>
        <w:t xml:space="preserve">потребляемой </w:t>
      </w:r>
      <w:r w:rsidR="006D75FD" w:rsidRPr="00EF43DE">
        <w:rPr>
          <w:rFonts w:asciiTheme="majorHAnsi" w:hAnsiTheme="majorHAnsi" w:cstheme="majorHAnsi"/>
          <w:sz w:val="28"/>
          <w:szCs w:val="28"/>
          <w:lang w:val="ru-MD"/>
        </w:rPr>
        <w:t>воды между жильцами</w:t>
      </w:r>
      <w:r w:rsidRPr="00EF43DE">
        <w:rPr>
          <w:rFonts w:asciiTheme="majorHAnsi" w:hAnsiTheme="majorHAnsi" w:cstheme="majorHAnsi"/>
          <w:sz w:val="28"/>
          <w:szCs w:val="28"/>
          <w:lang w:val="ru-MD"/>
        </w:rPr>
        <w:t xml:space="preserve">. </w:t>
      </w:r>
      <w:r w:rsidR="006D75FD" w:rsidRPr="00EF43DE">
        <w:rPr>
          <w:rFonts w:asciiTheme="majorHAnsi" w:hAnsiTheme="majorHAnsi" w:cstheme="majorHAnsi"/>
          <w:sz w:val="28"/>
          <w:szCs w:val="28"/>
          <w:lang w:val="ru-MD"/>
        </w:rPr>
        <w:t>Выставление счетов за услугу, предоставляемую потребителям коммунального сектора, осуществляется на основании данных</w:t>
      </w:r>
      <w:r w:rsidR="00005B5C" w:rsidRPr="00EF43DE">
        <w:rPr>
          <w:rFonts w:asciiTheme="majorHAnsi" w:hAnsiTheme="majorHAnsi" w:cstheme="majorHAnsi"/>
          <w:sz w:val="28"/>
          <w:szCs w:val="28"/>
          <w:lang w:val="ru-MD"/>
        </w:rPr>
        <w:t xml:space="preserve"> индивидуальных </w:t>
      </w:r>
      <w:r w:rsidR="006D75FD" w:rsidRPr="00EF43DE">
        <w:rPr>
          <w:rFonts w:asciiTheme="majorHAnsi" w:hAnsiTheme="majorHAnsi" w:cstheme="majorHAnsi"/>
          <w:sz w:val="28"/>
          <w:szCs w:val="28"/>
          <w:lang w:val="ru-MD"/>
        </w:rPr>
        <w:t>счетчик</w:t>
      </w:r>
      <w:r w:rsidR="00005B5C" w:rsidRPr="00EF43DE">
        <w:rPr>
          <w:rFonts w:asciiTheme="majorHAnsi" w:hAnsiTheme="majorHAnsi" w:cstheme="majorHAnsi"/>
          <w:sz w:val="28"/>
          <w:szCs w:val="28"/>
          <w:lang w:val="ru-MD"/>
        </w:rPr>
        <w:t>ов</w:t>
      </w:r>
      <w:r w:rsidR="006D75FD" w:rsidRPr="00EF43DE">
        <w:rPr>
          <w:rFonts w:asciiTheme="majorHAnsi" w:hAnsiTheme="majorHAnsi" w:cstheme="majorHAnsi"/>
          <w:sz w:val="28"/>
          <w:szCs w:val="28"/>
          <w:lang w:val="ru-MD"/>
        </w:rPr>
        <w:t xml:space="preserve">, установленных в квартирах/в соответствии с утвержденным нормативом </w:t>
      </w:r>
      <w:r w:rsidR="00005B5C" w:rsidRPr="00EF43DE">
        <w:rPr>
          <w:rFonts w:asciiTheme="majorHAnsi" w:hAnsiTheme="majorHAnsi" w:cstheme="majorHAnsi"/>
          <w:sz w:val="28"/>
          <w:szCs w:val="28"/>
          <w:lang w:val="ru-MD"/>
        </w:rPr>
        <w:t xml:space="preserve">потребления </w:t>
      </w:r>
      <w:r w:rsidR="006D75FD" w:rsidRPr="00EF43DE">
        <w:rPr>
          <w:rFonts w:asciiTheme="majorHAnsi" w:hAnsiTheme="majorHAnsi" w:cstheme="majorHAnsi"/>
          <w:sz w:val="28"/>
          <w:szCs w:val="28"/>
          <w:lang w:val="ru-MD"/>
        </w:rPr>
        <w:t xml:space="preserve">и объемом разницы, зарегистрированной на общем счетчике жилого дома, полностью распределенной потребителям пропорционально </w:t>
      </w:r>
      <w:r w:rsidR="00005B5C" w:rsidRPr="00EF43DE">
        <w:rPr>
          <w:rFonts w:asciiTheme="majorHAnsi" w:hAnsiTheme="majorHAnsi" w:cstheme="majorHAnsi"/>
          <w:sz w:val="28"/>
          <w:szCs w:val="28"/>
          <w:lang w:val="ru-MD"/>
        </w:rPr>
        <w:t xml:space="preserve">зарегистрированному ими </w:t>
      </w:r>
      <w:r w:rsidR="006D75FD" w:rsidRPr="00EF43DE">
        <w:rPr>
          <w:rFonts w:asciiTheme="majorHAnsi" w:hAnsiTheme="majorHAnsi" w:cstheme="majorHAnsi"/>
          <w:sz w:val="28"/>
          <w:szCs w:val="28"/>
          <w:lang w:val="ru-MD"/>
        </w:rPr>
        <w:t xml:space="preserve">объему. Следует отметить, что экономические агенты, имеющие </w:t>
      </w:r>
      <w:r w:rsidR="00005B5C" w:rsidRPr="00EF43DE">
        <w:rPr>
          <w:rFonts w:asciiTheme="majorHAnsi" w:hAnsiTheme="majorHAnsi" w:cstheme="majorHAnsi"/>
          <w:sz w:val="28"/>
          <w:szCs w:val="28"/>
          <w:lang w:val="ru-MD"/>
        </w:rPr>
        <w:t>офисы</w:t>
      </w:r>
      <w:r w:rsidR="006D75FD" w:rsidRPr="00EF43DE">
        <w:rPr>
          <w:rFonts w:asciiTheme="majorHAnsi" w:hAnsiTheme="majorHAnsi" w:cstheme="majorHAnsi"/>
          <w:sz w:val="28"/>
          <w:szCs w:val="28"/>
          <w:lang w:val="ru-MD"/>
        </w:rPr>
        <w:t xml:space="preserve"> в жилых домах, не участвуют в распределении разницы в объеме, что свидетельствует о дискриминационном подходе к </w:t>
      </w:r>
      <w:r w:rsidR="00005B5C" w:rsidRPr="00EF43DE">
        <w:rPr>
          <w:rFonts w:asciiTheme="majorHAnsi" w:hAnsiTheme="majorHAnsi" w:cstheme="majorHAnsi"/>
          <w:sz w:val="28"/>
          <w:szCs w:val="28"/>
          <w:lang w:val="ru-MD"/>
        </w:rPr>
        <w:t>бытовым потребителям</w:t>
      </w:r>
      <w:r w:rsidRPr="00EF43DE">
        <w:rPr>
          <w:rFonts w:asciiTheme="majorHAnsi" w:hAnsiTheme="majorHAnsi" w:cstheme="majorHAnsi"/>
          <w:sz w:val="28"/>
          <w:szCs w:val="28"/>
          <w:lang w:val="ru-MD"/>
        </w:rPr>
        <w:t xml:space="preserve">.                                                                              </w:t>
      </w:r>
    </w:p>
    <w:p w14:paraId="2401CC92" w14:textId="6C595C51" w:rsidR="00901076" w:rsidRPr="00EF43DE" w:rsidRDefault="00005B5C" w:rsidP="006E1868">
      <w:pPr>
        <w:spacing w:after="0" w:line="240" w:lineRule="auto"/>
        <w:ind w:right="-22"/>
        <w:jc w:val="both"/>
        <w:rPr>
          <w:rFonts w:asciiTheme="majorHAnsi" w:hAnsiTheme="majorHAnsi" w:cstheme="majorHAnsi"/>
          <w:sz w:val="28"/>
          <w:szCs w:val="28"/>
          <w:lang w:val="ru-MD"/>
        </w:rPr>
      </w:pPr>
      <w:r w:rsidRPr="00EF43DE">
        <w:rPr>
          <w:rFonts w:asciiTheme="majorHAnsi" w:eastAsia="Times New Roman" w:hAnsiTheme="majorHAnsi" w:cstheme="majorHAnsi"/>
          <w:b/>
          <w:sz w:val="28"/>
          <w:szCs w:val="28"/>
          <w:lang w:val="ru-MD"/>
        </w:rPr>
        <w:t>АО</w:t>
      </w:r>
      <w:r w:rsidR="00901076" w:rsidRPr="00EF43DE">
        <w:rPr>
          <w:rFonts w:asciiTheme="majorHAnsi" w:eastAsia="Times New Roman" w:hAnsiTheme="majorHAnsi" w:cstheme="majorHAnsi"/>
          <w:b/>
          <w:sz w:val="28"/>
          <w:szCs w:val="28"/>
          <w:lang w:val="ru-MD"/>
        </w:rPr>
        <w:t xml:space="preserve"> RAC </w:t>
      </w:r>
      <w:r w:rsidRPr="00EF43DE">
        <w:rPr>
          <w:rFonts w:asciiTheme="majorHAnsi" w:eastAsia="Times New Roman" w:hAnsiTheme="majorHAnsi" w:cstheme="majorHAnsi"/>
          <w:b/>
          <w:sz w:val="28"/>
          <w:szCs w:val="28"/>
          <w:lang w:val="ru-MD"/>
        </w:rPr>
        <w:t>Сорока</w:t>
      </w:r>
      <w:r w:rsidR="00901076" w:rsidRPr="00EF43DE">
        <w:rPr>
          <w:rFonts w:asciiTheme="majorHAnsi" w:eastAsia="Times New Roman" w:hAnsiTheme="majorHAnsi" w:cstheme="majorHAnsi"/>
          <w:b/>
          <w:sz w:val="28"/>
          <w:szCs w:val="28"/>
          <w:lang w:val="ru-MD"/>
        </w:rPr>
        <w:t xml:space="preserve"> </w:t>
      </w:r>
      <w:r w:rsidR="006D75FD" w:rsidRPr="00EF43DE">
        <w:rPr>
          <w:rFonts w:asciiTheme="majorHAnsi" w:eastAsia="Times New Roman" w:hAnsiTheme="majorHAnsi" w:cstheme="majorHAnsi"/>
          <w:sz w:val="28"/>
          <w:szCs w:val="28"/>
          <w:lang w:val="ru-MD"/>
        </w:rPr>
        <w:t>обновил</w:t>
      </w:r>
      <w:r w:rsidR="00BD1C10" w:rsidRPr="00EF43DE">
        <w:rPr>
          <w:rFonts w:asciiTheme="majorHAnsi" w:eastAsia="Times New Roman" w:hAnsiTheme="majorHAnsi" w:cstheme="majorHAnsi"/>
          <w:sz w:val="28"/>
          <w:szCs w:val="28"/>
          <w:lang w:val="ru-MD"/>
        </w:rPr>
        <w:t>о</w:t>
      </w:r>
      <w:r w:rsidR="006D75FD" w:rsidRPr="00EF43DE">
        <w:rPr>
          <w:rFonts w:asciiTheme="majorHAnsi" w:eastAsia="Times New Roman" w:hAnsiTheme="majorHAnsi" w:cstheme="majorHAnsi"/>
          <w:sz w:val="28"/>
          <w:szCs w:val="28"/>
          <w:lang w:val="ru-MD"/>
        </w:rPr>
        <w:t>/пересмотрел</w:t>
      </w:r>
      <w:r w:rsidR="00BD1C10" w:rsidRPr="00EF43DE">
        <w:rPr>
          <w:rFonts w:asciiTheme="majorHAnsi" w:eastAsia="Times New Roman" w:hAnsiTheme="majorHAnsi" w:cstheme="majorHAnsi"/>
          <w:sz w:val="28"/>
          <w:szCs w:val="28"/>
          <w:lang w:val="ru-MD"/>
        </w:rPr>
        <w:t>о</w:t>
      </w:r>
      <w:r w:rsidR="006D75FD" w:rsidRPr="00EF43DE">
        <w:rPr>
          <w:rFonts w:asciiTheme="majorHAnsi" w:eastAsia="Times New Roman" w:hAnsiTheme="majorHAnsi" w:cstheme="majorHAnsi"/>
          <w:sz w:val="28"/>
          <w:szCs w:val="28"/>
          <w:lang w:val="ru-MD"/>
        </w:rPr>
        <w:t xml:space="preserve"> </w:t>
      </w:r>
      <w:r w:rsidR="00BD1C10" w:rsidRPr="00EF43DE">
        <w:rPr>
          <w:rFonts w:asciiTheme="majorHAnsi" w:eastAsia="Times New Roman" w:hAnsiTheme="majorHAnsi" w:cstheme="majorHAnsi"/>
          <w:sz w:val="28"/>
          <w:szCs w:val="28"/>
          <w:lang w:val="ru-MD"/>
        </w:rPr>
        <w:t>услов</w:t>
      </w:r>
      <w:r w:rsidR="006D75FD" w:rsidRPr="00EF43DE">
        <w:rPr>
          <w:rFonts w:asciiTheme="majorHAnsi" w:eastAsia="Times New Roman" w:hAnsiTheme="majorHAnsi" w:cstheme="majorHAnsi"/>
          <w:sz w:val="28"/>
          <w:szCs w:val="28"/>
          <w:lang w:val="ru-MD"/>
        </w:rPr>
        <w:t xml:space="preserve">ия договоров, заключенных со всеми бытовыми потребителями, в том числе из жилищного сектора. В 9 </w:t>
      </w:r>
      <w:r w:rsidR="00BD1C10" w:rsidRPr="00EF43DE">
        <w:rPr>
          <w:rFonts w:asciiTheme="majorHAnsi" w:eastAsia="Times New Roman" w:hAnsiTheme="majorHAnsi" w:cstheme="majorHAnsi"/>
          <w:sz w:val="28"/>
          <w:szCs w:val="28"/>
          <w:lang w:val="ru-MD"/>
        </w:rPr>
        <w:t xml:space="preserve">многоквартирных </w:t>
      </w:r>
      <w:r w:rsidR="006D75FD" w:rsidRPr="00EF43DE">
        <w:rPr>
          <w:rFonts w:asciiTheme="majorHAnsi" w:eastAsia="Times New Roman" w:hAnsiTheme="majorHAnsi" w:cstheme="majorHAnsi"/>
          <w:sz w:val="28"/>
          <w:szCs w:val="28"/>
          <w:lang w:val="ru-MD"/>
        </w:rPr>
        <w:t xml:space="preserve">жилых домах АО </w:t>
      </w:r>
      <w:r w:rsidR="00BD1C10" w:rsidRPr="00EF43DE">
        <w:rPr>
          <w:rFonts w:asciiTheme="majorHAnsi" w:eastAsia="Times New Roman" w:hAnsiTheme="majorHAnsi" w:cstheme="majorHAnsi"/>
          <w:sz w:val="28"/>
          <w:szCs w:val="28"/>
          <w:lang w:val="ru-MD"/>
        </w:rPr>
        <w:t>RAC Сорока</w:t>
      </w:r>
      <w:r w:rsidR="006D75FD" w:rsidRPr="00EF43DE">
        <w:rPr>
          <w:rFonts w:asciiTheme="majorHAnsi" w:eastAsia="Times New Roman" w:hAnsiTheme="majorHAnsi" w:cstheme="majorHAnsi"/>
          <w:sz w:val="28"/>
          <w:szCs w:val="28"/>
          <w:lang w:val="ru-MD"/>
        </w:rPr>
        <w:t xml:space="preserve"> осуществляет расчеты </w:t>
      </w:r>
      <w:r w:rsidR="00BD1C10" w:rsidRPr="00EF43DE">
        <w:rPr>
          <w:rFonts w:asciiTheme="majorHAnsi" w:eastAsia="Times New Roman" w:hAnsiTheme="majorHAnsi" w:cstheme="majorHAnsi"/>
          <w:sz w:val="28"/>
          <w:szCs w:val="28"/>
          <w:lang w:val="ru-MD"/>
        </w:rPr>
        <w:t>на</w:t>
      </w:r>
      <w:r w:rsidR="006D75FD" w:rsidRPr="00EF43DE">
        <w:rPr>
          <w:rFonts w:asciiTheme="majorHAnsi" w:eastAsia="Times New Roman" w:hAnsiTheme="majorHAnsi" w:cstheme="majorHAnsi"/>
          <w:sz w:val="28"/>
          <w:szCs w:val="28"/>
          <w:lang w:val="ru-MD"/>
        </w:rPr>
        <w:t xml:space="preserve"> п</w:t>
      </w:r>
      <w:r w:rsidR="00BD1C10" w:rsidRPr="00EF43DE">
        <w:rPr>
          <w:rFonts w:asciiTheme="majorHAnsi" w:eastAsia="Times New Roman" w:hAnsiTheme="majorHAnsi" w:cstheme="majorHAnsi"/>
          <w:sz w:val="28"/>
          <w:szCs w:val="28"/>
          <w:lang w:val="ru-MD"/>
        </w:rPr>
        <w:t>оставляемую</w:t>
      </w:r>
      <w:r w:rsidR="006D75FD" w:rsidRPr="00EF43DE">
        <w:rPr>
          <w:rFonts w:asciiTheme="majorHAnsi" w:eastAsia="Times New Roman" w:hAnsiTheme="majorHAnsi" w:cstheme="majorHAnsi"/>
          <w:sz w:val="28"/>
          <w:szCs w:val="28"/>
          <w:lang w:val="ru-MD"/>
        </w:rPr>
        <w:t xml:space="preserve"> вод</w:t>
      </w:r>
      <w:r w:rsidR="00BD1C10" w:rsidRPr="00EF43DE">
        <w:rPr>
          <w:rFonts w:asciiTheme="majorHAnsi" w:eastAsia="Times New Roman" w:hAnsiTheme="majorHAnsi" w:cstheme="majorHAnsi"/>
          <w:sz w:val="28"/>
          <w:szCs w:val="28"/>
          <w:lang w:val="ru-MD"/>
        </w:rPr>
        <w:t>у</w:t>
      </w:r>
      <w:r w:rsidR="006D75FD" w:rsidRPr="00EF43DE">
        <w:rPr>
          <w:rFonts w:asciiTheme="majorHAnsi" w:eastAsia="Times New Roman" w:hAnsiTheme="majorHAnsi" w:cstheme="majorHAnsi"/>
          <w:sz w:val="28"/>
          <w:szCs w:val="28"/>
          <w:lang w:val="ru-MD"/>
        </w:rPr>
        <w:t xml:space="preserve"> исходя из данных общих счетчиков и данных, собранных у жильцов, разница в объеме воды </w:t>
      </w:r>
      <w:r w:rsidR="00BD1C10" w:rsidRPr="00EF43DE">
        <w:rPr>
          <w:rFonts w:asciiTheme="majorHAnsi" w:eastAsia="Times New Roman" w:hAnsiTheme="majorHAnsi" w:cstheme="majorHAnsi"/>
          <w:sz w:val="28"/>
          <w:szCs w:val="28"/>
          <w:lang w:val="ru-MD"/>
        </w:rPr>
        <w:t>до сих пор выставляется к оплате</w:t>
      </w:r>
      <w:r w:rsidR="006D75FD" w:rsidRPr="00EF43DE">
        <w:rPr>
          <w:rFonts w:asciiTheme="majorHAnsi" w:eastAsia="Times New Roman" w:hAnsiTheme="majorHAnsi" w:cstheme="majorHAnsi"/>
          <w:sz w:val="28"/>
          <w:szCs w:val="28"/>
          <w:lang w:val="ru-MD"/>
        </w:rPr>
        <w:t xml:space="preserve"> ассоциаци</w:t>
      </w:r>
      <w:r w:rsidR="00BD1C10" w:rsidRPr="00EF43DE">
        <w:rPr>
          <w:rFonts w:asciiTheme="majorHAnsi" w:eastAsia="Times New Roman" w:hAnsiTheme="majorHAnsi" w:cstheme="majorHAnsi"/>
          <w:sz w:val="28"/>
          <w:szCs w:val="28"/>
          <w:lang w:val="ru-MD"/>
        </w:rPr>
        <w:t>ям</w:t>
      </w:r>
      <w:r w:rsidR="006D75FD" w:rsidRPr="00EF43DE">
        <w:rPr>
          <w:rFonts w:asciiTheme="majorHAnsi" w:eastAsia="Times New Roman" w:hAnsiTheme="majorHAnsi" w:cstheme="majorHAnsi"/>
          <w:sz w:val="28"/>
          <w:szCs w:val="28"/>
          <w:lang w:val="ru-MD"/>
        </w:rPr>
        <w:t xml:space="preserve"> жильцов, которые </w:t>
      </w:r>
      <w:r w:rsidR="00BD1C10" w:rsidRPr="00EF43DE">
        <w:rPr>
          <w:rFonts w:asciiTheme="majorHAnsi" w:eastAsia="Times New Roman" w:hAnsiTheme="majorHAnsi" w:cstheme="majorHAnsi"/>
          <w:sz w:val="28"/>
          <w:szCs w:val="28"/>
          <w:lang w:val="ru-MD"/>
        </w:rPr>
        <w:t>уже</w:t>
      </w:r>
      <w:r w:rsidR="006D75FD" w:rsidRPr="00EF43DE">
        <w:rPr>
          <w:rFonts w:asciiTheme="majorHAnsi" w:eastAsia="Times New Roman" w:hAnsiTheme="majorHAnsi" w:cstheme="majorHAnsi"/>
          <w:sz w:val="28"/>
          <w:szCs w:val="28"/>
          <w:lang w:val="ru-MD"/>
        </w:rPr>
        <w:t xml:space="preserve"> не </w:t>
      </w:r>
      <w:r w:rsidR="00BD1C10" w:rsidRPr="00EF43DE">
        <w:rPr>
          <w:rFonts w:asciiTheme="majorHAnsi" w:eastAsia="Times New Roman" w:hAnsiTheme="majorHAnsi" w:cstheme="majorHAnsi"/>
          <w:sz w:val="28"/>
          <w:szCs w:val="28"/>
          <w:lang w:val="ru-MD"/>
        </w:rPr>
        <w:t>дейс</w:t>
      </w:r>
      <w:r w:rsidR="00670B26" w:rsidRPr="00EF43DE">
        <w:rPr>
          <w:rFonts w:asciiTheme="majorHAnsi" w:eastAsia="Times New Roman" w:hAnsiTheme="majorHAnsi" w:cstheme="majorHAnsi"/>
          <w:sz w:val="28"/>
          <w:szCs w:val="28"/>
          <w:lang w:val="ru-MD"/>
        </w:rPr>
        <w:t>т</w:t>
      </w:r>
      <w:r w:rsidR="00BD1C10" w:rsidRPr="00EF43DE">
        <w:rPr>
          <w:rFonts w:asciiTheme="majorHAnsi" w:eastAsia="Times New Roman" w:hAnsiTheme="majorHAnsi" w:cstheme="majorHAnsi"/>
          <w:sz w:val="28"/>
          <w:szCs w:val="28"/>
          <w:lang w:val="ru-MD"/>
        </w:rPr>
        <w:t>ву</w:t>
      </w:r>
      <w:r w:rsidR="006D75FD" w:rsidRPr="00EF43DE">
        <w:rPr>
          <w:rFonts w:asciiTheme="majorHAnsi" w:eastAsia="Times New Roman" w:hAnsiTheme="majorHAnsi" w:cstheme="majorHAnsi"/>
          <w:sz w:val="28"/>
          <w:szCs w:val="28"/>
          <w:lang w:val="ru-MD"/>
        </w:rPr>
        <w:t xml:space="preserve">ют. Таким образом, согласно данным, отраженным в бухгалтерском учете оператора, </w:t>
      </w:r>
      <w:r w:rsidR="00BD1C10" w:rsidRPr="00EF43DE">
        <w:rPr>
          <w:rFonts w:asciiTheme="majorHAnsi" w:eastAsia="Times New Roman" w:hAnsiTheme="majorHAnsi" w:cstheme="majorHAnsi"/>
          <w:sz w:val="28"/>
          <w:szCs w:val="28"/>
          <w:lang w:val="ru-MD"/>
        </w:rPr>
        <w:t xml:space="preserve">дебиторская </w:t>
      </w:r>
      <w:r w:rsidR="006D75FD" w:rsidRPr="00EF43DE">
        <w:rPr>
          <w:rFonts w:asciiTheme="majorHAnsi" w:eastAsia="Times New Roman" w:hAnsiTheme="majorHAnsi" w:cstheme="majorHAnsi"/>
          <w:sz w:val="28"/>
          <w:szCs w:val="28"/>
          <w:lang w:val="ru-MD"/>
        </w:rPr>
        <w:t>задолженность эти</w:t>
      </w:r>
      <w:r w:rsidR="00BD1C10" w:rsidRPr="00EF43DE">
        <w:rPr>
          <w:rFonts w:asciiTheme="majorHAnsi" w:eastAsia="Times New Roman" w:hAnsiTheme="majorHAnsi" w:cstheme="majorHAnsi"/>
          <w:sz w:val="28"/>
          <w:szCs w:val="28"/>
          <w:lang w:val="ru-MD"/>
        </w:rPr>
        <w:t>х</w:t>
      </w:r>
      <w:r w:rsidR="006D75FD" w:rsidRPr="00EF43DE">
        <w:rPr>
          <w:rFonts w:asciiTheme="majorHAnsi" w:eastAsia="Times New Roman" w:hAnsiTheme="majorHAnsi" w:cstheme="majorHAnsi"/>
          <w:sz w:val="28"/>
          <w:szCs w:val="28"/>
          <w:lang w:val="ru-MD"/>
        </w:rPr>
        <w:t xml:space="preserve"> ассоциаци</w:t>
      </w:r>
      <w:r w:rsidR="00BD1C10" w:rsidRPr="00EF43DE">
        <w:rPr>
          <w:rFonts w:asciiTheme="majorHAnsi" w:eastAsia="Times New Roman" w:hAnsiTheme="majorHAnsi" w:cstheme="majorHAnsi"/>
          <w:sz w:val="28"/>
          <w:szCs w:val="28"/>
          <w:lang w:val="ru-MD"/>
        </w:rPr>
        <w:t>й</w:t>
      </w:r>
      <w:r w:rsidR="006D75FD" w:rsidRPr="00EF43DE">
        <w:rPr>
          <w:rFonts w:asciiTheme="majorHAnsi" w:eastAsia="Times New Roman" w:hAnsiTheme="majorHAnsi" w:cstheme="majorHAnsi"/>
          <w:sz w:val="28"/>
          <w:szCs w:val="28"/>
          <w:lang w:val="ru-MD"/>
        </w:rPr>
        <w:t xml:space="preserve"> по состоянию на 31.12.2018 состав</w:t>
      </w:r>
      <w:r w:rsidR="00BD1C10" w:rsidRPr="00EF43DE">
        <w:rPr>
          <w:rFonts w:asciiTheme="majorHAnsi" w:eastAsia="Times New Roman" w:hAnsiTheme="majorHAnsi" w:cstheme="majorHAnsi"/>
          <w:sz w:val="28"/>
          <w:szCs w:val="28"/>
          <w:lang w:val="ru-MD"/>
        </w:rPr>
        <w:t>ля</w:t>
      </w:r>
      <w:r w:rsidR="006D75FD" w:rsidRPr="00EF43DE">
        <w:rPr>
          <w:rFonts w:asciiTheme="majorHAnsi" w:eastAsia="Times New Roman" w:hAnsiTheme="majorHAnsi" w:cstheme="majorHAnsi"/>
          <w:sz w:val="28"/>
          <w:szCs w:val="28"/>
          <w:lang w:val="ru-MD"/>
        </w:rPr>
        <w:t xml:space="preserve">ла 493,2 тыс. леев, а на 01.10.2019 – 544,8 тыс. леев, в том числе 333,0 тыс. леев - </w:t>
      </w:r>
      <w:r w:rsidR="00BD1C10" w:rsidRPr="00EF43DE">
        <w:rPr>
          <w:rFonts w:asciiTheme="majorHAnsi" w:eastAsia="Times New Roman" w:hAnsiTheme="majorHAnsi" w:cstheme="majorHAnsi"/>
          <w:sz w:val="28"/>
          <w:szCs w:val="28"/>
          <w:lang w:val="ru-MD"/>
        </w:rPr>
        <w:t>задолженность</w:t>
      </w:r>
      <w:r w:rsidR="006D75FD" w:rsidRPr="00EF43DE">
        <w:rPr>
          <w:rFonts w:asciiTheme="majorHAnsi" w:eastAsia="Times New Roman" w:hAnsiTheme="majorHAnsi" w:cstheme="majorHAnsi"/>
          <w:sz w:val="28"/>
          <w:szCs w:val="28"/>
          <w:lang w:val="ru-MD"/>
        </w:rPr>
        <w:t xml:space="preserve"> с истекшим сроком давности, </w:t>
      </w:r>
      <w:r w:rsidR="00BD1C10" w:rsidRPr="00EF43DE">
        <w:rPr>
          <w:rFonts w:asciiTheme="majorHAnsi" w:eastAsia="Times New Roman" w:hAnsiTheme="majorHAnsi" w:cstheme="majorHAnsi"/>
          <w:sz w:val="28"/>
          <w:szCs w:val="28"/>
          <w:lang w:val="ru-MD"/>
        </w:rPr>
        <w:t>а значит</w:t>
      </w:r>
      <w:r w:rsidR="006D75FD" w:rsidRPr="00EF43DE">
        <w:rPr>
          <w:rFonts w:asciiTheme="majorHAnsi" w:eastAsia="Times New Roman" w:hAnsiTheme="majorHAnsi" w:cstheme="majorHAnsi"/>
          <w:sz w:val="28"/>
          <w:szCs w:val="28"/>
          <w:lang w:val="ru-MD"/>
        </w:rPr>
        <w:t xml:space="preserve">, существует риск </w:t>
      </w:r>
      <w:r w:rsidR="00BD1C10" w:rsidRPr="00EF43DE">
        <w:rPr>
          <w:rFonts w:asciiTheme="majorHAnsi" w:eastAsia="Times New Roman" w:hAnsiTheme="majorHAnsi" w:cstheme="majorHAnsi"/>
          <w:sz w:val="28"/>
          <w:szCs w:val="28"/>
          <w:lang w:val="ru-MD"/>
        </w:rPr>
        <w:t>невзимания этой искусственно созданной задолженности</w:t>
      </w:r>
      <w:r w:rsidR="00901076" w:rsidRPr="00EF43DE">
        <w:rPr>
          <w:rFonts w:asciiTheme="majorHAnsi" w:hAnsiTheme="majorHAnsi" w:cstheme="majorHAnsi"/>
          <w:sz w:val="28"/>
          <w:szCs w:val="28"/>
          <w:lang w:val="ru-MD"/>
        </w:rPr>
        <w:t>.</w:t>
      </w:r>
    </w:p>
    <w:p w14:paraId="5001FC1A" w14:textId="77777777" w:rsidR="00346CEA" w:rsidRPr="00EF43DE" w:rsidRDefault="00901076" w:rsidP="002062CD">
      <w:pPr>
        <w:ind w:right="-22" w:firstLine="360"/>
        <w:contextualSpacing/>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    </w:t>
      </w:r>
    </w:p>
    <w:p w14:paraId="771609E1" w14:textId="2D881C9C" w:rsidR="006D75FD" w:rsidRPr="00EF43DE" w:rsidRDefault="006D75FD" w:rsidP="006D75FD">
      <w:pPr>
        <w:spacing w:after="0" w:line="240" w:lineRule="auto"/>
        <w:ind w:right="-29" w:firstLine="360"/>
        <w:contextualSpacing/>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sz w:val="28"/>
          <w:szCs w:val="28"/>
          <w:lang w:val="ru-MD"/>
        </w:rPr>
        <w:t xml:space="preserve">Исходя из доказательств, накопленных миссией folow-up, данная рекомендация считается </w:t>
      </w:r>
      <w:r w:rsidRPr="00EF43DE">
        <w:rPr>
          <w:rFonts w:asciiTheme="majorHAnsi" w:eastAsia="Times New Roman" w:hAnsiTheme="majorHAnsi" w:cstheme="majorHAnsi"/>
          <w:b/>
          <w:sz w:val="28"/>
          <w:szCs w:val="28"/>
          <w:lang w:val="ru-MD"/>
        </w:rPr>
        <w:t>внедренной</w:t>
      </w:r>
      <w:r w:rsidRPr="00EF43DE">
        <w:rPr>
          <w:rFonts w:asciiTheme="majorHAnsi" w:eastAsia="Times New Roman" w:hAnsiTheme="majorHAnsi" w:cstheme="majorHAnsi"/>
          <w:sz w:val="28"/>
          <w:szCs w:val="28"/>
          <w:lang w:val="ru-MD"/>
        </w:rPr>
        <w:t xml:space="preserve"> </w:t>
      </w:r>
      <w:r w:rsidR="00D40264" w:rsidRPr="00EF43DE">
        <w:rPr>
          <w:rFonts w:asciiTheme="majorHAnsi" w:eastAsia="Times New Roman" w:hAnsiTheme="majorHAnsi" w:cstheme="majorHAnsi"/>
          <w:sz w:val="28"/>
          <w:szCs w:val="28"/>
          <w:lang w:val="ru-MD"/>
        </w:rPr>
        <w:t>4</w:t>
      </w:r>
      <w:r w:rsidRPr="00EF43DE">
        <w:rPr>
          <w:rFonts w:asciiTheme="majorHAnsi" w:eastAsia="Times New Roman" w:hAnsiTheme="majorHAnsi" w:cstheme="majorHAnsi"/>
          <w:sz w:val="28"/>
          <w:szCs w:val="28"/>
          <w:lang w:val="ru-MD"/>
        </w:rPr>
        <w:t xml:space="preserve"> ПВК</w:t>
      </w:r>
      <w:r w:rsidR="00D40264" w:rsidRPr="00EF43DE">
        <w:rPr>
          <w:rStyle w:val="a7"/>
          <w:rFonts w:asciiTheme="majorHAnsi" w:hAnsiTheme="majorHAnsi" w:cstheme="majorHAnsi"/>
          <w:sz w:val="28"/>
          <w:szCs w:val="28"/>
          <w:lang w:val="ru-MD"/>
        </w:rPr>
        <w:footnoteReference w:id="225"/>
      </w:r>
      <w:r w:rsidR="00D40264" w:rsidRPr="00EF43DE">
        <w:rPr>
          <w:rFonts w:asciiTheme="majorHAnsi" w:eastAsia="Times New Roman" w:hAnsiTheme="majorHAnsi" w:cstheme="majorHAnsi"/>
          <w:sz w:val="28"/>
          <w:szCs w:val="28"/>
          <w:lang w:val="ru-MD"/>
        </w:rPr>
        <w:t xml:space="preserve"> и</w:t>
      </w:r>
      <w:r w:rsidRPr="00EF43DE">
        <w:rPr>
          <w:rFonts w:asciiTheme="majorHAnsi" w:eastAsia="Times New Roman" w:hAnsiTheme="majorHAnsi" w:cstheme="majorHAnsi"/>
          <w:sz w:val="28"/>
          <w:szCs w:val="28"/>
          <w:lang w:val="ru-MD"/>
        </w:rPr>
        <w:t xml:space="preserve"> </w:t>
      </w:r>
      <w:r w:rsidRPr="00EF43DE">
        <w:rPr>
          <w:rFonts w:asciiTheme="majorHAnsi" w:eastAsia="Times New Roman" w:hAnsiTheme="majorHAnsi" w:cstheme="majorHAnsi"/>
          <w:b/>
          <w:sz w:val="28"/>
          <w:szCs w:val="28"/>
          <w:lang w:val="ru-MD"/>
        </w:rPr>
        <w:t xml:space="preserve">частино внедренной </w:t>
      </w:r>
      <w:r w:rsidRPr="00EF43DE">
        <w:rPr>
          <w:rFonts w:asciiTheme="majorHAnsi" w:hAnsiTheme="majorHAnsi" w:cstheme="majorHAnsi"/>
          <w:sz w:val="28"/>
          <w:szCs w:val="28"/>
          <w:lang w:val="ru-MD"/>
        </w:rPr>
        <w:t xml:space="preserve"> </w:t>
      </w:r>
      <w:r w:rsidRPr="00EF43DE">
        <w:rPr>
          <w:rFonts w:asciiTheme="majorHAnsi" w:eastAsia="Times New Roman" w:hAnsiTheme="majorHAnsi" w:cstheme="majorHAnsi"/>
          <w:sz w:val="28"/>
          <w:szCs w:val="28"/>
          <w:lang w:val="ru-MD"/>
        </w:rPr>
        <w:t xml:space="preserve"> </w:t>
      </w:r>
      <w:r w:rsidR="00D40264" w:rsidRPr="00EF43DE">
        <w:rPr>
          <w:rFonts w:asciiTheme="majorHAnsi" w:hAnsiTheme="majorHAnsi" w:cstheme="majorHAnsi"/>
          <w:sz w:val="28"/>
          <w:szCs w:val="28"/>
          <w:lang w:val="ru-MD"/>
        </w:rPr>
        <w:t>9</w:t>
      </w:r>
      <w:r w:rsidRPr="00EF43DE">
        <w:rPr>
          <w:rFonts w:asciiTheme="majorHAnsi" w:hAnsiTheme="majorHAnsi" w:cstheme="majorHAnsi"/>
          <w:sz w:val="28"/>
          <w:szCs w:val="28"/>
          <w:lang w:val="ru-MD"/>
        </w:rPr>
        <w:t xml:space="preserve"> ПВК</w:t>
      </w:r>
      <w:r w:rsidR="00D40264" w:rsidRPr="00EF43DE">
        <w:rPr>
          <w:rStyle w:val="a7"/>
          <w:rFonts w:asciiTheme="majorHAnsi" w:hAnsiTheme="majorHAnsi" w:cstheme="majorHAnsi"/>
          <w:sz w:val="28"/>
          <w:szCs w:val="28"/>
          <w:lang w:val="ru-MD"/>
        </w:rPr>
        <w:footnoteReference w:id="226"/>
      </w:r>
      <w:r w:rsidRPr="00EF43DE">
        <w:rPr>
          <w:rFonts w:asciiTheme="majorHAnsi" w:eastAsia="Times New Roman" w:hAnsiTheme="majorHAnsi" w:cstheme="majorHAnsi"/>
          <w:sz w:val="28"/>
          <w:szCs w:val="28"/>
          <w:lang w:val="ru-MD"/>
        </w:rPr>
        <w:t>.</w:t>
      </w:r>
    </w:p>
    <w:p w14:paraId="1990C53B" w14:textId="6286DF50" w:rsidR="00642862" w:rsidRPr="00EF43DE" w:rsidRDefault="006D75FD" w:rsidP="00D40264">
      <w:pPr>
        <w:ind w:right="-22" w:firstLine="360"/>
        <w:contextualSpacing/>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sz w:val="28"/>
          <w:szCs w:val="28"/>
          <w:lang w:val="ru-MD"/>
        </w:rPr>
        <w:t>Другие ПВК (МП DP „Apă Canal” Анений Ной) соблюдают данную рекомендацию</w:t>
      </w:r>
      <w:r w:rsidR="00901076" w:rsidRPr="00EF43DE">
        <w:rPr>
          <w:rFonts w:asciiTheme="majorHAnsi" w:eastAsia="Times New Roman" w:hAnsiTheme="majorHAnsi" w:cstheme="majorHAnsi"/>
          <w:sz w:val="28"/>
          <w:szCs w:val="28"/>
          <w:lang w:val="ru-MD"/>
        </w:rPr>
        <w:t xml:space="preserve">. </w:t>
      </w:r>
      <w:r w:rsidR="00901076" w:rsidRPr="00EF43DE">
        <w:rPr>
          <w:rFonts w:asciiTheme="majorHAnsi" w:hAnsiTheme="majorHAnsi" w:cstheme="majorHAnsi"/>
          <w:sz w:val="28"/>
          <w:szCs w:val="28"/>
          <w:lang w:val="ru-MD"/>
        </w:rPr>
        <w:t xml:space="preserve">       </w:t>
      </w:r>
    </w:p>
    <w:p w14:paraId="65D5C7D0" w14:textId="19C79AF7" w:rsidR="00901076" w:rsidRPr="00EF43DE" w:rsidRDefault="00901076" w:rsidP="001544CB">
      <w:pPr>
        <w:spacing w:after="0"/>
        <w:ind w:right="-22" w:firstLine="360"/>
        <w:contextualSpacing/>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                                                                       </w:t>
      </w:r>
    </w:p>
    <w:p w14:paraId="555F62FC" w14:textId="286A742E" w:rsidR="00901076" w:rsidRPr="00EF43DE" w:rsidRDefault="002B57EF" w:rsidP="001544CB">
      <w:pPr>
        <w:pStyle w:val="ab"/>
        <w:numPr>
          <w:ilvl w:val="0"/>
          <w:numId w:val="8"/>
        </w:numPr>
        <w:spacing w:after="0" w:line="240" w:lineRule="auto"/>
        <w:rPr>
          <w:rFonts w:asciiTheme="majorHAnsi" w:eastAsia="Times New Roman" w:hAnsiTheme="majorHAnsi" w:cstheme="majorHAnsi"/>
          <w:b/>
          <w:bCs/>
          <w:i/>
          <w:sz w:val="28"/>
          <w:szCs w:val="28"/>
          <w:lang w:val="ru-MD"/>
        </w:rPr>
      </w:pPr>
      <w:r w:rsidRPr="00EF43DE">
        <w:rPr>
          <w:rFonts w:asciiTheme="majorHAnsi" w:eastAsia="Times New Roman" w:hAnsiTheme="majorHAnsi" w:cstheme="majorHAnsi"/>
          <w:b/>
          <w:bCs/>
          <w:i/>
          <w:sz w:val="28"/>
          <w:szCs w:val="28"/>
          <w:lang w:val="ru-MD"/>
        </w:rPr>
        <w:t>Описание установленного нарушения</w:t>
      </w:r>
    </w:p>
    <w:p w14:paraId="10164DA2" w14:textId="55354ED6" w:rsidR="00901076" w:rsidRPr="00EF43DE" w:rsidRDefault="00390A62" w:rsidP="001544CB">
      <w:pPr>
        <w:tabs>
          <w:tab w:val="left" w:pos="851"/>
        </w:tabs>
        <w:spacing w:after="0" w:line="240" w:lineRule="auto"/>
        <w:ind w:right="-22" w:firstLine="709"/>
        <w:jc w:val="both"/>
        <w:rPr>
          <w:rFonts w:asciiTheme="majorHAnsi" w:eastAsia="Times New Roman" w:hAnsiTheme="majorHAnsi" w:cstheme="majorHAnsi"/>
          <w:noProof/>
          <w:sz w:val="28"/>
          <w:szCs w:val="28"/>
          <w:lang w:val="ru-MD" w:eastAsia="ru-RU"/>
        </w:rPr>
      </w:pPr>
      <w:r w:rsidRPr="00EF43DE">
        <w:rPr>
          <w:rFonts w:asciiTheme="majorHAnsi" w:eastAsia="Times New Roman" w:hAnsiTheme="majorHAnsi" w:cstheme="majorHAnsi"/>
          <w:noProof/>
          <w:sz w:val="28"/>
          <w:szCs w:val="28"/>
          <w:lang w:val="ru-MD" w:eastAsia="ja-JP"/>
        </w:rPr>
        <w:t>Существующая нормативная база</w:t>
      </w:r>
      <w:r w:rsidRPr="00EF43DE">
        <w:rPr>
          <w:rFonts w:asciiTheme="majorHAnsi" w:eastAsia="Times New Roman" w:hAnsiTheme="majorHAnsi" w:cstheme="majorHAnsi"/>
          <w:noProof/>
          <w:sz w:val="28"/>
          <w:szCs w:val="28"/>
          <w:vertAlign w:val="superscript"/>
          <w:lang w:val="ru-MD" w:eastAsia="ru-RU"/>
        </w:rPr>
        <w:footnoteReference w:id="227"/>
      </w:r>
      <w:r w:rsidRPr="00EF43DE">
        <w:rPr>
          <w:rFonts w:asciiTheme="majorHAnsi" w:eastAsia="Times New Roman" w:hAnsiTheme="majorHAnsi" w:cstheme="majorHAnsi"/>
          <w:noProof/>
          <w:sz w:val="28"/>
          <w:szCs w:val="28"/>
          <w:lang w:val="ru-MD" w:eastAsia="ja-JP"/>
        </w:rPr>
        <w:t xml:space="preserve"> четко устанавливает, что</w:t>
      </w:r>
      <w:r w:rsidR="00901076" w:rsidRPr="00EF43DE">
        <w:rPr>
          <w:rFonts w:asciiTheme="majorHAnsi" w:eastAsia="Times New Roman" w:hAnsiTheme="majorHAnsi" w:cstheme="majorHAnsi"/>
          <w:noProof/>
          <w:sz w:val="28"/>
          <w:szCs w:val="28"/>
          <w:lang w:val="ru-MD" w:eastAsia="ru-RU"/>
        </w:rPr>
        <w:t xml:space="preserve"> </w:t>
      </w:r>
      <w:r w:rsidR="006C0524" w:rsidRPr="00EF43DE">
        <w:rPr>
          <w:rFonts w:asciiTheme="majorHAnsi" w:eastAsia="Times New Roman" w:hAnsiTheme="majorHAnsi" w:cstheme="majorHAnsi"/>
          <w:noProof/>
          <w:sz w:val="28"/>
          <w:szCs w:val="28"/>
          <w:lang w:val="ru-MD" w:eastAsia="ru-RU"/>
        </w:rPr>
        <w:t xml:space="preserve">объем воды, поставляемой потребителям (субпотребителям) и объем отведенных сточных вод определяется на основании данных, записанных измерительным оборудованием, однако ПВК не обеспечили внедрение </w:t>
      </w:r>
      <w:r w:rsidR="00670B26" w:rsidRPr="00EF43DE">
        <w:rPr>
          <w:rFonts w:asciiTheme="majorHAnsi" w:eastAsia="Times New Roman" w:hAnsiTheme="majorHAnsi" w:cstheme="majorHAnsi"/>
          <w:noProof/>
          <w:sz w:val="28"/>
          <w:szCs w:val="28"/>
          <w:lang w:val="ru-MD" w:eastAsia="ru-RU"/>
        </w:rPr>
        <w:t>указанных</w:t>
      </w:r>
      <w:r w:rsidR="006C0524" w:rsidRPr="00EF43DE">
        <w:rPr>
          <w:rFonts w:asciiTheme="majorHAnsi" w:eastAsia="Times New Roman" w:hAnsiTheme="majorHAnsi" w:cstheme="majorHAnsi"/>
          <w:noProof/>
          <w:sz w:val="28"/>
          <w:szCs w:val="28"/>
          <w:lang w:val="ru-MD" w:eastAsia="ru-RU"/>
        </w:rPr>
        <w:t xml:space="preserve"> норм</w:t>
      </w:r>
      <w:r w:rsidR="00901076" w:rsidRPr="00EF43DE">
        <w:rPr>
          <w:rFonts w:asciiTheme="majorHAnsi" w:eastAsia="Times New Roman" w:hAnsiTheme="majorHAnsi" w:cstheme="majorHAnsi"/>
          <w:noProof/>
          <w:sz w:val="28"/>
          <w:szCs w:val="28"/>
          <w:lang w:val="ru-MD" w:eastAsia="ru-RU"/>
        </w:rPr>
        <w:t>.</w:t>
      </w:r>
      <w:r w:rsidR="00901076" w:rsidRPr="00EF43DE">
        <w:rPr>
          <w:rFonts w:asciiTheme="majorHAnsi" w:eastAsia="Times New Roman" w:hAnsiTheme="majorHAnsi" w:cstheme="majorHAnsi"/>
          <w:i/>
          <w:noProof/>
          <w:sz w:val="28"/>
          <w:szCs w:val="28"/>
          <w:lang w:val="ru-MD" w:eastAsia="ru-RU"/>
        </w:rPr>
        <w:t xml:space="preserve"> </w:t>
      </w:r>
    </w:p>
    <w:p w14:paraId="42ACF7E6" w14:textId="5F5DC31E" w:rsidR="00901076" w:rsidRPr="00EF43DE" w:rsidRDefault="006C0524" w:rsidP="002062CD">
      <w:pPr>
        <w:spacing w:after="0" w:line="240" w:lineRule="auto"/>
        <w:ind w:right="-22" w:firstLine="709"/>
        <w:jc w:val="both"/>
        <w:rPr>
          <w:rFonts w:asciiTheme="majorHAnsi" w:eastAsia="Times New Roman" w:hAnsiTheme="majorHAnsi" w:cstheme="majorHAnsi"/>
          <w:sz w:val="28"/>
          <w:szCs w:val="28"/>
          <w:lang w:val="ru-MD"/>
        </w:rPr>
      </w:pPr>
      <w:r w:rsidRPr="00EF43DE">
        <w:rPr>
          <w:rFonts w:asciiTheme="majorHAnsi" w:hAnsiTheme="majorHAnsi" w:cstheme="majorHAnsi"/>
          <w:noProof/>
          <w:sz w:val="28"/>
          <w:szCs w:val="28"/>
          <w:lang w:val="ru-MD"/>
        </w:rPr>
        <w:t>Для потребителей, у которых нет водомеров, согласно решению местного совета были установлены нормы потребления воды. Установление нормы потребления зависит от удобств каждого потребителя</w:t>
      </w:r>
      <w:r w:rsidR="00901076" w:rsidRPr="00EF43DE">
        <w:rPr>
          <w:rFonts w:asciiTheme="majorHAnsi" w:hAnsiTheme="majorHAnsi" w:cstheme="majorHAnsi"/>
          <w:sz w:val="28"/>
          <w:szCs w:val="28"/>
          <w:lang w:val="ru-MD"/>
        </w:rPr>
        <w:t xml:space="preserve">. </w:t>
      </w:r>
    </w:p>
    <w:p w14:paraId="437C04BD" w14:textId="042F52C0" w:rsidR="006C0524" w:rsidRPr="00EF43DE" w:rsidRDefault="006C0524" w:rsidP="006C0524">
      <w:pPr>
        <w:spacing w:after="0" w:line="240" w:lineRule="auto"/>
        <w:ind w:right="-22" w:firstLine="709"/>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sz w:val="28"/>
          <w:szCs w:val="28"/>
          <w:lang w:val="ru-MD"/>
        </w:rPr>
        <w:t>Следует отметить, что согласно Международным стандартам аудита</w:t>
      </w:r>
      <w:r w:rsidRPr="00EF43DE">
        <w:rPr>
          <w:rFonts w:asciiTheme="majorHAnsi" w:eastAsia="Times New Roman" w:hAnsiTheme="majorHAnsi" w:cstheme="majorHAnsi"/>
          <w:sz w:val="28"/>
          <w:szCs w:val="28"/>
          <w:vertAlign w:val="superscript"/>
          <w:lang w:val="ru-MD"/>
        </w:rPr>
        <w:footnoteReference w:id="228"/>
      </w:r>
      <w:r w:rsidRPr="00EF43DE">
        <w:rPr>
          <w:rFonts w:asciiTheme="majorHAnsi" w:eastAsia="Times New Roman" w:hAnsiTheme="majorHAnsi" w:cstheme="majorHAnsi"/>
          <w:sz w:val="28"/>
          <w:szCs w:val="28"/>
          <w:lang w:val="ru-MD"/>
        </w:rPr>
        <w:t xml:space="preserve">, мошенническая финансовая отчетность предполагает преднамеренное искажение доходов, часто в результате переоценки доходов путем регистрации фиктивных доходов.  </w:t>
      </w:r>
    </w:p>
    <w:p w14:paraId="2DC374DB" w14:textId="7D43E046" w:rsidR="006C0524" w:rsidRPr="00EF43DE" w:rsidRDefault="006C0524" w:rsidP="006C0524">
      <w:pPr>
        <w:spacing w:after="0" w:line="240" w:lineRule="auto"/>
        <w:ind w:right="-22" w:firstLine="709"/>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sz w:val="28"/>
          <w:szCs w:val="28"/>
          <w:lang w:val="ru-MD"/>
        </w:rPr>
        <w:t xml:space="preserve"> Расчет объема воды и канализации для бытовых потребителей в многоквартирных жилых домах осуществляется в мун. Кишинэу неравномерно, на основании нерегламентированных указаний и в отсутствие четких положений.</w:t>
      </w:r>
    </w:p>
    <w:p w14:paraId="0912B89D" w14:textId="06D829D1" w:rsidR="00901076" w:rsidRPr="00EF43DE" w:rsidRDefault="006C0524" w:rsidP="002062CD">
      <w:pPr>
        <w:spacing w:after="0" w:line="240" w:lineRule="auto"/>
        <w:ind w:right="-22" w:firstLine="709"/>
        <w:contextualSpacing/>
        <w:jc w:val="both"/>
        <w:rPr>
          <w:rFonts w:asciiTheme="majorHAnsi" w:eastAsia="Times New Roman" w:hAnsiTheme="majorHAnsi" w:cstheme="majorHAnsi"/>
          <w:sz w:val="28"/>
          <w:szCs w:val="28"/>
          <w:lang w:val="ru-MD" w:eastAsia="ru-RU"/>
        </w:rPr>
      </w:pPr>
      <w:r w:rsidRPr="00EF43DE">
        <w:rPr>
          <w:rFonts w:asciiTheme="majorHAnsi" w:eastAsia="Times New Roman" w:hAnsiTheme="majorHAnsi" w:cstheme="majorHAnsi"/>
          <w:sz w:val="28"/>
          <w:szCs w:val="28"/>
          <w:lang w:val="ru-MD" w:eastAsia="ru-RU"/>
        </w:rPr>
        <w:t>Согласно ст</w:t>
      </w:r>
      <w:r w:rsidR="00901076" w:rsidRPr="00EF43DE">
        <w:rPr>
          <w:rFonts w:asciiTheme="majorHAnsi" w:eastAsia="Times New Roman" w:hAnsiTheme="majorHAnsi" w:cstheme="majorHAnsi"/>
          <w:sz w:val="28"/>
          <w:szCs w:val="28"/>
          <w:lang w:val="ru-MD" w:eastAsia="ru-RU"/>
        </w:rPr>
        <w:t xml:space="preserve">.26 (5) </w:t>
      </w:r>
      <w:r w:rsidRPr="00EF43DE">
        <w:rPr>
          <w:rFonts w:asciiTheme="majorHAnsi" w:eastAsia="Times New Roman" w:hAnsiTheme="majorHAnsi" w:cstheme="majorHAnsi"/>
          <w:sz w:val="28"/>
          <w:szCs w:val="28"/>
          <w:lang w:val="ru-MD" w:eastAsia="ru-RU"/>
        </w:rPr>
        <w:t>Закона №</w:t>
      </w:r>
      <w:r w:rsidR="00901076" w:rsidRPr="00EF43DE">
        <w:rPr>
          <w:rFonts w:asciiTheme="majorHAnsi" w:eastAsia="Times New Roman" w:hAnsiTheme="majorHAnsi" w:cstheme="majorHAnsi"/>
          <w:sz w:val="28"/>
          <w:szCs w:val="28"/>
          <w:lang w:val="ru-MD" w:eastAsia="ru-RU"/>
        </w:rPr>
        <w:t xml:space="preserve">303 </w:t>
      </w:r>
      <w:r w:rsidRPr="00EF43DE">
        <w:rPr>
          <w:rFonts w:asciiTheme="majorHAnsi" w:eastAsia="Times New Roman" w:hAnsiTheme="majorHAnsi" w:cstheme="majorHAnsi"/>
          <w:sz w:val="28"/>
          <w:szCs w:val="28"/>
          <w:lang w:val="ru-MD" w:eastAsia="ru-RU"/>
        </w:rPr>
        <w:t>от</w:t>
      </w:r>
      <w:r w:rsidR="00901076" w:rsidRPr="00EF43DE">
        <w:rPr>
          <w:rFonts w:asciiTheme="majorHAnsi" w:eastAsia="Times New Roman" w:hAnsiTheme="majorHAnsi" w:cstheme="majorHAnsi"/>
          <w:sz w:val="28"/>
          <w:szCs w:val="28"/>
          <w:lang w:val="ru-MD" w:eastAsia="ru-RU"/>
        </w:rPr>
        <w:t xml:space="preserve"> 12.12.2013, </w:t>
      </w:r>
      <w:r w:rsidRPr="00EF43DE">
        <w:rPr>
          <w:rFonts w:asciiTheme="majorHAnsi" w:eastAsia="Times New Roman" w:hAnsiTheme="majorHAnsi" w:cstheme="majorHAnsi"/>
          <w:sz w:val="28"/>
          <w:szCs w:val="28"/>
          <w:lang w:val="ru-MD" w:eastAsia="ru-RU"/>
        </w:rPr>
        <w:t>конкретный тип водомера, подлежащего установке, подбирается оператором согласно утвержденным моделям, включенным в Государственный реестр средств измерений Республики Молдова, с указанием их параметров и технических характеристик в технических условиях, предусмотренных договором, заключенным между потребителем и оператором</w:t>
      </w:r>
      <w:r w:rsidR="00901076" w:rsidRPr="00EF43DE">
        <w:rPr>
          <w:rFonts w:asciiTheme="majorHAnsi" w:eastAsia="Times New Roman" w:hAnsiTheme="majorHAnsi" w:cstheme="majorHAnsi"/>
          <w:sz w:val="28"/>
          <w:szCs w:val="28"/>
          <w:lang w:val="ru-MD" w:eastAsia="ru-RU"/>
        </w:rPr>
        <w:t>.</w:t>
      </w:r>
    </w:p>
    <w:p w14:paraId="2E411F40" w14:textId="77777777" w:rsidR="00901076" w:rsidRPr="00EF43DE" w:rsidRDefault="00901076" w:rsidP="00901076">
      <w:pPr>
        <w:spacing w:after="0" w:line="240" w:lineRule="auto"/>
        <w:jc w:val="both"/>
        <w:rPr>
          <w:rFonts w:asciiTheme="majorHAnsi" w:eastAsia="Times New Roman" w:hAnsiTheme="majorHAnsi" w:cstheme="majorHAnsi"/>
          <w:bCs/>
          <w:sz w:val="28"/>
          <w:szCs w:val="28"/>
          <w:lang w:val="ru-MD"/>
        </w:rPr>
      </w:pPr>
    </w:p>
    <w:tbl>
      <w:tblPr>
        <w:tblStyle w:val="TableGrid32"/>
        <w:tblW w:w="9776" w:type="dxa"/>
        <w:tblLook w:val="04A0" w:firstRow="1" w:lastRow="0" w:firstColumn="1" w:lastColumn="0" w:noHBand="0" w:noVBand="1"/>
      </w:tblPr>
      <w:tblGrid>
        <w:gridCol w:w="2678"/>
        <w:gridCol w:w="7098"/>
      </w:tblGrid>
      <w:tr w:rsidR="00901076" w:rsidRPr="00EF43DE" w14:paraId="2A8F32A1" w14:textId="77777777" w:rsidTr="00346CEA">
        <w:trPr>
          <w:trHeight w:val="356"/>
        </w:trPr>
        <w:tc>
          <w:tcPr>
            <w:tcW w:w="2405" w:type="dxa"/>
          </w:tcPr>
          <w:p w14:paraId="1358A748" w14:textId="4FAF2026" w:rsidR="00901076" w:rsidRPr="00EF43DE" w:rsidRDefault="002F5616" w:rsidP="002A1491">
            <w:pPr>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Рекомендация предыдущего аудита</w:t>
            </w:r>
          </w:p>
        </w:tc>
        <w:tc>
          <w:tcPr>
            <w:tcW w:w="7371" w:type="dxa"/>
          </w:tcPr>
          <w:p w14:paraId="4B161E24" w14:textId="0CF8FB11" w:rsidR="00901076" w:rsidRPr="00EF43DE" w:rsidRDefault="002F5616" w:rsidP="002A1491">
            <w:pPr>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Принятые меры</w:t>
            </w:r>
          </w:p>
        </w:tc>
      </w:tr>
      <w:tr w:rsidR="00901076" w:rsidRPr="00190F22" w14:paraId="2E528939" w14:textId="77777777" w:rsidTr="00346CEA">
        <w:tc>
          <w:tcPr>
            <w:tcW w:w="2405" w:type="dxa"/>
          </w:tcPr>
          <w:p w14:paraId="52962560" w14:textId="3DD8D443" w:rsidR="00901076" w:rsidRPr="00EF43DE" w:rsidRDefault="00993417" w:rsidP="00DE170E">
            <w:pPr>
              <w:pStyle w:val="ab"/>
              <w:numPr>
                <w:ilvl w:val="0"/>
                <w:numId w:val="3"/>
              </w:numPr>
              <w:tabs>
                <w:tab w:val="left" w:pos="0"/>
                <w:tab w:val="left" w:pos="360"/>
                <w:tab w:val="left" w:pos="993"/>
              </w:tabs>
              <w:ind w:left="34" w:firstLine="142"/>
              <w:jc w:val="both"/>
              <w:rPr>
                <w:rFonts w:asciiTheme="majorHAnsi" w:eastAsia="Times New Roman" w:hAnsiTheme="majorHAnsi" w:cstheme="majorHAnsi"/>
                <w:bCs/>
                <w:i/>
                <w:noProof/>
                <w:sz w:val="28"/>
                <w:szCs w:val="28"/>
                <w:lang w:val="ru-MD" w:eastAsia="ru-RU"/>
              </w:rPr>
            </w:pPr>
            <w:r w:rsidRPr="00EF43DE">
              <w:rPr>
                <w:rFonts w:asciiTheme="majorHAnsi" w:hAnsiTheme="majorHAnsi" w:cstheme="majorHAnsi"/>
                <w:i/>
                <w:noProof/>
                <w:color w:val="000000" w:themeColor="text1"/>
                <w:sz w:val="28"/>
                <w:szCs w:val="28"/>
                <w:lang w:val="ru-MD"/>
              </w:rPr>
              <w:t>Обеспечить водомерами всех потребителей и своевременное представление ими данных об объеме оказанных услуг</w:t>
            </w:r>
            <w:r w:rsidR="00901076" w:rsidRPr="00EF43DE">
              <w:rPr>
                <w:rFonts w:asciiTheme="majorHAnsi" w:eastAsia="Times New Roman" w:hAnsiTheme="majorHAnsi" w:cstheme="majorHAnsi"/>
                <w:i/>
                <w:noProof/>
                <w:sz w:val="28"/>
                <w:szCs w:val="28"/>
                <w:lang w:val="ru-MD" w:eastAsia="ru-RU"/>
              </w:rPr>
              <w:t>;</w:t>
            </w:r>
          </w:p>
          <w:p w14:paraId="6524BA60" w14:textId="77777777" w:rsidR="00901076" w:rsidRPr="00EF43DE" w:rsidRDefault="00901076" w:rsidP="002A1491">
            <w:pPr>
              <w:tabs>
                <w:tab w:val="left" w:pos="0"/>
                <w:tab w:val="left" w:pos="709"/>
              </w:tabs>
              <w:contextualSpacing/>
              <w:jc w:val="both"/>
              <w:rPr>
                <w:rFonts w:asciiTheme="majorHAnsi" w:eastAsia="Times New Roman" w:hAnsiTheme="majorHAnsi" w:cstheme="majorHAnsi"/>
                <w:b/>
                <w:bCs/>
                <w:color w:val="FF0000"/>
                <w:sz w:val="28"/>
                <w:szCs w:val="28"/>
                <w:lang w:val="ru-MD"/>
              </w:rPr>
            </w:pPr>
          </w:p>
        </w:tc>
        <w:tc>
          <w:tcPr>
            <w:tcW w:w="7371" w:type="dxa"/>
          </w:tcPr>
          <w:p w14:paraId="4D0EE14C" w14:textId="389D9CF3" w:rsidR="00901076" w:rsidRPr="00EF43DE" w:rsidRDefault="00495ACD" w:rsidP="009E5BA6">
            <w:pPr>
              <w:ind w:right="28"/>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Cs/>
                <w:sz w:val="28"/>
                <w:szCs w:val="28"/>
                <w:lang w:val="ru-MD"/>
              </w:rPr>
              <w:t xml:space="preserve">Хотя </w:t>
            </w:r>
            <w:r w:rsidRPr="00EF43DE">
              <w:rPr>
                <w:rFonts w:asciiTheme="majorHAnsi" w:eastAsia="Times New Roman" w:hAnsiTheme="majorHAnsi" w:cstheme="majorHAnsi"/>
                <w:noProof/>
                <w:sz w:val="28"/>
                <w:szCs w:val="28"/>
                <w:lang w:val="ru-MD" w:eastAsia="ja-JP"/>
              </w:rPr>
              <w:t>нормативная база четко устанавливает, что</w:t>
            </w:r>
            <w:r w:rsidRPr="00EF43DE">
              <w:rPr>
                <w:rFonts w:asciiTheme="majorHAnsi" w:eastAsia="Times New Roman" w:hAnsiTheme="majorHAnsi" w:cstheme="majorHAnsi"/>
                <w:noProof/>
                <w:sz w:val="28"/>
                <w:szCs w:val="28"/>
                <w:lang w:val="ru-MD" w:eastAsia="ru-RU"/>
              </w:rPr>
              <w:t xml:space="preserve"> объем поставляемой воды потребителям (субпотребителям) и объем отведенных сточных вод определяется на основании данных, зарегистрированных измерительным оборудованием, однако ПВК не обеспечили соблюдение соответствующих норм</w:t>
            </w:r>
            <w:r w:rsidR="00901076" w:rsidRPr="00EF43DE">
              <w:rPr>
                <w:rFonts w:asciiTheme="majorHAnsi" w:eastAsia="Times New Roman" w:hAnsiTheme="majorHAnsi" w:cstheme="majorHAnsi"/>
                <w:noProof/>
                <w:sz w:val="28"/>
                <w:szCs w:val="28"/>
                <w:lang w:val="ru-MD" w:eastAsia="ru-RU"/>
              </w:rPr>
              <w:t xml:space="preserve">. </w:t>
            </w:r>
          </w:p>
          <w:p w14:paraId="4EE5F414" w14:textId="2DA5877E" w:rsidR="00901076" w:rsidRPr="00EF43DE" w:rsidRDefault="00495ACD" w:rsidP="009E5BA6">
            <w:pPr>
              <w:ind w:right="28"/>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Cs/>
                <w:sz w:val="28"/>
                <w:szCs w:val="28"/>
                <w:lang w:val="ru-MD"/>
              </w:rPr>
              <w:t xml:space="preserve">Только </w:t>
            </w:r>
            <w:r w:rsidR="00901076" w:rsidRPr="00EF43DE">
              <w:rPr>
                <w:rFonts w:asciiTheme="majorHAnsi" w:eastAsia="Times New Roman" w:hAnsiTheme="majorHAnsi" w:cstheme="majorHAnsi"/>
                <w:bCs/>
                <w:sz w:val="28"/>
                <w:szCs w:val="28"/>
                <w:lang w:val="ru-MD"/>
              </w:rPr>
              <w:t xml:space="preserve">2 </w:t>
            </w:r>
            <w:r w:rsidRPr="00EF43DE">
              <w:rPr>
                <w:rFonts w:asciiTheme="majorHAnsi" w:eastAsia="Times New Roman" w:hAnsiTheme="majorHAnsi" w:cstheme="majorHAnsi"/>
                <w:bCs/>
                <w:sz w:val="28"/>
                <w:szCs w:val="28"/>
                <w:lang w:val="ru-MD"/>
              </w:rPr>
              <w:t>ПВК</w:t>
            </w:r>
            <w:r w:rsidR="00901076" w:rsidRPr="00EF43DE">
              <w:rPr>
                <w:rStyle w:val="a7"/>
                <w:rFonts w:asciiTheme="majorHAnsi" w:eastAsia="Times New Roman" w:hAnsiTheme="majorHAnsi" w:cstheme="majorHAnsi"/>
                <w:bCs/>
                <w:sz w:val="28"/>
                <w:szCs w:val="28"/>
                <w:lang w:val="ru-MD"/>
              </w:rPr>
              <w:footnoteReference w:id="229"/>
            </w:r>
            <w:r w:rsidR="00901076" w:rsidRPr="00EF43DE">
              <w:rPr>
                <w:rFonts w:asciiTheme="majorHAnsi" w:eastAsia="Times New Roman" w:hAnsiTheme="majorHAnsi" w:cstheme="majorHAnsi"/>
                <w:bCs/>
                <w:sz w:val="28"/>
                <w:szCs w:val="28"/>
                <w:lang w:val="ru-MD"/>
              </w:rPr>
              <w:t xml:space="preserve"> </w:t>
            </w:r>
            <w:r w:rsidRPr="00EF43DE">
              <w:rPr>
                <w:rFonts w:asciiTheme="majorHAnsi" w:eastAsia="Times New Roman" w:hAnsiTheme="majorHAnsi" w:cstheme="majorHAnsi"/>
                <w:bCs/>
                <w:sz w:val="28"/>
                <w:szCs w:val="28"/>
                <w:lang w:val="ru-MD"/>
              </w:rPr>
              <w:t>обеспечили оборудование счетчиками всех потребителей</w:t>
            </w:r>
            <w:r w:rsidR="00901076" w:rsidRPr="00EF43DE">
              <w:rPr>
                <w:rFonts w:asciiTheme="majorHAnsi" w:eastAsia="Times New Roman" w:hAnsiTheme="majorHAnsi" w:cstheme="majorHAnsi"/>
                <w:bCs/>
                <w:sz w:val="28"/>
                <w:szCs w:val="28"/>
                <w:lang w:val="ru-MD"/>
              </w:rPr>
              <w:t>.</w:t>
            </w:r>
          </w:p>
          <w:p w14:paraId="032F7A9C" w14:textId="2AE7BE94" w:rsidR="00F65356" w:rsidRPr="00EF43DE" w:rsidRDefault="00495ACD" w:rsidP="00F65356">
            <w:pPr>
              <w:ind w:right="28"/>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Cs/>
                <w:sz w:val="28"/>
                <w:szCs w:val="28"/>
                <w:lang w:val="ru-MD"/>
              </w:rPr>
              <w:t>На</w:t>
            </w:r>
            <w:r w:rsidR="00901076" w:rsidRPr="00EF43DE">
              <w:rPr>
                <w:rFonts w:asciiTheme="majorHAnsi" w:eastAsia="Times New Roman" w:hAnsiTheme="majorHAnsi" w:cstheme="majorHAnsi"/>
                <w:bCs/>
                <w:sz w:val="28"/>
                <w:szCs w:val="28"/>
                <w:lang w:val="ru-MD"/>
              </w:rPr>
              <w:t xml:space="preserve"> </w:t>
            </w:r>
            <w:r w:rsidR="006A48F7">
              <w:rPr>
                <w:rFonts w:asciiTheme="majorHAnsi" w:eastAsia="Times New Roman" w:hAnsiTheme="majorHAnsi" w:cstheme="majorHAnsi"/>
                <w:bCs/>
                <w:sz w:val="28"/>
                <w:szCs w:val="28"/>
                <w:lang w:val="ro-RO"/>
              </w:rPr>
              <w:t xml:space="preserve">8 </w:t>
            </w:r>
            <w:r w:rsidR="00F65356" w:rsidRPr="00EF43DE">
              <w:rPr>
                <w:rFonts w:asciiTheme="majorHAnsi" w:eastAsia="Times New Roman" w:hAnsiTheme="majorHAnsi" w:cstheme="majorHAnsi"/>
                <w:bCs/>
                <w:sz w:val="28"/>
                <w:szCs w:val="28"/>
                <w:lang w:val="ru-MD"/>
              </w:rPr>
              <w:t>ПВК</w:t>
            </w:r>
            <w:r w:rsidR="00F65356" w:rsidRPr="00EF43DE">
              <w:rPr>
                <w:rStyle w:val="a7"/>
                <w:rFonts w:asciiTheme="majorHAnsi" w:eastAsia="Times New Roman" w:hAnsiTheme="majorHAnsi" w:cstheme="majorHAnsi"/>
                <w:bCs/>
                <w:sz w:val="28"/>
                <w:szCs w:val="28"/>
                <w:lang w:val="ru-MD"/>
              </w:rPr>
              <w:footnoteReference w:id="230"/>
            </w:r>
            <w:r w:rsidR="00F65356" w:rsidRPr="00EF43DE">
              <w:rPr>
                <w:rFonts w:asciiTheme="majorHAnsi" w:eastAsia="Times New Roman" w:hAnsiTheme="majorHAnsi" w:cstheme="majorHAnsi"/>
                <w:bCs/>
                <w:sz w:val="28"/>
                <w:szCs w:val="28"/>
                <w:lang w:val="ru-MD"/>
              </w:rPr>
              <w:t xml:space="preserve"> степень оборудования потребителей счетчиками наметила незначительный рост по сравнению с 2016 годом и составляет 95-99%.</w:t>
            </w:r>
          </w:p>
          <w:p w14:paraId="0B578B9C" w14:textId="06B4AC3F" w:rsidR="00F65356" w:rsidRPr="00EF43DE" w:rsidRDefault="00F65356" w:rsidP="00F65356">
            <w:pPr>
              <w:ind w:right="28"/>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Cs/>
                <w:sz w:val="28"/>
                <w:szCs w:val="28"/>
                <w:lang w:val="ru-MD"/>
              </w:rPr>
              <w:t>На 4 ПВК</w:t>
            </w:r>
            <w:r w:rsidRPr="00EF43DE">
              <w:rPr>
                <w:rStyle w:val="a7"/>
                <w:rFonts w:asciiTheme="majorHAnsi" w:eastAsia="Times New Roman" w:hAnsiTheme="majorHAnsi" w:cstheme="majorHAnsi"/>
                <w:bCs/>
                <w:sz w:val="28"/>
                <w:szCs w:val="28"/>
                <w:lang w:val="ru-MD"/>
              </w:rPr>
              <w:footnoteReference w:id="231"/>
            </w:r>
            <w:r w:rsidRPr="00EF43DE">
              <w:rPr>
                <w:rFonts w:asciiTheme="majorHAnsi" w:eastAsia="Times New Roman" w:hAnsiTheme="majorHAnsi" w:cstheme="majorHAnsi"/>
                <w:bCs/>
                <w:sz w:val="28"/>
                <w:szCs w:val="28"/>
                <w:lang w:val="ru-MD"/>
              </w:rPr>
              <w:t xml:space="preserve">  степень оборудования потребителей счетчиками составляет менее 95% от общего числа потребителей. </w:t>
            </w:r>
          </w:p>
          <w:p w14:paraId="44C7569C" w14:textId="0F666DF1" w:rsidR="00901076" w:rsidRPr="00EF43DE" w:rsidRDefault="00F65356" w:rsidP="00F65356">
            <w:pPr>
              <w:ind w:right="28"/>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Cs/>
                <w:sz w:val="28"/>
                <w:szCs w:val="28"/>
                <w:lang w:val="ru-MD"/>
              </w:rPr>
              <w:t>До момента проведения миссии follow-up существующая нормативная база не обеспечивает исчерпывающее регламентированиет порядка распределения по квартирам объема воды, зарегистрированного на общем счетчике, установленном на водопроводном вводе многоквартирного жилого дома, который, согласно ст.29 (2) Закона №303/2013, должен распределяться администратором жилого дома на основании Положения, утвержденного Правительством. Также и Положение, утвержденное</w:t>
            </w:r>
            <w:r w:rsidR="006A48F7">
              <w:rPr>
                <w:rFonts w:asciiTheme="majorHAnsi" w:eastAsia="Times New Roman" w:hAnsiTheme="majorHAnsi" w:cstheme="majorHAnsi"/>
                <w:bCs/>
                <w:sz w:val="28"/>
                <w:szCs w:val="28"/>
                <w:lang w:val="ro-RO"/>
              </w:rPr>
              <w:t xml:space="preserve"> </w:t>
            </w:r>
            <w:r w:rsidRPr="00EF43DE">
              <w:rPr>
                <w:rFonts w:asciiTheme="majorHAnsi" w:eastAsia="Times New Roman" w:hAnsiTheme="majorHAnsi" w:cstheme="majorHAnsi"/>
                <w:bCs/>
                <w:sz w:val="28"/>
                <w:szCs w:val="28"/>
                <w:lang w:val="ru-MD"/>
              </w:rPr>
              <w:t>ПП №191/2002 не содержит каких-либо предписаний в этом отношении</w:t>
            </w:r>
            <w:r w:rsidR="00901076" w:rsidRPr="00EF43DE">
              <w:rPr>
                <w:rFonts w:asciiTheme="majorHAnsi" w:eastAsia="Times New Roman" w:hAnsiTheme="majorHAnsi" w:cstheme="majorHAnsi"/>
                <w:bCs/>
                <w:sz w:val="28"/>
                <w:szCs w:val="28"/>
                <w:lang w:val="ru-MD"/>
              </w:rPr>
              <w:t>.</w:t>
            </w:r>
          </w:p>
        </w:tc>
      </w:tr>
      <w:tr w:rsidR="00901076" w:rsidRPr="00190F22" w14:paraId="1FA12059" w14:textId="77777777" w:rsidTr="00346CEA">
        <w:tc>
          <w:tcPr>
            <w:tcW w:w="9776" w:type="dxa"/>
            <w:gridSpan w:val="2"/>
          </w:tcPr>
          <w:p w14:paraId="2F670E6C" w14:textId="4E0AB9CF" w:rsidR="00901076" w:rsidRPr="00EF43DE" w:rsidRDefault="002B57EF" w:rsidP="00FB3B30">
            <w:pPr>
              <w:jc w:val="both"/>
              <w:rPr>
                <w:rFonts w:asciiTheme="majorHAnsi" w:eastAsia="Times New Roman" w:hAnsiTheme="majorHAnsi" w:cstheme="majorHAnsi"/>
                <w:b/>
                <w:bCs/>
                <w:sz w:val="28"/>
                <w:szCs w:val="28"/>
                <w:lang w:val="ru-MD"/>
              </w:rPr>
            </w:pPr>
            <w:r w:rsidRPr="00EF43DE">
              <w:rPr>
                <w:rFonts w:asciiTheme="majorHAnsi" w:eastAsia="Times New Roman" w:hAnsiTheme="majorHAnsi" w:cstheme="majorHAnsi"/>
                <w:b/>
                <w:bCs/>
                <w:sz w:val="28"/>
                <w:szCs w:val="28"/>
                <w:lang w:val="ru-MD"/>
              </w:rPr>
              <w:t>Воздействие принятых мер</w:t>
            </w:r>
            <w:r w:rsidR="00901076" w:rsidRPr="00EF43DE">
              <w:rPr>
                <w:rFonts w:asciiTheme="majorHAnsi" w:eastAsia="Times New Roman" w:hAnsiTheme="majorHAnsi" w:cstheme="majorHAnsi"/>
                <w:b/>
                <w:bCs/>
                <w:sz w:val="28"/>
                <w:szCs w:val="28"/>
                <w:lang w:val="ru-MD"/>
              </w:rPr>
              <w:t>:</w:t>
            </w:r>
            <w:r w:rsidR="00901076" w:rsidRPr="00EF43DE">
              <w:rPr>
                <w:rFonts w:asciiTheme="majorHAnsi" w:eastAsia="Times New Roman" w:hAnsiTheme="majorHAnsi" w:cstheme="majorHAnsi"/>
                <w:bCs/>
                <w:sz w:val="28"/>
                <w:szCs w:val="28"/>
                <w:lang w:val="ru-MD"/>
              </w:rPr>
              <w:t xml:space="preserve"> </w:t>
            </w:r>
            <w:r w:rsidR="00FB3B30" w:rsidRPr="00EF43DE">
              <w:rPr>
                <w:rFonts w:asciiTheme="majorHAnsi" w:eastAsia="Times New Roman" w:hAnsiTheme="majorHAnsi" w:cstheme="majorHAnsi"/>
                <w:bCs/>
                <w:sz w:val="28"/>
                <w:szCs w:val="28"/>
                <w:lang w:val="ru-MD"/>
              </w:rPr>
              <w:t xml:space="preserve">Тот факт, что не у всех потребителей есть водомеры, создает предпосылки для потребления воды в большем объеме, чем фактурируется, в том числе из-за занижения фактического количества жильцов. Расчет объема воды и канализации для бытовых потребителей в многоквартирных жилых домах осуществляется неравномерно, на основе нерегламентированных показателей и в отсутствие четких положений. </w:t>
            </w:r>
          </w:p>
        </w:tc>
      </w:tr>
    </w:tbl>
    <w:p w14:paraId="0362CB61" w14:textId="77777777" w:rsidR="00901076" w:rsidRPr="00EF43DE" w:rsidRDefault="00901076" w:rsidP="00901076">
      <w:pPr>
        <w:spacing w:after="0" w:line="240" w:lineRule="auto"/>
        <w:jc w:val="both"/>
        <w:rPr>
          <w:rFonts w:asciiTheme="majorHAnsi" w:eastAsia="Times New Roman" w:hAnsiTheme="majorHAnsi" w:cstheme="majorHAnsi"/>
          <w:b/>
          <w:i/>
          <w:sz w:val="28"/>
          <w:szCs w:val="28"/>
          <w:lang w:val="ru-MD"/>
        </w:rPr>
      </w:pPr>
    </w:p>
    <w:p w14:paraId="002101F0" w14:textId="7B435CEB" w:rsidR="00901076" w:rsidRPr="00EF43DE" w:rsidRDefault="002B57EF" w:rsidP="006E448A">
      <w:pPr>
        <w:tabs>
          <w:tab w:val="right" w:pos="9759"/>
        </w:tabs>
        <w:spacing w:after="0" w:line="240" w:lineRule="auto"/>
        <w:jc w:val="both"/>
        <w:rPr>
          <w:rFonts w:asciiTheme="majorHAnsi" w:eastAsia="Times New Roman" w:hAnsiTheme="majorHAnsi" w:cstheme="majorHAnsi"/>
          <w:b/>
          <w:i/>
          <w:sz w:val="28"/>
          <w:szCs w:val="28"/>
          <w:lang w:val="ru-MD"/>
        </w:rPr>
      </w:pPr>
      <w:r w:rsidRPr="00EF43DE">
        <w:rPr>
          <w:rFonts w:asciiTheme="majorHAnsi" w:eastAsia="Times New Roman" w:hAnsiTheme="majorHAnsi" w:cstheme="majorHAnsi"/>
          <w:b/>
          <w:i/>
          <w:sz w:val="28"/>
          <w:szCs w:val="28"/>
          <w:lang w:val="ru-MD"/>
        </w:rPr>
        <w:t>Степень внедрения рекомендации</w:t>
      </w:r>
      <w:r w:rsidR="00976A2F" w:rsidRPr="00EF43DE">
        <w:rPr>
          <w:rFonts w:asciiTheme="majorHAnsi" w:eastAsia="Times New Roman" w:hAnsiTheme="majorHAnsi" w:cstheme="majorHAnsi"/>
          <w:b/>
          <w:i/>
          <w:sz w:val="28"/>
          <w:szCs w:val="28"/>
          <w:lang w:val="ru-MD"/>
        </w:rPr>
        <w:tab/>
      </w:r>
    </w:p>
    <w:p w14:paraId="6AED9F7B" w14:textId="4D16E764" w:rsidR="00901076" w:rsidRPr="00EF43DE" w:rsidRDefault="00670B26" w:rsidP="002062CD">
      <w:pPr>
        <w:ind w:right="-22"/>
        <w:contextualSpacing/>
        <w:jc w:val="both"/>
        <w:rPr>
          <w:rFonts w:asciiTheme="majorHAnsi" w:hAnsiTheme="majorHAnsi" w:cstheme="majorHAnsi"/>
          <w:sz w:val="28"/>
          <w:szCs w:val="28"/>
          <w:lang w:val="ru-MD"/>
        </w:rPr>
      </w:pPr>
      <w:r w:rsidRPr="00EF43DE">
        <w:rPr>
          <w:rFonts w:asciiTheme="majorHAnsi" w:hAnsiTheme="majorHAnsi" w:cstheme="majorHAnsi"/>
          <w:b/>
          <w:sz w:val="28"/>
          <w:szCs w:val="28"/>
          <w:lang w:val="ru-MD"/>
        </w:rPr>
        <w:t>АО</w:t>
      </w:r>
      <w:r w:rsidR="00901076" w:rsidRPr="00EF43DE">
        <w:rPr>
          <w:rFonts w:asciiTheme="majorHAnsi" w:hAnsiTheme="majorHAnsi" w:cstheme="majorHAnsi"/>
          <w:b/>
          <w:sz w:val="28"/>
          <w:szCs w:val="28"/>
          <w:lang w:val="ru-MD"/>
        </w:rPr>
        <w:t xml:space="preserve"> AC </w:t>
      </w:r>
      <w:r w:rsidRPr="00EF43DE">
        <w:rPr>
          <w:rFonts w:asciiTheme="majorHAnsi" w:hAnsiTheme="majorHAnsi" w:cstheme="majorHAnsi"/>
          <w:b/>
          <w:sz w:val="28"/>
          <w:szCs w:val="28"/>
          <w:lang w:val="ru-MD"/>
        </w:rPr>
        <w:t>Кишинэу</w:t>
      </w:r>
      <w:r w:rsidR="00901076" w:rsidRPr="00EF43DE">
        <w:rPr>
          <w:rFonts w:asciiTheme="majorHAnsi" w:hAnsiTheme="majorHAnsi" w:cstheme="majorHAnsi"/>
          <w:sz w:val="28"/>
          <w:szCs w:val="28"/>
          <w:lang w:val="ru-MD"/>
        </w:rPr>
        <w:t xml:space="preserve"> </w:t>
      </w:r>
      <w:r w:rsidRPr="00EF43DE">
        <w:rPr>
          <w:rFonts w:asciiTheme="majorHAnsi" w:hAnsiTheme="majorHAnsi" w:cstheme="majorHAnsi"/>
          <w:sz w:val="28"/>
          <w:szCs w:val="28"/>
          <w:lang w:val="ru-MD"/>
        </w:rPr>
        <w:t>не владеет достоверной информацией о количестве потребителей</w:t>
      </w:r>
      <w:r w:rsidR="00491ED6" w:rsidRPr="00EF43DE">
        <w:rPr>
          <w:rFonts w:asciiTheme="majorHAnsi" w:hAnsiTheme="majorHAnsi" w:cstheme="majorHAnsi"/>
          <w:sz w:val="28"/>
          <w:szCs w:val="28"/>
          <w:lang w:val="ru-MD"/>
        </w:rPr>
        <w:t>,</w:t>
      </w:r>
      <w:r w:rsidRPr="00EF43DE">
        <w:rPr>
          <w:rFonts w:asciiTheme="majorHAnsi" w:hAnsiTheme="majorHAnsi" w:cstheme="majorHAnsi"/>
          <w:sz w:val="28"/>
          <w:szCs w:val="28"/>
          <w:lang w:val="ru-MD"/>
        </w:rPr>
        <w:t xml:space="preserve"> </w:t>
      </w:r>
      <w:r w:rsidR="00491ED6" w:rsidRPr="00EF43DE">
        <w:rPr>
          <w:rFonts w:asciiTheme="majorHAnsi" w:hAnsiTheme="majorHAnsi" w:cstheme="majorHAnsi"/>
          <w:sz w:val="28"/>
          <w:szCs w:val="28"/>
          <w:lang w:val="ru-MD"/>
        </w:rPr>
        <w:t xml:space="preserve">не обеспеченных водомерами, как </w:t>
      </w:r>
      <w:r w:rsidRPr="00EF43DE">
        <w:rPr>
          <w:rFonts w:asciiTheme="majorHAnsi" w:hAnsiTheme="majorHAnsi" w:cstheme="majorHAnsi"/>
          <w:sz w:val="28"/>
          <w:szCs w:val="28"/>
          <w:lang w:val="ru-MD"/>
        </w:rPr>
        <w:t xml:space="preserve">и </w:t>
      </w:r>
      <w:r w:rsidR="00491ED6" w:rsidRPr="00EF43DE">
        <w:rPr>
          <w:rFonts w:asciiTheme="majorHAnsi" w:hAnsiTheme="majorHAnsi" w:cstheme="majorHAnsi"/>
          <w:sz w:val="28"/>
          <w:szCs w:val="28"/>
          <w:lang w:val="ru-MD"/>
        </w:rPr>
        <w:t>о многоквартирных</w:t>
      </w:r>
      <w:r w:rsidRPr="00EF43DE">
        <w:rPr>
          <w:rFonts w:asciiTheme="majorHAnsi" w:hAnsiTheme="majorHAnsi" w:cstheme="majorHAnsi"/>
          <w:sz w:val="28"/>
          <w:szCs w:val="28"/>
          <w:lang w:val="ru-MD"/>
        </w:rPr>
        <w:t xml:space="preserve"> жилых дом</w:t>
      </w:r>
      <w:r w:rsidR="00491ED6" w:rsidRPr="00EF43DE">
        <w:rPr>
          <w:rFonts w:asciiTheme="majorHAnsi" w:hAnsiTheme="majorHAnsi" w:cstheme="majorHAnsi"/>
          <w:sz w:val="28"/>
          <w:szCs w:val="28"/>
          <w:lang w:val="ru-MD"/>
        </w:rPr>
        <w:t>ах</w:t>
      </w:r>
      <w:r w:rsidRPr="00EF43DE">
        <w:rPr>
          <w:rFonts w:asciiTheme="majorHAnsi" w:hAnsiTheme="majorHAnsi" w:cstheme="majorHAnsi"/>
          <w:sz w:val="28"/>
          <w:szCs w:val="28"/>
          <w:lang w:val="ru-MD"/>
        </w:rPr>
        <w:t xml:space="preserve">, </w:t>
      </w:r>
      <w:r w:rsidR="00491ED6" w:rsidRPr="00EF43DE">
        <w:rPr>
          <w:rFonts w:asciiTheme="majorHAnsi" w:hAnsiTheme="majorHAnsi" w:cstheme="majorHAnsi"/>
          <w:sz w:val="28"/>
          <w:szCs w:val="28"/>
          <w:lang w:val="ru-MD"/>
        </w:rPr>
        <w:t>не оборудованных счетчиками</w:t>
      </w:r>
      <w:r w:rsidRPr="00EF43DE">
        <w:rPr>
          <w:rFonts w:asciiTheme="majorHAnsi" w:hAnsiTheme="majorHAnsi" w:cstheme="majorHAnsi"/>
          <w:sz w:val="28"/>
          <w:szCs w:val="28"/>
          <w:lang w:val="ru-MD"/>
        </w:rPr>
        <w:t xml:space="preserve">, </w:t>
      </w:r>
      <w:r w:rsidR="00491ED6" w:rsidRPr="00EF43DE">
        <w:rPr>
          <w:rFonts w:asciiTheme="majorHAnsi" w:hAnsiTheme="majorHAnsi" w:cstheme="majorHAnsi"/>
          <w:sz w:val="28"/>
          <w:szCs w:val="28"/>
          <w:lang w:val="ru-MD"/>
        </w:rPr>
        <w:t xml:space="preserve">а информация </w:t>
      </w:r>
      <w:r w:rsidRPr="00EF43DE">
        <w:rPr>
          <w:rFonts w:asciiTheme="majorHAnsi" w:hAnsiTheme="majorHAnsi" w:cstheme="majorHAnsi"/>
          <w:sz w:val="28"/>
          <w:szCs w:val="28"/>
          <w:lang w:val="ru-MD"/>
        </w:rPr>
        <w:t>который он</w:t>
      </w:r>
      <w:r w:rsidR="00491ED6" w:rsidRPr="00EF43DE">
        <w:rPr>
          <w:rFonts w:asciiTheme="majorHAnsi" w:hAnsiTheme="majorHAnsi" w:cstheme="majorHAnsi"/>
          <w:sz w:val="28"/>
          <w:szCs w:val="28"/>
          <w:lang w:val="ru-MD"/>
        </w:rPr>
        <w:t>о</w:t>
      </w:r>
      <w:r w:rsidRPr="00EF43DE">
        <w:rPr>
          <w:rFonts w:asciiTheme="majorHAnsi" w:hAnsiTheme="majorHAnsi" w:cstheme="majorHAnsi"/>
          <w:sz w:val="28"/>
          <w:szCs w:val="28"/>
          <w:lang w:val="ru-MD"/>
        </w:rPr>
        <w:t xml:space="preserve"> </w:t>
      </w:r>
      <w:r w:rsidR="00491ED6" w:rsidRPr="00EF43DE">
        <w:rPr>
          <w:rFonts w:asciiTheme="majorHAnsi" w:hAnsiTheme="majorHAnsi" w:cstheme="majorHAnsi"/>
          <w:sz w:val="28"/>
          <w:szCs w:val="28"/>
          <w:lang w:val="ru-MD"/>
        </w:rPr>
        <w:t>располага</w:t>
      </w:r>
      <w:r w:rsidRPr="00EF43DE">
        <w:rPr>
          <w:rFonts w:asciiTheme="majorHAnsi" w:hAnsiTheme="majorHAnsi" w:cstheme="majorHAnsi"/>
          <w:sz w:val="28"/>
          <w:szCs w:val="28"/>
          <w:lang w:val="ru-MD"/>
        </w:rPr>
        <w:t xml:space="preserve">ет, отличается от информации МП </w:t>
      </w:r>
      <w:r w:rsidR="00491ED6" w:rsidRPr="00EF43DE">
        <w:rPr>
          <w:rFonts w:asciiTheme="majorHAnsi" w:hAnsiTheme="majorHAnsi" w:cstheme="majorHAnsi"/>
          <w:sz w:val="28"/>
          <w:szCs w:val="28"/>
          <w:lang w:val="ru-MD"/>
        </w:rPr>
        <w:t>„INFOCOM”</w:t>
      </w:r>
      <w:r w:rsidRPr="00EF43DE">
        <w:rPr>
          <w:rFonts w:asciiTheme="majorHAnsi" w:hAnsiTheme="majorHAnsi" w:cstheme="majorHAnsi"/>
          <w:sz w:val="28"/>
          <w:szCs w:val="28"/>
          <w:lang w:val="ru-MD"/>
        </w:rPr>
        <w:t xml:space="preserve">. По данным АО AC </w:t>
      </w:r>
      <w:r w:rsidR="000505B5" w:rsidRPr="00EF43DE">
        <w:rPr>
          <w:rFonts w:asciiTheme="majorHAnsi" w:hAnsiTheme="majorHAnsi" w:cstheme="majorHAnsi"/>
          <w:sz w:val="28"/>
          <w:szCs w:val="28"/>
          <w:lang w:val="ru-MD"/>
        </w:rPr>
        <w:t>Кишинэу</w:t>
      </w:r>
      <w:r w:rsidRPr="00EF43DE">
        <w:rPr>
          <w:rFonts w:asciiTheme="majorHAnsi" w:hAnsiTheme="majorHAnsi" w:cstheme="majorHAnsi"/>
          <w:sz w:val="28"/>
          <w:szCs w:val="28"/>
          <w:lang w:val="ru-MD"/>
        </w:rPr>
        <w:t xml:space="preserve">, в 2019 году в </w:t>
      </w:r>
      <w:r w:rsidR="000505B5" w:rsidRPr="00EF43DE">
        <w:rPr>
          <w:rFonts w:asciiTheme="majorHAnsi" w:hAnsiTheme="majorHAnsi" w:cstheme="majorHAnsi"/>
          <w:sz w:val="28"/>
          <w:szCs w:val="28"/>
          <w:lang w:val="ru-MD"/>
        </w:rPr>
        <w:t>м</w:t>
      </w:r>
      <w:r w:rsidRPr="00EF43DE">
        <w:rPr>
          <w:rFonts w:asciiTheme="majorHAnsi" w:hAnsiTheme="majorHAnsi" w:cstheme="majorHAnsi"/>
          <w:sz w:val="28"/>
          <w:szCs w:val="28"/>
          <w:lang w:val="ru-MD"/>
        </w:rPr>
        <w:t>ун. Кишин</w:t>
      </w:r>
      <w:r w:rsidR="000505B5" w:rsidRPr="00EF43DE">
        <w:rPr>
          <w:rFonts w:asciiTheme="majorHAnsi" w:hAnsiTheme="majorHAnsi" w:cstheme="majorHAnsi"/>
          <w:sz w:val="28"/>
          <w:szCs w:val="28"/>
          <w:lang w:val="ru-MD"/>
        </w:rPr>
        <w:t>эу</w:t>
      </w:r>
      <w:r w:rsidRPr="00EF43DE">
        <w:rPr>
          <w:rFonts w:asciiTheme="majorHAnsi" w:hAnsiTheme="majorHAnsi" w:cstheme="majorHAnsi"/>
          <w:sz w:val="28"/>
          <w:szCs w:val="28"/>
          <w:lang w:val="ru-MD"/>
        </w:rPr>
        <w:t xml:space="preserve"> не был</w:t>
      </w:r>
      <w:r w:rsidR="000505B5" w:rsidRPr="00EF43DE">
        <w:rPr>
          <w:rFonts w:asciiTheme="majorHAnsi" w:hAnsiTheme="majorHAnsi" w:cstheme="majorHAnsi"/>
          <w:sz w:val="28"/>
          <w:szCs w:val="28"/>
          <w:lang w:val="ru-MD"/>
        </w:rPr>
        <w:t>и</w:t>
      </w:r>
      <w:r w:rsidRPr="00EF43DE">
        <w:rPr>
          <w:rFonts w:asciiTheme="majorHAnsi" w:hAnsiTheme="majorHAnsi" w:cstheme="majorHAnsi"/>
          <w:sz w:val="28"/>
          <w:szCs w:val="28"/>
          <w:lang w:val="ru-MD"/>
        </w:rPr>
        <w:t xml:space="preserve"> </w:t>
      </w:r>
      <w:r w:rsidR="000505B5" w:rsidRPr="00EF43DE">
        <w:rPr>
          <w:rFonts w:asciiTheme="majorHAnsi" w:hAnsiTheme="majorHAnsi" w:cstheme="majorHAnsi"/>
          <w:sz w:val="28"/>
          <w:szCs w:val="28"/>
          <w:lang w:val="ru-MD"/>
        </w:rPr>
        <w:t>оборудованы счетчиками</w:t>
      </w:r>
      <w:r w:rsidRPr="00EF43DE">
        <w:rPr>
          <w:rFonts w:asciiTheme="majorHAnsi" w:hAnsiTheme="majorHAnsi" w:cstheme="majorHAnsi"/>
          <w:sz w:val="28"/>
          <w:szCs w:val="28"/>
          <w:lang w:val="ru-MD"/>
        </w:rPr>
        <w:t xml:space="preserve"> 4 жилых дома и 9960 потребителей (8448 потребителей в частном секторе и 1512-в коммунальном секторе), в то время как, по информации МП „INFOCOM”, </w:t>
      </w:r>
      <w:r w:rsidR="000505B5" w:rsidRPr="00EF43DE">
        <w:rPr>
          <w:rFonts w:asciiTheme="majorHAnsi" w:hAnsiTheme="majorHAnsi" w:cstheme="majorHAnsi"/>
          <w:sz w:val="28"/>
          <w:szCs w:val="28"/>
          <w:lang w:val="ru-MD"/>
        </w:rPr>
        <w:t xml:space="preserve">было зарегистрировано </w:t>
      </w:r>
      <w:r w:rsidRPr="00EF43DE">
        <w:rPr>
          <w:rFonts w:asciiTheme="majorHAnsi" w:hAnsiTheme="majorHAnsi" w:cstheme="majorHAnsi"/>
          <w:sz w:val="28"/>
          <w:szCs w:val="28"/>
          <w:lang w:val="ru-MD"/>
        </w:rPr>
        <w:t>20 жилых домов</w:t>
      </w:r>
      <w:r w:rsidR="00743702">
        <w:rPr>
          <w:rFonts w:asciiTheme="majorHAnsi" w:hAnsiTheme="majorHAnsi" w:cstheme="majorHAnsi"/>
          <w:sz w:val="28"/>
          <w:szCs w:val="28"/>
          <w:lang w:val="ru-MD"/>
        </w:rPr>
        <w:t>,</w:t>
      </w:r>
      <w:r w:rsidR="000505B5" w:rsidRPr="00EF43DE">
        <w:rPr>
          <w:rFonts w:asciiTheme="majorHAnsi" w:hAnsiTheme="majorHAnsi" w:cstheme="majorHAnsi"/>
          <w:sz w:val="28"/>
          <w:szCs w:val="28"/>
          <w:lang w:val="ru-MD"/>
        </w:rPr>
        <w:t xml:space="preserve"> не оборудованных счетчиками</w:t>
      </w:r>
      <w:r w:rsidRPr="00EF43DE">
        <w:rPr>
          <w:rFonts w:asciiTheme="majorHAnsi" w:hAnsiTheme="majorHAnsi" w:cstheme="majorHAnsi"/>
          <w:sz w:val="28"/>
          <w:szCs w:val="28"/>
          <w:lang w:val="ru-MD"/>
        </w:rPr>
        <w:t xml:space="preserve">. </w:t>
      </w:r>
      <w:r w:rsidR="00491ED6" w:rsidRPr="00EF43DE">
        <w:rPr>
          <w:rFonts w:asciiTheme="majorHAnsi" w:hAnsiTheme="majorHAnsi" w:cstheme="majorHAnsi"/>
          <w:sz w:val="28"/>
          <w:szCs w:val="28"/>
          <w:lang w:val="ru-MD"/>
        </w:rPr>
        <w:t xml:space="preserve">Следует отметить, что в конце 2016 года, согласно информации, представленной МП </w:t>
      </w:r>
      <w:r w:rsidR="000505B5" w:rsidRPr="00EF43DE">
        <w:rPr>
          <w:rFonts w:asciiTheme="majorHAnsi" w:hAnsiTheme="majorHAnsi" w:cstheme="majorHAnsi"/>
          <w:sz w:val="28"/>
          <w:szCs w:val="28"/>
          <w:lang w:val="ru-MD"/>
        </w:rPr>
        <w:t>„INFOCOM”</w:t>
      </w:r>
      <w:r w:rsidR="00491ED6" w:rsidRPr="00EF43DE">
        <w:rPr>
          <w:rFonts w:asciiTheme="majorHAnsi" w:hAnsiTheme="majorHAnsi" w:cstheme="majorHAnsi"/>
          <w:sz w:val="28"/>
          <w:szCs w:val="28"/>
          <w:lang w:val="ru-MD"/>
        </w:rPr>
        <w:t xml:space="preserve">, количество </w:t>
      </w:r>
      <w:r w:rsidR="000505B5" w:rsidRPr="00EF43DE">
        <w:rPr>
          <w:rFonts w:asciiTheme="majorHAnsi" w:hAnsiTheme="majorHAnsi" w:cstheme="majorHAnsi"/>
          <w:sz w:val="28"/>
          <w:szCs w:val="28"/>
          <w:lang w:val="ru-MD"/>
        </w:rPr>
        <w:t xml:space="preserve">многоквартирных </w:t>
      </w:r>
      <w:r w:rsidR="00491ED6" w:rsidRPr="00EF43DE">
        <w:rPr>
          <w:rFonts w:asciiTheme="majorHAnsi" w:hAnsiTheme="majorHAnsi" w:cstheme="majorHAnsi"/>
          <w:sz w:val="28"/>
          <w:szCs w:val="28"/>
          <w:lang w:val="ru-MD"/>
        </w:rPr>
        <w:t>жилых домов и квартир, не имеющих счетчиков, составляло 49 домов и 10240 квартир-</w:t>
      </w:r>
      <w:r w:rsidR="000505B5" w:rsidRPr="00EF43DE">
        <w:rPr>
          <w:rFonts w:asciiTheme="majorHAnsi" w:hAnsiTheme="majorHAnsi" w:cstheme="majorHAnsi"/>
          <w:sz w:val="28"/>
          <w:szCs w:val="28"/>
          <w:lang w:val="ru-MD"/>
        </w:rPr>
        <w:t>по</w:t>
      </w:r>
      <w:r w:rsidR="00491ED6" w:rsidRPr="00EF43DE">
        <w:rPr>
          <w:rFonts w:asciiTheme="majorHAnsi" w:hAnsiTheme="majorHAnsi" w:cstheme="majorHAnsi"/>
          <w:sz w:val="28"/>
          <w:szCs w:val="28"/>
          <w:lang w:val="ru-MD"/>
        </w:rPr>
        <w:t xml:space="preserve"> водоснабжени</w:t>
      </w:r>
      <w:r w:rsidR="000505B5" w:rsidRPr="00EF43DE">
        <w:rPr>
          <w:rFonts w:asciiTheme="majorHAnsi" w:hAnsiTheme="majorHAnsi" w:cstheme="majorHAnsi"/>
          <w:sz w:val="28"/>
          <w:szCs w:val="28"/>
          <w:lang w:val="ru-MD"/>
        </w:rPr>
        <w:t>ю</w:t>
      </w:r>
      <w:r w:rsidR="00491ED6" w:rsidRPr="00EF43DE">
        <w:rPr>
          <w:rFonts w:asciiTheme="majorHAnsi" w:hAnsiTheme="majorHAnsi" w:cstheme="majorHAnsi"/>
          <w:sz w:val="28"/>
          <w:szCs w:val="28"/>
          <w:lang w:val="ru-MD"/>
        </w:rPr>
        <w:t xml:space="preserve">, и 3 </w:t>
      </w:r>
      <w:r w:rsidR="000505B5" w:rsidRPr="00EF43DE">
        <w:rPr>
          <w:rFonts w:asciiTheme="majorHAnsi" w:hAnsiTheme="majorHAnsi" w:cstheme="majorHAnsi"/>
          <w:sz w:val="28"/>
          <w:szCs w:val="28"/>
          <w:lang w:val="ru-MD"/>
        </w:rPr>
        <w:t>жилых дома</w:t>
      </w:r>
      <w:r w:rsidR="00491ED6" w:rsidRPr="00EF43DE">
        <w:rPr>
          <w:rFonts w:asciiTheme="majorHAnsi" w:hAnsiTheme="majorHAnsi" w:cstheme="majorHAnsi"/>
          <w:sz w:val="28"/>
          <w:szCs w:val="28"/>
          <w:lang w:val="ru-MD"/>
        </w:rPr>
        <w:t xml:space="preserve"> и 26061 квартиры - </w:t>
      </w:r>
      <w:r w:rsidR="000505B5" w:rsidRPr="00EF43DE">
        <w:rPr>
          <w:rFonts w:asciiTheme="majorHAnsi" w:hAnsiTheme="majorHAnsi" w:cstheme="majorHAnsi"/>
          <w:sz w:val="28"/>
          <w:szCs w:val="28"/>
          <w:lang w:val="ru-MD"/>
        </w:rPr>
        <w:t>по</w:t>
      </w:r>
      <w:r w:rsidR="00491ED6" w:rsidRPr="00EF43DE">
        <w:rPr>
          <w:rFonts w:asciiTheme="majorHAnsi" w:hAnsiTheme="majorHAnsi" w:cstheme="majorHAnsi"/>
          <w:sz w:val="28"/>
          <w:szCs w:val="28"/>
          <w:lang w:val="ru-MD"/>
        </w:rPr>
        <w:t xml:space="preserve"> снабжени</w:t>
      </w:r>
      <w:r w:rsidR="000505B5" w:rsidRPr="00EF43DE">
        <w:rPr>
          <w:rFonts w:asciiTheme="majorHAnsi" w:hAnsiTheme="majorHAnsi" w:cstheme="majorHAnsi"/>
          <w:sz w:val="28"/>
          <w:szCs w:val="28"/>
          <w:lang w:val="ru-MD"/>
        </w:rPr>
        <w:t>ю хозяйственной (горячей) водой</w:t>
      </w:r>
      <w:r w:rsidR="00491ED6" w:rsidRPr="00EF43DE">
        <w:rPr>
          <w:rFonts w:asciiTheme="majorHAnsi" w:hAnsiTheme="majorHAnsi" w:cstheme="majorHAnsi"/>
          <w:sz w:val="28"/>
          <w:szCs w:val="28"/>
          <w:lang w:val="ru-MD"/>
        </w:rPr>
        <w:t xml:space="preserve">. АО AC </w:t>
      </w:r>
      <w:r w:rsidR="000505B5" w:rsidRPr="00EF43DE">
        <w:rPr>
          <w:rFonts w:asciiTheme="majorHAnsi" w:hAnsiTheme="majorHAnsi" w:cstheme="majorHAnsi"/>
          <w:sz w:val="28"/>
          <w:szCs w:val="28"/>
          <w:lang w:val="ru-MD"/>
        </w:rPr>
        <w:t>Кишинэу</w:t>
      </w:r>
      <w:r w:rsidR="00491ED6" w:rsidRPr="00EF43DE">
        <w:rPr>
          <w:rFonts w:asciiTheme="majorHAnsi" w:hAnsiTheme="majorHAnsi" w:cstheme="majorHAnsi"/>
          <w:sz w:val="28"/>
          <w:szCs w:val="28"/>
          <w:lang w:val="ru-MD"/>
        </w:rPr>
        <w:t xml:space="preserve"> планирует завершить </w:t>
      </w:r>
      <w:r w:rsidR="00E17B68" w:rsidRPr="00EF43DE">
        <w:rPr>
          <w:rFonts w:asciiTheme="majorHAnsi" w:hAnsiTheme="majorHAnsi" w:cstheme="majorHAnsi"/>
          <w:sz w:val="28"/>
          <w:szCs w:val="28"/>
          <w:lang w:val="ru-MD"/>
        </w:rPr>
        <w:t>обеспечени</w:t>
      </w:r>
      <w:r w:rsidR="00E17B68">
        <w:rPr>
          <w:rFonts w:asciiTheme="majorHAnsi" w:hAnsiTheme="majorHAnsi" w:cstheme="majorHAnsi"/>
          <w:sz w:val="28"/>
          <w:szCs w:val="28"/>
          <w:lang w:val="ru-MD"/>
        </w:rPr>
        <w:t>е</w:t>
      </w:r>
      <w:r w:rsidR="00E17B68" w:rsidRPr="00EF43DE">
        <w:rPr>
          <w:rFonts w:asciiTheme="majorHAnsi" w:hAnsiTheme="majorHAnsi" w:cstheme="majorHAnsi"/>
          <w:sz w:val="28"/>
          <w:szCs w:val="28"/>
          <w:lang w:val="ru-MD"/>
        </w:rPr>
        <w:t xml:space="preserve"> </w:t>
      </w:r>
      <w:r w:rsidR="002B44F6" w:rsidRPr="00EF43DE">
        <w:rPr>
          <w:rFonts w:asciiTheme="majorHAnsi" w:hAnsiTheme="majorHAnsi" w:cstheme="majorHAnsi"/>
          <w:sz w:val="28"/>
          <w:szCs w:val="28"/>
          <w:lang w:val="ru-MD"/>
        </w:rPr>
        <w:t xml:space="preserve">счетчиками </w:t>
      </w:r>
      <w:r w:rsidR="000505B5" w:rsidRPr="00EF43DE">
        <w:rPr>
          <w:rFonts w:asciiTheme="majorHAnsi" w:hAnsiTheme="majorHAnsi" w:cstheme="majorHAnsi"/>
          <w:sz w:val="28"/>
          <w:szCs w:val="28"/>
          <w:lang w:val="ru-MD"/>
        </w:rPr>
        <w:t xml:space="preserve">многоквартирных </w:t>
      </w:r>
      <w:r w:rsidR="00491ED6" w:rsidRPr="00EF43DE">
        <w:rPr>
          <w:rFonts w:asciiTheme="majorHAnsi" w:hAnsiTheme="majorHAnsi" w:cstheme="majorHAnsi"/>
          <w:sz w:val="28"/>
          <w:szCs w:val="28"/>
          <w:lang w:val="ru-MD"/>
        </w:rPr>
        <w:t>жилых домов и потребителей частного сектора в рамках внедрения инвестиционного проекта из источников ЕБРР и ЕИБ. В то же время, информация о</w:t>
      </w:r>
      <w:r w:rsidR="000505B5" w:rsidRPr="00EF43DE">
        <w:rPr>
          <w:rFonts w:asciiTheme="majorHAnsi" w:hAnsiTheme="majorHAnsi" w:cstheme="majorHAnsi"/>
          <w:sz w:val="28"/>
          <w:szCs w:val="28"/>
          <w:lang w:val="ru-MD"/>
        </w:rPr>
        <w:t xml:space="preserve">б </w:t>
      </w:r>
      <w:r w:rsidR="004543DF" w:rsidRPr="00EF43DE">
        <w:rPr>
          <w:rFonts w:asciiTheme="majorHAnsi" w:hAnsiTheme="majorHAnsi" w:cstheme="majorHAnsi"/>
          <w:sz w:val="28"/>
          <w:szCs w:val="28"/>
          <w:lang w:val="ru-MD"/>
        </w:rPr>
        <w:t>обеспечении всех квартир счетчиками</w:t>
      </w:r>
      <w:r w:rsidR="00491ED6" w:rsidRPr="00EF43DE">
        <w:rPr>
          <w:rFonts w:asciiTheme="majorHAnsi" w:hAnsiTheme="majorHAnsi" w:cstheme="majorHAnsi"/>
          <w:sz w:val="28"/>
          <w:szCs w:val="28"/>
          <w:lang w:val="ru-MD"/>
        </w:rPr>
        <w:t xml:space="preserve"> аудиторской </w:t>
      </w:r>
      <w:r w:rsidR="004543DF" w:rsidRPr="00EF43DE">
        <w:rPr>
          <w:rFonts w:asciiTheme="majorHAnsi" w:hAnsiTheme="majorHAnsi" w:cstheme="majorHAnsi"/>
          <w:sz w:val="28"/>
          <w:szCs w:val="28"/>
          <w:lang w:val="ru-MD"/>
        </w:rPr>
        <w:t>группе</w:t>
      </w:r>
      <w:r w:rsidR="00491ED6" w:rsidRPr="00EF43DE">
        <w:rPr>
          <w:rFonts w:asciiTheme="majorHAnsi" w:hAnsiTheme="majorHAnsi" w:cstheme="majorHAnsi"/>
          <w:sz w:val="28"/>
          <w:szCs w:val="28"/>
          <w:lang w:val="ru-MD"/>
        </w:rPr>
        <w:t xml:space="preserve"> </w:t>
      </w:r>
      <w:r w:rsidR="004543DF" w:rsidRPr="00EF43DE">
        <w:rPr>
          <w:rFonts w:asciiTheme="majorHAnsi" w:hAnsiTheme="majorHAnsi" w:cstheme="majorHAnsi"/>
          <w:sz w:val="28"/>
          <w:szCs w:val="28"/>
          <w:lang w:val="ru-MD"/>
        </w:rPr>
        <w:t>не была представлена</w:t>
      </w:r>
      <w:r w:rsidR="00236A83" w:rsidRPr="00EF43DE">
        <w:rPr>
          <w:rFonts w:asciiTheme="majorHAnsi" w:hAnsiTheme="majorHAnsi" w:cstheme="majorHAnsi"/>
          <w:sz w:val="28"/>
          <w:szCs w:val="28"/>
          <w:lang w:val="ru-MD"/>
        </w:rPr>
        <w:t xml:space="preserve">. </w:t>
      </w:r>
      <w:r w:rsidR="00901076" w:rsidRPr="00EF43DE">
        <w:rPr>
          <w:rFonts w:asciiTheme="majorHAnsi" w:hAnsiTheme="majorHAnsi" w:cstheme="majorHAnsi"/>
          <w:sz w:val="28"/>
          <w:szCs w:val="28"/>
          <w:lang w:val="ru-MD"/>
        </w:rPr>
        <w:t xml:space="preserve">   </w:t>
      </w:r>
    </w:p>
    <w:p w14:paraId="33C39F91" w14:textId="15257FA1" w:rsidR="00461713" w:rsidRPr="00EF43DE" w:rsidRDefault="00491ED6" w:rsidP="002062CD">
      <w:pPr>
        <w:ind w:right="-22"/>
        <w:contextualSpacing/>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Несмотря на то, что в </w:t>
      </w:r>
      <w:r w:rsidRPr="00EF43DE">
        <w:rPr>
          <w:rFonts w:asciiTheme="majorHAnsi" w:hAnsiTheme="majorHAnsi" w:cstheme="majorHAnsi"/>
          <w:b/>
          <w:sz w:val="28"/>
          <w:szCs w:val="28"/>
          <w:lang w:val="ru-MD"/>
        </w:rPr>
        <w:t xml:space="preserve">АО </w:t>
      </w:r>
      <w:r w:rsidR="004543DF" w:rsidRPr="00EF43DE">
        <w:rPr>
          <w:rFonts w:asciiTheme="majorHAnsi" w:hAnsiTheme="majorHAnsi" w:cstheme="majorHAnsi"/>
          <w:b/>
          <w:sz w:val="28"/>
          <w:szCs w:val="28"/>
          <w:lang w:val="ru-MD"/>
        </w:rPr>
        <w:t>RAC</w:t>
      </w:r>
      <w:r w:rsidRPr="00EF43DE">
        <w:rPr>
          <w:rFonts w:asciiTheme="majorHAnsi" w:hAnsiTheme="majorHAnsi" w:cstheme="majorHAnsi"/>
          <w:b/>
          <w:sz w:val="28"/>
          <w:szCs w:val="28"/>
          <w:lang w:val="ru-MD"/>
        </w:rPr>
        <w:t xml:space="preserve"> Орхей</w:t>
      </w:r>
      <w:r w:rsidRPr="00EF43DE">
        <w:rPr>
          <w:rFonts w:asciiTheme="majorHAnsi" w:hAnsiTheme="majorHAnsi" w:cstheme="majorHAnsi"/>
          <w:sz w:val="28"/>
          <w:szCs w:val="28"/>
          <w:lang w:val="ru-MD"/>
        </w:rPr>
        <w:t xml:space="preserve">, по состоянию на 31.10.2019, степень </w:t>
      </w:r>
      <w:r w:rsidR="004543DF" w:rsidRPr="00EF43DE">
        <w:rPr>
          <w:rFonts w:asciiTheme="majorHAnsi" w:hAnsiTheme="majorHAnsi" w:cstheme="majorHAnsi"/>
          <w:sz w:val="28"/>
          <w:szCs w:val="28"/>
          <w:lang w:val="ru-MD"/>
        </w:rPr>
        <w:t xml:space="preserve">обеспечения счетчиками </w:t>
      </w:r>
      <w:r w:rsidRPr="00EF43DE">
        <w:rPr>
          <w:rFonts w:asciiTheme="majorHAnsi" w:hAnsiTheme="majorHAnsi" w:cstheme="majorHAnsi"/>
          <w:sz w:val="28"/>
          <w:szCs w:val="28"/>
          <w:lang w:val="ru-MD"/>
        </w:rPr>
        <w:t>бытовых и не</w:t>
      </w:r>
      <w:r w:rsidR="004543DF" w:rsidRPr="00EF43DE">
        <w:rPr>
          <w:rFonts w:asciiTheme="majorHAnsi" w:hAnsiTheme="majorHAnsi" w:cstheme="majorHAnsi"/>
          <w:sz w:val="28"/>
          <w:szCs w:val="28"/>
          <w:lang w:val="ru-MD"/>
        </w:rPr>
        <w:t>бытовых</w:t>
      </w:r>
      <w:r w:rsidRPr="00EF43DE">
        <w:rPr>
          <w:rFonts w:asciiTheme="majorHAnsi" w:hAnsiTheme="majorHAnsi" w:cstheme="majorHAnsi"/>
          <w:sz w:val="28"/>
          <w:szCs w:val="28"/>
          <w:lang w:val="ru-MD"/>
        </w:rPr>
        <w:t xml:space="preserve"> потребителей, с котор</w:t>
      </w:r>
      <w:r w:rsidR="004543DF" w:rsidRPr="00EF43DE">
        <w:rPr>
          <w:rFonts w:asciiTheme="majorHAnsi" w:hAnsiTheme="majorHAnsi" w:cstheme="majorHAnsi"/>
          <w:sz w:val="28"/>
          <w:szCs w:val="28"/>
          <w:lang w:val="ru-MD"/>
        </w:rPr>
        <w:t>ыми</w:t>
      </w:r>
      <w:r w:rsidRPr="00EF43DE">
        <w:rPr>
          <w:rFonts w:asciiTheme="majorHAnsi" w:hAnsiTheme="majorHAnsi" w:cstheme="majorHAnsi"/>
          <w:sz w:val="28"/>
          <w:szCs w:val="28"/>
          <w:lang w:val="ru-MD"/>
        </w:rPr>
        <w:t xml:space="preserve"> оператор заключ</w:t>
      </w:r>
      <w:r w:rsidR="004543DF" w:rsidRPr="00EF43DE">
        <w:rPr>
          <w:rFonts w:asciiTheme="majorHAnsi" w:hAnsiTheme="majorHAnsi" w:cstheme="majorHAnsi"/>
          <w:sz w:val="28"/>
          <w:szCs w:val="28"/>
          <w:lang w:val="ru-MD"/>
        </w:rPr>
        <w:t>ил</w:t>
      </w:r>
      <w:r w:rsidRPr="00EF43DE">
        <w:rPr>
          <w:rFonts w:asciiTheme="majorHAnsi" w:hAnsiTheme="majorHAnsi" w:cstheme="majorHAnsi"/>
          <w:sz w:val="28"/>
          <w:szCs w:val="28"/>
          <w:lang w:val="ru-MD"/>
        </w:rPr>
        <w:t xml:space="preserve"> </w:t>
      </w:r>
      <w:r w:rsidR="004543DF" w:rsidRPr="00EF43DE">
        <w:rPr>
          <w:rFonts w:asciiTheme="majorHAnsi" w:hAnsiTheme="majorHAnsi" w:cstheme="majorHAnsi"/>
          <w:sz w:val="28"/>
          <w:szCs w:val="28"/>
          <w:lang w:val="ru-MD"/>
        </w:rPr>
        <w:t xml:space="preserve">договоры </w:t>
      </w:r>
      <w:r w:rsidRPr="00EF43DE">
        <w:rPr>
          <w:rFonts w:asciiTheme="majorHAnsi" w:hAnsiTheme="majorHAnsi" w:cstheme="majorHAnsi"/>
          <w:sz w:val="28"/>
          <w:szCs w:val="28"/>
          <w:lang w:val="ru-MD"/>
        </w:rPr>
        <w:t xml:space="preserve">на оказание </w:t>
      </w:r>
      <w:r w:rsidR="004543DF" w:rsidRPr="00EF43DE">
        <w:rPr>
          <w:rFonts w:asciiTheme="majorHAnsi" w:hAnsiTheme="majorHAnsi" w:cstheme="majorHAnsi"/>
          <w:sz w:val="28"/>
          <w:szCs w:val="28"/>
          <w:lang w:val="ru-MD"/>
        </w:rPr>
        <w:t>публичной услуги</w:t>
      </w:r>
      <w:r w:rsidRPr="00EF43DE">
        <w:rPr>
          <w:rFonts w:asciiTheme="majorHAnsi" w:hAnsiTheme="majorHAnsi" w:cstheme="majorHAnsi"/>
          <w:sz w:val="28"/>
          <w:szCs w:val="28"/>
          <w:lang w:val="ru-MD"/>
        </w:rPr>
        <w:t xml:space="preserve"> водоснабжения и канализации, составляет 100%, неэффективный внутренний контроль и отсутствие </w:t>
      </w:r>
      <w:r w:rsidR="004543DF" w:rsidRPr="00EF43DE">
        <w:rPr>
          <w:rFonts w:asciiTheme="majorHAnsi" w:hAnsiTheme="majorHAnsi" w:cstheme="majorHAnsi"/>
          <w:sz w:val="28"/>
          <w:szCs w:val="28"/>
          <w:lang w:val="ru-MD"/>
        </w:rPr>
        <w:t>четко установл</w:t>
      </w:r>
      <w:r w:rsidRPr="00EF43DE">
        <w:rPr>
          <w:rFonts w:asciiTheme="majorHAnsi" w:hAnsiTheme="majorHAnsi" w:cstheme="majorHAnsi"/>
          <w:sz w:val="28"/>
          <w:szCs w:val="28"/>
          <w:lang w:val="ru-MD"/>
        </w:rPr>
        <w:t xml:space="preserve">енного процесса </w:t>
      </w:r>
      <w:r w:rsidR="004543DF" w:rsidRPr="00EF43DE">
        <w:rPr>
          <w:rFonts w:asciiTheme="majorHAnsi" w:hAnsiTheme="majorHAnsi" w:cstheme="majorHAnsi"/>
          <w:sz w:val="28"/>
          <w:szCs w:val="28"/>
          <w:lang w:val="ru-MD"/>
        </w:rPr>
        <w:t>по</w:t>
      </w:r>
      <w:r w:rsidRPr="00EF43DE">
        <w:rPr>
          <w:rFonts w:asciiTheme="majorHAnsi" w:hAnsiTheme="majorHAnsi" w:cstheme="majorHAnsi"/>
          <w:sz w:val="28"/>
          <w:szCs w:val="28"/>
          <w:lang w:val="ru-MD"/>
        </w:rPr>
        <w:t xml:space="preserve"> выявлени</w:t>
      </w:r>
      <w:r w:rsidR="004543DF" w:rsidRPr="00EF43DE">
        <w:rPr>
          <w:rFonts w:asciiTheme="majorHAnsi" w:hAnsiTheme="majorHAnsi" w:cstheme="majorHAnsi"/>
          <w:sz w:val="28"/>
          <w:szCs w:val="28"/>
          <w:lang w:val="ru-MD"/>
        </w:rPr>
        <w:t>ю</w:t>
      </w:r>
      <w:r w:rsidRPr="00EF43DE">
        <w:rPr>
          <w:rFonts w:asciiTheme="majorHAnsi" w:hAnsiTheme="majorHAnsi" w:cstheme="majorHAnsi"/>
          <w:sz w:val="28"/>
          <w:szCs w:val="28"/>
          <w:lang w:val="ru-MD"/>
        </w:rPr>
        <w:t xml:space="preserve"> ра</w:t>
      </w:r>
      <w:r w:rsidR="004543DF" w:rsidRPr="00EF43DE">
        <w:rPr>
          <w:rFonts w:asciiTheme="majorHAnsi" w:hAnsiTheme="majorHAnsi" w:cstheme="majorHAnsi"/>
          <w:sz w:val="28"/>
          <w:szCs w:val="28"/>
          <w:lang w:val="ru-MD"/>
        </w:rPr>
        <w:t>схожден</w:t>
      </w:r>
      <w:r w:rsidRPr="00EF43DE">
        <w:rPr>
          <w:rFonts w:asciiTheme="majorHAnsi" w:hAnsiTheme="majorHAnsi" w:cstheme="majorHAnsi"/>
          <w:sz w:val="28"/>
          <w:szCs w:val="28"/>
          <w:lang w:val="ru-MD"/>
        </w:rPr>
        <w:t>ий между данными счетчиков, установленных у потребителя</w:t>
      </w:r>
      <w:r w:rsidR="004543DF" w:rsidRPr="00EF43DE">
        <w:rPr>
          <w:rFonts w:asciiTheme="majorHAnsi" w:hAnsiTheme="majorHAnsi" w:cstheme="majorHAnsi"/>
          <w:sz w:val="28"/>
          <w:szCs w:val="28"/>
          <w:lang w:val="ru-MD"/>
        </w:rPr>
        <w:t>,</w:t>
      </w:r>
      <w:r w:rsidRPr="00EF43DE">
        <w:rPr>
          <w:rFonts w:asciiTheme="majorHAnsi" w:hAnsiTheme="majorHAnsi" w:cstheme="majorHAnsi"/>
          <w:sz w:val="28"/>
          <w:szCs w:val="28"/>
          <w:lang w:val="ru-MD"/>
        </w:rPr>
        <w:t xml:space="preserve"> и </w:t>
      </w:r>
      <w:r w:rsidR="004543DF" w:rsidRPr="00EF43DE">
        <w:rPr>
          <w:rFonts w:asciiTheme="majorHAnsi" w:hAnsiTheme="majorHAnsi" w:cstheme="majorHAnsi"/>
          <w:sz w:val="28"/>
          <w:szCs w:val="28"/>
          <w:lang w:val="ru-MD"/>
        </w:rPr>
        <w:t xml:space="preserve">данными </w:t>
      </w:r>
      <w:r w:rsidR="00E17B68">
        <w:rPr>
          <w:rFonts w:asciiTheme="majorHAnsi" w:hAnsiTheme="majorHAnsi" w:cstheme="majorHAnsi"/>
          <w:sz w:val="28"/>
          <w:szCs w:val="28"/>
          <w:lang w:val="ru-MD"/>
        </w:rPr>
        <w:t xml:space="preserve">промежуточных </w:t>
      </w:r>
      <w:r w:rsidR="004543DF" w:rsidRPr="00EF43DE">
        <w:rPr>
          <w:rFonts w:asciiTheme="majorHAnsi" w:hAnsiTheme="majorHAnsi" w:cstheme="majorHAnsi"/>
          <w:sz w:val="28"/>
          <w:szCs w:val="28"/>
          <w:lang w:val="ru-MD"/>
        </w:rPr>
        <w:t>счетчиков</w:t>
      </w:r>
      <w:r w:rsidR="00E17B68">
        <w:rPr>
          <w:rFonts w:asciiTheme="majorHAnsi" w:hAnsiTheme="majorHAnsi" w:cstheme="majorHAnsi"/>
          <w:sz w:val="28"/>
          <w:szCs w:val="28"/>
          <w:lang w:val="ru-RU"/>
        </w:rPr>
        <w:t xml:space="preserve"> </w:t>
      </w:r>
      <w:r w:rsidRPr="00EF43DE">
        <w:rPr>
          <w:rFonts w:asciiTheme="majorHAnsi" w:hAnsiTheme="majorHAnsi" w:cstheme="majorHAnsi"/>
          <w:sz w:val="28"/>
          <w:szCs w:val="28"/>
          <w:lang w:val="ru-MD"/>
        </w:rPr>
        <w:t xml:space="preserve">(установленных в определенных секторах города), не обеспечивают </w:t>
      </w:r>
      <w:r w:rsidR="004543DF" w:rsidRPr="00EF43DE">
        <w:rPr>
          <w:rFonts w:asciiTheme="majorHAnsi" w:hAnsiTheme="majorHAnsi" w:cstheme="majorHAnsi"/>
          <w:sz w:val="28"/>
          <w:szCs w:val="28"/>
          <w:lang w:val="ru-MD"/>
        </w:rPr>
        <w:t>сокращ</w:t>
      </w:r>
      <w:r w:rsidRPr="00EF43DE">
        <w:rPr>
          <w:rFonts w:asciiTheme="majorHAnsi" w:hAnsiTheme="majorHAnsi" w:cstheme="majorHAnsi"/>
          <w:sz w:val="28"/>
          <w:szCs w:val="28"/>
          <w:lang w:val="ru-MD"/>
        </w:rPr>
        <w:t>ения объема не</w:t>
      </w:r>
      <w:r w:rsidR="004543DF" w:rsidRPr="00EF43DE">
        <w:rPr>
          <w:rFonts w:asciiTheme="majorHAnsi" w:hAnsiTheme="majorHAnsi" w:cstheme="majorHAnsi"/>
          <w:sz w:val="28"/>
          <w:szCs w:val="28"/>
          <w:lang w:val="ru-MD"/>
        </w:rPr>
        <w:t>фактурированн</w:t>
      </w:r>
      <w:r w:rsidRPr="00EF43DE">
        <w:rPr>
          <w:rFonts w:asciiTheme="majorHAnsi" w:hAnsiTheme="majorHAnsi" w:cstheme="majorHAnsi"/>
          <w:sz w:val="28"/>
          <w:szCs w:val="28"/>
          <w:lang w:val="ru-MD"/>
        </w:rPr>
        <w:t xml:space="preserve">ой воды. В период с 01.01.2019 по 30.09.2019 данные, зарегистрированные </w:t>
      </w:r>
      <w:r w:rsidR="004543DF" w:rsidRPr="00EF43DE">
        <w:rPr>
          <w:rFonts w:asciiTheme="majorHAnsi" w:hAnsiTheme="majorHAnsi" w:cstheme="majorHAnsi"/>
          <w:sz w:val="28"/>
          <w:szCs w:val="28"/>
          <w:lang w:val="ru-MD"/>
        </w:rPr>
        <w:t xml:space="preserve">на </w:t>
      </w:r>
      <w:r w:rsidRPr="00EF43DE">
        <w:rPr>
          <w:rFonts w:asciiTheme="majorHAnsi" w:hAnsiTheme="majorHAnsi" w:cstheme="majorHAnsi"/>
          <w:sz w:val="28"/>
          <w:szCs w:val="28"/>
          <w:lang w:val="ru-MD"/>
        </w:rPr>
        <w:t>общи</w:t>
      </w:r>
      <w:r w:rsidR="004543DF" w:rsidRPr="00EF43DE">
        <w:rPr>
          <w:rFonts w:asciiTheme="majorHAnsi" w:hAnsiTheme="majorHAnsi" w:cstheme="majorHAnsi"/>
          <w:sz w:val="28"/>
          <w:szCs w:val="28"/>
          <w:lang w:val="ru-MD"/>
        </w:rPr>
        <w:t>х счетчиках,</w:t>
      </w:r>
      <w:r w:rsidRPr="00EF43DE">
        <w:rPr>
          <w:rFonts w:asciiTheme="majorHAnsi" w:hAnsiTheme="majorHAnsi" w:cstheme="majorHAnsi"/>
          <w:sz w:val="28"/>
          <w:szCs w:val="28"/>
          <w:lang w:val="ru-MD"/>
        </w:rPr>
        <w:t xml:space="preserve"> и </w:t>
      </w:r>
      <w:r w:rsidR="004543DF" w:rsidRPr="00EF43DE">
        <w:rPr>
          <w:rFonts w:asciiTheme="majorHAnsi" w:hAnsiTheme="majorHAnsi" w:cstheme="majorHAnsi"/>
          <w:sz w:val="28"/>
          <w:szCs w:val="28"/>
          <w:lang w:val="ru-MD"/>
        </w:rPr>
        <w:t xml:space="preserve">данные, </w:t>
      </w:r>
      <w:r w:rsidRPr="00EF43DE">
        <w:rPr>
          <w:rFonts w:asciiTheme="majorHAnsi" w:hAnsiTheme="majorHAnsi" w:cstheme="majorHAnsi"/>
          <w:sz w:val="28"/>
          <w:szCs w:val="28"/>
          <w:lang w:val="ru-MD"/>
        </w:rPr>
        <w:t>зарегистрированны</w:t>
      </w:r>
      <w:r w:rsidR="004543DF" w:rsidRPr="00EF43DE">
        <w:rPr>
          <w:rFonts w:asciiTheme="majorHAnsi" w:hAnsiTheme="majorHAnsi" w:cstheme="majorHAnsi"/>
          <w:sz w:val="28"/>
          <w:szCs w:val="28"/>
          <w:lang w:val="ru-MD"/>
        </w:rPr>
        <w:t>е</w:t>
      </w:r>
      <w:r w:rsidRPr="00EF43DE">
        <w:rPr>
          <w:rFonts w:asciiTheme="majorHAnsi" w:hAnsiTheme="majorHAnsi" w:cstheme="majorHAnsi"/>
          <w:sz w:val="28"/>
          <w:szCs w:val="28"/>
          <w:lang w:val="ru-MD"/>
        </w:rPr>
        <w:t xml:space="preserve"> счетчиками потребителей, не были проанализированы из-за отсутствия ответственного лица. Таким образом, в 2018 году потери воды незначительно снизились по сравнению с 2016 годом – с 35,9% (</w:t>
      </w:r>
      <w:r w:rsidR="004543DF" w:rsidRPr="00EF43DE">
        <w:rPr>
          <w:rFonts w:asciiTheme="majorHAnsi" w:hAnsiTheme="majorHAnsi" w:cstheme="majorHAnsi"/>
          <w:sz w:val="28"/>
          <w:szCs w:val="28"/>
          <w:lang w:val="ru-MD"/>
        </w:rPr>
        <w:t xml:space="preserve">в </w:t>
      </w:r>
      <w:r w:rsidRPr="00EF43DE">
        <w:rPr>
          <w:rFonts w:asciiTheme="majorHAnsi" w:hAnsiTheme="majorHAnsi" w:cstheme="majorHAnsi"/>
          <w:sz w:val="28"/>
          <w:szCs w:val="28"/>
          <w:lang w:val="ru-MD"/>
        </w:rPr>
        <w:t>2016 г</w:t>
      </w:r>
      <w:r w:rsidR="004543DF" w:rsidRPr="00EF43DE">
        <w:rPr>
          <w:rFonts w:asciiTheme="majorHAnsi" w:hAnsiTheme="majorHAnsi" w:cstheme="majorHAnsi"/>
          <w:sz w:val="28"/>
          <w:szCs w:val="28"/>
          <w:lang w:val="ru-MD"/>
        </w:rPr>
        <w:t>оду</w:t>
      </w:r>
      <w:r w:rsidRPr="00EF43DE">
        <w:rPr>
          <w:rFonts w:asciiTheme="majorHAnsi" w:hAnsiTheme="majorHAnsi" w:cstheme="majorHAnsi"/>
          <w:sz w:val="28"/>
          <w:szCs w:val="28"/>
          <w:lang w:val="ru-MD"/>
        </w:rPr>
        <w:t>) до 32,5% (</w:t>
      </w:r>
      <w:r w:rsidR="004543DF" w:rsidRPr="00EF43DE">
        <w:rPr>
          <w:rFonts w:asciiTheme="majorHAnsi" w:hAnsiTheme="majorHAnsi" w:cstheme="majorHAnsi"/>
          <w:sz w:val="28"/>
          <w:szCs w:val="28"/>
          <w:lang w:val="ru-MD"/>
        </w:rPr>
        <w:t xml:space="preserve">в </w:t>
      </w:r>
      <w:r w:rsidRPr="00EF43DE">
        <w:rPr>
          <w:rFonts w:asciiTheme="majorHAnsi" w:hAnsiTheme="majorHAnsi" w:cstheme="majorHAnsi"/>
          <w:sz w:val="28"/>
          <w:szCs w:val="28"/>
          <w:lang w:val="ru-MD"/>
        </w:rPr>
        <w:t>2018 г</w:t>
      </w:r>
      <w:r w:rsidR="004543DF" w:rsidRPr="00EF43DE">
        <w:rPr>
          <w:rFonts w:asciiTheme="majorHAnsi" w:hAnsiTheme="majorHAnsi" w:cstheme="majorHAnsi"/>
          <w:sz w:val="28"/>
          <w:szCs w:val="28"/>
          <w:lang w:val="ru-MD"/>
        </w:rPr>
        <w:t>оду</w:t>
      </w:r>
      <w:r w:rsidRPr="00EF43DE">
        <w:rPr>
          <w:rFonts w:asciiTheme="majorHAnsi" w:hAnsiTheme="majorHAnsi" w:cstheme="majorHAnsi"/>
          <w:sz w:val="28"/>
          <w:szCs w:val="28"/>
          <w:lang w:val="ru-MD"/>
        </w:rPr>
        <w:t>)</w:t>
      </w:r>
      <w:r w:rsidR="00461713" w:rsidRPr="00EF43DE">
        <w:rPr>
          <w:rFonts w:asciiTheme="majorHAnsi" w:hAnsiTheme="majorHAnsi" w:cstheme="majorHAnsi"/>
          <w:sz w:val="28"/>
          <w:szCs w:val="28"/>
          <w:lang w:val="ru-MD"/>
        </w:rPr>
        <w:t xml:space="preserve">. </w:t>
      </w:r>
    </w:p>
    <w:p w14:paraId="3477961F" w14:textId="77777777" w:rsidR="00346CEA" w:rsidRPr="00EF43DE" w:rsidRDefault="00346CEA" w:rsidP="005837D4">
      <w:pPr>
        <w:ind w:right="-22"/>
        <w:contextualSpacing/>
        <w:jc w:val="both"/>
        <w:rPr>
          <w:rFonts w:asciiTheme="majorHAnsi" w:hAnsiTheme="majorHAnsi" w:cstheme="majorHAnsi"/>
          <w:sz w:val="28"/>
          <w:szCs w:val="28"/>
          <w:lang w:val="ru-MD"/>
        </w:rPr>
      </w:pPr>
    </w:p>
    <w:p w14:paraId="0D7DDF7C" w14:textId="7A271897" w:rsidR="00491ED6" w:rsidRPr="00EF43DE" w:rsidRDefault="00491ED6" w:rsidP="00491ED6">
      <w:pPr>
        <w:spacing w:after="0" w:line="240" w:lineRule="auto"/>
        <w:ind w:right="-29" w:firstLine="360"/>
        <w:contextualSpacing/>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sz w:val="28"/>
          <w:szCs w:val="28"/>
          <w:lang w:val="ru-MD"/>
        </w:rPr>
        <w:t xml:space="preserve">Исходя из доказательств, накопленных миссией folow-up, данная рекомендация считается </w:t>
      </w:r>
      <w:r w:rsidRPr="00EF43DE">
        <w:rPr>
          <w:rFonts w:asciiTheme="majorHAnsi" w:eastAsia="Times New Roman" w:hAnsiTheme="majorHAnsi" w:cstheme="majorHAnsi"/>
          <w:b/>
          <w:sz w:val="28"/>
          <w:szCs w:val="28"/>
          <w:lang w:val="ru-MD"/>
        </w:rPr>
        <w:t>внедренной</w:t>
      </w:r>
      <w:r w:rsidRPr="00EF43DE">
        <w:rPr>
          <w:rFonts w:asciiTheme="majorHAnsi" w:eastAsia="Times New Roman" w:hAnsiTheme="majorHAnsi" w:cstheme="majorHAnsi"/>
          <w:sz w:val="28"/>
          <w:szCs w:val="28"/>
          <w:lang w:val="ru-MD"/>
        </w:rPr>
        <w:t xml:space="preserve"> </w:t>
      </w:r>
      <w:r w:rsidR="004543DF" w:rsidRPr="00EF43DE">
        <w:rPr>
          <w:rFonts w:asciiTheme="majorHAnsi" w:hAnsiTheme="majorHAnsi" w:cstheme="majorHAnsi"/>
          <w:sz w:val="28"/>
          <w:szCs w:val="28"/>
          <w:lang w:val="ru-MD"/>
        </w:rPr>
        <w:t>2</w:t>
      </w:r>
      <w:r w:rsidRPr="00EF43DE">
        <w:rPr>
          <w:rFonts w:asciiTheme="majorHAnsi" w:eastAsia="Times New Roman" w:hAnsiTheme="majorHAnsi" w:cstheme="majorHAnsi"/>
          <w:sz w:val="28"/>
          <w:szCs w:val="28"/>
          <w:lang w:val="ru-MD"/>
        </w:rPr>
        <w:t xml:space="preserve"> ПВК</w:t>
      </w:r>
      <w:r w:rsidR="004543DF" w:rsidRPr="00EF43DE">
        <w:rPr>
          <w:rStyle w:val="a7"/>
          <w:rFonts w:asciiTheme="majorHAnsi" w:hAnsiTheme="majorHAnsi" w:cstheme="majorHAnsi"/>
          <w:sz w:val="28"/>
          <w:szCs w:val="28"/>
          <w:lang w:val="ru-MD"/>
        </w:rPr>
        <w:footnoteReference w:id="232"/>
      </w:r>
      <w:r w:rsidRPr="00EF43DE">
        <w:rPr>
          <w:rFonts w:asciiTheme="majorHAnsi" w:eastAsia="Times New Roman" w:hAnsiTheme="majorHAnsi" w:cstheme="majorHAnsi"/>
          <w:sz w:val="28"/>
          <w:szCs w:val="28"/>
          <w:lang w:val="ru-MD"/>
        </w:rPr>
        <w:t xml:space="preserve">, </w:t>
      </w:r>
      <w:r w:rsidRPr="00EF43DE">
        <w:rPr>
          <w:rFonts w:asciiTheme="majorHAnsi" w:eastAsia="Times New Roman" w:hAnsiTheme="majorHAnsi" w:cstheme="majorHAnsi"/>
          <w:b/>
          <w:sz w:val="28"/>
          <w:szCs w:val="28"/>
          <w:lang w:val="ru-MD"/>
        </w:rPr>
        <w:t xml:space="preserve">частино внедренной </w:t>
      </w:r>
      <w:r w:rsidRPr="00EF43DE">
        <w:rPr>
          <w:rFonts w:asciiTheme="majorHAnsi" w:hAnsiTheme="majorHAnsi" w:cstheme="majorHAnsi"/>
          <w:sz w:val="28"/>
          <w:szCs w:val="28"/>
          <w:lang w:val="ru-MD"/>
        </w:rPr>
        <w:t xml:space="preserve"> </w:t>
      </w:r>
      <w:r w:rsidRPr="00EF43DE">
        <w:rPr>
          <w:rFonts w:asciiTheme="majorHAnsi" w:eastAsia="Times New Roman" w:hAnsiTheme="majorHAnsi" w:cstheme="majorHAnsi"/>
          <w:sz w:val="28"/>
          <w:szCs w:val="28"/>
          <w:lang w:val="ru-MD"/>
        </w:rPr>
        <w:t xml:space="preserve"> </w:t>
      </w:r>
      <w:r w:rsidRPr="00EF43DE">
        <w:rPr>
          <w:rFonts w:asciiTheme="majorHAnsi" w:hAnsiTheme="majorHAnsi" w:cstheme="majorHAnsi"/>
          <w:sz w:val="28"/>
          <w:szCs w:val="28"/>
          <w:lang w:val="ru-MD"/>
        </w:rPr>
        <w:t>8 ПВК</w:t>
      </w:r>
      <w:r w:rsidR="004543DF" w:rsidRPr="00EF43DE">
        <w:rPr>
          <w:rStyle w:val="a7"/>
          <w:rFonts w:asciiTheme="majorHAnsi" w:hAnsiTheme="majorHAnsi" w:cstheme="majorHAnsi"/>
          <w:sz w:val="28"/>
          <w:szCs w:val="28"/>
          <w:lang w:val="ru-MD"/>
        </w:rPr>
        <w:footnoteReference w:id="233"/>
      </w:r>
      <w:r w:rsidRPr="00EF43DE">
        <w:rPr>
          <w:rFonts w:asciiTheme="majorHAnsi" w:hAnsiTheme="majorHAnsi" w:cstheme="majorHAnsi"/>
          <w:sz w:val="28"/>
          <w:szCs w:val="28"/>
          <w:lang w:val="ru-MD"/>
        </w:rPr>
        <w:t xml:space="preserve">  </w:t>
      </w:r>
      <w:r w:rsidRPr="00EF43DE">
        <w:rPr>
          <w:rFonts w:asciiTheme="majorHAnsi" w:eastAsia="Times New Roman" w:hAnsiTheme="majorHAnsi" w:cstheme="majorHAnsi"/>
          <w:sz w:val="28"/>
          <w:szCs w:val="28"/>
          <w:lang w:val="ru-MD"/>
        </w:rPr>
        <w:t xml:space="preserve">и </w:t>
      </w:r>
      <w:r w:rsidRPr="00EF43DE">
        <w:rPr>
          <w:rFonts w:asciiTheme="majorHAnsi" w:eastAsia="Times New Roman" w:hAnsiTheme="majorHAnsi" w:cstheme="majorHAnsi"/>
          <w:b/>
          <w:sz w:val="28"/>
          <w:szCs w:val="28"/>
          <w:lang w:val="ru-MD"/>
        </w:rPr>
        <w:t>не внедренной</w:t>
      </w:r>
      <w:r w:rsidRPr="00EF43DE">
        <w:rPr>
          <w:rFonts w:asciiTheme="majorHAnsi" w:eastAsia="Times New Roman" w:hAnsiTheme="majorHAnsi" w:cstheme="majorHAnsi"/>
          <w:sz w:val="28"/>
          <w:szCs w:val="28"/>
          <w:lang w:val="ru-MD"/>
        </w:rPr>
        <w:t xml:space="preserve"> </w:t>
      </w:r>
      <w:r w:rsidRPr="00EF43DE">
        <w:rPr>
          <w:rFonts w:asciiTheme="majorHAnsi" w:hAnsiTheme="majorHAnsi" w:cstheme="majorHAnsi"/>
          <w:sz w:val="28"/>
          <w:szCs w:val="28"/>
          <w:lang w:val="ru-MD"/>
        </w:rPr>
        <w:t xml:space="preserve">3 </w:t>
      </w:r>
      <w:r w:rsidRPr="00EF43DE">
        <w:rPr>
          <w:rFonts w:asciiTheme="majorHAnsi" w:eastAsia="Times New Roman" w:hAnsiTheme="majorHAnsi" w:cstheme="majorHAnsi"/>
          <w:sz w:val="28"/>
          <w:szCs w:val="28"/>
          <w:lang w:val="ru-MD"/>
        </w:rPr>
        <w:t>ПВК</w:t>
      </w:r>
      <w:r w:rsidR="004543DF" w:rsidRPr="00EF43DE">
        <w:rPr>
          <w:rStyle w:val="a7"/>
          <w:rFonts w:asciiTheme="majorHAnsi" w:hAnsiTheme="majorHAnsi" w:cstheme="majorHAnsi"/>
          <w:sz w:val="28"/>
          <w:szCs w:val="28"/>
          <w:lang w:val="ru-MD"/>
        </w:rPr>
        <w:footnoteReference w:id="234"/>
      </w:r>
      <w:r w:rsidRPr="00EF43DE">
        <w:rPr>
          <w:rFonts w:asciiTheme="majorHAnsi" w:eastAsia="Times New Roman" w:hAnsiTheme="majorHAnsi" w:cstheme="majorHAnsi"/>
          <w:sz w:val="28"/>
          <w:szCs w:val="28"/>
          <w:lang w:val="ru-MD"/>
        </w:rPr>
        <w:t>.</w:t>
      </w:r>
    </w:p>
    <w:p w14:paraId="30F33EF0" w14:textId="0C0FC1FC" w:rsidR="004543DF" w:rsidRPr="00EF43DE" w:rsidRDefault="004543DF" w:rsidP="004543DF">
      <w:pPr>
        <w:ind w:right="-22" w:firstLine="360"/>
        <w:contextualSpacing/>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sz w:val="28"/>
          <w:szCs w:val="28"/>
          <w:lang w:val="ru-MD"/>
        </w:rPr>
        <w:t xml:space="preserve">На </w:t>
      </w:r>
      <w:r w:rsidR="00491ED6" w:rsidRPr="00EF43DE">
        <w:rPr>
          <w:rFonts w:asciiTheme="majorHAnsi" w:eastAsia="Times New Roman" w:hAnsiTheme="majorHAnsi" w:cstheme="majorHAnsi"/>
          <w:sz w:val="28"/>
          <w:szCs w:val="28"/>
          <w:lang w:val="ru-MD"/>
        </w:rPr>
        <w:t>МП DP „Apă Canal” Анений Ной</w:t>
      </w:r>
      <w:r w:rsidRPr="00EF43DE">
        <w:rPr>
          <w:rFonts w:asciiTheme="majorHAnsi" w:eastAsia="Times New Roman" w:hAnsiTheme="majorHAnsi" w:cstheme="majorHAnsi"/>
          <w:sz w:val="28"/>
          <w:szCs w:val="28"/>
          <w:lang w:val="ru-MD"/>
        </w:rPr>
        <w:t xml:space="preserve"> степень обеспечения счетчиками бытовых потребителей составляет 92,5% от их общего количества, а не бытовых потребителей-100%.</w:t>
      </w:r>
      <w:r w:rsidR="00491ED6" w:rsidRPr="00EF43DE">
        <w:rPr>
          <w:rFonts w:asciiTheme="majorHAnsi" w:eastAsia="Times New Roman" w:hAnsiTheme="majorHAnsi" w:cstheme="majorHAnsi"/>
          <w:sz w:val="28"/>
          <w:szCs w:val="28"/>
          <w:lang w:val="ru-MD"/>
        </w:rPr>
        <w:t xml:space="preserve"> </w:t>
      </w:r>
    </w:p>
    <w:p w14:paraId="6AE49732" w14:textId="3A9F7898" w:rsidR="00901076" w:rsidRPr="00EF43DE" w:rsidRDefault="00901076" w:rsidP="002062CD">
      <w:pPr>
        <w:ind w:right="-22" w:firstLine="360"/>
        <w:contextualSpacing/>
        <w:jc w:val="both"/>
        <w:rPr>
          <w:rFonts w:asciiTheme="majorHAnsi" w:eastAsia="Times New Roman" w:hAnsiTheme="majorHAnsi" w:cstheme="majorHAnsi"/>
          <w:sz w:val="28"/>
          <w:szCs w:val="28"/>
          <w:lang w:val="ru-MD"/>
        </w:rPr>
      </w:pPr>
    </w:p>
    <w:p w14:paraId="517EF336" w14:textId="3AD4E3A4" w:rsidR="00901076" w:rsidRPr="00EF43DE" w:rsidRDefault="00901076" w:rsidP="00301506">
      <w:pPr>
        <w:spacing w:after="0" w:line="240" w:lineRule="auto"/>
        <w:ind w:right="-164"/>
        <w:rPr>
          <w:rFonts w:asciiTheme="majorHAnsi" w:eastAsia="Times New Roman" w:hAnsiTheme="majorHAnsi" w:cstheme="majorHAnsi"/>
          <w:b/>
          <w:bCs/>
          <w:i/>
          <w:sz w:val="28"/>
          <w:szCs w:val="28"/>
          <w:lang w:val="ru-MD"/>
        </w:rPr>
      </w:pPr>
      <w:r w:rsidRPr="00EF43DE">
        <w:rPr>
          <w:rFonts w:asciiTheme="majorHAnsi" w:eastAsia="Times New Roman" w:hAnsiTheme="majorHAnsi" w:cstheme="majorHAnsi"/>
          <w:b/>
          <w:i/>
          <w:sz w:val="28"/>
          <w:szCs w:val="28"/>
          <w:lang w:val="ru-MD"/>
        </w:rPr>
        <w:t>32.</w:t>
      </w:r>
      <w:r w:rsidRPr="00EF43DE">
        <w:rPr>
          <w:rFonts w:asciiTheme="majorHAnsi" w:eastAsia="Times New Roman" w:hAnsiTheme="majorHAnsi" w:cstheme="majorHAnsi"/>
          <w:sz w:val="28"/>
          <w:szCs w:val="28"/>
          <w:lang w:val="ru-MD"/>
        </w:rPr>
        <w:t xml:space="preserve"> </w:t>
      </w:r>
      <w:r w:rsidR="002B57EF" w:rsidRPr="00EF43DE">
        <w:rPr>
          <w:rFonts w:asciiTheme="majorHAnsi" w:eastAsia="Times New Roman" w:hAnsiTheme="majorHAnsi" w:cstheme="majorHAnsi"/>
          <w:b/>
          <w:bCs/>
          <w:i/>
          <w:sz w:val="28"/>
          <w:szCs w:val="28"/>
          <w:lang w:val="ru-MD"/>
        </w:rPr>
        <w:t>Описание установленного нарушения</w:t>
      </w:r>
    </w:p>
    <w:p w14:paraId="123A3F2B" w14:textId="16B7EBD3" w:rsidR="00901076" w:rsidRPr="00EF43DE" w:rsidRDefault="002C1C7F" w:rsidP="002062CD">
      <w:pPr>
        <w:spacing w:after="0" w:line="240" w:lineRule="auto"/>
        <w:ind w:right="-22" w:firstLine="567"/>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sz w:val="28"/>
          <w:szCs w:val="28"/>
          <w:lang w:val="ru-MD"/>
        </w:rPr>
        <w:t>Не</w:t>
      </w:r>
      <w:r w:rsidR="00AD0326" w:rsidRPr="00EF43DE">
        <w:rPr>
          <w:rFonts w:asciiTheme="majorHAnsi" w:eastAsia="Times New Roman" w:hAnsiTheme="majorHAnsi" w:cstheme="majorHAnsi"/>
          <w:sz w:val="28"/>
          <w:szCs w:val="28"/>
          <w:lang w:val="ru-MD"/>
        </w:rPr>
        <w:t>принят</w:t>
      </w:r>
      <w:r w:rsidRPr="00EF43DE">
        <w:rPr>
          <w:rFonts w:asciiTheme="majorHAnsi" w:eastAsia="Times New Roman" w:hAnsiTheme="majorHAnsi" w:cstheme="majorHAnsi"/>
          <w:sz w:val="28"/>
          <w:szCs w:val="28"/>
          <w:lang w:val="ru-MD"/>
        </w:rPr>
        <w:t>ие мер по взысканию дебиторской задолженности, котор</w:t>
      </w:r>
      <w:r w:rsidR="00AD0326" w:rsidRPr="00EF43DE">
        <w:rPr>
          <w:rFonts w:asciiTheme="majorHAnsi" w:eastAsia="Times New Roman" w:hAnsiTheme="majorHAnsi" w:cstheme="majorHAnsi"/>
          <w:sz w:val="28"/>
          <w:szCs w:val="28"/>
          <w:lang w:val="ru-MD"/>
        </w:rPr>
        <w:t>ая</w:t>
      </w:r>
      <w:r w:rsidRPr="00EF43DE">
        <w:rPr>
          <w:rFonts w:asciiTheme="majorHAnsi" w:eastAsia="Times New Roman" w:hAnsiTheme="majorHAnsi" w:cstheme="majorHAnsi"/>
          <w:sz w:val="28"/>
          <w:szCs w:val="28"/>
          <w:lang w:val="ru-MD"/>
        </w:rPr>
        <w:t xml:space="preserve"> на 31.12.2016 составлял</w:t>
      </w:r>
      <w:r w:rsidR="00AD0326" w:rsidRPr="00EF43DE">
        <w:rPr>
          <w:rFonts w:asciiTheme="majorHAnsi" w:eastAsia="Times New Roman" w:hAnsiTheme="majorHAnsi" w:cstheme="majorHAnsi"/>
          <w:sz w:val="28"/>
          <w:szCs w:val="28"/>
          <w:lang w:val="ru-MD"/>
        </w:rPr>
        <w:t>а</w:t>
      </w:r>
      <w:r w:rsidRPr="00EF43DE">
        <w:rPr>
          <w:rFonts w:asciiTheme="majorHAnsi" w:eastAsia="Times New Roman" w:hAnsiTheme="majorHAnsi" w:cstheme="majorHAnsi"/>
          <w:sz w:val="28"/>
          <w:szCs w:val="28"/>
          <w:lang w:val="ru-MD"/>
        </w:rPr>
        <w:t xml:space="preserve"> около 450,0 млн. леев, из которых около 270,0 млн. леев </w:t>
      </w:r>
      <w:r w:rsidR="00AD0326" w:rsidRPr="00EF43DE">
        <w:rPr>
          <w:rFonts w:asciiTheme="majorHAnsi" w:eastAsia="Times New Roman" w:hAnsiTheme="majorHAnsi" w:cstheme="majorHAnsi"/>
          <w:sz w:val="28"/>
          <w:szCs w:val="28"/>
          <w:lang w:val="ru-MD"/>
        </w:rPr>
        <w:t>со</w:t>
      </w:r>
      <w:r w:rsidRPr="00EF43DE">
        <w:rPr>
          <w:rFonts w:asciiTheme="majorHAnsi" w:eastAsia="Times New Roman" w:hAnsiTheme="majorHAnsi" w:cstheme="majorHAnsi"/>
          <w:sz w:val="28"/>
          <w:szCs w:val="28"/>
          <w:lang w:val="ru-MD"/>
        </w:rPr>
        <w:t>ставля</w:t>
      </w:r>
      <w:r w:rsidR="00AD0326" w:rsidRPr="00EF43DE">
        <w:rPr>
          <w:rFonts w:asciiTheme="majorHAnsi" w:eastAsia="Times New Roman" w:hAnsiTheme="majorHAnsi" w:cstheme="majorHAnsi"/>
          <w:sz w:val="28"/>
          <w:szCs w:val="28"/>
          <w:lang w:val="ru-MD"/>
        </w:rPr>
        <w:t>е</w:t>
      </w:r>
      <w:r w:rsidRPr="00EF43DE">
        <w:rPr>
          <w:rFonts w:asciiTheme="majorHAnsi" w:eastAsia="Times New Roman" w:hAnsiTheme="majorHAnsi" w:cstheme="majorHAnsi"/>
          <w:sz w:val="28"/>
          <w:szCs w:val="28"/>
          <w:lang w:val="ru-MD"/>
        </w:rPr>
        <w:t xml:space="preserve">т </w:t>
      </w:r>
      <w:r w:rsidR="00AD0326" w:rsidRPr="00EF43DE">
        <w:rPr>
          <w:rFonts w:asciiTheme="majorHAnsi" w:eastAsia="Times New Roman" w:hAnsiTheme="majorHAnsi" w:cstheme="majorHAnsi"/>
          <w:sz w:val="28"/>
          <w:szCs w:val="28"/>
          <w:lang w:val="ru-MD"/>
        </w:rPr>
        <w:t xml:space="preserve">дебиторская задолженность </w:t>
      </w:r>
      <w:r w:rsidRPr="00EF43DE">
        <w:rPr>
          <w:rFonts w:asciiTheme="majorHAnsi" w:eastAsia="Times New Roman" w:hAnsiTheme="majorHAnsi" w:cstheme="majorHAnsi"/>
          <w:sz w:val="28"/>
          <w:szCs w:val="28"/>
          <w:lang w:val="ru-MD"/>
        </w:rPr>
        <w:t>с истекшим сроком погашения и около 152,0 млн. леев</w:t>
      </w:r>
      <w:r w:rsidR="00AD0326" w:rsidRPr="00EF43DE">
        <w:rPr>
          <w:rFonts w:asciiTheme="majorHAnsi" w:eastAsia="Times New Roman" w:hAnsiTheme="majorHAnsi" w:cstheme="majorHAnsi"/>
          <w:sz w:val="28"/>
          <w:szCs w:val="28"/>
          <w:lang w:val="ru-MD"/>
        </w:rPr>
        <w:t xml:space="preserve"> </w:t>
      </w:r>
      <w:r w:rsidRPr="00EF43DE">
        <w:rPr>
          <w:rFonts w:asciiTheme="majorHAnsi" w:eastAsia="Times New Roman" w:hAnsiTheme="majorHAnsi" w:cstheme="majorHAnsi"/>
          <w:sz w:val="28"/>
          <w:szCs w:val="28"/>
          <w:lang w:val="ru-MD"/>
        </w:rPr>
        <w:t>-</w:t>
      </w:r>
      <w:r w:rsidR="00AD0326" w:rsidRPr="00EF43DE">
        <w:rPr>
          <w:rFonts w:asciiTheme="majorHAnsi" w:eastAsia="Times New Roman" w:hAnsiTheme="majorHAnsi" w:cstheme="majorHAnsi"/>
          <w:sz w:val="28"/>
          <w:szCs w:val="28"/>
          <w:lang w:val="ru-MD"/>
        </w:rPr>
        <w:t xml:space="preserve"> дебиторская задолженность</w:t>
      </w:r>
      <w:r w:rsidRPr="00EF43DE">
        <w:rPr>
          <w:rFonts w:asciiTheme="majorHAnsi" w:eastAsia="Times New Roman" w:hAnsiTheme="majorHAnsi" w:cstheme="majorHAnsi"/>
          <w:sz w:val="28"/>
          <w:szCs w:val="28"/>
          <w:lang w:val="ru-MD"/>
        </w:rPr>
        <w:t xml:space="preserve"> с истекшим сроком давности и </w:t>
      </w:r>
      <w:r w:rsidR="00584BB1" w:rsidRPr="00EF43DE">
        <w:rPr>
          <w:rFonts w:asciiTheme="majorHAnsi" w:eastAsia="Times New Roman" w:hAnsiTheme="majorHAnsi" w:cstheme="majorHAnsi"/>
          <w:sz w:val="28"/>
          <w:szCs w:val="28"/>
          <w:lang w:val="ru-MD"/>
        </w:rPr>
        <w:t>безнадежная дебиторская задолженность</w:t>
      </w:r>
      <w:r w:rsidR="00901076" w:rsidRPr="00EF43DE">
        <w:rPr>
          <w:rFonts w:asciiTheme="majorHAnsi" w:eastAsia="Times New Roman" w:hAnsiTheme="majorHAnsi" w:cstheme="majorHAnsi"/>
          <w:sz w:val="28"/>
          <w:szCs w:val="28"/>
          <w:lang w:val="ru-MD"/>
        </w:rPr>
        <w:t>.</w:t>
      </w:r>
    </w:p>
    <w:p w14:paraId="5F960FAA" w14:textId="77777777" w:rsidR="00901076" w:rsidRPr="00EF43DE" w:rsidRDefault="00901076" w:rsidP="00901076">
      <w:pPr>
        <w:spacing w:after="0" w:line="240" w:lineRule="auto"/>
        <w:jc w:val="both"/>
        <w:rPr>
          <w:rFonts w:asciiTheme="majorHAnsi" w:eastAsia="Times New Roman" w:hAnsiTheme="majorHAnsi" w:cstheme="majorHAnsi"/>
          <w:bCs/>
          <w:sz w:val="28"/>
          <w:szCs w:val="28"/>
          <w:lang w:val="ru-MD"/>
        </w:rPr>
      </w:pPr>
    </w:p>
    <w:tbl>
      <w:tblPr>
        <w:tblStyle w:val="TableGrid33"/>
        <w:tblW w:w="9776" w:type="dxa"/>
        <w:tblLook w:val="04A0" w:firstRow="1" w:lastRow="0" w:firstColumn="1" w:lastColumn="0" w:noHBand="0" w:noVBand="1"/>
      </w:tblPr>
      <w:tblGrid>
        <w:gridCol w:w="3539"/>
        <w:gridCol w:w="6237"/>
      </w:tblGrid>
      <w:tr w:rsidR="009E5BA6" w:rsidRPr="00EF43DE" w14:paraId="10259092" w14:textId="77777777" w:rsidTr="002062CD">
        <w:trPr>
          <w:trHeight w:val="356"/>
        </w:trPr>
        <w:tc>
          <w:tcPr>
            <w:tcW w:w="3539" w:type="dxa"/>
          </w:tcPr>
          <w:p w14:paraId="1AE3CBB2" w14:textId="03B2F911" w:rsidR="00901076" w:rsidRPr="00EF43DE" w:rsidRDefault="002F5616" w:rsidP="002A1491">
            <w:pPr>
              <w:jc w:val="center"/>
              <w:rPr>
                <w:rFonts w:asciiTheme="majorHAnsi" w:hAnsiTheme="majorHAnsi" w:cstheme="majorHAnsi"/>
                <w:b/>
                <w:color w:val="5B9BD5" w:themeColor="accent1"/>
                <w:sz w:val="28"/>
                <w:szCs w:val="28"/>
                <w:lang w:val="ru-MD"/>
              </w:rPr>
            </w:pPr>
            <w:r w:rsidRPr="00EF43DE">
              <w:rPr>
                <w:rFonts w:asciiTheme="majorHAnsi" w:hAnsiTheme="majorHAnsi" w:cstheme="majorHAnsi"/>
                <w:b/>
                <w:color w:val="5B9BD5" w:themeColor="accent1"/>
                <w:sz w:val="28"/>
                <w:szCs w:val="28"/>
                <w:lang w:val="ru-MD"/>
              </w:rPr>
              <w:t>Рекомендация предыдущего аудита</w:t>
            </w:r>
          </w:p>
        </w:tc>
        <w:tc>
          <w:tcPr>
            <w:tcW w:w="6237" w:type="dxa"/>
          </w:tcPr>
          <w:p w14:paraId="300A2476" w14:textId="072C0F0F" w:rsidR="00901076" w:rsidRPr="00EF43DE" w:rsidRDefault="002F5616" w:rsidP="002A1491">
            <w:pPr>
              <w:jc w:val="center"/>
              <w:rPr>
                <w:rFonts w:asciiTheme="majorHAnsi" w:hAnsiTheme="majorHAnsi" w:cstheme="majorHAnsi"/>
                <w:b/>
                <w:color w:val="5B9BD5" w:themeColor="accent1"/>
                <w:sz w:val="28"/>
                <w:szCs w:val="28"/>
                <w:lang w:val="ru-MD"/>
              </w:rPr>
            </w:pPr>
            <w:r w:rsidRPr="00EF43DE">
              <w:rPr>
                <w:rFonts w:asciiTheme="majorHAnsi" w:hAnsiTheme="majorHAnsi" w:cstheme="majorHAnsi"/>
                <w:b/>
                <w:color w:val="5B9BD5" w:themeColor="accent1"/>
                <w:sz w:val="28"/>
                <w:szCs w:val="28"/>
                <w:lang w:val="ru-MD"/>
              </w:rPr>
              <w:t>Принятые меры</w:t>
            </w:r>
          </w:p>
        </w:tc>
      </w:tr>
      <w:tr w:rsidR="009E5BA6" w:rsidRPr="00394679" w14:paraId="16985D79" w14:textId="77777777" w:rsidTr="002062CD">
        <w:tc>
          <w:tcPr>
            <w:tcW w:w="3539" w:type="dxa"/>
          </w:tcPr>
          <w:p w14:paraId="738A35B2" w14:textId="777B54AE" w:rsidR="00901076" w:rsidRPr="00EF43DE" w:rsidRDefault="00993417" w:rsidP="00061C28">
            <w:pPr>
              <w:numPr>
                <w:ilvl w:val="0"/>
                <w:numId w:val="3"/>
              </w:numPr>
              <w:tabs>
                <w:tab w:val="left" w:pos="0"/>
                <w:tab w:val="left" w:pos="360"/>
                <w:tab w:val="left" w:pos="993"/>
              </w:tabs>
              <w:ind w:left="34" w:firstLine="284"/>
              <w:contextualSpacing/>
              <w:jc w:val="both"/>
              <w:rPr>
                <w:rFonts w:asciiTheme="majorHAnsi" w:eastAsia="Times New Roman" w:hAnsiTheme="majorHAnsi" w:cstheme="majorHAnsi"/>
                <w:b/>
                <w:bCs/>
                <w:sz w:val="28"/>
                <w:szCs w:val="28"/>
                <w:lang w:val="ru-MD"/>
              </w:rPr>
            </w:pPr>
            <w:r w:rsidRPr="00EF43DE">
              <w:rPr>
                <w:rFonts w:asciiTheme="majorHAnsi" w:hAnsiTheme="majorHAnsi" w:cstheme="majorHAnsi"/>
                <w:i/>
                <w:noProof/>
                <w:sz w:val="28"/>
                <w:szCs w:val="28"/>
                <w:lang w:val="ru-MD"/>
              </w:rPr>
              <w:t xml:space="preserve">Разработать и внедрить четкие процедуры по определению, мониторингу и взысканию дебиторской </w:t>
            </w:r>
            <w:r w:rsidRPr="00EF43DE">
              <w:rPr>
                <w:rStyle w:val="FontStyle22"/>
                <w:rFonts w:asciiTheme="majorHAnsi" w:eastAsia="Calibri" w:hAnsiTheme="majorHAnsi" w:cstheme="majorHAnsi"/>
                <w:i/>
                <w:noProof/>
                <w:lang w:val="ru-MD" w:eastAsia="ro-RO"/>
              </w:rPr>
              <w:t>задолженности с истекшим сроком оплаты</w:t>
            </w:r>
            <w:r w:rsidR="00901076" w:rsidRPr="00EF43DE">
              <w:rPr>
                <w:rFonts w:asciiTheme="majorHAnsi" w:eastAsia="Times New Roman" w:hAnsiTheme="majorHAnsi" w:cstheme="majorHAnsi"/>
                <w:i/>
                <w:noProof/>
                <w:sz w:val="28"/>
                <w:szCs w:val="28"/>
                <w:lang w:val="ru-MD" w:eastAsia="ru-RU"/>
              </w:rPr>
              <w:t>;</w:t>
            </w:r>
          </w:p>
        </w:tc>
        <w:tc>
          <w:tcPr>
            <w:tcW w:w="6237" w:type="dxa"/>
          </w:tcPr>
          <w:p w14:paraId="286DC7D7" w14:textId="01EEAA27" w:rsidR="00901076" w:rsidRPr="00EF43DE" w:rsidRDefault="00584BB1" w:rsidP="00584BB1">
            <w:pPr>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Cs/>
                <w:sz w:val="28"/>
                <w:szCs w:val="28"/>
                <w:lang w:val="ru-MD"/>
              </w:rPr>
              <w:t>Хотя ПВК</w:t>
            </w:r>
            <w:r w:rsidR="002C1C7F" w:rsidRPr="00EF43DE">
              <w:rPr>
                <w:rFonts w:asciiTheme="majorHAnsi" w:eastAsia="Times New Roman" w:hAnsiTheme="majorHAnsi" w:cstheme="majorHAnsi"/>
                <w:bCs/>
                <w:sz w:val="28"/>
                <w:szCs w:val="28"/>
                <w:lang w:val="ru-MD"/>
              </w:rPr>
              <w:t xml:space="preserve"> предприняли меры по взысканию дебиторской задолженности, в том числе с истекшим сроком </w:t>
            </w:r>
            <w:r w:rsidRPr="00EF43DE">
              <w:rPr>
                <w:rFonts w:asciiTheme="majorHAnsi" w:eastAsia="Times New Roman" w:hAnsiTheme="majorHAnsi" w:cstheme="majorHAnsi"/>
                <w:bCs/>
                <w:sz w:val="28"/>
                <w:szCs w:val="28"/>
                <w:lang w:val="ru-MD"/>
              </w:rPr>
              <w:t>погашения</w:t>
            </w:r>
            <w:r w:rsidR="002C1C7F" w:rsidRPr="00EF43DE">
              <w:rPr>
                <w:rFonts w:asciiTheme="majorHAnsi" w:eastAsia="Times New Roman" w:hAnsiTheme="majorHAnsi" w:cstheme="majorHAnsi"/>
                <w:bCs/>
                <w:sz w:val="28"/>
                <w:szCs w:val="28"/>
                <w:lang w:val="ru-MD"/>
              </w:rPr>
              <w:t xml:space="preserve">, такие как составление </w:t>
            </w:r>
            <w:r w:rsidRPr="00EF43DE">
              <w:rPr>
                <w:rFonts w:asciiTheme="majorHAnsi" w:eastAsia="Times New Roman" w:hAnsiTheme="majorHAnsi" w:cstheme="majorHAnsi"/>
                <w:bCs/>
                <w:sz w:val="28"/>
                <w:szCs w:val="28"/>
                <w:lang w:val="ru-MD"/>
              </w:rPr>
              <w:t>предупрежде</w:t>
            </w:r>
            <w:r w:rsidR="002C1C7F" w:rsidRPr="00EF43DE">
              <w:rPr>
                <w:rFonts w:asciiTheme="majorHAnsi" w:eastAsia="Times New Roman" w:hAnsiTheme="majorHAnsi" w:cstheme="majorHAnsi"/>
                <w:bCs/>
                <w:sz w:val="28"/>
                <w:szCs w:val="28"/>
                <w:lang w:val="ru-MD"/>
              </w:rPr>
              <w:t xml:space="preserve">ний и исковых заявлений, они </w:t>
            </w:r>
            <w:r w:rsidRPr="00EF43DE">
              <w:rPr>
                <w:rFonts w:asciiTheme="majorHAnsi" w:eastAsia="Times New Roman" w:hAnsiTheme="majorHAnsi" w:cstheme="majorHAnsi"/>
                <w:bCs/>
                <w:sz w:val="28"/>
                <w:szCs w:val="28"/>
                <w:lang w:val="ru-MD"/>
              </w:rPr>
              <w:t xml:space="preserve">были </w:t>
            </w:r>
            <w:r w:rsidR="002C1C7F" w:rsidRPr="00EF43DE">
              <w:rPr>
                <w:rFonts w:asciiTheme="majorHAnsi" w:eastAsia="Times New Roman" w:hAnsiTheme="majorHAnsi" w:cstheme="majorHAnsi"/>
                <w:bCs/>
                <w:sz w:val="28"/>
                <w:szCs w:val="28"/>
                <w:lang w:val="ru-MD"/>
              </w:rPr>
              <w:t>недостаточны</w:t>
            </w:r>
            <w:r w:rsidRPr="00EF43DE">
              <w:rPr>
                <w:rFonts w:asciiTheme="majorHAnsi" w:eastAsia="Times New Roman" w:hAnsiTheme="majorHAnsi" w:cstheme="majorHAnsi"/>
                <w:bCs/>
                <w:sz w:val="28"/>
                <w:szCs w:val="28"/>
                <w:lang w:val="ru-MD"/>
              </w:rPr>
              <w:t>ми</w:t>
            </w:r>
            <w:r w:rsidR="002C1C7F" w:rsidRPr="00EF43DE">
              <w:rPr>
                <w:rFonts w:asciiTheme="majorHAnsi" w:eastAsia="Times New Roman" w:hAnsiTheme="majorHAnsi" w:cstheme="majorHAnsi"/>
                <w:bCs/>
                <w:sz w:val="28"/>
                <w:szCs w:val="28"/>
                <w:lang w:val="ru-MD"/>
              </w:rPr>
              <w:t xml:space="preserve"> и </w:t>
            </w:r>
            <w:r w:rsidRPr="00EF43DE">
              <w:rPr>
                <w:rFonts w:asciiTheme="majorHAnsi" w:eastAsia="Times New Roman" w:hAnsiTheme="majorHAnsi" w:cstheme="majorHAnsi"/>
                <w:bCs/>
                <w:sz w:val="28"/>
                <w:szCs w:val="28"/>
                <w:lang w:val="ru-MD"/>
              </w:rPr>
              <w:t>не</w:t>
            </w:r>
            <w:r w:rsidR="002C1C7F" w:rsidRPr="00EF43DE">
              <w:rPr>
                <w:rFonts w:asciiTheme="majorHAnsi" w:eastAsia="Times New Roman" w:hAnsiTheme="majorHAnsi" w:cstheme="majorHAnsi"/>
                <w:bCs/>
                <w:sz w:val="28"/>
                <w:szCs w:val="28"/>
                <w:lang w:val="ru-MD"/>
              </w:rPr>
              <w:t>системны</w:t>
            </w:r>
            <w:r w:rsidRPr="00EF43DE">
              <w:rPr>
                <w:rFonts w:asciiTheme="majorHAnsi" w:eastAsia="Times New Roman" w:hAnsiTheme="majorHAnsi" w:cstheme="majorHAnsi"/>
                <w:bCs/>
                <w:sz w:val="28"/>
                <w:szCs w:val="28"/>
                <w:lang w:val="ru-MD"/>
              </w:rPr>
              <w:t>ми</w:t>
            </w:r>
            <w:r w:rsidR="002C1C7F" w:rsidRPr="00EF43DE">
              <w:rPr>
                <w:rFonts w:asciiTheme="majorHAnsi" w:eastAsia="Times New Roman" w:hAnsiTheme="majorHAnsi" w:cstheme="majorHAnsi"/>
                <w:bCs/>
                <w:sz w:val="28"/>
                <w:szCs w:val="28"/>
                <w:lang w:val="ru-MD"/>
              </w:rPr>
              <w:t>. В результате</w:t>
            </w:r>
            <w:r w:rsidRPr="00EF43DE">
              <w:rPr>
                <w:rFonts w:asciiTheme="majorHAnsi" w:eastAsia="Times New Roman" w:hAnsiTheme="majorHAnsi" w:cstheme="majorHAnsi"/>
                <w:bCs/>
                <w:sz w:val="28"/>
                <w:szCs w:val="28"/>
                <w:lang w:val="ru-MD"/>
              </w:rPr>
              <w:t>,</w:t>
            </w:r>
            <w:r w:rsidR="002C1C7F" w:rsidRPr="00EF43DE">
              <w:rPr>
                <w:rFonts w:asciiTheme="majorHAnsi" w:eastAsia="Times New Roman" w:hAnsiTheme="majorHAnsi" w:cstheme="majorHAnsi"/>
                <w:bCs/>
                <w:sz w:val="28"/>
                <w:szCs w:val="28"/>
                <w:lang w:val="ru-MD"/>
              </w:rPr>
              <w:t xml:space="preserve"> </w:t>
            </w:r>
            <w:r w:rsidRPr="00EF43DE">
              <w:rPr>
                <w:rFonts w:asciiTheme="majorHAnsi" w:eastAsia="Times New Roman" w:hAnsiTheme="majorHAnsi" w:cstheme="majorHAnsi"/>
                <w:sz w:val="28"/>
                <w:szCs w:val="28"/>
                <w:lang w:val="ru-MD"/>
              </w:rPr>
              <w:t>дебиторская задолженность</w:t>
            </w:r>
            <w:r w:rsidR="002C1C7F" w:rsidRPr="00EF43DE">
              <w:rPr>
                <w:rFonts w:asciiTheme="majorHAnsi" w:eastAsia="Times New Roman" w:hAnsiTheme="majorHAnsi" w:cstheme="majorHAnsi"/>
                <w:bCs/>
                <w:sz w:val="28"/>
                <w:szCs w:val="28"/>
                <w:lang w:val="ru-MD"/>
              </w:rPr>
              <w:t xml:space="preserve"> </w:t>
            </w:r>
            <w:r w:rsidRPr="00EF43DE">
              <w:rPr>
                <w:rFonts w:asciiTheme="majorHAnsi" w:eastAsia="Times New Roman" w:hAnsiTheme="majorHAnsi" w:cstheme="majorHAnsi"/>
                <w:bCs/>
                <w:sz w:val="28"/>
                <w:szCs w:val="28"/>
                <w:lang w:val="ru-MD"/>
              </w:rPr>
              <w:t>остаются в</w:t>
            </w:r>
            <w:r w:rsidR="002C1C7F" w:rsidRPr="00EF43DE">
              <w:rPr>
                <w:rFonts w:asciiTheme="majorHAnsi" w:eastAsia="Times New Roman" w:hAnsiTheme="majorHAnsi" w:cstheme="majorHAnsi"/>
                <w:bCs/>
                <w:sz w:val="28"/>
                <w:szCs w:val="28"/>
                <w:lang w:val="ru-MD"/>
              </w:rPr>
              <w:t xml:space="preserve"> чрезмерно высоком объеме. </w:t>
            </w:r>
          </w:p>
        </w:tc>
      </w:tr>
      <w:tr w:rsidR="00901076" w:rsidRPr="00EF43DE" w14:paraId="268F161E" w14:textId="77777777" w:rsidTr="002062CD">
        <w:tc>
          <w:tcPr>
            <w:tcW w:w="9776" w:type="dxa"/>
            <w:gridSpan w:val="2"/>
          </w:tcPr>
          <w:p w14:paraId="6E46A0AE" w14:textId="7F056A55" w:rsidR="00901076" w:rsidRPr="00EF43DE" w:rsidRDefault="002B57EF" w:rsidP="00DE0C72">
            <w:pPr>
              <w:jc w:val="both"/>
              <w:rPr>
                <w:rFonts w:asciiTheme="majorHAnsi" w:eastAsia="Times New Roman" w:hAnsiTheme="majorHAnsi" w:cstheme="majorHAnsi"/>
                <w:b/>
                <w:bCs/>
                <w:sz w:val="28"/>
                <w:szCs w:val="28"/>
                <w:lang w:val="ru-MD"/>
              </w:rPr>
            </w:pPr>
            <w:r w:rsidRPr="00EF43DE">
              <w:rPr>
                <w:rFonts w:asciiTheme="majorHAnsi" w:eastAsia="Times New Roman" w:hAnsiTheme="majorHAnsi" w:cstheme="majorHAnsi"/>
                <w:b/>
                <w:bCs/>
                <w:sz w:val="28"/>
                <w:szCs w:val="28"/>
                <w:lang w:val="ru-MD"/>
              </w:rPr>
              <w:t>Воздействие принятых мер</w:t>
            </w:r>
            <w:r w:rsidR="00901076" w:rsidRPr="00EF43DE">
              <w:rPr>
                <w:rFonts w:asciiTheme="majorHAnsi" w:eastAsia="Times New Roman" w:hAnsiTheme="majorHAnsi" w:cstheme="majorHAnsi"/>
                <w:b/>
                <w:bCs/>
                <w:sz w:val="28"/>
                <w:szCs w:val="28"/>
                <w:lang w:val="ru-MD"/>
              </w:rPr>
              <w:t xml:space="preserve">: </w:t>
            </w:r>
            <w:r w:rsidR="002C1C7F" w:rsidRPr="00EF43DE">
              <w:rPr>
                <w:rFonts w:asciiTheme="majorHAnsi" w:eastAsia="Times New Roman" w:hAnsiTheme="majorHAnsi" w:cstheme="majorHAnsi"/>
                <w:bCs/>
                <w:sz w:val="28"/>
                <w:szCs w:val="28"/>
                <w:lang w:val="ru-MD"/>
              </w:rPr>
              <w:t>Не</w:t>
            </w:r>
            <w:r w:rsidR="00584BB1" w:rsidRPr="00EF43DE">
              <w:rPr>
                <w:rFonts w:asciiTheme="majorHAnsi" w:eastAsia="Times New Roman" w:hAnsiTheme="majorHAnsi" w:cstheme="majorHAnsi"/>
                <w:bCs/>
                <w:sz w:val="28"/>
                <w:szCs w:val="28"/>
                <w:lang w:val="ru-MD"/>
              </w:rPr>
              <w:t>взима</w:t>
            </w:r>
            <w:r w:rsidR="002C1C7F" w:rsidRPr="00EF43DE">
              <w:rPr>
                <w:rFonts w:asciiTheme="majorHAnsi" w:eastAsia="Times New Roman" w:hAnsiTheme="majorHAnsi" w:cstheme="majorHAnsi"/>
                <w:bCs/>
                <w:sz w:val="28"/>
                <w:szCs w:val="28"/>
                <w:lang w:val="ru-MD"/>
              </w:rPr>
              <w:t xml:space="preserve">ние </w:t>
            </w:r>
            <w:r w:rsidR="00584BB1" w:rsidRPr="00EF43DE">
              <w:rPr>
                <w:rFonts w:asciiTheme="majorHAnsi" w:eastAsia="Times New Roman" w:hAnsiTheme="majorHAnsi" w:cstheme="majorHAnsi"/>
                <w:sz w:val="28"/>
                <w:szCs w:val="28"/>
                <w:lang w:val="ru-MD"/>
              </w:rPr>
              <w:t>дебиторской задолженности</w:t>
            </w:r>
            <w:r w:rsidR="002C1C7F" w:rsidRPr="00EF43DE">
              <w:rPr>
                <w:rFonts w:asciiTheme="majorHAnsi" w:eastAsia="Times New Roman" w:hAnsiTheme="majorHAnsi" w:cstheme="majorHAnsi"/>
                <w:bCs/>
                <w:sz w:val="28"/>
                <w:szCs w:val="28"/>
                <w:lang w:val="ru-MD"/>
              </w:rPr>
              <w:t xml:space="preserve"> в </w:t>
            </w:r>
            <w:r w:rsidR="00584BB1" w:rsidRPr="00EF43DE">
              <w:rPr>
                <w:rFonts w:asciiTheme="majorHAnsi" w:eastAsia="Times New Roman" w:hAnsiTheme="majorHAnsi" w:cstheme="majorHAnsi"/>
                <w:bCs/>
                <w:sz w:val="28"/>
                <w:szCs w:val="28"/>
                <w:lang w:val="ru-MD"/>
              </w:rPr>
              <w:t>установленны</w:t>
            </w:r>
            <w:r w:rsidR="002C1C7F" w:rsidRPr="00EF43DE">
              <w:rPr>
                <w:rFonts w:asciiTheme="majorHAnsi" w:eastAsia="Times New Roman" w:hAnsiTheme="majorHAnsi" w:cstheme="majorHAnsi"/>
                <w:bCs/>
                <w:sz w:val="28"/>
                <w:szCs w:val="28"/>
                <w:lang w:val="ru-MD"/>
              </w:rPr>
              <w:t xml:space="preserve">й срок </w:t>
            </w:r>
            <w:r w:rsidR="00584BB1" w:rsidRPr="00EF43DE">
              <w:rPr>
                <w:rFonts w:asciiTheme="majorHAnsi" w:eastAsia="Times New Roman" w:hAnsiTheme="majorHAnsi" w:cstheme="majorHAnsi"/>
                <w:bCs/>
                <w:sz w:val="28"/>
                <w:szCs w:val="28"/>
                <w:lang w:val="ru-MD"/>
              </w:rPr>
              <w:t>обуславливает их безнадежность</w:t>
            </w:r>
            <w:r w:rsidR="002C1C7F" w:rsidRPr="00EF43DE">
              <w:rPr>
                <w:rFonts w:asciiTheme="majorHAnsi" w:eastAsia="Times New Roman" w:hAnsiTheme="majorHAnsi" w:cstheme="majorHAnsi"/>
                <w:bCs/>
                <w:sz w:val="28"/>
                <w:szCs w:val="28"/>
                <w:lang w:val="ru-MD"/>
              </w:rPr>
              <w:t xml:space="preserve"> и невозможност</w:t>
            </w:r>
            <w:r w:rsidR="00DE0C72" w:rsidRPr="00EF43DE">
              <w:rPr>
                <w:rFonts w:asciiTheme="majorHAnsi" w:eastAsia="Times New Roman" w:hAnsiTheme="majorHAnsi" w:cstheme="majorHAnsi"/>
                <w:bCs/>
                <w:sz w:val="28"/>
                <w:szCs w:val="28"/>
                <w:lang w:val="ru-MD"/>
              </w:rPr>
              <w:t>ь</w:t>
            </w:r>
            <w:r w:rsidR="002C1C7F" w:rsidRPr="00EF43DE">
              <w:rPr>
                <w:rFonts w:asciiTheme="majorHAnsi" w:eastAsia="Times New Roman" w:hAnsiTheme="majorHAnsi" w:cstheme="majorHAnsi"/>
                <w:bCs/>
                <w:sz w:val="28"/>
                <w:szCs w:val="28"/>
                <w:lang w:val="ru-MD"/>
              </w:rPr>
              <w:t xml:space="preserve"> </w:t>
            </w:r>
            <w:r w:rsidR="00584BB1" w:rsidRPr="00EF43DE">
              <w:rPr>
                <w:rFonts w:asciiTheme="majorHAnsi" w:eastAsia="Times New Roman" w:hAnsiTheme="majorHAnsi" w:cstheme="majorHAnsi"/>
                <w:bCs/>
                <w:sz w:val="28"/>
                <w:szCs w:val="28"/>
                <w:lang w:val="ru-MD"/>
              </w:rPr>
              <w:t>взыска</w:t>
            </w:r>
            <w:r w:rsidR="002C1C7F" w:rsidRPr="00EF43DE">
              <w:rPr>
                <w:rFonts w:asciiTheme="majorHAnsi" w:eastAsia="Times New Roman" w:hAnsiTheme="majorHAnsi" w:cstheme="majorHAnsi"/>
                <w:bCs/>
                <w:sz w:val="28"/>
                <w:szCs w:val="28"/>
                <w:lang w:val="ru-MD"/>
              </w:rPr>
              <w:t>ния. В результате</w:t>
            </w:r>
            <w:r w:rsidR="00584BB1" w:rsidRPr="00EF43DE">
              <w:rPr>
                <w:rFonts w:asciiTheme="majorHAnsi" w:eastAsia="Times New Roman" w:hAnsiTheme="majorHAnsi" w:cstheme="majorHAnsi"/>
                <w:bCs/>
                <w:sz w:val="28"/>
                <w:szCs w:val="28"/>
                <w:lang w:val="ru-MD"/>
              </w:rPr>
              <w:t>,</w:t>
            </w:r>
            <w:r w:rsidR="002C1C7F" w:rsidRPr="00EF43DE">
              <w:rPr>
                <w:rFonts w:asciiTheme="majorHAnsi" w:eastAsia="Times New Roman" w:hAnsiTheme="majorHAnsi" w:cstheme="majorHAnsi"/>
                <w:bCs/>
                <w:sz w:val="28"/>
                <w:szCs w:val="28"/>
                <w:lang w:val="ru-MD"/>
              </w:rPr>
              <w:t xml:space="preserve"> риск в</w:t>
            </w:r>
            <w:r w:rsidR="00584BB1" w:rsidRPr="00EF43DE">
              <w:rPr>
                <w:rFonts w:asciiTheme="majorHAnsi" w:eastAsia="Times New Roman" w:hAnsiTheme="majorHAnsi" w:cstheme="majorHAnsi"/>
                <w:bCs/>
                <w:sz w:val="28"/>
                <w:szCs w:val="28"/>
                <w:lang w:val="ru-MD"/>
              </w:rPr>
              <w:t>озникнов</w:t>
            </w:r>
            <w:r w:rsidR="002C1C7F" w:rsidRPr="00EF43DE">
              <w:rPr>
                <w:rFonts w:asciiTheme="majorHAnsi" w:eastAsia="Times New Roman" w:hAnsiTheme="majorHAnsi" w:cstheme="majorHAnsi"/>
                <w:bCs/>
                <w:sz w:val="28"/>
                <w:szCs w:val="28"/>
                <w:lang w:val="ru-MD"/>
              </w:rPr>
              <w:t>ения не</w:t>
            </w:r>
            <w:r w:rsidR="00584BB1" w:rsidRPr="00EF43DE">
              <w:rPr>
                <w:rFonts w:asciiTheme="majorHAnsi" w:eastAsia="Times New Roman" w:hAnsiTheme="majorHAnsi" w:cstheme="majorHAnsi"/>
                <w:bCs/>
                <w:sz w:val="28"/>
                <w:szCs w:val="28"/>
                <w:lang w:val="ru-MD"/>
              </w:rPr>
              <w:t>состоятельности</w:t>
            </w:r>
            <w:r w:rsidR="002C1C7F" w:rsidRPr="00EF43DE">
              <w:rPr>
                <w:rFonts w:asciiTheme="majorHAnsi" w:eastAsia="Times New Roman" w:hAnsiTheme="majorHAnsi" w:cstheme="majorHAnsi"/>
                <w:bCs/>
                <w:sz w:val="28"/>
                <w:szCs w:val="28"/>
                <w:lang w:val="ru-MD"/>
              </w:rPr>
              <w:t xml:space="preserve"> оператора постоянно растет</w:t>
            </w:r>
            <w:r w:rsidR="0014358D" w:rsidRPr="00EF43DE">
              <w:rPr>
                <w:rFonts w:asciiTheme="majorHAnsi" w:eastAsia="Times New Roman" w:hAnsiTheme="majorHAnsi" w:cstheme="majorHAnsi"/>
                <w:bCs/>
                <w:sz w:val="28"/>
                <w:szCs w:val="28"/>
                <w:lang w:val="ru-MD"/>
              </w:rPr>
              <w:t>.</w:t>
            </w:r>
          </w:p>
        </w:tc>
      </w:tr>
    </w:tbl>
    <w:p w14:paraId="2B2C557B" w14:textId="77777777" w:rsidR="00642862" w:rsidRPr="00EF43DE" w:rsidRDefault="00642862" w:rsidP="00901076">
      <w:pPr>
        <w:spacing w:after="0" w:line="240" w:lineRule="auto"/>
        <w:jc w:val="both"/>
        <w:rPr>
          <w:rFonts w:asciiTheme="majorHAnsi" w:eastAsia="Times New Roman" w:hAnsiTheme="majorHAnsi" w:cstheme="majorHAnsi"/>
          <w:b/>
          <w:i/>
          <w:sz w:val="28"/>
          <w:szCs w:val="28"/>
          <w:lang w:val="ru-MD"/>
        </w:rPr>
      </w:pPr>
    </w:p>
    <w:p w14:paraId="55C371DA" w14:textId="3C8604E6" w:rsidR="00901076" w:rsidRPr="00EF43DE" w:rsidRDefault="002B57EF" w:rsidP="00901076">
      <w:pPr>
        <w:spacing w:after="0" w:line="240" w:lineRule="auto"/>
        <w:jc w:val="both"/>
        <w:rPr>
          <w:rFonts w:asciiTheme="majorHAnsi" w:eastAsia="Times New Roman" w:hAnsiTheme="majorHAnsi" w:cstheme="majorHAnsi"/>
          <w:b/>
          <w:i/>
          <w:sz w:val="28"/>
          <w:szCs w:val="28"/>
          <w:lang w:val="ru-MD"/>
        </w:rPr>
      </w:pPr>
      <w:r w:rsidRPr="00EF43DE">
        <w:rPr>
          <w:rFonts w:asciiTheme="majorHAnsi" w:eastAsia="Times New Roman" w:hAnsiTheme="majorHAnsi" w:cstheme="majorHAnsi"/>
          <w:b/>
          <w:i/>
          <w:sz w:val="28"/>
          <w:szCs w:val="28"/>
          <w:lang w:val="ru-MD"/>
        </w:rPr>
        <w:t>Степень внедрения рекомендации</w:t>
      </w:r>
    </w:p>
    <w:p w14:paraId="45F38D64" w14:textId="77777777" w:rsidR="00901076" w:rsidRPr="00EF43DE" w:rsidRDefault="00901076" w:rsidP="00901076">
      <w:pPr>
        <w:ind w:left="720"/>
        <w:contextualSpacing/>
        <w:rPr>
          <w:rFonts w:asciiTheme="majorHAnsi" w:hAnsiTheme="majorHAnsi" w:cstheme="majorHAnsi"/>
          <w:b/>
          <w:sz w:val="28"/>
          <w:szCs w:val="28"/>
          <w:lang w:val="ru-MD"/>
        </w:rPr>
      </w:pPr>
    </w:p>
    <w:p w14:paraId="2B83FCF6" w14:textId="5E55F7CF" w:rsidR="00901076" w:rsidRPr="00EF43DE" w:rsidRDefault="00E875CC" w:rsidP="002062CD">
      <w:pPr>
        <w:ind w:right="-22"/>
        <w:contextualSpacing/>
        <w:jc w:val="both"/>
        <w:rPr>
          <w:rFonts w:asciiTheme="majorHAnsi" w:hAnsiTheme="majorHAnsi" w:cstheme="majorHAnsi"/>
          <w:sz w:val="28"/>
          <w:szCs w:val="28"/>
          <w:lang w:val="ru-MD"/>
        </w:rPr>
      </w:pPr>
      <w:r w:rsidRPr="00EF43DE">
        <w:rPr>
          <w:rFonts w:asciiTheme="majorHAnsi" w:hAnsiTheme="majorHAnsi" w:cstheme="majorHAnsi"/>
          <w:b/>
          <w:sz w:val="28"/>
          <w:szCs w:val="28"/>
          <w:lang w:val="ru-MD"/>
        </w:rPr>
        <w:t>АО</w:t>
      </w:r>
      <w:r w:rsidR="00901076" w:rsidRPr="00EF43DE">
        <w:rPr>
          <w:rFonts w:asciiTheme="majorHAnsi" w:hAnsiTheme="majorHAnsi" w:cstheme="majorHAnsi"/>
          <w:b/>
          <w:sz w:val="28"/>
          <w:szCs w:val="28"/>
          <w:lang w:val="ru-MD"/>
        </w:rPr>
        <w:t xml:space="preserve"> AC </w:t>
      </w:r>
      <w:r w:rsidR="00AF422D" w:rsidRPr="00EF43DE">
        <w:rPr>
          <w:rFonts w:asciiTheme="majorHAnsi" w:hAnsiTheme="majorHAnsi" w:cstheme="majorHAnsi"/>
          <w:b/>
          <w:sz w:val="28"/>
          <w:szCs w:val="28"/>
          <w:lang w:val="ru-MD"/>
        </w:rPr>
        <w:t>Кишинэу</w:t>
      </w:r>
      <w:r w:rsidR="00901076" w:rsidRPr="00EF43DE">
        <w:rPr>
          <w:rFonts w:asciiTheme="majorHAnsi" w:hAnsiTheme="majorHAnsi" w:cstheme="majorHAnsi"/>
          <w:b/>
          <w:i/>
          <w:sz w:val="28"/>
          <w:szCs w:val="28"/>
          <w:lang w:val="ru-MD"/>
        </w:rPr>
        <w:t xml:space="preserve"> </w:t>
      </w:r>
      <w:r w:rsidR="002C1C7F" w:rsidRPr="00EF43DE">
        <w:rPr>
          <w:rFonts w:asciiTheme="majorHAnsi" w:hAnsiTheme="majorHAnsi" w:cstheme="majorHAnsi"/>
          <w:sz w:val="28"/>
          <w:szCs w:val="28"/>
          <w:lang w:val="ru-MD"/>
        </w:rPr>
        <w:t xml:space="preserve">разработало и применяет </w:t>
      </w:r>
      <w:r w:rsidR="00AF422D" w:rsidRPr="00EF43DE">
        <w:rPr>
          <w:rFonts w:asciiTheme="majorHAnsi" w:hAnsiTheme="majorHAnsi" w:cstheme="majorHAnsi"/>
          <w:sz w:val="28"/>
          <w:szCs w:val="28"/>
          <w:lang w:val="ru-MD"/>
        </w:rPr>
        <w:t xml:space="preserve">специфичные </w:t>
      </w:r>
      <w:r w:rsidR="002C1C7F" w:rsidRPr="00EF43DE">
        <w:rPr>
          <w:rFonts w:asciiTheme="majorHAnsi" w:hAnsiTheme="majorHAnsi" w:cstheme="majorHAnsi"/>
          <w:sz w:val="28"/>
          <w:szCs w:val="28"/>
          <w:lang w:val="ru-MD"/>
        </w:rPr>
        <w:t xml:space="preserve">процедуры для </w:t>
      </w:r>
      <w:r w:rsidR="00AF422D" w:rsidRPr="00EF43DE">
        <w:rPr>
          <w:rFonts w:asciiTheme="majorHAnsi" w:hAnsiTheme="majorHAnsi" w:cstheme="majorHAnsi"/>
          <w:sz w:val="28"/>
          <w:szCs w:val="28"/>
          <w:lang w:val="ru-MD"/>
        </w:rPr>
        <w:t xml:space="preserve">взыскания </w:t>
      </w:r>
      <w:r w:rsidR="00AF422D" w:rsidRPr="00EF43DE">
        <w:rPr>
          <w:rFonts w:asciiTheme="majorHAnsi" w:eastAsia="Times New Roman" w:hAnsiTheme="majorHAnsi" w:cstheme="majorHAnsi"/>
          <w:sz w:val="28"/>
          <w:szCs w:val="28"/>
          <w:lang w:val="ru-MD"/>
        </w:rPr>
        <w:t>дебиторской задолженности</w:t>
      </w:r>
      <w:r w:rsidR="002C1C7F" w:rsidRPr="00EF43DE">
        <w:rPr>
          <w:rFonts w:asciiTheme="majorHAnsi" w:hAnsiTheme="majorHAnsi" w:cstheme="majorHAnsi"/>
          <w:sz w:val="28"/>
          <w:szCs w:val="28"/>
          <w:lang w:val="ru-MD"/>
        </w:rPr>
        <w:t xml:space="preserve">, посредством которых были назначены лица, ответственные за их оформление, </w:t>
      </w:r>
      <w:r w:rsidR="00AF422D" w:rsidRPr="00EF43DE">
        <w:rPr>
          <w:rFonts w:asciiTheme="majorHAnsi" w:hAnsiTheme="majorHAnsi" w:cstheme="majorHAnsi"/>
          <w:sz w:val="28"/>
          <w:szCs w:val="28"/>
          <w:lang w:val="ru-MD"/>
        </w:rPr>
        <w:t>согласование</w:t>
      </w:r>
      <w:r w:rsidR="002C1C7F" w:rsidRPr="00EF43DE">
        <w:rPr>
          <w:rFonts w:asciiTheme="majorHAnsi" w:hAnsiTheme="majorHAnsi" w:cstheme="majorHAnsi"/>
          <w:sz w:val="28"/>
          <w:szCs w:val="28"/>
          <w:lang w:val="ru-MD"/>
        </w:rPr>
        <w:t>, утверждение и исполнение</w:t>
      </w:r>
      <w:r w:rsidR="00901076" w:rsidRPr="00EF43DE">
        <w:rPr>
          <w:rFonts w:asciiTheme="majorHAnsi" w:hAnsiTheme="majorHAnsi" w:cstheme="majorHAnsi"/>
          <w:sz w:val="28"/>
          <w:szCs w:val="28"/>
          <w:lang w:val="ru-MD"/>
        </w:rPr>
        <w:t xml:space="preserve">. </w:t>
      </w:r>
    </w:p>
    <w:p w14:paraId="6A78731C" w14:textId="505F846D" w:rsidR="002C1C7F" w:rsidRPr="00EF43DE" w:rsidRDefault="00901076" w:rsidP="002C1C7F">
      <w:pPr>
        <w:ind w:right="-22"/>
        <w:contextualSpacing/>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      </w:t>
      </w:r>
      <w:r w:rsidR="002C1C7F" w:rsidRPr="00EF43DE">
        <w:rPr>
          <w:rFonts w:asciiTheme="majorHAnsi" w:hAnsiTheme="majorHAnsi" w:cstheme="majorHAnsi"/>
          <w:sz w:val="28"/>
          <w:szCs w:val="28"/>
          <w:lang w:val="ru-MD"/>
        </w:rPr>
        <w:t>Согласно данным, отраженным в бухгалтерском учете, по состоянию на 01.09.2019, сумма коммерческ</w:t>
      </w:r>
      <w:r w:rsidR="00AF422D" w:rsidRPr="00EF43DE">
        <w:rPr>
          <w:rFonts w:asciiTheme="majorHAnsi" w:hAnsiTheme="majorHAnsi" w:cstheme="majorHAnsi"/>
          <w:sz w:val="28"/>
          <w:szCs w:val="28"/>
          <w:lang w:val="ru-MD"/>
        </w:rPr>
        <w:t>ой</w:t>
      </w:r>
      <w:r w:rsidR="002C1C7F" w:rsidRPr="00EF43DE">
        <w:rPr>
          <w:rFonts w:asciiTheme="majorHAnsi" w:hAnsiTheme="majorHAnsi" w:cstheme="majorHAnsi"/>
          <w:sz w:val="28"/>
          <w:szCs w:val="28"/>
          <w:lang w:val="ru-MD"/>
        </w:rPr>
        <w:t xml:space="preserve"> </w:t>
      </w:r>
      <w:r w:rsidR="00AF422D" w:rsidRPr="00EF43DE">
        <w:rPr>
          <w:rFonts w:asciiTheme="majorHAnsi" w:eastAsia="Times New Roman" w:hAnsiTheme="majorHAnsi" w:cstheme="majorHAnsi"/>
          <w:sz w:val="28"/>
          <w:szCs w:val="28"/>
          <w:lang w:val="ru-MD"/>
        </w:rPr>
        <w:t>дебиторской задолженности</w:t>
      </w:r>
      <w:r w:rsidR="002C1C7F" w:rsidRPr="00EF43DE">
        <w:rPr>
          <w:rFonts w:asciiTheme="majorHAnsi" w:hAnsiTheme="majorHAnsi" w:cstheme="majorHAnsi"/>
          <w:sz w:val="28"/>
          <w:szCs w:val="28"/>
          <w:lang w:val="ru-MD"/>
        </w:rPr>
        <w:t xml:space="preserve"> с истекшим сроком давности составляет 189,1 млн. леев, из которых наибольш</w:t>
      </w:r>
      <w:r w:rsidR="00AF422D" w:rsidRPr="00EF43DE">
        <w:rPr>
          <w:rFonts w:asciiTheme="majorHAnsi" w:hAnsiTheme="majorHAnsi" w:cstheme="majorHAnsi"/>
          <w:sz w:val="28"/>
          <w:szCs w:val="28"/>
          <w:lang w:val="ru-MD"/>
        </w:rPr>
        <w:t>ие</w:t>
      </w:r>
      <w:r w:rsidR="002C1C7F" w:rsidRPr="00EF43DE">
        <w:rPr>
          <w:rFonts w:asciiTheme="majorHAnsi" w:hAnsiTheme="majorHAnsi" w:cstheme="majorHAnsi"/>
          <w:sz w:val="28"/>
          <w:szCs w:val="28"/>
          <w:lang w:val="ru-MD"/>
        </w:rPr>
        <w:t xml:space="preserve"> </w:t>
      </w:r>
      <w:r w:rsidR="00AF422D" w:rsidRPr="00EF43DE">
        <w:rPr>
          <w:rFonts w:asciiTheme="majorHAnsi" w:eastAsia="Times New Roman" w:hAnsiTheme="majorHAnsi" w:cstheme="majorHAnsi"/>
          <w:sz w:val="28"/>
          <w:szCs w:val="28"/>
          <w:lang w:val="ru-MD"/>
        </w:rPr>
        <w:t>дебиторские задолженности</w:t>
      </w:r>
      <w:r w:rsidR="002C1C7F" w:rsidRPr="00EF43DE">
        <w:rPr>
          <w:rFonts w:asciiTheme="majorHAnsi" w:hAnsiTheme="majorHAnsi" w:cstheme="majorHAnsi"/>
          <w:sz w:val="28"/>
          <w:szCs w:val="28"/>
          <w:lang w:val="ru-MD"/>
        </w:rPr>
        <w:t xml:space="preserve"> </w:t>
      </w:r>
      <w:r w:rsidR="00AF422D" w:rsidRPr="00EF43DE">
        <w:rPr>
          <w:rFonts w:asciiTheme="majorHAnsi" w:hAnsiTheme="majorHAnsi" w:cstheme="majorHAnsi"/>
          <w:sz w:val="28"/>
          <w:szCs w:val="28"/>
          <w:lang w:val="ru-MD"/>
        </w:rPr>
        <w:t>имеют</w:t>
      </w:r>
      <w:r w:rsidR="002C1C7F" w:rsidRPr="00EF43DE">
        <w:rPr>
          <w:rFonts w:asciiTheme="majorHAnsi" w:hAnsiTheme="majorHAnsi" w:cstheme="majorHAnsi"/>
          <w:sz w:val="28"/>
          <w:szCs w:val="28"/>
          <w:lang w:val="ru-MD"/>
        </w:rPr>
        <w:t xml:space="preserve"> </w:t>
      </w:r>
      <w:r w:rsidR="00AF422D" w:rsidRPr="00EF43DE">
        <w:rPr>
          <w:rFonts w:asciiTheme="majorHAnsi" w:hAnsiTheme="majorHAnsi" w:cstheme="majorHAnsi"/>
          <w:sz w:val="28"/>
          <w:szCs w:val="28"/>
          <w:lang w:val="ru-MD"/>
        </w:rPr>
        <w:t>МПУЖФ</w:t>
      </w:r>
      <w:r w:rsidR="002C1C7F" w:rsidRPr="00EF43DE">
        <w:rPr>
          <w:rFonts w:asciiTheme="majorHAnsi" w:hAnsiTheme="majorHAnsi" w:cstheme="majorHAnsi"/>
          <w:sz w:val="28"/>
          <w:szCs w:val="28"/>
          <w:lang w:val="ru-MD"/>
        </w:rPr>
        <w:t xml:space="preserve"> (88,25 млн.</w:t>
      </w:r>
      <w:r w:rsidR="00743702">
        <w:rPr>
          <w:rFonts w:asciiTheme="majorHAnsi" w:hAnsiTheme="majorHAnsi" w:cstheme="majorHAnsi"/>
          <w:sz w:val="28"/>
          <w:szCs w:val="28"/>
          <w:lang w:val="ru-MD"/>
        </w:rPr>
        <w:t xml:space="preserve"> </w:t>
      </w:r>
      <w:r w:rsidR="002C1C7F" w:rsidRPr="00EF43DE">
        <w:rPr>
          <w:rFonts w:asciiTheme="majorHAnsi" w:hAnsiTheme="majorHAnsi" w:cstheme="majorHAnsi"/>
          <w:sz w:val="28"/>
          <w:szCs w:val="28"/>
          <w:lang w:val="ru-MD"/>
        </w:rPr>
        <w:t>ле</w:t>
      </w:r>
      <w:r w:rsidR="00AF422D" w:rsidRPr="00EF43DE">
        <w:rPr>
          <w:rFonts w:asciiTheme="majorHAnsi" w:hAnsiTheme="majorHAnsi" w:cstheme="majorHAnsi"/>
          <w:sz w:val="28"/>
          <w:szCs w:val="28"/>
          <w:lang w:val="ru-MD"/>
        </w:rPr>
        <w:t>ев</w:t>
      </w:r>
      <w:r w:rsidR="002C1C7F" w:rsidRPr="00EF43DE">
        <w:rPr>
          <w:rFonts w:asciiTheme="majorHAnsi" w:hAnsiTheme="majorHAnsi" w:cstheme="majorHAnsi"/>
          <w:sz w:val="28"/>
          <w:szCs w:val="28"/>
          <w:lang w:val="ru-MD"/>
        </w:rPr>
        <w:t xml:space="preserve">); </w:t>
      </w:r>
      <w:r w:rsidR="00AF422D" w:rsidRPr="00EF43DE">
        <w:rPr>
          <w:rFonts w:asciiTheme="majorHAnsi" w:hAnsiTheme="majorHAnsi" w:cstheme="majorHAnsi"/>
          <w:sz w:val="28"/>
          <w:szCs w:val="28"/>
          <w:lang w:val="ru-MD"/>
        </w:rPr>
        <w:t>АСПК</w:t>
      </w:r>
      <w:r w:rsidR="002C1C7F" w:rsidRPr="00EF43DE">
        <w:rPr>
          <w:rFonts w:asciiTheme="majorHAnsi" w:hAnsiTheme="majorHAnsi" w:cstheme="majorHAnsi"/>
          <w:sz w:val="28"/>
          <w:szCs w:val="28"/>
          <w:lang w:val="ru-MD"/>
        </w:rPr>
        <w:t xml:space="preserve"> (69,0 млн.</w:t>
      </w:r>
      <w:r w:rsidR="00743702">
        <w:rPr>
          <w:rFonts w:asciiTheme="majorHAnsi" w:hAnsiTheme="majorHAnsi" w:cstheme="majorHAnsi"/>
          <w:sz w:val="28"/>
          <w:szCs w:val="28"/>
          <w:lang w:val="ru-MD"/>
        </w:rPr>
        <w:t xml:space="preserve"> </w:t>
      </w:r>
      <w:r w:rsidR="002C1C7F" w:rsidRPr="00EF43DE">
        <w:rPr>
          <w:rFonts w:asciiTheme="majorHAnsi" w:hAnsiTheme="majorHAnsi" w:cstheme="majorHAnsi"/>
          <w:sz w:val="28"/>
          <w:szCs w:val="28"/>
          <w:lang w:val="ru-MD"/>
        </w:rPr>
        <w:t xml:space="preserve">леев) и экономические агенты (29,8 тыс. леев). </w:t>
      </w:r>
    </w:p>
    <w:p w14:paraId="7AF7192E" w14:textId="5356C548" w:rsidR="002C1C7F" w:rsidRPr="00EF43DE" w:rsidRDefault="002C1C7F" w:rsidP="002C1C7F">
      <w:pPr>
        <w:ind w:right="-22"/>
        <w:contextualSpacing/>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        В целях уменьшения скомпрометированных </w:t>
      </w:r>
      <w:r w:rsidR="00AF422D" w:rsidRPr="00EF43DE">
        <w:rPr>
          <w:rFonts w:asciiTheme="majorHAnsi" w:eastAsia="Times New Roman" w:hAnsiTheme="majorHAnsi" w:cstheme="majorHAnsi"/>
          <w:sz w:val="28"/>
          <w:szCs w:val="28"/>
          <w:lang w:val="ru-MD"/>
        </w:rPr>
        <w:t>дебиторских задолженностей,</w:t>
      </w:r>
      <w:r w:rsidRPr="00EF43DE">
        <w:rPr>
          <w:rFonts w:asciiTheme="majorHAnsi" w:hAnsiTheme="majorHAnsi" w:cstheme="majorHAnsi"/>
          <w:sz w:val="28"/>
          <w:szCs w:val="28"/>
          <w:lang w:val="ru-MD"/>
        </w:rPr>
        <w:t xml:space="preserve"> АО AC </w:t>
      </w:r>
      <w:r w:rsidR="00AF422D" w:rsidRPr="00EF43DE">
        <w:rPr>
          <w:rFonts w:asciiTheme="majorHAnsi" w:hAnsiTheme="majorHAnsi" w:cstheme="majorHAnsi"/>
          <w:sz w:val="28"/>
          <w:szCs w:val="28"/>
          <w:lang w:val="ru-MD"/>
        </w:rPr>
        <w:t>Кишинэу</w:t>
      </w:r>
      <w:r w:rsidRPr="00EF43DE">
        <w:rPr>
          <w:rFonts w:asciiTheme="majorHAnsi" w:hAnsiTheme="majorHAnsi" w:cstheme="majorHAnsi"/>
          <w:sz w:val="28"/>
          <w:szCs w:val="28"/>
          <w:lang w:val="ru-MD"/>
        </w:rPr>
        <w:t xml:space="preserve"> формирует </w:t>
      </w:r>
      <w:r w:rsidR="00AF422D" w:rsidRPr="00EF43DE">
        <w:rPr>
          <w:rFonts w:asciiTheme="majorHAnsi" w:hAnsiTheme="majorHAnsi" w:cstheme="majorHAnsi"/>
          <w:sz w:val="28"/>
          <w:szCs w:val="28"/>
          <w:lang w:val="ru-MD"/>
        </w:rPr>
        <w:t>резервы</w:t>
      </w:r>
      <w:r w:rsidRPr="00EF43DE">
        <w:rPr>
          <w:rFonts w:asciiTheme="majorHAnsi" w:hAnsiTheme="majorHAnsi" w:cstheme="majorHAnsi"/>
          <w:sz w:val="28"/>
          <w:szCs w:val="28"/>
          <w:lang w:val="ru-MD"/>
        </w:rPr>
        <w:t xml:space="preserve">, в 2018 году они были сформированы </w:t>
      </w:r>
      <w:r w:rsidR="00AF422D" w:rsidRPr="00EF43DE">
        <w:rPr>
          <w:rFonts w:asciiTheme="majorHAnsi" w:hAnsiTheme="majorHAnsi" w:cstheme="majorHAnsi"/>
          <w:sz w:val="28"/>
          <w:szCs w:val="28"/>
          <w:lang w:val="ru-MD"/>
        </w:rPr>
        <w:t>в</w:t>
      </w:r>
      <w:r w:rsidRPr="00EF43DE">
        <w:rPr>
          <w:rFonts w:asciiTheme="majorHAnsi" w:hAnsiTheme="majorHAnsi" w:cstheme="majorHAnsi"/>
          <w:sz w:val="28"/>
          <w:szCs w:val="28"/>
          <w:lang w:val="ru-MD"/>
        </w:rPr>
        <w:t xml:space="preserve"> сумм</w:t>
      </w:r>
      <w:r w:rsidR="00AF422D" w:rsidRPr="00EF43DE">
        <w:rPr>
          <w:rFonts w:asciiTheme="majorHAnsi" w:hAnsiTheme="majorHAnsi" w:cstheme="majorHAnsi"/>
          <w:sz w:val="28"/>
          <w:szCs w:val="28"/>
          <w:lang w:val="ru-MD"/>
        </w:rPr>
        <w:t>е</w:t>
      </w:r>
      <w:r w:rsidRPr="00EF43DE">
        <w:rPr>
          <w:rFonts w:asciiTheme="majorHAnsi" w:hAnsiTheme="majorHAnsi" w:cstheme="majorHAnsi"/>
          <w:sz w:val="28"/>
          <w:szCs w:val="28"/>
          <w:lang w:val="ru-MD"/>
        </w:rPr>
        <w:t xml:space="preserve"> 20,05 млн. леев и </w:t>
      </w:r>
      <w:r w:rsidR="00E17B68">
        <w:rPr>
          <w:rFonts w:asciiTheme="majorHAnsi" w:hAnsiTheme="majorHAnsi" w:cstheme="majorHAnsi"/>
          <w:sz w:val="28"/>
          <w:szCs w:val="28"/>
          <w:lang w:val="ru-MD"/>
        </w:rPr>
        <w:t>использованы</w:t>
      </w:r>
      <w:r w:rsidR="002B44F6">
        <w:rPr>
          <w:rFonts w:asciiTheme="majorHAnsi" w:hAnsiTheme="majorHAnsi" w:cstheme="majorHAnsi"/>
          <w:sz w:val="28"/>
          <w:szCs w:val="28"/>
          <w:lang w:val="ro-RO"/>
        </w:rPr>
        <w:t xml:space="preserve"> </w:t>
      </w:r>
      <w:r w:rsidR="00AF422D" w:rsidRPr="00EF43DE">
        <w:rPr>
          <w:rFonts w:asciiTheme="majorHAnsi" w:hAnsiTheme="majorHAnsi" w:cstheme="majorHAnsi"/>
          <w:sz w:val="28"/>
          <w:szCs w:val="28"/>
          <w:lang w:val="ru-MD"/>
        </w:rPr>
        <w:t>в</w:t>
      </w:r>
      <w:r w:rsidRPr="00EF43DE">
        <w:rPr>
          <w:rFonts w:asciiTheme="majorHAnsi" w:hAnsiTheme="majorHAnsi" w:cstheme="majorHAnsi"/>
          <w:sz w:val="28"/>
          <w:szCs w:val="28"/>
          <w:lang w:val="ru-MD"/>
        </w:rPr>
        <w:t xml:space="preserve"> сумм</w:t>
      </w:r>
      <w:r w:rsidR="00AF422D" w:rsidRPr="00EF43DE">
        <w:rPr>
          <w:rFonts w:asciiTheme="majorHAnsi" w:hAnsiTheme="majorHAnsi" w:cstheme="majorHAnsi"/>
          <w:sz w:val="28"/>
          <w:szCs w:val="28"/>
          <w:lang w:val="ru-MD"/>
        </w:rPr>
        <w:t>е</w:t>
      </w:r>
      <w:r w:rsidRPr="00EF43DE">
        <w:rPr>
          <w:rFonts w:asciiTheme="majorHAnsi" w:hAnsiTheme="majorHAnsi" w:cstheme="majorHAnsi"/>
          <w:sz w:val="28"/>
          <w:szCs w:val="28"/>
          <w:lang w:val="ru-MD"/>
        </w:rPr>
        <w:t xml:space="preserve"> 13,08 млн.</w:t>
      </w:r>
      <w:r w:rsidR="00AF422D" w:rsidRPr="00EF43DE">
        <w:rPr>
          <w:rFonts w:asciiTheme="majorHAnsi" w:hAnsiTheme="majorHAnsi" w:cstheme="majorHAnsi"/>
          <w:sz w:val="28"/>
          <w:szCs w:val="28"/>
          <w:lang w:val="ru-MD"/>
        </w:rPr>
        <w:t xml:space="preserve"> леев</w:t>
      </w:r>
      <w:r w:rsidRPr="00EF43DE">
        <w:rPr>
          <w:rFonts w:asciiTheme="majorHAnsi" w:hAnsiTheme="majorHAnsi" w:cstheme="majorHAnsi"/>
          <w:sz w:val="28"/>
          <w:szCs w:val="28"/>
          <w:lang w:val="ru-MD"/>
        </w:rPr>
        <w:t xml:space="preserve">. </w:t>
      </w:r>
    </w:p>
    <w:p w14:paraId="3E9BFE2B" w14:textId="3B067CDF" w:rsidR="00901076" w:rsidRPr="00EF43DE" w:rsidRDefault="00901076" w:rsidP="00AF422D">
      <w:pPr>
        <w:ind w:right="-22"/>
        <w:contextualSpacing/>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       </w:t>
      </w:r>
      <w:r w:rsidR="002C1C7F" w:rsidRPr="00EF43DE">
        <w:rPr>
          <w:rFonts w:asciiTheme="majorHAnsi" w:hAnsiTheme="majorHAnsi" w:cstheme="majorHAnsi"/>
          <w:sz w:val="28"/>
          <w:szCs w:val="28"/>
          <w:lang w:val="ru-MD"/>
        </w:rPr>
        <w:t xml:space="preserve">В течение 2019 года (7 месяцев) в целях принудительного взыскания дебиторской задолженности с истекшим сроком исковой давности </w:t>
      </w:r>
      <w:r w:rsidR="00AF422D" w:rsidRPr="00EF43DE">
        <w:rPr>
          <w:rFonts w:asciiTheme="majorHAnsi" w:hAnsiTheme="majorHAnsi" w:cstheme="majorHAnsi"/>
          <w:sz w:val="28"/>
          <w:szCs w:val="28"/>
          <w:lang w:val="ru-MD"/>
        </w:rPr>
        <w:t xml:space="preserve">в судебную инстанцию были направлены </w:t>
      </w:r>
      <w:r w:rsidR="002C1C7F" w:rsidRPr="00EF43DE">
        <w:rPr>
          <w:rFonts w:asciiTheme="majorHAnsi" w:hAnsiTheme="majorHAnsi" w:cstheme="majorHAnsi"/>
          <w:sz w:val="28"/>
          <w:szCs w:val="28"/>
          <w:lang w:val="ru-MD"/>
        </w:rPr>
        <w:t xml:space="preserve">3137 </w:t>
      </w:r>
      <w:r w:rsidR="00AF422D" w:rsidRPr="00EF43DE">
        <w:rPr>
          <w:rFonts w:asciiTheme="majorHAnsi" w:hAnsiTheme="majorHAnsi" w:cstheme="majorHAnsi"/>
          <w:sz w:val="28"/>
          <w:szCs w:val="28"/>
          <w:lang w:val="ru-MD"/>
        </w:rPr>
        <w:t xml:space="preserve">претензий </w:t>
      </w:r>
      <w:r w:rsidR="002C1C7F" w:rsidRPr="00EF43DE">
        <w:rPr>
          <w:rFonts w:asciiTheme="majorHAnsi" w:hAnsiTheme="majorHAnsi" w:cstheme="majorHAnsi"/>
          <w:sz w:val="28"/>
          <w:szCs w:val="28"/>
          <w:lang w:val="ru-MD"/>
        </w:rPr>
        <w:t xml:space="preserve">(на сумму 143,7 млн. леев) и 147 </w:t>
      </w:r>
      <w:r w:rsidR="00AF422D" w:rsidRPr="00EF43DE">
        <w:rPr>
          <w:rFonts w:asciiTheme="majorHAnsi" w:hAnsiTheme="majorHAnsi" w:cstheme="majorHAnsi"/>
          <w:sz w:val="28"/>
          <w:szCs w:val="28"/>
          <w:lang w:val="ru-MD"/>
        </w:rPr>
        <w:t xml:space="preserve">исковых заявлений </w:t>
      </w:r>
      <w:r w:rsidR="002C1C7F" w:rsidRPr="00EF43DE">
        <w:rPr>
          <w:rFonts w:asciiTheme="majorHAnsi" w:hAnsiTheme="majorHAnsi" w:cstheme="majorHAnsi"/>
          <w:sz w:val="28"/>
          <w:szCs w:val="28"/>
          <w:lang w:val="ru-MD"/>
        </w:rPr>
        <w:t>(</w:t>
      </w:r>
      <w:r w:rsidR="00D6614F" w:rsidRPr="00EF43DE">
        <w:rPr>
          <w:rFonts w:asciiTheme="majorHAnsi" w:hAnsiTheme="majorHAnsi" w:cstheme="majorHAnsi"/>
          <w:sz w:val="28"/>
          <w:szCs w:val="28"/>
          <w:lang w:val="ru-MD"/>
        </w:rPr>
        <w:t>о</w:t>
      </w:r>
      <w:r w:rsidR="002C1C7F" w:rsidRPr="00EF43DE">
        <w:rPr>
          <w:rFonts w:asciiTheme="majorHAnsi" w:hAnsiTheme="majorHAnsi" w:cstheme="majorHAnsi"/>
          <w:sz w:val="28"/>
          <w:szCs w:val="28"/>
          <w:lang w:val="ru-MD"/>
        </w:rPr>
        <w:t xml:space="preserve"> взыскани</w:t>
      </w:r>
      <w:r w:rsidR="00D6614F" w:rsidRPr="00EF43DE">
        <w:rPr>
          <w:rFonts w:asciiTheme="majorHAnsi" w:hAnsiTheme="majorHAnsi" w:cstheme="majorHAnsi"/>
          <w:sz w:val="28"/>
          <w:szCs w:val="28"/>
          <w:lang w:val="ru-MD"/>
        </w:rPr>
        <w:t>и</w:t>
      </w:r>
      <w:r w:rsidR="002C1C7F" w:rsidRPr="00EF43DE">
        <w:rPr>
          <w:rFonts w:asciiTheme="majorHAnsi" w:hAnsiTheme="majorHAnsi" w:cstheme="majorHAnsi"/>
          <w:sz w:val="28"/>
          <w:szCs w:val="28"/>
          <w:lang w:val="ru-MD"/>
        </w:rPr>
        <w:t xml:space="preserve"> долг</w:t>
      </w:r>
      <w:r w:rsidR="00D6614F" w:rsidRPr="00EF43DE">
        <w:rPr>
          <w:rFonts w:asciiTheme="majorHAnsi" w:hAnsiTheme="majorHAnsi" w:cstheme="majorHAnsi"/>
          <w:sz w:val="28"/>
          <w:szCs w:val="28"/>
          <w:lang w:val="ru-MD"/>
        </w:rPr>
        <w:t>а в размере 23,9 млн. леев)</w:t>
      </w:r>
      <w:r w:rsidRPr="00EF43DE">
        <w:rPr>
          <w:rFonts w:asciiTheme="majorHAnsi" w:hAnsiTheme="majorHAnsi" w:cstheme="majorHAnsi"/>
          <w:sz w:val="28"/>
          <w:szCs w:val="28"/>
          <w:lang w:val="ru-MD"/>
        </w:rPr>
        <w:t xml:space="preserve">. </w:t>
      </w:r>
    </w:p>
    <w:p w14:paraId="01729AC1" w14:textId="0C0B0467" w:rsidR="00901076" w:rsidRPr="00EF43DE" w:rsidRDefault="00D6614F" w:rsidP="002062CD">
      <w:pPr>
        <w:ind w:right="-22"/>
        <w:contextualSpacing/>
        <w:jc w:val="both"/>
        <w:rPr>
          <w:rFonts w:asciiTheme="majorHAnsi" w:hAnsiTheme="majorHAnsi" w:cstheme="majorHAnsi"/>
          <w:sz w:val="28"/>
          <w:szCs w:val="28"/>
          <w:lang w:val="ru-MD"/>
        </w:rPr>
      </w:pPr>
      <w:r w:rsidRPr="00EF43DE">
        <w:rPr>
          <w:rFonts w:asciiTheme="majorHAnsi" w:hAnsiTheme="majorHAnsi" w:cstheme="majorHAnsi"/>
          <w:b/>
          <w:sz w:val="28"/>
          <w:szCs w:val="28"/>
          <w:lang w:val="ru-MD"/>
        </w:rPr>
        <w:t>АО</w:t>
      </w:r>
      <w:r w:rsidR="00901076" w:rsidRPr="00EF43DE">
        <w:rPr>
          <w:rFonts w:asciiTheme="majorHAnsi" w:hAnsiTheme="majorHAnsi" w:cstheme="majorHAnsi"/>
          <w:b/>
          <w:sz w:val="28"/>
          <w:szCs w:val="28"/>
          <w:lang w:val="ru-MD"/>
        </w:rPr>
        <w:t xml:space="preserve"> RAC </w:t>
      </w:r>
      <w:r w:rsidR="002C1C7F" w:rsidRPr="00EF43DE">
        <w:rPr>
          <w:rFonts w:asciiTheme="majorHAnsi" w:hAnsiTheme="majorHAnsi" w:cstheme="majorHAnsi"/>
          <w:b/>
          <w:sz w:val="28"/>
          <w:szCs w:val="28"/>
          <w:lang w:val="ru-MD"/>
        </w:rPr>
        <w:t xml:space="preserve">Сорока </w:t>
      </w:r>
      <w:r w:rsidR="002C1C7F" w:rsidRPr="00EF43DE">
        <w:rPr>
          <w:rFonts w:asciiTheme="majorHAnsi" w:hAnsiTheme="majorHAnsi" w:cstheme="majorHAnsi"/>
          <w:sz w:val="28"/>
          <w:szCs w:val="28"/>
          <w:lang w:val="ru-MD"/>
        </w:rPr>
        <w:t>не разработал</w:t>
      </w:r>
      <w:r w:rsidRPr="00EF43DE">
        <w:rPr>
          <w:rFonts w:asciiTheme="majorHAnsi" w:hAnsiTheme="majorHAnsi" w:cstheme="majorHAnsi"/>
          <w:sz w:val="28"/>
          <w:szCs w:val="28"/>
          <w:lang w:val="ru-MD"/>
        </w:rPr>
        <w:t>о</w:t>
      </w:r>
      <w:r w:rsidR="002C1C7F" w:rsidRPr="00EF43DE">
        <w:rPr>
          <w:rFonts w:asciiTheme="majorHAnsi" w:hAnsiTheme="majorHAnsi" w:cstheme="majorHAnsi"/>
          <w:sz w:val="28"/>
          <w:szCs w:val="28"/>
          <w:lang w:val="ru-MD"/>
        </w:rPr>
        <w:t xml:space="preserve"> и не документировал</w:t>
      </w:r>
      <w:r w:rsidRPr="00EF43DE">
        <w:rPr>
          <w:rFonts w:asciiTheme="majorHAnsi" w:hAnsiTheme="majorHAnsi" w:cstheme="majorHAnsi"/>
          <w:sz w:val="28"/>
          <w:szCs w:val="28"/>
          <w:lang w:val="ru-MD"/>
        </w:rPr>
        <w:t>о</w:t>
      </w:r>
      <w:r w:rsidR="002C1C7F" w:rsidRPr="00EF43DE">
        <w:rPr>
          <w:rFonts w:asciiTheme="majorHAnsi" w:hAnsiTheme="majorHAnsi" w:cstheme="majorHAnsi"/>
          <w:sz w:val="28"/>
          <w:szCs w:val="28"/>
          <w:lang w:val="ru-MD"/>
        </w:rPr>
        <w:t xml:space="preserve"> внутренние процедуры </w:t>
      </w:r>
      <w:r w:rsidRPr="00EF43DE">
        <w:rPr>
          <w:rFonts w:asciiTheme="majorHAnsi" w:hAnsiTheme="majorHAnsi" w:cstheme="majorHAnsi"/>
          <w:sz w:val="28"/>
          <w:szCs w:val="28"/>
          <w:lang w:val="ru-MD"/>
        </w:rPr>
        <w:t>п</w:t>
      </w:r>
      <w:r w:rsidR="002C1C7F" w:rsidRPr="00EF43DE">
        <w:rPr>
          <w:rFonts w:asciiTheme="majorHAnsi" w:hAnsiTheme="majorHAnsi" w:cstheme="majorHAnsi"/>
          <w:sz w:val="28"/>
          <w:szCs w:val="28"/>
          <w:lang w:val="ru-MD"/>
        </w:rPr>
        <w:t xml:space="preserve">о </w:t>
      </w:r>
      <w:r w:rsidRPr="00EF43DE">
        <w:rPr>
          <w:rFonts w:asciiTheme="majorHAnsi" w:hAnsiTheme="majorHAnsi" w:cstheme="majorHAnsi"/>
          <w:sz w:val="28"/>
          <w:szCs w:val="28"/>
          <w:lang w:val="ru-MD"/>
        </w:rPr>
        <w:t>порядку выявления</w:t>
      </w:r>
      <w:r w:rsidR="002C1C7F" w:rsidRPr="00EF43DE">
        <w:rPr>
          <w:rFonts w:asciiTheme="majorHAnsi" w:hAnsiTheme="majorHAnsi" w:cstheme="majorHAnsi"/>
          <w:sz w:val="28"/>
          <w:szCs w:val="28"/>
          <w:lang w:val="ru-MD"/>
        </w:rPr>
        <w:t>, отсле</w:t>
      </w:r>
      <w:r w:rsidRPr="00EF43DE">
        <w:rPr>
          <w:rFonts w:asciiTheme="majorHAnsi" w:hAnsiTheme="majorHAnsi" w:cstheme="majorHAnsi"/>
          <w:sz w:val="28"/>
          <w:szCs w:val="28"/>
          <w:lang w:val="ru-MD"/>
        </w:rPr>
        <w:t>живания</w:t>
      </w:r>
      <w:r w:rsidR="002C1C7F" w:rsidRPr="00EF43DE">
        <w:rPr>
          <w:rFonts w:asciiTheme="majorHAnsi" w:hAnsiTheme="majorHAnsi" w:cstheme="majorHAnsi"/>
          <w:sz w:val="28"/>
          <w:szCs w:val="28"/>
          <w:lang w:val="ru-MD"/>
        </w:rPr>
        <w:t xml:space="preserve"> и </w:t>
      </w:r>
      <w:r w:rsidRPr="00EF43DE">
        <w:rPr>
          <w:rFonts w:asciiTheme="majorHAnsi" w:hAnsiTheme="majorHAnsi" w:cstheme="majorHAnsi"/>
          <w:sz w:val="28"/>
          <w:szCs w:val="28"/>
          <w:lang w:val="ru-MD"/>
        </w:rPr>
        <w:t>взыскания</w:t>
      </w:r>
      <w:r w:rsidR="002C1C7F" w:rsidRPr="00EF43DE">
        <w:rPr>
          <w:rFonts w:asciiTheme="majorHAnsi" w:hAnsiTheme="majorHAnsi" w:cstheme="majorHAnsi"/>
          <w:sz w:val="28"/>
          <w:szCs w:val="28"/>
          <w:lang w:val="ru-MD"/>
        </w:rPr>
        <w:t xml:space="preserve"> дебиторск</w:t>
      </w:r>
      <w:r w:rsidRPr="00EF43DE">
        <w:rPr>
          <w:rFonts w:asciiTheme="majorHAnsi" w:hAnsiTheme="majorHAnsi" w:cstheme="majorHAnsi"/>
          <w:sz w:val="28"/>
          <w:szCs w:val="28"/>
          <w:lang w:val="ru-MD"/>
        </w:rPr>
        <w:t>ой</w:t>
      </w:r>
      <w:r w:rsidR="002C1C7F" w:rsidRPr="00EF43DE">
        <w:rPr>
          <w:rFonts w:asciiTheme="majorHAnsi" w:hAnsiTheme="majorHAnsi" w:cstheme="majorHAnsi"/>
          <w:sz w:val="28"/>
          <w:szCs w:val="28"/>
          <w:lang w:val="ru-MD"/>
        </w:rPr>
        <w:t xml:space="preserve"> задолженност</w:t>
      </w:r>
      <w:r w:rsidRPr="00EF43DE">
        <w:rPr>
          <w:rFonts w:asciiTheme="majorHAnsi" w:hAnsiTheme="majorHAnsi" w:cstheme="majorHAnsi"/>
          <w:sz w:val="28"/>
          <w:szCs w:val="28"/>
          <w:lang w:val="ru-MD"/>
        </w:rPr>
        <w:t>и</w:t>
      </w:r>
      <w:r w:rsidR="002C1C7F" w:rsidRPr="00EF43DE">
        <w:rPr>
          <w:rFonts w:asciiTheme="majorHAnsi" w:hAnsiTheme="majorHAnsi" w:cstheme="majorHAnsi"/>
          <w:sz w:val="28"/>
          <w:szCs w:val="28"/>
          <w:lang w:val="ru-MD"/>
        </w:rPr>
        <w:t xml:space="preserve"> с истекшим сроком </w:t>
      </w:r>
      <w:r w:rsidRPr="00EF43DE">
        <w:rPr>
          <w:rFonts w:asciiTheme="majorHAnsi" w:hAnsiTheme="majorHAnsi" w:cstheme="majorHAnsi"/>
          <w:sz w:val="28"/>
          <w:szCs w:val="28"/>
          <w:lang w:val="ru-MD"/>
        </w:rPr>
        <w:t>погашения</w:t>
      </w:r>
      <w:r w:rsidR="002C1C7F" w:rsidRPr="00EF43DE">
        <w:rPr>
          <w:rFonts w:asciiTheme="majorHAnsi" w:hAnsiTheme="majorHAnsi" w:cstheme="majorHAnsi"/>
          <w:sz w:val="28"/>
          <w:szCs w:val="28"/>
          <w:lang w:val="ru-MD"/>
        </w:rPr>
        <w:t xml:space="preserve">. Хотя принимаются некоторые меры по возмещению </w:t>
      </w:r>
      <w:r w:rsidRPr="00EF43DE">
        <w:rPr>
          <w:rFonts w:asciiTheme="majorHAnsi" w:hAnsiTheme="majorHAnsi" w:cstheme="majorHAnsi"/>
          <w:sz w:val="28"/>
          <w:szCs w:val="28"/>
          <w:lang w:val="ru-MD"/>
        </w:rPr>
        <w:t>дебиторской задолженности</w:t>
      </w:r>
      <w:r w:rsidR="002C1C7F" w:rsidRPr="00EF43DE">
        <w:rPr>
          <w:rFonts w:asciiTheme="majorHAnsi" w:hAnsiTheme="majorHAnsi" w:cstheme="majorHAnsi"/>
          <w:sz w:val="28"/>
          <w:szCs w:val="28"/>
          <w:lang w:val="ru-MD"/>
        </w:rPr>
        <w:t xml:space="preserve"> с истекшим сроком исковой давности (обращение и переговоры с должниками; предъявление претензий в письменной форме; приведение должника в суд и т. д.), они недостаточны и не обеспечивают взыскание зарегистрированн</w:t>
      </w:r>
      <w:r w:rsidRPr="00EF43DE">
        <w:rPr>
          <w:rFonts w:asciiTheme="majorHAnsi" w:hAnsiTheme="majorHAnsi" w:cstheme="majorHAnsi"/>
          <w:sz w:val="28"/>
          <w:szCs w:val="28"/>
          <w:lang w:val="ru-MD"/>
        </w:rPr>
        <w:t>ой дебиторской задолженности</w:t>
      </w:r>
      <w:r w:rsidR="002C1C7F" w:rsidRPr="00EF43DE">
        <w:rPr>
          <w:rFonts w:asciiTheme="majorHAnsi" w:hAnsiTheme="majorHAnsi" w:cstheme="majorHAnsi"/>
          <w:sz w:val="28"/>
          <w:szCs w:val="28"/>
          <w:lang w:val="ru-MD"/>
        </w:rPr>
        <w:t xml:space="preserve">. Таким образом, сумма </w:t>
      </w:r>
      <w:r w:rsidRPr="00EF43DE">
        <w:rPr>
          <w:rFonts w:asciiTheme="majorHAnsi" w:hAnsiTheme="majorHAnsi" w:cstheme="majorHAnsi"/>
          <w:sz w:val="28"/>
          <w:szCs w:val="28"/>
          <w:lang w:val="ru-MD"/>
        </w:rPr>
        <w:t>дебиторской задолженности</w:t>
      </w:r>
      <w:r w:rsidR="002C1C7F" w:rsidRPr="00EF43DE">
        <w:rPr>
          <w:rFonts w:asciiTheme="majorHAnsi" w:hAnsiTheme="majorHAnsi" w:cstheme="majorHAnsi"/>
          <w:sz w:val="28"/>
          <w:szCs w:val="28"/>
          <w:lang w:val="ru-MD"/>
        </w:rPr>
        <w:t xml:space="preserve"> с истекшим сроком давности по состоянию на 31.12.2016 составляла 540,8 тыс. леев, а </w:t>
      </w:r>
      <w:r w:rsidRPr="00EF43DE">
        <w:rPr>
          <w:rFonts w:asciiTheme="majorHAnsi" w:hAnsiTheme="majorHAnsi" w:cstheme="majorHAnsi"/>
          <w:sz w:val="28"/>
          <w:szCs w:val="28"/>
          <w:lang w:val="ru-MD"/>
        </w:rPr>
        <w:t>на</w:t>
      </w:r>
      <w:r w:rsidR="002C1C7F" w:rsidRPr="00EF43DE">
        <w:rPr>
          <w:rFonts w:asciiTheme="majorHAnsi" w:hAnsiTheme="majorHAnsi" w:cstheme="majorHAnsi"/>
          <w:sz w:val="28"/>
          <w:szCs w:val="28"/>
          <w:lang w:val="ru-MD"/>
        </w:rPr>
        <w:t xml:space="preserve"> 31.12.2018 -</w:t>
      </w:r>
      <w:r w:rsidRPr="00EF43DE">
        <w:rPr>
          <w:rFonts w:asciiTheme="majorHAnsi" w:hAnsiTheme="majorHAnsi" w:cstheme="majorHAnsi"/>
          <w:sz w:val="28"/>
          <w:szCs w:val="28"/>
          <w:lang w:val="ru-MD"/>
        </w:rPr>
        <w:t xml:space="preserve"> </w:t>
      </w:r>
      <w:r w:rsidR="002C1C7F" w:rsidRPr="00EF43DE">
        <w:rPr>
          <w:rFonts w:asciiTheme="majorHAnsi" w:hAnsiTheme="majorHAnsi" w:cstheme="majorHAnsi"/>
          <w:sz w:val="28"/>
          <w:szCs w:val="28"/>
          <w:lang w:val="ru-MD"/>
        </w:rPr>
        <w:t>620,3 тыс. леев, или на 79,5 тыс. леев больше</w:t>
      </w:r>
      <w:r w:rsidRPr="00EF43DE">
        <w:rPr>
          <w:rFonts w:asciiTheme="majorHAnsi" w:hAnsiTheme="majorHAnsi" w:cstheme="majorHAnsi"/>
          <w:sz w:val="28"/>
          <w:szCs w:val="28"/>
          <w:lang w:val="ru-MD"/>
        </w:rPr>
        <w:t>.</w:t>
      </w:r>
    </w:p>
    <w:p w14:paraId="24A79D81" w14:textId="07BDEE2A" w:rsidR="00901076" w:rsidRPr="00EF43DE" w:rsidRDefault="00D6614F" w:rsidP="002062CD">
      <w:pPr>
        <w:ind w:right="-22"/>
        <w:contextualSpacing/>
        <w:jc w:val="both"/>
        <w:rPr>
          <w:rFonts w:asciiTheme="majorHAnsi" w:hAnsiTheme="majorHAnsi" w:cstheme="majorHAnsi"/>
          <w:b/>
          <w:sz w:val="28"/>
          <w:szCs w:val="28"/>
          <w:lang w:val="ru-MD"/>
        </w:rPr>
      </w:pPr>
      <w:r w:rsidRPr="00EF43DE">
        <w:rPr>
          <w:rFonts w:asciiTheme="majorHAnsi" w:hAnsiTheme="majorHAnsi" w:cstheme="majorHAnsi"/>
          <w:b/>
          <w:sz w:val="28"/>
          <w:szCs w:val="28"/>
          <w:lang w:val="ru-MD"/>
        </w:rPr>
        <w:t>АО</w:t>
      </w:r>
      <w:r w:rsidR="00901076" w:rsidRPr="00EF43DE">
        <w:rPr>
          <w:rFonts w:asciiTheme="majorHAnsi" w:hAnsiTheme="majorHAnsi" w:cstheme="majorHAnsi"/>
          <w:b/>
          <w:sz w:val="28"/>
          <w:szCs w:val="28"/>
          <w:lang w:val="ru-MD"/>
        </w:rPr>
        <w:t xml:space="preserve"> RAC </w:t>
      </w:r>
      <w:r w:rsidR="002C1C7F" w:rsidRPr="00EF43DE">
        <w:rPr>
          <w:rFonts w:asciiTheme="majorHAnsi" w:hAnsiTheme="majorHAnsi" w:cstheme="majorHAnsi"/>
          <w:b/>
          <w:sz w:val="28"/>
          <w:szCs w:val="28"/>
          <w:lang w:val="ru-MD"/>
        </w:rPr>
        <w:t xml:space="preserve">Орхей </w:t>
      </w:r>
      <w:r w:rsidR="002C1C7F" w:rsidRPr="00EF43DE">
        <w:rPr>
          <w:rFonts w:asciiTheme="majorHAnsi" w:hAnsiTheme="majorHAnsi" w:cstheme="majorHAnsi"/>
          <w:sz w:val="28"/>
          <w:szCs w:val="28"/>
          <w:lang w:val="ru-MD"/>
        </w:rPr>
        <w:t xml:space="preserve">не </w:t>
      </w:r>
      <w:r w:rsidRPr="00EF43DE">
        <w:rPr>
          <w:rFonts w:asciiTheme="majorHAnsi" w:hAnsiTheme="majorHAnsi" w:cstheme="majorHAnsi"/>
          <w:sz w:val="28"/>
          <w:szCs w:val="28"/>
          <w:lang w:val="ru-MD"/>
        </w:rPr>
        <w:t>разработа</w:t>
      </w:r>
      <w:r w:rsidR="002C1C7F" w:rsidRPr="00EF43DE">
        <w:rPr>
          <w:rFonts w:asciiTheme="majorHAnsi" w:hAnsiTheme="majorHAnsi" w:cstheme="majorHAnsi"/>
          <w:sz w:val="28"/>
          <w:szCs w:val="28"/>
          <w:lang w:val="ru-MD"/>
        </w:rPr>
        <w:t>л</w:t>
      </w:r>
      <w:r w:rsidRPr="00EF43DE">
        <w:rPr>
          <w:rFonts w:asciiTheme="majorHAnsi" w:hAnsiTheme="majorHAnsi" w:cstheme="majorHAnsi"/>
          <w:sz w:val="28"/>
          <w:szCs w:val="28"/>
          <w:lang w:val="ru-MD"/>
        </w:rPr>
        <w:t>о</w:t>
      </w:r>
      <w:r w:rsidR="002C1C7F" w:rsidRPr="00EF43DE">
        <w:rPr>
          <w:rFonts w:asciiTheme="majorHAnsi" w:hAnsiTheme="majorHAnsi" w:cstheme="majorHAnsi"/>
          <w:sz w:val="28"/>
          <w:szCs w:val="28"/>
          <w:lang w:val="ru-MD"/>
        </w:rPr>
        <w:t xml:space="preserve"> и не документировал</w:t>
      </w:r>
      <w:r w:rsidRPr="00EF43DE">
        <w:rPr>
          <w:rFonts w:asciiTheme="majorHAnsi" w:hAnsiTheme="majorHAnsi" w:cstheme="majorHAnsi"/>
          <w:sz w:val="28"/>
          <w:szCs w:val="28"/>
          <w:lang w:val="ru-MD"/>
        </w:rPr>
        <w:t>о</w:t>
      </w:r>
      <w:r w:rsidR="002C1C7F" w:rsidRPr="00EF43DE">
        <w:rPr>
          <w:rFonts w:asciiTheme="majorHAnsi" w:hAnsiTheme="majorHAnsi" w:cstheme="majorHAnsi"/>
          <w:sz w:val="28"/>
          <w:szCs w:val="28"/>
          <w:lang w:val="ru-MD"/>
        </w:rPr>
        <w:t xml:space="preserve"> </w:t>
      </w:r>
      <w:r w:rsidRPr="00EF43DE">
        <w:rPr>
          <w:rFonts w:asciiTheme="majorHAnsi" w:hAnsiTheme="majorHAnsi" w:cstheme="majorHAnsi"/>
          <w:sz w:val="28"/>
          <w:szCs w:val="28"/>
          <w:lang w:val="ru-MD"/>
        </w:rPr>
        <w:t>внутренние процедуры по порядку выявления, отслеживания и взыскания дебиторской задолженности с истекшим сроком погашения</w:t>
      </w:r>
      <w:r w:rsidR="002C1C7F" w:rsidRPr="00EF43DE">
        <w:rPr>
          <w:rFonts w:asciiTheme="majorHAnsi" w:hAnsiTheme="majorHAnsi" w:cstheme="majorHAnsi"/>
          <w:sz w:val="28"/>
          <w:szCs w:val="28"/>
          <w:lang w:val="ru-MD"/>
        </w:rPr>
        <w:t xml:space="preserve">. В целях обеспечения </w:t>
      </w:r>
      <w:r w:rsidRPr="00EF43DE">
        <w:rPr>
          <w:rFonts w:asciiTheme="majorHAnsi" w:hAnsiTheme="majorHAnsi" w:cstheme="majorHAnsi"/>
          <w:sz w:val="28"/>
          <w:szCs w:val="28"/>
          <w:lang w:val="ru-MD"/>
        </w:rPr>
        <w:t>взимания с</w:t>
      </w:r>
      <w:r w:rsidR="002C1C7F" w:rsidRPr="00EF43DE">
        <w:rPr>
          <w:rFonts w:asciiTheme="majorHAnsi" w:hAnsiTheme="majorHAnsi" w:cstheme="majorHAnsi"/>
          <w:sz w:val="28"/>
          <w:szCs w:val="28"/>
          <w:lang w:val="ru-MD"/>
        </w:rPr>
        <w:t>формир</w:t>
      </w:r>
      <w:r w:rsidRPr="00EF43DE">
        <w:rPr>
          <w:rFonts w:asciiTheme="majorHAnsi" w:hAnsiTheme="majorHAnsi" w:cstheme="majorHAnsi"/>
          <w:sz w:val="28"/>
          <w:szCs w:val="28"/>
          <w:lang w:val="ru-MD"/>
        </w:rPr>
        <w:t>ованной</w:t>
      </w:r>
      <w:r w:rsidR="002C1C7F" w:rsidRPr="00EF43DE">
        <w:rPr>
          <w:rFonts w:asciiTheme="majorHAnsi" w:hAnsiTheme="majorHAnsi" w:cstheme="majorHAnsi"/>
          <w:sz w:val="28"/>
          <w:szCs w:val="28"/>
          <w:lang w:val="ru-MD"/>
        </w:rPr>
        <w:t xml:space="preserve"> </w:t>
      </w:r>
      <w:r w:rsidRPr="00EF43DE">
        <w:rPr>
          <w:rFonts w:asciiTheme="majorHAnsi" w:hAnsiTheme="majorHAnsi" w:cstheme="majorHAnsi"/>
          <w:sz w:val="28"/>
          <w:szCs w:val="28"/>
          <w:lang w:val="ru-MD"/>
        </w:rPr>
        <w:t>дебиторской задолженности</w:t>
      </w:r>
      <w:r w:rsidR="002C1C7F" w:rsidRPr="00EF43DE">
        <w:rPr>
          <w:rFonts w:asciiTheme="majorHAnsi" w:hAnsiTheme="majorHAnsi" w:cstheme="majorHAnsi"/>
          <w:sz w:val="28"/>
          <w:szCs w:val="28"/>
          <w:lang w:val="ru-MD"/>
        </w:rPr>
        <w:t xml:space="preserve">, АО </w:t>
      </w:r>
      <w:r w:rsidRPr="00EF43DE">
        <w:rPr>
          <w:rFonts w:asciiTheme="majorHAnsi" w:hAnsiTheme="majorHAnsi" w:cstheme="majorHAnsi"/>
          <w:sz w:val="28"/>
          <w:szCs w:val="28"/>
          <w:lang w:val="ru-MD"/>
        </w:rPr>
        <w:t>обращается</w:t>
      </w:r>
      <w:r w:rsidR="002C1C7F" w:rsidRPr="00EF43DE">
        <w:rPr>
          <w:rFonts w:asciiTheme="majorHAnsi" w:hAnsiTheme="majorHAnsi" w:cstheme="majorHAnsi"/>
          <w:sz w:val="28"/>
          <w:szCs w:val="28"/>
          <w:lang w:val="ru-MD"/>
        </w:rPr>
        <w:t xml:space="preserve"> в суд </w:t>
      </w:r>
      <w:r w:rsidRPr="00EF43DE">
        <w:rPr>
          <w:rFonts w:asciiTheme="majorHAnsi" w:hAnsiTheme="majorHAnsi" w:cstheme="majorHAnsi"/>
          <w:sz w:val="28"/>
          <w:szCs w:val="28"/>
          <w:lang w:val="ru-MD"/>
        </w:rPr>
        <w:t>с требованиями</w:t>
      </w:r>
      <w:r w:rsidR="002C1C7F" w:rsidRPr="00EF43DE">
        <w:rPr>
          <w:rFonts w:asciiTheme="majorHAnsi" w:hAnsiTheme="majorHAnsi" w:cstheme="majorHAnsi"/>
          <w:sz w:val="28"/>
          <w:szCs w:val="28"/>
          <w:lang w:val="ru-MD"/>
        </w:rPr>
        <w:t xml:space="preserve"> о </w:t>
      </w:r>
      <w:r w:rsidRPr="00EF43DE">
        <w:rPr>
          <w:rFonts w:asciiTheme="majorHAnsi" w:hAnsiTheme="majorHAnsi" w:cstheme="majorHAnsi"/>
          <w:sz w:val="28"/>
          <w:szCs w:val="28"/>
          <w:lang w:val="ru-MD"/>
        </w:rPr>
        <w:t xml:space="preserve">ее </w:t>
      </w:r>
      <w:r w:rsidR="002C1C7F" w:rsidRPr="00EF43DE">
        <w:rPr>
          <w:rFonts w:asciiTheme="majorHAnsi" w:hAnsiTheme="majorHAnsi" w:cstheme="majorHAnsi"/>
          <w:sz w:val="28"/>
          <w:szCs w:val="28"/>
          <w:lang w:val="ru-MD"/>
        </w:rPr>
        <w:t xml:space="preserve">принудительном взыскании. По состоянию на 30.09.2019 АО регистрирует </w:t>
      </w:r>
      <w:r w:rsidRPr="00EF43DE">
        <w:rPr>
          <w:rFonts w:asciiTheme="majorHAnsi" w:hAnsiTheme="majorHAnsi" w:cstheme="majorHAnsi"/>
          <w:sz w:val="28"/>
          <w:szCs w:val="28"/>
          <w:lang w:val="ru-MD"/>
        </w:rPr>
        <w:t xml:space="preserve">дебиторскую задолженность </w:t>
      </w:r>
      <w:r w:rsidR="002C1C7F" w:rsidRPr="00EF43DE">
        <w:rPr>
          <w:rFonts w:asciiTheme="majorHAnsi" w:hAnsiTheme="majorHAnsi" w:cstheme="majorHAnsi"/>
          <w:sz w:val="28"/>
          <w:szCs w:val="28"/>
          <w:lang w:val="ru-MD"/>
        </w:rPr>
        <w:t>в сумме 6,5 млн. леев, в том числе: задолженность не</w:t>
      </w:r>
      <w:r w:rsidRPr="00EF43DE">
        <w:rPr>
          <w:rFonts w:asciiTheme="majorHAnsi" w:hAnsiTheme="majorHAnsi" w:cstheme="majorHAnsi"/>
          <w:sz w:val="28"/>
          <w:szCs w:val="28"/>
          <w:lang w:val="ru-MD"/>
        </w:rPr>
        <w:t>бытов</w:t>
      </w:r>
      <w:r w:rsidR="002C1C7F" w:rsidRPr="00EF43DE">
        <w:rPr>
          <w:rFonts w:asciiTheme="majorHAnsi" w:hAnsiTheme="majorHAnsi" w:cstheme="majorHAnsi"/>
          <w:sz w:val="28"/>
          <w:szCs w:val="28"/>
          <w:lang w:val="ru-MD"/>
        </w:rPr>
        <w:t>ых потребителей-4,7 млн. леев (из которых 2,6 млн.</w:t>
      </w:r>
      <w:r w:rsidRPr="00EF43DE">
        <w:rPr>
          <w:rFonts w:asciiTheme="majorHAnsi" w:hAnsiTheme="majorHAnsi" w:cstheme="majorHAnsi"/>
          <w:sz w:val="28"/>
          <w:szCs w:val="28"/>
          <w:lang w:val="ru-MD"/>
        </w:rPr>
        <w:t xml:space="preserve"> </w:t>
      </w:r>
      <w:r w:rsidR="002C1C7F" w:rsidRPr="00EF43DE">
        <w:rPr>
          <w:rFonts w:asciiTheme="majorHAnsi" w:hAnsiTheme="majorHAnsi" w:cstheme="majorHAnsi"/>
          <w:sz w:val="28"/>
          <w:szCs w:val="28"/>
          <w:lang w:val="ru-MD"/>
        </w:rPr>
        <w:t>ле</w:t>
      </w:r>
      <w:r w:rsidRPr="00EF43DE">
        <w:rPr>
          <w:rFonts w:asciiTheme="majorHAnsi" w:hAnsiTheme="majorHAnsi" w:cstheme="majorHAnsi"/>
          <w:sz w:val="28"/>
          <w:szCs w:val="28"/>
          <w:lang w:val="ru-MD"/>
        </w:rPr>
        <w:t xml:space="preserve">ев </w:t>
      </w:r>
      <w:r w:rsidR="002C1C7F" w:rsidRPr="00EF43DE">
        <w:rPr>
          <w:rFonts w:asciiTheme="majorHAnsi" w:hAnsiTheme="majorHAnsi" w:cstheme="majorHAnsi"/>
          <w:sz w:val="28"/>
          <w:szCs w:val="28"/>
          <w:lang w:val="ru-MD"/>
        </w:rPr>
        <w:t>-</w:t>
      </w:r>
      <w:r w:rsidRPr="00EF43DE">
        <w:rPr>
          <w:rFonts w:asciiTheme="majorHAnsi" w:hAnsiTheme="majorHAnsi" w:cstheme="majorHAnsi"/>
          <w:sz w:val="28"/>
          <w:szCs w:val="28"/>
          <w:lang w:val="ru-MD"/>
        </w:rPr>
        <w:t xml:space="preserve"> </w:t>
      </w:r>
      <w:r w:rsidR="002C1C7F" w:rsidRPr="00EF43DE">
        <w:rPr>
          <w:rFonts w:asciiTheme="majorHAnsi" w:hAnsiTheme="majorHAnsi" w:cstheme="majorHAnsi"/>
          <w:sz w:val="28"/>
          <w:szCs w:val="28"/>
          <w:lang w:val="ru-MD"/>
        </w:rPr>
        <w:t xml:space="preserve">это долг АО </w:t>
      </w:r>
      <w:r w:rsidRPr="00EF43DE">
        <w:rPr>
          <w:rFonts w:asciiTheme="majorHAnsi" w:hAnsiTheme="majorHAnsi" w:cstheme="majorHAnsi"/>
          <w:sz w:val="28"/>
          <w:szCs w:val="28"/>
          <w:lang w:val="ru-MD"/>
        </w:rPr>
        <w:t>„Orhei-Vit”</w:t>
      </w:r>
      <w:r w:rsidR="002C1C7F" w:rsidRPr="00EF43DE">
        <w:rPr>
          <w:rFonts w:asciiTheme="majorHAnsi" w:hAnsiTheme="majorHAnsi" w:cstheme="majorHAnsi"/>
          <w:sz w:val="28"/>
          <w:szCs w:val="28"/>
          <w:lang w:val="ru-MD"/>
        </w:rPr>
        <w:t>, котор</w:t>
      </w:r>
      <w:r w:rsidRPr="00EF43DE">
        <w:rPr>
          <w:rFonts w:asciiTheme="majorHAnsi" w:hAnsiTheme="majorHAnsi" w:cstheme="majorHAnsi"/>
          <w:sz w:val="28"/>
          <w:szCs w:val="28"/>
          <w:lang w:val="ru-MD"/>
        </w:rPr>
        <w:t>ое</w:t>
      </w:r>
      <w:r w:rsidR="002C1C7F" w:rsidRPr="00EF43DE">
        <w:rPr>
          <w:rFonts w:asciiTheme="majorHAnsi" w:hAnsiTheme="majorHAnsi" w:cstheme="majorHAnsi"/>
          <w:sz w:val="28"/>
          <w:szCs w:val="28"/>
          <w:lang w:val="ru-MD"/>
        </w:rPr>
        <w:t xml:space="preserve"> отказывается оплачивать</w:t>
      </w:r>
      <w:r w:rsidRPr="00EF43DE">
        <w:rPr>
          <w:rFonts w:asciiTheme="majorHAnsi" w:hAnsiTheme="majorHAnsi" w:cstheme="majorHAnsi"/>
          <w:sz w:val="28"/>
          <w:szCs w:val="28"/>
          <w:lang w:val="ru-MD"/>
        </w:rPr>
        <w:t xml:space="preserve"> ее</w:t>
      </w:r>
      <w:r w:rsidR="002C1C7F" w:rsidRPr="00EF43DE">
        <w:rPr>
          <w:rFonts w:asciiTheme="majorHAnsi" w:hAnsiTheme="majorHAnsi" w:cstheme="majorHAnsi"/>
          <w:sz w:val="28"/>
          <w:szCs w:val="28"/>
          <w:lang w:val="ru-MD"/>
        </w:rPr>
        <w:t xml:space="preserve"> (см. рекомендацию 21), </w:t>
      </w:r>
      <w:r w:rsidRPr="00EF43DE">
        <w:rPr>
          <w:rFonts w:asciiTheme="majorHAnsi" w:hAnsiTheme="majorHAnsi" w:cstheme="majorHAnsi"/>
          <w:sz w:val="28"/>
          <w:szCs w:val="28"/>
          <w:lang w:val="ru-MD"/>
        </w:rPr>
        <w:t>и</w:t>
      </w:r>
      <w:r w:rsidR="002C1C7F" w:rsidRPr="00EF43DE">
        <w:rPr>
          <w:rFonts w:asciiTheme="majorHAnsi" w:hAnsiTheme="majorHAnsi" w:cstheme="majorHAnsi"/>
          <w:sz w:val="28"/>
          <w:szCs w:val="28"/>
          <w:lang w:val="ru-MD"/>
        </w:rPr>
        <w:t xml:space="preserve"> </w:t>
      </w:r>
      <w:r w:rsidRPr="00EF43DE">
        <w:rPr>
          <w:rFonts w:asciiTheme="majorHAnsi" w:hAnsiTheme="majorHAnsi" w:cstheme="majorHAnsi"/>
          <w:sz w:val="28"/>
          <w:szCs w:val="28"/>
          <w:lang w:val="ru-MD"/>
        </w:rPr>
        <w:t>бытов</w:t>
      </w:r>
      <w:r w:rsidR="002C1C7F" w:rsidRPr="00EF43DE">
        <w:rPr>
          <w:rFonts w:asciiTheme="majorHAnsi" w:hAnsiTheme="majorHAnsi" w:cstheme="majorHAnsi"/>
          <w:sz w:val="28"/>
          <w:szCs w:val="28"/>
          <w:lang w:val="ru-MD"/>
        </w:rPr>
        <w:t>ых потребителей</w:t>
      </w:r>
      <w:r w:rsidRPr="00EF43DE">
        <w:rPr>
          <w:rFonts w:asciiTheme="majorHAnsi" w:hAnsiTheme="majorHAnsi" w:cstheme="majorHAnsi"/>
          <w:sz w:val="28"/>
          <w:szCs w:val="28"/>
          <w:lang w:val="ru-MD"/>
        </w:rPr>
        <w:t xml:space="preserve"> </w:t>
      </w:r>
      <w:r w:rsidR="002C1C7F" w:rsidRPr="00EF43DE">
        <w:rPr>
          <w:rFonts w:asciiTheme="majorHAnsi" w:hAnsiTheme="majorHAnsi" w:cstheme="majorHAnsi"/>
          <w:sz w:val="28"/>
          <w:szCs w:val="28"/>
          <w:lang w:val="ru-MD"/>
        </w:rPr>
        <w:t>-</w:t>
      </w:r>
      <w:r w:rsidRPr="00EF43DE">
        <w:rPr>
          <w:rFonts w:asciiTheme="majorHAnsi" w:hAnsiTheme="majorHAnsi" w:cstheme="majorHAnsi"/>
          <w:sz w:val="28"/>
          <w:szCs w:val="28"/>
          <w:lang w:val="ru-MD"/>
        </w:rPr>
        <w:t xml:space="preserve"> </w:t>
      </w:r>
      <w:r w:rsidR="002C1C7F" w:rsidRPr="00EF43DE">
        <w:rPr>
          <w:rFonts w:asciiTheme="majorHAnsi" w:hAnsiTheme="majorHAnsi" w:cstheme="majorHAnsi"/>
          <w:sz w:val="28"/>
          <w:szCs w:val="28"/>
          <w:lang w:val="ru-MD"/>
        </w:rPr>
        <w:t xml:space="preserve">1,8 млн. </w:t>
      </w:r>
      <w:r w:rsidRPr="00EF43DE">
        <w:rPr>
          <w:rFonts w:asciiTheme="majorHAnsi" w:hAnsiTheme="majorHAnsi" w:cstheme="majorHAnsi"/>
          <w:sz w:val="28"/>
          <w:szCs w:val="28"/>
          <w:lang w:val="ru-MD"/>
        </w:rPr>
        <w:t>леев</w:t>
      </w:r>
      <w:r w:rsidR="002C1C7F" w:rsidRPr="00EF43DE">
        <w:rPr>
          <w:rFonts w:asciiTheme="majorHAnsi" w:hAnsiTheme="majorHAnsi" w:cstheme="majorHAnsi"/>
          <w:sz w:val="28"/>
          <w:szCs w:val="28"/>
          <w:lang w:val="ru-MD"/>
        </w:rPr>
        <w:t>. Проверка порядка формирования дебиторской задолженности у 18 не</w:t>
      </w:r>
      <w:r w:rsidR="001445F5" w:rsidRPr="00EF43DE">
        <w:rPr>
          <w:rFonts w:asciiTheme="majorHAnsi" w:hAnsiTheme="majorHAnsi" w:cstheme="majorHAnsi"/>
          <w:sz w:val="28"/>
          <w:szCs w:val="28"/>
          <w:lang w:val="ru-MD"/>
        </w:rPr>
        <w:t>бытов</w:t>
      </w:r>
      <w:r w:rsidR="002C1C7F" w:rsidRPr="00EF43DE">
        <w:rPr>
          <w:rFonts w:asciiTheme="majorHAnsi" w:hAnsiTheme="majorHAnsi" w:cstheme="majorHAnsi"/>
          <w:sz w:val="28"/>
          <w:szCs w:val="28"/>
          <w:lang w:val="ru-MD"/>
        </w:rPr>
        <w:t xml:space="preserve">ых потребителей на общую сумму 221,8 тыс. леев показала, что в большинстве случаев они формируются в результате </w:t>
      </w:r>
      <w:r w:rsidR="001445F5" w:rsidRPr="00EF43DE">
        <w:rPr>
          <w:rFonts w:asciiTheme="majorHAnsi" w:hAnsiTheme="majorHAnsi" w:cstheme="majorHAnsi"/>
          <w:sz w:val="28"/>
          <w:szCs w:val="28"/>
          <w:lang w:val="ru-MD"/>
        </w:rPr>
        <w:t>фактурирования</w:t>
      </w:r>
      <w:r w:rsidR="002C1C7F" w:rsidRPr="00EF43DE">
        <w:rPr>
          <w:rFonts w:asciiTheme="majorHAnsi" w:hAnsiTheme="majorHAnsi" w:cstheme="majorHAnsi"/>
          <w:sz w:val="28"/>
          <w:szCs w:val="28"/>
          <w:lang w:val="ru-MD"/>
        </w:rPr>
        <w:t xml:space="preserve"> </w:t>
      </w:r>
      <w:r w:rsidR="001445F5" w:rsidRPr="00EF43DE">
        <w:rPr>
          <w:rFonts w:asciiTheme="majorHAnsi" w:hAnsiTheme="majorHAnsi" w:cstheme="majorHAnsi"/>
          <w:sz w:val="28"/>
          <w:szCs w:val="28"/>
          <w:lang w:val="ru-MD"/>
        </w:rPr>
        <w:t xml:space="preserve">мошеннически </w:t>
      </w:r>
      <w:r w:rsidR="002C1C7F" w:rsidRPr="00EF43DE">
        <w:rPr>
          <w:rFonts w:asciiTheme="majorHAnsi" w:hAnsiTheme="majorHAnsi" w:cstheme="majorHAnsi"/>
          <w:sz w:val="28"/>
          <w:szCs w:val="28"/>
          <w:lang w:val="ru-MD"/>
        </w:rPr>
        <w:t>потребляемой воды, иногда их объем достигает 3000 м</w:t>
      </w:r>
      <w:r w:rsidR="001445F5" w:rsidRPr="00EF43DE">
        <w:rPr>
          <w:rFonts w:asciiTheme="majorHAnsi" w:hAnsiTheme="majorHAnsi" w:cstheme="majorHAnsi"/>
          <w:sz w:val="28"/>
          <w:szCs w:val="28"/>
          <w:vertAlign w:val="superscript"/>
          <w:lang w:val="ru-MD"/>
        </w:rPr>
        <w:t>3</w:t>
      </w:r>
      <w:r w:rsidR="002C1C7F" w:rsidRPr="00EF43DE">
        <w:rPr>
          <w:rFonts w:asciiTheme="majorHAnsi" w:hAnsiTheme="majorHAnsi" w:cstheme="majorHAnsi"/>
          <w:sz w:val="28"/>
          <w:szCs w:val="28"/>
          <w:lang w:val="ru-MD"/>
        </w:rPr>
        <w:t>, что указывает на отсутствие адекватного контроля</w:t>
      </w:r>
      <w:r w:rsidR="001445F5" w:rsidRPr="00EF43DE">
        <w:rPr>
          <w:rFonts w:asciiTheme="majorHAnsi" w:hAnsiTheme="majorHAnsi" w:cstheme="majorHAnsi"/>
          <w:sz w:val="28"/>
          <w:szCs w:val="28"/>
          <w:lang w:val="ru-MD"/>
        </w:rPr>
        <w:t xml:space="preserve"> со стороны</w:t>
      </w:r>
      <w:r w:rsidR="002C1C7F" w:rsidRPr="00EF43DE">
        <w:rPr>
          <w:rFonts w:asciiTheme="majorHAnsi" w:hAnsiTheme="majorHAnsi" w:cstheme="majorHAnsi"/>
          <w:sz w:val="28"/>
          <w:szCs w:val="28"/>
          <w:lang w:val="ru-MD"/>
        </w:rPr>
        <w:t xml:space="preserve"> АО </w:t>
      </w:r>
      <w:r w:rsidR="001445F5" w:rsidRPr="00EF43DE">
        <w:rPr>
          <w:rFonts w:asciiTheme="majorHAnsi" w:hAnsiTheme="majorHAnsi" w:cstheme="majorHAnsi"/>
          <w:sz w:val="28"/>
          <w:szCs w:val="28"/>
          <w:lang w:val="ru-MD"/>
        </w:rPr>
        <w:t>RAC</w:t>
      </w:r>
      <w:r w:rsidR="002C1C7F" w:rsidRPr="00EF43DE">
        <w:rPr>
          <w:rFonts w:asciiTheme="majorHAnsi" w:hAnsiTheme="majorHAnsi" w:cstheme="majorHAnsi"/>
          <w:sz w:val="28"/>
          <w:szCs w:val="28"/>
          <w:lang w:val="ru-MD"/>
        </w:rPr>
        <w:t xml:space="preserve"> Орхей</w:t>
      </w:r>
      <w:r w:rsidR="002C1C7F" w:rsidRPr="00EF43DE">
        <w:rPr>
          <w:rFonts w:asciiTheme="majorHAnsi" w:hAnsiTheme="majorHAnsi" w:cstheme="majorHAnsi"/>
          <w:b/>
          <w:sz w:val="28"/>
          <w:szCs w:val="28"/>
          <w:lang w:val="ru-MD"/>
        </w:rPr>
        <w:t>.</w:t>
      </w:r>
      <w:r w:rsidR="00901076" w:rsidRPr="00EF43DE">
        <w:rPr>
          <w:rFonts w:asciiTheme="majorHAnsi" w:hAnsiTheme="majorHAnsi" w:cstheme="majorHAnsi"/>
          <w:sz w:val="28"/>
          <w:szCs w:val="28"/>
          <w:lang w:val="ru-MD"/>
        </w:rPr>
        <w:t xml:space="preserve">    </w:t>
      </w:r>
      <w:r w:rsidR="00901076" w:rsidRPr="00EF43DE">
        <w:rPr>
          <w:rFonts w:asciiTheme="majorHAnsi" w:hAnsiTheme="majorHAnsi" w:cstheme="majorHAnsi"/>
          <w:b/>
          <w:sz w:val="28"/>
          <w:szCs w:val="28"/>
          <w:lang w:val="ru-MD"/>
        </w:rPr>
        <w:t xml:space="preserve"> </w:t>
      </w:r>
    </w:p>
    <w:p w14:paraId="4D522AF7" w14:textId="03BF7293" w:rsidR="00901076" w:rsidRPr="00EF43DE" w:rsidRDefault="001445F5" w:rsidP="002062CD">
      <w:pPr>
        <w:ind w:right="-22"/>
        <w:contextualSpacing/>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В</w:t>
      </w:r>
      <w:r w:rsidR="00A569D0" w:rsidRPr="00EF43DE">
        <w:rPr>
          <w:rFonts w:asciiTheme="majorHAnsi" w:hAnsiTheme="majorHAnsi" w:cstheme="majorHAnsi"/>
          <w:b/>
          <w:sz w:val="28"/>
          <w:szCs w:val="28"/>
          <w:lang w:val="ru-MD"/>
        </w:rPr>
        <w:t xml:space="preserve"> </w:t>
      </w:r>
      <w:r w:rsidRPr="00EF43DE">
        <w:rPr>
          <w:rFonts w:asciiTheme="majorHAnsi" w:hAnsiTheme="majorHAnsi" w:cstheme="majorHAnsi"/>
          <w:b/>
          <w:sz w:val="28"/>
          <w:szCs w:val="28"/>
          <w:lang w:val="ru-MD"/>
        </w:rPr>
        <w:t>АО</w:t>
      </w:r>
      <w:r w:rsidR="00901076" w:rsidRPr="00EF43DE">
        <w:rPr>
          <w:rFonts w:asciiTheme="majorHAnsi" w:hAnsiTheme="majorHAnsi" w:cstheme="majorHAnsi"/>
          <w:b/>
          <w:sz w:val="28"/>
          <w:szCs w:val="28"/>
          <w:lang w:val="ru-MD"/>
        </w:rPr>
        <w:t xml:space="preserve"> SC </w:t>
      </w:r>
      <w:r w:rsidR="002C1C7F" w:rsidRPr="00EF43DE">
        <w:rPr>
          <w:rFonts w:asciiTheme="majorHAnsi" w:hAnsiTheme="majorHAnsi" w:cstheme="majorHAnsi"/>
          <w:b/>
          <w:sz w:val="28"/>
          <w:szCs w:val="28"/>
          <w:lang w:val="ru-MD"/>
        </w:rPr>
        <w:t>Флорешть</w:t>
      </w:r>
      <w:r w:rsidR="002C1C7F" w:rsidRPr="00EF43DE">
        <w:rPr>
          <w:rFonts w:asciiTheme="majorHAnsi" w:hAnsiTheme="majorHAnsi" w:cstheme="majorHAnsi"/>
          <w:sz w:val="28"/>
          <w:szCs w:val="28"/>
          <w:lang w:val="ru-MD"/>
        </w:rPr>
        <w:t xml:space="preserve">, </w:t>
      </w:r>
      <w:r w:rsidRPr="00EF43DE">
        <w:rPr>
          <w:rFonts w:asciiTheme="majorHAnsi" w:hAnsiTheme="majorHAnsi" w:cstheme="majorHAnsi"/>
          <w:sz w:val="28"/>
          <w:szCs w:val="28"/>
          <w:lang w:val="ru-MD"/>
        </w:rPr>
        <w:t xml:space="preserve">на </w:t>
      </w:r>
      <w:r w:rsidR="002C1C7F" w:rsidRPr="00EF43DE">
        <w:rPr>
          <w:rFonts w:asciiTheme="majorHAnsi" w:hAnsiTheme="majorHAnsi" w:cstheme="majorHAnsi"/>
          <w:sz w:val="28"/>
          <w:szCs w:val="28"/>
          <w:lang w:val="ru-MD"/>
        </w:rPr>
        <w:t xml:space="preserve">31.03.2019 остаток </w:t>
      </w:r>
      <w:r w:rsidRPr="00EF43DE">
        <w:rPr>
          <w:rFonts w:asciiTheme="majorHAnsi" w:hAnsiTheme="majorHAnsi" w:cstheme="majorHAnsi"/>
          <w:sz w:val="28"/>
          <w:szCs w:val="28"/>
          <w:lang w:val="ru-MD"/>
        </w:rPr>
        <w:t>дебиторской задолженности</w:t>
      </w:r>
      <w:r w:rsidR="002C1C7F" w:rsidRPr="00EF43DE">
        <w:rPr>
          <w:rFonts w:asciiTheme="majorHAnsi" w:hAnsiTheme="majorHAnsi" w:cstheme="majorHAnsi"/>
          <w:sz w:val="28"/>
          <w:szCs w:val="28"/>
          <w:lang w:val="ru-MD"/>
        </w:rPr>
        <w:t xml:space="preserve"> составлял 3,4 млн. леев, или на 0,2 млн. леев. больше по сравнению с </w:t>
      </w:r>
      <w:r w:rsidRPr="00EF43DE">
        <w:rPr>
          <w:rFonts w:asciiTheme="majorHAnsi" w:hAnsiTheme="majorHAnsi" w:cstheme="majorHAnsi"/>
          <w:sz w:val="28"/>
          <w:szCs w:val="28"/>
          <w:lang w:val="ru-MD"/>
        </w:rPr>
        <w:t xml:space="preserve">ситуацией на </w:t>
      </w:r>
      <w:r w:rsidR="002C1C7F" w:rsidRPr="00EF43DE">
        <w:rPr>
          <w:rFonts w:asciiTheme="majorHAnsi" w:hAnsiTheme="majorHAnsi" w:cstheme="majorHAnsi"/>
          <w:sz w:val="28"/>
          <w:szCs w:val="28"/>
          <w:lang w:val="ru-MD"/>
        </w:rPr>
        <w:t>31.12.2016, из которых 1,94 млн. ле</w:t>
      </w:r>
      <w:r w:rsidRPr="00EF43DE">
        <w:rPr>
          <w:rFonts w:asciiTheme="majorHAnsi" w:hAnsiTheme="majorHAnsi" w:cstheme="majorHAnsi"/>
          <w:sz w:val="28"/>
          <w:szCs w:val="28"/>
          <w:lang w:val="ru-MD"/>
        </w:rPr>
        <w:t xml:space="preserve">ев </w:t>
      </w:r>
      <w:r w:rsidR="002C1C7F" w:rsidRPr="00EF43DE">
        <w:rPr>
          <w:rFonts w:asciiTheme="majorHAnsi" w:hAnsiTheme="majorHAnsi" w:cstheme="majorHAnsi"/>
          <w:sz w:val="28"/>
          <w:szCs w:val="28"/>
          <w:lang w:val="ru-MD"/>
        </w:rPr>
        <w:t>-</w:t>
      </w:r>
      <w:r w:rsidRPr="00EF43DE">
        <w:rPr>
          <w:rFonts w:asciiTheme="majorHAnsi" w:hAnsiTheme="majorHAnsi" w:cstheme="majorHAnsi"/>
          <w:sz w:val="28"/>
          <w:szCs w:val="28"/>
          <w:lang w:val="ru-MD"/>
        </w:rPr>
        <w:t xml:space="preserve"> </w:t>
      </w:r>
      <w:r w:rsidR="002C1C7F" w:rsidRPr="00EF43DE">
        <w:rPr>
          <w:rFonts w:asciiTheme="majorHAnsi" w:hAnsiTheme="majorHAnsi" w:cstheme="majorHAnsi"/>
          <w:sz w:val="28"/>
          <w:szCs w:val="28"/>
          <w:lang w:val="ru-MD"/>
        </w:rPr>
        <w:t>с истекшим сроком</w:t>
      </w:r>
      <w:r w:rsidR="00901076" w:rsidRPr="00EF43DE">
        <w:rPr>
          <w:rFonts w:asciiTheme="majorHAnsi" w:hAnsiTheme="majorHAnsi" w:cstheme="majorHAnsi"/>
          <w:sz w:val="28"/>
          <w:szCs w:val="28"/>
          <w:lang w:val="ru-MD"/>
        </w:rPr>
        <w:t xml:space="preserve">. </w:t>
      </w:r>
    </w:p>
    <w:p w14:paraId="6447278C" w14:textId="347AE02E" w:rsidR="00901076" w:rsidRPr="00EF43DE" w:rsidRDefault="001445F5" w:rsidP="002062CD">
      <w:pPr>
        <w:ind w:right="-22"/>
        <w:contextualSpacing/>
        <w:jc w:val="both"/>
        <w:rPr>
          <w:rFonts w:asciiTheme="majorHAnsi" w:hAnsiTheme="majorHAnsi" w:cstheme="majorHAnsi"/>
          <w:sz w:val="28"/>
          <w:szCs w:val="28"/>
          <w:lang w:val="ru-MD"/>
        </w:rPr>
      </w:pPr>
      <w:r w:rsidRPr="00EF43DE">
        <w:rPr>
          <w:rFonts w:asciiTheme="majorHAnsi" w:hAnsiTheme="majorHAnsi" w:cstheme="majorHAnsi"/>
          <w:b/>
          <w:sz w:val="28"/>
          <w:szCs w:val="28"/>
          <w:lang w:val="ru-MD"/>
        </w:rPr>
        <w:t>МП</w:t>
      </w:r>
      <w:r w:rsidR="00901076" w:rsidRPr="00EF43DE">
        <w:rPr>
          <w:rFonts w:asciiTheme="majorHAnsi" w:hAnsiTheme="majorHAnsi" w:cstheme="majorHAnsi"/>
          <w:b/>
          <w:sz w:val="28"/>
          <w:szCs w:val="28"/>
          <w:lang w:val="ru-MD"/>
        </w:rPr>
        <w:t xml:space="preserve"> RAC </w:t>
      </w:r>
      <w:r w:rsidR="002C1C7F" w:rsidRPr="00EF43DE">
        <w:rPr>
          <w:rFonts w:asciiTheme="majorHAnsi" w:hAnsiTheme="majorHAnsi" w:cstheme="majorHAnsi"/>
          <w:b/>
          <w:sz w:val="28"/>
          <w:szCs w:val="28"/>
          <w:lang w:val="ru-MD"/>
        </w:rPr>
        <w:t>Бэлць</w:t>
      </w:r>
      <w:r w:rsidR="002C1C7F" w:rsidRPr="00EF43DE">
        <w:rPr>
          <w:rFonts w:asciiTheme="majorHAnsi" w:hAnsiTheme="majorHAnsi" w:cstheme="majorHAnsi"/>
          <w:sz w:val="28"/>
          <w:szCs w:val="28"/>
          <w:lang w:val="ru-MD"/>
        </w:rPr>
        <w:t xml:space="preserve"> разработал</w:t>
      </w:r>
      <w:r w:rsidRPr="00EF43DE">
        <w:rPr>
          <w:rFonts w:asciiTheme="majorHAnsi" w:hAnsiTheme="majorHAnsi" w:cstheme="majorHAnsi"/>
          <w:sz w:val="28"/>
          <w:szCs w:val="28"/>
          <w:lang w:val="ru-MD"/>
        </w:rPr>
        <w:t>о</w:t>
      </w:r>
      <w:r w:rsidR="002C1C7F" w:rsidRPr="00EF43DE">
        <w:rPr>
          <w:rFonts w:asciiTheme="majorHAnsi" w:hAnsiTheme="majorHAnsi" w:cstheme="majorHAnsi"/>
          <w:sz w:val="28"/>
          <w:szCs w:val="28"/>
          <w:lang w:val="ru-MD"/>
        </w:rPr>
        <w:t xml:space="preserve"> и утвердил</w:t>
      </w:r>
      <w:r w:rsidRPr="00EF43DE">
        <w:rPr>
          <w:rFonts w:asciiTheme="majorHAnsi" w:hAnsiTheme="majorHAnsi" w:cstheme="majorHAnsi"/>
          <w:sz w:val="28"/>
          <w:szCs w:val="28"/>
          <w:lang w:val="ru-MD"/>
        </w:rPr>
        <w:t>о</w:t>
      </w:r>
      <w:r w:rsidR="002C1C7F" w:rsidRPr="00EF43DE">
        <w:rPr>
          <w:rFonts w:asciiTheme="majorHAnsi" w:hAnsiTheme="majorHAnsi" w:cstheme="majorHAnsi"/>
          <w:sz w:val="28"/>
          <w:szCs w:val="28"/>
          <w:lang w:val="ru-MD"/>
        </w:rPr>
        <w:t xml:space="preserve"> Положение о порядке мониторинга и сокращения </w:t>
      </w:r>
      <w:r w:rsidRPr="00EF43DE">
        <w:rPr>
          <w:rFonts w:asciiTheme="majorHAnsi" w:hAnsiTheme="majorHAnsi" w:cstheme="majorHAnsi"/>
          <w:sz w:val="28"/>
          <w:szCs w:val="28"/>
          <w:lang w:val="ru-MD"/>
        </w:rPr>
        <w:t>дебиторской задолженности</w:t>
      </w:r>
      <w:r w:rsidR="002C1C7F" w:rsidRPr="00EF43DE">
        <w:rPr>
          <w:rFonts w:asciiTheme="majorHAnsi" w:hAnsiTheme="majorHAnsi" w:cstheme="majorHAnsi"/>
          <w:sz w:val="28"/>
          <w:szCs w:val="28"/>
          <w:lang w:val="ru-MD"/>
        </w:rPr>
        <w:t xml:space="preserve">, </w:t>
      </w:r>
      <w:r w:rsidRPr="00EF43DE">
        <w:rPr>
          <w:rFonts w:asciiTheme="majorHAnsi" w:hAnsiTheme="majorHAnsi" w:cstheme="majorHAnsi"/>
          <w:sz w:val="28"/>
          <w:szCs w:val="28"/>
          <w:lang w:val="ru-MD"/>
        </w:rPr>
        <w:t xml:space="preserve">в результате </w:t>
      </w:r>
      <w:r w:rsidR="002C1C7F" w:rsidRPr="00EF43DE">
        <w:rPr>
          <w:rFonts w:asciiTheme="majorHAnsi" w:hAnsiTheme="majorHAnsi" w:cstheme="majorHAnsi"/>
          <w:sz w:val="28"/>
          <w:szCs w:val="28"/>
          <w:lang w:val="ru-MD"/>
        </w:rPr>
        <w:t>внедрени</w:t>
      </w:r>
      <w:r w:rsidRPr="00EF43DE">
        <w:rPr>
          <w:rFonts w:asciiTheme="majorHAnsi" w:hAnsiTheme="majorHAnsi" w:cstheme="majorHAnsi"/>
          <w:sz w:val="28"/>
          <w:szCs w:val="28"/>
          <w:lang w:val="ru-MD"/>
        </w:rPr>
        <w:t>я</w:t>
      </w:r>
      <w:r w:rsidR="002C1C7F" w:rsidRPr="00EF43DE">
        <w:rPr>
          <w:rFonts w:asciiTheme="majorHAnsi" w:hAnsiTheme="majorHAnsi" w:cstheme="majorHAnsi"/>
          <w:sz w:val="28"/>
          <w:szCs w:val="28"/>
          <w:lang w:val="ru-MD"/>
        </w:rPr>
        <w:t xml:space="preserve"> которого </w:t>
      </w:r>
      <w:r w:rsidRPr="00EF43DE">
        <w:rPr>
          <w:rFonts w:asciiTheme="majorHAnsi" w:hAnsiTheme="majorHAnsi" w:cstheme="majorHAnsi"/>
          <w:sz w:val="28"/>
          <w:szCs w:val="28"/>
          <w:lang w:val="ru-MD"/>
        </w:rPr>
        <w:t>были получены определенный</w:t>
      </w:r>
      <w:r w:rsidR="002C1C7F" w:rsidRPr="00EF43DE">
        <w:rPr>
          <w:rFonts w:asciiTheme="majorHAnsi" w:hAnsiTheme="majorHAnsi" w:cstheme="majorHAnsi"/>
          <w:sz w:val="28"/>
          <w:szCs w:val="28"/>
          <w:lang w:val="ru-MD"/>
        </w:rPr>
        <w:t xml:space="preserve"> положительные результаты. Так, по состоянию на 24.12.2019 предприятие регистрирует </w:t>
      </w:r>
      <w:r w:rsidRPr="00EF43DE">
        <w:rPr>
          <w:rFonts w:asciiTheme="majorHAnsi" w:hAnsiTheme="majorHAnsi" w:cstheme="majorHAnsi"/>
          <w:sz w:val="28"/>
          <w:szCs w:val="28"/>
          <w:lang w:val="ru-MD"/>
        </w:rPr>
        <w:t>дебиторскую задолженность</w:t>
      </w:r>
      <w:r w:rsidR="002C1C7F" w:rsidRPr="00EF43DE">
        <w:rPr>
          <w:rFonts w:asciiTheme="majorHAnsi" w:hAnsiTheme="majorHAnsi" w:cstheme="majorHAnsi"/>
          <w:sz w:val="28"/>
          <w:szCs w:val="28"/>
          <w:lang w:val="ru-MD"/>
        </w:rPr>
        <w:t xml:space="preserve"> в размере 16,6 млн. леев, или на 5,2 млн. леев меньше, чем сумма дебиторской задолженности, зарегистрированн</w:t>
      </w:r>
      <w:r w:rsidRPr="00EF43DE">
        <w:rPr>
          <w:rFonts w:asciiTheme="majorHAnsi" w:hAnsiTheme="majorHAnsi" w:cstheme="majorHAnsi"/>
          <w:sz w:val="28"/>
          <w:szCs w:val="28"/>
          <w:lang w:val="ru-MD"/>
        </w:rPr>
        <w:t>ая</w:t>
      </w:r>
      <w:r w:rsidR="002C1C7F" w:rsidRPr="00EF43DE">
        <w:rPr>
          <w:rFonts w:asciiTheme="majorHAnsi" w:hAnsiTheme="majorHAnsi" w:cstheme="majorHAnsi"/>
          <w:sz w:val="28"/>
          <w:szCs w:val="28"/>
          <w:lang w:val="ru-MD"/>
        </w:rPr>
        <w:t xml:space="preserve"> в конце 2016 года (21,8 млн. ле</w:t>
      </w:r>
      <w:r w:rsidRPr="00EF43DE">
        <w:rPr>
          <w:rFonts w:asciiTheme="majorHAnsi" w:hAnsiTheme="majorHAnsi" w:cstheme="majorHAnsi"/>
          <w:sz w:val="28"/>
          <w:szCs w:val="28"/>
          <w:lang w:val="ru-MD"/>
        </w:rPr>
        <w:t>ев</w:t>
      </w:r>
      <w:r w:rsidR="002C1C7F" w:rsidRPr="00EF43DE">
        <w:rPr>
          <w:rFonts w:asciiTheme="majorHAnsi" w:hAnsiTheme="majorHAnsi" w:cstheme="majorHAnsi"/>
          <w:sz w:val="28"/>
          <w:szCs w:val="28"/>
          <w:lang w:val="ru-MD"/>
        </w:rPr>
        <w:t xml:space="preserve">). На момент проведения миссии </w:t>
      </w:r>
      <w:r w:rsidRPr="00EF43DE">
        <w:rPr>
          <w:rFonts w:asciiTheme="majorHAnsi" w:hAnsiTheme="majorHAnsi" w:cstheme="majorHAnsi"/>
          <w:sz w:val="28"/>
          <w:szCs w:val="28"/>
          <w:lang w:val="ru-MD"/>
        </w:rPr>
        <w:t xml:space="preserve">follow-up </w:t>
      </w:r>
      <w:r w:rsidR="002C1C7F" w:rsidRPr="00EF43DE">
        <w:rPr>
          <w:rFonts w:asciiTheme="majorHAnsi" w:hAnsiTheme="majorHAnsi" w:cstheme="majorHAnsi"/>
          <w:sz w:val="28"/>
          <w:szCs w:val="28"/>
          <w:lang w:val="ru-MD"/>
        </w:rPr>
        <w:t xml:space="preserve">МП находится в споре о взыскании </w:t>
      </w:r>
      <w:r w:rsidRPr="00EF43DE">
        <w:rPr>
          <w:rFonts w:asciiTheme="majorHAnsi" w:hAnsiTheme="majorHAnsi" w:cstheme="majorHAnsi"/>
          <w:sz w:val="28"/>
          <w:szCs w:val="28"/>
          <w:lang w:val="ru-MD"/>
        </w:rPr>
        <w:t>дебиторской задолженности</w:t>
      </w:r>
      <w:r w:rsidR="002C1C7F" w:rsidRPr="00EF43DE">
        <w:rPr>
          <w:rFonts w:asciiTheme="majorHAnsi" w:hAnsiTheme="majorHAnsi" w:cstheme="majorHAnsi"/>
          <w:sz w:val="28"/>
          <w:szCs w:val="28"/>
          <w:lang w:val="ru-MD"/>
        </w:rPr>
        <w:t xml:space="preserve"> с 5 экономических агентов на сумму 2,7 млн. </w:t>
      </w:r>
      <w:r w:rsidRPr="00EF43DE">
        <w:rPr>
          <w:rFonts w:asciiTheme="majorHAnsi" w:hAnsiTheme="majorHAnsi" w:cstheme="majorHAnsi"/>
          <w:sz w:val="28"/>
          <w:szCs w:val="28"/>
          <w:lang w:val="ru-MD"/>
        </w:rPr>
        <w:t>леев</w:t>
      </w:r>
      <w:r w:rsidRPr="00EF43DE">
        <w:rPr>
          <w:rStyle w:val="a7"/>
          <w:rFonts w:asciiTheme="majorHAnsi" w:hAnsiTheme="majorHAnsi" w:cstheme="majorHAnsi"/>
          <w:sz w:val="28"/>
          <w:szCs w:val="28"/>
          <w:lang w:val="ru-MD"/>
        </w:rPr>
        <w:footnoteReference w:id="235"/>
      </w:r>
      <w:r w:rsidR="002C1C7F" w:rsidRPr="00EF43DE">
        <w:rPr>
          <w:rFonts w:asciiTheme="majorHAnsi" w:hAnsiTheme="majorHAnsi" w:cstheme="majorHAnsi"/>
          <w:sz w:val="28"/>
          <w:szCs w:val="28"/>
          <w:lang w:val="ru-MD"/>
        </w:rPr>
        <w:t xml:space="preserve">. До конца 2019 года не было обеспечено взыскание </w:t>
      </w:r>
      <w:r w:rsidRPr="00EF43DE">
        <w:rPr>
          <w:rFonts w:asciiTheme="majorHAnsi" w:hAnsiTheme="majorHAnsi" w:cstheme="majorHAnsi"/>
          <w:sz w:val="28"/>
          <w:szCs w:val="28"/>
          <w:lang w:val="ru-MD"/>
        </w:rPr>
        <w:t xml:space="preserve">дебиторской задолженности </w:t>
      </w:r>
      <w:r w:rsidR="002C1C7F" w:rsidRPr="00EF43DE">
        <w:rPr>
          <w:rFonts w:asciiTheme="majorHAnsi" w:hAnsiTheme="majorHAnsi" w:cstheme="majorHAnsi"/>
          <w:sz w:val="28"/>
          <w:szCs w:val="28"/>
          <w:lang w:val="ru-MD"/>
        </w:rPr>
        <w:t>на сумму 3,9 млн. леев, сформированн</w:t>
      </w:r>
      <w:r w:rsidRPr="00EF43DE">
        <w:rPr>
          <w:rFonts w:asciiTheme="majorHAnsi" w:hAnsiTheme="majorHAnsi" w:cstheme="majorHAnsi"/>
          <w:sz w:val="28"/>
          <w:szCs w:val="28"/>
          <w:lang w:val="ru-MD"/>
        </w:rPr>
        <w:t>ой</w:t>
      </w:r>
      <w:r w:rsidR="002C1C7F" w:rsidRPr="00EF43DE">
        <w:rPr>
          <w:rFonts w:asciiTheme="majorHAnsi" w:hAnsiTheme="majorHAnsi" w:cstheme="majorHAnsi"/>
          <w:sz w:val="28"/>
          <w:szCs w:val="28"/>
          <w:lang w:val="ru-MD"/>
        </w:rPr>
        <w:t>: экономическими агентами, находящимися в процессе несостоятельности -</w:t>
      </w:r>
      <w:r w:rsidRPr="00EF43DE">
        <w:rPr>
          <w:rFonts w:asciiTheme="majorHAnsi" w:hAnsiTheme="majorHAnsi" w:cstheme="majorHAnsi"/>
          <w:sz w:val="28"/>
          <w:szCs w:val="28"/>
          <w:lang w:val="ru-MD"/>
        </w:rPr>
        <w:t xml:space="preserve"> </w:t>
      </w:r>
      <w:r w:rsidR="002C1C7F" w:rsidRPr="00EF43DE">
        <w:rPr>
          <w:rFonts w:asciiTheme="majorHAnsi" w:hAnsiTheme="majorHAnsi" w:cstheme="majorHAnsi"/>
          <w:sz w:val="28"/>
          <w:szCs w:val="28"/>
          <w:lang w:val="ru-MD"/>
        </w:rPr>
        <w:t>739,1 тыс. леев; ликвидированными/умершими потребителями</w:t>
      </w:r>
      <w:r w:rsidRPr="00EF43DE">
        <w:rPr>
          <w:rFonts w:asciiTheme="majorHAnsi" w:hAnsiTheme="majorHAnsi" w:cstheme="majorHAnsi"/>
          <w:sz w:val="28"/>
          <w:szCs w:val="28"/>
          <w:lang w:val="ru-MD"/>
        </w:rPr>
        <w:t xml:space="preserve"> </w:t>
      </w:r>
      <w:r w:rsidR="002C1C7F" w:rsidRPr="00EF43DE">
        <w:rPr>
          <w:rFonts w:asciiTheme="majorHAnsi" w:hAnsiTheme="majorHAnsi" w:cstheme="majorHAnsi"/>
          <w:sz w:val="28"/>
          <w:szCs w:val="28"/>
          <w:lang w:val="ru-MD"/>
        </w:rPr>
        <w:t>-</w:t>
      </w:r>
      <w:r w:rsidRPr="00EF43DE">
        <w:rPr>
          <w:rFonts w:asciiTheme="majorHAnsi" w:hAnsiTheme="majorHAnsi" w:cstheme="majorHAnsi"/>
          <w:sz w:val="28"/>
          <w:szCs w:val="28"/>
          <w:lang w:val="ru-MD"/>
        </w:rPr>
        <w:t xml:space="preserve"> </w:t>
      </w:r>
      <w:r w:rsidR="002C1C7F" w:rsidRPr="00EF43DE">
        <w:rPr>
          <w:rFonts w:asciiTheme="majorHAnsi" w:hAnsiTheme="majorHAnsi" w:cstheme="majorHAnsi"/>
          <w:sz w:val="28"/>
          <w:szCs w:val="28"/>
          <w:lang w:val="ru-MD"/>
        </w:rPr>
        <w:t>16,1 тыс. леев; потребителями с приостановленной экономической деятельностью</w:t>
      </w:r>
      <w:r w:rsidRPr="00EF43DE">
        <w:rPr>
          <w:rFonts w:asciiTheme="majorHAnsi" w:hAnsiTheme="majorHAnsi" w:cstheme="majorHAnsi"/>
          <w:sz w:val="28"/>
          <w:szCs w:val="28"/>
          <w:lang w:val="ru-MD"/>
        </w:rPr>
        <w:t xml:space="preserve"> </w:t>
      </w:r>
      <w:r w:rsidR="002C1C7F" w:rsidRPr="00EF43DE">
        <w:rPr>
          <w:rFonts w:asciiTheme="majorHAnsi" w:hAnsiTheme="majorHAnsi" w:cstheme="majorHAnsi"/>
          <w:sz w:val="28"/>
          <w:szCs w:val="28"/>
          <w:lang w:val="ru-MD"/>
        </w:rPr>
        <w:t>-</w:t>
      </w:r>
      <w:r w:rsidRPr="00EF43DE">
        <w:rPr>
          <w:rFonts w:asciiTheme="majorHAnsi" w:hAnsiTheme="majorHAnsi" w:cstheme="majorHAnsi"/>
          <w:sz w:val="28"/>
          <w:szCs w:val="28"/>
          <w:lang w:val="ru-MD"/>
        </w:rPr>
        <w:t xml:space="preserve"> </w:t>
      </w:r>
      <w:r w:rsidR="002C1C7F" w:rsidRPr="00EF43DE">
        <w:rPr>
          <w:rFonts w:asciiTheme="majorHAnsi" w:hAnsiTheme="majorHAnsi" w:cstheme="majorHAnsi"/>
          <w:sz w:val="28"/>
          <w:szCs w:val="28"/>
          <w:lang w:val="ru-MD"/>
        </w:rPr>
        <w:t>76,5 тыс. леев; экономическими агентами, которы</w:t>
      </w:r>
      <w:r w:rsidRPr="00EF43DE">
        <w:rPr>
          <w:rFonts w:asciiTheme="majorHAnsi" w:hAnsiTheme="majorHAnsi" w:cstheme="majorHAnsi"/>
          <w:sz w:val="28"/>
          <w:szCs w:val="28"/>
          <w:lang w:val="ru-MD"/>
        </w:rPr>
        <w:t>х</w:t>
      </w:r>
      <w:r w:rsidR="002C1C7F" w:rsidRPr="00EF43DE">
        <w:rPr>
          <w:rFonts w:asciiTheme="majorHAnsi" w:hAnsiTheme="majorHAnsi" w:cstheme="majorHAnsi"/>
          <w:sz w:val="28"/>
          <w:szCs w:val="28"/>
          <w:lang w:val="ru-MD"/>
        </w:rPr>
        <w:t xml:space="preserve"> не смогли найти в своих офисах/не ответили на обращения предприятия</w:t>
      </w:r>
      <w:r w:rsidRPr="00EF43DE">
        <w:rPr>
          <w:rFonts w:asciiTheme="majorHAnsi" w:hAnsiTheme="majorHAnsi" w:cstheme="majorHAnsi"/>
          <w:sz w:val="28"/>
          <w:szCs w:val="28"/>
          <w:lang w:val="ru-MD"/>
        </w:rPr>
        <w:t xml:space="preserve"> </w:t>
      </w:r>
      <w:r w:rsidR="002C1C7F" w:rsidRPr="00EF43DE">
        <w:rPr>
          <w:rFonts w:asciiTheme="majorHAnsi" w:hAnsiTheme="majorHAnsi" w:cstheme="majorHAnsi"/>
          <w:sz w:val="28"/>
          <w:szCs w:val="28"/>
          <w:lang w:val="ru-MD"/>
        </w:rPr>
        <w:t>-1755,6 тыс. леев; не</w:t>
      </w:r>
      <w:r w:rsidRPr="00EF43DE">
        <w:rPr>
          <w:rFonts w:asciiTheme="majorHAnsi" w:hAnsiTheme="majorHAnsi" w:cstheme="majorHAnsi"/>
          <w:sz w:val="28"/>
          <w:szCs w:val="28"/>
          <w:lang w:val="ru-MD"/>
        </w:rPr>
        <w:t>бытов</w:t>
      </w:r>
      <w:r w:rsidR="002C1C7F" w:rsidRPr="00EF43DE">
        <w:rPr>
          <w:rFonts w:asciiTheme="majorHAnsi" w:hAnsiTheme="majorHAnsi" w:cstheme="majorHAnsi"/>
          <w:sz w:val="28"/>
          <w:szCs w:val="28"/>
          <w:lang w:val="ru-MD"/>
        </w:rPr>
        <w:t xml:space="preserve">ыми потребителями, которые регистрируют долги с истекшим сроком </w:t>
      </w:r>
      <w:r w:rsidRPr="00EF43DE">
        <w:rPr>
          <w:rFonts w:asciiTheme="majorHAnsi" w:hAnsiTheme="majorHAnsi" w:cstheme="majorHAnsi"/>
          <w:sz w:val="28"/>
          <w:szCs w:val="28"/>
          <w:lang w:val="ru-MD"/>
        </w:rPr>
        <w:t>погашения</w:t>
      </w:r>
      <w:r w:rsidR="002C1C7F" w:rsidRPr="00EF43DE">
        <w:rPr>
          <w:rFonts w:asciiTheme="majorHAnsi" w:hAnsiTheme="majorHAnsi" w:cstheme="majorHAnsi"/>
          <w:sz w:val="28"/>
          <w:szCs w:val="28"/>
          <w:lang w:val="ru-MD"/>
        </w:rPr>
        <w:t xml:space="preserve"> (более 3 лет) - 1301,0 тыс. леев</w:t>
      </w:r>
      <w:r w:rsidR="00901076" w:rsidRPr="00EF43DE">
        <w:rPr>
          <w:rFonts w:asciiTheme="majorHAnsi" w:hAnsiTheme="majorHAnsi" w:cstheme="majorHAnsi"/>
          <w:sz w:val="28"/>
          <w:szCs w:val="28"/>
          <w:lang w:val="ru-MD"/>
        </w:rPr>
        <w:t>.</w:t>
      </w:r>
    </w:p>
    <w:p w14:paraId="18C517E7" w14:textId="1815B738" w:rsidR="00901076" w:rsidRPr="00EF43DE" w:rsidRDefault="001445F5" w:rsidP="002062CD">
      <w:pPr>
        <w:ind w:right="-22"/>
        <w:contextualSpacing/>
        <w:jc w:val="both"/>
        <w:rPr>
          <w:rFonts w:asciiTheme="majorHAnsi" w:hAnsiTheme="majorHAnsi" w:cstheme="majorHAnsi"/>
          <w:sz w:val="28"/>
          <w:szCs w:val="28"/>
          <w:lang w:val="ru-MD"/>
        </w:rPr>
      </w:pPr>
      <w:r w:rsidRPr="00EF43DE">
        <w:rPr>
          <w:rFonts w:asciiTheme="majorHAnsi" w:hAnsiTheme="majorHAnsi" w:cstheme="majorHAnsi"/>
          <w:b/>
          <w:sz w:val="28"/>
          <w:szCs w:val="28"/>
          <w:lang w:val="ru-MD"/>
        </w:rPr>
        <w:t>МП</w:t>
      </w:r>
      <w:r w:rsidR="00901076" w:rsidRPr="00EF43DE">
        <w:rPr>
          <w:rFonts w:asciiTheme="majorHAnsi" w:hAnsiTheme="majorHAnsi" w:cstheme="majorHAnsi"/>
          <w:b/>
          <w:sz w:val="28"/>
          <w:szCs w:val="28"/>
          <w:lang w:val="ru-MD"/>
        </w:rPr>
        <w:t xml:space="preserve"> </w:t>
      </w:r>
      <w:r w:rsidR="00DC118C" w:rsidRPr="00EF43DE">
        <w:rPr>
          <w:rFonts w:asciiTheme="majorHAnsi" w:hAnsiTheme="majorHAnsi" w:cstheme="majorHAnsi"/>
          <w:b/>
          <w:sz w:val="28"/>
          <w:szCs w:val="28"/>
          <w:lang w:val="ru-MD"/>
        </w:rPr>
        <w:t>„</w:t>
      </w:r>
      <w:r w:rsidR="00901076" w:rsidRPr="00EF43DE">
        <w:rPr>
          <w:rFonts w:asciiTheme="majorHAnsi" w:hAnsiTheme="majorHAnsi" w:cstheme="majorHAnsi"/>
          <w:b/>
          <w:sz w:val="28"/>
          <w:szCs w:val="28"/>
          <w:lang w:val="ru-MD"/>
        </w:rPr>
        <w:t>AQUA Basarabeasca</w:t>
      </w:r>
      <w:r w:rsidR="00DC118C" w:rsidRPr="00EF43DE">
        <w:rPr>
          <w:rFonts w:asciiTheme="majorHAnsi" w:hAnsiTheme="majorHAnsi" w:cstheme="majorHAnsi"/>
          <w:b/>
          <w:sz w:val="28"/>
          <w:szCs w:val="28"/>
          <w:lang w:val="ru-MD"/>
        </w:rPr>
        <w:t>”</w:t>
      </w:r>
      <w:r w:rsidR="00901076" w:rsidRPr="00EF43DE">
        <w:rPr>
          <w:rFonts w:asciiTheme="majorHAnsi" w:hAnsiTheme="majorHAnsi" w:cstheme="majorHAnsi"/>
          <w:sz w:val="28"/>
          <w:szCs w:val="28"/>
          <w:lang w:val="ru-MD"/>
        </w:rPr>
        <w:t xml:space="preserve"> </w:t>
      </w:r>
      <w:r w:rsidR="002C1C7F" w:rsidRPr="00EF43DE">
        <w:rPr>
          <w:rFonts w:asciiTheme="majorHAnsi" w:hAnsiTheme="majorHAnsi" w:cstheme="majorHAnsi"/>
          <w:sz w:val="28"/>
          <w:szCs w:val="28"/>
          <w:lang w:val="ru-MD"/>
        </w:rPr>
        <w:t>зарегистрирова</w:t>
      </w:r>
      <w:r w:rsidRPr="00EF43DE">
        <w:rPr>
          <w:rFonts w:asciiTheme="majorHAnsi" w:hAnsiTheme="majorHAnsi" w:cstheme="majorHAnsi"/>
          <w:sz w:val="28"/>
          <w:szCs w:val="28"/>
          <w:lang w:val="ru-MD"/>
        </w:rPr>
        <w:t>л</w:t>
      </w:r>
      <w:r w:rsidR="002C1C7F" w:rsidRPr="00EF43DE">
        <w:rPr>
          <w:rFonts w:asciiTheme="majorHAnsi" w:hAnsiTheme="majorHAnsi" w:cstheme="majorHAnsi"/>
          <w:sz w:val="28"/>
          <w:szCs w:val="28"/>
          <w:lang w:val="ru-MD"/>
        </w:rPr>
        <w:t xml:space="preserve">о на 31.12.2018 </w:t>
      </w:r>
      <w:r w:rsidR="00FE20D2" w:rsidRPr="00EF43DE">
        <w:rPr>
          <w:rFonts w:asciiTheme="majorHAnsi" w:hAnsiTheme="majorHAnsi" w:cstheme="majorHAnsi"/>
          <w:sz w:val="28"/>
          <w:szCs w:val="28"/>
          <w:lang w:val="ru-MD"/>
        </w:rPr>
        <w:t xml:space="preserve">дебиторскую задолженность </w:t>
      </w:r>
      <w:r w:rsidR="002C1C7F" w:rsidRPr="00EF43DE">
        <w:rPr>
          <w:rFonts w:asciiTheme="majorHAnsi" w:hAnsiTheme="majorHAnsi" w:cstheme="majorHAnsi"/>
          <w:sz w:val="28"/>
          <w:szCs w:val="28"/>
          <w:lang w:val="ru-MD"/>
        </w:rPr>
        <w:t>в размере 75,2 тыс. леев, из которых потребителей: н</w:t>
      </w:r>
      <w:r w:rsidR="00FE20D2" w:rsidRPr="00EF43DE">
        <w:rPr>
          <w:rFonts w:asciiTheme="majorHAnsi" w:hAnsiTheme="majorHAnsi" w:cstheme="majorHAnsi"/>
          <w:sz w:val="28"/>
          <w:szCs w:val="28"/>
          <w:lang w:val="ru-MD"/>
        </w:rPr>
        <w:t>е бытовых</w:t>
      </w:r>
      <w:r w:rsidR="002C1C7F" w:rsidRPr="00EF43DE">
        <w:rPr>
          <w:rFonts w:asciiTheme="majorHAnsi" w:hAnsiTheme="majorHAnsi" w:cstheme="majorHAnsi"/>
          <w:sz w:val="28"/>
          <w:szCs w:val="28"/>
          <w:lang w:val="ru-MD"/>
        </w:rPr>
        <w:t xml:space="preserve"> – 62,8 тыс. леев, </w:t>
      </w:r>
      <w:r w:rsidR="00FE20D2" w:rsidRPr="00EF43DE">
        <w:rPr>
          <w:rFonts w:asciiTheme="majorHAnsi" w:hAnsiTheme="majorHAnsi" w:cstheme="majorHAnsi"/>
          <w:sz w:val="28"/>
          <w:szCs w:val="28"/>
          <w:lang w:val="ru-MD"/>
        </w:rPr>
        <w:t>и бытовых</w:t>
      </w:r>
      <w:r w:rsidR="002C1C7F" w:rsidRPr="00EF43DE">
        <w:rPr>
          <w:rFonts w:asciiTheme="majorHAnsi" w:hAnsiTheme="majorHAnsi" w:cstheme="majorHAnsi"/>
          <w:sz w:val="28"/>
          <w:szCs w:val="28"/>
          <w:lang w:val="ru-MD"/>
        </w:rPr>
        <w:t xml:space="preserve"> -12,4 тыс. леев. Сумма задолженности с истекшим сроком погашения (более 3 лет) составляет 10,4 тыс. леев. Следует отметить, что МП „AQUA Basarabeasca” только во время проведения миссии</w:t>
      </w:r>
      <w:r w:rsidR="00FE20D2" w:rsidRPr="00EF43DE">
        <w:rPr>
          <w:rFonts w:asciiTheme="majorHAnsi" w:hAnsiTheme="majorHAnsi" w:cstheme="majorHAnsi"/>
          <w:sz w:val="28"/>
          <w:szCs w:val="28"/>
          <w:lang w:val="ru-MD"/>
        </w:rPr>
        <w:t xml:space="preserve"> follow-up</w:t>
      </w:r>
      <w:r w:rsidR="002C1C7F" w:rsidRPr="00EF43DE">
        <w:rPr>
          <w:rFonts w:asciiTheme="majorHAnsi" w:hAnsiTheme="majorHAnsi" w:cstheme="majorHAnsi"/>
          <w:sz w:val="28"/>
          <w:szCs w:val="28"/>
          <w:lang w:val="ru-MD"/>
        </w:rPr>
        <w:t xml:space="preserve"> выдала налоговую накладную Локомотивному </w:t>
      </w:r>
      <w:r w:rsidR="00FE20D2" w:rsidRPr="00EF43DE">
        <w:rPr>
          <w:rFonts w:asciiTheme="majorHAnsi" w:hAnsiTheme="majorHAnsi" w:cstheme="majorHAnsi"/>
          <w:sz w:val="28"/>
          <w:szCs w:val="28"/>
          <w:lang w:val="ru-MD"/>
        </w:rPr>
        <w:t>депо</w:t>
      </w:r>
      <w:r w:rsidR="002C1C7F" w:rsidRPr="00EF43DE">
        <w:rPr>
          <w:rFonts w:asciiTheme="majorHAnsi" w:hAnsiTheme="majorHAnsi" w:cstheme="majorHAnsi"/>
          <w:sz w:val="28"/>
          <w:szCs w:val="28"/>
          <w:lang w:val="ru-MD"/>
        </w:rPr>
        <w:t xml:space="preserve"> </w:t>
      </w:r>
      <w:r w:rsidR="00FE20D2" w:rsidRPr="00EF43DE">
        <w:rPr>
          <w:rFonts w:asciiTheme="majorHAnsi" w:hAnsiTheme="majorHAnsi" w:cstheme="majorHAnsi"/>
          <w:sz w:val="28"/>
          <w:szCs w:val="28"/>
          <w:lang w:val="ru-MD"/>
        </w:rPr>
        <w:t>г.</w:t>
      </w:r>
      <w:r w:rsidR="002C1C7F" w:rsidRPr="00EF43DE">
        <w:rPr>
          <w:rFonts w:asciiTheme="majorHAnsi" w:hAnsiTheme="majorHAnsi" w:cstheme="majorHAnsi"/>
          <w:sz w:val="28"/>
          <w:szCs w:val="28"/>
          <w:lang w:val="ru-MD"/>
        </w:rPr>
        <w:t xml:space="preserve"> Б</w:t>
      </w:r>
      <w:r w:rsidR="00FE20D2" w:rsidRPr="00EF43DE">
        <w:rPr>
          <w:rFonts w:asciiTheme="majorHAnsi" w:hAnsiTheme="majorHAnsi" w:cstheme="majorHAnsi"/>
          <w:sz w:val="28"/>
          <w:szCs w:val="28"/>
          <w:lang w:val="ru-MD"/>
        </w:rPr>
        <w:t>а</w:t>
      </w:r>
      <w:r w:rsidR="002C1C7F" w:rsidRPr="00EF43DE">
        <w:rPr>
          <w:rFonts w:asciiTheme="majorHAnsi" w:hAnsiTheme="majorHAnsi" w:cstheme="majorHAnsi"/>
          <w:sz w:val="28"/>
          <w:szCs w:val="28"/>
          <w:lang w:val="ru-MD"/>
        </w:rPr>
        <w:t>сараб</w:t>
      </w:r>
      <w:r w:rsidR="00FE20D2" w:rsidRPr="00EF43DE">
        <w:rPr>
          <w:rFonts w:asciiTheme="majorHAnsi" w:hAnsiTheme="majorHAnsi" w:cstheme="majorHAnsi"/>
          <w:sz w:val="28"/>
          <w:szCs w:val="28"/>
          <w:lang w:val="ru-MD"/>
        </w:rPr>
        <w:t>яс</w:t>
      </w:r>
      <w:r w:rsidR="002C1C7F" w:rsidRPr="00EF43DE">
        <w:rPr>
          <w:rFonts w:asciiTheme="majorHAnsi" w:hAnsiTheme="majorHAnsi" w:cstheme="majorHAnsi"/>
          <w:sz w:val="28"/>
          <w:szCs w:val="28"/>
          <w:lang w:val="ru-MD"/>
        </w:rPr>
        <w:t>к</w:t>
      </w:r>
      <w:r w:rsidR="00FE20D2" w:rsidRPr="00EF43DE">
        <w:rPr>
          <w:rFonts w:asciiTheme="majorHAnsi" w:hAnsiTheme="majorHAnsi" w:cstheme="majorHAnsi"/>
          <w:sz w:val="28"/>
          <w:szCs w:val="28"/>
          <w:lang w:val="ru-MD"/>
        </w:rPr>
        <w:t>а</w:t>
      </w:r>
      <w:r w:rsidR="002C1C7F" w:rsidRPr="00EF43DE">
        <w:rPr>
          <w:rFonts w:asciiTheme="majorHAnsi" w:hAnsiTheme="majorHAnsi" w:cstheme="majorHAnsi"/>
          <w:sz w:val="28"/>
          <w:szCs w:val="28"/>
          <w:lang w:val="ru-MD"/>
        </w:rPr>
        <w:t xml:space="preserve"> (подразделение ГП </w:t>
      </w:r>
      <w:r w:rsidR="00FE20D2" w:rsidRPr="00EF43DE">
        <w:rPr>
          <w:rFonts w:asciiTheme="majorHAnsi" w:hAnsiTheme="majorHAnsi" w:cstheme="majorHAnsi"/>
          <w:sz w:val="28"/>
          <w:szCs w:val="28"/>
          <w:lang w:val="ru-MD"/>
        </w:rPr>
        <w:t>„Calea Ferată din Moldova”</w:t>
      </w:r>
      <w:r w:rsidR="002C1C7F" w:rsidRPr="00EF43DE">
        <w:rPr>
          <w:rFonts w:asciiTheme="majorHAnsi" w:hAnsiTheme="majorHAnsi" w:cstheme="majorHAnsi"/>
          <w:sz w:val="28"/>
          <w:szCs w:val="28"/>
          <w:lang w:val="ru-MD"/>
        </w:rPr>
        <w:t xml:space="preserve">) на воду, потребленную в 2016 году, </w:t>
      </w:r>
      <w:r w:rsidR="00FE20D2" w:rsidRPr="00EF43DE">
        <w:rPr>
          <w:rFonts w:asciiTheme="majorHAnsi" w:hAnsiTheme="majorHAnsi" w:cstheme="majorHAnsi"/>
          <w:sz w:val="28"/>
          <w:szCs w:val="28"/>
          <w:lang w:val="ru-MD"/>
        </w:rPr>
        <w:t>на</w:t>
      </w:r>
      <w:r w:rsidR="002C1C7F" w:rsidRPr="00EF43DE">
        <w:rPr>
          <w:rFonts w:asciiTheme="majorHAnsi" w:hAnsiTheme="majorHAnsi" w:cstheme="majorHAnsi"/>
          <w:sz w:val="28"/>
          <w:szCs w:val="28"/>
          <w:lang w:val="ru-MD"/>
        </w:rPr>
        <w:t xml:space="preserve"> сумм</w:t>
      </w:r>
      <w:r w:rsidR="00FE20D2" w:rsidRPr="00EF43DE">
        <w:rPr>
          <w:rFonts w:asciiTheme="majorHAnsi" w:hAnsiTheme="majorHAnsi" w:cstheme="majorHAnsi"/>
          <w:sz w:val="28"/>
          <w:szCs w:val="28"/>
          <w:lang w:val="ru-MD"/>
        </w:rPr>
        <w:t>у</w:t>
      </w:r>
      <w:r w:rsidR="002C1C7F" w:rsidRPr="00EF43DE">
        <w:rPr>
          <w:rFonts w:asciiTheme="majorHAnsi" w:hAnsiTheme="majorHAnsi" w:cstheme="majorHAnsi"/>
          <w:sz w:val="28"/>
          <w:szCs w:val="28"/>
          <w:lang w:val="ru-MD"/>
        </w:rPr>
        <w:t xml:space="preserve"> 32,27 тыс. леев (включая НДС), </w:t>
      </w:r>
      <w:r w:rsidR="00FE20D2" w:rsidRPr="00EF43DE">
        <w:rPr>
          <w:rFonts w:asciiTheme="majorHAnsi" w:hAnsiTheme="majorHAnsi" w:cstheme="majorHAnsi"/>
          <w:sz w:val="28"/>
          <w:szCs w:val="28"/>
          <w:lang w:val="ru-MD"/>
        </w:rPr>
        <w:t xml:space="preserve">этот </w:t>
      </w:r>
      <w:r w:rsidR="002C1C7F" w:rsidRPr="00EF43DE">
        <w:rPr>
          <w:rFonts w:asciiTheme="majorHAnsi" w:hAnsiTheme="majorHAnsi" w:cstheme="majorHAnsi"/>
          <w:sz w:val="28"/>
          <w:szCs w:val="28"/>
          <w:lang w:val="ru-MD"/>
        </w:rPr>
        <w:t>долг образова</w:t>
      </w:r>
      <w:r w:rsidR="00FE20D2" w:rsidRPr="00EF43DE">
        <w:rPr>
          <w:rFonts w:asciiTheme="majorHAnsi" w:hAnsiTheme="majorHAnsi" w:cstheme="majorHAnsi"/>
          <w:sz w:val="28"/>
          <w:szCs w:val="28"/>
          <w:lang w:val="ru-MD"/>
        </w:rPr>
        <w:t>лся</w:t>
      </w:r>
      <w:r w:rsidR="002C1C7F" w:rsidRPr="00EF43DE">
        <w:rPr>
          <w:rFonts w:asciiTheme="majorHAnsi" w:hAnsiTheme="majorHAnsi" w:cstheme="majorHAnsi"/>
          <w:sz w:val="28"/>
          <w:szCs w:val="28"/>
          <w:lang w:val="ru-MD"/>
        </w:rPr>
        <w:t xml:space="preserve"> в результате применения уменьшенного тарифа (была поставлена вода по тарифу, утвержденному для бытовых потребителей в размере 9 леев/м</w:t>
      </w:r>
      <w:r w:rsidR="00FE20D2" w:rsidRPr="00EF43DE">
        <w:rPr>
          <w:rFonts w:asciiTheme="majorHAnsi" w:hAnsiTheme="majorHAnsi" w:cstheme="majorHAnsi"/>
          <w:sz w:val="28"/>
          <w:szCs w:val="28"/>
          <w:vertAlign w:val="superscript"/>
          <w:lang w:val="ru-MD"/>
        </w:rPr>
        <w:t>3</w:t>
      </w:r>
      <w:r w:rsidR="002C1C7F" w:rsidRPr="00EF43DE">
        <w:rPr>
          <w:rFonts w:asciiTheme="majorHAnsi" w:hAnsiTheme="majorHAnsi" w:cstheme="majorHAnsi"/>
          <w:sz w:val="28"/>
          <w:szCs w:val="28"/>
          <w:lang w:val="ru-MD"/>
        </w:rPr>
        <w:t xml:space="preserve"> воды, а не по тарифу, утвержденному для не</w:t>
      </w:r>
      <w:r w:rsidR="00FE20D2" w:rsidRPr="00EF43DE">
        <w:rPr>
          <w:rFonts w:asciiTheme="majorHAnsi" w:hAnsiTheme="majorHAnsi" w:cstheme="majorHAnsi"/>
          <w:sz w:val="28"/>
          <w:szCs w:val="28"/>
          <w:lang w:val="ru-MD"/>
        </w:rPr>
        <w:t>бытов</w:t>
      </w:r>
      <w:r w:rsidR="002C1C7F" w:rsidRPr="00EF43DE">
        <w:rPr>
          <w:rFonts w:asciiTheme="majorHAnsi" w:hAnsiTheme="majorHAnsi" w:cstheme="majorHAnsi"/>
          <w:sz w:val="28"/>
          <w:szCs w:val="28"/>
          <w:lang w:val="ru-MD"/>
        </w:rPr>
        <w:t xml:space="preserve">ых потребителей), что было </w:t>
      </w:r>
      <w:r w:rsidR="00FE20D2" w:rsidRPr="00EF43DE">
        <w:rPr>
          <w:rFonts w:asciiTheme="majorHAnsi" w:hAnsiTheme="majorHAnsi" w:cstheme="majorHAnsi"/>
          <w:sz w:val="28"/>
          <w:szCs w:val="28"/>
          <w:lang w:val="ru-MD"/>
        </w:rPr>
        <w:t>устан</w:t>
      </w:r>
      <w:r w:rsidR="002C1C7F" w:rsidRPr="00EF43DE">
        <w:rPr>
          <w:rFonts w:asciiTheme="majorHAnsi" w:hAnsiTheme="majorHAnsi" w:cstheme="majorHAnsi"/>
          <w:sz w:val="28"/>
          <w:szCs w:val="28"/>
          <w:lang w:val="ru-MD"/>
        </w:rPr>
        <w:t>овлено пред</w:t>
      </w:r>
      <w:r w:rsidR="00FE20D2" w:rsidRPr="00EF43DE">
        <w:rPr>
          <w:rFonts w:asciiTheme="majorHAnsi" w:hAnsiTheme="majorHAnsi" w:cstheme="majorHAnsi"/>
          <w:sz w:val="28"/>
          <w:szCs w:val="28"/>
          <w:lang w:val="ru-MD"/>
        </w:rPr>
        <w:t>ыду</w:t>
      </w:r>
      <w:r w:rsidR="002C1C7F" w:rsidRPr="00EF43DE">
        <w:rPr>
          <w:rFonts w:asciiTheme="majorHAnsi" w:hAnsiTheme="majorHAnsi" w:cstheme="majorHAnsi"/>
          <w:sz w:val="28"/>
          <w:szCs w:val="28"/>
          <w:lang w:val="ru-MD"/>
        </w:rPr>
        <w:t>щим аудитом</w:t>
      </w:r>
      <w:r w:rsidR="00901076" w:rsidRPr="00EF43DE">
        <w:rPr>
          <w:rFonts w:asciiTheme="majorHAnsi" w:hAnsiTheme="majorHAnsi" w:cstheme="majorHAnsi"/>
          <w:sz w:val="28"/>
          <w:szCs w:val="28"/>
          <w:lang w:val="ru-MD"/>
        </w:rPr>
        <w:t>.</w:t>
      </w:r>
    </w:p>
    <w:p w14:paraId="5C32BDED" w14:textId="462C41F1" w:rsidR="00901076" w:rsidRPr="00EF43DE" w:rsidRDefault="002C1C7F" w:rsidP="002062CD">
      <w:pPr>
        <w:ind w:right="-22"/>
        <w:contextualSpacing/>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Несмотря на то, что </w:t>
      </w:r>
      <w:r w:rsidR="00876CD6" w:rsidRPr="00EF43DE">
        <w:rPr>
          <w:rFonts w:asciiTheme="majorHAnsi" w:hAnsiTheme="majorHAnsi" w:cstheme="majorHAnsi"/>
          <w:sz w:val="28"/>
          <w:szCs w:val="28"/>
          <w:lang w:val="ru-MD"/>
        </w:rPr>
        <w:t xml:space="preserve">находится </w:t>
      </w:r>
      <w:r w:rsidRPr="00EF43DE">
        <w:rPr>
          <w:rFonts w:asciiTheme="majorHAnsi" w:hAnsiTheme="majorHAnsi" w:cstheme="majorHAnsi"/>
          <w:sz w:val="28"/>
          <w:szCs w:val="28"/>
          <w:lang w:val="ru-MD"/>
        </w:rPr>
        <w:t>в процессе несостоятельности</w:t>
      </w:r>
      <w:r w:rsidR="00876CD6" w:rsidRPr="00EF43DE">
        <w:rPr>
          <w:rFonts w:asciiTheme="majorHAnsi" w:hAnsiTheme="majorHAnsi" w:cstheme="majorHAnsi"/>
          <w:sz w:val="28"/>
          <w:szCs w:val="28"/>
          <w:lang w:val="ru-MD"/>
        </w:rPr>
        <w:t>,</w:t>
      </w:r>
      <w:r w:rsidRPr="00EF43DE">
        <w:rPr>
          <w:rFonts w:asciiTheme="majorHAnsi" w:hAnsiTheme="majorHAnsi" w:cstheme="majorHAnsi"/>
          <w:sz w:val="28"/>
          <w:szCs w:val="28"/>
          <w:lang w:val="ru-MD"/>
        </w:rPr>
        <w:t xml:space="preserve"> </w:t>
      </w:r>
      <w:r w:rsidRPr="00EF43DE">
        <w:rPr>
          <w:rFonts w:asciiTheme="majorHAnsi" w:hAnsiTheme="majorHAnsi" w:cstheme="majorHAnsi"/>
          <w:b/>
          <w:sz w:val="28"/>
          <w:szCs w:val="28"/>
          <w:lang w:val="ru-MD"/>
        </w:rPr>
        <w:t xml:space="preserve">МП </w:t>
      </w:r>
      <w:r w:rsidR="00876CD6" w:rsidRPr="00EF43DE">
        <w:rPr>
          <w:rFonts w:asciiTheme="majorHAnsi" w:hAnsiTheme="majorHAnsi" w:cstheme="majorHAnsi"/>
          <w:b/>
          <w:sz w:val="28"/>
          <w:szCs w:val="28"/>
          <w:lang w:val="ru-MD"/>
        </w:rPr>
        <w:t>AC</w:t>
      </w:r>
      <w:r w:rsidRPr="00EF43DE">
        <w:rPr>
          <w:rFonts w:asciiTheme="majorHAnsi" w:hAnsiTheme="majorHAnsi" w:cstheme="majorHAnsi"/>
          <w:b/>
          <w:sz w:val="28"/>
          <w:szCs w:val="28"/>
          <w:lang w:val="ru-MD"/>
        </w:rPr>
        <w:t xml:space="preserve"> Басарабяска</w:t>
      </w:r>
      <w:r w:rsidRPr="00EF43DE">
        <w:rPr>
          <w:rFonts w:asciiTheme="majorHAnsi" w:hAnsiTheme="majorHAnsi" w:cstheme="majorHAnsi"/>
          <w:sz w:val="28"/>
          <w:szCs w:val="28"/>
          <w:lang w:val="ru-MD"/>
        </w:rPr>
        <w:t xml:space="preserve"> </w:t>
      </w:r>
      <w:r w:rsidR="00876CD6" w:rsidRPr="00EF43DE">
        <w:rPr>
          <w:rFonts w:asciiTheme="majorHAnsi" w:hAnsiTheme="majorHAnsi" w:cstheme="majorHAnsi"/>
          <w:sz w:val="28"/>
          <w:szCs w:val="28"/>
          <w:lang w:val="ru-MD"/>
        </w:rPr>
        <w:t>за</w:t>
      </w:r>
      <w:r w:rsidRPr="00EF43DE">
        <w:rPr>
          <w:rFonts w:asciiTheme="majorHAnsi" w:hAnsiTheme="majorHAnsi" w:cstheme="majorHAnsi"/>
          <w:sz w:val="28"/>
          <w:szCs w:val="28"/>
          <w:lang w:val="ru-MD"/>
        </w:rPr>
        <w:t>регистрир</w:t>
      </w:r>
      <w:r w:rsidR="00876CD6" w:rsidRPr="00EF43DE">
        <w:rPr>
          <w:rFonts w:asciiTheme="majorHAnsi" w:hAnsiTheme="majorHAnsi" w:cstheme="majorHAnsi"/>
          <w:sz w:val="28"/>
          <w:szCs w:val="28"/>
          <w:lang w:val="ru-MD"/>
        </w:rPr>
        <w:t>овало</w:t>
      </w:r>
      <w:r w:rsidRPr="00EF43DE">
        <w:rPr>
          <w:rFonts w:asciiTheme="majorHAnsi" w:hAnsiTheme="majorHAnsi" w:cstheme="majorHAnsi"/>
          <w:sz w:val="28"/>
          <w:szCs w:val="28"/>
          <w:lang w:val="ru-MD"/>
        </w:rPr>
        <w:t xml:space="preserve"> по состоянию на 31.12.2018 года </w:t>
      </w:r>
      <w:r w:rsidR="00876CD6" w:rsidRPr="00EF43DE">
        <w:rPr>
          <w:rFonts w:asciiTheme="majorHAnsi" w:hAnsiTheme="majorHAnsi" w:cstheme="majorHAnsi"/>
          <w:sz w:val="28"/>
          <w:szCs w:val="28"/>
          <w:lang w:val="ru-MD"/>
        </w:rPr>
        <w:t xml:space="preserve">дебиторскую </w:t>
      </w:r>
      <w:r w:rsidRPr="00EF43DE">
        <w:rPr>
          <w:rFonts w:asciiTheme="majorHAnsi" w:hAnsiTheme="majorHAnsi" w:cstheme="majorHAnsi"/>
          <w:sz w:val="28"/>
          <w:szCs w:val="28"/>
          <w:lang w:val="ru-MD"/>
        </w:rPr>
        <w:t>задолженность в размере 612,2 тыс. леев, из которых потребителей: н</w:t>
      </w:r>
      <w:r w:rsidR="00876CD6" w:rsidRPr="00EF43DE">
        <w:rPr>
          <w:rFonts w:asciiTheme="majorHAnsi" w:hAnsiTheme="majorHAnsi" w:cstheme="majorHAnsi"/>
          <w:sz w:val="28"/>
          <w:szCs w:val="28"/>
          <w:lang w:val="ru-MD"/>
        </w:rPr>
        <w:t>ебытовых</w:t>
      </w:r>
      <w:r w:rsidRPr="00EF43DE">
        <w:rPr>
          <w:rFonts w:asciiTheme="majorHAnsi" w:hAnsiTheme="majorHAnsi" w:cstheme="majorHAnsi"/>
          <w:sz w:val="28"/>
          <w:szCs w:val="28"/>
          <w:lang w:val="ru-MD"/>
        </w:rPr>
        <w:t xml:space="preserve"> – 314,9 тыс. леев, </w:t>
      </w:r>
      <w:r w:rsidR="00876CD6" w:rsidRPr="00EF43DE">
        <w:rPr>
          <w:rFonts w:asciiTheme="majorHAnsi" w:hAnsiTheme="majorHAnsi" w:cstheme="majorHAnsi"/>
          <w:sz w:val="28"/>
          <w:szCs w:val="28"/>
          <w:lang w:val="ru-MD"/>
        </w:rPr>
        <w:t>и</w:t>
      </w:r>
      <w:r w:rsidRPr="00EF43DE">
        <w:rPr>
          <w:rFonts w:asciiTheme="majorHAnsi" w:hAnsiTheme="majorHAnsi" w:cstheme="majorHAnsi"/>
          <w:sz w:val="28"/>
          <w:szCs w:val="28"/>
          <w:lang w:val="ru-MD"/>
        </w:rPr>
        <w:t xml:space="preserve"> </w:t>
      </w:r>
      <w:r w:rsidR="00876CD6" w:rsidRPr="00EF43DE">
        <w:rPr>
          <w:rFonts w:asciiTheme="majorHAnsi" w:hAnsiTheme="majorHAnsi" w:cstheme="majorHAnsi"/>
          <w:sz w:val="28"/>
          <w:szCs w:val="28"/>
          <w:lang w:val="ru-MD"/>
        </w:rPr>
        <w:t xml:space="preserve">бытовых </w:t>
      </w:r>
      <w:r w:rsidRPr="00EF43DE">
        <w:rPr>
          <w:rFonts w:asciiTheme="majorHAnsi" w:hAnsiTheme="majorHAnsi" w:cstheme="majorHAnsi"/>
          <w:sz w:val="28"/>
          <w:szCs w:val="28"/>
          <w:lang w:val="ru-MD"/>
        </w:rPr>
        <w:t>-</w:t>
      </w:r>
      <w:r w:rsidR="00876CD6" w:rsidRPr="00EF43DE">
        <w:rPr>
          <w:rFonts w:asciiTheme="majorHAnsi" w:hAnsiTheme="majorHAnsi" w:cstheme="majorHAnsi"/>
          <w:sz w:val="28"/>
          <w:szCs w:val="28"/>
          <w:lang w:val="ru-MD"/>
        </w:rPr>
        <w:t xml:space="preserve"> </w:t>
      </w:r>
      <w:r w:rsidRPr="00EF43DE">
        <w:rPr>
          <w:rFonts w:asciiTheme="majorHAnsi" w:hAnsiTheme="majorHAnsi" w:cstheme="majorHAnsi"/>
          <w:sz w:val="28"/>
          <w:szCs w:val="28"/>
          <w:lang w:val="ru-MD"/>
        </w:rPr>
        <w:t xml:space="preserve">297,3 тыс. леев. Сумма </w:t>
      </w:r>
      <w:r w:rsidR="00876CD6" w:rsidRPr="00EF43DE">
        <w:rPr>
          <w:rFonts w:asciiTheme="majorHAnsi" w:hAnsiTheme="majorHAnsi" w:cstheme="majorHAnsi"/>
          <w:sz w:val="28"/>
          <w:szCs w:val="28"/>
          <w:lang w:val="ru-MD"/>
        </w:rPr>
        <w:t xml:space="preserve">дебиторской </w:t>
      </w:r>
      <w:r w:rsidRPr="00EF43DE">
        <w:rPr>
          <w:rFonts w:asciiTheme="majorHAnsi" w:hAnsiTheme="majorHAnsi" w:cstheme="majorHAnsi"/>
          <w:sz w:val="28"/>
          <w:szCs w:val="28"/>
          <w:lang w:val="ru-MD"/>
        </w:rPr>
        <w:t xml:space="preserve">задолженности с истекшим сроком погашения (более 3 лет) составляет 54,4 тыс. леев. Следует отметить, что </w:t>
      </w:r>
      <w:r w:rsidR="00876CD6" w:rsidRPr="00EF43DE">
        <w:rPr>
          <w:rFonts w:asciiTheme="majorHAnsi" w:hAnsiTheme="majorHAnsi" w:cstheme="majorHAnsi"/>
          <w:sz w:val="28"/>
          <w:szCs w:val="28"/>
          <w:lang w:val="ru-MD"/>
        </w:rPr>
        <w:t xml:space="preserve">дебиторская </w:t>
      </w:r>
      <w:r w:rsidRPr="00EF43DE">
        <w:rPr>
          <w:rFonts w:asciiTheme="majorHAnsi" w:hAnsiTheme="majorHAnsi" w:cstheme="majorHAnsi"/>
          <w:sz w:val="28"/>
          <w:szCs w:val="28"/>
          <w:lang w:val="ru-MD"/>
        </w:rPr>
        <w:t xml:space="preserve">задолженность </w:t>
      </w:r>
      <w:r w:rsidR="00876CD6" w:rsidRPr="00EF43DE">
        <w:rPr>
          <w:rFonts w:asciiTheme="majorHAnsi" w:hAnsiTheme="majorHAnsi" w:cstheme="majorHAnsi"/>
          <w:sz w:val="28"/>
          <w:szCs w:val="28"/>
          <w:lang w:val="ru-MD"/>
        </w:rPr>
        <w:t>МП</w:t>
      </w:r>
      <w:r w:rsidRPr="00EF43DE">
        <w:rPr>
          <w:rFonts w:asciiTheme="majorHAnsi" w:hAnsiTheme="majorHAnsi" w:cstheme="majorHAnsi"/>
          <w:sz w:val="28"/>
          <w:szCs w:val="28"/>
          <w:lang w:val="ru-MD"/>
        </w:rPr>
        <w:t xml:space="preserve"> AC </w:t>
      </w:r>
      <w:r w:rsidR="00876CD6" w:rsidRPr="00EF43DE">
        <w:rPr>
          <w:rFonts w:asciiTheme="majorHAnsi" w:hAnsiTheme="majorHAnsi" w:cstheme="majorHAnsi"/>
          <w:sz w:val="28"/>
          <w:szCs w:val="28"/>
          <w:lang w:val="ru-MD"/>
        </w:rPr>
        <w:t>Басарабяска</w:t>
      </w:r>
      <w:r w:rsidRPr="00EF43DE">
        <w:rPr>
          <w:rFonts w:asciiTheme="majorHAnsi" w:hAnsiTheme="majorHAnsi" w:cstheme="majorHAnsi"/>
          <w:sz w:val="28"/>
          <w:szCs w:val="28"/>
          <w:lang w:val="ru-MD"/>
        </w:rPr>
        <w:t xml:space="preserve"> </w:t>
      </w:r>
      <w:r w:rsidR="00876CD6" w:rsidRPr="00EF43DE">
        <w:rPr>
          <w:rFonts w:asciiTheme="majorHAnsi" w:hAnsiTheme="majorHAnsi" w:cstheme="majorHAnsi"/>
          <w:sz w:val="28"/>
          <w:szCs w:val="28"/>
          <w:lang w:val="ru-MD"/>
        </w:rPr>
        <w:t xml:space="preserve">по состоянию на 31.12.2018 </w:t>
      </w:r>
      <w:r w:rsidRPr="00EF43DE">
        <w:rPr>
          <w:rFonts w:asciiTheme="majorHAnsi" w:hAnsiTheme="majorHAnsi" w:cstheme="majorHAnsi"/>
          <w:sz w:val="28"/>
          <w:szCs w:val="28"/>
          <w:lang w:val="ru-MD"/>
        </w:rPr>
        <w:t xml:space="preserve">возросла, по сравнению с </w:t>
      </w:r>
      <w:r w:rsidR="00876CD6" w:rsidRPr="00EF43DE">
        <w:rPr>
          <w:rFonts w:asciiTheme="majorHAnsi" w:hAnsiTheme="majorHAnsi" w:cstheme="majorHAnsi"/>
          <w:sz w:val="28"/>
          <w:szCs w:val="28"/>
          <w:lang w:val="ru-MD"/>
        </w:rPr>
        <w:t xml:space="preserve">дебиторской </w:t>
      </w:r>
      <w:r w:rsidRPr="00EF43DE">
        <w:rPr>
          <w:rFonts w:asciiTheme="majorHAnsi" w:hAnsiTheme="majorHAnsi" w:cstheme="majorHAnsi"/>
          <w:sz w:val="28"/>
          <w:szCs w:val="28"/>
          <w:lang w:val="ru-MD"/>
        </w:rPr>
        <w:t>задолженностью, зарегистрированной по состоянию на 31.12.2016, на 210,2 тыс. леев, или примерно на 34%.</w:t>
      </w:r>
      <w:r w:rsidR="00E17B68">
        <w:rPr>
          <w:rFonts w:asciiTheme="majorHAnsi" w:hAnsiTheme="majorHAnsi" w:cstheme="majorHAnsi"/>
          <w:sz w:val="28"/>
          <w:szCs w:val="28"/>
          <w:lang w:val="ru-RU"/>
        </w:rPr>
        <w:t xml:space="preserve"> Кредиторская задолженность</w:t>
      </w:r>
      <w:r w:rsidRPr="00EF43DE">
        <w:rPr>
          <w:rFonts w:asciiTheme="majorHAnsi" w:hAnsiTheme="majorHAnsi" w:cstheme="majorHAnsi"/>
          <w:sz w:val="28"/>
          <w:szCs w:val="28"/>
          <w:lang w:val="ru-MD"/>
        </w:rPr>
        <w:t>, зарегистрированная по состоянию на 31.12.2018, составила 3,2 млн. леев, которые увеличились по сравнению с 31.12.2016 на 0,9 млн.</w:t>
      </w:r>
      <w:r w:rsidR="00743702">
        <w:rPr>
          <w:rFonts w:asciiTheme="majorHAnsi" w:hAnsiTheme="majorHAnsi" w:cstheme="majorHAnsi"/>
          <w:sz w:val="28"/>
          <w:szCs w:val="28"/>
          <w:lang w:val="ru-MD"/>
        </w:rPr>
        <w:t xml:space="preserve"> </w:t>
      </w:r>
      <w:r w:rsidRPr="00EF43DE">
        <w:rPr>
          <w:rFonts w:asciiTheme="majorHAnsi" w:hAnsiTheme="majorHAnsi" w:cstheme="majorHAnsi"/>
          <w:sz w:val="28"/>
          <w:szCs w:val="28"/>
          <w:lang w:val="ru-MD"/>
        </w:rPr>
        <w:t>леев, из которых: п</w:t>
      </w:r>
      <w:r w:rsidR="00876CD6" w:rsidRPr="00EF43DE">
        <w:rPr>
          <w:rFonts w:asciiTheme="majorHAnsi" w:hAnsiTheme="majorHAnsi" w:cstheme="majorHAnsi"/>
          <w:sz w:val="28"/>
          <w:szCs w:val="28"/>
          <w:lang w:val="ru-MD"/>
        </w:rPr>
        <w:t>еред</w:t>
      </w:r>
      <w:r w:rsidRPr="00EF43DE">
        <w:rPr>
          <w:rFonts w:asciiTheme="majorHAnsi" w:hAnsiTheme="majorHAnsi" w:cstheme="majorHAnsi"/>
          <w:sz w:val="28"/>
          <w:szCs w:val="28"/>
          <w:lang w:val="ru-MD"/>
        </w:rPr>
        <w:t xml:space="preserve"> ГНС-на 144,4 тыс. леев; п</w:t>
      </w:r>
      <w:r w:rsidR="00876CD6" w:rsidRPr="00EF43DE">
        <w:rPr>
          <w:rFonts w:asciiTheme="majorHAnsi" w:hAnsiTheme="majorHAnsi" w:cstheme="majorHAnsi"/>
          <w:sz w:val="28"/>
          <w:szCs w:val="28"/>
          <w:lang w:val="ru-MD"/>
        </w:rPr>
        <w:t>еред</w:t>
      </w:r>
      <w:r w:rsidRPr="00EF43DE">
        <w:rPr>
          <w:rFonts w:asciiTheme="majorHAnsi" w:hAnsiTheme="majorHAnsi" w:cstheme="majorHAnsi"/>
          <w:sz w:val="28"/>
          <w:szCs w:val="28"/>
          <w:lang w:val="ru-MD"/>
        </w:rPr>
        <w:t xml:space="preserve"> НКСС и НК</w:t>
      </w:r>
      <w:r w:rsidR="00876CD6" w:rsidRPr="00EF43DE">
        <w:rPr>
          <w:rFonts w:asciiTheme="majorHAnsi" w:hAnsiTheme="majorHAnsi" w:cstheme="majorHAnsi"/>
          <w:sz w:val="28"/>
          <w:szCs w:val="28"/>
          <w:lang w:val="ru-MD"/>
        </w:rPr>
        <w:t>М</w:t>
      </w:r>
      <w:r w:rsidRPr="00EF43DE">
        <w:rPr>
          <w:rFonts w:asciiTheme="majorHAnsi" w:hAnsiTheme="majorHAnsi" w:cstheme="majorHAnsi"/>
          <w:sz w:val="28"/>
          <w:szCs w:val="28"/>
          <w:lang w:val="ru-MD"/>
        </w:rPr>
        <w:t>С</w:t>
      </w:r>
      <w:r w:rsidR="00876CD6" w:rsidRPr="00EF43DE">
        <w:rPr>
          <w:rFonts w:asciiTheme="majorHAnsi" w:hAnsiTheme="majorHAnsi" w:cstheme="majorHAnsi"/>
          <w:sz w:val="28"/>
          <w:szCs w:val="28"/>
          <w:lang w:val="ru-MD"/>
        </w:rPr>
        <w:t xml:space="preserve"> </w:t>
      </w:r>
      <w:r w:rsidRPr="00EF43DE">
        <w:rPr>
          <w:rFonts w:asciiTheme="majorHAnsi" w:hAnsiTheme="majorHAnsi" w:cstheme="majorHAnsi"/>
          <w:sz w:val="28"/>
          <w:szCs w:val="28"/>
          <w:lang w:val="ru-MD"/>
        </w:rPr>
        <w:t>-</w:t>
      </w:r>
      <w:r w:rsidR="00876CD6" w:rsidRPr="00EF43DE">
        <w:rPr>
          <w:rFonts w:asciiTheme="majorHAnsi" w:hAnsiTheme="majorHAnsi" w:cstheme="majorHAnsi"/>
          <w:sz w:val="28"/>
          <w:szCs w:val="28"/>
          <w:lang w:val="ru-MD"/>
        </w:rPr>
        <w:t xml:space="preserve"> </w:t>
      </w:r>
      <w:r w:rsidRPr="00EF43DE">
        <w:rPr>
          <w:rFonts w:asciiTheme="majorHAnsi" w:hAnsiTheme="majorHAnsi" w:cstheme="majorHAnsi"/>
          <w:sz w:val="28"/>
          <w:szCs w:val="28"/>
          <w:lang w:val="ru-MD"/>
        </w:rPr>
        <w:t xml:space="preserve">на 414,0 тыс. леев. </w:t>
      </w:r>
      <w:r w:rsidR="00876CD6" w:rsidRPr="00EF43DE">
        <w:rPr>
          <w:rFonts w:asciiTheme="majorHAnsi" w:hAnsiTheme="majorHAnsi" w:cstheme="majorHAnsi"/>
          <w:sz w:val="28"/>
          <w:szCs w:val="28"/>
          <w:lang w:val="ru-MD"/>
        </w:rPr>
        <w:t>Эти ситуации</w:t>
      </w:r>
      <w:r w:rsidRPr="00EF43DE">
        <w:rPr>
          <w:rFonts w:asciiTheme="majorHAnsi" w:hAnsiTheme="majorHAnsi" w:cstheme="majorHAnsi"/>
          <w:sz w:val="28"/>
          <w:szCs w:val="28"/>
          <w:lang w:val="ru-MD"/>
        </w:rPr>
        <w:t xml:space="preserve"> </w:t>
      </w:r>
      <w:r w:rsidR="00876CD6" w:rsidRPr="00EF43DE">
        <w:rPr>
          <w:rFonts w:asciiTheme="majorHAnsi" w:hAnsiTheme="majorHAnsi" w:cstheme="majorHAnsi"/>
          <w:sz w:val="28"/>
          <w:szCs w:val="28"/>
          <w:lang w:val="ru-MD"/>
        </w:rPr>
        <w:t>указыва</w:t>
      </w:r>
      <w:r w:rsidRPr="00EF43DE">
        <w:rPr>
          <w:rFonts w:asciiTheme="majorHAnsi" w:hAnsiTheme="majorHAnsi" w:cstheme="majorHAnsi"/>
          <w:sz w:val="28"/>
          <w:szCs w:val="28"/>
          <w:lang w:val="ru-MD"/>
        </w:rPr>
        <w:t xml:space="preserve">ют </w:t>
      </w:r>
      <w:r w:rsidR="00876CD6" w:rsidRPr="00EF43DE">
        <w:rPr>
          <w:rFonts w:asciiTheme="majorHAnsi" w:hAnsiTheme="majorHAnsi" w:cstheme="majorHAnsi"/>
          <w:sz w:val="28"/>
          <w:szCs w:val="28"/>
          <w:lang w:val="ru-MD"/>
        </w:rPr>
        <w:t>неэффективн</w:t>
      </w:r>
      <w:r w:rsidRPr="00EF43DE">
        <w:rPr>
          <w:rFonts w:asciiTheme="majorHAnsi" w:hAnsiTheme="majorHAnsi" w:cstheme="majorHAnsi"/>
          <w:sz w:val="28"/>
          <w:szCs w:val="28"/>
          <w:lang w:val="ru-MD"/>
        </w:rPr>
        <w:t>ое управление МП администратором процедуры несостоятельности</w:t>
      </w:r>
      <w:r w:rsidR="00901076" w:rsidRPr="00EF43DE">
        <w:rPr>
          <w:rFonts w:asciiTheme="majorHAnsi" w:hAnsiTheme="majorHAnsi" w:cstheme="majorHAnsi"/>
          <w:sz w:val="28"/>
          <w:szCs w:val="28"/>
          <w:lang w:val="ru-MD"/>
        </w:rPr>
        <w:t>.</w:t>
      </w:r>
    </w:p>
    <w:p w14:paraId="21AD121A" w14:textId="18266CC4" w:rsidR="00901076" w:rsidRPr="00EF43DE" w:rsidRDefault="00876CD6" w:rsidP="002062CD">
      <w:pPr>
        <w:ind w:right="-22"/>
        <w:contextualSpacing/>
        <w:jc w:val="both"/>
        <w:rPr>
          <w:rFonts w:asciiTheme="majorHAnsi" w:hAnsiTheme="majorHAnsi" w:cstheme="majorHAnsi"/>
          <w:sz w:val="28"/>
          <w:szCs w:val="28"/>
          <w:lang w:val="ru-MD"/>
        </w:rPr>
      </w:pPr>
      <w:r w:rsidRPr="00EF43DE">
        <w:rPr>
          <w:rFonts w:asciiTheme="majorHAnsi" w:hAnsiTheme="majorHAnsi" w:cstheme="majorHAnsi"/>
          <w:b/>
          <w:sz w:val="28"/>
          <w:szCs w:val="28"/>
          <w:lang w:val="ru-MD"/>
        </w:rPr>
        <w:t>МП</w:t>
      </w:r>
      <w:r w:rsidR="00901076" w:rsidRPr="00EF43DE">
        <w:rPr>
          <w:rFonts w:asciiTheme="majorHAnsi" w:hAnsiTheme="majorHAnsi" w:cstheme="majorHAnsi"/>
          <w:b/>
          <w:sz w:val="28"/>
          <w:szCs w:val="28"/>
          <w:lang w:val="ru-MD"/>
        </w:rPr>
        <w:t xml:space="preserve"> DP GCL </w:t>
      </w:r>
      <w:r w:rsidRPr="00EF43DE">
        <w:rPr>
          <w:rFonts w:asciiTheme="majorHAnsi" w:hAnsiTheme="majorHAnsi" w:cstheme="majorHAnsi"/>
          <w:b/>
          <w:sz w:val="28"/>
          <w:szCs w:val="28"/>
          <w:lang w:val="ru-MD"/>
        </w:rPr>
        <w:t>Фэлешть</w:t>
      </w:r>
      <w:r w:rsidRPr="00EF43DE">
        <w:rPr>
          <w:rFonts w:asciiTheme="majorHAnsi" w:hAnsiTheme="majorHAnsi" w:cstheme="majorHAnsi"/>
          <w:sz w:val="28"/>
          <w:szCs w:val="28"/>
          <w:lang w:val="ru-MD"/>
        </w:rPr>
        <w:t xml:space="preserve"> </w:t>
      </w:r>
      <w:r w:rsidR="002C1C7F" w:rsidRPr="00EF43DE">
        <w:rPr>
          <w:rFonts w:asciiTheme="majorHAnsi" w:hAnsiTheme="majorHAnsi" w:cstheme="majorHAnsi"/>
          <w:sz w:val="28"/>
          <w:szCs w:val="28"/>
          <w:lang w:val="ru-MD"/>
        </w:rPr>
        <w:t>не разраб</w:t>
      </w:r>
      <w:r w:rsidRPr="00EF43DE">
        <w:rPr>
          <w:rFonts w:asciiTheme="majorHAnsi" w:hAnsiTheme="majorHAnsi" w:cstheme="majorHAnsi"/>
          <w:sz w:val="28"/>
          <w:szCs w:val="28"/>
          <w:lang w:val="ru-MD"/>
        </w:rPr>
        <w:t>отало</w:t>
      </w:r>
      <w:r w:rsidR="002C1C7F" w:rsidRPr="00EF43DE">
        <w:rPr>
          <w:rFonts w:asciiTheme="majorHAnsi" w:hAnsiTheme="majorHAnsi" w:cstheme="majorHAnsi"/>
          <w:sz w:val="28"/>
          <w:szCs w:val="28"/>
          <w:lang w:val="ru-MD"/>
        </w:rPr>
        <w:t xml:space="preserve"> процедуры </w:t>
      </w:r>
      <w:r w:rsidRPr="00EF43DE">
        <w:rPr>
          <w:rFonts w:asciiTheme="majorHAnsi" w:hAnsiTheme="majorHAnsi" w:cstheme="majorHAnsi"/>
          <w:sz w:val="28"/>
          <w:szCs w:val="28"/>
          <w:lang w:val="ru-MD"/>
        </w:rPr>
        <w:t xml:space="preserve">по </w:t>
      </w:r>
      <w:r w:rsidR="002C1C7F" w:rsidRPr="00EF43DE">
        <w:rPr>
          <w:rFonts w:asciiTheme="majorHAnsi" w:hAnsiTheme="majorHAnsi" w:cstheme="majorHAnsi"/>
          <w:sz w:val="28"/>
          <w:szCs w:val="28"/>
          <w:lang w:val="ru-MD"/>
        </w:rPr>
        <w:t>определени</w:t>
      </w:r>
      <w:r w:rsidRPr="00EF43DE">
        <w:rPr>
          <w:rFonts w:asciiTheme="majorHAnsi" w:hAnsiTheme="majorHAnsi" w:cstheme="majorHAnsi"/>
          <w:sz w:val="28"/>
          <w:szCs w:val="28"/>
          <w:lang w:val="ru-MD"/>
        </w:rPr>
        <w:t>ю</w:t>
      </w:r>
      <w:r w:rsidR="002C1C7F" w:rsidRPr="00EF43DE">
        <w:rPr>
          <w:rFonts w:asciiTheme="majorHAnsi" w:hAnsiTheme="majorHAnsi" w:cstheme="majorHAnsi"/>
          <w:sz w:val="28"/>
          <w:szCs w:val="28"/>
          <w:lang w:val="ru-MD"/>
        </w:rPr>
        <w:t>, мониторинг</w:t>
      </w:r>
      <w:r w:rsidRPr="00EF43DE">
        <w:rPr>
          <w:rFonts w:asciiTheme="majorHAnsi" w:hAnsiTheme="majorHAnsi" w:cstheme="majorHAnsi"/>
          <w:sz w:val="28"/>
          <w:szCs w:val="28"/>
          <w:lang w:val="ru-MD"/>
        </w:rPr>
        <w:t>у</w:t>
      </w:r>
      <w:r w:rsidR="002C1C7F" w:rsidRPr="00EF43DE">
        <w:rPr>
          <w:rFonts w:asciiTheme="majorHAnsi" w:hAnsiTheme="majorHAnsi" w:cstheme="majorHAnsi"/>
          <w:sz w:val="28"/>
          <w:szCs w:val="28"/>
          <w:lang w:val="ru-MD"/>
        </w:rPr>
        <w:t xml:space="preserve"> и взыскани</w:t>
      </w:r>
      <w:r w:rsidRPr="00EF43DE">
        <w:rPr>
          <w:rFonts w:asciiTheme="majorHAnsi" w:hAnsiTheme="majorHAnsi" w:cstheme="majorHAnsi"/>
          <w:sz w:val="28"/>
          <w:szCs w:val="28"/>
          <w:lang w:val="ru-MD"/>
        </w:rPr>
        <w:t>ю</w:t>
      </w:r>
      <w:r w:rsidR="002C1C7F" w:rsidRPr="00EF43DE">
        <w:rPr>
          <w:rFonts w:asciiTheme="majorHAnsi" w:hAnsiTheme="majorHAnsi" w:cstheme="majorHAnsi"/>
          <w:sz w:val="28"/>
          <w:szCs w:val="28"/>
          <w:lang w:val="ru-MD"/>
        </w:rPr>
        <w:t xml:space="preserve"> долгов с истекшим сроком погашения. Несмотря на то, что МП предпринимает некоторые меры для обеспечения взыскания </w:t>
      </w:r>
      <w:r w:rsidRPr="00EF43DE">
        <w:rPr>
          <w:rFonts w:asciiTheme="majorHAnsi" w:hAnsiTheme="majorHAnsi" w:cstheme="majorHAnsi"/>
          <w:sz w:val="28"/>
          <w:szCs w:val="28"/>
          <w:lang w:val="ru-MD"/>
        </w:rPr>
        <w:t xml:space="preserve">дебиторской </w:t>
      </w:r>
      <w:r w:rsidR="002C1C7F" w:rsidRPr="00EF43DE">
        <w:rPr>
          <w:rFonts w:asciiTheme="majorHAnsi" w:hAnsiTheme="majorHAnsi" w:cstheme="majorHAnsi"/>
          <w:sz w:val="28"/>
          <w:szCs w:val="28"/>
          <w:lang w:val="ru-MD"/>
        </w:rPr>
        <w:t>задолженности (обращение и переговоры с д</w:t>
      </w:r>
      <w:r w:rsidRPr="00EF43DE">
        <w:rPr>
          <w:rFonts w:asciiTheme="majorHAnsi" w:hAnsiTheme="majorHAnsi" w:cstheme="majorHAnsi"/>
          <w:sz w:val="28"/>
          <w:szCs w:val="28"/>
          <w:lang w:val="ru-MD"/>
        </w:rPr>
        <w:t>ебитор</w:t>
      </w:r>
      <w:r w:rsidR="002C1C7F" w:rsidRPr="00EF43DE">
        <w:rPr>
          <w:rFonts w:asciiTheme="majorHAnsi" w:hAnsiTheme="majorHAnsi" w:cstheme="majorHAnsi"/>
          <w:sz w:val="28"/>
          <w:szCs w:val="28"/>
          <w:lang w:val="ru-MD"/>
        </w:rPr>
        <w:t xml:space="preserve">ами; подачи </w:t>
      </w:r>
      <w:r w:rsidRPr="00EF43DE">
        <w:rPr>
          <w:rFonts w:asciiTheme="majorHAnsi" w:hAnsiTheme="majorHAnsi" w:cstheme="majorHAnsi"/>
          <w:sz w:val="28"/>
          <w:szCs w:val="28"/>
          <w:lang w:val="ru-MD"/>
        </w:rPr>
        <w:t>претенз</w:t>
      </w:r>
      <w:r w:rsidR="002C1C7F" w:rsidRPr="00EF43DE">
        <w:rPr>
          <w:rFonts w:asciiTheme="majorHAnsi" w:hAnsiTheme="majorHAnsi" w:cstheme="majorHAnsi"/>
          <w:sz w:val="28"/>
          <w:szCs w:val="28"/>
          <w:lang w:val="ru-MD"/>
        </w:rPr>
        <w:t xml:space="preserve">ий в письменной форме, их </w:t>
      </w:r>
      <w:r w:rsidRPr="00EF43DE">
        <w:rPr>
          <w:rFonts w:asciiTheme="majorHAnsi" w:hAnsiTheme="majorHAnsi" w:cstheme="majorHAnsi"/>
          <w:sz w:val="28"/>
          <w:szCs w:val="28"/>
          <w:lang w:val="ru-MD"/>
        </w:rPr>
        <w:t xml:space="preserve">привлечение </w:t>
      </w:r>
      <w:r w:rsidR="002C1C7F" w:rsidRPr="00EF43DE">
        <w:rPr>
          <w:rFonts w:asciiTheme="majorHAnsi" w:hAnsiTheme="majorHAnsi" w:cstheme="majorHAnsi"/>
          <w:sz w:val="28"/>
          <w:szCs w:val="28"/>
          <w:lang w:val="ru-MD"/>
        </w:rPr>
        <w:t xml:space="preserve">в суд и т. д.), они неэффективны. Так, </w:t>
      </w:r>
      <w:r w:rsidRPr="00EF43DE">
        <w:rPr>
          <w:rFonts w:asciiTheme="majorHAnsi" w:hAnsiTheme="majorHAnsi" w:cstheme="majorHAnsi"/>
          <w:sz w:val="28"/>
          <w:szCs w:val="28"/>
          <w:lang w:val="ru-MD"/>
        </w:rPr>
        <w:t xml:space="preserve">дебиторская </w:t>
      </w:r>
      <w:r w:rsidR="002C1C7F" w:rsidRPr="00EF43DE">
        <w:rPr>
          <w:rFonts w:asciiTheme="majorHAnsi" w:hAnsiTheme="majorHAnsi" w:cstheme="majorHAnsi"/>
          <w:sz w:val="28"/>
          <w:szCs w:val="28"/>
          <w:lang w:val="ru-MD"/>
        </w:rPr>
        <w:t xml:space="preserve">задолженность по состоянию на 31.12.2018 (1639,7 тыс. леев) увеличилась на 307,0 тыс. леев по сравнению с ситуацией </w:t>
      </w:r>
      <w:r w:rsidRPr="00EF43DE">
        <w:rPr>
          <w:rFonts w:asciiTheme="majorHAnsi" w:hAnsiTheme="majorHAnsi" w:cstheme="majorHAnsi"/>
          <w:sz w:val="28"/>
          <w:szCs w:val="28"/>
          <w:lang w:val="ru-MD"/>
        </w:rPr>
        <w:t xml:space="preserve">на </w:t>
      </w:r>
      <w:r w:rsidR="002C1C7F" w:rsidRPr="00EF43DE">
        <w:rPr>
          <w:rFonts w:asciiTheme="majorHAnsi" w:hAnsiTheme="majorHAnsi" w:cstheme="majorHAnsi"/>
          <w:sz w:val="28"/>
          <w:szCs w:val="28"/>
          <w:lang w:val="ru-MD"/>
        </w:rPr>
        <w:t xml:space="preserve">31.12.2016 (1332,7 тыс. леев). </w:t>
      </w:r>
      <w:r w:rsidRPr="00EF43DE">
        <w:rPr>
          <w:rFonts w:asciiTheme="majorHAnsi" w:hAnsiTheme="majorHAnsi" w:cstheme="majorHAnsi"/>
          <w:sz w:val="28"/>
          <w:szCs w:val="28"/>
          <w:lang w:val="ru-MD"/>
        </w:rPr>
        <w:t>Дебиторская задолженность</w:t>
      </w:r>
      <w:r w:rsidR="002C1C7F" w:rsidRPr="00EF43DE">
        <w:rPr>
          <w:rFonts w:asciiTheme="majorHAnsi" w:hAnsiTheme="majorHAnsi" w:cstheme="majorHAnsi"/>
          <w:sz w:val="28"/>
          <w:szCs w:val="28"/>
          <w:lang w:val="ru-MD"/>
        </w:rPr>
        <w:t xml:space="preserve"> с истекшим сроком </w:t>
      </w:r>
      <w:r w:rsidRPr="00EF43DE">
        <w:rPr>
          <w:rFonts w:asciiTheme="majorHAnsi" w:hAnsiTheme="majorHAnsi" w:cstheme="majorHAnsi"/>
          <w:sz w:val="28"/>
          <w:szCs w:val="28"/>
          <w:lang w:val="ru-MD"/>
        </w:rPr>
        <w:t>погашения</w:t>
      </w:r>
      <w:r w:rsidR="002C1C7F" w:rsidRPr="00EF43DE">
        <w:rPr>
          <w:rFonts w:asciiTheme="majorHAnsi" w:hAnsiTheme="majorHAnsi" w:cstheme="majorHAnsi"/>
          <w:sz w:val="28"/>
          <w:szCs w:val="28"/>
          <w:lang w:val="ru-MD"/>
        </w:rPr>
        <w:t xml:space="preserve"> составля</w:t>
      </w:r>
      <w:r w:rsidRPr="00EF43DE">
        <w:rPr>
          <w:rFonts w:asciiTheme="majorHAnsi" w:hAnsiTheme="majorHAnsi" w:cstheme="majorHAnsi"/>
          <w:sz w:val="28"/>
          <w:szCs w:val="28"/>
          <w:lang w:val="ru-MD"/>
        </w:rPr>
        <w:t>е</w:t>
      </w:r>
      <w:r w:rsidR="002C1C7F" w:rsidRPr="00EF43DE">
        <w:rPr>
          <w:rFonts w:asciiTheme="majorHAnsi" w:hAnsiTheme="majorHAnsi" w:cstheme="majorHAnsi"/>
          <w:sz w:val="28"/>
          <w:szCs w:val="28"/>
          <w:lang w:val="ru-MD"/>
        </w:rPr>
        <w:t xml:space="preserve">т 152,4 тыс. леев, или на 218,0 тыс. леев меньше, чем </w:t>
      </w:r>
      <w:r w:rsidRPr="00EF43DE">
        <w:rPr>
          <w:rFonts w:asciiTheme="majorHAnsi" w:hAnsiTheme="majorHAnsi" w:cstheme="majorHAnsi"/>
          <w:sz w:val="28"/>
          <w:szCs w:val="28"/>
          <w:lang w:val="ru-MD"/>
        </w:rPr>
        <w:t xml:space="preserve">задолженность, </w:t>
      </w:r>
      <w:r w:rsidR="002C1C7F" w:rsidRPr="00EF43DE">
        <w:rPr>
          <w:rFonts w:asciiTheme="majorHAnsi" w:hAnsiTheme="majorHAnsi" w:cstheme="majorHAnsi"/>
          <w:sz w:val="28"/>
          <w:szCs w:val="28"/>
          <w:lang w:val="ru-MD"/>
        </w:rPr>
        <w:t>зарегистрированн</w:t>
      </w:r>
      <w:r w:rsidRPr="00EF43DE">
        <w:rPr>
          <w:rFonts w:asciiTheme="majorHAnsi" w:hAnsiTheme="majorHAnsi" w:cstheme="majorHAnsi"/>
          <w:sz w:val="28"/>
          <w:szCs w:val="28"/>
          <w:lang w:val="ru-MD"/>
        </w:rPr>
        <w:t>ая</w:t>
      </w:r>
      <w:r w:rsidR="002C1C7F" w:rsidRPr="00EF43DE">
        <w:rPr>
          <w:rFonts w:asciiTheme="majorHAnsi" w:hAnsiTheme="majorHAnsi" w:cstheme="majorHAnsi"/>
          <w:sz w:val="28"/>
          <w:szCs w:val="28"/>
          <w:lang w:val="ru-MD"/>
        </w:rPr>
        <w:t xml:space="preserve"> на 31.12.2016 (370,4 тыс. леев)</w:t>
      </w:r>
      <w:r w:rsidR="00901076" w:rsidRPr="00EF43DE">
        <w:rPr>
          <w:rFonts w:asciiTheme="majorHAnsi" w:hAnsiTheme="majorHAnsi" w:cstheme="majorHAnsi"/>
          <w:sz w:val="28"/>
          <w:szCs w:val="28"/>
          <w:lang w:val="ru-MD"/>
        </w:rPr>
        <w:t xml:space="preserve">.  </w:t>
      </w:r>
    </w:p>
    <w:p w14:paraId="079C4398" w14:textId="77777777" w:rsidR="00901076" w:rsidRPr="00EF43DE" w:rsidRDefault="00901076" w:rsidP="00301506">
      <w:pPr>
        <w:ind w:right="-164"/>
        <w:contextualSpacing/>
        <w:jc w:val="both"/>
        <w:rPr>
          <w:rFonts w:asciiTheme="majorHAnsi" w:hAnsiTheme="majorHAnsi" w:cstheme="majorHAnsi"/>
          <w:sz w:val="28"/>
          <w:szCs w:val="28"/>
          <w:lang w:val="ru-MD"/>
        </w:rPr>
      </w:pPr>
    </w:p>
    <w:p w14:paraId="46AF15B3" w14:textId="2A873864" w:rsidR="00491ED6" w:rsidRPr="00EF43DE" w:rsidRDefault="00491ED6" w:rsidP="00491ED6">
      <w:pPr>
        <w:spacing w:after="0" w:line="240" w:lineRule="auto"/>
        <w:ind w:right="-29" w:firstLine="360"/>
        <w:contextualSpacing/>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sz w:val="28"/>
          <w:szCs w:val="28"/>
          <w:lang w:val="ru-MD"/>
        </w:rPr>
        <w:t xml:space="preserve">Исходя из доказательств, накопленных миссией folow-up, данная рекомендация считается </w:t>
      </w:r>
      <w:r w:rsidRPr="00EF43DE">
        <w:rPr>
          <w:rFonts w:asciiTheme="majorHAnsi" w:eastAsia="Times New Roman" w:hAnsiTheme="majorHAnsi" w:cstheme="majorHAnsi"/>
          <w:b/>
          <w:sz w:val="28"/>
          <w:szCs w:val="28"/>
          <w:lang w:val="ru-MD"/>
        </w:rPr>
        <w:t>внедренной</w:t>
      </w:r>
      <w:r w:rsidRPr="00EF43DE">
        <w:rPr>
          <w:rFonts w:asciiTheme="majorHAnsi" w:eastAsia="Times New Roman" w:hAnsiTheme="majorHAnsi" w:cstheme="majorHAnsi"/>
          <w:sz w:val="28"/>
          <w:szCs w:val="28"/>
          <w:lang w:val="ru-MD"/>
        </w:rPr>
        <w:t xml:space="preserve"> 3 ПВК</w:t>
      </w:r>
      <w:r w:rsidR="00403489" w:rsidRPr="00EF43DE">
        <w:rPr>
          <w:rStyle w:val="a7"/>
          <w:rFonts w:asciiTheme="majorHAnsi" w:hAnsiTheme="majorHAnsi" w:cstheme="majorHAnsi"/>
          <w:sz w:val="28"/>
          <w:szCs w:val="28"/>
          <w:lang w:val="ru-MD"/>
        </w:rPr>
        <w:footnoteReference w:id="236"/>
      </w:r>
      <w:r w:rsidRPr="00EF43DE">
        <w:rPr>
          <w:rFonts w:asciiTheme="majorHAnsi" w:eastAsia="Times New Roman" w:hAnsiTheme="majorHAnsi" w:cstheme="majorHAnsi"/>
          <w:sz w:val="28"/>
          <w:szCs w:val="28"/>
          <w:lang w:val="ru-MD"/>
        </w:rPr>
        <w:t xml:space="preserve">, </w:t>
      </w:r>
      <w:r w:rsidRPr="00EF43DE">
        <w:rPr>
          <w:rFonts w:asciiTheme="majorHAnsi" w:eastAsia="Times New Roman" w:hAnsiTheme="majorHAnsi" w:cstheme="majorHAnsi"/>
          <w:b/>
          <w:sz w:val="28"/>
          <w:szCs w:val="28"/>
          <w:lang w:val="ru-MD"/>
        </w:rPr>
        <w:t xml:space="preserve">частино внедренной </w:t>
      </w:r>
      <w:r w:rsidRPr="00EF43DE">
        <w:rPr>
          <w:rFonts w:asciiTheme="majorHAnsi" w:hAnsiTheme="majorHAnsi" w:cstheme="majorHAnsi"/>
          <w:sz w:val="28"/>
          <w:szCs w:val="28"/>
          <w:lang w:val="ru-MD"/>
        </w:rPr>
        <w:t xml:space="preserve"> </w:t>
      </w:r>
      <w:r w:rsidRPr="00EF43DE">
        <w:rPr>
          <w:rFonts w:asciiTheme="majorHAnsi" w:eastAsia="Times New Roman" w:hAnsiTheme="majorHAnsi" w:cstheme="majorHAnsi"/>
          <w:sz w:val="28"/>
          <w:szCs w:val="28"/>
          <w:lang w:val="ru-MD"/>
        </w:rPr>
        <w:t xml:space="preserve"> </w:t>
      </w:r>
      <w:r w:rsidR="00403489" w:rsidRPr="00EF43DE">
        <w:rPr>
          <w:rFonts w:asciiTheme="majorHAnsi" w:hAnsiTheme="majorHAnsi" w:cstheme="majorHAnsi"/>
          <w:sz w:val="28"/>
          <w:szCs w:val="28"/>
          <w:lang w:val="ru-MD"/>
        </w:rPr>
        <w:t xml:space="preserve">5 </w:t>
      </w:r>
      <w:r w:rsidRPr="00EF43DE">
        <w:rPr>
          <w:rFonts w:asciiTheme="majorHAnsi" w:hAnsiTheme="majorHAnsi" w:cstheme="majorHAnsi"/>
          <w:sz w:val="28"/>
          <w:szCs w:val="28"/>
          <w:lang w:val="ru-MD"/>
        </w:rPr>
        <w:t>ПВК</w:t>
      </w:r>
      <w:r w:rsidR="00403489" w:rsidRPr="00EF43DE">
        <w:rPr>
          <w:rStyle w:val="a7"/>
          <w:rFonts w:asciiTheme="majorHAnsi" w:hAnsiTheme="majorHAnsi" w:cstheme="majorHAnsi"/>
          <w:sz w:val="28"/>
          <w:szCs w:val="28"/>
          <w:lang w:val="ru-MD"/>
        </w:rPr>
        <w:footnoteReference w:id="237"/>
      </w:r>
      <w:r w:rsidRPr="00EF43DE">
        <w:rPr>
          <w:rFonts w:asciiTheme="majorHAnsi" w:hAnsiTheme="majorHAnsi" w:cstheme="majorHAnsi"/>
          <w:sz w:val="28"/>
          <w:szCs w:val="28"/>
          <w:lang w:val="ru-MD"/>
        </w:rPr>
        <w:t xml:space="preserve">  </w:t>
      </w:r>
      <w:r w:rsidRPr="00EF43DE">
        <w:rPr>
          <w:rFonts w:asciiTheme="majorHAnsi" w:eastAsia="Times New Roman" w:hAnsiTheme="majorHAnsi" w:cstheme="majorHAnsi"/>
          <w:sz w:val="28"/>
          <w:szCs w:val="28"/>
          <w:lang w:val="ru-MD"/>
        </w:rPr>
        <w:t xml:space="preserve">и </w:t>
      </w:r>
      <w:r w:rsidRPr="00EF43DE">
        <w:rPr>
          <w:rFonts w:asciiTheme="majorHAnsi" w:eastAsia="Times New Roman" w:hAnsiTheme="majorHAnsi" w:cstheme="majorHAnsi"/>
          <w:b/>
          <w:sz w:val="28"/>
          <w:szCs w:val="28"/>
          <w:lang w:val="ru-MD"/>
        </w:rPr>
        <w:t>не внедренной</w:t>
      </w:r>
      <w:r w:rsidRPr="00EF43DE">
        <w:rPr>
          <w:rFonts w:asciiTheme="majorHAnsi" w:eastAsia="Times New Roman" w:hAnsiTheme="majorHAnsi" w:cstheme="majorHAnsi"/>
          <w:sz w:val="28"/>
          <w:szCs w:val="28"/>
          <w:lang w:val="ru-MD"/>
        </w:rPr>
        <w:t xml:space="preserve"> </w:t>
      </w:r>
      <w:r w:rsidR="00403489" w:rsidRPr="00EF43DE">
        <w:rPr>
          <w:rFonts w:asciiTheme="majorHAnsi" w:hAnsiTheme="majorHAnsi" w:cstheme="majorHAnsi"/>
          <w:sz w:val="28"/>
          <w:szCs w:val="28"/>
          <w:lang w:val="ru-MD"/>
        </w:rPr>
        <w:t>5</w:t>
      </w:r>
      <w:r w:rsidRPr="00EF43DE">
        <w:rPr>
          <w:rFonts w:asciiTheme="majorHAnsi" w:hAnsiTheme="majorHAnsi" w:cstheme="majorHAnsi"/>
          <w:sz w:val="28"/>
          <w:szCs w:val="28"/>
          <w:lang w:val="ru-MD"/>
        </w:rPr>
        <w:t xml:space="preserve"> </w:t>
      </w:r>
      <w:r w:rsidRPr="00EF43DE">
        <w:rPr>
          <w:rFonts w:asciiTheme="majorHAnsi" w:eastAsia="Times New Roman" w:hAnsiTheme="majorHAnsi" w:cstheme="majorHAnsi"/>
          <w:sz w:val="28"/>
          <w:szCs w:val="28"/>
          <w:lang w:val="ru-MD"/>
        </w:rPr>
        <w:t>ПВК</w:t>
      </w:r>
      <w:r w:rsidR="00403489" w:rsidRPr="00EF43DE">
        <w:rPr>
          <w:rStyle w:val="a7"/>
          <w:rFonts w:asciiTheme="majorHAnsi" w:hAnsiTheme="majorHAnsi" w:cstheme="majorHAnsi"/>
          <w:sz w:val="28"/>
          <w:szCs w:val="28"/>
          <w:lang w:val="ru-MD"/>
        </w:rPr>
        <w:footnoteReference w:id="238"/>
      </w:r>
      <w:r w:rsidRPr="00EF43DE">
        <w:rPr>
          <w:rFonts w:asciiTheme="majorHAnsi" w:eastAsia="Times New Roman" w:hAnsiTheme="majorHAnsi" w:cstheme="majorHAnsi"/>
          <w:sz w:val="28"/>
          <w:szCs w:val="28"/>
          <w:lang w:val="ru-MD"/>
        </w:rPr>
        <w:t>.</w:t>
      </w:r>
    </w:p>
    <w:p w14:paraId="45E04600" w14:textId="77777777" w:rsidR="00491ED6" w:rsidRPr="00EF43DE" w:rsidRDefault="00491ED6" w:rsidP="00491ED6">
      <w:pPr>
        <w:ind w:right="-22" w:firstLine="360"/>
        <w:contextualSpacing/>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sz w:val="28"/>
          <w:szCs w:val="28"/>
          <w:lang w:val="ru-MD"/>
        </w:rPr>
        <w:t xml:space="preserve">Другие ПВК (МП DP „Apă Canal” Анений Ной) </w:t>
      </w:r>
      <w:r w:rsidRPr="00EF43DE">
        <w:rPr>
          <w:rFonts w:asciiTheme="majorHAnsi" w:eastAsia="Times New Roman" w:hAnsiTheme="majorHAnsi" w:cstheme="majorHAnsi"/>
          <w:b/>
          <w:sz w:val="28"/>
          <w:szCs w:val="28"/>
          <w:lang w:val="ru-MD"/>
        </w:rPr>
        <w:t xml:space="preserve">частично </w:t>
      </w:r>
      <w:r w:rsidRPr="00EF43DE">
        <w:rPr>
          <w:rFonts w:asciiTheme="majorHAnsi" w:eastAsia="Times New Roman" w:hAnsiTheme="majorHAnsi" w:cstheme="majorHAnsi"/>
          <w:sz w:val="28"/>
          <w:szCs w:val="28"/>
          <w:lang w:val="ru-MD"/>
        </w:rPr>
        <w:t>соблюдают данную рекомендацию.</w:t>
      </w:r>
    </w:p>
    <w:p w14:paraId="6DFEE29D" w14:textId="77777777" w:rsidR="00901076" w:rsidRPr="00EF43DE" w:rsidRDefault="00901076" w:rsidP="00901076">
      <w:pPr>
        <w:contextualSpacing/>
        <w:jc w:val="both"/>
        <w:rPr>
          <w:rFonts w:asciiTheme="majorHAnsi" w:hAnsiTheme="majorHAnsi" w:cstheme="majorHAnsi"/>
          <w:sz w:val="28"/>
          <w:szCs w:val="28"/>
          <w:lang w:val="ru-MD"/>
        </w:rPr>
      </w:pPr>
    </w:p>
    <w:p w14:paraId="66489240" w14:textId="008AABBC" w:rsidR="00901076" w:rsidRPr="00EF43DE" w:rsidRDefault="00901076" w:rsidP="00901076">
      <w:pPr>
        <w:spacing w:after="0" w:line="240" w:lineRule="auto"/>
        <w:rPr>
          <w:rFonts w:asciiTheme="majorHAnsi" w:eastAsia="Times New Roman" w:hAnsiTheme="majorHAnsi" w:cstheme="majorHAnsi"/>
          <w:b/>
          <w:bCs/>
          <w:i/>
          <w:sz w:val="28"/>
          <w:szCs w:val="28"/>
          <w:lang w:val="ru-MD"/>
        </w:rPr>
      </w:pPr>
      <w:r w:rsidRPr="00EF43DE">
        <w:rPr>
          <w:rFonts w:asciiTheme="majorHAnsi" w:eastAsia="Times New Roman" w:hAnsiTheme="majorHAnsi" w:cstheme="majorHAnsi"/>
          <w:b/>
          <w:i/>
          <w:sz w:val="28"/>
          <w:szCs w:val="28"/>
          <w:lang w:val="ru-MD"/>
        </w:rPr>
        <w:t>33.</w:t>
      </w:r>
      <w:r w:rsidRPr="00EF43DE">
        <w:rPr>
          <w:rFonts w:asciiTheme="majorHAnsi" w:eastAsia="Times New Roman" w:hAnsiTheme="majorHAnsi" w:cstheme="majorHAnsi"/>
          <w:sz w:val="28"/>
          <w:szCs w:val="28"/>
          <w:lang w:val="ru-MD"/>
        </w:rPr>
        <w:t xml:space="preserve"> </w:t>
      </w:r>
      <w:r w:rsidR="002B57EF" w:rsidRPr="00EF43DE">
        <w:rPr>
          <w:rFonts w:asciiTheme="majorHAnsi" w:eastAsia="Times New Roman" w:hAnsiTheme="majorHAnsi" w:cstheme="majorHAnsi"/>
          <w:b/>
          <w:bCs/>
          <w:i/>
          <w:sz w:val="28"/>
          <w:szCs w:val="28"/>
          <w:lang w:val="ru-MD"/>
        </w:rPr>
        <w:t>Описание установленного нарушения</w:t>
      </w:r>
    </w:p>
    <w:p w14:paraId="1A685482" w14:textId="493728D8" w:rsidR="00901076" w:rsidRPr="00EF43DE" w:rsidRDefault="002C1C7F" w:rsidP="00901076">
      <w:pPr>
        <w:spacing w:after="0" w:line="240" w:lineRule="auto"/>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Cs/>
          <w:sz w:val="28"/>
          <w:szCs w:val="28"/>
          <w:lang w:val="ru-MD"/>
        </w:rPr>
        <w:t xml:space="preserve">См. Описание </w:t>
      </w:r>
      <w:r w:rsidR="00403489" w:rsidRPr="00EF43DE">
        <w:rPr>
          <w:rFonts w:asciiTheme="majorHAnsi" w:eastAsia="Times New Roman" w:hAnsiTheme="majorHAnsi" w:cstheme="majorHAnsi"/>
          <w:bCs/>
          <w:sz w:val="28"/>
          <w:szCs w:val="28"/>
          <w:lang w:val="ru-MD"/>
        </w:rPr>
        <w:t xml:space="preserve">по </w:t>
      </w:r>
      <w:r w:rsidRPr="00EF43DE">
        <w:rPr>
          <w:rFonts w:asciiTheme="majorHAnsi" w:eastAsia="Times New Roman" w:hAnsiTheme="majorHAnsi" w:cstheme="majorHAnsi"/>
          <w:bCs/>
          <w:sz w:val="28"/>
          <w:szCs w:val="28"/>
          <w:lang w:val="ru-MD"/>
        </w:rPr>
        <w:t>рекомендации 13</w:t>
      </w:r>
      <w:r w:rsidR="008648B2" w:rsidRPr="00EF43DE">
        <w:rPr>
          <w:rFonts w:asciiTheme="majorHAnsi" w:eastAsia="Times New Roman" w:hAnsiTheme="majorHAnsi" w:cstheme="majorHAnsi"/>
          <w:bCs/>
          <w:sz w:val="28"/>
          <w:szCs w:val="28"/>
          <w:lang w:val="ru-MD"/>
        </w:rPr>
        <w:t>.</w:t>
      </w:r>
    </w:p>
    <w:p w14:paraId="2F7ECB21" w14:textId="77777777" w:rsidR="00901076" w:rsidRPr="00EF43DE" w:rsidRDefault="00901076" w:rsidP="00901076">
      <w:pPr>
        <w:spacing w:after="0" w:line="240" w:lineRule="auto"/>
        <w:jc w:val="both"/>
        <w:rPr>
          <w:rFonts w:asciiTheme="majorHAnsi" w:eastAsia="Times New Roman" w:hAnsiTheme="majorHAnsi" w:cstheme="majorHAnsi"/>
          <w:bCs/>
          <w:sz w:val="28"/>
          <w:szCs w:val="28"/>
          <w:lang w:val="ru-MD"/>
        </w:rPr>
      </w:pPr>
    </w:p>
    <w:tbl>
      <w:tblPr>
        <w:tblStyle w:val="TableGrid34"/>
        <w:tblW w:w="9776" w:type="dxa"/>
        <w:tblLook w:val="04A0" w:firstRow="1" w:lastRow="0" w:firstColumn="1" w:lastColumn="0" w:noHBand="0" w:noVBand="1"/>
      </w:tblPr>
      <w:tblGrid>
        <w:gridCol w:w="2689"/>
        <w:gridCol w:w="7087"/>
      </w:tblGrid>
      <w:tr w:rsidR="00901076" w:rsidRPr="00EF43DE" w14:paraId="2CCD7B38" w14:textId="77777777" w:rsidTr="00346CEA">
        <w:trPr>
          <w:trHeight w:val="356"/>
        </w:trPr>
        <w:tc>
          <w:tcPr>
            <w:tcW w:w="2689" w:type="dxa"/>
          </w:tcPr>
          <w:p w14:paraId="2E438AE7" w14:textId="614E1F3B" w:rsidR="00901076" w:rsidRPr="00EF43DE" w:rsidRDefault="002F5616" w:rsidP="002A1491">
            <w:pPr>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Рекомендация предыдущего аудита</w:t>
            </w:r>
          </w:p>
        </w:tc>
        <w:tc>
          <w:tcPr>
            <w:tcW w:w="7087" w:type="dxa"/>
          </w:tcPr>
          <w:p w14:paraId="7034988E" w14:textId="6F2189FC" w:rsidR="00901076" w:rsidRPr="00EF43DE" w:rsidRDefault="002F5616" w:rsidP="002A1491">
            <w:pPr>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Принятые меры</w:t>
            </w:r>
          </w:p>
        </w:tc>
      </w:tr>
      <w:tr w:rsidR="00901076" w:rsidRPr="00190F22" w14:paraId="33A35875" w14:textId="77777777" w:rsidTr="00346CEA">
        <w:tc>
          <w:tcPr>
            <w:tcW w:w="2689" w:type="dxa"/>
          </w:tcPr>
          <w:p w14:paraId="61FCE217" w14:textId="09CF7020" w:rsidR="00901076" w:rsidRPr="00EF43DE" w:rsidRDefault="00993417" w:rsidP="00993417">
            <w:pPr>
              <w:pStyle w:val="ab"/>
              <w:numPr>
                <w:ilvl w:val="0"/>
                <w:numId w:val="3"/>
              </w:numPr>
              <w:tabs>
                <w:tab w:val="left" w:pos="0"/>
                <w:tab w:val="left" w:pos="35"/>
              </w:tabs>
              <w:ind w:left="0" w:firstLine="177"/>
              <w:jc w:val="both"/>
              <w:rPr>
                <w:rFonts w:asciiTheme="majorHAnsi" w:eastAsia="Times New Roman" w:hAnsiTheme="majorHAnsi" w:cstheme="majorHAnsi"/>
                <w:i/>
                <w:noProof/>
                <w:sz w:val="28"/>
                <w:szCs w:val="28"/>
                <w:lang w:val="ru-MD" w:eastAsia="ru-RU"/>
              </w:rPr>
            </w:pPr>
            <w:r w:rsidRPr="00EF43DE">
              <w:rPr>
                <w:rFonts w:asciiTheme="majorHAnsi" w:hAnsiTheme="majorHAnsi" w:cstheme="majorHAnsi"/>
                <w:bCs/>
                <w:i/>
                <w:noProof/>
                <w:sz w:val="28"/>
                <w:szCs w:val="28"/>
                <w:lang w:val="ru-MD"/>
              </w:rPr>
              <w:t>Установить лиц, ответственных за недостатки, выявленные аудитом, привлечь их к ответственности в соответствии с существующей законодательной базой и обеспечить возмещение ущерба, нанесенного предприятию</w:t>
            </w:r>
            <w:r w:rsidR="00901076" w:rsidRPr="00EF43DE">
              <w:rPr>
                <w:rFonts w:asciiTheme="majorHAnsi" w:eastAsia="Times New Roman" w:hAnsiTheme="majorHAnsi" w:cstheme="majorHAnsi"/>
                <w:i/>
                <w:iCs/>
                <w:sz w:val="28"/>
                <w:szCs w:val="28"/>
                <w:lang w:val="ru-MD" w:eastAsia="ru-RU"/>
              </w:rPr>
              <w:t>;</w:t>
            </w:r>
          </w:p>
        </w:tc>
        <w:tc>
          <w:tcPr>
            <w:tcW w:w="7087" w:type="dxa"/>
          </w:tcPr>
          <w:p w14:paraId="3D7A88E3" w14:textId="6A7A7058" w:rsidR="00901076" w:rsidRPr="00EF43DE" w:rsidRDefault="00901076" w:rsidP="002A1491">
            <w:pPr>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Cs/>
                <w:sz w:val="28"/>
                <w:szCs w:val="28"/>
                <w:lang w:val="ru-MD"/>
              </w:rPr>
              <w:t xml:space="preserve">10 </w:t>
            </w:r>
            <w:r w:rsidR="00403489" w:rsidRPr="00EF43DE">
              <w:rPr>
                <w:rFonts w:asciiTheme="majorHAnsi" w:eastAsia="Times New Roman" w:hAnsiTheme="majorHAnsi" w:cstheme="majorHAnsi"/>
                <w:bCs/>
                <w:sz w:val="28"/>
                <w:szCs w:val="28"/>
                <w:lang w:val="ru-MD"/>
              </w:rPr>
              <w:t>ПВК</w:t>
            </w:r>
            <w:r w:rsidRPr="00EF43DE">
              <w:rPr>
                <w:rStyle w:val="a7"/>
                <w:rFonts w:asciiTheme="majorHAnsi" w:eastAsia="Times New Roman" w:hAnsiTheme="majorHAnsi" w:cstheme="majorHAnsi"/>
                <w:bCs/>
                <w:sz w:val="28"/>
                <w:szCs w:val="28"/>
                <w:lang w:val="ru-MD"/>
              </w:rPr>
              <w:footnoteReference w:id="239"/>
            </w:r>
            <w:r w:rsidRPr="00EF43DE">
              <w:rPr>
                <w:rFonts w:asciiTheme="majorHAnsi" w:eastAsia="Times New Roman" w:hAnsiTheme="majorHAnsi" w:cstheme="majorHAnsi"/>
                <w:bCs/>
                <w:sz w:val="28"/>
                <w:szCs w:val="28"/>
                <w:lang w:val="ru-MD"/>
              </w:rPr>
              <w:t xml:space="preserve"> </w:t>
            </w:r>
            <w:r w:rsidR="002C1C7F" w:rsidRPr="00EF43DE">
              <w:rPr>
                <w:rFonts w:asciiTheme="majorHAnsi" w:eastAsia="Times New Roman" w:hAnsiTheme="majorHAnsi" w:cstheme="majorHAnsi"/>
                <w:bCs/>
                <w:sz w:val="28"/>
                <w:szCs w:val="28"/>
                <w:lang w:val="ru-MD"/>
              </w:rPr>
              <w:t>не представили аудиторск</w:t>
            </w:r>
            <w:r w:rsidR="00DF7357" w:rsidRPr="00EF43DE">
              <w:rPr>
                <w:rFonts w:asciiTheme="majorHAnsi" w:eastAsia="Times New Roman" w:hAnsiTheme="majorHAnsi" w:cstheme="majorHAnsi"/>
                <w:bCs/>
                <w:sz w:val="28"/>
                <w:szCs w:val="28"/>
                <w:lang w:val="ru-MD"/>
              </w:rPr>
              <w:t>ой</w:t>
            </w:r>
            <w:r w:rsidR="002C1C7F" w:rsidRPr="00EF43DE">
              <w:rPr>
                <w:rFonts w:asciiTheme="majorHAnsi" w:eastAsia="Times New Roman" w:hAnsiTheme="majorHAnsi" w:cstheme="majorHAnsi"/>
                <w:bCs/>
                <w:sz w:val="28"/>
                <w:szCs w:val="28"/>
                <w:lang w:val="ru-MD"/>
              </w:rPr>
              <w:t xml:space="preserve"> групп</w:t>
            </w:r>
            <w:r w:rsidR="00DF7357" w:rsidRPr="00EF43DE">
              <w:rPr>
                <w:rFonts w:asciiTheme="majorHAnsi" w:eastAsia="Times New Roman" w:hAnsiTheme="majorHAnsi" w:cstheme="majorHAnsi"/>
                <w:bCs/>
                <w:sz w:val="28"/>
                <w:szCs w:val="28"/>
                <w:lang w:val="ru-MD"/>
              </w:rPr>
              <w:t>е</w:t>
            </w:r>
            <w:r w:rsidR="002C1C7F" w:rsidRPr="00EF43DE">
              <w:rPr>
                <w:rFonts w:asciiTheme="majorHAnsi" w:eastAsia="Times New Roman" w:hAnsiTheme="majorHAnsi" w:cstheme="majorHAnsi"/>
                <w:bCs/>
                <w:sz w:val="28"/>
                <w:szCs w:val="28"/>
                <w:lang w:val="ru-MD"/>
              </w:rPr>
              <w:t xml:space="preserve"> доказательства, подтверждающие выявление и привлечение к ответственности лиц, ответственных за н</w:t>
            </w:r>
            <w:r w:rsidR="00DF7357" w:rsidRPr="00EF43DE">
              <w:rPr>
                <w:rFonts w:asciiTheme="majorHAnsi" w:eastAsia="Times New Roman" w:hAnsiTheme="majorHAnsi" w:cstheme="majorHAnsi"/>
                <w:bCs/>
                <w:sz w:val="28"/>
                <w:szCs w:val="28"/>
                <w:lang w:val="ru-MD"/>
              </w:rPr>
              <w:t>арушения</w:t>
            </w:r>
            <w:r w:rsidR="002C1C7F" w:rsidRPr="00EF43DE">
              <w:rPr>
                <w:rFonts w:asciiTheme="majorHAnsi" w:eastAsia="Times New Roman" w:hAnsiTheme="majorHAnsi" w:cstheme="majorHAnsi"/>
                <w:bCs/>
                <w:sz w:val="28"/>
                <w:szCs w:val="28"/>
                <w:lang w:val="ru-MD"/>
              </w:rPr>
              <w:t>,</w:t>
            </w:r>
            <w:r w:rsidR="00DF7357" w:rsidRPr="00EF43DE">
              <w:rPr>
                <w:rFonts w:asciiTheme="majorHAnsi" w:eastAsia="Times New Roman" w:hAnsiTheme="majorHAnsi" w:cstheme="majorHAnsi"/>
                <w:bCs/>
                <w:sz w:val="28"/>
                <w:szCs w:val="28"/>
                <w:lang w:val="ru-MD"/>
              </w:rPr>
              <w:t xml:space="preserve"> выявленные предыдущим аудитом</w:t>
            </w:r>
            <w:r w:rsidRPr="00EF43DE">
              <w:rPr>
                <w:rFonts w:asciiTheme="majorHAnsi" w:eastAsia="Times New Roman" w:hAnsiTheme="majorHAnsi" w:cstheme="majorHAnsi"/>
                <w:bCs/>
                <w:sz w:val="28"/>
                <w:szCs w:val="28"/>
                <w:lang w:val="ru-MD"/>
              </w:rPr>
              <w:t xml:space="preserve">. </w:t>
            </w:r>
          </w:p>
          <w:p w14:paraId="76541641" w14:textId="4F829A5F" w:rsidR="002C1C7F" w:rsidRPr="00EF43DE" w:rsidRDefault="00901076" w:rsidP="002C1C7F">
            <w:pPr>
              <w:ind w:right="36"/>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Cs/>
                <w:sz w:val="28"/>
                <w:szCs w:val="28"/>
                <w:lang w:val="ru-MD"/>
              </w:rPr>
              <w:t xml:space="preserve">1 </w:t>
            </w:r>
            <w:r w:rsidR="00403489" w:rsidRPr="00EF43DE">
              <w:rPr>
                <w:rFonts w:asciiTheme="majorHAnsi" w:eastAsia="Times New Roman" w:hAnsiTheme="majorHAnsi" w:cstheme="majorHAnsi"/>
                <w:bCs/>
                <w:sz w:val="28"/>
                <w:szCs w:val="28"/>
                <w:lang w:val="ru-MD"/>
              </w:rPr>
              <w:t>ПВК</w:t>
            </w:r>
            <w:r w:rsidRPr="00EF43DE">
              <w:rPr>
                <w:rStyle w:val="a7"/>
                <w:rFonts w:asciiTheme="majorHAnsi" w:eastAsia="Times New Roman" w:hAnsiTheme="majorHAnsi" w:cstheme="majorHAnsi"/>
                <w:bCs/>
                <w:sz w:val="28"/>
                <w:szCs w:val="28"/>
                <w:lang w:val="ru-MD"/>
              </w:rPr>
              <w:footnoteReference w:id="240"/>
            </w:r>
            <w:r w:rsidRPr="00EF43DE">
              <w:rPr>
                <w:rFonts w:asciiTheme="majorHAnsi" w:eastAsia="Times New Roman" w:hAnsiTheme="majorHAnsi" w:cstheme="majorHAnsi"/>
                <w:bCs/>
                <w:sz w:val="28"/>
                <w:szCs w:val="28"/>
                <w:lang w:val="ru-MD"/>
              </w:rPr>
              <w:t xml:space="preserve">, </w:t>
            </w:r>
            <w:r w:rsidR="007C5FFC" w:rsidRPr="00EF43DE">
              <w:rPr>
                <w:rFonts w:asciiTheme="majorHAnsi" w:eastAsia="Times New Roman" w:hAnsiTheme="majorHAnsi" w:cstheme="majorHAnsi"/>
                <w:bCs/>
                <w:sz w:val="28"/>
                <w:szCs w:val="28"/>
                <w:lang w:val="ru-MD"/>
              </w:rPr>
              <w:t>хотя и</w:t>
            </w:r>
            <w:r w:rsidR="002C1C7F" w:rsidRPr="00EF43DE">
              <w:rPr>
                <w:rFonts w:asciiTheme="majorHAnsi" w:eastAsia="Times New Roman" w:hAnsiTheme="majorHAnsi" w:cstheme="majorHAnsi"/>
                <w:bCs/>
                <w:sz w:val="28"/>
                <w:szCs w:val="28"/>
                <w:lang w:val="ru-MD"/>
              </w:rPr>
              <w:t xml:space="preserve"> предприня</w:t>
            </w:r>
            <w:r w:rsidR="007C5FFC" w:rsidRPr="00EF43DE">
              <w:rPr>
                <w:rFonts w:asciiTheme="majorHAnsi" w:eastAsia="Times New Roman" w:hAnsiTheme="majorHAnsi" w:cstheme="majorHAnsi"/>
                <w:bCs/>
                <w:sz w:val="28"/>
                <w:szCs w:val="28"/>
                <w:lang w:val="ru-MD"/>
              </w:rPr>
              <w:t>ло</w:t>
            </w:r>
            <w:r w:rsidR="002C1C7F" w:rsidRPr="00EF43DE">
              <w:rPr>
                <w:rFonts w:asciiTheme="majorHAnsi" w:eastAsia="Times New Roman" w:hAnsiTheme="majorHAnsi" w:cstheme="majorHAnsi"/>
                <w:bCs/>
                <w:sz w:val="28"/>
                <w:szCs w:val="28"/>
                <w:lang w:val="ru-MD"/>
              </w:rPr>
              <w:t xml:space="preserve"> некоторые меры, они </w:t>
            </w:r>
            <w:r w:rsidR="007C5FFC" w:rsidRPr="00EF43DE">
              <w:rPr>
                <w:rFonts w:asciiTheme="majorHAnsi" w:eastAsia="Times New Roman" w:hAnsiTheme="majorHAnsi" w:cstheme="majorHAnsi"/>
                <w:bCs/>
                <w:sz w:val="28"/>
                <w:szCs w:val="28"/>
                <w:lang w:val="ru-MD"/>
              </w:rPr>
              <w:t xml:space="preserve">были </w:t>
            </w:r>
            <w:r w:rsidR="002C1C7F" w:rsidRPr="00EF43DE">
              <w:rPr>
                <w:rFonts w:asciiTheme="majorHAnsi" w:eastAsia="Times New Roman" w:hAnsiTheme="majorHAnsi" w:cstheme="majorHAnsi"/>
                <w:bCs/>
                <w:sz w:val="28"/>
                <w:szCs w:val="28"/>
                <w:lang w:val="ru-MD"/>
              </w:rPr>
              <w:t>недостаточны</w:t>
            </w:r>
            <w:r w:rsidR="007C5FFC" w:rsidRPr="00EF43DE">
              <w:rPr>
                <w:rFonts w:asciiTheme="majorHAnsi" w:eastAsia="Times New Roman" w:hAnsiTheme="majorHAnsi" w:cstheme="majorHAnsi"/>
                <w:bCs/>
                <w:sz w:val="28"/>
                <w:szCs w:val="28"/>
                <w:lang w:val="ru-MD"/>
              </w:rPr>
              <w:t>ми</w:t>
            </w:r>
            <w:r w:rsidR="002C1C7F" w:rsidRPr="00EF43DE">
              <w:rPr>
                <w:rFonts w:asciiTheme="majorHAnsi" w:eastAsia="Times New Roman" w:hAnsiTheme="majorHAnsi" w:cstheme="majorHAnsi"/>
                <w:bCs/>
                <w:sz w:val="28"/>
                <w:szCs w:val="28"/>
                <w:lang w:val="ru-MD"/>
              </w:rPr>
              <w:t xml:space="preserve">, </w:t>
            </w:r>
            <w:r w:rsidR="007C5FFC" w:rsidRPr="00EF43DE">
              <w:rPr>
                <w:rFonts w:asciiTheme="majorHAnsi" w:eastAsia="Times New Roman" w:hAnsiTheme="majorHAnsi" w:cstheme="majorHAnsi"/>
                <w:bCs/>
                <w:sz w:val="28"/>
                <w:szCs w:val="28"/>
                <w:lang w:val="ru-MD"/>
              </w:rPr>
              <w:t xml:space="preserve">поскольку </w:t>
            </w:r>
            <w:r w:rsidR="002C1C7F" w:rsidRPr="00EF43DE">
              <w:rPr>
                <w:rFonts w:asciiTheme="majorHAnsi" w:eastAsia="Times New Roman" w:hAnsiTheme="majorHAnsi" w:cstheme="majorHAnsi"/>
                <w:bCs/>
                <w:sz w:val="28"/>
                <w:szCs w:val="28"/>
                <w:lang w:val="ru-MD"/>
              </w:rPr>
              <w:t>не были идентифицированы и привлечены к ответственности, согласно нормативной базе, лица, ответственные за все н</w:t>
            </w:r>
            <w:r w:rsidR="007C5FFC" w:rsidRPr="00EF43DE">
              <w:rPr>
                <w:rFonts w:asciiTheme="majorHAnsi" w:eastAsia="Times New Roman" w:hAnsiTheme="majorHAnsi" w:cstheme="majorHAnsi"/>
                <w:bCs/>
                <w:sz w:val="28"/>
                <w:szCs w:val="28"/>
                <w:lang w:val="ru-MD"/>
              </w:rPr>
              <w:t>арушения</w:t>
            </w:r>
            <w:r w:rsidR="002C1C7F" w:rsidRPr="00EF43DE">
              <w:rPr>
                <w:rFonts w:asciiTheme="majorHAnsi" w:eastAsia="Times New Roman" w:hAnsiTheme="majorHAnsi" w:cstheme="majorHAnsi"/>
                <w:bCs/>
                <w:sz w:val="28"/>
                <w:szCs w:val="28"/>
                <w:lang w:val="ru-MD"/>
              </w:rPr>
              <w:t>, выявленные предыдущим аудитом.</w:t>
            </w:r>
          </w:p>
          <w:p w14:paraId="23093783" w14:textId="60C73F36" w:rsidR="00901076" w:rsidRPr="00EF43DE" w:rsidRDefault="00901076" w:rsidP="007C5FFC">
            <w:pPr>
              <w:jc w:val="both"/>
              <w:rPr>
                <w:rFonts w:asciiTheme="majorHAnsi" w:eastAsia="Times New Roman" w:hAnsiTheme="majorHAnsi" w:cstheme="majorHAnsi"/>
                <w:bCs/>
                <w:sz w:val="28"/>
                <w:szCs w:val="28"/>
                <w:lang w:val="ru-MD"/>
              </w:rPr>
            </w:pPr>
            <w:r w:rsidRPr="00EF43DE">
              <w:rPr>
                <w:rFonts w:asciiTheme="majorHAnsi" w:eastAsia="Times New Roman" w:hAnsiTheme="majorHAnsi" w:cstheme="majorHAnsi"/>
                <w:bCs/>
                <w:sz w:val="28"/>
                <w:szCs w:val="28"/>
                <w:lang w:val="ru-MD"/>
              </w:rPr>
              <w:t xml:space="preserve">3 </w:t>
            </w:r>
            <w:r w:rsidR="00403489" w:rsidRPr="00EF43DE">
              <w:rPr>
                <w:rFonts w:asciiTheme="majorHAnsi" w:eastAsia="Times New Roman" w:hAnsiTheme="majorHAnsi" w:cstheme="majorHAnsi"/>
                <w:bCs/>
                <w:sz w:val="28"/>
                <w:szCs w:val="28"/>
                <w:lang w:val="ru-MD"/>
              </w:rPr>
              <w:t>ПВК</w:t>
            </w:r>
            <w:r w:rsidRPr="00EF43DE">
              <w:rPr>
                <w:rStyle w:val="a7"/>
                <w:rFonts w:asciiTheme="majorHAnsi" w:eastAsia="Times New Roman" w:hAnsiTheme="majorHAnsi" w:cstheme="majorHAnsi"/>
                <w:bCs/>
                <w:sz w:val="28"/>
                <w:szCs w:val="28"/>
                <w:lang w:val="ru-MD"/>
              </w:rPr>
              <w:footnoteReference w:id="241"/>
            </w:r>
            <w:r w:rsidRPr="00EF43DE">
              <w:rPr>
                <w:rFonts w:asciiTheme="majorHAnsi" w:eastAsia="Times New Roman" w:hAnsiTheme="majorHAnsi" w:cstheme="majorHAnsi"/>
                <w:bCs/>
                <w:sz w:val="28"/>
                <w:szCs w:val="28"/>
                <w:lang w:val="ru-MD"/>
              </w:rPr>
              <w:t xml:space="preserve"> </w:t>
            </w:r>
            <w:r w:rsidR="002C1C7F" w:rsidRPr="00EF43DE">
              <w:rPr>
                <w:rFonts w:asciiTheme="majorHAnsi" w:eastAsia="Times New Roman" w:hAnsiTheme="majorHAnsi" w:cstheme="majorHAnsi"/>
                <w:bCs/>
                <w:sz w:val="28"/>
                <w:szCs w:val="28"/>
                <w:lang w:val="ru-MD"/>
              </w:rPr>
              <w:t xml:space="preserve">установили лица, ответственные за недостатки, выявленные предыдущим аудитом, </w:t>
            </w:r>
            <w:r w:rsidR="007C5FFC" w:rsidRPr="00EF43DE">
              <w:rPr>
                <w:rFonts w:asciiTheme="majorHAnsi" w:eastAsia="Times New Roman" w:hAnsiTheme="majorHAnsi" w:cstheme="majorHAnsi"/>
                <w:bCs/>
                <w:sz w:val="28"/>
                <w:szCs w:val="28"/>
                <w:lang w:val="ru-MD"/>
              </w:rPr>
              <w:t xml:space="preserve">к </w:t>
            </w:r>
            <w:r w:rsidR="002C1C7F" w:rsidRPr="00EF43DE">
              <w:rPr>
                <w:rFonts w:asciiTheme="majorHAnsi" w:eastAsia="Times New Roman" w:hAnsiTheme="majorHAnsi" w:cstheme="majorHAnsi"/>
                <w:bCs/>
                <w:sz w:val="28"/>
                <w:szCs w:val="28"/>
                <w:lang w:val="ru-MD"/>
              </w:rPr>
              <w:t xml:space="preserve">которым применялись дисциплинарные санкции, либо были составлены обращения в правоохранительные органы и др. </w:t>
            </w:r>
          </w:p>
        </w:tc>
      </w:tr>
      <w:tr w:rsidR="00901076" w:rsidRPr="00190F22" w14:paraId="43A84AFA" w14:textId="77777777" w:rsidTr="00346CEA">
        <w:tc>
          <w:tcPr>
            <w:tcW w:w="9776" w:type="dxa"/>
            <w:gridSpan w:val="2"/>
          </w:tcPr>
          <w:p w14:paraId="1C855F5E" w14:textId="006FAA97" w:rsidR="00901076" w:rsidRPr="00EF43DE" w:rsidRDefault="002B57EF" w:rsidP="007C5FFC">
            <w:pPr>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b/>
                <w:bCs/>
                <w:sz w:val="28"/>
                <w:szCs w:val="28"/>
                <w:lang w:val="ru-MD"/>
              </w:rPr>
              <w:t>Воздействие принятых мер</w:t>
            </w:r>
            <w:r w:rsidR="00901076" w:rsidRPr="00EF43DE">
              <w:rPr>
                <w:rFonts w:asciiTheme="majorHAnsi" w:eastAsia="Times New Roman" w:hAnsiTheme="majorHAnsi" w:cstheme="majorHAnsi"/>
                <w:b/>
                <w:bCs/>
                <w:sz w:val="28"/>
                <w:szCs w:val="28"/>
                <w:lang w:val="ru-MD"/>
              </w:rPr>
              <w:t>:</w:t>
            </w:r>
            <w:r w:rsidR="00901076" w:rsidRPr="00EF43DE">
              <w:rPr>
                <w:rFonts w:asciiTheme="majorHAnsi" w:eastAsia="Times New Roman" w:hAnsiTheme="majorHAnsi" w:cstheme="majorHAnsi"/>
                <w:sz w:val="28"/>
                <w:szCs w:val="28"/>
                <w:lang w:val="ru-MD"/>
              </w:rPr>
              <w:t xml:space="preserve">  </w:t>
            </w:r>
            <w:r w:rsidR="002C1C7F" w:rsidRPr="00EF43DE">
              <w:rPr>
                <w:rFonts w:asciiTheme="majorHAnsi" w:eastAsia="Times New Roman" w:hAnsiTheme="majorHAnsi" w:cstheme="majorHAnsi"/>
                <w:sz w:val="28"/>
                <w:szCs w:val="28"/>
                <w:lang w:val="ru-MD"/>
              </w:rPr>
              <w:t xml:space="preserve">Не установлены и </w:t>
            </w:r>
            <w:r w:rsidR="007C5FFC" w:rsidRPr="00EF43DE">
              <w:rPr>
                <w:rFonts w:asciiTheme="majorHAnsi" w:eastAsia="Times New Roman" w:hAnsiTheme="majorHAnsi" w:cstheme="majorHAnsi"/>
                <w:sz w:val="28"/>
                <w:szCs w:val="28"/>
                <w:lang w:val="ru-MD"/>
              </w:rPr>
              <w:t xml:space="preserve">не </w:t>
            </w:r>
            <w:r w:rsidR="002C1C7F" w:rsidRPr="00EF43DE">
              <w:rPr>
                <w:rFonts w:asciiTheme="majorHAnsi" w:eastAsia="Times New Roman" w:hAnsiTheme="majorHAnsi" w:cstheme="majorHAnsi"/>
                <w:sz w:val="28"/>
                <w:szCs w:val="28"/>
                <w:lang w:val="ru-MD"/>
              </w:rPr>
              <w:t xml:space="preserve">привлечены к ответственности, в соответствии с </w:t>
            </w:r>
            <w:r w:rsidR="007C5FFC" w:rsidRPr="00EF43DE">
              <w:rPr>
                <w:rFonts w:asciiTheme="majorHAnsi" w:eastAsia="Times New Roman" w:hAnsiTheme="majorHAnsi" w:cstheme="majorHAnsi"/>
                <w:sz w:val="28"/>
                <w:szCs w:val="28"/>
                <w:lang w:val="ru-MD"/>
              </w:rPr>
              <w:t>дей</w:t>
            </w:r>
            <w:r w:rsidR="002C1C7F" w:rsidRPr="00EF43DE">
              <w:rPr>
                <w:rFonts w:asciiTheme="majorHAnsi" w:eastAsia="Times New Roman" w:hAnsiTheme="majorHAnsi" w:cstheme="majorHAnsi"/>
                <w:sz w:val="28"/>
                <w:szCs w:val="28"/>
                <w:lang w:val="ru-MD"/>
              </w:rPr>
              <w:t>ствующей нормативной базой, лица, ответственные за выявленные аудитом</w:t>
            </w:r>
            <w:r w:rsidR="007C5FFC" w:rsidRPr="00EF43DE">
              <w:rPr>
                <w:rFonts w:asciiTheme="majorHAnsi" w:eastAsia="Times New Roman" w:hAnsiTheme="majorHAnsi" w:cstheme="majorHAnsi"/>
                <w:sz w:val="28"/>
                <w:szCs w:val="28"/>
                <w:lang w:val="ru-MD"/>
              </w:rPr>
              <w:t xml:space="preserve"> недостатки,</w:t>
            </w:r>
            <w:r w:rsidR="002C1C7F" w:rsidRPr="00EF43DE">
              <w:rPr>
                <w:rFonts w:asciiTheme="majorHAnsi" w:eastAsia="Times New Roman" w:hAnsiTheme="majorHAnsi" w:cstheme="majorHAnsi"/>
                <w:sz w:val="28"/>
                <w:szCs w:val="28"/>
                <w:lang w:val="ru-MD"/>
              </w:rPr>
              <w:t xml:space="preserve"> не обеспечен</w:t>
            </w:r>
            <w:r w:rsidR="007C5FFC" w:rsidRPr="00EF43DE">
              <w:rPr>
                <w:rFonts w:asciiTheme="majorHAnsi" w:eastAsia="Times New Roman" w:hAnsiTheme="majorHAnsi" w:cstheme="majorHAnsi"/>
                <w:sz w:val="28"/>
                <w:szCs w:val="28"/>
                <w:lang w:val="ru-MD"/>
              </w:rPr>
              <w:t>о</w:t>
            </w:r>
            <w:r w:rsidR="002C1C7F" w:rsidRPr="00EF43DE">
              <w:rPr>
                <w:rFonts w:asciiTheme="majorHAnsi" w:eastAsia="Times New Roman" w:hAnsiTheme="majorHAnsi" w:cstheme="majorHAnsi"/>
                <w:sz w:val="28"/>
                <w:szCs w:val="28"/>
                <w:lang w:val="ru-MD"/>
              </w:rPr>
              <w:t xml:space="preserve"> возмещение ущерба, причиненного </w:t>
            </w:r>
            <w:r w:rsidR="007C5FFC" w:rsidRPr="00EF43DE">
              <w:rPr>
                <w:rFonts w:asciiTheme="majorHAnsi" w:eastAsia="Times New Roman" w:hAnsiTheme="majorHAnsi" w:cstheme="majorHAnsi"/>
                <w:sz w:val="28"/>
                <w:szCs w:val="28"/>
                <w:lang w:val="ru-MD"/>
              </w:rPr>
              <w:t>ПВК</w:t>
            </w:r>
            <w:r w:rsidR="00901076" w:rsidRPr="00EF43DE">
              <w:rPr>
                <w:rFonts w:asciiTheme="majorHAnsi" w:eastAsia="Times New Roman" w:hAnsiTheme="majorHAnsi" w:cstheme="majorHAnsi"/>
                <w:sz w:val="28"/>
                <w:szCs w:val="28"/>
                <w:lang w:val="ru-MD"/>
              </w:rPr>
              <w:t>.</w:t>
            </w:r>
          </w:p>
        </w:tc>
      </w:tr>
    </w:tbl>
    <w:p w14:paraId="2A512AA5" w14:textId="77777777" w:rsidR="00901076" w:rsidRPr="00EF43DE" w:rsidRDefault="00901076" w:rsidP="00901076">
      <w:pPr>
        <w:spacing w:after="0" w:line="240" w:lineRule="auto"/>
        <w:jc w:val="both"/>
        <w:rPr>
          <w:rFonts w:asciiTheme="majorHAnsi" w:eastAsia="Times New Roman" w:hAnsiTheme="majorHAnsi" w:cstheme="majorHAnsi"/>
          <w:b/>
          <w:i/>
          <w:sz w:val="28"/>
          <w:szCs w:val="28"/>
          <w:lang w:val="ru-MD"/>
        </w:rPr>
      </w:pPr>
    </w:p>
    <w:p w14:paraId="06DDBCE8" w14:textId="285BD224" w:rsidR="00901076" w:rsidRPr="00EF43DE" w:rsidRDefault="002B57EF" w:rsidP="00901076">
      <w:pPr>
        <w:spacing w:after="0" w:line="240" w:lineRule="auto"/>
        <w:jc w:val="both"/>
        <w:rPr>
          <w:rFonts w:asciiTheme="majorHAnsi" w:eastAsia="Times New Roman" w:hAnsiTheme="majorHAnsi" w:cstheme="majorHAnsi"/>
          <w:b/>
          <w:i/>
          <w:sz w:val="28"/>
          <w:szCs w:val="28"/>
          <w:lang w:val="ru-MD"/>
        </w:rPr>
      </w:pPr>
      <w:r w:rsidRPr="00EF43DE">
        <w:rPr>
          <w:rFonts w:asciiTheme="majorHAnsi" w:eastAsia="Times New Roman" w:hAnsiTheme="majorHAnsi" w:cstheme="majorHAnsi"/>
          <w:b/>
          <w:i/>
          <w:sz w:val="28"/>
          <w:szCs w:val="28"/>
          <w:lang w:val="ru-MD"/>
        </w:rPr>
        <w:t>Степень внедрения рекомендации</w:t>
      </w:r>
    </w:p>
    <w:p w14:paraId="03A4D645" w14:textId="77777777" w:rsidR="00901076" w:rsidRPr="00EF43DE" w:rsidRDefault="00901076" w:rsidP="00901076">
      <w:pPr>
        <w:spacing w:after="0" w:line="240" w:lineRule="auto"/>
        <w:jc w:val="both"/>
        <w:rPr>
          <w:rFonts w:asciiTheme="majorHAnsi" w:eastAsia="Times New Roman" w:hAnsiTheme="majorHAnsi" w:cstheme="majorHAnsi"/>
          <w:b/>
          <w:i/>
          <w:sz w:val="28"/>
          <w:szCs w:val="28"/>
          <w:lang w:val="ru-MD"/>
        </w:rPr>
      </w:pPr>
    </w:p>
    <w:p w14:paraId="65BCBB34" w14:textId="05849336" w:rsidR="00901076" w:rsidRPr="00EF43DE" w:rsidRDefault="006A227D" w:rsidP="002062CD">
      <w:pPr>
        <w:ind w:right="-22"/>
        <w:contextualSpacing/>
        <w:jc w:val="both"/>
        <w:rPr>
          <w:rFonts w:asciiTheme="majorHAnsi" w:hAnsiTheme="majorHAnsi" w:cstheme="majorHAnsi"/>
          <w:sz w:val="28"/>
          <w:szCs w:val="28"/>
          <w:lang w:val="ru-MD"/>
        </w:rPr>
      </w:pPr>
      <w:r w:rsidRPr="00EF43DE">
        <w:rPr>
          <w:rFonts w:asciiTheme="majorHAnsi" w:eastAsia="Times New Roman" w:hAnsiTheme="majorHAnsi" w:cstheme="majorHAnsi"/>
          <w:b/>
          <w:sz w:val="28"/>
          <w:szCs w:val="28"/>
          <w:lang w:val="ru-MD"/>
        </w:rPr>
        <w:t>АО</w:t>
      </w:r>
      <w:r w:rsidR="00901076" w:rsidRPr="00EF43DE">
        <w:rPr>
          <w:rFonts w:asciiTheme="majorHAnsi" w:eastAsia="Times New Roman" w:hAnsiTheme="majorHAnsi" w:cstheme="majorHAnsi"/>
          <w:b/>
          <w:sz w:val="28"/>
          <w:szCs w:val="28"/>
          <w:lang w:val="ru-MD"/>
        </w:rPr>
        <w:t xml:space="preserve"> AC </w:t>
      </w:r>
      <w:r w:rsidR="002C1C7F" w:rsidRPr="00EF43DE">
        <w:rPr>
          <w:rFonts w:asciiTheme="majorHAnsi" w:eastAsia="Times New Roman" w:hAnsiTheme="majorHAnsi" w:cstheme="majorHAnsi"/>
          <w:b/>
          <w:sz w:val="28"/>
          <w:szCs w:val="28"/>
          <w:lang w:val="ru-MD"/>
        </w:rPr>
        <w:t>Кишинэу</w:t>
      </w:r>
      <w:r w:rsidR="002C1C7F" w:rsidRPr="00EF43DE">
        <w:rPr>
          <w:rFonts w:asciiTheme="majorHAnsi" w:eastAsia="Times New Roman" w:hAnsiTheme="majorHAnsi" w:cstheme="majorHAnsi"/>
          <w:sz w:val="28"/>
          <w:szCs w:val="28"/>
          <w:lang w:val="ru-MD"/>
        </w:rPr>
        <w:t xml:space="preserve"> создал</w:t>
      </w:r>
      <w:r w:rsidRPr="00EF43DE">
        <w:rPr>
          <w:rFonts w:asciiTheme="majorHAnsi" w:eastAsia="Times New Roman" w:hAnsiTheme="majorHAnsi" w:cstheme="majorHAnsi"/>
          <w:sz w:val="28"/>
          <w:szCs w:val="28"/>
          <w:lang w:val="ru-MD"/>
        </w:rPr>
        <w:t>о</w:t>
      </w:r>
      <w:r w:rsidR="002C1C7F" w:rsidRPr="00EF43DE">
        <w:rPr>
          <w:rFonts w:asciiTheme="majorHAnsi" w:eastAsia="Times New Roman" w:hAnsiTheme="majorHAnsi" w:cstheme="majorHAnsi"/>
          <w:sz w:val="28"/>
          <w:szCs w:val="28"/>
          <w:lang w:val="ru-MD"/>
        </w:rPr>
        <w:t xml:space="preserve"> комиссию по расследованию, которая рассмотрела правильность составления </w:t>
      </w:r>
      <w:r w:rsidRPr="00EF43DE">
        <w:rPr>
          <w:rFonts w:asciiTheme="majorHAnsi" w:eastAsia="Times New Roman" w:hAnsiTheme="majorHAnsi" w:cstheme="majorHAnsi"/>
          <w:sz w:val="28"/>
          <w:szCs w:val="28"/>
          <w:lang w:val="ru-MD"/>
        </w:rPr>
        <w:t>путевых листов</w:t>
      </w:r>
      <w:r w:rsidR="002C1C7F" w:rsidRPr="00EF43DE">
        <w:rPr>
          <w:rFonts w:asciiTheme="majorHAnsi" w:eastAsia="Times New Roman" w:hAnsiTheme="majorHAnsi" w:cstheme="majorHAnsi"/>
          <w:sz w:val="28"/>
          <w:szCs w:val="28"/>
          <w:lang w:val="ru-MD"/>
        </w:rPr>
        <w:t xml:space="preserve"> и </w:t>
      </w:r>
      <w:r w:rsidRPr="00EF43DE">
        <w:rPr>
          <w:rFonts w:asciiTheme="majorHAnsi" w:eastAsia="Times New Roman" w:hAnsiTheme="majorHAnsi" w:cstheme="majorHAnsi"/>
          <w:sz w:val="28"/>
          <w:szCs w:val="28"/>
          <w:lang w:val="ru-MD"/>
        </w:rPr>
        <w:t>карточек</w:t>
      </w:r>
      <w:r w:rsidR="002C1C7F" w:rsidRPr="00EF43DE">
        <w:rPr>
          <w:rFonts w:asciiTheme="majorHAnsi" w:eastAsia="Times New Roman" w:hAnsiTheme="majorHAnsi" w:cstheme="majorHAnsi"/>
          <w:sz w:val="28"/>
          <w:szCs w:val="28"/>
          <w:lang w:val="ru-MD"/>
        </w:rPr>
        <w:t xml:space="preserve"> учета </w:t>
      </w:r>
      <w:r w:rsidRPr="00EF43DE">
        <w:rPr>
          <w:rFonts w:asciiTheme="majorHAnsi" w:eastAsia="Times New Roman" w:hAnsiTheme="majorHAnsi" w:cstheme="majorHAnsi"/>
          <w:sz w:val="28"/>
          <w:szCs w:val="28"/>
          <w:lang w:val="ru-MD"/>
        </w:rPr>
        <w:t>путевых листов</w:t>
      </w:r>
      <w:r w:rsidR="002C1C7F" w:rsidRPr="00EF43DE">
        <w:rPr>
          <w:rFonts w:asciiTheme="majorHAnsi" w:eastAsia="Times New Roman" w:hAnsiTheme="majorHAnsi" w:cstheme="majorHAnsi"/>
          <w:sz w:val="28"/>
          <w:szCs w:val="28"/>
          <w:lang w:val="ru-MD"/>
        </w:rPr>
        <w:t xml:space="preserve">, были </w:t>
      </w:r>
      <w:r w:rsidRPr="00EF43DE">
        <w:rPr>
          <w:rFonts w:asciiTheme="majorHAnsi" w:eastAsia="Times New Roman" w:hAnsiTheme="majorHAnsi" w:cstheme="majorHAnsi"/>
          <w:sz w:val="28"/>
          <w:szCs w:val="28"/>
          <w:lang w:val="ru-MD"/>
        </w:rPr>
        <w:t>устано</w:t>
      </w:r>
      <w:r w:rsidR="002C1C7F" w:rsidRPr="00EF43DE">
        <w:rPr>
          <w:rFonts w:asciiTheme="majorHAnsi" w:eastAsia="Times New Roman" w:hAnsiTheme="majorHAnsi" w:cstheme="majorHAnsi"/>
          <w:sz w:val="28"/>
          <w:szCs w:val="28"/>
          <w:lang w:val="ru-MD"/>
        </w:rPr>
        <w:t xml:space="preserve">влены лица, ответственные за </w:t>
      </w:r>
      <w:r w:rsidRPr="00EF43DE">
        <w:rPr>
          <w:rFonts w:asciiTheme="majorHAnsi" w:eastAsia="Times New Roman" w:hAnsiTheme="majorHAnsi" w:cstheme="majorHAnsi"/>
          <w:sz w:val="28"/>
          <w:szCs w:val="28"/>
          <w:lang w:val="ru-MD"/>
        </w:rPr>
        <w:t>выявле</w:t>
      </w:r>
      <w:r w:rsidR="002C1C7F" w:rsidRPr="00EF43DE">
        <w:rPr>
          <w:rFonts w:asciiTheme="majorHAnsi" w:eastAsia="Times New Roman" w:hAnsiTheme="majorHAnsi" w:cstheme="majorHAnsi"/>
          <w:sz w:val="28"/>
          <w:szCs w:val="28"/>
          <w:lang w:val="ru-MD"/>
        </w:rPr>
        <w:t xml:space="preserve">нные </w:t>
      </w:r>
      <w:r w:rsidRPr="00EF43DE">
        <w:rPr>
          <w:rFonts w:asciiTheme="majorHAnsi" w:eastAsia="Times New Roman" w:hAnsiTheme="majorHAnsi" w:cstheme="majorHAnsi"/>
          <w:sz w:val="28"/>
          <w:szCs w:val="28"/>
          <w:lang w:val="ru-MD"/>
        </w:rPr>
        <w:t>нарушения</w:t>
      </w:r>
      <w:r w:rsidR="002C1C7F" w:rsidRPr="00EF43DE">
        <w:rPr>
          <w:rFonts w:asciiTheme="majorHAnsi" w:eastAsia="Times New Roman" w:hAnsiTheme="majorHAnsi" w:cstheme="majorHAnsi"/>
          <w:sz w:val="28"/>
          <w:szCs w:val="28"/>
          <w:lang w:val="ru-MD"/>
        </w:rPr>
        <w:t xml:space="preserve">. </w:t>
      </w:r>
      <w:r w:rsidRPr="00EF43DE">
        <w:rPr>
          <w:rFonts w:asciiTheme="majorHAnsi" w:eastAsia="Times New Roman" w:hAnsiTheme="majorHAnsi" w:cstheme="majorHAnsi"/>
          <w:sz w:val="28"/>
          <w:szCs w:val="28"/>
          <w:lang w:val="ru-MD"/>
        </w:rPr>
        <w:t>К э</w:t>
      </w:r>
      <w:r w:rsidR="002C1C7F" w:rsidRPr="00EF43DE">
        <w:rPr>
          <w:rFonts w:asciiTheme="majorHAnsi" w:eastAsia="Times New Roman" w:hAnsiTheme="majorHAnsi" w:cstheme="majorHAnsi"/>
          <w:sz w:val="28"/>
          <w:szCs w:val="28"/>
          <w:lang w:val="ru-MD"/>
        </w:rPr>
        <w:t xml:space="preserve">тим лицам были применены дисциплинарные санкции, </w:t>
      </w:r>
      <w:r w:rsidRPr="00EF43DE">
        <w:rPr>
          <w:rFonts w:asciiTheme="majorHAnsi" w:eastAsia="Times New Roman" w:hAnsiTheme="majorHAnsi" w:cstheme="majorHAnsi"/>
          <w:sz w:val="28"/>
          <w:szCs w:val="28"/>
          <w:lang w:val="ru-MD"/>
        </w:rPr>
        <w:t>они</w:t>
      </w:r>
      <w:r w:rsidR="002C1C7F" w:rsidRPr="00EF43DE">
        <w:rPr>
          <w:rFonts w:asciiTheme="majorHAnsi" w:eastAsia="Times New Roman" w:hAnsiTheme="majorHAnsi" w:cstheme="majorHAnsi"/>
          <w:sz w:val="28"/>
          <w:szCs w:val="28"/>
          <w:lang w:val="ru-MD"/>
        </w:rPr>
        <w:t xml:space="preserve"> возме</w:t>
      </w:r>
      <w:r w:rsidRPr="00EF43DE">
        <w:rPr>
          <w:rFonts w:asciiTheme="majorHAnsi" w:eastAsia="Times New Roman" w:hAnsiTheme="majorHAnsi" w:cstheme="majorHAnsi"/>
          <w:sz w:val="28"/>
          <w:szCs w:val="28"/>
          <w:lang w:val="ru-MD"/>
        </w:rPr>
        <w:t>стили</w:t>
      </w:r>
      <w:r w:rsidR="002C1C7F" w:rsidRPr="00EF43DE">
        <w:rPr>
          <w:rFonts w:asciiTheme="majorHAnsi" w:eastAsia="Times New Roman" w:hAnsiTheme="majorHAnsi" w:cstheme="majorHAnsi"/>
          <w:sz w:val="28"/>
          <w:szCs w:val="28"/>
          <w:lang w:val="ru-MD"/>
        </w:rPr>
        <w:t xml:space="preserve"> ущерб в сумме 87,8 тыс. леев. За другие недостатки, </w:t>
      </w:r>
      <w:r w:rsidRPr="00EF43DE">
        <w:rPr>
          <w:rFonts w:asciiTheme="majorHAnsi" w:eastAsia="Times New Roman" w:hAnsiTheme="majorHAnsi" w:cstheme="majorHAnsi"/>
          <w:sz w:val="28"/>
          <w:szCs w:val="28"/>
          <w:lang w:val="ru-MD"/>
        </w:rPr>
        <w:t>отмеч</w:t>
      </w:r>
      <w:r w:rsidR="002C1C7F" w:rsidRPr="00EF43DE">
        <w:rPr>
          <w:rFonts w:asciiTheme="majorHAnsi" w:eastAsia="Times New Roman" w:hAnsiTheme="majorHAnsi" w:cstheme="majorHAnsi"/>
          <w:sz w:val="28"/>
          <w:szCs w:val="28"/>
          <w:lang w:val="ru-MD"/>
        </w:rPr>
        <w:t xml:space="preserve">енные в </w:t>
      </w:r>
      <w:r w:rsidRPr="00EF43DE">
        <w:rPr>
          <w:rFonts w:asciiTheme="majorHAnsi" w:eastAsia="Times New Roman" w:hAnsiTheme="majorHAnsi" w:cstheme="majorHAnsi"/>
          <w:sz w:val="28"/>
          <w:szCs w:val="28"/>
          <w:lang w:val="ru-MD"/>
        </w:rPr>
        <w:t>О</w:t>
      </w:r>
      <w:r w:rsidR="002C1C7F" w:rsidRPr="00EF43DE">
        <w:rPr>
          <w:rFonts w:asciiTheme="majorHAnsi" w:eastAsia="Times New Roman" w:hAnsiTheme="majorHAnsi" w:cstheme="majorHAnsi"/>
          <w:sz w:val="28"/>
          <w:szCs w:val="28"/>
          <w:lang w:val="ru-MD"/>
        </w:rPr>
        <w:t xml:space="preserve">тчете аудита, </w:t>
      </w:r>
      <w:r w:rsidRPr="00EF43DE">
        <w:rPr>
          <w:rFonts w:asciiTheme="majorHAnsi" w:eastAsia="Times New Roman" w:hAnsiTheme="majorHAnsi" w:cstheme="majorHAnsi"/>
          <w:sz w:val="28"/>
          <w:szCs w:val="28"/>
          <w:lang w:val="ru-MD"/>
        </w:rPr>
        <w:t xml:space="preserve">виновные лица </w:t>
      </w:r>
      <w:r w:rsidR="002C1C7F" w:rsidRPr="00EF43DE">
        <w:rPr>
          <w:rFonts w:asciiTheme="majorHAnsi" w:eastAsia="Times New Roman" w:hAnsiTheme="majorHAnsi" w:cstheme="majorHAnsi"/>
          <w:sz w:val="28"/>
          <w:szCs w:val="28"/>
          <w:lang w:val="ru-MD"/>
        </w:rPr>
        <w:t>не установлены</w:t>
      </w:r>
      <w:r w:rsidR="00901076" w:rsidRPr="00EF43DE">
        <w:rPr>
          <w:rFonts w:asciiTheme="majorHAnsi" w:hAnsiTheme="majorHAnsi" w:cstheme="majorHAnsi"/>
          <w:sz w:val="28"/>
          <w:szCs w:val="28"/>
          <w:lang w:val="ru-MD"/>
        </w:rPr>
        <w:t>.</w:t>
      </w:r>
    </w:p>
    <w:p w14:paraId="1466A531" w14:textId="520222A3" w:rsidR="00901076" w:rsidRPr="00EF43DE" w:rsidRDefault="00583BB8" w:rsidP="002062CD">
      <w:pPr>
        <w:spacing w:after="0" w:line="240" w:lineRule="auto"/>
        <w:ind w:right="-22"/>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b/>
          <w:sz w:val="28"/>
          <w:szCs w:val="28"/>
          <w:lang w:val="ru-MD"/>
        </w:rPr>
        <w:t>АО</w:t>
      </w:r>
      <w:r w:rsidR="00901076" w:rsidRPr="00EF43DE">
        <w:rPr>
          <w:rFonts w:asciiTheme="majorHAnsi" w:eastAsia="Times New Roman" w:hAnsiTheme="majorHAnsi" w:cstheme="majorHAnsi"/>
          <w:b/>
          <w:sz w:val="28"/>
          <w:szCs w:val="28"/>
          <w:lang w:val="ru-MD"/>
        </w:rPr>
        <w:t xml:space="preserve"> RAC </w:t>
      </w:r>
      <w:r w:rsidR="00743702" w:rsidRPr="00EF43DE">
        <w:rPr>
          <w:rFonts w:asciiTheme="majorHAnsi" w:eastAsia="Times New Roman" w:hAnsiTheme="majorHAnsi" w:cstheme="majorHAnsi"/>
          <w:b/>
          <w:sz w:val="28"/>
          <w:szCs w:val="28"/>
          <w:lang w:val="ru-MD"/>
        </w:rPr>
        <w:t>Сорока</w:t>
      </w:r>
      <w:r w:rsidR="00743702" w:rsidRPr="00EF43DE">
        <w:rPr>
          <w:rFonts w:asciiTheme="majorHAnsi" w:eastAsia="Times New Roman" w:hAnsiTheme="majorHAnsi" w:cstheme="majorHAnsi"/>
          <w:sz w:val="28"/>
          <w:szCs w:val="28"/>
          <w:lang w:val="ru-MD"/>
        </w:rPr>
        <w:t xml:space="preserve"> в</w:t>
      </w:r>
      <w:r w:rsidR="00743702">
        <w:rPr>
          <w:rFonts w:asciiTheme="majorHAnsi" w:eastAsia="Times New Roman" w:hAnsiTheme="majorHAnsi" w:cstheme="majorHAnsi"/>
          <w:sz w:val="28"/>
          <w:szCs w:val="28"/>
          <w:lang w:val="ru-MD"/>
        </w:rPr>
        <w:t xml:space="preserve"> 2019 году</w:t>
      </w:r>
      <w:r w:rsidR="002C1C7F" w:rsidRPr="00EF43DE">
        <w:rPr>
          <w:rFonts w:asciiTheme="majorHAnsi" w:eastAsia="Times New Roman" w:hAnsiTheme="majorHAnsi" w:cstheme="majorHAnsi"/>
          <w:sz w:val="28"/>
          <w:szCs w:val="28"/>
          <w:lang w:val="ru-MD"/>
        </w:rPr>
        <w:t xml:space="preserve"> </w:t>
      </w:r>
      <w:r w:rsidR="00743702">
        <w:rPr>
          <w:rFonts w:asciiTheme="majorHAnsi" w:eastAsia="Times New Roman" w:hAnsiTheme="majorHAnsi" w:cstheme="majorHAnsi"/>
          <w:sz w:val="28"/>
          <w:szCs w:val="28"/>
          <w:lang w:val="ru-MD"/>
        </w:rPr>
        <w:t>после</w:t>
      </w:r>
      <w:r w:rsidR="00743702" w:rsidRPr="00EF43DE">
        <w:rPr>
          <w:rFonts w:asciiTheme="majorHAnsi" w:eastAsia="Times New Roman" w:hAnsiTheme="majorHAnsi" w:cstheme="majorHAnsi"/>
          <w:sz w:val="28"/>
          <w:szCs w:val="28"/>
          <w:lang w:val="ru-MD"/>
        </w:rPr>
        <w:t xml:space="preserve"> замен</w:t>
      </w:r>
      <w:r w:rsidR="00743702">
        <w:rPr>
          <w:rFonts w:asciiTheme="majorHAnsi" w:eastAsia="Times New Roman" w:hAnsiTheme="majorHAnsi" w:cstheme="majorHAnsi"/>
          <w:sz w:val="28"/>
          <w:szCs w:val="28"/>
          <w:lang w:val="ru-MD"/>
        </w:rPr>
        <w:t>ы</w:t>
      </w:r>
      <w:r w:rsidR="00743702" w:rsidRPr="00EF43DE">
        <w:rPr>
          <w:rFonts w:asciiTheme="majorHAnsi" w:eastAsia="Times New Roman" w:hAnsiTheme="majorHAnsi" w:cstheme="majorHAnsi"/>
          <w:sz w:val="28"/>
          <w:szCs w:val="28"/>
          <w:lang w:val="ru-MD"/>
        </w:rPr>
        <w:t xml:space="preserve"> менеджера</w:t>
      </w:r>
      <w:r w:rsidRPr="00EF43DE">
        <w:rPr>
          <w:rFonts w:asciiTheme="majorHAnsi" w:eastAsia="Times New Roman" w:hAnsiTheme="majorHAnsi" w:cstheme="majorHAnsi"/>
          <w:sz w:val="28"/>
          <w:szCs w:val="28"/>
          <w:lang w:val="ru-MD"/>
        </w:rPr>
        <w:t xml:space="preserve"> АО</w:t>
      </w:r>
      <w:r w:rsidR="002C1C7F" w:rsidRPr="00EF43DE">
        <w:rPr>
          <w:rFonts w:asciiTheme="majorHAnsi" w:eastAsia="Times New Roman" w:hAnsiTheme="majorHAnsi" w:cstheme="majorHAnsi"/>
          <w:sz w:val="28"/>
          <w:szCs w:val="28"/>
          <w:lang w:val="ru-MD"/>
        </w:rPr>
        <w:t xml:space="preserve"> </w:t>
      </w:r>
      <w:r w:rsidRPr="00EF43DE">
        <w:rPr>
          <w:rFonts w:asciiTheme="majorHAnsi" w:eastAsia="Times New Roman" w:hAnsiTheme="majorHAnsi" w:cstheme="majorHAnsi"/>
          <w:sz w:val="28"/>
          <w:szCs w:val="28"/>
          <w:lang w:val="ru-MD"/>
        </w:rPr>
        <w:t>направило</w:t>
      </w:r>
      <w:r w:rsidR="002C1C7F" w:rsidRPr="00EF43DE">
        <w:rPr>
          <w:rFonts w:asciiTheme="majorHAnsi" w:eastAsia="Times New Roman" w:hAnsiTheme="majorHAnsi" w:cstheme="majorHAnsi"/>
          <w:sz w:val="28"/>
          <w:szCs w:val="28"/>
          <w:lang w:val="ru-MD"/>
        </w:rPr>
        <w:t xml:space="preserve"> компетентным органам ряд ходатайств, рассмотрение которых на момент проведения миссии </w:t>
      </w:r>
      <w:r w:rsidRPr="00EF43DE">
        <w:rPr>
          <w:rFonts w:asciiTheme="majorHAnsi" w:eastAsia="Times New Roman" w:hAnsiTheme="majorHAnsi" w:cstheme="majorHAnsi"/>
          <w:sz w:val="28"/>
          <w:szCs w:val="28"/>
          <w:lang w:val="ru-MD"/>
        </w:rPr>
        <w:t>follow-up продолжается</w:t>
      </w:r>
      <w:r w:rsidR="00901076" w:rsidRPr="00EF43DE">
        <w:rPr>
          <w:rFonts w:asciiTheme="majorHAnsi" w:eastAsia="Times New Roman" w:hAnsiTheme="majorHAnsi" w:cstheme="majorHAnsi"/>
          <w:sz w:val="28"/>
          <w:szCs w:val="28"/>
          <w:lang w:val="ru-MD"/>
        </w:rPr>
        <w:t xml:space="preserve">. </w:t>
      </w:r>
    </w:p>
    <w:p w14:paraId="40DC0079" w14:textId="1126C4FA" w:rsidR="00901076" w:rsidRPr="00EF43DE" w:rsidRDefault="00403489" w:rsidP="002062CD">
      <w:pPr>
        <w:ind w:right="-22"/>
        <w:contextualSpacing/>
        <w:jc w:val="both"/>
        <w:rPr>
          <w:rFonts w:asciiTheme="majorHAnsi" w:hAnsiTheme="majorHAnsi" w:cstheme="majorHAnsi"/>
          <w:sz w:val="28"/>
          <w:szCs w:val="28"/>
          <w:lang w:val="ru-MD"/>
        </w:rPr>
      </w:pPr>
      <w:r w:rsidRPr="00EF43DE">
        <w:rPr>
          <w:rFonts w:asciiTheme="majorHAnsi" w:hAnsiTheme="majorHAnsi" w:cstheme="majorHAnsi"/>
          <w:b/>
          <w:sz w:val="28"/>
          <w:szCs w:val="28"/>
          <w:lang w:val="ru-MD"/>
        </w:rPr>
        <w:t>АО</w:t>
      </w:r>
      <w:r w:rsidR="00901076" w:rsidRPr="00EF43DE">
        <w:rPr>
          <w:rFonts w:asciiTheme="majorHAnsi" w:hAnsiTheme="majorHAnsi" w:cstheme="majorHAnsi"/>
          <w:b/>
          <w:sz w:val="28"/>
          <w:szCs w:val="28"/>
          <w:lang w:val="ru-MD"/>
        </w:rPr>
        <w:t xml:space="preserve"> SC </w:t>
      </w:r>
      <w:r w:rsidR="002C1C7F" w:rsidRPr="00EF43DE">
        <w:rPr>
          <w:rFonts w:asciiTheme="majorHAnsi" w:hAnsiTheme="majorHAnsi" w:cstheme="majorHAnsi"/>
          <w:b/>
          <w:sz w:val="28"/>
          <w:szCs w:val="28"/>
          <w:lang w:val="ru-MD"/>
        </w:rPr>
        <w:t>Флорешть</w:t>
      </w:r>
      <w:r w:rsidR="002C1C7F" w:rsidRPr="00EF43DE">
        <w:rPr>
          <w:rFonts w:asciiTheme="majorHAnsi" w:hAnsiTheme="majorHAnsi" w:cstheme="majorHAnsi"/>
          <w:sz w:val="28"/>
          <w:szCs w:val="28"/>
          <w:lang w:val="ru-MD"/>
        </w:rPr>
        <w:t xml:space="preserve"> не предпринял</w:t>
      </w:r>
      <w:r w:rsidRPr="00EF43DE">
        <w:rPr>
          <w:rFonts w:asciiTheme="majorHAnsi" w:hAnsiTheme="majorHAnsi" w:cstheme="majorHAnsi"/>
          <w:sz w:val="28"/>
          <w:szCs w:val="28"/>
          <w:lang w:val="ru-MD"/>
        </w:rPr>
        <w:t>о</w:t>
      </w:r>
      <w:r w:rsidR="002C1C7F" w:rsidRPr="00EF43DE">
        <w:rPr>
          <w:rFonts w:asciiTheme="majorHAnsi" w:hAnsiTheme="majorHAnsi" w:cstheme="majorHAnsi"/>
          <w:sz w:val="28"/>
          <w:szCs w:val="28"/>
          <w:lang w:val="ru-MD"/>
        </w:rPr>
        <w:t xml:space="preserve"> каких-либо мер для установления лиц, ответственных за выявленные недостатки</w:t>
      </w:r>
      <w:r w:rsidR="00583BB8" w:rsidRPr="00EF43DE">
        <w:rPr>
          <w:rFonts w:asciiTheme="majorHAnsi" w:hAnsiTheme="majorHAnsi" w:cstheme="majorHAnsi"/>
          <w:sz w:val="28"/>
          <w:szCs w:val="28"/>
          <w:lang w:val="ru-MD"/>
        </w:rPr>
        <w:t xml:space="preserve">, отмеченные </w:t>
      </w:r>
      <w:r w:rsidR="002C1C7F" w:rsidRPr="00EF43DE">
        <w:rPr>
          <w:rFonts w:asciiTheme="majorHAnsi" w:hAnsiTheme="majorHAnsi" w:cstheme="majorHAnsi"/>
          <w:sz w:val="28"/>
          <w:szCs w:val="28"/>
          <w:lang w:val="ru-MD"/>
        </w:rPr>
        <w:t>в</w:t>
      </w:r>
      <w:r w:rsidR="00583BB8" w:rsidRPr="00EF43DE">
        <w:rPr>
          <w:rFonts w:asciiTheme="majorHAnsi" w:hAnsiTheme="majorHAnsi" w:cstheme="majorHAnsi"/>
          <w:sz w:val="28"/>
          <w:szCs w:val="28"/>
          <w:lang w:val="ru-MD"/>
        </w:rPr>
        <w:t xml:space="preserve"> Отчете</w:t>
      </w:r>
      <w:r w:rsidR="002C1C7F" w:rsidRPr="00EF43DE">
        <w:rPr>
          <w:rFonts w:asciiTheme="majorHAnsi" w:hAnsiTheme="majorHAnsi" w:cstheme="majorHAnsi"/>
          <w:sz w:val="28"/>
          <w:szCs w:val="28"/>
          <w:lang w:val="ru-MD"/>
        </w:rPr>
        <w:t xml:space="preserve"> аудит</w:t>
      </w:r>
      <w:r w:rsidR="00583BB8" w:rsidRPr="00EF43DE">
        <w:rPr>
          <w:rFonts w:asciiTheme="majorHAnsi" w:hAnsiTheme="majorHAnsi" w:cstheme="majorHAnsi"/>
          <w:sz w:val="28"/>
          <w:szCs w:val="28"/>
          <w:lang w:val="ru-MD"/>
        </w:rPr>
        <w:t>а,</w:t>
      </w:r>
      <w:r w:rsidR="002C1C7F" w:rsidRPr="00EF43DE">
        <w:rPr>
          <w:rFonts w:asciiTheme="majorHAnsi" w:hAnsiTheme="majorHAnsi" w:cstheme="majorHAnsi"/>
          <w:sz w:val="28"/>
          <w:szCs w:val="28"/>
          <w:lang w:val="ru-MD"/>
        </w:rPr>
        <w:t xml:space="preserve"> одной из причин является частая смена в период 2017-2019 годов членов </w:t>
      </w:r>
      <w:r w:rsidR="00583BB8" w:rsidRPr="00EF43DE">
        <w:rPr>
          <w:rFonts w:asciiTheme="majorHAnsi" w:hAnsiTheme="majorHAnsi" w:cstheme="majorHAnsi"/>
          <w:sz w:val="28"/>
          <w:szCs w:val="28"/>
          <w:lang w:val="ru-MD"/>
        </w:rPr>
        <w:t>А</w:t>
      </w:r>
      <w:r w:rsidR="002C1C7F" w:rsidRPr="00EF43DE">
        <w:rPr>
          <w:rFonts w:asciiTheme="majorHAnsi" w:hAnsiTheme="majorHAnsi" w:cstheme="majorHAnsi"/>
          <w:sz w:val="28"/>
          <w:szCs w:val="28"/>
          <w:lang w:val="ru-MD"/>
        </w:rPr>
        <w:t xml:space="preserve">дминистративного совета (2 раза) и менеджера </w:t>
      </w:r>
      <w:r w:rsidR="00583BB8" w:rsidRPr="00EF43DE">
        <w:rPr>
          <w:rFonts w:asciiTheme="majorHAnsi" w:hAnsiTheme="majorHAnsi" w:cstheme="majorHAnsi"/>
          <w:sz w:val="28"/>
          <w:szCs w:val="28"/>
          <w:lang w:val="ru-MD"/>
        </w:rPr>
        <w:t xml:space="preserve">АО </w:t>
      </w:r>
      <w:r w:rsidR="002C1C7F" w:rsidRPr="00EF43DE">
        <w:rPr>
          <w:rFonts w:asciiTheme="majorHAnsi" w:hAnsiTheme="majorHAnsi" w:cstheme="majorHAnsi"/>
          <w:sz w:val="28"/>
          <w:szCs w:val="28"/>
          <w:lang w:val="ru-MD"/>
        </w:rPr>
        <w:t>(4 раза), которые каждый раз привод</w:t>
      </w:r>
      <w:r w:rsidR="00583BB8" w:rsidRPr="00EF43DE">
        <w:rPr>
          <w:rFonts w:asciiTheme="majorHAnsi" w:hAnsiTheme="majorHAnsi" w:cstheme="majorHAnsi"/>
          <w:sz w:val="28"/>
          <w:szCs w:val="28"/>
          <w:lang w:val="ru-MD"/>
        </w:rPr>
        <w:t>идли</w:t>
      </w:r>
      <w:r w:rsidR="002C1C7F" w:rsidRPr="00EF43DE">
        <w:rPr>
          <w:rFonts w:asciiTheme="majorHAnsi" w:hAnsiTheme="majorHAnsi" w:cstheme="majorHAnsi"/>
          <w:sz w:val="28"/>
          <w:szCs w:val="28"/>
          <w:lang w:val="ru-MD"/>
        </w:rPr>
        <w:t xml:space="preserve"> к судебным разбирательствам</w:t>
      </w:r>
      <w:r w:rsidR="00901076" w:rsidRPr="00EF43DE">
        <w:rPr>
          <w:rFonts w:asciiTheme="majorHAnsi" w:hAnsiTheme="majorHAnsi" w:cstheme="majorHAnsi"/>
          <w:sz w:val="28"/>
          <w:szCs w:val="28"/>
          <w:lang w:val="ru-MD"/>
        </w:rPr>
        <w:t xml:space="preserve">. </w:t>
      </w:r>
    </w:p>
    <w:p w14:paraId="530AFA39" w14:textId="5A02814B" w:rsidR="00901076" w:rsidRPr="00EF43DE" w:rsidRDefault="00403489" w:rsidP="002062CD">
      <w:pPr>
        <w:ind w:right="-22"/>
        <w:contextualSpacing/>
        <w:jc w:val="both"/>
        <w:rPr>
          <w:rFonts w:asciiTheme="majorHAnsi" w:hAnsiTheme="majorHAnsi" w:cstheme="majorHAnsi"/>
          <w:sz w:val="28"/>
          <w:szCs w:val="28"/>
          <w:lang w:val="ru-MD"/>
        </w:rPr>
      </w:pPr>
      <w:r w:rsidRPr="00EF43DE">
        <w:rPr>
          <w:rFonts w:asciiTheme="majorHAnsi" w:hAnsiTheme="majorHAnsi" w:cstheme="majorHAnsi"/>
          <w:b/>
          <w:sz w:val="28"/>
          <w:szCs w:val="28"/>
          <w:lang w:val="ru-MD"/>
        </w:rPr>
        <w:t>МП</w:t>
      </w:r>
      <w:r w:rsidR="00901076" w:rsidRPr="00EF43DE">
        <w:rPr>
          <w:rFonts w:asciiTheme="majorHAnsi" w:hAnsiTheme="majorHAnsi" w:cstheme="majorHAnsi"/>
          <w:b/>
          <w:sz w:val="28"/>
          <w:szCs w:val="28"/>
          <w:lang w:val="ru-MD"/>
        </w:rPr>
        <w:t xml:space="preserve"> RAC </w:t>
      </w:r>
      <w:r w:rsidRPr="00EF43DE">
        <w:rPr>
          <w:rFonts w:asciiTheme="majorHAnsi" w:hAnsiTheme="majorHAnsi" w:cstheme="majorHAnsi"/>
          <w:b/>
          <w:sz w:val="28"/>
          <w:szCs w:val="28"/>
          <w:lang w:val="ru-MD"/>
        </w:rPr>
        <w:t>Бэлць</w:t>
      </w:r>
      <w:r w:rsidR="0043090C" w:rsidRPr="00EF43DE">
        <w:rPr>
          <w:rFonts w:asciiTheme="majorHAnsi" w:hAnsiTheme="majorHAnsi" w:cstheme="majorHAnsi"/>
          <w:b/>
          <w:sz w:val="28"/>
          <w:szCs w:val="28"/>
          <w:lang w:val="ru-MD"/>
        </w:rPr>
        <w:t>.</w:t>
      </w:r>
      <w:r w:rsidR="00901076" w:rsidRPr="00EF43DE">
        <w:rPr>
          <w:rFonts w:asciiTheme="majorHAnsi" w:hAnsiTheme="majorHAnsi" w:cstheme="majorHAnsi"/>
          <w:sz w:val="28"/>
          <w:szCs w:val="28"/>
          <w:lang w:val="ru-MD"/>
        </w:rPr>
        <w:t xml:space="preserve"> </w:t>
      </w:r>
      <w:r w:rsidRPr="00EF43DE">
        <w:rPr>
          <w:rFonts w:asciiTheme="majorHAnsi" w:hAnsiTheme="majorHAnsi" w:cstheme="majorHAnsi"/>
          <w:sz w:val="28"/>
          <w:szCs w:val="28"/>
          <w:lang w:val="ru-MD"/>
        </w:rPr>
        <w:t>В ответ на</w:t>
      </w:r>
      <w:r w:rsidR="002C1C7F" w:rsidRPr="00EF43DE">
        <w:rPr>
          <w:rFonts w:asciiTheme="majorHAnsi" w:hAnsiTheme="majorHAnsi" w:cstheme="majorHAnsi"/>
          <w:sz w:val="28"/>
          <w:szCs w:val="28"/>
          <w:lang w:val="ru-MD"/>
        </w:rPr>
        <w:t xml:space="preserve"> обращени</w:t>
      </w:r>
      <w:r w:rsidRPr="00EF43DE">
        <w:rPr>
          <w:rFonts w:asciiTheme="majorHAnsi" w:hAnsiTheme="majorHAnsi" w:cstheme="majorHAnsi"/>
          <w:sz w:val="28"/>
          <w:szCs w:val="28"/>
          <w:lang w:val="ru-MD"/>
        </w:rPr>
        <w:t>е</w:t>
      </w:r>
      <w:r w:rsidR="002C1C7F" w:rsidRPr="00EF43DE">
        <w:rPr>
          <w:rFonts w:asciiTheme="majorHAnsi" w:hAnsiTheme="majorHAnsi" w:cstheme="majorHAnsi"/>
          <w:sz w:val="28"/>
          <w:szCs w:val="28"/>
          <w:lang w:val="ru-MD"/>
        </w:rPr>
        <w:t xml:space="preserve"> руководства МП</w:t>
      </w:r>
      <w:r w:rsidRPr="00EF43DE">
        <w:rPr>
          <w:rFonts w:asciiTheme="majorHAnsi" w:hAnsiTheme="majorHAnsi" w:cstheme="majorHAnsi"/>
          <w:sz w:val="28"/>
          <w:szCs w:val="28"/>
          <w:lang w:val="ru-MD"/>
        </w:rPr>
        <w:t>,</w:t>
      </w:r>
      <w:r w:rsidR="002C1C7F" w:rsidRPr="00EF43DE">
        <w:rPr>
          <w:rFonts w:asciiTheme="majorHAnsi" w:hAnsiTheme="majorHAnsi" w:cstheme="majorHAnsi"/>
          <w:sz w:val="28"/>
          <w:szCs w:val="28"/>
          <w:lang w:val="ru-MD"/>
        </w:rPr>
        <w:t xml:space="preserve"> компетентными органами </w:t>
      </w:r>
      <w:r w:rsidRPr="00EF43DE">
        <w:rPr>
          <w:rFonts w:asciiTheme="majorHAnsi" w:hAnsiTheme="majorHAnsi" w:cstheme="majorHAnsi"/>
          <w:sz w:val="28"/>
          <w:szCs w:val="28"/>
          <w:lang w:val="ru-MD"/>
        </w:rPr>
        <w:t xml:space="preserve">были возбуждены </w:t>
      </w:r>
      <w:r w:rsidR="002C1C7F" w:rsidRPr="00EF43DE">
        <w:rPr>
          <w:rFonts w:asciiTheme="majorHAnsi" w:hAnsiTheme="majorHAnsi" w:cstheme="majorHAnsi"/>
          <w:sz w:val="28"/>
          <w:szCs w:val="28"/>
          <w:lang w:val="ru-MD"/>
        </w:rPr>
        <w:t xml:space="preserve">уголовные дела в отношении ответственных лиц, причинивших ущерб МП. На момент проведения </w:t>
      </w:r>
      <w:r w:rsidR="00E17B68">
        <w:rPr>
          <w:rFonts w:asciiTheme="majorHAnsi" w:hAnsiTheme="majorHAnsi" w:cstheme="majorHAnsi"/>
          <w:sz w:val="28"/>
          <w:szCs w:val="28"/>
          <w:lang w:val="ru-RU"/>
        </w:rPr>
        <w:t xml:space="preserve">миссии </w:t>
      </w:r>
      <w:r w:rsidRPr="00EF43DE">
        <w:rPr>
          <w:rFonts w:asciiTheme="majorHAnsi" w:hAnsiTheme="majorHAnsi" w:cstheme="majorHAnsi"/>
          <w:sz w:val="28"/>
          <w:szCs w:val="28"/>
          <w:lang w:val="ru-MD"/>
        </w:rPr>
        <w:t xml:space="preserve">follow-up </w:t>
      </w:r>
      <w:r w:rsidR="002C1C7F" w:rsidRPr="00EF43DE">
        <w:rPr>
          <w:rFonts w:asciiTheme="majorHAnsi" w:hAnsiTheme="majorHAnsi" w:cstheme="majorHAnsi"/>
          <w:sz w:val="28"/>
          <w:szCs w:val="28"/>
          <w:lang w:val="ru-MD"/>
        </w:rPr>
        <w:t>расследование продолжа</w:t>
      </w:r>
      <w:r w:rsidRPr="00EF43DE">
        <w:rPr>
          <w:rFonts w:asciiTheme="majorHAnsi" w:hAnsiTheme="majorHAnsi" w:cstheme="majorHAnsi"/>
          <w:sz w:val="28"/>
          <w:szCs w:val="28"/>
          <w:lang w:val="ru-MD"/>
        </w:rPr>
        <w:t>лось.</w:t>
      </w:r>
      <w:r w:rsidR="002C1C7F" w:rsidRPr="00EF43DE">
        <w:rPr>
          <w:rFonts w:asciiTheme="majorHAnsi" w:hAnsiTheme="majorHAnsi" w:cstheme="majorHAnsi"/>
          <w:sz w:val="28"/>
          <w:szCs w:val="28"/>
          <w:lang w:val="ru-MD"/>
        </w:rPr>
        <w:t xml:space="preserve"> </w:t>
      </w:r>
    </w:p>
    <w:p w14:paraId="672E357F" w14:textId="220A6843" w:rsidR="00901076" w:rsidRPr="00EF43DE" w:rsidRDefault="00403489" w:rsidP="002062CD">
      <w:pPr>
        <w:ind w:right="-22"/>
        <w:contextualSpacing/>
        <w:jc w:val="both"/>
        <w:rPr>
          <w:rFonts w:asciiTheme="majorHAnsi" w:hAnsiTheme="majorHAnsi" w:cstheme="majorHAnsi"/>
          <w:sz w:val="28"/>
          <w:szCs w:val="28"/>
          <w:lang w:val="ru-MD"/>
        </w:rPr>
      </w:pPr>
      <w:r w:rsidRPr="00EF43DE">
        <w:rPr>
          <w:rFonts w:asciiTheme="majorHAnsi" w:hAnsiTheme="majorHAnsi" w:cstheme="majorHAnsi"/>
          <w:b/>
          <w:sz w:val="28"/>
          <w:szCs w:val="28"/>
          <w:lang w:val="ru-MD"/>
        </w:rPr>
        <w:t>МП</w:t>
      </w:r>
      <w:r w:rsidR="00901076" w:rsidRPr="00EF43DE">
        <w:rPr>
          <w:rFonts w:asciiTheme="majorHAnsi" w:hAnsiTheme="majorHAnsi" w:cstheme="majorHAnsi"/>
          <w:b/>
          <w:sz w:val="28"/>
          <w:szCs w:val="28"/>
          <w:lang w:val="ru-MD"/>
        </w:rPr>
        <w:t xml:space="preserve"> AC </w:t>
      </w:r>
      <w:r w:rsidRPr="00EF43DE">
        <w:rPr>
          <w:rFonts w:asciiTheme="majorHAnsi" w:hAnsiTheme="majorHAnsi" w:cstheme="majorHAnsi"/>
          <w:b/>
          <w:sz w:val="28"/>
          <w:szCs w:val="28"/>
          <w:lang w:val="ru-MD"/>
        </w:rPr>
        <w:t>Басарабяска</w:t>
      </w:r>
      <w:r w:rsidR="002C1C7F" w:rsidRPr="00EF43DE">
        <w:rPr>
          <w:rFonts w:asciiTheme="majorHAnsi" w:hAnsiTheme="majorHAnsi" w:cstheme="majorHAnsi"/>
          <w:sz w:val="28"/>
          <w:szCs w:val="28"/>
          <w:lang w:val="ru-MD"/>
        </w:rPr>
        <w:t xml:space="preserve">. Предыдущая аудиторская </w:t>
      </w:r>
      <w:r w:rsidRPr="00EF43DE">
        <w:rPr>
          <w:rFonts w:asciiTheme="majorHAnsi" w:hAnsiTheme="majorHAnsi" w:cstheme="majorHAnsi"/>
          <w:sz w:val="28"/>
          <w:szCs w:val="28"/>
          <w:lang w:val="ru-MD"/>
        </w:rPr>
        <w:t>м</w:t>
      </w:r>
      <w:r w:rsidR="002C1C7F" w:rsidRPr="00EF43DE">
        <w:rPr>
          <w:rFonts w:asciiTheme="majorHAnsi" w:hAnsiTheme="majorHAnsi" w:cstheme="majorHAnsi"/>
          <w:sz w:val="28"/>
          <w:szCs w:val="28"/>
          <w:lang w:val="ru-MD"/>
        </w:rPr>
        <w:t xml:space="preserve">иссия констатировала, что администратор процесса несостоятельности МП не обеспечил освобождение от </w:t>
      </w:r>
      <w:r w:rsidRPr="00EF43DE">
        <w:rPr>
          <w:rFonts w:asciiTheme="majorHAnsi" w:hAnsiTheme="majorHAnsi" w:cstheme="majorHAnsi"/>
          <w:sz w:val="28"/>
          <w:szCs w:val="28"/>
          <w:lang w:val="ru-MD"/>
        </w:rPr>
        <w:t xml:space="preserve">занимаемой </w:t>
      </w:r>
      <w:r w:rsidR="002C1C7F" w:rsidRPr="00EF43DE">
        <w:rPr>
          <w:rFonts w:asciiTheme="majorHAnsi" w:hAnsiTheme="majorHAnsi" w:cstheme="majorHAnsi"/>
          <w:sz w:val="28"/>
          <w:szCs w:val="28"/>
          <w:lang w:val="ru-MD"/>
        </w:rPr>
        <w:t xml:space="preserve">должности директора, </w:t>
      </w:r>
      <w:r w:rsidRPr="00EF43DE">
        <w:rPr>
          <w:rFonts w:asciiTheme="majorHAnsi" w:hAnsiTheme="majorHAnsi" w:cstheme="majorHAnsi"/>
          <w:sz w:val="28"/>
          <w:szCs w:val="28"/>
          <w:lang w:val="ru-MD"/>
        </w:rPr>
        <w:t xml:space="preserve">чем </w:t>
      </w:r>
      <w:r w:rsidR="002C1C7F" w:rsidRPr="00EF43DE">
        <w:rPr>
          <w:rFonts w:asciiTheme="majorHAnsi" w:hAnsiTheme="majorHAnsi" w:cstheme="majorHAnsi"/>
          <w:sz w:val="28"/>
          <w:szCs w:val="28"/>
          <w:lang w:val="ru-MD"/>
        </w:rPr>
        <w:t>допусти</w:t>
      </w:r>
      <w:r w:rsidRPr="00EF43DE">
        <w:rPr>
          <w:rFonts w:asciiTheme="majorHAnsi" w:hAnsiTheme="majorHAnsi" w:cstheme="majorHAnsi"/>
          <w:sz w:val="28"/>
          <w:szCs w:val="28"/>
          <w:lang w:val="ru-MD"/>
        </w:rPr>
        <w:t>л</w:t>
      </w:r>
      <w:r w:rsidR="002C1C7F" w:rsidRPr="00EF43DE">
        <w:rPr>
          <w:rFonts w:asciiTheme="majorHAnsi" w:hAnsiTheme="majorHAnsi" w:cstheme="majorHAnsi"/>
          <w:sz w:val="28"/>
          <w:szCs w:val="28"/>
          <w:lang w:val="ru-MD"/>
        </w:rPr>
        <w:t xml:space="preserve"> </w:t>
      </w:r>
      <w:r w:rsidRPr="00EF43DE">
        <w:rPr>
          <w:rFonts w:asciiTheme="majorHAnsi" w:hAnsiTheme="majorHAnsi" w:cstheme="majorHAnsi"/>
          <w:sz w:val="28"/>
          <w:szCs w:val="28"/>
          <w:lang w:val="ru-MD"/>
        </w:rPr>
        <w:t>несение</w:t>
      </w:r>
      <w:r w:rsidR="002C1C7F" w:rsidRPr="00EF43DE">
        <w:rPr>
          <w:rFonts w:asciiTheme="majorHAnsi" w:hAnsiTheme="majorHAnsi" w:cstheme="majorHAnsi"/>
          <w:sz w:val="28"/>
          <w:szCs w:val="28"/>
          <w:lang w:val="ru-MD"/>
        </w:rPr>
        <w:t xml:space="preserve"> МП расходов, связанных с упла</w:t>
      </w:r>
      <w:r w:rsidRPr="00EF43DE">
        <w:rPr>
          <w:rFonts w:asciiTheme="majorHAnsi" w:hAnsiTheme="majorHAnsi" w:cstheme="majorHAnsi"/>
          <w:sz w:val="28"/>
          <w:szCs w:val="28"/>
          <w:lang w:val="ru-MD"/>
        </w:rPr>
        <w:t>т</w:t>
      </w:r>
      <w:r w:rsidR="002C1C7F" w:rsidRPr="00EF43DE">
        <w:rPr>
          <w:rFonts w:asciiTheme="majorHAnsi" w:hAnsiTheme="majorHAnsi" w:cstheme="majorHAnsi"/>
          <w:sz w:val="28"/>
          <w:szCs w:val="28"/>
          <w:lang w:val="ru-MD"/>
        </w:rPr>
        <w:t>ой ему заработной плат</w:t>
      </w:r>
      <w:r w:rsidRPr="00EF43DE">
        <w:rPr>
          <w:rFonts w:asciiTheme="majorHAnsi" w:hAnsiTheme="majorHAnsi" w:cstheme="majorHAnsi"/>
          <w:sz w:val="28"/>
          <w:szCs w:val="28"/>
          <w:lang w:val="ru-MD"/>
        </w:rPr>
        <w:t>ы</w:t>
      </w:r>
      <w:r w:rsidR="002C1C7F" w:rsidRPr="00EF43DE">
        <w:rPr>
          <w:rFonts w:asciiTheme="majorHAnsi" w:hAnsiTheme="majorHAnsi" w:cstheme="majorHAnsi"/>
          <w:sz w:val="28"/>
          <w:szCs w:val="28"/>
          <w:lang w:val="ru-MD"/>
        </w:rPr>
        <w:t xml:space="preserve"> </w:t>
      </w:r>
      <w:r w:rsidRPr="00EF43DE">
        <w:rPr>
          <w:rFonts w:asciiTheme="majorHAnsi" w:hAnsiTheme="majorHAnsi" w:cstheme="majorHAnsi"/>
          <w:sz w:val="28"/>
          <w:szCs w:val="28"/>
          <w:lang w:val="ru-MD"/>
        </w:rPr>
        <w:t>за</w:t>
      </w:r>
      <w:r w:rsidR="002C1C7F" w:rsidRPr="00EF43DE">
        <w:rPr>
          <w:rFonts w:asciiTheme="majorHAnsi" w:hAnsiTheme="majorHAnsi" w:cstheme="majorHAnsi"/>
          <w:sz w:val="28"/>
          <w:szCs w:val="28"/>
          <w:lang w:val="ru-MD"/>
        </w:rPr>
        <w:t xml:space="preserve"> период с декабря 2016 года по декабрь 2017 года (</w:t>
      </w:r>
      <w:r w:rsidRPr="00EF43DE">
        <w:rPr>
          <w:rFonts w:asciiTheme="majorHAnsi" w:hAnsiTheme="majorHAnsi" w:cstheme="majorHAnsi"/>
          <w:sz w:val="28"/>
          <w:szCs w:val="28"/>
          <w:lang w:val="ru-MD"/>
        </w:rPr>
        <w:t>уволен</w:t>
      </w:r>
      <w:r w:rsidR="002C1C7F" w:rsidRPr="00EF43DE">
        <w:rPr>
          <w:rFonts w:asciiTheme="majorHAnsi" w:hAnsiTheme="majorHAnsi" w:cstheme="majorHAnsi"/>
          <w:sz w:val="28"/>
          <w:szCs w:val="28"/>
          <w:lang w:val="ru-MD"/>
        </w:rPr>
        <w:t xml:space="preserve"> 08.12.2017), в сумме 66,1 тыс. леев (без обязательных взносов)</w:t>
      </w:r>
      <w:r w:rsidR="00901076" w:rsidRPr="00EF43DE">
        <w:rPr>
          <w:rFonts w:asciiTheme="majorHAnsi" w:hAnsiTheme="majorHAnsi" w:cstheme="majorHAnsi"/>
          <w:sz w:val="28"/>
          <w:szCs w:val="28"/>
          <w:lang w:val="ru-MD"/>
        </w:rPr>
        <w:t xml:space="preserve">. </w:t>
      </w:r>
    </w:p>
    <w:p w14:paraId="72C72C57" w14:textId="5571B8CC" w:rsidR="00901076" w:rsidRPr="00EF43DE" w:rsidRDefault="00403489" w:rsidP="002062CD">
      <w:pPr>
        <w:ind w:right="-22"/>
        <w:contextualSpacing/>
        <w:jc w:val="both"/>
        <w:rPr>
          <w:rFonts w:asciiTheme="majorHAnsi" w:hAnsiTheme="majorHAnsi" w:cstheme="majorHAnsi"/>
          <w:b/>
          <w:i/>
          <w:sz w:val="28"/>
          <w:szCs w:val="28"/>
          <w:lang w:val="ru-MD"/>
        </w:rPr>
      </w:pPr>
      <w:r w:rsidRPr="00EF43DE">
        <w:rPr>
          <w:rFonts w:asciiTheme="majorHAnsi" w:hAnsiTheme="majorHAnsi" w:cstheme="majorHAnsi"/>
          <w:b/>
          <w:sz w:val="28"/>
          <w:szCs w:val="28"/>
          <w:lang w:val="ru-MD"/>
        </w:rPr>
        <w:t>МП</w:t>
      </w:r>
      <w:r w:rsidR="00901076" w:rsidRPr="00EF43DE">
        <w:rPr>
          <w:rFonts w:asciiTheme="majorHAnsi" w:hAnsiTheme="majorHAnsi" w:cstheme="majorHAnsi"/>
          <w:b/>
          <w:sz w:val="28"/>
          <w:szCs w:val="28"/>
          <w:lang w:val="ru-MD"/>
        </w:rPr>
        <w:t xml:space="preserve"> </w:t>
      </w:r>
      <w:r w:rsidR="00203166" w:rsidRPr="00EF43DE">
        <w:rPr>
          <w:rFonts w:asciiTheme="majorHAnsi" w:hAnsiTheme="majorHAnsi" w:cstheme="majorHAnsi"/>
          <w:b/>
          <w:sz w:val="28"/>
          <w:szCs w:val="28"/>
          <w:lang w:val="ru-MD"/>
        </w:rPr>
        <w:t>„</w:t>
      </w:r>
      <w:r w:rsidR="00901076" w:rsidRPr="00EF43DE">
        <w:rPr>
          <w:rFonts w:asciiTheme="majorHAnsi" w:hAnsiTheme="majorHAnsi" w:cstheme="majorHAnsi"/>
          <w:b/>
          <w:sz w:val="28"/>
          <w:szCs w:val="28"/>
          <w:lang w:val="ru-MD"/>
        </w:rPr>
        <w:t>AQUA Basarabeasca</w:t>
      </w:r>
      <w:r w:rsidR="00203166" w:rsidRPr="00EF43DE">
        <w:rPr>
          <w:rFonts w:asciiTheme="majorHAnsi" w:hAnsiTheme="majorHAnsi" w:cstheme="majorHAnsi"/>
          <w:b/>
          <w:sz w:val="28"/>
          <w:szCs w:val="28"/>
          <w:lang w:val="ru-MD"/>
        </w:rPr>
        <w:t>”.</w:t>
      </w:r>
      <w:r w:rsidR="00901076" w:rsidRPr="00EF43DE">
        <w:rPr>
          <w:rFonts w:asciiTheme="majorHAnsi" w:hAnsiTheme="majorHAnsi" w:cstheme="majorHAnsi"/>
          <w:sz w:val="28"/>
          <w:szCs w:val="28"/>
          <w:lang w:val="ru-MD"/>
        </w:rPr>
        <w:t xml:space="preserve"> </w:t>
      </w:r>
      <w:r w:rsidR="00C25306" w:rsidRPr="00EF43DE">
        <w:rPr>
          <w:rFonts w:asciiTheme="majorHAnsi" w:hAnsiTheme="majorHAnsi" w:cstheme="majorHAnsi"/>
          <w:sz w:val="28"/>
          <w:szCs w:val="28"/>
          <w:lang w:val="ru-MD"/>
        </w:rPr>
        <w:t>При обращении менеджера МП</w:t>
      </w:r>
      <w:r w:rsidRPr="00EF43DE">
        <w:rPr>
          <w:rFonts w:asciiTheme="majorHAnsi" w:hAnsiTheme="majorHAnsi" w:cstheme="majorHAnsi"/>
          <w:sz w:val="28"/>
          <w:szCs w:val="28"/>
          <w:lang w:val="ru-MD"/>
        </w:rPr>
        <w:t>,</w:t>
      </w:r>
      <w:r w:rsidR="00C25306" w:rsidRPr="00EF43DE">
        <w:rPr>
          <w:rFonts w:asciiTheme="majorHAnsi" w:hAnsiTheme="majorHAnsi" w:cstheme="majorHAnsi"/>
          <w:sz w:val="28"/>
          <w:szCs w:val="28"/>
          <w:lang w:val="ru-MD"/>
        </w:rPr>
        <w:t xml:space="preserve"> судебная инстанция приняла решение о возмещении бывшим директором МП </w:t>
      </w:r>
      <w:r w:rsidRPr="00EF43DE">
        <w:rPr>
          <w:rFonts w:asciiTheme="majorHAnsi" w:hAnsiTheme="majorHAnsi" w:cstheme="majorHAnsi"/>
          <w:sz w:val="28"/>
          <w:szCs w:val="28"/>
          <w:lang w:val="ru-MD"/>
        </w:rPr>
        <w:t xml:space="preserve">выплаченных ему </w:t>
      </w:r>
      <w:r w:rsidR="00C25306" w:rsidRPr="00EF43DE">
        <w:rPr>
          <w:rFonts w:asciiTheme="majorHAnsi" w:hAnsiTheme="majorHAnsi" w:cstheme="majorHAnsi"/>
          <w:sz w:val="28"/>
          <w:szCs w:val="28"/>
          <w:lang w:val="ru-MD"/>
        </w:rPr>
        <w:t>нерег</w:t>
      </w:r>
      <w:r w:rsidRPr="00EF43DE">
        <w:rPr>
          <w:rFonts w:asciiTheme="majorHAnsi" w:hAnsiTheme="majorHAnsi" w:cstheme="majorHAnsi"/>
          <w:sz w:val="28"/>
          <w:szCs w:val="28"/>
          <w:lang w:val="ru-MD"/>
        </w:rPr>
        <w:t>ламентированны</w:t>
      </w:r>
      <w:r w:rsidR="00C25306" w:rsidRPr="00EF43DE">
        <w:rPr>
          <w:rFonts w:asciiTheme="majorHAnsi" w:hAnsiTheme="majorHAnsi" w:cstheme="majorHAnsi"/>
          <w:sz w:val="28"/>
          <w:szCs w:val="28"/>
          <w:lang w:val="ru-MD"/>
        </w:rPr>
        <w:t>х расходов</w:t>
      </w:r>
      <w:r w:rsidRPr="00EF43DE">
        <w:rPr>
          <w:rFonts w:asciiTheme="majorHAnsi" w:hAnsiTheme="majorHAnsi" w:cstheme="majorHAnsi"/>
          <w:sz w:val="28"/>
          <w:szCs w:val="28"/>
          <w:lang w:val="ru-MD"/>
        </w:rPr>
        <w:t xml:space="preserve"> </w:t>
      </w:r>
      <w:r w:rsidR="00C25306" w:rsidRPr="00EF43DE">
        <w:rPr>
          <w:rFonts w:asciiTheme="majorHAnsi" w:hAnsiTheme="majorHAnsi" w:cstheme="majorHAnsi"/>
          <w:sz w:val="28"/>
          <w:szCs w:val="28"/>
          <w:lang w:val="ru-MD"/>
        </w:rPr>
        <w:t xml:space="preserve">в сумме 28,1 тыс. леев. Другие меры не были предприняты. </w:t>
      </w:r>
    </w:p>
    <w:p w14:paraId="5DFCF253" w14:textId="628BF68B" w:rsidR="00901076" w:rsidRPr="00EF43DE" w:rsidRDefault="00C25306" w:rsidP="002062CD">
      <w:pPr>
        <w:ind w:right="-22" w:firstLine="360"/>
        <w:contextualSpacing/>
        <w:jc w:val="both"/>
        <w:rPr>
          <w:rFonts w:asciiTheme="majorHAnsi" w:hAnsiTheme="majorHAnsi" w:cstheme="majorHAnsi"/>
          <w:sz w:val="28"/>
          <w:szCs w:val="28"/>
          <w:lang w:val="ru-MD"/>
        </w:rPr>
      </w:pPr>
      <w:r w:rsidRPr="00EF43DE">
        <w:rPr>
          <w:rFonts w:asciiTheme="majorHAnsi" w:eastAsia="Times New Roman" w:hAnsiTheme="majorHAnsi" w:cstheme="majorHAnsi"/>
          <w:sz w:val="28"/>
          <w:szCs w:val="28"/>
          <w:lang w:val="ru-MD"/>
        </w:rPr>
        <w:t xml:space="preserve">Исходя из доказательств, накопленных миссией folow-up, данная рекомендация считается </w:t>
      </w:r>
      <w:r w:rsidRPr="00EF43DE">
        <w:rPr>
          <w:rFonts w:asciiTheme="majorHAnsi" w:eastAsia="Times New Roman" w:hAnsiTheme="majorHAnsi" w:cstheme="majorHAnsi"/>
          <w:b/>
          <w:sz w:val="28"/>
          <w:szCs w:val="28"/>
          <w:lang w:val="ru-MD"/>
        </w:rPr>
        <w:t>внедренной</w:t>
      </w:r>
      <w:r w:rsidRPr="00EF43DE">
        <w:rPr>
          <w:rFonts w:asciiTheme="majorHAnsi" w:eastAsia="Times New Roman" w:hAnsiTheme="majorHAnsi" w:cstheme="majorHAnsi"/>
          <w:sz w:val="28"/>
          <w:szCs w:val="28"/>
          <w:lang w:val="ru-MD"/>
        </w:rPr>
        <w:t xml:space="preserve"> 3 ПВК</w:t>
      </w:r>
      <w:r w:rsidR="00403489" w:rsidRPr="00EF43DE">
        <w:rPr>
          <w:rStyle w:val="a7"/>
          <w:rFonts w:asciiTheme="majorHAnsi" w:hAnsiTheme="majorHAnsi" w:cstheme="majorHAnsi"/>
          <w:sz w:val="28"/>
          <w:szCs w:val="28"/>
          <w:lang w:val="ru-MD"/>
        </w:rPr>
        <w:footnoteReference w:id="242"/>
      </w:r>
      <w:r w:rsidRPr="00EF43DE">
        <w:rPr>
          <w:rFonts w:asciiTheme="majorHAnsi" w:eastAsia="Times New Roman" w:hAnsiTheme="majorHAnsi" w:cstheme="majorHAnsi"/>
          <w:sz w:val="28"/>
          <w:szCs w:val="28"/>
          <w:lang w:val="ru-MD"/>
        </w:rPr>
        <w:t xml:space="preserve">, и </w:t>
      </w:r>
      <w:r w:rsidRPr="00EF43DE">
        <w:rPr>
          <w:rFonts w:asciiTheme="majorHAnsi" w:eastAsia="Times New Roman" w:hAnsiTheme="majorHAnsi" w:cstheme="majorHAnsi"/>
          <w:b/>
          <w:sz w:val="28"/>
          <w:szCs w:val="28"/>
          <w:lang w:val="ru-MD"/>
        </w:rPr>
        <w:t>не внедренной</w:t>
      </w:r>
      <w:r w:rsidRPr="00EF43DE">
        <w:rPr>
          <w:rFonts w:asciiTheme="majorHAnsi" w:eastAsia="Times New Roman" w:hAnsiTheme="majorHAnsi" w:cstheme="majorHAnsi"/>
          <w:sz w:val="28"/>
          <w:szCs w:val="28"/>
          <w:lang w:val="ru-MD"/>
        </w:rPr>
        <w:t xml:space="preserve"> </w:t>
      </w:r>
      <w:r w:rsidR="00403489" w:rsidRPr="00EF43DE">
        <w:rPr>
          <w:rFonts w:asciiTheme="majorHAnsi" w:hAnsiTheme="majorHAnsi" w:cstheme="majorHAnsi"/>
          <w:sz w:val="28"/>
          <w:szCs w:val="28"/>
          <w:lang w:val="ru-MD"/>
        </w:rPr>
        <w:t>11</w:t>
      </w:r>
      <w:r w:rsidRPr="00EF43DE">
        <w:rPr>
          <w:rFonts w:asciiTheme="majorHAnsi" w:hAnsiTheme="majorHAnsi" w:cstheme="majorHAnsi"/>
          <w:sz w:val="28"/>
          <w:szCs w:val="28"/>
          <w:lang w:val="ru-MD"/>
        </w:rPr>
        <w:t xml:space="preserve"> </w:t>
      </w:r>
      <w:r w:rsidRPr="00EF43DE">
        <w:rPr>
          <w:rFonts w:asciiTheme="majorHAnsi" w:eastAsia="Times New Roman" w:hAnsiTheme="majorHAnsi" w:cstheme="majorHAnsi"/>
          <w:sz w:val="28"/>
          <w:szCs w:val="28"/>
          <w:lang w:val="ru-MD"/>
        </w:rPr>
        <w:t>ПВК</w:t>
      </w:r>
      <w:r w:rsidR="00901076" w:rsidRPr="00EF43DE">
        <w:rPr>
          <w:rStyle w:val="a7"/>
          <w:rFonts w:asciiTheme="majorHAnsi" w:hAnsiTheme="majorHAnsi" w:cstheme="majorHAnsi"/>
          <w:sz w:val="28"/>
          <w:szCs w:val="28"/>
          <w:lang w:val="ru-MD"/>
        </w:rPr>
        <w:footnoteReference w:id="243"/>
      </w:r>
      <w:r w:rsidR="00901076" w:rsidRPr="00EF43DE">
        <w:rPr>
          <w:rFonts w:asciiTheme="majorHAnsi" w:hAnsiTheme="majorHAnsi" w:cstheme="majorHAnsi"/>
          <w:sz w:val="28"/>
          <w:szCs w:val="28"/>
          <w:lang w:val="ru-MD"/>
        </w:rPr>
        <w:t>.</w:t>
      </w:r>
    </w:p>
    <w:p w14:paraId="20A25160" w14:textId="77777777" w:rsidR="0068517E" w:rsidRPr="00EF43DE" w:rsidRDefault="0068517E" w:rsidP="0068517E">
      <w:pPr>
        <w:spacing w:after="0" w:line="240" w:lineRule="auto"/>
        <w:ind w:right="-754"/>
        <w:rPr>
          <w:rFonts w:asciiTheme="majorHAnsi" w:eastAsia="Times New Roman" w:hAnsiTheme="majorHAnsi" w:cstheme="majorHAnsi"/>
          <w:b/>
          <w:i/>
          <w:sz w:val="28"/>
          <w:szCs w:val="28"/>
          <w:lang w:val="ru-MD"/>
        </w:rPr>
      </w:pPr>
    </w:p>
    <w:p w14:paraId="2EB20D52" w14:textId="3654C7E2" w:rsidR="00901076" w:rsidRPr="00EF43DE" w:rsidRDefault="00901076" w:rsidP="0068517E">
      <w:pPr>
        <w:spacing w:after="0" w:line="240" w:lineRule="auto"/>
        <w:ind w:right="-754"/>
        <w:rPr>
          <w:rFonts w:asciiTheme="majorHAnsi" w:eastAsia="Times New Roman" w:hAnsiTheme="majorHAnsi" w:cstheme="majorHAnsi"/>
          <w:b/>
          <w:bCs/>
          <w:i/>
          <w:sz w:val="28"/>
          <w:szCs w:val="28"/>
          <w:lang w:val="ru-MD"/>
        </w:rPr>
      </w:pPr>
      <w:r w:rsidRPr="00EF43DE">
        <w:rPr>
          <w:rFonts w:asciiTheme="majorHAnsi" w:eastAsia="Times New Roman" w:hAnsiTheme="majorHAnsi" w:cstheme="majorHAnsi"/>
          <w:b/>
          <w:i/>
          <w:sz w:val="28"/>
          <w:szCs w:val="28"/>
          <w:lang w:val="ru-MD"/>
        </w:rPr>
        <w:t>34.</w:t>
      </w:r>
      <w:r w:rsidRPr="00EF43DE">
        <w:rPr>
          <w:rFonts w:asciiTheme="majorHAnsi" w:eastAsia="Times New Roman" w:hAnsiTheme="majorHAnsi" w:cstheme="majorHAnsi"/>
          <w:sz w:val="28"/>
          <w:szCs w:val="28"/>
          <w:lang w:val="ru-MD"/>
        </w:rPr>
        <w:t xml:space="preserve"> </w:t>
      </w:r>
      <w:r w:rsidR="002B57EF" w:rsidRPr="00EF43DE">
        <w:rPr>
          <w:rFonts w:asciiTheme="majorHAnsi" w:eastAsia="Times New Roman" w:hAnsiTheme="majorHAnsi" w:cstheme="majorHAnsi"/>
          <w:b/>
          <w:bCs/>
          <w:i/>
          <w:sz w:val="28"/>
          <w:szCs w:val="28"/>
          <w:lang w:val="ru-MD"/>
        </w:rPr>
        <w:t>Описание установленного нарушения</w:t>
      </w:r>
    </w:p>
    <w:p w14:paraId="7D00B3A0" w14:textId="75728077" w:rsidR="00901076" w:rsidRPr="00EF43DE" w:rsidRDefault="00C25306" w:rsidP="002062CD">
      <w:pPr>
        <w:spacing w:after="0" w:line="240" w:lineRule="auto"/>
        <w:ind w:right="-22" w:firstLine="709"/>
        <w:contextualSpacing/>
        <w:jc w:val="both"/>
        <w:rPr>
          <w:rFonts w:asciiTheme="majorHAnsi" w:eastAsia="Calibri" w:hAnsiTheme="majorHAnsi" w:cstheme="majorHAnsi"/>
          <w:noProof/>
          <w:sz w:val="28"/>
          <w:szCs w:val="28"/>
          <w:lang w:val="ru-MD"/>
        </w:rPr>
      </w:pPr>
      <w:r w:rsidRPr="00EF43DE">
        <w:rPr>
          <w:rFonts w:asciiTheme="majorHAnsi" w:eastAsia="Calibri" w:hAnsiTheme="majorHAnsi" w:cstheme="majorHAnsi"/>
          <w:noProof/>
          <w:sz w:val="28"/>
          <w:szCs w:val="28"/>
          <w:lang w:val="ru-MD"/>
        </w:rPr>
        <w:t>Предыдущим аудитом было установлено,</w:t>
      </w:r>
      <w:r w:rsidR="00901076" w:rsidRPr="00EF43DE">
        <w:rPr>
          <w:rFonts w:asciiTheme="majorHAnsi" w:eastAsia="Calibri" w:hAnsiTheme="majorHAnsi" w:cstheme="majorHAnsi"/>
          <w:noProof/>
          <w:sz w:val="28"/>
          <w:szCs w:val="28"/>
          <w:lang w:val="ru-MD"/>
        </w:rPr>
        <w:t xml:space="preserve"> </w:t>
      </w:r>
      <w:r w:rsidRPr="00EF43DE">
        <w:rPr>
          <w:rFonts w:asciiTheme="majorHAnsi" w:eastAsia="Calibri" w:hAnsiTheme="majorHAnsi" w:cstheme="majorHAnsi"/>
          <w:noProof/>
          <w:sz w:val="28"/>
          <w:szCs w:val="28"/>
          <w:lang w:val="ru-MD"/>
        </w:rPr>
        <w:t>что строительство очистной станции ZUC в г. Орхей было произведено на сельскохозяйственном участке площадью 5 га из ком. Селиште без изменения его назначения</w:t>
      </w:r>
      <w:r w:rsidRPr="00EF43DE">
        <w:rPr>
          <w:rFonts w:asciiTheme="majorHAnsi" w:eastAsia="Calibri" w:hAnsiTheme="majorHAnsi" w:cstheme="majorHAnsi"/>
          <w:noProof/>
          <w:sz w:val="28"/>
          <w:szCs w:val="28"/>
          <w:vertAlign w:val="superscript"/>
          <w:lang w:val="ru-MD"/>
        </w:rPr>
        <w:footnoteReference w:id="244"/>
      </w:r>
      <w:r w:rsidRPr="00EF43DE">
        <w:rPr>
          <w:rFonts w:asciiTheme="majorHAnsi" w:eastAsia="Calibri" w:hAnsiTheme="majorHAnsi" w:cstheme="majorHAnsi"/>
          <w:noProof/>
          <w:sz w:val="28"/>
          <w:szCs w:val="28"/>
          <w:lang w:val="ru-MD"/>
        </w:rPr>
        <w:t xml:space="preserve">, что не позволяет зарегистрировать права на застройки стоимостью 69,78 млн. леев. </w:t>
      </w:r>
    </w:p>
    <w:p w14:paraId="1EF7FA70" w14:textId="1A9EBC64" w:rsidR="00901076" w:rsidRPr="00EF43DE" w:rsidRDefault="00C25306" w:rsidP="002062CD">
      <w:pPr>
        <w:spacing w:after="0" w:line="240" w:lineRule="auto"/>
        <w:ind w:right="-22" w:firstLine="709"/>
        <w:jc w:val="both"/>
        <w:rPr>
          <w:rFonts w:asciiTheme="majorHAnsi" w:eastAsia="Calibri" w:hAnsiTheme="majorHAnsi" w:cstheme="majorHAnsi"/>
          <w:noProof/>
          <w:sz w:val="28"/>
          <w:szCs w:val="28"/>
          <w:lang w:val="ru-MD"/>
        </w:rPr>
      </w:pPr>
      <w:r w:rsidRPr="00EF43DE">
        <w:rPr>
          <w:rFonts w:asciiTheme="majorHAnsi" w:eastAsia="Calibri" w:hAnsiTheme="majorHAnsi" w:cstheme="majorHAnsi"/>
          <w:noProof/>
          <w:sz w:val="28"/>
          <w:szCs w:val="28"/>
          <w:lang w:val="ru-MD"/>
        </w:rPr>
        <w:t>Данный участок был передан в собственность примэрии г. Орхей</w:t>
      </w:r>
      <w:r w:rsidRPr="00EF43DE">
        <w:rPr>
          <w:rFonts w:asciiTheme="majorHAnsi" w:eastAsia="Calibri" w:hAnsiTheme="majorHAnsi" w:cstheme="majorHAnsi"/>
          <w:noProof/>
          <w:sz w:val="28"/>
          <w:szCs w:val="28"/>
          <w:vertAlign w:val="superscript"/>
          <w:lang w:val="ru-MD"/>
        </w:rPr>
        <w:footnoteReference w:id="245"/>
      </w:r>
      <w:r w:rsidRPr="00EF43DE">
        <w:rPr>
          <w:rFonts w:asciiTheme="majorHAnsi" w:eastAsia="Calibri" w:hAnsiTheme="majorHAnsi" w:cstheme="majorHAnsi"/>
          <w:noProof/>
          <w:sz w:val="28"/>
          <w:szCs w:val="28"/>
          <w:lang w:val="ru-MD"/>
        </w:rPr>
        <w:t xml:space="preserve">, с условием, что примэрия построит канализационные сети (от очистной станции до села Селиште) и спроектирует канализационные сети для сел Селиште и Лукэшеука. </w:t>
      </w:r>
      <w:r w:rsidRPr="00EF43DE">
        <w:rPr>
          <w:rFonts w:asciiTheme="majorHAnsi" w:eastAsia="Times New Roman" w:hAnsiTheme="majorHAnsi" w:cstheme="majorHAnsi"/>
          <w:noProof/>
          <w:sz w:val="28"/>
          <w:szCs w:val="28"/>
          <w:lang w:val="ru-MD"/>
        </w:rPr>
        <w:t xml:space="preserve">В результате </w:t>
      </w:r>
      <w:r w:rsidRPr="00EF43DE">
        <w:rPr>
          <w:rFonts w:asciiTheme="majorHAnsi" w:eastAsia="Times New Roman" w:hAnsiTheme="majorHAnsi" w:cstheme="majorHAnsi"/>
          <w:bCs/>
          <w:noProof/>
          <w:sz w:val="28"/>
          <w:szCs w:val="28"/>
          <w:lang w:val="ru-MD" w:eastAsia="ro-RO"/>
        </w:rPr>
        <w:t xml:space="preserve">выполнения </w:t>
      </w:r>
      <w:r w:rsidRPr="00EF43DE">
        <w:rPr>
          <w:rFonts w:asciiTheme="majorHAnsi" w:eastAsia="Calibri" w:hAnsiTheme="majorHAnsi" w:cstheme="majorHAnsi"/>
          <w:noProof/>
          <w:sz w:val="28"/>
          <w:szCs w:val="28"/>
          <w:lang w:val="ru-MD"/>
        </w:rPr>
        <w:t xml:space="preserve">последнего условия, примэрия ком. Селиште организовала торги по закупке работ по строительству канализационных сетей в сумме 12773,1 </w:t>
      </w:r>
      <w:r w:rsidRPr="00EF43DE">
        <w:rPr>
          <w:rFonts w:asciiTheme="majorHAnsi" w:eastAsia="Calibri" w:hAnsiTheme="majorHAnsi" w:cstheme="majorHAnsi"/>
          <w:noProof/>
          <w:spacing w:val="-4"/>
          <w:sz w:val="28"/>
          <w:szCs w:val="28"/>
          <w:lang w:val="ru-MD"/>
        </w:rPr>
        <w:t xml:space="preserve">тыс. </w:t>
      </w:r>
      <w:r w:rsidR="00FD5CEB" w:rsidRPr="00EF43DE">
        <w:rPr>
          <w:rFonts w:asciiTheme="majorHAnsi" w:eastAsia="Calibri" w:hAnsiTheme="majorHAnsi" w:cstheme="majorHAnsi"/>
          <w:noProof/>
          <w:spacing w:val="-4"/>
          <w:sz w:val="28"/>
          <w:szCs w:val="28"/>
          <w:lang w:val="ru-MD"/>
        </w:rPr>
        <w:t>л</w:t>
      </w:r>
      <w:r w:rsidRPr="00EF43DE">
        <w:rPr>
          <w:rFonts w:asciiTheme="majorHAnsi" w:eastAsia="Calibri" w:hAnsiTheme="majorHAnsi" w:cstheme="majorHAnsi"/>
          <w:noProof/>
          <w:spacing w:val="-4"/>
          <w:sz w:val="28"/>
          <w:szCs w:val="28"/>
          <w:lang w:val="ru-MD"/>
        </w:rPr>
        <w:t>еев</w:t>
      </w:r>
      <w:r w:rsidR="00FD5CEB" w:rsidRPr="00EF43DE">
        <w:rPr>
          <w:rFonts w:asciiTheme="majorHAnsi" w:eastAsia="Calibri" w:hAnsiTheme="majorHAnsi" w:cstheme="majorHAnsi"/>
          <w:noProof/>
          <w:spacing w:val="-4"/>
          <w:sz w:val="28"/>
          <w:szCs w:val="28"/>
          <w:lang w:val="ru-MD"/>
        </w:rPr>
        <w:t xml:space="preserve"> (имея финансовое покрытие всего 3,0 млн. леев – ассигнования от НЭФ)</w:t>
      </w:r>
      <w:r w:rsidRPr="00EF43DE">
        <w:rPr>
          <w:rFonts w:asciiTheme="majorHAnsi" w:eastAsia="Calibri" w:hAnsiTheme="majorHAnsi" w:cstheme="majorHAnsi"/>
          <w:noProof/>
          <w:sz w:val="28"/>
          <w:szCs w:val="28"/>
          <w:lang w:val="ru-MD"/>
        </w:rPr>
        <w:t xml:space="preserve">. </w:t>
      </w:r>
      <w:r w:rsidR="00FD5CEB" w:rsidRPr="00EF43DE">
        <w:rPr>
          <w:rFonts w:asciiTheme="majorHAnsi" w:eastAsia="Calibri" w:hAnsiTheme="majorHAnsi" w:cstheme="majorHAnsi"/>
          <w:noProof/>
          <w:sz w:val="28"/>
          <w:szCs w:val="28"/>
          <w:lang w:val="ru-MD"/>
        </w:rPr>
        <w:t xml:space="preserve">Работы были выполнены </w:t>
      </w:r>
      <w:r w:rsidR="00FD5CEB" w:rsidRPr="00EF43DE">
        <w:rPr>
          <w:rFonts w:asciiTheme="majorHAnsi" w:eastAsia="Calibri" w:hAnsiTheme="majorHAnsi" w:cstheme="majorHAnsi"/>
          <w:bCs/>
          <w:noProof/>
          <w:sz w:val="28"/>
          <w:szCs w:val="28"/>
          <w:lang w:val="ru-MD"/>
        </w:rPr>
        <w:t>ООО</w:t>
      </w:r>
      <w:r w:rsidR="00FD5CEB" w:rsidRPr="00EF43DE">
        <w:rPr>
          <w:rFonts w:asciiTheme="majorHAnsi" w:eastAsia="Calibri" w:hAnsiTheme="majorHAnsi" w:cstheme="majorHAnsi"/>
          <w:noProof/>
          <w:sz w:val="28"/>
          <w:szCs w:val="28"/>
          <w:lang w:val="ru-MD"/>
        </w:rPr>
        <w:t xml:space="preserve"> Capital FCI</w:t>
      </w:r>
      <w:r w:rsidR="00901076" w:rsidRPr="00EF43DE">
        <w:rPr>
          <w:rFonts w:asciiTheme="majorHAnsi" w:eastAsia="Calibri" w:hAnsiTheme="majorHAnsi" w:cstheme="majorHAnsi"/>
          <w:noProof/>
          <w:sz w:val="28"/>
          <w:szCs w:val="28"/>
          <w:lang w:val="ru-MD"/>
        </w:rPr>
        <w:t>.</w:t>
      </w:r>
    </w:p>
    <w:p w14:paraId="2A4F5129" w14:textId="30929A06" w:rsidR="00901076" w:rsidRPr="00EF43DE" w:rsidRDefault="00C25306" w:rsidP="002062CD">
      <w:pPr>
        <w:tabs>
          <w:tab w:val="left" w:pos="0"/>
        </w:tabs>
        <w:spacing w:after="0" w:line="240" w:lineRule="auto"/>
        <w:ind w:right="-22" w:firstLine="709"/>
        <w:jc w:val="both"/>
        <w:rPr>
          <w:rFonts w:asciiTheme="majorHAnsi" w:eastAsia="Calibri" w:hAnsiTheme="majorHAnsi" w:cstheme="majorHAnsi"/>
          <w:noProof/>
          <w:sz w:val="28"/>
          <w:szCs w:val="28"/>
          <w:lang w:val="ru-MD"/>
        </w:rPr>
      </w:pPr>
      <w:r w:rsidRPr="00EF43DE">
        <w:rPr>
          <w:rFonts w:asciiTheme="majorHAnsi" w:eastAsia="Calibri" w:hAnsiTheme="majorHAnsi" w:cstheme="majorHAnsi"/>
          <w:noProof/>
          <w:sz w:val="28"/>
          <w:szCs w:val="28"/>
          <w:lang w:val="ru-MD"/>
        </w:rPr>
        <w:t xml:space="preserve">Проверка соответствия актов </w:t>
      </w:r>
      <w:r w:rsidRPr="00EF43DE">
        <w:rPr>
          <w:rFonts w:asciiTheme="majorHAnsi" w:eastAsia="Calibri" w:hAnsiTheme="majorHAnsi" w:cstheme="majorHAnsi"/>
          <w:bCs/>
          <w:noProof/>
          <w:sz w:val="28"/>
          <w:szCs w:val="28"/>
          <w:lang w:val="ru-MD"/>
        </w:rPr>
        <w:t>выполненных работ ООО</w:t>
      </w:r>
      <w:r w:rsidRPr="00EF43DE">
        <w:rPr>
          <w:rFonts w:asciiTheme="majorHAnsi" w:eastAsia="Calibri" w:hAnsiTheme="majorHAnsi" w:cstheme="majorHAnsi"/>
          <w:noProof/>
          <w:sz w:val="28"/>
          <w:szCs w:val="28"/>
          <w:lang w:val="ru-MD"/>
        </w:rPr>
        <w:t xml:space="preserve"> Capital FCI </w:t>
      </w:r>
      <w:r w:rsidRPr="00EF43DE">
        <w:rPr>
          <w:rFonts w:asciiTheme="majorHAnsi" w:eastAsia="Calibri" w:hAnsiTheme="majorHAnsi" w:cstheme="majorHAnsi"/>
          <w:bCs/>
          <w:noProof/>
          <w:sz w:val="28"/>
          <w:szCs w:val="28"/>
          <w:lang w:val="ru-MD"/>
        </w:rPr>
        <w:t xml:space="preserve">в сумме 3,0 млн. леев </w:t>
      </w:r>
      <w:r w:rsidRPr="00EF43DE">
        <w:rPr>
          <w:rFonts w:asciiTheme="majorHAnsi" w:eastAsia="Calibri" w:hAnsiTheme="majorHAnsi" w:cstheme="majorHAnsi"/>
          <w:noProof/>
          <w:sz w:val="28"/>
          <w:szCs w:val="28"/>
          <w:lang w:val="ru-MD"/>
        </w:rPr>
        <w:t xml:space="preserve">со сметами расходов, приложенными к договору, выявила необоснованное увеличение стоимости </w:t>
      </w:r>
      <w:r w:rsidRPr="00EF43DE">
        <w:rPr>
          <w:rFonts w:asciiTheme="majorHAnsi" w:eastAsia="Calibri" w:hAnsiTheme="majorHAnsi" w:cstheme="majorHAnsi"/>
          <w:bCs/>
          <w:noProof/>
          <w:sz w:val="28"/>
          <w:szCs w:val="28"/>
          <w:lang w:val="ru-MD"/>
        </w:rPr>
        <w:t xml:space="preserve">выполненных работ на </w:t>
      </w:r>
      <w:r w:rsidRPr="00EF43DE">
        <w:rPr>
          <w:rFonts w:asciiTheme="majorHAnsi" w:eastAsia="Calibri" w:hAnsiTheme="majorHAnsi" w:cstheme="majorHAnsi"/>
          <w:noProof/>
          <w:sz w:val="28"/>
          <w:szCs w:val="28"/>
          <w:lang w:val="ru-MD"/>
        </w:rPr>
        <w:t>368,4 тыс. леев (включая НДС)</w:t>
      </w:r>
      <w:r w:rsidR="00FD5CEB" w:rsidRPr="00EF43DE">
        <w:rPr>
          <w:rStyle w:val="a7"/>
          <w:rFonts w:asciiTheme="majorHAnsi" w:eastAsia="Calibri" w:hAnsiTheme="majorHAnsi" w:cstheme="majorHAnsi"/>
          <w:noProof/>
          <w:sz w:val="28"/>
          <w:szCs w:val="28"/>
          <w:lang w:val="ru-MD"/>
        </w:rPr>
        <w:t xml:space="preserve"> </w:t>
      </w:r>
      <w:r w:rsidR="00FD5CEB" w:rsidRPr="00EF43DE">
        <w:rPr>
          <w:rStyle w:val="a7"/>
          <w:rFonts w:asciiTheme="majorHAnsi" w:eastAsia="Calibri" w:hAnsiTheme="majorHAnsi" w:cstheme="majorHAnsi"/>
          <w:noProof/>
          <w:sz w:val="28"/>
          <w:szCs w:val="28"/>
          <w:lang w:val="ru-MD"/>
        </w:rPr>
        <w:footnoteReference w:id="246"/>
      </w:r>
      <w:r w:rsidRPr="00EF43DE">
        <w:rPr>
          <w:rFonts w:asciiTheme="majorHAnsi" w:eastAsia="Calibri" w:hAnsiTheme="majorHAnsi" w:cstheme="majorHAnsi"/>
          <w:noProof/>
          <w:sz w:val="28"/>
          <w:szCs w:val="28"/>
          <w:lang w:val="ru-MD"/>
        </w:rPr>
        <w:t xml:space="preserve">. </w:t>
      </w:r>
      <w:r w:rsidR="00FD5CEB" w:rsidRPr="00EF43DE">
        <w:rPr>
          <w:rFonts w:asciiTheme="majorHAnsi" w:eastAsia="Calibri" w:hAnsiTheme="majorHAnsi" w:cstheme="majorHAnsi"/>
          <w:noProof/>
          <w:sz w:val="28"/>
          <w:szCs w:val="28"/>
          <w:lang w:val="ru-MD"/>
        </w:rPr>
        <w:t>В</w:t>
      </w:r>
      <w:r w:rsidRPr="00EF43DE">
        <w:rPr>
          <w:rFonts w:asciiTheme="majorHAnsi" w:eastAsia="Calibri" w:hAnsiTheme="majorHAnsi" w:cstheme="majorHAnsi"/>
          <w:noProof/>
          <w:sz w:val="28"/>
          <w:szCs w:val="28"/>
          <w:lang w:val="ru-MD"/>
        </w:rPr>
        <w:t xml:space="preserve"> результате проверки на месте </w:t>
      </w:r>
      <w:r w:rsidRPr="00EF43DE">
        <w:rPr>
          <w:rFonts w:asciiTheme="majorHAnsi" w:eastAsia="Calibri" w:hAnsiTheme="majorHAnsi" w:cstheme="majorHAnsi"/>
          <w:bCs/>
          <w:noProof/>
          <w:sz w:val="28"/>
          <w:szCs w:val="28"/>
          <w:lang w:val="ru-MD"/>
        </w:rPr>
        <w:t>выполненных работ установлено, что они низкого качества (отсутствуют крышки на люках, а бетон вокруг них разрушен, люки заполнены мусором)</w:t>
      </w:r>
      <w:r w:rsidR="00901076" w:rsidRPr="00EF43DE">
        <w:rPr>
          <w:rFonts w:asciiTheme="majorHAnsi" w:eastAsia="Calibri" w:hAnsiTheme="majorHAnsi" w:cstheme="majorHAnsi"/>
          <w:noProof/>
          <w:sz w:val="28"/>
          <w:szCs w:val="28"/>
          <w:lang w:val="ru-MD"/>
        </w:rPr>
        <w:t xml:space="preserve">. </w:t>
      </w:r>
    </w:p>
    <w:p w14:paraId="55C56BF9" w14:textId="77777777" w:rsidR="001544CB" w:rsidRPr="00EF43DE" w:rsidRDefault="001544CB" w:rsidP="002062CD">
      <w:pPr>
        <w:tabs>
          <w:tab w:val="left" w:pos="0"/>
        </w:tabs>
        <w:spacing w:after="0" w:line="240" w:lineRule="auto"/>
        <w:ind w:right="-22" w:firstLine="709"/>
        <w:jc w:val="both"/>
        <w:rPr>
          <w:rFonts w:asciiTheme="majorHAnsi" w:eastAsia="Calibri" w:hAnsiTheme="majorHAnsi" w:cstheme="majorHAnsi"/>
          <w:noProof/>
          <w:sz w:val="28"/>
          <w:szCs w:val="28"/>
          <w:lang w:val="ru-MD"/>
        </w:rPr>
      </w:pPr>
    </w:p>
    <w:tbl>
      <w:tblPr>
        <w:tblStyle w:val="TableGrid35"/>
        <w:tblW w:w="9776" w:type="dxa"/>
        <w:tblLook w:val="04A0" w:firstRow="1" w:lastRow="0" w:firstColumn="1" w:lastColumn="0" w:noHBand="0" w:noVBand="1"/>
      </w:tblPr>
      <w:tblGrid>
        <w:gridCol w:w="2547"/>
        <w:gridCol w:w="7229"/>
      </w:tblGrid>
      <w:tr w:rsidR="00901076" w:rsidRPr="00EF43DE" w14:paraId="07551A89" w14:textId="77777777" w:rsidTr="00346CEA">
        <w:trPr>
          <w:trHeight w:val="356"/>
        </w:trPr>
        <w:tc>
          <w:tcPr>
            <w:tcW w:w="2547" w:type="dxa"/>
          </w:tcPr>
          <w:p w14:paraId="3FE96DC2" w14:textId="3555F949" w:rsidR="00901076" w:rsidRPr="00EF43DE" w:rsidRDefault="002F5616" w:rsidP="002A1491">
            <w:pPr>
              <w:ind w:right="39"/>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Рекомендация предыдущего аудита</w:t>
            </w:r>
          </w:p>
        </w:tc>
        <w:tc>
          <w:tcPr>
            <w:tcW w:w="7229" w:type="dxa"/>
          </w:tcPr>
          <w:p w14:paraId="79247979" w14:textId="4E762950" w:rsidR="00901076" w:rsidRPr="00EF43DE" w:rsidRDefault="002F5616" w:rsidP="002062CD">
            <w:pPr>
              <w:ind w:right="-657"/>
              <w:jc w:val="center"/>
              <w:rPr>
                <w:rFonts w:asciiTheme="majorHAnsi" w:hAnsiTheme="majorHAnsi" w:cstheme="majorHAnsi"/>
                <w:b/>
                <w:color w:val="2E74B5" w:themeColor="accent1" w:themeShade="BF"/>
                <w:sz w:val="28"/>
                <w:szCs w:val="28"/>
                <w:lang w:val="ru-MD"/>
              </w:rPr>
            </w:pPr>
            <w:r w:rsidRPr="00EF43DE">
              <w:rPr>
                <w:rFonts w:asciiTheme="majorHAnsi" w:hAnsiTheme="majorHAnsi" w:cstheme="majorHAnsi"/>
                <w:b/>
                <w:color w:val="2E74B5" w:themeColor="accent1" w:themeShade="BF"/>
                <w:sz w:val="28"/>
                <w:szCs w:val="28"/>
                <w:lang w:val="ru-MD"/>
              </w:rPr>
              <w:t>Принятые меры</w:t>
            </w:r>
          </w:p>
        </w:tc>
      </w:tr>
      <w:tr w:rsidR="00901076" w:rsidRPr="00EF43DE" w14:paraId="0D522050" w14:textId="77777777" w:rsidTr="00346CEA">
        <w:tc>
          <w:tcPr>
            <w:tcW w:w="2547" w:type="dxa"/>
          </w:tcPr>
          <w:p w14:paraId="66E7ABBF" w14:textId="5A83D025" w:rsidR="00901076" w:rsidRPr="00EF43DE" w:rsidRDefault="00993417" w:rsidP="002A1491">
            <w:pPr>
              <w:tabs>
                <w:tab w:val="left" w:pos="0"/>
                <w:tab w:val="left" w:pos="709"/>
              </w:tabs>
              <w:ind w:right="39"/>
              <w:contextualSpacing/>
              <w:jc w:val="both"/>
              <w:rPr>
                <w:rFonts w:asciiTheme="majorHAnsi" w:eastAsia="Calibri" w:hAnsiTheme="majorHAnsi" w:cstheme="majorHAnsi"/>
                <w:b/>
                <w:i/>
                <w:noProof/>
                <w:sz w:val="28"/>
                <w:szCs w:val="28"/>
                <w:lang w:val="ru-MD" w:eastAsia="ru-RU"/>
              </w:rPr>
            </w:pPr>
            <w:r w:rsidRPr="00EF43DE">
              <w:rPr>
                <w:rFonts w:asciiTheme="majorHAnsi" w:eastAsia="Calibri" w:hAnsiTheme="majorHAnsi" w:cstheme="majorHAnsi"/>
                <w:b/>
                <w:i/>
                <w:noProof/>
                <w:sz w:val="28"/>
                <w:szCs w:val="28"/>
                <w:lang w:val="ru-MD"/>
              </w:rPr>
              <w:t>Примару и Совету ком. Селиште</w:t>
            </w:r>
            <w:r w:rsidR="00901076" w:rsidRPr="00EF43DE">
              <w:rPr>
                <w:rFonts w:asciiTheme="majorHAnsi" w:eastAsia="Calibri" w:hAnsiTheme="majorHAnsi" w:cstheme="majorHAnsi"/>
                <w:b/>
                <w:i/>
                <w:noProof/>
                <w:sz w:val="28"/>
                <w:szCs w:val="28"/>
                <w:lang w:val="ru-MD" w:eastAsia="ru-RU"/>
              </w:rPr>
              <w:t>:</w:t>
            </w:r>
          </w:p>
          <w:p w14:paraId="60B49E25" w14:textId="08A96D45" w:rsidR="00901076" w:rsidRPr="00EF43DE" w:rsidRDefault="00993417" w:rsidP="00DE170E">
            <w:pPr>
              <w:pStyle w:val="ab"/>
              <w:numPr>
                <w:ilvl w:val="0"/>
                <w:numId w:val="4"/>
              </w:numPr>
              <w:tabs>
                <w:tab w:val="left" w:pos="0"/>
                <w:tab w:val="left" w:pos="360"/>
              </w:tabs>
              <w:ind w:left="0" w:right="39" w:firstLine="316"/>
              <w:jc w:val="both"/>
              <w:rPr>
                <w:rFonts w:asciiTheme="majorHAnsi" w:eastAsia="Calibri" w:hAnsiTheme="majorHAnsi" w:cstheme="majorHAnsi"/>
                <w:i/>
                <w:noProof/>
                <w:sz w:val="28"/>
                <w:szCs w:val="28"/>
                <w:lang w:val="ru-MD" w:eastAsia="ru-RU"/>
              </w:rPr>
            </w:pPr>
            <w:r w:rsidRPr="00EF43DE">
              <w:rPr>
                <w:rFonts w:asciiTheme="majorHAnsi" w:eastAsia="Calibri" w:hAnsiTheme="majorHAnsi" w:cstheme="majorHAnsi"/>
                <w:i/>
                <w:noProof/>
                <w:sz w:val="28"/>
                <w:szCs w:val="28"/>
                <w:lang w:val="ru-MD"/>
              </w:rPr>
              <w:t xml:space="preserve">принять меры по возмещению подрядчиком </w:t>
            </w:r>
            <w:r w:rsidRPr="00EF43DE">
              <w:rPr>
                <w:rFonts w:asciiTheme="majorHAnsi" w:hAnsiTheme="majorHAnsi" w:cstheme="majorHAnsi"/>
                <w:i/>
                <w:noProof/>
                <w:sz w:val="28"/>
                <w:szCs w:val="28"/>
                <w:lang w:val="ru-MD"/>
              </w:rPr>
              <w:t>финансов</w:t>
            </w:r>
            <w:r w:rsidRPr="00EF43DE">
              <w:rPr>
                <w:rFonts w:asciiTheme="majorHAnsi" w:eastAsia="Calibri" w:hAnsiTheme="majorHAnsi" w:cstheme="majorHAnsi"/>
                <w:i/>
                <w:noProof/>
                <w:sz w:val="28"/>
                <w:szCs w:val="28"/>
                <w:lang w:val="ru-MD"/>
              </w:rPr>
              <w:t xml:space="preserve">ых средств в сумме 368,4 </w:t>
            </w:r>
            <w:r w:rsidRPr="00EF43DE">
              <w:rPr>
                <w:rFonts w:asciiTheme="majorHAnsi" w:eastAsia="Calibri" w:hAnsiTheme="majorHAnsi" w:cstheme="majorHAnsi"/>
                <w:i/>
                <w:noProof/>
                <w:spacing w:val="-4"/>
                <w:sz w:val="28"/>
                <w:szCs w:val="28"/>
                <w:lang w:val="ru-MD"/>
              </w:rPr>
              <w:t>тыс. леев</w:t>
            </w:r>
            <w:r w:rsidRPr="00EF43DE">
              <w:rPr>
                <w:rFonts w:asciiTheme="majorHAnsi" w:eastAsia="Calibri" w:hAnsiTheme="majorHAnsi" w:cstheme="majorHAnsi"/>
                <w:i/>
                <w:noProof/>
                <w:sz w:val="28"/>
                <w:szCs w:val="28"/>
                <w:lang w:val="ru-MD"/>
              </w:rPr>
              <w:t xml:space="preserve"> и обеспечить исправление некачественно </w:t>
            </w:r>
            <w:r w:rsidRPr="00EF43DE">
              <w:rPr>
                <w:rFonts w:asciiTheme="majorHAnsi" w:hAnsiTheme="majorHAnsi" w:cstheme="majorHAnsi"/>
                <w:bCs/>
                <w:i/>
                <w:noProof/>
                <w:sz w:val="28"/>
                <w:szCs w:val="28"/>
                <w:lang w:val="ru-MD" w:eastAsia="ro-RO"/>
              </w:rPr>
              <w:t>выполненных работ по строительству сетей канализации</w:t>
            </w:r>
            <w:r w:rsidR="00901076" w:rsidRPr="00EF43DE">
              <w:rPr>
                <w:rFonts w:asciiTheme="majorHAnsi" w:eastAsia="Calibri" w:hAnsiTheme="majorHAnsi" w:cstheme="majorHAnsi"/>
                <w:i/>
                <w:noProof/>
                <w:sz w:val="28"/>
                <w:szCs w:val="28"/>
                <w:lang w:val="ru-MD" w:eastAsia="ru-RU"/>
              </w:rPr>
              <w:t>.</w:t>
            </w:r>
          </w:p>
          <w:p w14:paraId="0C23D087" w14:textId="77777777" w:rsidR="00901076" w:rsidRPr="00EF43DE" w:rsidRDefault="00901076" w:rsidP="002A1491">
            <w:pPr>
              <w:ind w:right="39"/>
              <w:jc w:val="both"/>
              <w:rPr>
                <w:rFonts w:asciiTheme="majorHAnsi" w:eastAsia="Times New Roman" w:hAnsiTheme="majorHAnsi" w:cstheme="majorHAnsi"/>
                <w:b/>
                <w:bCs/>
                <w:sz w:val="28"/>
                <w:szCs w:val="28"/>
                <w:lang w:val="ru-MD"/>
              </w:rPr>
            </w:pPr>
          </w:p>
        </w:tc>
        <w:tc>
          <w:tcPr>
            <w:tcW w:w="7229" w:type="dxa"/>
            <w:shd w:val="clear" w:color="auto" w:fill="FFFFFF" w:themeFill="background1"/>
          </w:tcPr>
          <w:p w14:paraId="550391C6" w14:textId="530D242F" w:rsidR="00901076" w:rsidRPr="00EF43DE" w:rsidRDefault="00901076" w:rsidP="002A1491">
            <w:pPr>
              <w:ind w:right="33"/>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        </w:t>
            </w:r>
            <w:r w:rsidR="00FD5CEB" w:rsidRPr="00EF43DE">
              <w:rPr>
                <w:rFonts w:asciiTheme="majorHAnsi" w:hAnsiTheme="majorHAnsi" w:cstheme="majorHAnsi"/>
                <w:sz w:val="28"/>
                <w:szCs w:val="28"/>
                <w:lang w:val="ru-MD"/>
              </w:rPr>
              <w:t>До момента проведения миссии</w:t>
            </w:r>
            <w:r w:rsidR="00194A9D" w:rsidRPr="00EF43DE">
              <w:rPr>
                <w:rFonts w:asciiTheme="majorHAnsi" w:hAnsiTheme="majorHAnsi" w:cstheme="majorHAnsi"/>
                <w:sz w:val="28"/>
                <w:szCs w:val="28"/>
                <w:lang w:val="ru-MD"/>
              </w:rPr>
              <w:t xml:space="preserve"> follow-up</w:t>
            </w:r>
            <w:r w:rsidR="00FD5CEB" w:rsidRPr="00EF43DE">
              <w:rPr>
                <w:rFonts w:asciiTheme="majorHAnsi" w:hAnsiTheme="majorHAnsi" w:cstheme="majorHAnsi"/>
                <w:sz w:val="28"/>
                <w:szCs w:val="28"/>
                <w:lang w:val="ru-MD"/>
              </w:rPr>
              <w:t xml:space="preserve"> </w:t>
            </w:r>
            <w:r w:rsidR="00194A9D" w:rsidRPr="00EF43DE">
              <w:rPr>
                <w:rFonts w:asciiTheme="majorHAnsi" w:hAnsiTheme="majorHAnsi" w:cstheme="majorHAnsi"/>
                <w:sz w:val="28"/>
                <w:szCs w:val="28"/>
                <w:lang w:val="ru-MD"/>
              </w:rPr>
              <w:t>ОМПУ</w:t>
            </w:r>
            <w:r w:rsidR="00FD5CEB" w:rsidRPr="00EF43DE">
              <w:rPr>
                <w:rFonts w:asciiTheme="majorHAnsi" w:hAnsiTheme="majorHAnsi" w:cstheme="majorHAnsi"/>
                <w:sz w:val="28"/>
                <w:szCs w:val="28"/>
                <w:lang w:val="ru-MD"/>
              </w:rPr>
              <w:t xml:space="preserve"> Orhei не обеспечил</w:t>
            </w:r>
            <w:r w:rsidR="00194A9D" w:rsidRPr="00EF43DE">
              <w:rPr>
                <w:rFonts w:asciiTheme="majorHAnsi" w:hAnsiTheme="majorHAnsi" w:cstheme="majorHAnsi"/>
                <w:sz w:val="28"/>
                <w:szCs w:val="28"/>
                <w:lang w:val="ru-MD"/>
              </w:rPr>
              <w:t>и</w:t>
            </w:r>
            <w:r w:rsidR="00FD5CEB" w:rsidRPr="00EF43DE">
              <w:rPr>
                <w:rFonts w:asciiTheme="majorHAnsi" w:hAnsiTheme="majorHAnsi" w:cstheme="majorHAnsi"/>
                <w:sz w:val="28"/>
                <w:szCs w:val="28"/>
                <w:lang w:val="ru-MD"/>
              </w:rPr>
              <w:t xml:space="preserve"> изменение назначения сельскохозяйственно</w:t>
            </w:r>
            <w:r w:rsidR="00194A9D" w:rsidRPr="00EF43DE">
              <w:rPr>
                <w:rFonts w:asciiTheme="majorHAnsi" w:hAnsiTheme="majorHAnsi" w:cstheme="majorHAnsi"/>
                <w:sz w:val="28"/>
                <w:szCs w:val="28"/>
                <w:lang w:val="ru-MD"/>
              </w:rPr>
              <w:t>го</w:t>
            </w:r>
            <w:r w:rsidR="00FD5CEB" w:rsidRPr="00EF43DE">
              <w:rPr>
                <w:rFonts w:asciiTheme="majorHAnsi" w:hAnsiTheme="majorHAnsi" w:cstheme="majorHAnsi"/>
                <w:sz w:val="28"/>
                <w:szCs w:val="28"/>
                <w:lang w:val="ru-MD"/>
              </w:rPr>
              <w:t xml:space="preserve"> зем</w:t>
            </w:r>
            <w:r w:rsidR="00194A9D" w:rsidRPr="00EF43DE">
              <w:rPr>
                <w:rFonts w:asciiTheme="majorHAnsi" w:hAnsiTheme="majorHAnsi" w:cstheme="majorHAnsi"/>
                <w:sz w:val="28"/>
                <w:szCs w:val="28"/>
                <w:lang w:val="ru-MD"/>
              </w:rPr>
              <w:t>ельного участка</w:t>
            </w:r>
            <w:r w:rsidR="00FD5CEB" w:rsidRPr="00EF43DE">
              <w:rPr>
                <w:rFonts w:asciiTheme="majorHAnsi" w:hAnsiTheme="majorHAnsi" w:cstheme="majorHAnsi"/>
                <w:sz w:val="28"/>
                <w:szCs w:val="28"/>
                <w:lang w:val="ru-MD"/>
              </w:rPr>
              <w:t xml:space="preserve"> площадью 5,0 га, на которо</w:t>
            </w:r>
            <w:r w:rsidR="00194A9D" w:rsidRPr="00EF43DE">
              <w:rPr>
                <w:rFonts w:asciiTheme="majorHAnsi" w:hAnsiTheme="majorHAnsi" w:cstheme="majorHAnsi"/>
                <w:sz w:val="28"/>
                <w:szCs w:val="28"/>
                <w:lang w:val="ru-MD"/>
              </w:rPr>
              <w:t>м</w:t>
            </w:r>
            <w:r w:rsidR="00FD5CEB" w:rsidRPr="00EF43DE">
              <w:rPr>
                <w:rFonts w:asciiTheme="majorHAnsi" w:hAnsiTheme="majorHAnsi" w:cstheme="majorHAnsi"/>
                <w:sz w:val="28"/>
                <w:szCs w:val="28"/>
                <w:lang w:val="ru-MD"/>
              </w:rPr>
              <w:t xml:space="preserve"> </w:t>
            </w:r>
            <w:r w:rsidR="00194A9D" w:rsidRPr="00EF43DE">
              <w:rPr>
                <w:rFonts w:asciiTheme="majorHAnsi" w:hAnsiTheme="majorHAnsi" w:cstheme="majorHAnsi"/>
                <w:sz w:val="28"/>
                <w:szCs w:val="28"/>
                <w:lang w:val="ru-MD"/>
              </w:rPr>
              <w:t xml:space="preserve">была </w:t>
            </w:r>
            <w:r w:rsidR="00FD5CEB" w:rsidRPr="00EF43DE">
              <w:rPr>
                <w:rFonts w:asciiTheme="majorHAnsi" w:hAnsiTheme="majorHAnsi" w:cstheme="majorHAnsi"/>
                <w:sz w:val="28"/>
                <w:szCs w:val="28"/>
                <w:lang w:val="ru-MD"/>
              </w:rPr>
              <w:t>построена очистная станция ZUC, и регистрацию в Р</w:t>
            </w:r>
            <w:r w:rsidR="00194A9D" w:rsidRPr="00EF43DE">
              <w:rPr>
                <w:rFonts w:asciiTheme="majorHAnsi" w:hAnsiTheme="majorHAnsi" w:cstheme="majorHAnsi"/>
                <w:sz w:val="28"/>
                <w:szCs w:val="28"/>
                <w:lang w:val="ru-MD"/>
              </w:rPr>
              <w:t>Н</w:t>
            </w:r>
            <w:r w:rsidR="00FD5CEB" w:rsidRPr="00EF43DE">
              <w:rPr>
                <w:rFonts w:asciiTheme="majorHAnsi" w:hAnsiTheme="majorHAnsi" w:cstheme="majorHAnsi"/>
                <w:sz w:val="28"/>
                <w:szCs w:val="28"/>
                <w:lang w:val="ru-MD"/>
              </w:rPr>
              <w:t>И права собственности на не</w:t>
            </w:r>
            <w:r w:rsidR="00194A9D" w:rsidRPr="00EF43DE">
              <w:rPr>
                <w:rFonts w:asciiTheme="majorHAnsi" w:hAnsiTheme="majorHAnsi" w:cstheme="majorHAnsi"/>
                <w:sz w:val="28"/>
                <w:szCs w:val="28"/>
                <w:lang w:val="ru-MD"/>
              </w:rPr>
              <w:t>го</w:t>
            </w:r>
            <w:r w:rsidRPr="00EF43DE">
              <w:rPr>
                <w:rFonts w:asciiTheme="majorHAnsi" w:hAnsiTheme="majorHAnsi" w:cstheme="majorHAnsi"/>
                <w:sz w:val="28"/>
                <w:szCs w:val="28"/>
                <w:lang w:val="ru-MD"/>
              </w:rPr>
              <w:t xml:space="preserve">. </w:t>
            </w:r>
          </w:p>
          <w:p w14:paraId="04FC44C1" w14:textId="379001A4" w:rsidR="00901076" w:rsidRPr="00EF43DE" w:rsidRDefault="00901076" w:rsidP="002A1491">
            <w:pPr>
              <w:ind w:right="33"/>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        </w:t>
            </w:r>
            <w:r w:rsidR="00FD5CEB" w:rsidRPr="00EF43DE">
              <w:rPr>
                <w:rFonts w:asciiTheme="majorHAnsi" w:hAnsiTheme="majorHAnsi" w:cstheme="majorHAnsi"/>
                <w:sz w:val="28"/>
                <w:szCs w:val="28"/>
                <w:lang w:val="ru-MD"/>
              </w:rPr>
              <w:t xml:space="preserve">Согласно </w:t>
            </w:r>
            <w:r w:rsidR="00194A9D" w:rsidRPr="00EF43DE">
              <w:rPr>
                <w:rFonts w:asciiTheme="majorHAnsi" w:hAnsiTheme="majorHAnsi" w:cstheme="majorHAnsi"/>
                <w:sz w:val="28"/>
                <w:szCs w:val="28"/>
                <w:lang w:val="ru-MD"/>
              </w:rPr>
              <w:t>ак</w:t>
            </w:r>
            <w:r w:rsidR="00FD5CEB" w:rsidRPr="00EF43DE">
              <w:rPr>
                <w:rFonts w:asciiTheme="majorHAnsi" w:hAnsiTheme="majorHAnsi" w:cstheme="majorHAnsi"/>
                <w:sz w:val="28"/>
                <w:szCs w:val="28"/>
                <w:lang w:val="ru-MD"/>
              </w:rPr>
              <w:t>там прием</w:t>
            </w:r>
            <w:r w:rsidR="00194A9D" w:rsidRPr="00EF43DE">
              <w:rPr>
                <w:rFonts w:asciiTheme="majorHAnsi" w:hAnsiTheme="majorHAnsi" w:cstheme="majorHAnsi"/>
                <w:sz w:val="28"/>
                <w:szCs w:val="28"/>
                <w:lang w:val="ru-MD"/>
              </w:rPr>
              <w:t>а</w:t>
            </w:r>
            <w:r w:rsidR="00FD5CEB" w:rsidRPr="00EF43DE">
              <w:rPr>
                <w:rFonts w:asciiTheme="majorHAnsi" w:hAnsiTheme="majorHAnsi" w:cstheme="majorHAnsi"/>
                <w:sz w:val="28"/>
                <w:szCs w:val="28"/>
                <w:lang w:val="ru-MD"/>
              </w:rPr>
              <w:t xml:space="preserve"> проведенных работ, на 30.09.2019 были п</w:t>
            </w:r>
            <w:r w:rsidR="00194A9D" w:rsidRPr="00EF43DE">
              <w:rPr>
                <w:rFonts w:asciiTheme="majorHAnsi" w:hAnsiTheme="majorHAnsi" w:cstheme="majorHAnsi"/>
                <w:sz w:val="28"/>
                <w:szCs w:val="28"/>
                <w:lang w:val="ru-MD"/>
              </w:rPr>
              <w:t>риняты</w:t>
            </w:r>
            <w:r w:rsidR="00FD5CEB" w:rsidRPr="00EF43DE">
              <w:rPr>
                <w:rFonts w:asciiTheme="majorHAnsi" w:hAnsiTheme="majorHAnsi" w:cstheme="majorHAnsi"/>
                <w:sz w:val="28"/>
                <w:szCs w:val="28"/>
                <w:lang w:val="ru-MD"/>
              </w:rPr>
              <w:t xml:space="preserve"> работы на сумму 3,0 млн. </w:t>
            </w:r>
            <w:r w:rsidR="00194A9D" w:rsidRPr="00EF43DE">
              <w:rPr>
                <w:rFonts w:asciiTheme="majorHAnsi" w:hAnsiTheme="majorHAnsi" w:cstheme="majorHAnsi"/>
                <w:sz w:val="28"/>
                <w:szCs w:val="28"/>
                <w:lang w:val="ru-MD"/>
              </w:rPr>
              <w:t>леев</w:t>
            </w:r>
            <w:r w:rsidR="00FD5CEB" w:rsidRPr="00EF43DE">
              <w:rPr>
                <w:rFonts w:asciiTheme="majorHAnsi" w:hAnsiTheme="majorHAnsi" w:cstheme="majorHAnsi"/>
                <w:sz w:val="28"/>
                <w:szCs w:val="28"/>
                <w:lang w:val="ru-MD"/>
              </w:rPr>
              <w:t xml:space="preserve">, </w:t>
            </w:r>
            <w:r w:rsidR="00194A9D" w:rsidRPr="00EF43DE">
              <w:rPr>
                <w:rFonts w:asciiTheme="majorHAnsi" w:hAnsiTheme="majorHAnsi" w:cstheme="majorHAnsi"/>
                <w:sz w:val="28"/>
                <w:szCs w:val="28"/>
                <w:lang w:val="ru-MD"/>
              </w:rPr>
              <w:t>представляющие ассигнования от НЭФ</w:t>
            </w:r>
            <w:r w:rsidR="00FD5CEB" w:rsidRPr="00EF43DE">
              <w:rPr>
                <w:rFonts w:asciiTheme="majorHAnsi" w:hAnsiTheme="majorHAnsi" w:cstheme="majorHAnsi"/>
                <w:sz w:val="28"/>
                <w:szCs w:val="28"/>
                <w:lang w:val="ru-MD"/>
              </w:rPr>
              <w:t>. Продолж</w:t>
            </w:r>
            <w:r w:rsidR="00194A9D" w:rsidRPr="00EF43DE">
              <w:rPr>
                <w:rFonts w:asciiTheme="majorHAnsi" w:hAnsiTheme="majorHAnsi" w:cstheme="majorHAnsi"/>
                <w:sz w:val="28"/>
                <w:szCs w:val="28"/>
                <w:lang w:val="ru-MD"/>
              </w:rPr>
              <w:t>ить</w:t>
            </w:r>
            <w:r w:rsidR="00FD5CEB" w:rsidRPr="00EF43DE">
              <w:rPr>
                <w:rFonts w:asciiTheme="majorHAnsi" w:hAnsiTheme="majorHAnsi" w:cstheme="majorHAnsi"/>
                <w:sz w:val="28"/>
                <w:szCs w:val="28"/>
                <w:lang w:val="ru-MD"/>
              </w:rPr>
              <w:t xml:space="preserve"> </w:t>
            </w:r>
            <w:r w:rsidR="00194A9D" w:rsidRPr="00EF43DE">
              <w:rPr>
                <w:rFonts w:asciiTheme="majorHAnsi" w:hAnsiTheme="majorHAnsi" w:cstheme="majorHAnsi"/>
                <w:sz w:val="28"/>
                <w:szCs w:val="28"/>
                <w:lang w:val="ru-MD"/>
              </w:rPr>
              <w:t>за</w:t>
            </w:r>
            <w:r w:rsidR="00FD5CEB" w:rsidRPr="00EF43DE">
              <w:rPr>
                <w:rFonts w:asciiTheme="majorHAnsi" w:hAnsiTheme="majorHAnsi" w:cstheme="majorHAnsi"/>
                <w:sz w:val="28"/>
                <w:szCs w:val="28"/>
                <w:lang w:val="ru-MD"/>
              </w:rPr>
              <w:t>контракт</w:t>
            </w:r>
            <w:r w:rsidR="00194A9D" w:rsidRPr="00EF43DE">
              <w:rPr>
                <w:rFonts w:asciiTheme="majorHAnsi" w:hAnsiTheme="majorHAnsi" w:cstheme="majorHAnsi"/>
                <w:sz w:val="28"/>
                <w:szCs w:val="28"/>
                <w:lang w:val="ru-MD"/>
              </w:rPr>
              <w:t>ованные</w:t>
            </w:r>
            <w:r w:rsidR="00FD5CEB" w:rsidRPr="00EF43DE">
              <w:rPr>
                <w:rFonts w:asciiTheme="majorHAnsi" w:hAnsiTheme="majorHAnsi" w:cstheme="majorHAnsi"/>
                <w:sz w:val="28"/>
                <w:szCs w:val="28"/>
                <w:lang w:val="ru-MD"/>
              </w:rPr>
              <w:t xml:space="preserve"> работы было невозможным из-за отсутствия финансовых средств, </w:t>
            </w:r>
            <w:r w:rsidR="00194A9D" w:rsidRPr="00EF43DE">
              <w:rPr>
                <w:rFonts w:asciiTheme="majorHAnsi" w:hAnsiTheme="majorHAnsi" w:cstheme="majorHAnsi"/>
                <w:sz w:val="28"/>
                <w:szCs w:val="28"/>
                <w:lang w:val="ru-MD"/>
              </w:rPr>
              <w:t>поскольку МС Селиште</w:t>
            </w:r>
            <w:r w:rsidR="00FD5CEB" w:rsidRPr="00EF43DE">
              <w:rPr>
                <w:rFonts w:asciiTheme="majorHAnsi" w:hAnsiTheme="majorHAnsi" w:cstheme="majorHAnsi"/>
                <w:sz w:val="28"/>
                <w:szCs w:val="28"/>
                <w:lang w:val="ru-MD"/>
              </w:rPr>
              <w:t xml:space="preserve"> заключил </w:t>
            </w:r>
            <w:r w:rsidR="00194A9D" w:rsidRPr="00EF43DE">
              <w:rPr>
                <w:rFonts w:asciiTheme="majorHAnsi" w:hAnsiTheme="majorHAnsi" w:cstheme="majorHAnsi"/>
                <w:sz w:val="28"/>
                <w:szCs w:val="28"/>
                <w:lang w:val="ru-MD"/>
              </w:rPr>
              <w:t>договоры</w:t>
            </w:r>
            <w:r w:rsidR="00FD5CEB" w:rsidRPr="00EF43DE">
              <w:rPr>
                <w:rFonts w:asciiTheme="majorHAnsi" w:hAnsiTheme="majorHAnsi" w:cstheme="majorHAnsi"/>
                <w:sz w:val="28"/>
                <w:szCs w:val="28"/>
                <w:lang w:val="ru-MD"/>
              </w:rPr>
              <w:t xml:space="preserve"> в отсутствие финансового покрытия. Таким образом, построена только часть канализационной системы, она не функционирует и, очевидно, не может быть использована</w:t>
            </w:r>
            <w:r w:rsidRPr="00EF43DE">
              <w:rPr>
                <w:rFonts w:asciiTheme="majorHAnsi" w:hAnsiTheme="majorHAnsi" w:cstheme="majorHAnsi"/>
                <w:sz w:val="28"/>
                <w:szCs w:val="28"/>
                <w:lang w:val="ru-MD"/>
              </w:rPr>
              <w:t xml:space="preserve">. </w:t>
            </w:r>
          </w:p>
          <w:p w14:paraId="5CE66233" w14:textId="77D23DA2" w:rsidR="00901076" w:rsidRPr="00EF43DE" w:rsidRDefault="00901076" w:rsidP="00194A9D">
            <w:pPr>
              <w:ind w:right="33"/>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      </w:t>
            </w:r>
            <w:r w:rsidR="00FD5CEB" w:rsidRPr="00EF43DE">
              <w:rPr>
                <w:rFonts w:asciiTheme="majorHAnsi" w:hAnsiTheme="majorHAnsi" w:cstheme="majorHAnsi"/>
                <w:sz w:val="28"/>
                <w:szCs w:val="28"/>
                <w:lang w:val="ru-MD"/>
              </w:rPr>
              <w:t xml:space="preserve">Согласно </w:t>
            </w:r>
            <w:r w:rsidR="00194A9D" w:rsidRPr="00EF43DE">
              <w:rPr>
                <w:rFonts w:asciiTheme="majorHAnsi" w:hAnsiTheme="majorHAnsi" w:cstheme="majorHAnsi"/>
                <w:sz w:val="28"/>
                <w:szCs w:val="28"/>
                <w:lang w:val="ru-MD"/>
              </w:rPr>
              <w:t>акту</w:t>
            </w:r>
            <w:r w:rsidR="00FD5CEB" w:rsidRPr="00EF43DE">
              <w:rPr>
                <w:rFonts w:asciiTheme="majorHAnsi" w:hAnsiTheme="majorHAnsi" w:cstheme="majorHAnsi"/>
                <w:sz w:val="28"/>
                <w:szCs w:val="28"/>
                <w:lang w:val="ru-MD"/>
              </w:rPr>
              <w:t xml:space="preserve"> прием</w:t>
            </w:r>
            <w:r w:rsidR="00194A9D" w:rsidRPr="00EF43DE">
              <w:rPr>
                <w:rFonts w:asciiTheme="majorHAnsi" w:hAnsiTheme="majorHAnsi" w:cstheme="majorHAnsi"/>
                <w:sz w:val="28"/>
                <w:szCs w:val="28"/>
                <w:lang w:val="ru-MD"/>
              </w:rPr>
              <w:t>а</w:t>
            </w:r>
            <w:r w:rsidR="00FD5CEB" w:rsidRPr="00EF43DE">
              <w:rPr>
                <w:rFonts w:asciiTheme="majorHAnsi" w:hAnsiTheme="majorHAnsi" w:cstheme="majorHAnsi"/>
                <w:sz w:val="28"/>
                <w:szCs w:val="28"/>
                <w:lang w:val="ru-MD"/>
              </w:rPr>
              <w:t xml:space="preserve"> выполненных работ, подрядчик снизил стоимость выполненных работ на 361,5 тыс. леев, что было установлено предыдущим аудитом.  Некачественно выполненные работы были исправлены</w:t>
            </w:r>
            <w:r w:rsidRPr="00EF43DE">
              <w:rPr>
                <w:rFonts w:asciiTheme="majorHAnsi" w:hAnsiTheme="majorHAnsi" w:cstheme="majorHAnsi"/>
                <w:sz w:val="28"/>
                <w:szCs w:val="28"/>
                <w:lang w:val="ru-MD"/>
              </w:rPr>
              <w:t xml:space="preserve">. </w:t>
            </w:r>
          </w:p>
        </w:tc>
      </w:tr>
      <w:tr w:rsidR="00901076" w:rsidRPr="00190F22" w14:paraId="1490ED17" w14:textId="77777777" w:rsidTr="00346CEA">
        <w:tc>
          <w:tcPr>
            <w:tcW w:w="9776" w:type="dxa"/>
            <w:gridSpan w:val="2"/>
          </w:tcPr>
          <w:p w14:paraId="22AE521D" w14:textId="2B71B711" w:rsidR="00901076" w:rsidRPr="00EF43DE" w:rsidRDefault="002B57EF" w:rsidP="00194A9D">
            <w:pPr>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b/>
                <w:bCs/>
                <w:sz w:val="28"/>
                <w:szCs w:val="28"/>
                <w:lang w:val="ru-MD"/>
              </w:rPr>
              <w:t>Воздействие принятых мер</w:t>
            </w:r>
            <w:r w:rsidR="00901076" w:rsidRPr="00EF43DE">
              <w:rPr>
                <w:rFonts w:asciiTheme="majorHAnsi" w:eastAsia="Times New Roman" w:hAnsiTheme="majorHAnsi" w:cstheme="majorHAnsi"/>
                <w:b/>
                <w:bCs/>
                <w:sz w:val="28"/>
                <w:szCs w:val="28"/>
                <w:lang w:val="ru-MD"/>
              </w:rPr>
              <w:t>:</w:t>
            </w:r>
            <w:r w:rsidR="00901076" w:rsidRPr="00EF43DE">
              <w:rPr>
                <w:rFonts w:asciiTheme="majorHAnsi" w:eastAsia="Times New Roman" w:hAnsiTheme="majorHAnsi" w:cstheme="majorHAnsi"/>
                <w:sz w:val="28"/>
                <w:szCs w:val="28"/>
                <w:lang w:val="ru-MD"/>
              </w:rPr>
              <w:t xml:space="preserve"> </w:t>
            </w:r>
            <w:r w:rsidR="00FD5CEB" w:rsidRPr="00EF43DE">
              <w:rPr>
                <w:rFonts w:asciiTheme="majorHAnsi" w:eastAsia="Times New Roman" w:hAnsiTheme="majorHAnsi" w:cstheme="majorHAnsi"/>
                <w:sz w:val="28"/>
                <w:szCs w:val="28"/>
                <w:lang w:val="ru-MD"/>
              </w:rPr>
              <w:t xml:space="preserve">Нарушения, выявленные предыдущим аудитом, были устранены. </w:t>
            </w:r>
          </w:p>
        </w:tc>
      </w:tr>
    </w:tbl>
    <w:p w14:paraId="16E45AEF" w14:textId="77777777" w:rsidR="00901076" w:rsidRPr="00EF43DE" w:rsidRDefault="00901076" w:rsidP="00901076">
      <w:pPr>
        <w:spacing w:after="0" w:line="240" w:lineRule="auto"/>
        <w:ind w:right="-754"/>
        <w:jc w:val="both"/>
        <w:rPr>
          <w:rFonts w:asciiTheme="majorHAnsi" w:eastAsia="Times New Roman" w:hAnsiTheme="majorHAnsi" w:cstheme="majorHAnsi"/>
          <w:b/>
          <w:i/>
          <w:sz w:val="28"/>
          <w:szCs w:val="28"/>
          <w:lang w:val="ru-MD"/>
        </w:rPr>
      </w:pPr>
    </w:p>
    <w:p w14:paraId="5181328E" w14:textId="2358B7A7" w:rsidR="00901076" w:rsidRPr="00EF43DE" w:rsidRDefault="002B57EF" w:rsidP="00901076">
      <w:pPr>
        <w:spacing w:after="0" w:line="240" w:lineRule="auto"/>
        <w:ind w:right="-754"/>
        <w:jc w:val="both"/>
        <w:rPr>
          <w:rFonts w:asciiTheme="majorHAnsi" w:eastAsia="Times New Roman" w:hAnsiTheme="majorHAnsi" w:cstheme="majorHAnsi"/>
          <w:b/>
          <w:i/>
          <w:sz w:val="28"/>
          <w:szCs w:val="28"/>
          <w:lang w:val="ru-MD"/>
        </w:rPr>
      </w:pPr>
      <w:r w:rsidRPr="00EF43DE">
        <w:rPr>
          <w:rFonts w:asciiTheme="majorHAnsi" w:eastAsia="Times New Roman" w:hAnsiTheme="majorHAnsi" w:cstheme="majorHAnsi"/>
          <w:b/>
          <w:i/>
          <w:sz w:val="28"/>
          <w:szCs w:val="28"/>
          <w:lang w:val="ru-MD"/>
        </w:rPr>
        <w:t>Степень внедрения рекомендации</w:t>
      </w:r>
    </w:p>
    <w:p w14:paraId="4FB843B3" w14:textId="2DA63D7C" w:rsidR="00901076" w:rsidRPr="00EF43DE" w:rsidRDefault="00FD5CEB" w:rsidP="00642862">
      <w:pPr>
        <w:spacing w:after="0" w:line="240" w:lineRule="auto"/>
        <w:ind w:right="-754"/>
        <w:jc w:val="both"/>
        <w:rPr>
          <w:rFonts w:asciiTheme="majorHAnsi" w:eastAsia="Times New Roman" w:hAnsiTheme="majorHAnsi" w:cstheme="majorHAnsi"/>
          <w:b/>
          <w:bCs/>
          <w:sz w:val="28"/>
          <w:szCs w:val="28"/>
          <w:lang w:val="ru-MD"/>
        </w:rPr>
      </w:pPr>
      <w:r w:rsidRPr="00EF43DE">
        <w:rPr>
          <w:rFonts w:asciiTheme="majorHAnsi" w:eastAsia="Times New Roman" w:hAnsiTheme="majorHAnsi" w:cstheme="majorHAnsi"/>
          <w:bCs/>
          <w:sz w:val="28"/>
          <w:szCs w:val="28"/>
          <w:lang w:val="ru-MD"/>
        </w:rPr>
        <w:t xml:space="preserve">Исходя из вышеизложенного, рекомендация </w:t>
      </w:r>
      <w:r w:rsidRPr="00EF43DE">
        <w:rPr>
          <w:rFonts w:asciiTheme="majorHAnsi" w:eastAsia="Times New Roman" w:hAnsiTheme="majorHAnsi" w:cstheme="majorHAnsi"/>
          <w:b/>
          <w:bCs/>
          <w:sz w:val="28"/>
          <w:szCs w:val="28"/>
          <w:lang w:val="ru-MD"/>
        </w:rPr>
        <w:t>внедрена</w:t>
      </w:r>
      <w:r w:rsidR="00901076" w:rsidRPr="00EF43DE">
        <w:rPr>
          <w:rFonts w:asciiTheme="majorHAnsi" w:eastAsia="Times New Roman" w:hAnsiTheme="majorHAnsi" w:cstheme="majorHAnsi"/>
          <w:b/>
          <w:bCs/>
          <w:sz w:val="28"/>
          <w:szCs w:val="28"/>
          <w:lang w:val="ru-MD"/>
        </w:rPr>
        <w:t>.</w:t>
      </w:r>
    </w:p>
    <w:p w14:paraId="1F957914" w14:textId="77777777" w:rsidR="00FA284B" w:rsidRPr="00EF43DE" w:rsidRDefault="00FA284B" w:rsidP="00642862">
      <w:pPr>
        <w:spacing w:after="0" w:line="240" w:lineRule="auto"/>
        <w:ind w:right="-754"/>
        <w:jc w:val="both"/>
        <w:rPr>
          <w:rFonts w:asciiTheme="majorHAnsi" w:eastAsia="Times New Roman" w:hAnsiTheme="majorHAnsi" w:cstheme="majorHAnsi"/>
          <w:b/>
          <w:i/>
          <w:sz w:val="28"/>
          <w:szCs w:val="28"/>
          <w:lang w:val="ru-MD"/>
        </w:rPr>
      </w:pPr>
    </w:p>
    <w:p w14:paraId="2D683794" w14:textId="77777777" w:rsidR="00C14129" w:rsidRPr="00EF43DE" w:rsidRDefault="00C14129" w:rsidP="00901076">
      <w:pPr>
        <w:spacing w:after="0" w:line="240" w:lineRule="auto"/>
        <w:ind w:firstLine="567"/>
        <w:jc w:val="center"/>
        <w:rPr>
          <w:rFonts w:asciiTheme="majorHAnsi" w:eastAsia="Times New Roman" w:hAnsiTheme="majorHAnsi" w:cstheme="majorHAnsi"/>
          <w:b/>
          <w:bCs/>
          <w:sz w:val="28"/>
          <w:szCs w:val="28"/>
          <w:lang w:val="ru-MD"/>
        </w:rPr>
      </w:pPr>
    </w:p>
    <w:p w14:paraId="6B0A05D0" w14:textId="01B25DD7" w:rsidR="00901076" w:rsidRPr="00EF43DE" w:rsidRDefault="000A0697" w:rsidP="001544CB">
      <w:pPr>
        <w:spacing w:after="0" w:line="240" w:lineRule="auto"/>
        <w:jc w:val="center"/>
        <w:rPr>
          <w:rFonts w:asciiTheme="majorHAnsi" w:eastAsia="Times New Roman" w:hAnsiTheme="majorHAnsi" w:cstheme="majorHAnsi"/>
          <w:b/>
          <w:bCs/>
          <w:sz w:val="28"/>
          <w:szCs w:val="28"/>
          <w:lang w:val="ru-MD"/>
        </w:rPr>
      </w:pPr>
      <w:r w:rsidRPr="00EF43DE">
        <w:rPr>
          <w:rFonts w:asciiTheme="majorHAnsi" w:eastAsia="Times New Roman" w:hAnsiTheme="majorHAnsi" w:cstheme="majorHAnsi"/>
          <w:b/>
          <w:bCs/>
          <w:sz w:val="28"/>
          <w:szCs w:val="28"/>
          <w:lang w:val="ru-MD"/>
        </w:rPr>
        <w:t>ОБЩИЙ ВЫВОД</w:t>
      </w:r>
    </w:p>
    <w:p w14:paraId="7A8DE9F4" w14:textId="77777777" w:rsidR="00901076" w:rsidRPr="00EF43DE" w:rsidRDefault="00901076" w:rsidP="00901076">
      <w:pPr>
        <w:spacing w:after="0" w:line="240" w:lineRule="auto"/>
        <w:ind w:firstLine="567"/>
        <w:jc w:val="center"/>
        <w:rPr>
          <w:rFonts w:asciiTheme="majorHAnsi" w:eastAsia="Times New Roman" w:hAnsiTheme="majorHAnsi" w:cstheme="majorHAnsi"/>
          <w:b/>
          <w:bCs/>
          <w:sz w:val="28"/>
          <w:szCs w:val="28"/>
          <w:lang w:val="ru-MD"/>
        </w:rPr>
      </w:pPr>
    </w:p>
    <w:p w14:paraId="31553D56" w14:textId="2FA40DAE" w:rsidR="00901076" w:rsidRPr="00EF43DE" w:rsidRDefault="00901076" w:rsidP="00901076">
      <w:pPr>
        <w:spacing w:after="0" w:line="276" w:lineRule="auto"/>
        <w:ind w:right="-23" w:firstLine="567"/>
        <w:jc w:val="both"/>
        <w:rPr>
          <w:rFonts w:asciiTheme="majorHAnsi" w:eastAsia="Times New Roman" w:hAnsiTheme="majorHAnsi" w:cstheme="majorHAnsi"/>
          <w:sz w:val="28"/>
          <w:szCs w:val="28"/>
          <w:lang w:val="ru-MD"/>
        </w:rPr>
      </w:pPr>
      <w:r w:rsidRPr="00EF43DE">
        <w:rPr>
          <w:rFonts w:asciiTheme="majorHAnsi" w:eastAsia="Times New Roman" w:hAnsiTheme="majorHAnsi" w:cstheme="majorHAnsi"/>
          <w:sz w:val="28"/>
          <w:szCs w:val="28"/>
          <w:lang w:val="ru-MD"/>
        </w:rPr>
        <w:t xml:space="preserve">  </w:t>
      </w:r>
      <w:r w:rsidR="000A0697" w:rsidRPr="00EF43DE">
        <w:rPr>
          <w:rFonts w:asciiTheme="majorHAnsi" w:eastAsia="Times New Roman" w:hAnsiTheme="majorHAnsi" w:cstheme="majorHAnsi"/>
          <w:sz w:val="28"/>
          <w:szCs w:val="28"/>
          <w:lang w:val="ru-MD"/>
        </w:rPr>
        <w:t>Анализируя меры, предпринятые субъектами, указанными в настоящем Отчете, миссия follow-</w:t>
      </w:r>
      <w:r w:rsidR="00C93B42" w:rsidRPr="00EF43DE">
        <w:rPr>
          <w:rFonts w:asciiTheme="majorHAnsi" w:eastAsia="Times New Roman" w:hAnsiTheme="majorHAnsi" w:cstheme="majorHAnsi"/>
          <w:sz w:val="28"/>
          <w:szCs w:val="28"/>
          <w:lang w:val="ru-MD"/>
        </w:rPr>
        <w:t>up отмечает</w:t>
      </w:r>
      <w:r w:rsidR="000A0697" w:rsidRPr="00EF43DE">
        <w:rPr>
          <w:rFonts w:asciiTheme="majorHAnsi" w:eastAsia="Times New Roman" w:hAnsiTheme="majorHAnsi" w:cstheme="majorHAnsi"/>
          <w:sz w:val="28"/>
          <w:szCs w:val="28"/>
          <w:lang w:val="ru-MD"/>
        </w:rPr>
        <w:t>, что, хотя были приложены определенные усилия по устранению недостатков, выявленных предыдущим аудитом, тем не менее, до настоящего времени нарушения предыдущего периода остаются неустраненными. Поэтому</w:t>
      </w:r>
      <w:r w:rsidR="0098332E" w:rsidRPr="00EF43DE">
        <w:rPr>
          <w:rFonts w:asciiTheme="majorHAnsi" w:eastAsia="Times New Roman" w:hAnsiTheme="majorHAnsi" w:cstheme="majorHAnsi"/>
          <w:sz w:val="28"/>
          <w:szCs w:val="28"/>
          <w:lang w:val="ru-MD"/>
        </w:rPr>
        <w:t>,</w:t>
      </w:r>
      <w:r w:rsidR="000A0697" w:rsidRPr="00EF43DE">
        <w:rPr>
          <w:rFonts w:asciiTheme="majorHAnsi" w:eastAsia="Times New Roman" w:hAnsiTheme="majorHAnsi" w:cstheme="majorHAnsi"/>
          <w:sz w:val="28"/>
          <w:szCs w:val="28"/>
          <w:lang w:val="ru-MD"/>
        </w:rPr>
        <w:t xml:space="preserve"> </w:t>
      </w:r>
      <w:r w:rsidR="0098332E" w:rsidRPr="00EF43DE">
        <w:rPr>
          <w:rFonts w:asciiTheme="majorHAnsi" w:eastAsia="Times New Roman" w:hAnsiTheme="majorHAnsi" w:cstheme="majorHAnsi"/>
          <w:sz w:val="28"/>
          <w:szCs w:val="28"/>
          <w:lang w:val="ru-MD"/>
        </w:rPr>
        <w:t xml:space="preserve">исходя из степени </w:t>
      </w:r>
      <w:r w:rsidR="000A0697" w:rsidRPr="00EF43DE">
        <w:rPr>
          <w:rFonts w:asciiTheme="majorHAnsi" w:eastAsia="Times New Roman" w:hAnsiTheme="majorHAnsi" w:cstheme="majorHAnsi"/>
          <w:sz w:val="28"/>
          <w:szCs w:val="28"/>
          <w:lang w:val="ru-MD"/>
        </w:rPr>
        <w:t>исполнения</w:t>
      </w:r>
      <w:r w:rsidR="0098332E" w:rsidRPr="00EF43DE">
        <w:rPr>
          <w:rFonts w:asciiTheme="majorHAnsi" w:eastAsia="Times New Roman" w:hAnsiTheme="majorHAnsi" w:cstheme="majorHAnsi"/>
          <w:sz w:val="28"/>
          <w:szCs w:val="28"/>
          <w:lang w:val="ru-MD"/>
        </w:rPr>
        <w:t>,</w:t>
      </w:r>
      <w:r w:rsidR="000A0697" w:rsidRPr="00EF43DE">
        <w:rPr>
          <w:rFonts w:asciiTheme="majorHAnsi" w:eastAsia="Times New Roman" w:hAnsiTheme="majorHAnsi" w:cstheme="majorHAnsi"/>
          <w:sz w:val="28"/>
          <w:szCs w:val="28"/>
          <w:lang w:val="ru-MD"/>
        </w:rPr>
        <w:t xml:space="preserve"> </w:t>
      </w:r>
      <w:r w:rsidR="0098332E" w:rsidRPr="00EF43DE">
        <w:rPr>
          <w:rFonts w:asciiTheme="majorHAnsi" w:eastAsia="Times New Roman" w:hAnsiTheme="majorHAnsi" w:cstheme="majorHAnsi"/>
          <w:sz w:val="28"/>
          <w:szCs w:val="28"/>
          <w:lang w:val="ru-MD"/>
        </w:rPr>
        <w:t>отмеча</w:t>
      </w:r>
      <w:r w:rsidR="000A0697" w:rsidRPr="00EF43DE">
        <w:rPr>
          <w:rFonts w:asciiTheme="majorHAnsi" w:eastAsia="Times New Roman" w:hAnsiTheme="majorHAnsi" w:cstheme="majorHAnsi"/>
          <w:sz w:val="28"/>
          <w:szCs w:val="28"/>
          <w:lang w:val="ru-MD"/>
        </w:rPr>
        <w:t>ется не</w:t>
      </w:r>
      <w:r w:rsidR="0098332E" w:rsidRPr="00EF43DE">
        <w:rPr>
          <w:rFonts w:asciiTheme="majorHAnsi" w:eastAsia="Times New Roman" w:hAnsiTheme="majorHAnsi" w:cstheme="majorHAnsi"/>
          <w:sz w:val="28"/>
          <w:szCs w:val="28"/>
          <w:lang w:val="ru-MD"/>
        </w:rPr>
        <w:t>внедрение</w:t>
      </w:r>
      <w:r w:rsidR="000A0697" w:rsidRPr="00EF43DE">
        <w:rPr>
          <w:rFonts w:asciiTheme="majorHAnsi" w:eastAsia="Times New Roman" w:hAnsiTheme="majorHAnsi" w:cstheme="majorHAnsi"/>
          <w:sz w:val="28"/>
          <w:szCs w:val="28"/>
          <w:lang w:val="ru-MD"/>
        </w:rPr>
        <w:t xml:space="preserve"> требований и рекомендаций </w:t>
      </w:r>
      <w:r w:rsidR="0098332E" w:rsidRPr="00EF43DE">
        <w:rPr>
          <w:rFonts w:asciiTheme="majorHAnsi" w:eastAsia="Times New Roman" w:hAnsiTheme="majorHAnsi" w:cstheme="majorHAnsi"/>
          <w:sz w:val="28"/>
          <w:szCs w:val="28"/>
          <w:lang w:val="ru-MD"/>
        </w:rPr>
        <w:t xml:space="preserve">на уровне </w:t>
      </w:r>
      <w:r w:rsidR="000A0697" w:rsidRPr="00EF43DE">
        <w:rPr>
          <w:rFonts w:asciiTheme="majorHAnsi" w:eastAsia="Times New Roman" w:hAnsiTheme="majorHAnsi" w:cstheme="majorHAnsi"/>
          <w:sz w:val="28"/>
          <w:szCs w:val="28"/>
          <w:lang w:val="ru-MD"/>
        </w:rPr>
        <w:t>51%</w:t>
      </w:r>
      <w:r w:rsidR="000A0697" w:rsidRPr="00EF43DE">
        <w:rPr>
          <w:rStyle w:val="a7"/>
          <w:rFonts w:asciiTheme="majorHAnsi" w:eastAsia="Times New Roman" w:hAnsiTheme="majorHAnsi" w:cstheme="majorHAnsi"/>
          <w:sz w:val="28"/>
          <w:szCs w:val="28"/>
          <w:lang w:val="ru-MD"/>
        </w:rPr>
        <w:footnoteReference w:id="247"/>
      </w:r>
      <w:r w:rsidRPr="00EF43DE">
        <w:rPr>
          <w:rFonts w:asciiTheme="majorHAnsi" w:eastAsia="Times New Roman" w:hAnsiTheme="majorHAnsi" w:cstheme="majorHAnsi"/>
          <w:sz w:val="28"/>
          <w:szCs w:val="28"/>
          <w:lang w:val="ru-MD"/>
        </w:rPr>
        <w:t>.</w:t>
      </w:r>
    </w:p>
    <w:p w14:paraId="2E1EE449" w14:textId="6B20BA1C" w:rsidR="00901076" w:rsidRPr="00EF43DE" w:rsidRDefault="000A0697" w:rsidP="00901076">
      <w:pPr>
        <w:spacing w:after="0" w:line="240" w:lineRule="auto"/>
        <w:ind w:right="-23" w:firstLine="720"/>
        <w:jc w:val="both"/>
        <w:rPr>
          <w:rFonts w:asciiTheme="majorHAnsi" w:eastAsia="Times New Roman" w:hAnsiTheme="majorHAnsi" w:cstheme="majorHAnsi"/>
          <w:spacing w:val="-8"/>
          <w:sz w:val="28"/>
          <w:szCs w:val="28"/>
          <w:lang w:val="ru-MD"/>
        </w:rPr>
      </w:pPr>
      <w:r w:rsidRPr="00EF43DE">
        <w:rPr>
          <w:rFonts w:asciiTheme="majorHAnsi" w:hAnsiTheme="majorHAnsi" w:cstheme="majorHAnsi"/>
          <w:spacing w:val="-8"/>
          <w:sz w:val="28"/>
          <w:szCs w:val="28"/>
          <w:lang w:val="ru-MD"/>
        </w:rPr>
        <w:t>В контексте вышеизложенного, требования и рекомендации, выдвинутые руководству аудируемых учреждений, которые не были реализованы или частично реализованы, излагаются повторно и реформулируются в настоящем Отчете, следующим образом</w:t>
      </w:r>
      <w:r w:rsidR="00901076" w:rsidRPr="00EF43DE">
        <w:rPr>
          <w:rFonts w:asciiTheme="majorHAnsi" w:eastAsia="Times New Roman" w:hAnsiTheme="majorHAnsi" w:cstheme="majorHAnsi"/>
          <w:spacing w:val="-8"/>
          <w:sz w:val="28"/>
          <w:szCs w:val="28"/>
          <w:lang w:val="ru-MD"/>
        </w:rPr>
        <w:t>.</w:t>
      </w:r>
    </w:p>
    <w:p w14:paraId="1642CA99" w14:textId="77777777" w:rsidR="001544CB" w:rsidRPr="00EF43DE" w:rsidRDefault="001544CB" w:rsidP="00901076">
      <w:pPr>
        <w:spacing w:after="0" w:line="240" w:lineRule="auto"/>
        <w:ind w:firstLine="567"/>
        <w:jc w:val="center"/>
        <w:rPr>
          <w:rFonts w:asciiTheme="majorHAnsi" w:eastAsia="Times New Roman" w:hAnsiTheme="majorHAnsi" w:cstheme="majorHAnsi"/>
          <w:b/>
          <w:bCs/>
          <w:sz w:val="28"/>
          <w:szCs w:val="28"/>
          <w:lang w:val="ru-MD"/>
        </w:rPr>
      </w:pPr>
    </w:p>
    <w:p w14:paraId="30AF9D38" w14:textId="41BEEC27" w:rsidR="00901076" w:rsidRPr="00EF43DE" w:rsidRDefault="00F75C4A" w:rsidP="001544CB">
      <w:pPr>
        <w:spacing w:after="0" w:line="240" w:lineRule="auto"/>
        <w:jc w:val="center"/>
        <w:rPr>
          <w:rFonts w:asciiTheme="majorHAnsi" w:eastAsia="Times New Roman" w:hAnsiTheme="majorHAnsi" w:cstheme="majorHAnsi"/>
          <w:b/>
          <w:bCs/>
          <w:sz w:val="28"/>
          <w:szCs w:val="28"/>
          <w:lang w:val="ru-MD"/>
        </w:rPr>
      </w:pPr>
      <w:r w:rsidRPr="00EF43DE">
        <w:rPr>
          <w:rFonts w:asciiTheme="majorHAnsi" w:eastAsia="Times New Roman" w:hAnsiTheme="majorHAnsi" w:cstheme="majorHAnsi"/>
          <w:b/>
          <w:bCs/>
          <w:sz w:val="28"/>
          <w:szCs w:val="28"/>
          <w:lang w:val="ru-MD"/>
        </w:rPr>
        <w:t>РЕКОМЕНДАЦИИ</w:t>
      </w:r>
    </w:p>
    <w:p w14:paraId="56649F82" w14:textId="77777777" w:rsidR="00346CEA" w:rsidRPr="00EF43DE" w:rsidRDefault="00346CEA" w:rsidP="00901076">
      <w:pPr>
        <w:spacing w:after="0" w:line="240" w:lineRule="auto"/>
        <w:ind w:firstLine="567"/>
        <w:jc w:val="center"/>
        <w:rPr>
          <w:rFonts w:asciiTheme="majorHAnsi" w:eastAsia="Times New Roman" w:hAnsiTheme="majorHAnsi" w:cstheme="majorHAnsi"/>
          <w:b/>
          <w:bCs/>
          <w:sz w:val="28"/>
          <w:szCs w:val="28"/>
          <w:lang w:val="ru-MD"/>
        </w:rPr>
      </w:pPr>
    </w:p>
    <w:p w14:paraId="18F3629B" w14:textId="77777777" w:rsidR="00CD7391" w:rsidRPr="00EF43DE" w:rsidRDefault="00CD7391" w:rsidP="0097762A">
      <w:pPr>
        <w:pStyle w:val="ab"/>
        <w:spacing w:after="0"/>
        <w:ind w:left="0"/>
        <w:jc w:val="both"/>
        <w:rPr>
          <w:rFonts w:asciiTheme="majorHAnsi" w:hAnsiTheme="majorHAnsi" w:cstheme="majorHAnsi"/>
          <w:b/>
          <w:sz w:val="28"/>
          <w:szCs w:val="28"/>
          <w:lang w:val="ru-MD"/>
        </w:rPr>
      </w:pPr>
    </w:p>
    <w:p w14:paraId="63346923" w14:textId="2DDB4189" w:rsidR="00193072" w:rsidRPr="00EF43DE" w:rsidRDefault="00F75C4A" w:rsidP="0097762A">
      <w:pPr>
        <w:pStyle w:val="ab"/>
        <w:spacing w:after="0"/>
        <w:ind w:left="0"/>
        <w:jc w:val="both"/>
        <w:rPr>
          <w:rFonts w:asciiTheme="majorHAnsi" w:hAnsiTheme="majorHAnsi" w:cstheme="majorHAnsi"/>
          <w:b/>
          <w:sz w:val="28"/>
          <w:szCs w:val="28"/>
          <w:lang w:val="ru-MD"/>
        </w:rPr>
      </w:pPr>
      <w:r w:rsidRPr="00EF43DE">
        <w:rPr>
          <w:rFonts w:asciiTheme="majorHAnsi" w:hAnsiTheme="majorHAnsi" w:cstheme="majorHAnsi"/>
          <w:b/>
          <w:sz w:val="28"/>
          <w:szCs w:val="28"/>
          <w:lang w:val="ru-MD"/>
        </w:rPr>
        <w:t>Министерств</w:t>
      </w:r>
      <w:r w:rsidR="00D4060E" w:rsidRPr="00EF43DE">
        <w:rPr>
          <w:rFonts w:asciiTheme="majorHAnsi" w:hAnsiTheme="majorHAnsi" w:cstheme="majorHAnsi"/>
          <w:b/>
          <w:sz w:val="28"/>
          <w:szCs w:val="28"/>
          <w:lang w:val="ru-MD"/>
        </w:rPr>
        <w:t>у</w:t>
      </w:r>
      <w:r w:rsidRPr="00EF43DE">
        <w:rPr>
          <w:rFonts w:asciiTheme="majorHAnsi" w:hAnsiTheme="majorHAnsi" w:cstheme="majorHAnsi"/>
          <w:b/>
          <w:sz w:val="28"/>
          <w:szCs w:val="28"/>
          <w:lang w:val="ru-MD"/>
        </w:rPr>
        <w:t xml:space="preserve"> сельского хозяйства, регионального развития и окружающей среды</w:t>
      </w:r>
      <w:r w:rsidR="00213B0D" w:rsidRPr="00EF43DE">
        <w:rPr>
          <w:rFonts w:asciiTheme="majorHAnsi" w:hAnsiTheme="majorHAnsi" w:cstheme="majorHAnsi"/>
          <w:b/>
          <w:sz w:val="28"/>
          <w:szCs w:val="28"/>
          <w:lang w:val="ru-MD"/>
        </w:rPr>
        <w:t>:</w:t>
      </w:r>
    </w:p>
    <w:p w14:paraId="49F1B9AD" w14:textId="2FD8CE58" w:rsidR="00901076" w:rsidRPr="00EF43DE" w:rsidRDefault="00F75C4A" w:rsidP="00D4060E">
      <w:pPr>
        <w:pStyle w:val="ab"/>
        <w:numPr>
          <w:ilvl w:val="0"/>
          <w:numId w:val="11"/>
        </w:numPr>
        <w:spacing w:after="0"/>
        <w:ind w:left="0" w:firstLine="360"/>
        <w:jc w:val="both"/>
        <w:rPr>
          <w:rFonts w:asciiTheme="majorHAnsi" w:hAnsiTheme="majorHAnsi" w:cstheme="majorHAnsi"/>
          <w:sz w:val="28"/>
          <w:szCs w:val="28"/>
          <w:lang w:val="ru-MD"/>
        </w:rPr>
      </w:pPr>
      <w:r w:rsidRPr="00EF43DE">
        <w:rPr>
          <w:rFonts w:asciiTheme="majorHAnsi" w:eastAsiaTheme="minorEastAsia" w:hAnsiTheme="majorHAnsi" w:cstheme="majorHAnsi"/>
          <w:sz w:val="28"/>
          <w:szCs w:val="28"/>
          <w:lang w:val="ru-MD"/>
        </w:rPr>
        <w:t>Пересмотр</w:t>
      </w:r>
      <w:r w:rsidR="00C85EF7" w:rsidRPr="00EF43DE">
        <w:rPr>
          <w:rFonts w:asciiTheme="majorHAnsi" w:eastAsiaTheme="minorEastAsia" w:hAnsiTheme="majorHAnsi" w:cstheme="majorHAnsi"/>
          <w:sz w:val="28"/>
          <w:szCs w:val="28"/>
          <w:lang w:val="ru-MD"/>
        </w:rPr>
        <w:t>еть</w:t>
      </w:r>
      <w:r w:rsidRPr="00EF43DE">
        <w:rPr>
          <w:rFonts w:asciiTheme="majorHAnsi" w:eastAsiaTheme="minorEastAsia" w:hAnsiTheme="majorHAnsi" w:cstheme="majorHAnsi"/>
          <w:sz w:val="28"/>
          <w:szCs w:val="28"/>
          <w:lang w:val="ru-MD"/>
        </w:rPr>
        <w:t xml:space="preserve"> нормативно-</w:t>
      </w:r>
      <w:r w:rsidR="00C85EF7" w:rsidRPr="00EF43DE">
        <w:rPr>
          <w:rFonts w:asciiTheme="majorHAnsi" w:eastAsiaTheme="minorEastAsia" w:hAnsiTheme="majorHAnsi" w:cstheme="majorHAnsi"/>
          <w:sz w:val="28"/>
          <w:szCs w:val="28"/>
          <w:lang w:val="ru-MD"/>
        </w:rPr>
        <w:t>законодательную</w:t>
      </w:r>
      <w:r w:rsidRPr="00EF43DE">
        <w:rPr>
          <w:rFonts w:asciiTheme="majorHAnsi" w:eastAsiaTheme="minorEastAsia" w:hAnsiTheme="majorHAnsi" w:cstheme="majorHAnsi"/>
          <w:sz w:val="28"/>
          <w:szCs w:val="28"/>
          <w:lang w:val="ru-MD"/>
        </w:rPr>
        <w:t xml:space="preserve"> баз</w:t>
      </w:r>
      <w:r w:rsidR="00C85EF7" w:rsidRPr="00EF43DE">
        <w:rPr>
          <w:rFonts w:asciiTheme="majorHAnsi" w:eastAsiaTheme="minorEastAsia" w:hAnsiTheme="majorHAnsi" w:cstheme="majorHAnsi"/>
          <w:sz w:val="28"/>
          <w:szCs w:val="28"/>
          <w:lang w:val="ru-MD"/>
        </w:rPr>
        <w:t>у</w:t>
      </w:r>
      <w:r w:rsidRPr="00EF43DE">
        <w:rPr>
          <w:rFonts w:asciiTheme="majorHAnsi" w:eastAsiaTheme="minorEastAsia" w:hAnsiTheme="majorHAnsi" w:cstheme="majorHAnsi"/>
          <w:sz w:val="28"/>
          <w:szCs w:val="28"/>
          <w:lang w:val="ru-MD"/>
        </w:rPr>
        <w:t xml:space="preserve"> по предоставлению </w:t>
      </w:r>
      <w:r w:rsidR="00C85EF7" w:rsidRPr="00EF43DE">
        <w:rPr>
          <w:rFonts w:asciiTheme="majorHAnsi" w:eastAsiaTheme="minorEastAsia" w:hAnsiTheme="majorHAnsi" w:cstheme="majorHAnsi"/>
          <w:sz w:val="28"/>
          <w:szCs w:val="28"/>
          <w:lang w:val="ru-MD"/>
        </w:rPr>
        <w:t>природоо</w:t>
      </w:r>
      <w:r w:rsidR="00005A1A">
        <w:rPr>
          <w:rFonts w:asciiTheme="majorHAnsi" w:eastAsiaTheme="minorEastAsia" w:hAnsiTheme="majorHAnsi" w:cstheme="majorHAnsi"/>
          <w:sz w:val="28"/>
          <w:szCs w:val="28"/>
          <w:lang w:val="ru-RU"/>
        </w:rPr>
        <w:t>х</w:t>
      </w:r>
      <w:r w:rsidR="00C85EF7" w:rsidRPr="00EF43DE">
        <w:rPr>
          <w:rFonts w:asciiTheme="majorHAnsi" w:eastAsiaTheme="minorEastAsia" w:hAnsiTheme="majorHAnsi" w:cstheme="majorHAnsi"/>
          <w:sz w:val="28"/>
          <w:szCs w:val="28"/>
          <w:lang w:val="ru-MD"/>
        </w:rPr>
        <w:t>ранн</w:t>
      </w:r>
      <w:r w:rsidRPr="00EF43DE">
        <w:rPr>
          <w:rFonts w:asciiTheme="majorHAnsi" w:eastAsiaTheme="minorEastAsia" w:hAnsiTheme="majorHAnsi" w:cstheme="majorHAnsi"/>
          <w:sz w:val="28"/>
          <w:szCs w:val="28"/>
          <w:lang w:val="ru-MD"/>
        </w:rPr>
        <w:t xml:space="preserve">ого разрешения на специальное </w:t>
      </w:r>
      <w:r w:rsidR="00C85EF7" w:rsidRPr="00EF43DE">
        <w:rPr>
          <w:rFonts w:asciiTheme="majorHAnsi" w:eastAsiaTheme="minorEastAsia" w:hAnsiTheme="majorHAnsi" w:cstheme="majorHAnsi"/>
          <w:sz w:val="28"/>
          <w:szCs w:val="28"/>
          <w:lang w:val="ru-MD"/>
        </w:rPr>
        <w:t>водо</w:t>
      </w:r>
      <w:r w:rsidRPr="00EF43DE">
        <w:rPr>
          <w:rFonts w:asciiTheme="majorHAnsi" w:eastAsiaTheme="minorEastAsia" w:hAnsiTheme="majorHAnsi" w:cstheme="majorHAnsi"/>
          <w:sz w:val="28"/>
          <w:szCs w:val="28"/>
          <w:lang w:val="ru-MD"/>
        </w:rPr>
        <w:t xml:space="preserve">пользование для районов, где существуют централизованные системы водоснабжения, обеспечивая </w:t>
      </w:r>
      <w:r w:rsidR="00C85EF7" w:rsidRPr="00EF43DE">
        <w:rPr>
          <w:rFonts w:asciiTheme="majorHAnsi" w:eastAsiaTheme="minorEastAsia" w:hAnsiTheme="majorHAnsi" w:cstheme="majorHAnsi"/>
          <w:sz w:val="28"/>
          <w:szCs w:val="28"/>
          <w:lang w:val="ru-MD"/>
        </w:rPr>
        <w:t xml:space="preserve">выдачу </w:t>
      </w:r>
      <w:r w:rsidRPr="00EF43DE">
        <w:rPr>
          <w:rFonts w:asciiTheme="majorHAnsi" w:eastAsiaTheme="minorEastAsia" w:hAnsiTheme="majorHAnsi" w:cstheme="majorHAnsi"/>
          <w:sz w:val="28"/>
          <w:szCs w:val="28"/>
          <w:lang w:val="ru-MD"/>
        </w:rPr>
        <w:t>разрешени</w:t>
      </w:r>
      <w:r w:rsidR="00C85EF7" w:rsidRPr="00EF43DE">
        <w:rPr>
          <w:rFonts w:asciiTheme="majorHAnsi" w:eastAsiaTheme="minorEastAsia" w:hAnsiTheme="majorHAnsi" w:cstheme="majorHAnsi"/>
          <w:sz w:val="28"/>
          <w:szCs w:val="28"/>
          <w:lang w:val="ru-MD"/>
        </w:rPr>
        <w:t>й</w:t>
      </w:r>
      <w:r w:rsidRPr="00EF43DE">
        <w:rPr>
          <w:rFonts w:asciiTheme="majorHAnsi" w:eastAsiaTheme="minorEastAsia" w:hAnsiTheme="majorHAnsi" w:cstheme="majorHAnsi"/>
          <w:sz w:val="28"/>
          <w:szCs w:val="28"/>
          <w:lang w:val="ru-MD"/>
        </w:rPr>
        <w:t xml:space="preserve"> только с согласия </w:t>
      </w:r>
      <w:r w:rsidR="00C85EF7" w:rsidRPr="00EF43DE">
        <w:rPr>
          <w:rFonts w:asciiTheme="majorHAnsi" w:eastAsiaTheme="minorEastAsia" w:hAnsiTheme="majorHAnsi" w:cstheme="majorHAnsi"/>
          <w:sz w:val="28"/>
          <w:szCs w:val="28"/>
          <w:lang w:val="ru-MD"/>
        </w:rPr>
        <w:t>ОМПУ</w:t>
      </w:r>
      <w:r w:rsidR="002D0062" w:rsidRPr="00EF43DE">
        <w:rPr>
          <w:rFonts w:asciiTheme="majorHAnsi" w:eastAsiaTheme="minorEastAsia" w:hAnsiTheme="majorHAnsi" w:cstheme="majorHAnsi"/>
          <w:sz w:val="28"/>
          <w:szCs w:val="28"/>
          <w:lang w:val="ru-MD"/>
        </w:rPr>
        <w:t>.</w:t>
      </w:r>
    </w:p>
    <w:p w14:paraId="596CED39" w14:textId="0B38C1A0" w:rsidR="00901076" w:rsidRPr="00EF43DE" w:rsidRDefault="00C85EF7" w:rsidP="00D4060E">
      <w:pPr>
        <w:pStyle w:val="ab"/>
        <w:numPr>
          <w:ilvl w:val="0"/>
          <w:numId w:val="11"/>
        </w:numPr>
        <w:spacing w:after="0"/>
        <w:ind w:left="0" w:firstLine="360"/>
        <w:jc w:val="both"/>
        <w:rPr>
          <w:rFonts w:asciiTheme="majorHAnsi" w:hAnsiTheme="majorHAnsi" w:cstheme="majorHAnsi"/>
          <w:sz w:val="28"/>
          <w:szCs w:val="28"/>
          <w:lang w:val="ru-MD"/>
        </w:rPr>
      </w:pPr>
      <w:r w:rsidRPr="00EF43DE">
        <w:rPr>
          <w:rFonts w:asciiTheme="majorHAnsi" w:eastAsia="Times New Roman" w:hAnsiTheme="majorHAnsi" w:cstheme="majorHAnsi"/>
          <w:sz w:val="28"/>
          <w:szCs w:val="28"/>
          <w:lang w:val="ru-MD" w:eastAsia="ja-JP"/>
        </w:rPr>
        <w:t>Пересмотреть</w:t>
      </w:r>
      <w:r w:rsidR="00F75C4A" w:rsidRPr="00EF43DE">
        <w:rPr>
          <w:rFonts w:asciiTheme="majorHAnsi" w:eastAsia="Times New Roman" w:hAnsiTheme="majorHAnsi" w:cstheme="majorHAnsi"/>
          <w:sz w:val="28"/>
          <w:szCs w:val="28"/>
          <w:lang w:val="ru-MD" w:eastAsia="ja-JP"/>
        </w:rPr>
        <w:t xml:space="preserve"> </w:t>
      </w:r>
      <w:r w:rsidRPr="00EF43DE">
        <w:rPr>
          <w:rFonts w:asciiTheme="majorHAnsi" w:eastAsia="Times New Roman" w:hAnsiTheme="majorHAnsi" w:cstheme="majorHAnsi"/>
          <w:sz w:val="28"/>
          <w:szCs w:val="28"/>
          <w:lang w:val="ru-MD" w:eastAsia="ja-JP"/>
        </w:rPr>
        <w:t>С</w:t>
      </w:r>
      <w:r w:rsidR="00F75C4A" w:rsidRPr="00EF43DE">
        <w:rPr>
          <w:rFonts w:asciiTheme="majorHAnsi" w:eastAsia="Times New Roman" w:hAnsiTheme="majorHAnsi" w:cstheme="majorHAnsi"/>
          <w:sz w:val="28"/>
          <w:szCs w:val="28"/>
          <w:lang w:val="ru-MD" w:eastAsia="ja-JP"/>
        </w:rPr>
        <w:t>тратеги</w:t>
      </w:r>
      <w:r w:rsidRPr="00EF43DE">
        <w:rPr>
          <w:rFonts w:asciiTheme="majorHAnsi" w:eastAsia="Times New Roman" w:hAnsiTheme="majorHAnsi" w:cstheme="majorHAnsi"/>
          <w:sz w:val="28"/>
          <w:szCs w:val="28"/>
          <w:lang w:val="ru-MD" w:eastAsia="ja-JP"/>
        </w:rPr>
        <w:t>ю</w:t>
      </w:r>
      <w:r w:rsidR="00F75C4A" w:rsidRPr="00EF43DE">
        <w:rPr>
          <w:rFonts w:asciiTheme="majorHAnsi" w:eastAsia="Times New Roman" w:hAnsiTheme="majorHAnsi" w:cstheme="majorHAnsi"/>
          <w:sz w:val="28"/>
          <w:szCs w:val="28"/>
          <w:lang w:val="ru-MD" w:eastAsia="ja-JP"/>
        </w:rPr>
        <w:t xml:space="preserve"> водоснабжения и санита</w:t>
      </w:r>
      <w:r w:rsidRPr="00EF43DE">
        <w:rPr>
          <w:rFonts w:asciiTheme="majorHAnsi" w:eastAsia="Times New Roman" w:hAnsiTheme="majorHAnsi" w:cstheme="majorHAnsi"/>
          <w:sz w:val="28"/>
          <w:szCs w:val="28"/>
          <w:lang w:val="ru-MD" w:eastAsia="ja-JP"/>
        </w:rPr>
        <w:t>ц</w:t>
      </w:r>
      <w:r w:rsidR="00F75C4A" w:rsidRPr="00EF43DE">
        <w:rPr>
          <w:rFonts w:asciiTheme="majorHAnsi" w:eastAsia="Times New Roman" w:hAnsiTheme="majorHAnsi" w:cstheme="majorHAnsi"/>
          <w:sz w:val="28"/>
          <w:szCs w:val="28"/>
          <w:lang w:val="ru-MD" w:eastAsia="ja-JP"/>
        </w:rPr>
        <w:t>ии (2014-2028</w:t>
      </w:r>
      <w:r w:rsidR="001641B7" w:rsidRPr="00EF43DE">
        <w:rPr>
          <w:rFonts w:asciiTheme="majorHAnsi" w:eastAsia="Times New Roman" w:hAnsiTheme="majorHAnsi" w:cstheme="majorHAnsi"/>
          <w:sz w:val="28"/>
          <w:szCs w:val="28"/>
          <w:lang w:val="ru-MD" w:eastAsia="ja-JP"/>
        </w:rPr>
        <w:t xml:space="preserve"> гг.)</w:t>
      </w:r>
      <w:r w:rsidR="001641B7" w:rsidRPr="00EF43DE">
        <w:rPr>
          <w:rFonts w:asciiTheme="majorHAnsi" w:eastAsia="Times New Roman" w:hAnsiTheme="majorHAnsi" w:cstheme="majorHAnsi"/>
          <w:bCs/>
          <w:sz w:val="28"/>
          <w:szCs w:val="28"/>
          <w:vertAlign w:val="superscript"/>
          <w:lang w:val="ru-MD" w:eastAsia="ja-JP"/>
        </w:rPr>
        <w:footnoteReference w:id="248"/>
      </w:r>
      <w:r w:rsidR="00F75C4A" w:rsidRPr="00EF43DE">
        <w:rPr>
          <w:rFonts w:asciiTheme="majorHAnsi" w:eastAsia="Times New Roman" w:hAnsiTheme="majorHAnsi" w:cstheme="majorHAnsi"/>
          <w:sz w:val="28"/>
          <w:szCs w:val="28"/>
          <w:lang w:val="ru-MD" w:eastAsia="ja-JP"/>
        </w:rPr>
        <w:t xml:space="preserve"> путем исчерпывающего указания перечня инвестиционных объектов водоснабжения и канализации, которые будут построены</w:t>
      </w:r>
      <w:r w:rsidR="001641B7" w:rsidRPr="00EF43DE">
        <w:rPr>
          <w:rFonts w:asciiTheme="majorHAnsi" w:eastAsia="Times New Roman" w:hAnsiTheme="majorHAnsi" w:cstheme="majorHAnsi"/>
          <w:sz w:val="28"/>
          <w:szCs w:val="28"/>
          <w:lang w:val="ru-MD" w:eastAsia="ja-JP"/>
        </w:rPr>
        <w:t>,</w:t>
      </w:r>
      <w:r w:rsidR="00F75C4A" w:rsidRPr="00EF43DE">
        <w:rPr>
          <w:rFonts w:asciiTheme="majorHAnsi" w:eastAsia="Times New Roman" w:hAnsiTheme="majorHAnsi" w:cstheme="majorHAnsi"/>
          <w:sz w:val="28"/>
          <w:szCs w:val="28"/>
          <w:lang w:val="ru-MD" w:eastAsia="ja-JP"/>
        </w:rPr>
        <w:t xml:space="preserve"> с учетом </w:t>
      </w:r>
      <w:r w:rsidR="001641B7" w:rsidRPr="00EF43DE">
        <w:rPr>
          <w:rFonts w:asciiTheme="majorHAnsi" w:eastAsia="Times New Roman" w:hAnsiTheme="majorHAnsi" w:cstheme="majorHAnsi"/>
          <w:sz w:val="28"/>
          <w:szCs w:val="28"/>
          <w:lang w:val="ru-MD" w:eastAsia="ja-JP"/>
        </w:rPr>
        <w:t xml:space="preserve">имеющихся </w:t>
      </w:r>
      <w:r w:rsidR="00F75C4A" w:rsidRPr="00EF43DE">
        <w:rPr>
          <w:rFonts w:asciiTheme="majorHAnsi" w:eastAsia="Times New Roman" w:hAnsiTheme="majorHAnsi" w:cstheme="majorHAnsi"/>
          <w:sz w:val="28"/>
          <w:szCs w:val="28"/>
          <w:lang w:val="ru-MD" w:eastAsia="ja-JP"/>
        </w:rPr>
        <w:t xml:space="preserve">финансовых средств в </w:t>
      </w:r>
      <w:r w:rsidR="001641B7" w:rsidRPr="00EF43DE">
        <w:rPr>
          <w:rFonts w:asciiTheme="majorHAnsi" w:eastAsia="Times New Roman" w:hAnsiTheme="majorHAnsi" w:cstheme="majorHAnsi"/>
          <w:sz w:val="28"/>
          <w:szCs w:val="28"/>
          <w:lang w:val="ru-MD" w:eastAsia="ja-JP"/>
        </w:rPr>
        <w:t>г</w:t>
      </w:r>
      <w:r w:rsidR="00F75C4A" w:rsidRPr="00EF43DE">
        <w:rPr>
          <w:rFonts w:asciiTheme="majorHAnsi" w:eastAsia="Times New Roman" w:hAnsiTheme="majorHAnsi" w:cstheme="majorHAnsi"/>
          <w:sz w:val="28"/>
          <w:szCs w:val="28"/>
          <w:lang w:val="ru-MD" w:eastAsia="ja-JP"/>
        </w:rPr>
        <w:t>осударственном бюджете и местных бюджетах</w:t>
      </w:r>
      <w:r w:rsidR="002D0062" w:rsidRPr="00EF43DE">
        <w:rPr>
          <w:rFonts w:asciiTheme="majorHAnsi" w:eastAsia="Times New Roman" w:hAnsiTheme="majorHAnsi" w:cstheme="majorHAnsi"/>
          <w:bCs/>
          <w:sz w:val="28"/>
          <w:szCs w:val="28"/>
          <w:lang w:val="ru-MD" w:eastAsia="ja-JP"/>
        </w:rPr>
        <w:t>.</w:t>
      </w:r>
    </w:p>
    <w:p w14:paraId="42D59992" w14:textId="1E114445" w:rsidR="00901076" w:rsidRPr="00EF43DE" w:rsidRDefault="00F75C4A" w:rsidP="00D4060E">
      <w:pPr>
        <w:pStyle w:val="ab"/>
        <w:numPr>
          <w:ilvl w:val="0"/>
          <w:numId w:val="11"/>
        </w:numPr>
        <w:spacing w:after="0"/>
        <w:ind w:left="0" w:firstLine="360"/>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Обеспечение инвентаризации существующих артезианских скважин с </w:t>
      </w:r>
      <w:r w:rsidR="006624BD" w:rsidRPr="00EF43DE">
        <w:rPr>
          <w:rFonts w:asciiTheme="majorHAnsi" w:hAnsiTheme="majorHAnsi" w:cstheme="majorHAnsi"/>
          <w:sz w:val="28"/>
          <w:szCs w:val="28"/>
          <w:lang w:val="ru-MD"/>
        </w:rPr>
        <w:t>опреде</w:t>
      </w:r>
      <w:r w:rsidRPr="00EF43DE">
        <w:rPr>
          <w:rFonts w:asciiTheme="majorHAnsi" w:hAnsiTheme="majorHAnsi" w:cstheme="majorHAnsi"/>
          <w:sz w:val="28"/>
          <w:szCs w:val="28"/>
          <w:lang w:val="ru-MD"/>
        </w:rPr>
        <w:t xml:space="preserve">лением их текущего состояния </w:t>
      </w:r>
      <w:r w:rsidR="001641B7" w:rsidRPr="00EF43DE">
        <w:rPr>
          <w:rFonts w:asciiTheme="majorHAnsi" w:hAnsiTheme="majorHAnsi" w:cstheme="majorHAnsi"/>
          <w:sz w:val="28"/>
          <w:szCs w:val="28"/>
          <w:lang w:val="ru-MD"/>
        </w:rPr>
        <w:t>и соответствия их эксплуатации</w:t>
      </w:r>
      <w:r w:rsidR="002D0062" w:rsidRPr="00EF43DE">
        <w:rPr>
          <w:rFonts w:asciiTheme="majorHAnsi" w:hAnsiTheme="majorHAnsi" w:cstheme="majorHAnsi"/>
          <w:sz w:val="28"/>
          <w:szCs w:val="28"/>
          <w:lang w:val="ru-MD"/>
        </w:rPr>
        <w:t>.</w:t>
      </w:r>
    </w:p>
    <w:p w14:paraId="1771452B" w14:textId="7BF5EDCB" w:rsidR="00901076" w:rsidRPr="00EF43DE" w:rsidRDefault="00C85EF7" w:rsidP="00D4060E">
      <w:pPr>
        <w:pStyle w:val="ab"/>
        <w:numPr>
          <w:ilvl w:val="0"/>
          <w:numId w:val="11"/>
        </w:numPr>
        <w:spacing w:after="0"/>
        <w:ind w:left="0" w:firstLine="360"/>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 </w:t>
      </w:r>
      <w:r w:rsidR="001641B7" w:rsidRPr="00EF43DE">
        <w:rPr>
          <w:rFonts w:asciiTheme="majorHAnsi" w:hAnsiTheme="majorHAnsi" w:cstheme="majorHAnsi"/>
          <w:sz w:val="28"/>
          <w:szCs w:val="28"/>
          <w:lang w:val="ru-MD"/>
        </w:rPr>
        <w:t>Принятие</w:t>
      </w:r>
      <w:r w:rsidR="00F75C4A" w:rsidRPr="00EF43DE">
        <w:rPr>
          <w:rFonts w:asciiTheme="majorHAnsi" w:hAnsiTheme="majorHAnsi" w:cstheme="majorHAnsi"/>
          <w:sz w:val="28"/>
          <w:szCs w:val="28"/>
          <w:lang w:val="ru-MD"/>
        </w:rPr>
        <w:t xml:space="preserve"> Агентством по </w:t>
      </w:r>
      <w:r w:rsidR="001641B7" w:rsidRPr="00EF43DE">
        <w:rPr>
          <w:rFonts w:asciiTheme="majorHAnsi" w:hAnsiTheme="majorHAnsi" w:cstheme="majorHAnsi"/>
          <w:sz w:val="28"/>
          <w:szCs w:val="28"/>
          <w:lang w:val="ru-MD"/>
        </w:rPr>
        <w:t xml:space="preserve">охране </w:t>
      </w:r>
      <w:r w:rsidR="00F75C4A" w:rsidRPr="00EF43DE">
        <w:rPr>
          <w:rFonts w:asciiTheme="majorHAnsi" w:hAnsiTheme="majorHAnsi" w:cstheme="majorHAnsi"/>
          <w:sz w:val="28"/>
          <w:szCs w:val="28"/>
          <w:lang w:val="ru-MD"/>
        </w:rPr>
        <w:t>окружающей сред</w:t>
      </w:r>
      <w:r w:rsidR="001641B7" w:rsidRPr="00EF43DE">
        <w:rPr>
          <w:rFonts w:asciiTheme="majorHAnsi" w:hAnsiTheme="majorHAnsi" w:cstheme="majorHAnsi"/>
          <w:sz w:val="28"/>
          <w:szCs w:val="28"/>
          <w:lang w:val="ru-MD"/>
        </w:rPr>
        <w:t>ы</w:t>
      </w:r>
      <w:r w:rsidR="00F75C4A" w:rsidRPr="00EF43DE">
        <w:rPr>
          <w:rFonts w:asciiTheme="majorHAnsi" w:hAnsiTheme="majorHAnsi" w:cstheme="majorHAnsi"/>
          <w:sz w:val="28"/>
          <w:szCs w:val="28"/>
          <w:lang w:val="ru-MD"/>
        </w:rPr>
        <w:t xml:space="preserve"> мер необходимых для </w:t>
      </w:r>
      <w:r w:rsidR="001641B7" w:rsidRPr="00EF43DE">
        <w:rPr>
          <w:rFonts w:asciiTheme="majorHAnsi" w:hAnsiTheme="majorHAnsi" w:cstheme="majorHAnsi"/>
          <w:sz w:val="28"/>
          <w:szCs w:val="28"/>
          <w:lang w:val="ru-MD"/>
        </w:rPr>
        <w:t xml:space="preserve">обеспечения </w:t>
      </w:r>
      <w:r w:rsidR="00F75C4A" w:rsidRPr="00EF43DE">
        <w:rPr>
          <w:rFonts w:asciiTheme="majorHAnsi" w:hAnsiTheme="majorHAnsi" w:cstheme="majorHAnsi"/>
          <w:sz w:val="28"/>
          <w:szCs w:val="28"/>
          <w:lang w:val="ru-MD"/>
        </w:rPr>
        <w:t xml:space="preserve">соблюдения </w:t>
      </w:r>
      <w:r w:rsidR="001641B7" w:rsidRPr="00EF43DE">
        <w:rPr>
          <w:rFonts w:asciiTheme="majorHAnsi" w:hAnsiTheme="majorHAnsi" w:cstheme="majorHAnsi"/>
          <w:sz w:val="28"/>
          <w:szCs w:val="28"/>
          <w:lang w:val="ru-MD"/>
        </w:rPr>
        <w:t>владельцами</w:t>
      </w:r>
      <w:r w:rsidR="00F75C4A" w:rsidRPr="00EF43DE">
        <w:rPr>
          <w:rFonts w:asciiTheme="majorHAnsi" w:hAnsiTheme="majorHAnsi" w:cstheme="majorHAnsi"/>
          <w:sz w:val="28"/>
          <w:szCs w:val="28"/>
          <w:lang w:val="ru-MD"/>
        </w:rPr>
        <w:t xml:space="preserve"> артезианских </w:t>
      </w:r>
      <w:r w:rsidR="001641B7" w:rsidRPr="00EF43DE">
        <w:rPr>
          <w:rFonts w:asciiTheme="majorHAnsi" w:hAnsiTheme="majorHAnsi" w:cstheme="majorHAnsi"/>
          <w:sz w:val="28"/>
          <w:szCs w:val="28"/>
          <w:lang w:val="ru-MD"/>
        </w:rPr>
        <w:t>скважин</w:t>
      </w:r>
      <w:r w:rsidR="00F75C4A" w:rsidRPr="00EF43DE">
        <w:rPr>
          <w:rFonts w:asciiTheme="majorHAnsi" w:hAnsiTheme="majorHAnsi" w:cstheme="majorHAnsi"/>
          <w:sz w:val="28"/>
          <w:szCs w:val="28"/>
          <w:lang w:val="ru-MD"/>
        </w:rPr>
        <w:t xml:space="preserve"> положени</w:t>
      </w:r>
      <w:r w:rsidR="001641B7" w:rsidRPr="00EF43DE">
        <w:rPr>
          <w:rFonts w:asciiTheme="majorHAnsi" w:hAnsiTheme="majorHAnsi" w:cstheme="majorHAnsi"/>
          <w:sz w:val="28"/>
          <w:szCs w:val="28"/>
          <w:lang w:val="ru-MD"/>
        </w:rPr>
        <w:t>й</w:t>
      </w:r>
      <w:r w:rsidR="00F75C4A" w:rsidRPr="00EF43DE">
        <w:rPr>
          <w:rFonts w:asciiTheme="majorHAnsi" w:hAnsiTheme="majorHAnsi" w:cstheme="majorHAnsi"/>
          <w:sz w:val="28"/>
          <w:szCs w:val="28"/>
          <w:lang w:val="ru-MD"/>
        </w:rPr>
        <w:t xml:space="preserve"> </w:t>
      </w:r>
      <w:r w:rsidR="001641B7" w:rsidRPr="00EF43DE">
        <w:rPr>
          <w:rFonts w:asciiTheme="majorHAnsi" w:hAnsiTheme="majorHAnsi" w:cstheme="majorHAnsi"/>
          <w:sz w:val="28"/>
          <w:szCs w:val="28"/>
          <w:lang w:val="ru-MD"/>
        </w:rPr>
        <w:t>действующего</w:t>
      </w:r>
      <w:r w:rsidR="00F75C4A" w:rsidRPr="00EF43DE">
        <w:rPr>
          <w:rFonts w:asciiTheme="majorHAnsi" w:hAnsiTheme="majorHAnsi" w:cstheme="majorHAnsi"/>
          <w:sz w:val="28"/>
          <w:szCs w:val="28"/>
          <w:lang w:val="ru-MD"/>
        </w:rPr>
        <w:t xml:space="preserve"> законодатель</w:t>
      </w:r>
      <w:r w:rsidR="001641B7" w:rsidRPr="00EF43DE">
        <w:rPr>
          <w:rFonts w:asciiTheme="majorHAnsi" w:hAnsiTheme="majorHAnsi" w:cstheme="majorHAnsi"/>
          <w:sz w:val="28"/>
          <w:szCs w:val="28"/>
          <w:lang w:val="ru-MD"/>
        </w:rPr>
        <w:t>ства</w:t>
      </w:r>
      <w:r w:rsidR="00F75C4A" w:rsidRPr="00EF43DE">
        <w:rPr>
          <w:rFonts w:asciiTheme="majorHAnsi" w:hAnsiTheme="majorHAnsi" w:cstheme="majorHAnsi"/>
          <w:sz w:val="28"/>
          <w:szCs w:val="28"/>
          <w:lang w:val="ru-MD"/>
        </w:rPr>
        <w:t xml:space="preserve"> </w:t>
      </w:r>
      <w:r w:rsidR="001641B7" w:rsidRPr="00EF43DE">
        <w:rPr>
          <w:rFonts w:asciiTheme="majorHAnsi" w:hAnsiTheme="majorHAnsi" w:cstheme="majorHAnsi"/>
          <w:sz w:val="28"/>
          <w:szCs w:val="28"/>
          <w:lang w:val="ru-MD"/>
        </w:rPr>
        <w:t>относительно природоохранного</w:t>
      </w:r>
      <w:r w:rsidR="00F75C4A" w:rsidRPr="00EF43DE">
        <w:rPr>
          <w:rFonts w:asciiTheme="majorHAnsi" w:hAnsiTheme="majorHAnsi" w:cstheme="majorHAnsi"/>
          <w:sz w:val="28"/>
          <w:szCs w:val="28"/>
          <w:lang w:val="ru-MD"/>
        </w:rPr>
        <w:t xml:space="preserve"> разрешени</w:t>
      </w:r>
      <w:r w:rsidR="001641B7" w:rsidRPr="00EF43DE">
        <w:rPr>
          <w:rFonts w:asciiTheme="majorHAnsi" w:hAnsiTheme="majorHAnsi" w:cstheme="majorHAnsi"/>
          <w:sz w:val="28"/>
          <w:szCs w:val="28"/>
          <w:lang w:val="ru-MD"/>
        </w:rPr>
        <w:t>я</w:t>
      </w:r>
      <w:r w:rsidR="00F75C4A" w:rsidRPr="00EF43DE">
        <w:rPr>
          <w:rFonts w:asciiTheme="majorHAnsi" w:hAnsiTheme="majorHAnsi" w:cstheme="majorHAnsi"/>
          <w:sz w:val="28"/>
          <w:szCs w:val="28"/>
          <w:lang w:val="ru-MD"/>
        </w:rPr>
        <w:t xml:space="preserve"> на специальное </w:t>
      </w:r>
      <w:r w:rsidR="001641B7" w:rsidRPr="00EF43DE">
        <w:rPr>
          <w:rFonts w:asciiTheme="majorHAnsi" w:hAnsiTheme="majorHAnsi" w:cstheme="majorHAnsi"/>
          <w:sz w:val="28"/>
          <w:szCs w:val="28"/>
          <w:lang w:val="ru-MD"/>
        </w:rPr>
        <w:t>водо</w:t>
      </w:r>
      <w:r w:rsidR="00F75C4A" w:rsidRPr="00EF43DE">
        <w:rPr>
          <w:rFonts w:asciiTheme="majorHAnsi" w:hAnsiTheme="majorHAnsi" w:cstheme="majorHAnsi"/>
          <w:sz w:val="28"/>
          <w:szCs w:val="28"/>
          <w:lang w:val="ru-MD"/>
        </w:rPr>
        <w:t>пользование</w:t>
      </w:r>
      <w:r w:rsidR="002D0062" w:rsidRPr="00EF43DE">
        <w:rPr>
          <w:rFonts w:asciiTheme="majorHAnsi" w:hAnsiTheme="majorHAnsi" w:cstheme="majorHAnsi"/>
          <w:sz w:val="28"/>
          <w:szCs w:val="28"/>
          <w:lang w:val="ru-MD"/>
        </w:rPr>
        <w:t>.</w:t>
      </w:r>
    </w:p>
    <w:p w14:paraId="6F772EE7" w14:textId="7810432F" w:rsidR="00901076" w:rsidRPr="00EF43DE" w:rsidRDefault="00F75C4A" w:rsidP="00D4060E">
      <w:pPr>
        <w:pStyle w:val="ab"/>
        <w:numPr>
          <w:ilvl w:val="0"/>
          <w:numId w:val="11"/>
        </w:numPr>
        <w:spacing w:after="0"/>
        <w:ind w:left="0" w:firstLine="360"/>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Пересмотр</w:t>
      </w:r>
      <w:r w:rsidR="00C85EF7" w:rsidRPr="00EF43DE">
        <w:rPr>
          <w:rFonts w:asciiTheme="majorHAnsi" w:hAnsiTheme="majorHAnsi" w:cstheme="majorHAnsi"/>
          <w:sz w:val="28"/>
          <w:szCs w:val="28"/>
          <w:lang w:val="ru-MD"/>
        </w:rPr>
        <w:t>еть</w:t>
      </w:r>
      <w:r w:rsidRPr="00EF43DE">
        <w:rPr>
          <w:rFonts w:asciiTheme="majorHAnsi" w:hAnsiTheme="majorHAnsi" w:cstheme="majorHAnsi"/>
          <w:sz w:val="28"/>
          <w:szCs w:val="28"/>
          <w:lang w:val="ru-MD"/>
        </w:rPr>
        <w:t xml:space="preserve"> положени</w:t>
      </w:r>
      <w:r w:rsidR="00C85EF7" w:rsidRPr="00EF43DE">
        <w:rPr>
          <w:rFonts w:asciiTheme="majorHAnsi" w:hAnsiTheme="majorHAnsi" w:cstheme="majorHAnsi"/>
          <w:sz w:val="28"/>
          <w:szCs w:val="28"/>
          <w:lang w:val="ru-MD"/>
        </w:rPr>
        <w:t>я</w:t>
      </w:r>
      <w:r w:rsidRPr="00EF43DE">
        <w:rPr>
          <w:rFonts w:asciiTheme="majorHAnsi" w:hAnsiTheme="majorHAnsi" w:cstheme="majorHAnsi"/>
          <w:sz w:val="28"/>
          <w:szCs w:val="28"/>
          <w:lang w:val="ru-MD"/>
        </w:rPr>
        <w:t xml:space="preserve"> Закона</w:t>
      </w:r>
      <w:r w:rsidR="00C85EF7" w:rsidRPr="00EF43DE">
        <w:rPr>
          <w:rFonts w:asciiTheme="majorHAnsi" w:hAnsiTheme="majorHAnsi" w:cstheme="majorHAnsi"/>
          <w:sz w:val="28"/>
          <w:szCs w:val="28"/>
          <w:lang w:val="ru-MD"/>
        </w:rPr>
        <w:t xml:space="preserve"> о публичной услуге водоснабжения и канализации </w:t>
      </w:r>
      <w:r w:rsidRPr="00EF43DE">
        <w:rPr>
          <w:rFonts w:asciiTheme="majorHAnsi" w:hAnsiTheme="majorHAnsi" w:cstheme="majorHAnsi"/>
          <w:sz w:val="28"/>
          <w:szCs w:val="28"/>
          <w:lang w:val="ru-MD"/>
        </w:rPr>
        <w:t xml:space="preserve">№303 от 13.12.2013, </w:t>
      </w:r>
      <w:r w:rsidR="00C85EF7" w:rsidRPr="00EF43DE">
        <w:rPr>
          <w:rFonts w:asciiTheme="majorHAnsi" w:hAnsiTheme="majorHAnsi" w:cstheme="majorHAnsi"/>
          <w:sz w:val="28"/>
          <w:szCs w:val="28"/>
          <w:lang w:val="ru-MD"/>
        </w:rPr>
        <w:t>в частности, ст</w:t>
      </w:r>
      <w:r w:rsidRPr="00EF43DE">
        <w:rPr>
          <w:rFonts w:asciiTheme="majorHAnsi" w:hAnsiTheme="majorHAnsi" w:cstheme="majorHAnsi"/>
          <w:sz w:val="28"/>
          <w:szCs w:val="28"/>
          <w:lang w:val="ru-MD"/>
        </w:rPr>
        <w:t xml:space="preserve">.29, которые носят дискриминационный характер для потребителей </w:t>
      </w:r>
      <w:r w:rsidR="00C85EF7" w:rsidRPr="00EF43DE">
        <w:rPr>
          <w:rFonts w:asciiTheme="majorHAnsi" w:hAnsiTheme="majorHAnsi" w:cstheme="majorHAnsi"/>
          <w:sz w:val="28"/>
          <w:szCs w:val="28"/>
          <w:lang w:val="ru-MD"/>
        </w:rPr>
        <w:t>многоквартирных</w:t>
      </w:r>
      <w:r w:rsidRPr="00EF43DE">
        <w:rPr>
          <w:rFonts w:asciiTheme="majorHAnsi" w:hAnsiTheme="majorHAnsi" w:cstheme="majorHAnsi"/>
          <w:sz w:val="28"/>
          <w:szCs w:val="28"/>
          <w:lang w:val="ru-MD"/>
        </w:rPr>
        <w:t xml:space="preserve"> жилых дом</w:t>
      </w:r>
      <w:r w:rsidR="00C85EF7" w:rsidRPr="00EF43DE">
        <w:rPr>
          <w:rFonts w:asciiTheme="majorHAnsi" w:hAnsiTheme="majorHAnsi" w:cstheme="majorHAnsi"/>
          <w:sz w:val="28"/>
          <w:szCs w:val="28"/>
          <w:lang w:val="ru-MD"/>
        </w:rPr>
        <w:t>ов</w:t>
      </w:r>
      <w:r w:rsidRPr="00EF43DE">
        <w:rPr>
          <w:rFonts w:asciiTheme="majorHAnsi" w:hAnsiTheme="majorHAnsi" w:cstheme="majorHAnsi"/>
          <w:sz w:val="28"/>
          <w:szCs w:val="28"/>
          <w:lang w:val="ru-MD"/>
        </w:rPr>
        <w:t xml:space="preserve">, по сравнению с другими категориями потребителей, в </w:t>
      </w:r>
      <w:r w:rsidR="00C85EF7" w:rsidRPr="00EF43DE">
        <w:rPr>
          <w:rFonts w:asciiTheme="majorHAnsi" w:hAnsiTheme="majorHAnsi" w:cstheme="majorHAnsi"/>
          <w:sz w:val="28"/>
          <w:szCs w:val="28"/>
          <w:lang w:val="ru-MD"/>
        </w:rPr>
        <w:t>смысле</w:t>
      </w:r>
      <w:r w:rsidRPr="00EF43DE">
        <w:rPr>
          <w:rFonts w:asciiTheme="majorHAnsi" w:hAnsiTheme="majorHAnsi" w:cstheme="majorHAnsi"/>
          <w:sz w:val="28"/>
          <w:szCs w:val="28"/>
          <w:lang w:val="ru-MD"/>
        </w:rPr>
        <w:t xml:space="preserve"> их отмены</w:t>
      </w:r>
      <w:r w:rsidR="00901076" w:rsidRPr="00EF43DE">
        <w:rPr>
          <w:rFonts w:asciiTheme="majorHAnsi" w:hAnsiTheme="majorHAnsi" w:cstheme="majorHAnsi"/>
          <w:sz w:val="28"/>
          <w:szCs w:val="28"/>
          <w:lang w:val="ru-MD"/>
        </w:rPr>
        <w:t>.</w:t>
      </w:r>
    </w:p>
    <w:p w14:paraId="0DBDAE7B" w14:textId="460995AC" w:rsidR="00193072" w:rsidRPr="00EF43DE" w:rsidRDefault="00F75C4A" w:rsidP="00D4060E">
      <w:pPr>
        <w:pStyle w:val="ab"/>
        <w:numPr>
          <w:ilvl w:val="0"/>
          <w:numId w:val="11"/>
        </w:numPr>
        <w:spacing w:after="0"/>
        <w:ind w:left="0" w:firstLine="360"/>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Рассмотре</w:t>
      </w:r>
      <w:r w:rsidR="00F4165B" w:rsidRPr="00EF43DE">
        <w:rPr>
          <w:rFonts w:asciiTheme="majorHAnsi" w:hAnsiTheme="majorHAnsi" w:cstheme="majorHAnsi"/>
          <w:sz w:val="28"/>
          <w:szCs w:val="28"/>
          <w:lang w:val="ru-MD"/>
        </w:rPr>
        <w:t>ть</w:t>
      </w:r>
      <w:r w:rsidRPr="00EF43DE">
        <w:rPr>
          <w:rFonts w:asciiTheme="majorHAnsi" w:hAnsiTheme="majorHAnsi" w:cstheme="majorHAnsi"/>
          <w:sz w:val="28"/>
          <w:szCs w:val="28"/>
          <w:lang w:val="ru-MD"/>
        </w:rPr>
        <w:t xml:space="preserve"> </w:t>
      </w:r>
      <w:r w:rsidR="00F4165B" w:rsidRPr="00EF43DE">
        <w:rPr>
          <w:rFonts w:asciiTheme="majorHAnsi" w:hAnsiTheme="majorHAnsi" w:cstheme="majorHAnsi"/>
          <w:sz w:val="28"/>
          <w:szCs w:val="28"/>
          <w:lang w:val="ru-MD"/>
        </w:rPr>
        <w:t>целесообраз</w:t>
      </w:r>
      <w:r w:rsidRPr="00EF43DE">
        <w:rPr>
          <w:rFonts w:asciiTheme="majorHAnsi" w:hAnsiTheme="majorHAnsi" w:cstheme="majorHAnsi"/>
          <w:sz w:val="28"/>
          <w:szCs w:val="28"/>
          <w:lang w:val="ru-MD"/>
        </w:rPr>
        <w:t>ност</w:t>
      </w:r>
      <w:r w:rsidR="00F4165B" w:rsidRPr="00EF43DE">
        <w:rPr>
          <w:rFonts w:asciiTheme="majorHAnsi" w:hAnsiTheme="majorHAnsi" w:cstheme="majorHAnsi"/>
          <w:sz w:val="28"/>
          <w:szCs w:val="28"/>
          <w:lang w:val="ru-MD"/>
        </w:rPr>
        <w:t>ь</w:t>
      </w:r>
      <w:r w:rsidRPr="00EF43DE">
        <w:rPr>
          <w:rFonts w:asciiTheme="majorHAnsi" w:hAnsiTheme="majorHAnsi" w:cstheme="majorHAnsi"/>
          <w:sz w:val="28"/>
          <w:szCs w:val="28"/>
          <w:lang w:val="ru-MD"/>
        </w:rPr>
        <w:t xml:space="preserve"> </w:t>
      </w:r>
      <w:r w:rsidR="00F4165B" w:rsidRPr="00EF43DE">
        <w:rPr>
          <w:rFonts w:asciiTheme="majorHAnsi" w:hAnsiTheme="majorHAnsi" w:cstheme="majorHAnsi"/>
          <w:sz w:val="28"/>
          <w:szCs w:val="28"/>
          <w:lang w:val="ru-MD"/>
        </w:rPr>
        <w:t>сохране</w:t>
      </w:r>
      <w:r w:rsidRPr="00EF43DE">
        <w:rPr>
          <w:rFonts w:asciiTheme="majorHAnsi" w:hAnsiTheme="majorHAnsi" w:cstheme="majorHAnsi"/>
          <w:sz w:val="28"/>
          <w:szCs w:val="28"/>
          <w:lang w:val="ru-MD"/>
        </w:rPr>
        <w:t>ния с</w:t>
      </w:r>
      <w:r w:rsidR="00F4165B" w:rsidRPr="00EF43DE">
        <w:rPr>
          <w:rFonts w:asciiTheme="majorHAnsi" w:hAnsiTheme="majorHAnsi" w:cstheme="majorHAnsi"/>
          <w:sz w:val="28"/>
          <w:szCs w:val="28"/>
          <w:lang w:val="ru-MD"/>
        </w:rPr>
        <w:t>ловосочетания „</w:t>
      </w:r>
      <w:r w:rsidR="00005A1A">
        <w:rPr>
          <w:rFonts w:asciiTheme="majorHAnsi" w:hAnsiTheme="majorHAnsi" w:cstheme="majorHAnsi"/>
          <w:sz w:val="28"/>
          <w:szCs w:val="28"/>
          <w:lang w:val="ru-RU"/>
        </w:rPr>
        <w:t xml:space="preserve">и </w:t>
      </w:r>
      <w:r w:rsidR="00C85EF7" w:rsidRPr="00EF43DE">
        <w:rPr>
          <w:rFonts w:asciiTheme="majorHAnsi" w:hAnsiTheme="majorHAnsi" w:cstheme="majorHAnsi"/>
          <w:sz w:val="28"/>
          <w:szCs w:val="28"/>
          <w:lang w:val="ru-MD"/>
        </w:rPr>
        <w:t xml:space="preserve">систем </w:t>
      </w:r>
      <w:r w:rsidR="00F4165B" w:rsidRPr="00EF43DE">
        <w:rPr>
          <w:rFonts w:asciiTheme="majorHAnsi" w:hAnsiTheme="majorHAnsi" w:cstheme="majorHAnsi"/>
          <w:sz w:val="28"/>
          <w:szCs w:val="28"/>
          <w:lang w:val="ru-MD"/>
        </w:rPr>
        <w:t>канализаци</w:t>
      </w:r>
      <w:r w:rsidR="00C85EF7" w:rsidRPr="00EF43DE">
        <w:rPr>
          <w:rFonts w:asciiTheme="majorHAnsi" w:hAnsiTheme="majorHAnsi" w:cstheme="majorHAnsi"/>
          <w:sz w:val="28"/>
          <w:szCs w:val="28"/>
          <w:lang w:val="ru-MD"/>
        </w:rPr>
        <w:t>и</w:t>
      </w:r>
      <w:r w:rsidR="00F4165B" w:rsidRPr="00EF43DE">
        <w:rPr>
          <w:rFonts w:asciiTheme="majorHAnsi" w:hAnsiTheme="majorHAnsi" w:cstheme="majorHAnsi"/>
          <w:sz w:val="28"/>
          <w:szCs w:val="28"/>
          <w:lang w:val="ru-MD"/>
        </w:rPr>
        <w:t>”</w:t>
      </w:r>
      <w:r w:rsidRPr="00EF43DE">
        <w:rPr>
          <w:rFonts w:asciiTheme="majorHAnsi" w:hAnsiTheme="majorHAnsi" w:cstheme="majorHAnsi"/>
          <w:sz w:val="28"/>
          <w:szCs w:val="28"/>
          <w:lang w:val="ru-MD"/>
        </w:rPr>
        <w:t xml:space="preserve"> в ст. 9 (1) Закона</w:t>
      </w:r>
      <w:r w:rsidR="00F4165B" w:rsidRPr="00EF43DE">
        <w:rPr>
          <w:rFonts w:asciiTheme="majorHAnsi" w:hAnsiTheme="majorHAnsi" w:cstheme="majorHAnsi"/>
          <w:sz w:val="28"/>
          <w:szCs w:val="28"/>
          <w:lang w:val="ru-MD"/>
        </w:rPr>
        <w:t xml:space="preserve"> </w:t>
      </w:r>
      <w:r w:rsidRPr="00EF43DE">
        <w:rPr>
          <w:rFonts w:asciiTheme="majorHAnsi" w:hAnsiTheme="majorHAnsi" w:cstheme="majorHAnsi"/>
          <w:sz w:val="28"/>
          <w:szCs w:val="28"/>
          <w:lang w:val="ru-MD"/>
        </w:rPr>
        <w:t xml:space="preserve">№1540 от 25.02.1998, принимая во внимание тот факт, что до сих пор плата за загрязнение окружающей среды не </w:t>
      </w:r>
      <w:r w:rsidR="00C85EF7" w:rsidRPr="00EF43DE">
        <w:rPr>
          <w:rFonts w:asciiTheme="majorHAnsi" w:hAnsiTheme="majorHAnsi" w:cstheme="majorHAnsi"/>
          <w:sz w:val="28"/>
          <w:szCs w:val="28"/>
          <w:lang w:val="ru-MD"/>
        </w:rPr>
        <w:t>начисляется</w:t>
      </w:r>
      <w:r w:rsidRPr="00EF43DE">
        <w:rPr>
          <w:rFonts w:asciiTheme="majorHAnsi" w:hAnsiTheme="majorHAnsi" w:cstheme="majorHAnsi"/>
          <w:sz w:val="28"/>
          <w:szCs w:val="28"/>
          <w:lang w:val="ru-MD"/>
        </w:rPr>
        <w:t xml:space="preserve"> и </w:t>
      </w:r>
      <w:r w:rsidR="00C85EF7" w:rsidRPr="00EF43DE">
        <w:rPr>
          <w:rFonts w:asciiTheme="majorHAnsi" w:hAnsiTheme="majorHAnsi" w:cstheme="majorHAnsi"/>
          <w:sz w:val="28"/>
          <w:szCs w:val="28"/>
          <w:lang w:val="ru-MD"/>
        </w:rPr>
        <w:t>не о</w:t>
      </w:r>
      <w:r w:rsidRPr="00EF43DE">
        <w:rPr>
          <w:rFonts w:asciiTheme="majorHAnsi" w:hAnsiTheme="majorHAnsi" w:cstheme="majorHAnsi"/>
          <w:sz w:val="28"/>
          <w:szCs w:val="28"/>
          <w:lang w:val="ru-MD"/>
        </w:rPr>
        <w:t>плач</w:t>
      </w:r>
      <w:r w:rsidR="00C85EF7" w:rsidRPr="00EF43DE">
        <w:rPr>
          <w:rFonts w:asciiTheme="majorHAnsi" w:hAnsiTheme="majorHAnsi" w:cstheme="majorHAnsi"/>
          <w:sz w:val="28"/>
          <w:szCs w:val="28"/>
          <w:lang w:val="ru-MD"/>
        </w:rPr>
        <w:t>ивается</w:t>
      </w:r>
      <w:r w:rsidRPr="00EF43DE">
        <w:rPr>
          <w:rFonts w:asciiTheme="majorHAnsi" w:hAnsiTheme="majorHAnsi" w:cstheme="majorHAnsi"/>
          <w:sz w:val="28"/>
          <w:szCs w:val="28"/>
          <w:lang w:val="ru-MD"/>
        </w:rPr>
        <w:t xml:space="preserve"> </w:t>
      </w:r>
      <w:r w:rsidR="00C85EF7" w:rsidRPr="00EF43DE">
        <w:rPr>
          <w:rFonts w:asciiTheme="majorHAnsi" w:hAnsiTheme="majorHAnsi" w:cstheme="majorHAnsi"/>
          <w:sz w:val="28"/>
          <w:szCs w:val="28"/>
          <w:lang w:val="ru-MD"/>
        </w:rPr>
        <w:t>в случе сброса загрязнителей со сточными водами в системы канализации</w:t>
      </w:r>
      <w:r w:rsidR="0027199B" w:rsidRPr="00EF43DE">
        <w:rPr>
          <w:rFonts w:asciiTheme="majorHAnsi" w:hAnsiTheme="majorHAnsi" w:cstheme="majorHAnsi"/>
          <w:sz w:val="28"/>
          <w:szCs w:val="28"/>
          <w:lang w:val="ru-MD"/>
        </w:rPr>
        <w:t>.</w:t>
      </w:r>
    </w:p>
    <w:p w14:paraId="780038AE" w14:textId="30C1E7F6" w:rsidR="0013000B" w:rsidRPr="00EF43DE" w:rsidRDefault="00F75C4A" w:rsidP="00D4060E">
      <w:pPr>
        <w:pStyle w:val="ab"/>
        <w:numPr>
          <w:ilvl w:val="0"/>
          <w:numId w:val="11"/>
        </w:numPr>
        <w:spacing w:after="0"/>
        <w:ind w:left="0" w:firstLine="360"/>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Пересмотр</w:t>
      </w:r>
      <w:r w:rsidR="00C93B42">
        <w:rPr>
          <w:rFonts w:asciiTheme="majorHAnsi" w:hAnsiTheme="majorHAnsi" w:cstheme="majorHAnsi"/>
          <w:sz w:val="28"/>
          <w:szCs w:val="28"/>
          <w:lang w:val="ru-MD"/>
        </w:rPr>
        <w:t>еть</w:t>
      </w:r>
      <w:r w:rsidRPr="00EF43DE">
        <w:rPr>
          <w:rFonts w:asciiTheme="majorHAnsi" w:hAnsiTheme="majorHAnsi" w:cstheme="majorHAnsi"/>
          <w:sz w:val="28"/>
          <w:szCs w:val="28"/>
          <w:lang w:val="ru-MD"/>
        </w:rPr>
        <w:t xml:space="preserve"> или утвер</w:t>
      </w:r>
      <w:r w:rsidR="00C93B42">
        <w:rPr>
          <w:rFonts w:asciiTheme="majorHAnsi" w:hAnsiTheme="majorHAnsi" w:cstheme="majorHAnsi"/>
          <w:sz w:val="28"/>
          <w:szCs w:val="28"/>
          <w:lang w:val="ru-MD"/>
        </w:rPr>
        <w:t>дить</w:t>
      </w:r>
      <w:r w:rsidRPr="00EF43DE">
        <w:rPr>
          <w:rFonts w:asciiTheme="majorHAnsi" w:hAnsiTheme="majorHAnsi" w:cstheme="majorHAnsi"/>
          <w:sz w:val="28"/>
          <w:szCs w:val="28"/>
          <w:lang w:val="ru-MD"/>
        </w:rPr>
        <w:t xml:space="preserve"> Положения о</w:t>
      </w:r>
      <w:r w:rsidR="00C57203">
        <w:rPr>
          <w:rFonts w:asciiTheme="majorHAnsi" w:hAnsiTheme="majorHAnsi" w:cstheme="majorHAnsi"/>
          <w:sz w:val="28"/>
          <w:szCs w:val="28"/>
          <w:lang w:val="ro-RO"/>
        </w:rPr>
        <w:t xml:space="preserve"> </w:t>
      </w:r>
      <w:r w:rsidR="00C93B42">
        <w:rPr>
          <w:rFonts w:asciiTheme="majorHAnsi" w:hAnsiTheme="majorHAnsi" w:cstheme="majorHAnsi"/>
          <w:sz w:val="28"/>
          <w:szCs w:val="28"/>
          <w:lang w:val="ru-MD"/>
        </w:rPr>
        <w:t xml:space="preserve">порядке </w:t>
      </w:r>
      <w:r w:rsidRPr="00EF43DE">
        <w:rPr>
          <w:rFonts w:asciiTheme="majorHAnsi" w:hAnsiTheme="majorHAnsi" w:cstheme="majorHAnsi"/>
          <w:sz w:val="28"/>
          <w:szCs w:val="28"/>
          <w:lang w:val="ru-MD"/>
        </w:rPr>
        <w:t>оказани</w:t>
      </w:r>
      <w:r w:rsidR="00C93B42">
        <w:rPr>
          <w:rFonts w:asciiTheme="majorHAnsi" w:hAnsiTheme="majorHAnsi" w:cstheme="majorHAnsi"/>
          <w:sz w:val="28"/>
          <w:szCs w:val="28"/>
          <w:lang w:val="ru-MD"/>
        </w:rPr>
        <w:t>я</w:t>
      </w:r>
      <w:r w:rsidRPr="00EF43DE">
        <w:rPr>
          <w:rFonts w:asciiTheme="majorHAnsi" w:hAnsiTheme="majorHAnsi" w:cstheme="majorHAnsi"/>
          <w:sz w:val="28"/>
          <w:szCs w:val="28"/>
          <w:lang w:val="ru-MD"/>
        </w:rPr>
        <w:t xml:space="preserve"> коммунальных и некоммунальных услуг, использовани</w:t>
      </w:r>
      <w:r w:rsidR="00C93B42">
        <w:rPr>
          <w:rFonts w:asciiTheme="majorHAnsi" w:hAnsiTheme="majorHAnsi" w:cstheme="majorHAnsi"/>
          <w:sz w:val="28"/>
          <w:szCs w:val="28"/>
          <w:lang w:val="ru-MD"/>
        </w:rPr>
        <w:t>я</w:t>
      </w:r>
      <w:r w:rsidRPr="00EF43DE">
        <w:rPr>
          <w:rFonts w:asciiTheme="majorHAnsi" w:hAnsiTheme="majorHAnsi" w:cstheme="majorHAnsi"/>
          <w:sz w:val="28"/>
          <w:szCs w:val="28"/>
          <w:lang w:val="ru-MD"/>
        </w:rPr>
        <w:t>, эксплуатации и администрировани</w:t>
      </w:r>
      <w:r w:rsidR="00C93B42">
        <w:rPr>
          <w:rFonts w:asciiTheme="majorHAnsi" w:hAnsiTheme="majorHAnsi" w:cstheme="majorHAnsi"/>
          <w:sz w:val="28"/>
          <w:szCs w:val="28"/>
          <w:lang w:val="ru-MD"/>
        </w:rPr>
        <w:t xml:space="preserve">я </w:t>
      </w:r>
      <w:r w:rsidRPr="00EF43DE">
        <w:rPr>
          <w:rFonts w:asciiTheme="majorHAnsi" w:hAnsiTheme="majorHAnsi" w:cstheme="majorHAnsi"/>
          <w:sz w:val="28"/>
          <w:szCs w:val="28"/>
          <w:lang w:val="ru-MD"/>
        </w:rPr>
        <w:t>жилья</w:t>
      </w:r>
      <w:r w:rsidR="00C93B42">
        <w:rPr>
          <w:rFonts w:asciiTheme="majorHAnsi" w:hAnsiTheme="majorHAnsi" w:cstheme="majorHAnsi"/>
          <w:sz w:val="28"/>
          <w:szCs w:val="28"/>
          <w:lang w:val="ru-MD"/>
        </w:rPr>
        <w:t>,</w:t>
      </w:r>
      <w:r w:rsidRPr="00EF43DE">
        <w:rPr>
          <w:rFonts w:asciiTheme="majorHAnsi" w:hAnsiTheme="majorHAnsi" w:cstheme="majorHAnsi"/>
          <w:sz w:val="28"/>
          <w:szCs w:val="28"/>
          <w:lang w:val="ru-MD"/>
        </w:rPr>
        <w:t xml:space="preserve"> в целях </w:t>
      </w:r>
      <w:r w:rsidR="00C93B42">
        <w:rPr>
          <w:rFonts w:asciiTheme="majorHAnsi" w:hAnsiTheme="majorHAnsi" w:cstheme="majorHAnsi"/>
          <w:sz w:val="28"/>
          <w:szCs w:val="28"/>
          <w:lang w:val="ru-MD"/>
        </w:rPr>
        <w:t xml:space="preserve">обеспечения </w:t>
      </w:r>
      <w:r w:rsidRPr="00EF43DE">
        <w:rPr>
          <w:rFonts w:asciiTheme="majorHAnsi" w:hAnsiTheme="majorHAnsi" w:cstheme="majorHAnsi"/>
          <w:sz w:val="28"/>
          <w:szCs w:val="28"/>
          <w:lang w:val="ru-MD"/>
        </w:rPr>
        <w:t>его соответствия существующе</w:t>
      </w:r>
      <w:r w:rsidR="00C93B42">
        <w:rPr>
          <w:rFonts w:asciiTheme="majorHAnsi" w:hAnsiTheme="majorHAnsi" w:cstheme="majorHAnsi"/>
          <w:sz w:val="28"/>
          <w:szCs w:val="28"/>
          <w:lang w:val="ru-MD"/>
        </w:rPr>
        <w:t>му законодательству</w:t>
      </w:r>
      <w:r w:rsidRPr="00EF43DE">
        <w:rPr>
          <w:rFonts w:asciiTheme="majorHAnsi" w:hAnsiTheme="majorHAnsi" w:cstheme="majorHAnsi"/>
          <w:sz w:val="28"/>
          <w:szCs w:val="28"/>
          <w:lang w:val="ru-MD"/>
        </w:rPr>
        <w:t>, а также устранения не</w:t>
      </w:r>
      <w:r w:rsidR="002D4E6E">
        <w:rPr>
          <w:rFonts w:asciiTheme="majorHAnsi" w:hAnsiTheme="majorHAnsi" w:cstheme="majorHAnsi"/>
          <w:sz w:val="28"/>
          <w:szCs w:val="28"/>
          <w:lang w:val="ru-MD"/>
        </w:rPr>
        <w:t>ясностей</w:t>
      </w:r>
      <w:r w:rsidRPr="00EF43DE">
        <w:rPr>
          <w:rFonts w:asciiTheme="majorHAnsi" w:hAnsiTheme="majorHAnsi" w:cstheme="majorHAnsi"/>
          <w:sz w:val="28"/>
          <w:szCs w:val="28"/>
          <w:lang w:val="ru-MD"/>
        </w:rPr>
        <w:t xml:space="preserve"> </w:t>
      </w:r>
      <w:r w:rsidR="002D4E6E">
        <w:rPr>
          <w:rFonts w:asciiTheme="majorHAnsi" w:hAnsiTheme="majorHAnsi" w:cstheme="majorHAnsi"/>
          <w:sz w:val="28"/>
          <w:szCs w:val="28"/>
          <w:lang w:val="ru-MD"/>
        </w:rPr>
        <w:t>относительно</w:t>
      </w:r>
      <w:r w:rsidRPr="00EF43DE">
        <w:rPr>
          <w:rFonts w:asciiTheme="majorHAnsi" w:hAnsiTheme="majorHAnsi" w:cstheme="majorHAnsi"/>
          <w:sz w:val="28"/>
          <w:szCs w:val="28"/>
          <w:lang w:val="ru-MD"/>
        </w:rPr>
        <w:t xml:space="preserve"> распределени</w:t>
      </w:r>
      <w:r w:rsidR="002D4E6E">
        <w:rPr>
          <w:rFonts w:asciiTheme="majorHAnsi" w:hAnsiTheme="majorHAnsi" w:cstheme="majorHAnsi"/>
          <w:sz w:val="28"/>
          <w:szCs w:val="28"/>
          <w:lang w:val="ru-MD"/>
        </w:rPr>
        <w:t>я</w:t>
      </w:r>
      <w:r w:rsidRPr="00EF43DE">
        <w:rPr>
          <w:rFonts w:asciiTheme="majorHAnsi" w:hAnsiTheme="majorHAnsi" w:cstheme="majorHAnsi"/>
          <w:sz w:val="28"/>
          <w:szCs w:val="28"/>
          <w:lang w:val="ru-MD"/>
        </w:rPr>
        <w:t xml:space="preserve"> или нераспределени</w:t>
      </w:r>
      <w:r w:rsidR="002D4E6E">
        <w:rPr>
          <w:rFonts w:asciiTheme="majorHAnsi" w:hAnsiTheme="majorHAnsi" w:cstheme="majorHAnsi"/>
          <w:sz w:val="28"/>
          <w:szCs w:val="28"/>
          <w:lang w:val="ru-MD"/>
        </w:rPr>
        <w:t>я</w:t>
      </w:r>
      <w:r w:rsidRPr="00EF43DE">
        <w:rPr>
          <w:rFonts w:asciiTheme="majorHAnsi" w:hAnsiTheme="majorHAnsi" w:cstheme="majorHAnsi"/>
          <w:sz w:val="28"/>
          <w:szCs w:val="28"/>
          <w:lang w:val="ru-MD"/>
        </w:rPr>
        <w:t xml:space="preserve"> разницы в объеме воды </w:t>
      </w:r>
      <w:r w:rsidR="002D4E6E">
        <w:rPr>
          <w:rFonts w:asciiTheme="majorHAnsi" w:hAnsiTheme="majorHAnsi" w:cstheme="majorHAnsi"/>
          <w:sz w:val="28"/>
          <w:szCs w:val="28"/>
          <w:lang w:val="ru-MD"/>
        </w:rPr>
        <w:t>в</w:t>
      </w:r>
      <w:r w:rsidRPr="00EF43DE">
        <w:rPr>
          <w:rFonts w:asciiTheme="majorHAnsi" w:hAnsiTheme="majorHAnsi" w:cstheme="majorHAnsi"/>
          <w:sz w:val="28"/>
          <w:szCs w:val="28"/>
          <w:lang w:val="ru-MD"/>
        </w:rPr>
        <w:t xml:space="preserve"> </w:t>
      </w:r>
      <w:r w:rsidR="002D4E6E">
        <w:rPr>
          <w:rFonts w:asciiTheme="majorHAnsi" w:hAnsiTheme="majorHAnsi" w:cstheme="majorHAnsi"/>
          <w:sz w:val="28"/>
          <w:szCs w:val="28"/>
          <w:lang w:val="ru-MD"/>
        </w:rPr>
        <w:t xml:space="preserve">многоквартирных </w:t>
      </w:r>
      <w:r w:rsidRPr="00EF43DE">
        <w:rPr>
          <w:rFonts w:asciiTheme="majorHAnsi" w:hAnsiTheme="majorHAnsi" w:cstheme="majorHAnsi"/>
          <w:sz w:val="28"/>
          <w:szCs w:val="28"/>
          <w:lang w:val="ru-MD"/>
        </w:rPr>
        <w:t>жилых домах</w:t>
      </w:r>
      <w:r w:rsidR="002D4E6E">
        <w:rPr>
          <w:rFonts w:asciiTheme="majorHAnsi" w:hAnsiTheme="majorHAnsi" w:cstheme="majorHAnsi"/>
          <w:sz w:val="28"/>
          <w:szCs w:val="28"/>
          <w:lang w:val="ru-MD"/>
        </w:rPr>
        <w:t>,</w:t>
      </w:r>
      <w:r w:rsidRPr="00EF43DE">
        <w:rPr>
          <w:rFonts w:asciiTheme="majorHAnsi" w:hAnsiTheme="majorHAnsi" w:cstheme="majorHAnsi"/>
          <w:sz w:val="28"/>
          <w:szCs w:val="28"/>
          <w:lang w:val="ru-MD"/>
        </w:rPr>
        <w:t xml:space="preserve"> и </w:t>
      </w:r>
      <w:r w:rsidR="002D4E6E">
        <w:rPr>
          <w:rFonts w:asciiTheme="majorHAnsi" w:hAnsiTheme="majorHAnsi" w:cstheme="majorHAnsi"/>
          <w:sz w:val="28"/>
          <w:szCs w:val="28"/>
          <w:lang w:val="ru-MD"/>
        </w:rPr>
        <w:t>четко</w:t>
      </w:r>
      <w:r w:rsidRPr="00EF43DE">
        <w:rPr>
          <w:rFonts w:asciiTheme="majorHAnsi" w:hAnsiTheme="majorHAnsi" w:cstheme="majorHAnsi"/>
          <w:sz w:val="28"/>
          <w:szCs w:val="28"/>
          <w:lang w:val="ru-MD"/>
        </w:rPr>
        <w:t xml:space="preserve">го указания субъекта (поставщика, </w:t>
      </w:r>
      <w:r w:rsidR="002D4E6E">
        <w:rPr>
          <w:rFonts w:asciiTheme="majorHAnsi" w:hAnsiTheme="majorHAnsi" w:cstheme="majorHAnsi"/>
          <w:sz w:val="28"/>
          <w:szCs w:val="28"/>
          <w:lang w:val="ru-MD"/>
        </w:rPr>
        <w:t>управляющего</w:t>
      </w:r>
      <w:r w:rsidRPr="00EF43DE">
        <w:rPr>
          <w:rFonts w:asciiTheme="majorHAnsi" w:hAnsiTheme="majorHAnsi" w:cstheme="majorHAnsi"/>
          <w:sz w:val="28"/>
          <w:szCs w:val="28"/>
          <w:lang w:val="ru-MD"/>
        </w:rPr>
        <w:t xml:space="preserve"> </w:t>
      </w:r>
      <w:r w:rsidR="002D4E6E">
        <w:rPr>
          <w:rFonts w:asciiTheme="majorHAnsi" w:hAnsiTheme="majorHAnsi" w:cstheme="majorHAnsi"/>
          <w:sz w:val="28"/>
          <w:szCs w:val="28"/>
          <w:lang w:val="ru-MD"/>
        </w:rPr>
        <w:t>дома</w:t>
      </w:r>
      <w:r w:rsidRPr="00EF43DE">
        <w:rPr>
          <w:rFonts w:asciiTheme="majorHAnsi" w:hAnsiTheme="majorHAnsi" w:cstheme="majorHAnsi"/>
          <w:sz w:val="28"/>
          <w:szCs w:val="28"/>
          <w:lang w:val="ru-MD"/>
        </w:rPr>
        <w:t xml:space="preserve">, потребителя), который берет на себя расходы, связанные с этой разницей </w:t>
      </w:r>
      <w:r w:rsidR="002D4E6E">
        <w:rPr>
          <w:rFonts w:asciiTheme="majorHAnsi" w:hAnsiTheme="majorHAnsi" w:cstheme="majorHAnsi"/>
          <w:sz w:val="28"/>
          <w:szCs w:val="28"/>
          <w:lang w:val="ru-MD"/>
        </w:rPr>
        <w:t xml:space="preserve">в </w:t>
      </w:r>
      <w:r w:rsidRPr="00EF43DE">
        <w:rPr>
          <w:rFonts w:asciiTheme="majorHAnsi" w:hAnsiTheme="majorHAnsi" w:cstheme="majorHAnsi"/>
          <w:sz w:val="28"/>
          <w:szCs w:val="28"/>
          <w:lang w:val="ru-MD"/>
        </w:rPr>
        <w:t>объем</w:t>
      </w:r>
      <w:r w:rsidR="002D4E6E">
        <w:rPr>
          <w:rFonts w:asciiTheme="majorHAnsi" w:hAnsiTheme="majorHAnsi" w:cstheme="majorHAnsi"/>
          <w:sz w:val="28"/>
          <w:szCs w:val="28"/>
          <w:lang w:val="ru-MD"/>
        </w:rPr>
        <w:t>е</w:t>
      </w:r>
      <w:r w:rsidRPr="00EF43DE">
        <w:rPr>
          <w:rFonts w:asciiTheme="majorHAnsi" w:hAnsiTheme="majorHAnsi" w:cstheme="majorHAnsi"/>
          <w:sz w:val="28"/>
          <w:szCs w:val="28"/>
          <w:lang w:val="ru-MD"/>
        </w:rPr>
        <w:t xml:space="preserve"> воды</w:t>
      </w:r>
      <w:r w:rsidR="00FF3C76" w:rsidRPr="00EF43DE">
        <w:rPr>
          <w:rFonts w:asciiTheme="majorHAnsi" w:hAnsiTheme="majorHAnsi" w:cstheme="majorHAnsi"/>
          <w:sz w:val="28"/>
          <w:szCs w:val="28"/>
          <w:lang w:val="ru-MD"/>
        </w:rPr>
        <w:t>.</w:t>
      </w:r>
      <w:r w:rsidR="0013000B" w:rsidRPr="00EF43DE">
        <w:rPr>
          <w:rFonts w:asciiTheme="majorHAnsi" w:hAnsiTheme="majorHAnsi" w:cstheme="majorHAnsi"/>
          <w:sz w:val="28"/>
          <w:szCs w:val="28"/>
          <w:lang w:val="ru-MD"/>
        </w:rPr>
        <w:t xml:space="preserve"> </w:t>
      </w:r>
    </w:p>
    <w:p w14:paraId="0ACA678B" w14:textId="77777777" w:rsidR="0027199B" w:rsidRPr="00EF43DE" w:rsidRDefault="0027199B" w:rsidP="00D4060E">
      <w:pPr>
        <w:pStyle w:val="ab"/>
        <w:spacing w:after="0"/>
        <w:ind w:left="0" w:firstLine="360"/>
        <w:jc w:val="both"/>
        <w:rPr>
          <w:rFonts w:asciiTheme="majorHAnsi" w:hAnsiTheme="majorHAnsi" w:cstheme="majorHAnsi"/>
          <w:sz w:val="28"/>
          <w:szCs w:val="28"/>
          <w:lang w:val="ru-MD"/>
        </w:rPr>
      </w:pPr>
    </w:p>
    <w:p w14:paraId="4058D4CA" w14:textId="5F461A9A" w:rsidR="00193072" w:rsidRPr="00EF43DE" w:rsidRDefault="00F75C4A" w:rsidP="00D4060E">
      <w:pPr>
        <w:pStyle w:val="ab"/>
        <w:spacing w:after="0"/>
        <w:ind w:left="0" w:firstLine="360"/>
        <w:jc w:val="both"/>
        <w:rPr>
          <w:rFonts w:asciiTheme="majorHAnsi" w:hAnsiTheme="majorHAnsi" w:cstheme="majorHAnsi"/>
          <w:b/>
          <w:sz w:val="28"/>
          <w:szCs w:val="28"/>
          <w:lang w:val="ru-MD"/>
        </w:rPr>
      </w:pPr>
      <w:r w:rsidRPr="00EF43DE">
        <w:rPr>
          <w:rFonts w:asciiTheme="majorHAnsi" w:hAnsiTheme="majorHAnsi" w:cstheme="majorHAnsi"/>
          <w:b/>
          <w:sz w:val="28"/>
          <w:szCs w:val="28"/>
          <w:lang w:val="ru-MD"/>
        </w:rPr>
        <w:t>Министерств</w:t>
      </w:r>
      <w:r w:rsidR="00F4165B" w:rsidRPr="00EF43DE">
        <w:rPr>
          <w:rFonts w:asciiTheme="majorHAnsi" w:hAnsiTheme="majorHAnsi" w:cstheme="majorHAnsi"/>
          <w:b/>
          <w:sz w:val="28"/>
          <w:szCs w:val="28"/>
          <w:lang w:val="ru-MD"/>
        </w:rPr>
        <w:t>у</w:t>
      </w:r>
      <w:r w:rsidRPr="00EF43DE">
        <w:rPr>
          <w:rFonts w:asciiTheme="majorHAnsi" w:hAnsiTheme="majorHAnsi" w:cstheme="majorHAnsi"/>
          <w:b/>
          <w:sz w:val="28"/>
          <w:szCs w:val="28"/>
          <w:lang w:val="ru-MD"/>
        </w:rPr>
        <w:t xml:space="preserve"> </w:t>
      </w:r>
      <w:r w:rsidR="00F4165B" w:rsidRPr="00EF43DE">
        <w:rPr>
          <w:rFonts w:asciiTheme="majorHAnsi" w:hAnsiTheme="majorHAnsi" w:cstheme="majorHAnsi"/>
          <w:b/>
          <w:sz w:val="28"/>
          <w:szCs w:val="28"/>
          <w:lang w:val="ru-MD"/>
        </w:rPr>
        <w:t>ф</w:t>
      </w:r>
      <w:r w:rsidRPr="00EF43DE">
        <w:rPr>
          <w:rFonts w:asciiTheme="majorHAnsi" w:hAnsiTheme="majorHAnsi" w:cstheme="majorHAnsi"/>
          <w:b/>
          <w:sz w:val="28"/>
          <w:szCs w:val="28"/>
          <w:lang w:val="ru-MD"/>
        </w:rPr>
        <w:t>инансов</w:t>
      </w:r>
      <w:r w:rsidR="00193072" w:rsidRPr="00EF43DE">
        <w:rPr>
          <w:rFonts w:asciiTheme="majorHAnsi" w:hAnsiTheme="majorHAnsi" w:cstheme="majorHAnsi"/>
          <w:b/>
          <w:sz w:val="28"/>
          <w:szCs w:val="28"/>
          <w:lang w:val="ru-MD"/>
        </w:rPr>
        <w:t>:</w:t>
      </w:r>
    </w:p>
    <w:p w14:paraId="393154E3" w14:textId="54F52E16" w:rsidR="00F75C4A" w:rsidRPr="00EF43DE" w:rsidRDefault="00F75C4A" w:rsidP="00D4060E">
      <w:pPr>
        <w:pStyle w:val="ab"/>
        <w:numPr>
          <w:ilvl w:val="0"/>
          <w:numId w:val="11"/>
        </w:numPr>
        <w:spacing w:after="0"/>
        <w:ind w:left="0" w:firstLine="360"/>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Пересмотр</w:t>
      </w:r>
      <w:r w:rsidR="00D4060E" w:rsidRPr="00EF43DE">
        <w:rPr>
          <w:rFonts w:asciiTheme="majorHAnsi" w:hAnsiTheme="majorHAnsi" w:cstheme="majorHAnsi"/>
          <w:sz w:val="28"/>
          <w:szCs w:val="28"/>
          <w:lang w:val="ru-MD"/>
        </w:rPr>
        <w:t>еть</w:t>
      </w:r>
      <w:r w:rsidRPr="00EF43DE">
        <w:rPr>
          <w:rFonts w:asciiTheme="majorHAnsi" w:hAnsiTheme="majorHAnsi" w:cstheme="majorHAnsi"/>
          <w:sz w:val="28"/>
          <w:szCs w:val="28"/>
          <w:lang w:val="ru-MD"/>
        </w:rPr>
        <w:t xml:space="preserve"> положени</w:t>
      </w:r>
      <w:r w:rsidR="00D4060E" w:rsidRPr="00EF43DE">
        <w:rPr>
          <w:rFonts w:asciiTheme="majorHAnsi" w:hAnsiTheme="majorHAnsi" w:cstheme="majorHAnsi"/>
          <w:sz w:val="28"/>
          <w:szCs w:val="28"/>
          <w:lang w:val="ru-MD"/>
        </w:rPr>
        <w:t>я</w:t>
      </w:r>
      <w:r w:rsidRPr="00EF43DE">
        <w:rPr>
          <w:rFonts w:asciiTheme="majorHAnsi" w:hAnsiTheme="majorHAnsi" w:cstheme="majorHAnsi"/>
          <w:sz w:val="28"/>
          <w:szCs w:val="28"/>
          <w:lang w:val="ru-MD"/>
        </w:rPr>
        <w:t xml:space="preserve"> нормативной базы (в том числе Налогового кодекса):</w:t>
      </w:r>
    </w:p>
    <w:p w14:paraId="34924F59" w14:textId="0EB8BF27" w:rsidR="00F75C4A" w:rsidRPr="00EF43DE" w:rsidRDefault="00F75C4A" w:rsidP="00D4060E">
      <w:pPr>
        <w:pStyle w:val="ab"/>
        <w:spacing w:after="0"/>
        <w:ind w:left="360"/>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 </w:t>
      </w:r>
      <w:r w:rsidR="00D4060E" w:rsidRPr="00EF43DE">
        <w:rPr>
          <w:rFonts w:asciiTheme="majorHAnsi" w:hAnsiTheme="majorHAnsi" w:cstheme="majorHAnsi"/>
          <w:sz w:val="28"/>
          <w:szCs w:val="28"/>
          <w:lang w:val="ru-MD"/>
        </w:rPr>
        <w:t xml:space="preserve">в </w:t>
      </w:r>
      <w:r w:rsidR="00F4165B" w:rsidRPr="00EF43DE">
        <w:rPr>
          <w:rFonts w:asciiTheme="majorHAnsi" w:hAnsiTheme="majorHAnsi" w:cstheme="majorHAnsi"/>
          <w:sz w:val="28"/>
          <w:szCs w:val="28"/>
          <w:lang w:val="ru-MD"/>
        </w:rPr>
        <w:t>аспекте</w:t>
      </w:r>
      <w:r w:rsidRPr="00EF43DE">
        <w:rPr>
          <w:rFonts w:asciiTheme="majorHAnsi" w:hAnsiTheme="majorHAnsi" w:cstheme="majorHAnsi"/>
          <w:sz w:val="28"/>
          <w:szCs w:val="28"/>
          <w:lang w:val="ru-MD"/>
        </w:rPr>
        <w:t xml:space="preserve"> единообразного применения НДС для основных коммунальных услуг (электричество, тепловая энергия, горячая вода, услуги водоснабжения и канализации);</w:t>
      </w:r>
    </w:p>
    <w:p w14:paraId="7406C89B" w14:textId="2DF92740" w:rsidR="00193072" w:rsidRPr="00EF43DE" w:rsidRDefault="00F75C4A" w:rsidP="00F4165B">
      <w:pPr>
        <w:pStyle w:val="ab"/>
        <w:spacing w:after="0"/>
        <w:ind w:left="360"/>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 для согласования понятий, используемых в Налоговом кодексе, с понятиями </w:t>
      </w:r>
      <w:r w:rsidR="00D4060E" w:rsidRPr="00EF43DE">
        <w:rPr>
          <w:rFonts w:asciiTheme="majorHAnsi" w:hAnsiTheme="majorHAnsi" w:cstheme="majorHAnsi"/>
          <w:sz w:val="28"/>
          <w:szCs w:val="28"/>
          <w:lang w:val="ru-MD"/>
        </w:rPr>
        <w:t>З</w:t>
      </w:r>
      <w:r w:rsidRPr="00EF43DE">
        <w:rPr>
          <w:rFonts w:asciiTheme="majorHAnsi" w:hAnsiTheme="majorHAnsi" w:cstheme="majorHAnsi"/>
          <w:sz w:val="28"/>
          <w:szCs w:val="28"/>
          <w:lang w:val="ru-MD"/>
        </w:rPr>
        <w:t>акона о вод</w:t>
      </w:r>
      <w:r w:rsidR="00D4060E" w:rsidRPr="00EF43DE">
        <w:rPr>
          <w:rFonts w:asciiTheme="majorHAnsi" w:hAnsiTheme="majorHAnsi" w:cstheme="majorHAnsi"/>
          <w:sz w:val="28"/>
          <w:szCs w:val="28"/>
          <w:lang w:val="ru-MD"/>
        </w:rPr>
        <w:t xml:space="preserve">е </w:t>
      </w:r>
      <w:r w:rsidRPr="00EF43DE">
        <w:rPr>
          <w:rFonts w:asciiTheme="majorHAnsi" w:hAnsiTheme="majorHAnsi" w:cstheme="majorHAnsi"/>
          <w:sz w:val="28"/>
          <w:szCs w:val="28"/>
          <w:lang w:val="ru-MD"/>
        </w:rPr>
        <w:t>№272 от 23.12.2011</w:t>
      </w:r>
      <w:r w:rsidR="00193072" w:rsidRPr="00EF43DE">
        <w:rPr>
          <w:rFonts w:asciiTheme="majorHAnsi" w:hAnsiTheme="majorHAnsi" w:cstheme="majorHAnsi"/>
          <w:sz w:val="28"/>
          <w:szCs w:val="28"/>
          <w:lang w:val="ru-MD"/>
        </w:rPr>
        <w:t xml:space="preserve">; </w:t>
      </w:r>
    </w:p>
    <w:p w14:paraId="21F80259" w14:textId="367A147B" w:rsidR="009E5BA6" w:rsidRPr="00EF43DE" w:rsidRDefault="00193072" w:rsidP="00D4060E">
      <w:pPr>
        <w:spacing w:after="0"/>
        <w:ind w:firstLine="360"/>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 </w:t>
      </w:r>
      <w:r w:rsidR="00F75C4A" w:rsidRPr="00EF43DE">
        <w:rPr>
          <w:rFonts w:asciiTheme="majorHAnsi" w:hAnsiTheme="majorHAnsi" w:cstheme="majorHAnsi"/>
          <w:sz w:val="28"/>
          <w:szCs w:val="28"/>
          <w:lang w:val="ru-MD"/>
        </w:rPr>
        <w:t xml:space="preserve">с исчерпывающим регулированием принятия или неприятия в налоговых целях расходов </w:t>
      </w:r>
      <w:r w:rsidR="00F4165B" w:rsidRPr="00EF43DE">
        <w:rPr>
          <w:rFonts w:asciiTheme="majorHAnsi" w:hAnsiTheme="majorHAnsi" w:cstheme="majorHAnsi"/>
          <w:sz w:val="28"/>
          <w:szCs w:val="28"/>
          <w:lang w:val="ru-MD"/>
        </w:rPr>
        <w:t>ПВК</w:t>
      </w:r>
      <w:r w:rsidR="00F75C4A" w:rsidRPr="00EF43DE">
        <w:rPr>
          <w:rFonts w:asciiTheme="majorHAnsi" w:hAnsiTheme="majorHAnsi" w:cstheme="majorHAnsi"/>
          <w:sz w:val="28"/>
          <w:szCs w:val="28"/>
          <w:lang w:val="ru-MD"/>
        </w:rPr>
        <w:t xml:space="preserve">, связанных с потерями воды, превышающими </w:t>
      </w:r>
      <w:r w:rsidR="00F4165B" w:rsidRPr="00EF43DE">
        <w:rPr>
          <w:rFonts w:asciiTheme="majorHAnsi" w:hAnsiTheme="majorHAnsi" w:cstheme="majorHAnsi"/>
          <w:sz w:val="28"/>
          <w:szCs w:val="28"/>
          <w:lang w:val="ru-MD"/>
        </w:rPr>
        <w:t xml:space="preserve">утвержденную НАРЭ </w:t>
      </w:r>
      <w:r w:rsidR="00F75C4A" w:rsidRPr="00EF43DE">
        <w:rPr>
          <w:rFonts w:asciiTheme="majorHAnsi" w:hAnsiTheme="majorHAnsi" w:cstheme="majorHAnsi"/>
          <w:sz w:val="28"/>
          <w:szCs w:val="28"/>
          <w:lang w:val="ru-MD"/>
        </w:rPr>
        <w:t>норму</w:t>
      </w:r>
      <w:r w:rsidR="00A867E9" w:rsidRPr="00EF43DE">
        <w:rPr>
          <w:rFonts w:asciiTheme="majorHAnsi" w:hAnsiTheme="majorHAnsi" w:cstheme="majorHAnsi"/>
          <w:sz w:val="28"/>
          <w:szCs w:val="28"/>
          <w:lang w:val="ru-MD"/>
        </w:rPr>
        <w:t>.</w:t>
      </w:r>
    </w:p>
    <w:p w14:paraId="18B0EF8A" w14:textId="0BB2C4BC" w:rsidR="00901076" w:rsidRPr="00EF43DE" w:rsidRDefault="00D4060E" w:rsidP="00D4060E">
      <w:pPr>
        <w:pStyle w:val="ab"/>
        <w:numPr>
          <w:ilvl w:val="0"/>
          <w:numId w:val="11"/>
        </w:numPr>
        <w:spacing w:after="0"/>
        <w:ind w:left="0" w:firstLine="360"/>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 </w:t>
      </w:r>
      <w:r w:rsidR="00F75C4A" w:rsidRPr="00EF43DE">
        <w:rPr>
          <w:rFonts w:asciiTheme="majorHAnsi" w:hAnsiTheme="majorHAnsi" w:cstheme="majorHAnsi"/>
          <w:sz w:val="28"/>
          <w:szCs w:val="28"/>
          <w:lang w:val="ru-MD"/>
        </w:rPr>
        <w:t>Утверждение исчерпывающей методологии регистрации в государственных органах публичного имущества, управляемого экономическими агентами</w:t>
      </w:r>
      <w:r w:rsidR="00A867E9" w:rsidRPr="00EF43DE">
        <w:rPr>
          <w:rFonts w:asciiTheme="majorHAnsi" w:hAnsiTheme="majorHAnsi" w:cstheme="majorHAnsi"/>
          <w:sz w:val="28"/>
          <w:szCs w:val="28"/>
          <w:lang w:val="ru-MD"/>
        </w:rPr>
        <w:t>.</w:t>
      </w:r>
    </w:p>
    <w:p w14:paraId="55572F7F" w14:textId="77777777" w:rsidR="00005A1A" w:rsidRPr="00005A1A" w:rsidRDefault="00D4060E" w:rsidP="0018104E">
      <w:pPr>
        <w:pStyle w:val="ab"/>
        <w:numPr>
          <w:ilvl w:val="0"/>
          <w:numId w:val="11"/>
        </w:numPr>
        <w:tabs>
          <w:tab w:val="left" w:pos="993"/>
        </w:tabs>
        <w:spacing w:after="0"/>
        <w:ind w:left="0" w:firstLine="426"/>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 </w:t>
      </w:r>
      <w:r w:rsidR="00F75C4A" w:rsidRPr="00EF43DE">
        <w:rPr>
          <w:rFonts w:asciiTheme="majorHAnsi" w:hAnsiTheme="majorHAnsi" w:cstheme="majorHAnsi"/>
          <w:sz w:val="28"/>
          <w:szCs w:val="28"/>
          <w:lang w:val="ru-MD"/>
        </w:rPr>
        <w:t>Принятие мер по определению источников погашения кредитов, зак</w:t>
      </w:r>
      <w:r w:rsidR="00F4165B" w:rsidRPr="00EF43DE">
        <w:rPr>
          <w:rFonts w:asciiTheme="majorHAnsi" w:hAnsiTheme="majorHAnsi" w:cstheme="majorHAnsi"/>
          <w:sz w:val="28"/>
          <w:szCs w:val="28"/>
          <w:lang w:val="ru-MD"/>
        </w:rPr>
        <w:t>онтрактова</w:t>
      </w:r>
      <w:r w:rsidR="00F75C4A" w:rsidRPr="00EF43DE">
        <w:rPr>
          <w:rFonts w:asciiTheme="majorHAnsi" w:hAnsiTheme="majorHAnsi" w:cstheme="majorHAnsi"/>
          <w:sz w:val="28"/>
          <w:szCs w:val="28"/>
          <w:lang w:val="ru-MD"/>
        </w:rPr>
        <w:t>нных</w:t>
      </w:r>
      <w:r w:rsidR="00F4165B" w:rsidRPr="00EF43DE">
        <w:rPr>
          <w:rFonts w:asciiTheme="majorHAnsi" w:hAnsiTheme="majorHAnsi" w:cstheme="majorHAnsi"/>
          <w:sz w:val="28"/>
          <w:szCs w:val="28"/>
          <w:lang w:val="ru-MD"/>
        </w:rPr>
        <w:t xml:space="preserve"> от</w:t>
      </w:r>
      <w:r w:rsidR="00F75C4A" w:rsidRPr="00EF43DE">
        <w:rPr>
          <w:rFonts w:asciiTheme="majorHAnsi" w:hAnsiTheme="majorHAnsi" w:cstheme="majorHAnsi"/>
          <w:sz w:val="28"/>
          <w:szCs w:val="28"/>
          <w:lang w:val="ru-MD"/>
        </w:rPr>
        <w:t xml:space="preserve"> Министерств</w:t>
      </w:r>
      <w:r w:rsidR="00F4165B" w:rsidRPr="00EF43DE">
        <w:rPr>
          <w:rFonts w:asciiTheme="majorHAnsi" w:hAnsiTheme="majorHAnsi" w:cstheme="majorHAnsi"/>
          <w:sz w:val="28"/>
          <w:szCs w:val="28"/>
          <w:lang w:val="ru-MD"/>
        </w:rPr>
        <w:t>а</w:t>
      </w:r>
      <w:r w:rsidR="00F75C4A" w:rsidRPr="00EF43DE">
        <w:rPr>
          <w:rFonts w:asciiTheme="majorHAnsi" w:hAnsiTheme="majorHAnsi" w:cstheme="majorHAnsi"/>
          <w:sz w:val="28"/>
          <w:szCs w:val="28"/>
          <w:lang w:val="ru-MD"/>
        </w:rPr>
        <w:t xml:space="preserve"> финансов компаниями, предоставляющими услуги водоснабжени</w:t>
      </w:r>
      <w:r w:rsidR="00F4165B" w:rsidRPr="00EF43DE">
        <w:rPr>
          <w:rFonts w:asciiTheme="majorHAnsi" w:hAnsiTheme="majorHAnsi" w:cstheme="majorHAnsi"/>
          <w:sz w:val="28"/>
          <w:szCs w:val="28"/>
          <w:lang w:val="ru-MD"/>
        </w:rPr>
        <w:t>я</w:t>
      </w:r>
      <w:r w:rsidR="00F75C4A" w:rsidRPr="00EF43DE">
        <w:rPr>
          <w:rFonts w:asciiTheme="majorHAnsi" w:hAnsiTheme="majorHAnsi" w:cstheme="majorHAnsi"/>
          <w:sz w:val="28"/>
          <w:szCs w:val="28"/>
          <w:lang w:val="ru-MD"/>
        </w:rPr>
        <w:t xml:space="preserve">, а также для обеспечения того, что при </w:t>
      </w:r>
      <w:r w:rsidR="00F4165B" w:rsidRPr="00EF43DE">
        <w:rPr>
          <w:rFonts w:asciiTheme="majorHAnsi" w:hAnsiTheme="majorHAnsi" w:cstheme="majorHAnsi"/>
          <w:sz w:val="28"/>
          <w:szCs w:val="28"/>
          <w:lang w:val="ru-MD"/>
        </w:rPr>
        <w:t>контрактац</w:t>
      </w:r>
      <w:r w:rsidR="00F75C4A" w:rsidRPr="00EF43DE">
        <w:rPr>
          <w:rFonts w:asciiTheme="majorHAnsi" w:hAnsiTheme="majorHAnsi" w:cstheme="majorHAnsi"/>
          <w:sz w:val="28"/>
          <w:szCs w:val="28"/>
          <w:lang w:val="ru-MD"/>
        </w:rPr>
        <w:t xml:space="preserve">ии новых кредитов были исчерпывающе установлены источники </w:t>
      </w:r>
      <w:r w:rsidR="00F4165B" w:rsidRPr="00EF43DE">
        <w:rPr>
          <w:rFonts w:asciiTheme="majorHAnsi" w:hAnsiTheme="majorHAnsi" w:cstheme="majorHAnsi"/>
          <w:sz w:val="28"/>
          <w:szCs w:val="28"/>
          <w:lang w:val="ru-MD"/>
        </w:rPr>
        <w:t>погашения кредита</w:t>
      </w:r>
      <w:r w:rsidR="00F75C4A" w:rsidRPr="00EF43DE">
        <w:rPr>
          <w:rFonts w:asciiTheme="majorHAnsi" w:hAnsiTheme="majorHAnsi" w:cstheme="majorHAnsi"/>
          <w:sz w:val="28"/>
          <w:szCs w:val="28"/>
          <w:lang w:val="ru-MD"/>
        </w:rPr>
        <w:t>, процент</w:t>
      </w:r>
      <w:r w:rsidR="00F4165B" w:rsidRPr="00EF43DE">
        <w:rPr>
          <w:rFonts w:asciiTheme="majorHAnsi" w:hAnsiTheme="majorHAnsi" w:cstheme="majorHAnsi"/>
          <w:sz w:val="28"/>
          <w:szCs w:val="28"/>
          <w:lang w:val="ru-MD"/>
        </w:rPr>
        <w:t>ов</w:t>
      </w:r>
      <w:r w:rsidR="00F75C4A" w:rsidRPr="00EF43DE">
        <w:rPr>
          <w:rFonts w:asciiTheme="majorHAnsi" w:hAnsiTheme="majorHAnsi" w:cstheme="majorHAnsi"/>
          <w:sz w:val="28"/>
          <w:szCs w:val="28"/>
          <w:lang w:val="ru-MD"/>
        </w:rPr>
        <w:t xml:space="preserve"> </w:t>
      </w:r>
      <w:r w:rsidR="00F4165B" w:rsidRPr="00EF43DE">
        <w:rPr>
          <w:rFonts w:asciiTheme="majorHAnsi" w:hAnsiTheme="majorHAnsi" w:cstheme="majorHAnsi"/>
          <w:sz w:val="28"/>
          <w:szCs w:val="28"/>
          <w:lang w:val="ru-MD"/>
        </w:rPr>
        <w:t xml:space="preserve">по нему </w:t>
      </w:r>
      <w:r w:rsidR="00F75C4A" w:rsidRPr="00EF43DE">
        <w:rPr>
          <w:rFonts w:asciiTheme="majorHAnsi" w:hAnsiTheme="majorHAnsi" w:cstheme="majorHAnsi"/>
          <w:sz w:val="28"/>
          <w:szCs w:val="28"/>
          <w:lang w:val="ru-MD"/>
        </w:rPr>
        <w:t xml:space="preserve">и </w:t>
      </w:r>
      <w:r w:rsidR="00F4165B" w:rsidRPr="00EF43DE">
        <w:rPr>
          <w:rFonts w:asciiTheme="majorHAnsi" w:hAnsiTheme="majorHAnsi" w:cstheme="majorHAnsi"/>
          <w:sz w:val="28"/>
          <w:szCs w:val="28"/>
          <w:lang w:val="ru-MD"/>
        </w:rPr>
        <w:t>сопутствующих</w:t>
      </w:r>
      <w:r w:rsidR="00F75C4A" w:rsidRPr="00EF43DE">
        <w:rPr>
          <w:rFonts w:asciiTheme="majorHAnsi" w:hAnsiTheme="majorHAnsi" w:cstheme="majorHAnsi"/>
          <w:sz w:val="28"/>
          <w:szCs w:val="28"/>
          <w:lang w:val="ru-MD"/>
        </w:rPr>
        <w:t xml:space="preserve"> платеж</w:t>
      </w:r>
      <w:r w:rsidR="00F4165B" w:rsidRPr="00EF43DE">
        <w:rPr>
          <w:rFonts w:asciiTheme="majorHAnsi" w:hAnsiTheme="majorHAnsi" w:cstheme="majorHAnsi"/>
          <w:sz w:val="28"/>
          <w:szCs w:val="28"/>
          <w:lang w:val="ru-MD"/>
        </w:rPr>
        <w:t>ей</w:t>
      </w:r>
      <w:r w:rsidR="00A867E9" w:rsidRPr="00EF43DE">
        <w:rPr>
          <w:rFonts w:asciiTheme="majorHAnsi" w:hAnsiTheme="majorHAnsi" w:cstheme="majorHAnsi"/>
          <w:sz w:val="28"/>
          <w:szCs w:val="28"/>
          <w:lang w:val="ru-MD"/>
        </w:rPr>
        <w:t>.</w:t>
      </w:r>
      <w:r w:rsidR="00005A1A" w:rsidRPr="00005A1A">
        <w:rPr>
          <w:lang w:val="ru-RU"/>
        </w:rPr>
        <w:t xml:space="preserve"> </w:t>
      </w:r>
    </w:p>
    <w:p w14:paraId="1D0E29FF" w14:textId="77777777" w:rsidR="00005A1A" w:rsidRPr="00005A1A" w:rsidRDefault="00005A1A" w:rsidP="0018104E">
      <w:pPr>
        <w:pStyle w:val="ab"/>
        <w:numPr>
          <w:ilvl w:val="0"/>
          <w:numId w:val="11"/>
        </w:numPr>
        <w:tabs>
          <w:tab w:val="left" w:pos="993"/>
        </w:tabs>
        <w:spacing w:after="0"/>
        <w:ind w:left="0" w:firstLine="426"/>
        <w:jc w:val="both"/>
        <w:rPr>
          <w:rFonts w:asciiTheme="majorHAnsi" w:hAnsiTheme="majorHAnsi" w:cstheme="majorHAnsi"/>
          <w:sz w:val="28"/>
          <w:szCs w:val="28"/>
          <w:lang w:val="ru-MD"/>
        </w:rPr>
      </w:pPr>
      <w:r w:rsidRPr="00005A1A">
        <w:rPr>
          <w:rFonts w:asciiTheme="majorHAnsi" w:hAnsiTheme="majorHAnsi" w:cstheme="majorHAnsi"/>
          <w:sz w:val="28"/>
          <w:szCs w:val="28"/>
          <w:lang w:val="ru-MD"/>
        </w:rPr>
        <w:t>Пересмотреть положения ст.24 Закона об оплате труда №847 от 14.02.2002, в целях корреляции вознаграждения членов Административного совета в зависимости от выполнения ими функциональных обязанностей (присутствие на заседаниях Административного совета).</w:t>
      </w:r>
    </w:p>
    <w:p w14:paraId="60447237" w14:textId="51950E9A" w:rsidR="00193072" w:rsidRPr="00EF43DE" w:rsidRDefault="00193072" w:rsidP="0018104E">
      <w:pPr>
        <w:pStyle w:val="ab"/>
        <w:spacing w:after="0"/>
        <w:ind w:left="360"/>
        <w:jc w:val="both"/>
        <w:rPr>
          <w:rFonts w:asciiTheme="majorHAnsi" w:hAnsiTheme="majorHAnsi" w:cstheme="majorHAnsi"/>
          <w:sz w:val="28"/>
          <w:szCs w:val="28"/>
          <w:lang w:val="ru-MD"/>
        </w:rPr>
      </w:pPr>
    </w:p>
    <w:p w14:paraId="555688D9" w14:textId="77777777" w:rsidR="00193072" w:rsidRPr="00EF43DE" w:rsidRDefault="00193072" w:rsidP="00D4060E">
      <w:pPr>
        <w:pStyle w:val="ab"/>
        <w:spacing w:after="0"/>
        <w:ind w:left="0" w:firstLine="360"/>
        <w:jc w:val="both"/>
        <w:rPr>
          <w:rFonts w:asciiTheme="majorHAnsi" w:hAnsiTheme="majorHAnsi" w:cstheme="majorHAnsi"/>
          <w:sz w:val="28"/>
          <w:szCs w:val="28"/>
          <w:lang w:val="ru-MD"/>
        </w:rPr>
      </w:pPr>
    </w:p>
    <w:p w14:paraId="56E24099" w14:textId="5CA67E47" w:rsidR="00901076" w:rsidRPr="00EF43DE" w:rsidRDefault="00F75C4A" w:rsidP="00D4060E">
      <w:pPr>
        <w:pStyle w:val="ab"/>
        <w:spacing w:after="0"/>
        <w:ind w:left="0" w:firstLine="360"/>
        <w:jc w:val="both"/>
        <w:rPr>
          <w:rFonts w:asciiTheme="majorHAnsi" w:eastAsiaTheme="minorEastAsia" w:hAnsiTheme="majorHAnsi" w:cstheme="majorHAnsi"/>
          <w:sz w:val="28"/>
          <w:szCs w:val="28"/>
          <w:lang w:val="ru-MD"/>
        </w:rPr>
      </w:pPr>
      <w:r w:rsidRPr="00EF43DE">
        <w:rPr>
          <w:rFonts w:asciiTheme="majorHAnsi" w:eastAsiaTheme="minorEastAsia" w:hAnsiTheme="majorHAnsi" w:cstheme="majorHAnsi"/>
          <w:b/>
          <w:sz w:val="28"/>
          <w:szCs w:val="28"/>
          <w:lang w:val="ru-MD"/>
        </w:rPr>
        <w:t>Государственн</w:t>
      </w:r>
      <w:r w:rsidR="00D4060E" w:rsidRPr="00EF43DE">
        <w:rPr>
          <w:rFonts w:asciiTheme="majorHAnsi" w:eastAsiaTheme="minorEastAsia" w:hAnsiTheme="majorHAnsi" w:cstheme="majorHAnsi"/>
          <w:b/>
          <w:sz w:val="28"/>
          <w:szCs w:val="28"/>
          <w:lang w:val="ru-MD"/>
        </w:rPr>
        <w:t>ой</w:t>
      </w:r>
      <w:r w:rsidRPr="00EF43DE">
        <w:rPr>
          <w:rFonts w:asciiTheme="majorHAnsi" w:eastAsiaTheme="minorEastAsia" w:hAnsiTheme="majorHAnsi" w:cstheme="majorHAnsi"/>
          <w:b/>
          <w:sz w:val="28"/>
          <w:szCs w:val="28"/>
          <w:lang w:val="ru-MD"/>
        </w:rPr>
        <w:t xml:space="preserve"> налогов</w:t>
      </w:r>
      <w:r w:rsidR="00D4060E" w:rsidRPr="00EF43DE">
        <w:rPr>
          <w:rFonts w:asciiTheme="majorHAnsi" w:eastAsiaTheme="minorEastAsia" w:hAnsiTheme="majorHAnsi" w:cstheme="majorHAnsi"/>
          <w:b/>
          <w:sz w:val="28"/>
          <w:szCs w:val="28"/>
          <w:lang w:val="ru-MD"/>
        </w:rPr>
        <w:t>ой</w:t>
      </w:r>
      <w:r w:rsidRPr="00EF43DE">
        <w:rPr>
          <w:rFonts w:asciiTheme="majorHAnsi" w:eastAsiaTheme="minorEastAsia" w:hAnsiTheme="majorHAnsi" w:cstheme="majorHAnsi"/>
          <w:b/>
          <w:sz w:val="28"/>
          <w:szCs w:val="28"/>
          <w:lang w:val="ru-MD"/>
        </w:rPr>
        <w:t xml:space="preserve"> служб</w:t>
      </w:r>
      <w:r w:rsidR="00D4060E" w:rsidRPr="00EF43DE">
        <w:rPr>
          <w:rFonts w:asciiTheme="majorHAnsi" w:eastAsiaTheme="minorEastAsia" w:hAnsiTheme="majorHAnsi" w:cstheme="majorHAnsi"/>
          <w:b/>
          <w:sz w:val="28"/>
          <w:szCs w:val="28"/>
          <w:lang w:val="ru-MD"/>
        </w:rPr>
        <w:t>е</w:t>
      </w:r>
      <w:r w:rsidR="00193072" w:rsidRPr="00EF43DE">
        <w:rPr>
          <w:rFonts w:asciiTheme="majorHAnsi" w:eastAsiaTheme="minorEastAsia" w:hAnsiTheme="majorHAnsi" w:cstheme="majorHAnsi"/>
          <w:sz w:val="28"/>
          <w:szCs w:val="28"/>
          <w:lang w:val="ru-MD"/>
        </w:rPr>
        <w:t>:</w:t>
      </w:r>
    </w:p>
    <w:p w14:paraId="46AD35DD" w14:textId="51CE6813" w:rsidR="00901076" w:rsidRPr="00EF43DE" w:rsidRDefault="00D4060E" w:rsidP="00D4060E">
      <w:pPr>
        <w:pStyle w:val="ab"/>
        <w:numPr>
          <w:ilvl w:val="0"/>
          <w:numId w:val="11"/>
        </w:numPr>
        <w:spacing w:after="0"/>
        <w:ind w:left="0" w:firstLine="360"/>
        <w:jc w:val="both"/>
        <w:rPr>
          <w:rFonts w:asciiTheme="majorHAnsi" w:hAnsiTheme="majorHAnsi" w:cstheme="majorHAnsi"/>
          <w:sz w:val="28"/>
          <w:szCs w:val="28"/>
          <w:lang w:val="ru-MD"/>
        </w:rPr>
      </w:pPr>
      <w:r w:rsidRPr="00EF43DE">
        <w:rPr>
          <w:rFonts w:asciiTheme="majorHAnsi" w:eastAsiaTheme="minorEastAsia" w:hAnsiTheme="majorHAnsi" w:cstheme="majorHAnsi"/>
          <w:sz w:val="28"/>
          <w:szCs w:val="28"/>
          <w:lang w:val="ru-MD"/>
        </w:rPr>
        <w:t xml:space="preserve"> </w:t>
      </w:r>
      <w:r w:rsidR="001F4767" w:rsidRPr="00EF43DE">
        <w:rPr>
          <w:rFonts w:asciiTheme="majorHAnsi" w:eastAsiaTheme="minorEastAsia" w:hAnsiTheme="majorHAnsi" w:cstheme="majorHAnsi"/>
          <w:sz w:val="28"/>
          <w:szCs w:val="28"/>
          <w:lang w:val="ru-MD"/>
        </w:rPr>
        <w:t>Прове</w:t>
      </w:r>
      <w:r w:rsidRPr="00EF43DE">
        <w:rPr>
          <w:rFonts w:asciiTheme="majorHAnsi" w:eastAsiaTheme="minorEastAsia" w:hAnsiTheme="majorHAnsi" w:cstheme="majorHAnsi"/>
          <w:sz w:val="28"/>
          <w:szCs w:val="28"/>
          <w:lang w:val="ru-MD"/>
        </w:rPr>
        <w:t>сти</w:t>
      </w:r>
      <w:r w:rsidR="001F4767" w:rsidRPr="00EF43DE">
        <w:rPr>
          <w:rFonts w:asciiTheme="majorHAnsi" w:eastAsiaTheme="minorEastAsia" w:hAnsiTheme="majorHAnsi" w:cstheme="majorHAnsi"/>
          <w:sz w:val="28"/>
          <w:szCs w:val="28"/>
          <w:lang w:val="ru-MD"/>
        </w:rPr>
        <w:t xml:space="preserve"> тематически</w:t>
      </w:r>
      <w:r w:rsidRPr="00EF43DE">
        <w:rPr>
          <w:rFonts w:asciiTheme="majorHAnsi" w:eastAsiaTheme="minorEastAsia" w:hAnsiTheme="majorHAnsi" w:cstheme="majorHAnsi"/>
          <w:sz w:val="28"/>
          <w:szCs w:val="28"/>
          <w:lang w:val="ru-MD"/>
        </w:rPr>
        <w:t>е</w:t>
      </w:r>
      <w:r w:rsidR="001F4767" w:rsidRPr="00EF43DE">
        <w:rPr>
          <w:rFonts w:asciiTheme="majorHAnsi" w:eastAsiaTheme="minorEastAsia" w:hAnsiTheme="majorHAnsi" w:cstheme="majorHAnsi"/>
          <w:sz w:val="28"/>
          <w:szCs w:val="28"/>
          <w:lang w:val="ru-MD"/>
        </w:rPr>
        <w:t xml:space="preserve"> провер</w:t>
      </w:r>
      <w:r w:rsidRPr="00EF43DE">
        <w:rPr>
          <w:rFonts w:asciiTheme="majorHAnsi" w:eastAsiaTheme="minorEastAsia" w:hAnsiTheme="majorHAnsi" w:cstheme="majorHAnsi"/>
          <w:sz w:val="28"/>
          <w:szCs w:val="28"/>
          <w:lang w:val="ru-MD"/>
        </w:rPr>
        <w:t>ки</w:t>
      </w:r>
      <w:r w:rsidR="001F4767" w:rsidRPr="00EF43DE">
        <w:rPr>
          <w:rFonts w:asciiTheme="majorHAnsi" w:eastAsiaTheme="minorEastAsia" w:hAnsiTheme="majorHAnsi" w:cstheme="majorHAnsi"/>
          <w:sz w:val="28"/>
          <w:szCs w:val="28"/>
          <w:lang w:val="ru-MD"/>
        </w:rPr>
        <w:t xml:space="preserve"> </w:t>
      </w:r>
      <w:r w:rsidRPr="00EF43DE">
        <w:rPr>
          <w:rFonts w:asciiTheme="majorHAnsi" w:eastAsiaTheme="minorEastAsia" w:hAnsiTheme="majorHAnsi" w:cstheme="majorHAnsi"/>
          <w:sz w:val="28"/>
          <w:szCs w:val="28"/>
          <w:lang w:val="ru-MD"/>
        </w:rPr>
        <w:t>в отношении порядка</w:t>
      </w:r>
      <w:r w:rsidR="001F4767" w:rsidRPr="00EF43DE">
        <w:rPr>
          <w:rFonts w:asciiTheme="majorHAnsi" w:eastAsiaTheme="minorEastAsia" w:hAnsiTheme="majorHAnsi" w:cstheme="majorHAnsi"/>
          <w:sz w:val="28"/>
          <w:szCs w:val="28"/>
          <w:lang w:val="ru-MD"/>
        </w:rPr>
        <w:t xml:space="preserve"> начислени</w:t>
      </w:r>
      <w:r w:rsidRPr="00EF43DE">
        <w:rPr>
          <w:rFonts w:asciiTheme="majorHAnsi" w:eastAsiaTheme="minorEastAsia" w:hAnsiTheme="majorHAnsi" w:cstheme="majorHAnsi"/>
          <w:sz w:val="28"/>
          <w:szCs w:val="28"/>
          <w:lang w:val="ru-MD"/>
        </w:rPr>
        <w:t>я</w:t>
      </w:r>
      <w:r w:rsidR="001F4767" w:rsidRPr="00EF43DE">
        <w:rPr>
          <w:rFonts w:asciiTheme="majorHAnsi" w:eastAsiaTheme="minorEastAsia" w:hAnsiTheme="majorHAnsi" w:cstheme="majorHAnsi"/>
          <w:sz w:val="28"/>
          <w:szCs w:val="28"/>
          <w:lang w:val="ru-MD"/>
        </w:rPr>
        <w:t xml:space="preserve"> и уплат</w:t>
      </w:r>
      <w:r w:rsidRPr="00EF43DE">
        <w:rPr>
          <w:rFonts w:asciiTheme="majorHAnsi" w:eastAsiaTheme="minorEastAsia" w:hAnsiTheme="majorHAnsi" w:cstheme="majorHAnsi"/>
          <w:sz w:val="28"/>
          <w:szCs w:val="28"/>
          <w:lang w:val="ru-MD"/>
        </w:rPr>
        <w:t>ы</w:t>
      </w:r>
      <w:r w:rsidR="001F4767" w:rsidRPr="00EF43DE">
        <w:rPr>
          <w:rFonts w:asciiTheme="majorHAnsi" w:eastAsiaTheme="minorEastAsia" w:hAnsiTheme="majorHAnsi" w:cstheme="majorHAnsi"/>
          <w:sz w:val="28"/>
          <w:szCs w:val="28"/>
          <w:lang w:val="ru-MD"/>
        </w:rPr>
        <w:t xml:space="preserve"> </w:t>
      </w:r>
      <w:r w:rsidRPr="00EF43DE">
        <w:rPr>
          <w:rFonts w:asciiTheme="majorHAnsi" w:eastAsiaTheme="minorEastAsia" w:hAnsiTheme="majorHAnsi" w:cstheme="majorHAnsi"/>
          <w:sz w:val="28"/>
          <w:szCs w:val="28"/>
          <w:lang w:val="ru-MD"/>
        </w:rPr>
        <w:t>сбора</w:t>
      </w:r>
      <w:r w:rsidR="001F4767" w:rsidRPr="00EF43DE">
        <w:rPr>
          <w:rFonts w:asciiTheme="majorHAnsi" w:eastAsiaTheme="minorEastAsia" w:hAnsiTheme="majorHAnsi" w:cstheme="majorHAnsi"/>
          <w:sz w:val="28"/>
          <w:szCs w:val="28"/>
          <w:lang w:val="ru-MD"/>
        </w:rPr>
        <w:t xml:space="preserve"> на воду, используя </w:t>
      </w:r>
      <w:r w:rsidR="00E17B68">
        <w:rPr>
          <w:rFonts w:asciiTheme="majorHAnsi" w:eastAsiaTheme="minorEastAsia" w:hAnsiTheme="majorHAnsi" w:cstheme="majorHAnsi"/>
          <w:sz w:val="28"/>
          <w:szCs w:val="28"/>
          <w:lang w:val="ru-MD"/>
        </w:rPr>
        <w:t>при этом</w:t>
      </w:r>
      <w:r w:rsidR="001F4767" w:rsidRPr="00EF43DE">
        <w:rPr>
          <w:rFonts w:asciiTheme="majorHAnsi" w:eastAsiaTheme="minorEastAsia" w:hAnsiTheme="majorHAnsi" w:cstheme="majorHAnsi"/>
          <w:sz w:val="28"/>
          <w:szCs w:val="28"/>
          <w:lang w:val="ru-MD"/>
        </w:rPr>
        <w:t xml:space="preserve"> информацию компаний, </w:t>
      </w:r>
      <w:r w:rsidRPr="00EF43DE">
        <w:rPr>
          <w:rFonts w:asciiTheme="majorHAnsi" w:eastAsiaTheme="minorEastAsia" w:hAnsiTheme="majorHAnsi" w:cstheme="majorHAnsi"/>
          <w:sz w:val="28"/>
          <w:szCs w:val="28"/>
          <w:lang w:val="ru-MD"/>
        </w:rPr>
        <w:t>предоставля</w:t>
      </w:r>
      <w:r w:rsidR="001F4767" w:rsidRPr="00EF43DE">
        <w:rPr>
          <w:rFonts w:asciiTheme="majorHAnsi" w:eastAsiaTheme="minorEastAsia" w:hAnsiTheme="majorHAnsi" w:cstheme="majorHAnsi"/>
          <w:sz w:val="28"/>
          <w:szCs w:val="28"/>
          <w:lang w:val="ru-MD"/>
        </w:rPr>
        <w:t>ющих услуги канализации</w:t>
      </w:r>
      <w:r w:rsidRPr="00EF43DE">
        <w:rPr>
          <w:rFonts w:asciiTheme="majorHAnsi" w:eastAsiaTheme="minorEastAsia" w:hAnsiTheme="majorHAnsi" w:cstheme="majorHAnsi"/>
          <w:sz w:val="28"/>
          <w:szCs w:val="28"/>
          <w:lang w:val="ru-MD"/>
        </w:rPr>
        <w:t>,</w:t>
      </w:r>
      <w:r w:rsidR="001F4767" w:rsidRPr="00EF43DE">
        <w:rPr>
          <w:rFonts w:asciiTheme="majorHAnsi" w:eastAsiaTheme="minorEastAsia" w:hAnsiTheme="majorHAnsi" w:cstheme="majorHAnsi"/>
          <w:sz w:val="28"/>
          <w:szCs w:val="28"/>
          <w:lang w:val="ru-MD"/>
        </w:rPr>
        <w:t xml:space="preserve"> по объему захваченной и </w:t>
      </w:r>
      <w:r w:rsidRPr="00EF43DE">
        <w:rPr>
          <w:rFonts w:asciiTheme="majorHAnsi" w:eastAsiaTheme="minorEastAsia" w:hAnsiTheme="majorHAnsi" w:cstheme="majorHAnsi"/>
          <w:sz w:val="28"/>
          <w:szCs w:val="28"/>
          <w:lang w:val="ru-MD"/>
        </w:rPr>
        <w:t>сбрасы</w:t>
      </w:r>
      <w:r w:rsidR="001F4767" w:rsidRPr="00EF43DE">
        <w:rPr>
          <w:rFonts w:asciiTheme="majorHAnsi" w:eastAsiaTheme="minorEastAsia" w:hAnsiTheme="majorHAnsi" w:cstheme="majorHAnsi"/>
          <w:sz w:val="28"/>
          <w:szCs w:val="28"/>
          <w:lang w:val="ru-MD"/>
        </w:rPr>
        <w:t>ваемой воды в канализационную систему</w:t>
      </w:r>
      <w:r w:rsidR="003923BE" w:rsidRPr="00EF43DE">
        <w:rPr>
          <w:rFonts w:asciiTheme="majorHAnsi" w:eastAsiaTheme="minorEastAsia" w:hAnsiTheme="majorHAnsi" w:cstheme="majorHAnsi"/>
          <w:sz w:val="28"/>
          <w:szCs w:val="28"/>
          <w:lang w:val="ru-MD"/>
        </w:rPr>
        <w:t>.</w:t>
      </w:r>
    </w:p>
    <w:p w14:paraId="4416B844" w14:textId="77777777" w:rsidR="00193072" w:rsidRPr="00EF43DE" w:rsidRDefault="00193072" w:rsidP="00D4060E">
      <w:pPr>
        <w:pStyle w:val="ab"/>
        <w:spacing w:after="0"/>
        <w:ind w:left="0" w:firstLine="360"/>
        <w:jc w:val="both"/>
        <w:rPr>
          <w:rFonts w:asciiTheme="majorHAnsi" w:hAnsiTheme="majorHAnsi" w:cstheme="majorHAnsi"/>
          <w:b/>
          <w:sz w:val="28"/>
          <w:szCs w:val="28"/>
          <w:lang w:val="ru-MD"/>
        </w:rPr>
      </w:pPr>
    </w:p>
    <w:p w14:paraId="5D700CC9" w14:textId="51E3EB74" w:rsidR="00193072" w:rsidRPr="00EF43DE" w:rsidRDefault="001F4767" w:rsidP="0097762A">
      <w:pPr>
        <w:pStyle w:val="ab"/>
        <w:spacing w:after="0"/>
        <w:ind w:left="0"/>
        <w:jc w:val="both"/>
        <w:rPr>
          <w:rFonts w:asciiTheme="majorHAnsi" w:hAnsiTheme="majorHAnsi" w:cstheme="majorHAnsi"/>
          <w:b/>
          <w:sz w:val="28"/>
          <w:szCs w:val="28"/>
          <w:lang w:val="ru-MD"/>
        </w:rPr>
      </w:pPr>
      <w:r w:rsidRPr="00EF43DE">
        <w:rPr>
          <w:rFonts w:asciiTheme="majorHAnsi" w:hAnsiTheme="majorHAnsi" w:cstheme="majorHAnsi"/>
          <w:b/>
          <w:sz w:val="28"/>
          <w:szCs w:val="28"/>
          <w:lang w:val="ru-MD"/>
        </w:rPr>
        <w:t>Государственн</w:t>
      </w:r>
      <w:r w:rsidR="00B83EF8" w:rsidRPr="00EF43DE">
        <w:rPr>
          <w:rFonts w:asciiTheme="majorHAnsi" w:hAnsiTheme="majorHAnsi" w:cstheme="majorHAnsi"/>
          <w:b/>
          <w:sz w:val="28"/>
          <w:szCs w:val="28"/>
          <w:lang w:val="ru-MD"/>
        </w:rPr>
        <w:t>ой</w:t>
      </w:r>
      <w:r w:rsidRPr="00EF43DE">
        <w:rPr>
          <w:rFonts w:asciiTheme="majorHAnsi" w:hAnsiTheme="majorHAnsi" w:cstheme="majorHAnsi"/>
          <w:b/>
          <w:sz w:val="28"/>
          <w:szCs w:val="28"/>
          <w:lang w:val="ru-MD"/>
        </w:rPr>
        <w:t xml:space="preserve"> налогов</w:t>
      </w:r>
      <w:r w:rsidR="00B83EF8" w:rsidRPr="00EF43DE">
        <w:rPr>
          <w:rFonts w:asciiTheme="majorHAnsi" w:hAnsiTheme="majorHAnsi" w:cstheme="majorHAnsi"/>
          <w:b/>
          <w:sz w:val="28"/>
          <w:szCs w:val="28"/>
          <w:lang w:val="ru-MD"/>
        </w:rPr>
        <w:t>ой</w:t>
      </w:r>
      <w:r w:rsidRPr="00EF43DE">
        <w:rPr>
          <w:rFonts w:asciiTheme="majorHAnsi" w:hAnsiTheme="majorHAnsi" w:cstheme="majorHAnsi"/>
          <w:b/>
          <w:sz w:val="28"/>
          <w:szCs w:val="28"/>
          <w:lang w:val="ru-MD"/>
        </w:rPr>
        <w:t xml:space="preserve"> служб</w:t>
      </w:r>
      <w:r w:rsidR="00B83EF8" w:rsidRPr="00EF43DE">
        <w:rPr>
          <w:rFonts w:asciiTheme="majorHAnsi" w:hAnsiTheme="majorHAnsi" w:cstheme="majorHAnsi"/>
          <w:b/>
          <w:sz w:val="28"/>
          <w:szCs w:val="28"/>
          <w:lang w:val="ru-MD"/>
        </w:rPr>
        <w:t>е</w:t>
      </w:r>
      <w:r w:rsidRPr="00EF43DE">
        <w:rPr>
          <w:rFonts w:asciiTheme="majorHAnsi" w:hAnsiTheme="majorHAnsi" w:cstheme="majorHAnsi"/>
          <w:b/>
          <w:sz w:val="28"/>
          <w:szCs w:val="28"/>
          <w:lang w:val="ru-MD"/>
        </w:rPr>
        <w:t xml:space="preserve"> и Национальн</w:t>
      </w:r>
      <w:r w:rsidR="00B83EF8" w:rsidRPr="00EF43DE">
        <w:rPr>
          <w:rFonts w:asciiTheme="majorHAnsi" w:hAnsiTheme="majorHAnsi" w:cstheme="majorHAnsi"/>
          <w:b/>
          <w:sz w:val="28"/>
          <w:szCs w:val="28"/>
          <w:lang w:val="ru-MD"/>
        </w:rPr>
        <w:t>ой</w:t>
      </w:r>
      <w:r w:rsidRPr="00EF43DE">
        <w:rPr>
          <w:rFonts w:asciiTheme="majorHAnsi" w:hAnsiTheme="majorHAnsi" w:cstheme="majorHAnsi"/>
          <w:b/>
          <w:sz w:val="28"/>
          <w:szCs w:val="28"/>
          <w:lang w:val="ru-MD"/>
        </w:rPr>
        <w:t xml:space="preserve"> касс</w:t>
      </w:r>
      <w:r w:rsidR="00B83EF8" w:rsidRPr="00EF43DE">
        <w:rPr>
          <w:rFonts w:asciiTheme="majorHAnsi" w:hAnsiTheme="majorHAnsi" w:cstheme="majorHAnsi"/>
          <w:b/>
          <w:sz w:val="28"/>
          <w:szCs w:val="28"/>
          <w:lang w:val="ru-MD"/>
        </w:rPr>
        <w:t>е</w:t>
      </w:r>
      <w:r w:rsidRPr="00EF43DE">
        <w:rPr>
          <w:rFonts w:asciiTheme="majorHAnsi" w:hAnsiTheme="majorHAnsi" w:cstheme="majorHAnsi"/>
          <w:b/>
          <w:sz w:val="28"/>
          <w:szCs w:val="28"/>
          <w:lang w:val="ru-MD"/>
        </w:rPr>
        <w:t xml:space="preserve"> соци</w:t>
      </w:r>
      <w:r w:rsidR="00B83EF8" w:rsidRPr="00EF43DE">
        <w:rPr>
          <w:rFonts w:asciiTheme="majorHAnsi" w:hAnsiTheme="majorHAnsi" w:cstheme="majorHAnsi"/>
          <w:b/>
          <w:sz w:val="28"/>
          <w:szCs w:val="28"/>
          <w:lang w:val="ru-MD"/>
        </w:rPr>
        <w:t>альной помощи</w:t>
      </w:r>
      <w:r w:rsidR="003923BE" w:rsidRPr="00EF43DE">
        <w:rPr>
          <w:rFonts w:asciiTheme="majorHAnsi" w:hAnsiTheme="majorHAnsi" w:cstheme="majorHAnsi"/>
          <w:b/>
          <w:sz w:val="28"/>
          <w:szCs w:val="28"/>
          <w:lang w:val="ru-MD"/>
        </w:rPr>
        <w:t>:</w:t>
      </w:r>
    </w:p>
    <w:p w14:paraId="095B0A89" w14:textId="7B8785BE" w:rsidR="00901076" w:rsidRPr="00EF43DE" w:rsidRDefault="00B83EF8" w:rsidP="000B565F">
      <w:pPr>
        <w:pStyle w:val="ab"/>
        <w:numPr>
          <w:ilvl w:val="0"/>
          <w:numId w:val="11"/>
        </w:numPr>
        <w:spacing w:after="0"/>
        <w:ind w:left="0" w:firstLine="360"/>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 </w:t>
      </w:r>
      <w:r w:rsidR="001F4767" w:rsidRPr="00EF43DE">
        <w:rPr>
          <w:rFonts w:asciiTheme="majorHAnsi" w:hAnsiTheme="majorHAnsi" w:cstheme="majorHAnsi"/>
          <w:sz w:val="28"/>
          <w:szCs w:val="28"/>
          <w:lang w:val="ru-MD"/>
        </w:rPr>
        <w:t xml:space="preserve">В качестве членов </w:t>
      </w:r>
      <w:r w:rsidR="00D4060E" w:rsidRPr="00EF43DE">
        <w:rPr>
          <w:rFonts w:asciiTheme="majorHAnsi" w:hAnsiTheme="majorHAnsi" w:cstheme="majorHAnsi"/>
          <w:sz w:val="28"/>
          <w:szCs w:val="28"/>
          <w:lang w:val="ru-MD"/>
        </w:rPr>
        <w:t>С</w:t>
      </w:r>
      <w:r w:rsidR="001F4767" w:rsidRPr="00EF43DE">
        <w:rPr>
          <w:rFonts w:asciiTheme="majorHAnsi" w:hAnsiTheme="majorHAnsi" w:cstheme="majorHAnsi"/>
          <w:sz w:val="28"/>
          <w:szCs w:val="28"/>
          <w:lang w:val="ru-MD"/>
        </w:rPr>
        <w:t xml:space="preserve">овета кредиторов МП </w:t>
      </w:r>
      <w:r w:rsidR="00D4060E" w:rsidRPr="00EF43DE">
        <w:rPr>
          <w:rFonts w:asciiTheme="majorHAnsi" w:hAnsiTheme="majorHAnsi" w:cstheme="majorHAnsi"/>
          <w:sz w:val="28"/>
          <w:szCs w:val="28"/>
          <w:lang w:val="ru-MD"/>
        </w:rPr>
        <w:t>AC</w:t>
      </w:r>
      <w:r w:rsidR="001F4767" w:rsidRPr="00EF43DE">
        <w:rPr>
          <w:rFonts w:asciiTheme="majorHAnsi" w:hAnsiTheme="majorHAnsi" w:cstheme="majorHAnsi"/>
          <w:sz w:val="28"/>
          <w:szCs w:val="28"/>
          <w:lang w:val="ru-MD"/>
        </w:rPr>
        <w:t xml:space="preserve"> Басарабяска</w:t>
      </w:r>
      <w:r w:rsidR="00D4060E" w:rsidRPr="00EF43DE">
        <w:rPr>
          <w:rFonts w:asciiTheme="majorHAnsi" w:hAnsiTheme="majorHAnsi" w:cstheme="majorHAnsi"/>
          <w:sz w:val="28"/>
          <w:szCs w:val="28"/>
          <w:lang w:val="ru-MD"/>
        </w:rPr>
        <w:t>,</w:t>
      </w:r>
      <w:r w:rsidR="001F4767" w:rsidRPr="00EF43DE">
        <w:rPr>
          <w:rFonts w:asciiTheme="majorHAnsi" w:hAnsiTheme="majorHAnsi" w:cstheme="majorHAnsi"/>
          <w:sz w:val="28"/>
          <w:szCs w:val="28"/>
          <w:lang w:val="ru-MD"/>
        </w:rPr>
        <w:t xml:space="preserve"> инициировать процедуру </w:t>
      </w:r>
      <w:r w:rsidR="00D4060E" w:rsidRPr="00EF43DE">
        <w:rPr>
          <w:rFonts w:asciiTheme="majorHAnsi" w:hAnsiTheme="majorHAnsi" w:cstheme="majorHAnsi"/>
          <w:sz w:val="28"/>
          <w:szCs w:val="28"/>
          <w:lang w:val="ru-MD"/>
        </w:rPr>
        <w:t>замены</w:t>
      </w:r>
      <w:r w:rsidR="001F4767" w:rsidRPr="00EF43DE">
        <w:rPr>
          <w:rFonts w:asciiTheme="majorHAnsi" w:hAnsiTheme="majorHAnsi" w:cstheme="majorHAnsi"/>
          <w:sz w:val="28"/>
          <w:szCs w:val="28"/>
          <w:lang w:val="ru-MD"/>
        </w:rPr>
        <w:t xml:space="preserve"> ад</w:t>
      </w:r>
      <w:r w:rsidR="00D4060E" w:rsidRPr="00EF43DE">
        <w:rPr>
          <w:rFonts w:asciiTheme="majorHAnsi" w:hAnsiTheme="majorHAnsi" w:cstheme="majorHAnsi"/>
          <w:sz w:val="28"/>
          <w:szCs w:val="28"/>
          <w:lang w:val="ru-MD"/>
        </w:rPr>
        <w:t>министратора несостоятельности</w:t>
      </w:r>
      <w:r w:rsidR="00901076" w:rsidRPr="00EF43DE">
        <w:rPr>
          <w:rFonts w:asciiTheme="majorHAnsi" w:eastAsia="Times New Roman" w:hAnsiTheme="majorHAnsi" w:cstheme="majorHAnsi"/>
          <w:bCs/>
          <w:color w:val="000000" w:themeColor="text1"/>
          <w:sz w:val="28"/>
          <w:szCs w:val="28"/>
          <w:lang w:val="ru-MD"/>
        </w:rPr>
        <w:t>.</w:t>
      </w:r>
    </w:p>
    <w:p w14:paraId="26DEC9E6" w14:textId="77777777" w:rsidR="00193072" w:rsidRPr="00EF43DE" w:rsidRDefault="00193072" w:rsidP="0097762A">
      <w:pPr>
        <w:pStyle w:val="ab"/>
        <w:spacing w:after="0"/>
        <w:ind w:left="0"/>
        <w:jc w:val="both"/>
        <w:rPr>
          <w:rFonts w:asciiTheme="majorHAnsi" w:hAnsiTheme="majorHAnsi" w:cstheme="majorHAnsi"/>
          <w:sz w:val="28"/>
          <w:szCs w:val="28"/>
          <w:lang w:val="ru-MD"/>
        </w:rPr>
      </w:pPr>
    </w:p>
    <w:p w14:paraId="2194FD4C" w14:textId="3648B5E0" w:rsidR="00193072" w:rsidRPr="00EF43DE" w:rsidRDefault="001F4767" w:rsidP="0097762A">
      <w:pPr>
        <w:spacing w:after="0"/>
        <w:jc w:val="both"/>
        <w:rPr>
          <w:rFonts w:asciiTheme="majorHAnsi" w:hAnsiTheme="majorHAnsi" w:cstheme="majorHAnsi"/>
          <w:b/>
          <w:sz w:val="28"/>
          <w:szCs w:val="28"/>
          <w:lang w:val="ru-MD"/>
        </w:rPr>
      </w:pPr>
      <w:r w:rsidRPr="00EF43DE">
        <w:rPr>
          <w:rFonts w:asciiTheme="majorHAnsi" w:hAnsiTheme="majorHAnsi" w:cstheme="majorHAnsi"/>
          <w:b/>
          <w:sz w:val="28"/>
          <w:szCs w:val="28"/>
          <w:lang w:val="ru-MD"/>
        </w:rPr>
        <w:t>Учредител</w:t>
      </w:r>
      <w:r w:rsidR="000B565F" w:rsidRPr="00EF43DE">
        <w:rPr>
          <w:rFonts w:asciiTheme="majorHAnsi" w:hAnsiTheme="majorHAnsi" w:cstheme="majorHAnsi"/>
          <w:b/>
          <w:sz w:val="28"/>
          <w:szCs w:val="28"/>
          <w:lang w:val="ru-MD"/>
        </w:rPr>
        <w:t>ям</w:t>
      </w:r>
      <w:r w:rsidRPr="00EF43DE">
        <w:rPr>
          <w:rFonts w:asciiTheme="majorHAnsi" w:hAnsiTheme="majorHAnsi" w:cstheme="majorHAnsi"/>
          <w:b/>
          <w:sz w:val="28"/>
          <w:szCs w:val="28"/>
          <w:lang w:val="ru-MD"/>
        </w:rPr>
        <w:t xml:space="preserve"> ауди</w:t>
      </w:r>
      <w:r w:rsidR="000B565F" w:rsidRPr="00EF43DE">
        <w:rPr>
          <w:rFonts w:asciiTheme="majorHAnsi" w:hAnsiTheme="majorHAnsi" w:cstheme="majorHAnsi"/>
          <w:b/>
          <w:sz w:val="28"/>
          <w:szCs w:val="28"/>
          <w:lang w:val="ru-MD"/>
        </w:rPr>
        <w:t>руемых ПВК</w:t>
      </w:r>
      <w:r w:rsidRPr="00EF43DE">
        <w:rPr>
          <w:rFonts w:asciiTheme="majorHAnsi" w:hAnsiTheme="majorHAnsi" w:cstheme="majorHAnsi"/>
          <w:b/>
          <w:sz w:val="28"/>
          <w:szCs w:val="28"/>
          <w:lang w:val="ru-MD"/>
        </w:rPr>
        <w:t xml:space="preserve"> (местны</w:t>
      </w:r>
      <w:r w:rsidR="000B565F" w:rsidRPr="00EF43DE">
        <w:rPr>
          <w:rFonts w:asciiTheme="majorHAnsi" w:hAnsiTheme="majorHAnsi" w:cstheme="majorHAnsi"/>
          <w:b/>
          <w:sz w:val="28"/>
          <w:szCs w:val="28"/>
          <w:lang w:val="ru-MD"/>
        </w:rPr>
        <w:t>м</w:t>
      </w:r>
      <w:r w:rsidRPr="00EF43DE">
        <w:rPr>
          <w:rFonts w:asciiTheme="majorHAnsi" w:hAnsiTheme="majorHAnsi" w:cstheme="majorHAnsi"/>
          <w:b/>
          <w:sz w:val="28"/>
          <w:szCs w:val="28"/>
          <w:lang w:val="ru-MD"/>
        </w:rPr>
        <w:t xml:space="preserve"> совет</w:t>
      </w:r>
      <w:r w:rsidR="000B565F" w:rsidRPr="00EF43DE">
        <w:rPr>
          <w:rFonts w:asciiTheme="majorHAnsi" w:hAnsiTheme="majorHAnsi" w:cstheme="majorHAnsi"/>
          <w:b/>
          <w:sz w:val="28"/>
          <w:szCs w:val="28"/>
          <w:lang w:val="ru-MD"/>
        </w:rPr>
        <w:t>ам,</w:t>
      </w:r>
      <w:r w:rsidRPr="00EF43DE">
        <w:rPr>
          <w:rFonts w:asciiTheme="majorHAnsi" w:hAnsiTheme="majorHAnsi" w:cstheme="majorHAnsi"/>
          <w:b/>
          <w:sz w:val="28"/>
          <w:szCs w:val="28"/>
          <w:lang w:val="ru-MD"/>
        </w:rPr>
        <w:t xml:space="preserve"> ААМ)</w:t>
      </w:r>
      <w:r w:rsidR="00193072" w:rsidRPr="00EF43DE">
        <w:rPr>
          <w:rFonts w:asciiTheme="majorHAnsi" w:hAnsiTheme="majorHAnsi" w:cstheme="majorHAnsi"/>
          <w:b/>
          <w:sz w:val="28"/>
          <w:szCs w:val="28"/>
          <w:lang w:val="ru-MD"/>
        </w:rPr>
        <w:t>:</w:t>
      </w:r>
    </w:p>
    <w:p w14:paraId="4078D6B6" w14:textId="63B72AF3" w:rsidR="00901076" w:rsidRPr="00EF43DE" w:rsidRDefault="000B565F" w:rsidP="001F4767">
      <w:pPr>
        <w:pStyle w:val="ab"/>
        <w:numPr>
          <w:ilvl w:val="0"/>
          <w:numId w:val="11"/>
        </w:numPr>
        <w:spacing w:after="0"/>
        <w:ind w:left="0" w:firstLine="360"/>
        <w:jc w:val="both"/>
        <w:rPr>
          <w:rFonts w:asciiTheme="majorHAnsi" w:hAnsiTheme="majorHAnsi" w:cstheme="majorHAnsi"/>
          <w:sz w:val="28"/>
          <w:szCs w:val="28"/>
          <w:lang w:val="ru-MD"/>
        </w:rPr>
      </w:pPr>
      <w:r w:rsidRPr="00EF43DE">
        <w:rPr>
          <w:rFonts w:asciiTheme="majorHAnsi" w:eastAsia="Times New Roman" w:hAnsiTheme="majorHAnsi" w:cstheme="majorHAnsi"/>
          <w:noProof/>
          <w:sz w:val="28"/>
          <w:szCs w:val="28"/>
          <w:lang w:val="ru-MD" w:eastAsia="ru-RU"/>
        </w:rPr>
        <w:t xml:space="preserve"> </w:t>
      </w:r>
      <w:r w:rsidR="001F4767" w:rsidRPr="00EF43DE">
        <w:rPr>
          <w:rFonts w:asciiTheme="majorHAnsi" w:eastAsia="Times New Roman" w:hAnsiTheme="majorHAnsi" w:cstheme="majorHAnsi"/>
          <w:noProof/>
          <w:sz w:val="28"/>
          <w:szCs w:val="28"/>
          <w:lang w:val="ru-MD" w:eastAsia="ru-RU"/>
        </w:rPr>
        <w:t xml:space="preserve">Провести инвентаризацию имущества, находящегося </w:t>
      </w:r>
      <w:r w:rsidRPr="00EF43DE">
        <w:rPr>
          <w:rFonts w:asciiTheme="majorHAnsi" w:eastAsia="Times New Roman" w:hAnsiTheme="majorHAnsi" w:cstheme="majorHAnsi"/>
          <w:noProof/>
          <w:sz w:val="28"/>
          <w:szCs w:val="28"/>
          <w:lang w:val="ru-MD" w:eastAsia="ru-RU"/>
        </w:rPr>
        <w:t>в</w:t>
      </w:r>
      <w:r w:rsidR="001F4767" w:rsidRPr="00EF43DE">
        <w:rPr>
          <w:rFonts w:asciiTheme="majorHAnsi" w:eastAsia="Times New Roman" w:hAnsiTheme="majorHAnsi" w:cstheme="majorHAnsi"/>
          <w:noProof/>
          <w:sz w:val="28"/>
          <w:szCs w:val="28"/>
          <w:lang w:val="ru-MD" w:eastAsia="ru-RU"/>
        </w:rPr>
        <w:t xml:space="preserve"> управлени</w:t>
      </w:r>
      <w:r w:rsidRPr="00EF43DE">
        <w:rPr>
          <w:rFonts w:asciiTheme="majorHAnsi" w:eastAsia="Times New Roman" w:hAnsiTheme="majorHAnsi" w:cstheme="majorHAnsi"/>
          <w:noProof/>
          <w:sz w:val="28"/>
          <w:szCs w:val="28"/>
          <w:lang w:val="ru-MD" w:eastAsia="ru-RU"/>
        </w:rPr>
        <w:t>и</w:t>
      </w:r>
      <w:r w:rsidR="001F4767" w:rsidRPr="00EF43DE">
        <w:rPr>
          <w:rFonts w:asciiTheme="majorHAnsi" w:eastAsia="Times New Roman" w:hAnsiTheme="majorHAnsi" w:cstheme="majorHAnsi"/>
          <w:noProof/>
          <w:sz w:val="28"/>
          <w:szCs w:val="28"/>
          <w:lang w:val="ru-MD" w:eastAsia="ru-RU"/>
        </w:rPr>
        <w:t xml:space="preserve"> </w:t>
      </w:r>
      <w:r w:rsidRPr="00EF43DE">
        <w:rPr>
          <w:rFonts w:asciiTheme="majorHAnsi" w:eastAsia="Times New Roman" w:hAnsiTheme="majorHAnsi" w:cstheme="majorHAnsi"/>
          <w:noProof/>
          <w:sz w:val="28"/>
          <w:szCs w:val="28"/>
          <w:lang w:val="ru-MD" w:eastAsia="ru-RU"/>
        </w:rPr>
        <w:t>ПВК</w:t>
      </w:r>
      <w:r w:rsidR="001F4767" w:rsidRPr="00EF43DE">
        <w:rPr>
          <w:rFonts w:asciiTheme="majorHAnsi" w:eastAsia="Times New Roman" w:hAnsiTheme="majorHAnsi" w:cstheme="majorHAnsi"/>
          <w:noProof/>
          <w:sz w:val="28"/>
          <w:szCs w:val="28"/>
          <w:lang w:val="ru-MD" w:eastAsia="ru-RU"/>
        </w:rPr>
        <w:t>, в результате которо</w:t>
      </w:r>
      <w:r w:rsidRPr="00EF43DE">
        <w:rPr>
          <w:rFonts w:asciiTheme="majorHAnsi" w:eastAsia="Times New Roman" w:hAnsiTheme="majorHAnsi" w:cstheme="majorHAnsi"/>
          <w:noProof/>
          <w:sz w:val="28"/>
          <w:szCs w:val="28"/>
          <w:lang w:val="ru-MD" w:eastAsia="ru-RU"/>
        </w:rPr>
        <w:t>й</w:t>
      </w:r>
      <w:r w:rsidR="001F4767" w:rsidRPr="00EF43DE">
        <w:rPr>
          <w:rFonts w:asciiTheme="majorHAnsi" w:eastAsia="Times New Roman" w:hAnsiTheme="majorHAnsi" w:cstheme="majorHAnsi"/>
          <w:noProof/>
          <w:sz w:val="28"/>
          <w:szCs w:val="28"/>
          <w:lang w:val="ru-MD" w:eastAsia="ru-RU"/>
        </w:rPr>
        <w:t xml:space="preserve">: (а) определить </w:t>
      </w:r>
      <w:r w:rsidRPr="00EF43DE">
        <w:rPr>
          <w:rFonts w:asciiTheme="majorHAnsi" w:eastAsia="Times New Roman" w:hAnsiTheme="majorHAnsi" w:cstheme="majorHAnsi"/>
          <w:noProof/>
          <w:sz w:val="28"/>
          <w:szCs w:val="28"/>
          <w:lang w:val="ru-MD" w:eastAsia="ru-RU"/>
        </w:rPr>
        <w:t>инженерно-</w:t>
      </w:r>
      <w:r w:rsidR="001F4767" w:rsidRPr="00EF43DE">
        <w:rPr>
          <w:rFonts w:asciiTheme="majorHAnsi" w:eastAsia="Times New Roman" w:hAnsiTheme="majorHAnsi" w:cstheme="majorHAnsi"/>
          <w:noProof/>
          <w:sz w:val="28"/>
          <w:szCs w:val="28"/>
          <w:lang w:val="ru-MD" w:eastAsia="ru-RU"/>
        </w:rPr>
        <w:t>техни</w:t>
      </w:r>
      <w:r w:rsidRPr="00EF43DE">
        <w:rPr>
          <w:rFonts w:asciiTheme="majorHAnsi" w:eastAsia="Times New Roman" w:hAnsiTheme="majorHAnsi" w:cstheme="majorHAnsi"/>
          <w:noProof/>
          <w:sz w:val="28"/>
          <w:szCs w:val="28"/>
          <w:lang w:val="ru-MD" w:eastAsia="ru-RU"/>
        </w:rPr>
        <w:t>ческую</w:t>
      </w:r>
      <w:r w:rsidR="001F4767" w:rsidRPr="00EF43DE">
        <w:rPr>
          <w:rFonts w:asciiTheme="majorHAnsi" w:eastAsia="Times New Roman" w:hAnsiTheme="majorHAnsi" w:cstheme="majorHAnsi"/>
          <w:noProof/>
          <w:sz w:val="28"/>
          <w:szCs w:val="28"/>
          <w:lang w:val="ru-MD" w:eastAsia="ru-RU"/>
        </w:rPr>
        <w:t xml:space="preserve"> инфраструктуру</w:t>
      </w:r>
      <w:r w:rsidRPr="00EF43DE">
        <w:rPr>
          <w:rFonts w:asciiTheme="majorHAnsi" w:hAnsiTheme="majorHAnsi" w:cstheme="majorHAnsi"/>
          <w:noProof/>
          <w:sz w:val="28"/>
          <w:szCs w:val="28"/>
          <w:vertAlign w:val="superscript"/>
          <w:lang w:val="ru-MD" w:eastAsia="ru-RU"/>
        </w:rPr>
        <w:footnoteReference w:id="249"/>
      </w:r>
      <w:r w:rsidR="001F4767" w:rsidRPr="00EF43DE">
        <w:rPr>
          <w:rFonts w:asciiTheme="majorHAnsi" w:eastAsia="Times New Roman" w:hAnsiTheme="majorHAnsi" w:cstheme="majorHAnsi"/>
          <w:noProof/>
          <w:sz w:val="28"/>
          <w:szCs w:val="28"/>
          <w:lang w:val="ru-MD" w:eastAsia="ru-RU"/>
        </w:rPr>
        <w:t xml:space="preserve"> публичных систем водоснабжения и канализации, которая является частью </w:t>
      </w:r>
      <w:r w:rsidR="0018104E" w:rsidRPr="00EF43DE">
        <w:rPr>
          <w:rFonts w:asciiTheme="majorHAnsi" w:eastAsia="Times New Roman" w:hAnsiTheme="majorHAnsi" w:cstheme="majorHAnsi"/>
          <w:noProof/>
          <w:sz w:val="28"/>
          <w:szCs w:val="28"/>
          <w:lang w:val="ru-MD" w:eastAsia="ru-RU"/>
        </w:rPr>
        <w:t xml:space="preserve">публичной </w:t>
      </w:r>
      <w:r w:rsidR="001F4767" w:rsidRPr="00EF43DE">
        <w:rPr>
          <w:rFonts w:asciiTheme="majorHAnsi" w:eastAsia="Times New Roman" w:hAnsiTheme="majorHAnsi" w:cstheme="majorHAnsi"/>
          <w:noProof/>
          <w:sz w:val="28"/>
          <w:szCs w:val="28"/>
          <w:lang w:val="ru-MD" w:eastAsia="ru-RU"/>
        </w:rPr>
        <w:t xml:space="preserve">собственности </w:t>
      </w:r>
      <w:r w:rsidR="00CC6113" w:rsidRPr="00EF43DE">
        <w:rPr>
          <w:rFonts w:asciiTheme="majorHAnsi" w:eastAsia="Times New Roman" w:hAnsiTheme="majorHAnsi" w:cstheme="majorHAnsi"/>
          <w:noProof/>
          <w:sz w:val="28"/>
          <w:szCs w:val="28"/>
          <w:lang w:val="ru-MD" w:eastAsia="ru-RU"/>
        </w:rPr>
        <w:t>публичной сферы</w:t>
      </w:r>
      <w:r w:rsidR="001F4767" w:rsidRPr="00EF43DE">
        <w:rPr>
          <w:rFonts w:asciiTheme="majorHAnsi" w:eastAsia="Times New Roman" w:hAnsiTheme="majorHAnsi" w:cstheme="majorHAnsi"/>
          <w:noProof/>
          <w:sz w:val="28"/>
          <w:szCs w:val="28"/>
          <w:lang w:val="ru-MD" w:eastAsia="ru-RU"/>
        </w:rPr>
        <w:t xml:space="preserve">, с </w:t>
      </w:r>
      <w:r w:rsidR="00CC6113" w:rsidRPr="00EF43DE">
        <w:rPr>
          <w:rFonts w:asciiTheme="majorHAnsi" w:eastAsia="Times New Roman" w:hAnsiTheme="majorHAnsi" w:cstheme="majorHAnsi"/>
          <w:noProof/>
          <w:sz w:val="28"/>
          <w:szCs w:val="28"/>
          <w:lang w:val="ru-MD" w:eastAsia="ru-RU"/>
        </w:rPr>
        <w:t xml:space="preserve">ее </w:t>
      </w:r>
      <w:r w:rsidR="001F4767" w:rsidRPr="00EF43DE">
        <w:rPr>
          <w:rFonts w:asciiTheme="majorHAnsi" w:eastAsia="Times New Roman" w:hAnsiTheme="majorHAnsi" w:cstheme="majorHAnsi"/>
          <w:noProof/>
          <w:sz w:val="28"/>
          <w:szCs w:val="28"/>
          <w:lang w:val="ru-MD" w:eastAsia="ru-RU"/>
        </w:rPr>
        <w:t>последующей передачей</w:t>
      </w:r>
      <w:r w:rsidR="00CC6113" w:rsidRPr="00EF43DE">
        <w:rPr>
          <w:rFonts w:asciiTheme="majorHAnsi" w:eastAsia="Times New Roman" w:hAnsiTheme="majorHAnsi" w:cstheme="majorHAnsi"/>
          <w:noProof/>
          <w:sz w:val="28"/>
          <w:szCs w:val="28"/>
          <w:lang w:val="ru-MD" w:eastAsia="ru-RU"/>
        </w:rPr>
        <w:t>,</w:t>
      </w:r>
      <w:r w:rsidR="001F4767" w:rsidRPr="00EF43DE">
        <w:rPr>
          <w:rFonts w:asciiTheme="majorHAnsi" w:eastAsia="Times New Roman" w:hAnsiTheme="majorHAnsi" w:cstheme="majorHAnsi"/>
          <w:noProof/>
          <w:sz w:val="28"/>
          <w:szCs w:val="28"/>
          <w:lang w:val="ru-MD" w:eastAsia="ru-RU"/>
        </w:rPr>
        <w:t xml:space="preserve"> в соответствии с договор</w:t>
      </w:r>
      <w:r w:rsidR="00CC6113" w:rsidRPr="00EF43DE">
        <w:rPr>
          <w:rFonts w:asciiTheme="majorHAnsi" w:eastAsia="Times New Roman" w:hAnsiTheme="majorHAnsi" w:cstheme="majorHAnsi"/>
          <w:noProof/>
          <w:sz w:val="28"/>
          <w:szCs w:val="28"/>
          <w:lang w:val="ru-MD" w:eastAsia="ru-RU"/>
        </w:rPr>
        <w:t>ом делегирования в управление, ПВК</w:t>
      </w:r>
      <w:r w:rsidR="001F4767" w:rsidRPr="00EF43DE">
        <w:rPr>
          <w:rFonts w:asciiTheme="majorHAnsi" w:eastAsia="Times New Roman" w:hAnsiTheme="majorHAnsi" w:cstheme="majorHAnsi"/>
          <w:noProof/>
          <w:sz w:val="28"/>
          <w:szCs w:val="28"/>
          <w:lang w:val="ru-MD" w:eastAsia="ru-RU"/>
        </w:rPr>
        <w:t xml:space="preserve">; (b) взять на баланс непродуктивные </w:t>
      </w:r>
      <w:r w:rsidR="00CC6113" w:rsidRPr="00EF43DE">
        <w:rPr>
          <w:rFonts w:asciiTheme="majorHAnsi" w:eastAsia="Times New Roman" w:hAnsiTheme="majorHAnsi" w:cstheme="majorHAnsi"/>
          <w:noProof/>
          <w:sz w:val="28"/>
          <w:szCs w:val="28"/>
          <w:lang w:val="ru-MD" w:eastAsia="ru-RU"/>
        </w:rPr>
        <w:t>активы</w:t>
      </w:r>
      <w:r w:rsidR="001F4767" w:rsidRPr="00EF43DE">
        <w:rPr>
          <w:rFonts w:asciiTheme="majorHAnsi" w:eastAsia="Times New Roman" w:hAnsiTheme="majorHAnsi" w:cstheme="majorHAnsi"/>
          <w:noProof/>
          <w:sz w:val="28"/>
          <w:szCs w:val="28"/>
          <w:lang w:val="ru-MD" w:eastAsia="ru-RU"/>
        </w:rPr>
        <w:t xml:space="preserve">, которые являются исключительно частью публичной собственности (дороги, тротуары, жилищный фонд, уличное освещение, кладбище, памятники, водоем, спасательная станция, остановки транспорта и т. д.); (c) передать в уставный капитал </w:t>
      </w:r>
      <w:r w:rsidR="00CC6113" w:rsidRPr="00EF43DE">
        <w:rPr>
          <w:rFonts w:asciiTheme="majorHAnsi" w:eastAsia="Times New Roman" w:hAnsiTheme="majorHAnsi" w:cstheme="majorHAnsi"/>
          <w:noProof/>
          <w:sz w:val="28"/>
          <w:szCs w:val="28"/>
          <w:lang w:val="ru-MD" w:eastAsia="ru-RU"/>
        </w:rPr>
        <w:t>ПВК</w:t>
      </w:r>
      <w:r w:rsidR="001F4767" w:rsidRPr="00EF43DE">
        <w:rPr>
          <w:rFonts w:asciiTheme="majorHAnsi" w:eastAsia="Times New Roman" w:hAnsiTheme="majorHAnsi" w:cstheme="majorHAnsi"/>
          <w:noProof/>
          <w:sz w:val="28"/>
          <w:szCs w:val="28"/>
          <w:lang w:val="ru-MD" w:eastAsia="ru-RU"/>
        </w:rPr>
        <w:t xml:space="preserve"> только </w:t>
      </w:r>
      <w:r w:rsidR="00CC6113" w:rsidRPr="00EF43DE">
        <w:rPr>
          <w:rFonts w:asciiTheme="majorHAnsi" w:eastAsia="Times New Roman" w:hAnsiTheme="majorHAnsi" w:cstheme="majorHAnsi"/>
          <w:noProof/>
          <w:sz w:val="28"/>
          <w:szCs w:val="28"/>
          <w:lang w:val="ru-MD" w:eastAsia="ru-RU"/>
        </w:rPr>
        <w:t>имущество</w:t>
      </w:r>
      <w:r w:rsidR="001F4767" w:rsidRPr="00EF43DE">
        <w:rPr>
          <w:rFonts w:asciiTheme="majorHAnsi" w:eastAsia="Times New Roman" w:hAnsiTheme="majorHAnsi" w:cstheme="majorHAnsi"/>
          <w:noProof/>
          <w:sz w:val="28"/>
          <w:szCs w:val="28"/>
          <w:lang w:val="ru-MD" w:eastAsia="ru-RU"/>
        </w:rPr>
        <w:t>, котор</w:t>
      </w:r>
      <w:r w:rsidR="00CC6113" w:rsidRPr="00EF43DE">
        <w:rPr>
          <w:rFonts w:asciiTheme="majorHAnsi" w:eastAsia="Times New Roman" w:hAnsiTheme="majorHAnsi" w:cstheme="majorHAnsi"/>
          <w:noProof/>
          <w:sz w:val="28"/>
          <w:szCs w:val="28"/>
          <w:lang w:val="ru-MD" w:eastAsia="ru-RU"/>
        </w:rPr>
        <w:t>о</w:t>
      </w:r>
      <w:r w:rsidR="001F4767" w:rsidRPr="00EF43DE">
        <w:rPr>
          <w:rFonts w:asciiTheme="majorHAnsi" w:eastAsia="Times New Roman" w:hAnsiTheme="majorHAnsi" w:cstheme="majorHAnsi"/>
          <w:noProof/>
          <w:sz w:val="28"/>
          <w:szCs w:val="28"/>
          <w:lang w:val="ru-MD" w:eastAsia="ru-RU"/>
        </w:rPr>
        <w:t>е прямо или косвенно участву</w:t>
      </w:r>
      <w:r w:rsidR="00CC6113" w:rsidRPr="00EF43DE">
        <w:rPr>
          <w:rFonts w:asciiTheme="majorHAnsi" w:eastAsia="Times New Roman" w:hAnsiTheme="majorHAnsi" w:cstheme="majorHAnsi"/>
          <w:noProof/>
          <w:sz w:val="28"/>
          <w:szCs w:val="28"/>
          <w:lang w:val="ru-MD" w:eastAsia="ru-RU"/>
        </w:rPr>
        <w:t>е</w:t>
      </w:r>
      <w:r w:rsidR="001F4767" w:rsidRPr="00EF43DE">
        <w:rPr>
          <w:rFonts w:asciiTheme="majorHAnsi" w:eastAsia="Times New Roman" w:hAnsiTheme="majorHAnsi" w:cstheme="majorHAnsi"/>
          <w:noProof/>
          <w:sz w:val="28"/>
          <w:szCs w:val="28"/>
          <w:lang w:val="ru-MD" w:eastAsia="ru-RU"/>
        </w:rPr>
        <w:t>т в оказании услуг, но не явля</w:t>
      </w:r>
      <w:r w:rsidR="00CC6113" w:rsidRPr="00EF43DE">
        <w:rPr>
          <w:rFonts w:asciiTheme="majorHAnsi" w:eastAsia="Times New Roman" w:hAnsiTheme="majorHAnsi" w:cstheme="majorHAnsi"/>
          <w:noProof/>
          <w:sz w:val="28"/>
          <w:szCs w:val="28"/>
          <w:lang w:val="ru-MD" w:eastAsia="ru-RU"/>
        </w:rPr>
        <w:t>е</w:t>
      </w:r>
      <w:r w:rsidR="001F4767" w:rsidRPr="00EF43DE">
        <w:rPr>
          <w:rFonts w:asciiTheme="majorHAnsi" w:eastAsia="Times New Roman" w:hAnsiTheme="majorHAnsi" w:cstheme="majorHAnsi"/>
          <w:noProof/>
          <w:sz w:val="28"/>
          <w:szCs w:val="28"/>
          <w:lang w:val="ru-MD" w:eastAsia="ru-RU"/>
        </w:rPr>
        <w:t>тся частью инженерно-</w:t>
      </w:r>
      <w:r w:rsidR="00CC6113" w:rsidRPr="00EF43DE">
        <w:rPr>
          <w:rFonts w:asciiTheme="majorHAnsi" w:eastAsia="Times New Roman" w:hAnsiTheme="majorHAnsi" w:cstheme="majorHAnsi"/>
          <w:noProof/>
          <w:sz w:val="28"/>
          <w:szCs w:val="28"/>
          <w:lang w:val="ru-MD" w:eastAsia="ru-RU"/>
        </w:rPr>
        <w:t>техническ</w:t>
      </w:r>
      <w:r w:rsidR="001F4767" w:rsidRPr="00EF43DE">
        <w:rPr>
          <w:rFonts w:asciiTheme="majorHAnsi" w:eastAsia="Times New Roman" w:hAnsiTheme="majorHAnsi" w:cstheme="majorHAnsi"/>
          <w:noProof/>
          <w:sz w:val="28"/>
          <w:szCs w:val="28"/>
          <w:lang w:val="ru-MD" w:eastAsia="ru-RU"/>
        </w:rPr>
        <w:t>ой инфраструктуры; (d) принять решение о судьбе оставшегося имущества (утилизация, продажа), котор</w:t>
      </w:r>
      <w:r w:rsidR="00CC6113" w:rsidRPr="00EF43DE">
        <w:rPr>
          <w:rFonts w:asciiTheme="majorHAnsi" w:eastAsia="Times New Roman" w:hAnsiTheme="majorHAnsi" w:cstheme="majorHAnsi"/>
          <w:noProof/>
          <w:sz w:val="28"/>
          <w:szCs w:val="28"/>
          <w:lang w:val="ru-MD" w:eastAsia="ru-RU"/>
        </w:rPr>
        <w:t>о</w:t>
      </w:r>
      <w:r w:rsidR="001F4767" w:rsidRPr="00EF43DE">
        <w:rPr>
          <w:rFonts w:asciiTheme="majorHAnsi" w:eastAsia="Times New Roman" w:hAnsiTheme="majorHAnsi" w:cstheme="majorHAnsi"/>
          <w:noProof/>
          <w:sz w:val="28"/>
          <w:szCs w:val="28"/>
          <w:lang w:val="ru-MD" w:eastAsia="ru-RU"/>
        </w:rPr>
        <w:t>е не использу</w:t>
      </w:r>
      <w:r w:rsidR="00CC6113" w:rsidRPr="00EF43DE">
        <w:rPr>
          <w:rFonts w:asciiTheme="majorHAnsi" w:eastAsia="Times New Roman" w:hAnsiTheme="majorHAnsi" w:cstheme="majorHAnsi"/>
          <w:noProof/>
          <w:sz w:val="28"/>
          <w:szCs w:val="28"/>
          <w:lang w:val="ru-MD" w:eastAsia="ru-RU"/>
        </w:rPr>
        <w:t>е</w:t>
      </w:r>
      <w:r w:rsidR="001F4767" w:rsidRPr="00EF43DE">
        <w:rPr>
          <w:rFonts w:asciiTheme="majorHAnsi" w:eastAsia="Times New Roman" w:hAnsiTheme="majorHAnsi" w:cstheme="majorHAnsi"/>
          <w:noProof/>
          <w:sz w:val="28"/>
          <w:szCs w:val="28"/>
          <w:lang w:val="ru-MD" w:eastAsia="ru-RU"/>
        </w:rPr>
        <w:t>тся в деятельности предприятий</w:t>
      </w:r>
      <w:r w:rsidR="00E81A31" w:rsidRPr="00EF43DE">
        <w:rPr>
          <w:rFonts w:asciiTheme="majorHAnsi" w:eastAsia="Times New Roman" w:hAnsiTheme="majorHAnsi" w:cstheme="majorHAnsi"/>
          <w:noProof/>
          <w:sz w:val="28"/>
          <w:szCs w:val="28"/>
          <w:lang w:val="ru-MD" w:eastAsia="ru-RU"/>
        </w:rPr>
        <w:t>.</w:t>
      </w:r>
    </w:p>
    <w:p w14:paraId="76D1D4D0" w14:textId="4FEBABF0" w:rsidR="00901076" w:rsidRPr="00EF43DE" w:rsidRDefault="00B83EF8" w:rsidP="000B565F">
      <w:pPr>
        <w:pStyle w:val="ab"/>
        <w:numPr>
          <w:ilvl w:val="0"/>
          <w:numId w:val="11"/>
        </w:numPr>
        <w:spacing w:after="0"/>
        <w:ind w:left="0" w:firstLine="360"/>
        <w:jc w:val="both"/>
        <w:rPr>
          <w:rFonts w:asciiTheme="majorHAnsi" w:hAnsiTheme="majorHAnsi" w:cstheme="majorHAnsi"/>
          <w:sz w:val="28"/>
          <w:szCs w:val="28"/>
          <w:lang w:val="ru-MD"/>
        </w:rPr>
      </w:pPr>
      <w:r w:rsidRPr="00EF43DE">
        <w:rPr>
          <w:rFonts w:asciiTheme="majorHAnsi" w:eastAsia="Times New Roman" w:hAnsiTheme="majorHAnsi" w:cstheme="majorHAnsi"/>
          <w:noProof/>
          <w:color w:val="000000" w:themeColor="text1"/>
          <w:sz w:val="28"/>
          <w:szCs w:val="28"/>
          <w:lang w:val="ru-MD" w:eastAsia="ru-RU"/>
        </w:rPr>
        <w:t xml:space="preserve"> </w:t>
      </w:r>
      <w:r w:rsidR="001F4767" w:rsidRPr="00EF43DE">
        <w:rPr>
          <w:rFonts w:asciiTheme="majorHAnsi" w:eastAsia="Times New Roman" w:hAnsiTheme="majorHAnsi" w:cstheme="majorHAnsi"/>
          <w:noProof/>
          <w:color w:val="000000" w:themeColor="text1"/>
          <w:sz w:val="28"/>
          <w:szCs w:val="28"/>
          <w:lang w:val="ru-MD" w:eastAsia="ru-RU"/>
        </w:rPr>
        <w:t xml:space="preserve">Принять соответствующие меры для регистрации прав на недвижимое имущество (в том числе земельные участки), переданное в управление </w:t>
      </w:r>
      <w:r w:rsidR="00CC6113" w:rsidRPr="00EF43DE">
        <w:rPr>
          <w:rFonts w:asciiTheme="majorHAnsi" w:eastAsia="Times New Roman" w:hAnsiTheme="majorHAnsi" w:cstheme="majorHAnsi"/>
          <w:noProof/>
          <w:color w:val="000000" w:themeColor="text1"/>
          <w:sz w:val="28"/>
          <w:szCs w:val="28"/>
          <w:lang w:val="ru-MD" w:eastAsia="ru-RU"/>
        </w:rPr>
        <w:t>ПВК</w:t>
      </w:r>
      <w:r w:rsidR="00901076" w:rsidRPr="00EF43DE">
        <w:rPr>
          <w:rFonts w:asciiTheme="majorHAnsi" w:eastAsia="Times New Roman" w:hAnsiTheme="majorHAnsi" w:cstheme="majorHAnsi"/>
          <w:noProof/>
          <w:color w:val="000000" w:themeColor="text1"/>
          <w:sz w:val="28"/>
          <w:szCs w:val="28"/>
          <w:lang w:val="ru-MD" w:eastAsia="ru-RU"/>
        </w:rPr>
        <w:t xml:space="preserve">. </w:t>
      </w:r>
    </w:p>
    <w:p w14:paraId="77A0A38F" w14:textId="1CAEC6E7" w:rsidR="00193072" w:rsidRPr="00EF43DE" w:rsidRDefault="00CC6113" w:rsidP="000B565F">
      <w:pPr>
        <w:pStyle w:val="ab"/>
        <w:numPr>
          <w:ilvl w:val="0"/>
          <w:numId w:val="11"/>
        </w:numPr>
        <w:spacing w:after="0"/>
        <w:ind w:left="0" w:firstLine="360"/>
        <w:jc w:val="both"/>
        <w:rPr>
          <w:rFonts w:asciiTheme="majorHAnsi" w:hAnsiTheme="majorHAnsi" w:cstheme="majorHAnsi"/>
          <w:sz w:val="28"/>
          <w:szCs w:val="28"/>
          <w:lang w:val="ru-MD"/>
        </w:rPr>
      </w:pPr>
      <w:r w:rsidRPr="00EF43DE">
        <w:rPr>
          <w:rFonts w:asciiTheme="majorHAnsi" w:eastAsia="Times New Roman" w:hAnsiTheme="majorHAnsi" w:cstheme="majorHAnsi"/>
          <w:noProof/>
          <w:sz w:val="28"/>
          <w:szCs w:val="28"/>
          <w:lang w:val="ru-MD" w:eastAsia="ru-RU"/>
        </w:rPr>
        <w:t xml:space="preserve"> </w:t>
      </w:r>
      <w:r w:rsidR="001F4767" w:rsidRPr="00EF43DE">
        <w:rPr>
          <w:rFonts w:asciiTheme="majorHAnsi" w:eastAsia="Times New Roman" w:hAnsiTheme="majorHAnsi" w:cstheme="majorHAnsi"/>
          <w:noProof/>
          <w:sz w:val="28"/>
          <w:szCs w:val="28"/>
          <w:lang w:val="ru-MD" w:eastAsia="ru-RU"/>
        </w:rPr>
        <w:t>Делегировать МПК предоставлени</w:t>
      </w:r>
      <w:r w:rsidRPr="00EF43DE">
        <w:rPr>
          <w:rFonts w:asciiTheme="majorHAnsi" w:eastAsia="Times New Roman" w:hAnsiTheme="majorHAnsi" w:cstheme="majorHAnsi"/>
          <w:noProof/>
          <w:sz w:val="28"/>
          <w:szCs w:val="28"/>
          <w:lang w:val="ru-MD" w:eastAsia="ru-RU"/>
        </w:rPr>
        <w:t>е</w:t>
      </w:r>
      <w:r w:rsidR="001F4767" w:rsidRPr="00EF43DE">
        <w:rPr>
          <w:rFonts w:asciiTheme="majorHAnsi" w:eastAsia="Times New Roman" w:hAnsiTheme="majorHAnsi" w:cstheme="majorHAnsi"/>
          <w:noProof/>
          <w:sz w:val="28"/>
          <w:szCs w:val="28"/>
          <w:lang w:val="ru-MD" w:eastAsia="ru-RU"/>
        </w:rPr>
        <w:t xml:space="preserve"> публичных услуг водоснабжения и канализации в соответствии с </w:t>
      </w:r>
      <w:r w:rsidRPr="00EF43DE">
        <w:rPr>
          <w:rFonts w:asciiTheme="majorHAnsi" w:eastAsia="Times New Roman" w:hAnsiTheme="majorHAnsi" w:cstheme="majorHAnsi"/>
          <w:noProof/>
          <w:sz w:val="28"/>
          <w:szCs w:val="28"/>
          <w:lang w:val="ru-MD" w:eastAsia="ru-RU"/>
        </w:rPr>
        <w:t>дей</w:t>
      </w:r>
      <w:r w:rsidR="001F4767" w:rsidRPr="00EF43DE">
        <w:rPr>
          <w:rFonts w:asciiTheme="majorHAnsi" w:eastAsia="Times New Roman" w:hAnsiTheme="majorHAnsi" w:cstheme="majorHAnsi"/>
          <w:noProof/>
          <w:sz w:val="28"/>
          <w:szCs w:val="28"/>
          <w:lang w:val="ru-MD" w:eastAsia="ru-RU"/>
        </w:rPr>
        <w:t>ствующ</w:t>
      </w:r>
      <w:r w:rsidRPr="00EF43DE">
        <w:rPr>
          <w:rFonts w:asciiTheme="majorHAnsi" w:eastAsia="Times New Roman" w:hAnsiTheme="majorHAnsi" w:cstheme="majorHAnsi"/>
          <w:noProof/>
          <w:sz w:val="28"/>
          <w:szCs w:val="28"/>
          <w:lang w:val="ru-MD" w:eastAsia="ru-RU"/>
        </w:rPr>
        <w:t>им</w:t>
      </w:r>
      <w:r w:rsidR="001F4767" w:rsidRPr="00EF43DE">
        <w:rPr>
          <w:rFonts w:asciiTheme="majorHAnsi" w:eastAsia="Times New Roman" w:hAnsiTheme="majorHAnsi" w:cstheme="majorHAnsi"/>
          <w:noProof/>
          <w:sz w:val="28"/>
          <w:szCs w:val="28"/>
          <w:lang w:val="ru-MD" w:eastAsia="ru-RU"/>
        </w:rPr>
        <w:t xml:space="preserve"> </w:t>
      </w:r>
      <w:r w:rsidRPr="00EF43DE">
        <w:rPr>
          <w:rFonts w:asciiTheme="majorHAnsi" w:eastAsia="Times New Roman" w:hAnsiTheme="majorHAnsi" w:cstheme="majorHAnsi"/>
          <w:noProof/>
          <w:sz w:val="28"/>
          <w:szCs w:val="28"/>
          <w:lang w:val="ru-MD" w:eastAsia="ru-RU"/>
        </w:rPr>
        <w:t>законодательством,</w:t>
      </w:r>
      <w:r w:rsidR="001F4767" w:rsidRPr="00EF43DE">
        <w:rPr>
          <w:rFonts w:asciiTheme="majorHAnsi" w:eastAsia="Times New Roman" w:hAnsiTheme="majorHAnsi" w:cstheme="majorHAnsi"/>
          <w:noProof/>
          <w:sz w:val="28"/>
          <w:szCs w:val="28"/>
          <w:lang w:val="ru-MD" w:eastAsia="ru-RU"/>
        </w:rPr>
        <w:t xml:space="preserve"> с составлением договора и приложений</w:t>
      </w:r>
      <w:r w:rsidRPr="00EF43DE">
        <w:rPr>
          <w:rFonts w:asciiTheme="majorHAnsi" w:eastAsia="Times New Roman" w:hAnsiTheme="majorHAnsi" w:cstheme="majorHAnsi"/>
          <w:noProof/>
          <w:sz w:val="28"/>
          <w:szCs w:val="28"/>
          <w:lang w:val="ru-MD" w:eastAsia="ru-RU"/>
        </w:rPr>
        <w:t xml:space="preserve"> к нему</w:t>
      </w:r>
      <w:r w:rsidR="001F4767" w:rsidRPr="00EF43DE">
        <w:rPr>
          <w:rFonts w:asciiTheme="majorHAnsi" w:eastAsia="Times New Roman" w:hAnsiTheme="majorHAnsi" w:cstheme="majorHAnsi"/>
          <w:noProof/>
          <w:sz w:val="28"/>
          <w:szCs w:val="28"/>
          <w:lang w:val="ru-MD" w:eastAsia="ru-RU"/>
        </w:rPr>
        <w:t xml:space="preserve">, обеспечив указание в нем: (а) показателей технической, финансово-экономической </w:t>
      </w:r>
      <w:r w:rsidR="006876F8" w:rsidRPr="00EF43DE">
        <w:rPr>
          <w:rFonts w:asciiTheme="majorHAnsi" w:eastAsia="Times New Roman" w:hAnsiTheme="majorHAnsi" w:cstheme="majorHAnsi"/>
          <w:noProof/>
          <w:sz w:val="28"/>
          <w:szCs w:val="28"/>
          <w:lang w:val="ru-MD" w:eastAsia="ru-RU"/>
        </w:rPr>
        <w:t xml:space="preserve">эффективности </w:t>
      </w:r>
      <w:r w:rsidR="001F4767" w:rsidRPr="00EF43DE">
        <w:rPr>
          <w:rFonts w:asciiTheme="majorHAnsi" w:eastAsia="Times New Roman" w:hAnsiTheme="majorHAnsi" w:cstheme="majorHAnsi"/>
          <w:noProof/>
          <w:sz w:val="28"/>
          <w:szCs w:val="28"/>
          <w:lang w:val="ru-MD" w:eastAsia="ru-RU"/>
        </w:rPr>
        <w:t>и качеств</w:t>
      </w:r>
      <w:r w:rsidR="006876F8" w:rsidRPr="00EF43DE">
        <w:rPr>
          <w:rFonts w:asciiTheme="majorHAnsi" w:eastAsia="Times New Roman" w:hAnsiTheme="majorHAnsi" w:cstheme="majorHAnsi"/>
          <w:noProof/>
          <w:sz w:val="28"/>
          <w:szCs w:val="28"/>
          <w:lang w:val="ru-MD" w:eastAsia="ru-RU"/>
        </w:rPr>
        <w:t>а</w:t>
      </w:r>
      <w:r w:rsidR="001F4767" w:rsidRPr="00EF43DE">
        <w:rPr>
          <w:rFonts w:asciiTheme="majorHAnsi" w:eastAsia="Times New Roman" w:hAnsiTheme="majorHAnsi" w:cstheme="majorHAnsi"/>
          <w:noProof/>
          <w:sz w:val="28"/>
          <w:szCs w:val="28"/>
          <w:lang w:val="ru-MD" w:eastAsia="ru-RU"/>
        </w:rPr>
        <w:t>; (б) обязательност</w:t>
      </w:r>
      <w:r w:rsidR="00B83EF8" w:rsidRPr="00EF43DE">
        <w:rPr>
          <w:rFonts w:asciiTheme="majorHAnsi" w:eastAsia="Times New Roman" w:hAnsiTheme="majorHAnsi" w:cstheme="majorHAnsi"/>
          <w:noProof/>
          <w:sz w:val="28"/>
          <w:szCs w:val="28"/>
          <w:lang w:val="ru-MD" w:eastAsia="ru-RU"/>
        </w:rPr>
        <w:t>ь</w:t>
      </w:r>
      <w:r w:rsidR="001F4767" w:rsidRPr="00EF43DE">
        <w:rPr>
          <w:rFonts w:asciiTheme="majorHAnsi" w:eastAsia="Times New Roman" w:hAnsiTheme="majorHAnsi" w:cstheme="majorHAnsi"/>
          <w:noProof/>
          <w:sz w:val="28"/>
          <w:szCs w:val="28"/>
          <w:lang w:val="ru-MD" w:eastAsia="ru-RU"/>
        </w:rPr>
        <w:t xml:space="preserve"> заключения договоров на оказание услуг </w:t>
      </w:r>
      <w:r w:rsidR="006876F8" w:rsidRPr="00EF43DE">
        <w:rPr>
          <w:rFonts w:asciiTheme="majorHAnsi" w:eastAsia="Times New Roman" w:hAnsiTheme="majorHAnsi" w:cstheme="majorHAnsi"/>
          <w:noProof/>
          <w:sz w:val="28"/>
          <w:szCs w:val="28"/>
          <w:lang w:val="ru-MD" w:eastAsia="ru-RU"/>
        </w:rPr>
        <w:t xml:space="preserve">со </w:t>
      </w:r>
      <w:r w:rsidR="001F4767" w:rsidRPr="00EF43DE">
        <w:rPr>
          <w:rFonts w:asciiTheme="majorHAnsi" w:eastAsia="Times New Roman" w:hAnsiTheme="majorHAnsi" w:cstheme="majorHAnsi"/>
          <w:noProof/>
          <w:sz w:val="28"/>
          <w:szCs w:val="28"/>
          <w:lang w:val="ru-MD" w:eastAsia="ru-RU"/>
        </w:rPr>
        <w:t>всем</w:t>
      </w:r>
      <w:r w:rsidR="006876F8" w:rsidRPr="00EF43DE">
        <w:rPr>
          <w:rFonts w:asciiTheme="majorHAnsi" w:eastAsia="Times New Roman" w:hAnsiTheme="majorHAnsi" w:cstheme="majorHAnsi"/>
          <w:noProof/>
          <w:sz w:val="28"/>
          <w:szCs w:val="28"/>
          <w:lang w:val="ru-MD" w:eastAsia="ru-RU"/>
        </w:rPr>
        <w:t>и</w:t>
      </w:r>
      <w:r w:rsidR="001F4767" w:rsidRPr="00EF43DE">
        <w:rPr>
          <w:rFonts w:asciiTheme="majorHAnsi" w:eastAsia="Times New Roman" w:hAnsiTheme="majorHAnsi" w:cstheme="majorHAnsi"/>
          <w:noProof/>
          <w:sz w:val="28"/>
          <w:szCs w:val="28"/>
          <w:lang w:val="ru-MD" w:eastAsia="ru-RU"/>
        </w:rPr>
        <w:t xml:space="preserve"> потребителям</w:t>
      </w:r>
      <w:r w:rsidR="006876F8" w:rsidRPr="00EF43DE">
        <w:rPr>
          <w:rFonts w:asciiTheme="majorHAnsi" w:eastAsia="Times New Roman" w:hAnsiTheme="majorHAnsi" w:cstheme="majorHAnsi"/>
          <w:noProof/>
          <w:sz w:val="28"/>
          <w:szCs w:val="28"/>
          <w:lang w:val="ru-MD" w:eastAsia="ru-RU"/>
        </w:rPr>
        <w:t>и (прямых</w:t>
      </w:r>
      <w:r w:rsidR="001F4767" w:rsidRPr="00EF43DE">
        <w:rPr>
          <w:rFonts w:asciiTheme="majorHAnsi" w:eastAsia="Times New Roman" w:hAnsiTheme="majorHAnsi" w:cstheme="majorHAnsi"/>
          <w:noProof/>
          <w:sz w:val="28"/>
          <w:szCs w:val="28"/>
          <w:lang w:val="ru-MD" w:eastAsia="ru-RU"/>
        </w:rPr>
        <w:t xml:space="preserve"> и/или трехсторонни</w:t>
      </w:r>
      <w:r w:rsidR="006876F8" w:rsidRPr="00EF43DE">
        <w:rPr>
          <w:rFonts w:asciiTheme="majorHAnsi" w:eastAsia="Times New Roman" w:hAnsiTheme="majorHAnsi" w:cstheme="majorHAnsi"/>
          <w:noProof/>
          <w:sz w:val="28"/>
          <w:szCs w:val="28"/>
          <w:lang w:val="ru-MD" w:eastAsia="ru-RU"/>
        </w:rPr>
        <w:t>х</w:t>
      </w:r>
      <w:r w:rsidR="001F4767" w:rsidRPr="00EF43DE">
        <w:rPr>
          <w:rFonts w:asciiTheme="majorHAnsi" w:eastAsia="Times New Roman" w:hAnsiTheme="majorHAnsi" w:cstheme="majorHAnsi"/>
          <w:noProof/>
          <w:sz w:val="28"/>
          <w:szCs w:val="28"/>
          <w:lang w:val="ru-MD" w:eastAsia="ru-RU"/>
        </w:rPr>
        <w:t xml:space="preserve"> (поставщик/управляющ</w:t>
      </w:r>
      <w:r w:rsidR="006876F8" w:rsidRPr="00EF43DE">
        <w:rPr>
          <w:rFonts w:asciiTheme="majorHAnsi" w:eastAsia="Times New Roman" w:hAnsiTheme="majorHAnsi" w:cstheme="majorHAnsi"/>
          <w:noProof/>
          <w:sz w:val="28"/>
          <w:szCs w:val="28"/>
          <w:lang w:val="ru-MD" w:eastAsia="ru-RU"/>
        </w:rPr>
        <w:t>ий</w:t>
      </w:r>
      <w:r w:rsidR="001F4767" w:rsidRPr="00EF43DE">
        <w:rPr>
          <w:rFonts w:asciiTheme="majorHAnsi" w:eastAsia="Times New Roman" w:hAnsiTheme="majorHAnsi" w:cstheme="majorHAnsi"/>
          <w:noProof/>
          <w:sz w:val="28"/>
          <w:szCs w:val="28"/>
          <w:lang w:val="ru-MD" w:eastAsia="ru-RU"/>
        </w:rPr>
        <w:t>/потребител</w:t>
      </w:r>
      <w:r w:rsidR="006876F8" w:rsidRPr="00EF43DE">
        <w:rPr>
          <w:rFonts w:asciiTheme="majorHAnsi" w:eastAsia="Times New Roman" w:hAnsiTheme="majorHAnsi" w:cstheme="majorHAnsi"/>
          <w:noProof/>
          <w:sz w:val="28"/>
          <w:szCs w:val="28"/>
          <w:lang w:val="ru-MD" w:eastAsia="ru-RU"/>
        </w:rPr>
        <w:t>ь</w:t>
      </w:r>
      <w:r w:rsidR="001F4767" w:rsidRPr="00EF43DE">
        <w:rPr>
          <w:rFonts w:asciiTheme="majorHAnsi" w:eastAsia="Times New Roman" w:hAnsiTheme="majorHAnsi" w:cstheme="majorHAnsi"/>
          <w:noProof/>
          <w:sz w:val="28"/>
          <w:szCs w:val="28"/>
          <w:lang w:val="ru-MD" w:eastAsia="ru-RU"/>
        </w:rPr>
        <w:t xml:space="preserve">)), в которых </w:t>
      </w:r>
      <w:r w:rsidR="006876F8" w:rsidRPr="00EF43DE">
        <w:rPr>
          <w:rFonts w:asciiTheme="majorHAnsi" w:eastAsia="Times New Roman" w:hAnsiTheme="majorHAnsi" w:cstheme="majorHAnsi"/>
          <w:noProof/>
          <w:sz w:val="28"/>
          <w:szCs w:val="28"/>
          <w:lang w:val="ru-MD" w:eastAsia="ru-RU"/>
        </w:rPr>
        <w:t xml:space="preserve">должны </w:t>
      </w:r>
      <w:r w:rsidR="001F4767" w:rsidRPr="00EF43DE">
        <w:rPr>
          <w:rFonts w:asciiTheme="majorHAnsi" w:eastAsia="Times New Roman" w:hAnsiTheme="majorHAnsi" w:cstheme="majorHAnsi"/>
          <w:noProof/>
          <w:sz w:val="28"/>
          <w:szCs w:val="28"/>
          <w:lang w:val="ru-MD" w:eastAsia="ru-RU"/>
        </w:rPr>
        <w:t>б</w:t>
      </w:r>
      <w:r w:rsidR="006876F8" w:rsidRPr="00EF43DE">
        <w:rPr>
          <w:rFonts w:asciiTheme="majorHAnsi" w:eastAsia="Times New Roman" w:hAnsiTheme="majorHAnsi" w:cstheme="majorHAnsi"/>
          <w:noProof/>
          <w:sz w:val="28"/>
          <w:szCs w:val="28"/>
          <w:lang w:val="ru-MD" w:eastAsia="ru-RU"/>
        </w:rPr>
        <w:t>ыть</w:t>
      </w:r>
      <w:r w:rsidR="001F4767" w:rsidRPr="00EF43DE">
        <w:rPr>
          <w:rFonts w:asciiTheme="majorHAnsi" w:eastAsia="Times New Roman" w:hAnsiTheme="majorHAnsi" w:cstheme="majorHAnsi"/>
          <w:noProof/>
          <w:sz w:val="28"/>
          <w:szCs w:val="28"/>
          <w:lang w:val="ru-MD" w:eastAsia="ru-RU"/>
        </w:rPr>
        <w:t xml:space="preserve"> четко указан</w:t>
      </w:r>
      <w:r w:rsidR="006876F8" w:rsidRPr="00EF43DE">
        <w:rPr>
          <w:rFonts w:asciiTheme="majorHAnsi" w:eastAsia="Times New Roman" w:hAnsiTheme="majorHAnsi" w:cstheme="majorHAnsi"/>
          <w:noProof/>
          <w:sz w:val="28"/>
          <w:szCs w:val="28"/>
          <w:lang w:val="ru-MD" w:eastAsia="ru-RU"/>
        </w:rPr>
        <w:t>ы</w:t>
      </w:r>
      <w:r w:rsidR="001F4767" w:rsidRPr="00EF43DE">
        <w:rPr>
          <w:rFonts w:asciiTheme="majorHAnsi" w:eastAsia="Times New Roman" w:hAnsiTheme="majorHAnsi" w:cstheme="majorHAnsi"/>
          <w:noProof/>
          <w:sz w:val="28"/>
          <w:szCs w:val="28"/>
          <w:lang w:val="ru-MD" w:eastAsia="ru-RU"/>
        </w:rPr>
        <w:t xml:space="preserve"> порядок </w:t>
      </w:r>
      <w:r w:rsidR="006876F8" w:rsidRPr="00EF43DE">
        <w:rPr>
          <w:rFonts w:asciiTheme="majorHAnsi" w:eastAsia="Times New Roman" w:hAnsiTheme="majorHAnsi" w:cstheme="majorHAnsi"/>
          <w:noProof/>
          <w:sz w:val="28"/>
          <w:szCs w:val="28"/>
          <w:lang w:val="ru-MD" w:eastAsia="ru-RU"/>
        </w:rPr>
        <w:t>калькуляции</w:t>
      </w:r>
      <w:r w:rsidR="001F4767" w:rsidRPr="00EF43DE">
        <w:rPr>
          <w:rFonts w:asciiTheme="majorHAnsi" w:eastAsia="Times New Roman" w:hAnsiTheme="majorHAnsi" w:cstheme="majorHAnsi"/>
          <w:noProof/>
          <w:sz w:val="28"/>
          <w:szCs w:val="28"/>
          <w:lang w:val="ru-MD" w:eastAsia="ru-RU"/>
        </w:rPr>
        <w:t xml:space="preserve"> потребляемых услуг и связанных с ними </w:t>
      </w:r>
      <w:r w:rsidR="00B83EF8" w:rsidRPr="00EF43DE">
        <w:rPr>
          <w:rFonts w:asciiTheme="majorHAnsi" w:eastAsia="Times New Roman" w:hAnsiTheme="majorHAnsi" w:cstheme="majorHAnsi"/>
          <w:noProof/>
          <w:sz w:val="28"/>
          <w:szCs w:val="28"/>
          <w:lang w:val="ru-MD" w:eastAsia="ru-RU"/>
        </w:rPr>
        <w:t>санкций</w:t>
      </w:r>
      <w:r w:rsidR="001F4767" w:rsidRPr="00EF43DE">
        <w:rPr>
          <w:rFonts w:asciiTheme="majorHAnsi" w:eastAsia="Times New Roman" w:hAnsiTheme="majorHAnsi" w:cstheme="majorHAnsi"/>
          <w:noProof/>
          <w:sz w:val="28"/>
          <w:szCs w:val="28"/>
          <w:lang w:val="ru-MD" w:eastAsia="ru-RU"/>
        </w:rPr>
        <w:t>, прав</w:t>
      </w:r>
      <w:r w:rsidR="006876F8" w:rsidRPr="00EF43DE">
        <w:rPr>
          <w:rFonts w:asciiTheme="majorHAnsi" w:eastAsia="Times New Roman" w:hAnsiTheme="majorHAnsi" w:cstheme="majorHAnsi"/>
          <w:noProof/>
          <w:sz w:val="28"/>
          <w:szCs w:val="28"/>
          <w:lang w:val="ru-MD" w:eastAsia="ru-RU"/>
        </w:rPr>
        <w:t>а</w:t>
      </w:r>
      <w:r w:rsidR="001F4767" w:rsidRPr="00EF43DE">
        <w:rPr>
          <w:rFonts w:asciiTheme="majorHAnsi" w:eastAsia="Times New Roman" w:hAnsiTheme="majorHAnsi" w:cstheme="majorHAnsi"/>
          <w:noProof/>
          <w:sz w:val="28"/>
          <w:szCs w:val="28"/>
          <w:lang w:val="ru-MD" w:eastAsia="ru-RU"/>
        </w:rPr>
        <w:t xml:space="preserve"> и обязанност</w:t>
      </w:r>
      <w:r w:rsidR="006876F8" w:rsidRPr="00EF43DE">
        <w:rPr>
          <w:rFonts w:asciiTheme="majorHAnsi" w:eastAsia="Times New Roman" w:hAnsiTheme="majorHAnsi" w:cstheme="majorHAnsi"/>
          <w:noProof/>
          <w:sz w:val="28"/>
          <w:szCs w:val="28"/>
          <w:lang w:val="ru-MD" w:eastAsia="ru-RU"/>
        </w:rPr>
        <w:t>и</w:t>
      </w:r>
      <w:r w:rsidR="001F4767" w:rsidRPr="00EF43DE">
        <w:rPr>
          <w:rFonts w:asciiTheme="majorHAnsi" w:eastAsia="Times New Roman" w:hAnsiTheme="majorHAnsi" w:cstheme="majorHAnsi"/>
          <w:noProof/>
          <w:sz w:val="28"/>
          <w:szCs w:val="28"/>
          <w:lang w:val="ru-MD" w:eastAsia="ru-RU"/>
        </w:rPr>
        <w:t xml:space="preserve"> каждой </w:t>
      </w:r>
      <w:r w:rsidR="006876F8" w:rsidRPr="00EF43DE">
        <w:rPr>
          <w:rFonts w:asciiTheme="majorHAnsi" w:eastAsia="Times New Roman" w:hAnsiTheme="majorHAnsi" w:cstheme="majorHAnsi"/>
          <w:noProof/>
          <w:sz w:val="28"/>
          <w:szCs w:val="28"/>
          <w:lang w:val="ru-MD" w:eastAsia="ru-RU"/>
        </w:rPr>
        <w:t xml:space="preserve">из </w:t>
      </w:r>
      <w:r w:rsidR="001F4767" w:rsidRPr="00EF43DE">
        <w:rPr>
          <w:rFonts w:asciiTheme="majorHAnsi" w:eastAsia="Times New Roman" w:hAnsiTheme="majorHAnsi" w:cstheme="majorHAnsi"/>
          <w:noProof/>
          <w:sz w:val="28"/>
          <w:szCs w:val="28"/>
          <w:lang w:val="ru-MD" w:eastAsia="ru-RU"/>
        </w:rPr>
        <w:t>сторон</w:t>
      </w:r>
      <w:r w:rsidR="006876F8" w:rsidRPr="00EF43DE">
        <w:rPr>
          <w:rFonts w:asciiTheme="majorHAnsi" w:eastAsia="Times New Roman" w:hAnsiTheme="majorHAnsi" w:cstheme="majorHAnsi"/>
          <w:noProof/>
          <w:sz w:val="28"/>
          <w:szCs w:val="28"/>
          <w:lang w:val="ru-MD" w:eastAsia="ru-RU"/>
        </w:rPr>
        <w:t>;</w:t>
      </w:r>
      <w:r w:rsidR="001F4767" w:rsidRPr="00EF43DE">
        <w:rPr>
          <w:rFonts w:asciiTheme="majorHAnsi" w:eastAsia="Times New Roman" w:hAnsiTheme="majorHAnsi" w:cstheme="majorHAnsi"/>
          <w:noProof/>
          <w:sz w:val="28"/>
          <w:szCs w:val="28"/>
          <w:lang w:val="ru-MD" w:eastAsia="ru-RU"/>
        </w:rPr>
        <w:t xml:space="preserve"> (c) </w:t>
      </w:r>
      <w:r w:rsidR="006876F8" w:rsidRPr="00EF43DE">
        <w:rPr>
          <w:rFonts w:asciiTheme="majorHAnsi" w:eastAsia="Times New Roman" w:hAnsiTheme="majorHAnsi" w:cstheme="majorHAnsi"/>
          <w:noProof/>
          <w:sz w:val="28"/>
          <w:szCs w:val="28"/>
          <w:lang w:val="ru-MD" w:eastAsia="ru-RU"/>
        </w:rPr>
        <w:t>обеспечение все</w:t>
      </w:r>
      <w:r w:rsidR="001F4767" w:rsidRPr="00EF43DE">
        <w:rPr>
          <w:rFonts w:asciiTheme="majorHAnsi" w:eastAsia="Times New Roman" w:hAnsiTheme="majorHAnsi" w:cstheme="majorHAnsi"/>
          <w:noProof/>
          <w:sz w:val="28"/>
          <w:szCs w:val="28"/>
          <w:lang w:val="ru-MD" w:eastAsia="ru-RU"/>
        </w:rPr>
        <w:t>х потребителей</w:t>
      </w:r>
      <w:r w:rsidR="006876F8" w:rsidRPr="00EF43DE">
        <w:rPr>
          <w:rFonts w:asciiTheme="majorHAnsi" w:eastAsia="Times New Roman" w:hAnsiTheme="majorHAnsi" w:cstheme="majorHAnsi"/>
          <w:noProof/>
          <w:sz w:val="28"/>
          <w:szCs w:val="28"/>
          <w:lang w:val="ru-MD" w:eastAsia="ru-RU"/>
        </w:rPr>
        <w:t xml:space="preserve"> водомерами</w:t>
      </w:r>
      <w:r w:rsidR="001F4767" w:rsidRPr="00EF43DE">
        <w:rPr>
          <w:rFonts w:asciiTheme="majorHAnsi" w:eastAsia="Times New Roman" w:hAnsiTheme="majorHAnsi" w:cstheme="majorHAnsi"/>
          <w:noProof/>
          <w:sz w:val="28"/>
          <w:szCs w:val="28"/>
          <w:lang w:val="ru-MD" w:eastAsia="ru-RU"/>
        </w:rPr>
        <w:t>; (d) обязательност</w:t>
      </w:r>
      <w:r w:rsidR="006876F8" w:rsidRPr="00EF43DE">
        <w:rPr>
          <w:rFonts w:asciiTheme="majorHAnsi" w:eastAsia="Times New Roman" w:hAnsiTheme="majorHAnsi" w:cstheme="majorHAnsi"/>
          <w:noProof/>
          <w:sz w:val="28"/>
          <w:szCs w:val="28"/>
          <w:lang w:val="ru-MD" w:eastAsia="ru-RU"/>
        </w:rPr>
        <w:t>ь</w:t>
      </w:r>
      <w:r w:rsidR="001F4767" w:rsidRPr="00EF43DE">
        <w:rPr>
          <w:rFonts w:asciiTheme="majorHAnsi" w:eastAsia="Times New Roman" w:hAnsiTheme="majorHAnsi" w:cstheme="majorHAnsi"/>
          <w:noProof/>
          <w:sz w:val="28"/>
          <w:szCs w:val="28"/>
          <w:lang w:val="ru-MD" w:eastAsia="ru-RU"/>
        </w:rPr>
        <w:t xml:space="preserve"> нормирования труда для всех существующих должностей и обосновани</w:t>
      </w:r>
      <w:r w:rsidR="006876F8" w:rsidRPr="00EF43DE">
        <w:rPr>
          <w:rFonts w:asciiTheme="majorHAnsi" w:eastAsia="Times New Roman" w:hAnsiTheme="majorHAnsi" w:cstheme="majorHAnsi"/>
          <w:noProof/>
          <w:sz w:val="28"/>
          <w:szCs w:val="28"/>
          <w:lang w:val="ru-MD" w:eastAsia="ru-RU"/>
        </w:rPr>
        <w:t>я</w:t>
      </w:r>
      <w:r w:rsidR="001F4767" w:rsidRPr="00EF43DE">
        <w:rPr>
          <w:rFonts w:asciiTheme="majorHAnsi" w:eastAsia="Times New Roman" w:hAnsiTheme="majorHAnsi" w:cstheme="majorHAnsi"/>
          <w:noProof/>
          <w:sz w:val="28"/>
          <w:szCs w:val="28"/>
          <w:lang w:val="ru-MD" w:eastAsia="ru-RU"/>
        </w:rPr>
        <w:t xml:space="preserve"> штатных </w:t>
      </w:r>
      <w:r w:rsidR="006876F8" w:rsidRPr="00EF43DE">
        <w:rPr>
          <w:rFonts w:asciiTheme="majorHAnsi" w:eastAsia="Times New Roman" w:hAnsiTheme="majorHAnsi" w:cstheme="majorHAnsi"/>
          <w:noProof/>
          <w:sz w:val="28"/>
          <w:szCs w:val="28"/>
          <w:lang w:val="ru-MD" w:eastAsia="ru-RU"/>
        </w:rPr>
        <w:t>расписаний</w:t>
      </w:r>
      <w:r w:rsidR="001F4767" w:rsidRPr="00EF43DE">
        <w:rPr>
          <w:rFonts w:asciiTheme="majorHAnsi" w:eastAsia="Times New Roman" w:hAnsiTheme="majorHAnsi" w:cstheme="majorHAnsi"/>
          <w:noProof/>
          <w:sz w:val="28"/>
          <w:szCs w:val="28"/>
          <w:lang w:val="ru-MD" w:eastAsia="ru-RU"/>
        </w:rPr>
        <w:t>; (e) корреляции системы оплаты труда (в том числе должностно</w:t>
      </w:r>
      <w:r w:rsidR="006876F8" w:rsidRPr="00EF43DE">
        <w:rPr>
          <w:rFonts w:asciiTheme="majorHAnsi" w:eastAsia="Times New Roman" w:hAnsiTheme="majorHAnsi" w:cstheme="majorHAnsi"/>
          <w:noProof/>
          <w:sz w:val="28"/>
          <w:szCs w:val="28"/>
          <w:lang w:val="ru-MD" w:eastAsia="ru-RU"/>
        </w:rPr>
        <w:t>го оклада</w:t>
      </w:r>
      <w:r w:rsidR="001F4767" w:rsidRPr="00EF43DE">
        <w:rPr>
          <w:rFonts w:asciiTheme="majorHAnsi" w:eastAsia="Times New Roman" w:hAnsiTheme="majorHAnsi" w:cstheme="majorHAnsi"/>
          <w:noProof/>
          <w:sz w:val="28"/>
          <w:szCs w:val="28"/>
          <w:lang w:val="ru-MD" w:eastAsia="ru-RU"/>
        </w:rPr>
        <w:t xml:space="preserve">, надбавок и премий) с фактическим объемом работы и производительностью труда; (f) роялти на уровне </w:t>
      </w:r>
      <w:r w:rsidR="006876F8" w:rsidRPr="00EF43DE">
        <w:rPr>
          <w:rFonts w:asciiTheme="majorHAnsi" w:eastAsia="Times New Roman" w:hAnsiTheme="majorHAnsi" w:cstheme="majorHAnsi"/>
          <w:noProof/>
          <w:sz w:val="28"/>
          <w:szCs w:val="28"/>
          <w:lang w:val="ru-MD" w:eastAsia="ru-RU"/>
        </w:rPr>
        <w:t>еже</w:t>
      </w:r>
      <w:r w:rsidR="001F4767" w:rsidRPr="00EF43DE">
        <w:rPr>
          <w:rFonts w:asciiTheme="majorHAnsi" w:eastAsia="Times New Roman" w:hAnsiTheme="majorHAnsi" w:cstheme="majorHAnsi"/>
          <w:noProof/>
          <w:sz w:val="28"/>
          <w:szCs w:val="28"/>
          <w:lang w:val="ru-MD" w:eastAsia="ru-RU"/>
        </w:rPr>
        <w:t>год</w:t>
      </w:r>
      <w:r w:rsidR="006876F8" w:rsidRPr="00EF43DE">
        <w:rPr>
          <w:rFonts w:asciiTheme="majorHAnsi" w:eastAsia="Times New Roman" w:hAnsiTheme="majorHAnsi" w:cstheme="majorHAnsi"/>
          <w:noProof/>
          <w:sz w:val="28"/>
          <w:szCs w:val="28"/>
          <w:lang w:val="ru-MD" w:eastAsia="ru-RU"/>
        </w:rPr>
        <w:t>н</w:t>
      </w:r>
      <w:r w:rsidR="001F4767" w:rsidRPr="00EF43DE">
        <w:rPr>
          <w:rFonts w:asciiTheme="majorHAnsi" w:eastAsia="Times New Roman" w:hAnsiTheme="majorHAnsi" w:cstheme="majorHAnsi"/>
          <w:noProof/>
          <w:sz w:val="28"/>
          <w:szCs w:val="28"/>
          <w:lang w:val="ru-MD" w:eastAsia="ru-RU"/>
        </w:rPr>
        <w:t xml:space="preserve">ого износа </w:t>
      </w:r>
      <w:r w:rsidR="006876F8" w:rsidRPr="00EF43DE">
        <w:rPr>
          <w:rFonts w:asciiTheme="majorHAnsi" w:eastAsia="Times New Roman" w:hAnsiTheme="majorHAnsi" w:cstheme="majorHAnsi"/>
          <w:noProof/>
          <w:sz w:val="28"/>
          <w:szCs w:val="28"/>
          <w:lang w:val="ru-MD" w:eastAsia="ru-RU"/>
        </w:rPr>
        <w:t>инженерно-</w:t>
      </w:r>
      <w:r w:rsidR="001F4767" w:rsidRPr="00EF43DE">
        <w:rPr>
          <w:rFonts w:asciiTheme="majorHAnsi" w:eastAsia="Times New Roman" w:hAnsiTheme="majorHAnsi" w:cstheme="majorHAnsi"/>
          <w:noProof/>
          <w:sz w:val="28"/>
          <w:szCs w:val="28"/>
          <w:lang w:val="ru-MD" w:eastAsia="ru-RU"/>
        </w:rPr>
        <w:t xml:space="preserve">технической инфраструктуры, связанной с </w:t>
      </w:r>
      <w:r w:rsidR="006876F8" w:rsidRPr="00EF43DE">
        <w:rPr>
          <w:rFonts w:asciiTheme="majorHAnsi" w:eastAsia="Times New Roman" w:hAnsiTheme="majorHAnsi" w:cstheme="majorHAnsi"/>
          <w:noProof/>
          <w:sz w:val="28"/>
          <w:szCs w:val="28"/>
          <w:lang w:val="ru-MD" w:eastAsia="ru-RU"/>
        </w:rPr>
        <w:t>публичной услугой</w:t>
      </w:r>
      <w:r w:rsidR="001F4767" w:rsidRPr="00EF43DE">
        <w:rPr>
          <w:rFonts w:asciiTheme="majorHAnsi" w:eastAsia="Times New Roman" w:hAnsiTheme="majorHAnsi" w:cstheme="majorHAnsi"/>
          <w:noProof/>
          <w:sz w:val="28"/>
          <w:szCs w:val="28"/>
          <w:lang w:val="ru-MD" w:eastAsia="ru-RU"/>
        </w:rPr>
        <w:t xml:space="preserve"> водоснабжения и канализации, и пере</w:t>
      </w:r>
      <w:r w:rsidR="006876F8" w:rsidRPr="00EF43DE">
        <w:rPr>
          <w:rFonts w:asciiTheme="majorHAnsi" w:eastAsia="Times New Roman" w:hAnsiTheme="majorHAnsi" w:cstheme="majorHAnsi"/>
          <w:noProof/>
          <w:sz w:val="28"/>
          <w:szCs w:val="28"/>
          <w:lang w:val="ru-MD" w:eastAsia="ru-RU"/>
        </w:rPr>
        <w:t>числени</w:t>
      </w:r>
      <w:r w:rsidR="003855CC" w:rsidRPr="00EF43DE">
        <w:rPr>
          <w:rFonts w:asciiTheme="majorHAnsi" w:eastAsia="Times New Roman" w:hAnsiTheme="majorHAnsi" w:cstheme="majorHAnsi"/>
          <w:noProof/>
          <w:sz w:val="28"/>
          <w:szCs w:val="28"/>
          <w:lang w:val="ru-MD" w:eastAsia="ru-RU"/>
        </w:rPr>
        <w:t>е роялти в Фонд развития</w:t>
      </w:r>
      <w:r w:rsidR="00E81A31" w:rsidRPr="00EF43DE">
        <w:rPr>
          <w:rFonts w:asciiTheme="majorHAnsi" w:eastAsia="Calibri" w:hAnsiTheme="majorHAnsi" w:cstheme="majorHAnsi"/>
          <w:sz w:val="28"/>
          <w:szCs w:val="28"/>
          <w:lang w:val="ru-MD"/>
        </w:rPr>
        <w:t>.</w:t>
      </w:r>
    </w:p>
    <w:p w14:paraId="66B63C93" w14:textId="172C5B04" w:rsidR="00901076" w:rsidRPr="00EF43DE" w:rsidRDefault="00901076" w:rsidP="000B565F">
      <w:pPr>
        <w:pStyle w:val="ab"/>
        <w:numPr>
          <w:ilvl w:val="0"/>
          <w:numId w:val="11"/>
        </w:numPr>
        <w:spacing w:after="0"/>
        <w:ind w:left="0" w:firstLine="360"/>
        <w:jc w:val="both"/>
        <w:rPr>
          <w:rFonts w:asciiTheme="majorHAnsi" w:hAnsiTheme="majorHAnsi" w:cstheme="majorHAnsi"/>
          <w:sz w:val="28"/>
          <w:szCs w:val="28"/>
          <w:lang w:val="ru-MD"/>
        </w:rPr>
      </w:pPr>
      <w:r w:rsidRPr="00EF43DE">
        <w:rPr>
          <w:rFonts w:asciiTheme="majorHAnsi" w:eastAsia="Times New Roman" w:hAnsiTheme="majorHAnsi" w:cstheme="majorHAnsi"/>
          <w:noProof/>
          <w:sz w:val="28"/>
          <w:szCs w:val="28"/>
          <w:lang w:val="ru-MD" w:eastAsia="ru-RU"/>
        </w:rPr>
        <w:t xml:space="preserve"> </w:t>
      </w:r>
      <w:r w:rsidR="001110F7" w:rsidRPr="00EF43DE">
        <w:rPr>
          <w:rFonts w:asciiTheme="majorHAnsi" w:eastAsia="Times New Roman" w:hAnsiTheme="majorHAnsi" w:cstheme="majorHAnsi"/>
          <w:noProof/>
          <w:sz w:val="28"/>
          <w:szCs w:val="28"/>
          <w:lang w:val="ru-MD" w:eastAsia="ru-RU"/>
        </w:rPr>
        <w:t xml:space="preserve">Обеспечить делегирование </w:t>
      </w:r>
      <w:r w:rsidR="00961274" w:rsidRPr="00EF43DE">
        <w:rPr>
          <w:rFonts w:asciiTheme="majorHAnsi" w:eastAsia="Times New Roman" w:hAnsiTheme="majorHAnsi" w:cstheme="majorHAnsi"/>
          <w:noProof/>
          <w:sz w:val="28"/>
          <w:szCs w:val="28"/>
          <w:lang w:val="ru-MD" w:eastAsia="ru-RU"/>
        </w:rPr>
        <w:t xml:space="preserve">публичной услуги </w:t>
      </w:r>
      <w:r w:rsidR="001110F7" w:rsidRPr="00EF43DE">
        <w:rPr>
          <w:rFonts w:asciiTheme="majorHAnsi" w:eastAsia="Times New Roman" w:hAnsiTheme="majorHAnsi" w:cstheme="majorHAnsi"/>
          <w:noProof/>
          <w:sz w:val="28"/>
          <w:szCs w:val="28"/>
          <w:lang w:val="ru-MD" w:eastAsia="ru-RU"/>
        </w:rPr>
        <w:t>водоснабжени</w:t>
      </w:r>
      <w:r w:rsidR="00961274" w:rsidRPr="00EF43DE">
        <w:rPr>
          <w:rFonts w:asciiTheme="majorHAnsi" w:eastAsia="Times New Roman" w:hAnsiTheme="majorHAnsi" w:cstheme="majorHAnsi"/>
          <w:noProof/>
          <w:sz w:val="28"/>
          <w:szCs w:val="28"/>
          <w:lang w:val="ru-MD" w:eastAsia="ru-RU"/>
        </w:rPr>
        <w:t>я</w:t>
      </w:r>
      <w:r w:rsidR="001110F7" w:rsidRPr="00EF43DE">
        <w:rPr>
          <w:rFonts w:asciiTheme="majorHAnsi" w:eastAsia="Times New Roman" w:hAnsiTheme="majorHAnsi" w:cstheme="majorHAnsi"/>
          <w:noProof/>
          <w:sz w:val="28"/>
          <w:szCs w:val="28"/>
          <w:lang w:val="ru-MD" w:eastAsia="ru-RU"/>
        </w:rPr>
        <w:t xml:space="preserve"> и канализации в о</w:t>
      </w:r>
      <w:r w:rsidR="00961274" w:rsidRPr="00EF43DE">
        <w:rPr>
          <w:rFonts w:asciiTheme="majorHAnsi" w:eastAsia="Times New Roman" w:hAnsiTheme="majorHAnsi" w:cstheme="majorHAnsi"/>
          <w:noProof/>
          <w:sz w:val="28"/>
          <w:szCs w:val="28"/>
          <w:lang w:val="ru-MD" w:eastAsia="ru-RU"/>
        </w:rPr>
        <w:t>пределен</w:t>
      </w:r>
      <w:r w:rsidR="001110F7" w:rsidRPr="00EF43DE">
        <w:rPr>
          <w:rFonts w:asciiTheme="majorHAnsi" w:eastAsia="Times New Roman" w:hAnsiTheme="majorHAnsi" w:cstheme="majorHAnsi"/>
          <w:noProof/>
          <w:sz w:val="28"/>
          <w:szCs w:val="28"/>
          <w:lang w:val="ru-MD" w:eastAsia="ru-RU"/>
        </w:rPr>
        <w:t>ном населенном пункте</w:t>
      </w:r>
      <w:r w:rsidR="00961274" w:rsidRPr="00EF43DE">
        <w:rPr>
          <w:rFonts w:asciiTheme="majorHAnsi" w:eastAsia="Times New Roman" w:hAnsiTheme="majorHAnsi" w:cstheme="majorHAnsi"/>
          <w:noProof/>
          <w:sz w:val="28"/>
          <w:szCs w:val="28"/>
          <w:lang w:val="ru-MD" w:eastAsia="ru-RU"/>
        </w:rPr>
        <w:t xml:space="preserve"> только одному ПВК</w:t>
      </w:r>
      <w:r w:rsidR="00E81A31" w:rsidRPr="00EF43DE">
        <w:rPr>
          <w:rFonts w:asciiTheme="majorHAnsi" w:eastAsia="Times New Roman" w:hAnsiTheme="majorHAnsi" w:cstheme="majorHAnsi"/>
          <w:noProof/>
          <w:color w:val="000000" w:themeColor="text1"/>
          <w:sz w:val="28"/>
          <w:szCs w:val="28"/>
          <w:lang w:val="ru-MD" w:eastAsia="ru-RU"/>
        </w:rPr>
        <w:t>.</w:t>
      </w:r>
      <w:r w:rsidRPr="00EF43DE">
        <w:rPr>
          <w:rFonts w:asciiTheme="majorHAnsi" w:eastAsia="Times New Roman" w:hAnsiTheme="majorHAnsi" w:cstheme="majorHAnsi"/>
          <w:noProof/>
          <w:color w:val="000000" w:themeColor="text1"/>
          <w:sz w:val="28"/>
          <w:szCs w:val="28"/>
          <w:lang w:val="ru-MD" w:eastAsia="ru-RU"/>
        </w:rPr>
        <w:t xml:space="preserve"> </w:t>
      </w:r>
    </w:p>
    <w:p w14:paraId="783EC0B8" w14:textId="0AB8853D" w:rsidR="00901076" w:rsidRPr="00EF43DE" w:rsidRDefault="004A5845" w:rsidP="001110F7">
      <w:pPr>
        <w:pStyle w:val="ab"/>
        <w:numPr>
          <w:ilvl w:val="0"/>
          <w:numId w:val="11"/>
        </w:numPr>
        <w:spacing w:after="0"/>
        <w:ind w:left="0" w:firstLine="360"/>
        <w:jc w:val="both"/>
        <w:rPr>
          <w:rFonts w:asciiTheme="majorHAnsi" w:hAnsiTheme="majorHAnsi" w:cstheme="majorHAnsi"/>
          <w:sz w:val="28"/>
          <w:szCs w:val="28"/>
          <w:lang w:val="ru-MD"/>
        </w:rPr>
      </w:pPr>
      <w:r w:rsidRPr="00EF43DE">
        <w:rPr>
          <w:rFonts w:asciiTheme="majorHAnsi" w:eastAsia="Times New Roman" w:hAnsiTheme="majorHAnsi" w:cstheme="majorHAnsi"/>
          <w:noProof/>
          <w:sz w:val="28"/>
          <w:szCs w:val="28"/>
          <w:lang w:val="ru-MD" w:eastAsia="ru-RU"/>
        </w:rPr>
        <w:t xml:space="preserve">  </w:t>
      </w:r>
      <w:r w:rsidR="001110F7" w:rsidRPr="00EF43DE">
        <w:rPr>
          <w:rFonts w:asciiTheme="majorHAnsi" w:eastAsia="Times New Roman" w:hAnsiTheme="majorHAnsi" w:cstheme="majorHAnsi"/>
          <w:noProof/>
          <w:sz w:val="28"/>
          <w:szCs w:val="28"/>
          <w:lang w:val="ru-MD" w:eastAsia="ru-RU"/>
        </w:rPr>
        <w:t xml:space="preserve">Пересмотреть уставы </w:t>
      </w:r>
      <w:r w:rsidR="000B565F" w:rsidRPr="00EF43DE">
        <w:rPr>
          <w:rFonts w:asciiTheme="majorHAnsi" w:eastAsia="Times New Roman" w:hAnsiTheme="majorHAnsi" w:cstheme="majorHAnsi"/>
          <w:noProof/>
          <w:sz w:val="28"/>
          <w:szCs w:val="28"/>
          <w:lang w:val="ru-MD" w:eastAsia="ru-RU"/>
        </w:rPr>
        <w:t xml:space="preserve">ПВК </w:t>
      </w:r>
      <w:r w:rsidR="001110F7" w:rsidRPr="00EF43DE">
        <w:rPr>
          <w:rFonts w:asciiTheme="majorHAnsi" w:eastAsia="Times New Roman" w:hAnsiTheme="majorHAnsi" w:cstheme="majorHAnsi"/>
          <w:noProof/>
          <w:sz w:val="28"/>
          <w:szCs w:val="28"/>
          <w:lang w:val="ru-MD" w:eastAsia="ru-RU"/>
        </w:rPr>
        <w:t>и со</w:t>
      </w:r>
      <w:r w:rsidR="000B565F" w:rsidRPr="00EF43DE">
        <w:rPr>
          <w:rFonts w:asciiTheme="majorHAnsi" w:eastAsia="Times New Roman" w:hAnsiTheme="majorHAnsi" w:cstheme="majorHAnsi"/>
          <w:noProof/>
          <w:sz w:val="28"/>
          <w:szCs w:val="28"/>
          <w:lang w:val="ru-MD" w:eastAsia="ru-RU"/>
        </w:rPr>
        <w:t>ответств</w:t>
      </w:r>
      <w:r w:rsidR="001110F7" w:rsidRPr="00EF43DE">
        <w:rPr>
          <w:rFonts w:asciiTheme="majorHAnsi" w:eastAsia="Times New Roman" w:hAnsiTheme="majorHAnsi" w:cstheme="majorHAnsi"/>
          <w:noProof/>
          <w:sz w:val="28"/>
          <w:szCs w:val="28"/>
          <w:lang w:val="ru-MD" w:eastAsia="ru-RU"/>
        </w:rPr>
        <w:t xml:space="preserve">ие их положений существующей законодательной базы и принципов эффективного, законного и прозрачного </w:t>
      </w:r>
      <w:r w:rsidR="000B565F" w:rsidRPr="00EF43DE">
        <w:rPr>
          <w:rFonts w:asciiTheme="majorHAnsi" w:eastAsia="Times New Roman" w:hAnsiTheme="majorHAnsi" w:cstheme="majorHAnsi"/>
          <w:noProof/>
          <w:sz w:val="28"/>
          <w:szCs w:val="28"/>
          <w:lang w:val="ru-MD" w:eastAsia="ru-RU"/>
        </w:rPr>
        <w:t>управле</w:t>
      </w:r>
      <w:r w:rsidR="001110F7" w:rsidRPr="00EF43DE">
        <w:rPr>
          <w:rFonts w:asciiTheme="majorHAnsi" w:eastAsia="Times New Roman" w:hAnsiTheme="majorHAnsi" w:cstheme="majorHAnsi"/>
          <w:noProof/>
          <w:sz w:val="28"/>
          <w:szCs w:val="28"/>
          <w:lang w:val="ru-MD" w:eastAsia="ru-RU"/>
        </w:rPr>
        <w:t>ния публичной собственност</w:t>
      </w:r>
      <w:r w:rsidR="000B565F" w:rsidRPr="00EF43DE">
        <w:rPr>
          <w:rFonts w:asciiTheme="majorHAnsi" w:eastAsia="Times New Roman" w:hAnsiTheme="majorHAnsi" w:cstheme="majorHAnsi"/>
          <w:noProof/>
          <w:sz w:val="28"/>
          <w:szCs w:val="28"/>
          <w:lang w:val="ru-MD" w:eastAsia="ru-RU"/>
        </w:rPr>
        <w:t>ью</w:t>
      </w:r>
      <w:r w:rsidR="001110F7" w:rsidRPr="00EF43DE">
        <w:rPr>
          <w:rFonts w:asciiTheme="majorHAnsi" w:eastAsia="Times New Roman" w:hAnsiTheme="majorHAnsi" w:cstheme="majorHAnsi"/>
          <w:noProof/>
          <w:sz w:val="28"/>
          <w:szCs w:val="28"/>
          <w:lang w:val="ru-MD" w:eastAsia="ru-RU"/>
        </w:rPr>
        <w:t xml:space="preserve">, в том числе путем установления критериев оценки качества и эффективности деятельности руководящих органов предприятий, ограничения расходов на содержание этих органов, повышения их ответственности перед учредителем, делегирования в руководящие органы </w:t>
      </w:r>
      <w:r w:rsidR="000B565F" w:rsidRPr="00EF43DE">
        <w:rPr>
          <w:rFonts w:asciiTheme="majorHAnsi" w:eastAsia="Times New Roman" w:hAnsiTheme="majorHAnsi" w:cstheme="majorHAnsi"/>
          <w:noProof/>
          <w:sz w:val="28"/>
          <w:szCs w:val="28"/>
          <w:lang w:val="ru-MD" w:eastAsia="ru-RU"/>
        </w:rPr>
        <w:t>П</w:t>
      </w:r>
      <w:r w:rsidR="001110F7" w:rsidRPr="00EF43DE">
        <w:rPr>
          <w:rFonts w:asciiTheme="majorHAnsi" w:eastAsia="Times New Roman" w:hAnsiTheme="majorHAnsi" w:cstheme="majorHAnsi"/>
          <w:noProof/>
          <w:sz w:val="28"/>
          <w:szCs w:val="28"/>
          <w:lang w:val="ru-MD" w:eastAsia="ru-RU"/>
        </w:rPr>
        <w:t xml:space="preserve">ВК компетентных </w:t>
      </w:r>
      <w:r w:rsidR="000B565F" w:rsidRPr="00EF43DE">
        <w:rPr>
          <w:rFonts w:asciiTheme="majorHAnsi" w:eastAsia="Times New Roman" w:hAnsiTheme="majorHAnsi" w:cstheme="majorHAnsi"/>
          <w:noProof/>
          <w:sz w:val="28"/>
          <w:szCs w:val="28"/>
          <w:lang w:val="ru-MD" w:eastAsia="ru-RU"/>
        </w:rPr>
        <w:t>лиц, имеющих</w:t>
      </w:r>
      <w:r w:rsidR="001110F7" w:rsidRPr="00EF43DE">
        <w:rPr>
          <w:rFonts w:asciiTheme="majorHAnsi" w:eastAsia="Times New Roman" w:hAnsiTheme="majorHAnsi" w:cstheme="majorHAnsi"/>
          <w:noProof/>
          <w:sz w:val="28"/>
          <w:szCs w:val="28"/>
          <w:lang w:val="ru-MD" w:eastAsia="ru-RU"/>
        </w:rPr>
        <w:t xml:space="preserve"> управленчески</w:t>
      </w:r>
      <w:r w:rsidR="000B565F" w:rsidRPr="00EF43DE">
        <w:rPr>
          <w:rFonts w:asciiTheme="majorHAnsi" w:eastAsia="Times New Roman" w:hAnsiTheme="majorHAnsi" w:cstheme="majorHAnsi"/>
          <w:noProof/>
          <w:sz w:val="28"/>
          <w:szCs w:val="28"/>
          <w:lang w:val="ru-MD" w:eastAsia="ru-RU"/>
        </w:rPr>
        <w:t>й</w:t>
      </w:r>
      <w:r w:rsidR="001110F7" w:rsidRPr="00EF43DE">
        <w:rPr>
          <w:rFonts w:asciiTheme="majorHAnsi" w:eastAsia="Times New Roman" w:hAnsiTheme="majorHAnsi" w:cstheme="majorHAnsi"/>
          <w:noProof/>
          <w:sz w:val="28"/>
          <w:szCs w:val="28"/>
          <w:lang w:val="ru-MD" w:eastAsia="ru-RU"/>
        </w:rPr>
        <w:t xml:space="preserve"> </w:t>
      </w:r>
      <w:r w:rsidR="000B565F" w:rsidRPr="00EF43DE">
        <w:rPr>
          <w:rFonts w:asciiTheme="majorHAnsi" w:eastAsia="Times New Roman" w:hAnsiTheme="majorHAnsi" w:cstheme="majorHAnsi"/>
          <w:noProof/>
          <w:sz w:val="28"/>
          <w:szCs w:val="28"/>
          <w:lang w:val="ru-MD" w:eastAsia="ru-RU"/>
        </w:rPr>
        <w:t>опыт</w:t>
      </w:r>
      <w:r w:rsidR="00E81A31" w:rsidRPr="00EF43DE">
        <w:rPr>
          <w:rFonts w:asciiTheme="majorHAnsi" w:eastAsia="Times New Roman" w:hAnsiTheme="majorHAnsi" w:cstheme="majorHAnsi"/>
          <w:noProof/>
          <w:sz w:val="28"/>
          <w:szCs w:val="28"/>
          <w:lang w:val="ru-MD" w:eastAsia="ru-RU"/>
        </w:rPr>
        <w:t>.</w:t>
      </w:r>
    </w:p>
    <w:p w14:paraId="1A745393" w14:textId="3CA7B005" w:rsidR="00901076" w:rsidRPr="00EF43DE" w:rsidRDefault="00E8288F" w:rsidP="001110F7">
      <w:pPr>
        <w:pStyle w:val="ab"/>
        <w:numPr>
          <w:ilvl w:val="0"/>
          <w:numId w:val="11"/>
        </w:numPr>
        <w:spacing w:after="0"/>
        <w:ind w:left="0" w:firstLine="360"/>
        <w:jc w:val="both"/>
        <w:rPr>
          <w:rFonts w:asciiTheme="majorHAnsi" w:hAnsiTheme="majorHAnsi" w:cstheme="majorHAnsi"/>
          <w:sz w:val="28"/>
          <w:szCs w:val="28"/>
          <w:lang w:val="ru-MD"/>
        </w:rPr>
      </w:pPr>
      <w:r w:rsidRPr="00EF43DE">
        <w:rPr>
          <w:rFonts w:asciiTheme="majorHAnsi" w:eastAsia="Times New Roman" w:hAnsiTheme="majorHAnsi" w:cstheme="majorHAnsi"/>
          <w:noProof/>
          <w:sz w:val="28"/>
          <w:szCs w:val="28"/>
          <w:lang w:val="ru-MD" w:eastAsia="ru-RU"/>
        </w:rPr>
        <w:t xml:space="preserve"> </w:t>
      </w:r>
      <w:r w:rsidR="001110F7" w:rsidRPr="00EF43DE">
        <w:rPr>
          <w:rFonts w:asciiTheme="majorHAnsi" w:eastAsia="Times New Roman" w:hAnsiTheme="majorHAnsi" w:cstheme="majorHAnsi"/>
          <w:noProof/>
          <w:sz w:val="28"/>
          <w:szCs w:val="28"/>
          <w:lang w:val="ru-MD" w:eastAsia="ru-RU"/>
        </w:rPr>
        <w:t>Заключать или пересм</w:t>
      </w:r>
      <w:r w:rsidRPr="00EF43DE">
        <w:rPr>
          <w:rFonts w:asciiTheme="majorHAnsi" w:eastAsia="Times New Roman" w:hAnsiTheme="majorHAnsi" w:cstheme="majorHAnsi"/>
          <w:noProof/>
          <w:sz w:val="28"/>
          <w:szCs w:val="28"/>
          <w:lang w:val="ru-MD" w:eastAsia="ru-RU"/>
        </w:rPr>
        <w:t>отре</w:t>
      </w:r>
      <w:r w:rsidR="001110F7" w:rsidRPr="00EF43DE">
        <w:rPr>
          <w:rFonts w:asciiTheme="majorHAnsi" w:eastAsia="Times New Roman" w:hAnsiTheme="majorHAnsi" w:cstheme="majorHAnsi"/>
          <w:noProof/>
          <w:sz w:val="28"/>
          <w:szCs w:val="28"/>
          <w:lang w:val="ru-MD" w:eastAsia="ru-RU"/>
        </w:rPr>
        <w:t xml:space="preserve">ть индивидуальные трудовые договоры с </w:t>
      </w:r>
      <w:r w:rsidRPr="00EF43DE">
        <w:rPr>
          <w:rFonts w:asciiTheme="majorHAnsi" w:eastAsia="Times New Roman" w:hAnsiTheme="majorHAnsi" w:cstheme="majorHAnsi"/>
          <w:noProof/>
          <w:sz w:val="28"/>
          <w:szCs w:val="28"/>
          <w:lang w:val="ru-MD" w:eastAsia="ru-RU"/>
        </w:rPr>
        <w:t>управляющи</w:t>
      </w:r>
      <w:r w:rsidR="001110F7" w:rsidRPr="00EF43DE">
        <w:rPr>
          <w:rFonts w:asciiTheme="majorHAnsi" w:eastAsia="Times New Roman" w:hAnsiTheme="majorHAnsi" w:cstheme="majorHAnsi"/>
          <w:noProof/>
          <w:sz w:val="28"/>
          <w:szCs w:val="28"/>
          <w:lang w:val="ru-MD" w:eastAsia="ru-RU"/>
        </w:rPr>
        <w:t xml:space="preserve">ми/директорами </w:t>
      </w:r>
      <w:r w:rsidRPr="00EF43DE">
        <w:rPr>
          <w:rFonts w:asciiTheme="majorHAnsi" w:eastAsia="Times New Roman" w:hAnsiTheme="majorHAnsi" w:cstheme="majorHAnsi"/>
          <w:noProof/>
          <w:sz w:val="28"/>
          <w:szCs w:val="28"/>
          <w:lang w:val="ru-MD" w:eastAsia="ru-RU"/>
        </w:rPr>
        <w:t>ПВК,</w:t>
      </w:r>
      <w:r w:rsidR="001110F7" w:rsidRPr="00EF43DE">
        <w:rPr>
          <w:rFonts w:asciiTheme="majorHAnsi" w:eastAsia="Times New Roman" w:hAnsiTheme="majorHAnsi" w:cstheme="majorHAnsi"/>
          <w:noProof/>
          <w:sz w:val="28"/>
          <w:szCs w:val="28"/>
          <w:lang w:val="ru-MD" w:eastAsia="ru-RU"/>
        </w:rPr>
        <w:t xml:space="preserve"> путем включения отдельных положений, </w:t>
      </w:r>
      <w:r w:rsidRPr="00EF43DE">
        <w:rPr>
          <w:rFonts w:asciiTheme="majorHAnsi" w:eastAsia="Times New Roman" w:hAnsiTheme="majorHAnsi" w:cstheme="majorHAnsi"/>
          <w:noProof/>
          <w:sz w:val="28"/>
          <w:szCs w:val="28"/>
          <w:lang w:val="ru-MD" w:eastAsia="ru-RU"/>
        </w:rPr>
        <w:t>касающихся</w:t>
      </w:r>
      <w:r w:rsidR="001110F7" w:rsidRPr="00EF43DE">
        <w:rPr>
          <w:rFonts w:asciiTheme="majorHAnsi" w:eastAsia="Times New Roman" w:hAnsiTheme="majorHAnsi" w:cstheme="majorHAnsi"/>
          <w:noProof/>
          <w:sz w:val="28"/>
          <w:szCs w:val="28"/>
          <w:lang w:val="ru-MD" w:eastAsia="ru-RU"/>
        </w:rPr>
        <w:t xml:space="preserve"> </w:t>
      </w:r>
      <w:r w:rsidRPr="00EF43DE">
        <w:rPr>
          <w:rFonts w:asciiTheme="majorHAnsi" w:eastAsia="Times New Roman" w:hAnsiTheme="majorHAnsi" w:cstheme="majorHAnsi"/>
          <w:noProof/>
          <w:sz w:val="28"/>
          <w:szCs w:val="28"/>
          <w:lang w:val="ru-MD" w:eastAsia="ru-RU"/>
        </w:rPr>
        <w:t xml:space="preserve">их </w:t>
      </w:r>
      <w:r w:rsidR="001110F7" w:rsidRPr="00EF43DE">
        <w:rPr>
          <w:rFonts w:asciiTheme="majorHAnsi" w:eastAsia="Times New Roman" w:hAnsiTheme="majorHAnsi" w:cstheme="majorHAnsi"/>
          <w:noProof/>
          <w:sz w:val="28"/>
          <w:szCs w:val="28"/>
          <w:lang w:val="ru-MD" w:eastAsia="ru-RU"/>
        </w:rPr>
        <w:t>ответственност</w:t>
      </w:r>
      <w:r w:rsidRPr="00EF43DE">
        <w:rPr>
          <w:rFonts w:asciiTheme="majorHAnsi" w:eastAsia="Times New Roman" w:hAnsiTheme="majorHAnsi" w:cstheme="majorHAnsi"/>
          <w:noProof/>
          <w:sz w:val="28"/>
          <w:szCs w:val="28"/>
          <w:lang w:val="ru-MD" w:eastAsia="ru-RU"/>
        </w:rPr>
        <w:t>и</w:t>
      </w:r>
      <w:r w:rsidR="001110F7" w:rsidRPr="00EF43DE">
        <w:rPr>
          <w:rFonts w:asciiTheme="majorHAnsi" w:eastAsia="Times New Roman" w:hAnsiTheme="majorHAnsi" w:cstheme="majorHAnsi"/>
          <w:noProof/>
          <w:sz w:val="28"/>
          <w:szCs w:val="28"/>
          <w:lang w:val="ru-MD" w:eastAsia="ru-RU"/>
        </w:rPr>
        <w:t xml:space="preserve"> за управление субъектами, </w:t>
      </w:r>
      <w:r w:rsidR="00DE16BD" w:rsidRPr="00EF43DE">
        <w:rPr>
          <w:rFonts w:asciiTheme="majorHAnsi" w:eastAsia="Times New Roman" w:hAnsiTheme="majorHAnsi" w:cstheme="majorHAnsi"/>
          <w:noProof/>
          <w:sz w:val="28"/>
          <w:szCs w:val="28"/>
          <w:lang w:val="ru-MD" w:eastAsia="ru-RU"/>
        </w:rPr>
        <w:t>за</w:t>
      </w:r>
      <w:r w:rsidR="001110F7" w:rsidRPr="00EF43DE">
        <w:rPr>
          <w:rFonts w:asciiTheme="majorHAnsi" w:eastAsia="Times New Roman" w:hAnsiTheme="majorHAnsi" w:cstheme="majorHAnsi"/>
          <w:noProof/>
          <w:sz w:val="28"/>
          <w:szCs w:val="28"/>
          <w:lang w:val="ru-MD" w:eastAsia="ru-RU"/>
        </w:rPr>
        <w:t xml:space="preserve"> </w:t>
      </w:r>
      <w:r w:rsidR="00DE16BD" w:rsidRPr="00EF43DE">
        <w:rPr>
          <w:rFonts w:asciiTheme="majorHAnsi" w:eastAsia="Times New Roman" w:hAnsiTheme="majorHAnsi" w:cstheme="majorHAnsi"/>
          <w:noProof/>
          <w:sz w:val="28"/>
          <w:szCs w:val="28"/>
          <w:lang w:val="ru-MD" w:eastAsia="ru-RU"/>
        </w:rPr>
        <w:t xml:space="preserve">обеспечение </w:t>
      </w:r>
      <w:r w:rsidR="001110F7" w:rsidRPr="00EF43DE">
        <w:rPr>
          <w:rFonts w:asciiTheme="majorHAnsi" w:eastAsia="Times New Roman" w:hAnsiTheme="majorHAnsi" w:cstheme="majorHAnsi"/>
          <w:noProof/>
          <w:sz w:val="28"/>
          <w:szCs w:val="28"/>
          <w:lang w:val="ru-MD" w:eastAsia="ru-RU"/>
        </w:rPr>
        <w:t>разумного и эффективного управления материальными/финансовыми ресурсами муниципальной собственности; вознаграждени</w:t>
      </w:r>
      <w:r w:rsidR="00DE16BD" w:rsidRPr="00EF43DE">
        <w:rPr>
          <w:rFonts w:asciiTheme="majorHAnsi" w:eastAsia="Times New Roman" w:hAnsiTheme="majorHAnsi" w:cstheme="majorHAnsi"/>
          <w:noProof/>
          <w:sz w:val="28"/>
          <w:szCs w:val="28"/>
          <w:lang w:val="ru-MD" w:eastAsia="ru-RU"/>
        </w:rPr>
        <w:t>я</w:t>
      </w:r>
      <w:r w:rsidR="001110F7" w:rsidRPr="00EF43DE">
        <w:rPr>
          <w:rFonts w:asciiTheme="majorHAnsi" w:eastAsia="Times New Roman" w:hAnsiTheme="majorHAnsi" w:cstheme="majorHAnsi"/>
          <w:noProof/>
          <w:sz w:val="28"/>
          <w:szCs w:val="28"/>
          <w:lang w:val="ru-MD" w:eastAsia="ru-RU"/>
        </w:rPr>
        <w:t>/стимулировани</w:t>
      </w:r>
      <w:r w:rsidR="00DE16BD" w:rsidRPr="00EF43DE">
        <w:rPr>
          <w:rFonts w:asciiTheme="majorHAnsi" w:eastAsia="Times New Roman" w:hAnsiTheme="majorHAnsi" w:cstheme="majorHAnsi"/>
          <w:noProof/>
          <w:sz w:val="28"/>
          <w:szCs w:val="28"/>
          <w:lang w:val="ru-MD" w:eastAsia="ru-RU"/>
        </w:rPr>
        <w:t>я</w:t>
      </w:r>
      <w:r w:rsidR="001110F7" w:rsidRPr="00EF43DE">
        <w:rPr>
          <w:rFonts w:asciiTheme="majorHAnsi" w:eastAsia="Times New Roman" w:hAnsiTheme="majorHAnsi" w:cstheme="majorHAnsi"/>
          <w:noProof/>
          <w:sz w:val="28"/>
          <w:szCs w:val="28"/>
          <w:lang w:val="ru-MD" w:eastAsia="ru-RU"/>
        </w:rPr>
        <w:t xml:space="preserve"> </w:t>
      </w:r>
      <w:r w:rsidR="00DE16BD" w:rsidRPr="00EF43DE">
        <w:rPr>
          <w:rFonts w:asciiTheme="majorHAnsi" w:eastAsia="Times New Roman" w:hAnsiTheme="majorHAnsi" w:cstheme="majorHAnsi"/>
          <w:noProof/>
          <w:sz w:val="28"/>
          <w:szCs w:val="28"/>
          <w:lang w:val="ru-MD" w:eastAsia="ru-RU"/>
        </w:rPr>
        <w:t>менеджмента</w:t>
      </w:r>
      <w:r w:rsidR="001110F7" w:rsidRPr="00EF43DE">
        <w:rPr>
          <w:rFonts w:asciiTheme="majorHAnsi" w:eastAsia="Times New Roman" w:hAnsiTheme="majorHAnsi" w:cstheme="majorHAnsi"/>
          <w:noProof/>
          <w:sz w:val="28"/>
          <w:szCs w:val="28"/>
          <w:lang w:val="ru-MD" w:eastAsia="ru-RU"/>
        </w:rPr>
        <w:t xml:space="preserve"> в строгом соотношении с результатами и эффективностью финансово-экономического управления </w:t>
      </w:r>
      <w:r w:rsidR="00DE16BD" w:rsidRPr="00EF43DE">
        <w:rPr>
          <w:rFonts w:asciiTheme="majorHAnsi" w:eastAsia="Times New Roman" w:hAnsiTheme="majorHAnsi" w:cstheme="majorHAnsi"/>
          <w:noProof/>
          <w:sz w:val="28"/>
          <w:szCs w:val="28"/>
          <w:lang w:val="ru-MD" w:eastAsia="ru-RU"/>
        </w:rPr>
        <w:t>руководимого ПВК</w:t>
      </w:r>
      <w:r w:rsidR="007741A5" w:rsidRPr="00EF43DE">
        <w:rPr>
          <w:rFonts w:asciiTheme="majorHAnsi" w:eastAsia="Times New Roman" w:hAnsiTheme="majorHAnsi" w:cstheme="majorHAnsi"/>
          <w:noProof/>
          <w:sz w:val="28"/>
          <w:szCs w:val="28"/>
          <w:lang w:val="ru-MD" w:eastAsia="ru-RU"/>
        </w:rPr>
        <w:t>.</w:t>
      </w:r>
      <w:r w:rsidR="00901076" w:rsidRPr="00EF43DE">
        <w:rPr>
          <w:rFonts w:asciiTheme="majorHAnsi" w:eastAsia="Times New Roman" w:hAnsiTheme="majorHAnsi" w:cstheme="majorHAnsi"/>
          <w:noProof/>
          <w:sz w:val="28"/>
          <w:szCs w:val="28"/>
          <w:lang w:val="ru-MD" w:eastAsia="ru-RU"/>
        </w:rPr>
        <w:t xml:space="preserve">  </w:t>
      </w:r>
    </w:p>
    <w:p w14:paraId="7BB6E446" w14:textId="162C572B" w:rsidR="00901076" w:rsidRPr="00EF43DE" w:rsidRDefault="00E8288F" w:rsidP="001110F7">
      <w:pPr>
        <w:pStyle w:val="ab"/>
        <w:numPr>
          <w:ilvl w:val="0"/>
          <w:numId w:val="11"/>
        </w:numPr>
        <w:spacing w:after="0"/>
        <w:ind w:left="0" w:firstLine="360"/>
        <w:jc w:val="both"/>
        <w:rPr>
          <w:rFonts w:asciiTheme="majorHAnsi" w:hAnsiTheme="majorHAnsi" w:cstheme="majorHAnsi"/>
          <w:sz w:val="28"/>
          <w:szCs w:val="28"/>
          <w:lang w:val="ru-MD"/>
        </w:rPr>
      </w:pPr>
      <w:r w:rsidRPr="00EF43DE">
        <w:rPr>
          <w:rFonts w:asciiTheme="majorHAnsi" w:eastAsia="Times New Roman" w:hAnsiTheme="majorHAnsi" w:cstheme="majorHAnsi"/>
          <w:noProof/>
          <w:color w:val="000000" w:themeColor="text1"/>
          <w:sz w:val="28"/>
          <w:szCs w:val="28"/>
          <w:lang w:val="ru-MD" w:eastAsia="ru-RU"/>
        </w:rPr>
        <w:t xml:space="preserve"> </w:t>
      </w:r>
      <w:r w:rsidR="001110F7" w:rsidRPr="00EF43DE">
        <w:rPr>
          <w:rFonts w:asciiTheme="majorHAnsi" w:eastAsia="Times New Roman" w:hAnsiTheme="majorHAnsi" w:cstheme="majorHAnsi"/>
          <w:noProof/>
          <w:color w:val="000000" w:themeColor="text1"/>
          <w:sz w:val="28"/>
          <w:szCs w:val="28"/>
          <w:lang w:val="ru-MD" w:eastAsia="ru-RU"/>
        </w:rPr>
        <w:t xml:space="preserve">Обеспечить, при </w:t>
      </w:r>
      <w:r w:rsidRPr="00EF43DE">
        <w:rPr>
          <w:rFonts w:asciiTheme="majorHAnsi" w:eastAsia="Times New Roman" w:hAnsiTheme="majorHAnsi" w:cstheme="majorHAnsi"/>
          <w:noProof/>
          <w:color w:val="000000" w:themeColor="text1"/>
          <w:sz w:val="28"/>
          <w:szCs w:val="28"/>
          <w:lang w:val="ru-MD" w:eastAsia="ru-RU"/>
        </w:rPr>
        <w:t>контрактации ПВК</w:t>
      </w:r>
      <w:r w:rsidR="001110F7" w:rsidRPr="00EF43DE">
        <w:rPr>
          <w:rFonts w:asciiTheme="majorHAnsi" w:eastAsia="Times New Roman" w:hAnsiTheme="majorHAnsi" w:cstheme="majorHAnsi"/>
          <w:noProof/>
          <w:color w:val="000000" w:themeColor="text1"/>
          <w:sz w:val="28"/>
          <w:szCs w:val="28"/>
          <w:lang w:val="ru-MD" w:eastAsia="ru-RU"/>
        </w:rPr>
        <w:t xml:space="preserve"> кредитных </w:t>
      </w:r>
      <w:r w:rsidRPr="00EF43DE">
        <w:rPr>
          <w:rFonts w:asciiTheme="majorHAnsi" w:eastAsia="Times New Roman" w:hAnsiTheme="majorHAnsi" w:cstheme="majorHAnsi"/>
          <w:noProof/>
          <w:color w:val="000000" w:themeColor="text1"/>
          <w:sz w:val="28"/>
          <w:szCs w:val="28"/>
          <w:lang w:val="ru-MD" w:eastAsia="ru-RU"/>
        </w:rPr>
        <w:t>средств</w:t>
      </w:r>
      <w:r w:rsidR="001110F7" w:rsidRPr="00EF43DE">
        <w:rPr>
          <w:rFonts w:asciiTheme="majorHAnsi" w:eastAsia="Times New Roman" w:hAnsiTheme="majorHAnsi" w:cstheme="majorHAnsi"/>
          <w:noProof/>
          <w:color w:val="000000" w:themeColor="text1"/>
          <w:sz w:val="28"/>
          <w:szCs w:val="28"/>
          <w:lang w:val="ru-MD" w:eastAsia="ru-RU"/>
        </w:rPr>
        <w:t xml:space="preserve">, экономическое обоснование инвестиций, финансируемых из этих источников, в том числе </w:t>
      </w:r>
      <w:r w:rsidRPr="00EF43DE">
        <w:rPr>
          <w:rFonts w:asciiTheme="majorHAnsi" w:eastAsia="Times New Roman" w:hAnsiTheme="majorHAnsi" w:cstheme="majorHAnsi"/>
          <w:noProof/>
          <w:color w:val="000000" w:themeColor="text1"/>
          <w:sz w:val="28"/>
          <w:szCs w:val="28"/>
          <w:lang w:val="ru-MD" w:eastAsia="ru-RU"/>
        </w:rPr>
        <w:t xml:space="preserve">путем </w:t>
      </w:r>
      <w:r w:rsidR="001110F7" w:rsidRPr="00EF43DE">
        <w:rPr>
          <w:rFonts w:asciiTheme="majorHAnsi" w:eastAsia="Times New Roman" w:hAnsiTheme="majorHAnsi" w:cstheme="majorHAnsi"/>
          <w:noProof/>
          <w:color w:val="000000" w:themeColor="text1"/>
          <w:sz w:val="28"/>
          <w:szCs w:val="28"/>
          <w:lang w:val="ru-MD" w:eastAsia="ru-RU"/>
        </w:rPr>
        <w:t>демонстраци</w:t>
      </w:r>
      <w:r w:rsidRPr="00EF43DE">
        <w:rPr>
          <w:rFonts w:asciiTheme="majorHAnsi" w:eastAsia="Times New Roman" w:hAnsiTheme="majorHAnsi" w:cstheme="majorHAnsi"/>
          <w:noProof/>
          <w:color w:val="000000" w:themeColor="text1"/>
          <w:sz w:val="28"/>
          <w:szCs w:val="28"/>
          <w:lang w:val="ru-MD" w:eastAsia="ru-RU"/>
        </w:rPr>
        <w:t>и</w:t>
      </w:r>
      <w:r w:rsidR="001110F7" w:rsidRPr="00EF43DE">
        <w:rPr>
          <w:rFonts w:asciiTheme="majorHAnsi" w:eastAsia="Times New Roman" w:hAnsiTheme="majorHAnsi" w:cstheme="majorHAnsi"/>
          <w:noProof/>
          <w:color w:val="000000" w:themeColor="text1"/>
          <w:sz w:val="28"/>
          <w:szCs w:val="28"/>
          <w:lang w:val="ru-MD" w:eastAsia="ru-RU"/>
        </w:rPr>
        <w:t xml:space="preserve"> получения экономическо</w:t>
      </w:r>
      <w:r w:rsidRPr="00EF43DE">
        <w:rPr>
          <w:rFonts w:asciiTheme="majorHAnsi" w:eastAsia="Times New Roman" w:hAnsiTheme="majorHAnsi" w:cstheme="majorHAnsi"/>
          <w:noProof/>
          <w:color w:val="000000" w:themeColor="text1"/>
          <w:sz w:val="28"/>
          <w:szCs w:val="28"/>
          <w:lang w:val="ru-MD" w:eastAsia="ru-RU"/>
        </w:rPr>
        <w:t>й выгоды</w:t>
      </w:r>
      <w:r w:rsidR="001110F7" w:rsidRPr="00EF43DE">
        <w:rPr>
          <w:rFonts w:asciiTheme="majorHAnsi" w:eastAsia="Times New Roman" w:hAnsiTheme="majorHAnsi" w:cstheme="majorHAnsi"/>
          <w:noProof/>
          <w:color w:val="000000" w:themeColor="text1"/>
          <w:sz w:val="28"/>
          <w:szCs w:val="28"/>
          <w:lang w:val="ru-MD" w:eastAsia="ru-RU"/>
        </w:rPr>
        <w:t xml:space="preserve">, </w:t>
      </w:r>
      <w:r w:rsidRPr="00EF43DE">
        <w:rPr>
          <w:rFonts w:asciiTheme="majorHAnsi" w:eastAsia="Times New Roman" w:hAnsiTheme="majorHAnsi" w:cstheme="majorHAnsi"/>
          <w:noProof/>
          <w:color w:val="000000" w:themeColor="text1"/>
          <w:sz w:val="28"/>
          <w:szCs w:val="28"/>
          <w:lang w:val="ru-MD" w:eastAsia="ru-RU"/>
        </w:rPr>
        <w:t>которая</w:t>
      </w:r>
      <w:r w:rsidR="001110F7" w:rsidRPr="00EF43DE">
        <w:rPr>
          <w:rFonts w:asciiTheme="majorHAnsi" w:eastAsia="Times New Roman" w:hAnsiTheme="majorHAnsi" w:cstheme="majorHAnsi"/>
          <w:noProof/>
          <w:color w:val="000000" w:themeColor="text1"/>
          <w:sz w:val="28"/>
          <w:szCs w:val="28"/>
          <w:lang w:val="ru-MD" w:eastAsia="ru-RU"/>
        </w:rPr>
        <w:t xml:space="preserve"> приведет к накоплению </w:t>
      </w:r>
      <w:r w:rsidRPr="00EF43DE">
        <w:rPr>
          <w:rFonts w:asciiTheme="majorHAnsi" w:eastAsia="Times New Roman" w:hAnsiTheme="majorHAnsi" w:cstheme="majorHAnsi"/>
          <w:noProof/>
          <w:color w:val="000000" w:themeColor="text1"/>
          <w:sz w:val="28"/>
          <w:szCs w:val="28"/>
          <w:lang w:val="ru-MD" w:eastAsia="ru-RU"/>
        </w:rPr>
        <w:t xml:space="preserve">необходимых </w:t>
      </w:r>
      <w:r w:rsidR="001110F7" w:rsidRPr="00EF43DE">
        <w:rPr>
          <w:rFonts w:asciiTheme="majorHAnsi" w:eastAsia="Times New Roman" w:hAnsiTheme="majorHAnsi" w:cstheme="majorHAnsi"/>
          <w:noProof/>
          <w:color w:val="000000" w:themeColor="text1"/>
          <w:sz w:val="28"/>
          <w:szCs w:val="28"/>
          <w:lang w:val="ru-MD" w:eastAsia="ru-RU"/>
        </w:rPr>
        <w:t>финансовых средств для погашения кредитов, процентов</w:t>
      </w:r>
      <w:r w:rsidRPr="00EF43DE">
        <w:rPr>
          <w:rFonts w:asciiTheme="majorHAnsi" w:eastAsia="Times New Roman" w:hAnsiTheme="majorHAnsi" w:cstheme="majorHAnsi"/>
          <w:noProof/>
          <w:color w:val="000000" w:themeColor="text1"/>
          <w:sz w:val="28"/>
          <w:szCs w:val="28"/>
          <w:lang w:val="ru-MD" w:eastAsia="ru-RU"/>
        </w:rPr>
        <w:t xml:space="preserve"> по ним</w:t>
      </w:r>
      <w:r w:rsidR="001110F7" w:rsidRPr="00EF43DE">
        <w:rPr>
          <w:rFonts w:asciiTheme="majorHAnsi" w:eastAsia="Times New Roman" w:hAnsiTheme="majorHAnsi" w:cstheme="majorHAnsi"/>
          <w:noProof/>
          <w:color w:val="000000" w:themeColor="text1"/>
          <w:sz w:val="28"/>
          <w:szCs w:val="28"/>
          <w:lang w:val="ru-MD" w:eastAsia="ru-RU"/>
        </w:rPr>
        <w:t xml:space="preserve"> и других </w:t>
      </w:r>
      <w:r w:rsidRPr="00EF43DE">
        <w:rPr>
          <w:rFonts w:asciiTheme="majorHAnsi" w:eastAsia="Times New Roman" w:hAnsiTheme="majorHAnsi" w:cstheme="majorHAnsi"/>
          <w:noProof/>
          <w:color w:val="000000" w:themeColor="text1"/>
          <w:sz w:val="28"/>
          <w:szCs w:val="28"/>
          <w:lang w:val="ru-MD" w:eastAsia="ru-RU"/>
        </w:rPr>
        <w:t>сопутствующих</w:t>
      </w:r>
      <w:r w:rsidR="001110F7" w:rsidRPr="00EF43DE">
        <w:rPr>
          <w:rFonts w:asciiTheme="majorHAnsi" w:eastAsia="Times New Roman" w:hAnsiTheme="majorHAnsi" w:cstheme="majorHAnsi"/>
          <w:noProof/>
          <w:color w:val="000000" w:themeColor="text1"/>
          <w:sz w:val="28"/>
          <w:szCs w:val="28"/>
          <w:lang w:val="ru-MD" w:eastAsia="ru-RU"/>
        </w:rPr>
        <w:t xml:space="preserve"> расходов</w:t>
      </w:r>
      <w:r w:rsidR="007741A5" w:rsidRPr="00EF43DE">
        <w:rPr>
          <w:rFonts w:asciiTheme="majorHAnsi" w:eastAsia="Times New Roman" w:hAnsiTheme="majorHAnsi" w:cstheme="majorHAnsi"/>
          <w:noProof/>
          <w:color w:val="000000" w:themeColor="text1"/>
          <w:sz w:val="28"/>
          <w:szCs w:val="28"/>
          <w:lang w:val="ru-MD" w:eastAsia="ru-RU"/>
        </w:rPr>
        <w:t>.</w:t>
      </w:r>
      <w:r w:rsidR="00901076" w:rsidRPr="00EF43DE">
        <w:rPr>
          <w:rFonts w:asciiTheme="majorHAnsi" w:eastAsia="Times New Roman" w:hAnsiTheme="majorHAnsi" w:cstheme="majorHAnsi"/>
          <w:noProof/>
          <w:color w:val="000000" w:themeColor="text1"/>
          <w:sz w:val="28"/>
          <w:szCs w:val="28"/>
          <w:lang w:val="ru-MD" w:eastAsia="ru-RU"/>
        </w:rPr>
        <w:t xml:space="preserve"> </w:t>
      </w:r>
    </w:p>
    <w:p w14:paraId="32604246" w14:textId="0D713E2B" w:rsidR="00901076" w:rsidRPr="00EF43DE" w:rsidRDefault="001110F7" w:rsidP="001110F7">
      <w:pPr>
        <w:pStyle w:val="ab"/>
        <w:numPr>
          <w:ilvl w:val="0"/>
          <w:numId w:val="11"/>
        </w:numPr>
        <w:spacing w:after="0"/>
        <w:ind w:left="0" w:firstLine="360"/>
        <w:jc w:val="both"/>
        <w:rPr>
          <w:rFonts w:asciiTheme="majorHAnsi" w:hAnsiTheme="majorHAnsi" w:cstheme="majorHAnsi"/>
          <w:sz w:val="28"/>
          <w:szCs w:val="28"/>
          <w:lang w:val="ru-MD"/>
        </w:rPr>
      </w:pPr>
      <w:r w:rsidRPr="00EF43DE">
        <w:rPr>
          <w:rFonts w:asciiTheme="majorHAnsi" w:eastAsia="Times New Roman" w:hAnsiTheme="majorHAnsi" w:cstheme="majorHAnsi"/>
          <w:noProof/>
          <w:color w:val="000000" w:themeColor="text1"/>
          <w:sz w:val="28"/>
          <w:szCs w:val="28"/>
          <w:lang w:val="ru-MD" w:eastAsia="ru-RU"/>
        </w:rPr>
        <w:t xml:space="preserve"> Не </w:t>
      </w:r>
      <w:r w:rsidR="00E8288F" w:rsidRPr="00EF43DE">
        <w:rPr>
          <w:rFonts w:asciiTheme="majorHAnsi" w:eastAsia="Times New Roman" w:hAnsiTheme="majorHAnsi" w:cstheme="majorHAnsi"/>
          <w:noProof/>
          <w:color w:val="000000" w:themeColor="text1"/>
          <w:sz w:val="28"/>
          <w:szCs w:val="28"/>
          <w:lang w:val="ru-MD" w:eastAsia="ru-RU"/>
        </w:rPr>
        <w:t>позволять выдавать природоохранные</w:t>
      </w:r>
      <w:r w:rsidRPr="00EF43DE">
        <w:rPr>
          <w:rFonts w:asciiTheme="majorHAnsi" w:eastAsia="Times New Roman" w:hAnsiTheme="majorHAnsi" w:cstheme="majorHAnsi"/>
          <w:noProof/>
          <w:color w:val="000000" w:themeColor="text1"/>
          <w:sz w:val="28"/>
          <w:szCs w:val="28"/>
          <w:lang w:val="ru-MD" w:eastAsia="ru-RU"/>
        </w:rPr>
        <w:t xml:space="preserve"> разрешени</w:t>
      </w:r>
      <w:r w:rsidR="00E8288F" w:rsidRPr="00EF43DE">
        <w:rPr>
          <w:rFonts w:asciiTheme="majorHAnsi" w:eastAsia="Times New Roman" w:hAnsiTheme="majorHAnsi" w:cstheme="majorHAnsi"/>
          <w:noProof/>
          <w:color w:val="000000" w:themeColor="text1"/>
          <w:sz w:val="28"/>
          <w:szCs w:val="28"/>
          <w:lang w:val="ru-MD" w:eastAsia="ru-RU"/>
        </w:rPr>
        <w:t>я</w:t>
      </w:r>
      <w:r w:rsidRPr="00EF43DE">
        <w:rPr>
          <w:rFonts w:asciiTheme="majorHAnsi" w:eastAsia="Times New Roman" w:hAnsiTheme="majorHAnsi" w:cstheme="majorHAnsi"/>
          <w:noProof/>
          <w:color w:val="000000" w:themeColor="text1"/>
          <w:sz w:val="28"/>
          <w:szCs w:val="28"/>
          <w:lang w:val="ru-MD" w:eastAsia="ru-RU"/>
        </w:rPr>
        <w:t xml:space="preserve"> на специальное </w:t>
      </w:r>
      <w:r w:rsidR="00E8288F" w:rsidRPr="00EF43DE">
        <w:rPr>
          <w:rFonts w:asciiTheme="majorHAnsi" w:eastAsia="Times New Roman" w:hAnsiTheme="majorHAnsi" w:cstheme="majorHAnsi"/>
          <w:noProof/>
          <w:color w:val="000000" w:themeColor="text1"/>
          <w:sz w:val="28"/>
          <w:szCs w:val="28"/>
          <w:lang w:val="ru-MD" w:eastAsia="ru-RU"/>
        </w:rPr>
        <w:t>водо</w:t>
      </w:r>
      <w:r w:rsidRPr="00EF43DE">
        <w:rPr>
          <w:rFonts w:asciiTheme="majorHAnsi" w:eastAsia="Times New Roman" w:hAnsiTheme="majorHAnsi" w:cstheme="majorHAnsi"/>
          <w:noProof/>
          <w:color w:val="000000" w:themeColor="text1"/>
          <w:sz w:val="28"/>
          <w:szCs w:val="28"/>
          <w:lang w:val="ru-MD" w:eastAsia="ru-RU"/>
        </w:rPr>
        <w:t>пользование экономическим агентам, имеющим доступ к публичным сетям водоснабжения</w:t>
      </w:r>
      <w:r w:rsidR="007741A5" w:rsidRPr="00EF43DE">
        <w:rPr>
          <w:rFonts w:asciiTheme="majorHAnsi" w:eastAsia="Times New Roman" w:hAnsiTheme="majorHAnsi" w:cstheme="majorHAnsi"/>
          <w:noProof/>
          <w:color w:val="000000" w:themeColor="text1"/>
          <w:sz w:val="28"/>
          <w:szCs w:val="28"/>
          <w:lang w:val="ru-MD" w:eastAsia="ru-RU"/>
        </w:rPr>
        <w:t>.</w:t>
      </w:r>
    </w:p>
    <w:p w14:paraId="20B06635" w14:textId="4EEFDCFE" w:rsidR="00193072" w:rsidRPr="00EF43DE" w:rsidRDefault="001110F7" w:rsidP="001110F7">
      <w:pPr>
        <w:pStyle w:val="ab"/>
        <w:numPr>
          <w:ilvl w:val="0"/>
          <w:numId w:val="11"/>
        </w:numPr>
        <w:spacing w:after="0"/>
        <w:ind w:left="0" w:firstLine="360"/>
        <w:jc w:val="both"/>
        <w:rPr>
          <w:rFonts w:asciiTheme="majorHAnsi" w:hAnsiTheme="majorHAnsi" w:cstheme="majorHAnsi"/>
          <w:sz w:val="28"/>
          <w:szCs w:val="28"/>
          <w:lang w:val="ru-MD"/>
        </w:rPr>
      </w:pPr>
      <w:r w:rsidRPr="00EF43DE">
        <w:rPr>
          <w:rFonts w:asciiTheme="majorHAnsi" w:eastAsia="Times New Roman" w:hAnsiTheme="majorHAnsi" w:cstheme="majorHAnsi"/>
          <w:noProof/>
          <w:color w:val="000000" w:themeColor="text1"/>
          <w:sz w:val="28"/>
          <w:szCs w:val="28"/>
          <w:lang w:val="ru-MD" w:eastAsia="ru-RU"/>
        </w:rPr>
        <w:t xml:space="preserve"> </w:t>
      </w:r>
      <w:r w:rsidR="00E8288F" w:rsidRPr="00EF43DE">
        <w:rPr>
          <w:rFonts w:asciiTheme="majorHAnsi" w:eastAsia="Times New Roman" w:hAnsiTheme="majorHAnsi" w:cstheme="majorHAnsi"/>
          <w:noProof/>
          <w:color w:val="000000" w:themeColor="text1"/>
          <w:sz w:val="28"/>
          <w:szCs w:val="28"/>
          <w:lang w:val="ru-MD" w:eastAsia="ru-RU"/>
        </w:rPr>
        <w:t>Определ</w:t>
      </w:r>
      <w:r w:rsidRPr="00EF43DE">
        <w:rPr>
          <w:rFonts w:asciiTheme="majorHAnsi" w:eastAsia="Times New Roman" w:hAnsiTheme="majorHAnsi" w:cstheme="majorHAnsi"/>
          <w:noProof/>
          <w:color w:val="000000" w:themeColor="text1"/>
          <w:sz w:val="28"/>
          <w:szCs w:val="28"/>
          <w:lang w:val="ru-MD" w:eastAsia="ru-RU"/>
        </w:rPr>
        <w:t xml:space="preserve">ить целесообразность </w:t>
      </w:r>
      <w:r w:rsidR="00E8288F" w:rsidRPr="00EF43DE">
        <w:rPr>
          <w:rFonts w:asciiTheme="majorHAnsi" w:eastAsia="Times New Roman" w:hAnsiTheme="majorHAnsi" w:cstheme="majorHAnsi"/>
          <w:noProof/>
          <w:color w:val="000000" w:themeColor="text1"/>
          <w:sz w:val="28"/>
          <w:szCs w:val="28"/>
          <w:lang w:val="ru-MD" w:eastAsia="ru-RU"/>
        </w:rPr>
        <w:t>введения единообразных</w:t>
      </w:r>
      <w:r w:rsidRPr="00EF43DE">
        <w:rPr>
          <w:rFonts w:asciiTheme="majorHAnsi" w:eastAsia="Times New Roman" w:hAnsiTheme="majorHAnsi" w:cstheme="majorHAnsi"/>
          <w:noProof/>
          <w:color w:val="000000" w:themeColor="text1"/>
          <w:sz w:val="28"/>
          <w:szCs w:val="28"/>
          <w:lang w:val="ru-MD" w:eastAsia="ru-RU"/>
        </w:rPr>
        <w:t xml:space="preserve"> тарифов на услуги, </w:t>
      </w:r>
      <w:r w:rsidR="00E8288F" w:rsidRPr="00EF43DE">
        <w:rPr>
          <w:rFonts w:asciiTheme="majorHAnsi" w:eastAsia="Times New Roman" w:hAnsiTheme="majorHAnsi" w:cstheme="majorHAnsi"/>
          <w:noProof/>
          <w:color w:val="000000" w:themeColor="text1"/>
          <w:sz w:val="28"/>
          <w:szCs w:val="28"/>
          <w:lang w:val="ru-MD" w:eastAsia="ru-RU"/>
        </w:rPr>
        <w:t>предоставля</w:t>
      </w:r>
      <w:r w:rsidRPr="00EF43DE">
        <w:rPr>
          <w:rFonts w:asciiTheme="majorHAnsi" w:eastAsia="Times New Roman" w:hAnsiTheme="majorHAnsi" w:cstheme="majorHAnsi"/>
          <w:noProof/>
          <w:color w:val="000000" w:themeColor="text1"/>
          <w:sz w:val="28"/>
          <w:szCs w:val="28"/>
          <w:lang w:val="ru-MD" w:eastAsia="ru-RU"/>
        </w:rPr>
        <w:t>емые бытовым и не</w:t>
      </w:r>
      <w:r w:rsidR="00E8288F" w:rsidRPr="00EF43DE">
        <w:rPr>
          <w:rFonts w:asciiTheme="majorHAnsi" w:eastAsia="Times New Roman" w:hAnsiTheme="majorHAnsi" w:cstheme="majorHAnsi"/>
          <w:noProof/>
          <w:color w:val="000000" w:themeColor="text1"/>
          <w:sz w:val="28"/>
          <w:szCs w:val="28"/>
          <w:lang w:val="ru-MD" w:eastAsia="ru-RU"/>
        </w:rPr>
        <w:t>бытовым</w:t>
      </w:r>
      <w:r w:rsidRPr="00EF43DE">
        <w:rPr>
          <w:rFonts w:asciiTheme="majorHAnsi" w:eastAsia="Times New Roman" w:hAnsiTheme="majorHAnsi" w:cstheme="majorHAnsi"/>
          <w:noProof/>
          <w:color w:val="000000" w:themeColor="text1"/>
          <w:sz w:val="28"/>
          <w:szCs w:val="28"/>
          <w:lang w:val="ru-MD" w:eastAsia="ru-RU"/>
        </w:rPr>
        <w:t xml:space="preserve"> потребителям</w:t>
      </w:r>
      <w:r w:rsidR="007741A5" w:rsidRPr="00EF43DE">
        <w:rPr>
          <w:rFonts w:asciiTheme="majorHAnsi" w:eastAsia="Times New Roman" w:hAnsiTheme="majorHAnsi" w:cstheme="majorHAnsi"/>
          <w:noProof/>
          <w:color w:val="000000" w:themeColor="text1"/>
          <w:sz w:val="28"/>
          <w:szCs w:val="28"/>
          <w:lang w:val="ru-MD" w:eastAsia="ru-RU"/>
        </w:rPr>
        <w:t>.</w:t>
      </w:r>
      <w:r w:rsidR="00901076" w:rsidRPr="00EF43DE">
        <w:rPr>
          <w:rFonts w:asciiTheme="majorHAnsi" w:eastAsia="Times New Roman" w:hAnsiTheme="majorHAnsi" w:cstheme="majorHAnsi"/>
          <w:noProof/>
          <w:color w:val="000000" w:themeColor="text1"/>
          <w:sz w:val="28"/>
          <w:szCs w:val="28"/>
          <w:lang w:val="ru-MD" w:eastAsia="ru-RU"/>
        </w:rPr>
        <w:t xml:space="preserve"> </w:t>
      </w:r>
    </w:p>
    <w:p w14:paraId="433A333A" w14:textId="2BDAE4BF" w:rsidR="00901076" w:rsidRPr="00EF43DE" w:rsidRDefault="001110F7" w:rsidP="001110F7">
      <w:pPr>
        <w:pStyle w:val="ab"/>
        <w:numPr>
          <w:ilvl w:val="0"/>
          <w:numId w:val="11"/>
        </w:numPr>
        <w:spacing w:after="0"/>
        <w:ind w:left="0" w:firstLine="360"/>
        <w:jc w:val="both"/>
        <w:rPr>
          <w:rFonts w:asciiTheme="majorHAnsi" w:hAnsiTheme="majorHAnsi" w:cstheme="majorHAnsi"/>
          <w:sz w:val="28"/>
          <w:szCs w:val="28"/>
          <w:lang w:val="ru-MD"/>
        </w:rPr>
      </w:pPr>
      <w:r w:rsidRPr="00EF43DE">
        <w:rPr>
          <w:rFonts w:asciiTheme="majorHAnsi" w:eastAsia="Times New Roman" w:hAnsiTheme="majorHAnsi" w:cstheme="majorHAnsi"/>
          <w:noProof/>
          <w:color w:val="000000" w:themeColor="text1"/>
          <w:sz w:val="28"/>
          <w:szCs w:val="28"/>
          <w:lang w:val="ru-MD" w:eastAsia="ru-RU"/>
        </w:rPr>
        <w:t xml:space="preserve"> Установить совместно с компетентными органами (</w:t>
      </w:r>
      <w:r w:rsidR="00E8288F" w:rsidRPr="00EF43DE">
        <w:rPr>
          <w:rFonts w:asciiTheme="majorHAnsi" w:eastAsia="Times New Roman" w:hAnsiTheme="majorHAnsi" w:cstheme="majorHAnsi"/>
          <w:noProof/>
          <w:color w:val="000000" w:themeColor="text1"/>
          <w:sz w:val="28"/>
          <w:szCs w:val="28"/>
          <w:lang w:val="ru-MD" w:eastAsia="ru-RU"/>
        </w:rPr>
        <w:t>ГЭИ</w:t>
      </w:r>
      <w:r w:rsidRPr="00EF43DE">
        <w:rPr>
          <w:rFonts w:asciiTheme="majorHAnsi" w:eastAsia="Times New Roman" w:hAnsiTheme="majorHAnsi" w:cstheme="majorHAnsi"/>
          <w:noProof/>
          <w:color w:val="000000" w:themeColor="text1"/>
          <w:sz w:val="28"/>
          <w:szCs w:val="28"/>
          <w:lang w:val="ru-MD" w:eastAsia="ru-RU"/>
        </w:rPr>
        <w:t>) контроль над сбросами сточных вод в окружающую среду и канализационные сети, осуществляемые экономическими агентами</w:t>
      </w:r>
      <w:r w:rsidR="007741A5" w:rsidRPr="00EF43DE">
        <w:rPr>
          <w:rFonts w:asciiTheme="majorHAnsi" w:eastAsia="Times New Roman" w:hAnsiTheme="majorHAnsi" w:cstheme="majorHAnsi"/>
          <w:noProof/>
          <w:color w:val="000000" w:themeColor="text1"/>
          <w:sz w:val="28"/>
          <w:szCs w:val="28"/>
          <w:lang w:val="ru-MD" w:eastAsia="ru-RU"/>
        </w:rPr>
        <w:t>.</w:t>
      </w:r>
      <w:r w:rsidR="00901076" w:rsidRPr="00EF43DE">
        <w:rPr>
          <w:rFonts w:asciiTheme="majorHAnsi" w:eastAsia="Times New Roman" w:hAnsiTheme="majorHAnsi" w:cstheme="majorHAnsi"/>
          <w:noProof/>
          <w:color w:val="000000" w:themeColor="text1"/>
          <w:sz w:val="28"/>
          <w:szCs w:val="28"/>
          <w:lang w:val="ru-MD" w:eastAsia="ru-RU"/>
        </w:rPr>
        <w:t xml:space="preserve"> </w:t>
      </w:r>
    </w:p>
    <w:p w14:paraId="2ACBFDFB" w14:textId="1DF4C84C" w:rsidR="00901076" w:rsidRPr="00EF43DE" w:rsidRDefault="001110F7" w:rsidP="001110F7">
      <w:pPr>
        <w:pStyle w:val="ab"/>
        <w:numPr>
          <w:ilvl w:val="0"/>
          <w:numId w:val="11"/>
        </w:numPr>
        <w:spacing w:after="0"/>
        <w:ind w:left="0" w:firstLine="360"/>
        <w:jc w:val="both"/>
        <w:rPr>
          <w:rFonts w:asciiTheme="majorHAnsi" w:hAnsiTheme="majorHAnsi" w:cstheme="majorHAnsi"/>
          <w:sz w:val="28"/>
          <w:szCs w:val="28"/>
          <w:lang w:val="ru-MD"/>
        </w:rPr>
      </w:pPr>
      <w:r w:rsidRPr="00EF43DE">
        <w:rPr>
          <w:rFonts w:asciiTheme="majorHAnsi" w:eastAsia="Times New Roman" w:hAnsiTheme="majorHAnsi" w:cstheme="majorHAnsi"/>
          <w:noProof/>
          <w:sz w:val="28"/>
          <w:szCs w:val="28"/>
          <w:lang w:val="ru-MD" w:eastAsia="ru-RU"/>
        </w:rPr>
        <w:t xml:space="preserve"> Обеспечить пунктуальный/системный мониторинг деятельности </w:t>
      </w:r>
      <w:r w:rsidR="00E8288F" w:rsidRPr="00EF43DE">
        <w:rPr>
          <w:rFonts w:asciiTheme="majorHAnsi" w:eastAsia="Times New Roman" w:hAnsiTheme="majorHAnsi" w:cstheme="majorHAnsi"/>
          <w:iCs/>
          <w:sz w:val="28"/>
          <w:szCs w:val="28"/>
          <w:lang w:val="ru-MD" w:eastAsia="ru-RU"/>
        </w:rPr>
        <w:t>ПВК</w:t>
      </w:r>
      <w:r w:rsidRPr="00EF43DE">
        <w:rPr>
          <w:rFonts w:asciiTheme="majorHAnsi" w:eastAsia="Times New Roman" w:hAnsiTheme="majorHAnsi" w:cstheme="majorHAnsi"/>
          <w:noProof/>
          <w:sz w:val="28"/>
          <w:szCs w:val="28"/>
          <w:lang w:val="ru-MD" w:eastAsia="ru-RU"/>
        </w:rPr>
        <w:t xml:space="preserve"> по оказанию услуг</w:t>
      </w:r>
      <w:r w:rsidR="00E8288F" w:rsidRPr="00EF43DE">
        <w:rPr>
          <w:rFonts w:asciiTheme="majorHAnsi" w:eastAsia="Times New Roman" w:hAnsiTheme="majorHAnsi" w:cstheme="majorHAnsi"/>
          <w:noProof/>
          <w:sz w:val="28"/>
          <w:szCs w:val="28"/>
          <w:lang w:val="ru-MD" w:eastAsia="ru-RU"/>
        </w:rPr>
        <w:t>,</w:t>
      </w:r>
      <w:r w:rsidRPr="00EF43DE">
        <w:rPr>
          <w:rFonts w:asciiTheme="majorHAnsi" w:eastAsia="Times New Roman" w:hAnsiTheme="majorHAnsi" w:cstheme="majorHAnsi"/>
          <w:noProof/>
          <w:sz w:val="28"/>
          <w:szCs w:val="28"/>
          <w:lang w:val="ru-MD" w:eastAsia="ru-RU"/>
        </w:rPr>
        <w:t xml:space="preserve"> с периодическим (не реже одного раза в год) </w:t>
      </w:r>
      <w:r w:rsidR="00E8288F" w:rsidRPr="00EF43DE">
        <w:rPr>
          <w:rFonts w:asciiTheme="majorHAnsi" w:eastAsia="Times New Roman" w:hAnsiTheme="majorHAnsi" w:cstheme="majorHAnsi"/>
          <w:noProof/>
          <w:sz w:val="28"/>
          <w:szCs w:val="28"/>
          <w:lang w:val="ru-MD" w:eastAsia="ru-RU"/>
        </w:rPr>
        <w:t>рассмотре</w:t>
      </w:r>
      <w:r w:rsidRPr="00EF43DE">
        <w:rPr>
          <w:rFonts w:asciiTheme="majorHAnsi" w:eastAsia="Times New Roman" w:hAnsiTheme="majorHAnsi" w:cstheme="majorHAnsi"/>
          <w:noProof/>
          <w:sz w:val="28"/>
          <w:szCs w:val="28"/>
          <w:lang w:val="ru-MD" w:eastAsia="ru-RU"/>
        </w:rPr>
        <w:t xml:space="preserve">нием на </w:t>
      </w:r>
      <w:r w:rsidR="00E8288F" w:rsidRPr="00EF43DE">
        <w:rPr>
          <w:rFonts w:asciiTheme="majorHAnsi" w:eastAsia="Times New Roman" w:hAnsiTheme="majorHAnsi" w:cstheme="majorHAnsi"/>
          <w:noProof/>
          <w:sz w:val="28"/>
          <w:szCs w:val="28"/>
          <w:lang w:val="ru-MD" w:eastAsia="ru-RU"/>
        </w:rPr>
        <w:t>открыт</w:t>
      </w:r>
      <w:r w:rsidRPr="00EF43DE">
        <w:rPr>
          <w:rFonts w:asciiTheme="majorHAnsi" w:eastAsia="Times New Roman" w:hAnsiTheme="majorHAnsi" w:cstheme="majorHAnsi"/>
          <w:noProof/>
          <w:sz w:val="28"/>
          <w:szCs w:val="28"/>
          <w:lang w:val="ru-MD" w:eastAsia="ru-RU"/>
        </w:rPr>
        <w:t>ом заседании результатов деятельности предприятия</w:t>
      </w:r>
      <w:r w:rsidR="007741A5" w:rsidRPr="00EF43DE">
        <w:rPr>
          <w:rFonts w:asciiTheme="majorHAnsi" w:eastAsia="Times New Roman" w:hAnsiTheme="majorHAnsi" w:cstheme="majorHAnsi"/>
          <w:noProof/>
          <w:sz w:val="28"/>
          <w:szCs w:val="28"/>
          <w:lang w:val="ru-MD" w:eastAsia="ru-RU"/>
        </w:rPr>
        <w:t>.</w:t>
      </w:r>
      <w:r w:rsidR="00901076" w:rsidRPr="00EF43DE">
        <w:rPr>
          <w:rFonts w:asciiTheme="majorHAnsi" w:eastAsia="Times New Roman" w:hAnsiTheme="majorHAnsi" w:cstheme="majorHAnsi"/>
          <w:noProof/>
          <w:sz w:val="28"/>
          <w:szCs w:val="28"/>
          <w:lang w:val="ru-MD" w:eastAsia="ru-RU"/>
        </w:rPr>
        <w:t xml:space="preserve">  </w:t>
      </w:r>
    </w:p>
    <w:p w14:paraId="6EDB4BB7" w14:textId="3633E9D1" w:rsidR="00901076" w:rsidRPr="00EF43DE" w:rsidRDefault="001110F7" w:rsidP="001110F7">
      <w:pPr>
        <w:pStyle w:val="ab"/>
        <w:numPr>
          <w:ilvl w:val="0"/>
          <w:numId w:val="11"/>
        </w:numPr>
        <w:spacing w:after="0"/>
        <w:ind w:left="0" w:firstLine="360"/>
        <w:jc w:val="both"/>
        <w:rPr>
          <w:rFonts w:asciiTheme="majorHAnsi" w:hAnsiTheme="majorHAnsi" w:cstheme="majorHAnsi"/>
          <w:sz w:val="28"/>
          <w:szCs w:val="28"/>
          <w:lang w:val="ru-MD"/>
        </w:rPr>
      </w:pPr>
      <w:r w:rsidRPr="00EF43DE">
        <w:rPr>
          <w:rFonts w:asciiTheme="majorHAnsi" w:eastAsia="Times New Roman" w:hAnsiTheme="majorHAnsi" w:cstheme="majorHAnsi"/>
          <w:noProof/>
          <w:sz w:val="28"/>
          <w:szCs w:val="28"/>
          <w:lang w:val="ru-MD" w:eastAsia="ru-RU"/>
        </w:rPr>
        <w:t xml:space="preserve"> Обеспечить представление </w:t>
      </w:r>
      <w:r w:rsidR="00000943" w:rsidRPr="00EF43DE">
        <w:rPr>
          <w:rFonts w:asciiTheme="majorHAnsi" w:eastAsia="Times New Roman" w:hAnsiTheme="majorHAnsi" w:cstheme="majorHAnsi"/>
          <w:iCs/>
          <w:sz w:val="28"/>
          <w:szCs w:val="28"/>
          <w:lang w:val="ru-MD" w:eastAsia="ru-RU"/>
        </w:rPr>
        <w:t>ПВК</w:t>
      </w:r>
      <w:r w:rsidRPr="00EF43DE">
        <w:rPr>
          <w:rFonts w:asciiTheme="majorHAnsi" w:eastAsia="Times New Roman" w:hAnsiTheme="majorHAnsi" w:cstheme="majorHAnsi"/>
          <w:noProof/>
          <w:sz w:val="28"/>
          <w:szCs w:val="28"/>
          <w:lang w:val="ru-MD" w:eastAsia="ru-RU"/>
        </w:rPr>
        <w:t xml:space="preserve"> на утверждение тарифов на оказанные </w:t>
      </w:r>
      <w:r w:rsidR="00E8288F" w:rsidRPr="00EF43DE">
        <w:rPr>
          <w:rFonts w:asciiTheme="majorHAnsi" w:eastAsia="Times New Roman" w:hAnsiTheme="majorHAnsi" w:cstheme="majorHAnsi"/>
          <w:noProof/>
          <w:sz w:val="28"/>
          <w:szCs w:val="28"/>
          <w:lang w:val="ru-MD" w:eastAsia="ru-RU"/>
        </w:rPr>
        <w:t>дополни</w:t>
      </w:r>
      <w:r w:rsidRPr="00EF43DE">
        <w:rPr>
          <w:rFonts w:asciiTheme="majorHAnsi" w:eastAsia="Times New Roman" w:hAnsiTheme="majorHAnsi" w:cstheme="majorHAnsi"/>
          <w:noProof/>
          <w:sz w:val="28"/>
          <w:szCs w:val="28"/>
          <w:lang w:val="ru-MD" w:eastAsia="ru-RU"/>
        </w:rPr>
        <w:t>тельные услуги</w:t>
      </w:r>
      <w:r w:rsidR="007741A5" w:rsidRPr="00EF43DE">
        <w:rPr>
          <w:rFonts w:asciiTheme="majorHAnsi" w:eastAsia="Times New Roman" w:hAnsiTheme="majorHAnsi" w:cstheme="majorHAnsi"/>
          <w:noProof/>
          <w:sz w:val="28"/>
          <w:szCs w:val="28"/>
          <w:lang w:val="ru-MD" w:eastAsia="ru-RU"/>
        </w:rPr>
        <w:t>.</w:t>
      </w:r>
    </w:p>
    <w:p w14:paraId="6DF49AE5" w14:textId="4214586B" w:rsidR="00901076" w:rsidRPr="00EF43DE" w:rsidRDefault="005526FA" w:rsidP="00BC0686">
      <w:pPr>
        <w:pStyle w:val="ab"/>
        <w:numPr>
          <w:ilvl w:val="0"/>
          <w:numId w:val="11"/>
        </w:numPr>
        <w:spacing w:after="0"/>
        <w:ind w:left="0" w:firstLine="360"/>
        <w:jc w:val="both"/>
        <w:rPr>
          <w:rFonts w:asciiTheme="majorHAnsi" w:hAnsiTheme="majorHAnsi" w:cstheme="majorHAnsi"/>
          <w:sz w:val="28"/>
          <w:szCs w:val="28"/>
          <w:lang w:val="ru-MD"/>
        </w:rPr>
      </w:pPr>
      <w:r w:rsidRPr="00EF43DE">
        <w:rPr>
          <w:rFonts w:asciiTheme="majorHAnsi" w:eastAsia="Times New Roman" w:hAnsiTheme="majorHAnsi" w:cstheme="majorHAnsi"/>
          <w:iCs/>
          <w:sz w:val="28"/>
          <w:szCs w:val="28"/>
          <w:lang w:val="ru-MD" w:eastAsia="ru-RU"/>
        </w:rPr>
        <w:t xml:space="preserve"> </w:t>
      </w:r>
      <w:r w:rsidR="00BC0686" w:rsidRPr="00EF43DE">
        <w:rPr>
          <w:rFonts w:asciiTheme="majorHAnsi" w:eastAsia="Times New Roman" w:hAnsiTheme="majorHAnsi" w:cstheme="majorHAnsi"/>
          <w:iCs/>
          <w:sz w:val="28"/>
          <w:szCs w:val="28"/>
          <w:lang w:val="ru-MD" w:eastAsia="ru-RU"/>
        </w:rPr>
        <w:t xml:space="preserve">Обеспечить установление </w:t>
      </w:r>
      <w:r w:rsidR="00000943" w:rsidRPr="00EF43DE">
        <w:rPr>
          <w:rFonts w:asciiTheme="majorHAnsi" w:eastAsia="Times New Roman" w:hAnsiTheme="majorHAnsi" w:cstheme="majorHAnsi"/>
          <w:iCs/>
          <w:sz w:val="28"/>
          <w:szCs w:val="28"/>
          <w:lang w:val="ru-MD" w:eastAsia="ru-RU"/>
        </w:rPr>
        <w:t>ПВК</w:t>
      </w:r>
      <w:r w:rsidR="00BC0686" w:rsidRPr="00EF43DE">
        <w:rPr>
          <w:rFonts w:asciiTheme="majorHAnsi" w:eastAsia="Times New Roman" w:hAnsiTheme="majorHAnsi" w:cstheme="majorHAnsi"/>
          <w:iCs/>
          <w:sz w:val="28"/>
          <w:szCs w:val="28"/>
          <w:lang w:val="ru-MD" w:eastAsia="ru-RU"/>
        </w:rPr>
        <w:t xml:space="preserve"> лиц, ответственных за выявленные аудит</w:t>
      </w:r>
      <w:r w:rsidR="00000943" w:rsidRPr="00EF43DE">
        <w:rPr>
          <w:rFonts w:asciiTheme="majorHAnsi" w:eastAsia="Times New Roman" w:hAnsiTheme="majorHAnsi" w:cstheme="majorHAnsi"/>
          <w:iCs/>
          <w:sz w:val="28"/>
          <w:szCs w:val="28"/>
          <w:lang w:val="ru-MD" w:eastAsia="ru-RU"/>
        </w:rPr>
        <w:t>ом нарушения</w:t>
      </w:r>
      <w:r w:rsidR="00BC0686" w:rsidRPr="00EF43DE">
        <w:rPr>
          <w:rFonts w:asciiTheme="majorHAnsi" w:eastAsia="Times New Roman" w:hAnsiTheme="majorHAnsi" w:cstheme="majorHAnsi"/>
          <w:iCs/>
          <w:sz w:val="28"/>
          <w:szCs w:val="28"/>
          <w:lang w:val="ru-MD" w:eastAsia="ru-RU"/>
        </w:rPr>
        <w:t xml:space="preserve"> и возмещение ущерба, причиненного предприятию, а также, согласно существующей законодательной базе, </w:t>
      </w:r>
      <w:r w:rsidR="00E8288F" w:rsidRPr="00EF43DE">
        <w:rPr>
          <w:rFonts w:asciiTheme="majorHAnsi" w:eastAsia="Times New Roman" w:hAnsiTheme="majorHAnsi" w:cstheme="majorHAnsi"/>
          <w:iCs/>
          <w:sz w:val="28"/>
          <w:szCs w:val="28"/>
          <w:lang w:val="ru-MD" w:eastAsia="ru-RU"/>
        </w:rPr>
        <w:t xml:space="preserve">обеспечить </w:t>
      </w:r>
      <w:r w:rsidR="00BC0686" w:rsidRPr="00EF43DE">
        <w:rPr>
          <w:rFonts w:asciiTheme="majorHAnsi" w:eastAsia="Times New Roman" w:hAnsiTheme="majorHAnsi" w:cstheme="majorHAnsi"/>
          <w:iCs/>
          <w:sz w:val="28"/>
          <w:szCs w:val="28"/>
          <w:lang w:val="ru-MD" w:eastAsia="ru-RU"/>
        </w:rPr>
        <w:t xml:space="preserve">возврат средств, </w:t>
      </w:r>
      <w:r w:rsidR="00E8288F" w:rsidRPr="00EF43DE">
        <w:rPr>
          <w:rFonts w:asciiTheme="majorHAnsi" w:eastAsia="Times New Roman" w:hAnsiTheme="majorHAnsi" w:cstheme="majorHAnsi"/>
          <w:iCs/>
          <w:sz w:val="28"/>
          <w:szCs w:val="28"/>
          <w:lang w:val="ru-MD" w:eastAsia="ru-RU"/>
        </w:rPr>
        <w:t>незаконно вы</w:t>
      </w:r>
      <w:r w:rsidR="00BC0686" w:rsidRPr="00EF43DE">
        <w:rPr>
          <w:rFonts w:asciiTheme="majorHAnsi" w:eastAsia="Times New Roman" w:hAnsiTheme="majorHAnsi" w:cstheme="majorHAnsi"/>
          <w:iCs/>
          <w:sz w:val="28"/>
          <w:szCs w:val="28"/>
          <w:lang w:val="ru-MD" w:eastAsia="ru-RU"/>
        </w:rPr>
        <w:t xml:space="preserve">плаченных </w:t>
      </w:r>
      <w:r w:rsidR="00000943" w:rsidRPr="00EF43DE">
        <w:rPr>
          <w:rFonts w:asciiTheme="majorHAnsi" w:eastAsia="Times New Roman" w:hAnsiTheme="majorHAnsi" w:cstheme="majorHAnsi"/>
          <w:iCs/>
          <w:sz w:val="28"/>
          <w:szCs w:val="28"/>
          <w:lang w:val="ru-MD" w:eastAsia="ru-RU"/>
        </w:rPr>
        <w:t>ПВК</w:t>
      </w:r>
      <w:r w:rsidR="007741A5" w:rsidRPr="00EF43DE">
        <w:rPr>
          <w:rFonts w:asciiTheme="majorHAnsi" w:eastAsia="Times New Roman" w:hAnsiTheme="majorHAnsi" w:cstheme="majorHAnsi"/>
          <w:iCs/>
          <w:sz w:val="28"/>
          <w:szCs w:val="28"/>
          <w:lang w:val="ru-MD" w:eastAsia="ru-RU"/>
        </w:rPr>
        <w:t>.</w:t>
      </w:r>
    </w:p>
    <w:p w14:paraId="3958A8CF" w14:textId="77777777" w:rsidR="0097762A" w:rsidRPr="00EF43DE" w:rsidRDefault="0097762A" w:rsidP="0097762A">
      <w:pPr>
        <w:spacing w:after="0"/>
        <w:jc w:val="both"/>
        <w:rPr>
          <w:rFonts w:asciiTheme="majorHAnsi" w:hAnsiTheme="majorHAnsi" w:cstheme="majorHAnsi"/>
          <w:b/>
          <w:sz w:val="28"/>
          <w:szCs w:val="28"/>
          <w:lang w:val="ru-MD"/>
        </w:rPr>
      </w:pPr>
    </w:p>
    <w:p w14:paraId="0A96C7EC" w14:textId="2CFD34F3" w:rsidR="00193072" w:rsidRPr="00EF43DE" w:rsidRDefault="00BC0686" w:rsidP="0097762A">
      <w:pPr>
        <w:spacing w:after="0"/>
        <w:jc w:val="both"/>
        <w:rPr>
          <w:rFonts w:asciiTheme="majorHAnsi" w:hAnsiTheme="majorHAnsi" w:cstheme="majorHAnsi"/>
          <w:b/>
          <w:sz w:val="28"/>
          <w:szCs w:val="28"/>
          <w:lang w:val="ru-MD"/>
        </w:rPr>
      </w:pPr>
      <w:r w:rsidRPr="00EF43DE">
        <w:rPr>
          <w:rFonts w:asciiTheme="majorHAnsi" w:hAnsiTheme="majorHAnsi" w:cstheme="majorHAnsi"/>
          <w:b/>
          <w:sz w:val="28"/>
          <w:szCs w:val="28"/>
          <w:lang w:val="ru-MD"/>
        </w:rPr>
        <w:t>Муниципальн</w:t>
      </w:r>
      <w:r w:rsidR="00000943" w:rsidRPr="00EF43DE">
        <w:rPr>
          <w:rFonts w:asciiTheme="majorHAnsi" w:hAnsiTheme="majorHAnsi" w:cstheme="majorHAnsi"/>
          <w:b/>
          <w:sz w:val="28"/>
          <w:szCs w:val="28"/>
          <w:lang w:val="ru-MD"/>
        </w:rPr>
        <w:t>ому</w:t>
      </w:r>
      <w:r w:rsidRPr="00EF43DE">
        <w:rPr>
          <w:rFonts w:asciiTheme="majorHAnsi" w:hAnsiTheme="majorHAnsi" w:cstheme="majorHAnsi"/>
          <w:b/>
          <w:sz w:val="28"/>
          <w:szCs w:val="28"/>
          <w:lang w:val="ru-MD"/>
        </w:rPr>
        <w:t xml:space="preserve"> </w:t>
      </w:r>
      <w:r w:rsidR="00000943" w:rsidRPr="00EF43DE">
        <w:rPr>
          <w:rFonts w:asciiTheme="majorHAnsi" w:hAnsiTheme="majorHAnsi" w:cstheme="majorHAnsi"/>
          <w:b/>
          <w:sz w:val="28"/>
          <w:szCs w:val="28"/>
          <w:lang w:val="ru-MD"/>
        </w:rPr>
        <w:t>с</w:t>
      </w:r>
      <w:r w:rsidRPr="00EF43DE">
        <w:rPr>
          <w:rFonts w:asciiTheme="majorHAnsi" w:hAnsiTheme="majorHAnsi" w:cstheme="majorHAnsi"/>
          <w:b/>
          <w:sz w:val="28"/>
          <w:szCs w:val="28"/>
          <w:lang w:val="ru-MD"/>
        </w:rPr>
        <w:t>овет</w:t>
      </w:r>
      <w:r w:rsidR="00000943" w:rsidRPr="00EF43DE">
        <w:rPr>
          <w:rFonts w:asciiTheme="majorHAnsi" w:hAnsiTheme="majorHAnsi" w:cstheme="majorHAnsi"/>
          <w:b/>
          <w:sz w:val="28"/>
          <w:szCs w:val="28"/>
          <w:lang w:val="ru-MD"/>
        </w:rPr>
        <w:t>у</w:t>
      </w:r>
      <w:r w:rsidRPr="00EF43DE">
        <w:rPr>
          <w:rFonts w:asciiTheme="majorHAnsi" w:hAnsiTheme="majorHAnsi" w:cstheme="majorHAnsi"/>
          <w:b/>
          <w:sz w:val="28"/>
          <w:szCs w:val="28"/>
          <w:lang w:val="ru-MD"/>
        </w:rPr>
        <w:t xml:space="preserve"> Бэлць</w:t>
      </w:r>
      <w:r w:rsidR="007741A5" w:rsidRPr="00EF43DE">
        <w:rPr>
          <w:rFonts w:asciiTheme="majorHAnsi" w:hAnsiTheme="majorHAnsi" w:cstheme="majorHAnsi"/>
          <w:b/>
          <w:sz w:val="28"/>
          <w:szCs w:val="28"/>
          <w:lang w:val="ru-MD"/>
        </w:rPr>
        <w:t>:</w:t>
      </w:r>
    </w:p>
    <w:p w14:paraId="52A6C4B6" w14:textId="03B41E91" w:rsidR="00901076" w:rsidRPr="00EF43DE" w:rsidRDefault="005526FA" w:rsidP="003369CB">
      <w:pPr>
        <w:pStyle w:val="ab"/>
        <w:numPr>
          <w:ilvl w:val="0"/>
          <w:numId w:val="11"/>
        </w:numPr>
        <w:spacing w:after="0"/>
        <w:ind w:left="0" w:firstLine="360"/>
        <w:jc w:val="both"/>
        <w:rPr>
          <w:rFonts w:asciiTheme="majorHAnsi" w:hAnsiTheme="majorHAnsi" w:cstheme="majorHAnsi"/>
          <w:sz w:val="28"/>
          <w:szCs w:val="28"/>
          <w:lang w:val="ru-MD"/>
        </w:rPr>
      </w:pPr>
      <w:r w:rsidRPr="00EF43DE">
        <w:rPr>
          <w:rFonts w:asciiTheme="majorHAnsi" w:eastAsia="Times New Roman" w:hAnsiTheme="majorHAnsi" w:cstheme="majorHAnsi"/>
          <w:noProof/>
          <w:sz w:val="28"/>
          <w:szCs w:val="28"/>
          <w:lang w:val="ru-MD" w:eastAsia="ru-RU"/>
        </w:rPr>
        <w:t xml:space="preserve"> </w:t>
      </w:r>
      <w:r w:rsidR="00000943" w:rsidRPr="00EF43DE">
        <w:rPr>
          <w:rFonts w:asciiTheme="majorHAnsi" w:eastAsia="Times New Roman" w:hAnsiTheme="majorHAnsi" w:cstheme="majorHAnsi"/>
          <w:noProof/>
          <w:sz w:val="28"/>
          <w:szCs w:val="28"/>
          <w:lang w:val="ru-MD" w:eastAsia="ru-RU"/>
        </w:rPr>
        <w:t>Рассмотреть</w:t>
      </w:r>
      <w:r w:rsidR="003369CB" w:rsidRPr="00EF43DE">
        <w:rPr>
          <w:rFonts w:asciiTheme="majorHAnsi" w:eastAsia="Times New Roman" w:hAnsiTheme="majorHAnsi" w:cstheme="majorHAnsi"/>
          <w:noProof/>
          <w:sz w:val="28"/>
          <w:szCs w:val="28"/>
          <w:lang w:val="ru-MD" w:eastAsia="ru-RU"/>
        </w:rPr>
        <w:t xml:space="preserve"> порядок </w:t>
      </w:r>
      <w:r w:rsidR="00000943" w:rsidRPr="00EF43DE">
        <w:rPr>
          <w:rFonts w:asciiTheme="majorHAnsi" w:eastAsia="Times New Roman" w:hAnsiTheme="majorHAnsi" w:cstheme="majorHAnsi"/>
          <w:noProof/>
          <w:sz w:val="28"/>
          <w:szCs w:val="28"/>
          <w:lang w:val="ru-MD" w:eastAsia="ru-RU"/>
        </w:rPr>
        <w:t>исполн</w:t>
      </w:r>
      <w:r w:rsidR="003369CB" w:rsidRPr="00EF43DE">
        <w:rPr>
          <w:rFonts w:asciiTheme="majorHAnsi" w:eastAsia="Times New Roman" w:hAnsiTheme="majorHAnsi" w:cstheme="majorHAnsi"/>
          <w:noProof/>
          <w:sz w:val="28"/>
          <w:szCs w:val="28"/>
          <w:lang w:val="ru-MD" w:eastAsia="ru-RU"/>
        </w:rPr>
        <w:t xml:space="preserve">ения договора концессии системы эвакуации и очистки сточных вод в </w:t>
      </w:r>
      <w:r w:rsidR="00000943" w:rsidRPr="00EF43DE">
        <w:rPr>
          <w:rFonts w:asciiTheme="majorHAnsi" w:eastAsia="Times New Roman" w:hAnsiTheme="majorHAnsi" w:cstheme="majorHAnsi"/>
          <w:noProof/>
          <w:sz w:val="28"/>
          <w:szCs w:val="28"/>
          <w:lang w:val="ru-MD" w:eastAsia="ru-RU"/>
        </w:rPr>
        <w:t>м</w:t>
      </w:r>
      <w:r w:rsidR="003369CB" w:rsidRPr="00EF43DE">
        <w:rPr>
          <w:rFonts w:asciiTheme="majorHAnsi" w:eastAsia="Times New Roman" w:hAnsiTheme="majorHAnsi" w:cstheme="majorHAnsi"/>
          <w:noProof/>
          <w:sz w:val="28"/>
          <w:szCs w:val="28"/>
          <w:lang w:val="ru-MD" w:eastAsia="ru-RU"/>
        </w:rPr>
        <w:t>ун.</w:t>
      </w:r>
      <w:r w:rsidR="00000943" w:rsidRPr="00EF43DE">
        <w:rPr>
          <w:rFonts w:asciiTheme="majorHAnsi" w:eastAsia="Times New Roman" w:hAnsiTheme="majorHAnsi" w:cstheme="majorHAnsi"/>
          <w:noProof/>
          <w:sz w:val="28"/>
          <w:szCs w:val="28"/>
          <w:lang w:val="ru-MD" w:eastAsia="ru-RU"/>
        </w:rPr>
        <w:t xml:space="preserve"> </w:t>
      </w:r>
      <w:r w:rsidR="003369CB" w:rsidRPr="00EF43DE">
        <w:rPr>
          <w:rFonts w:asciiTheme="majorHAnsi" w:eastAsia="Times New Roman" w:hAnsiTheme="majorHAnsi" w:cstheme="majorHAnsi"/>
          <w:noProof/>
          <w:sz w:val="28"/>
          <w:szCs w:val="28"/>
          <w:lang w:val="ru-MD" w:eastAsia="ru-RU"/>
        </w:rPr>
        <w:t>Б</w:t>
      </w:r>
      <w:r w:rsidR="00000943" w:rsidRPr="00EF43DE">
        <w:rPr>
          <w:rFonts w:asciiTheme="majorHAnsi" w:eastAsia="Times New Roman" w:hAnsiTheme="majorHAnsi" w:cstheme="majorHAnsi"/>
          <w:noProof/>
          <w:sz w:val="28"/>
          <w:szCs w:val="28"/>
          <w:lang w:val="ru-MD" w:eastAsia="ru-RU"/>
        </w:rPr>
        <w:t>элць</w:t>
      </w:r>
      <w:r w:rsidR="007741A5" w:rsidRPr="00EF43DE">
        <w:rPr>
          <w:rFonts w:asciiTheme="majorHAnsi" w:eastAsia="Times New Roman" w:hAnsiTheme="majorHAnsi" w:cstheme="majorHAnsi"/>
          <w:noProof/>
          <w:sz w:val="28"/>
          <w:szCs w:val="28"/>
          <w:lang w:val="ru-MD" w:eastAsia="ru-RU"/>
        </w:rPr>
        <w:t>.</w:t>
      </w:r>
      <w:r w:rsidR="00901076" w:rsidRPr="00EF43DE">
        <w:rPr>
          <w:rFonts w:asciiTheme="majorHAnsi" w:eastAsia="Times New Roman" w:hAnsiTheme="majorHAnsi" w:cstheme="majorHAnsi"/>
          <w:noProof/>
          <w:sz w:val="28"/>
          <w:szCs w:val="28"/>
          <w:lang w:val="ru-MD" w:eastAsia="ru-RU"/>
        </w:rPr>
        <w:t xml:space="preserve"> </w:t>
      </w:r>
    </w:p>
    <w:p w14:paraId="6ACCA91D" w14:textId="77777777" w:rsidR="005837D4" w:rsidRPr="00EF43DE" w:rsidRDefault="005837D4" w:rsidP="0097762A">
      <w:pPr>
        <w:pStyle w:val="ab"/>
        <w:spacing w:after="0"/>
        <w:ind w:left="0"/>
        <w:jc w:val="both"/>
        <w:rPr>
          <w:rFonts w:asciiTheme="majorHAnsi" w:hAnsiTheme="majorHAnsi" w:cstheme="majorHAnsi"/>
          <w:b/>
          <w:sz w:val="28"/>
          <w:szCs w:val="28"/>
          <w:lang w:val="ru-MD"/>
        </w:rPr>
      </w:pPr>
    </w:p>
    <w:p w14:paraId="5569BEAE" w14:textId="607400D7" w:rsidR="00193072" w:rsidRPr="00EF43DE" w:rsidRDefault="00000943" w:rsidP="0097762A">
      <w:pPr>
        <w:pStyle w:val="ab"/>
        <w:spacing w:after="0"/>
        <w:ind w:left="0"/>
        <w:jc w:val="both"/>
        <w:rPr>
          <w:rFonts w:asciiTheme="majorHAnsi" w:hAnsiTheme="majorHAnsi" w:cstheme="majorHAnsi"/>
          <w:b/>
          <w:sz w:val="28"/>
          <w:szCs w:val="28"/>
          <w:lang w:val="ru-MD"/>
        </w:rPr>
      </w:pPr>
      <w:r w:rsidRPr="00EF43DE">
        <w:rPr>
          <w:rFonts w:asciiTheme="majorHAnsi" w:hAnsiTheme="majorHAnsi" w:cstheme="majorHAnsi"/>
          <w:b/>
          <w:sz w:val="28"/>
          <w:szCs w:val="28"/>
          <w:lang w:val="ru-MD"/>
        </w:rPr>
        <w:t>Менеджменту аудируемых ПВК</w:t>
      </w:r>
      <w:r w:rsidR="007741A5" w:rsidRPr="00EF43DE">
        <w:rPr>
          <w:rFonts w:asciiTheme="majorHAnsi" w:hAnsiTheme="majorHAnsi" w:cstheme="majorHAnsi"/>
          <w:b/>
          <w:sz w:val="28"/>
          <w:szCs w:val="28"/>
          <w:lang w:val="ru-MD"/>
        </w:rPr>
        <w:t>:</w:t>
      </w:r>
      <w:r w:rsidR="00193072" w:rsidRPr="00EF43DE">
        <w:rPr>
          <w:rFonts w:asciiTheme="majorHAnsi" w:hAnsiTheme="majorHAnsi" w:cstheme="majorHAnsi"/>
          <w:b/>
          <w:sz w:val="28"/>
          <w:szCs w:val="28"/>
          <w:lang w:val="ru-MD"/>
        </w:rPr>
        <w:t xml:space="preserve">  </w:t>
      </w:r>
    </w:p>
    <w:p w14:paraId="2758068C" w14:textId="26B83C1D" w:rsidR="00901076" w:rsidRPr="00EF43DE" w:rsidRDefault="005526FA" w:rsidP="003369CB">
      <w:pPr>
        <w:pStyle w:val="ab"/>
        <w:numPr>
          <w:ilvl w:val="0"/>
          <w:numId w:val="11"/>
        </w:numPr>
        <w:spacing w:after="0"/>
        <w:ind w:left="0" w:firstLine="360"/>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 </w:t>
      </w:r>
      <w:r w:rsidR="003369CB" w:rsidRPr="00EF43DE">
        <w:rPr>
          <w:rFonts w:asciiTheme="majorHAnsi" w:hAnsiTheme="majorHAnsi" w:cstheme="majorHAnsi"/>
          <w:sz w:val="28"/>
          <w:szCs w:val="28"/>
          <w:lang w:val="ru-MD"/>
        </w:rPr>
        <w:t>Обеспечить отдельный учет доходов и расходов в зависимости от типа предоставляемых услуг и существующих технологических этапов, а также включ</w:t>
      </w:r>
      <w:r w:rsidR="00000943" w:rsidRPr="00EF43DE">
        <w:rPr>
          <w:rFonts w:asciiTheme="majorHAnsi" w:hAnsiTheme="majorHAnsi" w:cstheme="majorHAnsi"/>
          <w:sz w:val="28"/>
          <w:szCs w:val="28"/>
          <w:lang w:val="ru-MD"/>
        </w:rPr>
        <w:t>а</w:t>
      </w:r>
      <w:r w:rsidR="003369CB" w:rsidRPr="00EF43DE">
        <w:rPr>
          <w:rFonts w:asciiTheme="majorHAnsi" w:hAnsiTheme="majorHAnsi" w:cstheme="majorHAnsi"/>
          <w:sz w:val="28"/>
          <w:szCs w:val="28"/>
          <w:lang w:val="ru-MD"/>
        </w:rPr>
        <w:t>ть в стоимость только расходы, строго необходимые для оказания услуг</w:t>
      </w:r>
      <w:r w:rsidR="007741A5" w:rsidRPr="00EF43DE">
        <w:rPr>
          <w:rFonts w:asciiTheme="majorHAnsi" w:hAnsiTheme="majorHAnsi" w:cstheme="majorHAnsi"/>
          <w:sz w:val="28"/>
          <w:szCs w:val="28"/>
          <w:lang w:val="ru-MD"/>
        </w:rPr>
        <w:t>.</w:t>
      </w:r>
    </w:p>
    <w:p w14:paraId="76FFF402" w14:textId="73423B6F" w:rsidR="00901076" w:rsidRPr="00EF43DE" w:rsidRDefault="005526FA" w:rsidP="00902A4B">
      <w:pPr>
        <w:pStyle w:val="ab"/>
        <w:numPr>
          <w:ilvl w:val="0"/>
          <w:numId w:val="11"/>
        </w:numPr>
        <w:spacing w:after="0"/>
        <w:ind w:left="0" w:firstLine="360"/>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 </w:t>
      </w:r>
      <w:r w:rsidR="003369CB" w:rsidRPr="00EF43DE">
        <w:rPr>
          <w:rFonts w:asciiTheme="majorHAnsi" w:hAnsiTheme="majorHAnsi" w:cstheme="majorHAnsi"/>
          <w:sz w:val="28"/>
          <w:szCs w:val="28"/>
          <w:lang w:val="ru-MD"/>
        </w:rPr>
        <w:t xml:space="preserve">Актуализировать </w:t>
      </w:r>
      <w:r w:rsidR="00000943" w:rsidRPr="00EF43DE">
        <w:rPr>
          <w:rFonts w:asciiTheme="majorHAnsi" w:hAnsiTheme="majorHAnsi" w:cstheme="majorHAnsi"/>
          <w:sz w:val="28"/>
          <w:szCs w:val="28"/>
          <w:lang w:val="ru-MD"/>
        </w:rPr>
        <w:t xml:space="preserve">учетную </w:t>
      </w:r>
      <w:r w:rsidR="003369CB" w:rsidRPr="00EF43DE">
        <w:rPr>
          <w:rFonts w:asciiTheme="majorHAnsi" w:hAnsiTheme="majorHAnsi" w:cstheme="majorHAnsi"/>
          <w:sz w:val="28"/>
          <w:szCs w:val="28"/>
          <w:lang w:val="ru-MD"/>
        </w:rPr>
        <w:t xml:space="preserve">политику </w:t>
      </w:r>
      <w:r w:rsidR="00000943" w:rsidRPr="00EF43DE">
        <w:rPr>
          <w:rFonts w:asciiTheme="majorHAnsi" w:hAnsiTheme="majorHAnsi" w:cstheme="majorHAnsi"/>
          <w:sz w:val="28"/>
          <w:szCs w:val="28"/>
          <w:lang w:val="ru-MD"/>
        </w:rPr>
        <w:t xml:space="preserve">путем </w:t>
      </w:r>
      <w:r w:rsidR="003369CB" w:rsidRPr="00EF43DE">
        <w:rPr>
          <w:rFonts w:asciiTheme="majorHAnsi" w:hAnsiTheme="majorHAnsi" w:cstheme="majorHAnsi"/>
          <w:sz w:val="28"/>
          <w:szCs w:val="28"/>
          <w:lang w:val="ru-MD"/>
        </w:rPr>
        <w:t xml:space="preserve">включения </w:t>
      </w:r>
      <w:r w:rsidR="00000943" w:rsidRPr="00EF43DE">
        <w:rPr>
          <w:rFonts w:asciiTheme="majorHAnsi" w:hAnsiTheme="majorHAnsi" w:cstheme="majorHAnsi"/>
          <w:sz w:val="28"/>
          <w:szCs w:val="28"/>
          <w:lang w:val="ru-MD"/>
        </w:rPr>
        <w:t xml:space="preserve">в нее </w:t>
      </w:r>
      <w:r w:rsidR="003369CB" w:rsidRPr="00EF43DE">
        <w:rPr>
          <w:rFonts w:asciiTheme="majorHAnsi" w:hAnsiTheme="majorHAnsi" w:cstheme="majorHAnsi"/>
          <w:sz w:val="28"/>
          <w:szCs w:val="28"/>
          <w:lang w:val="ru-MD"/>
        </w:rPr>
        <w:t>исчерпывающих п</w:t>
      </w:r>
      <w:r w:rsidR="00000943" w:rsidRPr="00EF43DE">
        <w:rPr>
          <w:rFonts w:asciiTheme="majorHAnsi" w:hAnsiTheme="majorHAnsi" w:cstheme="majorHAnsi"/>
          <w:sz w:val="28"/>
          <w:szCs w:val="28"/>
          <w:lang w:val="ru-MD"/>
        </w:rPr>
        <w:t>оложений</w:t>
      </w:r>
      <w:r w:rsidR="003369CB" w:rsidRPr="00EF43DE">
        <w:rPr>
          <w:rFonts w:asciiTheme="majorHAnsi" w:hAnsiTheme="majorHAnsi" w:cstheme="majorHAnsi"/>
          <w:sz w:val="28"/>
          <w:szCs w:val="28"/>
          <w:lang w:val="ru-MD"/>
        </w:rPr>
        <w:t xml:space="preserve">, касающихся: 1) </w:t>
      </w:r>
      <w:r w:rsidR="00000943" w:rsidRPr="00EF43DE">
        <w:rPr>
          <w:rFonts w:asciiTheme="majorHAnsi" w:hAnsiTheme="majorHAnsi" w:cstheme="majorHAnsi"/>
          <w:sz w:val="28"/>
          <w:szCs w:val="28"/>
          <w:lang w:val="ru-MD"/>
        </w:rPr>
        <w:t>способа</w:t>
      </w:r>
      <w:r w:rsidR="003369CB" w:rsidRPr="00EF43DE">
        <w:rPr>
          <w:rFonts w:asciiTheme="majorHAnsi" w:hAnsiTheme="majorHAnsi" w:cstheme="majorHAnsi"/>
          <w:sz w:val="28"/>
          <w:szCs w:val="28"/>
          <w:lang w:val="ru-MD"/>
        </w:rPr>
        <w:t xml:space="preserve"> (варианта) </w:t>
      </w:r>
      <w:r w:rsidR="00000943" w:rsidRPr="00EF43DE">
        <w:rPr>
          <w:rFonts w:asciiTheme="majorHAnsi" w:hAnsiTheme="majorHAnsi" w:cstheme="majorHAnsi"/>
          <w:sz w:val="28"/>
          <w:szCs w:val="28"/>
          <w:lang w:val="ru-MD"/>
        </w:rPr>
        <w:t xml:space="preserve">регистрации в </w:t>
      </w:r>
      <w:r w:rsidR="003369CB" w:rsidRPr="00EF43DE">
        <w:rPr>
          <w:rFonts w:asciiTheme="majorHAnsi" w:hAnsiTheme="majorHAnsi" w:cstheme="majorHAnsi"/>
          <w:sz w:val="28"/>
          <w:szCs w:val="28"/>
          <w:lang w:val="ru-MD"/>
        </w:rPr>
        <w:t>учет</w:t>
      </w:r>
      <w:r w:rsidR="00000943" w:rsidRPr="00EF43DE">
        <w:rPr>
          <w:rFonts w:asciiTheme="majorHAnsi" w:hAnsiTheme="majorHAnsi" w:cstheme="majorHAnsi"/>
          <w:sz w:val="28"/>
          <w:szCs w:val="28"/>
          <w:lang w:val="ru-MD"/>
        </w:rPr>
        <w:t>е</w:t>
      </w:r>
      <w:r w:rsidR="003369CB" w:rsidRPr="00EF43DE">
        <w:rPr>
          <w:rFonts w:asciiTheme="majorHAnsi" w:hAnsiTheme="majorHAnsi" w:cstheme="majorHAnsi"/>
          <w:sz w:val="28"/>
          <w:szCs w:val="28"/>
          <w:lang w:val="ru-MD"/>
        </w:rPr>
        <w:t xml:space="preserve"> </w:t>
      </w:r>
      <w:r w:rsidR="00000943" w:rsidRPr="00EF43DE">
        <w:rPr>
          <w:rFonts w:asciiTheme="majorHAnsi" w:hAnsiTheme="majorHAnsi" w:cstheme="majorHAnsi"/>
          <w:sz w:val="28"/>
          <w:szCs w:val="28"/>
          <w:lang w:val="ru-MD"/>
        </w:rPr>
        <w:t>производственных затрат</w:t>
      </w:r>
      <w:r w:rsidR="003369CB" w:rsidRPr="00EF43DE">
        <w:rPr>
          <w:rFonts w:asciiTheme="majorHAnsi" w:hAnsiTheme="majorHAnsi" w:cstheme="majorHAnsi"/>
          <w:sz w:val="28"/>
          <w:szCs w:val="28"/>
          <w:lang w:val="ru-MD"/>
        </w:rPr>
        <w:t xml:space="preserve">; 2) методов распределения материальных затрат; 3) методов (процедур) распределения косвенных </w:t>
      </w:r>
      <w:r w:rsidR="00E028E6" w:rsidRPr="00E028E6">
        <w:rPr>
          <w:rFonts w:asciiTheme="majorHAnsi" w:hAnsiTheme="majorHAnsi" w:cstheme="majorHAnsi"/>
          <w:sz w:val="28"/>
          <w:szCs w:val="28"/>
          <w:lang w:val="ru-MD"/>
        </w:rPr>
        <w:t>затрат</w:t>
      </w:r>
      <w:r w:rsidR="003369CB" w:rsidRPr="00EF43DE">
        <w:rPr>
          <w:rFonts w:asciiTheme="majorHAnsi" w:hAnsiTheme="majorHAnsi" w:cstheme="majorHAnsi"/>
          <w:sz w:val="28"/>
          <w:szCs w:val="28"/>
          <w:lang w:val="ru-MD"/>
        </w:rPr>
        <w:t xml:space="preserve"> производства; 4) методов расчета стоимости предоставляемых услуг; 5) потерь воды, зарегистрированных в отчетном периоде</w:t>
      </w:r>
      <w:r w:rsidR="00902A4B">
        <w:rPr>
          <w:rFonts w:asciiTheme="majorHAnsi" w:hAnsiTheme="majorHAnsi" w:cstheme="majorHAnsi"/>
          <w:sz w:val="28"/>
          <w:szCs w:val="28"/>
          <w:lang w:val="ru-MD"/>
        </w:rPr>
        <w:t xml:space="preserve">. </w:t>
      </w:r>
    </w:p>
    <w:p w14:paraId="5440F80C" w14:textId="1B7478E8" w:rsidR="00901076" w:rsidRPr="00EF43DE" w:rsidRDefault="00000943" w:rsidP="005526FA">
      <w:pPr>
        <w:pStyle w:val="ab"/>
        <w:numPr>
          <w:ilvl w:val="0"/>
          <w:numId w:val="11"/>
        </w:numPr>
        <w:spacing w:after="0"/>
        <w:ind w:left="0" w:firstLine="360"/>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 </w:t>
      </w:r>
      <w:r w:rsidR="003369CB" w:rsidRPr="00EF43DE">
        <w:rPr>
          <w:rFonts w:asciiTheme="majorHAnsi" w:hAnsiTheme="majorHAnsi" w:cstheme="majorHAnsi"/>
          <w:sz w:val="28"/>
          <w:szCs w:val="28"/>
          <w:lang w:val="ru-MD"/>
        </w:rPr>
        <w:t>Утвер</w:t>
      </w:r>
      <w:r w:rsidR="007B7D08">
        <w:rPr>
          <w:rFonts w:asciiTheme="majorHAnsi" w:hAnsiTheme="majorHAnsi" w:cstheme="majorHAnsi"/>
          <w:sz w:val="28"/>
          <w:szCs w:val="28"/>
          <w:lang w:val="ru-MD"/>
        </w:rPr>
        <w:t>дит</w:t>
      </w:r>
      <w:r w:rsidR="003369CB" w:rsidRPr="00EF43DE">
        <w:rPr>
          <w:rFonts w:asciiTheme="majorHAnsi" w:hAnsiTheme="majorHAnsi" w:cstheme="majorHAnsi"/>
          <w:sz w:val="28"/>
          <w:szCs w:val="28"/>
          <w:lang w:val="ru-MD"/>
        </w:rPr>
        <w:t xml:space="preserve">ь стандартизированные процессы, связанные с предпринимательской деятельностью в рамках </w:t>
      </w:r>
      <w:r w:rsidR="007B7D08">
        <w:rPr>
          <w:rFonts w:asciiTheme="majorHAnsi" w:hAnsiTheme="majorHAnsi" w:cstheme="majorHAnsi"/>
          <w:sz w:val="28"/>
          <w:szCs w:val="28"/>
          <w:lang w:val="ru-MD"/>
        </w:rPr>
        <w:t>ПВК,</w:t>
      </w:r>
      <w:r w:rsidR="003369CB" w:rsidRPr="00EF43DE">
        <w:rPr>
          <w:rFonts w:asciiTheme="majorHAnsi" w:hAnsiTheme="majorHAnsi" w:cstheme="majorHAnsi"/>
          <w:sz w:val="28"/>
          <w:szCs w:val="28"/>
          <w:lang w:val="ru-MD"/>
        </w:rPr>
        <w:t xml:space="preserve"> и соответствующи</w:t>
      </w:r>
      <w:r w:rsidR="007B7D08">
        <w:rPr>
          <w:rFonts w:asciiTheme="majorHAnsi" w:hAnsiTheme="majorHAnsi" w:cstheme="majorHAnsi"/>
          <w:sz w:val="28"/>
          <w:szCs w:val="28"/>
          <w:lang w:val="ru-MD"/>
        </w:rPr>
        <w:t>е</w:t>
      </w:r>
      <w:r w:rsidR="003369CB" w:rsidRPr="00EF43DE">
        <w:rPr>
          <w:rFonts w:asciiTheme="majorHAnsi" w:hAnsiTheme="majorHAnsi" w:cstheme="majorHAnsi"/>
          <w:sz w:val="28"/>
          <w:szCs w:val="28"/>
          <w:lang w:val="ru-MD"/>
        </w:rPr>
        <w:t xml:space="preserve"> процедур</w:t>
      </w:r>
      <w:r w:rsidR="007B7D08">
        <w:rPr>
          <w:rFonts w:asciiTheme="majorHAnsi" w:hAnsiTheme="majorHAnsi" w:cstheme="majorHAnsi"/>
          <w:sz w:val="28"/>
          <w:szCs w:val="28"/>
          <w:lang w:val="ru-MD"/>
        </w:rPr>
        <w:t>ы</w:t>
      </w:r>
      <w:r w:rsidR="003369CB" w:rsidRPr="00EF43DE">
        <w:rPr>
          <w:rFonts w:asciiTheme="majorHAnsi" w:hAnsiTheme="majorHAnsi" w:cstheme="majorHAnsi"/>
          <w:sz w:val="28"/>
          <w:szCs w:val="28"/>
          <w:lang w:val="ru-MD"/>
        </w:rPr>
        <w:t>, а также внедр</w:t>
      </w:r>
      <w:r w:rsidR="007B7D08">
        <w:rPr>
          <w:rFonts w:asciiTheme="majorHAnsi" w:hAnsiTheme="majorHAnsi" w:cstheme="majorHAnsi"/>
          <w:sz w:val="28"/>
          <w:szCs w:val="28"/>
          <w:lang w:val="ru-MD"/>
        </w:rPr>
        <w:t>и</w:t>
      </w:r>
      <w:r w:rsidR="003369CB" w:rsidRPr="00EF43DE">
        <w:rPr>
          <w:rFonts w:asciiTheme="majorHAnsi" w:hAnsiTheme="majorHAnsi" w:cstheme="majorHAnsi"/>
          <w:sz w:val="28"/>
          <w:szCs w:val="28"/>
          <w:lang w:val="ru-MD"/>
        </w:rPr>
        <w:t>ть системы внутреннего контроля для обеспечения корпоративной, управленческой и финансовой дисциплины</w:t>
      </w:r>
      <w:r w:rsidR="007741A5" w:rsidRPr="00EF43DE">
        <w:rPr>
          <w:rFonts w:asciiTheme="majorHAnsi" w:hAnsiTheme="majorHAnsi" w:cstheme="majorHAnsi"/>
          <w:sz w:val="28"/>
          <w:szCs w:val="28"/>
          <w:lang w:val="ru-MD"/>
        </w:rPr>
        <w:t>.</w:t>
      </w:r>
      <w:r w:rsidR="00901076" w:rsidRPr="00EF43DE">
        <w:rPr>
          <w:rFonts w:asciiTheme="majorHAnsi" w:hAnsiTheme="majorHAnsi" w:cstheme="majorHAnsi"/>
          <w:sz w:val="28"/>
          <w:szCs w:val="28"/>
          <w:lang w:val="ru-MD"/>
        </w:rPr>
        <w:t xml:space="preserve">  </w:t>
      </w:r>
    </w:p>
    <w:p w14:paraId="5B78BFFF" w14:textId="66F89902" w:rsidR="00901076" w:rsidRPr="00EF43DE" w:rsidRDefault="00BE1500" w:rsidP="005526FA">
      <w:pPr>
        <w:pStyle w:val="ab"/>
        <w:numPr>
          <w:ilvl w:val="0"/>
          <w:numId w:val="11"/>
        </w:numPr>
        <w:spacing w:after="0"/>
        <w:ind w:left="0" w:firstLine="360"/>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 </w:t>
      </w:r>
      <w:r w:rsidR="003369CB" w:rsidRPr="00EF43DE">
        <w:rPr>
          <w:rFonts w:asciiTheme="majorHAnsi" w:hAnsiTheme="majorHAnsi" w:cstheme="majorHAnsi"/>
          <w:sz w:val="28"/>
          <w:szCs w:val="28"/>
          <w:lang w:val="ru-MD"/>
        </w:rPr>
        <w:t>Обеспечить определение и учет технологических расходов воды, а также соответствующий учет потерь воды</w:t>
      </w:r>
      <w:r w:rsidR="004D36B8" w:rsidRPr="00EF43DE">
        <w:rPr>
          <w:rFonts w:asciiTheme="majorHAnsi" w:hAnsiTheme="majorHAnsi" w:cstheme="majorHAnsi"/>
          <w:sz w:val="28"/>
          <w:szCs w:val="28"/>
          <w:lang w:val="ru-MD"/>
        </w:rPr>
        <w:t xml:space="preserve"> в результате </w:t>
      </w:r>
      <w:r w:rsidR="003369CB" w:rsidRPr="00EF43DE">
        <w:rPr>
          <w:rFonts w:asciiTheme="majorHAnsi" w:hAnsiTheme="majorHAnsi" w:cstheme="majorHAnsi"/>
          <w:sz w:val="28"/>
          <w:szCs w:val="28"/>
          <w:lang w:val="ru-MD"/>
        </w:rPr>
        <w:t>утеч</w:t>
      </w:r>
      <w:r w:rsidR="004D36B8" w:rsidRPr="00EF43DE">
        <w:rPr>
          <w:rFonts w:asciiTheme="majorHAnsi" w:hAnsiTheme="majorHAnsi" w:cstheme="majorHAnsi"/>
          <w:sz w:val="28"/>
          <w:szCs w:val="28"/>
          <w:lang w:val="ru-MD"/>
        </w:rPr>
        <w:t>ки</w:t>
      </w:r>
      <w:r w:rsidR="00B81CE5" w:rsidRPr="00EF43DE">
        <w:rPr>
          <w:rFonts w:asciiTheme="majorHAnsi" w:hAnsiTheme="majorHAnsi" w:cstheme="majorHAnsi"/>
          <w:sz w:val="28"/>
          <w:szCs w:val="28"/>
          <w:lang w:val="ru-MD"/>
        </w:rPr>
        <w:t>.</w:t>
      </w:r>
    </w:p>
    <w:p w14:paraId="426A7918" w14:textId="2BA7C268" w:rsidR="00901076" w:rsidRPr="00EF43DE" w:rsidRDefault="00BE1500" w:rsidP="005526FA">
      <w:pPr>
        <w:pStyle w:val="ab"/>
        <w:numPr>
          <w:ilvl w:val="0"/>
          <w:numId w:val="11"/>
        </w:numPr>
        <w:spacing w:after="0"/>
        <w:ind w:left="0" w:firstLine="360"/>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 </w:t>
      </w:r>
      <w:r w:rsidR="003369CB" w:rsidRPr="00EF43DE">
        <w:rPr>
          <w:rFonts w:asciiTheme="majorHAnsi" w:hAnsiTheme="majorHAnsi" w:cstheme="majorHAnsi"/>
          <w:sz w:val="28"/>
          <w:szCs w:val="28"/>
          <w:lang w:val="ru-MD"/>
        </w:rPr>
        <w:t>Разработать и инициировать контрольн</w:t>
      </w:r>
      <w:r w:rsidR="004D36B8" w:rsidRPr="00EF43DE">
        <w:rPr>
          <w:rFonts w:asciiTheme="majorHAnsi" w:hAnsiTheme="majorHAnsi" w:cstheme="majorHAnsi"/>
          <w:sz w:val="28"/>
          <w:szCs w:val="28"/>
          <w:lang w:val="ru-MD"/>
        </w:rPr>
        <w:t>ые</w:t>
      </w:r>
      <w:r w:rsidR="003369CB" w:rsidRPr="00EF43DE">
        <w:rPr>
          <w:rFonts w:asciiTheme="majorHAnsi" w:hAnsiTheme="majorHAnsi" w:cstheme="majorHAnsi"/>
          <w:sz w:val="28"/>
          <w:szCs w:val="28"/>
          <w:lang w:val="ru-MD"/>
        </w:rPr>
        <w:t xml:space="preserve"> </w:t>
      </w:r>
      <w:r w:rsidR="004D36B8" w:rsidRPr="00EF43DE">
        <w:rPr>
          <w:rFonts w:asciiTheme="majorHAnsi" w:hAnsiTheme="majorHAnsi" w:cstheme="majorHAnsi"/>
          <w:sz w:val="28"/>
          <w:szCs w:val="28"/>
          <w:lang w:val="ru-MD"/>
        </w:rPr>
        <w:t>мероприятия</w:t>
      </w:r>
      <w:r w:rsidR="003369CB" w:rsidRPr="00EF43DE">
        <w:rPr>
          <w:rFonts w:asciiTheme="majorHAnsi" w:hAnsiTheme="majorHAnsi" w:cstheme="majorHAnsi"/>
          <w:sz w:val="28"/>
          <w:szCs w:val="28"/>
          <w:lang w:val="ru-MD"/>
        </w:rPr>
        <w:t xml:space="preserve">, </w:t>
      </w:r>
      <w:r w:rsidR="004D36B8" w:rsidRPr="00EF43DE">
        <w:rPr>
          <w:rFonts w:asciiTheme="majorHAnsi" w:hAnsiTheme="majorHAnsi" w:cstheme="majorHAnsi"/>
          <w:sz w:val="28"/>
          <w:szCs w:val="28"/>
          <w:lang w:val="ru-MD"/>
        </w:rPr>
        <w:t>направленные на</w:t>
      </w:r>
      <w:r w:rsidR="003369CB" w:rsidRPr="00EF43DE">
        <w:rPr>
          <w:rFonts w:asciiTheme="majorHAnsi" w:hAnsiTheme="majorHAnsi" w:cstheme="majorHAnsi"/>
          <w:sz w:val="28"/>
          <w:szCs w:val="28"/>
          <w:lang w:val="ru-MD"/>
        </w:rPr>
        <w:t xml:space="preserve"> </w:t>
      </w:r>
      <w:r w:rsidR="004D36B8" w:rsidRPr="00EF43DE">
        <w:rPr>
          <w:rFonts w:asciiTheme="majorHAnsi" w:hAnsiTheme="majorHAnsi" w:cstheme="majorHAnsi"/>
          <w:sz w:val="28"/>
          <w:szCs w:val="28"/>
          <w:lang w:val="ru-MD"/>
        </w:rPr>
        <w:t>сокращение</w:t>
      </w:r>
      <w:r w:rsidR="003369CB" w:rsidRPr="00EF43DE">
        <w:rPr>
          <w:rFonts w:asciiTheme="majorHAnsi" w:hAnsiTheme="majorHAnsi" w:cstheme="majorHAnsi"/>
          <w:sz w:val="28"/>
          <w:szCs w:val="28"/>
          <w:lang w:val="ru-MD"/>
        </w:rPr>
        <w:t xml:space="preserve"> необоснованны</w:t>
      </w:r>
      <w:r w:rsidR="004D36B8" w:rsidRPr="00EF43DE">
        <w:rPr>
          <w:rFonts w:asciiTheme="majorHAnsi" w:hAnsiTheme="majorHAnsi" w:cstheme="majorHAnsi"/>
          <w:sz w:val="28"/>
          <w:szCs w:val="28"/>
          <w:lang w:val="ru-MD"/>
        </w:rPr>
        <w:t>х</w:t>
      </w:r>
      <w:r w:rsidR="003369CB" w:rsidRPr="00EF43DE">
        <w:rPr>
          <w:rFonts w:asciiTheme="majorHAnsi" w:hAnsiTheme="majorHAnsi" w:cstheme="majorHAnsi"/>
          <w:sz w:val="28"/>
          <w:szCs w:val="28"/>
          <w:lang w:val="ru-MD"/>
        </w:rPr>
        <w:t xml:space="preserve"> потер</w:t>
      </w:r>
      <w:r w:rsidR="004D36B8" w:rsidRPr="00EF43DE">
        <w:rPr>
          <w:rFonts w:asciiTheme="majorHAnsi" w:hAnsiTheme="majorHAnsi" w:cstheme="majorHAnsi"/>
          <w:sz w:val="28"/>
          <w:szCs w:val="28"/>
          <w:lang w:val="ru-MD"/>
        </w:rPr>
        <w:t>ь</w:t>
      </w:r>
      <w:r w:rsidR="003369CB" w:rsidRPr="00EF43DE">
        <w:rPr>
          <w:rFonts w:asciiTheme="majorHAnsi" w:hAnsiTheme="majorHAnsi" w:cstheme="majorHAnsi"/>
          <w:sz w:val="28"/>
          <w:szCs w:val="28"/>
          <w:lang w:val="ru-MD"/>
        </w:rPr>
        <w:t xml:space="preserve"> воды и выяв</w:t>
      </w:r>
      <w:r w:rsidR="004D36B8" w:rsidRPr="00EF43DE">
        <w:rPr>
          <w:rFonts w:asciiTheme="majorHAnsi" w:hAnsiTheme="majorHAnsi" w:cstheme="majorHAnsi"/>
          <w:sz w:val="28"/>
          <w:szCs w:val="28"/>
          <w:lang w:val="ru-MD"/>
        </w:rPr>
        <w:t>ление случаев</w:t>
      </w:r>
      <w:r w:rsidR="003369CB" w:rsidRPr="00EF43DE">
        <w:rPr>
          <w:rFonts w:asciiTheme="majorHAnsi" w:hAnsiTheme="majorHAnsi" w:cstheme="majorHAnsi"/>
          <w:sz w:val="28"/>
          <w:szCs w:val="28"/>
          <w:lang w:val="ru-MD"/>
        </w:rPr>
        <w:t xml:space="preserve"> мошенническо</w:t>
      </w:r>
      <w:r w:rsidR="004D36B8" w:rsidRPr="00EF43DE">
        <w:rPr>
          <w:rFonts w:asciiTheme="majorHAnsi" w:hAnsiTheme="majorHAnsi" w:cstheme="majorHAnsi"/>
          <w:sz w:val="28"/>
          <w:szCs w:val="28"/>
          <w:lang w:val="ru-MD"/>
        </w:rPr>
        <w:t>го</w:t>
      </w:r>
      <w:r w:rsidR="003369CB" w:rsidRPr="00EF43DE">
        <w:rPr>
          <w:rFonts w:asciiTheme="majorHAnsi" w:hAnsiTheme="majorHAnsi" w:cstheme="majorHAnsi"/>
          <w:sz w:val="28"/>
          <w:szCs w:val="28"/>
          <w:lang w:val="ru-MD"/>
        </w:rPr>
        <w:t xml:space="preserve"> потреблени</w:t>
      </w:r>
      <w:r w:rsidR="004D36B8" w:rsidRPr="00EF43DE">
        <w:rPr>
          <w:rFonts w:asciiTheme="majorHAnsi" w:hAnsiTheme="majorHAnsi" w:cstheme="majorHAnsi"/>
          <w:sz w:val="28"/>
          <w:szCs w:val="28"/>
          <w:lang w:val="ru-MD"/>
        </w:rPr>
        <w:t>я</w:t>
      </w:r>
      <w:r w:rsidR="003369CB" w:rsidRPr="00EF43DE">
        <w:rPr>
          <w:rFonts w:asciiTheme="majorHAnsi" w:hAnsiTheme="majorHAnsi" w:cstheme="majorHAnsi"/>
          <w:sz w:val="28"/>
          <w:szCs w:val="28"/>
          <w:lang w:val="ru-MD"/>
        </w:rPr>
        <w:t xml:space="preserve"> услуг водоснабжения и канализации</w:t>
      </w:r>
      <w:r w:rsidR="00B81CE5" w:rsidRPr="00EF43DE">
        <w:rPr>
          <w:rFonts w:asciiTheme="majorHAnsi" w:hAnsiTheme="majorHAnsi" w:cstheme="majorHAnsi"/>
          <w:sz w:val="28"/>
          <w:szCs w:val="28"/>
          <w:lang w:val="ru-MD"/>
        </w:rPr>
        <w:t>.</w:t>
      </w:r>
    </w:p>
    <w:p w14:paraId="09B4774C" w14:textId="64AF7E65" w:rsidR="00901076" w:rsidRPr="00EF43DE" w:rsidRDefault="00BE1500" w:rsidP="005526FA">
      <w:pPr>
        <w:pStyle w:val="ab"/>
        <w:numPr>
          <w:ilvl w:val="0"/>
          <w:numId w:val="11"/>
        </w:numPr>
        <w:spacing w:after="0"/>
        <w:ind w:left="0" w:firstLine="360"/>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 </w:t>
      </w:r>
      <w:r w:rsidR="003369CB" w:rsidRPr="00EF43DE">
        <w:rPr>
          <w:rFonts w:asciiTheme="majorHAnsi" w:hAnsiTheme="majorHAnsi" w:cstheme="majorHAnsi"/>
          <w:sz w:val="28"/>
          <w:szCs w:val="28"/>
          <w:lang w:val="ru-MD"/>
        </w:rPr>
        <w:t xml:space="preserve">Обеспечить предоставление потребителям услуг по </w:t>
      </w:r>
      <w:r w:rsidRPr="00EF43DE">
        <w:rPr>
          <w:rFonts w:asciiTheme="majorHAnsi" w:hAnsiTheme="majorHAnsi" w:cstheme="majorHAnsi"/>
          <w:sz w:val="28"/>
          <w:szCs w:val="28"/>
          <w:lang w:val="ru-MD"/>
        </w:rPr>
        <w:t>вывозу</w:t>
      </w:r>
      <w:r w:rsidR="003369CB" w:rsidRPr="00EF43DE">
        <w:rPr>
          <w:rFonts w:asciiTheme="majorHAnsi" w:hAnsiTheme="majorHAnsi" w:cstheme="majorHAnsi"/>
          <w:sz w:val="28"/>
          <w:szCs w:val="28"/>
          <w:lang w:val="ru-MD"/>
        </w:rPr>
        <w:t xml:space="preserve"> сточных вод с помощью </w:t>
      </w:r>
      <w:r w:rsidRPr="00EF43DE">
        <w:rPr>
          <w:rFonts w:asciiTheme="majorHAnsi" w:hAnsiTheme="majorHAnsi" w:cstheme="majorHAnsi"/>
          <w:sz w:val="28"/>
          <w:szCs w:val="28"/>
          <w:lang w:val="ru-MD"/>
        </w:rPr>
        <w:t>ассенизационного транспорта,</w:t>
      </w:r>
      <w:r w:rsidR="003369CB" w:rsidRPr="00EF43DE">
        <w:rPr>
          <w:rFonts w:asciiTheme="majorHAnsi" w:hAnsiTheme="majorHAnsi" w:cstheme="majorHAnsi"/>
          <w:sz w:val="28"/>
          <w:szCs w:val="28"/>
          <w:lang w:val="ru-MD"/>
        </w:rPr>
        <w:t xml:space="preserve"> с принятием мер по прекращению предоставления этих услуг неавторизованными лицами, которые наносят ущерб предприятиям</w:t>
      </w:r>
      <w:r w:rsidR="00B81CE5" w:rsidRPr="00EF43DE">
        <w:rPr>
          <w:rFonts w:asciiTheme="majorHAnsi" w:hAnsiTheme="majorHAnsi" w:cstheme="majorHAnsi"/>
          <w:sz w:val="28"/>
          <w:szCs w:val="28"/>
          <w:lang w:val="ru-MD"/>
        </w:rPr>
        <w:t>.</w:t>
      </w:r>
    </w:p>
    <w:p w14:paraId="6B514F76" w14:textId="46E777A4" w:rsidR="00901076" w:rsidRPr="00EF43DE" w:rsidRDefault="00BE1500" w:rsidP="005526FA">
      <w:pPr>
        <w:pStyle w:val="ab"/>
        <w:numPr>
          <w:ilvl w:val="0"/>
          <w:numId w:val="11"/>
        </w:numPr>
        <w:spacing w:after="0"/>
        <w:ind w:left="0" w:firstLine="360"/>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 </w:t>
      </w:r>
      <w:r w:rsidR="003369CB" w:rsidRPr="00EF43DE">
        <w:rPr>
          <w:rFonts w:asciiTheme="majorHAnsi" w:hAnsiTheme="majorHAnsi" w:cstheme="majorHAnsi"/>
          <w:sz w:val="28"/>
          <w:szCs w:val="28"/>
          <w:lang w:val="ru-MD"/>
        </w:rPr>
        <w:t xml:space="preserve">Систематически брать </w:t>
      </w:r>
      <w:r w:rsidRPr="00EF43DE">
        <w:rPr>
          <w:rFonts w:asciiTheme="majorHAnsi" w:hAnsiTheme="majorHAnsi" w:cstheme="majorHAnsi"/>
          <w:sz w:val="28"/>
          <w:szCs w:val="28"/>
          <w:lang w:val="ru-MD"/>
        </w:rPr>
        <w:t>пробы</w:t>
      </w:r>
      <w:r w:rsidR="003369CB" w:rsidRPr="00EF43DE">
        <w:rPr>
          <w:rFonts w:asciiTheme="majorHAnsi" w:hAnsiTheme="majorHAnsi" w:cstheme="majorHAnsi"/>
          <w:sz w:val="28"/>
          <w:szCs w:val="28"/>
          <w:lang w:val="ru-MD"/>
        </w:rPr>
        <w:t xml:space="preserve"> сточных вод, сбрасываемы</w:t>
      </w:r>
      <w:r w:rsidRPr="00EF43DE">
        <w:rPr>
          <w:rFonts w:asciiTheme="majorHAnsi" w:hAnsiTheme="majorHAnsi" w:cstheme="majorHAnsi"/>
          <w:sz w:val="28"/>
          <w:szCs w:val="28"/>
          <w:lang w:val="ru-MD"/>
        </w:rPr>
        <w:t>х</w:t>
      </w:r>
      <w:r w:rsidR="003369CB" w:rsidRPr="00EF43DE">
        <w:rPr>
          <w:rFonts w:asciiTheme="majorHAnsi" w:hAnsiTheme="majorHAnsi" w:cstheme="majorHAnsi"/>
          <w:sz w:val="28"/>
          <w:szCs w:val="28"/>
          <w:lang w:val="ru-MD"/>
        </w:rPr>
        <w:t xml:space="preserve"> экономическими агентами в канализационную систему и/или </w:t>
      </w:r>
      <w:r w:rsidR="00E028E6">
        <w:rPr>
          <w:rFonts w:asciiTheme="majorHAnsi" w:hAnsiTheme="majorHAnsi" w:cstheme="majorHAnsi"/>
          <w:sz w:val="28"/>
          <w:szCs w:val="28"/>
          <w:lang w:val="ru-MD"/>
        </w:rPr>
        <w:t>принят</w:t>
      </w:r>
      <w:r w:rsidR="00E028E6" w:rsidRPr="00EF43DE">
        <w:rPr>
          <w:rFonts w:asciiTheme="majorHAnsi" w:hAnsiTheme="majorHAnsi" w:cstheme="majorHAnsi"/>
          <w:sz w:val="28"/>
          <w:szCs w:val="28"/>
          <w:lang w:val="ru-MD"/>
        </w:rPr>
        <w:t xml:space="preserve">ые </w:t>
      </w:r>
      <w:r w:rsidR="003369CB" w:rsidRPr="00EF43DE">
        <w:rPr>
          <w:rFonts w:asciiTheme="majorHAnsi" w:hAnsiTheme="majorHAnsi" w:cstheme="majorHAnsi"/>
          <w:sz w:val="28"/>
          <w:szCs w:val="28"/>
          <w:lang w:val="ru-MD"/>
        </w:rPr>
        <w:t xml:space="preserve">для очистки, </w:t>
      </w:r>
      <w:r w:rsidRPr="00EF43DE">
        <w:rPr>
          <w:rFonts w:asciiTheme="majorHAnsi" w:hAnsiTheme="majorHAnsi" w:cstheme="majorHAnsi"/>
          <w:sz w:val="28"/>
          <w:szCs w:val="28"/>
          <w:lang w:val="ru-MD"/>
        </w:rPr>
        <w:t>для</w:t>
      </w:r>
      <w:r w:rsidR="003369CB" w:rsidRPr="00EF43DE">
        <w:rPr>
          <w:rFonts w:asciiTheme="majorHAnsi" w:hAnsiTheme="majorHAnsi" w:cstheme="majorHAnsi"/>
          <w:sz w:val="28"/>
          <w:szCs w:val="28"/>
          <w:lang w:val="ru-MD"/>
        </w:rPr>
        <w:t xml:space="preserve"> проведения экспертизы в аккредитованной лаборатории</w:t>
      </w:r>
      <w:r w:rsidRPr="00EF43DE">
        <w:rPr>
          <w:rFonts w:asciiTheme="majorHAnsi" w:hAnsiTheme="majorHAnsi" w:cstheme="majorHAnsi"/>
          <w:sz w:val="28"/>
          <w:szCs w:val="28"/>
          <w:lang w:val="ru-MD"/>
        </w:rPr>
        <w:t>,</w:t>
      </w:r>
      <w:r w:rsidR="003369CB" w:rsidRPr="00EF43DE">
        <w:rPr>
          <w:rFonts w:asciiTheme="majorHAnsi" w:hAnsiTheme="majorHAnsi" w:cstheme="majorHAnsi"/>
          <w:sz w:val="28"/>
          <w:szCs w:val="28"/>
          <w:lang w:val="ru-MD"/>
        </w:rPr>
        <w:t xml:space="preserve"> с установлением дополнительных платежей пропорционально коэффициенту превышения </w:t>
      </w:r>
      <w:r w:rsidRPr="00EF43DE">
        <w:rPr>
          <w:rFonts w:asciiTheme="majorHAnsi" w:hAnsiTheme="majorHAnsi" w:cstheme="majorHAnsi"/>
          <w:sz w:val="28"/>
          <w:szCs w:val="28"/>
          <w:lang w:val="ru-MD"/>
        </w:rPr>
        <w:t>ПДК</w:t>
      </w:r>
      <w:r w:rsidR="003369CB" w:rsidRPr="00EF43DE">
        <w:rPr>
          <w:rFonts w:asciiTheme="majorHAnsi" w:hAnsiTheme="majorHAnsi" w:cstheme="majorHAnsi"/>
          <w:sz w:val="28"/>
          <w:szCs w:val="28"/>
          <w:lang w:val="ru-MD"/>
        </w:rPr>
        <w:t xml:space="preserve"> загрязняющих веществ</w:t>
      </w:r>
      <w:r w:rsidR="00B81CE5" w:rsidRPr="00EF43DE">
        <w:rPr>
          <w:rFonts w:asciiTheme="majorHAnsi" w:hAnsiTheme="majorHAnsi" w:cstheme="majorHAnsi"/>
          <w:sz w:val="28"/>
          <w:szCs w:val="28"/>
          <w:lang w:val="ru-MD"/>
        </w:rPr>
        <w:t>.</w:t>
      </w:r>
    </w:p>
    <w:p w14:paraId="29624C31" w14:textId="2EF7CE58" w:rsidR="00901076" w:rsidRPr="00EF43DE" w:rsidRDefault="00BE1500" w:rsidP="005526FA">
      <w:pPr>
        <w:pStyle w:val="ab"/>
        <w:numPr>
          <w:ilvl w:val="0"/>
          <w:numId w:val="11"/>
        </w:numPr>
        <w:spacing w:after="0"/>
        <w:ind w:left="0" w:firstLine="360"/>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 </w:t>
      </w:r>
      <w:r w:rsidR="003369CB" w:rsidRPr="00EF43DE">
        <w:rPr>
          <w:rFonts w:asciiTheme="majorHAnsi" w:hAnsiTheme="majorHAnsi" w:cstheme="majorHAnsi"/>
          <w:sz w:val="28"/>
          <w:szCs w:val="28"/>
          <w:lang w:val="ru-MD"/>
        </w:rPr>
        <w:t xml:space="preserve">Внедрять процедуры, связанные с закупками, в целях обеспечения: a) прозрачности закупок; b) эффективного использования финансовых средств; c) минимизации рисков </w:t>
      </w:r>
      <w:r w:rsidRPr="00EF43DE">
        <w:rPr>
          <w:rFonts w:asciiTheme="majorHAnsi" w:hAnsiTheme="majorHAnsi" w:cstheme="majorHAnsi"/>
          <w:sz w:val="28"/>
          <w:szCs w:val="28"/>
          <w:lang w:val="ru-MD"/>
        </w:rPr>
        <w:t xml:space="preserve">для закупающего </w:t>
      </w:r>
      <w:r w:rsidR="003369CB" w:rsidRPr="00EF43DE">
        <w:rPr>
          <w:rFonts w:asciiTheme="majorHAnsi" w:hAnsiTheme="majorHAnsi" w:cstheme="majorHAnsi"/>
          <w:sz w:val="28"/>
          <w:szCs w:val="28"/>
          <w:lang w:val="ru-MD"/>
        </w:rPr>
        <w:t>органа</w:t>
      </w:r>
      <w:r w:rsidR="00B81CE5" w:rsidRPr="00EF43DE">
        <w:rPr>
          <w:rFonts w:asciiTheme="majorHAnsi" w:hAnsiTheme="majorHAnsi" w:cstheme="majorHAnsi"/>
          <w:sz w:val="28"/>
          <w:szCs w:val="28"/>
          <w:lang w:val="ru-MD"/>
        </w:rPr>
        <w:t>.</w:t>
      </w:r>
      <w:r w:rsidR="00901076" w:rsidRPr="00EF43DE">
        <w:rPr>
          <w:rFonts w:asciiTheme="majorHAnsi" w:hAnsiTheme="majorHAnsi" w:cstheme="majorHAnsi"/>
          <w:sz w:val="28"/>
          <w:szCs w:val="28"/>
          <w:lang w:val="ru-MD"/>
        </w:rPr>
        <w:t xml:space="preserve"> </w:t>
      </w:r>
    </w:p>
    <w:p w14:paraId="3B11C40D" w14:textId="3223AAD8" w:rsidR="00901076" w:rsidRPr="00EF43DE" w:rsidRDefault="00BE1500" w:rsidP="005526FA">
      <w:pPr>
        <w:pStyle w:val="ab"/>
        <w:numPr>
          <w:ilvl w:val="0"/>
          <w:numId w:val="11"/>
        </w:numPr>
        <w:spacing w:after="0"/>
        <w:ind w:left="0" w:firstLine="360"/>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 </w:t>
      </w:r>
      <w:r w:rsidR="003369CB" w:rsidRPr="00EF43DE">
        <w:rPr>
          <w:rFonts w:asciiTheme="majorHAnsi" w:hAnsiTheme="majorHAnsi" w:cstheme="majorHAnsi"/>
          <w:sz w:val="28"/>
          <w:szCs w:val="28"/>
          <w:lang w:val="ru-MD"/>
        </w:rPr>
        <w:t>Разработать и утвердить нормативы</w:t>
      </w:r>
      <w:r w:rsidRPr="00EF43DE">
        <w:rPr>
          <w:rFonts w:asciiTheme="majorHAnsi" w:hAnsiTheme="majorHAnsi" w:cstheme="majorHAnsi"/>
          <w:sz w:val="28"/>
          <w:szCs w:val="28"/>
          <w:lang w:val="ru-MD"/>
        </w:rPr>
        <w:t xml:space="preserve"> труда,</w:t>
      </w:r>
      <w:r w:rsidR="003369CB" w:rsidRPr="00EF43DE">
        <w:rPr>
          <w:rFonts w:asciiTheme="majorHAnsi" w:hAnsiTheme="majorHAnsi" w:cstheme="majorHAnsi"/>
          <w:sz w:val="28"/>
          <w:szCs w:val="28"/>
          <w:lang w:val="ru-MD"/>
        </w:rPr>
        <w:t xml:space="preserve"> для обеспечения обоснования штатной численности и организационно-экономической структуры предприятия, исходя из технологической и производственной специфики предприятия</w:t>
      </w:r>
      <w:r w:rsidR="00B81CE5" w:rsidRPr="00EF43DE">
        <w:rPr>
          <w:rFonts w:asciiTheme="majorHAnsi" w:hAnsiTheme="majorHAnsi" w:cstheme="majorHAnsi"/>
          <w:sz w:val="28"/>
          <w:szCs w:val="28"/>
          <w:lang w:val="ru-MD"/>
        </w:rPr>
        <w:t>.</w:t>
      </w:r>
    </w:p>
    <w:p w14:paraId="339AEECE" w14:textId="6311F978" w:rsidR="00901076" w:rsidRPr="00EF43DE" w:rsidRDefault="003C7C42" w:rsidP="005526FA">
      <w:pPr>
        <w:pStyle w:val="ab"/>
        <w:numPr>
          <w:ilvl w:val="0"/>
          <w:numId w:val="11"/>
        </w:numPr>
        <w:spacing w:after="0"/>
        <w:ind w:left="0" w:firstLine="360"/>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 </w:t>
      </w:r>
      <w:r w:rsidR="003369CB" w:rsidRPr="00EF43DE">
        <w:rPr>
          <w:rFonts w:asciiTheme="majorHAnsi" w:hAnsiTheme="majorHAnsi" w:cstheme="majorHAnsi"/>
          <w:sz w:val="28"/>
          <w:szCs w:val="28"/>
          <w:lang w:val="ru-MD"/>
        </w:rPr>
        <w:t>Разработать и внедрить необходимые внутренние п</w:t>
      </w:r>
      <w:r w:rsidRPr="00EF43DE">
        <w:rPr>
          <w:rFonts w:asciiTheme="majorHAnsi" w:hAnsiTheme="majorHAnsi" w:cstheme="majorHAnsi"/>
          <w:sz w:val="28"/>
          <w:szCs w:val="28"/>
          <w:lang w:val="ru-MD"/>
        </w:rPr>
        <w:t>оложения</w:t>
      </w:r>
      <w:r w:rsidR="003369CB" w:rsidRPr="00EF43DE">
        <w:rPr>
          <w:rFonts w:asciiTheme="majorHAnsi" w:hAnsiTheme="majorHAnsi" w:cstheme="majorHAnsi"/>
          <w:sz w:val="28"/>
          <w:szCs w:val="28"/>
          <w:lang w:val="ru-MD"/>
        </w:rPr>
        <w:t xml:space="preserve"> о порядке установления размера должностно</w:t>
      </w:r>
      <w:r w:rsidRPr="00EF43DE">
        <w:rPr>
          <w:rFonts w:asciiTheme="majorHAnsi" w:hAnsiTheme="majorHAnsi" w:cstheme="majorHAnsi"/>
          <w:sz w:val="28"/>
          <w:szCs w:val="28"/>
          <w:lang w:val="ru-MD"/>
        </w:rPr>
        <w:t>го оклада,</w:t>
      </w:r>
      <w:r w:rsidR="003369CB" w:rsidRPr="00EF43DE">
        <w:rPr>
          <w:rFonts w:asciiTheme="majorHAnsi" w:hAnsiTheme="majorHAnsi" w:cstheme="majorHAnsi"/>
          <w:sz w:val="28"/>
          <w:szCs w:val="28"/>
          <w:lang w:val="ru-MD"/>
        </w:rPr>
        <w:t xml:space="preserve"> надбавок к зарплате и пр</w:t>
      </w:r>
      <w:r w:rsidRPr="00EF43DE">
        <w:rPr>
          <w:rFonts w:asciiTheme="majorHAnsi" w:hAnsiTheme="majorHAnsi" w:cstheme="majorHAnsi"/>
          <w:sz w:val="28"/>
          <w:szCs w:val="28"/>
          <w:lang w:val="ru-MD"/>
        </w:rPr>
        <w:t>емий</w:t>
      </w:r>
      <w:r w:rsidR="003369CB" w:rsidRPr="00EF43DE">
        <w:rPr>
          <w:rFonts w:asciiTheme="majorHAnsi" w:hAnsiTheme="majorHAnsi" w:cstheme="majorHAnsi"/>
          <w:sz w:val="28"/>
          <w:szCs w:val="28"/>
          <w:lang w:val="ru-MD"/>
        </w:rPr>
        <w:t>, с исчерпывающим указанием объема работы и/или показателей эффективности, относящихся к этим компонентам</w:t>
      </w:r>
      <w:r w:rsidR="00B81CE5" w:rsidRPr="00EF43DE">
        <w:rPr>
          <w:rFonts w:asciiTheme="majorHAnsi" w:hAnsiTheme="majorHAnsi" w:cstheme="majorHAnsi"/>
          <w:sz w:val="28"/>
          <w:szCs w:val="28"/>
          <w:lang w:val="ru-MD"/>
        </w:rPr>
        <w:t>.</w:t>
      </w:r>
    </w:p>
    <w:p w14:paraId="09EC85E9" w14:textId="42F32A27" w:rsidR="007771C7" w:rsidRPr="00EF43DE" w:rsidRDefault="003C7C42" w:rsidP="005526FA">
      <w:pPr>
        <w:pStyle w:val="ab"/>
        <w:numPr>
          <w:ilvl w:val="0"/>
          <w:numId w:val="11"/>
        </w:numPr>
        <w:spacing w:after="0"/>
        <w:ind w:left="0" w:firstLine="360"/>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 </w:t>
      </w:r>
      <w:r w:rsidR="003369CB" w:rsidRPr="00EF43DE">
        <w:rPr>
          <w:rFonts w:asciiTheme="majorHAnsi" w:hAnsiTheme="majorHAnsi" w:cstheme="majorHAnsi"/>
          <w:sz w:val="28"/>
          <w:szCs w:val="28"/>
          <w:lang w:val="ru-MD"/>
        </w:rPr>
        <w:t xml:space="preserve">Не допускать дополнительного вознаграждения </w:t>
      </w:r>
      <w:r w:rsidR="00BE1500" w:rsidRPr="00EF43DE">
        <w:rPr>
          <w:rFonts w:asciiTheme="majorHAnsi" w:hAnsiTheme="majorHAnsi" w:cstheme="majorHAnsi"/>
          <w:sz w:val="28"/>
          <w:szCs w:val="28"/>
          <w:lang w:val="ru-MD"/>
        </w:rPr>
        <w:t>в</w:t>
      </w:r>
      <w:r w:rsidR="003369CB" w:rsidRPr="00EF43DE">
        <w:rPr>
          <w:rFonts w:asciiTheme="majorHAnsi" w:hAnsiTheme="majorHAnsi" w:cstheme="majorHAnsi"/>
          <w:sz w:val="28"/>
          <w:szCs w:val="28"/>
          <w:lang w:val="ru-MD"/>
        </w:rPr>
        <w:t xml:space="preserve"> отсутстви</w:t>
      </w:r>
      <w:r w:rsidR="00BE1500" w:rsidRPr="00EF43DE">
        <w:rPr>
          <w:rFonts w:asciiTheme="majorHAnsi" w:hAnsiTheme="majorHAnsi" w:cstheme="majorHAnsi"/>
          <w:sz w:val="28"/>
          <w:szCs w:val="28"/>
          <w:lang w:val="ru-MD"/>
        </w:rPr>
        <w:t>е</w:t>
      </w:r>
      <w:r w:rsidR="003369CB" w:rsidRPr="00EF43DE">
        <w:rPr>
          <w:rFonts w:asciiTheme="majorHAnsi" w:hAnsiTheme="majorHAnsi" w:cstheme="majorHAnsi"/>
          <w:sz w:val="28"/>
          <w:szCs w:val="28"/>
          <w:lang w:val="ru-MD"/>
        </w:rPr>
        <w:t xml:space="preserve"> собственных финансовых средств и/или </w:t>
      </w:r>
      <w:r w:rsidR="00BE1500" w:rsidRPr="00EF43DE">
        <w:rPr>
          <w:rFonts w:asciiTheme="majorHAnsi" w:hAnsiTheme="majorHAnsi" w:cstheme="majorHAnsi"/>
          <w:sz w:val="28"/>
          <w:szCs w:val="28"/>
          <w:lang w:val="ru-MD"/>
        </w:rPr>
        <w:t>в условиях, не соотесенных</w:t>
      </w:r>
      <w:r w:rsidR="003369CB" w:rsidRPr="00EF43DE">
        <w:rPr>
          <w:rFonts w:asciiTheme="majorHAnsi" w:hAnsiTheme="majorHAnsi" w:cstheme="majorHAnsi"/>
          <w:sz w:val="28"/>
          <w:szCs w:val="28"/>
          <w:lang w:val="ru-MD"/>
        </w:rPr>
        <w:t xml:space="preserve"> с результатами/ </w:t>
      </w:r>
      <w:r w:rsidR="00BE1500" w:rsidRPr="00EF43DE">
        <w:rPr>
          <w:rFonts w:asciiTheme="majorHAnsi" w:hAnsiTheme="majorHAnsi" w:cstheme="majorHAnsi"/>
          <w:sz w:val="28"/>
          <w:szCs w:val="28"/>
          <w:lang w:val="ru-MD"/>
        </w:rPr>
        <w:t>эффективностью</w:t>
      </w:r>
      <w:r w:rsidR="003369CB" w:rsidRPr="00EF43DE">
        <w:rPr>
          <w:rFonts w:asciiTheme="majorHAnsi" w:hAnsiTheme="majorHAnsi" w:cstheme="majorHAnsi"/>
          <w:sz w:val="28"/>
          <w:szCs w:val="28"/>
          <w:lang w:val="ru-MD"/>
        </w:rPr>
        <w:t xml:space="preserve">, </w:t>
      </w:r>
      <w:r w:rsidR="00BE1500" w:rsidRPr="00EF43DE">
        <w:rPr>
          <w:rFonts w:asciiTheme="majorHAnsi" w:hAnsiTheme="majorHAnsi" w:cstheme="majorHAnsi"/>
          <w:sz w:val="28"/>
          <w:szCs w:val="28"/>
          <w:lang w:val="ru-MD"/>
        </w:rPr>
        <w:t>достигнут</w:t>
      </w:r>
      <w:r w:rsidR="003369CB" w:rsidRPr="00EF43DE">
        <w:rPr>
          <w:rFonts w:asciiTheme="majorHAnsi" w:hAnsiTheme="majorHAnsi" w:cstheme="majorHAnsi"/>
          <w:sz w:val="28"/>
          <w:szCs w:val="28"/>
          <w:lang w:val="ru-MD"/>
        </w:rPr>
        <w:t xml:space="preserve">ыми предприятием и </w:t>
      </w:r>
      <w:r w:rsidR="00BE1500" w:rsidRPr="00EF43DE">
        <w:rPr>
          <w:rFonts w:asciiTheme="majorHAnsi" w:hAnsiTheme="majorHAnsi" w:cstheme="majorHAnsi"/>
          <w:sz w:val="28"/>
          <w:szCs w:val="28"/>
          <w:lang w:val="ru-MD"/>
        </w:rPr>
        <w:t>работ</w:t>
      </w:r>
      <w:r w:rsidR="003369CB" w:rsidRPr="00EF43DE">
        <w:rPr>
          <w:rFonts w:asciiTheme="majorHAnsi" w:hAnsiTheme="majorHAnsi" w:cstheme="majorHAnsi"/>
          <w:sz w:val="28"/>
          <w:szCs w:val="28"/>
          <w:lang w:val="ru-MD"/>
        </w:rPr>
        <w:t>никами</w:t>
      </w:r>
      <w:r w:rsidR="00B81CE5" w:rsidRPr="00EF43DE">
        <w:rPr>
          <w:rFonts w:asciiTheme="majorHAnsi" w:hAnsiTheme="majorHAnsi" w:cstheme="majorHAnsi"/>
          <w:sz w:val="28"/>
          <w:szCs w:val="28"/>
          <w:lang w:val="ru-MD"/>
        </w:rPr>
        <w:t>.</w:t>
      </w:r>
      <w:r w:rsidR="00901076" w:rsidRPr="00EF43DE">
        <w:rPr>
          <w:rFonts w:asciiTheme="majorHAnsi" w:hAnsiTheme="majorHAnsi" w:cstheme="majorHAnsi"/>
          <w:sz w:val="28"/>
          <w:szCs w:val="28"/>
          <w:lang w:val="ru-MD"/>
        </w:rPr>
        <w:t xml:space="preserve"> </w:t>
      </w:r>
    </w:p>
    <w:p w14:paraId="19AE7E5C" w14:textId="15D6084F" w:rsidR="00901076" w:rsidRPr="00EF43DE" w:rsidRDefault="003C7C42" w:rsidP="005526FA">
      <w:pPr>
        <w:pStyle w:val="ab"/>
        <w:numPr>
          <w:ilvl w:val="0"/>
          <w:numId w:val="11"/>
        </w:numPr>
        <w:spacing w:after="0"/>
        <w:ind w:left="0" w:firstLine="360"/>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 </w:t>
      </w:r>
      <w:r w:rsidR="003369CB" w:rsidRPr="00EF43DE">
        <w:rPr>
          <w:rFonts w:asciiTheme="majorHAnsi" w:hAnsiTheme="majorHAnsi" w:cstheme="majorHAnsi"/>
          <w:sz w:val="28"/>
          <w:szCs w:val="28"/>
          <w:lang w:val="ru-MD"/>
        </w:rPr>
        <w:t xml:space="preserve">Обеспечить </w:t>
      </w:r>
      <w:r w:rsidR="00BE1500" w:rsidRPr="00EF43DE">
        <w:rPr>
          <w:rFonts w:asciiTheme="majorHAnsi" w:hAnsiTheme="majorHAnsi" w:cstheme="majorHAnsi"/>
          <w:sz w:val="28"/>
          <w:szCs w:val="28"/>
          <w:lang w:val="ru-MD"/>
        </w:rPr>
        <w:t xml:space="preserve">надлежащий порядок </w:t>
      </w:r>
      <w:r w:rsidR="003369CB" w:rsidRPr="00EF43DE">
        <w:rPr>
          <w:rFonts w:asciiTheme="majorHAnsi" w:hAnsiTheme="majorHAnsi" w:cstheme="majorHAnsi"/>
          <w:sz w:val="28"/>
          <w:szCs w:val="28"/>
          <w:lang w:val="ru-MD"/>
        </w:rPr>
        <w:t>инвентаризаци</w:t>
      </w:r>
      <w:r w:rsidR="00BE1500" w:rsidRPr="00EF43DE">
        <w:rPr>
          <w:rFonts w:asciiTheme="majorHAnsi" w:hAnsiTheme="majorHAnsi" w:cstheme="majorHAnsi"/>
          <w:sz w:val="28"/>
          <w:szCs w:val="28"/>
          <w:lang w:val="ru-MD"/>
        </w:rPr>
        <w:t>и</w:t>
      </w:r>
      <w:r w:rsidR="003369CB" w:rsidRPr="00EF43DE">
        <w:rPr>
          <w:rFonts w:asciiTheme="majorHAnsi" w:hAnsiTheme="majorHAnsi" w:cstheme="majorHAnsi"/>
          <w:sz w:val="28"/>
          <w:szCs w:val="28"/>
          <w:lang w:val="ru-MD"/>
        </w:rPr>
        <w:t>, регистраци</w:t>
      </w:r>
      <w:r w:rsidR="00BE1500" w:rsidRPr="00EF43DE">
        <w:rPr>
          <w:rFonts w:asciiTheme="majorHAnsi" w:hAnsiTheme="majorHAnsi" w:cstheme="majorHAnsi"/>
          <w:sz w:val="28"/>
          <w:szCs w:val="28"/>
          <w:lang w:val="ru-MD"/>
        </w:rPr>
        <w:t>и</w:t>
      </w:r>
      <w:r w:rsidR="003369CB" w:rsidRPr="00EF43DE">
        <w:rPr>
          <w:rFonts w:asciiTheme="majorHAnsi" w:hAnsiTheme="majorHAnsi" w:cstheme="majorHAnsi"/>
          <w:sz w:val="28"/>
          <w:szCs w:val="28"/>
          <w:lang w:val="ru-MD"/>
        </w:rPr>
        <w:t xml:space="preserve"> в бухгалтерском учете и </w:t>
      </w:r>
      <w:r w:rsidR="00BE1500" w:rsidRPr="00EF43DE">
        <w:rPr>
          <w:rFonts w:asciiTheme="majorHAnsi" w:hAnsiTheme="majorHAnsi" w:cstheme="majorHAnsi"/>
          <w:sz w:val="28"/>
          <w:szCs w:val="28"/>
          <w:lang w:val="ru-MD"/>
        </w:rPr>
        <w:t>отражения в</w:t>
      </w:r>
      <w:r w:rsidR="003369CB" w:rsidRPr="00EF43DE">
        <w:rPr>
          <w:rFonts w:asciiTheme="majorHAnsi" w:hAnsiTheme="majorHAnsi" w:cstheme="majorHAnsi"/>
          <w:sz w:val="28"/>
          <w:szCs w:val="28"/>
          <w:lang w:val="ru-MD"/>
        </w:rPr>
        <w:t xml:space="preserve"> отчетност</w:t>
      </w:r>
      <w:r w:rsidR="00BE1500" w:rsidRPr="00EF43DE">
        <w:rPr>
          <w:rFonts w:asciiTheme="majorHAnsi" w:hAnsiTheme="majorHAnsi" w:cstheme="majorHAnsi"/>
          <w:sz w:val="28"/>
          <w:szCs w:val="28"/>
          <w:lang w:val="ru-MD"/>
        </w:rPr>
        <w:t>и</w:t>
      </w:r>
      <w:r w:rsidR="003369CB" w:rsidRPr="00EF43DE">
        <w:rPr>
          <w:rFonts w:asciiTheme="majorHAnsi" w:hAnsiTheme="majorHAnsi" w:cstheme="majorHAnsi"/>
          <w:sz w:val="28"/>
          <w:szCs w:val="28"/>
          <w:lang w:val="ru-MD"/>
        </w:rPr>
        <w:t xml:space="preserve"> имуществ</w:t>
      </w:r>
      <w:r w:rsidR="00BE1500" w:rsidRPr="00EF43DE">
        <w:rPr>
          <w:rFonts w:asciiTheme="majorHAnsi" w:hAnsiTheme="majorHAnsi" w:cstheme="majorHAnsi"/>
          <w:sz w:val="28"/>
          <w:szCs w:val="28"/>
          <w:lang w:val="ru-MD"/>
        </w:rPr>
        <w:t>а</w:t>
      </w:r>
      <w:r w:rsidR="003369CB" w:rsidRPr="00EF43DE">
        <w:rPr>
          <w:rFonts w:asciiTheme="majorHAnsi" w:hAnsiTheme="majorHAnsi" w:cstheme="majorHAnsi"/>
          <w:sz w:val="28"/>
          <w:szCs w:val="28"/>
          <w:lang w:val="ru-MD"/>
        </w:rPr>
        <w:t xml:space="preserve"> предприятия</w:t>
      </w:r>
      <w:r w:rsidR="00B81CE5" w:rsidRPr="00EF43DE">
        <w:rPr>
          <w:rFonts w:asciiTheme="majorHAnsi" w:hAnsiTheme="majorHAnsi" w:cstheme="majorHAnsi"/>
          <w:sz w:val="28"/>
          <w:szCs w:val="28"/>
          <w:lang w:val="ru-MD"/>
        </w:rPr>
        <w:t>.</w:t>
      </w:r>
      <w:r w:rsidR="00901076" w:rsidRPr="00EF43DE">
        <w:rPr>
          <w:rFonts w:asciiTheme="majorHAnsi" w:hAnsiTheme="majorHAnsi" w:cstheme="majorHAnsi"/>
          <w:sz w:val="28"/>
          <w:szCs w:val="28"/>
          <w:lang w:val="ru-MD"/>
        </w:rPr>
        <w:t xml:space="preserve"> </w:t>
      </w:r>
    </w:p>
    <w:p w14:paraId="563251E2" w14:textId="0C025777" w:rsidR="00901076" w:rsidRPr="00EF43DE" w:rsidRDefault="003C7C42" w:rsidP="005526FA">
      <w:pPr>
        <w:pStyle w:val="ab"/>
        <w:numPr>
          <w:ilvl w:val="0"/>
          <w:numId w:val="11"/>
        </w:numPr>
        <w:spacing w:after="0"/>
        <w:ind w:left="0" w:firstLine="360"/>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 </w:t>
      </w:r>
      <w:r w:rsidR="003369CB" w:rsidRPr="00EF43DE">
        <w:rPr>
          <w:rFonts w:asciiTheme="majorHAnsi" w:hAnsiTheme="majorHAnsi" w:cstheme="majorHAnsi"/>
          <w:sz w:val="28"/>
          <w:szCs w:val="28"/>
          <w:lang w:val="ru-MD"/>
        </w:rPr>
        <w:t>Уменьшить запасы материалов, а также осуществ</w:t>
      </w:r>
      <w:r w:rsidRPr="00EF43DE">
        <w:rPr>
          <w:rFonts w:asciiTheme="majorHAnsi" w:hAnsiTheme="majorHAnsi" w:cstheme="majorHAnsi"/>
          <w:sz w:val="28"/>
          <w:szCs w:val="28"/>
          <w:lang w:val="ru-MD"/>
        </w:rPr>
        <w:t>ля</w:t>
      </w:r>
      <w:r w:rsidR="003369CB" w:rsidRPr="00EF43DE">
        <w:rPr>
          <w:rFonts w:asciiTheme="majorHAnsi" w:hAnsiTheme="majorHAnsi" w:cstheme="majorHAnsi"/>
          <w:sz w:val="28"/>
          <w:szCs w:val="28"/>
          <w:lang w:val="ru-MD"/>
        </w:rPr>
        <w:t xml:space="preserve">ть закупки на уровне </w:t>
      </w:r>
      <w:r w:rsidRPr="00EF43DE">
        <w:rPr>
          <w:rFonts w:asciiTheme="majorHAnsi" w:hAnsiTheme="majorHAnsi" w:cstheme="majorHAnsi"/>
          <w:sz w:val="28"/>
          <w:szCs w:val="28"/>
          <w:lang w:val="ru-MD"/>
        </w:rPr>
        <w:t xml:space="preserve">установленных </w:t>
      </w:r>
      <w:r w:rsidR="003369CB" w:rsidRPr="00EF43DE">
        <w:rPr>
          <w:rFonts w:asciiTheme="majorHAnsi" w:hAnsiTheme="majorHAnsi" w:cstheme="majorHAnsi"/>
          <w:sz w:val="28"/>
          <w:szCs w:val="28"/>
          <w:lang w:val="ru-MD"/>
        </w:rPr>
        <w:t>норматив</w:t>
      </w:r>
      <w:r w:rsidRPr="00EF43DE">
        <w:rPr>
          <w:rFonts w:asciiTheme="majorHAnsi" w:hAnsiTheme="majorHAnsi" w:cstheme="majorHAnsi"/>
          <w:sz w:val="28"/>
          <w:szCs w:val="28"/>
          <w:lang w:val="ru-MD"/>
        </w:rPr>
        <w:t>ных запасов</w:t>
      </w:r>
      <w:r w:rsidR="003369CB" w:rsidRPr="00EF43DE">
        <w:rPr>
          <w:rFonts w:asciiTheme="majorHAnsi" w:hAnsiTheme="majorHAnsi" w:cstheme="majorHAnsi"/>
          <w:sz w:val="28"/>
          <w:szCs w:val="28"/>
          <w:lang w:val="ru-MD"/>
        </w:rPr>
        <w:t xml:space="preserve"> для обеспечения непрерывности деятельности предприятия</w:t>
      </w:r>
      <w:r w:rsidR="00B81CE5" w:rsidRPr="00EF43DE">
        <w:rPr>
          <w:rFonts w:asciiTheme="majorHAnsi" w:hAnsiTheme="majorHAnsi" w:cstheme="majorHAnsi"/>
          <w:sz w:val="28"/>
          <w:szCs w:val="28"/>
          <w:lang w:val="ru-MD"/>
        </w:rPr>
        <w:t>.</w:t>
      </w:r>
    </w:p>
    <w:p w14:paraId="637C295C" w14:textId="6EE1EFC8" w:rsidR="00901076" w:rsidRPr="00EF43DE" w:rsidRDefault="003C7C42" w:rsidP="005526FA">
      <w:pPr>
        <w:pStyle w:val="ab"/>
        <w:numPr>
          <w:ilvl w:val="0"/>
          <w:numId w:val="11"/>
        </w:numPr>
        <w:spacing w:after="0"/>
        <w:ind w:left="0" w:firstLine="360"/>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 </w:t>
      </w:r>
      <w:r w:rsidR="003369CB" w:rsidRPr="00EF43DE">
        <w:rPr>
          <w:rFonts w:asciiTheme="majorHAnsi" w:hAnsiTheme="majorHAnsi" w:cstheme="majorHAnsi"/>
          <w:sz w:val="28"/>
          <w:szCs w:val="28"/>
          <w:lang w:val="ru-MD"/>
        </w:rPr>
        <w:t xml:space="preserve">Разработать четкие процедуры и правила </w:t>
      </w:r>
      <w:r w:rsidRPr="00EF43DE">
        <w:rPr>
          <w:rFonts w:asciiTheme="majorHAnsi" w:hAnsiTheme="majorHAnsi" w:cstheme="majorHAnsi"/>
          <w:sz w:val="28"/>
          <w:szCs w:val="28"/>
          <w:lang w:val="ru-MD"/>
        </w:rPr>
        <w:t>по списанию</w:t>
      </w:r>
      <w:r w:rsidR="003369CB" w:rsidRPr="00EF43DE">
        <w:rPr>
          <w:rFonts w:asciiTheme="majorHAnsi" w:hAnsiTheme="majorHAnsi" w:cstheme="majorHAnsi"/>
          <w:sz w:val="28"/>
          <w:szCs w:val="28"/>
          <w:lang w:val="ru-MD"/>
        </w:rPr>
        <w:t xml:space="preserve"> химических веществ, необходимых для </w:t>
      </w:r>
      <w:r w:rsidRPr="00EF43DE">
        <w:rPr>
          <w:rFonts w:asciiTheme="majorHAnsi" w:hAnsiTheme="majorHAnsi" w:cstheme="majorHAnsi"/>
          <w:sz w:val="28"/>
          <w:szCs w:val="28"/>
          <w:lang w:val="ru-MD"/>
        </w:rPr>
        <w:t>обработки</w:t>
      </w:r>
      <w:r w:rsidR="003369CB" w:rsidRPr="00EF43DE">
        <w:rPr>
          <w:rFonts w:asciiTheme="majorHAnsi" w:hAnsiTheme="majorHAnsi" w:cstheme="majorHAnsi"/>
          <w:sz w:val="28"/>
          <w:szCs w:val="28"/>
          <w:lang w:val="ru-MD"/>
        </w:rPr>
        <w:t xml:space="preserve"> и очистки воды</w:t>
      </w:r>
      <w:r w:rsidR="00B81CE5" w:rsidRPr="00EF43DE">
        <w:rPr>
          <w:rFonts w:asciiTheme="majorHAnsi" w:hAnsiTheme="majorHAnsi" w:cstheme="majorHAnsi"/>
          <w:sz w:val="28"/>
          <w:szCs w:val="28"/>
          <w:lang w:val="ru-MD"/>
        </w:rPr>
        <w:t>.</w:t>
      </w:r>
    </w:p>
    <w:p w14:paraId="2D4B9B98" w14:textId="3A9904AE" w:rsidR="00901076" w:rsidRPr="00EF43DE" w:rsidRDefault="003C7C42" w:rsidP="005526FA">
      <w:pPr>
        <w:pStyle w:val="ab"/>
        <w:numPr>
          <w:ilvl w:val="0"/>
          <w:numId w:val="11"/>
        </w:numPr>
        <w:spacing w:after="0"/>
        <w:ind w:left="0" w:firstLine="360"/>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 </w:t>
      </w:r>
      <w:r w:rsidR="003369CB" w:rsidRPr="00EF43DE">
        <w:rPr>
          <w:rFonts w:asciiTheme="majorHAnsi" w:hAnsiTheme="majorHAnsi" w:cstheme="majorHAnsi"/>
          <w:sz w:val="28"/>
          <w:szCs w:val="28"/>
          <w:lang w:val="ru-MD"/>
        </w:rPr>
        <w:t xml:space="preserve">Пересмотреть положения договоров </w:t>
      </w:r>
      <w:r w:rsidRPr="00EF43DE">
        <w:rPr>
          <w:rFonts w:asciiTheme="majorHAnsi" w:hAnsiTheme="majorHAnsi" w:cstheme="majorHAnsi"/>
          <w:sz w:val="28"/>
          <w:szCs w:val="28"/>
          <w:lang w:val="ru-MD"/>
        </w:rPr>
        <w:t>на</w:t>
      </w:r>
      <w:r w:rsidR="003369CB" w:rsidRPr="00EF43DE">
        <w:rPr>
          <w:rFonts w:asciiTheme="majorHAnsi" w:hAnsiTheme="majorHAnsi" w:cstheme="majorHAnsi"/>
          <w:sz w:val="28"/>
          <w:szCs w:val="28"/>
          <w:lang w:val="ru-MD"/>
        </w:rPr>
        <w:t xml:space="preserve"> </w:t>
      </w:r>
      <w:r w:rsidRPr="00EF43DE">
        <w:rPr>
          <w:rFonts w:asciiTheme="majorHAnsi" w:hAnsiTheme="majorHAnsi" w:cstheme="majorHAnsi"/>
          <w:sz w:val="28"/>
          <w:szCs w:val="28"/>
          <w:lang w:val="ru-MD"/>
        </w:rPr>
        <w:t>предоставле</w:t>
      </w:r>
      <w:r w:rsidR="003369CB" w:rsidRPr="00EF43DE">
        <w:rPr>
          <w:rFonts w:asciiTheme="majorHAnsi" w:hAnsiTheme="majorHAnsi" w:cstheme="majorHAnsi"/>
          <w:sz w:val="28"/>
          <w:szCs w:val="28"/>
          <w:lang w:val="ru-MD"/>
        </w:rPr>
        <w:t>ни</w:t>
      </w:r>
      <w:r w:rsidRPr="00EF43DE">
        <w:rPr>
          <w:rFonts w:asciiTheme="majorHAnsi" w:hAnsiTheme="majorHAnsi" w:cstheme="majorHAnsi"/>
          <w:sz w:val="28"/>
          <w:szCs w:val="28"/>
          <w:lang w:val="ru-MD"/>
        </w:rPr>
        <w:t>е</w:t>
      </w:r>
      <w:r w:rsidR="003369CB" w:rsidRPr="00EF43DE">
        <w:rPr>
          <w:rFonts w:asciiTheme="majorHAnsi" w:hAnsiTheme="majorHAnsi" w:cstheme="majorHAnsi"/>
          <w:sz w:val="28"/>
          <w:szCs w:val="28"/>
          <w:lang w:val="ru-MD"/>
        </w:rPr>
        <w:t xml:space="preserve"> услуг, обеспечив указание способа расчета потребляемых услуг, прав и обязанностей каждой </w:t>
      </w:r>
      <w:r w:rsidRPr="00EF43DE">
        <w:rPr>
          <w:rFonts w:asciiTheme="majorHAnsi" w:hAnsiTheme="majorHAnsi" w:cstheme="majorHAnsi"/>
          <w:sz w:val="28"/>
          <w:szCs w:val="28"/>
          <w:lang w:val="ru-MD"/>
        </w:rPr>
        <w:t xml:space="preserve">из </w:t>
      </w:r>
      <w:r w:rsidR="003369CB" w:rsidRPr="00EF43DE">
        <w:rPr>
          <w:rFonts w:asciiTheme="majorHAnsi" w:hAnsiTheme="majorHAnsi" w:cstheme="majorHAnsi"/>
          <w:sz w:val="28"/>
          <w:szCs w:val="28"/>
          <w:lang w:val="ru-MD"/>
        </w:rPr>
        <w:t>сторон, а также заключ</w:t>
      </w:r>
      <w:r w:rsidRPr="00EF43DE">
        <w:rPr>
          <w:rFonts w:asciiTheme="majorHAnsi" w:hAnsiTheme="majorHAnsi" w:cstheme="majorHAnsi"/>
          <w:sz w:val="28"/>
          <w:szCs w:val="28"/>
          <w:lang w:val="ru-MD"/>
        </w:rPr>
        <w:t>а</w:t>
      </w:r>
      <w:r w:rsidR="003369CB" w:rsidRPr="00EF43DE">
        <w:rPr>
          <w:rFonts w:asciiTheme="majorHAnsi" w:hAnsiTheme="majorHAnsi" w:cstheme="majorHAnsi"/>
          <w:sz w:val="28"/>
          <w:szCs w:val="28"/>
          <w:lang w:val="ru-MD"/>
        </w:rPr>
        <w:t xml:space="preserve">ть договоры (прямые или трехсторонние) на оказание коммунальных услуг всем потребителям, которым предоставляются услуги (в том числе </w:t>
      </w:r>
      <w:r w:rsidR="00D607AE">
        <w:rPr>
          <w:rFonts w:asciiTheme="majorHAnsi" w:hAnsiTheme="majorHAnsi" w:cstheme="majorHAnsi"/>
          <w:sz w:val="28"/>
          <w:szCs w:val="28"/>
          <w:lang w:val="ru-MD"/>
        </w:rPr>
        <w:t xml:space="preserve">из </w:t>
      </w:r>
      <w:r w:rsidRPr="00EF43DE">
        <w:rPr>
          <w:rFonts w:asciiTheme="majorHAnsi" w:hAnsiTheme="majorHAnsi" w:cstheme="majorHAnsi"/>
          <w:sz w:val="28"/>
          <w:szCs w:val="28"/>
          <w:lang w:val="ru-MD"/>
        </w:rPr>
        <w:t>многоквартирных</w:t>
      </w:r>
      <w:r w:rsidR="003369CB" w:rsidRPr="00EF43DE">
        <w:rPr>
          <w:rFonts w:asciiTheme="majorHAnsi" w:hAnsiTheme="majorHAnsi" w:cstheme="majorHAnsi"/>
          <w:sz w:val="28"/>
          <w:szCs w:val="28"/>
          <w:lang w:val="ru-MD"/>
        </w:rPr>
        <w:t xml:space="preserve"> жилых домов). </w:t>
      </w:r>
    </w:p>
    <w:p w14:paraId="489CE2A5" w14:textId="0D648281" w:rsidR="00901076" w:rsidRPr="00EF43DE" w:rsidRDefault="003C7C42" w:rsidP="005526FA">
      <w:pPr>
        <w:pStyle w:val="ab"/>
        <w:numPr>
          <w:ilvl w:val="0"/>
          <w:numId w:val="11"/>
        </w:numPr>
        <w:spacing w:after="0"/>
        <w:ind w:left="0" w:firstLine="360"/>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 </w:t>
      </w:r>
      <w:r w:rsidR="003369CB" w:rsidRPr="00EF43DE">
        <w:rPr>
          <w:rFonts w:asciiTheme="majorHAnsi" w:hAnsiTheme="majorHAnsi" w:cstheme="majorHAnsi"/>
          <w:sz w:val="28"/>
          <w:szCs w:val="28"/>
          <w:lang w:val="ru-MD"/>
        </w:rPr>
        <w:t xml:space="preserve">Обеспечить </w:t>
      </w:r>
      <w:r w:rsidRPr="00EF43DE">
        <w:rPr>
          <w:rFonts w:asciiTheme="majorHAnsi" w:hAnsiTheme="majorHAnsi" w:cstheme="majorHAnsi"/>
          <w:sz w:val="28"/>
          <w:szCs w:val="28"/>
          <w:lang w:val="ru-MD"/>
        </w:rPr>
        <w:t>оснащение счетчиками</w:t>
      </w:r>
      <w:r w:rsidR="003369CB" w:rsidRPr="00EF43DE">
        <w:rPr>
          <w:rFonts w:asciiTheme="majorHAnsi" w:hAnsiTheme="majorHAnsi" w:cstheme="majorHAnsi"/>
          <w:sz w:val="28"/>
          <w:szCs w:val="28"/>
          <w:lang w:val="ru-MD"/>
        </w:rPr>
        <w:t xml:space="preserve"> всех потребителей и своевременное представление ими данных о</w:t>
      </w:r>
      <w:r w:rsidRPr="00EF43DE">
        <w:rPr>
          <w:rFonts w:asciiTheme="majorHAnsi" w:hAnsiTheme="majorHAnsi" w:cstheme="majorHAnsi"/>
          <w:sz w:val="28"/>
          <w:szCs w:val="28"/>
          <w:lang w:val="ru-MD"/>
        </w:rPr>
        <w:t>б</w:t>
      </w:r>
      <w:r w:rsidR="003369CB" w:rsidRPr="00EF43DE">
        <w:rPr>
          <w:rFonts w:asciiTheme="majorHAnsi" w:hAnsiTheme="majorHAnsi" w:cstheme="majorHAnsi"/>
          <w:sz w:val="28"/>
          <w:szCs w:val="28"/>
          <w:lang w:val="ru-MD"/>
        </w:rPr>
        <w:t xml:space="preserve"> объеме предоставляемых услуг</w:t>
      </w:r>
      <w:r w:rsidR="00B81CE5" w:rsidRPr="00EF43DE">
        <w:rPr>
          <w:rFonts w:asciiTheme="majorHAnsi" w:hAnsiTheme="majorHAnsi" w:cstheme="majorHAnsi"/>
          <w:sz w:val="28"/>
          <w:szCs w:val="28"/>
          <w:lang w:val="ru-MD"/>
        </w:rPr>
        <w:t>.</w:t>
      </w:r>
    </w:p>
    <w:p w14:paraId="45AFB845" w14:textId="7227E95E" w:rsidR="00901076" w:rsidRPr="00EF43DE" w:rsidRDefault="003C7C42" w:rsidP="005526FA">
      <w:pPr>
        <w:pStyle w:val="ab"/>
        <w:numPr>
          <w:ilvl w:val="0"/>
          <w:numId w:val="11"/>
        </w:numPr>
        <w:spacing w:after="0"/>
        <w:ind w:left="0" w:firstLine="360"/>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 </w:t>
      </w:r>
      <w:r w:rsidR="003369CB" w:rsidRPr="00EF43DE">
        <w:rPr>
          <w:rFonts w:asciiTheme="majorHAnsi" w:hAnsiTheme="majorHAnsi" w:cstheme="majorHAnsi"/>
          <w:sz w:val="28"/>
          <w:szCs w:val="28"/>
          <w:lang w:val="ru-MD"/>
        </w:rPr>
        <w:t xml:space="preserve">Разработать и внедрить четкие процедуры </w:t>
      </w:r>
      <w:r w:rsidRPr="00EF43DE">
        <w:rPr>
          <w:rFonts w:asciiTheme="majorHAnsi" w:hAnsiTheme="majorHAnsi" w:cstheme="majorHAnsi"/>
          <w:sz w:val="28"/>
          <w:szCs w:val="28"/>
          <w:lang w:val="ru-MD"/>
        </w:rPr>
        <w:t>по установл</w:t>
      </w:r>
      <w:r w:rsidR="003369CB" w:rsidRPr="00EF43DE">
        <w:rPr>
          <w:rFonts w:asciiTheme="majorHAnsi" w:hAnsiTheme="majorHAnsi" w:cstheme="majorHAnsi"/>
          <w:sz w:val="28"/>
          <w:szCs w:val="28"/>
          <w:lang w:val="ru-MD"/>
        </w:rPr>
        <w:t>ени</w:t>
      </w:r>
      <w:r w:rsidRPr="00EF43DE">
        <w:rPr>
          <w:rFonts w:asciiTheme="majorHAnsi" w:hAnsiTheme="majorHAnsi" w:cstheme="majorHAnsi"/>
          <w:sz w:val="28"/>
          <w:szCs w:val="28"/>
          <w:lang w:val="ru-MD"/>
        </w:rPr>
        <w:t>ю</w:t>
      </w:r>
      <w:r w:rsidR="003369CB" w:rsidRPr="00EF43DE">
        <w:rPr>
          <w:rFonts w:asciiTheme="majorHAnsi" w:hAnsiTheme="majorHAnsi" w:cstheme="majorHAnsi"/>
          <w:sz w:val="28"/>
          <w:szCs w:val="28"/>
          <w:lang w:val="ru-MD"/>
        </w:rPr>
        <w:t>, мониторинг</w:t>
      </w:r>
      <w:r w:rsidRPr="00EF43DE">
        <w:rPr>
          <w:rFonts w:asciiTheme="majorHAnsi" w:hAnsiTheme="majorHAnsi" w:cstheme="majorHAnsi"/>
          <w:sz w:val="28"/>
          <w:szCs w:val="28"/>
          <w:lang w:val="ru-MD"/>
        </w:rPr>
        <w:t>у</w:t>
      </w:r>
      <w:r w:rsidR="003369CB" w:rsidRPr="00EF43DE">
        <w:rPr>
          <w:rFonts w:asciiTheme="majorHAnsi" w:hAnsiTheme="majorHAnsi" w:cstheme="majorHAnsi"/>
          <w:sz w:val="28"/>
          <w:szCs w:val="28"/>
          <w:lang w:val="ru-MD"/>
        </w:rPr>
        <w:t xml:space="preserve"> и взыскани</w:t>
      </w:r>
      <w:r w:rsidRPr="00EF43DE">
        <w:rPr>
          <w:rFonts w:asciiTheme="majorHAnsi" w:hAnsiTheme="majorHAnsi" w:cstheme="majorHAnsi"/>
          <w:sz w:val="28"/>
          <w:szCs w:val="28"/>
          <w:lang w:val="ru-MD"/>
        </w:rPr>
        <w:t>ю</w:t>
      </w:r>
      <w:r w:rsidR="003369CB" w:rsidRPr="00EF43DE">
        <w:rPr>
          <w:rFonts w:asciiTheme="majorHAnsi" w:hAnsiTheme="majorHAnsi" w:cstheme="majorHAnsi"/>
          <w:sz w:val="28"/>
          <w:szCs w:val="28"/>
          <w:lang w:val="ru-MD"/>
        </w:rPr>
        <w:t xml:space="preserve"> </w:t>
      </w:r>
      <w:r w:rsidRPr="00EF43DE">
        <w:rPr>
          <w:rFonts w:asciiTheme="majorHAnsi" w:hAnsiTheme="majorHAnsi" w:cstheme="majorHAnsi"/>
          <w:sz w:val="28"/>
          <w:szCs w:val="28"/>
          <w:lang w:val="ru-MD"/>
        </w:rPr>
        <w:t xml:space="preserve">дебиторской </w:t>
      </w:r>
      <w:r w:rsidR="003369CB" w:rsidRPr="00EF43DE">
        <w:rPr>
          <w:rFonts w:asciiTheme="majorHAnsi" w:hAnsiTheme="majorHAnsi" w:cstheme="majorHAnsi"/>
          <w:sz w:val="28"/>
          <w:szCs w:val="28"/>
          <w:lang w:val="ru-MD"/>
        </w:rPr>
        <w:t>задолженности с истекшим сроком погаш</w:t>
      </w:r>
      <w:r w:rsidRPr="00EF43DE">
        <w:rPr>
          <w:rFonts w:asciiTheme="majorHAnsi" w:hAnsiTheme="majorHAnsi" w:cstheme="majorHAnsi"/>
          <w:sz w:val="28"/>
          <w:szCs w:val="28"/>
          <w:lang w:val="ru-MD"/>
        </w:rPr>
        <w:t>ения</w:t>
      </w:r>
      <w:r w:rsidR="00B81CE5" w:rsidRPr="00EF43DE">
        <w:rPr>
          <w:rFonts w:asciiTheme="majorHAnsi" w:hAnsiTheme="majorHAnsi" w:cstheme="majorHAnsi"/>
          <w:sz w:val="28"/>
          <w:szCs w:val="28"/>
          <w:lang w:val="ru-MD"/>
        </w:rPr>
        <w:t>.</w:t>
      </w:r>
    </w:p>
    <w:p w14:paraId="013D113A" w14:textId="6555BE7E" w:rsidR="00901076" w:rsidRPr="00EF43DE" w:rsidRDefault="003C7C42" w:rsidP="005526FA">
      <w:pPr>
        <w:pStyle w:val="ab"/>
        <w:numPr>
          <w:ilvl w:val="0"/>
          <w:numId w:val="11"/>
        </w:numPr>
        <w:spacing w:after="0"/>
        <w:ind w:left="0" w:firstLine="360"/>
        <w:jc w:val="both"/>
        <w:rPr>
          <w:rFonts w:asciiTheme="majorHAnsi" w:hAnsiTheme="majorHAnsi" w:cstheme="majorHAnsi"/>
          <w:sz w:val="28"/>
          <w:szCs w:val="28"/>
          <w:lang w:val="ru-MD"/>
        </w:rPr>
      </w:pPr>
      <w:r w:rsidRPr="00EF43DE">
        <w:rPr>
          <w:rFonts w:asciiTheme="majorHAnsi" w:hAnsiTheme="majorHAnsi" w:cstheme="majorHAnsi"/>
          <w:sz w:val="28"/>
          <w:szCs w:val="28"/>
          <w:lang w:val="ru-MD"/>
        </w:rPr>
        <w:t xml:space="preserve"> </w:t>
      </w:r>
      <w:r w:rsidR="003369CB" w:rsidRPr="00EF43DE">
        <w:rPr>
          <w:rFonts w:asciiTheme="majorHAnsi" w:hAnsiTheme="majorHAnsi" w:cstheme="majorHAnsi"/>
          <w:sz w:val="28"/>
          <w:szCs w:val="28"/>
          <w:lang w:val="ru-MD"/>
        </w:rPr>
        <w:t xml:space="preserve">Установить ответственных </w:t>
      </w:r>
      <w:r w:rsidRPr="00EF43DE">
        <w:rPr>
          <w:rFonts w:asciiTheme="majorHAnsi" w:hAnsiTheme="majorHAnsi" w:cstheme="majorHAnsi"/>
          <w:sz w:val="28"/>
          <w:szCs w:val="28"/>
          <w:lang w:val="ru-MD"/>
        </w:rPr>
        <w:t xml:space="preserve">лиц </w:t>
      </w:r>
      <w:r w:rsidR="003369CB" w:rsidRPr="00EF43DE">
        <w:rPr>
          <w:rFonts w:asciiTheme="majorHAnsi" w:hAnsiTheme="majorHAnsi" w:cstheme="majorHAnsi"/>
          <w:sz w:val="28"/>
          <w:szCs w:val="28"/>
          <w:lang w:val="ru-MD"/>
        </w:rPr>
        <w:t xml:space="preserve">за выявленные </w:t>
      </w:r>
      <w:r w:rsidRPr="00EF43DE">
        <w:rPr>
          <w:rFonts w:asciiTheme="majorHAnsi" w:hAnsiTheme="majorHAnsi" w:cstheme="majorHAnsi"/>
          <w:sz w:val="28"/>
          <w:szCs w:val="28"/>
          <w:lang w:val="ru-MD"/>
        </w:rPr>
        <w:t>аудитом нарушения</w:t>
      </w:r>
      <w:r w:rsidR="003369CB" w:rsidRPr="00EF43DE">
        <w:rPr>
          <w:rFonts w:asciiTheme="majorHAnsi" w:hAnsiTheme="majorHAnsi" w:cstheme="majorHAnsi"/>
          <w:sz w:val="28"/>
          <w:szCs w:val="28"/>
          <w:lang w:val="ru-MD"/>
        </w:rPr>
        <w:t xml:space="preserve">, привлечь их к ответственности в соответствии с существующей законодательной базой и обеспечить возмещение </w:t>
      </w:r>
      <w:r w:rsidRPr="00EF43DE">
        <w:rPr>
          <w:rFonts w:asciiTheme="majorHAnsi" w:hAnsiTheme="majorHAnsi" w:cstheme="majorHAnsi"/>
          <w:sz w:val="28"/>
          <w:szCs w:val="28"/>
          <w:lang w:val="ru-MD"/>
        </w:rPr>
        <w:t xml:space="preserve">причиненного предприятию </w:t>
      </w:r>
      <w:r w:rsidR="003369CB" w:rsidRPr="00EF43DE">
        <w:rPr>
          <w:rFonts w:asciiTheme="majorHAnsi" w:hAnsiTheme="majorHAnsi" w:cstheme="majorHAnsi"/>
          <w:sz w:val="28"/>
          <w:szCs w:val="28"/>
          <w:lang w:val="ru-MD"/>
        </w:rPr>
        <w:t>ущерба</w:t>
      </w:r>
      <w:r w:rsidR="0075318B" w:rsidRPr="00EF43DE">
        <w:rPr>
          <w:rFonts w:asciiTheme="majorHAnsi" w:hAnsiTheme="majorHAnsi" w:cstheme="majorHAnsi"/>
          <w:sz w:val="28"/>
          <w:szCs w:val="28"/>
          <w:lang w:val="ru-MD"/>
        </w:rPr>
        <w:t>.</w:t>
      </w:r>
    </w:p>
    <w:p w14:paraId="31C05C4F" w14:textId="77777777" w:rsidR="007771C7" w:rsidRPr="00EF43DE" w:rsidRDefault="007771C7" w:rsidP="005526FA">
      <w:pPr>
        <w:spacing w:after="0" w:line="240" w:lineRule="auto"/>
        <w:ind w:firstLine="360"/>
        <w:jc w:val="both"/>
        <w:rPr>
          <w:rFonts w:asciiTheme="majorHAnsi" w:eastAsia="Times New Roman" w:hAnsiTheme="majorHAnsi" w:cstheme="majorHAnsi"/>
          <w:i/>
          <w:noProof/>
          <w:sz w:val="28"/>
          <w:szCs w:val="28"/>
          <w:lang w:val="ru-MD" w:eastAsia="ru-RU"/>
        </w:rPr>
      </w:pPr>
    </w:p>
    <w:p w14:paraId="4E775225" w14:textId="53EC5E52" w:rsidR="005526FA" w:rsidRPr="00EF43DE" w:rsidRDefault="00FB28FB" w:rsidP="005526FA">
      <w:pPr>
        <w:spacing w:after="0" w:line="240" w:lineRule="auto"/>
        <w:jc w:val="both"/>
        <w:rPr>
          <w:rFonts w:asciiTheme="majorHAnsi" w:eastAsia="Times New Roman" w:hAnsiTheme="majorHAnsi" w:cstheme="majorHAnsi"/>
          <w:i/>
          <w:noProof/>
          <w:sz w:val="28"/>
          <w:szCs w:val="28"/>
          <w:lang w:val="ru-MD" w:eastAsia="ru-RU"/>
        </w:rPr>
      </w:pPr>
      <w:r w:rsidRPr="00EF43DE">
        <w:rPr>
          <w:rFonts w:asciiTheme="majorHAnsi" w:eastAsia="Times New Roman" w:hAnsiTheme="majorHAnsi" w:cstheme="majorHAnsi"/>
          <w:i/>
          <w:noProof/>
          <w:sz w:val="28"/>
          <w:szCs w:val="28"/>
          <w:lang w:val="ru-MD" w:eastAsia="ru-RU"/>
        </w:rPr>
        <w:t>Примечание</w:t>
      </w:r>
      <w:r w:rsidR="00901076" w:rsidRPr="00EF43DE">
        <w:rPr>
          <w:rFonts w:asciiTheme="majorHAnsi" w:eastAsia="Times New Roman" w:hAnsiTheme="majorHAnsi" w:cstheme="majorHAnsi"/>
          <w:i/>
          <w:noProof/>
          <w:sz w:val="28"/>
          <w:szCs w:val="28"/>
          <w:lang w:val="ru-MD" w:eastAsia="ru-RU"/>
        </w:rPr>
        <w:t xml:space="preserve">: </w:t>
      </w:r>
      <w:r w:rsidR="005526FA" w:rsidRPr="00EF43DE">
        <w:rPr>
          <w:rFonts w:asciiTheme="majorHAnsi" w:eastAsia="Times New Roman" w:hAnsiTheme="majorHAnsi" w:cstheme="majorHAnsi"/>
          <w:i/>
          <w:noProof/>
          <w:sz w:val="28"/>
          <w:szCs w:val="28"/>
          <w:lang w:val="ru-MD" w:eastAsia="ru-RU"/>
        </w:rPr>
        <w:t xml:space="preserve">Настоящий </w:t>
      </w:r>
      <w:r w:rsidRPr="00EF43DE">
        <w:rPr>
          <w:rFonts w:asciiTheme="majorHAnsi" w:eastAsia="Times New Roman" w:hAnsiTheme="majorHAnsi" w:cstheme="majorHAnsi"/>
          <w:i/>
          <w:noProof/>
          <w:sz w:val="28"/>
          <w:szCs w:val="28"/>
          <w:lang w:val="ru-MD" w:eastAsia="ru-RU"/>
        </w:rPr>
        <w:t xml:space="preserve">Отчет </w:t>
      </w:r>
      <w:r w:rsidR="005526FA" w:rsidRPr="00EF43DE">
        <w:rPr>
          <w:rFonts w:asciiTheme="majorHAnsi" w:eastAsia="Times New Roman" w:hAnsiTheme="majorHAnsi" w:cstheme="majorHAnsi"/>
          <w:i/>
          <w:noProof/>
          <w:sz w:val="28"/>
          <w:szCs w:val="28"/>
          <w:lang w:val="ru-MD" w:eastAsia="ru-RU"/>
        </w:rPr>
        <w:t>аудит</w:t>
      </w:r>
      <w:r w:rsidRPr="00EF43DE">
        <w:rPr>
          <w:rFonts w:asciiTheme="majorHAnsi" w:eastAsia="Times New Roman" w:hAnsiTheme="majorHAnsi" w:cstheme="majorHAnsi"/>
          <w:i/>
          <w:noProof/>
          <w:sz w:val="28"/>
          <w:szCs w:val="28"/>
          <w:lang w:val="ru-MD" w:eastAsia="ru-RU"/>
        </w:rPr>
        <w:t>а</w:t>
      </w:r>
      <w:r w:rsidR="005526FA" w:rsidRPr="00EF43DE">
        <w:rPr>
          <w:rFonts w:asciiTheme="majorHAnsi" w:eastAsia="Times New Roman" w:hAnsiTheme="majorHAnsi" w:cstheme="majorHAnsi"/>
          <w:i/>
          <w:noProof/>
          <w:sz w:val="28"/>
          <w:szCs w:val="28"/>
          <w:lang w:val="ru-MD" w:eastAsia="ru-RU"/>
        </w:rPr>
        <w:t xml:space="preserve"> был составлен на основании доказательств, накопленных аудиторской </w:t>
      </w:r>
      <w:r w:rsidR="00BF7CA9" w:rsidRPr="00EF43DE">
        <w:rPr>
          <w:rFonts w:asciiTheme="majorHAnsi" w:eastAsia="Times New Roman" w:hAnsiTheme="majorHAnsi" w:cstheme="majorHAnsi"/>
          <w:i/>
          <w:noProof/>
          <w:sz w:val="28"/>
          <w:szCs w:val="28"/>
          <w:lang w:val="ru-MD" w:eastAsia="ru-RU"/>
        </w:rPr>
        <w:t>группо</w:t>
      </w:r>
      <w:r w:rsidR="005526FA" w:rsidRPr="00EF43DE">
        <w:rPr>
          <w:rFonts w:asciiTheme="majorHAnsi" w:eastAsia="Times New Roman" w:hAnsiTheme="majorHAnsi" w:cstheme="majorHAnsi"/>
          <w:i/>
          <w:noProof/>
          <w:sz w:val="28"/>
          <w:szCs w:val="28"/>
          <w:lang w:val="ru-MD" w:eastAsia="ru-RU"/>
        </w:rPr>
        <w:t xml:space="preserve">й в следующем составе: </w:t>
      </w:r>
    </w:p>
    <w:p w14:paraId="64348A3F" w14:textId="22FA4175" w:rsidR="00901076" w:rsidRPr="00EF43DE" w:rsidRDefault="005526FA" w:rsidP="00901076">
      <w:pPr>
        <w:spacing w:after="0" w:line="240" w:lineRule="auto"/>
        <w:jc w:val="both"/>
        <w:rPr>
          <w:rFonts w:asciiTheme="majorHAnsi" w:eastAsia="Times New Roman" w:hAnsiTheme="majorHAnsi" w:cstheme="majorHAnsi"/>
          <w:i/>
          <w:noProof/>
          <w:sz w:val="28"/>
          <w:szCs w:val="28"/>
          <w:lang w:val="ru-MD" w:eastAsia="ru-RU"/>
        </w:rPr>
      </w:pPr>
      <w:r w:rsidRPr="00EF43DE">
        <w:rPr>
          <w:rFonts w:asciiTheme="majorHAnsi" w:eastAsia="Times New Roman" w:hAnsiTheme="majorHAnsi" w:cstheme="majorHAnsi"/>
          <w:i/>
          <w:noProof/>
          <w:sz w:val="28"/>
          <w:szCs w:val="28"/>
          <w:lang w:val="ru-MD" w:eastAsia="ru-RU"/>
        </w:rPr>
        <w:t xml:space="preserve">Усатый Аурелия (руководитель группы); </w:t>
      </w:r>
      <w:r w:rsidR="00BF7CA9" w:rsidRPr="00EF43DE">
        <w:rPr>
          <w:rFonts w:asciiTheme="majorHAnsi" w:eastAsia="Times New Roman" w:hAnsiTheme="majorHAnsi" w:cstheme="majorHAnsi"/>
          <w:i/>
          <w:noProof/>
          <w:sz w:val="28"/>
          <w:szCs w:val="28"/>
          <w:lang w:val="ru-MD" w:eastAsia="ru-RU"/>
        </w:rPr>
        <w:t>начальник</w:t>
      </w:r>
      <w:r w:rsidRPr="00EF43DE">
        <w:rPr>
          <w:rFonts w:asciiTheme="majorHAnsi" w:eastAsia="Times New Roman" w:hAnsiTheme="majorHAnsi" w:cstheme="majorHAnsi"/>
          <w:i/>
          <w:noProof/>
          <w:sz w:val="28"/>
          <w:szCs w:val="28"/>
          <w:lang w:val="ru-MD" w:eastAsia="ru-RU"/>
        </w:rPr>
        <w:t>и управлений: Плешка Ион, Рэйляну Александру; главные публичные аудиторы: Чуботару Дорин, Лунгу Игор, Делиу Валентина; старшие публичные аудиторы: Унгуряну Татьяна, Русу Аурика, Табакарь Мария; публичный аудитор Куконашу Виорика</w:t>
      </w:r>
      <w:r w:rsidR="00901076" w:rsidRPr="00EF43DE">
        <w:rPr>
          <w:rFonts w:asciiTheme="majorHAnsi" w:eastAsia="Calibri" w:hAnsiTheme="majorHAnsi" w:cstheme="majorHAnsi"/>
          <w:color w:val="000000"/>
          <w:sz w:val="28"/>
          <w:szCs w:val="28"/>
          <w:lang w:val="ru-MD"/>
        </w:rPr>
        <w:t>.</w:t>
      </w:r>
    </w:p>
    <w:p w14:paraId="4EA8848D" w14:textId="77777777" w:rsidR="00901076" w:rsidRPr="00EF43DE" w:rsidRDefault="00901076" w:rsidP="00901076">
      <w:pPr>
        <w:spacing w:after="0" w:line="240" w:lineRule="auto"/>
        <w:jc w:val="both"/>
        <w:rPr>
          <w:rFonts w:asciiTheme="majorHAnsi" w:hAnsiTheme="majorHAnsi" w:cstheme="majorHAnsi"/>
          <w:b/>
          <w:i/>
          <w:noProof/>
          <w:sz w:val="28"/>
          <w:szCs w:val="28"/>
          <w:lang w:val="ru-MD"/>
        </w:rPr>
      </w:pPr>
    </w:p>
    <w:p w14:paraId="2C94C625" w14:textId="6C5B48DB" w:rsidR="00901076" w:rsidRPr="00EF43DE" w:rsidRDefault="00BF7CA9" w:rsidP="00901076">
      <w:pPr>
        <w:tabs>
          <w:tab w:val="left" w:pos="0"/>
        </w:tabs>
        <w:spacing w:before="120" w:after="0" w:line="276" w:lineRule="auto"/>
        <w:ind w:right="-360"/>
        <w:jc w:val="both"/>
        <w:rPr>
          <w:rFonts w:asciiTheme="majorHAnsi" w:hAnsiTheme="majorHAnsi" w:cstheme="majorHAnsi"/>
          <w:b/>
          <w:i/>
          <w:sz w:val="28"/>
          <w:szCs w:val="28"/>
          <w:lang w:val="ru-MD"/>
        </w:rPr>
      </w:pPr>
      <w:r w:rsidRPr="00EF43DE">
        <w:rPr>
          <w:rFonts w:asciiTheme="majorHAnsi" w:hAnsiTheme="majorHAnsi" w:cstheme="majorHAnsi"/>
          <w:b/>
          <w:i/>
          <w:sz w:val="28"/>
          <w:szCs w:val="28"/>
          <w:lang w:val="ru-MD"/>
        </w:rPr>
        <w:t>Ответственный за составление Отчета аудита</w:t>
      </w:r>
      <w:r w:rsidR="00901076" w:rsidRPr="00EF43DE">
        <w:rPr>
          <w:rFonts w:asciiTheme="majorHAnsi" w:hAnsiTheme="majorHAnsi" w:cstheme="majorHAnsi"/>
          <w:b/>
          <w:i/>
          <w:sz w:val="28"/>
          <w:szCs w:val="28"/>
          <w:lang w:val="ru-MD"/>
        </w:rPr>
        <w:t>:</w:t>
      </w:r>
    </w:p>
    <w:p w14:paraId="62824BB6" w14:textId="77777777" w:rsidR="00901076" w:rsidRPr="00EF43DE" w:rsidRDefault="00901076" w:rsidP="00901076">
      <w:pPr>
        <w:spacing w:after="0" w:line="240" w:lineRule="auto"/>
        <w:jc w:val="both"/>
        <w:rPr>
          <w:rFonts w:asciiTheme="majorHAnsi" w:eastAsia="Times New Roman" w:hAnsiTheme="majorHAnsi" w:cstheme="majorHAnsi"/>
          <w:i/>
          <w:noProof/>
          <w:sz w:val="28"/>
          <w:szCs w:val="28"/>
          <w:lang w:val="ru-MD" w:eastAsia="ru-RU"/>
        </w:rPr>
      </w:pPr>
    </w:p>
    <w:p w14:paraId="3B9F6FE4" w14:textId="66DC48AC" w:rsidR="00901076" w:rsidRPr="00EF43DE" w:rsidRDefault="00BF7CA9" w:rsidP="00901076">
      <w:pPr>
        <w:spacing w:after="0" w:line="240" w:lineRule="auto"/>
        <w:jc w:val="both"/>
        <w:rPr>
          <w:rFonts w:asciiTheme="majorHAnsi" w:eastAsia="Times New Roman" w:hAnsiTheme="majorHAnsi" w:cstheme="majorHAnsi"/>
          <w:b/>
          <w:i/>
          <w:noProof/>
          <w:sz w:val="28"/>
          <w:szCs w:val="28"/>
          <w:lang w:val="ru-MD" w:eastAsia="ru-RU"/>
        </w:rPr>
      </w:pPr>
      <w:r w:rsidRPr="00EF43DE">
        <w:rPr>
          <w:rFonts w:asciiTheme="majorHAnsi" w:eastAsia="Times New Roman" w:hAnsiTheme="majorHAnsi" w:cstheme="majorHAnsi"/>
          <w:b/>
          <w:i/>
          <w:noProof/>
          <w:sz w:val="28"/>
          <w:szCs w:val="28"/>
          <w:lang w:val="ru-MD" w:eastAsia="ru-RU"/>
        </w:rPr>
        <w:t>Аурелия Усатый</w:t>
      </w:r>
      <w:r w:rsidR="00901076" w:rsidRPr="00EF43DE">
        <w:rPr>
          <w:rFonts w:asciiTheme="majorHAnsi" w:eastAsia="Times New Roman" w:hAnsiTheme="majorHAnsi" w:cstheme="majorHAnsi"/>
          <w:i/>
          <w:noProof/>
          <w:sz w:val="28"/>
          <w:szCs w:val="28"/>
          <w:lang w:val="ru-MD" w:eastAsia="ru-RU"/>
        </w:rPr>
        <w:t>,</w:t>
      </w:r>
    </w:p>
    <w:p w14:paraId="6E945172" w14:textId="79B715C7" w:rsidR="00901076" w:rsidRPr="00EF43DE" w:rsidRDefault="00BF7CA9" w:rsidP="00901076">
      <w:pPr>
        <w:spacing w:after="0" w:line="240" w:lineRule="auto"/>
        <w:jc w:val="both"/>
        <w:rPr>
          <w:rFonts w:asciiTheme="majorHAnsi" w:eastAsia="Times New Roman" w:hAnsiTheme="majorHAnsi" w:cstheme="majorHAnsi"/>
          <w:i/>
          <w:noProof/>
          <w:sz w:val="28"/>
          <w:szCs w:val="28"/>
          <w:lang w:val="ru-MD" w:eastAsia="ru-RU"/>
        </w:rPr>
      </w:pPr>
      <w:r w:rsidRPr="00EF43DE">
        <w:rPr>
          <w:rFonts w:asciiTheme="majorHAnsi" w:eastAsia="Times New Roman" w:hAnsiTheme="majorHAnsi" w:cstheme="majorHAnsi"/>
          <w:i/>
          <w:noProof/>
          <w:sz w:val="28"/>
          <w:szCs w:val="28"/>
          <w:lang w:val="ru-MD" w:eastAsia="ru-RU"/>
        </w:rPr>
        <w:t>главный публичный аудитор</w:t>
      </w:r>
      <w:r w:rsidR="00901076" w:rsidRPr="00EF43DE">
        <w:rPr>
          <w:rFonts w:asciiTheme="majorHAnsi" w:eastAsia="Times New Roman" w:hAnsiTheme="majorHAnsi" w:cstheme="majorHAnsi"/>
          <w:i/>
          <w:noProof/>
          <w:sz w:val="28"/>
          <w:szCs w:val="28"/>
          <w:lang w:val="ru-MD" w:eastAsia="ru-RU"/>
        </w:rPr>
        <w:t xml:space="preserve">,                                                               </w:t>
      </w:r>
    </w:p>
    <w:p w14:paraId="4B057787" w14:textId="47B2E776" w:rsidR="00901076" w:rsidRPr="00EF43DE" w:rsidRDefault="00BF7CA9" w:rsidP="00901076">
      <w:pPr>
        <w:spacing w:after="0" w:line="240" w:lineRule="auto"/>
        <w:jc w:val="both"/>
        <w:rPr>
          <w:rFonts w:asciiTheme="majorHAnsi" w:hAnsiTheme="majorHAnsi" w:cstheme="majorHAnsi"/>
          <w:b/>
          <w:i/>
          <w:noProof/>
          <w:sz w:val="28"/>
          <w:szCs w:val="28"/>
          <w:lang w:val="ru-MD"/>
        </w:rPr>
      </w:pPr>
      <w:r w:rsidRPr="00EF43DE">
        <w:rPr>
          <w:rFonts w:asciiTheme="majorHAnsi" w:eastAsia="Times New Roman" w:hAnsiTheme="majorHAnsi" w:cstheme="majorHAnsi"/>
          <w:i/>
          <w:noProof/>
          <w:sz w:val="28"/>
          <w:szCs w:val="28"/>
          <w:lang w:val="ru-MD" w:eastAsia="ru-RU"/>
        </w:rPr>
        <w:t>руководитель группы</w:t>
      </w:r>
      <w:r w:rsidR="00901076" w:rsidRPr="00EF43DE">
        <w:rPr>
          <w:rFonts w:asciiTheme="majorHAnsi" w:eastAsia="Times New Roman" w:hAnsiTheme="majorHAnsi" w:cstheme="majorHAnsi"/>
          <w:i/>
          <w:noProof/>
          <w:sz w:val="28"/>
          <w:szCs w:val="28"/>
          <w:lang w:val="ru-MD" w:eastAsia="ru-RU"/>
        </w:rPr>
        <w:t xml:space="preserve">                                                                                _______________________         </w:t>
      </w:r>
      <w:r w:rsidR="00901076" w:rsidRPr="00EF43DE">
        <w:rPr>
          <w:rFonts w:asciiTheme="majorHAnsi" w:eastAsia="Times New Roman" w:hAnsiTheme="majorHAnsi" w:cstheme="majorHAnsi"/>
          <w:i/>
          <w:noProof/>
          <w:sz w:val="28"/>
          <w:szCs w:val="28"/>
          <w:lang w:val="ru-MD" w:eastAsia="ru-RU"/>
        </w:rPr>
        <w:tab/>
      </w:r>
      <w:r w:rsidR="00901076" w:rsidRPr="00EF43DE">
        <w:rPr>
          <w:rFonts w:asciiTheme="majorHAnsi" w:eastAsia="Times New Roman" w:hAnsiTheme="majorHAnsi" w:cstheme="majorHAnsi"/>
          <w:i/>
          <w:noProof/>
          <w:sz w:val="28"/>
          <w:szCs w:val="28"/>
          <w:lang w:val="ru-MD" w:eastAsia="ru-RU"/>
        </w:rPr>
        <w:tab/>
        <w:t xml:space="preserve">               </w:t>
      </w:r>
      <w:r w:rsidR="00901076" w:rsidRPr="00EF43DE">
        <w:rPr>
          <w:rFonts w:asciiTheme="majorHAnsi" w:eastAsia="Times New Roman" w:hAnsiTheme="majorHAnsi" w:cstheme="majorHAnsi"/>
          <w:i/>
          <w:noProof/>
          <w:sz w:val="28"/>
          <w:szCs w:val="28"/>
          <w:lang w:val="ru-MD" w:eastAsia="ru-RU"/>
        </w:rPr>
        <w:tab/>
      </w:r>
    </w:p>
    <w:p w14:paraId="2BC74C49" w14:textId="77777777" w:rsidR="00901076" w:rsidRPr="00EF43DE" w:rsidRDefault="00901076" w:rsidP="00901076">
      <w:pPr>
        <w:spacing w:after="0" w:line="240" w:lineRule="auto"/>
        <w:jc w:val="both"/>
        <w:rPr>
          <w:rFonts w:asciiTheme="majorHAnsi" w:hAnsiTheme="majorHAnsi" w:cstheme="majorHAnsi"/>
          <w:b/>
          <w:i/>
          <w:noProof/>
          <w:sz w:val="28"/>
          <w:szCs w:val="28"/>
          <w:lang w:val="ru-MD"/>
        </w:rPr>
      </w:pPr>
    </w:p>
    <w:p w14:paraId="31B64492" w14:textId="23CA9E2D" w:rsidR="00901076" w:rsidRPr="00EF43DE" w:rsidRDefault="00BF7CA9" w:rsidP="00901076">
      <w:pPr>
        <w:tabs>
          <w:tab w:val="left" w:pos="0"/>
        </w:tabs>
        <w:spacing w:after="0" w:line="240" w:lineRule="auto"/>
        <w:ind w:right="-360"/>
        <w:jc w:val="both"/>
        <w:rPr>
          <w:rFonts w:asciiTheme="majorHAnsi" w:eastAsia="Times New Roman" w:hAnsiTheme="majorHAnsi" w:cstheme="majorHAnsi"/>
          <w:b/>
          <w:i/>
          <w:sz w:val="28"/>
          <w:szCs w:val="28"/>
          <w:lang w:val="ru-MD"/>
        </w:rPr>
      </w:pPr>
      <w:r w:rsidRPr="00EF43DE">
        <w:rPr>
          <w:rFonts w:asciiTheme="majorHAnsi" w:eastAsia="Times New Roman" w:hAnsiTheme="majorHAnsi" w:cstheme="majorHAnsi"/>
          <w:b/>
          <w:i/>
          <w:sz w:val="28"/>
          <w:szCs w:val="28"/>
          <w:lang w:val="ru-MD"/>
        </w:rPr>
        <w:t xml:space="preserve">Ответственность за мониторинг и обеспечение качества миссии </w:t>
      </w:r>
      <w:r w:rsidR="00901076" w:rsidRPr="00EF43DE">
        <w:rPr>
          <w:rFonts w:asciiTheme="majorHAnsi" w:eastAsia="Times New Roman" w:hAnsiTheme="majorHAnsi" w:cstheme="majorHAnsi"/>
          <w:b/>
          <w:i/>
          <w:sz w:val="28"/>
          <w:szCs w:val="28"/>
          <w:lang w:val="ru-MD"/>
        </w:rPr>
        <w:t>follow-up:</w:t>
      </w:r>
    </w:p>
    <w:p w14:paraId="38715148" w14:textId="77777777" w:rsidR="00901076" w:rsidRPr="00EF43DE" w:rsidRDefault="00901076" w:rsidP="00901076">
      <w:pPr>
        <w:spacing w:after="0" w:line="240" w:lineRule="auto"/>
        <w:jc w:val="both"/>
        <w:rPr>
          <w:rFonts w:asciiTheme="majorHAnsi" w:hAnsiTheme="majorHAnsi" w:cstheme="majorHAnsi"/>
          <w:b/>
          <w:i/>
          <w:noProof/>
          <w:sz w:val="28"/>
          <w:szCs w:val="28"/>
          <w:lang w:val="ru-MD"/>
        </w:rPr>
      </w:pPr>
    </w:p>
    <w:p w14:paraId="6E48127E" w14:textId="0FD3F653" w:rsidR="00901076" w:rsidRPr="00EF43DE" w:rsidRDefault="00BF7CA9" w:rsidP="00901076">
      <w:pPr>
        <w:spacing w:after="0" w:line="240" w:lineRule="auto"/>
        <w:jc w:val="both"/>
        <w:rPr>
          <w:rFonts w:asciiTheme="majorHAnsi" w:hAnsiTheme="majorHAnsi" w:cstheme="majorHAnsi"/>
          <w:b/>
          <w:i/>
          <w:noProof/>
          <w:sz w:val="28"/>
          <w:szCs w:val="28"/>
          <w:lang w:val="ru-MD"/>
        </w:rPr>
      </w:pPr>
      <w:r w:rsidRPr="00EF43DE">
        <w:rPr>
          <w:rFonts w:asciiTheme="majorHAnsi" w:eastAsia="Times New Roman" w:hAnsiTheme="majorHAnsi" w:cstheme="majorHAnsi"/>
          <w:b/>
          <w:i/>
          <w:noProof/>
          <w:sz w:val="28"/>
          <w:szCs w:val="28"/>
          <w:lang w:val="ru-MD" w:eastAsia="ru-RU"/>
        </w:rPr>
        <w:t>Серджиу Штирбу</w:t>
      </w:r>
      <w:r w:rsidR="00901076" w:rsidRPr="00EF43DE">
        <w:rPr>
          <w:rFonts w:asciiTheme="majorHAnsi" w:eastAsia="Times New Roman" w:hAnsiTheme="majorHAnsi" w:cstheme="majorHAnsi"/>
          <w:b/>
          <w:i/>
          <w:noProof/>
          <w:sz w:val="28"/>
          <w:szCs w:val="28"/>
          <w:lang w:val="ru-MD" w:eastAsia="ru-RU"/>
        </w:rPr>
        <w:t>,</w:t>
      </w:r>
    </w:p>
    <w:p w14:paraId="5DFA55B8" w14:textId="494F1CBB" w:rsidR="00901076" w:rsidRPr="00EF43DE" w:rsidRDefault="00BF7CA9" w:rsidP="00901076">
      <w:pPr>
        <w:spacing w:after="0" w:line="240" w:lineRule="auto"/>
        <w:jc w:val="both"/>
        <w:rPr>
          <w:rFonts w:asciiTheme="majorHAnsi" w:eastAsia="Times New Roman" w:hAnsiTheme="majorHAnsi" w:cstheme="majorHAnsi"/>
          <w:i/>
          <w:noProof/>
          <w:sz w:val="28"/>
          <w:szCs w:val="28"/>
          <w:lang w:val="ru-MD" w:eastAsia="ru-RU"/>
        </w:rPr>
      </w:pPr>
      <w:r w:rsidRPr="00EF43DE">
        <w:rPr>
          <w:rFonts w:asciiTheme="majorHAnsi" w:eastAsia="Times New Roman" w:hAnsiTheme="majorHAnsi" w:cstheme="majorHAnsi"/>
          <w:i/>
          <w:noProof/>
          <w:sz w:val="28"/>
          <w:szCs w:val="28"/>
          <w:lang w:val="ru-MD" w:eastAsia="ru-RU"/>
        </w:rPr>
        <w:t>Начальник V Главного управления аудита</w:t>
      </w:r>
      <w:r w:rsidR="00901076" w:rsidRPr="00EF43DE">
        <w:rPr>
          <w:rFonts w:asciiTheme="majorHAnsi" w:eastAsia="Times New Roman" w:hAnsiTheme="majorHAnsi" w:cstheme="majorHAnsi"/>
          <w:i/>
          <w:noProof/>
          <w:sz w:val="28"/>
          <w:szCs w:val="28"/>
          <w:lang w:val="ru-MD" w:eastAsia="ru-RU"/>
        </w:rPr>
        <w:t xml:space="preserve">                                 _______________________                                                     </w:t>
      </w:r>
    </w:p>
    <w:p w14:paraId="67B76E0D" w14:textId="77777777" w:rsidR="00901076" w:rsidRPr="00EF43DE" w:rsidRDefault="00901076" w:rsidP="009105F9">
      <w:pPr>
        <w:rPr>
          <w:rFonts w:asciiTheme="majorHAnsi" w:hAnsiTheme="majorHAnsi" w:cstheme="majorHAnsi"/>
          <w:noProof/>
          <w:sz w:val="28"/>
          <w:szCs w:val="28"/>
          <w:lang w:val="ru-MD" w:eastAsia="ru-RU"/>
        </w:rPr>
      </w:pPr>
    </w:p>
    <w:p w14:paraId="0305CC62" w14:textId="77777777" w:rsidR="00901076" w:rsidRPr="00EF43DE" w:rsidRDefault="00901076" w:rsidP="009105F9">
      <w:pPr>
        <w:rPr>
          <w:rFonts w:asciiTheme="majorHAnsi" w:eastAsiaTheme="majorEastAsia" w:hAnsiTheme="majorHAnsi" w:cstheme="majorHAnsi"/>
          <w:b/>
          <w:sz w:val="28"/>
          <w:szCs w:val="28"/>
          <w:lang w:val="ru-MD"/>
        </w:rPr>
      </w:pPr>
      <w:bookmarkStart w:id="15" w:name="_Toc528011712"/>
    </w:p>
    <w:p w14:paraId="107E6F0C" w14:textId="77777777" w:rsidR="00901076" w:rsidRPr="00EF43DE" w:rsidRDefault="00901076" w:rsidP="009105F9">
      <w:pPr>
        <w:rPr>
          <w:rFonts w:asciiTheme="majorHAnsi" w:eastAsiaTheme="majorEastAsia" w:hAnsiTheme="majorHAnsi" w:cstheme="majorHAnsi"/>
          <w:b/>
          <w:sz w:val="28"/>
          <w:szCs w:val="28"/>
          <w:lang w:val="ru-MD"/>
        </w:rPr>
      </w:pPr>
    </w:p>
    <w:p w14:paraId="0EEC88A8" w14:textId="77777777" w:rsidR="00A329FC" w:rsidRPr="00EF43DE" w:rsidRDefault="00A329FC" w:rsidP="009105F9">
      <w:pPr>
        <w:rPr>
          <w:rFonts w:asciiTheme="majorHAnsi" w:eastAsiaTheme="majorEastAsia" w:hAnsiTheme="majorHAnsi" w:cstheme="majorHAnsi"/>
          <w:b/>
          <w:lang w:val="ru-MD"/>
        </w:rPr>
        <w:sectPr w:rsidR="00A329FC" w:rsidRPr="00EF43DE" w:rsidSect="002925BA">
          <w:footerReference w:type="default" r:id="rId12"/>
          <w:pgSz w:w="11907" w:h="16840" w:code="9"/>
          <w:pgMar w:top="567" w:right="709" w:bottom="567" w:left="1440" w:header="709" w:footer="142" w:gutter="0"/>
          <w:cols w:space="708"/>
          <w:docGrid w:linePitch="360"/>
        </w:sectPr>
      </w:pPr>
    </w:p>
    <w:bookmarkEnd w:id="15"/>
    <w:p w14:paraId="3207A9FB" w14:textId="76BE6D84" w:rsidR="00901076" w:rsidRPr="00EF43DE" w:rsidRDefault="00F24C40" w:rsidP="009105F9">
      <w:pPr>
        <w:rPr>
          <w:rFonts w:asciiTheme="majorHAnsi" w:eastAsiaTheme="majorEastAsia" w:hAnsiTheme="majorHAnsi" w:cstheme="majorHAnsi"/>
          <w:b/>
          <w:sz w:val="24"/>
          <w:szCs w:val="24"/>
          <w:lang w:val="ru-MD"/>
        </w:rPr>
      </w:pPr>
      <w:r w:rsidRPr="00EF43DE">
        <w:rPr>
          <w:noProof/>
          <w:lang w:val="ru-RU" w:eastAsia="ru-RU"/>
        </w:rPr>
        <w:drawing>
          <wp:inline distT="0" distB="0" distL="0" distR="0" wp14:anchorId="7597B298" wp14:editId="12343274">
            <wp:extent cx="9006840" cy="63703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11797" cy="6373826"/>
                    </a:xfrm>
                    <a:prstGeom prst="rect">
                      <a:avLst/>
                    </a:prstGeom>
                    <a:noFill/>
                    <a:ln>
                      <a:noFill/>
                    </a:ln>
                  </pic:spPr>
                </pic:pic>
              </a:graphicData>
            </a:graphic>
          </wp:inline>
        </w:drawing>
      </w:r>
    </w:p>
    <w:sectPr w:rsidR="00901076" w:rsidRPr="00EF43DE" w:rsidSect="00F24C40">
      <w:pgSz w:w="16840" w:h="11907" w:orient="landscape" w:code="9"/>
      <w:pgMar w:top="851" w:right="1440" w:bottom="708" w:left="1440" w:header="709"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A2880" w14:textId="77777777" w:rsidR="003A304D" w:rsidRDefault="003A304D" w:rsidP="003B76DA">
      <w:pPr>
        <w:spacing w:after="0" w:line="240" w:lineRule="auto"/>
      </w:pPr>
      <w:r>
        <w:separator/>
      </w:r>
    </w:p>
  </w:endnote>
  <w:endnote w:type="continuationSeparator" w:id="0">
    <w:p w14:paraId="7BB49F35" w14:textId="77777777" w:rsidR="003A304D" w:rsidRDefault="003A304D" w:rsidP="003B7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265958"/>
      <w:docPartObj>
        <w:docPartGallery w:val="Page Numbers (Bottom of Page)"/>
        <w:docPartUnique/>
      </w:docPartObj>
    </w:sdtPr>
    <w:sdtEndPr>
      <w:rPr>
        <w:noProof/>
        <w:sz w:val="24"/>
        <w:szCs w:val="18"/>
      </w:rPr>
    </w:sdtEndPr>
    <w:sdtContent>
      <w:p w14:paraId="667148FE" w14:textId="1BA1068E" w:rsidR="00CE1AAD" w:rsidRPr="00E47200" w:rsidRDefault="00CE1AAD">
        <w:pPr>
          <w:pStyle w:val="af2"/>
          <w:jc w:val="right"/>
          <w:rPr>
            <w:sz w:val="24"/>
            <w:szCs w:val="18"/>
          </w:rPr>
        </w:pPr>
        <w:r w:rsidRPr="00EC041E">
          <w:rPr>
            <w:sz w:val="18"/>
            <w:szCs w:val="18"/>
          </w:rPr>
          <w:fldChar w:fldCharType="begin"/>
        </w:r>
        <w:r w:rsidRPr="00EC041E">
          <w:rPr>
            <w:sz w:val="18"/>
            <w:szCs w:val="18"/>
          </w:rPr>
          <w:instrText xml:space="preserve"> PAGE   \* MERGEFORMAT </w:instrText>
        </w:r>
        <w:r w:rsidRPr="00EC041E">
          <w:rPr>
            <w:sz w:val="18"/>
            <w:szCs w:val="18"/>
          </w:rPr>
          <w:fldChar w:fldCharType="separate"/>
        </w:r>
        <w:r w:rsidR="00190F22">
          <w:rPr>
            <w:noProof/>
            <w:sz w:val="18"/>
            <w:szCs w:val="18"/>
          </w:rPr>
          <w:t>3</w:t>
        </w:r>
        <w:r w:rsidRPr="00EC041E">
          <w:rPr>
            <w:noProof/>
            <w:sz w:val="18"/>
            <w:szCs w:val="18"/>
          </w:rPr>
          <w:fldChar w:fldCharType="end"/>
        </w:r>
      </w:p>
    </w:sdtContent>
  </w:sdt>
  <w:p w14:paraId="230A3615" w14:textId="77777777" w:rsidR="00CE1AAD" w:rsidRDefault="00CE1AAD">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845069"/>
      <w:docPartObj>
        <w:docPartGallery w:val="Page Numbers (Bottom of Page)"/>
        <w:docPartUnique/>
      </w:docPartObj>
    </w:sdtPr>
    <w:sdtEndPr>
      <w:rPr>
        <w:noProof/>
      </w:rPr>
    </w:sdtEndPr>
    <w:sdtContent>
      <w:p w14:paraId="1C68645C" w14:textId="21674A66" w:rsidR="00CE1AAD" w:rsidRDefault="00CE1AAD">
        <w:pPr>
          <w:pStyle w:val="af2"/>
          <w:jc w:val="right"/>
        </w:pPr>
        <w:r>
          <w:fldChar w:fldCharType="begin"/>
        </w:r>
        <w:r>
          <w:instrText xml:space="preserve"> PAGE   \* MERGEFORMAT </w:instrText>
        </w:r>
        <w:r>
          <w:fldChar w:fldCharType="separate"/>
        </w:r>
        <w:r w:rsidR="00190F22">
          <w:rPr>
            <w:noProof/>
          </w:rPr>
          <w:t>21</w:t>
        </w:r>
        <w:r>
          <w:rPr>
            <w:noProof/>
          </w:rPr>
          <w:fldChar w:fldCharType="end"/>
        </w:r>
      </w:p>
    </w:sdtContent>
  </w:sdt>
  <w:p w14:paraId="31D3DDC2" w14:textId="77777777" w:rsidR="00CE1AAD" w:rsidRDefault="00CE1AA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48BA9" w14:textId="77777777" w:rsidR="003A304D" w:rsidRDefault="003A304D" w:rsidP="003B76DA">
      <w:pPr>
        <w:spacing w:after="0" w:line="240" w:lineRule="auto"/>
      </w:pPr>
      <w:r>
        <w:separator/>
      </w:r>
    </w:p>
  </w:footnote>
  <w:footnote w:type="continuationSeparator" w:id="0">
    <w:p w14:paraId="54831477" w14:textId="77777777" w:rsidR="003A304D" w:rsidRDefault="003A304D" w:rsidP="003B76DA">
      <w:pPr>
        <w:spacing w:after="0" w:line="240" w:lineRule="auto"/>
      </w:pPr>
      <w:r>
        <w:continuationSeparator/>
      </w:r>
    </w:p>
  </w:footnote>
  <w:footnote w:id="1">
    <w:p w14:paraId="75F77A40" w14:textId="77777777" w:rsidR="00CE1AAD" w:rsidRPr="002B57EF" w:rsidRDefault="00CE1AAD" w:rsidP="004D07E1">
      <w:pPr>
        <w:pStyle w:val="a5"/>
        <w:ind w:right="-22"/>
        <w:jc w:val="both"/>
        <w:rPr>
          <w:rFonts w:asciiTheme="majorHAnsi" w:hAnsiTheme="majorHAnsi" w:cstheme="majorHAnsi"/>
          <w:lang w:val="ru-MD"/>
        </w:rPr>
      </w:pPr>
      <w:r w:rsidRPr="002B57EF">
        <w:rPr>
          <w:rStyle w:val="a7"/>
          <w:rFonts w:asciiTheme="majorHAnsi" w:hAnsiTheme="majorHAnsi" w:cstheme="majorHAnsi"/>
          <w:lang w:val="ru-MD"/>
        </w:rPr>
        <w:footnoteRef/>
      </w:r>
      <w:r w:rsidRPr="002B57EF">
        <w:rPr>
          <w:rFonts w:asciiTheme="majorHAnsi" w:hAnsiTheme="majorHAnsi" w:cstheme="majorHAnsi"/>
          <w:lang w:val="ru-MD"/>
        </w:rPr>
        <w:t xml:space="preserve"> Постановление Счетной палаты №43 от 22.09.2017 </w:t>
      </w:r>
      <w:r w:rsidRPr="002B57EF">
        <w:rPr>
          <w:rFonts w:asciiTheme="majorHAnsi" w:hAnsiTheme="majorHAnsi" w:cstheme="majorHAnsi"/>
          <w:bCs/>
          <w:lang w:val="ru-MD"/>
        </w:rPr>
        <w:t>по Отчету аудита эффективности „Результативность финансово-экономического управления и администрирования имущества предприятиями, оказывающими населению услуги водоснабжения”</w:t>
      </w:r>
      <w:r w:rsidRPr="002B57EF">
        <w:rPr>
          <w:rFonts w:asciiTheme="majorHAnsi" w:hAnsiTheme="majorHAnsi" w:cstheme="majorHAnsi"/>
          <w:lang w:val="ru-MD"/>
        </w:rPr>
        <w:t xml:space="preserve"> (далее – Постановление Счетной палаты №43 от 22.09.2017).</w:t>
      </w:r>
    </w:p>
  </w:footnote>
  <w:footnote w:id="2">
    <w:p w14:paraId="44FB68B5" w14:textId="77777777" w:rsidR="00CE1AAD" w:rsidRPr="002B57EF" w:rsidRDefault="00CE1AAD" w:rsidP="002F5616">
      <w:pPr>
        <w:pStyle w:val="a5"/>
        <w:jc w:val="both"/>
        <w:rPr>
          <w:rFonts w:asciiTheme="majorHAnsi" w:hAnsiTheme="majorHAnsi" w:cstheme="majorHAnsi"/>
          <w:lang w:val="ru-MD"/>
        </w:rPr>
      </w:pPr>
      <w:r w:rsidRPr="002B57EF">
        <w:rPr>
          <w:rStyle w:val="a7"/>
          <w:rFonts w:asciiTheme="majorHAnsi" w:hAnsiTheme="majorHAnsi" w:cstheme="majorHAnsi"/>
          <w:lang w:val="ru-MD"/>
        </w:rPr>
        <w:footnoteRef/>
      </w:r>
      <w:r w:rsidRPr="002B57EF">
        <w:rPr>
          <w:rFonts w:asciiTheme="majorHAnsi" w:hAnsiTheme="majorHAnsi" w:cstheme="majorHAnsi"/>
          <w:lang w:val="ru-MD"/>
        </w:rPr>
        <w:t xml:space="preserve"> Местным советам и примэриям муниципиев Кишинэу, Бэлць, Кахул, Орхей, Сорока и Унгень, городам</w:t>
      </w:r>
      <w:r w:rsidRPr="002B57EF">
        <w:rPr>
          <w:rFonts w:asciiTheme="majorHAnsi" w:hAnsiTheme="majorHAnsi" w:cstheme="majorHAnsi"/>
          <w:color w:val="000000" w:themeColor="text1"/>
          <w:lang w:val="ru-MD" w:eastAsia="ru-RU"/>
        </w:rPr>
        <w:t xml:space="preserve"> Басарабяска, Кэушень, Фэлешть, Флорешть, Ниспорень и Штефан Водэ, ком. Селиште, р-на Орхей.</w:t>
      </w:r>
    </w:p>
  </w:footnote>
  <w:footnote w:id="3">
    <w:p w14:paraId="7BECD31F" w14:textId="77777777" w:rsidR="00CE1AAD" w:rsidRPr="002B57EF" w:rsidRDefault="00CE1AAD" w:rsidP="002F5616">
      <w:pPr>
        <w:pStyle w:val="a5"/>
        <w:jc w:val="both"/>
        <w:rPr>
          <w:rFonts w:asciiTheme="majorHAnsi" w:hAnsiTheme="majorHAnsi" w:cstheme="majorHAnsi"/>
          <w:lang w:val="ru-MD"/>
        </w:rPr>
      </w:pPr>
      <w:r w:rsidRPr="002B57EF">
        <w:rPr>
          <w:rStyle w:val="a7"/>
          <w:rFonts w:asciiTheme="majorHAnsi" w:hAnsiTheme="majorHAnsi" w:cstheme="majorHAnsi"/>
          <w:lang w:val="ru-MD"/>
        </w:rPr>
        <w:footnoteRef/>
      </w:r>
      <w:r w:rsidRPr="002B57EF">
        <w:rPr>
          <w:rFonts w:asciiTheme="majorHAnsi" w:hAnsiTheme="majorHAnsi" w:cstheme="majorHAnsi"/>
          <w:lang w:val="ru-MD"/>
        </w:rPr>
        <w:t xml:space="preserve"> ГП „Acva Nord”, АО „Apă Canal Chișinău”, МП „Regia Apă Canal Bălți”, АО „Apă – Canal” Кахул, АО „Regia Apă Canal Orhei”, АО</w:t>
      </w:r>
      <w:r w:rsidRPr="002B57EF">
        <w:rPr>
          <w:rFonts w:asciiTheme="majorHAnsi" w:eastAsia="Courier New" w:hAnsiTheme="majorHAnsi" w:cstheme="majorHAnsi"/>
          <w:lang w:val="ru-MD"/>
        </w:rPr>
        <w:t xml:space="preserve"> „Regia Apă Canal Soroca”, МП </w:t>
      </w:r>
      <w:r w:rsidRPr="002B57EF">
        <w:rPr>
          <w:rFonts w:asciiTheme="majorHAnsi" w:hAnsiTheme="majorHAnsi" w:cstheme="majorHAnsi"/>
          <w:lang w:val="ru-MD"/>
        </w:rPr>
        <w:t xml:space="preserve">„Apă-Canal Ungheni”, МП „AQUA Basarabeasca”, МП „Apă Canal din Basarabeasca”, МП ,,Apă Canal” г. Кэушень,  МП </w:t>
      </w:r>
      <w:r w:rsidRPr="002B57EF">
        <w:rPr>
          <w:rFonts w:asciiTheme="majorHAnsi" w:eastAsia="Courier New" w:hAnsiTheme="majorHAnsi" w:cstheme="majorHAnsi"/>
          <w:lang w:val="ru-MD"/>
        </w:rPr>
        <w:t>„Direcția de Producție Gospodăria Comunal-Locativă” г. Фэлешть, АО</w:t>
      </w:r>
      <w:r w:rsidRPr="002B57EF">
        <w:rPr>
          <w:rFonts w:asciiTheme="majorHAnsi" w:hAnsiTheme="majorHAnsi" w:cstheme="majorHAnsi"/>
          <w:lang w:val="ru-MD"/>
        </w:rPr>
        <w:t xml:space="preserve"> „Servicii Comunale Florești”,  МП „Gospodăria Comunală” г. Ниспорень, АО „Apă-Canal Nisporeni”, МП Производственное управление ,,Apă Canal” г. Штефан Водэ.</w:t>
      </w:r>
    </w:p>
  </w:footnote>
  <w:footnote w:id="4">
    <w:p w14:paraId="47AED634" w14:textId="3BDFD1F7" w:rsidR="00CE1AAD" w:rsidRPr="00AF635F" w:rsidRDefault="00CE1AAD" w:rsidP="00860C8C">
      <w:pPr>
        <w:pStyle w:val="a5"/>
        <w:ind w:right="-22"/>
        <w:jc w:val="both"/>
        <w:rPr>
          <w:rFonts w:asciiTheme="majorHAnsi" w:hAnsiTheme="majorHAnsi" w:cstheme="majorHAnsi"/>
          <w:lang w:val="ru-RU"/>
        </w:rPr>
      </w:pPr>
      <w:r w:rsidRPr="00AF635F">
        <w:rPr>
          <w:rStyle w:val="a7"/>
          <w:rFonts w:asciiTheme="majorHAnsi" w:hAnsiTheme="majorHAnsi" w:cstheme="majorHAnsi"/>
          <w:lang w:val="ru-MD"/>
        </w:rPr>
        <w:footnoteRef/>
      </w:r>
      <w:r w:rsidRPr="00AF635F">
        <w:rPr>
          <w:rFonts w:asciiTheme="majorHAnsi" w:hAnsiTheme="majorHAnsi" w:cstheme="majorHAnsi"/>
          <w:lang w:val="ru-MD"/>
        </w:rPr>
        <w:t xml:space="preserve"> </w:t>
      </w:r>
      <w:r w:rsidRPr="00AF635F">
        <w:rPr>
          <w:rFonts w:asciiTheme="majorHAnsi" w:eastAsia="Times New Roman" w:hAnsiTheme="majorHAnsi" w:cstheme="majorHAnsi"/>
          <w:noProof/>
          <w:lang w:val="ru-RU"/>
        </w:rPr>
        <w:t>Ст</w:t>
      </w:r>
      <w:r w:rsidRPr="00AF635F">
        <w:rPr>
          <w:rFonts w:asciiTheme="majorHAnsi" w:eastAsia="Times New Roman" w:hAnsiTheme="majorHAnsi" w:cstheme="majorHAnsi"/>
          <w:noProof/>
          <w:lang w:val="ru-MD"/>
        </w:rPr>
        <w:t xml:space="preserve">.45 (3) </w:t>
      </w:r>
      <w:r w:rsidRPr="00AF635F">
        <w:rPr>
          <w:rFonts w:asciiTheme="majorHAnsi" w:eastAsia="Times New Roman" w:hAnsiTheme="majorHAnsi" w:cstheme="majorHAnsi"/>
          <w:noProof/>
          <w:lang w:val="ru-RU"/>
        </w:rPr>
        <w:t>Закона</w:t>
      </w:r>
      <w:r w:rsidRPr="00AF635F">
        <w:rPr>
          <w:rFonts w:asciiTheme="majorHAnsi" w:eastAsia="Times New Roman" w:hAnsiTheme="majorHAnsi" w:cstheme="majorHAnsi"/>
          <w:noProof/>
          <w:lang w:val="ru-MD"/>
        </w:rPr>
        <w:t xml:space="preserve"> №272 </w:t>
      </w:r>
      <w:r w:rsidRPr="00AF635F">
        <w:rPr>
          <w:rFonts w:asciiTheme="majorHAnsi" w:eastAsia="Times New Roman" w:hAnsiTheme="majorHAnsi" w:cstheme="majorHAnsi"/>
          <w:noProof/>
          <w:lang w:val="ru-RU"/>
        </w:rPr>
        <w:t>от</w:t>
      </w:r>
      <w:r w:rsidRPr="00AF635F">
        <w:rPr>
          <w:rFonts w:asciiTheme="majorHAnsi" w:eastAsia="Times New Roman" w:hAnsiTheme="majorHAnsi" w:cstheme="majorHAnsi"/>
          <w:noProof/>
          <w:lang w:val="ru-MD"/>
        </w:rPr>
        <w:t xml:space="preserve"> 23.12.2011; </w:t>
      </w:r>
      <w:r w:rsidRPr="00AF635F">
        <w:rPr>
          <w:rFonts w:asciiTheme="majorHAnsi" w:eastAsia="Times New Roman" w:hAnsiTheme="majorHAnsi" w:cstheme="majorHAnsi"/>
          <w:noProof/>
          <w:lang w:val="ru-RU"/>
        </w:rPr>
        <w:t>п</w:t>
      </w:r>
      <w:r w:rsidRPr="00AF635F">
        <w:rPr>
          <w:rFonts w:asciiTheme="majorHAnsi" w:eastAsia="Times New Roman" w:hAnsiTheme="majorHAnsi" w:cstheme="majorHAnsi"/>
          <w:noProof/>
          <w:lang w:val="ru-MD"/>
        </w:rPr>
        <w:t xml:space="preserve">.27 </w:t>
      </w:r>
      <w:r w:rsidRPr="00AF635F">
        <w:rPr>
          <w:rFonts w:asciiTheme="majorHAnsi" w:eastAsia="Times New Roman" w:hAnsiTheme="majorHAnsi" w:cstheme="majorHAnsi"/>
          <w:noProof/>
          <w:lang w:val="ru-RU"/>
        </w:rPr>
        <w:t>Положения</w:t>
      </w:r>
      <w:r w:rsidRPr="00AF635F">
        <w:rPr>
          <w:rFonts w:asciiTheme="majorHAnsi" w:eastAsia="Times New Roman" w:hAnsiTheme="majorHAnsi" w:cstheme="majorHAnsi"/>
          <w:noProof/>
          <w:lang w:val="ru-MD"/>
        </w:rPr>
        <w:t>,</w:t>
      </w:r>
      <w:r w:rsidRPr="00AF635F">
        <w:rPr>
          <w:rFonts w:asciiTheme="majorHAnsi" w:eastAsia="Times New Roman" w:hAnsiTheme="majorHAnsi" w:cstheme="majorHAnsi"/>
          <w:noProof/>
          <w:lang w:val="ru-RU"/>
        </w:rPr>
        <w:t xml:space="preserve"> утвержденного ПП №</w:t>
      </w:r>
      <w:r w:rsidRPr="00AF635F">
        <w:rPr>
          <w:rFonts w:asciiTheme="majorHAnsi" w:eastAsia="Times New Roman" w:hAnsiTheme="majorHAnsi" w:cstheme="majorHAnsi"/>
          <w:noProof/>
          <w:lang w:val="ru-MD"/>
        </w:rPr>
        <w:t xml:space="preserve">802 </w:t>
      </w:r>
      <w:r w:rsidRPr="00AF635F">
        <w:rPr>
          <w:rFonts w:asciiTheme="majorHAnsi" w:eastAsia="Times New Roman" w:hAnsiTheme="majorHAnsi" w:cstheme="majorHAnsi"/>
          <w:noProof/>
          <w:lang w:val="ru-RU"/>
        </w:rPr>
        <w:t>от</w:t>
      </w:r>
      <w:r w:rsidRPr="00AF635F">
        <w:rPr>
          <w:rFonts w:asciiTheme="majorHAnsi" w:eastAsia="Times New Roman" w:hAnsiTheme="majorHAnsi" w:cstheme="majorHAnsi"/>
          <w:noProof/>
          <w:lang w:val="ru-MD"/>
        </w:rPr>
        <w:t xml:space="preserve"> 09.10.2013; </w:t>
      </w:r>
      <w:r w:rsidRPr="00AF635F">
        <w:rPr>
          <w:rFonts w:asciiTheme="majorHAnsi" w:eastAsia="Times New Roman" w:hAnsiTheme="majorHAnsi" w:cstheme="majorHAnsi"/>
          <w:noProof/>
          <w:lang w:val="ru-RU"/>
        </w:rPr>
        <w:t>ст</w:t>
      </w:r>
      <w:r w:rsidRPr="00AF635F">
        <w:rPr>
          <w:rFonts w:asciiTheme="majorHAnsi" w:hAnsiTheme="majorHAnsi" w:cstheme="majorHAnsi"/>
          <w:noProof/>
          <w:lang w:val="ru-MD"/>
        </w:rPr>
        <w:t xml:space="preserve">.22 </w:t>
      </w:r>
      <w:r w:rsidRPr="00AF635F">
        <w:rPr>
          <w:rFonts w:asciiTheme="majorHAnsi" w:hAnsiTheme="majorHAnsi" w:cstheme="majorHAnsi"/>
          <w:noProof/>
          <w:lang w:val="ru-RU"/>
        </w:rPr>
        <w:t xml:space="preserve">(5) </w:t>
      </w:r>
      <w:r w:rsidRPr="00AF635F">
        <w:rPr>
          <w:rFonts w:asciiTheme="majorHAnsi" w:eastAsia="Times New Roman" w:hAnsiTheme="majorHAnsi" w:cstheme="majorHAnsi"/>
          <w:noProof/>
          <w:lang w:val="ru-RU"/>
        </w:rPr>
        <w:t>Закона</w:t>
      </w:r>
      <w:r w:rsidRPr="00AF635F">
        <w:rPr>
          <w:rFonts w:asciiTheme="majorHAnsi" w:eastAsia="Times New Roman" w:hAnsiTheme="majorHAnsi" w:cstheme="majorHAnsi"/>
          <w:noProof/>
          <w:lang w:val="ru-MD"/>
        </w:rPr>
        <w:t xml:space="preserve"> №</w:t>
      </w:r>
      <w:r w:rsidRPr="00AF635F">
        <w:rPr>
          <w:rFonts w:asciiTheme="majorHAnsi" w:hAnsiTheme="majorHAnsi" w:cstheme="majorHAnsi"/>
          <w:noProof/>
          <w:lang w:val="ru-RU"/>
        </w:rPr>
        <w:t>303 от 13.12.2013.</w:t>
      </w:r>
    </w:p>
  </w:footnote>
  <w:footnote w:id="5">
    <w:p w14:paraId="316481AF" w14:textId="77777777" w:rsidR="00CE1AAD" w:rsidRPr="00AF635F" w:rsidRDefault="00CE1AAD" w:rsidP="00AF635F">
      <w:pPr>
        <w:pStyle w:val="a3"/>
        <w:ind w:firstLine="0"/>
        <w:rPr>
          <w:rFonts w:asciiTheme="majorHAnsi" w:hAnsiTheme="majorHAnsi" w:cstheme="majorHAnsi"/>
          <w:sz w:val="20"/>
          <w:szCs w:val="20"/>
          <w:lang w:val="ru-MD"/>
        </w:rPr>
      </w:pPr>
      <w:r w:rsidRPr="00AF635F">
        <w:rPr>
          <w:rStyle w:val="a7"/>
          <w:rFonts w:asciiTheme="majorHAnsi" w:hAnsiTheme="majorHAnsi" w:cstheme="majorHAnsi"/>
          <w:sz w:val="20"/>
          <w:szCs w:val="20"/>
          <w:lang w:val="ru-MD"/>
        </w:rPr>
        <w:footnoteRef/>
      </w:r>
      <w:r w:rsidRPr="00AF635F">
        <w:rPr>
          <w:rFonts w:asciiTheme="majorHAnsi" w:hAnsiTheme="majorHAnsi" w:cstheme="majorHAnsi"/>
          <w:sz w:val="20"/>
          <w:szCs w:val="20"/>
          <w:lang w:val="ru-MD"/>
        </w:rPr>
        <w:t xml:space="preserve"> Стратегия водоснабжения и санитации </w:t>
      </w:r>
      <w:r w:rsidRPr="00AF635F">
        <w:rPr>
          <w:rFonts w:asciiTheme="majorHAnsi" w:hAnsiTheme="majorHAnsi" w:cstheme="majorHAnsi"/>
          <w:bCs/>
          <w:sz w:val="20"/>
          <w:szCs w:val="20"/>
          <w:lang w:val="ru-MD"/>
        </w:rPr>
        <w:t>(2014-2028)</w:t>
      </w:r>
      <w:r w:rsidRPr="00AF635F">
        <w:rPr>
          <w:rFonts w:asciiTheme="majorHAnsi" w:hAnsiTheme="majorHAnsi" w:cstheme="majorHAnsi"/>
          <w:sz w:val="20"/>
          <w:szCs w:val="20"/>
          <w:lang w:val="ru-MD"/>
        </w:rPr>
        <w:t>, утвержденная ПП №199 от 20.03.2014.</w:t>
      </w:r>
    </w:p>
  </w:footnote>
  <w:footnote w:id="6">
    <w:p w14:paraId="704C4BF6" w14:textId="77777777" w:rsidR="00CE1AAD" w:rsidRPr="002B57EF" w:rsidRDefault="00CE1AAD" w:rsidP="002F5616">
      <w:pPr>
        <w:pStyle w:val="a5"/>
        <w:jc w:val="both"/>
        <w:rPr>
          <w:rFonts w:asciiTheme="majorHAnsi" w:hAnsiTheme="majorHAnsi" w:cstheme="majorHAnsi"/>
          <w:lang w:val="ru-MD"/>
        </w:rPr>
      </w:pPr>
      <w:r w:rsidRPr="002B57EF">
        <w:rPr>
          <w:rStyle w:val="a7"/>
          <w:rFonts w:asciiTheme="majorHAnsi" w:hAnsiTheme="majorHAnsi" w:cstheme="majorHAnsi"/>
          <w:lang w:val="ru-MD"/>
        </w:rPr>
        <w:footnoteRef/>
      </w:r>
      <w:r w:rsidRPr="002B57EF">
        <w:rPr>
          <w:rFonts w:asciiTheme="majorHAnsi" w:hAnsiTheme="majorHAnsi" w:cstheme="majorHAnsi"/>
          <w:lang w:val="ru-MD"/>
        </w:rPr>
        <w:t xml:space="preserve"> </w:t>
      </w:r>
      <w:r w:rsidRPr="002B57EF">
        <w:rPr>
          <w:rFonts w:asciiTheme="majorHAnsi" w:eastAsia="Times New Roman" w:hAnsiTheme="majorHAnsi" w:cstheme="majorHAnsi"/>
          <w:lang w:val="ru-MD" w:eastAsia="ru-RU"/>
        </w:rPr>
        <w:t>Постановлени</w:t>
      </w:r>
      <w:r w:rsidRPr="002B57EF">
        <w:rPr>
          <w:rFonts w:asciiTheme="majorHAnsi" w:hAnsiTheme="majorHAnsi" w:cstheme="majorHAnsi"/>
          <w:lang w:val="ru-MD"/>
        </w:rPr>
        <w:t xml:space="preserve">е </w:t>
      </w:r>
      <w:r w:rsidRPr="002B57EF">
        <w:rPr>
          <w:rFonts w:asciiTheme="majorHAnsi" w:eastAsia="Times New Roman" w:hAnsiTheme="majorHAnsi" w:cstheme="majorHAnsi"/>
          <w:lang w:val="ru-MD" w:eastAsia="ru-RU"/>
        </w:rPr>
        <w:t>Правительства №</w:t>
      </w:r>
      <w:r w:rsidRPr="002B57EF">
        <w:rPr>
          <w:rFonts w:asciiTheme="majorHAnsi" w:hAnsiTheme="majorHAnsi" w:cstheme="majorHAnsi"/>
          <w:lang w:val="ru-MD"/>
        </w:rPr>
        <w:t>199 от 20.03.2014 „Об утверждении Стратегии водоснабжения и санитации (2014-2028)”.</w:t>
      </w:r>
    </w:p>
  </w:footnote>
  <w:footnote w:id="7">
    <w:p w14:paraId="24690AA6" w14:textId="77777777" w:rsidR="00CE1AAD" w:rsidRPr="002B57EF" w:rsidRDefault="00CE1AAD" w:rsidP="00C34AB6">
      <w:pPr>
        <w:pStyle w:val="a5"/>
        <w:ind w:right="-22"/>
        <w:jc w:val="both"/>
        <w:rPr>
          <w:rFonts w:asciiTheme="majorHAnsi" w:hAnsiTheme="majorHAnsi" w:cstheme="majorHAnsi"/>
          <w:lang w:val="ru-MD"/>
        </w:rPr>
      </w:pPr>
      <w:r w:rsidRPr="002B57EF">
        <w:rPr>
          <w:rStyle w:val="a7"/>
          <w:rFonts w:asciiTheme="majorHAnsi" w:hAnsiTheme="majorHAnsi" w:cstheme="majorHAnsi"/>
          <w:lang w:val="ru-MD"/>
        </w:rPr>
        <w:footnoteRef/>
      </w:r>
      <w:r w:rsidRPr="002B57EF">
        <w:rPr>
          <w:rFonts w:asciiTheme="majorHAnsi" w:hAnsiTheme="majorHAnsi" w:cstheme="majorHAnsi"/>
          <w:lang w:val="ru-MD"/>
        </w:rPr>
        <w:t xml:space="preserve"> </w:t>
      </w:r>
      <w:r>
        <w:rPr>
          <w:rFonts w:asciiTheme="majorHAnsi" w:hAnsiTheme="majorHAnsi" w:cstheme="majorHAnsi"/>
          <w:lang w:val="ru-MD"/>
        </w:rPr>
        <w:t>Районы</w:t>
      </w:r>
      <w:r w:rsidRPr="002B57EF">
        <w:rPr>
          <w:rFonts w:asciiTheme="majorHAnsi" w:hAnsiTheme="majorHAnsi" w:cstheme="majorHAnsi"/>
          <w:lang w:val="ru-MD"/>
        </w:rPr>
        <w:t xml:space="preserve">: </w:t>
      </w:r>
      <w:r>
        <w:rPr>
          <w:rFonts w:asciiTheme="majorHAnsi" w:hAnsiTheme="majorHAnsi" w:cstheme="majorHAnsi"/>
          <w:lang w:val="ru-MD"/>
        </w:rPr>
        <w:t>Чимишлия</w:t>
      </w:r>
      <w:r w:rsidRPr="002B57EF">
        <w:rPr>
          <w:rFonts w:asciiTheme="majorHAnsi" w:hAnsiTheme="majorHAnsi" w:cstheme="majorHAnsi"/>
          <w:lang w:val="ru-MD"/>
        </w:rPr>
        <w:t xml:space="preserve">, </w:t>
      </w:r>
      <w:r>
        <w:rPr>
          <w:rFonts w:asciiTheme="majorHAnsi" w:hAnsiTheme="majorHAnsi" w:cstheme="majorHAnsi"/>
          <w:lang w:val="ru-MD"/>
        </w:rPr>
        <w:t>Штефан Водэ</w:t>
      </w:r>
      <w:r w:rsidRPr="002B57EF">
        <w:rPr>
          <w:rFonts w:asciiTheme="majorHAnsi" w:hAnsiTheme="majorHAnsi" w:cstheme="majorHAnsi"/>
          <w:lang w:val="ru-MD"/>
        </w:rPr>
        <w:t xml:space="preserve">, </w:t>
      </w:r>
      <w:r>
        <w:rPr>
          <w:rFonts w:asciiTheme="majorHAnsi" w:hAnsiTheme="majorHAnsi" w:cstheme="majorHAnsi"/>
          <w:lang w:val="ru-MD"/>
        </w:rPr>
        <w:t>Кэушень</w:t>
      </w:r>
      <w:r w:rsidRPr="002B57EF">
        <w:rPr>
          <w:rFonts w:asciiTheme="majorHAnsi" w:hAnsiTheme="majorHAnsi" w:cstheme="majorHAnsi"/>
          <w:lang w:val="ru-MD"/>
        </w:rPr>
        <w:t xml:space="preserve">, </w:t>
      </w:r>
      <w:r>
        <w:rPr>
          <w:rFonts w:asciiTheme="majorHAnsi" w:hAnsiTheme="majorHAnsi" w:cstheme="majorHAnsi"/>
          <w:lang w:val="ru-MD"/>
        </w:rPr>
        <w:t>Леова</w:t>
      </w:r>
      <w:r w:rsidRPr="002B57EF">
        <w:rPr>
          <w:rFonts w:asciiTheme="majorHAnsi" w:hAnsiTheme="majorHAnsi" w:cstheme="majorHAnsi"/>
          <w:lang w:val="ru-MD"/>
        </w:rPr>
        <w:t xml:space="preserve">, </w:t>
      </w:r>
      <w:r>
        <w:rPr>
          <w:rFonts w:asciiTheme="majorHAnsi" w:hAnsiTheme="majorHAnsi" w:cstheme="majorHAnsi"/>
          <w:lang w:val="ru-MD"/>
        </w:rPr>
        <w:t>Криулень</w:t>
      </w:r>
      <w:r w:rsidRPr="002B57EF">
        <w:rPr>
          <w:rFonts w:asciiTheme="majorHAnsi" w:hAnsiTheme="majorHAnsi" w:cstheme="majorHAnsi"/>
          <w:lang w:val="ru-MD"/>
        </w:rPr>
        <w:t xml:space="preserve">, </w:t>
      </w:r>
      <w:r>
        <w:rPr>
          <w:rFonts w:asciiTheme="majorHAnsi" w:hAnsiTheme="majorHAnsi" w:cstheme="majorHAnsi"/>
          <w:lang w:val="ru-MD"/>
        </w:rPr>
        <w:t>Стрэшень</w:t>
      </w:r>
      <w:r w:rsidRPr="002B57EF">
        <w:rPr>
          <w:rFonts w:asciiTheme="majorHAnsi" w:hAnsiTheme="majorHAnsi" w:cstheme="majorHAnsi"/>
          <w:lang w:val="ru-MD"/>
        </w:rPr>
        <w:t xml:space="preserve">, </w:t>
      </w:r>
      <w:r>
        <w:rPr>
          <w:rFonts w:asciiTheme="majorHAnsi" w:hAnsiTheme="majorHAnsi" w:cstheme="majorHAnsi"/>
          <w:lang w:val="ru-MD"/>
        </w:rPr>
        <w:t>Яловень</w:t>
      </w:r>
      <w:r w:rsidRPr="002B57EF">
        <w:rPr>
          <w:rFonts w:asciiTheme="majorHAnsi" w:hAnsiTheme="majorHAnsi" w:cstheme="majorHAnsi"/>
          <w:lang w:val="ru-MD"/>
        </w:rPr>
        <w:t xml:space="preserve">, </w:t>
      </w:r>
      <w:r>
        <w:rPr>
          <w:rFonts w:asciiTheme="majorHAnsi" w:hAnsiTheme="majorHAnsi" w:cstheme="majorHAnsi"/>
          <w:lang w:val="ru-MD"/>
        </w:rPr>
        <w:t>Кэлэрашь</w:t>
      </w:r>
      <w:r w:rsidRPr="002B57EF">
        <w:rPr>
          <w:rFonts w:asciiTheme="majorHAnsi" w:hAnsiTheme="majorHAnsi" w:cstheme="majorHAnsi"/>
          <w:lang w:val="ru-MD"/>
        </w:rPr>
        <w:t xml:space="preserve">, </w:t>
      </w:r>
      <w:r>
        <w:rPr>
          <w:rFonts w:asciiTheme="majorHAnsi" w:hAnsiTheme="majorHAnsi" w:cstheme="majorHAnsi"/>
          <w:lang w:val="ru-MD"/>
        </w:rPr>
        <w:t>Хынчешть</w:t>
      </w:r>
      <w:r w:rsidRPr="002B57EF">
        <w:rPr>
          <w:rFonts w:asciiTheme="majorHAnsi" w:hAnsiTheme="majorHAnsi" w:cstheme="majorHAnsi"/>
          <w:lang w:val="ru-MD"/>
        </w:rPr>
        <w:t xml:space="preserve">, </w:t>
      </w:r>
      <w:r>
        <w:rPr>
          <w:rFonts w:asciiTheme="majorHAnsi" w:hAnsiTheme="majorHAnsi" w:cstheme="majorHAnsi"/>
          <w:lang w:val="ru-MD"/>
        </w:rPr>
        <w:t>Ниспорень</w:t>
      </w:r>
      <w:r w:rsidRPr="002B57EF">
        <w:rPr>
          <w:rFonts w:asciiTheme="majorHAnsi" w:hAnsiTheme="majorHAnsi" w:cstheme="majorHAnsi"/>
          <w:lang w:val="ru-MD"/>
        </w:rPr>
        <w:t xml:space="preserve">, </w:t>
      </w:r>
      <w:r>
        <w:rPr>
          <w:rFonts w:asciiTheme="majorHAnsi" w:hAnsiTheme="majorHAnsi" w:cstheme="majorHAnsi"/>
          <w:lang w:val="ru-MD"/>
        </w:rPr>
        <w:t>Анений Ной</w:t>
      </w:r>
      <w:r w:rsidRPr="002B57EF">
        <w:rPr>
          <w:rFonts w:asciiTheme="majorHAnsi" w:hAnsiTheme="majorHAnsi" w:cstheme="majorHAnsi"/>
          <w:lang w:val="ru-MD"/>
        </w:rPr>
        <w:t xml:space="preserve">, </w:t>
      </w:r>
      <w:r>
        <w:rPr>
          <w:rFonts w:asciiTheme="majorHAnsi" w:hAnsiTheme="majorHAnsi" w:cstheme="majorHAnsi"/>
          <w:lang w:val="ru-MD"/>
        </w:rPr>
        <w:t>Резина</w:t>
      </w:r>
      <w:r w:rsidRPr="002B57EF">
        <w:rPr>
          <w:rFonts w:asciiTheme="majorHAnsi" w:hAnsiTheme="majorHAnsi" w:cstheme="majorHAnsi"/>
          <w:lang w:val="ru-MD"/>
        </w:rPr>
        <w:t xml:space="preserve">, </w:t>
      </w:r>
      <w:r>
        <w:rPr>
          <w:rFonts w:asciiTheme="majorHAnsi" w:hAnsiTheme="majorHAnsi" w:cstheme="majorHAnsi"/>
          <w:lang w:val="ru-MD"/>
        </w:rPr>
        <w:t>Теленешть</w:t>
      </w:r>
      <w:r w:rsidRPr="002B57EF">
        <w:rPr>
          <w:rFonts w:asciiTheme="majorHAnsi" w:hAnsiTheme="majorHAnsi" w:cstheme="majorHAnsi"/>
          <w:lang w:val="ru-MD"/>
        </w:rPr>
        <w:t xml:space="preserve">, </w:t>
      </w:r>
      <w:r>
        <w:rPr>
          <w:rFonts w:asciiTheme="majorHAnsi" w:hAnsiTheme="majorHAnsi" w:cstheme="majorHAnsi"/>
          <w:lang w:val="ru-MD"/>
        </w:rPr>
        <w:t>Орхей</w:t>
      </w:r>
      <w:r w:rsidRPr="002B57EF">
        <w:rPr>
          <w:rFonts w:asciiTheme="majorHAnsi" w:hAnsiTheme="majorHAnsi" w:cstheme="majorHAnsi"/>
          <w:lang w:val="ru-MD"/>
        </w:rPr>
        <w:t xml:space="preserve"> </w:t>
      </w:r>
      <w:r>
        <w:rPr>
          <w:rFonts w:asciiTheme="majorHAnsi" w:hAnsiTheme="majorHAnsi" w:cstheme="majorHAnsi"/>
          <w:lang w:val="ru-MD"/>
        </w:rPr>
        <w:t>и мун. Кишинэу</w:t>
      </w:r>
      <w:r w:rsidRPr="002B57EF">
        <w:rPr>
          <w:rFonts w:asciiTheme="majorHAnsi" w:hAnsiTheme="majorHAnsi" w:cstheme="majorHAnsi"/>
          <w:lang w:val="ru-MD"/>
        </w:rPr>
        <w:t>.</w:t>
      </w:r>
    </w:p>
  </w:footnote>
  <w:footnote w:id="8">
    <w:p w14:paraId="765265BC" w14:textId="77777777" w:rsidR="00CE1AAD" w:rsidRPr="002B57EF" w:rsidRDefault="00CE1AAD" w:rsidP="00CA2BEE">
      <w:pPr>
        <w:pStyle w:val="a5"/>
        <w:ind w:right="-22"/>
        <w:jc w:val="both"/>
        <w:rPr>
          <w:rFonts w:asciiTheme="majorHAnsi" w:hAnsiTheme="majorHAnsi" w:cstheme="majorHAnsi"/>
          <w:lang w:val="ru-MD"/>
        </w:rPr>
      </w:pPr>
      <w:r w:rsidRPr="002B57EF">
        <w:rPr>
          <w:rStyle w:val="a7"/>
          <w:rFonts w:asciiTheme="majorHAnsi" w:hAnsiTheme="majorHAnsi" w:cstheme="majorHAnsi"/>
          <w:lang w:val="ru-MD"/>
        </w:rPr>
        <w:footnoteRef/>
      </w:r>
      <w:r w:rsidRPr="002B57EF">
        <w:rPr>
          <w:rFonts w:asciiTheme="majorHAnsi" w:hAnsiTheme="majorHAnsi" w:cstheme="majorHAnsi"/>
          <w:lang w:val="ru-MD"/>
        </w:rPr>
        <w:t xml:space="preserve"> </w:t>
      </w:r>
      <w:r w:rsidRPr="00F04B98">
        <w:rPr>
          <w:rFonts w:asciiTheme="majorHAnsi" w:hAnsiTheme="majorHAnsi" w:cstheme="majorHAnsi"/>
          <w:lang w:val="ru-MD"/>
        </w:rPr>
        <w:t xml:space="preserve">Были проанализированы данные по </w:t>
      </w:r>
      <w:r>
        <w:rPr>
          <w:rFonts w:asciiTheme="majorHAnsi" w:hAnsiTheme="majorHAnsi" w:cstheme="majorHAnsi"/>
          <w:lang w:val="ru-MD"/>
        </w:rPr>
        <w:t xml:space="preserve">состоянию на </w:t>
      </w:r>
      <w:r w:rsidRPr="00F04B98">
        <w:rPr>
          <w:rFonts w:asciiTheme="majorHAnsi" w:hAnsiTheme="majorHAnsi" w:cstheme="majorHAnsi"/>
          <w:lang w:val="ru-MD"/>
        </w:rPr>
        <w:t>31.12.2018 году для районов, где были проведены инвентаризационные работы</w:t>
      </w:r>
      <w:r w:rsidRPr="002B57EF">
        <w:rPr>
          <w:rFonts w:asciiTheme="majorHAnsi" w:hAnsiTheme="majorHAnsi" w:cstheme="majorHAnsi"/>
          <w:lang w:val="ru-MD"/>
        </w:rPr>
        <w:t xml:space="preserve">. </w:t>
      </w:r>
    </w:p>
  </w:footnote>
  <w:footnote w:id="9">
    <w:p w14:paraId="0FA0D59F" w14:textId="6886AB4D" w:rsidR="00CE1AAD" w:rsidRPr="002B57EF" w:rsidRDefault="00CE1AAD" w:rsidP="00860C8C">
      <w:pPr>
        <w:pStyle w:val="a5"/>
        <w:ind w:right="-22"/>
        <w:jc w:val="both"/>
        <w:rPr>
          <w:rFonts w:asciiTheme="majorHAnsi" w:hAnsiTheme="majorHAnsi" w:cstheme="majorHAnsi"/>
          <w:lang w:val="ru-MD"/>
        </w:rPr>
      </w:pPr>
      <w:r w:rsidRPr="002B57EF">
        <w:rPr>
          <w:rStyle w:val="a7"/>
          <w:rFonts w:asciiTheme="majorHAnsi" w:hAnsiTheme="majorHAnsi" w:cstheme="majorHAnsi"/>
          <w:lang w:val="ru-MD"/>
        </w:rPr>
        <w:footnoteRef/>
      </w:r>
      <w:r w:rsidRPr="002B57EF">
        <w:rPr>
          <w:rFonts w:asciiTheme="majorHAnsi" w:hAnsiTheme="majorHAnsi" w:cstheme="majorHAnsi"/>
          <w:lang w:val="ru-MD"/>
        </w:rPr>
        <w:t xml:space="preserve"> </w:t>
      </w:r>
      <w:r>
        <w:rPr>
          <w:rFonts w:asciiTheme="majorHAnsi" w:hAnsiTheme="majorHAnsi" w:cstheme="majorHAnsi"/>
          <w:lang w:val="ru-MD"/>
        </w:rPr>
        <w:t>с. Колоница</w:t>
      </w:r>
      <w:r w:rsidRPr="002B57EF">
        <w:rPr>
          <w:rFonts w:asciiTheme="majorHAnsi" w:hAnsiTheme="majorHAnsi" w:cstheme="majorHAnsi"/>
          <w:lang w:val="ru-MD"/>
        </w:rPr>
        <w:t xml:space="preserve"> </w:t>
      </w:r>
      <w:r>
        <w:rPr>
          <w:rFonts w:asciiTheme="majorHAnsi" w:hAnsiTheme="majorHAnsi" w:cstheme="majorHAnsi"/>
          <w:lang w:val="ru-MD"/>
        </w:rPr>
        <w:t>и ком. Грэтиешть</w:t>
      </w:r>
      <w:r w:rsidRPr="002B57EF">
        <w:rPr>
          <w:rFonts w:asciiTheme="majorHAnsi" w:hAnsiTheme="majorHAnsi" w:cstheme="majorHAnsi"/>
          <w:lang w:val="ru-MD"/>
        </w:rPr>
        <w:t>.</w:t>
      </w:r>
    </w:p>
  </w:footnote>
  <w:footnote w:id="10">
    <w:p w14:paraId="11A4D5A6" w14:textId="77777777" w:rsidR="00CE1AAD" w:rsidRPr="002B57EF" w:rsidRDefault="00CE1AAD" w:rsidP="003632E8">
      <w:pPr>
        <w:pStyle w:val="a5"/>
        <w:ind w:right="-22"/>
        <w:jc w:val="both"/>
        <w:rPr>
          <w:rFonts w:asciiTheme="majorHAnsi" w:hAnsiTheme="majorHAnsi" w:cstheme="majorHAnsi"/>
          <w:lang w:val="ru-MD"/>
        </w:rPr>
      </w:pPr>
      <w:r w:rsidRPr="002B57EF">
        <w:rPr>
          <w:rStyle w:val="a7"/>
          <w:rFonts w:asciiTheme="majorHAnsi" w:hAnsiTheme="majorHAnsi" w:cstheme="majorHAnsi"/>
          <w:lang w:val="ru-MD"/>
        </w:rPr>
        <w:footnoteRef/>
      </w:r>
      <w:r w:rsidRPr="002B57EF">
        <w:rPr>
          <w:rFonts w:asciiTheme="majorHAnsi" w:hAnsiTheme="majorHAnsi" w:cstheme="majorHAnsi"/>
          <w:lang w:val="ru-MD"/>
        </w:rPr>
        <w:t xml:space="preserve"> </w:t>
      </w:r>
      <w:r>
        <w:rPr>
          <w:rFonts w:asciiTheme="majorHAnsi" w:hAnsiTheme="majorHAnsi" w:cstheme="majorHAnsi"/>
          <w:lang w:val="ru-MD"/>
        </w:rPr>
        <w:t>АО</w:t>
      </w:r>
      <w:r w:rsidRPr="002B57EF">
        <w:rPr>
          <w:rFonts w:asciiTheme="majorHAnsi" w:hAnsiTheme="majorHAnsi" w:cstheme="majorHAnsi"/>
          <w:lang w:val="ru-MD"/>
        </w:rPr>
        <w:t xml:space="preserve"> AC </w:t>
      </w:r>
      <w:r>
        <w:rPr>
          <w:rFonts w:asciiTheme="majorHAnsi" w:hAnsiTheme="majorHAnsi" w:cstheme="majorHAnsi"/>
          <w:lang w:val="ru-MD"/>
        </w:rPr>
        <w:t>Ниспорень</w:t>
      </w:r>
      <w:r w:rsidRPr="002B57EF">
        <w:rPr>
          <w:rFonts w:asciiTheme="majorHAnsi" w:hAnsiTheme="majorHAnsi" w:cstheme="majorHAnsi"/>
          <w:lang w:val="ru-MD"/>
        </w:rPr>
        <w:t xml:space="preserve"> (918,4 </w:t>
      </w:r>
      <w:r>
        <w:rPr>
          <w:rFonts w:asciiTheme="majorHAnsi" w:hAnsiTheme="majorHAnsi" w:cstheme="majorHAnsi"/>
          <w:lang w:val="ru-MD"/>
        </w:rPr>
        <w:t>тыс. м</w:t>
      </w:r>
      <w:r w:rsidRPr="002B57EF">
        <w:rPr>
          <w:rFonts w:asciiTheme="majorHAnsi" w:hAnsiTheme="majorHAnsi" w:cstheme="majorHAnsi"/>
          <w:vertAlign w:val="superscript"/>
          <w:lang w:val="ru-MD"/>
        </w:rPr>
        <w:t>3</w:t>
      </w:r>
      <w:r w:rsidRPr="002B57EF">
        <w:rPr>
          <w:rFonts w:asciiTheme="majorHAnsi" w:hAnsiTheme="majorHAnsi" w:cstheme="majorHAnsi"/>
          <w:lang w:val="ru-MD"/>
        </w:rPr>
        <w:t xml:space="preserve">); </w:t>
      </w:r>
      <w:r>
        <w:rPr>
          <w:rFonts w:asciiTheme="majorHAnsi" w:hAnsiTheme="majorHAnsi" w:cstheme="majorHAnsi"/>
          <w:lang w:val="ru-MD"/>
        </w:rPr>
        <w:t>МП</w:t>
      </w:r>
      <w:r w:rsidRPr="002B57EF">
        <w:rPr>
          <w:rFonts w:asciiTheme="majorHAnsi" w:hAnsiTheme="majorHAnsi" w:cstheme="majorHAnsi"/>
          <w:lang w:val="ru-MD"/>
        </w:rPr>
        <w:t xml:space="preserve"> DP GCL </w:t>
      </w:r>
      <w:r>
        <w:rPr>
          <w:rFonts w:asciiTheme="majorHAnsi" w:hAnsiTheme="majorHAnsi" w:cstheme="majorHAnsi"/>
          <w:lang w:val="ru-MD"/>
        </w:rPr>
        <w:t>Фэлешть</w:t>
      </w:r>
      <w:r w:rsidRPr="002B57EF">
        <w:rPr>
          <w:rFonts w:asciiTheme="majorHAnsi" w:hAnsiTheme="majorHAnsi" w:cstheme="majorHAnsi"/>
          <w:lang w:val="ru-MD"/>
        </w:rPr>
        <w:t xml:space="preserve"> (1404,7 </w:t>
      </w:r>
      <w:r>
        <w:rPr>
          <w:rFonts w:asciiTheme="majorHAnsi" w:hAnsiTheme="majorHAnsi" w:cstheme="majorHAnsi"/>
          <w:lang w:val="ru-MD"/>
        </w:rPr>
        <w:t>тыс. м</w:t>
      </w:r>
      <w:r w:rsidRPr="002B57EF">
        <w:rPr>
          <w:rFonts w:asciiTheme="majorHAnsi" w:hAnsiTheme="majorHAnsi" w:cstheme="majorHAnsi"/>
          <w:vertAlign w:val="superscript"/>
          <w:lang w:val="ru-MD"/>
        </w:rPr>
        <w:t>3</w:t>
      </w:r>
      <w:r w:rsidRPr="002B57EF">
        <w:rPr>
          <w:rFonts w:asciiTheme="majorHAnsi" w:hAnsiTheme="majorHAnsi" w:cstheme="majorHAnsi"/>
          <w:lang w:val="ru-MD"/>
        </w:rPr>
        <w:t xml:space="preserve">); </w:t>
      </w:r>
      <w:r>
        <w:rPr>
          <w:rFonts w:asciiTheme="majorHAnsi" w:hAnsiTheme="majorHAnsi" w:cstheme="majorHAnsi"/>
          <w:lang w:val="ru-MD"/>
        </w:rPr>
        <w:t>МП</w:t>
      </w:r>
      <w:r w:rsidRPr="002B57EF">
        <w:rPr>
          <w:rFonts w:asciiTheme="majorHAnsi" w:hAnsiTheme="majorHAnsi" w:cstheme="majorHAnsi"/>
          <w:lang w:val="ru-MD"/>
        </w:rPr>
        <w:t xml:space="preserve"> DP AC </w:t>
      </w:r>
      <w:r>
        <w:rPr>
          <w:rFonts w:asciiTheme="majorHAnsi" w:hAnsiTheme="majorHAnsi" w:cstheme="majorHAnsi"/>
          <w:lang w:val="ru-MD"/>
        </w:rPr>
        <w:t>Штефан Водэ</w:t>
      </w:r>
      <w:r w:rsidRPr="002B57EF">
        <w:rPr>
          <w:rFonts w:asciiTheme="majorHAnsi" w:hAnsiTheme="majorHAnsi" w:cstheme="majorHAnsi"/>
          <w:lang w:val="ru-MD"/>
        </w:rPr>
        <w:t xml:space="preserve"> (599,8 </w:t>
      </w:r>
      <w:r>
        <w:rPr>
          <w:rFonts w:asciiTheme="majorHAnsi" w:hAnsiTheme="majorHAnsi" w:cstheme="majorHAnsi"/>
          <w:lang w:val="ru-MD"/>
        </w:rPr>
        <w:t>тыс. м</w:t>
      </w:r>
      <w:r w:rsidRPr="002B57EF">
        <w:rPr>
          <w:rFonts w:asciiTheme="majorHAnsi" w:hAnsiTheme="majorHAnsi" w:cstheme="majorHAnsi"/>
          <w:vertAlign w:val="superscript"/>
          <w:lang w:val="ru-MD"/>
        </w:rPr>
        <w:t>3</w:t>
      </w:r>
      <w:r w:rsidRPr="002B57EF">
        <w:rPr>
          <w:rFonts w:asciiTheme="majorHAnsi" w:hAnsiTheme="majorHAnsi" w:cstheme="majorHAnsi"/>
          <w:lang w:val="ru-MD"/>
        </w:rPr>
        <w:t xml:space="preserve">); </w:t>
      </w:r>
      <w:r>
        <w:rPr>
          <w:rFonts w:asciiTheme="majorHAnsi" w:hAnsiTheme="majorHAnsi" w:cstheme="majorHAnsi"/>
          <w:lang w:val="ru-MD"/>
        </w:rPr>
        <w:t>МП</w:t>
      </w:r>
      <w:r w:rsidRPr="002B57EF">
        <w:rPr>
          <w:rFonts w:asciiTheme="majorHAnsi" w:hAnsiTheme="majorHAnsi" w:cstheme="majorHAnsi"/>
          <w:lang w:val="ru-MD"/>
        </w:rPr>
        <w:t xml:space="preserve"> AC </w:t>
      </w:r>
      <w:r>
        <w:rPr>
          <w:rFonts w:asciiTheme="majorHAnsi" w:hAnsiTheme="majorHAnsi" w:cstheme="majorHAnsi"/>
          <w:lang w:val="ru-MD"/>
        </w:rPr>
        <w:t>Басарабяска</w:t>
      </w:r>
      <w:r w:rsidRPr="002B57EF">
        <w:rPr>
          <w:rFonts w:asciiTheme="majorHAnsi" w:hAnsiTheme="majorHAnsi" w:cstheme="majorHAnsi"/>
          <w:lang w:val="ru-MD"/>
        </w:rPr>
        <w:t xml:space="preserve"> (536,2 </w:t>
      </w:r>
      <w:r>
        <w:rPr>
          <w:rFonts w:asciiTheme="majorHAnsi" w:hAnsiTheme="majorHAnsi" w:cstheme="majorHAnsi"/>
          <w:lang w:val="ru-MD"/>
        </w:rPr>
        <w:t>тыс. м</w:t>
      </w:r>
      <w:r w:rsidRPr="002B57EF">
        <w:rPr>
          <w:rFonts w:asciiTheme="majorHAnsi" w:hAnsiTheme="majorHAnsi" w:cstheme="majorHAnsi"/>
          <w:vertAlign w:val="superscript"/>
          <w:lang w:val="ru-MD"/>
        </w:rPr>
        <w:t>3</w:t>
      </w:r>
      <w:r w:rsidRPr="002B57EF">
        <w:rPr>
          <w:rFonts w:asciiTheme="majorHAnsi" w:hAnsiTheme="majorHAnsi" w:cstheme="majorHAnsi"/>
          <w:lang w:val="ru-MD"/>
        </w:rPr>
        <w:t>).</w:t>
      </w:r>
    </w:p>
  </w:footnote>
  <w:footnote w:id="11">
    <w:p w14:paraId="40F35588" w14:textId="77777777" w:rsidR="00CE1AAD" w:rsidRPr="00C30FD5" w:rsidRDefault="00CE1AAD" w:rsidP="004142B7">
      <w:pPr>
        <w:pStyle w:val="a5"/>
        <w:ind w:right="-22"/>
        <w:jc w:val="both"/>
        <w:rPr>
          <w:rFonts w:asciiTheme="majorHAnsi" w:hAnsiTheme="majorHAnsi" w:cstheme="majorHAnsi"/>
          <w:lang w:val="ru-MD"/>
        </w:rPr>
      </w:pPr>
      <w:r w:rsidRPr="002B57EF">
        <w:rPr>
          <w:rStyle w:val="a7"/>
          <w:rFonts w:asciiTheme="majorHAnsi" w:hAnsiTheme="majorHAnsi" w:cstheme="majorHAnsi"/>
          <w:lang w:val="ru-MD"/>
        </w:rPr>
        <w:footnoteRef/>
      </w:r>
      <w:r w:rsidRPr="00C30FD5">
        <w:rPr>
          <w:rFonts w:asciiTheme="majorHAnsi" w:hAnsiTheme="majorHAnsi" w:cstheme="majorHAnsi"/>
          <w:lang w:val="ru-MD"/>
        </w:rPr>
        <w:t xml:space="preserve"> </w:t>
      </w:r>
      <w:r>
        <w:rPr>
          <w:rFonts w:asciiTheme="majorHAnsi" w:hAnsiTheme="majorHAnsi" w:cstheme="majorHAnsi"/>
          <w:lang w:val="ru-MD"/>
        </w:rPr>
        <w:t>Ст</w:t>
      </w:r>
      <w:r w:rsidRPr="00C30FD5">
        <w:rPr>
          <w:rFonts w:asciiTheme="majorHAnsi" w:hAnsiTheme="majorHAnsi" w:cstheme="majorHAnsi"/>
          <w:lang w:val="ru-MD"/>
        </w:rPr>
        <w:t xml:space="preserve">.104 </w:t>
      </w:r>
      <w:r>
        <w:rPr>
          <w:rFonts w:asciiTheme="majorHAnsi" w:hAnsiTheme="majorHAnsi" w:cstheme="majorHAnsi"/>
          <w:lang w:val="ru-MD"/>
        </w:rPr>
        <w:t>Налогового кодекса</w:t>
      </w:r>
      <w:r w:rsidRPr="00C30FD5">
        <w:rPr>
          <w:rFonts w:asciiTheme="majorHAnsi" w:hAnsiTheme="majorHAnsi" w:cstheme="majorHAnsi"/>
          <w:lang w:val="ru-MD"/>
        </w:rPr>
        <w:t>.</w:t>
      </w:r>
    </w:p>
  </w:footnote>
  <w:footnote w:id="12">
    <w:p w14:paraId="42EE50EB" w14:textId="77777777" w:rsidR="00CE1AAD" w:rsidRPr="00C30FD5" w:rsidRDefault="00CE1AAD" w:rsidP="00483B7E">
      <w:pPr>
        <w:pStyle w:val="a5"/>
        <w:ind w:right="-22"/>
        <w:jc w:val="both"/>
        <w:rPr>
          <w:rFonts w:asciiTheme="majorHAnsi" w:hAnsiTheme="majorHAnsi" w:cstheme="majorHAnsi"/>
          <w:lang w:val="ru-MD"/>
        </w:rPr>
      </w:pPr>
      <w:r w:rsidRPr="002B57EF">
        <w:rPr>
          <w:rStyle w:val="a7"/>
          <w:rFonts w:asciiTheme="majorHAnsi" w:hAnsiTheme="majorHAnsi" w:cstheme="majorHAnsi"/>
          <w:lang w:val="ru-MD"/>
        </w:rPr>
        <w:footnoteRef/>
      </w:r>
      <w:r w:rsidRPr="00C30FD5">
        <w:rPr>
          <w:rFonts w:asciiTheme="majorHAnsi" w:hAnsiTheme="majorHAnsi" w:cstheme="majorHAnsi"/>
          <w:lang w:val="ru-MD"/>
        </w:rPr>
        <w:t xml:space="preserve"> </w:t>
      </w:r>
      <w:r>
        <w:rPr>
          <w:rFonts w:asciiTheme="majorHAnsi" w:hAnsiTheme="majorHAnsi" w:cstheme="majorHAnsi"/>
          <w:lang w:val="ru-MD"/>
        </w:rPr>
        <w:t>З</w:t>
      </w:r>
      <w:r w:rsidRPr="00C30FD5">
        <w:rPr>
          <w:rFonts w:asciiTheme="majorHAnsi" w:hAnsiTheme="majorHAnsi" w:cstheme="majorHAnsi"/>
          <w:lang w:val="ru-MD"/>
        </w:rPr>
        <w:t>акон</w:t>
      </w:r>
      <w:r>
        <w:rPr>
          <w:rFonts w:asciiTheme="majorHAnsi" w:hAnsiTheme="majorHAnsi" w:cstheme="majorHAnsi"/>
          <w:lang w:val="ru-MD"/>
        </w:rPr>
        <w:t>ом №</w:t>
      </w:r>
      <w:r w:rsidRPr="00C30FD5">
        <w:rPr>
          <w:rFonts w:asciiTheme="majorHAnsi" w:hAnsiTheme="majorHAnsi" w:cstheme="majorHAnsi"/>
          <w:lang w:val="ru-MD"/>
        </w:rPr>
        <w:t xml:space="preserve">171/2019 </w:t>
      </w:r>
      <w:r>
        <w:rPr>
          <w:rFonts w:asciiTheme="majorHAnsi" w:hAnsiTheme="majorHAnsi" w:cstheme="majorHAnsi"/>
          <w:lang w:val="ru-MD"/>
        </w:rPr>
        <w:t>о</w:t>
      </w:r>
      <w:r w:rsidRPr="00C30FD5">
        <w:rPr>
          <w:rFonts w:asciiTheme="majorHAnsi" w:hAnsiTheme="majorHAnsi" w:cstheme="majorHAnsi"/>
          <w:lang w:val="ru-MD"/>
        </w:rPr>
        <w:t xml:space="preserve"> внесении изменений в некоторые законодательные акты.</w:t>
      </w:r>
    </w:p>
  </w:footnote>
  <w:footnote w:id="13">
    <w:p w14:paraId="5F7F54FD" w14:textId="77777777" w:rsidR="00CE1AAD" w:rsidRPr="004142B7" w:rsidRDefault="00CE1AAD" w:rsidP="00A32B1A">
      <w:pPr>
        <w:pStyle w:val="a5"/>
        <w:ind w:right="-22"/>
        <w:jc w:val="both"/>
        <w:rPr>
          <w:rFonts w:asciiTheme="majorHAnsi" w:hAnsiTheme="majorHAnsi" w:cstheme="majorHAnsi"/>
          <w:lang w:val="ru-MD"/>
        </w:rPr>
      </w:pPr>
      <w:r w:rsidRPr="002B57EF">
        <w:rPr>
          <w:rStyle w:val="a7"/>
          <w:rFonts w:asciiTheme="majorHAnsi" w:hAnsiTheme="majorHAnsi" w:cstheme="majorHAnsi"/>
          <w:lang w:val="ru-MD"/>
        </w:rPr>
        <w:footnoteRef/>
      </w:r>
      <w:r w:rsidRPr="004142B7">
        <w:rPr>
          <w:rFonts w:asciiTheme="majorHAnsi" w:hAnsiTheme="majorHAnsi" w:cstheme="majorHAnsi"/>
          <w:lang w:val="ru-MD"/>
        </w:rPr>
        <w:t xml:space="preserve"> </w:t>
      </w:r>
      <w:r>
        <w:rPr>
          <w:rFonts w:asciiTheme="majorHAnsi" w:hAnsiTheme="majorHAnsi" w:cstheme="majorHAnsi"/>
          <w:lang w:val="ru-RU"/>
        </w:rPr>
        <w:t>Измененный</w:t>
      </w:r>
      <w:r w:rsidRPr="004142B7">
        <w:rPr>
          <w:rFonts w:asciiTheme="majorHAnsi" w:hAnsiTheme="majorHAnsi" w:cstheme="majorHAnsi"/>
          <w:lang w:val="ru-MD"/>
        </w:rPr>
        <w:t xml:space="preserve"> </w:t>
      </w:r>
      <w:r>
        <w:rPr>
          <w:rFonts w:asciiTheme="majorHAnsi" w:hAnsiTheme="majorHAnsi" w:cstheme="majorHAnsi"/>
          <w:lang w:val="ru-RU"/>
        </w:rPr>
        <w:t>Законом</w:t>
      </w:r>
      <w:r w:rsidRPr="004142B7">
        <w:rPr>
          <w:rFonts w:asciiTheme="majorHAnsi" w:hAnsiTheme="majorHAnsi" w:cstheme="majorHAnsi"/>
          <w:lang w:val="ru-MD"/>
        </w:rPr>
        <w:t xml:space="preserve"> №322 </w:t>
      </w:r>
      <w:r>
        <w:rPr>
          <w:rFonts w:asciiTheme="majorHAnsi" w:hAnsiTheme="majorHAnsi" w:cstheme="majorHAnsi"/>
          <w:lang w:val="ru-RU"/>
        </w:rPr>
        <w:t>от</w:t>
      </w:r>
      <w:r w:rsidRPr="004142B7">
        <w:rPr>
          <w:rFonts w:asciiTheme="majorHAnsi" w:hAnsiTheme="majorHAnsi" w:cstheme="majorHAnsi"/>
          <w:lang w:val="ru-MD"/>
        </w:rPr>
        <w:t xml:space="preserve"> 30.11.2018 о </w:t>
      </w:r>
      <w:r>
        <w:rPr>
          <w:rFonts w:asciiTheme="majorHAnsi" w:hAnsiTheme="majorHAnsi" w:cstheme="majorHAnsi"/>
          <w:lang w:val="ru-RU"/>
        </w:rPr>
        <w:t>внесении</w:t>
      </w:r>
      <w:r w:rsidRPr="004142B7">
        <w:rPr>
          <w:rFonts w:asciiTheme="majorHAnsi" w:hAnsiTheme="majorHAnsi" w:cstheme="majorHAnsi"/>
          <w:lang w:val="ru-MD"/>
        </w:rPr>
        <w:t xml:space="preserve"> </w:t>
      </w:r>
      <w:r>
        <w:rPr>
          <w:rFonts w:asciiTheme="majorHAnsi" w:hAnsiTheme="majorHAnsi" w:cstheme="majorHAnsi"/>
          <w:lang w:val="ru-RU"/>
        </w:rPr>
        <w:t>изменений</w:t>
      </w:r>
      <w:r w:rsidRPr="004142B7">
        <w:rPr>
          <w:rFonts w:asciiTheme="majorHAnsi" w:hAnsiTheme="majorHAnsi" w:cstheme="majorHAnsi"/>
          <w:lang w:val="ru-MD"/>
        </w:rPr>
        <w:t xml:space="preserve"> </w:t>
      </w:r>
      <w:r>
        <w:rPr>
          <w:rFonts w:asciiTheme="majorHAnsi" w:hAnsiTheme="majorHAnsi" w:cstheme="majorHAnsi"/>
          <w:lang w:val="ru-RU"/>
        </w:rPr>
        <w:t>в</w:t>
      </w:r>
      <w:r w:rsidRPr="004142B7">
        <w:rPr>
          <w:rFonts w:asciiTheme="majorHAnsi" w:hAnsiTheme="majorHAnsi" w:cstheme="majorHAnsi"/>
          <w:lang w:val="ru-MD"/>
        </w:rPr>
        <w:t xml:space="preserve"> </w:t>
      </w:r>
      <w:r>
        <w:rPr>
          <w:rFonts w:asciiTheme="majorHAnsi" w:hAnsiTheme="majorHAnsi" w:cstheme="majorHAnsi"/>
          <w:lang w:val="ru-RU"/>
        </w:rPr>
        <w:t xml:space="preserve">Закон о </w:t>
      </w:r>
      <w:r w:rsidRPr="004142B7">
        <w:rPr>
          <w:rFonts w:asciiTheme="majorHAnsi" w:hAnsiTheme="majorHAnsi" w:cstheme="majorHAnsi"/>
          <w:bCs/>
          <w:lang w:val="ro-MD"/>
        </w:rPr>
        <w:t>публичной услуг</w:t>
      </w:r>
      <w:r>
        <w:rPr>
          <w:rFonts w:asciiTheme="majorHAnsi" w:hAnsiTheme="majorHAnsi" w:cstheme="majorHAnsi"/>
          <w:bCs/>
          <w:lang w:val="ru-RU"/>
        </w:rPr>
        <w:t>е</w:t>
      </w:r>
      <w:r w:rsidRPr="004142B7">
        <w:rPr>
          <w:rFonts w:asciiTheme="majorHAnsi" w:hAnsiTheme="majorHAnsi" w:cstheme="majorHAnsi"/>
          <w:bCs/>
          <w:lang w:val="ro-MD"/>
        </w:rPr>
        <w:t xml:space="preserve"> водоснабжения и канализации</w:t>
      </w:r>
      <w:r>
        <w:rPr>
          <w:rFonts w:asciiTheme="majorHAnsi" w:hAnsiTheme="majorHAnsi" w:cstheme="majorHAnsi"/>
          <w:bCs/>
          <w:lang w:val="ru-RU"/>
        </w:rPr>
        <w:t xml:space="preserve"> №</w:t>
      </w:r>
      <w:r w:rsidRPr="004142B7">
        <w:rPr>
          <w:rFonts w:asciiTheme="majorHAnsi" w:hAnsiTheme="majorHAnsi" w:cstheme="majorHAnsi"/>
          <w:lang w:val="ru-MD"/>
        </w:rPr>
        <w:t>303/2013.</w:t>
      </w:r>
    </w:p>
  </w:footnote>
  <w:footnote w:id="14">
    <w:p w14:paraId="5EDAB5BE" w14:textId="77777777" w:rsidR="00CE1AAD" w:rsidRPr="00DC29B6" w:rsidRDefault="00CE1AAD" w:rsidP="003E4E77">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DC29B6">
        <w:rPr>
          <w:rFonts w:asciiTheme="majorHAnsi" w:hAnsiTheme="majorHAnsi" w:cstheme="majorHAnsi"/>
          <w:lang w:val="ru-RU"/>
        </w:rPr>
        <w:t xml:space="preserve"> </w:t>
      </w:r>
      <w:r>
        <w:rPr>
          <w:rFonts w:asciiTheme="majorHAnsi" w:hAnsiTheme="majorHAnsi" w:cstheme="majorHAnsi"/>
          <w:lang w:val="ru-RU"/>
        </w:rPr>
        <w:t>Приказ Министерства финансов №</w:t>
      </w:r>
      <w:r w:rsidRPr="00DC29B6">
        <w:rPr>
          <w:rFonts w:asciiTheme="majorHAnsi" w:hAnsiTheme="majorHAnsi" w:cstheme="majorHAnsi"/>
          <w:lang w:val="ru-RU"/>
        </w:rPr>
        <w:t>216/2015 „</w:t>
      </w:r>
      <w:r>
        <w:rPr>
          <w:rFonts w:asciiTheme="majorHAnsi" w:hAnsiTheme="majorHAnsi" w:cstheme="majorHAnsi"/>
          <w:lang w:val="ru-RU"/>
        </w:rPr>
        <w:t>О</w:t>
      </w:r>
      <w:r w:rsidRPr="00DC29B6">
        <w:rPr>
          <w:rFonts w:asciiTheme="majorHAnsi" w:hAnsiTheme="majorHAnsi" w:cstheme="majorHAnsi"/>
          <w:bCs/>
          <w:lang w:val="ru-RU"/>
        </w:rPr>
        <w:t>б утверждении Плана счетов бюджетного учета</w:t>
      </w:r>
      <w:r>
        <w:rPr>
          <w:rFonts w:asciiTheme="majorHAnsi" w:hAnsiTheme="majorHAnsi" w:cstheme="majorHAnsi"/>
          <w:bCs/>
          <w:lang w:val="ru-RU"/>
        </w:rPr>
        <w:t xml:space="preserve"> </w:t>
      </w:r>
      <w:r w:rsidRPr="00DC29B6">
        <w:rPr>
          <w:rFonts w:asciiTheme="majorHAnsi" w:hAnsiTheme="majorHAnsi" w:cstheme="majorHAnsi"/>
          <w:bCs/>
          <w:lang w:val="ru-RU"/>
        </w:rPr>
        <w:t>и Методологических норм организации</w:t>
      </w:r>
      <w:r>
        <w:rPr>
          <w:rFonts w:asciiTheme="majorHAnsi" w:hAnsiTheme="majorHAnsi" w:cstheme="majorHAnsi"/>
          <w:bCs/>
          <w:lang w:val="ru-RU"/>
        </w:rPr>
        <w:t xml:space="preserve"> </w:t>
      </w:r>
      <w:r w:rsidRPr="00DC29B6">
        <w:rPr>
          <w:rFonts w:asciiTheme="majorHAnsi" w:hAnsiTheme="majorHAnsi" w:cstheme="majorHAnsi"/>
          <w:bCs/>
          <w:lang w:val="ru-RU"/>
        </w:rPr>
        <w:t>бухгалтерского учета и финансовой отчетности</w:t>
      </w:r>
      <w:r>
        <w:rPr>
          <w:rFonts w:asciiTheme="majorHAnsi" w:hAnsiTheme="majorHAnsi" w:cstheme="majorHAnsi"/>
          <w:bCs/>
          <w:lang w:val="ru-RU"/>
        </w:rPr>
        <w:t xml:space="preserve"> </w:t>
      </w:r>
      <w:r w:rsidRPr="00DC29B6">
        <w:rPr>
          <w:rFonts w:asciiTheme="majorHAnsi" w:hAnsiTheme="majorHAnsi" w:cstheme="majorHAnsi"/>
          <w:bCs/>
          <w:lang w:val="ru-RU"/>
        </w:rPr>
        <w:t>бюджетных учреждений</w:t>
      </w:r>
      <w:r w:rsidRPr="00DC29B6">
        <w:rPr>
          <w:rFonts w:asciiTheme="majorHAnsi" w:hAnsiTheme="majorHAnsi" w:cstheme="majorHAnsi"/>
          <w:lang w:val="ru-RU"/>
        </w:rPr>
        <w:t>”.</w:t>
      </w:r>
    </w:p>
  </w:footnote>
  <w:footnote w:id="15">
    <w:p w14:paraId="04605B38" w14:textId="77777777" w:rsidR="00CE1AAD" w:rsidRPr="00241E6B" w:rsidRDefault="00CE1AAD" w:rsidP="003E4E77">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DC29B6">
        <w:rPr>
          <w:rFonts w:asciiTheme="majorHAnsi" w:hAnsiTheme="majorHAnsi" w:cstheme="majorHAnsi"/>
          <w:lang w:val="ru-RU"/>
        </w:rPr>
        <w:t xml:space="preserve"> </w:t>
      </w:r>
      <w:r>
        <w:rPr>
          <w:rFonts w:asciiTheme="majorHAnsi" w:hAnsiTheme="majorHAnsi" w:cstheme="majorHAnsi"/>
          <w:lang w:val="ru-RU"/>
        </w:rPr>
        <w:t>Приказ Министерства финансов №</w:t>
      </w:r>
      <w:r w:rsidRPr="00DC29B6">
        <w:rPr>
          <w:rFonts w:asciiTheme="majorHAnsi" w:eastAsia="Times New Roman" w:hAnsiTheme="majorHAnsi" w:cstheme="majorHAnsi"/>
          <w:bCs/>
          <w:lang w:val="ru-RU"/>
        </w:rPr>
        <w:t xml:space="preserve">212 </w:t>
      </w:r>
      <w:r>
        <w:rPr>
          <w:rFonts w:asciiTheme="majorHAnsi" w:eastAsia="Times New Roman" w:hAnsiTheme="majorHAnsi" w:cstheme="majorHAnsi"/>
          <w:bCs/>
          <w:lang w:val="ru-RU"/>
        </w:rPr>
        <w:t>от</w:t>
      </w:r>
      <w:r w:rsidRPr="00DC29B6">
        <w:rPr>
          <w:rFonts w:asciiTheme="majorHAnsi" w:eastAsia="Times New Roman" w:hAnsiTheme="majorHAnsi" w:cstheme="majorHAnsi"/>
          <w:bCs/>
          <w:lang w:val="ru-RU"/>
        </w:rPr>
        <w:t xml:space="preserve"> 26.12.2018 „</w:t>
      </w:r>
      <w:r>
        <w:rPr>
          <w:rFonts w:asciiTheme="majorHAnsi" w:eastAsia="Times New Roman" w:hAnsiTheme="majorHAnsi" w:cstheme="majorHAnsi"/>
          <w:bCs/>
          <w:lang w:val="ru-RU"/>
        </w:rPr>
        <w:t>О</w:t>
      </w:r>
      <w:r w:rsidRPr="00DC29B6">
        <w:rPr>
          <w:rFonts w:asciiTheme="majorHAnsi" w:hAnsiTheme="majorHAnsi" w:cstheme="majorHAnsi"/>
          <w:bCs/>
          <w:lang w:val="ru-RU"/>
        </w:rPr>
        <w:t>б изменении и дополнении Плана счетов бюджетного учета</w:t>
      </w:r>
      <w:r>
        <w:rPr>
          <w:rFonts w:asciiTheme="majorHAnsi" w:hAnsiTheme="majorHAnsi" w:cstheme="majorHAnsi"/>
          <w:bCs/>
          <w:lang w:val="ru-RU"/>
        </w:rPr>
        <w:t xml:space="preserve"> </w:t>
      </w:r>
      <w:r w:rsidRPr="00241E6B">
        <w:rPr>
          <w:rFonts w:asciiTheme="majorHAnsi" w:eastAsia="Times New Roman" w:hAnsiTheme="majorHAnsi" w:cstheme="majorHAnsi"/>
          <w:bCs/>
          <w:lang w:val="ru-RU"/>
        </w:rPr>
        <w:t>и Методологических норм организации бухгалтерского</w:t>
      </w:r>
      <w:r>
        <w:rPr>
          <w:rFonts w:asciiTheme="majorHAnsi" w:eastAsia="Times New Roman" w:hAnsiTheme="majorHAnsi" w:cstheme="majorHAnsi"/>
          <w:bCs/>
          <w:lang w:val="ru-RU"/>
        </w:rPr>
        <w:t xml:space="preserve"> </w:t>
      </w:r>
      <w:r w:rsidRPr="00DC29B6">
        <w:rPr>
          <w:rFonts w:asciiTheme="majorHAnsi" w:eastAsia="Times New Roman" w:hAnsiTheme="majorHAnsi" w:cstheme="majorHAnsi"/>
          <w:bCs/>
          <w:lang w:val="ru-RU"/>
        </w:rPr>
        <w:t>учета и финансовой отчетности бюджетных</w:t>
      </w:r>
      <w:r>
        <w:rPr>
          <w:rFonts w:asciiTheme="majorHAnsi" w:eastAsia="Times New Roman" w:hAnsiTheme="majorHAnsi" w:cstheme="majorHAnsi"/>
          <w:bCs/>
          <w:lang w:val="ru-RU"/>
        </w:rPr>
        <w:t xml:space="preserve"> </w:t>
      </w:r>
      <w:r w:rsidRPr="00DC29B6">
        <w:rPr>
          <w:rFonts w:asciiTheme="majorHAnsi" w:eastAsia="Times New Roman" w:hAnsiTheme="majorHAnsi" w:cstheme="majorHAnsi"/>
          <w:bCs/>
          <w:lang w:val="ru-RU"/>
        </w:rPr>
        <w:t>органов/учреждений,</w:t>
      </w:r>
      <w:r>
        <w:rPr>
          <w:rFonts w:asciiTheme="majorHAnsi" w:eastAsia="Times New Roman" w:hAnsiTheme="majorHAnsi" w:cstheme="majorHAnsi"/>
          <w:bCs/>
          <w:lang w:val="ru-RU"/>
        </w:rPr>
        <w:t xml:space="preserve"> </w:t>
      </w:r>
      <w:r w:rsidRPr="00DC29B6">
        <w:rPr>
          <w:rFonts w:asciiTheme="majorHAnsi" w:eastAsia="Times New Roman" w:hAnsiTheme="majorHAnsi" w:cstheme="majorHAnsi"/>
          <w:bCs/>
          <w:lang w:val="ru-RU"/>
        </w:rPr>
        <w:t>утвержденных Приказом министра финансов</w:t>
      </w:r>
      <w:r>
        <w:rPr>
          <w:rFonts w:asciiTheme="majorHAnsi" w:eastAsia="Times New Roman" w:hAnsiTheme="majorHAnsi" w:cstheme="majorHAnsi"/>
          <w:bCs/>
          <w:lang w:val="ru-RU"/>
        </w:rPr>
        <w:t xml:space="preserve"> </w:t>
      </w:r>
      <w:r w:rsidRPr="00DC29B6">
        <w:rPr>
          <w:rFonts w:asciiTheme="majorHAnsi" w:eastAsia="Times New Roman" w:hAnsiTheme="majorHAnsi" w:cstheme="majorHAnsi"/>
          <w:bCs/>
          <w:lang w:val="ru-RU"/>
        </w:rPr>
        <w:t>№ 216 от 28 декабря 2015 год</w:t>
      </w:r>
      <w:r w:rsidRPr="00DC29B6">
        <w:rPr>
          <w:rFonts w:asciiTheme="majorHAnsi" w:eastAsia="Times New Roman" w:hAnsiTheme="majorHAnsi" w:cstheme="majorHAnsi"/>
          <w:bCs/>
        </w:rPr>
        <w:t>a</w:t>
      </w:r>
      <w:r w:rsidRPr="00241E6B">
        <w:rPr>
          <w:rFonts w:asciiTheme="majorHAnsi" w:eastAsia="Times New Roman" w:hAnsiTheme="majorHAnsi" w:cstheme="majorHAnsi"/>
          <w:bCs/>
          <w:lang w:val="ru-RU"/>
        </w:rPr>
        <w:t>”.</w:t>
      </w:r>
    </w:p>
  </w:footnote>
  <w:footnote w:id="16">
    <w:p w14:paraId="628B2600" w14:textId="77777777" w:rsidR="00CE1AAD" w:rsidRPr="003E4E77" w:rsidRDefault="00CE1AAD" w:rsidP="0027106E">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3E4E77">
        <w:rPr>
          <w:rFonts w:asciiTheme="majorHAnsi" w:hAnsiTheme="majorHAnsi" w:cstheme="majorHAnsi"/>
          <w:lang w:val="ru-RU"/>
        </w:rPr>
        <w:t xml:space="preserve"> </w:t>
      </w:r>
      <w:r>
        <w:rPr>
          <w:rFonts w:asciiTheme="majorHAnsi" w:hAnsiTheme="majorHAnsi" w:cstheme="majorHAnsi"/>
          <w:lang w:val="ru-MD"/>
        </w:rPr>
        <w:t>АО</w:t>
      </w:r>
      <w:r w:rsidRPr="003E4E77">
        <w:rPr>
          <w:rFonts w:asciiTheme="majorHAnsi" w:hAnsiTheme="majorHAnsi" w:cstheme="majorHAnsi"/>
          <w:lang w:val="ru-RU"/>
        </w:rPr>
        <w:t xml:space="preserve"> </w:t>
      </w:r>
      <w:r w:rsidRPr="00377744">
        <w:rPr>
          <w:rFonts w:asciiTheme="majorHAnsi" w:hAnsiTheme="majorHAnsi" w:cstheme="majorHAnsi"/>
        </w:rPr>
        <w:t>RAC</w:t>
      </w:r>
      <w:r w:rsidRPr="003E4E77">
        <w:rPr>
          <w:rFonts w:asciiTheme="majorHAnsi" w:hAnsiTheme="majorHAnsi" w:cstheme="majorHAnsi"/>
          <w:lang w:val="ru-RU"/>
        </w:rPr>
        <w:t xml:space="preserve"> </w:t>
      </w:r>
      <w:r>
        <w:rPr>
          <w:rFonts w:asciiTheme="majorHAnsi" w:hAnsiTheme="majorHAnsi" w:cstheme="majorHAnsi"/>
          <w:lang w:val="ru-MD"/>
        </w:rPr>
        <w:t>Сорока</w:t>
      </w:r>
      <w:r w:rsidRPr="003E4E77">
        <w:rPr>
          <w:rFonts w:asciiTheme="majorHAnsi" w:hAnsiTheme="majorHAnsi" w:cstheme="majorHAnsi"/>
          <w:lang w:val="ru-RU"/>
        </w:rPr>
        <w:t xml:space="preserve">; </w:t>
      </w:r>
      <w:r>
        <w:rPr>
          <w:rFonts w:asciiTheme="majorHAnsi" w:hAnsiTheme="majorHAnsi" w:cstheme="majorHAnsi"/>
          <w:lang w:val="ru-MD"/>
        </w:rPr>
        <w:t>МП</w:t>
      </w:r>
      <w:r w:rsidRPr="003E4E77">
        <w:rPr>
          <w:rFonts w:asciiTheme="majorHAnsi" w:hAnsiTheme="majorHAnsi" w:cstheme="majorHAnsi"/>
          <w:lang w:val="ru-RU"/>
        </w:rPr>
        <w:t xml:space="preserve"> </w:t>
      </w:r>
      <w:r w:rsidRPr="00377744">
        <w:rPr>
          <w:rFonts w:asciiTheme="majorHAnsi" w:hAnsiTheme="majorHAnsi" w:cstheme="majorHAnsi"/>
        </w:rPr>
        <w:t>DP</w:t>
      </w:r>
      <w:r w:rsidRPr="003E4E77">
        <w:rPr>
          <w:rFonts w:asciiTheme="majorHAnsi" w:hAnsiTheme="majorHAnsi" w:cstheme="majorHAnsi"/>
          <w:lang w:val="ru-RU"/>
        </w:rPr>
        <w:t xml:space="preserve"> </w:t>
      </w:r>
      <w:r w:rsidRPr="00377744">
        <w:rPr>
          <w:rFonts w:asciiTheme="majorHAnsi" w:hAnsiTheme="majorHAnsi" w:cstheme="majorHAnsi"/>
        </w:rPr>
        <w:t>AC</w:t>
      </w:r>
      <w:r w:rsidRPr="003E4E77">
        <w:rPr>
          <w:rFonts w:asciiTheme="majorHAnsi" w:hAnsiTheme="majorHAnsi" w:cstheme="majorHAnsi"/>
          <w:lang w:val="ru-RU"/>
        </w:rPr>
        <w:t xml:space="preserve"> </w:t>
      </w:r>
      <w:r>
        <w:rPr>
          <w:rFonts w:asciiTheme="majorHAnsi" w:hAnsiTheme="majorHAnsi" w:cstheme="majorHAnsi"/>
          <w:lang w:val="ru-MD"/>
        </w:rPr>
        <w:t>Штефан</w:t>
      </w:r>
      <w:r w:rsidRPr="003E4E77">
        <w:rPr>
          <w:rFonts w:asciiTheme="majorHAnsi" w:hAnsiTheme="majorHAnsi" w:cstheme="majorHAnsi"/>
          <w:lang w:val="ru-RU"/>
        </w:rPr>
        <w:t xml:space="preserve"> </w:t>
      </w:r>
      <w:r>
        <w:rPr>
          <w:rFonts w:asciiTheme="majorHAnsi" w:hAnsiTheme="majorHAnsi" w:cstheme="majorHAnsi"/>
          <w:lang w:val="ru-MD"/>
        </w:rPr>
        <w:t>Водэ</w:t>
      </w:r>
      <w:r w:rsidRPr="003E4E77">
        <w:rPr>
          <w:rFonts w:asciiTheme="majorHAnsi" w:hAnsiTheme="majorHAnsi" w:cstheme="majorHAnsi"/>
          <w:lang w:val="ru-RU"/>
        </w:rPr>
        <w:t xml:space="preserve">; </w:t>
      </w:r>
      <w:r>
        <w:rPr>
          <w:rFonts w:asciiTheme="majorHAnsi" w:hAnsiTheme="majorHAnsi" w:cstheme="majorHAnsi"/>
          <w:lang w:val="ru-MD"/>
        </w:rPr>
        <w:t>МП</w:t>
      </w:r>
      <w:r w:rsidRPr="003E4E77">
        <w:rPr>
          <w:rFonts w:asciiTheme="majorHAnsi" w:hAnsiTheme="majorHAnsi" w:cstheme="majorHAnsi"/>
          <w:lang w:val="ru-RU"/>
        </w:rPr>
        <w:t xml:space="preserve"> </w:t>
      </w:r>
      <w:r w:rsidRPr="00377744">
        <w:rPr>
          <w:rFonts w:asciiTheme="majorHAnsi" w:hAnsiTheme="majorHAnsi" w:cstheme="majorHAnsi"/>
        </w:rPr>
        <w:t>RAC</w:t>
      </w:r>
      <w:r w:rsidRPr="003E4E77">
        <w:rPr>
          <w:rFonts w:asciiTheme="majorHAnsi" w:hAnsiTheme="majorHAnsi" w:cstheme="majorHAnsi"/>
          <w:lang w:val="ru-RU"/>
        </w:rPr>
        <w:t xml:space="preserve"> </w:t>
      </w:r>
      <w:r>
        <w:rPr>
          <w:rFonts w:asciiTheme="majorHAnsi" w:hAnsiTheme="majorHAnsi" w:cstheme="majorHAnsi"/>
          <w:lang w:val="ru-MD"/>
        </w:rPr>
        <w:t>Бэлць</w:t>
      </w:r>
      <w:r w:rsidRPr="003E4E77">
        <w:rPr>
          <w:rFonts w:asciiTheme="majorHAnsi" w:hAnsiTheme="majorHAnsi" w:cstheme="majorHAnsi"/>
          <w:lang w:val="ru-RU"/>
        </w:rPr>
        <w:t>.</w:t>
      </w:r>
    </w:p>
  </w:footnote>
  <w:footnote w:id="17">
    <w:p w14:paraId="2A014D31" w14:textId="77777777" w:rsidR="00CE1AAD" w:rsidRPr="002B57EF" w:rsidRDefault="00CE1AAD" w:rsidP="0027106E">
      <w:pPr>
        <w:pStyle w:val="a5"/>
        <w:ind w:right="-22"/>
        <w:jc w:val="both"/>
        <w:rPr>
          <w:rFonts w:asciiTheme="majorHAnsi" w:hAnsiTheme="majorHAnsi" w:cstheme="majorHAnsi"/>
          <w:lang w:val="ru-MD"/>
        </w:rPr>
      </w:pPr>
      <w:r w:rsidRPr="002B57EF">
        <w:rPr>
          <w:rStyle w:val="a7"/>
          <w:rFonts w:asciiTheme="majorHAnsi" w:hAnsiTheme="majorHAnsi" w:cstheme="majorHAnsi"/>
          <w:lang w:val="ru-MD"/>
        </w:rPr>
        <w:footnoteRef/>
      </w:r>
      <w:r w:rsidRPr="002B57EF">
        <w:rPr>
          <w:rFonts w:asciiTheme="majorHAnsi" w:hAnsiTheme="majorHAnsi" w:cstheme="majorHAnsi"/>
          <w:lang w:val="ru-MD"/>
        </w:rPr>
        <w:t xml:space="preserve"> </w:t>
      </w:r>
      <w:r>
        <w:rPr>
          <w:rFonts w:asciiTheme="majorHAnsi" w:hAnsiTheme="majorHAnsi" w:cstheme="majorHAnsi"/>
          <w:lang w:val="ru-MD"/>
        </w:rPr>
        <w:t>РС Флорешть</w:t>
      </w:r>
      <w:r w:rsidRPr="002B57EF">
        <w:rPr>
          <w:rFonts w:asciiTheme="majorHAnsi" w:hAnsiTheme="majorHAnsi" w:cstheme="majorHAnsi"/>
          <w:lang w:val="ru-MD"/>
        </w:rPr>
        <w:t xml:space="preserve">; CO </w:t>
      </w:r>
      <w:r>
        <w:rPr>
          <w:rFonts w:asciiTheme="majorHAnsi" w:hAnsiTheme="majorHAnsi" w:cstheme="majorHAnsi"/>
          <w:lang w:val="ru-MD"/>
        </w:rPr>
        <w:t>Леова</w:t>
      </w:r>
      <w:r w:rsidRPr="002B57EF">
        <w:rPr>
          <w:rFonts w:asciiTheme="majorHAnsi" w:hAnsiTheme="majorHAnsi" w:cstheme="majorHAnsi"/>
          <w:lang w:val="ru-MD"/>
        </w:rPr>
        <w:t xml:space="preserve"> </w:t>
      </w:r>
      <w:r>
        <w:rPr>
          <w:rFonts w:asciiTheme="majorHAnsi" w:hAnsiTheme="majorHAnsi" w:cstheme="majorHAnsi"/>
          <w:lang w:val="ru-MD"/>
        </w:rPr>
        <w:t>и</w:t>
      </w:r>
      <w:r w:rsidRPr="002B57EF">
        <w:rPr>
          <w:rFonts w:asciiTheme="majorHAnsi" w:hAnsiTheme="majorHAnsi" w:cstheme="majorHAnsi"/>
          <w:lang w:val="ru-MD"/>
        </w:rPr>
        <w:t xml:space="preserve"> </w:t>
      </w:r>
      <w:r>
        <w:rPr>
          <w:rFonts w:asciiTheme="majorHAnsi" w:hAnsiTheme="majorHAnsi" w:cstheme="majorHAnsi"/>
          <w:lang w:val="ru-MD"/>
        </w:rPr>
        <w:t>Прим</w:t>
      </w:r>
      <w:r w:rsidRPr="00854ED9">
        <w:rPr>
          <w:rFonts w:asciiTheme="majorHAnsi" w:hAnsiTheme="majorHAnsi" w:cstheme="majorHAnsi"/>
          <w:lang w:val="ru-MD"/>
        </w:rPr>
        <w:t>эрия Сэрата Ноуэ</w:t>
      </w:r>
      <w:r w:rsidRPr="002B57EF">
        <w:rPr>
          <w:rFonts w:asciiTheme="majorHAnsi" w:hAnsiTheme="majorHAnsi" w:cstheme="majorHAnsi"/>
          <w:lang w:val="ru-MD"/>
        </w:rPr>
        <w:t xml:space="preserve">; </w:t>
      </w:r>
      <w:r>
        <w:rPr>
          <w:rFonts w:asciiTheme="majorHAnsi" w:hAnsiTheme="majorHAnsi" w:cstheme="majorHAnsi"/>
          <w:lang w:val="ru-MD"/>
        </w:rPr>
        <w:t>РС</w:t>
      </w:r>
      <w:r w:rsidRPr="002B57EF">
        <w:rPr>
          <w:rFonts w:asciiTheme="majorHAnsi" w:hAnsiTheme="majorHAnsi" w:cstheme="majorHAnsi"/>
          <w:lang w:val="ru-MD"/>
        </w:rPr>
        <w:t xml:space="preserve"> </w:t>
      </w:r>
      <w:r>
        <w:rPr>
          <w:rFonts w:asciiTheme="majorHAnsi" w:hAnsiTheme="majorHAnsi" w:cstheme="majorHAnsi"/>
          <w:lang w:val="ru-MD"/>
        </w:rPr>
        <w:t>Хынчешть</w:t>
      </w:r>
      <w:r w:rsidRPr="002B57EF">
        <w:rPr>
          <w:rFonts w:asciiTheme="majorHAnsi" w:hAnsiTheme="majorHAnsi" w:cstheme="majorHAnsi"/>
          <w:lang w:val="ru-MD"/>
        </w:rPr>
        <w:t>.</w:t>
      </w:r>
    </w:p>
  </w:footnote>
  <w:footnote w:id="18">
    <w:p w14:paraId="79B4A115" w14:textId="77777777" w:rsidR="00CE1AAD" w:rsidRPr="00854ED9" w:rsidRDefault="00CE1AAD" w:rsidP="008074DA">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377744">
        <w:rPr>
          <w:rFonts w:asciiTheme="majorHAnsi" w:hAnsiTheme="majorHAnsi" w:cstheme="majorHAnsi"/>
          <w:lang w:val="ru-RU"/>
        </w:rPr>
        <w:t xml:space="preserve"> 1577,3 </w:t>
      </w:r>
      <w:r>
        <w:rPr>
          <w:rFonts w:asciiTheme="majorHAnsi" w:hAnsiTheme="majorHAnsi" w:cstheme="majorHAnsi"/>
          <w:lang w:val="ru-MD"/>
        </w:rPr>
        <w:t>тыс</w:t>
      </w:r>
      <w:r w:rsidRPr="00377744">
        <w:rPr>
          <w:rFonts w:asciiTheme="majorHAnsi" w:hAnsiTheme="majorHAnsi" w:cstheme="majorHAnsi"/>
          <w:lang w:val="ru-RU"/>
        </w:rPr>
        <w:t xml:space="preserve">. </w:t>
      </w:r>
      <w:r>
        <w:rPr>
          <w:rFonts w:asciiTheme="majorHAnsi" w:hAnsiTheme="majorHAnsi" w:cstheme="majorHAnsi"/>
          <w:lang w:val="ru-MD"/>
        </w:rPr>
        <w:t>долл</w:t>
      </w:r>
      <w:r w:rsidRPr="00377744">
        <w:rPr>
          <w:rFonts w:asciiTheme="majorHAnsi" w:hAnsiTheme="majorHAnsi" w:cstheme="majorHAnsi"/>
          <w:lang w:val="ru-RU"/>
        </w:rPr>
        <w:t xml:space="preserve">. </w:t>
      </w:r>
      <w:r>
        <w:rPr>
          <w:rFonts w:asciiTheme="majorHAnsi" w:hAnsiTheme="majorHAnsi" w:cstheme="majorHAnsi"/>
          <w:lang w:val="ru-MD"/>
        </w:rPr>
        <w:t>США</w:t>
      </w:r>
      <w:r w:rsidRPr="00854ED9">
        <w:rPr>
          <w:rFonts w:asciiTheme="majorHAnsi" w:hAnsiTheme="majorHAnsi" w:cstheme="majorHAnsi"/>
          <w:lang w:val="ru-RU"/>
        </w:rPr>
        <w:t xml:space="preserve"> - 81,6 тыс. долл. США =1495,6 тыс. долл. США.</w:t>
      </w:r>
    </w:p>
  </w:footnote>
  <w:footnote w:id="19">
    <w:p w14:paraId="7B08F8E8" w14:textId="77777777" w:rsidR="00CE1AAD" w:rsidRPr="00854ED9" w:rsidRDefault="00CE1AAD" w:rsidP="008074DA">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2B57EF">
        <w:rPr>
          <w:rFonts w:asciiTheme="majorHAnsi" w:hAnsiTheme="majorHAnsi" w:cstheme="majorHAnsi"/>
          <w:lang w:val="ru-MD"/>
        </w:rPr>
        <w:t xml:space="preserve"> </w:t>
      </w:r>
      <w:r>
        <w:rPr>
          <w:rFonts w:asciiTheme="majorHAnsi" w:hAnsiTheme="majorHAnsi" w:cstheme="majorHAnsi"/>
          <w:lang w:val="ru-MD"/>
        </w:rPr>
        <w:t>З</w:t>
      </w:r>
      <w:r w:rsidRPr="003D4A3F">
        <w:rPr>
          <w:rFonts w:asciiTheme="majorHAnsi" w:hAnsiTheme="majorHAnsi" w:cstheme="majorHAnsi"/>
          <w:lang w:val="ru-MD"/>
        </w:rPr>
        <w:t xml:space="preserve">арегистрированный </w:t>
      </w:r>
      <w:r>
        <w:rPr>
          <w:rFonts w:asciiTheme="majorHAnsi" w:hAnsiTheme="majorHAnsi" w:cstheme="majorHAnsi"/>
          <w:lang w:val="ru-MD"/>
        </w:rPr>
        <w:t>остаток на</w:t>
      </w:r>
      <w:r w:rsidRPr="002B57EF">
        <w:rPr>
          <w:rFonts w:asciiTheme="majorHAnsi" w:hAnsiTheme="majorHAnsi" w:cstheme="majorHAnsi"/>
          <w:lang w:val="ru-MD"/>
        </w:rPr>
        <w:t xml:space="preserve"> 01.01.2017:  1577,3 </w:t>
      </w:r>
      <w:r>
        <w:rPr>
          <w:rFonts w:asciiTheme="majorHAnsi" w:hAnsiTheme="majorHAnsi" w:cstheme="majorHAnsi"/>
          <w:lang w:val="ru-MD"/>
        </w:rPr>
        <w:t>тыс. долл. США</w:t>
      </w:r>
      <w:r w:rsidRPr="00854ED9">
        <w:rPr>
          <w:rFonts w:asciiTheme="majorHAnsi" w:hAnsiTheme="majorHAnsi" w:cstheme="majorHAnsi"/>
          <w:lang w:val="ru-RU"/>
        </w:rPr>
        <w:t xml:space="preserve"> (31516,2 тыс. леев) –  81,7 тыс. долл. США (1448,3 тыс. леев) = 1495,6 тыс. долл. США (26666,6 тыс. леев).</w:t>
      </w:r>
    </w:p>
  </w:footnote>
  <w:footnote w:id="20">
    <w:p w14:paraId="3C99F8F8" w14:textId="6817C9D9" w:rsidR="00CE1AAD" w:rsidRPr="003D4A3F" w:rsidRDefault="00CE1AAD" w:rsidP="00860C8C">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3D4A3F">
        <w:rPr>
          <w:rFonts w:asciiTheme="majorHAnsi" w:hAnsiTheme="majorHAnsi" w:cstheme="majorHAnsi"/>
          <w:lang w:val="ru-RU"/>
        </w:rPr>
        <w:t xml:space="preserve"> </w:t>
      </w:r>
      <w:r>
        <w:rPr>
          <w:rFonts w:asciiTheme="majorHAnsi" w:hAnsiTheme="majorHAnsi" w:cstheme="majorHAnsi"/>
          <w:lang w:val="ru-MD"/>
        </w:rPr>
        <w:t>З</w:t>
      </w:r>
      <w:r w:rsidRPr="003D4A3F">
        <w:rPr>
          <w:rFonts w:asciiTheme="majorHAnsi" w:hAnsiTheme="majorHAnsi" w:cstheme="majorHAnsi"/>
          <w:lang w:val="ru-MD"/>
        </w:rPr>
        <w:t xml:space="preserve">арегистрированный </w:t>
      </w:r>
      <w:r>
        <w:rPr>
          <w:rFonts w:asciiTheme="majorHAnsi" w:hAnsiTheme="majorHAnsi" w:cstheme="majorHAnsi"/>
          <w:lang w:val="ru-MD"/>
        </w:rPr>
        <w:t>остаток на</w:t>
      </w:r>
      <w:r w:rsidRPr="003D4A3F">
        <w:rPr>
          <w:rFonts w:asciiTheme="majorHAnsi" w:hAnsiTheme="majorHAnsi" w:cstheme="majorHAnsi"/>
          <w:lang w:val="ru-RU"/>
        </w:rPr>
        <w:t xml:space="preserve"> 01.01.2017: 1632,4 тыс. евро (33317,12 </w:t>
      </w:r>
      <w:r>
        <w:rPr>
          <w:rFonts w:asciiTheme="majorHAnsi" w:hAnsiTheme="majorHAnsi" w:cstheme="majorHAnsi"/>
          <w:lang w:val="ru-MD"/>
        </w:rPr>
        <w:t>тыс</w:t>
      </w:r>
      <w:r w:rsidRPr="003D4A3F">
        <w:rPr>
          <w:rFonts w:asciiTheme="majorHAnsi" w:hAnsiTheme="majorHAnsi" w:cstheme="majorHAnsi"/>
          <w:lang w:val="ru-RU"/>
        </w:rPr>
        <w:t xml:space="preserve">. </w:t>
      </w:r>
      <w:r>
        <w:rPr>
          <w:rFonts w:asciiTheme="majorHAnsi" w:hAnsiTheme="majorHAnsi" w:cstheme="majorHAnsi"/>
          <w:lang w:val="ru-MD"/>
        </w:rPr>
        <w:t>леев</w:t>
      </w:r>
      <w:r w:rsidRPr="003D4A3F">
        <w:rPr>
          <w:rFonts w:asciiTheme="majorHAnsi" w:hAnsiTheme="majorHAnsi" w:cstheme="majorHAnsi"/>
          <w:lang w:val="ru-RU"/>
        </w:rPr>
        <w:t xml:space="preserve">) –  104,4 тыс. евро = 1528 тыс. евро (29828,4 </w:t>
      </w:r>
      <w:r>
        <w:rPr>
          <w:rFonts w:asciiTheme="majorHAnsi" w:hAnsiTheme="majorHAnsi" w:cstheme="majorHAnsi"/>
          <w:lang w:val="ru-MD"/>
        </w:rPr>
        <w:t>тыс</w:t>
      </w:r>
      <w:r w:rsidRPr="003D4A3F">
        <w:rPr>
          <w:rFonts w:asciiTheme="majorHAnsi" w:hAnsiTheme="majorHAnsi" w:cstheme="majorHAnsi"/>
          <w:lang w:val="ru-RU"/>
        </w:rPr>
        <w:t xml:space="preserve">. </w:t>
      </w:r>
      <w:r>
        <w:rPr>
          <w:rFonts w:asciiTheme="majorHAnsi" w:hAnsiTheme="majorHAnsi" w:cstheme="majorHAnsi"/>
          <w:lang w:val="ru-MD"/>
        </w:rPr>
        <w:t>леев</w:t>
      </w:r>
      <w:r w:rsidRPr="003D4A3F">
        <w:rPr>
          <w:rFonts w:asciiTheme="majorHAnsi" w:hAnsiTheme="majorHAnsi" w:cstheme="majorHAnsi"/>
          <w:lang w:val="ru-RU"/>
        </w:rPr>
        <w:t>).</w:t>
      </w:r>
    </w:p>
  </w:footnote>
  <w:footnote w:id="21">
    <w:p w14:paraId="0B0AAC4F" w14:textId="77777777" w:rsidR="00CE1AAD" w:rsidRPr="00DF4196" w:rsidRDefault="00CE1AAD" w:rsidP="00B43F82">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DF4196">
        <w:rPr>
          <w:rFonts w:asciiTheme="majorHAnsi" w:hAnsiTheme="majorHAnsi" w:cstheme="majorHAnsi"/>
          <w:lang w:val="ru-RU"/>
        </w:rPr>
        <w:t xml:space="preserve"> </w:t>
      </w:r>
      <w:r>
        <w:rPr>
          <w:rFonts w:asciiTheme="majorHAnsi" w:hAnsiTheme="majorHAnsi" w:cstheme="majorHAnsi"/>
          <w:lang w:val="ru-MD"/>
        </w:rPr>
        <w:t>АО</w:t>
      </w:r>
      <w:r w:rsidRPr="00DF4196">
        <w:rPr>
          <w:rFonts w:asciiTheme="majorHAnsi" w:hAnsiTheme="majorHAnsi" w:cstheme="majorHAnsi"/>
          <w:lang w:val="ru-RU"/>
        </w:rPr>
        <w:t xml:space="preserve"> </w:t>
      </w:r>
      <w:r w:rsidRPr="00377744">
        <w:rPr>
          <w:rFonts w:asciiTheme="majorHAnsi" w:hAnsiTheme="majorHAnsi" w:cstheme="majorHAnsi"/>
        </w:rPr>
        <w:t>RAC</w:t>
      </w:r>
      <w:r w:rsidRPr="00DF4196">
        <w:rPr>
          <w:rFonts w:asciiTheme="majorHAnsi" w:hAnsiTheme="majorHAnsi" w:cstheme="majorHAnsi"/>
          <w:lang w:val="ru-RU"/>
        </w:rPr>
        <w:t xml:space="preserve"> </w:t>
      </w:r>
      <w:r w:rsidRPr="002B57EF">
        <w:rPr>
          <w:rFonts w:asciiTheme="majorHAnsi" w:hAnsiTheme="majorHAnsi" w:cstheme="majorHAnsi"/>
          <w:lang w:val="ru-MD"/>
        </w:rPr>
        <w:t>Сорока</w:t>
      </w:r>
      <w:r w:rsidRPr="00DF4196">
        <w:rPr>
          <w:rFonts w:asciiTheme="majorHAnsi" w:hAnsiTheme="majorHAnsi" w:cstheme="majorHAnsi"/>
          <w:lang w:val="ru-RU"/>
        </w:rPr>
        <w:t>.</w:t>
      </w:r>
    </w:p>
  </w:footnote>
  <w:footnote w:id="22">
    <w:p w14:paraId="48C505C4" w14:textId="2D6AD3CD" w:rsidR="00CE1AAD" w:rsidRPr="00741F68" w:rsidRDefault="00CE1AAD" w:rsidP="00860C8C">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741F68">
        <w:rPr>
          <w:rFonts w:asciiTheme="majorHAnsi" w:hAnsiTheme="majorHAnsi" w:cstheme="majorHAnsi"/>
          <w:lang w:val="ru-RU"/>
        </w:rPr>
        <w:t xml:space="preserve"> 38 экономических агентов не являются субъектами обложения </w:t>
      </w:r>
      <w:r>
        <w:rPr>
          <w:rFonts w:asciiTheme="majorHAnsi" w:hAnsiTheme="majorHAnsi" w:cstheme="majorHAnsi"/>
          <w:lang w:val="ru-RU"/>
        </w:rPr>
        <w:t>сбором</w:t>
      </w:r>
      <w:r w:rsidRPr="00741F68">
        <w:rPr>
          <w:rFonts w:asciiTheme="majorHAnsi" w:hAnsiTheme="majorHAnsi" w:cstheme="majorHAnsi"/>
          <w:lang w:val="ru-RU"/>
        </w:rPr>
        <w:t xml:space="preserve"> </w:t>
      </w:r>
      <w:r>
        <w:rPr>
          <w:rFonts w:asciiTheme="majorHAnsi" w:hAnsiTheme="majorHAnsi" w:cstheme="majorHAnsi"/>
          <w:lang w:val="ru-RU"/>
        </w:rPr>
        <w:t>на</w:t>
      </w:r>
      <w:r w:rsidRPr="00741F68">
        <w:rPr>
          <w:rFonts w:asciiTheme="majorHAnsi" w:hAnsiTheme="majorHAnsi" w:cstheme="majorHAnsi"/>
          <w:lang w:val="ru-RU"/>
        </w:rPr>
        <w:t xml:space="preserve"> воду</w:t>
      </w:r>
      <w:r w:rsidRPr="00741F68">
        <w:rPr>
          <w:rFonts w:asciiTheme="majorHAnsi" w:eastAsia="Times New Roman" w:hAnsiTheme="majorHAnsi" w:cstheme="majorHAnsi"/>
          <w:bCs/>
          <w:lang w:val="ru-RU"/>
        </w:rPr>
        <w:t>.</w:t>
      </w:r>
    </w:p>
  </w:footnote>
  <w:footnote w:id="23">
    <w:p w14:paraId="58C75BF9" w14:textId="06962EDE" w:rsidR="00CE1AAD" w:rsidRPr="007B767B" w:rsidRDefault="00CE1AAD" w:rsidP="00741F68">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7B767B">
        <w:rPr>
          <w:rFonts w:asciiTheme="majorHAnsi" w:hAnsiTheme="majorHAnsi" w:cstheme="majorHAnsi"/>
          <w:lang w:val="ru-RU"/>
        </w:rPr>
        <w:t xml:space="preserve"> Канализационные сети сел Селиште и Лукашеука ком. Селиште, р. </w:t>
      </w:r>
      <w:r>
        <w:rPr>
          <w:rFonts w:asciiTheme="majorHAnsi" w:hAnsiTheme="majorHAnsi" w:cstheme="majorHAnsi"/>
          <w:lang w:val="ru-RU"/>
        </w:rPr>
        <w:t>Орхей</w:t>
      </w:r>
      <w:r w:rsidRPr="007B767B">
        <w:rPr>
          <w:rFonts w:asciiTheme="majorHAnsi" w:hAnsiTheme="majorHAnsi" w:cstheme="majorHAnsi"/>
          <w:lang w:val="ru-RU"/>
        </w:rPr>
        <w:t xml:space="preserve"> (</w:t>
      </w:r>
      <w:r>
        <w:rPr>
          <w:rFonts w:asciiTheme="majorHAnsi" w:hAnsiTheme="majorHAnsi" w:cstheme="majorHAnsi"/>
          <w:lang w:val="ru-RU"/>
        </w:rPr>
        <w:t>подрядчик</w:t>
      </w:r>
      <w:r w:rsidRPr="007B767B">
        <w:rPr>
          <w:rFonts w:asciiTheme="majorHAnsi" w:hAnsiTheme="majorHAnsi" w:cstheme="majorHAnsi"/>
          <w:lang w:val="ru-RU"/>
        </w:rPr>
        <w:t xml:space="preserve"> </w:t>
      </w:r>
      <w:r w:rsidRPr="00377744">
        <w:rPr>
          <w:rFonts w:asciiTheme="majorHAnsi" w:hAnsiTheme="majorHAnsi" w:cstheme="majorHAnsi"/>
        </w:rPr>
        <w:t>FCI</w:t>
      </w:r>
      <w:r w:rsidRPr="007B767B">
        <w:rPr>
          <w:rFonts w:asciiTheme="majorHAnsi" w:hAnsiTheme="majorHAnsi" w:cstheme="majorHAnsi"/>
          <w:lang w:val="ru-RU"/>
        </w:rPr>
        <w:t xml:space="preserve"> „</w:t>
      </w:r>
      <w:r w:rsidRPr="00377744">
        <w:rPr>
          <w:rFonts w:asciiTheme="majorHAnsi" w:hAnsiTheme="majorHAnsi" w:cstheme="majorHAnsi"/>
        </w:rPr>
        <w:t>Capital</w:t>
      </w:r>
      <w:r w:rsidRPr="007B767B">
        <w:rPr>
          <w:rFonts w:asciiTheme="majorHAnsi" w:hAnsiTheme="majorHAnsi" w:cstheme="majorHAnsi"/>
          <w:lang w:val="ru-RU"/>
        </w:rPr>
        <w:t xml:space="preserve">” </w:t>
      </w:r>
      <w:r>
        <w:rPr>
          <w:rFonts w:asciiTheme="majorHAnsi" w:hAnsiTheme="majorHAnsi" w:cstheme="majorHAnsi"/>
          <w:lang w:val="ru-MD"/>
        </w:rPr>
        <w:t>ООО</w:t>
      </w:r>
      <w:r w:rsidRPr="007B767B">
        <w:rPr>
          <w:rFonts w:asciiTheme="majorHAnsi" w:hAnsiTheme="majorHAnsi" w:cstheme="majorHAnsi"/>
          <w:lang w:val="ru-RU"/>
        </w:rPr>
        <w:t xml:space="preserve">); </w:t>
      </w:r>
      <w:r>
        <w:rPr>
          <w:rFonts w:asciiTheme="majorHAnsi" w:hAnsiTheme="majorHAnsi" w:cstheme="majorHAnsi"/>
          <w:lang w:val="ru-RU"/>
        </w:rPr>
        <w:t>Р</w:t>
      </w:r>
      <w:r w:rsidRPr="007B767B">
        <w:rPr>
          <w:rFonts w:asciiTheme="majorHAnsi" w:hAnsiTheme="majorHAnsi" w:cstheme="majorHAnsi"/>
          <w:lang w:val="ru-RU"/>
        </w:rPr>
        <w:t xml:space="preserve">аботы по строительству водопроводной, канализационной и очистной системы </w:t>
      </w:r>
      <w:r>
        <w:rPr>
          <w:rFonts w:asciiTheme="majorHAnsi" w:hAnsiTheme="majorHAnsi" w:cstheme="majorHAnsi"/>
          <w:lang w:val="ru-RU"/>
        </w:rPr>
        <w:t>с</w:t>
      </w:r>
      <w:r w:rsidRPr="007B767B">
        <w:rPr>
          <w:rFonts w:asciiTheme="majorHAnsi" w:hAnsiTheme="majorHAnsi" w:cstheme="majorHAnsi"/>
          <w:lang w:val="ru-RU"/>
        </w:rPr>
        <w:t xml:space="preserve">. </w:t>
      </w:r>
      <w:r>
        <w:rPr>
          <w:rFonts w:asciiTheme="majorHAnsi" w:hAnsiTheme="majorHAnsi" w:cstheme="majorHAnsi"/>
          <w:lang w:val="ru-RU"/>
        </w:rPr>
        <w:t>Б</w:t>
      </w:r>
      <w:r w:rsidRPr="007B767B">
        <w:rPr>
          <w:rFonts w:asciiTheme="majorHAnsi" w:hAnsiTheme="majorHAnsi" w:cstheme="majorHAnsi"/>
          <w:lang w:val="ru-RU"/>
        </w:rPr>
        <w:t>рэвичень,</w:t>
      </w:r>
      <w:r>
        <w:rPr>
          <w:rFonts w:asciiTheme="majorHAnsi" w:hAnsiTheme="majorHAnsi" w:cstheme="majorHAnsi"/>
          <w:lang w:val="ru-RU"/>
        </w:rPr>
        <w:t xml:space="preserve"> р-на</w:t>
      </w:r>
      <w:r w:rsidRPr="007B767B">
        <w:rPr>
          <w:rFonts w:asciiTheme="majorHAnsi" w:hAnsiTheme="majorHAnsi" w:cstheme="majorHAnsi"/>
          <w:lang w:val="ru-RU"/>
        </w:rPr>
        <w:t xml:space="preserve"> Орхей (</w:t>
      </w:r>
      <w:r>
        <w:rPr>
          <w:rFonts w:asciiTheme="majorHAnsi" w:hAnsiTheme="majorHAnsi" w:cstheme="majorHAnsi"/>
          <w:lang w:val="ru-RU"/>
        </w:rPr>
        <w:t>подрядчик</w:t>
      </w:r>
      <w:r w:rsidRPr="007B767B">
        <w:rPr>
          <w:rFonts w:asciiTheme="majorHAnsi" w:hAnsiTheme="majorHAnsi" w:cstheme="majorHAnsi"/>
          <w:lang w:val="ru-RU"/>
        </w:rPr>
        <w:t xml:space="preserve"> </w:t>
      </w:r>
      <w:r>
        <w:rPr>
          <w:rFonts w:asciiTheme="majorHAnsi" w:hAnsiTheme="majorHAnsi" w:cstheme="majorHAnsi"/>
          <w:lang w:val="ru-MD"/>
        </w:rPr>
        <w:t>АО</w:t>
      </w:r>
      <w:r w:rsidRPr="007B767B">
        <w:rPr>
          <w:rFonts w:asciiTheme="majorHAnsi" w:hAnsiTheme="majorHAnsi" w:cstheme="majorHAnsi"/>
          <w:lang w:val="ru-RU"/>
        </w:rPr>
        <w:t xml:space="preserve"> „</w:t>
      </w:r>
      <w:r w:rsidRPr="00377744">
        <w:rPr>
          <w:rFonts w:asciiTheme="majorHAnsi" w:hAnsiTheme="majorHAnsi" w:cstheme="majorHAnsi"/>
        </w:rPr>
        <w:t>Orizont</w:t>
      </w:r>
      <w:r w:rsidRPr="007B767B">
        <w:rPr>
          <w:rFonts w:asciiTheme="majorHAnsi" w:hAnsiTheme="majorHAnsi" w:cstheme="majorHAnsi"/>
          <w:lang w:val="ru-RU"/>
        </w:rPr>
        <w:t xml:space="preserve">”) </w:t>
      </w:r>
      <w:r>
        <w:rPr>
          <w:rFonts w:asciiTheme="majorHAnsi" w:hAnsiTheme="majorHAnsi" w:cstheme="majorHAnsi"/>
          <w:lang w:val="ru-RU"/>
        </w:rPr>
        <w:t>и</w:t>
      </w:r>
      <w:r w:rsidRPr="007B767B">
        <w:rPr>
          <w:rFonts w:asciiTheme="majorHAnsi" w:hAnsiTheme="majorHAnsi" w:cstheme="majorHAnsi"/>
          <w:lang w:val="ru-RU"/>
        </w:rPr>
        <w:t xml:space="preserve"> </w:t>
      </w:r>
      <w:r w:rsidRPr="007B767B">
        <w:rPr>
          <w:rFonts w:asciiTheme="majorHAnsi" w:hAnsiTheme="majorHAnsi" w:cstheme="majorHAnsi"/>
          <w:lang w:val="ru-MD"/>
        </w:rPr>
        <w:t>Р</w:t>
      </w:r>
      <w:r w:rsidRPr="007B767B">
        <w:rPr>
          <w:rFonts w:asciiTheme="majorHAnsi" w:hAnsiTheme="majorHAnsi" w:cstheme="majorHAnsi"/>
          <w:bCs/>
          <w:lang w:val="ro-MD"/>
        </w:rPr>
        <w:t xml:space="preserve">аботы по строительству водопроводных и канализационных сетей, станций </w:t>
      </w:r>
      <w:r w:rsidRPr="007B767B">
        <w:rPr>
          <w:rFonts w:asciiTheme="majorHAnsi" w:hAnsiTheme="majorHAnsi" w:cstheme="majorHAnsi"/>
          <w:lang w:val="ru-MD"/>
        </w:rPr>
        <w:t>по</w:t>
      </w:r>
      <w:r w:rsidRPr="007B767B">
        <w:rPr>
          <w:rFonts w:asciiTheme="majorHAnsi" w:hAnsiTheme="majorHAnsi" w:cstheme="majorHAnsi"/>
          <w:lang w:val="ru-RU"/>
        </w:rPr>
        <w:t xml:space="preserve"> </w:t>
      </w:r>
      <w:r w:rsidRPr="007B767B">
        <w:rPr>
          <w:rFonts w:asciiTheme="majorHAnsi" w:hAnsiTheme="majorHAnsi" w:cstheme="majorHAnsi"/>
          <w:lang w:val="ru-MD"/>
        </w:rPr>
        <w:t>обработке</w:t>
      </w:r>
      <w:r w:rsidRPr="007B767B">
        <w:rPr>
          <w:rFonts w:asciiTheme="majorHAnsi" w:hAnsiTheme="majorHAnsi" w:cstheme="majorHAnsi"/>
          <w:lang w:val="ru-RU"/>
        </w:rPr>
        <w:t xml:space="preserve"> </w:t>
      </w:r>
      <w:r w:rsidRPr="007B767B">
        <w:rPr>
          <w:rFonts w:asciiTheme="majorHAnsi" w:hAnsiTheme="majorHAnsi" w:cstheme="majorHAnsi"/>
          <w:lang w:val="ru-MD"/>
        </w:rPr>
        <w:t>воды</w:t>
      </w:r>
      <w:r w:rsidRPr="007B767B">
        <w:rPr>
          <w:rFonts w:asciiTheme="majorHAnsi" w:hAnsiTheme="majorHAnsi" w:cstheme="majorHAnsi"/>
          <w:lang w:val="ru-RU"/>
        </w:rPr>
        <w:t xml:space="preserve"> </w:t>
      </w:r>
      <w:r w:rsidRPr="007B767B">
        <w:rPr>
          <w:rFonts w:asciiTheme="majorHAnsi" w:hAnsiTheme="majorHAnsi" w:cstheme="majorHAnsi"/>
          <w:lang w:val="ru-MD"/>
        </w:rPr>
        <w:t>и</w:t>
      </w:r>
      <w:r w:rsidRPr="007B767B">
        <w:rPr>
          <w:rFonts w:asciiTheme="majorHAnsi" w:hAnsiTheme="majorHAnsi" w:cstheme="majorHAnsi"/>
          <w:lang w:val="ru-RU"/>
        </w:rPr>
        <w:t xml:space="preserve"> </w:t>
      </w:r>
      <w:r w:rsidRPr="007B767B">
        <w:rPr>
          <w:rFonts w:asciiTheme="majorHAnsi" w:hAnsiTheme="majorHAnsi" w:cstheme="majorHAnsi"/>
          <w:lang w:val="ru-MD"/>
        </w:rPr>
        <w:t>станций</w:t>
      </w:r>
      <w:r w:rsidRPr="007B767B">
        <w:rPr>
          <w:rFonts w:asciiTheme="majorHAnsi" w:hAnsiTheme="majorHAnsi" w:cstheme="majorHAnsi"/>
          <w:lang w:val="ru-RU"/>
        </w:rPr>
        <w:t xml:space="preserve"> </w:t>
      </w:r>
      <w:r w:rsidRPr="007B767B">
        <w:rPr>
          <w:rFonts w:asciiTheme="majorHAnsi" w:hAnsiTheme="majorHAnsi" w:cstheme="majorHAnsi"/>
          <w:lang w:val="ru-MD"/>
        </w:rPr>
        <w:t>по</w:t>
      </w:r>
      <w:r w:rsidRPr="007B767B">
        <w:rPr>
          <w:rFonts w:asciiTheme="majorHAnsi" w:hAnsiTheme="majorHAnsi" w:cstheme="majorHAnsi"/>
          <w:lang w:val="ru-RU"/>
        </w:rPr>
        <w:t xml:space="preserve"> </w:t>
      </w:r>
      <w:r w:rsidRPr="007B767B">
        <w:rPr>
          <w:rFonts w:asciiTheme="majorHAnsi" w:hAnsiTheme="majorHAnsi" w:cstheme="majorHAnsi"/>
          <w:lang w:val="ru-MD"/>
        </w:rPr>
        <w:t>очистке</w:t>
      </w:r>
      <w:r w:rsidRPr="007B767B">
        <w:rPr>
          <w:rFonts w:asciiTheme="majorHAnsi" w:hAnsiTheme="majorHAnsi" w:cstheme="majorHAnsi"/>
          <w:lang w:val="ru-RU"/>
        </w:rPr>
        <w:t xml:space="preserve"> </w:t>
      </w:r>
      <w:r w:rsidRPr="007B767B">
        <w:rPr>
          <w:rFonts w:asciiTheme="majorHAnsi" w:hAnsiTheme="majorHAnsi" w:cstheme="majorHAnsi"/>
          <w:lang w:val="ru-MD"/>
        </w:rPr>
        <w:t>использованных</w:t>
      </w:r>
      <w:r w:rsidRPr="007B767B">
        <w:rPr>
          <w:rFonts w:asciiTheme="majorHAnsi" w:hAnsiTheme="majorHAnsi" w:cstheme="majorHAnsi"/>
          <w:lang w:val="ru-RU"/>
        </w:rPr>
        <w:t xml:space="preserve"> </w:t>
      </w:r>
      <w:r w:rsidRPr="007B767B">
        <w:rPr>
          <w:rFonts w:asciiTheme="majorHAnsi" w:hAnsiTheme="majorHAnsi" w:cstheme="majorHAnsi"/>
          <w:lang w:val="ru-MD"/>
        </w:rPr>
        <w:t>вод</w:t>
      </w:r>
      <w:r w:rsidRPr="007B767B">
        <w:rPr>
          <w:rFonts w:asciiTheme="majorHAnsi" w:hAnsiTheme="majorHAnsi" w:cstheme="majorHAnsi"/>
          <w:bCs/>
          <w:lang w:val="ro-MD"/>
        </w:rPr>
        <w:t xml:space="preserve"> в с. Столничень района Хынчешть</w:t>
      </w:r>
      <w:r w:rsidRPr="007B767B">
        <w:rPr>
          <w:rFonts w:asciiTheme="majorHAnsi" w:hAnsiTheme="majorHAnsi" w:cstheme="majorHAnsi"/>
          <w:lang w:val="ru-RU"/>
        </w:rPr>
        <w:t xml:space="preserve"> (</w:t>
      </w:r>
      <w:r>
        <w:rPr>
          <w:rFonts w:asciiTheme="majorHAnsi" w:hAnsiTheme="majorHAnsi" w:cstheme="majorHAnsi"/>
          <w:lang w:val="ru-RU"/>
        </w:rPr>
        <w:t>подрядчик</w:t>
      </w:r>
      <w:r w:rsidRPr="007B767B">
        <w:rPr>
          <w:rFonts w:asciiTheme="majorHAnsi" w:hAnsiTheme="majorHAnsi" w:cstheme="majorHAnsi"/>
          <w:lang w:val="ru-RU"/>
        </w:rPr>
        <w:t xml:space="preserve"> </w:t>
      </w:r>
      <w:r>
        <w:rPr>
          <w:rFonts w:asciiTheme="majorHAnsi" w:hAnsiTheme="majorHAnsi" w:cstheme="majorHAnsi"/>
          <w:lang w:val="ru-MD"/>
        </w:rPr>
        <w:t>ООО</w:t>
      </w:r>
      <w:r w:rsidRPr="007B767B">
        <w:rPr>
          <w:rFonts w:asciiTheme="majorHAnsi" w:hAnsiTheme="majorHAnsi" w:cstheme="majorHAnsi"/>
          <w:lang w:val="ru-RU"/>
        </w:rPr>
        <w:t xml:space="preserve"> „</w:t>
      </w:r>
      <w:r w:rsidRPr="00377744">
        <w:rPr>
          <w:rFonts w:asciiTheme="majorHAnsi" w:hAnsiTheme="majorHAnsi" w:cstheme="majorHAnsi"/>
        </w:rPr>
        <w:t>Laiola</w:t>
      </w:r>
      <w:r w:rsidRPr="007B767B">
        <w:rPr>
          <w:rFonts w:asciiTheme="majorHAnsi" w:hAnsiTheme="majorHAnsi" w:cstheme="majorHAnsi"/>
          <w:lang w:val="ru-RU"/>
        </w:rPr>
        <w:t>”).</w:t>
      </w:r>
    </w:p>
  </w:footnote>
  <w:footnote w:id="24">
    <w:p w14:paraId="38712553" w14:textId="39086CE9" w:rsidR="00CE1AAD" w:rsidRPr="007B767B" w:rsidRDefault="00CE1AAD" w:rsidP="00741F68">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7B767B">
        <w:rPr>
          <w:rFonts w:asciiTheme="majorHAnsi" w:hAnsiTheme="majorHAnsi" w:cstheme="majorHAnsi"/>
          <w:lang w:val="ru-RU"/>
        </w:rPr>
        <w:t xml:space="preserve"> </w:t>
      </w:r>
      <w:r>
        <w:rPr>
          <w:rFonts w:asciiTheme="majorHAnsi" w:hAnsiTheme="majorHAnsi" w:cstheme="majorHAnsi"/>
          <w:lang w:val="ru-RU"/>
        </w:rPr>
        <w:t>Р</w:t>
      </w:r>
      <w:r w:rsidRPr="007B767B">
        <w:rPr>
          <w:rFonts w:asciiTheme="majorHAnsi" w:hAnsiTheme="majorHAnsi" w:cstheme="majorHAnsi"/>
          <w:lang w:val="ru-RU"/>
        </w:rPr>
        <w:t xml:space="preserve">аботы по строительству водопроводной, канализационной и очистной системы </w:t>
      </w:r>
      <w:r>
        <w:rPr>
          <w:rFonts w:asciiTheme="majorHAnsi" w:hAnsiTheme="majorHAnsi" w:cstheme="majorHAnsi"/>
          <w:lang w:val="ru-RU"/>
        </w:rPr>
        <w:t>с</w:t>
      </w:r>
      <w:r w:rsidRPr="007B767B">
        <w:rPr>
          <w:rFonts w:asciiTheme="majorHAnsi" w:hAnsiTheme="majorHAnsi" w:cstheme="majorHAnsi"/>
          <w:lang w:val="ru-RU"/>
        </w:rPr>
        <w:t xml:space="preserve">. </w:t>
      </w:r>
      <w:r>
        <w:rPr>
          <w:rFonts w:asciiTheme="majorHAnsi" w:hAnsiTheme="majorHAnsi" w:cstheme="majorHAnsi"/>
          <w:lang w:val="ru-RU"/>
        </w:rPr>
        <w:t>Б</w:t>
      </w:r>
      <w:r w:rsidRPr="007B767B">
        <w:rPr>
          <w:rFonts w:asciiTheme="majorHAnsi" w:hAnsiTheme="majorHAnsi" w:cstheme="majorHAnsi"/>
          <w:lang w:val="ru-RU"/>
        </w:rPr>
        <w:t>рэвичень,</w:t>
      </w:r>
      <w:r>
        <w:rPr>
          <w:rFonts w:asciiTheme="majorHAnsi" w:hAnsiTheme="majorHAnsi" w:cstheme="majorHAnsi"/>
          <w:lang w:val="ru-RU"/>
        </w:rPr>
        <w:t xml:space="preserve"> р-на</w:t>
      </w:r>
      <w:r w:rsidRPr="007B767B">
        <w:rPr>
          <w:rFonts w:asciiTheme="majorHAnsi" w:hAnsiTheme="majorHAnsi" w:cstheme="majorHAnsi"/>
          <w:lang w:val="ru-RU"/>
        </w:rPr>
        <w:t xml:space="preserve"> Орхей (</w:t>
      </w:r>
      <w:r>
        <w:rPr>
          <w:rFonts w:asciiTheme="majorHAnsi" w:hAnsiTheme="majorHAnsi" w:cstheme="majorHAnsi"/>
          <w:lang w:val="ru-RU"/>
        </w:rPr>
        <w:t>подрядчик</w:t>
      </w:r>
      <w:r w:rsidRPr="007B767B">
        <w:rPr>
          <w:rFonts w:asciiTheme="majorHAnsi" w:hAnsiTheme="majorHAnsi" w:cstheme="majorHAnsi"/>
          <w:lang w:val="ru-RU"/>
        </w:rPr>
        <w:t xml:space="preserve"> </w:t>
      </w:r>
      <w:r>
        <w:rPr>
          <w:rFonts w:asciiTheme="majorHAnsi" w:hAnsiTheme="majorHAnsi" w:cstheme="majorHAnsi"/>
          <w:lang w:val="ru-MD"/>
        </w:rPr>
        <w:t>АО</w:t>
      </w:r>
      <w:r w:rsidRPr="007B767B">
        <w:rPr>
          <w:rFonts w:asciiTheme="majorHAnsi" w:hAnsiTheme="majorHAnsi" w:cstheme="majorHAnsi"/>
          <w:lang w:val="ru-RU"/>
        </w:rPr>
        <w:t xml:space="preserve"> „</w:t>
      </w:r>
      <w:r w:rsidRPr="00377744">
        <w:rPr>
          <w:rFonts w:asciiTheme="majorHAnsi" w:hAnsiTheme="majorHAnsi" w:cstheme="majorHAnsi"/>
        </w:rPr>
        <w:t>Orizont</w:t>
      </w:r>
      <w:r w:rsidRPr="007B767B">
        <w:rPr>
          <w:rFonts w:asciiTheme="majorHAnsi" w:hAnsiTheme="majorHAnsi" w:cstheme="majorHAnsi"/>
          <w:lang w:val="ru-RU"/>
        </w:rPr>
        <w:t xml:space="preserve">”) – </w:t>
      </w:r>
      <w:r>
        <w:rPr>
          <w:rFonts w:asciiTheme="majorHAnsi" w:hAnsiTheme="majorHAnsi" w:cstheme="majorHAnsi"/>
          <w:lang w:val="ru-RU"/>
        </w:rPr>
        <w:t>на сумму</w:t>
      </w:r>
      <w:r w:rsidRPr="007B767B">
        <w:rPr>
          <w:rFonts w:asciiTheme="majorHAnsi" w:hAnsiTheme="majorHAnsi" w:cstheme="majorHAnsi"/>
          <w:lang w:val="ru-RU"/>
        </w:rPr>
        <w:t xml:space="preserve"> 0,1 </w:t>
      </w:r>
      <w:r>
        <w:rPr>
          <w:rFonts w:asciiTheme="majorHAnsi" w:hAnsiTheme="majorHAnsi" w:cstheme="majorHAnsi"/>
          <w:lang w:val="ru-RU"/>
        </w:rPr>
        <w:t>млн. леев</w:t>
      </w:r>
      <w:r w:rsidRPr="007B767B">
        <w:rPr>
          <w:rFonts w:asciiTheme="majorHAnsi" w:hAnsiTheme="majorHAnsi" w:cstheme="majorHAnsi"/>
          <w:lang w:val="ru-RU"/>
        </w:rPr>
        <w:t xml:space="preserve"> (22,36 </w:t>
      </w:r>
      <w:r>
        <w:rPr>
          <w:rFonts w:asciiTheme="majorHAnsi" w:hAnsiTheme="majorHAnsi" w:cstheme="majorHAnsi"/>
          <w:lang w:val="ru-MD"/>
        </w:rPr>
        <w:t>тыс</w:t>
      </w:r>
      <w:r w:rsidRPr="007B767B">
        <w:rPr>
          <w:rFonts w:asciiTheme="majorHAnsi" w:hAnsiTheme="majorHAnsi" w:cstheme="majorHAnsi"/>
          <w:lang w:val="ru-RU"/>
        </w:rPr>
        <w:t xml:space="preserve">. </w:t>
      </w:r>
      <w:r>
        <w:rPr>
          <w:rFonts w:asciiTheme="majorHAnsi" w:hAnsiTheme="majorHAnsi" w:cstheme="majorHAnsi"/>
          <w:lang w:val="ru-MD"/>
        </w:rPr>
        <w:t>леев</w:t>
      </w:r>
      <w:r w:rsidRPr="007B767B">
        <w:rPr>
          <w:rFonts w:asciiTheme="majorHAnsi" w:hAnsiTheme="majorHAnsi" w:cstheme="majorHAnsi"/>
          <w:lang w:val="ru-RU"/>
        </w:rPr>
        <w:t xml:space="preserve">), </w:t>
      </w:r>
      <w:r>
        <w:rPr>
          <w:rFonts w:asciiTheme="majorHAnsi" w:hAnsiTheme="majorHAnsi" w:cstheme="majorHAnsi"/>
          <w:lang w:val="ru-RU"/>
        </w:rPr>
        <w:t>и</w:t>
      </w:r>
      <w:r w:rsidRPr="007B767B">
        <w:rPr>
          <w:rFonts w:asciiTheme="majorHAnsi" w:hAnsiTheme="majorHAnsi" w:cstheme="majorHAnsi"/>
          <w:lang w:val="ru-RU"/>
        </w:rPr>
        <w:t xml:space="preserve"> </w:t>
      </w:r>
      <w:r w:rsidRPr="007B767B">
        <w:rPr>
          <w:rFonts w:asciiTheme="majorHAnsi" w:hAnsiTheme="majorHAnsi" w:cstheme="majorHAnsi"/>
          <w:lang w:val="ru-MD"/>
        </w:rPr>
        <w:t>Р</w:t>
      </w:r>
      <w:r w:rsidRPr="007B767B">
        <w:rPr>
          <w:rFonts w:asciiTheme="majorHAnsi" w:hAnsiTheme="majorHAnsi" w:cstheme="majorHAnsi"/>
          <w:bCs/>
          <w:lang w:val="ro-MD"/>
        </w:rPr>
        <w:t xml:space="preserve">аботы по строительству водопроводных и канализационных сетей, станций </w:t>
      </w:r>
      <w:r w:rsidRPr="007B767B">
        <w:rPr>
          <w:rFonts w:asciiTheme="majorHAnsi" w:hAnsiTheme="majorHAnsi" w:cstheme="majorHAnsi"/>
          <w:lang w:val="ru-MD"/>
        </w:rPr>
        <w:t>по</w:t>
      </w:r>
      <w:r w:rsidRPr="007B767B">
        <w:rPr>
          <w:rFonts w:asciiTheme="majorHAnsi" w:hAnsiTheme="majorHAnsi" w:cstheme="majorHAnsi"/>
          <w:lang w:val="ru-RU"/>
        </w:rPr>
        <w:t xml:space="preserve"> </w:t>
      </w:r>
      <w:r w:rsidRPr="007B767B">
        <w:rPr>
          <w:rFonts w:asciiTheme="majorHAnsi" w:hAnsiTheme="majorHAnsi" w:cstheme="majorHAnsi"/>
          <w:lang w:val="ru-MD"/>
        </w:rPr>
        <w:t>обработке</w:t>
      </w:r>
      <w:r w:rsidRPr="007B767B">
        <w:rPr>
          <w:rFonts w:asciiTheme="majorHAnsi" w:hAnsiTheme="majorHAnsi" w:cstheme="majorHAnsi"/>
          <w:lang w:val="ru-RU"/>
        </w:rPr>
        <w:t xml:space="preserve"> </w:t>
      </w:r>
      <w:r w:rsidRPr="007B767B">
        <w:rPr>
          <w:rFonts w:asciiTheme="majorHAnsi" w:hAnsiTheme="majorHAnsi" w:cstheme="majorHAnsi"/>
          <w:lang w:val="ru-MD"/>
        </w:rPr>
        <w:t>воды</w:t>
      </w:r>
      <w:r w:rsidRPr="007B767B">
        <w:rPr>
          <w:rFonts w:asciiTheme="majorHAnsi" w:hAnsiTheme="majorHAnsi" w:cstheme="majorHAnsi"/>
          <w:lang w:val="ru-RU"/>
        </w:rPr>
        <w:t xml:space="preserve"> </w:t>
      </w:r>
      <w:r w:rsidRPr="007B767B">
        <w:rPr>
          <w:rFonts w:asciiTheme="majorHAnsi" w:hAnsiTheme="majorHAnsi" w:cstheme="majorHAnsi"/>
          <w:lang w:val="ru-MD"/>
        </w:rPr>
        <w:t>и</w:t>
      </w:r>
      <w:r w:rsidRPr="007B767B">
        <w:rPr>
          <w:rFonts w:asciiTheme="majorHAnsi" w:hAnsiTheme="majorHAnsi" w:cstheme="majorHAnsi"/>
          <w:lang w:val="ru-RU"/>
        </w:rPr>
        <w:t xml:space="preserve"> </w:t>
      </w:r>
      <w:r w:rsidRPr="007B767B">
        <w:rPr>
          <w:rFonts w:asciiTheme="majorHAnsi" w:hAnsiTheme="majorHAnsi" w:cstheme="majorHAnsi"/>
          <w:lang w:val="ru-MD"/>
        </w:rPr>
        <w:t>станций</w:t>
      </w:r>
      <w:r w:rsidRPr="007B767B">
        <w:rPr>
          <w:rFonts w:asciiTheme="majorHAnsi" w:hAnsiTheme="majorHAnsi" w:cstheme="majorHAnsi"/>
          <w:lang w:val="ru-RU"/>
        </w:rPr>
        <w:t xml:space="preserve"> </w:t>
      </w:r>
      <w:r w:rsidRPr="007B767B">
        <w:rPr>
          <w:rFonts w:asciiTheme="majorHAnsi" w:hAnsiTheme="majorHAnsi" w:cstheme="majorHAnsi"/>
          <w:lang w:val="ru-MD"/>
        </w:rPr>
        <w:t>по</w:t>
      </w:r>
      <w:r w:rsidRPr="007B767B">
        <w:rPr>
          <w:rFonts w:asciiTheme="majorHAnsi" w:hAnsiTheme="majorHAnsi" w:cstheme="majorHAnsi"/>
          <w:lang w:val="ru-RU"/>
        </w:rPr>
        <w:t xml:space="preserve"> </w:t>
      </w:r>
      <w:r w:rsidRPr="007B767B">
        <w:rPr>
          <w:rFonts w:asciiTheme="majorHAnsi" w:hAnsiTheme="majorHAnsi" w:cstheme="majorHAnsi"/>
          <w:lang w:val="ru-MD"/>
        </w:rPr>
        <w:t>очистке</w:t>
      </w:r>
      <w:r w:rsidRPr="007B767B">
        <w:rPr>
          <w:rFonts w:asciiTheme="majorHAnsi" w:hAnsiTheme="majorHAnsi" w:cstheme="majorHAnsi"/>
          <w:lang w:val="ru-RU"/>
        </w:rPr>
        <w:t xml:space="preserve"> </w:t>
      </w:r>
      <w:r w:rsidRPr="007B767B">
        <w:rPr>
          <w:rFonts w:asciiTheme="majorHAnsi" w:hAnsiTheme="majorHAnsi" w:cstheme="majorHAnsi"/>
          <w:lang w:val="ru-MD"/>
        </w:rPr>
        <w:t>использованных</w:t>
      </w:r>
      <w:r w:rsidRPr="007B767B">
        <w:rPr>
          <w:rFonts w:asciiTheme="majorHAnsi" w:hAnsiTheme="majorHAnsi" w:cstheme="majorHAnsi"/>
          <w:lang w:val="ru-RU"/>
        </w:rPr>
        <w:t xml:space="preserve"> </w:t>
      </w:r>
      <w:r w:rsidRPr="007B767B">
        <w:rPr>
          <w:rFonts w:asciiTheme="majorHAnsi" w:hAnsiTheme="majorHAnsi" w:cstheme="majorHAnsi"/>
          <w:lang w:val="ru-MD"/>
        </w:rPr>
        <w:t>вод</w:t>
      </w:r>
      <w:r w:rsidRPr="007B767B">
        <w:rPr>
          <w:rFonts w:asciiTheme="majorHAnsi" w:hAnsiTheme="majorHAnsi" w:cstheme="majorHAnsi"/>
          <w:bCs/>
          <w:lang w:val="ro-MD"/>
        </w:rPr>
        <w:t xml:space="preserve"> в с. Столничень района Хынчешть</w:t>
      </w:r>
      <w:r w:rsidRPr="007B767B">
        <w:rPr>
          <w:rFonts w:asciiTheme="majorHAnsi" w:hAnsiTheme="majorHAnsi" w:cstheme="majorHAnsi"/>
          <w:lang w:val="ru-RU"/>
        </w:rPr>
        <w:t xml:space="preserve"> (</w:t>
      </w:r>
      <w:r>
        <w:rPr>
          <w:rFonts w:asciiTheme="majorHAnsi" w:hAnsiTheme="majorHAnsi" w:cstheme="majorHAnsi"/>
          <w:lang w:val="ru-RU"/>
        </w:rPr>
        <w:t>подрядчик</w:t>
      </w:r>
      <w:r w:rsidRPr="007B767B">
        <w:rPr>
          <w:rFonts w:asciiTheme="majorHAnsi" w:hAnsiTheme="majorHAnsi" w:cstheme="majorHAnsi"/>
          <w:lang w:val="ru-RU"/>
        </w:rPr>
        <w:t xml:space="preserve"> </w:t>
      </w:r>
      <w:r>
        <w:rPr>
          <w:rFonts w:asciiTheme="majorHAnsi" w:hAnsiTheme="majorHAnsi" w:cstheme="majorHAnsi"/>
          <w:lang w:val="ru-MD"/>
        </w:rPr>
        <w:t>ООО</w:t>
      </w:r>
      <w:r w:rsidRPr="007B767B">
        <w:rPr>
          <w:rFonts w:asciiTheme="majorHAnsi" w:hAnsiTheme="majorHAnsi" w:cstheme="majorHAnsi"/>
          <w:lang w:val="ru-RU"/>
        </w:rPr>
        <w:t xml:space="preserve"> „</w:t>
      </w:r>
      <w:r w:rsidRPr="00377744">
        <w:rPr>
          <w:rFonts w:asciiTheme="majorHAnsi" w:hAnsiTheme="majorHAnsi" w:cstheme="majorHAnsi"/>
        </w:rPr>
        <w:t>Laiola</w:t>
      </w:r>
      <w:r w:rsidRPr="007B767B">
        <w:rPr>
          <w:rFonts w:asciiTheme="majorHAnsi" w:hAnsiTheme="majorHAnsi" w:cstheme="majorHAnsi"/>
          <w:lang w:val="ru-RU"/>
        </w:rPr>
        <w:t xml:space="preserve">”) – </w:t>
      </w:r>
      <w:r>
        <w:rPr>
          <w:rFonts w:asciiTheme="majorHAnsi" w:hAnsiTheme="majorHAnsi" w:cstheme="majorHAnsi"/>
          <w:lang w:val="ru-RU"/>
        </w:rPr>
        <w:t>на сумму</w:t>
      </w:r>
      <w:r w:rsidRPr="007B767B">
        <w:rPr>
          <w:rFonts w:asciiTheme="majorHAnsi" w:hAnsiTheme="majorHAnsi" w:cstheme="majorHAnsi"/>
          <w:lang w:val="ru-RU"/>
        </w:rPr>
        <w:t xml:space="preserve"> 3,1 </w:t>
      </w:r>
      <w:r>
        <w:rPr>
          <w:rFonts w:asciiTheme="majorHAnsi" w:hAnsiTheme="majorHAnsi" w:cstheme="majorHAnsi"/>
          <w:lang w:val="ru-MD"/>
        </w:rPr>
        <w:t>млн</w:t>
      </w:r>
      <w:r w:rsidRPr="007B767B">
        <w:rPr>
          <w:rFonts w:asciiTheme="majorHAnsi" w:hAnsiTheme="majorHAnsi" w:cstheme="majorHAnsi"/>
          <w:lang w:val="ru-RU"/>
        </w:rPr>
        <w:t xml:space="preserve">. </w:t>
      </w:r>
      <w:r>
        <w:rPr>
          <w:rFonts w:asciiTheme="majorHAnsi" w:hAnsiTheme="majorHAnsi" w:cstheme="majorHAnsi"/>
          <w:lang w:val="ru-MD"/>
        </w:rPr>
        <w:t>леев</w:t>
      </w:r>
      <w:r w:rsidRPr="007B767B">
        <w:rPr>
          <w:rFonts w:asciiTheme="majorHAnsi" w:hAnsiTheme="majorHAnsi" w:cstheme="majorHAnsi"/>
          <w:lang w:val="ru-RU"/>
        </w:rPr>
        <w:t xml:space="preserve"> (3194,87 </w:t>
      </w:r>
      <w:r>
        <w:rPr>
          <w:rFonts w:asciiTheme="majorHAnsi" w:hAnsiTheme="majorHAnsi" w:cstheme="majorHAnsi"/>
          <w:lang w:val="ru-MD"/>
        </w:rPr>
        <w:t>тыс</w:t>
      </w:r>
      <w:r w:rsidRPr="007B767B">
        <w:rPr>
          <w:rFonts w:asciiTheme="majorHAnsi" w:hAnsiTheme="majorHAnsi" w:cstheme="majorHAnsi"/>
          <w:lang w:val="ru-RU"/>
        </w:rPr>
        <w:t xml:space="preserve">. </w:t>
      </w:r>
      <w:r>
        <w:rPr>
          <w:rFonts w:asciiTheme="majorHAnsi" w:hAnsiTheme="majorHAnsi" w:cstheme="majorHAnsi"/>
          <w:lang w:val="ru-MD"/>
        </w:rPr>
        <w:t>леев</w:t>
      </w:r>
      <w:r w:rsidRPr="007B767B">
        <w:rPr>
          <w:rFonts w:asciiTheme="majorHAnsi" w:hAnsiTheme="majorHAnsi" w:cstheme="majorHAnsi"/>
          <w:lang w:val="ru-RU"/>
        </w:rPr>
        <w:t>).</w:t>
      </w:r>
    </w:p>
  </w:footnote>
  <w:footnote w:id="25">
    <w:p w14:paraId="79FCE4BD" w14:textId="72545024" w:rsidR="00CE1AAD" w:rsidRPr="00A43360" w:rsidRDefault="00CE1AAD" w:rsidP="00F379A3">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A43360">
        <w:rPr>
          <w:rFonts w:asciiTheme="majorHAnsi" w:hAnsiTheme="majorHAnsi" w:cstheme="majorHAnsi"/>
          <w:lang w:val="ru-RU"/>
        </w:rPr>
        <w:t xml:space="preserve"> </w:t>
      </w:r>
      <w:r>
        <w:rPr>
          <w:rFonts w:asciiTheme="majorHAnsi" w:hAnsiTheme="majorHAnsi" w:cstheme="majorHAnsi"/>
          <w:lang w:val="ru-RU"/>
        </w:rPr>
        <w:t>Постановление НАРЭ №</w:t>
      </w:r>
      <w:hyperlink r:id="rId1" w:history="1">
        <w:r w:rsidRPr="00A43360">
          <w:rPr>
            <w:rFonts w:asciiTheme="majorHAnsi" w:eastAsia="Times New Roman" w:hAnsiTheme="majorHAnsi" w:cstheme="majorHAnsi"/>
            <w:color w:val="000000" w:themeColor="text1"/>
            <w:lang w:val="ru-RU"/>
          </w:rPr>
          <w:t xml:space="preserve">741 </w:t>
        </w:r>
        <w:r>
          <w:rPr>
            <w:rFonts w:asciiTheme="majorHAnsi" w:eastAsia="Times New Roman" w:hAnsiTheme="majorHAnsi" w:cstheme="majorHAnsi"/>
            <w:color w:val="000000" w:themeColor="text1"/>
            <w:lang w:val="ru-RU"/>
          </w:rPr>
          <w:t>от</w:t>
        </w:r>
        <w:r w:rsidRPr="00A43360">
          <w:rPr>
            <w:rFonts w:asciiTheme="majorHAnsi" w:eastAsia="Times New Roman" w:hAnsiTheme="majorHAnsi" w:cstheme="majorHAnsi"/>
            <w:color w:val="000000" w:themeColor="text1"/>
            <w:lang w:val="ru-RU"/>
          </w:rPr>
          <w:t xml:space="preserve"> 18.12.2014</w:t>
        </w:r>
      </w:hyperlink>
      <w:r w:rsidRPr="00A43360">
        <w:rPr>
          <w:rFonts w:asciiTheme="majorHAnsi" w:eastAsia="Times New Roman" w:hAnsiTheme="majorHAnsi" w:cstheme="majorHAnsi"/>
          <w:color w:val="000000" w:themeColor="text1"/>
          <w:lang w:val="ru-RU"/>
        </w:rPr>
        <w:t xml:space="preserve"> „</w:t>
      </w:r>
      <w:r>
        <w:rPr>
          <w:rFonts w:asciiTheme="majorHAnsi" w:eastAsia="Times New Roman" w:hAnsiTheme="majorHAnsi" w:cstheme="majorHAnsi"/>
          <w:bCs/>
          <w:color w:val="000000" w:themeColor="text1"/>
          <w:lang w:val="ru-RU"/>
        </w:rPr>
        <w:t>О</w:t>
      </w:r>
      <w:r w:rsidRPr="00A43360">
        <w:rPr>
          <w:rFonts w:asciiTheme="majorHAnsi" w:eastAsia="Times New Roman" w:hAnsiTheme="majorHAnsi" w:cstheme="majorHAnsi"/>
          <w:bCs/>
          <w:color w:val="000000" w:themeColor="text1"/>
          <w:lang w:val="ru-RU"/>
        </w:rPr>
        <w:t>б утверждении Методологии определения,</w:t>
      </w:r>
      <w:r>
        <w:rPr>
          <w:rFonts w:asciiTheme="majorHAnsi" w:eastAsia="Times New Roman" w:hAnsiTheme="majorHAnsi" w:cstheme="majorHAnsi"/>
          <w:bCs/>
          <w:color w:val="000000" w:themeColor="text1"/>
          <w:lang w:val="ru-RU"/>
        </w:rPr>
        <w:t xml:space="preserve"> </w:t>
      </w:r>
      <w:r w:rsidRPr="00A43360">
        <w:rPr>
          <w:rFonts w:asciiTheme="majorHAnsi" w:eastAsia="Times New Roman" w:hAnsiTheme="majorHAnsi" w:cstheme="majorHAnsi"/>
          <w:bCs/>
          <w:color w:val="000000" w:themeColor="text1"/>
          <w:lang w:val="ru-RU"/>
        </w:rPr>
        <w:t>утверждения и применения тарифов на публичную</w:t>
      </w:r>
      <w:r>
        <w:rPr>
          <w:rFonts w:asciiTheme="majorHAnsi" w:eastAsia="Times New Roman" w:hAnsiTheme="majorHAnsi" w:cstheme="majorHAnsi"/>
          <w:bCs/>
          <w:color w:val="000000" w:themeColor="text1"/>
          <w:lang w:val="ru-RU"/>
        </w:rPr>
        <w:t xml:space="preserve"> </w:t>
      </w:r>
      <w:r w:rsidRPr="00A43360">
        <w:rPr>
          <w:rFonts w:asciiTheme="majorHAnsi" w:eastAsia="Times New Roman" w:hAnsiTheme="majorHAnsi" w:cstheme="majorHAnsi"/>
          <w:bCs/>
          <w:color w:val="000000" w:themeColor="text1"/>
          <w:lang w:val="ru-RU"/>
        </w:rPr>
        <w:t>услугу водоснабжения, канализации и очистки</w:t>
      </w:r>
      <w:r>
        <w:rPr>
          <w:rFonts w:asciiTheme="majorHAnsi" w:eastAsia="Times New Roman" w:hAnsiTheme="majorHAnsi" w:cstheme="majorHAnsi"/>
          <w:bCs/>
          <w:color w:val="000000" w:themeColor="text1"/>
          <w:lang w:val="ru-RU"/>
        </w:rPr>
        <w:t xml:space="preserve"> </w:t>
      </w:r>
      <w:r w:rsidRPr="00A43360">
        <w:rPr>
          <w:rFonts w:asciiTheme="majorHAnsi" w:eastAsia="Times New Roman" w:hAnsiTheme="majorHAnsi" w:cstheme="majorHAnsi"/>
          <w:bCs/>
          <w:color w:val="000000" w:themeColor="text1"/>
          <w:lang w:val="ru-RU"/>
        </w:rPr>
        <w:t>сточных вод</w:t>
      </w:r>
      <w:r w:rsidRPr="00A43360">
        <w:rPr>
          <w:rFonts w:asciiTheme="majorHAnsi" w:eastAsia="Times New Roman" w:hAnsiTheme="majorHAnsi" w:cstheme="majorHAnsi"/>
          <w:color w:val="000000" w:themeColor="text1"/>
          <w:lang w:val="ru-RU"/>
        </w:rPr>
        <w:t>”.</w:t>
      </w:r>
    </w:p>
  </w:footnote>
  <w:footnote w:id="26">
    <w:p w14:paraId="67F46E86" w14:textId="18E98F9B" w:rsidR="00CE1AAD" w:rsidRPr="00221072" w:rsidRDefault="00CE1AAD" w:rsidP="007568B8">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221072">
        <w:rPr>
          <w:rFonts w:asciiTheme="majorHAnsi" w:hAnsiTheme="majorHAnsi" w:cstheme="majorHAnsi"/>
          <w:lang w:val="ru-RU"/>
        </w:rPr>
        <w:t xml:space="preserve"> </w:t>
      </w:r>
      <w:r>
        <w:rPr>
          <w:rFonts w:asciiTheme="majorHAnsi" w:hAnsiTheme="majorHAnsi" w:cstheme="majorHAnsi"/>
          <w:lang w:val="ru-RU"/>
        </w:rPr>
        <w:t>Постановление НАРЭ №</w:t>
      </w:r>
      <w:r w:rsidRPr="00221072">
        <w:rPr>
          <w:rFonts w:asciiTheme="majorHAnsi" w:hAnsiTheme="majorHAnsi" w:cstheme="majorHAnsi"/>
          <w:lang w:val="ru-RU"/>
        </w:rPr>
        <w:t xml:space="preserve">489 </w:t>
      </w:r>
      <w:r>
        <w:rPr>
          <w:rFonts w:asciiTheme="majorHAnsi" w:hAnsiTheme="majorHAnsi" w:cstheme="majorHAnsi"/>
          <w:lang w:val="ru-RU"/>
        </w:rPr>
        <w:t>от</w:t>
      </w:r>
      <w:r w:rsidRPr="00221072">
        <w:rPr>
          <w:rFonts w:asciiTheme="majorHAnsi" w:hAnsiTheme="majorHAnsi" w:cstheme="majorHAnsi"/>
          <w:lang w:val="ru-RU"/>
        </w:rPr>
        <w:t xml:space="preserve"> 20.12.2019 „</w:t>
      </w:r>
      <w:r>
        <w:rPr>
          <w:rFonts w:asciiTheme="majorHAnsi" w:hAnsiTheme="majorHAnsi" w:cstheme="majorHAnsi"/>
          <w:lang w:val="ru-RU"/>
        </w:rPr>
        <w:t xml:space="preserve">Об утверждении </w:t>
      </w:r>
      <w:r w:rsidRPr="00221072">
        <w:rPr>
          <w:rFonts w:asciiTheme="majorHAnsi" w:eastAsia="Times New Roman" w:hAnsiTheme="majorHAnsi" w:cstheme="majorHAnsi"/>
          <w:color w:val="000000" w:themeColor="text1"/>
          <w:lang w:val="ru-RU"/>
        </w:rPr>
        <w:t>Методологи</w:t>
      </w:r>
      <w:r>
        <w:rPr>
          <w:rFonts w:asciiTheme="majorHAnsi" w:eastAsia="Times New Roman" w:hAnsiTheme="majorHAnsi" w:cstheme="majorHAnsi"/>
          <w:color w:val="000000" w:themeColor="text1"/>
          <w:lang w:val="ru-RU"/>
        </w:rPr>
        <w:t>и</w:t>
      </w:r>
      <w:r w:rsidRPr="00221072">
        <w:rPr>
          <w:rFonts w:asciiTheme="majorHAnsi" w:eastAsia="Times New Roman" w:hAnsiTheme="majorHAnsi" w:cstheme="majorHAnsi"/>
          <w:color w:val="000000" w:themeColor="text1"/>
          <w:lang w:val="ru-RU"/>
        </w:rPr>
        <w:t xml:space="preserve"> определения, утверждения и применения тарифов на публичную услугу водоснабжения, канализации и очистки сточных вод</w:t>
      </w:r>
      <w:r w:rsidRPr="00221072">
        <w:rPr>
          <w:rFonts w:asciiTheme="majorHAnsi" w:hAnsiTheme="majorHAnsi" w:cstheme="majorHAnsi"/>
          <w:lang w:val="ru-RU"/>
        </w:rPr>
        <w:t xml:space="preserve">”. </w:t>
      </w:r>
    </w:p>
  </w:footnote>
  <w:footnote w:id="27">
    <w:p w14:paraId="41335846" w14:textId="629D835C" w:rsidR="00CE1AAD" w:rsidRPr="002274E9" w:rsidRDefault="00CE1AAD" w:rsidP="00F43440">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2274E9">
        <w:rPr>
          <w:rFonts w:asciiTheme="majorHAnsi" w:hAnsiTheme="majorHAnsi" w:cstheme="majorHAnsi"/>
          <w:lang w:val="ru-RU"/>
        </w:rPr>
        <w:t xml:space="preserve"> </w:t>
      </w:r>
      <w:r>
        <w:rPr>
          <w:rFonts w:asciiTheme="majorHAnsi" w:hAnsiTheme="majorHAnsi" w:cstheme="majorHAnsi"/>
          <w:lang w:val="ru-RU"/>
        </w:rPr>
        <w:t>Закон</w:t>
      </w:r>
      <w:r w:rsidRPr="002274E9">
        <w:rPr>
          <w:rFonts w:asciiTheme="majorHAnsi" w:hAnsiTheme="majorHAnsi" w:cstheme="majorHAnsi"/>
          <w:lang w:val="ru-RU"/>
        </w:rPr>
        <w:t xml:space="preserve"> </w:t>
      </w:r>
      <w:r>
        <w:rPr>
          <w:rFonts w:asciiTheme="majorHAnsi" w:hAnsiTheme="majorHAnsi" w:cstheme="majorHAnsi"/>
          <w:lang w:val="ru-RU"/>
        </w:rPr>
        <w:t>о</w:t>
      </w:r>
      <w:r w:rsidRPr="002274E9">
        <w:rPr>
          <w:rFonts w:asciiTheme="majorHAnsi" w:hAnsiTheme="majorHAnsi" w:cstheme="majorHAnsi"/>
          <w:lang w:val="ru-RU"/>
        </w:rPr>
        <w:t xml:space="preserve"> </w:t>
      </w:r>
      <w:r w:rsidRPr="002274E9">
        <w:rPr>
          <w:rFonts w:asciiTheme="majorHAnsi" w:hAnsiTheme="majorHAnsi" w:cstheme="majorHAnsi"/>
          <w:bCs/>
          <w:lang w:val="ru-RU"/>
        </w:rPr>
        <w:t>публичной собственности административно-территориальных единиц</w:t>
      </w:r>
      <w:r>
        <w:rPr>
          <w:rFonts w:asciiTheme="majorHAnsi" w:hAnsiTheme="majorHAnsi" w:cstheme="majorHAnsi"/>
          <w:bCs/>
          <w:lang w:val="ru-RU"/>
        </w:rPr>
        <w:t xml:space="preserve"> №</w:t>
      </w:r>
      <w:r w:rsidRPr="002274E9">
        <w:rPr>
          <w:rFonts w:asciiTheme="majorHAnsi" w:hAnsiTheme="majorHAnsi" w:cstheme="majorHAnsi"/>
          <w:lang w:val="ru-RU"/>
        </w:rPr>
        <w:t>523-</w:t>
      </w:r>
      <w:r w:rsidRPr="00377744">
        <w:rPr>
          <w:rFonts w:asciiTheme="majorHAnsi" w:hAnsiTheme="majorHAnsi" w:cstheme="majorHAnsi"/>
        </w:rPr>
        <w:t>XIV</w:t>
      </w:r>
      <w:r w:rsidRPr="002274E9">
        <w:rPr>
          <w:rFonts w:asciiTheme="majorHAnsi" w:hAnsiTheme="majorHAnsi" w:cstheme="majorHAnsi"/>
          <w:lang w:val="ru-RU"/>
        </w:rPr>
        <w:t xml:space="preserve"> </w:t>
      </w:r>
      <w:r>
        <w:rPr>
          <w:rFonts w:asciiTheme="majorHAnsi" w:hAnsiTheme="majorHAnsi" w:cstheme="majorHAnsi"/>
          <w:lang w:val="ru-RU"/>
        </w:rPr>
        <w:t>от</w:t>
      </w:r>
      <w:r w:rsidRPr="002274E9">
        <w:rPr>
          <w:rFonts w:asciiTheme="majorHAnsi" w:hAnsiTheme="majorHAnsi" w:cstheme="majorHAnsi"/>
          <w:lang w:val="ru-RU"/>
        </w:rPr>
        <w:t xml:space="preserve"> 16.07.1999 (</w:t>
      </w:r>
      <w:r>
        <w:rPr>
          <w:rFonts w:asciiTheme="majorHAnsi" w:hAnsiTheme="majorHAnsi" w:cstheme="majorHAnsi"/>
          <w:lang w:val="ru-RU"/>
        </w:rPr>
        <w:t>далее</w:t>
      </w:r>
      <w:r w:rsidRPr="002274E9">
        <w:rPr>
          <w:rFonts w:asciiTheme="majorHAnsi" w:hAnsiTheme="majorHAnsi" w:cstheme="majorHAnsi"/>
          <w:lang w:val="ru-RU"/>
        </w:rPr>
        <w:t xml:space="preserve"> </w:t>
      </w:r>
      <w:r>
        <w:rPr>
          <w:rFonts w:asciiTheme="majorHAnsi" w:hAnsiTheme="majorHAnsi" w:cstheme="majorHAnsi"/>
          <w:lang w:val="ru-RU"/>
        </w:rPr>
        <w:t>–</w:t>
      </w:r>
      <w:r w:rsidRPr="002274E9">
        <w:rPr>
          <w:rFonts w:asciiTheme="majorHAnsi" w:hAnsiTheme="majorHAnsi" w:cstheme="majorHAnsi"/>
          <w:lang w:val="ru-RU"/>
        </w:rPr>
        <w:t xml:space="preserve"> </w:t>
      </w:r>
      <w:r>
        <w:rPr>
          <w:rFonts w:asciiTheme="majorHAnsi" w:hAnsiTheme="majorHAnsi" w:cstheme="majorHAnsi"/>
          <w:lang w:val="ru-RU"/>
        </w:rPr>
        <w:t>Закон №</w:t>
      </w:r>
      <w:r w:rsidRPr="002274E9">
        <w:rPr>
          <w:rFonts w:asciiTheme="majorHAnsi" w:hAnsiTheme="majorHAnsi" w:cstheme="majorHAnsi"/>
          <w:lang w:val="ru-RU"/>
        </w:rPr>
        <w:t>523-</w:t>
      </w:r>
      <w:r w:rsidRPr="00377744">
        <w:rPr>
          <w:rFonts w:asciiTheme="majorHAnsi" w:hAnsiTheme="majorHAnsi" w:cstheme="majorHAnsi"/>
        </w:rPr>
        <w:t>XIV</w:t>
      </w:r>
      <w:r w:rsidRPr="002274E9">
        <w:rPr>
          <w:rFonts w:asciiTheme="majorHAnsi" w:hAnsiTheme="majorHAnsi" w:cstheme="majorHAnsi"/>
          <w:lang w:val="ru-RU"/>
        </w:rPr>
        <w:t xml:space="preserve"> </w:t>
      </w:r>
      <w:r>
        <w:rPr>
          <w:rFonts w:asciiTheme="majorHAnsi" w:hAnsiTheme="majorHAnsi" w:cstheme="majorHAnsi"/>
          <w:lang w:val="ru-RU"/>
        </w:rPr>
        <w:t xml:space="preserve">от </w:t>
      </w:r>
      <w:r w:rsidRPr="002274E9">
        <w:rPr>
          <w:rFonts w:asciiTheme="majorHAnsi" w:hAnsiTheme="majorHAnsi" w:cstheme="majorHAnsi"/>
          <w:lang w:val="ru-RU"/>
        </w:rPr>
        <w:t>16.07.1999).</w:t>
      </w:r>
    </w:p>
  </w:footnote>
  <w:footnote w:id="28">
    <w:p w14:paraId="319CF62A" w14:textId="77777777" w:rsidR="00CE1AAD" w:rsidRPr="00396039" w:rsidRDefault="00CE1AAD" w:rsidP="00EC1CBD">
      <w:pPr>
        <w:pStyle w:val="tt"/>
        <w:ind w:right="-22"/>
        <w:jc w:val="both"/>
        <w:rPr>
          <w:rFonts w:asciiTheme="majorHAnsi" w:hAnsiTheme="majorHAnsi" w:cstheme="majorHAnsi"/>
          <w:b w:val="0"/>
          <w:sz w:val="20"/>
          <w:szCs w:val="20"/>
          <w:lang w:val="ru-RU"/>
        </w:rPr>
      </w:pPr>
      <w:r w:rsidRPr="002B57EF">
        <w:rPr>
          <w:rStyle w:val="a7"/>
          <w:rFonts w:asciiTheme="majorHAnsi" w:hAnsiTheme="majorHAnsi" w:cstheme="majorHAnsi"/>
          <w:b w:val="0"/>
          <w:sz w:val="20"/>
          <w:szCs w:val="20"/>
          <w:lang w:val="ru-MD"/>
        </w:rPr>
        <w:footnoteRef/>
      </w:r>
      <w:r w:rsidRPr="00396039">
        <w:rPr>
          <w:rFonts w:asciiTheme="majorHAnsi" w:hAnsiTheme="majorHAnsi" w:cstheme="majorHAnsi"/>
          <w:b w:val="0"/>
          <w:sz w:val="20"/>
          <w:szCs w:val="20"/>
          <w:lang w:val="ru-RU"/>
        </w:rPr>
        <w:t xml:space="preserve"> </w:t>
      </w:r>
      <w:r>
        <w:rPr>
          <w:rFonts w:asciiTheme="majorHAnsi" w:hAnsiTheme="majorHAnsi" w:cstheme="majorHAnsi"/>
          <w:b w:val="0"/>
          <w:sz w:val="20"/>
          <w:szCs w:val="20"/>
          <w:lang w:val="ru-RU"/>
        </w:rPr>
        <w:t>Закон</w:t>
      </w:r>
      <w:r w:rsidRPr="00396039">
        <w:rPr>
          <w:rFonts w:asciiTheme="majorHAnsi" w:hAnsiTheme="majorHAnsi" w:cstheme="majorHAnsi"/>
          <w:b w:val="0"/>
          <w:sz w:val="20"/>
          <w:szCs w:val="20"/>
          <w:lang w:val="ru-RU"/>
        </w:rPr>
        <w:t xml:space="preserve"> </w:t>
      </w:r>
      <w:r w:rsidRPr="00396039">
        <w:rPr>
          <w:rFonts w:asciiTheme="majorHAnsi" w:hAnsiTheme="majorHAnsi" w:cstheme="majorHAnsi"/>
          <w:b w:val="0"/>
          <w:sz w:val="20"/>
          <w:szCs w:val="20"/>
        </w:rPr>
        <w:t>об управлении публичной собственностью и</w:t>
      </w:r>
      <w:r w:rsidRPr="00396039">
        <w:rPr>
          <w:rFonts w:asciiTheme="majorHAnsi" w:hAnsiTheme="majorHAnsi" w:cstheme="majorHAnsi"/>
          <w:b w:val="0"/>
          <w:sz w:val="20"/>
          <w:szCs w:val="20"/>
          <w:lang w:val="ru-RU"/>
        </w:rPr>
        <w:t xml:space="preserve"> </w:t>
      </w:r>
      <w:r w:rsidRPr="00396039">
        <w:rPr>
          <w:rFonts w:asciiTheme="majorHAnsi" w:hAnsiTheme="majorHAnsi" w:cstheme="majorHAnsi"/>
          <w:b w:val="0"/>
          <w:sz w:val="20"/>
          <w:szCs w:val="20"/>
        </w:rPr>
        <w:t>ее разгосударствлении</w:t>
      </w:r>
      <w:r>
        <w:rPr>
          <w:rFonts w:cstheme="majorHAnsi"/>
          <w:sz w:val="20"/>
          <w:szCs w:val="20"/>
          <w:lang w:val="ru-RU"/>
        </w:rPr>
        <w:t xml:space="preserve"> </w:t>
      </w:r>
      <w:r>
        <w:rPr>
          <w:rFonts w:asciiTheme="majorHAnsi" w:hAnsiTheme="majorHAnsi" w:cstheme="majorHAnsi"/>
          <w:b w:val="0"/>
          <w:sz w:val="20"/>
          <w:szCs w:val="20"/>
          <w:lang w:val="ru-RU"/>
        </w:rPr>
        <w:t>№</w:t>
      </w:r>
      <w:r w:rsidRPr="00396039">
        <w:rPr>
          <w:rFonts w:asciiTheme="majorHAnsi" w:hAnsiTheme="majorHAnsi" w:cstheme="majorHAnsi"/>
          <w:b w:val="0"/>
          <w:sz w:val="20"/>
          <w:szCs w:val="20"/>
          <w:lang w:val="ru-RU"/>
        </w:rPr>
        <w:t>121-</w:t>
      </w:r>
      <w:r w:rsidRPr="00377744">
        <w:rPr>
          <w:rFonts w:asciiTheme="majorHAnsi" w:hAnsiTheme="majorHAnsi" w:cstheme="majorHAnsi"/>
          <w:b w:val="0"/>
          <w:sz w:val="20"/>
          <w:szCs w:val="20"/>
          <w:lang w:val="en-US"/>
        </w:rPr>
        <w:t>XVI</w:t>
      </w:r>
      <w:r w:rsidRPr="00396039">
        <w:rPr>
          <w:rFonts w:asciiTheme="majorHAnsi" w:hAnsiTheme="majorHAnsi" w:cstheme="majorHAnsi"/>
          <w:b w:val="0"/>
          <w:sz w:val="20"/>
          <w:szCs w:val="20"/>
          <w:lang w:val="ru-RU"/>
        </w:rPr>
        <w:t xml:space="preserve"> </w:t>
      </w:r>
      <w:r>
        <w:rPr>
          <w:rFonts w:asciiTheme="majorHAnsi" w:hAnsiTheme="majorHAnsi" w:cstheme="majorHAnsi"/>
          <w:b w:val="0"/>
          <w:sz w:val="20"/>
          <w:szCs w:val="20"/>
          <w:lang w:val="ru-RU"/>
        </w:rPr>
        <w:t>от</w:t>
      </w:r>
      <w:r w:rsidRPr="00396039">
        <w:rPr>
          <w:rFonts w:asciiTheme="majorHAnsi" w:hAnsiTheme="majorHAnsi" w:cstheme="majorHAnsi"/>
          <w:b w:val="0"/>
          <w:sz w:val="20"/>
          <w:szCs w:val="20"/>
          <w:lang w:val="ru-RU"/>
        </w:rPr>
        <w:t xml:space="preserve"> 04.05.2007.</w:t>
      </w:r>
    </w:p>
  </w:footnote>
  <w:footnote w:id="29">
    <w:p w14:paraId="6049386C" w14:textId="31022BB2" w:rsidR="00CE1AAD" w:rsidRPr="00906829" w:rsidRDefault="00CE1AAD" w:rsidP="00EC1CBD">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906829">
        <w:rPr>
          <w:rFonts w:asciiTheme="majorHAnsi" w:hAnsiTheme="majorHAnsi" w:cstheme="majorHAnsi"/>
          <w:lang w:val="ru-RU"/>
        </w:rPr>
        <w:t xml:space="preserve"> Ст.14 Закона №436-</w:t>
      </w:r>
      <w:r w:rsidRPr="00377744">
        <w:rPr>
          <w:rFonts w:asciiTheme="majorHAnsi" w:hAnsiTheme="majorHAnsi" w:cstheme="majorHAnsi"/>
        </w:rPr>
        <w:t>XVI</w:t>
      </w:r>
      <w:r w:rsidRPr="00906829">
        <w:rPr>
          <w:rFonts w:asciiTheme="majorHAnsi" w:hAnsiTheme="majorHAnsi" w:cstheme="majorHAnsi"/>
          <w:lang w:val="ru-RU"/>
        </w:rPr>
        <w:t xml:space="preserve"> </w:t>
      </w:r>
      <w:r>
        <w:rPr>
          <w:rFonts w:asciiTheme="majorHAnsi" w:hAnsiTheme="majorHAnsi" w:cstheme="majorHAnsi"/>
          <w:lang w:val="ru-RU"/>
        </w:rPr>
        <w:t>от</w:t>
      </w:r>
      <w:r w:rsidRPr="00906829">
        <w:rPr>
          <w:rFonts w:asciiTheme="majorHAnsi" w:hAnsiTheme="majorHAnsi" w:cstheme="majorHAnsi"/>
          <w:lang w:val="ru-RU"/>
        </w:rPr>
        <w:t xml:space="preserve"> 28.12.2006; ст.14, ст.15 Закона </w:t>
      </w:r>
      <w:r w:rsidRPr="00906829">
        <w:rPr>
          <w:rFonts w:asciiTheme="majorHAnsi" w:hAnsiTheme="majorHAnsi" w:cstheme="majorHAnsi"/>
          <w:bCs/>
          <w:lang w:val="ru-RU"/>
        </w:rPr>
        <w:t>о публичных службах коммунального хозяйства</w:t>
      </w:r>
      <w:r w:rsidRPr="00906829">
        <w:rPr>
          <w:rFonts w:asciiTheme="majorHAnsi" w:hAnsiTheme="majorHAnsi" w:cstheme="majorHAnsi"/>
          <w:lang w:val="ru-RU"/>
        </w:rPr>
        <w:t xml:space="preserve"> </w:t>
      </w:r>
      <w:r>
        <w:rPr>
          <w:rFonts w:asciiTheme="majorHAnsi" w:hAnsiTheme="majorHAnsi" w:cstheme="majorHAnsi"/>
          <w:lang w:val="ru-RU"/>
        </w:rPr>
        <w:t>№</w:t>
      </w:r>
      <w:r w:rsidRPr="00906829">
        <w:rPr>
          <w:rFonts w:asciiTheme="majorHAnsi" w:hAnsiTheme="majorHAnsi" w:cstheme="majorHAnsi"/>
          <w:lang w:val="ru-RU"/>
        </w:rPr>
        <w:t>1402-</w:t>
      </w:r>
      <w:r w:rsidRPr="00377744">
        <w:rPr>
          <w:rFonts w:asciiTheme="majorHAnsi" w:hAnsiTheme="majorHAnsi" w:cstheme="majorHAnsi"/>
        </w:rPr>
        <w:t>XV</w:t>
      </w:r>
      <w:r w:rsidRPr="00906829">
        <w:rPr>
          <w:rFonts w:asciiTheme="majorHAnsi" w:hAnsiTheme="majorHAnsi" w:cstheme="majorHAnsi"/>
          <w:lang w:val="ru-RU"/>
        </w:rPr>
        <w:t xml:space="preserve"> </w:t>
      </w:r>
      <w:r>
        <w:rPr>
          <w:rFonts w:asciiTheme="majorHAnsi" w:hAnsiTheme="majorHAnsi" w:cstheme="majorHAnsi"/>
          <w:lang w:val="ru-RU"/>
        </w:rPr>
        <w:t xml:space="preserve">от </w:t>
      </w:r>
      <w:r w:rsidRPr="00906829">
        <w:rPr>
          <w:rFonts w:asciiTheme="majorHAnsi" w:hAnsiTheme="majorHAnsi" w:cstheme="majorHAnsi"/>
          <w:lang w:val="ru-RU"/>
        </w:rPr>
        <w:t>24.10.2002.</w:t>
      </w:r>
    </w:p>
  </w:footnote>
  <w:footnote w:id="30">
    <w:p w14:paraId="0614806D" w14:textId="77777777" w:rsidR="00CE1AAD" w:rsidRPr="00906829" w:rsidRDefault="00CE1AAD" w:rsidP="00E24A1C">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906829">
        <w:rPr>
          <w:rFonts w:asciiTheme="majorHAnsi" w:hAnsiTheme="majorHAnsi" w:cstheme="majorHAnsi"/>
          <w:lang w:val="ru-RU"/>
        </w:rPr>
        <w:t xml:space="preserve"> Ст.8 (1) </w:t>
      </w:r>
      <w:r w:rsidRPr="00377744">
        <w:rPr>
          <w:rFonts w:asciiTheme="majorHAnsi" w:hAnsiTheme="majorHAnsi" w:cstheme="majorHAnsi"/>
        </w:rPr>
        <w:t>b</w:t>
      </w:r>
      <w:r w:rsidRPr="00906829">
        <w:rPr>
          <w:rFonts w:asciiTheme="majorHAnsi" w:hAnsiTheme="majorHAnsi" w:cstheme="majorHAnsi"/>
          <w:lang w:val="ru-RU"/>
        </w:rPr>
        <w:t xml:space="preserve">) </w:t>
      </w:r>
      <w:r>
        <w:rPr>
          <w:rFonts w:asciiTheme="majorHAnsi" w:hAnsiTheme="majorHAnsi" w:cstheme="majorHAnsi"/>
          <w:lang w:val="ru-RU"/>
        </w:rPr>
        <w:t>и</w:t>
      </w:r>
      <w:r w:rsidRPr="00906829">
        <w:rPr>
          <w:rFonts w:asciiTheme="majorHAnsi" w:hAnsiTheme="majorHAnsi" w:cstheme="majorHAnsi"/>
          <w:lang w:val="ru-RU"/>
        </w:rPr>
        <w:t xml:space="preserve"> </w:t>
      </w:r>
      <w:r w:rsidRPr="00377744">
        <w:rPr>
          <w:rFonts w:asciiTheme="majorHAnsi" w:hAnsiTheme="majorHAnsi" w:cstheme="majorHAnsi"/>
        </w:rPr>
        <w:t>d</w:t>
      </w:r>
      <w:r w:rsidRPr="00906829">
        <w:rPr>
          <w:rFonts w:asciiTheme="majorHAnsi" w:hAnsiTheme="majorHAnsi" w:cstheme="majorHAnsi"/>
          <w:lang w:val="ru-RU"/>
        </w:rPr>
        <w:t xml:space="preserve">) </w:t>
      </w:r>
      <w:r>
        <w:rPr>
          <w:rFonts w:asciiTheme="majorHAnsi" w:hAnsiTheme="majorHAnsi" w:cstheme="majorHAnsi"/>
          <w:lang w:val="ru-RU"/>
        </w:rPr>
        <w:t>Закона</w:t>
      </w:r>
      <w:r w:rsidRPr="00906829">
        <w:rPr>
          <w:rFonts w:asciiTheme="majorHAnsi" w:hAnsiTheme="majorHAnsi" w:cstheme="majorHAnsi"/>
          <w:lang w:val="ru-RU"/>
        </w:rPr>
        <w:t xml:space="preserve"> №303 </w:t>
      </w:r>
      <w:r>
        <w:rPr>
          <w:rFonts w:asciiTheme="majorHAnsi" w:hAnsiTheme="majorHAnsi" w:cstheme="majorHAnsi"/>
          <w:lang w:val="ru-RU"/>
        </w:rPr>
        <w:t>от</w:t>
      </w:r>
      <w:r w:rsidRPr="00906829">
        <w:rPr>
          <w:rFonts w:asciiTheme="majorHAnsi" w:hAnsiTheme="majorHAnsi" w:cstheme="majorHAnsi"/>
          <w:lang w:val="ru-RU"/>
        </w:rPr>
        <w:t xml:space="preserve"> 13.12.2013.</w:t>
      </w:r>
    </w:p>
  </w:footnote>
  <w:footnote w:id="31">
    <w:p w14:paraId="33BDF184" w14:textId="11AC1BDE" w:rsidR="00CE1AAD" w:rsidRPr="00F43440" w:rsidRDefault="00CE1AAD" w:rsidP="00F43440">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F43440">
        <w:rPr>
          <w:rFonts w:asciiTheme="majorHAnsi" w:hAnsiTheme="majorHAnsi" w:cstheme="majorHAnsi"/>
          <w:lang w:val="ru-RU"/>
        </w:rPr>
        <w:t xml:space="preserve"> Положени</w:t>
      </w:r>
      <w:r>
        <w:rPr>
          <w:rFonts w:asciiTheme="majorHAnsi" w:hAnsiTheme="majorHAnsi" w:cstheme="majorHAnsi"/>
          <w:lang w:val="ru-RU"/>
        </w:rPr>
        <w:t>е</w:t>
      </w:r>
      <w:r w:rsidRPr="00F43440">
        <w:rPr>
          <w:rFonts w:asciiTheme="majorHAnsi" w:hAnsiTheme="majorHAnsi" w:cstheme="majorHAnsi"/>
          <w:lang w:val="ru-RU"/>
        </w:rPr>
        <w:t xml:space="preserve"> о порядке проведения инвентаризации</w:t>
      </w:r>
      <w:r>
        <w:rPr>
          <w:rFonts w:asciiTheme="majorHAnsi" w:hAnsiTheme="majorHAnsi" w:cstheme="majorHAnsi"/>
          <w:lang w:val="ru-RU"/>
        </w:rPr>
        <w:t>,</w:t>
      </w:r>
      <w:r w:rsidRPr="00F43440">
        <w:rPr>
          <w:rFonts w:asciiTheme="majorHAnsi" w:hAnsiTheme="majorHAnsi" w:cstheme="majorHAnsi"/>
          <w:lang w:val="ru-RU"/>
        </w:rPr>
        <w:t xml:space="preserve"> утвержден</w:t>
      </w:r>
      <w:r>
        <w:rPr>
          <w:rFonts w:asciiTheme="majorHAnsi" w:hAnsiTheme="majorHAnsi" w:cstheme="majorHAnsi"/>
          <w:lang w:val="ru-RU"/>
        </w:rPr>
        <w:t>ное Приказом Министерства финансов №</w:t>
      </w:r>
      <w:r w:rsidRPr="00F43440">
        <w:rPr>
          <w:rFonts w:asciiTheme="majorHAnsi" w:hAnsiTheme="majorHAnsi" w:cstheme="majorHAnsi"/>
          <w:lang w:val="ru-RU"/>
        </w:rPr>
        <w:t>60</w:t>
      </w:r>
      <w:r>
        <w:rPr>
          <w:rFonts w:asciiTheme="majorHAnsi" w:hAnsiTheme="majorHAnsi" w:cstheme="majorHAnsi"/>
          <w:lang w:val="ru-RU"/>
        </w:rPr>
        <w:t xml:space="preserve"> от</w:t>
      </w:r>
      <w:r w:rsidRPr="00F43440">
        <w:rPr>
          <w:rFonts w:asciiTheme="majorHAnsi" w:hAnsiTheme="majorHAnsi" w:cstheme="majorHAnsi"/>
          <w:lang w:val="ru-RU"/>
        </w:rPr>
        <w:t xml:space="preserve"> 29.05.2012 (</w:t>
      </w:r>
      <w:r>
        <w:rPr>
          <w:rFonts w:asciiTheme="majorHAnsi" w:hAnsiTheme="majorHAnsi" w:cstheme="majorHAnsi"/>
          <w:lang w:val="ru-RU"/>
        </w:rPr>
        <w:t>далее</w:t>
      </w:r>
      <w:r w:rsidRPr="00F43440">
        <w:rPr>
          <w:rFonts w:asciiTheme="majorHAnsi" w:hAnsiTheme="majorHAnsi" w:cstheme="majorHAnsi"/>
          <w:lang w:val="ru-RU"/>
        </w:rPr>
        <w:t xml:space="preserve"> – Положени</w:t>
      </w:r>
      <w:r>
        <w:rPr>
          <w:rFonts w:asciiTheme="majorHAnsi" w:hAnsiTheme="majorHAnsi" w:cstheme="majorHAnsi"/>
          <w:lang w:val="ru-RU"/>
        </w:rPr>
        <w:t>е</w:t>
      </w:r>
      <w:r w:rsidRPr="00F43440">
        <w:rPr>
          <w:rFonts w:asciiTheme="majorHAnsi" w:hAnsiTheme="majorHAnsi" w:cstheme="majorHAnsi"/>
          <w:lang w:val="ru-RU"/>
        </w:rPr>
        <w:t xml:space="preserve"> </w:t>
      </w:r>
      <w:r>
        <w:rPr>
          <w:rFonts w:asciiTheme="majorHAnsi" w:hAnsiTheme="majorHAnsi" w:cstheme="majorHAnsi"/>
          <w:lang w:val="ru-RU"/>
        </w:rPr>
        <w:t xml:space="preserve">МФ </w:t>
      </w:r>
      <w:r w:rsidRPr="00F43440">
        <w:rPr>
          <w:rFonts w:asciiTheme="majorHAnsi" w:hAnsiTheme="majorHAnsi" w:cstheme="majorHAnsi"/>
          <w:lang w:val="ru-RU"/>
        </w:rPr>
        <w:t>о порядке проведения инвентаризации).</w:t>
      </w:r>
    </w:p>
  </w:footnote>
  <w:footnote w:id="32">
    <w:p w14:paraId="18D236C8" w14:textId="77777777" w:rsidR="00CE1AAD" w:rsidRPr="00F43440" w:rsidRDefault="00CE1AAD" w:rsidP="00284157">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F43440">
        <w:rPr>
          <w:rFonts w:asciiTheme="majorHAnsi" w:hAnsiTheme="majorHAnsi" w:cstheme="majorHAnsi"/>
          <w:lang w:val="ru-RU"/>
        </w:rPr>
        <w:t xml:space="preserve">  </w:t>
      </w:r>
      <w:r>
        <w:rPr>
          <w:rFonts w:asciiTheme="majorHAnsi" w:hAnsiTheme="majorHAnsi" w:cstheme="majorHAnsi"/>
          <w:lang w:val="ru-RU"/>
        </w:rPr>
        <w:t>Закон</w:t>
      </w:r>
      <w:r w:rsidRPr="00F43440">
        <w:rPr>
          <w:rFonts w:asciiTheme="majorHAnsi" w:hAnsiTheme="majorHAnsi" w:cstheme="majorHAnsi"/>
          <w:lang w:val="ru-RU"/>
        </w:rPr>
        <w:t xml:space="preserve"> </w:t>
      </w:r>
      <w:r w:rsidRPr="00F43440">
        <w:rPr>
          <w:rFonts w:asciiTheme="majorHAnsi" w:hAnsiTheme="majorHAnsi" w:cstheme="majorHAnsi"/>
          <w:bCs/>
          <w:lang w:val="ru-RU"/>
        </w:rPr>
        <w:t>о Типовом статуте села (коммуны), города (муниципия) №</w:t>
      </w:r>
      <w:r w:rsidRPr="00F43440">
        <w:rPr>
          <w:rFonts w:asciiTheme="majorHAnsi" w:hAnsiTheme="majorHAnsi" w:cstheme="majorHAnsi"/>
          <w:lang w:val="ru-RU"/>
        </w:rPr>
        <w:t>436-</w:t>
      </w:r>
      <w:r w:rsidRPr="00377744">
        <w:rPr>
          <w:rFonts w:asciiTheme="majorHAnsi" w:hAnsiTheme="majorHAnsi" w:cstheme="majorHAnsi"/>
        </w:rPr>
        <w:t>XV</w:t>
      </w:r>
      <w:r w:rsidRPr="00F43440">
        <w:rPr>
          <w:rFonts w:asciiTheme="majorHAnsi" w:hAnsiTheme="majorHAnsi" w:cstheme="majorHAnsi"/>
          <w:lang w:val="ru-RU"/>
        </w:rPr>
        <w:t xml:space="preserve"> </w:t>
      </w:r>
      <w:r>
        <w:rPr>
          <w:rFonts w:asciiTheme="majorHAnsi" w:hAnsiTheme="majorHAnsi" w:cstheme="majorHAnsi"/>
          <w:lang w:val="ru-RU"/>
        </w:rPr>
        <w:t>от</w:t>
      </w:r>
      <w:r w:rsidRPr="00F43440">
        <w:rPr>
          <w:rFonts w:asciiTheme="majorHAnsi" w:hAnsiTheme="majorHAnsi" w:cstheme="majorHAnsi"/>
          <w:lang w:val="ru-RU"/>
        </w:rPr>
        <w:t xml:space="preserve"> 06.11.2003.</w:t>
      </w:r>
    </w:p>
  </w:footnote>
  <w:footnote w:id="33">
    <w:p w14:paraId="75FE2A4E" w14:textId="1F5A736C" w:rsidR="00CE1AAD" w:rsidRPr="00906829" w:rsidRDefault="00CE1AAD" w:rsidP="00F43440">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906829">
        <w:rPr>
          <w:rFonts w:asciiTheme="majorHAnsi" w:hAnsiTheme="majorHAnsi" w:cstheme="majorHAnsi"/>
          <w:lang w:val="ru-RU"/>
        </w:rPr>
        <w:t xml:space="preserve"> </w:t>
      </w:r>
      <w:r>
        <w:rPr>
          <w:rFonts w:asciiTheme="majorHAnsi" w:hAnsiTheme="majorHAnsi" w:cstheme="majorHAnsi"/>
          <w:lang w:val="ru-RU"/>
        </w:rPr>
        <w:t xml:space="preserve">Закон </w:t>
      </w:r>
      <w:r w:rsidRPr="00906829">
        <w:rPr>
          <w:rFonts w:asciiTheme="majorHAnsi" w:hAnsiTheme="majorHAnsi" w:cstheme="majorHAnsi"/>
          <w:bCs/>
          <w:lang w:val="ru-RU"/>
        </w:rPr>
        <w:t>об управлении публичной собственностью и</w:t>
      </w:r>
      <w:r>
        <w:rPr>
          <w:rFonts w:asciiTheme="majorHAnsi" w:hAnsiTheme="majorHAnsi" w:cstheme="majorHAnsi"/>
          <w:bCs/>
          <w:lang w:val="ru-RU"/>
        </w:rPr>
        <w:t xml:space="preserve"> </w:t>
      </w:r>
      <w:r w:rsidRPr="00906829">
        <w:rPr>
          <w:rFonts w:asciiTheme="majorHAnsi" w:hAnsiTheme="majorHAnsi" w:cstheme="majorHAnsi"/>
          <w:bCs/>
          <w:lang w:val="ru-RU"/>
        </w:rPr>
        <w:t>ее разгосударствлении</w:t>
      </w:r>
      <w:r>
        <w:rPr>
          <w:rFonts w:asciiTheme="majorHAnsi" w:hAnsiTheme="majorHAnsi" w:cstheme="majorHAnsi"/>
          <w:bCs/>
          <w:lang w:val="ru-RU"/>
        </w:rPr>
        <w:t xml:space="preserve"> </w:t>
      </w:r>
      <w:r w:rsidRPr="00906829">
        <w:rPr>
          <w:rFonts w:asciiTheme="majorHAnsi" w:hAnsiTheme="majorHAnsi" w:cstheme="majorHAnsi"/>
          <w:lang w:val="ru-RU"/>
        </w:rPr>
        <w:t>№121-</w:t>
      </w:r>
      <w:r w:rsidRPr="00377744">
        <w:rPr>
          <w:rFonts w:asciiTheme="majorHAnsi" w:hAnsiTheme="majorHAnsi" w:cstheme="majorHAnsi"/>
        </w:rPr>
        <w:t>XVI</w:t>
      </w:r>
      <w:r w:rsidRPr="00906829">
        <w:rPr>
          <w:rFonts w:asciiTheme="majorHAnsi" w:hAnsiTheme="majorHAnsi" w:cstheme="majorHAnsi"/>
          <w:lang w:val="ru-RU"/>
        </w:rPr>
        <w:t xml:space="preserve"> </w:t>
      </w:r>
      <w:r>
        <w:rPr>
          <w:rFonts w:asciiTheme="majorHAnsi" w:hAnsiTheme="majorHAnsi" w:cstheme="majorHAnsi"/>
          <w:lang w:val="ru-RU"/>
        </w:rPr>
        <w:t>от</w:t>
      </w:r>
      <w:r w:rsidRPr="00906829">
        <w:rPr>
          <w:rFonts w:asciiTheme="majorHAnsi" w:hAnsiTheme="majorHAnsi" w:cstheme="majorHAnsi"/>
          <w:lang w:val="ru-RU"/>
        </w:rPr>
        <w:t xml:space="preserve"> 04.05.2007 (</w:t>
      </w:r>
      <w:r>
        <w:rPr>
          <w:rFonts w:asciiTheme="majorHAnsi" w:hAnsiTheme="majorHAnsi" w:cstheme="majorHAnsi"/>
          <w:lang w:val="ru-RU"/>
        </w:rPr>
        <w:t>далее</w:t>
      </w:r>
      <w:r w:rsidRPr="00906829">
        <w:rPr>
          <w:rFonts w:asciiTheme="majorHAnsi" w:hAnsiTheme="majorHAnsi" w:cstheme="majorHAnsi"/>
          <w:lang w:val="ru-RU"/>
        </w:rPr>
        <w:t xml:space="preserve"> – </w:t>
      </w:r>
      <w:r>
        <w:rPr>
          <w:rFonts w:asciiTheme="majorHAnsi" w:hAnsiTheme="majorHAnsi" w:cstheme="majorHAnsi"/>
          <w:lang w:val="ru-RU"/>
        </w:rPr>
        <w:t>Закон №</w:t>
      </w:r>
      <w:r w:rsidRPr="00906829">
        <w:rPr>
          <w:rFonts w:asciiTheme="majorHAnsi" w:hAnsiTheme="majorHAnsi" w:cstheme="majorHAnsi"/>
          <w:lang w:val="ru-RU"/>
        </w:rPr>
        <w:t>121-</w:t>
      </w:r>
      <w:r w:rsidRPr="00377744">
        <w:rPr>
          <w:rFonts w:asciiTheme="majorHAnsi" w:hAnsiTheme="majorHAnsi" w:cstheme="majorHAnsi"/>
        </w:rPr>
        <w:t>XVI</w:t>
      </w:r>
      <w:r w:rsidRPr="00906829">
        <w:rPr>
          <w:rFonts w:asciiTheme="majorHAnsi" w:hAnsiTheme="majorHAnsi" w:cstheme="majorHAnsi"/>
          <w:lang w:val="ru-RU"/>
        </w:rPr>
        <w:t xml:space="preserve"> </w:t>
      </w:r>
      <w:r>
        <w:rPr>
          <w:rFonts w:asciiTheme="majorHAnsi" w:hAnsiTheme="majorHAnsi" w:cstheme="majorHAnsi"/>
          <w:lang w:val="ru-RU"/>
        </w:rPr>
        <w:t>от</w:t>
      </w:r>
      <w:r w:rsidRPr="00906829">
        <w:rPr>
          <w:rFonts w:asciiTheme="majorHAnsi" w:hAnsiTheme="majorHAnsi" w:cstheme="majorHAnsi"/>
          <w:lang w:val="ru-RU"/>
        </w:rPr>
        <w:t xml:space="preserve"> 04.05.2007).</w:t>
      </w:r>
    </w:p>
  </w:footnote>
  <w:footnote w:id="34">
    <w:p w14:paraId="7440E1E0" w14:textId="1ADF9B61" w:rsidR="00CE1AAD" w:rsidRPr="001F1A80" w:rsidRDefault="00CE1AAD" w:rsidP="00440283">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1F1A80">
        <w:rPr>
          <w:rFonts w:asciiTheme="majorHAnsi" w:hAnsiTheme="majorHAnsi" w:cstheme="majorHAnsi"/>
          <w:lang w:val="ru-RU"/>
        </w:rPr>
        <w:t xml:space="preserve"> </w:t>
      </w:r>
      <w:r>
        <w:rPr>
          <w:rFonts w:asciiTheme="majorHAnsi" w:hAnsiTheme="majorHAnsi" w:cstheme="majorHAnsi"/>
          <w:lang w:val="ru-RU"/>
        </w:rPr>
        <w:t>Закон</w:t>
      </w:r>
      <w:r w:rsidRPr="001F1A80">
        <w:rPr>
          <w:rFonts w:asciiTheme="majorHAnsi" w:hAnsiTheme="majorHAnsi" w:cstheme="majorHAnsi"/>
          <w:lang w:val="ru-RU"/>
        </w:rPr>
        <w:t xml:space="preserve"> </w:t>
      </w:r>
      <w:r w:rsidRPr="001F1A80">
        <w:rPr>
          <w:rFonts w:asciiTheme="majorHAnsi" w:hAnsiTheme="majorHAnsi" w:cstheme="majorHAnsi"/>
          <w:bCs/>
          <w:lang w:val="ru-RU"/>
        </w:rPr>
        <w:t>о землях, находящихся в публичной</w:t>
      </w:r>
      <w:r>
        <w:rPr>
          <w:rFonts w:asciiTheme="majorHAnsi" w:hAnsiTheme="majorHAnsi" w:cstheme="majorHAnsi"/>
          <w:bCs/>
          <w:lang w:val="ru-RU"/>
        </w:rPr>
        <w:t xml:space="preserve"> </w:t>
      </w:r>
      <w:r w:rsidRPr="001F1A80">
        <w:rPr>
          <w:rFonts w:asciiTheme="majorHAnsi" w:hAnsiTheme="majorHAnsi" w:cstheme="majorHAnsi"/>
          <w:bCs/>
          <w:lang w:val="ru-RU"/>
        </w:rPr>
        <w:t>собственности, и их разграничении</w:t>
      </w:r>
      <w:r>
        <w:rPr>
          <w:rFonts w:asciiTheme="majorHAnsi" w:hAnsiTheme="majorHAnsi" w:cstheme="majorHAnsi"/>
          <w:lang w:val="ru-RU"/>
        </w:rPr>
        <w:t xml:space="preserve"> №</w:t>
      </w:r>
      <w:r w:rsidRPr="001F1A80">
        <w:rPr>
          <w:rFonts w:asciiTheme="majorHAnsi" w:hAnsiTheme="majorHAnsi" w:cstheme="majorHAnsi"/>
          <w:lang w:val="ru-RU"/>
        </w:rPr>
        <w:t>91-</w:t>
      </w:r>
      <w:r w:rsidRPr="00377744">
        <w:rPr>
          <w:rFonts w:asciiTheme="majorHAnsi" w:hAnsiTheme="majorHAnsi" w:cstheme="majorHAnsi"/>
        </w:rPr>
        <w:t>XVI</w:t>
      </w:r>
      <w:r w:rsidRPr="001F1A80">
        <w:rPr>
          <w:rFonts w:asciiTheme="majorHAnsi" w:hAnsiTheme="majorHAnsi" w:cstheme="majorHAnsi"/>
          <w:lang w:val="ru-RU"/>
        </w:rPr>
        <w:t xml:space="preserve"> </w:t>
      </w:r>
      <w:r>
        <w:rPr>
          <w:rFonts w:asciiTheme="majorHAnsi" w:hAnsiTheme="majorHAnsi" w:cstheme="majorHAnsi"/>
          <w:lang w:val="ru-RU"/>
        </w:rPr>
        <w:t>от</w:t>
      </w:r>
      <w:r w:rsidRPr="001F1A80">
        <w:rPr>
          <w:rFonts w:asciiTheme="majorHAnsi" w:hAnsiTheme="majorHAnsi" w:cstheme="majorHAnsi"/>
          <w:lang w:val="ru-RU"/>
        </w:rPr>
        <w:t xml:space="preserve"> 05.04.2007.</w:t>
      </w:r>
    </w:p>
  </w:footnote>
  <w:footnote w:id="35">
    <w:p w14:paraId="2C84D088" w14:textId="77777777" w:rsidR="00CE1AAD" w:rsidRPr="002B57EF" w:rsidRDefault="00CE1AAD" w:rsidP="00B11DAE">
      <w:pPr>
        <w:pStyle w:val="a5"/>
        <w:jc w:val="both"/>
        <w:rPr>
          <w:rFonts w:asciiTheme="majorHAnsi" w:hAnsiTheme="majorHAnsi" w:cstheme="majorHAnsi"/>
          <w:lang w:val="ru-MD"/>
        </w:rPr>
      </w:pPr>
      <w:r w:rsidRPr="002B57EF">
        <w:rPr>
          <w:rStyle w:val="a7"/>
          <w:rFonts w:asciiTheme="majorHAnsi" w:eastAsiaTheme="majorEastAsia" w:hAnsiTheme="majorHAnsi" w:cstheme="majorHAnsi"/>
          <w:lang w:val="ru-MD"/>
        </w:rPr>
        <w:footnoteRef/>
      </w:r>
      <w:r w:rsidRPr="002B57EF">
        <w:rPr>
          <w:rFonts w:asciiTheme="majorHAnsi" w:hAnsiTheme="majorHAnsi" w:cstheme="majorHAnsi"/>
          <w:lang w:val="ru-MD"/>
        </w:rPr>
        <w:t xml:space="preserve"> Местным советам и примэриям муниципиев Кишинэу, Бэлць, Кахул, Орхей, Сорока и Унгень, городов Басарабяска, Кэушень, Фэлешть, Флорешть, Ниспорень и Штефан Водэ.</w:t>
      </w:r>
    </w:p>
  </w:footnote>
  <w:footnote w:id="36">
    <w:p w14:paraId="6AF6D9A0" w14:textId="77777777" w:rsidR="00CE1AAD" w:rsidRPr="002B57EF" w:rsidRDefault="00CE1AAD" w:rsidP="00B11DAE">
      <w:pPr>
        <w:pStyle w:val="a5"/>
        <w:jc w:val="both"/>
        <w:rPr>
          <w:rFonts w:asciiTheme="majorHAnsi" w:hAnsiTheme="majorHAnsi" w:cstheme="majorHAnsi"/>
          <w:lang w:val="ru-MD"/>
        </w:rPr>
      </w:pPr>
      <w:r w:rsidRPr="002B57EF">
        <w:rPr>
          <w:rStyle w:val="a7"/>
          <w:rFonts w:asciiTheme="majorHAnsi" w:hAnsiTheme="majorHAnsi" w:cstheme="majorHAnsi"/>
          <w:lang w:val="ru-MD"/>
        </w:rPr>
        <w:footnoteRef/>
      </w:r>
      <w:r w:rsidRPr="002B57EF">
        <w:rPr>
          <w:rFonts w:asciiTheme="majorHAnsi" w:hAnsiTheme="majorHAnsi" w:cstheme="majorHAnsi"/>
          <w:lang w:val="ru-MD"/>
        </w:rPr>
        <w:t xml:space="preserve"> Водоснабжение: забор, подвод, станции по очистке, насосные станции с или без гидрофора, резервуары для хранения, публичные сети по доставке воды, публичные сети по распределению воды. Услуги канализации: публичные сети по канализации, насосные станции, очистные станции, коллекторы для отвода в приемник. </w:t>
      </w:r>
    </w:p>
  </w:footnote>
  <w:footnote w:id="37">
    <w:p w14:paraId="25969E1B" w14:textId="77777777" w:rsidR="00CE1AAD" w:rsidRPr="002B57EF" w:rsidRDefault="00CE1AAD" w:rsidP="005A6E67">
      <w:pPr>
        <w:pStyle w:val="a5"/>
        <w:ind w:right="-22"/>
        <w:jc w:val="both"/>
        <w:rPr>
          <w:rFonts w:asciiTheme="majorHAnsi" w:hAnsiTheme="majorHAnsi" w:cstheme="majorHAnsi"/>
          <w:lang w:val="ru-MD"/>
        </w:rPr>
      </w:pPr>
      <w:r w:rsidRPr="002B57EF">
        <w:rPr>
          <w:rStyle w:val="a7"/>
          <w:rFonts w:asciiTheme="majorHAnsi" w:hAnsiTheme="majorHAnsi" w:cstheme="majorHAnsi"/>
          <w:lang w:val="ru-MD"/>
        </w:rPr>
        <w:footnoteRef/>
      </w:r>
      <w:r w:rsidRPr="002B57EF">
        <w:rPr>
          <w:rFonts w:asciiTheme="majorHAnsi" w:hAnsiTheme="majorHAnsi" w:cstheme="majorHAnsi"/>
          <w:lang w:val="ru-MD"/>
        </w:rPr>
        <w:t xml:space="preserve"> </w:t>
      </w:r>
      <w:r>
        <w:rPr>
          <w:rFonts w:asciiTheme="majorHAnsi" w:hAnsiTheme="majorHAnsi" w:cstheme="majorHAnsi"/>
          <w:lang w:val="ru-MD"/>
        </w:rPr>
        <w:t>ОМПУ</w:t>
      </w:r>
      <w:r w:rsidRPr="002B57EF">
        <w:rPr>
          <w:rFonts w:asciiTheme="majorHAnsi" w:hAnsiTheme="majorHAnsi" w:cstheme="majorHAnsi"/>
          <w:lang w:val="ru-MD"/>
        </w:rPr>
        <w:t xml:space="preserve">: </w:t>
      </w:r>
      <w:r>
        <w:rPr>
          <w:rFonts w:asciiTheme="majorHAnsi" w:hAnsiTheme="majorHAnsi" w:cstheme="majorHAnsi"/>
          <w:lang w:val="ru-MD"/>
        </w:rPr>
        <w:t>Орхей</w:t>
      </w:r>
      <w:r w:rsidRPr="002B57EF">
        <w:rPr>
          <w:rFonts w:asciiTheme="majorHAnsi" w:hAnsiTheme="majorHAnsi" w:cstheme="majorHAnsi"/>
          <w:lang w:val="ru-MD"/>
        </w:rPr>
        <w:t xml:space="preserve">, </w:t>
      </w:r>
      <w:r>
        <w:rPr>
          <w:rFonts w:asciiTheme="majorHAnsi" w:hAnsiTheme="majorHAnsi" w:cstheme="majorHAnsi"/>
          <w:lang w:val="ru-MD"/>
        </w:rPr>
        <w:t>Флорешть</w:t>
      </w:r>
      <w:r w:rsidRPr="002B57EF">
        <w:rPr>
          <w:rFonts w:asciiTheme="majorHAnsi" w:hAnsiTheme="majorHAnsi" w:cstheme="majorHAnsi"/>
          <w:lang w:val="ru-MD"/>
        </w:rPr>
        <w:t xml:space="preserve">, </w:t>
      </w:r>
      <w:r>
        <w:rPr>
          <w:rFonts w:asciiTheme="majorHAnsi" w:hAnsiTheme="majorHAnsi" w:cstheme="majorHAnsi"/>
          <w:lang w:val="ru-MD"/>
        </w:rPr>
        <w:t>Басарабяска</w:t>
      </w:r>
      <w:r w:rsidRPr="002B57EF">
        <w:rPr>
          <w:rFonts w:asciiTheme="majorHAnsi" w:hAnsiTheme="majorHAnsi" w:cstheme="majorHAnsi"/>
          <w:lang w:val="ru-MD"/>
        </w:rPr>
        <w:t xml:space="preserve"> (</w:t>
      </w:r>
      <w:r>
        <w:rPr>
          <w:rFonts w:asciiTheme="majorHAnsi" w:hAnsiTheme="majorHAnsi" w:cstheme="majorHAnsi"/>
          <w:lang w:val="ru-MD"/>
        </w:rPr>
        <w:t>МП</w:t>
      </w:r>
      <w:r w:rsidRPr="002B57EF">
        <w:rPr>
          <w:rFonts w:asciiTheme="majorHAnsi" w:hAnsiTheme="majorHAnsi" w:cstheme="majorHAnsi"/>
          <w:lang w:val="ru-MD"/>
        </w:rPr>
        <w:t xml:space="preserve"> „Apă Canal din </w:t>
      </w:r>
      <w:r>
        <w:rPr>
          <w:rFonts w:asciiTheme="majorHAnsi" w:hAnsiTheme="majorHAnsi" w:cstheme="majorHAnsi"/>
          <w:lang w:val="ru-MD"/>
        </w:rPr>
        <w:t>Басарабяска</w:t>
      </w:r>
      <w:r w:rsidRPr="002B57EF">
        <w:rPr>
          <w:rFonts w:asciiTheme="majorHAnsi" w:hAnsiTheme="majorHAnsi" w:cstheme="majorHAnsi"/>
          <w:lang w:val="ru-MD"/>
        </w:rPr>
        <w:t xml:space="preserve">”), </w:t>
      </w:r>
      <w:r>
        <w:rPr>
          <w:rFonts w:asciiTheme="majorHAnsi" w:hAnsiTheme="majorHAnsi" w:cstheme="majorHAnsi"/>
          <w:lang w:val="ru-MD"/>
        </w:rPr>
        <w:t>Кишинэу</w:t>
      </w:r>
      <w:r w:rsidRPr="002B57EF">
        <w:rPr>
          <w:rFonts w:asciiTheme="majorHAnsi" w:hAnsiTheme="majorHAnsi" w:cstheme="majorHAnsi"/>
          <w:lang w:val="ru-MD"/>
        </w:rPr>
        <w:t xml:space="preserve">, </w:t>
      </w:r>
      <w:r>
        <w:rPr>
          <w:rFonts w:asciiTheme="majorHAnsi" w:hAnsiTheme="majorHAnsi" w:cstheme="majorHAnsi"/>
          <w:lang w:val="ru-MD"/>
        </w:rPr>
        <w:t>Кэушень</w:t>
      </w:r>
      <w:r w:rsidRPr="002B57EF">
        <w:rPr>
          <w:rFonts w:asciiTheme="majorHAnsi" w:hAnsiTheme="majorHAnsi" w:cstheme="majorHAnsi"/>
          <w:lang w:val="ru-MD"/>
        </w:rPr>
        <w:t xml:space="preserve">, </w:t>
      </w:r>
      <w:r>
        <w:rPr>
          <w:rFonts w:asciiTheme="majorHAnsi" w:hAnsiTheme="majorHAnsi" w:cstheme="majorHAnsi"/>
          <w:lang w:val="ru-MD"/>
        </w:rPr>
        <w:t>Кахул</w:t>
      </w:r>
      <w:r w:rsidRPr="002B57EF">
        <w:rPr>
          <w:rFonts w:asciiTheme="majorHAnsi" w:hAnsiTheme="majorHAnsi" w:cstheme="majorHAnsi"/>
          <w:lang w:val="ru-MD"/>
        </w:rPr>
        <w:t xml:space="preserve">, </w:t>
      </w:r>
      <w:r>
        <w:rPr>
          <w:rFonts w:asciiTheme="majorHAnsi" w:hAnsiTheme="majorHAnsi" w:cstheme="majorHAnsi"/>
          <w:lang w:val="ru-MD"/>
        </w:rPr>
        <w:t>Унгень</w:t>
      </w:r>
      <w:r w:rsidRPr="002B57EF">
        <w:rPr>
          <w:rFonts w:asciiTheme="majorHAnsi" w:hAnsiTheme="majorHAnsi" w:cstheme="majorHAnsi"/>
          <w:lang w:val="ru-MD"/>
        </w:rPr>
        <w:t xml:space="preserve">, </w:t>
      </w:r>
      <w:r>
        <w:rPr>
          <w:rFonts w:asciiTheme="majorHAnsi" w:hAnsiTheme="majorHAnsi" w:cstheme="majorHAnsi"/>
          <w:lang w:val="ru-MD"/>
        </w:rPr>
        <w:t>Ниспорень</w:t>
      </w:r>
      <w:r w:rsidRPr="002B57EF">
        <w:rPr>
          <w:rFonts w:asciiTheme="majorHAnsi" w:hAnsiTheme="majorHAnsi" w:cstheme="majorHAnsi"/>
          <w:lang w:val="ru-MD"/>
        </w:rPr>
        <w:t>.</w:t>
      </w:r>
    </w:p>
  </w:footnote>
  <w:footnote w:id="38">
    <w:p w14:paraId="62FA4B8A" w14:textId="77777777" w:rsidR="00CE1AAD" w:rsidRPr="002B57EF" w:rsidRDefault="00CE1AAD" w:rsidP="005A6E67">
      <w:pPr>
        <w:pStyle w:val="a5"/>
        <w:ind w:right="-22"/>
        <w:jc w:val="both"/>
        <w:rPr>
          <w:rFonts w:asciiTheme="majorHAnsi" w:hAnsiTheme="majorHAnsi" w:cstheme="majorHAnsi"/>
          <w:lang w:val="ru-MD"/>
        </w:rPr>
      </w:pPr>
      <w:r w:rsidRPr="002B57EF">
        <w:rPr>
          <w:rStyle w:val="a7"/>
          <w:rFonts w:asciiTheme="majorHAnsi" w:hAnsiTheme="majorHAnsi" w:cstheme="majorHAnsi"/>
          <w:lang w:val="ru-MD"/>
        </w:rPr>
        <w:footnoteRef/>
      </w:r>
      <w:r w:rsidRPr="002B57EF">
        <w:rPr>
          <w:rFonts w:asciiTheme="majorHAnsi" w:hAnsiTheme="majorHAnsi" w:cstheme="majorHAnsi"/>
          <w:lang w:val="ru-MD"/>
        </w:rPr>
        <w:t xml:space="preserve"> </w:t>
      </w:r>
      <w:r>
        <w:rPr>
          <w:rFonts w:asciiTheme="majorHAnsi" w:hAnsiTheme="majorHAnsi" w:cstheme="majorHAnsi"/>
          <w:lang w:val="ru-MD"/>
        </w:rPr>
        <w:t>ОМПУ</w:t>
      </w:r>
      <w:r w:rsidRPr="002B57EF">
        <w:rPr>
          <w:rFonts w:asciiTheme="majorHAnsi" w:hAnsiTheme="majorHAnsi" w:cstheme="majorHAnsi"/>
          <w:lang w:val="ru-MD"/>
        </w:rPr>
        <w:t xml:space="preserve">: </w:t>
      </w:r>
      <w:r>
        <w:rPr>
          <w:rFonts w:asciiTheme="majorHAnsi" w:hAnsiTheme="majorHAnsi" w:cstheme="majorHAnsi"/>
          <w:lang w:val="ru-MD"/>
        </w:rPr>
        <w:t>Штефан Водэ</w:t>
      </w:r>
      <w:r w:rsidRPr="002B57EF">
        <w:rPr>
          <w:rFonts w:asciiTheme="majorHAnsi" w:hAnsiTheme="majorHAnsi" w:cstheme="majorHAnsi"/>
          <w:lang w:val="ru-MD"/>
        </w:rPr>
        <w:t xml:space="preserve">, </w:t>
      </w:r>
      <w:r>
        <w:rPr>
          <w:rFonts w:asciiTheme="majorHAnsi" w:hAnsiTheme="majorHAnsi" w:cstheme="majorHAnsi"/>
          <w:lang w:val="ru-MD"/>
        </w:rPr>
        <w:t>Фэлешть</w:t>
      </w:r>
      <w:r w:rsidRPr="002B57EF">
        <w:rPr>
          <w:rFonts w:asciiTheme="majorHAnsi" w:hAnsiTheme="majorHAnsi" w:cstheme="majorHAnsi"/>
          <w:lang w:val="ru-MD"/>
        </w:rPr>
        <w:t xml:space="preserve">, </w:t>
      </w:r>
      <w:r>
        <w:rPr>
          <w:rFonts w:asciiTheme="majorHAnsi" w:hAnsiTheme="majorHAnsi" w:cstheme="majorHAnsi"/>
          <w:lang w:val="ru-MD"/>
        </w:rPr>
        <w:t>Ниспорень</w:t>
      </w:r>
      <w:r w:rsidRPr="002B57EF">
        <w:rPr>
          <w:rFonts w:asciiTheme="majorHAnsi" w:hAnsiTheme="majorHAnsi" w:cstheme="majorHAnsi"/>
          <w:lang w:val="ru-MD"/>
        </w:rPr>
        <w:t xml:space="preserve">. </w:t>
      </w:r>
    </w:p>
  </w:footnote>
  <w:footnote w:id="39">
    <w:p w14:paraId="41A346DB" w14:textId="005E3F3E" w:rsidR="00CE1AAD" w:rsidRPr="005A6E67" w:rsidRDefault="00CE1AAD" w:rsidP="005A6E67">
      <w:pPr>
        <w:pStyle w:val="a5"/>
        <w:ind w:right="-22"/>
        <w:jc w:val="both"/>
        <w:rPr>
          <w:rFonts w:asciiTheme="majorHAnsi" w:hAnsiTheme="majorHAnsi" w:cstheme="majorHAnsi"/>
          <w:lang w:val="ru-MD"/>
        </w:rPr>
      </w:pPr>
      <w:r w:rsidRPr="002B57EF">
        <w:rPr>
          <w:rStyle w:val="a7"/>
          <w:rFonts w:asciiTheme="majorHAnsi" w:hAnsiTheme="majorHAnsi" w:cstheme="majorHAnsi"/>
          <w:lang w:val="ru-MD"/>
        </w:rPr>
        <w:footnoteRef/>
      </w:r>
      <w:r w:rsidRPr="005A6E67">
        <w:rPr>
          <w:rFonts w:asciiTheme="majorHAnsi" w:hAnsiTheme="majorHAnsi" w:cstheme="majorHAnsi"/>
          <w:lang w:val="ru-MD"/>
        </w:rPr>
        <w:t xml:space="preserve"> </w:t>
      </w:r>
      <w:r w:rsidRPr="00FC5BF1">
        <w:rPr>
          <w:rFonts w:asciiTheme="majorHAnsi" w:hAnsiTheme="majorHAnsi" w:cstheme="majorHAnsi"/>
          <w:lang w:val="ru-MD"/>
        </w:rPr>
        <w:t>Ст.</w:t>
      </w:r>
      <w:r w:rsidRPr="00FC5BF1">
        <w:rPr>
          <w:rFonts w:asciiTheme="majorHAnsi" w:hAnsiTheme="majorHAnsi" w:cstheme="majorHAnsi"/>
          <w:lang w:val="ru-RU"/>
        </w:rPr>
        <w:t xml:space="preserve"> </w:t>
      </w:r>
      <w:r w:rsidRPr="00EC1CBD">
        <w:rPr>
          <w:rFonts w:asciiTheme="majorHAnsi" w:hAnsiTheme="majorHAnsi" w:cstheme="majorHAnsi"/>
          <w:lang w:val="ru-RU"/>
        </w:rPr>
        <w:t>13</w:t>
      </w:r>
      <w:r w:rsidRPr="00EC1CBD">
        <w:rPr>
          <w:rFonts w:asciiTheme="majorHAnsi" w:hAnsiTheme="majorHAnsi" w:cstheme="majorHAnsi"/>
          <w:vertAlign w:val="superscript"/>
          <w:lang w:val="ru-RU"/>
        </w:rPr>
        <w:t>1</w:t>
      </w:r>
      <w:r>
        <w:rPr>
          <w:rFonts w:asciiTheme="majorHAnsi" w:hAnsiTheme="majorHAnsi" w:cstheme="majorHAnsi"/>
          <w:vertAlign w:val="superscript"/>
          <w:lang w:val="ru-RU"/>
        </w:rPr>
        <w:t xml:space="preserve"> </w:t>
      </w:r>
      <w:r w:rsidRPr="005A6E67">
        <w:rPr>
          <w:rFonts w:asciiTheme="majorHAnsi" w:hAnsiTheme="majorHAnsi" w:cstheme="majorHAnsi"/>
          <w:lang w:val="ru-MD"/>
        </w:rPr>
        <w:t xml:space="preserve">Закона </w:t>
      </w:r>
      <w:r>
        <w:rPr>
          <w:rFonts w:asciiTheme="majorHAnsi" w:hAnsiTheme="majorHAnsi" w:cstheme="majorHAnsi"/>
          <w:lang w:val="ru-RU"/>
        </w:rPr>
        <w:t>о</w:t>
      </w:r>
      <w:r w:rsidRPr="005A6E67">
        <w:rPr>
          <w:rFonts w:asciiTheme="majorHAnsi" w:hAnsiTheme="majorHAnsi" w:cstheme="majorHAnsi"/>
          <w:lang w:val="ru-MD"/>
        </w:rPr>
        <w:t xml:space="preserve"> публичной услуг</w:t>
      </w:r>
      <w:r>
        <w:rPr>
          <w:rFonts w:asciiTheme="majorHAnsi" w:hAnsiTheme="majorHAnsi" w:cstheme="majorHAnsi"/>
          <w:lang w:val="ru-MD"/>
        </w:rPr>
        <w:t>е</w:t>
      </w:r>
      <w:r w:rsidRPr="005A6E67">
        <w:rPr>
          <w:rFonts w:asciiTheme="majorHAnsi" w:hAnsiTheme="majorHAnsi" w:cstheme="majorHAnsi"/>
          <w:lang w:val="ru-MD"/>
        </w:rPr>
        <w:t xml:space="preserve"> водоснабжения и канализации №303/2013.</w:t>
      </w:r>
    </w:p>
  </w:footnote>
  <w:footnote w:id="40">
    <w:p w14:paraId="6F83060D" w14:textId="77777777" w:rsidR="00CE1AAD" w:rsidRPr="008D452A" w:rsidRDefault="00CE1AAD" w:rsidP="0043201C">
      <w:pPr>
        <w:pStyle w:val="a5"/>
        <w:ind w:right="-22"/>
        <w:jc w:val="both"/>
        <w:rPr>
          <w:rFonts w:asciiTheme="majorHAnsi" w:hAnsiTheme="majorHAnsi" w:cstheme="majorHAnsi"/>
          <w:lang w:val="ru-MD"/>
        </w:rPr>
      </w:pPr>
      <w:r w:rsidRPr="002B57EF">
        <w:rPr>
          <w:rStyle w:val="a7"/>
          <w:rFonts w:asciiTheme="majorHAnsi" w:hAnsiTheme="majorHAnsi" w:cstheme="majorHAnsi"/>
          <w:lang w:val="ru-MD"/>
        </w:rPr>
        <w:footnoteRef/>
      </w:r>
      <w:r w:rsidRPr="008D452A">
        <w:rPr>
          <w:rFonts w:asciiTheme="majorHAnsi" w:hAnsiTheme="majorHAnsi" w:cstheme="majorHAnsi"/>
          <w:lang w:val="ru-MD"/>
        </w:rPr>
        <w:t xml:space="preserve"> </w:t>
      </w:r>
      <w:r>
        <w:rPr>
          <w:rFonts w:asciiTheme="majorHAnsi" w:hAnsiTheme="majorHAnsi" w:cstheme="majorHAnsi"/>
          <w:lang w:val="ru-MD"/>
        </w:rPr>
        <w:t>ОМПУ</w:t>
      </w:r>
      <w:r w:rsidRPr="008D452A">
        <w:rPr>
          <w:rFonts w:asciiTheme="majorHAnsi" w:hAnsiTheme="majorHAnsi" w:cstheme="majorHAnsi"/>
          <w:lang w:val="ru-MD"/>
        </w:rPr>
        <w:t xml:space="preserve">: </w:t>
      </w:r>
      <w:r>
        <w:rPr>
          <w:rFonts w:asciiTheme="majorHAnsi" w:hAnsiTheme="majorHAnsi" w:cstheme="majorHAnsi"/>
          <w:lang w:val="ru-MD"/>
        </w:rPr>
        <w:t>Басарабяска</w:t>
      </w:r>
      <w:r w:rsidRPr="008D452A">
        <w:rPr>
          <w:rFonts w:asciiTheme="majorHAnsi" w:hAnsiTheme="majorHAnsi" w:cstheme="majorHAnsi"/>
          <w:lang w:val="ru-MD"/>
        </w:rPr>
        <w:t xml:space="preserve"> (</w:t>
      </w:r>
      <w:r>
        <w:rPr>
          <w:rFonts w:asciiTheme="majorHAnsi" w:hAnsiTheme="majorHAnsi" w:cstheme="majorHAnsi"/>
          <w:lang w:val="ru-MD"/>
        </w:rPr>
        <w:t>МП</w:t>
      </w:r>
      <w:r w:rsidRPr="008D452A">
        <w:rPr>
          <w:rFonts w:asciiTheme="majorHAnsi" w:hAnsiTheme="majorHAnsi" w:cstheme="majorHAnsi"/>
          <w:lang w:val="ru-MD"/>
        </w:rPr>
        <w:t xml:space="preserve">„ </w:t>
      </w:r>
      <w:r w:rsidRPr="00377744">
        <w:rPr>
          <w:rFonts w:asciiTheme="majorHAnsi" w:hAnsiTheme="majorHAnsi" w:cstheme="majorHAnsi"/>
        </w:rPr>
        <w:t>AQUA</w:t>
      </w:r>
      <w:r w:rsidRPr="008D452A">
        <w:rPr>
          <w:rFonts w:asciiTheme="majorHAnsi" w:hAnsiTheme="majorHAnsi" w:cstheme="majorHAnsi"/>
          <w:lang w:val="ru-MD"/>
        </w:rPr>
        <w:t xml:space="preserve"> </w:t>
      </w:r>
      <w:r w:rsidRPr="00377744">
        <w:rPr>
          <w:rFonts w:asciiTheme="majorHAnsi" w:hAnsiTheme="majorHAnsi" w:cstheme="majorHAnsi"/>
        </w:rPr>
        <w:t>Basarabeasca</w:t>
      </w:r>
      <w:r w:rsidRPr="008D452A">
        <w:rPr>
          <w:rFonts w:asciiTheme="majorHAnsi" w:hAnsiTheme="majorHAnsi" w:cstheme="majorHAnsi"/>
          <w:lang w:val="ru-MD"/>
        </w:rPr>
        <w:t xml:space="preserve">” </w:t>
      </w:r>
      <w:r>
        <w:rPr>
          <w:rFonts w:asciiTheme="majorHAnsi" w:hAnsiTheme="majorHAnsi" w:cstheme="majorHAnsi"/>
          <w:lang w:val="ru-MD"/>
        </w:rPr>
        <w:t>и</w:t>
      </w:r>
      <w:r w:rsidRPr="008D452A">
        <w:rPr>
          <w:rFonts w:asciiTheme="majorHAnsi" w:hAnsiTheme="majorHAnsi" w:cstheme="majorHAnsi"/>
          <w:lang w:val="ru-MD"/>
        </w:rPr>
        <w:t xml:space="preserve"> </w:t>
      </w:r>
      <w:r>
        <w:rPr>
          <w:rFonts w:asciiTheme="majorHAnsi" w:hAnsiTheme="majorHAnsi" w:cstheme="majorHAnsi"/>
          <w:lang w:val="ru-MD"/>
        </w:rPr>
        <w:t>МП</w:t>
      </w:r>
      <w:r w:rsidRPr="008D452A">
        <w:rPr>
          <w:rFonts w:asciiTheme="majorHAnsi" w:hAnsiTheme="majorHAnsi" w:cstheme="majorHAnsi"/>
          <w:lang w:val="ru-MD"/>
        </w:rPr>
        <w:t xml:space="preserve"> „</w:t>
      </w:r>
      <w:r w:rsidRPr="00377744">
        <w:rPr>
          <w:rFonts w:asciiTheme="majorHAnsi" w:hAnsiTheme="majorHAnsi" w:cstheme="majorHAnsi"/>
        </w:rPr>
        <w:t>Ap</w:t>
      </w:r>
      <w:r w:rsidRPr="008D452A">
        <w:rPr>
          <w:rFonts w:asciiTheme="majorHAnsi" w:hAnsiTheme="majorHAnsi" w:cstheme="majorHAnsi"/>
          <w:lang w:val="ru-MD"/>
        </w:rPr>
        <w:t xml:space="preserve">ă </w:t>
      </w:r>
      <w:r w:rsidRPr="00377744">
        <w:rPr>
          <w:rFonts w:asciiTheme="majorHAnsi" w:hAnsiTheme="majorHAnsi" w:cstheme="majorHAnsi"/>
        </w:rPr>
        <w:t>Canal</w:t>
      </w:r>
      <w:r w:rsidRPr="008D452A">
        <w:rPr>
          <w:rFonts w:asciiTheme="majorHAnsi" w:hAnsiTheme="majorHAnsi" w:cstheme="majorHAnsi"/>
          <w:lang w:val="ru-MD"/>
        </w:rPr>
        <w:t xml:space="preserve"> </w:t>
      </w:r>
      <w:r w:rsidRPr="00377744">
        <w:rPr>
          <w:rFonts w:asciiTheme="majorHAnsi" w:hAnsiTheme="majorHAnsi" w:cstheme="majorHAnsi"/>
        </w:rPr>
        <w:t>din</w:t>
      </w:r>
      <w:r w:rsidRPr="008D452A">
        <w:rPr>
          <w:rFonts w:asciiTheme="majorHAnsi" w:hAnsiTheme="majorHAnsi" w:cstheme="majorHAnsi"/>
          <w:lang w:val="ru-MD"/>
        </w:rPr>
        <w:t xml:space="preserve"> </w:t>
      </w:r>
      <w:r w:rsidRPr="00377744">
        <w:rPr>
          <w:rFonts w:asciiTheme="majorHAnsi" w:hAnsiTheme="majorHAnsi" w:cstheme="majorHAnsi"/>
        </w:rPr>
        <w:t>Basarabeasca</w:t>
      </w:r>
      <w:r w:rsidRPr="008D452A">
        <w:rPr>
          <w:rFonts w:asciiTheme="majorHAnsi" w:hAnsiTheme="majorHAnsi" w:cstheme="majorHAnsi"/>
          <w:lang w:val="ru-MD"/>
        </w:rPr>
        <w:t xml:space="preserve">”), </w:t>
      </w:r>
      <w:r>
        <w:rPr>
          <w:rFonts w:asciiTheme="majorHAnsi" w:hAnsiTheme="majorHAnsi" w:cstheme="majorHAnsi"/>
          <w:lang w:val="ru-MD"/>
        </w:rPr>
        <w:t>Кишинэу</w:t>
      </w:r>
      <w:r w:rsidRPr="008D452A">
        <w:rPr>
          <w:rFonts w:asciiTheme="majorHAnsi" w:hAnsiTheme="majorHAnsi" w:cstheme="majorHAnsi"/>
          <w:lang w:val="ru-MD"/>
        </w:rPr>
        <w:t xml:space="preserve">, </w:t>
      </w:r>
      <w:r>
        <w:rPr>
          <w:rFonts w:asciiTheme="majorHAnsi" w:hAnsiTheme="majorHAnsi" w:cstheme="majorHAnsi"/>
          <w:lang w:val="ru-MD"/>
        </w:rPr>
        <w:t>Орхей</w:t>
      </w:r>
      <w:r w:rsidRPr="008D452A">
        <w:rPr>
          <w:rFonts w:asciiTheme="majorHAnsi" w:hAnsiTheme="majorHAnsi" w:cstheme="majorHAnsi"/>
          <w:lang w:val="ru-MD"/>
        </w:rPr>
        <w:t xml:space="preserve">, </w:t>
      </w:r>
      <w:r>
        <w:rPr>
          <w:rFonts w:asciiTheme="majorHAnsi" w:hAnsiTheme="majorHAnsi" w:cstheme="majorHAnsi"/>
          <w:lang w:val="ru-MD"/>
        </w:rPr>
        <w:t>Фэлешть</w:t>
      </w:r>
      <w:r w:rsidRPr="008D452A">
        <w:rPr>
          <w:rFonts w:asciiTheme="majorHAnsi" w:hAnsiTheme="majorHAnsi" w:cstheme="majorHAnsi"/>
          <w:lang w:val="ru-MD"/>
        </w:rPr>
        <w:t xml:space="preserve">, </w:t>
      </w:r>
      <w:r>
        <w:rPr>
          <w:rFonts w:asciiTheme="majorHAnsi" w:hAnsiTheme="majorHAnsi" w:cstheme="majorHAnsi"/>
          <w:lang w:val="ru-MD"/>
        </w:rPr>
        <w:t>Кэушень</w:t>
      </w:r>
      <w:r w:rsidRPr="008D452A">
        <w:rPr>
          <w:rFonts w:asciiTheme="majorHAnsi" w:hAnsiTheme="majorHAnsi" w:cstheme="majorHAnsi"/>
          <w:lang w:val="ru-MD"/>
        </w:rPr>
        <w:t xml:space="preserve">, </w:t>
      </w:r>
      <w:r>
        <w:rPr>
          <w:rFonts w:asciiTheme="majorHAnsi" w:hAnsiTheme="majorHAnsi" w:cstheme="majorHAnsi"/>
          <w:lang w:val="ru-MD"/>
        </w:rPr>
        <w:t>Штефан</w:t>
      </w:r>
      <w:r w:rsidRPr="008D452A">
        <w:rPr>
          <w:rFonts w:asciiTheme="majorHAnsi" w:hAnsiTheme="majorHAnsi" w:cstheme="majorHAnsi"/>
          <w:lang w:val="ru-MD"/>
        </w:rPr>
        <w:t xml:space="preserve"> </w:t>
      </w:r>
      <w:r>
        <w:rPr>
          <w:rFonts w:asciiTheme="majorHAnsi" w:hAnsiTheme="majorHAnsi" w:cstheme="majorHAnsi"/>
          <w:lang w:val="ru-MD"/>
        </w:rPr>
        <w:t>Водэ</w:t>
      </w:r>
      <w:r w:rsidRPr="008D452A">
        <w:rPr>
          <w:rFonts w:asciiTheme="majorHAnsi" w:hAnsiTheme="majorHAnsi" w:cstheme="majorHAnsi"/>
          <w:lang w:val="ru-MD"/>
        </w:rPr>
        <w:t xml:space="preserve">, </w:t>
      </w:r>
      <w:r>
        <w:rPr>
          <w:rFonts w:asciiTheme="majorHAnsi" w:hAnsiTheme="majorHAnsi" w:cstheme="majorHAnsi"/>
          <w:lang w:val="ru-MD"/>
        </w:rPr>
        <w:t>Сорока</w:t>
      </w:r>
      <w:r w:rsidRPr="008D452A">
        <w:rPr>
          <w:rFonts w:asciiTheme="majorHAnsi" w:hAnsiTheme="majorHAnsi" w:cstheme="majorHAnsi"/>
          <w:lang w:val="ru-MD"/>
        </w:rPr>
        <w:t xml:space="preserve"> </w:t>
      </w:r>
      <w:r>
        <w:rPr>
          <w:rFonts w:asciiTheme="majorHAnsi" w:hAnsiTheme="majorHAnsi" w:cstheme="majorHAnsi"/>
          <w:lang w:val="ru-MD"/>
        </w:rPr>
        <w:t>и</w:t>
      </w:r>
      <w:r w:rsidRPr="008D452A">
        <w:rPr>
          <w:rFonts w:asciiTheme="majorHAnsi" w:hAnsiTheme="majorHAnsi" w:cstheme="majorHAnsi"/>
          <w:lang w:val="ru-MD"/>
        </w:rPr>
        <w:t xml:space="preserve"> </w:t>
      </w:r>
      <w:r>
        <w:rPr>
          <w:rFonts w:asciiTheme="majorHAnsi" w:hAnsiTheme="majorHAnsi" w:cstheme="majorHAnsi"/>
          <w:lang w:val="ru-MD"/>
        </w:rPr>
        <w:t>Агентство</w:t>
      </w:r>
      <w:r w:rsidRPr="008D452A">
        <w:rPr>
          <w:rFonts w:asciiTheme="majorHAnsi" w:hAnsiTheme="majorHAnsi" w:cstheme="majorHAnsi"/>
          <w:lang w:val="ru-MD"/>
        </w:rPr>
        <w:t xml:space="preserve"> „</w:t>
      </w:r>
      <w:r w:rsidRPr="00377744">
        <w:rPr>
          <w:rFonts w:asciiTheme="majorHAnsi" w:hAnsiTheme="majorHAnsi" w:cstheme="majorHAnsi"/>
        </w:rPr>
        <w:t>Apele</w:t>
      </w:r>
      <w:r w:rsidRPr="008D452A">
        <w:rPr>
          <w:rFonts w:asciiTheme="majorHAnsi" w:hAnsiTheme="majorHAnsi" w:cstheme="majorHAnsi"/>
          <w:lang w:val="ru-MD"/>
        </w:rPr>
        <w:t xml:space="preserve"> </w:t>
      </w:r>
      <w:r w:rsidRPr="00377744">
        <w:rPr>
          <w:rFonts w:asciiTheme="majorHAnsi" w:hAnsiTheme="majorHAnsi" w:cstheme="majorHAnsi"/>
        </w:rPr>
        <w:t>Moldovei</w:t>
      </w:r>
      <w:r w:rsidRPr="008D452A">
        <w:rPr>
          <w:rFonts w:asciiTheme="majorHAnsi" w:hAnsiTheme="majorHAnsi" w:cstheme="majorHAnsi"/>
          <w:lang w:val="ru-MD"/>
        </w:rPr>
        <w:t>”.</w:t>
      </w:r>
    </w:p>
  </w:footnote>
  <w:footnote w:id="41">
    <w:p w14:paraId="76017B49" w14:textId="77777777" w:rsidR="00CE1AAD" w:rsidRPr="00EC1CBD" w:rsidRDefault="00CE1AAD" w:rsidP="0043201C">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EC1CBD">
        <w:rPr>
          <w:rFonts w:asciiTheme="majorHAnsi" w:hAnsiTheme="majorHAnsi" w:cstheme="majorHAnsi"/>
          <w:lang w:val="ru-RU"/>
        </w:rPr>
        <w:t xml:space="preserve"> </w:t>
      </w:r>
      <w:r>
        <w:rPr>
          <w:rFonts w:asciiTheme="majorHAnsi" w:hAnsiTheme="majorHAnsi" w:cstheme="majorHAnsi"/>
          <w:lang w:val="ru-MD"/>
        </w:rPr>
        <w:t>Ст</w:t>
      </w:r>
      <w:r w:rsidRPr="00EC1CBD">
        <w:rPr>
          <w:rFonts w:asciiTheme="majorHAnsi" w:hAnsiTheme="majorHAnsi" w:cstheme="majorHAnsi"/>
          <w:lang w:val="ru-RU"/>
        </w:rPr>
        <w:t>. 13</w:t>
      </w:r>
      <w:r w:rsidRPr="00EC1CBD">
        <w:rPr>
          <w:rFonts w:asciiTheme="majorHAnsi" w:hAnsiTheme="majorHAnsi" w:cstheme="majorHAnsi"/>
          <w:vertAlign w:val="superscript"/>
          <w:lang w:val="ru-RU"/>
        </w:rPr>
        <w:t>1</w:t>
      </w:r>
      <w:r w:rsidRPr="00EC1CBD">
        <w:rPr>
          <w:rFonts w:asciiTheme="majorHAnsi" w:hAnsiTheme="majorHAnsi" w:cstheme="majorHAnsi"/>
          <w:lang w:val="ru-RU"/>
        </w:rPr>
        <w:t xml:space="preserve"> (6) Закона № 303/2013.</w:t>
      </w:r>
    </w:p>
  </w:footnote>
  <w:footnote w:id="42">
    <w:p w14:paraId="3B1C3313" w14:textId="77777777" w:rsidR="00CE1AAD" w:rsidRPr="00EC1CBD" w:rsidRDefault="00CE1AAD" w:rsidP="00AB6A33">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EC1CBD">
        <w:rPr>
          <w:rFonts w:asciiTheme="majorHAnsi" w:hAnsiTheme="majorHAnsi" w:cstheme="majorHAnsi"/>
          <w:lang w:val="ru-RU"/>
        </w:rPr>
        <w:t xml:space="preserve"> </w:t>
      </w:r>
      <w:r>
        <w:rPr>
          <w:rFonts w:asciiTheme="majorHAnsi" w:hAnsiTheme="majorHAnsi" w:cstheme="majorHAnsi"/>
          <w:lang w:val="ru-MD"/>
        </w:rPr>
        <w:t>ОМПУ</w:t>
      </w:r>
      <w:r w:rsidRPr="00EC1CBD">
        <w:rPr>
          <w:rFonts w:asciiTheme="majorHAnsi" w:hAnsiTheme="majorHAnsi" w:cstheme="majorHAnsi"/>
          <w:lang w:val="ru-RU"/>
        </w:rPr>
        <w:t xml:space="preserve">: </w:t>
      </w:r>
      <w:r w:rsidRPr="00BD70D5">
        <w:rPr>
          <w:rFonts w:asciiTheme="majorHAnsi" w:hAnsiTheme="majorHAnsi" w:cstheme="majorHAnsi"/>
          <w:lang w:val="ru-MD"/>
        </w:rPr>
        <w:t>Фэлешть</w:t>
      </w:r>
      <w:r w:rsidRPr="00EC1CBD">
        <w:rPr>
          <w:rFonts w:asciiTheme="majorHAnsi" w:hAnsiTheme="majorHAnsi" w:cstheme="majorHAnsi"/>
          <w:lang w:val="ru-RU"/>
        </w:rPr>
        <w:t xml:space="preserve">, </w:t>
      </w:r>
      <w:r w:rsidRPr="00BD70D5">
        <w:rPr>
          <w:rFonts w:asciiTheme="majorHAnsi" w:hAnsiTheme="majorHAnsi" w:cstheme="majorHAnsi"/>
          <w:lang w:val="ru-MD"/>
        </w:rPr>
        <w:t>Кэушень</w:t>
      </w:r>
      <w:r w:rsidRPr="00EC1CBD">
        <w:rPr>
          <w:rFonts w:asciiTheme="majorHAnsi" w:hAnsiTheme="majorHAnsi" w:cstheme="majorHAnsi"/>
          <w:lang w:val="ru-RU"/>
        </w:rPr>
        <w:t xml:space="preserve">, </w:t>
      </w:r>
      <w:r w:rsidRPr="00BD70D5">
        <w:rPr>
          <w:rFonts w:asciiTheme="majorHAnsi" w:hAnsiTheme="majorHAnsi" w:cstheme="majorHAnsi"/>
          <w:lang w:val="ru-MD"/>
        </w:rPr>
        <w:t>Штефан</w:t>
      </w:r>
      <w:r w:rsidRPr="00EC1CBD">
        <w:rPr>
          <w:rFonts w:asciiTheme="majorHAnsi" w:hAnsiTheme="majorHAnsi" w:cstheme="majorHAnsi"/>
          <w:lang w:val="ru-RU"/>
        </w:rPr>
        <w:t xml:space="preserve"> </w:t>
      </w:r>
      <w:r w:rsidRPr="00BD70D5">
        <w:rPr>
          <w:rFonts w:asciiTheme="majorHAnsi" w:hAnsiTheme="majorHAnsi" w:cstheme="majorHAnsi"/>
          <w:lang w:val="ru-MD"/>
        </w:rPr>
        <w:t>Водэ</w:t>
      </w:r>
      <w:r w:rsidRPr="00EC1CBD">
        <w:rPr>
          <w:rFonts w:asciiTheme="majorHAnsi" w:hAnsiTheme="majorHAnsi" w:cstheme="majorHAnsi"/>
          <w:lang w:val="ru-RU"/>
        </w:rPr>
        <w:t xml:space="preserve">, </w:t>
      </w:r>
      <w:r w:rsidRPr="00BD70D5">
        <w:rPr>
          <w:rFonts w:asciiTheme="majorHAnsi" w:hAnsiTheme="majorHAnsi" w:cstheme="majorHAnsi"/>
          <w:lang w:val="ru-MD"/>
        </w:rPr>
        <w:t>Сорока</w:t>
      </w:r>
      <w:r w:rsidRPr="00EC1CBD">
        <w:rPr>
          <w:rFonts w:asciiTheme="majorHAnsi" w:hAnsiTheme="majorHAnsi" w:cstheme="majorHAnsi"/>
          <w:lang w:val="ru-RU"/>
        </w:rPr>
        <w:t xml:space="preserve"> </w:t>
      </w:r>
      <w:r w:rsidRPr="00BD70D5">
        <w:rPr>
          <w:rFonts w:asciiTheme="majorHAnsi" w:hAnsiTheme="majorHAnsi" w:cstheme="majorHAnsi"/>
          <w:lang w:val="ru-MD"/>
        </w:rPr>
        <w:t>и</w:t>
      </w:r>
      <w:r w:rsidRPr="00EC1CBD">
        <w:rPr>
          <w:rFonts w:asciiTheme="majorHAnsi" w:hAnsiTheme="majorHAnsi" w:cstheme="majorHAnsi"/>
          <w:lang w:val="ru-RU"/>
        </w:rPr>
        <w:t xml:space="preserve"> </w:t>
      </w:r>
      <w:r w:rsidRPr="00BD70D5">
        <w:rPr>
          <w:rFonts w:asciiTheme="majorHAnsi" w:hAnsiTheme="majorHAnsi" w:cstheme="majorHAnsi"/>
          <w:lang w:val="ru-MD"/>
        </w:rPr>
        <w:t>Агентство</w:t>
      </w:r>
      <w:r w:rsidRPr="00EC1CBD">
        <w:rPr>
          <w:rFonts w:asciiTheme="majorHAnsi" w:hAnsiTheme="majorHAnsi" w:cstheme="majorHAnsi"/>
          <w:lang w:val="ru-RU"/>
        </w:rPr>
        <w:t xml:space="preserve"> „</w:t>
      </w:r>
      <w:r w:rsidRPr="00377744">
        <w:rPr>
          <w:rFonts w:asciiTheme="majorHAnsi" w:hAnsiTheme="majorHAnsi" w:cstheme="majorHAnsi"/>
        </w:rPr>
        <w:t>Apele</w:t>
      </w:r>
      <w:r w:rsidRPr="00EC1CBD">
        <w:rPr>
          <w:rFonts w:asciiTheme="majorHAnsi" w:hAnsiTheme="majorHAnsi" w:cstheme="majorHAnsi"/>
          <w:lang w:val="ru-RU"/>
        </w:rPr>
        <w:t xml:space="preserve"> </w:t>
      </w:r>
      <w:r w:rsidRPr="00377744">
        <w:rPr>
          <w:rFonts w:asciiTheme="majorHAnsi" w:hAnsiTheme="majorHAnsi" w:cstheme="majorHAnsi"/>
        </w:rPr>
        <w:t>Moldovei</w:t>
      </w:r>
      <w:r w:rsidRPr="00EC1CBD">
        <w:rPr>
          <w:rFonts w:asciiTheme="majorHAnsi" w:hAnsiTheme="majorHAnsi" w:cstheme="majorHAnsi"/>
          <w:lang w:val="ru-RU"/>
        </w:rPr>
        <w:t>”.</w:t>
      </w:r>
    </w:p>
  </w:footnote>
  <w:footnote w:id="43">
    <w:p w14:paraId="4BAA30F6" w14:textId="77777777" w:rsidR="00CE1AAD" w:rsidRPr="00EC1CBD" w:rsidRDefault="00CE1AAD" w:rsidP="00AB6A33">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EC1CBD">
        <w:rPr>
          <w:rFonts w:asciiTheme="majorHAnsi" w:hAnsiTheme="majorHAnsi" w:cstheme="majorHAnsi"/>
          <w:lang w:val="ru-RU"/>
        </w:rPr>
        <w:t xml:space="preserve"> </w:t>
      </w:r>
      <w:r>
        <w:rPr>
          <w:rFonts w:asciiTheme="majorHAnsi" w:hAnsiTheme="majorHAnsi" w:cstheme="majorHAnsi"/>
          <w:lang w:val="ru-MD"/>
        </w:rPr>
        <w:t>ОМПУ</w:t>
      </w:r>
      <w:r w:rsidRPr="00EC1CBD">
        <w:rPr>
          <w:rFonts w:asciiTheme="majorHAnsi" w:hAnsiTheme="majorHAnsi" w:cstheme="majorHAnsi"/>
          <w:lang w:val="ru-RU"/>
        </w:rPr>
        <w:t xml:space="preserve">: </w:t>
      </w:r>
      <w:r w:rsidRPr="00BD70D5">
        <w:rPr>
          <w:rFonts w:asciiTheme="majorHAnsi" w:hAnsiTheme="majorHAnsi" w:cstheme="majorHAnsi"/>
          <w:lang w:val="ru-MD"/>
        </w:rPr>
        <w:t>Ор</w:t>
      </w:r>
      <w:r>
        <w:rPr>
          <w:rFonts w:asciiTheme="majorHAnsi" w:hAnsiTheme="majorHAnsi" w:cstheme="majorHAnsi"/>
          <w:lang w:val="ru-MD"/>
        </w:rPr>
        <w:t>хей</w:t>
      </w:r>
      <w:r w:rsidRPr="00EC1CBD">
        <w:rPr>
          <w:rFonts w:asciiTheme="majorHAnsi" w:hAnsiTheme="majorHAnsi" w:cstheme="majorHAnsi"/>
          <w:lang w:val="ru-RU"/>
        </w:rPr>
        <w:t xml:space="preserve">, </w:t>
      </w:r>
      <w:r w:rsidRPr="00BD70D5">
        <w:rPr>
          <w:rFonts w:asciiTheme="majorHAnsi" w:hAnsiTheme="majorHAnsi" w:cstheme="majorHAnsi"/>
          <w:lang w:val="ru-MD"/>
        </w:rPr>
        <w:t>Флорешть</w:t>
      </w:r>
      <w:r w:rsidRPr="00EC1CBD">
        <w:rPr>
          <w:rFonts w:asciiTheme="majorHAnsi" w:hAnsiTheme="majorHAnsi" w:cstheme="majorHAnsi"/>
          <w:lang w:val="ru-RU"/>
        </w:rPr>
        <w:t xml:space="preserve">, </w:t>
      </w:r>
      <w:r w:rsidRPr="00BD70D5">
        <w:rPr>
          <w:rFonts w:asciiTheme="majorHAnsi" w:hAnsiTheme="majorHAnsi" w:cstheme="majorHAnsi"/>
          <w:lang w:val="ru-MD"/>
        </w:rPr>
        <w:t>Б</w:t>
      </w:r>
      <w:r>
        <w:rPr>
          <w:rFonts w:asciiTheme="majorHAnsi" w:hAnsiTheme="majorHAnsi" w:cstheme="majorHAnsi"/>
          <w:lang w:val="ru-MD"/>
        </w:rPr>
        <w:t>асарабяс</w:t>
      </w:r>
      <w:r w:rsidRPr="00BD70D5">
        <w:rPr>
          <w:rFonts w:asciiTheme="majorHAnsi" w:hAnsiTheme="majorHAnsi" w:cstheme="majorHAnsi"/>
          <w:lang w:val="ru-MD"/>
        </w:rPr>
        <w:t>ка</w:t>
      </w:r>
      <w:r w:rsidRPr="00EC1CBD">
        <w:rPr>
          <w:rFonts w:asciiTheme="majorHAnsi" w:hAnsiTheme="majorHAnsi" w:cstheme="majorHAnsi"/>
          <w:lang w:val="ru-RU"/>
        </w:rPr>
        <w:t xml:space="preserve"> (</w:t>
      </w:r>
      <w:r>
        <w:rPr>
          <w:rFonts w:asciiTheme="majorHAnsi" w:hAnsiTheme="majorHAnsi" w:cstheme="majorHAnsi"/>
          <w:lang w:val="ru-MD"/>
        </w:rPr>
        <w:t>МП</w:t>
      </w:r>
      <w:r w:rsidRPr="00EC1CBD">
        <w:rPr>
          <w:rFonts w:asciiTheme="majorHAnsi" w:hAnsiTheme="majorHAnsi" w:cstheme="majorHAnsi"/>
          <w:lang w:val="ru-RU"/>
        </w:rPr>
        <w:t xml:space="preserve"> „</w:t>
      </w:r>
      <w:r w:rsidRPr="00377744">
        <w:rPr>
          <w:rFonts w:asciiTheme="majorHAnsi" w:hAnsiTheme="majorHAnsi" w:cstheme="majorHAnsi"/>
        </w:rPr>
        <w:t>Ap</w:t>
      </w:r>
      <w:r w:rsidRPr="00EC1CBD">
        <w:rPr>
          <w:rFonts w:asciiTheme="majorHAnsi" w:hAnsiTheme="majorHAnsi" w:cstheme="majorHAnsi"/>
          <w:lang w:val="ru-RU"/>
        </w:rPr>
        <w:t xml:space="preserve">ă </w:t>
      </w:r>
      <w:r w:rsidRPr="00377744">
        <w:rPr>
          <w:rFonts w:asciiTheme="majorHAnsi" w:hAnsiTheme="majorHAnsi" w:cstheme="majorHAnsi"/>
        </w:rPr>
        <w:t>Canal</w:t>
      </w:r>
      <w:r w:rsidRPr="00EC1CBD">
        <w:rPr>
          <w:rFonts w:asciiTheme="majorHAnsi" w:hAnsiTheme="majorHAnsi" w:cstheme="majorHAnsi"/>
          <w:lang w:val="ru-RU"/>
        </w:rPr>
        <w:t xml:space="preserve"> </w:t>
      </w:r>
      <w:r w:rsidRPr="00377744">
        <w:rPr>
          <w:rFonts w:asciiTheme="majorHAnsi" w:hAnsiTheme="majorHAnsi" w:cstheme="majorHAnsi"/>
        </w:rPr>
        <w:t>din</w:t>
      </w:r>
      <w:r w:rsidRPr="00EC1CBD">
        <w:rPr>
          <w:rFonts w:asciiTheme="majorHAnsi" w:hAnsiTheme="majorHAnsi" w:cstheme="majorHAnsi"/>
          <w:lang w:val="ru-RU"/>
        </w:rPr>
        <w:t xml:space="preserve"> </w:t>
      </w:r>
      <w:r w:rsidRPr="00377744">
        <w:rPr>
          <w:rFonts w:asciiTheme="majorHAnsi" w:hAnsiTheme="majorHAnsi" w:cstheme="majorHAnsi"/>
        </w:rPr>
        <w:t>Basarabeasca</w:t>
      </w:r>
      <w:r w:rsidRPr="00EC1CBD">
        <w:rPr>
          <w:rFonts w:asciiTheme="majorHAnsi" w:hAnsiTheme="majorHAnsi" w:cstheme="majorHAnsi"/>
          <w:lang w:val="ru-RU"/>
        </w:rPr>
        <w:t xml:space="preserve">”), </w:t>
      </w:r>
      <w:r w:rsidRPr="00BD70D5">
        <w:rPr>
          <w:rFonts w:asciiTheme="majorHAnsi" w:hAnsiTheme="majorHAnsi" w:cstheme="majorHAnsi"/>
          <w:lang w:val="ru-MD"/>
        </w:rPr>
        <w:t>Кишин</w:t>
      </w:r>
      <w:r>
        <w:rPr>
          <w:rFonts w:asciiTheme="majorHAnsi" w:hAnsiTheme="majorHAnsi" w:cstheme="majorHAnsi"/>
          <w:lang w:val="ru-MD"/>
        </w:rPr>
        <w:t>эу</w:t>
      </w:r>
      <w:r w:rsidRPr="00EC1CBD">
        <w:rPr>
          <w:rFonts w:asciiTheme="majorHAnsi" w:hAnsiTheme="majorHAnsi" w:cstheme="majorHAnsi"/>
          <w:lang w:val="ru-RU"/>
        </w:rPr>
        <w:t xml:space="preserve">, </w:t>
      </w:r>
      <w:r w:rsidRPr="00BD70D5">
        <w:rPr>
          <w:rFonts w:asciiTheme="majorHAnsi" w:hAnsiTheme="majorHAnsi" w:cstheme="majorHAnsi"/>
          <w:lang w:val="ru-MD"/>
        </w:rPr>
        <w:t>Кэушень</w:t>
      </w:r>
      <w:r w:rsidRPr="00EC1CBD">
        <w:rPr>
          <w:rFonts w:asciiTheme="majorHAnsi" w:hAnsiTheme="majorHAnsi" w:cstheme="majorHAnsi"/>
          <w:lang w:val="ru-RU"/>
        </w:rPr>
        <w:t xml:space="preserve">, </w:t>
      </w:r>
      <w:r w:rsidRPr="00BD70D5">
        <w:rPr>
          <w:rFonts w:asciiTheme="majorHAnsi" w:hAnsiTheme="majorHAnsi" w:cstheme="majorHAnsi"/>
          <w:lang w:val="ru-MD"/>
        </w:rPr>
        <w:t>Ка</w:t>
      </w:r>
      <w:r>
        <w:rPr>
          <w:rFonts w:asciiTheme="majorHAnsi" w:hAnsiTheme="majorHAnsi" w:cstheme="majorHAnsi"/>
          <w:lang w:val="ru-MD"/>
        </w:rPr>
        <w:t>х</w:t>
      </w:r>
      <w:r w:rsidRPr="00BD70D5">
        <w:rPr>
          <w:rFonts w:asciiTheme="majorHAnsi" w:hAnsiTheme="majorHAnsi" w:cstheme="majorHAnsi"/>
          <w:lang w:val="ru-MD"/>
        </w:rPr>
        <w:t>ул</w:t>
      </w:r>
      <w:r w:rsidRPr="00EC1CBD">
        <w:rPr>
          <w:rFonts w:asciiTheme="majorHAnsi" w:hAnsiTheme="majorHAnsi" w:cstheme="majorHAnsi"/>
          <w:lang w:val="ru-RU"/>
        </w:rPr>
        <w:t xml:space="preserve">, </w:t>
      </w:r>
      <w:r w:rsidRPr="00BD70D5">
        <w:rPr>
          <w:rFonts w:asciiTheme="majorHAnsi" w:hAnsiTheme="majorHAnsi" w:cstheme="majorHAnsi"/>
          <w:lang w:val="ru-MD"/>
        </w:rPr>
        <w:t>Унгень</w:t>
      </w:r>
      <w:r w:rsidRPr="00EC1CBD">
        <w:rPr>
          <w:rFonts w:asciiTheme="majorHAnsi" w:hAnsiTheme="majorHAnsi" w:cstheme="majorHAnsi"/>
          <w:lang w:val="ru-RU"/>
        </w:rPr>
        <w:t xml:space="preserve">, </w:t>
      </w:r>
      <w:r w:rsidRPr="00BD70D5">
        <w:rPr>
          <w:rFonts w:asciiTheme="majorHAnsi" w:hAnsiTheme="majorHAnsi" w:cstheme="majorHAnsi"/>
          <w:lang w:val="ru-MD"/>
        </w:rPr>
        <w:t>Ниспорень</w:t>
      </w:r>
      <w:r w:rsidRPr="00EC1CBD">
        <w:rPr>
          <w:rFonts w:asciiTheme="majorHAnsi" w:hAnsiTheme="majorHAnsi" w:cstheme="majorHAnsi"/>
          <w:lang w:val="ru-RU"/>
        </w:rPr>
        <w:t>.</w:t>
      </w:r>
    </w:p>
  </w:footnote>
  <w:footnote w:id="44">
    <w:p w14:paraId="4CF8805F" w14:textId="77777777" w:rsidR="00CE1AAD" w:rsidRPr="00EC1CBD" w:rsidRDefault="00CE1AAD" w:rsidP="00E51BDD">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EC1CBD">
        <w:rPr>
          <w:rFonts w:asciiTheme="majorHAnsi" w:hAnsiTheme="majorHAnsi" w:cstheme="majorHAnsi"/>
          <w:lang w:val="ru-RU"/>
        </w:rPr>
        <w:t xml:space="preserve"> </w:t>
      </w:r>
      <w:r>
        <w:rPr>
          <w:rFonts w:asciiTheme="majorHAnsi" w:hAnsiTheme="majorHAnsi" w:cstheme="majorHAnsi"/>
          <w:lang w:val="ru-MD"/>
        </w:rPr>
        <w:t>ОМПУ</w:t>
      </w:r>
      <w:r w:rsidRPr="00EC1CBD">
        <w:rPr>
          <w:rFonts w:asciiTheme="majorHAnsi" w:hAnsiTheme="majorHAnsi" w:cstheme="majorHAnsi"/>
          <w:lang w:val="ru-RU"/>
        </w:rPr>
        <w:t xml:space="preserve"> </w:t>
      </w:r>
      <w:r>
        <w:rPr>
          <w:rFonts w:asciiTheme="majorHAnsi" w:hAnsiTheme="majorHAnsi" w:cstheme="majorHAnsi"/>
          <w:lang w:val="ru-MD"/>
        </w:rPr>
        <w:t>Бэлць</w:t>
      </w:r>
      <w:r w:rsidRPr="00EC1CBD">
        <w:rPr>
          <w:rFonts w:asciiTheme="majorHAnsi" w:hAnsiTheme="majorHAnsi" w:cstheme="majorHAnsi"/>
          <w:lang w:val="ru-RU"/>
        </w:rPr>
        <w:t>.</w:t>
      </w:r>
    </w:p>
  </w:footnote>
  <w:footnote w:id="45">
    <w:p w14:paraId="52F4C328" w14:textId="77777777" w:rsidR="00CE1AAD" w:rsidRPr="00EC1CBD" w:rsidRDefault="00CE1AAD" w:rsidP="00E51BDD">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EC1CBD">
        <w:rPr>
          <w:rFonts w:asciiTheme="majorHAnsi" w:hAnsiTheme="majorHAnsi" w:cstheme="majorHAnsi"/>
          <w:lang w:val="ru-RU"/>
        </w:rPr>
        <w:t xml:space="preserve"> </w:t>
      </w:r>
      <w:r>
        <w:rPr>
          <w:rFonts w:asciiTheme="majorHAnsi" w:hAnsiTheme="majorHAnsi" w:cstheme="majorHAnsi"/>
          <w:lang w:val="ru-MD"/>
        </w:rPr>
        <w:t>ОМПУ</w:t>
      </w:r>
      <w:r w:rsidRPr="00EC1CBD">
        <w:rPr>
          <w:rFonts w:asciiTheme="majorHAnsi" w:hAnsiTheme="majorHAnsi" w:cstheme="majorHAnsi"/>
          <w:lang w:val="ru-RU"/>
        </w:rPr>
        <w:t xml:space="preserve">: </w:t>
      </w:r>
      <w:r>
        <w:rPr>
          <w:rFonts w:asciiTheme="majorHAnsi" w:hAnsiTheme="majorHAnsi" w:cstheme="majorHAnsi"/>
          <w:lang w:val="ru-MD"/>
        </w:rPr>
        <w:t>Штефан</w:t>
      </w:r>
      <w:r w:rsidRPr="00EC1CBD">
        <w:rPr>
          <w:rFonts w:asciiTheme="majorHAnsi" w:hAnsiTheme="majorHAnsi" w:cstheme="majorHAnsi"/>
          <w:lang w:val="ru-RU"/>
        </w:rPr>
        <w:t xml:space="preserve"> </w:t>
      </w:r>
      <w:r>
        <w:rPr>
          <w:rFonts w:asciiTheme="majorHAnsi" w:hAnsiTheme="majorHAnsi" w:cstheme="majorHAnsi"/>
          <w:lang w:val="ru-MD"/>
        </w:rPr>
        <w:t>Водэ</w:t>
      </w:r>
      <w:r w:rsidRPr="00EC1CBD">
        <w:rPr>
          <w:rFonts w:asciiTheme="majorHAnsi" w:hAnsiTheme="majorHAnsi" w:cstheme="majorHAnsi"/>
          <w:lang w:val="ru-RU"/>
        </w:rPr>
        <w:t xml:space="preserve">, </w:t>
      </w:r>
      <w:r>
        <w:rPr>
          <w:rFonts w:asciiTheme="majorHAnsi" w:hAnsiTheme="majorHAnsi" w:cstheme="majorHAnsi"/>
          <w:lang w:val="ru-MD"/>
        </w:rPr>
        <w:t>Ниспорень</w:t>
      </w:r>
      <w:r w:rsidRPr="00EC1CBD">
        <w:rPr>
          <w:rFonts w:asciiTheme="majorHAnsi" w:hAnsiTheme="majorHAnsi" w:cstheme="majorHAnsi"/>
          <w:lang w:val="ru-RU"/>
        </w:rPr>
        <w:t xml:space="preserve">, </w:t>
      </w:r>
      <w:r>
        <w:rPr>
          <w:rFonts w:asciiTheme="majorHAnsi" w:hAnsiTheme="majorHAnsi" w:cstheme="majorHAnsi"/>
          <w:lang w:val="ru-MD"/>
        </w:rPr>
        <w:t>Унгень</w:t>
      </w:r>
      <w:r w:rsidRPr="00EC1CBD">
        <w:rPr>
          <w:rFonts w:asciiTheme="majorHAnsi" w:hAnsiTheme="majorHAnsi" w:cstheme="majorHAnsi"/>
          <w:lang w:val="ru-RU"/>
        </w:rPr>
        <w:t xml:space="preserve">, </w:t>
      </w:r>
      <w:r>
        <w:rPr>
          <w:rFonts w:asciiTheme="majorHAnsi" w:hAnsiTheme="majorHAnsi" w:cstheme="majorHAnsi"/>
          <w:lang w:val="ru-MD"/>
        </w:rPr>
        <w:t>Басарабяска</w:t>
      </w:r>
      <w:r w:rsidRPr="00EC1CBD">
        <w:rPr>
          <w:rFonts w:asciiTheme="majorHAnsi" w:hAnsiTheme="majorHAnsi" w:cstheme="majorHAnsi"/>
          <w:lang w:val="ru-RU"/>
        </w:rPr>
        <w:t xml:space="preserve">, </w:t>
      </w:r>
      <w:r>
        <w:rPr>
          <w:rFonts w:asciiTheme="majorHAnsi" w:hAnsiTheme="majorHAnsi" w:cstheme="majorHAnsi"/>
          <w:lang w:val="ru-MD"/>
        </w:rPr>
        <w:t>Фэлешть</w:t>
      </w:r>
      <w:r w:rsidRPr="00EC1CBD">
        <w:rPr>
          <w:rFonts w:asciiTheme="majorHAnsi" w:hAnsiTheme="majorHAnsi" w:cstheme="majorHAnsi"/>
          <w:lang w:val="ru-RU"/>
        </w:rPr>
        <w:t>.</w:t>
      </w:r>
    </w:p>
  </w:footnote>
  <w:footnote w:id="46">
    <w:p w14:paraId="62DD6AEC" w14:textId="77777777" w:rsidR="00CE1AAD" w:rsidRPr="00EC1CBD" w:rsidRDefault="00CE1AAD" w:rsidP="00E51BDD">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EC1CBD">
        <w:rPr>
          <w:rFonts w:asciiTheme="majorHAnsi" w:hAnsiTheme="majorHAnsi" w:cstheme="majorHAnsi"/>
          <w:lang w:val="ru-RU"/>
        </w:rPr>
        <w:t xml:space="preserve">  </w:t>
      </w:r>
      <w:r>
        <w:rPr>
          <w:rFonts w:asciiTheme="majorHAnsi" w:hAnsiTheme="majorHAnsi" w:cstheme="majorHAnsi"/>
          <w:lang w:val="ru-MD"/>
        </w:rPr>
        <w:t>Агентство</w:t>
      </w:r>
      <w:r w:rsidRPr="00EC1CBD">
        <w:rPr>
          <w:rFonts w:asciiTheme="majorHAnsi" w:hAnsiTheme="majorHAnsi" w:cstheme="majorHAnsi"/>
          <w:lang w:val="ru-RU"/>
        </w:rPr>
        <w:t xml:space="preserve"> „</w:t>
      </w:r>
      <w:r w:rsidRPr="00377744">
        <w:rPr>
          <w:rFonts w:asciiTheme="majorHAnsi" w:hAnsiTheme="majorHAnsi" w:cstheme="majorHAnsi"/>
        </w:rPr>
        <w:t>Apele</w:t>
      </w:r>
      <w:r w:rsidRPr="00EC1CBD">
        <w:rPr>
          <w:rFonts w:asciiTheme="majorHAnsi" w:hAnsiTheme="majorHAnsi" w:cstheme="majorHAnsi"/>
          <w:lang w:val="ru-RU"/>
        </w:rPr>
        <w:t xml:space="preserve"> </w:t>
      </w:r>
      <w:r w:rsidRPr="00377744">
        <w:rPr>
          <w:rFonts w:asciiTheme="majorHAnsi" w:hAnsiTheme="majorHAnsi" w:cstheme="majorHAnsi"/>
        </w:rPr>
        <w:t>Moldovei</w:t>
      </w:r>
      <w:r w:rsidRPr="00EC1CBD">
        <w:rPr>
          <w:rFonts w:asciiTheme="majorHAnsi" w:hAnsiTheme="majorHAnsi" w:cstheme="majorHAnsi"/>
          <w:lang w:val="ru-RU"/>
        </w:rPr>
        <w:t xml:space="preserve">” </w:t>
      </w:r>
      <w:r>
        <w:rPr>
          <w:rFonts w:asciiTheme="majorHAnsi" w:hAnsiTheme="majorHAnsi" w:cstheme="majorHAnsi"/>
          <w:lang w:val="ru-MD"/>
        </w:rPr>
        <w:t>и</w:t>
      </w:r>
      <w:r w:rsidRPr="00EC1CBD">
        <w:rPr>
          <w:rFonts w:asciiTheme="majorHAnsi" w:hAnsiTheme="majorHAnsi" w:cstheme="majorHAnsi"/>
          <w:lang w:val="ru-RU"/>
        </w:rPr>
        <w:t xml:space="preserve"> </w:t>
      </w:r>
      <w:r>
        <w:rPr>
          <w:rFonts w:asciiTheme="majorHAnsi" w:hAnsiTheme="majorHAnsi" w:cstheme="majorHAnsi"/>
          <w:lang w:val="ru-MD"/>
        </w:rPr>
        <w:t>ОМПУ</w:t>
      </w:r>
      <w:r w:rsidRPr="00EC1CBD">
        <w:rPr>
          <w:rFonts w:asciiTheme="majorHAnsi" w:hAnsiTheme="majorHAnsi" w:cstheme="majorHAnsi"/>
          <w:lang w:val="ru-RU"/>
        </w:rPr>
        <w:t xml:space="preserve">: </w:t>
      </w:r>
      <w:r>
        <w:rPr>
          <w:rFonts w:asciiTheme="majorHAnsi" w:hAnsiTheme="majorHAnsi" w:cstheme="majorHAnsi"/>
          <w:lang w:val="ru-MD"/>
        </w:rPr>
        <w:t>Кишинэу</w:t>
      </w:r>
      <w:r w:rsidRPr="00EC1CBD">
        <w:rPr>
          <w:rFonts w:asciiTheme="majorHAnsi" w:hAnsiTheme="majorHAnsi" w:cstheme="majorHAnsi"/>
          <w:lang w:val="ru-RU"/>
        </w:rPr>
        <w:t xml:space="preserve">, </w:t>
      </w:r>
      <w:r>
        <w:rPr>
          <w:rFonts w:asciiTheme="majorHAnsi" w:hAnsiTheme="majorHAnsi" w:cstheme="majorHAnsi"/>
          <w:lang w:val="ru-MD"/>
        </w:rPr>
        <w:t>Кэушень</w:t>
      </w:r>
      <w:r w:rsidRPr="00EC1CBD">
        <w:rPr>
          <w:rFonts w:asciiTheme="majorHAnsi" w:hAnsiTheme="majorHAnsi" w:cstheme="majorHAnsi"/>
          <w:lang w:val="ru-RU"/>
        </w:rPr>
        <w:t xml:space="preserve">, </w:t>
      </w:r>
      <w:r>
        <w:rPr>
          <w:rFonts w:asciiTheme="majorHAnsi" w:hAnsiTheme="majorHAnsi" w:cstheme="majorHAnsi"/>
          <w:lang w:val="ru-MD"/>
        </w:rPr>
        <w:t>Орхей</w:t>
      </w:r>
      <w:r w:rsidRPr="00EC1CBD">
        <w:rPr>
          <w:rFonts w:asciiTheme="majorHAnsi" w:hAnsiTheme="majorHAnsi" w:cstheme="majorHAnsi"/>
          <w:lang w:val="ru-RU"/>
        </w:rPr>
        <w:t xml:space="preserve">, </w:t>
      </w:r>
      <w:r>
        <w:rPr>
          <w:rFonts w:asciiTheme="majorHAnsi" w:hAnsiTheme="majorHAnsi" w:cstheme="majorHAnsi"/>
          <w:lang w:val="ru-MD"/>
        </w:rPr>
        <w:t>Флорешть</w:t>
      </w:r>
      <w:r w:rsidRPr="00EC1CBD">
        <w:rPr>
          <w:rFonts w:asciiTheme="majorHAnsi" w:hAnsiTheme="majorHAnsi" w:cstheme="majorHAnsi"/>
          <w:lang w:val="ru-RU"/>
        </w:rPr>
        <w:t xml:space="preserve">, </w:t>
      </w:r>
      <w:r>
        <w:rPr>
          <w:rFonts w:asciiTheme="majorHAnsi" w:hAnsiTheme="majorHAnsi" w:cstheme="majorHAnsi"/>
          <w:lang w:val="ru-MD"/>
        </w:rPr>
        <w:t>Кахул</w:t>
      </w:r>
      <w:r w:rsidRPr="00EC1CBD">
        <w:rPr>
          <w:rFonts w:asciiTheme="majorHAnsi" w:hAnsiTheme="majorHAnsi" w:cstheme="majorHAnsi"/>
          <w:lang w:val="ru-RU"/>
        </w:rPr>
        <w:t xml:space="preserve">, </w:t>
      </w:r>
      <w:r>
        <w:rPr>
          <w:rFonts w:asciiTheme="majorHAnsi" w:hAnsiTheme="majorHAnsi" w:cstheme="majorHAnsi"/>
          <w:lang w:val="ru-MD"/>
        </w:rPr>
        <w:t>Сорока</w:t>
      </w:r>
      <w:r w:rsidRPr="00EC1CBD">
        <w:rPr>
          <w:rFonts w:asciiTheme="majorHAnsi" w:hAnsiTheme="majorHAnsi" w:cstheme="majorHAnsi"/>
          <w:lang w:val="ru-RU"/>
        </w:rPr>
        <w:t>.</w:t>
      </w:r>
    </w:p>
  </w:footnote>
  <w:footnote w:id="47">
    <w:p w14:paraId="7CC6CDCF" w14:textId="77777777" w:rsidR="00CE1AAD" w:rsidRPr="008F18B8" w:rsidRDefault="00CE1AAD" w:rsidP="00E51BDD">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8F18B8">
        <w:rPr>
          <w:rFonts w:asciiTheme="majorHAnsi" w:hAnsiTheme="majorHAnsi" w:cstheme="majorHAnsi"/>
          <w:lang w:val="ru-RU"/>
        </w:rPr>
        <w:t xml:space="preserve"> Закон о кадастре недвижимого имущества</w:t>
      </w:r>
      <w:r>
        <w:rPr>
          <w:rFonts w:asciiTheme="majorHAnsi" w:hAnsiTheme="majorHAnsi" w:cstheme="majorHAnsi"/>
          <w:lang w:val="ru-RU"/>
        </w:rPr>
        <w:t xml:space="preserve"> №</w:t>
      </w:r>
      <w:r w:rsidRPr="008F18B8">
        <w:rPr>
          <w:rFonts w:asciiTheme="majorHAnsi" w:hAnsiTheme="majorHAnsi" w:cstheme="majorHAnsi"/>
          <w:lang w:val="ru-RU"/>
        </w:rPr>
        <w:t>1543-</w:t>
      </w:r>
      <w:r w:rsidRPr="00377744">
        <w:rPr>
          <w:rFonts w:asciiTheme="majorHAnsi" w:hAnsiTheme="majorHAnsi" w:cstheme="majorHAnsi"/>
        </w:rPr>
        <w:t>XIII</w:t>
      </w:r>
      <w:r w:rsidRPr="008F18B8">
        <w:rPr>
          <w:rFonts w:asciiTheme="majorHAnsi" w:hAnsiTheme="majorHAnsi" w:cstheme="majorHAnsi"/>
          <w:lang w:val="ru-RU"/>
        </w:rPr>
        <w:t xml:space="preserve"> </w:t>
      </w:r>
      <w:r>
        <w:rPr>
          <w:rFonts w:asciiTheme="majorHAnsi" w:hAnsiTheme="majorHAnsi" w:cstheme="majorHAnsi"/>
          <w:lang w:val="ru-RU"/>
        </w:rPr>
        <w:t>от</w:t>
      </w:r>
      <w:r w:rsidRPr="008F18B8">
        <w:rPr>
          <w:rFonts w:asciiTheme="majorHAnsi" w:hAnsiTheme="majorHAnsi" w:cstheme="majorHAnsi"/>
          <w:lang w:val="ru-RU"/>
        </w:rPr>
        <w:t xml:space="preserve"> 25.02.1998 (</w:t>
      </w:r>
      <w:r>
        <w:rPr>
          <w:rFonts w:asciiTheme="majorHAnsi" w:hAnsiTheme="majorHAnsi" w:cstheme="majorHAnsi"/>
          <w:lang w:val="ru-RU"/>
        </w:rPr>
        <w:t>далее</w:t>
      </w:r>
      <w:r w:rsidRPr="008F18B8">
        <w:rPr>
          <w:rFonts w:asciiTheme="majorHAnsi" w:hAnsiTheme="majorHAnsi" w:cstheme="majorHAnsi"/>
          <w:lang w:val="ru-RU"/>
        </w:rPr>
        <w:t xml:space="preserve"> – </w:t>
      </w:r>
      <w:r>
        <w:rPr>
          <w:rFonts w:asciiTheme="majorHAnsi" w:hAnsiTheme="majorHAnsi" w:cstheme="majorHAnsi"/>
          <w:lang w:val="ru-RU"/>
        </w:rPr>
        <w:t>Закон №</w:t>
      </w:r>
      <w:r w:rsidRPr="008F18B8">
        <w:rPr>
          <w:rFonts w:asciiTheme="majorHAnsi" w:hAnsiTheme="majorHAnsi" w:cstheme="majorHAnsi"/>
          <w:lang w:val="ru-RU"/>
        </w:rPr>
        <w:t>1543-</w:t>
      </w:r>
      <w:r w:rsidRPr="00377744">
        <w:rPr>
          <w:rFonts w:asciiTheme="majorHAnsi" w:hAnsiTheme="majorHAnsi" w:cstheme="majorHAnsi"/>
        </w:rPr>
        <w:t>XIII</w:t>
      </w:r>
      <w:r w:rsidRPr="008F18B8">
        <w:rPr>
          <w:rFonts w:asciiTheme="majorHAnsi" w:hAnsiTheme="majorHAnsi" w:cstheme="majorHAnsi"/>
          <w:lang w:val="ru-RU"/>
        </w:rPr>
        <w:t xml:space="preserve"> </w:t>
      </w:r>
      <w:r>
        <w:rPr>
          <w:rFonts w:asciiTheme="majorHAnsi" w:hAnsiTheme="majorHAnsi" w:cstheme="majorHAnsi"/>
          <w:lang w:val="ru-RU"/>
        </w:rPr>
        <w:t>от</w:t>
      </w:r>
      <w:r w:rsidRPr="008F18B8">
        <w:rPr>
          <w:rFonts w:asciiTheme="majorHAnsi" w:hAnsiTheme="majorHAnsi" w:cstheme="majorHAnsi"/>
          <w:lang w:val="ru-RU"/>
        </w:rPr>
        <w:t xml:space="preserve"> 25.02.1998).</w:t>
      </w:r>
    </w:p>
  </w:footnote>
  <w:footnote w:id="48">
    <w:p w14:paraId="7DBE02ED" w14:textId="39C4EBD5" w:rsidR="00CE1AAD" w:rsidRPr="008F18B8" w:rsidRDefault="00CE1AAD" w:rsidP="00E51BDD">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8F18B8">
        <w:rPr>
          <w:rFonts w:asciiTheme="majorHAnsi" w:hAnsiTheme="majorHAnsi" w:cstheme="majorHAnsi"/>
          <w:lang w:val="ru-RU"/>
        </w:rPr>
        <w:t xml:space="preserve"> </w:t>
      </w:r>
      <w:r w:rsidRPr="008F18B8">
        <w:rPr>
          <w:rFonts w:asciiTheme="majorHAnsi" w:hAnsiTheme="majorHAnsi" w:cstheme="majorHAnsi"/>
          <w:bCs/>
          <w:lang w:val="ru-RU"/>
        </w:rPr>
        <w:t>Положение о порядке передачи государственных предприятий,</w:t>
      </w:r>
      <w:r>
        <w:rPr>
          <w:rFonts w:asciiTheme="majorHAnsi" w:hAnsiTheme="majorHAnsi" w:cstheme="majorHAnsi"/>
          <w:bCs/>
          <w:lang w:val="ru-RU"/>
        </w:rPr>
        <w:t xml:space="preserve"> </w:t>
      </w:r>
      <w:r w:rsidRPr="008F18B8">
        <w:rPr>
          <w:rFonts w:asciiTheme="majorHAnsi" w:hAnsiTheme="majorHAnsi" w:cstheme="majorHAnsi"/>
          <w:bCs/>
          <w:lang w:val="ru-RU"/>
        </w:rPr>
        <w:t>организаций, учреждений, их подразделений, зданий, сооружений и других основных средств</w:t>
      </w:r>
      <w:r w:rsidRPr="008F18B8">
        <w:rPr>
          <w:rFonts w:asciiTheme="majorHAnsi" w:hAnsiTheme="majorHAnsi" w:cstheme="majorHAnsi"/>
          <w:lang w:val="ru-RU"/>
        </w:rPr>
        <w:t xml:space="preserve">, </w:t>
      </w:r>
      <w:r>
        <w:rPr>
          <w:rFonts w:asciiTheme="majorHAnsi" w:hAnsiTheme="majorHAnsi" w:cstheme="majorHAnsi"/>
          <w:lang w:val="ru-RU"/>
        </w:rPr>
        <w:t>утвержденное ПП №</w:t>
      </w:r>
      <w:r w:rsidRPr="008F18B8">
        <w:rPr>
          <w:rFonts w:asciiTheme="majorHAnsi" w:hAnsiTheme="majorHAnsi" w:cstheme="majorHAnsi"/>
          <w:lang w:val="ru-RU"/>
        </w:rPr>
        <w:t xml:space="preserve">688 </w:t>
      </w:r>
      <w:r>
        <w:rPr>
          <w:rFonts w:asciiTheme="majorHAnsi" w:hAnsiTheme="majorHAnsi" w:cstheme="majorHAnsi"/>
          <w:lang w:val="ru-RU"/>
        </w:rPr>
        <w:t>от</w:t>
      </w:r>
      <w:r w:rsidRPr="008F18B8">
        <w:rPr>
          <w:rFonts w:asciiTheme="majorHAnsi" w:hAnsiTheme="majorHAnsi" w:cstheme="majorHAnsi"/>
          <w:lang w:val="ru-RU"/>
        </w:rPr>
        <w:t xml:space="preserve"> 09.10.1995.</w:t>
      </w:r>
    </w:p>
  </w:footnote>
  <w:footnote w:id="49">
    <w:p w14:paraId="7B76BB12" w14:textId="005AAEC0" w:rsidR="00CE1AAD" w:rsidRPr="008D452A" w:rsidRDefault="00CE1AAD" w:rsidP="00E51BDD">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8D452A">
        <w:rPr>
          <w:rFonts w:asciiTheme="majorHAnsi" w:hAnsiTheme="majorHAnsi" w:cstheme="majorHAnsi"/>
          <w:lang w:val="ru-RU"/>
        </w:rPr>
        <w:t xml:space="preserve"> </w:t>
      </w:r>
      <w:r w:rsidRPr="00B3088A">
        <w:rPr>
          <w:rFonts w:asciiTheme="majorHAnsi" w:hAnsiTheme="majorHAnsi" w:cstheme="majorHAnsi"/>
          <w:lang w:val="ru-RU"/>
        </w:rPr>
        <w:t>Смотри п</w:t>
      </w:r>
      <w:r w:rsidRPr="008D452A">
        <w:rPr>
          <w:rFonts w:asciiTheme="majorHAnsi" w:hAnsiTheme="majorHAnsi" w:cstheme="majorHAnsi"/>
          <w:lang w:val="ru-RU"/>
        </w:rPr>
        <w:t xml:space="preserve">.85 </w:t>
      </w:r>
      <w:r w:rsidRPr="006E56B4">
        <w:rPr>
          <w:rFonts w:asciiTheme="majorHAnsi" w:hAnsiTheme="majorHAnsi" w:cstheme="majorHAnsi"/>
          <w:lang w:val="ru-RU"/>
        </w:rPr>
        <w:t>из Приложения №</w:t>
      </w:r>
      <w:r w:rsidRPr="008D452A">
        <w:rPr>
          <w:rFonts w:asciiTheme="majorHAnsi" w:hAnsiTheme="majorHAnsi" w:cstheme="majorHAnsi"/>
          <w:lang w:val="ru-RU"/>
        </w:rPr>
        <w:t xml:space="preserve">4 </w:t>
      </w:r>
      <w:r w:rsidRPr="00904788">
        <w:rPr>
          <w:rFonts w:asciiTheme="majorHAnsi" w:hAnsiTheme="majorHAnsi" w:cstheme="majorHAnsi"/>
          <w:lang w:val="ru-RU"/>
        </w:rPr>
        <w:t>к Отчету</w:t>
      </w:r>
      <w:r w:rsidRPr="008D452A">
        <w:rPr>
          <w:rFonts w:asciiTheme="majorHAnsi" w:hAnsiTheme="majorHAnsi" w:cstheme="majorHAnsi"/>
          <w:lang w:val="ru-RU"/>
        </w:rPr>
        <w:t xml:space="preserve">, </w:t>
      </w:r>
      <w:r>
        <w:rPr>
          <w:rFonts w:asciiTheme="majorHAnsi" w:hAnsiTheme="majorHAnsi" w:cstheme="majorHAnsi"/>
          <w:lang w:val="ru-RU"/>
        </w:rPr>
        <w:t>из которых</w:t>
      </w:r>
      <w:r w:rsidRPr="008D452A">
        <w:rPr>
          <w:rFonts w:asciiTheme="majorHAnsi" w:hAnsiTheme="majorHAnsi" w:cstheme="majorHAnsi"/>
          <w:lang w:val="ru-RU"/>
        </w:rPr>
        <w:t xml:space="preserve">: </w:t>
      </w:r>
      <w:r>
        <w:rPr>
          <w:rFonts w:asciiTheme="majorHAnsi" w:hAnsiTheme="majorHAnsi" w:cstheme="majorHAnsi"/>
          <w:color w:val="000000" w:themeColor="text1"/>
          <w:lang w:val="ru-MD"/>
        </w:rPr>
        <w:t>МП</w:t>
      </w:r>
      <w:r w:rsidRPr="008D452A">
        <w:rPr>
          <w:rFonts w:asciiTheme="majorHAnsi" w:hAnsiTheme="majorHAnsi" w:cstheme="majorHAnsi"/>
          <w:color w:val="000000" w:themeColor="text1"/>
          <w:lang w:val="ru-RU"/>
        </w:rPr>
        <w:t xml:space="preserve"> </w:t>
      </w:r>
      <w:r w:rsidRPr="00377744">
        <w:rPr>
          <w:rFonts w:asciiTheme="majorHAnsi" w:hAnsiTheme="majorHAnsi" w:cstheme="majorHAnsi"/>
          <w:color w:val="000000" w:themeColor="text1"/>
        </w:rPr>
        <w:t>AC</w:t>
      </w:r>
      <w:r w:rsidRPr="008D452A">
        <w:rPr>
          <w:rFonts w:asciiTheme="majorHAnsi" w:hAnsiTheme="majorHAnsi" w:cstheme="majorHAnsi"/>
          <w:color w:val="000000" w:themeColor="text1"/>
          <w:lang w:val="ru-RU"/>
        </w:rPr>
        <w:t xml:space="preserve"> </w:t>
      </w:r>
      <w:r>
        <w:rPr>
          <w:rFonts w:asciiTheme="majorHAnsi" w:hAnsiTheme="majorHAnsi" w:cstheme="majorHAnsi"/>
          <w:color w:val="000000" w:themeColor="text1"/>
          <w:lang w:val="ru-MD"/>
        </w:rPr>
        <w:t>Кахул</w:t>
      </w:r>
      <w:r w:rsidRPr="008D452A">
        <w:rPr>
          <w:rFonts w:asciiTheme="majorHAnsi" w:hAnsiTheme="majorHAnsi" w:cstheme="majorHAnsi"/>
          <w:color w:val="000000" w:themeColor="text1"/>
          <w:lang w:val="ru-RU"/>
        </w:rPr>
        <w:t xml:space="preserve"> (</w:t>
      </w:r>
      <w:r>
        <w:rPr>
          <w:rFonts w:asciiTheme="majorHAnsi" w:hAnsiTheme="majorHAnsi" w:cstheme="majorHAnsi"/>
          <w:color w:val="000000" w:themeColor="text1"/>
          <w:lang w:val="ru-MD"/>
        </w:rPr>
        <w:t>АТЕ</w:t>
      </w:r>
      <w:r w:rsidRPr="008D452A">
        <w:rPr>
          <w:rFonts w:asciiTheme="majorHAnsi" w:hAnsiTheme="majorHAnsi" w:cstheme="majorHAnsi"/>
          <w:color w:val="000000" w:themeColor="text1"/>
          <w:lang w:val="ru-RU"/>
        </w:rPr>
        <w:t xml:space="preserve"> </w:t>
      </w:r>
      <w:r>
        <w:rPr>
          <w:rFonts w:asciiTheme="majorHAnsi" w:hAnsiTheme="majorHAnsi" w:cstheme="majorHAnsi"/>
          <w:color w:val="000000" w:themeColor="text1"/>
          <w:lang w:val="ru-MD"/>
        </w:rPr>
        <w:t>Кахул</w:t>
      </w:r>
      <w:r w:rsidRPr="008D452A">
        <w:rPr>
          <w:rFonts w:asciiTheme="majorHAnsi" w:hAnsiTheme="majorHAnsi" w:cstheme="majorHAnsi"/>
          <w:color w:val="000000" w:themeColor="text1"/>
          <w:lang w:val="ru-RU"/>
        </w:rPr>
        <w:t xml:space="preserve"> – 27,31 </w:t>
      </w:r>
      <w:r>
        <w:rPr>
          <w:rFonts w:asciiTheme="majorHAnsi" w:hAnsiTheme="majorHAnsi" w:cstheme="majorHAnsi"/>
          <w:color w:val="000000" w:themeColor="text1"/>
          <w:lang w:val="ru-MD"/>
        </w:rPr>
        <w:t>га</w:t>
      </w:r>
      <w:r w:rsidRPr="008D452A">
        <w:rPr>
          <w:rFonts w:asciiTheme="majorHAnsi" w:hAnsiTheme="majorHAnsi" w:cstheme="majorHAnsi"/>
          <w:color w:val="000000" w:themeColor="text1"/>
          <w:lang w:val="ru-RU"/>
        </w:rPr>
        <w:t xml:space="preserve">, </w:t>
      </w:r>
      <w:r>
        <w:rPr>
          <w:rFonts w:asciiTheme="majorHAnsi" w:hAnsiTheme="majorHAnsi" w:cstheme="majorHAnsi"/>
          <w:color w:val="000000" w:themeColor="text1"/>
          <w:lang w:val="ru-MD"/>
        </w:rPr>
        <w:t>АТЕ</w:t>
      </w:r>
      <w:r w:rsidRPr="008D452A">
        <w:rPr>
          <w:rFonts w:asciiTheme="majorHAnsi" w:hAnsiTheme="majorHAnsi" w:cstheme="majorHAnsi"/>
          <w:color w:val="000000" w:themeColor="text1"/>
          <w:lang w:val="ru-RU"/>
        </w:rPr>
        <w:t xml:space="preserve"> </w:t>
      </w:r>
      <w:r>
        <w:rPr>
          <w:rFonts w:asciiTheme="majorHAnsi" w:hAnsiTheme="majorHAnsi" w:cstheme="majorHAnsi"/>
          <w:color w:val="000000" w:themeColor="text1"/>
          <w:lang w:val="ru-MD"/>
        </w:rPr>
        <w:t>Рошу</w:t>
      </w:r>
      <w:r w:rsidRPr="008D452A">
        <w:rPr>
          <w:rFonts w:asciiTheme="majorHAnsi" w:hAnsiTheme="majorHAnsi" w:cstheme="majorHAnsi"/>
          <w:color w:val="000000" w:themeColor="text1"/>
          <w:lang w:val="ru-RU"/>
        </w:rPr>
        <w:t xml:space="preserve"> – 0,87 </w:t>
      </w:r>
      <w:r>
        <w:rPr>
          <w:rFonts w:asciiTheme="majorHAnsi" w:hAnsiTheme="majorHAnsi" w:cstheme="majorHAnsi"/>
          <w:color w:val="000000" w:themeColor="text1"/>
          <w:lang w:val="ru-MD"/>
        </w:rPr>
        <w:t>га</w:t>
      </w:r>
      <w:r w:rsidRPr="008D452A">
        <w:rPr>
          <w:rFonts w:asciiTheme="majorHAnsi" w:hAnsiTheme="majorHAnsi" w:cstheme="majorHAnsi"/>
          <w:color w:val="000000" w:themeColor="text1"/>
          <w:lang w:val="ru-RU"/>
        </w:rPr>
        <w:t xml:space="preserve">, </w:t>
      </w:r>
      <w:r>
        <w:rPr>
          <w:rFonts w:asciiTheme="majorHAnsi" w:hAnsiTheme="majorHAnsi" w:cstheme="majorHAnsi"/>
          <w:color w:val="000000" w:themeColor="text1"/>
          <w:lang w:val="ru-MD"/>
        </w:rPr>
        <w:t>и</w:t>
      </w:r>
      <w:r w:rsidRPr="008D452A">
        <w:rPr>
          <w:rFonts w:asciiTheme="majorHAnsi" w:hAnsiTheme="majorHAnsi" w:cstheme="majorHAnsi"/>
          <w:color w:val="000000" w:themeColor="text1"/>
          <w:lang w:val="ru-RU"/>
        </w:rPr>
        <w:t xml:space="preserve"> </w:t>
      </w:r>
      <w:r>
        <w:rPr>
          <w:rFonts w:asciiTheme="majorHAnsi" w:hAnsiTheme="majorHAnsi" w:cstheme="majorHAnsi"/>
          <w:color w:val="000000" w:themeColor="text1"/>
          <w:lang w:val="ru-MD"/>
        </w:rPr>
        <w:t>АТЕ</w:t>
      </w:r>
      <w:r w:rsidRPr="008D452A">
        <w:rPr>
          <w:rFonts w:asciiTheme="majorHAnsi" w:hAnsiTheme="majorHAnsi" w:cstheme="majorHAnsi"/>
          <w:color w:val="000000" w:themeColor="text1"/>
          <w:lang w:val="ru-RU"/>
        </w:rPr>
        <w:t xml:space="preserve"> </w:t>
      </w:r>
      <w:r>
        <w:rPr>
          <w:rFonts w:asciiTheme="majorHAnsi" w:hAnsiTheme="majorHAnsi" w:cstheme="majorHAnsi"/>
          <w:color w:val="000000" w:themeColor="text1"/>
          <w:lang w:val="ru-MD"/>
        </w:rPr>
        <w:t>Крихана</w:t>
      </w:r>
      <w:r w:rsidRPr="008D452A">
        <w:rPr>
          <w:rFonts w:asciiTheme="majorHAnsi" w:hAnsiTheme="majorHAnsi" w:cstheme="majorHAnsi"/>
          <w:color w:val="000000" w:themeColor="text1"/>
          <w:lang w:val="ru-RU"/>
        </w:rPr>
        <w:t xml:space="preserve"> </w:t>
      </w:r>
      <w:r>
        <w:rPr>
          <w:rFonts w:asciiTheme="majorHAnsi" w:hAnsiTheme="majorHAnsi" w:cstheme="majorHAnsi"/>
          <w:color w:val="000000" w:themeColor="text1"/>
          <w:lang w:val="ru-MD"/>
        </w:rPr>
        <w:t>Веке</w:t>
      </w:r>
      <w:r w:rsidRPr="008D452A">
        <w:rPr>
          <w:rFonts w:asciiTheme="majorHAnsi" w:hAnsiTheme="majorHAnsi" w:cstheme="majorHAnsi"/>
          <w:color w:val="000000" w:themeColor="text1"/>
          <w:lang w:val="ru-RU"/>
        </w:rPr>
        <w:t xml:space="preserve"> – 3,75 </w:t>
      </w:r>
      <w:r>
        <w:rPr>
          <w:rFonts w:asciiTheme="majorHAnsi" w:hAnsiTheme="majorHAnsi" w:cstheme="majorHAnsi"/>
          <w:color w:val="000000" w:themeColor="text1"/>
          <w:lang w:val="ru-MD"/>
        </w:rPr>
        <w:t>га</w:t>
      </w:r>
      <w:r w:rsidRPr="008D452A">
        <w:rPr>
          <w:rFonts w:asciiTheme="majorHAnsi" w:hAnsiTheme="majorHAnsi" w:cstheme="majorHAnsi"/>
          <w:color w:val="000000" w:themeColor="text1"/>
          <w:lang w:val="ru-RU"/>
        </w:rPr>
        <w:t xml:space="preserve">); </w:t>
      </w:r>
      <w:r>
        <w:rPr>
          <w:rFonts w:asciiTheme="majorHAnsi" w:hAnsiTheme="majorHAnsi" w:cstheme="majorHAnsi"/>
          <w:color w:val="000000" w:themeColor="text1"/>
          <w:lang w:val="ru-MD"/>
        </w:rPr>
        <w:t>АО</w:t>
      </w:r>
      <w:r w:rsidRPr="008D452A">
        <w:rPr>
          <w:rFonts w:asciiTheme="majorHAnsi" w:hAnsiTheme="majorHAnsi" w:cstheme="majorHAnsi"/>
          <w:color w:val="000000" w:themeColor="text1"/>
          <w:lang w:val="ru-RU"/>
        </w:rPr>
        <w:t xml:space="preserve"> </w:t>
      </w:r>
      <w:r w:rsidRPr="00377744">
        <w:rPr>
          <w:rFonts w:asciiTheme="majorHAnsi" w:hAnsiTheme="majorHAnsi" w:cstheme="majorHAnsi"/>
          <w:color w:val="000000" w:themeColor="text1"/>
        </w:rPr>
        <w:t>AC</w:t>
      </w:r>
      <w:r w:rsidRPr="008D452A">
        <w:rPr>
          <w:rFonts w:asciiTheme="majorHAnsi" w:hAnsiTheme="majorHAnsi" w:cstheme="majorHAnsi"/>
          <w:color w:val="000000" w:themeColor="text1"/>
          <w:lang w:val="ru-RU"/>
        </w:rPr>
        <w:t xml:space="preserve"> </w:t>
      </w:r>
      <w:r>
        <w:rPr>
          <w:rFonts w:asciiTheme="majorHAnsi" w:hAnsiTheme="majorHAnsi" w:cstheme="majorHAnsi"/>
          <w:color w:val="000000" w:themeColor="text1"/>
          <w:lang w:val="ru-MD"/>
        </w:rPr>
        <w:t>Ниспорень</w:t>
      </w:r>
      <w:r w:rsidRPr="008D452A">
        <w:rPr>
          <w:rFonts w:asciiTheme="majorHAnsi" w:hAnsiTheme="majorHAnsi" w:cstheme="majorHAnsi"/>
          <w:color w:val="000000" w:themeColor="text1"/>
          <w:lang w:val="ru-RU"/>
        </w:rPr>
        <w:t xml:space="preserve"> – 9,96 </w:t>
      </w:r>
      <w:r>
        <w:rPr>
          <w:rFonts w:asciiTheme="majorHAnsi" w:hAnsiTheme="majorHAnsi" w:cstheme="majorHAnsi"/>
          <w:color w:val="000000" w:themeColor="text1"/>
          <w:lang w:val="ru-MD"/>
        </w:rPr>
        <w:t>га</w:t>
      </w:r>
      <w:r w:rsidRPr="008D452A">
        <w:rPr>
          <w:rFonts w:asciiTheme="majorHAnsi" w:hAnsiTheme="majorHAnsi" w:cstheme="majorHAnsi"/>
          <w:color w:val="000000" w:themeColor="text1"/>
          <w:lang w:val="ru-RU"/>
        </w:rPr>
        <w:t xml:space="preserve"> (12,9 </w:t>
      </w:r>
      <w:r>
        <w:rPr>
          <w:rFonts w:asciiTheme="majorHAnsi" w:hAnsiTheme="majorHAnsi" w:cstheme="majorHAnsi"/>
          <w:color w:val="000000" w:themeColor="text1"/>
          <w:lang w:val="ru-MD"/>
        </w:rPr>
        <w:t>млн</w:t>
      </w:r>
      <w:r w:rsidRPr="008D452A">
        <w:rPr>
          <w:rFonts w:asciiTheme="majorHAnsi" w:hAnsiTheme="majorHAnsi" w:cstheme="majorHAnsi"/>
          <w:color w:val="000000" w:themeColor="text1"/>
          <w:lang w:val="ru-RU"/>
        </w:rPr>
        <w:t xml:space="preserve">. </w:t>
      </w:r>
      <w:r>
        <w:rPr>
          <w:rFonts w:asciiTheme="majorHAnsi" w:hAnsiTheme="majorHAnsi" w:cstheme="majorHAnsi"/>
          <w:color w:val="000000" w:themeColor="text1"/>
          <w:lang w:val="ru-MD"/>
        </w:rPr>
        <w:t>леев</w:t>
      </w:r>
      <w:r w:rsidRPr="008D452A">
        <w:rPr>
          <w:rFonts w:asciiTheme="majorHAnsi" w:hAnsiTheme="majorHAnsi" w:cstheme="majorHAnsi"/>
          <w:color w:val="000000" w:themeColor="text1"/>
          <w:lang w:val="ru-RU"/>
        </w:rPr>
        <w:t xml:space="preserve">), </w:t>
      </w:r>
      <w:r>
        <w:rPr>
          <w:rFonts w:asciiTheme="majorHAnsi" w:hAnsiTheme="majorHAnsi" w:cstheme="majorHAnsi"/>
          <w:lang w:val="ru-MD"/>
        </w:rPr>
        <w:t>МП</w:t>
      </w:r>
      <w:r w:rsidRPr="008D452A">
        <w:rPr>
          <w:rFonts w:asciiTheme="majorHAnsi" w:hAnsiTheme="majorHAnsi" w:cstheme="majorHAnsi"/>
          <w:lang w:val="ru-RU"/>
        </w:rPr>
        <w:t xml:space="preserve"> </w:t>
      </w:r>
      <w:r w:rsidRPr="00377744">
        <w:rPr>
          <w:rFonts w:asciiTheme="majorHAnsi" w:hAnsiTheme="majorHAnsi" w:cstheme="majorHAnsi"/>
        </w:rPr>
        <w:t>DP</w:t>
      </w:r>
      <w:r w:rsidRPr="008D452A">
        <w:rPr>
          <w:rFonts w:asciiTheme="majorHAnsi" w:hAnsiTheme="majorHAnsi" w:cstheme="majorHAnsi"/>
          <w:lang w:val="ru-RU"/>
        </w:rPr>
        <w:t xml:space="preserve"> </w:t>
      </w:r>
      <w:r w:rsidRPr="00377744">
        <w:rPr>
          <w:rFonts w:asciiTheme="majorHAnsi" w:hAnsiTheme="majorHAnsi" w:cstheme="majorHAnsi"/>
        </w:rPr>
        <w:t>AC</w:t>
      </w:r>
      <w:r w:rsidRPr="008D452A">
        <w:rPr>
          <w:rFonts w:asciiTheme="majorHAnsi" w:hAnsiTheme="majorHAnsi" w:cstheme="majorHAnsi"/>
          <w:lang w:val="ru-RU"/>
        </w:rPr>
        <w:t xml:space="preserve"> </w:t>
      </w:r>
      <w:r>
        <w:rPr>
          <w:rFonts w:asciiTheme="majorHAnsi" w:hAnsiTheme="majorHAnsi" w:cstheme="majorHAnsi"/>
          <w:lang w:val="ru-MD"/>
        </w:rPr>
        <w:t>Штефан</w:t>
      </w:r>
      <w:r w:rsidRPr="008D452A">
        <w:rPr>
          <w:rFonts w:asciiTheme="majorHAnsi" w:hAnsiTheme="majorHAnsi" w:cstheme="majorHAnsi"/>
          <w:lang w:val="ru-RU"/>
        </w:rPr>
        <w:t xml:space="preserve"> </w:t>
      </w:r>
      <w:r>
        <w:rPr>
          <w:rFonts w:asciiTheme="majorHAnsi" w:hAnsiTheme="majorHAnsi" w:cstheme="majorHAnsi"/>
          <w:lang w:val="ru-MD"/>
        </w:rPr>
        <w:t>Водэ</w:t>
      </w:r>
      <w:r w:rsidRPr="008D452A">
        <w:rPr>
          <w:rFonts w:asciiTheme="majorHAnsi" w:hAnsiTheme="majorHAnsi" w:cstheme="majorHAnsi"/>
          <w:lang w:val="ru-RU"/>
        </w:rPr>
        <w:t xml:space="preserve"> (</w:t>
      </w:r>
      <w:r>
        <w:rPr>
          <w:rFonts w:asciiTheme="majorHAnsi" w:hAnsiTheme="majorHAnsi" w:cstheme="majorHAnsi"/>
          <w:lang w:val="ru-MD"/>
        </w:rPr>
        <w:t>АТЕ</w:t>
      </w:r>
      <w:r w:rsidRPr="008D452A">
        <w:rPr>
          <w:rFonts w:asciiTheme="majorHAnsi" w:hAnsiTheme="majorHAnsi" w:cstheme="majorHAnsi"/>
          <w:lang w:val="ru-RU"/>
        </w:rPr>
        <w:t xml:space="preserve"> </w:t>
      </w:r>
      <w:r>
        <w:rPr>
          <w:rFonts w:asciiTheme="majorHAnsi" w:hAnsiTheme="majorHAnsi" w:cstheme="majorHAnsi"/>
          <w:lang w:val="ru-MD"/>
        </w:rPr>
        <w:t>Штефан</w:t>
      </w:r>
      <w:r w:rsidRPr="008D452A">
        <w:rPr>
          <w:rFonts w:asciiTheme="majorHAnsi" w:hAnsiTheme="majorHAnsi" w:cstheme="majorHAnsi"/>
          <w:lang w:val="ru-RU"/>
        </w:rPr>
        <w:t xml:space="preserve"> </w:t>
      </w:r>
      <w:r>
        <w:rPr>
          <w:rFonts w:asciiTheme="majorHAnsi" w:hAnsiTheme="majorHAnsi" w:cstheme="majorHAnsi"/>
          <w:lang w:val="ru-MD"/>
        </w:rPr>
        <w:t>Водэ</w:t>
      </w:r>
      <w:r w:rsidRPr="008D452A">
        <w:rPr>
          <w:rFonts w:asciiTheme="majorHAnsi" w:hAnsiTheme="majorHAnsi" w:cstheme="majorHAnsi"/>
          <w:lang w:val="ru-RU"/>
        </w:rPr>
        <w:t xml:space="preserve"> - 2,0 </w:t>
      </w:r>
      <w:r>
        <w:rPr>
          <w:rFonts w:asciiTheme="majorHAnsi" w:hAnsiTheme="majorHAnsi" w:cstheme="majorHAnsi"/>
          <w:lang w:val="ru-MD"/>
        </w:rPr>
        <w:t>га</w:t>
      </w:r>
      <w:r w:rsidRPr="008D452A">
        <w:rPr>
          <w:rFonts w:asciiTheme="majorHAnsi" w:hAnsiTheme="majorHAnsi" w:cstheme="majorHAnsi"/>
          <w:lang w:val="ru-RU"/>
        </w:rPr>
        <w:t xml:space="preserve">, </w:t>
      </w:r>
      <w:r>
        <w:rPr>
          <w:rFonts w:asciiTheme="majorHAnsi" w:hAnsiTheme="majorHAnsi" w:cstheme="majorHAnsi"/>
          <w:lang w:val="ru-MD"/>
        </w:rPr>
        <w:t>АТЕ</w:t>
      </w:r>
      <w:r w:rsidRPr="008D452A">
        <w:rPr>
          <w:rFonts w:asciiTheme="majorHAnsi" w:hAnsiTheme="majorHAnsi" w:cstheme="majorHAnsi"/>
          <w:lang w:val="ru-RU"/>
        </w:rPr>
        <w:t xml:space="preserve"> </w:t>
      </w:r>
      <w:r>
        <w:rPr>
          <w:rFonts w:asciiTheme="majorHAnsi" w:hAnsiTheme="majorHAnsi" w:cstheme="majorHAnsi"/>
          <w:lang w:val="ru-MD"/>
        </w:rPr>
        <w:t>Слобозия</w:t>
      </w:r>
      <w:r w:rsidRPr="008D452A">
        <w:rPr>
          <w:rFonts w:asciiTheme="majorHAnsi" w:hAnsiTheme="majorHAnsi" w:cstheme="majorHAnsi"/>
          <w:lang w:val="ru-RU"/>
        </w:rPr>
        <w:t xml:space="preserve"> – 9,09 </w:t>
      </w:r>
      <w:r>
        <w:rPr>
          <w:rFonts w:asciiTheme="majorHAnsi" w:hAnsiTheme="majorHAnsi" w:cstheme="majorHAnsi"/>
          <w:lang w:val="ru-MD"/>
        </w:rPr>
        <w:t>га</w:t>
      </w:r>
      <w:r w:rsidRPr="008D452A">
        <w:rPr>
          <w:rFonts w:asciiTheme="majorHAnsi" w:hAnsiTheme="majorHAnsi" w:cstheme="majorHAnsi"/>
          <w:lang w:val="ru-RU"/>
        </w:rPr>
        <w:t xml:space="preserve">), </w:t>
      </w:r>
      <w:r>
        <w:rPr>
          <w:rFonts w:asciiTheme="majorHAnsi" w:hAnsiTheme="majorHAnsi" w:cstheme="majorHAnsi"/>
          <w:lang w:val="ru-MD"/>
        </w:rPr>
        <w:t>МП</w:t>
      </w:r>
      <w:r w:rsidRPr="008D452A">
        <w:rPr>
          <w:rFonts w:asciiTheme="majorHAnsi" w:hAnsiTheme="majorHAnsi" w:cstheme="majorHAnsi"/>
          <w:lang w:val="ru-RU"/>
        </w:rPr>
        <w:t xml:space="preserve"> </w:t>
      </w:r>
      <w:r w:rsidRPr="00377744">
        <w:rPr>
          <w:rFonts w:asciiTheme="majorHAnsi" w:hAnsiTheme="majorHAnsi" w:cstheme="majorHAnsi"/>
        </w:rPr>
        <w:t>AC</w:t>
      </w:r>
      <w:r w:rsidRPr="008D452A">
        <w:rPr>
          <w:rFonts w:asciiTheme="majorHAnsi" w:hAnsiTheme="majorHAnsi" w:cstheme="majorHAnsi"/>
          <w:lang w:val="ru-RU"/>
        </w:rPr>
        <w:t xml:space="preserve"> </w:t>
      </w:r>
      <w:r>
        <w:rPr>
          <w:rFonts w:asciiTheme="majorHAnsi" w:hAnsiTheme="majorHAnsi" w:cstheme="majorHAnsi"/>
          <w:lang w:val="ru-MD"/>
        </w:rPr>
        <w:t>Кэушень</w:t>
      </w:r>
      <w:r w:rsidRPr="008D452A">
        <w:rPr>
          <w:rFonts w:asciiTheme="majorHAnsi" w:hAnsiTheme="majorHAnsi" w:cstheme="majorHAnsi"/>
          <w:lang w:val="ru-RU"/>
        </w:rPr>
        <w:t xml:space="preserve"> -18,8 </w:t>
      </w:r>
      <w:r>
        <w:rPr>
          <w:rFonts w:asciiTheme="majorHAnsi" w:hAnsiTheme="majorHAnsi" w:cstheme="majorHAnsi"/>
          <w:lang w:val="ru-MD"/>
        </w:rPr>
        <w:t>га</w:t>
      </w:r>
      <w:r w:rsidRPr="008D452A">
        <w:rPr>
          <w:rFonts w:asciiTheme="majorHAnsi" w:hAnsiTheme="majorHAnsi" w:cstheme="majorHAnsi"/>
          <w:lang w:val="ru-RU"/>
        </w:rPr>
        <w:t xml:space="preserve"> (763,8 </w:t>
      </w:r>
      <w:r>
        <w:rPr>
          <w:rFonts w:asciiTheme="majorHAnsi" w:hAnsiTheme="majorHAnsi" w:cstheme="majorHAnsi"/>
          <w:lang w:val="ru-MD"/>
        </w:rPr>
        <w:t>тыс</w:t>
      </w:r>
      <w:r w:rsidRPr="008D452A">
        <w:rPr>
          <w:rFonts w:asciiTheme="majorHAnsi" w:hAnsiTheme="majorHAnsi" w:cstheme="majorHAnsi"/>
          <w:lang w:val="ru-RU"/>
        </w:rPr>
        <w:t xml:space="preserve">. </w:t>
      </w:r>
      <w:r>
        <w:rPr>
          <w:rFonts w:asciiTheme="majorHAnsi" w:hAnsiTheme="majorHAnsi" w:cstheme="majorHAnsi"/>
          <w:lang w:val="ru-MD"/>
        </w:rPr>
        <w:t>леев</w:t>
      </w:r>
      <w:r w:rsidRPr="008D452A">
        <w:rPr>
          <w:rFonts w:asciiTheme="majorHAnsi" w:hAnsiTheme="majorHAnsi" w:cstheme="majorHAnsi"/>
          <w:lang w:val="ru-RU"/>
        </w:rPr>
        <w:t xml:space="preserve">), </w:t>
      </w:r>
      <w:r>
        <w:rPr>
          <w:rFonts w:asciiTheme="majorHAnsi" w:hAnsiTheme="majorHAnsi" w:cstheme="majorHAnsi"/>
          <w:lang w:val="ru-MD"/>
        </w:rPr>
        <w:t>МП</w:t>
      </w:r>
      <w:r w:rsidRPr="008D452A">
        <w:rPr>
          <w:rFonts w:asciiTheme="majorHAnsi" w:hAnsiTheme="majorHAnsi" w:cstheme="majorHAnsi"/>
          <w:lang w:val="ru-RU"/>
        </w:rPr>
        <w:t xml:space="preserve"> </w:t>
      </w:r>
      <w:r w:rsidRPr="00377744">
        <w:rPr>
          <w:rFonts w:asciiTheme="majorHAnsi" w:hAnsiTheme="majorHAnsi" w:cstheme="majorHAnsi"/>
        </w:rPr>
        <w:t>AC</w:t>
      </w:r>
      <w:r w:rsidRPr="008D452A">
        <w:rPr>
          <w:rFonts w:asciiTheme="majorHAnsi" w:hAnsiTheme="majorHAnsi" w:cstheme="majorHAnsi"/>
          <w:lang w:val="ru-RU"/>
        </w:rPr>
        <w:t xml:space="preserve"> </w:t>
      </w:r>
      <w:r>
        <w:rPr>
          <w:rFonts w:asciiTheme="majorHAnsi" w:hAnsiTheme="majorHAnsi" w:cstheme="majorHAnsi"/>
          <w:lang w:val="ru-MD"/>
        </w:rPr>
        <w:t>Унгень</w:t>
      </w:r>
      <w:r w:rsidRPr="008D452A">
        <w:rPr>
          <w:rFonts w:asciiTheme="majorHAnsi" w:hAnsiTheme="majorHAnsi" w:cstheme="majorHAnsi"/>
          <w:lang w:val="ru-RU"/>
        </w:rPr>
        <w:t xml:space="preserve"> (</w:t>
      </w:r>
      <w:r>
        <w:rPr>
          <w:rFonts w:asciiTheme="majorHAnsi" w:hAnsiTheme="majorHAnsi" w:cstheme="majorHAnsi"/>
          <w:lang w:val="ru-MD"/>
        </w:rPr>
        <w:t>АТЕ</w:t>
      </w:r>
      <w:r w:rsidRPr="008D452A">
        <w:rPr>
          <w:rFonts w:asciiTheme="majorHAnsi" w:hAnsiTheme="majorHAnsi" w:cstheme="majorHAnsi"/>
          <w:lang w:val="ru-RU"/>
        </w:rPr>
        <w:t xml:space="preserve"> </w:t>
      </w:r>
      <w:r>
        <w:rPr>
          <w:rFonts w:asciiTheme="majorHAnsi" w:hAnsiTheme="majorHAnsi" w:cstheme="majorHAnsi"/>
          <w:lang w:val="ru-MD"/>
        </w:rPr>
        <w:t>Загранча</w:t>
      </w:r>
      <w:r w:rsidRPr="008D452A">
        <w:rPr>
          <w:rFonts w:asciiTheme="majorHAnsi" w:hAnsiTheme="majorHAnsi" w:cstheme="majorHAnsi"/>
          <w:lang w:val="ru-RU"/>
        </w:rPr>
        <w:t xml:space="preserve"> – 1,27 </w:t>
      </w:r>
      <w:r>
        <w:rPr>
          <w:rFonts w:asciiTheme="majorHAnsi" w:hAnsiTheme="majorHAnsi" w:cstheme="majorHAnsi"/>
          <w:lang w:val="ru-MD"/>
        </w:rPr>
        <w:t>га</w:t>
      </w:r>
      <w:r w:rsidRPr="008D452A">
        <w:rPr>
          <w:rFonts w:asciiTheme="majorHAnsi" w:hAnsiTheme="majorHAnsi" w:cstheme="majorHAnsi"/>
          <w:lang w:val="ru-RU"/>
        </w:rPr>
        <w:t xml:space="preserve">, </w:t>
      </w:r>
      <w:r>
        <w:rPr>
          <w:rFonts w:asciiTheme="majorHAnsi" w:hAnsiTheme="majorHAnsi" w:cstheme="majorHAnsi"/>
          <w:lang w:val="ru-MD"/>
        </w:rPr>
        <w:t>АТЕ</w:t>
      </w:r>
      <w:r w:rsidRPr="008D452A">
        <w:rPr>
          <w:rFonts w:asciiTheme="majorHAnsi" w:hAnsiTheme="majorHAnsi" w:cstheme="majorHAnsi"/>
          <w:lang w:val="ru-RU"/>
        </w:rPr>
        <w:t xml:space="preserve"> </w:t>
      </w:r>
      <w:r>
        <w:rPr>
          <w:rFonts w:asciiTheme="majorHAnsi" w:hAnsiTheme="majorHAnsi" w:cstheme="majorHAnsi"/>
          <w:lang w:val="ru-MD"/>
        </w:rPr>
        <w:t>Валя</w:t>
      </w:r>
      <w:r w:rsidRPr="008D452A">
        <w:rPr>
          <w:rFonts w:asciiTheme="majorHAnsi" w:hAnsiTheme="majorHAnsi" w:cstheme="majorHAnsi"/>
          <w:lang w:val="ru-RU"/>
        </w:rPr>
        <w:t xml:space="preserve"> </w:t>
      </w:r>
      <w:r>
        <w:rPr>
          <w:rFonts w:asciiTheme="majorHAnsi" w:hAnsiTheme="majorHAnsi" w:cstheme="majorHAnsi"/>
          <w:lang w:val="ru-MD"/>
        </w:rPr>
        <w:t>Маре</w:t>
      </w:r>
      <w:r w:rsidRPr="008D452A">
        <w:rPr>
          <w:rFonts w:asciiTheme="majorHAnsi" w:hAnsiTheme="majorHAnsi" w:cstheme="majorHAnsi"/>
          <w:lang w:val="ru-RU"/>
        </w:rPr>
        <w:t xml:space="preserve"> – 6,08 </w:t>
      </w:r>
      <w:r>
        <w:rPr>
          <w:rFonts w:asciiTheme="majorHAnsi" w:hAnsiTheme="majorHAnsi" w:cstheme="majorHAnsi"/>
          <w:lang w:val="ru-MD"/>
        </w:rPr>
        <w:t>га</w:t>
      </w:r>
      <w:r w:rsidRPr="008D452A">
        <w:rPr>
          <w:rFonts w:asciiTheme="majorHAnsi" w:hAnsiTheme="majorHAnsi" w:cstheme="majorHAnsi"/>
          <w:lang w:val="ru-RU"/>
        </w:rPr>
        <w:t>).</w:t>
      </w:r>
    </w:p>
  </w:footnote>
  <w:footnote w:id="50">
    <w:p w14:paraId="3C4B0928" w14:textId="306EA91B" w:rsidR="00CE1AAD" w:rsidRPr="006E56B4" w:rsidRDefault="00CE1AAD" w:rsidP="00E51BDD">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6E56B4">
        <w:rPr>
          <w:rFonts w:asciiTheme="majorHAnsi" w:hAnsiTheme="majorHAnsi" w:cstheme="majorHAnsi"/>
          <w:lang w:val="ru-RU"/>
        </w:rPr>
        <w:t xml:space="preserve"> Смотри п.89 из Приложения №4 </w:t>
      </w:r>
      <w:r w:rsidRPr="00904788">
        <w:rPr>
          <w:rFonts w:asciiTheme="majorHAnsi" w:hAnsiTheme="majorHAnsi" w:cstheme="majorHAnsi"/>
          <w:lang w:val="ru-RU"/>
        </w:rPr>
        <w:t>к Отчету</w:t>
      </w:r>
      <w:r w:rsidRPr="006E56B4">
        <w:rPr>
          <w:rFonts w:asciiTheme="majorHAnsi" w:hAnsiTheme="majorHAnsi" w:cstheme="majorHAnsi"/>
          <w:lang w:val="ru-RU"/>
        </w:rPr>
        <w:t>.</w:t>
      </w:r>
    </w:p>
  </w:footnote>
  <w:footnote w:id="51">
    <w:p w14:paraId="39AC34E6" w14:textId="342D80CC" w:rsidR="00CE1AAD" w:rsidRPr="006E56B4" w:rsidRDefault="00CE1AAD" w:rsidP="00E51BDD">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6E56B4">
        <w:rPr>
          <w:rFonts w:asciiTheme="majorHAnsi" w:hAnsiTheme="majorHAnsi" w:cstheme="majorHAnsi"/>
          <w:lang w:val="ru-RU"/>
        </w:rPr>
        <w:t xml:space="preserve"> Смотри п.86 из Приложения №4 </w:t>
      </w:r>
      <w:r w:rsidRPr="00904788">
        <w:rPr>
          <w:rFonts w:asciiTheme="majorHAnsi" w:hAnsiTheme="majorHAnsi" w:cstheme="majorHAnsi"/>
          <w:lang w:val="ru-RU"/>
        </w:rPr>
        <w:t>к Отчету</w:t>
      </w:r>
      <w:r w:rsidRPr="006E56B4">
        <w:rPr>
          <w:rFonts w:asciiTheme="majorHAnsi" w:hAnsiTheme="majorHAnsi" w:cstheme="majorHAnsi"/>
          <w:lang w:val="ru-RU"/>
        </w:rPr>
        <w:t xml:space="preserve">, </w:t>
      </w:r>
      <w:r>
        <w:rPr>
          <w:rFonts w:asciiTheme="majorHAnsi" w:hAnsiTheme="majorHAnsi" w:cstheme="majorHAnsi"/>
          <w:lang w:val="ru-RU"/>
        </w:rPr>
        <w:t>из которых:</w:t>
      </w:r>
      <w:r w:rsidRPr="006E56B4">
        <w:rPr>
          <w:rFonts w:asciiTheme="majorHAnsi" w:hAnsiTheme="majorHAnsi" w:cstheme="majorHAnsi"/>
          <w:color w:val="000000" w:themeColor="text1"/>
          <w:lang w:val="ru-RU"/>
        </w:rPr>
        <w:t xml:space="preserve"> </w:t>
      </w:r>
      <w:r>
        <w:rPr>
          <w:rFonts w:asciiTheme="majorHAnsi" w:hAnsiTheme="majorHAnsi" w:cstheme="majorHAnsi"/>
          <w:color w:val="000000" w:themeColor="text1"/>
          <w:lang w:val="ru-MD"/>
        </w:rPr>
        <w:t>АО</w:t>
      </w:r>
      <w:r w:rsidRPr="006E56B4">
        <w:rPr>
          <w:rFonts w:asciiTheme="majorHAnsi" w:hAnsiTheme="majorHAnsi" w:cstheme="majorHAnsi"/>
          <w:color w:val="000000" w:themeColor="text1"/>
          <w:lang w:val="ru-RU"/>
        </w:rPr>
        <w:t xml:space="preserve"> </w:t>
      </w:r>
      <w:r w:rsidRPr="00377744">
        <w:rPr>
          <w:rFonts w:asciiTheme="majorHAnsi" w:hAnsiTheme="majorHAnsi" w:cstheme="majorHAnsi"/>
          <w:color w:val="000000" w:themeColor="text1"/>
        </w:rPr>
        <w:t>RAC</w:t>
      </w:r>
      <w:r w:rsidRPr="006E56B4">
        <w:rPr>
          <w:rFonts w:asciiTheme="majorHAnsi" w:hAnsiTheme="majorHAnsi" w:cstheme="majorHAnsi"/>
          <w:color w:val="000000" w:themeColor="text1"/>
          <w:lang w:val="ru-RU"/>
        </w:rPr>
        <w:t xml:space="preserve"> </w:t>
      </w:r>
      <w:r>
        <w:rPr>
          <w:rFonts w:asciiTheme="majorHAnsi" w:hAnsiTheme="majorHAnsi" w:cstheme="majorHAnsi"/>
          <w:color w:val="000000" w:themeColor="text1"/>
          <w:lang w:val="ru-MD"/>
        </w:rPr>
        <w:t>Орхей</w:t>
      </w:r>
      <w:r w:rsidRPr="006E56B4">
        <w:rPr>
          <w:rFonts w:asciiTheme="majorHAnsi" w:hAnsiTheme="majorHAnsi" w:cstheme="majorHAnsi"/>
          <w:color w:val="000000" w:themeColor="text1"/>
          <w:lang w:val="ru-RU"/>
        </w:rPr>
        <w:t xml:space="preserve"> (</w:t>
      </w:r>
      <w:r>
        <w:rPr>
          <w:rFonts w:asciiTheme="majorHAnsi" w:hAnsiTheme="majorHAnsi" w:cstheme="majorHAnsi"/>
          <w:color w:val="000000" w:themeColor="text1"/>
          <w:lang w:val="ru-MD"/>
        </w:rPr>
        <w:t>АТЕ</w:t>
      </w:r>
      <w:r w:rsidRPr="006E56B4">
        <w:rPr>
          <w:rFonts w:asciiTheme="majorHAnsi" w:hAnsiTheme="majorHAnsi" w:cstheme="majorHAnsi"/>
          <w:color w:val="000000" w:themeColor="text1"/>
          <w:lang w:val="ru-RU"/>
        </w:rPr>
        <w:t xml:space="preserve"> </w:t>
      </w:r>
      <w:r>
        <w:rPr>
          <w:rFonts w:asciiTheme="majorHAnsi" w:hAnsiTheme="majorHAnsi" w:cstheme="majorHAnsi"/>
          <w:color w:val="000000" w:themeColor="text1"/>
          <w:lang w:val="ru-MD"/>
        </w:rPr>
        <w:t>Орхей</w:t>
      </w:r>
      <w:r w:rsidRPr="006E56B4">
        <w:rPr>
          <w:rFonts w:asciiTheme="majorHAnsi" w:hAnsiTheme="majorHAnsi" w:cstheme="majorHAnsi"/>
          <w:color w:val="000000" w:themeColor="text1"/>
          <w:lang w:val="ru-RU"/>
        </w:rPr>
        <w:t xml:space="preserve"> – 22,84 </w:t>
      </w:r>
      <w:r>
        <w:rPr>
          <w:rFonts w:asciiTheme="majorHAnsi" w:hAnsiTheme="majorHAnsi" w:cstheme="majorHAnsi"/>
          <w:color w:val="000000" w:themeColor="text1"/>
          <w:lang w:val="ru-MD"/>
        </w:rPr>
        <w:t>га</w:t>
      </w:r>
      <w:r w:rsidRPr="006E56B4">
        <w:rPr>
          <w:rFonts w:asciiTheme="majorHAnsi" w:hAnsiTheme="majorHAnsi" w:cstheme="majorHAnsi"/>
          <w:color w:val="000000" w:themeColor="text1"/>
          <w:lang w:val="ru-RU"/>
        </w:rPr>
        <w:t xml:space="preserve">, </w:t>
      </w:r>
      <w:r>
        <w:rPr>
          <w:rFonts w:asciiTheme="majorHAnsi" w:hAnsiTheme="majorHAnsi" w:cstheme="majorHAnsi"/>
          <w:color w:val="000000" w:themeColor="text1"/>
          <w:lang w:val="ru-MD"/>
        </w:rPr>
        <w:t>АТЕ</w:t>
      </w:r>
      <w:r w:rsidRPr="006E56B4">
        <w:rPr>
          <w:rFonts w:asciiTheme="majorHAnsi" w:hAnsiTheme="majorHAnsi" w:cstheme="majorHAnsi"/>
          <w:color w:val="000000" w:themeColor="text1"/>
          <w:lang w:val="ru-RU"/>
        </w:rPr>
        <w:t xml:space="preserve"> </w:t>
      </w:r>
      <w:r>
        <w:rPr>
          <w:rFonts w:asciiTheme="majorHAnsi" w:hAnsiTheme="majorHAnsi" w:cstheme="majorHAnsi"/>
          <w:color w:val="000000" w:themeColor="text1"/>
          <w:lang w:val="ru-MD"/>
        </w:rPr>
        <w:t>Пятра</w:t>
      </w:r>
      <w:r w:rsidRPr="006E56B4">
        <w:rPr>
          <w:rFonts w:asciiTheme="majorHAnsi" w:hAnsiTheme="majorHAnsi" w:cstheme="majorHAnsi"/>
          <w:color w:val="000000" w:themeColor="text1"/>
          <w:lang w:val="ru-RU"/>
        </w:rPr>
        <w:t xml:space="preserve"> - 0,7 </w:t>
      </w:r>
      <w:r>
        <w:rPr>
          <w:rFonts w:asciiTheme="majorHAnsi" w:hAnsiTheme="majorHAnsi" w:cstheme="majorHAnsi"/>
          <w:color w:val="000000" w:themeColor="text1"/>
          <w:lang w:val="ru-MD"/>
        </w:rPr>
        <w:t>га</w:t>
      </w:r>
      <w:r w:rsidRPr="006E56B4">
        <w:rPr>
          <w:rFonts w:asciiTheme="majorHAnsi" w:hAnsiTheme="majorHAnsi" w:cstheme="majorHAnsi"/>
          <w:color w:val="000000" w:themeColor="text1"/>
          <w:lang w:val="ru-RU"/>
        </w:rPr>
        <w:t xml:space="preserve">, </w:t>
      </w:r>
      <w:r>
        <w:rPr>
          <w:rFonts w:asciiTheme="majorHAnsi" w:hAnsiTheme="majorHAnsi" w:cstheme="majorHAnsi"/>
          <w:color w:val="000000" w:themeColor="text1"/>
          <w:lang w:val="ru-MD"/>
        </w:rPr>
        <w:t>АТЕ</w:t>
      </w:r>
      <w:r w:rsidRPr="006E56B4">
        <w:rPr>
          <w:rFonts w:asciiTheme="majorHAnsi" w:hAnsiTheme="majorHAnsi" w:cstheme="majorHAnsi"/>
          <w:color w:val="000000" w:themeColor="text1"/>
          <w:lang w:val="ru-RU"/>
        </w:rPr>
        <w:t xml:space="preserve"> </w:t>
      </w:r>
      <w:r>
        <w:rPr>
          <w:rFonts w:asciiTheme="majorHAnsi" w:hAnsiTheme="majorHAnsi" w:cstheme="majorHAnsi"/>
          <w:color w:val="000000" w:themeColor="text1"/>
          <w:lang w:val="ru-MD"/>
        </w:rPr>
        <w:t>Селиште</w:t>
      </w:r>
      <w:r w:rsidRPr="006E56B4">
        <w:rPr>
          <w:rFonts w:asciiTheme="majorHAnsi" w:hAnsiTheme="majorHAnsi" w:cstheme="majorHAnsi"/>
          <w:color w:val="000000" w:themeColor="text1"/>
          <w:lang w:val="ru-RU"/>
        </w:rPr>
        <w:t xml:space="preserve"> – 5,0 </w:t>
      </w:r>
      <w:r>
        <w:rPr>
          <w:rFonts w:asciiTheme="majorHAnsi" w:hAnsiTheme="majorHAnsi" w:cstheme="majorHAnsi"/>
          <w:color w:val="000000" w:themeColor="text1"/>
          <w:lang w:val="ru-MD"/>
        </w:rPr>
        <w:t>га</w:t>
      </w:r>
      <w:r w:rsidRPr="006E56B4">
        <w:rPr>
          <w:rFonts w:asciiTheme="majorHAnsi" w:hAnsiTheme="majorHAnsi" w:cstheme="majorHAnsi"/>
          <w:color w:val="000000" w:themeColor="text1"/>
          <w:lang w:val="ru-RU"/>
        </w:rPr>
        <w:t xml:space="preserve">); </w:t>
      </w:r>
      <w:r>
        <w:rPr>
          <w:rFonts w:asciiTheme="majorHAnsi" w:hAnsiTheme="majorHAnsi" w:cstheme="majorHAnsi"/>
          <w:color w:val="000000" w:themeColor="text1"/>
          <w:lang w:val="ru-MD"/>
        </w:rPr>
        <w:t>АО</w:t>
      </w:r>
      <w:r w:rsidRPr="006E56B4">
        <w:rPr>
          <w:rFonts w:asciiTheme="majorHAnsi" w:hAnsiTheme="majorHAnsi" w:cstheme="majorHAnsi"/>
          <w:color w:val="000000" w:themeColor="text1"/>
          <w:lang w:val="ru-RU"/>
        </w:rPr>
        <w:t xml:space="preserve"> </w:t>
      </w:r>
      <w:r w:rsidRPr="00377744">
        <w:rPr>
          <w:rFonts w:asciiTheme="majorHAnsi" w:hAnsiTheme="majorHAnsi" w:cstheme="majorHAnsi"/>
          <w:color w:val="000000" w:themeColor="text1"/>
        </w:rPr>
        <w:t>AC</w:t>
      </w:r>
      <w:r w:rsidRPr="006E56B4">
        <w:rPr>
          <w:rFonts w:asciiTheme="majorHAnsi" w:hAnsiTheme="majorHAnsi" w:cstheme="majorHAnsi"/>
          <w:color w:val="000000" w:themeColor="text1"/>
          <w:lang w:val="ru-RU"/>
        </w:rPr>
        <w:t xml:space="preserve"> </w:t>
      </w:r>
      <w:r>
        <w:rPr>
          <w:rFonts w:asciiTheme="majorHAnsi" w:hAnsiTheme="majorHAnsi" w:cstheme="majorHAnsi"/>
          <w:color w:val="000000" w:themeColor="text1"/>
          <w:lang w:val="ru-MD"/>
        </w:rPr>
        <w:t>Ниспорень</w:t>
      </w:r>
      <w:r w:rsidRPr="006E56B4">
        <w:rPr>
          <w:rFonts w:asciiTheme="majorHAnsi" w:hAnsiTheme="majorHAnsi" w:cstheme="majorHAnsi"/>
          <w:color w:val="000000" w:themeColor="text1"/>
          <w:lang w:val="ru-RU"/>
        </w:rPr>
        <w:t xml:space="preserve"> (</w:t>
      </w:r>
      <w:r>
        <w:rPr>
          <w:rFonts w:asciiTheme="majorHAnsi" w:hAnsiTheme="majorHAnsi" w:cstheme="majorHAnsi"/>
          <w:color w:val="000000" w:themeColor="text1"/>
          <w:lang w:val="ru-MD"/>
        </w:rPr>
        <w:t>АТЕ</w:t>
      </w:r>
      <w:r w:rsidRPr="006E56B4">
        <w:rPr>
          <w:rFonts w:asciiTheme="majorHAnsi" w:hAnsiTheme="majorHAnsi" w:cstheme="majorHAnsi"/>
          <w:color w:val="000000" w:themeColor="text1"/>
          <w:lang w:val="ru-RU"/>
        </w:rPr>
        <w:t xml:space="preserve"> </w:t>
      </w:r>
      <w:r>
        <w:rPr>
          <w:rFonts w:asciiTheme="majorHAnsi" w:hAnsiTheme="majorHAnsi" w:cstheme="majorHAnsi"/>
          <w:lang w:val="ru-MD"/>
        </w:rPr>
        <w:t>Грозешть</w:t>
      </w:r>
      <w:r w:rsidRPr="006E56B4">
        <w:rPr>
          <w:rFonts w:asciiTheme="majorHAnsi" w:hAnsiTheme="majorHAnsi" w:cstheme="majorHAnsi"/>
          <w:lang w:val="ru-RU"/>
        </w:rPr>
        <w:t xml:space="preserve"> - 4,26 </w:t>
      </w:r>
      <w:r>
        <w:rPr>
          <w:rFonts w:asciiTheme="majorHAnsi" w:hAnsiTheme="majorHAnsi" w:cstheme="majorHAnsi"/>
          <w:lang w:val="ru-MD"/>
        </w:rPr>
        <w:t>га</w:t>
      </w:r>
      <w:r w:rsidRPr="006E56B4">
        <w:rPr>
          <w:rFonts w:asciiTheme="majorHAnsi" w:hAnsiTheme="majorHAnsi" w:cstheme="majorHAnsi"/>
          <w:lang w:val="ru-RU"/>
        </w:rPr>
        <w:t xml:space="preserve"> (183,9 </w:t>
      </w:r>
      <w:r>
        <w:rPr>
          <w:rFonts w:asciiTheme="majorHAnsi" w:hAnsiTheme="majorHAnsi" w:cstheme="majorHAnsi"/>
          <w:lang w:val="ru-MD"/>
        </w:rPr>
        <w:t>тыс</w:t>
      </w:r>
      <w:r w:rsidRPr="006E56B4">
        <w:rPr>
          <w:rFonts w:asciiTheme="majorHAnsi" w:hAnsiTheme="majorHAnsi" w:cstheme="majorHAnsi"/>
          <w:lang w:val="ru-RU"/>
        </w:rPr>
        <w:t xml:space="preserve">. </w:t>
      </w:r>
      <w:r>
        <w:rPr>
          <w:rFonts w:asciiTheme="majorHAnsi" w:hAnsiTheme="majorHAnsi" w:cstheme="majorHAnsi"/>
          <w:lang w:val="ru-MD"/>
        </w:rPr>
        <w:t>леев</w:t>
      </w:r>
      <w:r w:rsidRPr="006E56B4">
        <w:rPr>
          <w:rFonts w:asciiTheme="majorHAnsi" w:hAnsiTheme="majorHAnsi" w:cstheme="majorHAnsi"/>
          <w:lang w:val="ru-RU"/>
        </w:rPr>
        <w:t xml:space="preserve">), </w:t>
      </w:r>
      <w:r>
        <w:rPr>
          <w:rFonts w:asciiTheme="majorHAnsi" w:hAnsiTheme="majorHAnsi" w:cstheme="majorHAnsi"/>
          <w:lang w:val="ru-MD"/>
        </w:rPr>
        <w:t>АТЕ</w:t>
      </w:r>
      <w:r w:rsidRPr="006E56B4">
        <w:rPr>
          <w:rFonts w:asciiTheme="majorHAnsi" w:hAnsiTheme="majorHAnsi" w:cstheme="majorHAnsi"/>
          <w:lang w:val="ru-RU"/>
        </w:rPr>
        <w:t xml:space="preserve"> </w:t>
      </w:r>
      <w:r>
        <w:rPr>
          <w:rFonts w:asciiTheme="majorHAnsi" w:hAnsiTheme="majorHAnsi" w:cstheme="majorHAnsi"/>
          <w:lang w:val="ru-MD"/>
        </w:rPr>
        <w:t>Вэрзэрешть</w:t>
      </w:r>
      <w:r w:rsidRPr="006E56B4">
        <w:rPr>
          <w:rFonts w:asciiTheme="majorHAnsi" w:hAnsiTheme="majorHAnsi" w:cstheme="majorHAnsi"/>
          <w:lang w:val="ru-RU"/>
        </w:rPr>
        <w:t xml:space="preserve"> -1,33 </w:t>
      </w:r>
      <w:r>
        <w:rPr>
          <w:rFonts w:asciiTheme="majorHAnsi" w:hAnsiTheme="majorHAnsi" w:cstheme="majorHAnsi"/>
          <w:lang w:val="ru-MD"/>
        </w:rPr>
        <w:t>га</w:t>
      </w:r>
      <w:r w:rsidRPr="006E56B4">
        <w:rPr>
          <w:rFonts w:asciiTheme="majorHAnsi" w:hAnsiTheme="majorHAnsi" w:cstheme="majorHAnsi"/>
          <w:lang w:val="ru-RU"/>
        </w:rPr>
        <w:t xml:space="preserve">), </w:t>
      </w:r>
      <w:r>
        <w:rPr>
          <w:rFonts w:asciiTheme="majorHAnsi" w:hAnsiTheme="majorHAnsi" w:cstheme="majorHAnsi"/>
          <w:lang w:val="ru-MD"/>
        </w:rPr>
        <w:t>МП</w:t>
      </w:r>
      <w:r w:rsidRPr="006E56B4">
        <w:rPr>
          <w:rFonts w:asciiTheme="majorHAnsi" w:hAnsiTheme="majorHAnsi" w:cstheme="majorHAnsi"/>
          <w:lang w:val="ru-RU"/>
        </w:rPr>
        <w:t xml:space="preserve"> </w:t>
      </w:r>
      <w:r w:rsidRPr="00377744">
        <w:rPr>
          <w:rFonts w:asciiTheme="majorHAnsi" w:hAnsiTheme="majorHAnsi" w:cstheme="majorHAnsi"/>
        </w:rPr>
        <w:t>DP</w:t>
      </w:r>
      <w:r w:rsidRPr="006E56B4">
        <w:rPr>
          <w:rFonts w:asciiTheme="majorHAnsi" w:hAnsiTheme="majorHAnsi" w:cstheme="majorHAnsi"/>
          <w:lang w:val="ru-RU"/>
        </w:rPr>
        <w:t xml:space="preserve"> </w:t>
      </w:r>
      <w:r w:rsidRPr="00377744">
        <w:rPr>
          <w:rFonts w:asciiTheme="majorHAnsi" w:hAnsiTheme="majorHAnsi" w:cstheme="majorHAnsi"/>
        </w:rPr>
        <w:t>GCL</w:t>
      </w:r>
      <w:r w:rsidRPr="006E56B4">
        <w:rPr>
          <w:rFonts w:asciiTheme="majorHAnsi" w:hAnsiTheme="majorHAnsi" w:cstheme="majorHAnsi"/>
          <w:lang w:val="ru-RU"/>
        </w:rPr>
        <w:t xml:space="preserve"> </w:t>
      </w:r>
      <w:r>
        <w:rPr>
          <w:rFonts w:asciiTheme="majorHAnsi" w:hAnsiTheme="majorHAnsi" w:cstheme="majorHAnsi"/>
          <w:lang w:val="ru-MD"/>
        </w:rPr>
        <w:t>Фэлешть</w:t>
      </w:r>
      <w:r w:rsidRPr="006E56B4">
        <w:rPr>
          <w:rFonts w:asciiTheme="majorHAnsi" w:hAnsiTheme="majorHAnsi" w:cstheme="majorHAnsi"/>
          <w:lang w:val="ru-RU"/>
        </w:rPr>
        <w:t xml:space="preserve"> (</w:t>
      </w:r>
      <w:r>
        <w:rPr>
          <w:rFonts w:asciiTheme="majorHAnsi" w:hAnsiTheme="majorHAnsi" w:cstheme="majorHAnsi"/>
          <w:lang w:val="ru-MD"/>
        </w:rPr>
        <w:t>АТЕ</w:t>
      </w:r>
      <w:r w:rsidRPr="006E56B4">
        <w:rPr>
          <w:rFonts w:asciiTheme="majorHAnsi" w:hAnsiTheme="majorHAnsi" w:cstheme="majorHAnsi"/>
          <w:lang w:val="ru-RU"/>
        </w:rPr>
        <w:t xml:space="preserve"> </w:t>
      </w:r>
      <w:r>
        <w:rPr>
          <w:rFonts w:asciiTheme="majorHAnsi" w:hAnsiTheme="majorHAnsi" w:cstheme="majorHAnsi"/>
          <w:lang w:val="ru-MD"/>
        </w:rPr>
        <w:t>Кэлугэр</w:t>
      </w:r>
      <w:r w:rsidRPr="006E56B4">
        <w:rPr>
          <w:rFonts w:asciiTheme="majorHAnsi" w:hAnsiTheme="majorHAnsi" w:cstheme="majorHAnsi"/>
          <w:lang w:val="ru-RU"/>
        </w:rPr>
        <w:t xml:space="preserve"> – 8,6 </w:t>
      </w:r>
      <w:r>
        <w:rPr>
          <w:rFonts w:asciiTheme="majorHAnsi" w:hAnsiTheme="majorHAnsi" w:cstheme="majorHAnsi"/>
          <w:lang w:val="ru-MD"/>
        </w:rPr>
        <w:t>га</w:t>
      </w:r>
      <w:r w:rsidRPr="006E56B4">
        <w:rPr>
          <w:rFonts w:asciiTheme="majorHAnsi" w:hAnsiTheme="majorHAnsi" w:cstheme="majorHAnsi"/>
          <w:lang w:val="ru-RU"/>
        </w:rPr>
        <w:t xml:space="preserve">, </w:t>
      </w:r>
      <w:r>
        <w:rPr>
          <w:rFonts w:asciiTheme="majorHAnsi" w:hAnsiTheme="majorHAnsi" w:cstheme="majorHAnsi"/>
          <w:lang w:val="ru-MD"/>
        </w:rPr>
        <w:t>АТЕ</w:t>
      </w:r>
      <w:r w:rsidRPr="006E56B4">
        <w:rPr>
          <w:rFonts w:asciiTheme="majorHAnsi" w:hAnsiTheme="majorHAnsi" w:cstheme="majorHAnsi"/>
          <w:lang w:val="ru-RU"/>
        </w:rPr>
        <w:t xml:space="preserve"> </w:t>
      </w:r>
      <w:r>
        <w:rPr>
          <w:rFonts w:asciiTheme="majorHAnsi" w:hAnsiTheme="majorHAnsi" w:cstheme="majorHAnsi"/>
          <w:lang w:val="ru-MD"/>
        </w:rPr>
        <w:t>Фэлешть</w:t>
      </w:r>
      <w:r w:rsidRPr="006E56B4">
        <w:rPr>
          <w:rFonts w:asciiTheme="majorHAnsi" w:hAnsiTheme="majorHAnsi" w:cstheme="majorHAnsi"/>
          <w:lang w:val="ru-RU"/>
        </w:rPr>
        <w:t xml:space="preserve"> – 3,4 </w:t>
      </w:r>
      <w:r>
        <w:rPr>
          <w:rFonts w:asciiTheme="majorHAnsi" w:hAnsiTheme="majorHAnsi" w:cstheme="majorHAnsi"/>
          <w:lang w:val="ru-MD"/>
        </w:rPr>
        <w:t>га</w:t>
      </w:r>
      <w:r w:rsidRPr="006E56B4">
        <w:rPr>
          <w:rFonts w:asciiTheme="majorHAnsi" w:hAnsiTheme="majorHAnsi" w:cstheme="majorHAnsi"/>
          <w:lang w:val="ru-RU"/>
        </w:rPr>
        <w:t xml:space="preserve">), </w:t>
      </w:r>
      <w:r w:rsidRPr="002B57EF">
        <w:rPr>
          <w:rFonts w:asciiTheme="majorHAnsi" w:hAnsiTheme="majorHAnsi" w:cstheme="majorHAnsi"/>
          <w:lang w:val="ru-MD"/>
        </w:rPr>
        <w:t>МП</w:t>
      </w:r>
      <w:r w:rsidRPr="006E56B4">
        <w:rPr>
          <w:rFonts w:asciiTheme="majorHAnsi" w:hAnsiTheme="majorHAnsi" w:cstheme="majorHAnsi"/>
          <w:lang w:val="ru-RU"/>
        </w:rPr>
        <w:t xml:space="preserve"> </w:t>
      </w:r>
      <w:r w:rsidRPr="00377744">
        <w:rPr>
          <w:rFonts w:asciiTheme="majorHAnsi" w:hAnsiTheme="majorHAnsi" w:cstheme="majorHAnsi"/>
        </w:rPr>
        <w:t>DP</w:t>
      </w:r>
      <w:r w:rsidRPr="006E56B4">
        <w:rPr>
          <w:rFonts w:asciiTheme="majorHAnsi" w:hAnsiTheme="majorHAnsi" w:cstheme="majorHAnsi"/>
          <w:lang w:val="ru-RU"/>
        </w:rPr>
        <w:t xml:space="preserve"> </w:t>
      </w:r>
      <w:r w:rsidRPr="00377744">
        <w:rPr>
          <w:rFonts w:asciiTheme="majorHAnsi" w:hAnsiTheme="majorHAnsi" w:cstheme="majorHAnsi"/>
        </w:rPr>
        <w:t>AC</w:t>
      </w:r>
      <w:r w:rsidRPr="006E56B4">
        <w:rPr>
          <w:rFonts w:asciiTheme="majorHAnsi" w:hAnsiTheme="majorHAnsi" w:cstheme="majorHAnsi"/>
          <w:lang w:val="ru-RU"/>
        </w:rPr>
        <w:t xml:space="preserve"> </w:t>
      </w:r>
      <w:r>
        <w:rPr>
          <w:rFonts w:asciiTheme="majorHAnsi" w:hAnsiTheme="majorHAnsi" w:cstheme="majorHAnsi"/>
          <w:lang w:val="ru-MD"/>
        </w:rPr>
        <w:t>Штефан</w:t>
      </w:r>
      <w:r w:rsidRPr="006E56B4">
        <w:rPr>
          <w:rFonts w:asciiTheme="majorHAnsi" w:hAnsiTheme="majorHAnsi" w:cstheme="majorHAnsi"/>
          <w:lang w:val="ru-RU"/>
        </w:rPr>
        <w:t xml:space="preserve"> </w:t>
      </w:r>
      <w:r>
        <w:rPr>
          <w:rFonts w:asciiTheme="majorHAnsi" w:hAnsiTheme="majorHAnsi" w:cstheme="majorHAnsi"/>
          <w:lang w:val="ru-MD"/>
        </w:rPr>
        <w:t>Водэ</w:t>
      </w:r>
      <w:r w:rsidRPr="006E56B4">
        <w:rPr>
          <w:rFonts w:asciiTheme="majorHAnsi" w:hAnsiTheme="majorHAnsi" w:cstheme="majorHAnsi"/>
          <w:lang w:val="ru-RU"/>
        </w:rPr>
        <w:t xml:space="preserve"> (</w:t>
      </w:r>
      <w:r>
        <w:rPr>
          <w:rFonts w:asciiTheme="majorHAnsi" w:hAnsiTheme="majorHAnsi" w:cstheme="majorHAnsi"/>
          <w:lang w:val="ru-MD"/>
        </w:rPr>
        <w:t>АТЕ</w:t>
      </w:r>
      <w:r w:rsidRPr="006E56B4">
        <w:rPr>
          <w:rFonts w:asciiTheme="majorHAnsi" w:hAnsiTheme="majorHAnsi" w:cstheme="majorHAnsi"/>
          <w:lang w:val="ru-RU"/>
        </w:rPr>
        <w:t xml:space="preserve"> </w:t>
      </w:r>
      <w:r>
        <w:rPr>
          <w:rFonts w:asciiTheme="majorHAnsi" w:hAnsiTheme="majorHAnsi" w:cstheme="majorHAnsi"/>
          <w:lang w:val="ru-MD"/>
        </w:rPr>
        <w:t>Штефан</w:t>
      </w:r>
      <w:r w:rsidRPr="006E56B4">
        <w:rPr>
          <w:rFonts w:asciiTheme="majorHAnsi" w:hAnsiTheme="majorHAnsi" w:cstheme="majorHAnsi"/>
          <w:lang w:val="ru-RU"/>
        </w:rPr>
        <w:t xml:space="preserve"> </w:t>
      </w:r>
      <w:r>
        <w:rPr>
          <w:rFonts w:asciiTheme="majorHAnsi" w:hAnsiTheme="majorHAnsi" w:cstheme="majorHAnsi"/>
          <w:lang w:val="ru-MD"/>
        </w:rPr>
        <w:t>Водэ</w:t>
      </w:r>
      <w:r w:rsidRPr="006E56B4">
        <w:rPr>
          <w:rFonts w:asciiTheme="majorHAnsi" w:hAnsiTheme="majorHAnsi" w:cstheme="majorHAnsi"/>
          <w:lang w:val="ru-RU"/>
        </w:rPr>
        <w:t xml:space="preserve"> - 2,0 </w:t>
      </w:r>
      <w:r>
        <w:rPr>
          <w:rFonts w:asciiTheme="majorHAnsi" w:hAnsiTheme="majorHAnsi" w:cstheme="majorHAnsi"/>
          <w:lang w:val="ru-MD"/>
        </w:rPr>
        <w:t>га</w:t>
      </w:r>
      <w:r w:rsidRPr="006E56B4">
        <w:rPr>
          <w:rFonts w:asciiTheme="majorHAnsi" w:hAnsiTheme="majorHAnsi" w:cstheme="majorHAnsi"/>
          <w:lang w:val="ru-RU"/>
        </w:rPr>
        <w:t xml:space="preserve">, </w:t>
      </w:r>
      <w:r>
        <w:rPr>
          <w:rFonts w:asciiTheme="majorHAnsi" w:hAnsiTheme="majorHAnsi" w:cstheme="majorHAnsi"/>
          <w:lang w:val="ru-MD"/>
        </w:rPr>
        <w:t>АТЕ</w:t>
      </w:r>
      <w:r w:rsidRPr="006E56B4">
        <w:rPr>
          <w:rFonts w:asciiTheme="majorHAnsi" w:hAnsiTheme="majorHAnsi" w:cstheme="majorHAnsi"/>
          <w:lang w:val="ru-RU"/>
        </w:rPr>
        <w:t xml:space="preserve"> </w:t>
      </w:r>
      <w:r>
        <w:rPr>
          <w:rFonts w:asciiTheme="majorHAnsi" w:hAnsiTheme="majorHAnsi" w:cstheme="majorHAnsi"/>
          <w:lang w:val="ru-MD"/>
        </w:rPr>
        <w:t>Слобозия</w:t>
      </w:r>
      <w:r w:rsidRPr="006E56B4">
        <w:rPr>
          <w:rFonts w:asciiTheme="majorHAnsi" w:hAnsiTheme="majorHAnsi" w:cstheme="majorHAnsi"/>
          <w:lang w:val="ru-RU"/>
        </w:rPr>
        <w:t xml:space="preserve"> – 9,09 </w:t>
      </w:r>
      <w:r>
        <w:rPr>
          <w:rFonts w:asciiTheme="majorHAnsi" w:hAnsiTheme="majorHAnsi" w:cstheme="majorHAnsi"/>
          <w:lang w:val="ru-MD"/>
        </w:rPr>
        <w:t>га</w:t>
      </w:r>
      <w:r w:rsidRPr="006E56B4">
        <w:rPr>
          <w:rFonts w:asciiTheme="majorHAnsi" w:hAnsiTheme="majorHAnsi" w:cstheme="majorHAnsi"/>
          <w:lang w:val="ru-RU"/>
        </w:rPr>
        <w:t xml:space="preserve">), </w:t>
      </w:r>
      <w:r>
        <w:rPr>
          <w:rFonts w:asciiTheme="majorHAnsi" w:hAnsiTheme="majorHAnsi" w:cstheme="majorHAnsi"/>
          <w:lang w:val="ru-MD"/>
        </w:rPr>
        <w:t>МП</w:t>
      </w:r>
      <w:r w:rsidRPr="006E56B4">
        <w:rPr>
          <w:rFonts w:asciiTheme="majorHAnsi" w:hAnsiTheme="majorHAnsi" w:cstheme="majorHAnsi"/>
          <w:lang w:val="ru-RU"/>
        </w:rPr>
        <w:t xml:space="preserve"> </w:t>
      </w:r>
      <w:r w:rsidRPr="00377744">
        <w:rPr>
          <w:rFonts w:asciiTheme="majorHAnsi" w:hAnsiTheme="majorHAnsi" w:cstheme="majorHAnsi"/>
        </w:rPr>
        <w:t>AC</w:t>
      </w:r>
      <w:r w:rsidRPr="006E56B4">
        <w:rPr>
          <w:rFonts w:asciiTheme="majorHAnsi" w:hAnsiTheme="majorHAnsi" w:cstheme="majorHAnsi"/>
          <w:lang w:val="ru-RU"/>
        </w:rPr>
        <w:t xml:space="preserve"> </w:t>
      </w:r>
      <w:r>
        <w:rPr>
          <w:rFonts w:asciiTheme="majorHAnsi" w:hAnsiTheme="majorHAnsi" w:cstheme="majorHAnsi"/>
          <w:lang w:val="ru-MD"/>
        </w:rPr>
        <w:t>Унгень</w:t>
      </w:r>
      <w:r w:rsidRPr="006E56B4">
        <w:rPr>
          <w:rFonts w:asciiTheme="majorHAnsi" w:hAnsiTheme="majorHAnsi" w:cstheme="majorHAnsi"/>
          <w:lang w:val="ru-RU"/>
        </w:rPr>
        <w:t xml:space="preserve"> (</w:t>
      </w:r>
      <w:r>
        <w:rPr>
          <w:rFonts w:asciiTheme="majorHAnsi" w:hAnsiTheme="majorHAnsi" w:cstheme="majorHAnsi"/>
          <w:lang w:val="ru-MD"/>
        </w:rPr>
        <w:t>АТЕ</w:t>
      </w:r>
      <w:r w:rsidRPr="006E56B4">
        <w:rPr>
          <w:rFonts w:asciiTheme="majorHAnsi" w:hAnsiTheme="majorHAnsi" w:cstheme="majorHAnsi"/>
          <w:lang w:val="ru-RU"/>
        </w:rPr>
        <w:t xml:space="preserve"> </w:t>
      </w:r>
      <w:r>
        <w:rPr>
          <w:rFonts w:asciiTheme="majorHAnsi" w:hAnsiTheme="majorHAnsi" w:cstheme="majorHAnsi"/>
          <w:lang w:val="ru-MD"/>
        </w:rPr>
        <w:t>Загранча</w:t>
      </w:r>
      <w:r w:rsidRPr="006E56B4">
        <w:rPr>
          <w:rFonts w:asciiTheme="majorHAnsi" w:hAnsiTheme="majorHAnsi" w:cstheme="majorHAnsi"/>
          <w:lang w:val="ru-RU"/>
        </w:rPr>
        <w:t xml:space="preserve"> – 1,27 </w:t>
      </w:r>
      <w:r>
        <w:rPr>
          <w:rFonts w:asciiTheme="majorHAnsi" w:hAnsiTheme="majorHAnsi" w:cstheme="majorHAnsi"/>
          <w:lang w:val="ru-MD"/>
        </w:rPr>
        <w:t>га</w:t>
      </w:r>
      <w:r w:rsidRPr="006E56B4">
        <w:rPr>
          <w:rFonts w:asciiTheme="majorHAnsi" w:hAnsiTheme="majorHAnsi" w:cstheme="majorHAnsi"/>
          <w:lang w:val="ru-RU"/>
        </w:rPr>
        <w:t xml:space="preserve">, </w:t>
      </w:r>
      <w:r>
        <w:rPr>
          <w:rFonts w:asciiTheme="majorHAnsi" w:hAnsiTheme="majorHAnsi" w:cstheme="majorHAnsi"/>
          <w:lang w:val="ru-MD"/>
        </w:rPr>
        <w:t>АТЕ</w:t>
      </w:r>
      <w:r w:rsidRPr="006E56B4">
        <w:rPr>
          <w:rFonts w:asciiTheme="majorHAnsi" w:hAnsiTheme="majorHAnsi" w:cstheme="majorHAnsi"/>
          <w:lang w:val="ru-RU"/>
        </w:rPr>
        <w:t xml:space="preserve"> </w:t>
      </w:r>
      <w:r>
        <w:rPr>
          <w:rFonts w:asciiTheme="majorHAnsi" w:hAnsiTheme="majorHAnsi" w:cstheme="majorHAnsi"/>
          <w:lang w:val="ru-MD"/>
        </w:rPr>
        <w:t>Валя</w:t>
      </w:r>
      <w:r w:rsidRPr="006E56B4">
        <w:rPr>
          <w:rFonts w:asciiTheme="majorHAnsi" w:hAnsiTheme="majorHAnsi" w:cstheme="majorHAnsi"/>
          <w:lang w:val="ru-RU"/>
        </w:rPr>
        <w:t xml:space="preserve"> </w:t>
      </w:r>
      <w:r>
        <w:rPr>
          <w:rFonts w:asciiTheme="majorHAnsi" w:hAnsiTheme="majorHAnsi" w:cstheme="majorHAnsi"/>
          <w:lang w:val="ru-MD"/>
        </w:rPr>
        <w:t>Маре</w:t>
      </w:r>
      <w:r w:rsidRPr="006E56B4">
        <w:rPr>
          <w:rFonts w:asciiTheme="majorHAnsi" w:hAnsiTheme="majorHAnsi" w:cstheme="majorHAnsi"/>
          <w:lang w:val="ru-RU"/>
        </w:rPr>
        <w:t xml:space="preserve"> – 6,08 </w:t>
      </w:r>
      <w:r>
        <w:rPr>
          <w:rFonts w:asciiTheme="majorHAnsi" w:hAnsiTheme="majorHAnsi" w:cstheme="majorHAnsi"/>
          <w:lang w:val="ru-MD"/>
        </w:rPr>
        <w:t>га</w:t>
      </w:r>
      <w:r w:rsidRPr="006E56B4">
        <w:rPr>
          <w:rFonts w:asciiTheme="majorHAnsi" w:hAnsiTheme="majorHAnsi" w:cstheme="majorHAnsi"/>
          <w:lang w:val="ru-RU"/>
        </w:rPr>
        <w:t xml:space="preserve">). </w:t>
      </w:r>
    </w:p>
  </w:footnote>
  <w:footnote w:id="52">
    <w:p w14:paraId="741AC990" w14:textId="1EB34FF8" w:rsidR="00CE1AAD" w:rsidRPr="006E56B4" w:rsidRDefault="00CE1AAD" w:rsidP="00E51BDD">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6E56B4">
        <w:rPr>
          <w:rFonts w:asciiTheme="majorHAnsi" w:hAnsiTheme="majorHAnsi" w:cstheme="majorHAnsi"/>
          <w:lang w:val="ru-RU"/>
        </w:rPr>
        <w:t xml:space="preserve"> Смотри п.90 Приложения №4 </w:t>
      </w:r>
      <w:r w:rsidRPr="00904788">
        <w:rPr>
          <w:rFonts w:asciiTheme="majorHAnsi" w:hAnsiTheme="majorHAnsi" w:cstheme="majorHAnsi"/>
          <w:lang w:val="ru-RU"/>
        </w:rPr>
        <w:t>к Отчету</w:t>
      </w:r>
      <w:r w:rsidRPr="006E56B4">
        <w:rPr>
          <w:rFonts w:asciiTheme="majorHAnsi" w:hAnsiTheme="majorHAnsi" w:cstheme="majorHAnsi"/>
          <w:lang w:val="ru-RU"/>
        </w:rPr>
        <w:t xml:space="preserve">, </w:t>
      </w:r>
      <w:r>
        <w:rPr>
          <w:rFonts w:asciiTheme="majorHAnsi" w:hAnsiTheme="majorHAnsi" w:cstheme="majorHAnsi"/>
          <w:lang w:val="ru-RU"/>
        </w:rPr>
        <w:t>из которых:</w:t>
      </w:r>
      <w:r w:rsidRPr="006E56B4">
        <w:rPr>
          <w:rFonts w:asciiTheme="majorHAnsi" w:hAnsiTheme="majorHAnsi" w:cstheme="majorHAnsi"/>
          <w:color w:val="000000" w:themeColor="text1"/>
          <w:lang w:val="ru-RU"/>
        </w:rPr>
        <w:t xml:space="preserve"> АО </w:t>
      </w:r>
      <w:r w:rsidRPr="00EF43DE">
        <w:rPr>
          <w:rFonts w:asciiTheme="majorHAnsi" w:hAnsiTheme="majorHAnsi" w:cstheme="majorHAnsi"/>
          <w:color w:val="000000" w:themeColor="text1"/>
        </w:rPr>
        <w:t>SC</w:t>
      </w:r>
      <w:r w:rsidRPr="006E56B4">
        <w:rPr>
          <w:rFonts w:asciiTheme="majorHAnsi" w:hAnsiTheme="majorHAnsi" w:cstheme="majorHAnsi"/>
          <w:color w:val="000000" w:themeColor="text1"/>
          <w:lang w:val="ru-RU"/>
        </w:rPr>
        <w:t xml:space="preserve"> Флорешть – </w:t>
      </w:r>
      <w:r>
        <w:rPr>
          <w:rFonts w:asciiTheme="majorHAnsi" w:hAnsiTheme="majorHAnsi" w:cstheme="majorHAnsi"/>
          <w:color w:val="000000" w:themeColor="text1"/>
          <w:lang w:val="ru-RU"/>
        </w:rPr>
        <w:t>строения площадью</w:t>
      </w:r>
      <w:r w:rsidRPr="006E56B4">
        <w:rPr>
          <w:rFonts w:asciiTheme="majorHAnsi" w:hAnsiTheme="majorHAnsi" w:cstheme="majorHAnsi"/>
          <w:color w:val="000000" w:themeColor="text1"/>
          <w:lang w:val="ru-RU"/>
        </w:rPr>
        <w:t xml:space="preserve"> 1770,5 </w:t>
      </w:r>
      <w:r>
        <w:rPr>
          <w:rFonts w:asciiTheme="majorHAnsi" w:hAnsiTheme="majorHAnsi" w:cstheme="majorHAnsi"/>
          <w:color w:val="000000" w:themeColor="text1"/>
          <w:lang w:val="ru-RU"/>
        </w:rPr>
        <w:t>м</w:t>
      </w:r>
      <w:r w:rsidRPr="006E56B4">
        <w:rPr>
          <w:rFonts w:asciiTheme="majorHAnsi" w:hAnsiTheme="majorHAnsi" w:cstheme="majorHAnsi"/>
          <w:color w:val="000000" w:themeColor="text1"/>
          <w:vertAlign w:val="superscript"/>
          <w:lang w:val="ru-RU"/>
        </w:rPr>
        <w:t>2</w:t>
      </w:r>
      <w:r w:rsidRPr="006E56B4">
        <w:rPr>
          <w:rFonts w:asciiTheme="majorHAnsi" w:hAnsiTheme="majorHAnsi" w:cstheme="majorHAnsi"/>
          <w:color w:val="000000" w:themeColor="text1"/>
          <w:lang w:val="ru-RU"/>
        </w:rPr>
        <w:t>.</w:t>
      </w:r>
    </w:p>
  </w:footnote>
  <w:footnote w:id="53">
    <w:p w14:paraId="711DAFE8" w14:textId="58E4234B" w:rsidR="00CE1AAD" w:rsidRPr="006E56B4" w:rsidRDefault="00CE1AAD" w:rsidP="00B81B62">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6E56B4">
        <w:rPr>
          <w:rFonts w:asciiTheme="majorHAnsi" w:hAnsiTheme="majorHAnsi" w:cstheme="majorHAnsi"/>
          <w:lang w:val="ru-RU"/>
        </w:rPr>
        <w:t xml:space="preserve"> Смотри п.87 Приложения №4 </w:t>
      </w:r>
      <w:r w:rsidRPr="00904788">
        <w:rPr>
          <w:rFonts w:asciiTheme="majorHAnsi" w:hAnsiTheme="majorHAnsi" w:cstheme="majorHAnsi"/>
          <w:lang w:val="ru-RU"/>
        </w:rPr>
        <w:t>к Отчету</w:t>
      </w:r>
      <w:r w:rsidRPr="006E56B4">
        <w:rPr>
          <w:rFonts w:asciiTheme="majorHAnsi" w:hAnsiTheme="majorHAnsi" w:cstheme="majorHAnsi"/>
          <w:lang w:val="ru-RU"/>
        </w:rPr>
        <w:t>.</w:t>
      </w:r>
    </w:p>
  </w:footnote>
  <w:footnote w:id="54">
    <w:p w14:paraId="7BB465C3" w14:textId="6EFC89A6" w:rsidR="00CE1AAD" w:rsidRPr="00904788" w:rsidRDefault="00CE1AAD" w:rsidP="00B81B62">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904788">
        <w:rPr>
          <w:rFonts w:asciiTheme="majorHAnsi" w:hAnsiTheme="majorHAnsi" w:cstheme="majorHAnsi"/>
          <w:lang w:val="ru-RU"/>
        </w:rPr>
        <w:t xml:space="preserve"> </w:t>
      </w:r>
      <w:r w:rsidRPr="00854ED9">
        <w:rPr>
          <w:rFonts w:asciiTheme="majorHAnsi" w:hAnsiTheme="majorHAnsi" w:cstheme="majorHAnsi"/>
          <w:color w:val="000000" w:themeColor="text1"/>
          <w:lang w:val="ru-MD"/>
        </w:rPr>
        <w:t>АО</w:t>
      </w:r>
      <w:r w:rsidRPr="00904788">
        <w:rPr>
          <w:rFonts w:asciiTheme="majorHAnsi" w:hAnsiTheme="majorHAnsi" w:cstheme="majorHAnsi"/>
          <w:color w:val="000000" w:themeColor="text1"/>
          <w:lang w:val="ru-RU"/>
        </w:rPr>
        <w:t xml:space="preserve"> </w:t>
      </w:r>
      <w:r w:rsidRPr="00661A53">
        <w:rPr>
          <w:rFonts w:asciiTheme="majorHAnsi" w:hAnsiTheme="majorHAnsi" w:cstheme="majorHAnsi"/>
          <w:color w:val="000000" w:themeColor="text1"/>
        </w:rPr>
        <w:t>SC</w:t>
      </w:r>
      <w:r w:rsidRPr="00904788">
        <w:rPr>
          <w:rFonts w:asciiTheme="majorHAnsi" w:hAnsiTheme="majorHAnsi" w:cstheme="majorHAnsi"/>
          <w:color w:val="000000" w:themeColor="text1"/>
          <w:lang w:val="ru-RU"/>
        </w:rPr>
        <w:t xml:space="preserve"> </w:t>
      </w:r>
      <w:r w:rsidRPr="00854ED9">
        <w:rPr>
          <w:rFonts w:asciiTheme="majorHAnsi" w:hAnsiTheme="majorHAnsi" w:cstheme="majorHAnsi"/>
          <w:color w:val="000000" w:themeColor="text1"/>
          <w:lang w:val="ru-MD"/>
        </w:rPr>
        <w:t>Флорешть</w:t>
      </w:r>
      <w:r w:rsidRPr="00904788">
        <w:rPr>
          <w:rFonts w:asciiTheme="majorHAnsi" w:hAnsiTheme="majorHAnsi" w:cstheme="majorHAnsi"/>
          <w:color w:val="000000" w:themeColor="text1"/>
          <w:lang w:val="ru-RU"/>
        </w:rPr>
        <w:t xml:space="preserve"> – </w:t>
      </w:r>
      <w:r w:rsidRPr="00904788">
        <w:rPr>
          <w:rFonts w:asciiTheme="majorHAnsi" w:hAnsiTheme="majorHAnsi" w:cstheme="majorHAnsi"/>
          <w:color w:val="000000"/>
          <w:lang w:val="ru-RU"/>
        </w:rPr>
        <w:t xml:space="preserve">4 артезианские </w:t>
      </w:r>
      <w:r>
        <w:rPr>
          <w:rFonts w:asciiTheme="majorHAnsi" w:hAnsiTheme="majorHAnsi" w:cstheme="majorHAnsi"/>
          <w:color w:val="000000"/>
          <w:lang w:val="ru-RU"/>
        </w:rPr>
        <w:t>скважи</w:t>
      </w:r>
      <w:r w:rsidRPr="00904788">
        <w:rPr>
          <w:rFonts w:asciiTheme="majorHAnsi" w:hAnsiTheme="majorHAnsi" w:cstheme="majorHAnsi"/>
          <w:color w:val="000000"/>
          <w:lang w:val="ru-RU"/>
        </w:rPr>
        <w:t>ны и стро</w:t>
      </w:r>
      <w:r>
        <w:rPr>
          <w:rFonts w:asciiTheme="majorHAnsi" w:hAnsiTheme="majorHAnsi" w:cstheme="majorHAnsi"/>
          <w:color w:val="000000"/>
          <w:lang w:val="ru-RU"/>
        </w:rPr>
        <w:t>ения площад</w:t>
      </w:r>
      <w:r w:rsidRPr="00904788">
        <w:rPr>
          <w:rFonts w:asciiTheme="majorHAnsi" w:hAnsiTheme="majorHAnsi" w:cstheme="majorHAnsi"/>
          <w:color w:val="000000"/>
          <w:lang w:val="ru-RU"/>
        </w:rPr>
        <w:t xml:space="preserve">ью 45,7 </w:t>
      </w:r>
      <w:r>
        <w:rPr>
          <w:rFonts w:asciiTheme="majorHAnsi" w:hAnsiTheme="majorHAnsi" w:cstheme="majorHAnsi"/>
          <w:color w:val="000000"/>
          <w:lang w:val="ru-RU"/>
        </w:rPr>
        <w:t>м</w:t>
      </w:r>
      <w:r w:rsidRPr="00904788">
        <w:rPr>
          <w:rFonts w:asciiTheme="majorHAnsi" w:hAnsiTheme="majorHAnsi" w:cstheme="majorHAnsi"/>
          <w:color w:val="000000"/>
          <w:vertAlign w:val="superscript"/>
          <w:lang w:val="ru-RU"/>
        </w:rPr>
        <w:t>2</w:t>
      </w:r>
      <w:r>
        <w:rPr>
          <w:rFonts w:asciiTheme="majorHAnsi" w:hAnsiTheme="majorHAnsi" w:cstheme="majorHAnsi"/>
          <w:color w:val="000000"/>
          <w:lang w:val="ru-RU"/>
        </w:rPr>
        <w:t>.</w:t>
      </w:r>
    </w:p>
  </w:footnote>
  <w:footnote w:id="55">
    <w:p w14:paraId="46355CE8" w14:textId="77777777" w:rsidR="00CE1AAD" w:rsidRPr="001E7FFE" w:rsidRDefault="00CE1AAD" w:rsidP="00B81B62">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1E7FFE">
        <w:rPr>
          <w:rFonts w:asciiTheme="majorHAnsi" w:hAnsiTheme="majorHAnsi" w:cstheme="majorHAnsi"/>
          <w:lang w:val="ru-RU"/>
        </w:rPr>
        <w:t xml:space="preserve"> </w:t>
      </w:r>
      <w:r w:rsidRPr="00B11DAE">
        <w:rPr>
          <w:rFonts w:asciiTheme="majorHAnsi" w:hAnsiTheme="majorHAnsi" w:cstheme="majorHAnsi"/>
          <w:lang w:val="ru-MD"/>
        </w:rPr>
        <w:t>ОМПУ</w:t>
      </w:r>
      <w:r w:rsidRPr="001E7FFE">
        <w:rPr>
          <w:rFonts w:asciiTheme="majorHAnsi" w:hAnsiTheme="majorHAnsi" w:cstheme="majorHAnsi"/>
          <w:lang w:val="ru-RU"/>
        </w:rPr>
        <w:t xml:space="preserve">: </w:t>
      </w:r>
      <w:r>
        <w:rPr>
          <w:rFonts w:asciiTheme="majorHAnsi" w:hAnsiTheme="majorHAnsi" w:cstheme="majorHAnsi"/>
          <w:lang w:val="ru-MD"/>
        </w:rPr>
        <w:t>Кишинэу</w:t>
      </w:r>
      <w:r w:rsidRPr="001E7FFE">
        <w:rPr>
          <w:rFonts w:asciiTheme="majorHAnsi" w:hAnsiTheme="majorHAnsi" w:cstheme="majorHAnsi"/>
          <w:lang w:val="ru-RU"/>
        </w:rPr>
        <w:t xml:space="preserve">, </w:t>
      </w:r>
      <w:r w:rsidRPr="00854ED9">
        <w:rPr>
          <w:rFonts w:asciiTheme="majorHAnsi" w:hAnsiTheme="majorHAnsi" w:cstheme="majorHAnsi"/>
          <w:lang w:val="ru-MD"/>
        </w:rPr>
        <w:t>Бэлць</w:t>
      </w:r>
      <w:r w:rsidRPr="001E7FFE">
        <w:rPr>
          <w:rFonts w:asciiTheme="majorHAnsi" w:hAnsiTheme="majorHAnsi" w:cstheme="majorHAnsi"/>
          <w:lang w:val="ru-RU"/>
        </w:rPr>
        <w:t xml:space="preserve">, </w:t>
      </w:r>
      <w:r>
        <w:rPr>
          <w:rFonts w:asciiTheme="majorHAnsi" w:hAnsiTheme="majorHAnsi" w:cstheme="majorHAnsi"/>
          <w:lang w:val="ru-MD"/>
        </w:rPr>
        <w:t>Орхей</w:t>
      </w:r>
      <w:r w:rsidRPr="001E7FFE">
        <w:rPr>
          <w:rFonts w:asciiTheme="majorHAnsi" w:hAnsiTheme="majorHAnsi" w:cstheme="majorHAnsi"/>
          <w:lang w:val="ru-RU"/>
        </w:rPr>
        <w:t xml:space="preserve">, </w:t>
      </w:r>
      <w:r>
        <w:rPr>
          <w:rFonts w:asciiTheme="majorHAnsi" w:hAnsiTheme="majorHAnsi" w:cstheme="majorHAnsi"/>
          <w:lang w:val="ru-MD"/>
        </w:rPr>
        <w:t>Басарабяска</w:t>
      </w:r>
      <w:r w:rsidRPr="001E7FFE">
        <w:rPr>
          <w:rFonts w:asciiTheme="majorHAnsi" w:hAnsiTheme="majorHAnsi" w:cstheme="majorHAnsi"/>
          <w:lang w:val="ru-RU"/>
        </w:rPr>
        <w:t xml:space="preserve">, </w:t>
      </w:r>
      <w:r>
        <w:rPr>
          <w:rFonts w:asciiTheme="majorHAnsi" w:hAnsiTheme="majorHAnsi" w:cstheme="majorHAnsi"/>
          <w:lang w:val="ru-MD"/>
        </w:rPr>
        <w:t>Кэушень</w:t>
      </w:r>
      <w:r w:rsidRPr="001E7FFE">
        <w:rPr>
          <w:rFonts w:asciiTheme="majorHAnsi" w:hAnsiTheme="majorHAnsi" w:cstheme="majorHAnsi"/>
          <w:lang w:val="ru-RU"/>
        </w:rPr>
        <w:t xml:space="preserve">, </w:t>
      </w:r>
      <w:r w:rsidRPr="00854ED9">
        <w:rPr>
          <w:rFonts w:asciiTheme="majorHAnsi" w:hAnsiTheme="majorHAnsi" w:cstheme="majorHAnsi"/>
          <w:lang w:val="ru-MD"/>
        </w:rPr>
        <w:t>Фэлешть</w:t>
      </w:r>
      <w:r w:rsidRPr="001E7FFE">
        <w:rPr>
          <w:rFonts w:asciiTheme="majorHAnsi" w:hAnsiTheme="majorHAnsi" w:cstheme="majorHAnsi"/>
          <w:lang w:val="ru-RU"/>
        </w:rPr>
        <w:t xml:space="preserve">, </w:t>
      </w:r>
      <w:r w:rsidRPr="00854ED9">
        <w:rPr>
          <w:rFonts w:asciiTheme="majorHAnsi" w:hAnsiTheme="majorHAnsi" w:cstheme="majorHAnsi"/>
          <w:lang w:val="ru-MD"/>
        </w:rPr>
        <w:t>Флорешть</w:t>
      </w:r>
      <w:r w:rsidRPr="001E7FFE">
        <w:rPr>
          <w:rFonts w:asciiTheme="majorHAnsi" w:hAnsiTheme="majorHAnsi" w:cstheme="majorHAnsi"/>
          <w:lang w:val="ru-RU"/>
        </w:rPr>
        <w:t xml:space="preserve">, </w:t>
      </w:r>
      <w:r>
        <w:rPr>
          <w:rFonts w:asciiTheme="majorHAnsi" w:hAnsiTheme="majorHAnsi" w:cstheme="majorHAnsi"/>
          <w:lang w:val="ru-MD"/>
        </w:rPr>
        <w:t>Штефан</w:t>
      </w:r>
      <w:r w:rsidRPr="001E7FFE">
        <w:rPr>
          <w:rFonts w:asciiTheme="majorHAnsi" w:hAnsiTheme="majorHAnsi" w:cstheme="majorHAnsi"/>
          <w:lang w:val="ru-RU"/>
        </w:rPr>
        <w:t xml:space="preserve"> </w:t>
      </w:r>
      <w:r>
        <w:rPr>
          <w:rFonts w:asciiTheme="majorHAnsi" w:hAnsiTheme="majorHAnsi" w:cstheme="majorHAnsi"/>
          <w:lang w:val="ru-MD"/>
        </w:rPr>
        <w:t>Водэ</w:t>
      </w:r>
      <w:r w:rsidRPr="001E7FFE">
        <w:rPr>
          <w:rFonts w:asciiTheme="majorHAnsi" w:hAnsiTheme="majorHAnsi" w:cstheme="majorHAnsi"/>
          <w:lang w:val="ru-RU"/>
        </w:rPr>
        <w:t xml:space="preserve">, </w:t>
      </w:r>
      <w:r>
        <w:rPr>
          <w:rFonts w:asciiTheme="majorHAnsi" w:hAnsiTheme="majorHAnsi" w:cstheme="majorHAnsi"/>
          <w:lang w:val="ru-MD"/>
        </w:rPr>
        <w:t>Ниспорень</w:t>
      </w:r>
      <w:r w:rsidRPr="001E7FFE">
        <w:rPr>
          <w:rFonts w:asciiTheme="majorHAnsi" w:hAnsiTheme="majorHAnsi" w:cstheme="majorHAnsi"/>
          <w:lang w:val="ru-RU"/>
        </w:rPr>
        <w:t xml:space="preserve">, </w:t>
      </w:r>
      <w:r w:rsidRPr="00CE6ECA">
        <w:rPr>
          <w:rFonts w:asciiTheme="majorHAnsi" w:hAnsiTheme="majorHAnsi" w:cstheme="majorHAnsi"/>
          <w:lang w:val="ru-MD"/>
        </w:rPr>
        <w:t>Унгень</w:t>
      </w:r>
      <w:r w:rsidRPr="001E7FFE">
        <w:rPr>
          <w:rFonts w:asciiTheme="majorHAnsi" w:hAnsiTheme="majorHAnsi" w:cstheme="majorHAnsi"/>
          <w:lang w:val="ru-RU"/>
        </w:rPr>
        <w:t>.</w:t>
      </w:r>
    </w:p>
  </w:footnote>
  <w:footnote w:id="56">
    <w:p w14:paraId="2FA62ACA" w14:textId="77777777" w:rsidR="00CE1AAD" w:rsidRPr="001E7FFE" w:rsidRDefault="00CE1AAD" w:rsidP="00E33372">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1E7FFE">
        <w:rPr>
          <w:rFonts w:asciiTheme="majorHAnsi" w:hAnsiTheme="majorHAnsi" w:cstheme="majorHAnsi"/>
          <w:lang w:val="ru-RU"/>
        </w:rPr>
        <w:t xml:space="preserve"> </w:t>
      </w:r>
      <w:r>
        <w:rPr>
          <w:rFonts w:asciiTheme="majorHAnsi" w:hAnsiTheme="majorHAnsi" w:cstheme="majorHAnsi"/>
          <w:lang w:val="ru-MD"/>
        </w:rPr>
        <w:t>ОМПУ</w:t>
      </w:r>
      <w:r w:rsidRPr="001E7FFE">
        <w:rPr>
          <w:rFonts w:asciiTheme="majorHAnsi" w:hAnsiTheme="majorHAnsi" w:cstheme="majorHAnsi"/>
          <w:lang w:val="ru-RU"/>
        </w:rPr>
        <w:t xml:space="preserve"> </w:t>
      </w:r>
      <w:r>
        <w:rPr>
          <w:rFonts w:asciiTheme="majorHAnsi" w:hAnsiTheme="majorHAnsi" w:cstheme="majorHAnsi"/>
          <w:lang w:val="ru-MD"/>
        </w:rPr>
        <w:t>Кахул</w:t>
      </w:r>
      <w:r w:rsidRPr="001E7FFE">
        <w:rPr>
          <w:rFonts w:asciiTheme="majorHAnsi" w:hAnsiTheme="majorHAnsi" w:cstheme="majorHAnsi"/>
          <w:lang w:val="ru-RU"/>
        </w:rPr>
        <w:t>.</w:t>
      </w:r>
    </w:p>
  </w:footnote>
  <w:footnote w:id="57">
    <w:p w14:paraId="720DEC6C" w14:textId="77777777" w:rsidR="00CE1AAD" w:rsidRPr="001E7FFE" w:rsidRDefault="00CE1AAD" w:rsidP="00E33372">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1E7FFE">
        <w:rPr>
          <w:rFonts w:asciiTheme="majorHAnsi" w:hAnsiTheme="majorHAnsi" w:cstheme="majorHAnsi"/>
          <w:lang w:val="ru-RU"/>
        </w:rPr>
        <w:t xml:space="preserve"> </w:t>
      </w:r>
      <w:r>
        <w:rPr>
          <w:rFonts w:asciiTheme="majorHAnsi" w:hAnsiTheme="majorHAnsi" w:cstheme="majorHAnsi"/>
          <w:lang w:val="ru-MD"/>
        </w:rPr>
        <w:t>ОМПУ</w:t>
      </w:r>
      <w:r w:rsidRPr="001E7FFE">
        <w:rPr>
          <w:rFonts w:asciiTheme="majorHAnsi" w:hAnsiTheme="majorHAnsi" w:cstheme="majorHAnsi"/>
          <w:lang w:val="ru-RU"/>
        </w:rPr>
        <w:t xml:space="preserve">: </w:t>
      </w:r>
      <w:r>
        <w:rPr>
          <w:rFonts w:asciiTheme="majorHAnsi" w:hAnsiTheme="majorHAnsi" w:cstheme="majorHAnsi"/>
          <w:lang w:val="ru-MD"/>
        </w:rPr>
        <w:t>Бэлць</w:t>
      </w:r>
      <w:r w:rsidRPr="001E7FFE">
        <w:rPr>
          <w:rFonts w:asciiTheme="majorHAnsi" w:hAnsiTheme="majorHAnsi" w:cstheme="majorHAnsi"/>
          <w:lang w:val="ru-RU"/>
        </w:rPr>
        <w:t xml:space="preserve">, </w:t>
      </w:r>
      <w:r>
        <w:rPr>
          <w:rFonts w:asciiTheme="majorHAnsi" w:hAnsiTheme="majorHAnsi" w:cstheme="majorHAnsi"/>
          <w:lang w:val="ru-MD"/>
        </w:rPr>
        <w:t>Басарабяска</w:t>
      </w:r>
      <w:r w:rsidRPr="001E7FFE">
        <w:rPr>
          <w:rFonts w:asciiTheme="majorHAnsi" w:hAnsiTheme="majorHAnsi" w:cstheme="majorHAnsi"/>
          <w:lang w:val="ru-RU"/>
        </w:rPr>
        <w:t xml:space="preserve"> (</w:t>
      </w:r>
      <w:r>
        <w:rPr>
          <w:rFonts w:asciiTheme="majorHAnsi" w:hAnsiTheme="majorHAnsi" w:cstheme="majorHAnsi"/>
          <w:lang w:val="ru-MD"/>
        </w:rPr>
        <w:t>МП</w:t>
      </w:r>
      <w:r w:rsidRPr="001E7FFE">
        <w:rPr>
          <w:rFonts w:asciiTheme="majorHAnsi" w:hAnsiTheme="majorHAnsi" w:cstheme="majorHAnsi"/>
          <w:lang w:val="ru-RU"/>
        </w:rPr>
        <w:t xml:space="preserve"> „</w:t>
      </w:r>
      <w:r w:rsidRPr="00377744">
        <w:rPr>
          <w:rFonts w:asciiTheme="majorHAnsi" w:hAnsiTheme="majorHAnsi" w:cstheme="majorHAnsi"/>
        </w:rPr>
        <w:t>AQUA</w:t>
      </w:r>
      <w:r w:rsidRPr="001E7FFE">
        <w:rPr>
          <w:rFonts w:asciiTheme="majorHAnsi" w:hAnsiTheme="majorHAnsi" w:cstheme="majorHAnsi"/>
          <w:lang w:val="ru-RU"/>
        </w:rPr>
        <w:t xml:space="preserve"> </w:t>
      </w:r>
      <w:r w:rsidRPr="00377744">
        <w:rPr>
          <w:rFonts w:asciiTheme="majorHAnsi" w:hAnsiTheme="majorHAnsi" w:cstheme="majorHAnsi"/>
        </w:rPr>
        <w:t>Basarabeasca</w:t>
      </w:r>
      <w:r w:rsidRPr="001E7FFE">
        <w:rPr>
          <w:rFonts w:asciiTheme="majorHAnsi" w:hAnsiTheme="majorHAnsi" w:cstheme="majorHAnsi"/>
          <w:lang w:val="ru-RU"/>
        </w:rPr>
        <w:t>”).</w:t>
      </w:r>
    </w:p>
  </w:footnote>
  <w:footnote w:id="58">
    <w:p w14:paraId="0B42FFC1" w14:textId="4F60E61A" w:rsidR="00CE1AAD" w:rsidRPr="001E7FFE" w:rsidRDefault="00CE1AAD" w:rsidP="00E33372">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1E7FFE">
        <w:rPr>
          <w:rFonts w:asciiTheme="majorHAnsi" w:hAnsiTheme="majorHAnsi" w:cstheme="majorHAnsi"/>
          <w:lang w:val="ru-RU"/>
        </w:rPr>
        <w:t xml:space="preserve"> </w:t>
      </w:r>
      <w:r w:rsidRPr="00D46A47">
        <w:rPr>
          <w:rFonts w:asciiTheme="majorHAnsi" w:hAnsiTheme="majorHAnsi" w:cstheme="majorHAnsi"/>
          <w:lang w:val="ru-MD"/>
        </w:rPr>
        <w:t>ОМПУ</w:t>
      </w:r>
      <w:r w:rsidRPr="001E7FFE">
        <w:rPr>
          <w:rFonts w:asciiTheme="majorHAnsi" w:hAnsiTheme="majorHAnsi" w:cstheme="majorHAnsi"/>
          <w:lang w:val="ru-RU"/>
        </w:rPr>
        <w:t xml:space="preserve">: </w:t>
      </w:r>
      <w:r>
        <w:rPr>
          <w:rFonts w:asciiTheme="majorHAnsi" w:hAnsiTheme="majorHAnsi" w:cstheme="majorHAnsi"/>
          <w:lang w:val="ru-MD"/>
        </w:rPr>
        <w:t>Кишинэу</w:t>
      </w:r>
      <w:r w:rsidRPr="001E7FFE">
        <w:rPr>
          <w:rFonts w:asciiTheme="majorHAnsi" w:hAnsiTheme="majorHAnsi" w:cstheme="majorHAnsi"/>
          <w:lang w:val="ru-RU"/>
        </w:rPr>
        <w:t xml:space="preserve">, </w:t>
      </w:r>
      <w:r>
        <w:rPr>
          <w:rFonts w:asciiTheme="majorHAnsi" w:hAnsiTheme="majorHAnsi" w:cstheme="majorHAnsi"/>
          <w:lang w:val="ru-MD"/>
        </w:rPr>
        <w:t>Штефан</w:t>
      </w:r>
      <w:r w:rsidRPr="001E7FFE">
        <w:rPr>
          <w:rFonts w:asciiTheme="majorHAnsi" w:hAnsiTheme="majorHAnsi" w:cstheme="majorHAnsi"/>
          <w:lang w:val="ru-RU"/>
        </w:rPr>
        <w:t xml:space="preserve"> </w:t>
      </w:r>
      <w:r>
        <w:rPr>
          <w:rFonts w:asciiTheme="majorHAnsi" w:hAnsiTheme="majorHAnsi" w:cstheme="majorHAnsi"/>
          <w:lang w:val="ru-MD"/>
        </w:rPr>
        <w:t>Водэ</w:t>
      </w:r>
      <w:r w:rsidRPr="001E7FFE">
        <w:rPr>
          <w:rFonts w:asciiTheme="majorHAnsi" w:hAnsiTheme="majorHAnsi" w:cstheme="majorHAnsi"/>
          <w:lang w:val="ru-RU"/>
        </w:rPr>
        <w:t xml:space="preserve">, </w:t>
      </w:r>
      <w:r>
        <w:rPr>
          <w:rFonts w:asciiTheme="majorHAnsi" w:hAnsiTheme="majorHAnsi" w:cstheme="majorHAnsi"/>
          <w:lang w:val="ru-MD"/>
        </w:rPr>
        <w:t>Кэушень</w:t>
      </w:r>
      <w:r w:rsidRPr="001E7FFE">
        <w:rPr>
          <w:rFonts w:asciiTheme="majorHAnsi" w:hAnsiTheme="majorHAnsi" w:cstheme="majorHAnsi"/>
          <w:lang w:val="ru-RU"/>
        </w:rPr>
        <w:t xml:space="preserve">, </w:t>
      </w:r>
      <w:r>
        <w:rPr>
          <w:rFonts w:asciiTheme="majorHAnsi" w:hAnsiTheme="majorHAnsi" w:cstheme="majorHAnsi"/>
          <w:lang w:val="ru-MD"/>
        </w:rPr>
        <w:t>Орхей</w:t>
      </w:r>
      <w:r w:rsidRPr="001E7FFE">
        <w:rPr>
          <w:rFonts w:asciiTheme="majorHAnsi" w:hAnsiTheme="majorHAnsi" w:cstheme="majorHAnsi"/>
          <w:lang w:val="ru-RU"/>
        </w:rPr>
        <w:t xml:space="preserve">, </w:t>
      </w:r>
      <w:r>
        <w:rPr>
          <w:rFonts w:asciiTheme="majorHAnsi" w:hAnsiTheme="majorHAnsi" w:cstheme="majorHAnsi"/>
          <w:lang w:val="ru-MD"/>
        </w:rPr>
        <w:t>Фэлешть</w:t>
      </w:r>
      <w:r w:rsidRPr="001E7FFE">
        <w:rPr>
          <w:rFonts w:asciiTheme="majorHAnsi" w:hAnsiTheme="majorHAnsi" w:cstheme="majorHAnsi"/>
          <w:lang w:val="ru-RU"/>
        </w:rPr>
        <w:t xml:space="preserve">, </w:t>
      </w:r>
      <w:r>
        <w:rPr>
          <w:rFonts w:asciiTheme="majorHAnsi" w:hAnsiTheme="majorHAnsi" w:cstheme="majorHAnsi"/>
          <w:lang w:val="ru-MD"/>
        </w:rPr>
        <w:t>Флорешть</w:t>
      </w:r>
      <w:r w:rsidRPr="001E7FFE">
        <w:rPr>
          <w:rFonts w:asciiTheme="majorHAnsi" w:hAnsiTheme="majorHAnsi" w:cstheme="majorHAnsi"/>
          <w:lang w:val="ru-RU"/>
        </w:rPr>
        <w:t xml:space="preserve">, </w:t>
      </w:r>
      <w:r>
        <w:rPr>
          <w:rFonts w:asciiTheme="majorHAnsi" w:hAnsiTheme="majorHAnsi" w:cstheme="majorHAnsi"/>
          <w:lang w:val="ru-MD"/>
        </w:rPr>
        <w:t>Ниспорень</w:t>
      </w:r>
      <w:r w:rsidRPr="001E7FFE">
        <w:rPr>
          <w:rFonts w:asciiTheme="majorHAnsi" w:hAnsiTheme="majorHAnsi" w:cstheme="majorHAnsi"/>
          <w:lang w:val="ru-RU"/>
        </w:rPr>
        <w:t xml:space="preserve">, </w:t>
      </w:r>
      <w:r>
        <w:rPr>
          <w:rFonts w:asciiTheme="majorHAnsi" w:hAnsiTheme="majorHAnsi" w:cstheme="majorHAnsi"/>
          <w:lang w:val="ru-MD"/>
        </w:rPr>
        <w:t>Унгень</w:t>
      </w:r>
      <w:r w:rsidRPr="001E7FFE">
        <w:rPr>
          <w:rFonts w:asciiTheme="majorHAnsi" w:hAnsiTheme="majorHAnsi" w:cstheme="majorHAnsi"/>
          <w:lang w:val="ru-RU"/>
        </w:rPr>
        <w:t xml:space="preserve">, </w:t>
      </w:r>
      <w:r>
        <w:rPr>
          <w:rFonts w:asciiTheme="majorHAnsi" w:hAnsiTheme="majorHAnsi" w:cstheme="majorHAnsi"/>
          <w:lang w:val="ru-MD"/>
        </w:rPr>
        <w:t>Сорока</w:t>
      </w:r>
      <w:r w:rsidRPr="001E7FFE">
        <w:rPr>
          <w:rFonts w:asciiTheme="majorHAnsi" w:hAnsiTheme="majorHAnsi" w:cstheme="majorHAnsi"/>
          <w:lang w:val="ru-RU"/>
        </w:rPr>
        <w:t>.</w:t>
      </w:r>
    </w:p>
  </w:footnote>
  <w:footnote w:id="59">
    <w:p w14:paraId="1ED8391A" w14:textId="67E21CB7" w:rsidR="00CE1AAD" w:rsidRPr="00AA58FE" w:rsidRDefault="00CE1AAD" w:rsidP="00E33372">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AA58FE">
        <w:rPr>
          <w:rFonts w:asciiTheme="majorHAnsi" w:hAnsiTheme="majorHAnsi" w:cstheme="majorHAnsi"/>
          <w:lang w:val="ru-RU"/>
        </w:rPr>
        <w:t xml:space="preserve"> </w:t>
      </w:r>
      <w:r w:rsidRPr="00AA58FE">
        <w:rPr>
          <w:rFonts w:asciiTheme="majorHAnsi" w:hAnsiTheme="majorHAnsi" w:cstheme="majorHAnsi"/>
        </w:rPr>
        <w:t>a</w:t>
      </w:r>
      <w:r w:rsidRPr="00AA58FE">
        <w:rPr>
          <w:rFonts w:asciiTheme="majorHAnsi" w:hAnsiTheme="majorHAnsi" w:cstheme="majorHAnsi"/>
          <w:lang w:val="ru-RU"/>
        </w:rPr>
        <w:t>) техническое задание на предоставление услуги;</w:t>
      </w:r>
      <w:r>
        <w:rPr>
          <w:rFonts w:asciiTheme="majorHAnsi" w:hAnsiTheme="majorHAnsi" w:cstheme="majorHAnsi"/>
          <w:lang w:val="ru-RU"/>
        </w:rPr>
        <w:t xml:space="preserve"> </w:t>
      </w:r>
      <w:r w:rsidRPr="00AA58FE">
        <w:rPr>
          <w:rFonts w:asciiTheme="majorHAnsi" w:hAnsiTheme="majorHAnsi" w:cstheme="majorHAnsi"/>
        </w:rPr>
        <w:t>b</w:t>
      </w:r>
      <w:r w:rsidRPr="00AA58FE">
        <w:rPr>
          <w:rFonts w:asciiTheme="majorHAnsi" w:hAnsiTheme="majorHAnsi" w:cstheme="majorHAnsi"/>
          <w:lang w:val="ru-RU"/>
        </w:rPr>
        <w:t>) положение о предоставлении услуги;</w:t>
      </w:r>
      <w:r>
        <w:rPr>
          <w:rFonts w:asciiTheme="majorHAnsi" w:hAnsiTheme="majorHAnsi" w:cstheme="majorHAnsi"/>
          <w:lang w:val="ru-RU"/>
        </w:rPr>
        <w:t xml:space="preserve"> </w:t>
      </w:r>
      <w:r w:rsidRPr="00AA58FE">
        <w:rPr>
          <w:rFonts w:asciiTheme="majorHAnsi" w:hAnsiTheme="majorHAnsi" w:cstheme="majorHAnsi"/>
        </w:rPr>
        <w:t>c</w:t>
      </w:r>
      <w:r w:rsidRPr="00AA58FE">
        <w:rPr>
          <w:rFonts w:asciiTheme="majorHAnsi" w:hAnsiTheme="majorHAnsi" w:cstheme="majorHAnsi"/>
          <w:lang w:val="ru-RU"/>
        </w:rPr>
        <w:t>) опись движимого и</w:t>
      </w:r>
      <w:r>
        <w:rPr>
          <w:rFonts w:asciiTheme="majorHAnsi" w:hAnsiTheme="majorHAnsi" w:cstheme="majorHAnsi"/>
          <w:lang w:val="ru-RU"/>
        </w:rPr>
        <w:t xml:space="preserve"> </w:t>
      </w:r>
      <w:r w:rsidRPr="00AA58FE">
        <w:rPr>
          <w:rFonts w:asciiTheme="majorHAnsi" w:hAnsiTheme="majorHAnsi" w:cstheme="majorHAnsi"/>
          <w:lang w:val="ru-RU"/>
        </w:rPr>
        <w:t xml:space="preserve">недвижимого имущества, являющегося публичной или частной собственностью </w:t>
      </w:r>
      <w:r>
        <w:rPr>
          <w:rFonts w:asciiTheme="majorHAnsi" w:hAnsiTheme="majorHAnsi" w:cstheme="majorHAnsi"/>
          <w:lang w:val="ru-RU"/>
        </w:rPr>
        <w:t>АТЕ</w:t>
      </w:r>
      <w:r w:rsidRPr="00AA58FE">
        <w:rPr>
          <w:rFonts w:asciiTheme="majorHAnsi" w:hAnsiTheme="majorHAnsi" w:cstheme="majorHAnsi"/>
          <w:lang w:val="ru-RU"/>
        </w:rPr>
        <w:t>, сопутствующего</w:t>
      </w:r>
      <w:r>
        <w:rPr>
          <w:rFonts w:asciiTheme="majorHAnsi" w:hAnsiTheme="majorHAnsi" w:cstheme="majorHAnsi"/>
          <w:lang w:val="ru-RU"/>
        </w:rPr>
        <w:t xml:space="preserve"> </w:t>
      </w:r>
      <w:r w:rsidRPr="00AA58FE">
        <w:rPr>
          <w:rFonts w:asciiTheme="majorHAnsi" w:hAnsiTheme="majorHAnsi" w:cstheme="majorHAnsi"/>
          <w:lang w:val="ru-RU"/>
        </w:rPr>
        <w:t>предоставляемой услуге;</w:t>
      </w:r>
      <w:r>
        <w:rPr>
          <w:rFonts w:asciiTheme="majorHAnsi" w:hAnsiTheme="majorHAnsi" w:cstheme="majorHAnsi"/>
          <w:lang w:val="ru-RU"/>
        </w:rPr>
        <w:t xml:space="preserve"> </w:t>
      </w:r>
      <w:r w:rsidRPr="00AA58FE">
        <w:rPr>
          <w:rFonts w:asciiTheme="majorHAnsi" w:hAnsiTheme="majorHAnsi" w:cstheme="majorHAnsi"/>
        </w:rPr>
        <w:t>d</w:t>
      </w:r>
      <w:r w:rsidRPr="00AA58FE">
        <w:rPr>
          <w:rFonts w:asciiTheme="majorHAnsi" w:hAnsiTheme="majorHAnsi" w:cstheme="majorHAnsi"/>
          <w:lang w:val="ru-RU"/>
        </w:rPr>
        <w:t>) протокол передачи-приемки имущест</w:t>
      </w:r>
      <w:r>
        <w:rPr>
          <w:rFonts w:asciiTheme="majorHAnsi" w:hAnsiTheme="majorHAnsi" w:cstheme="majorHAnsi"/>
          <w:lang w:val="ru-RU"/>
        </w:rPr>
        <w:t>ва, предусмотренного пунктом с)</w:t>
      </w:r>
      <w:r w:rsidRPr="00AA58FE">
        <w:rPr>
          <w:rFonts w:asciiTheme="majorHAnsi" w:hAnsiTheme="majorHAnsi" w:cstheme="majorHAnsi"/>
          <w:color w:val="000000" w:themeColor="text1"/>
          <w:lang w:val="ru-RU"/>
        </w:rPr>
        <w:t>.</w:t>
      </w:r>
    </w:p>
  </w:footnote>
  <w:footnote w:id="60">
    <w:p w14:paraId="62F88627" w14:textId="4F4D873E" w:rsidR="00CE1AAD" w:rsidRPr="00396039" w:rsidRDefault="00CE1AAD" w:rsidP="00E33372">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396039">
        <w:rPr>
          <w:rFonts w:asciiTheme="majorHAnsi" w:hAnsiTheme="majorHAnsi" w:cstheme="majorHAnsi"/>
          <w:lang w:val="ru-RU"/>
        </w:rPr>
        <w:t xml:space="preserve"> Ст.13 (3)</w:t>
      </w:r>
      <w:r>
        <w:rPr>
          <w:rFonts w:asciiTheme="majorHAnsi" w:hAnsiTheme="majorHAnsi" w:cstheme="majorHAnsi"/>
          <w:lang w:val="ru-RU"/>
        </w:rPr>
        <w:t>,</w:t>
      </w:r>
      <w:r w:rsidRPr="00396039">
        <w:rPr>
          <w:rFonts w:asciiTheme="majorHAnsi" w:hAnsiTheme="majorHAnsi" w:cstheme="majorHAnsi"/>
          <w:lang w:val="ru-RU"/>
        </w:rPr>
        <w:t xml:space="preserve"> (5) </w:t>
      </w:r>
      <w:r>
        <w:rPr>
          <w:rFonts w:asciiTheme="majorHAnsi" w:hAnsiTheme="majorHAnsi" w:cstheme="majorHAnsi"/>
          <w:lang w:val="ru-RU"/>
        </w:rPr>
        <w:t xml:space="preserve">и </w:t>
      </w:r>
      <w:r w:rsidRPr="00396039">
        <w:rPr>
          <w:rFonts w:asciiTheme="majorHAnsi" w:hAnsiTheme="majorHAnsi" w:cstheme="majorHAnsi"/>
          <w:lang w:val="ru-RU"/>
        </w:rPr>
        <w:t xml:space="preserve">(7) Закона № 303/2013. </w:t>
      </w:r>
    </w:p>
  </w:footnote>
  <w:footnote w:id="61">
    <w:p w14:paraId="15A3A0E7" w14:textId="26C79B1A" w:rsidR="00CE1AAD" w:rsidRPr="00EC1CBD" w:rsidRDefault="00CE1AAD" w:rsidP="00E33372">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EC1CBD">
        <w:rPr>
          <w:rFonts w:asciiTheme="majorHAnsi" w:hAnsiTheme="majorHAnsi" w:cstheme="majorHAnsi"/>
          <w:lang w:val="ru-RU"/>
        </w:rPr>
        <w:t xml:space="preserve"> </w:t>
      </w:r>
      <w:r>
        <w:rPr>
          <w:rFonts w:asciiTheme="majorHAnsi" w:hAnsiTheme="majorHAnsi" w:cstheme="majorHAnsi"/>
          <w:lang w:val="ru-MD"/>
        </w:rPr>
        <w:t>ОМПУ</w:t>
      </w:r>
      <w:r w:rsidRPr="00EC1CBD">
        <w:rPr>
          <w:rFonts w:asciiTheme="majorHAnsi" w:hAnsiTheme="majorHAnsi" w:cstheme="majorHAnsi"/>
          <w:lang w:val="ru-RU"/>
        </w:rPr>
        <w:t xml:space="preserve">: </w:t>
      </w:r>
      <w:r>
        <w:rPr>
          <w:rFonts w:asciiTheme="majorHAnsi" w:hAnsiTheme="majorHAnsi" w:cstheme="majorHAnsi"/>
          <w:lang w:val="ru-MD"/>
        </w:rPr>
        <w:t>Басарабяска</w:t>
      </w:r>
      <w:r w:rsidRPr="00EC1CBD">
        <w:rPr>
          <w:rFonts w:asciiTheme="majorHAnsi" w:hAnsiTheme="majorHAnsi" w:cstheme="majorHAnsi"/>
          <w:lang w:val="ru-RU"/>
        </w:rPr>
        <w:t xml:space="preserve"> (</w:t>
      </w:r>
      <w:r>
        <w:rPr>
          <w:rFonts w:asciiTheme="majorHAnsi" w:hAnsiTheme="majorHAnsi" w:cstheme="majorHAnsi"/>
          <w:lang w:val="ru-MD"/>
        </w:rPr>
        <w:t>МП</w:t>
      </w:r>
      <w:r w:rsidRPr="00EC1CBD">
        <w:rPr>
          <w:rFonts w:asciiTheme="majorHAnsi" w:hAnsiTheme="majorHAnsi" w:cstheme="majorHAnsi"/>
          <w:lang w:val="ru-RU"/>
        </w:rPr>
        <w:t xml:space="preserve"> „</w:t>
      </w:r>
      <w:r w:rsidRPr="007469D1">
        <w:rPr>
          <w:rFonts w:asciiTheme="majorHAnsi" w:hAnsiTheme="majorHAnsi" w:cstheme="majorHAnsi"/>
        </w:rPr>
        <w:t>AQUA</w:t>
      </w:r>
      <w:r w:rsidRPr="00EC1CBD">
        <w:rPr>
          <w:rFonts w:asciiTheme="majorHAnsi" w:hAnsiTheme="majorHAnsi" w:cstheme="majorHAnsi"/>
          <w:lang w:val="ru-RU"/>
        </w:rPr>
        <w:t xml:space="preserve"> </w:t>
      </w:r>
      <w:r w:rsidRPr="007469D1">
        <w:rPr>
          <w:rFonts w:asciiTheme="majorHAnsi" w:hAnsiTheme="majorHAnsi" w:cstheme="majorHAnsi"/>
        </w:rPr>
        <w:t>Basarabeasca</w:t>
      </w:r>
      <w:r w:rsidRPr="00EC1CBD">
        <w:rPr>
          <w:rFonts w:asciiTheme="majorHAnsi" w:hAnsiTheme="majorHAnsi" w:cstheme="majorHAnsi"/>
          <w:lang w:val="ru-RU"/>
        </w:rPr>
        <w:t xml:space="preserve">”), </w:t>
      </w:r>
      <w:r>
        <w:rPr>
          <w:rFonts w:asciiTheme="majorHAnsi" w:hAnsiTheme="majorHAnsi" w:cstheme="majorHAnsi"/>
          <w:lang w:val="ru-MD"/>
        </w:rPr>
        <w:t>Фэлешть</w:t>
      </w:r>
      <w:r w:rsidRPr="00EC1CBD">
        <w:rPr>
          <w:rFonts w:asciiTheme="majorHAnsi" w:hAnsiTheme="majorHAnsi" w:cstheme="majorHAnsi"/>
          <w:lang w:val="ru-RU"/>
        </w:rPr>
        <w:t xml:space="preserve">, </w:t>
      </w:r>
      <w:r>
        <w:rPr>
          <w:rFonts w:asciiTheme="majorHAnsi" w:hAnsiTheme="majorHAnsi" w:cstheme="majorHAnsi"/>
          <w:lang w:val="ru-MD"/>
        </w:rPr>
        <w:t>Кэушень</w:t>
      </w:r>
      <w:r w:rsidRPr="00EC1CBD">
        <w:rPr>
          <w:rFonts w:asciiTheme="majorHAnsi" w:hAnsiTheme="majorHAnsi" w:cstheme="majorHAnsi"/>
          <w:lang w:val="ru-RU"/>
        </w:rPr>
        <w:t xml:space="preserve">, </w:t>
      </w:r>
      <w:r>
        <w:rPr>
          <w:rFonts w:asciiTheme="majorHAnsi" w:hAnsiTheme="majorHAnsi" w:cstheme="majorHAnsi"/>
          <w:lang w:val="ru-MD"/>
        </w:rPr>
        <w:t>Штефан</w:t>
      </w:r>
      <w:r w:rsidRPr="00EC1CBD">
        <w:rPr>
          <w:rFonts w:asciiTheme="majorHAnsi" w:hAnsiTheme="majorHAnsi" w:cstheme="majorHAnsi"/>
          <w:lang w:val="ru-RU"/>
        </w:rPr>
        <w:t xml:space="preserve"> </w:t>
      </w:r>
      <w:r>
        <w:rPr>
          <w:rFonts w:asciiTheme="majorHAnsi" w:hAnsiTheme="majorHAnsi" w:cstheme="majorHAnsi"/>
          <w:lang w:val="ru-MD"/>
        </w:rPr>
        <w:t>Водэ</w:t>
      </w:r>
      <w:r w:rsidRPr="00EC1CBD">
        <w:rPr>
          <w:rFonts w:asciiTheme="majorHAnsi" w:hAnsiTheme="majorHAnsi" w:cstheme="majorHAnsi"/>
          <w:lang w:val="ru-RU"/>
        </w:rPr>
        <w:t>.</w:t>
      </w:r>
    </w:p>
  </w:footnote>
  <w:footnote w:id="62">
    <w:p w14:paraId="7FCE9B1C" w14:textId="47AA04BC" w:rsidR="00CE1AAD" w:rsidRPr="00EC1CBD" w:rsidRDefault="00CE1AAD" w:rsidP="00E33372">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EC1CBD">
        <w:rPr>
          <w:rFonts w:asciiTheme="majorHAnsi" w:hAnsiTheme="majorHAnsi" w:cstheme="majorHAnsi"/>
          <w:lang w:val="ru-RU"/>
        </w:rPr>
        <w:t xml:space="preserve"> </w:t>
      </w:r>
      <w:r>
        <w:rPr>
          <w:rFonts w:asciiTheme="majorHAnsi" w:hAnsiTheme="majorHAnsi" w:cstheme="majorHAnsi"/>
          <w:lang w:val="ru-MD"/>
        </w:rPr>
        <w:t>ОМПУ</w:t>
      </w:r>
      <w:r w:rsidRPr="00EC1CBD">
        <w:rPr>
          <w:rFonts w:asciiTheme="majorHAnsi" w:hAnsiTheme="majorHAnsi" w:cstheme="majorHAnsi"/>
          <w:lang w:val="ru-RU"/>
        </w:rPr>
        <w:t xml:space="preserve">: </w:t>
      </w:r>
      <w:r>
        <w:rPr>
          <w:rFonts w:asciiTheme="majorHAnsi" w:hAnsiTheme="majorHAnsi" w:cstheme="majorHAnsi"/>
          <w:lang w:val="ru-MD"/>
        </w:rPr>
        <w:t>Кишинэу</w:t>
      </w:r>
      <w:r w:rsidRPr="00EC1CBD">
        <w:rPr>
          <w:rFonts w:asciiTheme="majorHAnsi" w:hAnsiTheme="majorHAnsi" w:cstheme="majorHAnsi"/>
          <w:lang w:val="ru-RU"/>
        </w:rPr>
        <w:t xml:space="preserve">, </w:t>
      </w:r>
      <w:r>
        <w:rPr>
          <w:rFonts w:asciiTheme="majorHAnsi" w:hAnsiTheme="majorHAnsi" w:cstheme="majorHAnsi"/>
          <w:lang w:val="ru-MD"/>
        </w:rPr>
        <w:t>Орхей</w:t>
      </w:r>
      <w:r w:rsidRPr="00EC1CBD">
        <w:rPr>
          <w:rFonts w:asciiTheme="majorHAnsi" w:hAnsiTheme="majorHAnsi" w:cstheme="majorHAnsi"/>
          <w:lang w:val="ru-RU"/>
        </w:rPr>
        <w:t xml:space="preserve">, </w:t>
      </w:r>
      <w:r>
        <w:rPr>
          <w:rFonts w:asciiTheme="majorHAnsi" w:hAnsiTheme="majorHAnsi" w:cstheme="majorHAnsi"/>
          <w:lang w:val="ru-MD"/>
        </w:rPr>
        <w:t>Флорешть</w:t>
      </w:r>
      <w:r w:rsidRPr="00EC1CBD">
        <w:rPr>
          <w:rFonts w:asciiTheme="majorHAnsi" w:hAnsiTheme="majorHAnsi" w:cstheme="majorHAnsi"/>
          <w:lang w:val="ru-RU"/>
        </w:rPr>
        <w:t>.</w:t>
      </w:r>
    </w:p>
  </w:footnote>
  <w:footnote w:id="63">
    <w:p w14:paraId="6E481676" w14:textId="5B65B2E4" w:rsidR="00CE1AAD" w:rsidRPr="00EC1CBD" w:rsidRDefault="00CE1AAD" w:rsidP="00E33372">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EC1CBD">
        <w:rPr>
          <w:rFonts w:asciiTheme="majorHAnsi" w:hAnsiTheme="majorHAnsi" w:cstheme="majorHAnsi"/>
          <w:lang w:val="ru-RU"/>
        </w:rPr>
        <w:t xml:space="preserve"> </w:t>
      </w:r>
      <w:r>
        <w:rPr>
          <w:rFonts w:asciiTheme="majorHAnsi" w:hAnsiTheme="majorHAnsi" w:cstheme="majorHAnsi"/>
          <w:lang w:val="ru-MD"/>
        </w:rPr>
        <w:t>ОМПУ</w:t>
      </w:r>
      <w:r w:rsidRPr="00EC1CBD">
        <w:rPr>
          <w:rFonts w:asciiTheme="majorHAnsi" w:hAnsiTheme="majorHAnsi" w:cstheme="majorHAnsi"/>
          <w:lang w:val="ru-RU"/>
        </w:rPr>
        <w:t xml:space="preserve">: </w:t>
      </w:r>
      <w:r>
        <w:rPr>
          <w:rFonts w:asciiTheme="majorHAnsi" w:hAnsiTheme="majorHAnsi" w:cstheme="majorHAnsi"/>
          <w:lang w:val="ru-MD"/>
        </w:rPr>
        <w:t>Орхей</w:t>
      </w:r>
      <w:r w:rsidRPr="00EC1CBD">
        <w:rPr>
          <w:rFonts w:asciiTheme="majorHAnsi" w:hAnsiTheme="majorHAnsi" w:cstheme="majorHAnsi"/>
          <w:lang w:val="ru-RU"/>
        </w:rPr>
        <w:t xml:space="preserve">, </w:t>
      </w:r>
      <w:r>
        <w:rPr>
          <w:rFonts w:asciiTheme="majorHAnsi" w:hAnsiTheme="majorHAnsi" w:cstheme="majorHAnsi"/>
          <w:lang w:val="ru-MD"/>
        </w:rPr>
        <w:t>Басарабяска</w:t>
      </w:r>
      <w:r w:rsidRPr="00EC1CBD">
        <w:rPr>
          <w:rFonts w:asciiTheme="majorHAnsi" w:hAnsiTheme="majorHAnsi" w:cstheme="majorHAnsi"/>
          <w:lang w:val="ru-RU"/>
        </w:rPr>
        <w:t xml:space="preserve"> (</w:t>
      </w:r>
      <w:r>
        <w:rPr>
          <w:rFonts w:asciiTheme="majorHAnsi" w:hAnsiTheme="majorHAnsi" w:cstheme="majorHAnsi"/>
          <w:lang w:val="ru-MD"/>
        </w:rPr>
        <w:t>МП</w:t>
      </w:r>
      <w:r w:rsidRPr="00EC1CBD">
        <w:rPr>
          <w:rFonts w:asciiTheme="majorHAnsi" w:hAnsiTheme="majorHAnsi" w:cstheme="majorHAnsi"/>
          <w:lang w:val="ru-RU"/>
        </w:rPr>
        <w:t xml:space="preserve"> „</w:t>
      </w:r>
      <w:r w:rsidRPr="007469D1">
        <w:rPr>
          <w:rFonts w:asciiTheme="majorHAnsi" w:hAnsiTheme="majorHAnsi" w:cstheme="majorHAnsi"/>
        </w:rPr>
        <w:t>Ap</w:t>
      </w:r>
      <w:r w:rsidRPr="00EC1CBD">
        <w:rPr>
          <w:rFonts w:asciiTheme="majorHAnsi" w:hAnsiTheme="majorHAnsi" w:cstheme="majorHAnsi"/>
          <w:lang w:val="ru-RU"/>
        </w:rPr>
        <w:t xml:space="preserve">ă </w:t>
      </w:r>
      <w:r w:rsidRPr="007469D1">
        <w:rPr>
          <w:rFonts w:asciiTheme="majorHAnsi" w:hAnsiTheme="majorHAnsi" w:cstheme="majorHAnsi"/>
        </w:rPr>
        <w:t>Canal</w:t>
      </w:r>
      <w:r w:rsidRPr="00EC1CBD">
        <w:rPr>
          <w:rFonts w:asciiTheme="majorHAnsi" w:hAnsiTheme="majorHAnsi" w:cstheme="majorHAnsi"/>
          <w:lang w:val="ru-RU"/>
        </w:rPr>
        <w:t xml:space="preserve"> </w:t>
      </w:r>
      <w:r w:rsidRPr="007469D1">
        <w:rPr>
          <w:rFonts w:asciiTheme="majorHAnsi" w:hAnsiTheme="majorHAnsi" w:cstheme="majorHAnsi"/>
        </w:rPr>
        <w:t>din</w:t>
      </w:r>
      <w:r w:rsidRPr="00EC1CBD">
        <w:rPr>
          <w:rFonts w:asciiTheme="majorHAnsi" w:hAnsiTheme="majorHAnsi" w:cstheme="majorHAnsi"/>
          <w:lang w:val="ru-RU"/>
        </w:rPr>
        <w:t xml:space="preserve"> </w:t>
      </w:r>
      <w:r w:rsidRPr="007469D1">
        <w:rPr>
          <w:rFonts w:asciiTheme="majorHAnsi" w:hAnsiTheme="majorHAnsi" w:cstheme="majorHAnsi"/>
        </w:rPr>
        <w:t>Basarabeasca</w:t>
      </w:r>
      <w:r w:rsidRPr="00EC1CBD">
        <w:rPr>
          <w:rFonts w:asciiTheme="majorHAnsi" w:hAnsiTheme="majorHAnsi" w:cstheme="majorHAnsi"/>
          <w:lang w:val="ru-RU"/>
        </w:rPr>
        <w:t xml:space="preserve">”), </w:t>
      </w:r>
      <w:r>
        <w:rPr>
          <w:rFonts w:asciiTheme="majorHAnsi" w:hAnsiTheme="majorHAnsi" w:cstheme="majorHAnsi"/>
          <w:lang w:val="ru-MD"/>
        </w:rPr>
        <w:t>Кэушень</w:t>
      </w:r>
      <w:r w:rsidRPr="00EC1CBD">
        <w:rPr>
          <w:rFonts w:asciiTheme="majorHAnsi" w:hAnsiTheme="majorHAnsi" w:cstheme="majorHAnsi"/>
          <w:lang w:val="ru-RU"/>
        </w:rPr>
        <w:t xml:space="preserve">, </w:t>
      </w:r>
      <w:r>
        <w:rPr>
          <w:rFonts w:asciiTheme="majorHAnsi" w:hAnsiTheme="majorHAnsi" w:cstheme="majorHAnsi"/>
          <w:lang w:val="ru-MD"/>
        </w:rPr>
        <w:t>Фэлешть</w:t>
      </w:r>
      <w:r w:rsidRPr="00EC1CBD">
        <w:rPr>
          <w:rFonts w:asciiTheme="majorHAnsi" w:hAnsiTheme="majorHAnsi" w:cstheme="majorHAnsi"/>
          <w:lang w:val="ru-RU"/>
        </w:rPr>
        <w:t xml:space="preserve">, </w:t>
      </w:r>
      <w:r>
        <w:rPr>
          <w:rFonts w:asciiTheme="majorHAnsi" w:hAnsiTheme="majorHAnsi" w:cstheme="majorHAnsi"/>
          <w:lang w:val="ru-MD"/>
        </w:rPr>
        <w:t>Флорешть</w:t>
      </w:r>
      <w:r w:rsidRPr="00EC1CBD">
        <w:rPr>
          <w:rFonts w:asciiTheme="majorHAnsi" w:hAnsiTheme="majorHAnsi" w:cstheme="majorHAnsi"/>
          <w:lang w:val="ru-RU"/>
        </w:rPr>
        <w:t xml:space="preserve">. </w:t>
      </w:r>
    </w:p>
  </w:footnote>
  <w:footnote w:id="64">
    <w:p w14:paraId="2F383428" w14:textId="77777777" w:rsidR="00CE1AAD" w:rsidRPr="00EC1CBD" w:rsidRDefault="00CE1AAD" w:rsidP="00E33372">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EC1CBD">
        <w:rPr>
          <w:rFonts w:asciiTheme="majorHAnsi" w:hAnsiTheme="majorHAnsi" w:cstheme="majorHAnsi"/>
          <w:lang w:val="ru-RU"/>
        </w:rPr>
        <w:t xml:space="preserve"> </w:t>
      </w:r>
      <w:r w:rsidRPr="00B11DAE">
        <w:rPr>
          <w:rFonts w:asciiTheme="majorHAnsi" w:hAnsiTheme="majorHAnsi" w:cstheme="majorHAnsi"/>
          <w:lang w:val="ru-MD"/>
        </w:rPr>
        <w:t>ОМПУ</w:t>
      </w:r>
      <w:r w:rsidRPr="00EC1CBD">
        <w:rPr>
          <w:rFonts w:asciiTheme="majorHAnsi" w:hAnsiTheme="majorHAnsi" w:cstheme="majorHAnsi"/>
          <w:lang w:val="ru-RU"/>
        </w:rPr>
        <w:t xml:space="preserve"> </w:t>
      </w:r>
      <w:r>
        <w:rPr>
          <w:rFonts w:asciiTheme="majorHAnsi" w:hAnsiTheme="majorHAnsi" w:cstheme="majorHAnsi"/>
          <w:lang w:val="ru-MD"/>
        </w:rPr>
        <w:t>Басарабяска</w:t>
      </w:r>
      <w:r w:rsidRPr="00EC1CBD">
        <w:rPr>
          <w:rFonts w:asciiTheme="majorHAnsi" w:hAnsiTheme="majorHAnsi" w:cstheme="majorHAnsi"/>
          <w:lang w:val="ru-RU"/>
        </w:rPr>
        <w:t xml:space="preserve"> (</w:t>
      </w:r>
      <w:r w:rsidRPr="00B11DAE">
        <w:rPr>
          <w:rFonts w:asciiTheme="majorHAnsi" w:hAnsiTheme="majorHAnsi" w:cstheme="majorHAnsi"/>
          <w:lang w:val="ru-MD"/>
        </w:rPr>
        <w:t>МП</w:t>
      </w:r>
      <w:r w:rsidRPr="00EC1CBD">
        <w:rPr>
          <w:rFonts w:asciiTheme="majorHAnsi" w:hAnsiTheme="majorHAnsi" w:cstheme="majorHAnsi"/>
          <w:lang w:val="ru-RU"/>
        </w:rPr>
        <w:t xml:space="preserve"> „</w:t>
      </w:r>
      <w:r w:rsidRPr="00681A33">
        <w:rPr>
          <w:rFonts w:asciiTheme="majorHAnsi" w:hAnsiTheme="majorHAnsi" w:cstheme="majorHAnsi"/>
        </w:rPr>
        <w:t>Ap</w:t>
      </w:r>
      <w:r w:rsidRPr="00EC1CBD">
        <w:rPr>
          <w:rFonts w:asciiTheme="majorHAnsi" w:hAnsiTheme="majorHAnsi" w:cstheme="majorHAnsi"/>
          <w:lang w:val="ru-RU"/>
        </w:rPr>
        <w:t xml:space="preserve">ă </w:t>
      </w:r>
      <w:r w:rsidRPr="00681A33">
        <w:rPr>
          <w:rFonts w:asciiTheme="majorHAnsi" w:hAnsiTheme="majorHAnsi" w:cstheme="majorHAnsi"/>
        </w:rPr>
        <w:t>Canal</w:t>
      </w:r>
      <w:r w:rsidRPr="00EC1CBD">
        <w:rPr>
          <w:rFonts w:asciiTheme="majorHAnsi" w:hAnsiTheme="majorHAnsi" w:cstheme="majorHAnsi"/>
          <w:lang w:val="ru-RU"/>
        </w:rPr>
        <w:t xml:space="preserve"> </w:t>
      </w:r>
      <w:r w:rsidRPr="00681A33">
        <w:rPr>
          <w:rFonts w:asciiTheme="majorHAnsi" w:hAnsiTheme="majorHAnsi" w:cstheme="majorHAnsi"/>
        </w:rPr>
        <w:t>din</w:t>
      </w:r>
      <w:r w:rsidRPr="00EC1CBD">
        <w:rPr>
          <w:rFonts w:asciiTheme="majorHAnsi" w:hAnsiTheme="majorHAnsi" w:cstheme="majorHAnsi"/>
          <w:lang w:val="ru-RU"/>
        </w:rPr>
        <w:t xml:space="preserve"> </w:t>
      </w:r>
      <w:r w:rsidRPr="00681A33">
        <w:rPr>
          <w:rFonts w:asciiTheme="majorHAnsi" w:hAnsiTheme="majorHAnsi" w:cstheme="majorHAnsi"/>
        </w:rPr>
        <w:t>Basarabeasca</w:t>
      </w:r>
      <w:r w:rsidRPr="00EC1CBD">
        <w:rPr>
          <w:rFonts w:asciiTheme="majorHAnsi" w:hAnsiTheme="majorHAnsi" w:cstheme="majorHAnsi"/>
          <w:lang w:val="ru-RU"/>
        </w:rPr>
        <w:t>”).</w:t>
      </w:r>
    </w:p>
  </w:footnote>
  <w:footnote w:id="65">
    <w:p w14:paraId="7B0B5033" w14:textId="77777777" w:rsidR="00CE1AAD" w:rsidRPr="00B11DAE" w:rsidRDefault="00CE1AAD" w:rsidP="00B3088A">
      <w:pPr>
        <w:pStyle w:val="a5"/>
        <w:ind w:right="-22"/>
        <w:jc w:val="both"/>
        <w:rPr>
          <w:rFonts w:asciiTheme="majorHAnsi" w:hAnsiTheme="majorHAnsi" w:cstheme="majorHAnsi"/>
          <w:lang w:val="ru-MD"/>
        </w:rPr>
      </w:pPr>
      <w:r w:rsidRPr="002B57EF">
        <w:rPr>
          <w:rStyle w:val="a7"/>
          <w:rFonts w:asciiTheme="majorHAnsi" w:hAnsiTheme="majorHAnsi" w:cstheme="majorHAnsi"/>
          <w:lang w:val="ru-MD"/>
        </w:rPr>
        <w:footnoteRef/>
      </w:r>
      <w:r w:rsidRPr="00B11DAE">
        <w:rPr>
          <w:rFonts w:asciiTheme="majorHAnsi" w:hAnsiTheme="majorHAnsi" w:cstheme="majorHAnsi"/>
          <w:lang w:val="ru-MD"/>
        </w:rPr>
        <w:t xml:space="preserve"> ОМПУ: </w:t>
      </w:r>
      <w:r>
        <w:rPr>
          <w:rFonts w:asciiTheme="majorHAnsi" w:hAnsiTheme="majorHAnsi" w:cstheme="majorHAnsi"/>
          <w:lang w:val="ru-MD"/>
        </w:rPr>
        <w:t>Кишинэу</w:t>
      </w:r>
      <w:r w:rsidRPr="00B11DAE">
        <w:rPr>
          <w:rFonts w:asciiTheme="majorHAnsi" w:hAnsiTheme="majorHAnsi" w:cstheme="majorHAnsi"/>
          <w:lang w:val="ru-MD"/>
        </w:rPr>
        <w:t xml:space="preserve">, </w:t>
      </w:r>
      <w:r>
        <w:rPr>
          <w:rFonts w:asciiTheme="majorHAnsi" w:hAnsiTheme="majorHAnsi" w:cstheme="majorHAnsi"/>
          <w:lang w:val="ru-MD"/>
        </w:rPr>
        <w:t>Сорока</w:t>
      </w:r>
      <w:r w:rsidRPr="00B11DAE">
        <w:rPr>
          <w:rFonts w:asciiTheme="majorHAnsi" w:hAnsiTheme="majorHAnsi" w:cstheme="majorHAnsi"/>
          <w:lang w:val="ru-MD"/>
        </w:rPr>
        <w:t xml:space="preserve">, </w:t>
      </w:r>
      <w:r w:rsidRPr="00CE6ECA">
        <w:rPr>
          <w:rFonts w:asciiTheme="majorHAnsi" w:hAnsiTheme="majorHAnsi" w:cstheme="majorHAnsi"/>
          <w:lang w:val="ru-RU"/>
        </w:rPr>
        <w:t>Кахул</w:t>
      </w:r>
      <w:r w:rsidRPr="00B11DAE">
        <w:rPr>
          <w:rFonts w:asciiTheme="majorHAnsi" w:hAnsiTheme="majorHAnsi" w:cstheme="majorHAnsi"/>
          <w:lang w:val="ru-MD"/>
        </w:rPr>
        <w:t xml:space="preserve">, </w:t>
      </w:r>
      <w:r>
        <w:rPr>
          <w:rFonts w:asciiTheme="majorHAnsi" w:hAnsiTheme="majorHAnsi" w:cstheme="majorHAnsi"/>
          <w:lang w:val="ru-MD"/>
        </w:rPr>
        <w:t>Орхей</w:t>
      </w:r>
      <w:r w:rsidRPr="00B11DAE">
        <w:rPr>
          <w:rFonts w:asciiTheme="majorHAnsi" w:hAnsiTheme="majorHAnsi" w:cstheme="majorHAnsi"/>
          <w:lang w:val="ru-MD"/>
        </w:rPr>
        <w:t xml:space="preserve">, </w:t>
      </w:r>
      <w:r>
        <w:rPr>
          <w:rFonts w:asciiTheme="majorHAnsi" w:hAnsiTheme="majorHAnsi" w:cstheme="majorHAnsi"/>
          <w:lang w:val="ru-MD"/>
        </w:rPr>
        <w:t>Ниспорень</w:t>
      </w:r>
      <w:r w:rsidRPr="00B11DAE">
        <w:rPr>
          <w:rFonts w:asciiTheme="majorHAnsi" w:hAnsiTheme="majorHAnsi" w:cstheme="majorHAnsi"/>
          <w:lang w:val="ru-MD"/>
        </w:rPr>
        <w:t xml:space="preserve">, </w:t>
      </w:r>
      <w:r w:rsidRPr="00CE6ECA">
        <w:rPr>
          <w:rFonts w:asciiTheme="majorHAnsi" w:hAnsiTheme="majorHAnsi" w:cstheme="majorHAnsi"/>
          <w:lang w:val="ru-RU"/>
        </w:rPr>
        <w:t>Унгень</w:t>
      </w:r>
      <w:r w:rsidRPr="00B11DAE">
        <w:rPr>
          <w:rFonts w:asciiTheme="majorHAnsi" w:hAnsiTheme="majorHAnsi" w:cstheme="majorHAnsi"/>
          <w:lang w:val="ru-MD"/>
        </w:rPr>
        <w:t>.</w:t>
      </w:r>
    </w:p>
  </w:footnote>
  <w:footnote w:id="66">
    <w:p w14:paraId="4A3D02A6" w14:textId="40417FBE" w:rsidR="00CE1AAD" w:rsidRPr="00B3088A" w:rsidRDefault="00CE1AAD" w:rsidP="008421D8">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B3088A">
        <w:rPr>
          <w:rFonts w:asciiTheme="majorHAnsi" w:hAnsiTheme="majorHAnsi" w:cstheme="majorHAnsi"/>
          <w:lang w:val="ru-RU"/>
        </w:rPr>
        <w:t xml:space="preserve"> Ст.14 (2) </w:t>
      </w:r>
      <w:r w:rsidRPr="00377744">
        <w:rPr>
          <w:rFonts w:asciiTheme="majorHAnsi" w:hAnsiTheme="majorHAnsi" w:cstheme="majorHAnsi"/>
        </w:rPr>
        <w:t>c</w:t>
      </w:r>
      <w:r w:rsidRPr="00B3088A">
        <w:rPr>
          <w:rFonts w:asciiTheme="majorHAnsi" w:hAnsiTheme="majorHAnsi" w:cstheme="majorHAnsi"/>
          <w:lang w:val="ru-RU"/>
        </w:rPr>
        <w:t>) Закона №436/28.12.2006.</w:t>
      </w:r>
    </w:p>
  </w:footnote>
  <w:footnote w:id="67">
    <w:p w14:paraId="01FD2B9C" w14:textId="77777777" w:rsidR="00CE1AAD" w:rsidRPr="00B3088A" w:rsidRDefault="00CE1AAD" w:rsidP="00BE5F59">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B3088A">
        <w:rPr>
          <w:rFonts w:asciiTheme="majorHAnsi" w:hAnsiTheme="majorHAnsi" w:cstheme="majorHAnsi"/>
          <w:lang w:val="ru-RU"/>
        </w:rPr>
        <w:t xml:space="preserve"> Ст.32 Закона №303/2013, </w:t>
      </w:r>
      <w:r>
        <w:rPr>
          <w:rFonts w:asciiTheme="majorHAnsi" w:hAnsiTheme="majorHAnsi" w:cstheme="majorHAnsi"/>
          <w:lang w:val="ru-RU"/>
        </w:rPr>
        <w:t>измененная Законом №</w:t>
      </w:r>
      <w:r w:rsidRPr="00B3088A">
        <w:rPr>
          <w:rFonts w:asciiTheme="majorHAnsi" w:hAnsiTheme="majorHAnsi" w:cstheme="majorHAnsi"/>
          <w:lang w:val="ru-RU"/>
        </w:rPr>
        <w:t xml:space="preserve">322/2018, </w:t>
      </w:r>
      <w:r>
        <w:rPr>
          <w:rFonts w:asciiTheme="majorHAnsi" w:hAnsiTheme="majorHAnsi" w:cstheme="majorHAnsi"/>
          <w:lang w:val="ru-RU"/>
        </w:rPr>
        <w:t>в силу с</w:t>
      </w:r>
      <w:r w:rsidRPr="00B3088A">
        <w:rPr>
          <w:rFonts w:asciiTheme="majorHAnsi" w:hAnsiTheme="majorHAnsi" w:cstheme="majorHAnsi"/>
          <w:lang w:val="ru-RU"/>
        </w:rPr>
        <w:t xml:space="preserve"> 08.03.2019.</w:t>
      </w:r>
    </w:p>
  </w:footnote>
  <w:footnote w:id="68">
    <w:p w14:paraId="7238E157" w14:textId="77777777" w:rsidR="00CE1AAD" w:rsidRPr="00E51BDD" w:rsidRDefault="00CE1AAD" w:rsidP="00AA622F">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E51BDD">
        <w:rPr>
          <w:rFonts w:asciiTheme="majorHAnsi" w:hAnsiTheme="majorHAnsi" w:cstheme="majorHAnsi"/>
          <w:lang w:val="ru-RU"/>
        </w:rPr>
        <w:t xml:space="preserve"> </w:t>
      </w:r>
      <w:r>
        <w:rPr>
          <w:rFonts w:asciiTheme="majorHAnsi" w:hAnsiTheme="majorHAnsi" w:cstheme="majorHAnsi"/>
          <w:lang w:val="ru-MD"/>
        </w:rPr>
        <w:t>ОМПУ</w:t>
      </w:r>
      <w:r w:rsidRPr="00E51BDD">
        <w:rPr>
          <w:rFonts w:asciiTheme="majorHAnsi" w:hAnsiTheme="majorHAnsi" w:cstheme="majorHAnsi"/>
          <w:lang w:val="ru-RU"/>
        </w:rPr>
        <w:t xml:space="preserve">: Кахул, </w:t>
      </w:r>
      <w:r>
        <w:rPr>
          <w:rFonts w:asciiTheme="majorHAnsi" w:hAnsiTheme="majorHAnsi" w:cstheme="majorHAnsi"/>
          <w:lang w:val="ru-MD"/>
        </w:rPr>
        <w:t>Ниспорень</w:t>
      </w:r>
      <w:r w:rsidRPr="00E51BDD">
        <w:rPr>
          <w:rFonts w:asciiTheme="majorHAnsi" w:hAnsiTheme="majorHAnsi" w:cstheme="majorHAnsi"/>
          <w:lang w:val="ru-RU"/>
        </w:rPr>
        <w:t xml:space="preserve">, </w:t>
      </w:r>
      <w:r>
        <w:rPr>
          <w:rFonts w:asciiTheme="majorHAnsi" w:hAnsiTheme="majorHAnsi" w:cstheme="majorHAnsi"/>
          <w:lang w:val="ru-MD"/>
        </w:rPr>
        <w:t>Унгень</w:t>
      </w:r>
      <w:r w:rsidRPr="00E51BDD">
        <w:rPr>
          <w:rFonts w:asciiTheme="majorHAnsi" w:hAnsiTheme="majorHAnsi" w:cstheme="majorHAnsi"/>
          <w:lang w:val="ru-RU"/>
        </w:rPr>
        <w:t>.</w:t>
      </w:r>
    </w:p>
  </w:footnote>
  <w:footnote w:id="69">
    <w:p w14:paraId="455BEAEE" w14:textId="77777777" w:rsidR="00CE1AAD" w:rsidRPr="00E51BDD" w:rsidRDefault="00CE1AAD" w:rsidP="00AA622F">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E51BDD">
        <w:rPr>
          <w:rFonts w:asciiTheme="majorHAnsi" w:hAnsiTheme="majorHAnsi" w:cstheme="majorHAnsi"/>
          <w:lang w:val="ru-RU"/>
        </w:rPr>
        <w:t xml:space="preserve"> </w:t>
      </w:r>
      <w:r>
        <w:rPr>
          <w:rFonts w:asciiTheme="majorHAnsi" w:hAnsiTheme="majorHAnsi" w:cstheme="majorHAnsi"/>
          <w:lang w:val="ru-MD"/>
        </w:rPr>
        <w:t>ОМПУ</w:t>
      </w:r>
      <w:r w:rsidRPr="00E51BDD">
        <w:rPr>
          <w:rFonts w:asciiTheme="majorHAnsi" w:hAnsiTheme="majorHAnsi" w:cstheme="majorHAnsi"/>
          <w:lang w:val="ru-RU"/>
        </w:rPr>
        <w:t xml:space="preserve">: </w:t>
      </w:r>
      <w:r>
        <w:rPr>
          <w:rFonts w:asciiTheme="majorHAnsi" w:hAnsiTheme="majorHAnsi" w:cstheme="majorHAnsi"/>
          <w:lang w:val="ru-MD"/>
        </w:rPr>
        <w:t>Кишинэу</w:t>
      </w:r>
      <w:r w:rsidRPr="00E51BDD">
        <w:rPr>
          <w:rFonts w:asciiTheme="majorHAnsi" w:hAnsiTheme="majorHAnsi" w:cstheme="majorHAnsi"/>
          <w:lang w:val="ru-RU"/>
        </w:rPr>
        <w:t xml:space="preserve">, </w:t>
      </w:r>
      <w:r>
        <w:rPr>
          <w:rFonts w:asciiTheme="majorHAnsi" w:hAnsiTheme="majorHAnsi" w:cstheme="majorHAnsi"/>
          <w:lang w:val="ru-MD"/>
        </w:rPr>
        <w:t>Бэлць</w:t>
      </w:r>
      <w:r w:rsidRPr="00E51BDD">
        <w:rPr>
          <w:rFonts w:asciiTheme="majorHAnsi" w:hAnsiTheme="majorHAnsi" w:cstheme="majorHAnsi"/>
          <w:lang w:val="ru-RU"/>
        </w:rPr>
        <w:t xml:space="preserve">, </w:t>
      </w:r>
      <w:r>
        <w:rPr>
          <w:rFonts w:asciiTheme="majorHAnsi" w:hAnsiTheme="majorHAnsi" w:cstheme="majorHAnsi"/>
          <w:lang w:val="ru-MD"/>
        </w:rPr>
        <w:t>Орхей</w:t>
      </w:r>
      <w:r w:rsidRPr="00E51BDD">
        <w:rPr>
          <w:rFonts w:asciiTheme="majorHAnsi" w:hAnsiTheme="majorHAnsi" w:cstheme="majorHAnsi"/>
          <w:lang w:val="ru-RU"/>
        </w:rPr>
        <w:t xml:space="preserve">, </w:t>
      </w:r>
      <w:r>
        <w:rPr>
          <w:rFonts w:asciiTheme="majorHAnsi" w:hAnsiTheme="majorHAnsi" w:cstheme="majorHAnsi"/>
          <w:lang w:val="ru-MD"/>
        </w:rPr>
        <w:t>Флорешть</w:t>
      </w:r>
      <w:r w:rsidRPr="00E51BDD">
        <w:rPr>
          <w:rFonts w:asciiTheme="majorHAnsi" w:hAnsiTheme="majorHAnsi" w:cstheme="majorHAnsi"/>
          <w:lang w:val="ru-RU"/>
        </w:rPr>
        <w:t>.</w:t>
      </w:r>
    </w:p>
  </w:footnote>
  <w:footnote w:id="70">
    <w:p w14:paraId="07A4E8BF" w14:textId="558304AA" w:rsidR="00CE1AAD" w:rsidRPr="00E51BDD" w:rsidRDefault="00CE1AAD" w:rsidP="00AA622F">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E51BDD">
        <w:rPr>
          <w:rFonts w:asciiTheme="majorHAnsi" w:hAnsiTheme="majorHAnsi" w:cstheme="majorHAnsi"/>
          <w:lang w:val="ru-RU"/>
        </w:rPr>
        <w:t xml:space="preserve"> </w:t>
      </w:r>
      <w:r w:rsidRPr="00377744">
        <w:rPr>
          <w:rFonts w:asciiTheme="majorHAnsi" w:hAnsiTheme="majorHAnsi" w:cstheme="majorHAnsi"/>
        </w:rPr>
        <w:t>AAM</w:t>
      </w:r>
      <w:r w:rsidRPr="00E51BDD">
        <w:rPr>
          <w:rFonts w:asciiTheme="majorHAnsi" w:hAnsiTheme="majorHAnsi" w:cstheme="majorHAnsi"/>
          <w:lang w:val="ru-RU"/>
        </w:rPr>
        <w:t xml:space="preserve"> </w:t>
      </w:r>
      <w:r>
        <w:rPr>
          <w:rFonts w:asciiTheme="majorHAnsi" w:hAnsiTheme="majorHAnsi" w:cstheme="majorHAnsi"/>
          <w:lang w:val="ru-RU"/>
        </w:rPr>
        <w:t>и</w:t>
      </w:r>
      <w:r w:rsidRPr="00E51BDD">
        <w:rPr>
          <w:rFonts w:asciiTheme="majorHAnsi" w:hAnsiTheme="majorHAnsi" w:cstheme="majorHAnsi"/>
          <w:lang w:val="ru-RU"/>
        </w:rPr>
        <w:t xml:space="preserve"> </w:t>
      </w:r>
      <w:r>
        <w:rPr>
          <w:rFonts w:asciiTheme="majorHAnsi" w:hAnsiTheme="majorHAnsi" w:cstheme="majorHAnsi"/>
          <w:lang w:val="ru-MD"/>
        </w:rPr>
        <w:t>ОМПУ</w:t>
      </w:r>
      <w:r w:rsidRPr="00E51BDD">
        <w:rPr>
          <w:rFonts w:asciiTheme="majorHAnsi" w:hAnsiTheme="majorHAnsi" w:cstheme="majorHAnsi"/>
          <w:lang w:val="ru-RU"/>
        </w:rPr>
        <w:t xml:space="preserve">: </w:t>
      </w:r>
      <w:r>
        <w:rPr>
          <w:rFonts w:asciiTheme="majorHAnsi" w:hAnsiTheme="majorHAnsi" w:cstheme="majorHAnsi"/>
          <w:lang w:val="ru-MD"/>
        </w:rPr>
        <w:t>Штефан</w:t>
      </w:r>
      <w:r w:rsidRPr="00E51BDD">
        <w:rPr>
          <w:rFonts w:asciiTheme="majorHAnsi" w:hAnsiTheme="majorHAnsi" w:cstheme="majorHAnsi"/>
          <w:lang w:val="ru-RU"/>
        </w:rPr>
        <w:t xml:space="preserve"> </w:t>
      </w:r>
      <w:r>
        <w:rPr>
          <w:rFonts w:asciiTheme="majorHAnsi" w:hAnsiTheme="majorHAnsi" w:cstheme="majorHAnsi"/>
          <w:lang w:val="ru-MD"/>
        </w:rPr>
        <w:t>Водэ</w:t>
      </w:r>
      <w:r w:rsidRPr="00E51BDD">
        <w:rPr>
          <w:rFonts w:asciiTheme="majorHAnsi" w:hAnsiTheme="majorHAnsi" w:cstheme="majorHAnsi"/>
          <w:lang w:val="ru-RU"/>
        </w:rPr>
        <w:t xml:space="preserve">, </w:t>
      </w:r>
      <w:r>
        <w:rPr>
          <w:rFonts w:asciiTheme="majorHAnsi" w:hAnsiTheme="majorHAnsi" w:cstheme="majorHAnsi"/>
          <w:lang w:val="ru-MD"/>
        </w:rPr>
        <w:t>Кэушень</w:t>
      </w:r>
      <w:r w:rsidRPr="00E51BDD">
        <w:rPr>
          <w:rFonts w:asciiTheme="majorHAnsi" w:hAnsiTheme="majorHAnsi" w:cstheme="majorHAnsi"/>
          <w:lang w:val="ru-RU"/>
        </w:rPr>
        <w:t xml:space="preserve">, </w:t>
      </w:r>
      <w:r>
        <w:rPr>
          <w:rFonts w:asciiTheme="majorHAnsi" w:hAnsiTheme="majorHAnsi" w:cstheme="majorHAnsi"/>
          <w:lang w:val="ru-MD"/>
        </w:rPr>
        <w:t>Фэлешть</w:t>
      </w:r>
      <w:r w:rsidRPr="00E51BDD">
        <w:rPr>
          <w:rFonts w:asciiTheme="majorHAnsi" w:hAnsiTheme="majorHAnsi" w:cstheme="majorHAnsi"/>
          <w:lang w:val="ru-RU"/>
        </w:rPr>
        <w:t xml:space="preserve">, </w:t>
      </w:r>
      <w:r>
        <w:rPr>
          <w:rFonts w:asciiTheme="majorHAnsi" w:hAnsiTheme="majorHAnsi" w:cstheme="majorHAnsi"/>
          <w:lang w:val="ru-MD"/>
        </w:rPr>
        <w:t>Басарабяска</w:t>
      </w:r>
      <w:r w:rsidRPr="00E51BDD">
        <w:rPr>
          <w:rFonts w:asciiTheme="majorHAnsi" w:hAnsiTheme="majorHAnsi" w:cstheme="majorHAnsi"/>
          <w:lang w:val="ru-RU"/>
        </w:rPr>
        <w:t xml:space="preserve">, </w:t>
      </w:r>
      <w:r>
        <w:rPr>
          <w:rFonts w:asciiTheme="majorHAnsi" w:hAnsiTheme="majorHAnsi" w:cstheme="majorHAnsi"/>
          <w:lang w:val="ru-MD"/>
        </w:rPr>
        <w:t>Сорока</w:t>
      </w:r>
      <w:r w:rsidRPr="00E51BDD">
        <w:rPr>
          <w:rFonts w:asciiTheme="majorHAnsi" w:hAnsiTheme="majorHAnsi" w:cstheme="majorHAnsi"/>
          <w:lang w:val="ru-RU"/>
        </w:rPr>
        <w:t>.</w:t>
      </w:r>
    </w:p>
  </w:footnote>
  <w:footnote w:id="71">
    <w:p w14:paraId="784BE205" w14:textId="790371BA" w:rsidR="00CE1AAD" w:rsidRPr="00AA622F" w:rsidRDefault="00CE1AAD" w:rsidP="00C4552A">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AA622F">
        <w:rPr>
          <w:rFonts w:asciiTheme="majorHAnsi" w:hAnsiTheme="majorHAnsi" w:cstheme="majorHAnsi"/>
          <w:lang w:val="ru-RU"/>
        </w:rPr>
        <w:t xml:space="preserve"> </w:t>
      </w:r>
      <w:r>
        <w:rPr>
          <w:rFonts w:asciiTheme="majorHAnsi" w:hAnsiTheme="majorHAnsi" w:cstheme="majorHAnsi"/>
          <w:lang w:val="ru-RU"/>
        </w:rPr>
        <w:t>ИП</w:t>
      </w:r>
      <w:r w:rsidRPr="00AA622F">
        <w:rPr>
          <w:rFonts w:asciiTheme="majorHAnsi" w:hAnsiTheme="majorHAnsi" w:cstheme="majorHAnsi"/>
          <w:lang w:val="ru-RU"/>
        </w:rPr>
        <w:t xml:space="preserve"> ,,</w:t>
      </w:r>
      <w:r w:rsidRPr="00377744">
        <w:rPr>
          <w:rFonts w:asciiTheme="majorHAnsi" w:hAnsiTheme="majorHAnsi" w:cstheme="majorHAnsi"/>
        </w:rPr>
        <w:t>A</w:t>
      </w:r>
      <w:r w:rsidRPr="00AA622F">
        <w:rPr>
          <w:rFonts w:asciiTheme="majorHAnsi" w:hAnsiTheme="majorHAnsi" w:cstheme="majorHAnsi"/>
          <w:lang w:val="ru-RU"/>
        </w:rPr>
        <w:t xml:space="preserve">. </w:t>
      </w:r>
      <w:r w:rsidRPr="00377744">
        <w:rPr>
          <w:rFonts w:asciiTheme="majorHAnsi" w:hAnsiTheme="majorHAnsi" w:cstheme="majorHAnsi"/>
        </w:rPr>
        <w:t>Bulimaga</w:t>
      </w:r>
      <w:r w:rsidRPr="00AA622F">
        <w:rPr>
          <w:rFonts w:asciiTheme="majorHAnsi" w:hAnsiTheme="majorHAnsi" w:cstheme="majorHAnsi"/>
          <w:lang w:val="ru-RU"/>
        </w:rPr>
        <w:t xml:space="preserve">”, </w:t>
      </w:r>
      <w:r>
        <w:rPr>
          <w:rFonts w:asciiTheme="majorHAnsi" w:hAnsiTheme="majorHAnsi" w:cstheme="majorHAnsi"/>
          <w:lang w:val="ru-RU"/>
        </w:rPr>
        <w:t>ИП</w:t>
      </w:r>
      <w:r w:rsidRPr="00AA622F">
        <w:rPr>
          <w:rFonts w:asciiTheme="majorHAnsi" w:hAnsiTheme="majorHAnsi" w:cstheme="majorHAnsi"/>
          <w:lang w:val="ru-RU"/>
        </w:rPr>
        <w:t xml:space="preserve"> ,,</w:t>
      </w:r>
      <w:r w:rsidRPr="00377744">
        <w:rPr>
          <w:rFonts w:asciiTheme="majorHAnsi" w:hAnsiTheme="majorHAnsi" w:cstheme="majorHAnsi"/>
        </w:rPr>
        <w:t>Ion</w:t>
      </w:r>
      <w:r w:rsidRPr="00AA622F">
        <w:rPr>
          <w:rFonts w:asciiTheme="majorHAnsi" w:hAnsiTheme="majorHAnsi" w:cstheme="majorHAnsi"/>
          <w:lang w:val="ru-RU"/>
        </w:rPr>
        <w:t xml:space="preserve"> </w:t>
      </w:r>
      <w:r w:rsidRPr="00377744">
        <w:rPr>
          <w:rFonts w:asciiTheme="majorHAnsi" w:hAnsiTheme="majorHAnsi" w:cstheme="majorHAnsi"/>
        </w:rPr>
        <w:t>Mog</w:t>
      </w:r>
      <w:r w:rsidRPr="00AA622F">
        <w:rPr>
          <w:rFonts w:asciiTheme="majorHAnsi" w:hAnsiTheme="majorHAnsi" w:cstheme="majorHAnsi"/>
          <w:lang w:val="ru-RU"/>
        </w:rPr>
        <w:t>î</w:t>
      </w:r>
      <w:r w:rsidRPr="00377744">
        <w:rPr>
          <w:rFonts w:asciiTheme="majorHAnsi" w:hAnsiTheme="majorHAnsi" w:cstheme="majorHAnsi"/>
        </w:rPr>
        <w:t>ldia</w:t>
      </w:r>
      <w:r w:rsidRPr="00AA622F">
        <w:rPr>
          <w:rFonts w:asciiTheme="majorHAnsi" w:hAnsiTheme="majorHAnsi" w:cstheme="majorHAnsi"/>
          <w:lang w:val="ru-RU"/>
        </w:rPr>
        <w:t xml:space="preserve">”, </w:t>
      </w:r>
      <w:r>
        <w:rPr>
          <w:rFonts w:asciiTheme="majorHAnsi" w:hAnsiTheme="majorHAnsi" w:cstheme="majorHAnsi"/>
          <w:lang w:val="ru-MD"/>
        </w:rPr>
        <w:t>ООО</w:t>
      </w:r>
      <w:r w:rsidRPr="00AA622F">
        <w:rPr>
          <w:rFonts w:asciiTheme="majorHAnsi" w:hAnsiTheme="majorHAnsi" w:cstheme="majorHAnsi"/>
          <w:lang w:val="ru-RU"/>
        </w:rPr>
        <w:t xml:space="preserve"> ,,</w:t>
      </w:r>
      <w:r w:rsidRPr="00377744">
        <w:rPr>
          <w:rFonts w:asciiTheme="majorHAnsi" w:hAnsiTheme="majorHAnsi" w:cstheme="majorHAnsi"/>
        </w:rPr>
        <w:t>Petcom</w:t>
      </w:r>
      <w:r w:rsidRPr="00AA622F">
        <w:rPr>
          <w:rFonts w:asciiTheme="majorHAnsi" w:hAnsiTheme="majorHAnsi" w:cstheme="majorHAnsi"/>
          <w:lang w:val="ru-RU"/>
        </w:rPr>
        <w:t>-</w:t>
      </w:r>
      <w:r w:rsidRPr="00377744">
        <w:rPr>
          <w:rFonts w:asciiTheme="majorHAnsi" w:hAnsiTheme="majorHAnsi" w:cstheme="majorHAnsi"/>
        </w:rPr>
        <w:t>Lux</w:t>
      </w:r>
      <w:r w:rsidRPr="00AA622F">
        <w:rPr>
          <w:rFonts w:asciiTheme="majorHAnsi" w:hAnsiTheme="majorHAnsi" w:cstheme="majorHAnsi"/>
          <w:lang w:val="ru-RU"/>
        </w:rPr>
        <w:t xml:space="preserve">”, </w:t>
      </w:r>
      <w:r>
        <w:rPr>
          <w:rFonts w:asciiTheme="majorHAnsi" w:hAnsiTheme="majorHAnsi" w:cstheme="majorHAnsi"/>
          <w:lang w:val="ru-MD"/>
        </w:rPr>
        <w:t>АО</w:t>
      </w:r>
      <w:r w:rsidRPr="00AA622F">
        <w:rPr>
          <w:rFonts w:asciiTheme="majorHAnsi" w:hAnsiTheme="majorHAnsi" w:cstheme="majorHAnsi"/>
          <w:lang w:val="ru-RU"/>
        </w:rPr>
        <w:t xml:space="preserve"> ,,</w:t>
      </w:r>
      <w:r w:rsidRPr="00377744">
        <w:rPr>
          <w:rFonts w:asciiTheme="majorHAnsi" w:hAnsiTheme="majorHAnsi" w:cstheme="majorHAnsi"/>
        </w:rPr>
        <w:t>Drumuri</w:t>
      </w:r>
      <w:r w:rsidRPr="00AA622F">
        <w:rPr>
          <w:rFonts w:asciiTheme="majorHAnsi" w:hAnsiTheme="majorHAnsi" w:cstheme="majorHAnsi"/>
          <w:lang w:val="ru-RU"/>
        </w:rPr>
        <w:t xml:space="preserve"> </w:t>
      </w:r>
      <w:r>
        <w:rPr>
          <w:rFonts w:asciiTheme="majorHAnsi" w:hAnsiTheme="majorHAnsi" w:cstheme="majorHAnsi"/>
          <w:lang w:val="ru-MD"/>
        </w:rPr>
        <w:t>Кэушень</w:t>
      </w:r>
      <w:r w:rsidRPr="00AA622F">
        <w:rPr>
          <w:rFonts w:asciiTheme="majorHAnsi" w:hAnsiTheme="majorHAnsi" w:cstheme="majorHAnsi"/>
          <w:lang w:val="ru-RU"/>
        </w:rPr>
        <w:t>”.</w:t>
      </w:r>
    </w:p>
  </w:footnote>
  <w:footnote w:id="72">
    <w:p w14:paraId="26D97220" w14:textId="053DF2E1" w:rsidR="00CE1AAD" w:rsidRPr="00377744" w:rsidRDefault="00CE1AAD" w:rsidP="00C4552A">
      <w:pPr>
        <w:pStyle w:val="a5"/>
        <w:ind w:right="-22"/>
        <w:jc w:val="both"/>
        <w:rPr>
          <w:rFonts w:asciiTheme="majorHAnsi" w:hAnsiTheme="majorHAnsi" w:cstheme="majorHAnsi"/>
        </w:rPr>
      </w:pPr>
      <w:r w:rsidRPr="002B57EF">
        <w:rPr>
          <w:rStyle w:val="a7"/>
          <w:rFonts w:asciiTheme="majorHAnsi" w:hAnsiTheme="majorHAnsi" w:cstheme="majorHAnsi"/>
          <w:lang w:val="ru-MD"/>
        </w:rPr>
        <w:footnoteRef/>
      </w:r>
      <w:r w:rsidRPr="00377744">
        <w:rPr>
          <w:rFonts w:asciiTheme="majorHAnsi" w:hAnsiTheme="majorHAnsi" w:cstheme="majorHAnsi"/>
        </w:rPr>
        <w:t xml:space="preserve"> </w:t>
      </w:r>
      <w:r>
        <w:rPr>
          <w:rFonts w:asciiTheme="majorHAnsi" w:hAnsiTheme="majorHAnsi" w:cstheme="majorHAnsi"/>
          <w:lang w:val="ru-RU"/>
        </w:rPr>
        <w:t>ИП</w:t>
      </w:r>
      <w:r w:rsidRPr="00377744">
        <w:rPr>
          <w:rFonts w:asciiTheme="majorHAnsi" w:hAnsiTheme="majorHAnsi" w:cstheme="majorHAnsi"/>
        </w:rPr>
        <w:t xml:space="preserve"> ,,A. Bulimaga”, </w:t>
      </w:r>
      <w:r>
        <w:rPr>
          <w:rFonts w:asciiTheme="majorHAnsi" w:hAnsiTheme="majorHAnsi" w:cstheme="majorHAnsi"/>
          <w:lang w:val="ru-RU"/>
        </w:rPr>
        <w:t>ИП</w:t>
      </w:r>
      <w:r w:rsidRPr="00C228E4">
        <w:rPr>
          <w:rFonts w:asciiTheme="majorHAnsi" w:hAnsiTheme="majorHAnsi" w:cstheme="majorHAnsi"/>
        </w:rPr>
        <w:t xml:space="preserve"> </w:t>
      </w:r>
      <w:r w:rsidRPr="00377744">
        <w:rPr>
          <w:rFonts w:asciiTheme="majorHAnsi" w:hAnsiTheme="majorHAnsi" w:cstheme="majorHAnsi"/>
        </w:rPr>
        <w:t>,,Ion Mogîldia”.</w:t>
      </w:r>
    </w:p>
  </w:footnote>
  <w:footnote w:id="73">
    <w:p w14:paraId="28B4735E" w14:textId="6E24C8E9" w:rsidR="00CE1AAD" w:rsidRPr="001E7CA5" w:rsidRDefault="00CE1AAD" w:rsidP="003E71A1">
      <w:pPr>
        <w:spacing w:after="0" w:line="240" w:lineRule="auto"/>
        <w:ind w:right="-22"/>
        <w:jc w:val="both"/>
        <w:rPr>
          <w:rFonts w:asciiTheme="majorHAnsi" w:hAnsiTheme="majorHAnsi" w:cstheme="majorHAnsi"/>
          <w:sz w:val="20"/>
          <w:szCs w:val="20"/>
          <w:lang w:val="ru-RU"/>
        </w:rPr>
      </w:pPr>
      <w:r w:rsidRPr="002B57EF">
        <w:rPr>
          <w:rStyle w:val="a7"/>
          <w:rFonts w:asciiTheme="majorHAnsi" w:hAnsiTheme="majorHAnsi" w:cstheme="majorHAnsi"/>
          <w:sz w:val="20"/>
          <w:szCs w:val="20"/>
          <w:lang w:val="ru-MD"/>
        </w:rPr>
        <w:footnoteRef/>
      </w:r>
      <w:r w:rsidRPr="001E7CA5">
        <w:rPr>
          <w:rFonts w:asciiTheme="majorHAnsi" w:hAnsiTheme="majorHAnsi" w:cstheme="majorHAnsi"/>
          <w:sz w:val="20"/>
          <w:szCs w:val="20"/>
          <w:lang w:val="ru-RU"/>
        </w:rPr>
        <w:t xml:space="preserve"> Тарифы на услуги водоснабжения для населения: </w:t>
      </w:r>
      <w:r>
        <w:rPr>
          <w:rFonts w:asciiTheme="majorHAnsi" w:hAnsiTheme="majorHAnsi" w:cstheme="majorHAnsi"/>
          <w:sz w:val="20"/>
          <w:szCs w:val="20"/>
          <w:lang w:val="ru-RU"/>
        </w:rPr>
        <w:t>для</w:t>
      </w:r>
      <w:r w:rsidRPr="001E7CA5">
        <w:rPr>
          <w:rFonts w:asciiTheme="majorHAnsi" w:hAnsiTheme="majorHAnsi" w:cstheme="majorHAnsi"/>
          <w:sz w:val="20"/>
          <w:szCs w:val="20"/>
          <w:lang w:val="ru-RU"/>
        </w:rPr>
        <w:t xml:space="preserve"> </w:t>
      </w:r>
      <w:r>
        <w:rPr>
          <w:rFonts w:asciiTheme="majorHAnsi" w:hAnsiTheme="majorHAnsi" w:cstheme="majorHAnsi"/>
          <w:sz w:val="20"/>
          <w:szCs w:val="20"/>
          <w:lang w:val="ru-MD"/>
        </w:rPr>
        <w:t>МП</w:t>
      </w:r>
      <w:r w:rsidRPr="001E7CA5">
        <w:rPr>
          <w:rFonts w:asciiTheme="majorHAnsi" w:hAnsiTheme="majorHAnsi" w:cstheme="majorHAnsi"/>
          <w:sz w:val="20"/>
          <w:szCs w:val="20"/>
          <w:lang w:val="ru-RU"/>
        </w:rPr>
        <w:t xml:space="preserve"> </w:t>
      </w:r>
      <w:r w:rsidRPr="00377744">
        <w:rPr>
          <w:rFonts w:asciiTheme="majorHAnsi" w:hAnsiTheme="majorHAnsi" w:cstheme="majorHAnsi"/>
          <w:sz w:val="20"/>
          <w:szCs w:val="20"/>
        </w:rPr>
        <w:t>AC</w:t>
      </w:r>
      <w:r w:rsidRPr="001E7CA5">
        <w:rPr>
          <w:rFonts w:asciiTheme="majorHAnsi" w:hAnsiTheme="majorHAnsi" w:cstheme="majorHAnsi"/>
          <w:sz w:val="20"/>
          <w:szCs w:val="20"/>
          <w:lang w:val="ru-RU"/>
        </w:rPr>
        <w:t xml:space="preserve"> </w:t>
      </w:r>
      <w:r>
        <w:rPr>
          <w:rFonts w:asciiTheme="majorHAnsi" w:hAnsiTheme="majorHAnsi" w:cstheme="majorHAnsi"/>
          <w:sz w:val="20"/>
          <w:szCs w:val="20"/>
          <w:lang w:val="ru-MD"/>
        </w:rPr>
        <w:t>Кэушень</w:t>
      </w:r>
      <w:r w:rsidRPr="001E7CA5">
        <w:rPr>
          <w:rFonts w:asciiTheme="majorHAnsi" w:hAnsiTheme="majorHAnsi" w:cstheme="majorHAnsi"/>
          <w:sz w:val="20"/>
          <w:szCs w:val="20"/>
          <w:lang w:val="ru-RU"/>
        </w:rPr>
        <w:t>-14 леев/м</w:t>
      </w:r>
      <w:r w:rsidRPr="001E7CA5">
        <w:rPr>
          <w:rFonts w:asciiTheme="majorHAnsi" w:hAnsiTheme="majorHAnsi" w:cstheme="majorHAnsi"/>
          <w:sz w:val="20"/>
          <w:szCs w:val="20"/>
          <w:vertAlign w:val="superscript"/>
          <w:lang w:val="ru-RU"/>
        </w:rPr>
        <w:t>3</w:t>
      </w:r>
      <w:r w:rsidRPr="001E7CA5">
        <w:rPr>
          <w:rFonts w:asciiTheme="majorHAnsi" w:hAnsiTheme="majorHAnsi" w:cstheme="majorHAnsi"/>
          <w:sz w:val="20"/>
          <w:szCs w:val="20"/>
          <w:lang w:val="ru-RU"/>
        </w:rPr>
        <w:t xml:space="preserve"> (</w:t>
      </w:r>
      <w:r>
        <w:rPr>
          <w:rFonts w:asciiTheme="majorHAnsi" w:hAnsiTheme="majorHAnsi" w:cstheme="majorHAnsi"/>
          <w:sz w:val="20"/>
          <w:szCs w:val="20"/>
          <w:lang w:val="ru-RU"/>
        </w:rPr>
        <w:t>Решение</w:t>
      </w:r>
      <w:r w:rsidRPr="001E7CA5">
        <w:rPr>
          <w:rFonts w:asciiTheme="majorHAnsi" w:hAnsiTheme="majorHAnsi" w:cstheme="majorHAnsi"/>
          <w:sz w:val="20"/>
          <w:szCs w:val="20"/>
          <w:lang w:val="ru-RU"/>
        </w:rPr>
        <w:t xml:space="preserve"> </w:t>
      </w:r>
      <w:r>
        <w:rPr>
          <w:rFonts w:asciiTheme="majorHAnsi" w:hAnsiTheme="majorHAnsi" w:cstheme="majorHAnsi"/>
          <w:sz w:val="20"/>
          <w:szCs w:val="20"/>
          <w:lang w:val="ru-RU"/>
        </w:rPr>
        <w:t>ГС</w:t>
      </w:r>
      <w:r w:rsidRPr="001E7CA5">
        <w:rPr>
          <w:rFonts w:asciiTheme="majorHAnsi" w:hAnsiTheme="majorHAnsi" w:cstheme="majorHAnsi"/>
          <w:sz w:val="20"/>
          <w:szCs w:val="20"/>
          <w:lang w:val="ru-RU"/>
        </w:rPr>
        <w:t xml:space="preserve"> №15/4 </w:t>
      </w:r>
      <w:r>
        <w:rPr>
          <w:rFonts w:asciiTheme="majorHAnsi" w:hAnsiTheme="majorHAnsi" w:cstheme="majorHAnsi"/>
          <w:sz w:val="20"/>
          <w:szCs w:val="20"/>
          <w:lang w:val="ru-RU"/>
        </w:rPr>
        <w:t>от</w:t>
      </w:r>
      <w:r w:rsidRPr="001E7CA5">
        <w:rPr>
          <w:rFonts w:asciiTheme="majorHAnsi" w:hAnsiTheme="majorHAnsi" w:cstheme="majorHAnsi"/>
          <w:sz w:val="20"/>
          <w:szCs w:val="20"/>
          <w:lang w:val="ru-RU"/>
        </w:rPr>
        <w:t xml:space="preserve"> 14.12.2012); </w:t>
      </w:r>
      <w:r>
        <w:rPr>
          <w:rFonts w:asciiTheme="majorHAnsi" w:hAnsiTheme="majorHAnsi" w:cstheme="majorHAnsi"/>
          <w:sz w:val="20"/>
          <w:szCs w:val="20"/>
          <w:lang w:val="ru-RU"/>
        </w:rPr>
        <w:t>для</w:t>
      </w:r>
      <w:r w:rsidRPr="001E7CA5">
        <w:rPr>
          <w:rFonts w:asciiTheme="majorHAnsi" w:hAnsiTheme="majorHAnsi" w:cstheme="majorHAnsi"/>
          <w:sz w:val="20"/>
          <w:szCs w:val="20"/>
          <w:lang w:val="ru-RU"/>
        </w:rPr>
        <w:t xml:space="preserve"> </w:t>
      </w:r>
      <w:r>
        <w:rPr>
          <w:rFonts w:asciiTheme="majorHAnsi" w:hAnsiTheme="majorHAnsi" w:cstheme="majorHAnsi"/>
          <w:sz w:val="20"/>
          <w:szCs w:val="20"/>
          <w:lang w:val="ru-RU"/>
        </w:rPr>
        <w:t>ИП</w:t>
      </w:r>
      <w:r w:rsidRPr="001E7CA5">
        <w:rPr>
          <w:rFonts w:asciiTheme="majorHAnsi" w:hAnsiTheme="majorHAnsi" w:cstheme="majorHAnsi"/>
          <w:sz w:val="20"/>
          <w:szCs w:val="20"/>
          <w:lang w:val="ru-RU"/>
        </w:rPr>
        <w:t xml:space="preserve"> „</w:t>
      </w:r>
      <w:r w:rsidRPr="00377744">
        <w:rPr>
          <w:rFonts w:asciiTheme="majorHAnsi" w:hAnsiTheme="majorHAnsi" w:cstheme="majorHAnsi"/>
          <w:sz w:val="20"/>
          <w:szCs w:val="20"/>
        </w:rPr>
        <w:t>A</w:t>
      </w:r>
      <w:r w:rsidRPr="001E7CA5">
        <w:rPr>
          <w:rFonts w:asciiTheme="majorHAnsi" w:hAnsiTheme="majorHAnsi" w:cstheme="majorHAnsi"/>
          <w:sz w:val="20"/>
          <w:szCs w:val="20"/>
          <w:lang w:val="ru-RU"/>
        </w:rPr>
        <w:t xml:space="preserve">. </w:t>
      </w:r>
      <w:r w:rsidRPr="00377744">
        <w:rPr>
          <w:rFonts w:asciiTheme="majorHAnsi" w:hAnsiTheme="majorHAnsi" w:cstheme="majorHAnsi"/>
          <w:sz w:val="20"/>
          <w:szCs w:val="20"/>
        </w:rPr>
        <w:t>Buli</w:t>
      </w:r>
      <w:r w:rsidRPr="001E7CA5">
        <w:rPr>
          <w:rFonts w:asciiTheme="majorHAnsi" w:hAnsiTheme="majorHAnsi" w:cstheme="majorHAnsi"/>
          <w:sz w:val="20"/>
          <w:szCs w:val="20"/>
          <w:lang w:val="ru-RU"/>
        </w:rPr>
        <w:t>м</w:t>
      </w:r>
      <w:r w:rsidRPr="00377744">
        <w:rPr>
          <w:rFonts w:asciiTheme="majorHAnsi" w:hAnsiTheme="majorHAnsi" w:cstheme="majorHAnsi"/>
          <w:sz w:val="20"/>
          <w:szCs w:val="20"/>
        </w:rPr>
        <w:t>aga</w:t>
      </w:r>
      <w:r w:rsidRPr="001E7CA5">
        <w:rPr>
          <w:rFonts w:asciiTheme="majorHAnsi" w:hAnsiTheme="majorHAnsi" w:cstheme="majorHAnsi"/>
          <w:sz w:val="20"/>
          <w:szCs w:val="20"/>
          <w:lang w:val="ru-RU"/>
        </w:rPr>
        <w:t>” -13 леев/м</w:t>
      </w:r>
      <w:r w:rsidRPr="001E7CA5">
        <w:rPr>
          <w:rFonts w:asciiTheme="majorHAnsi" w:hAnsiTheme="majorHAnsi" w:cstheme="majorHAnsi"/>
          <w:sz w:val="20"/>
          <w:szCs w:val="20"/>
          <w:vertAlign w:val="superscript"/>
          <w:lang w:val="ru-RU"/>
        </w:rPr>
        <w:t>3</w:t>
      </w:r>
      <w:r w:rsidRPr="001E7CA5">
        <w:rPr>
          <w:rFonts w:asciiTheme="majorHAnsi" w:hAnsiTheme="majorHAnsi" w:cstheme="majorHAnsi"/>
          <w:sz w:val="20"/>
          <w:szCs w:val="20"/>
          <w:lang w:val="ru-RU"/>
        </w:rPr>
        <w:t xml:space="preserve">; </w:t>
      </w:r>
      <w:r>
        <w:rPr>
          <w:rFonts w:asciiTheme="majorHAnsi" w:hAnsiTheme="majorHAnsi" w:cstheme="majorHAnsi"/>
          <w:sz w:val="20"/>
          <w:szCs w:val="20"/>
          <w:lang w:val="ru-RU"/>
        </w:rPr>
        <w:t>для</w:t>
      </w:r>
      <w:r w:rsidRPr="001E7CA5">
        <w:rPr>
          <w:rFonts w:asciiTheme="majorHAnsi" w:hAnsiTheme="majorHAnsi" w:cstheme="majorHAnsi"/>
          <w:sz w:val="20"/>
          <w:szCs w:val="20"/>
          <w:lang w:val="ru-RU"/>
        </w:rPr>
        <w:t xml:space="preserve"> </w:t>
      </w:r>
      <w:r>
        <w:rPr>
          <w:rFonts w:asciiTheme="majorHAnsi" w:hAnsiTheme="majorHAnsi" w:cstheme="majorHAnsi"/>
          <w:sz w:val="20"/>
          <w:szCs w:val="20"/>
          <w:lang w:val="ru-RU"/>
        </w:rPr>
        <w:t>ИП</w:t>
      </w:r>
      <w:r w:rsidRPr="001E7CA5">
        <w:rPr>
          <w:rFonts w:asciiTheme="majorHAnsi" w:hAnsiTheme="majorHAnsi" w:cstheme="majorHAnsi"/>
          <w:sz w:val="20"/>
          <w:szCs w:val="20"/>
          <w:lang w:val="ru-RU"/>
        </w:rPr>
        <w:t xml:space="preserve"> „</w:t>
      </w:r>
      <w:r w:rsidRPr="00377744">
        <w:rPr>
          <w:rFonts w:asciiTheme="majorHAnsi" w:hAnsiTheme="majorHAnsi" w:cstheme="majorHAnsi"/>
          <w:sz w:val="20"/>
          <w:szCs w:val="20"/>
        </w:rPr>
        <w:t>Ion</w:t>
      </w:r>
      <w:r w:rsidRPr="001E7CA5">
        <w:rPr>
          <w:rFonts w:asciiTheme="majorHAnsi" w:hAnsiTheme="majorHAnsi" w:cstheme="majorHAnsi"/>
          <w:sz w:val="20"/>
          <w:szCs w:val="20"/>
          <w:lang w:val="ru-RU"/>
        </w:rPr>
        <w:t xml:space="preserve"> </w:t>
      </w:r>
      <w:r w:rsidRPr="00377744">
        <w:rPr>
          <w:rFonts w:asciiTheme="majorHAnsi" w:hAnsiTheme="majorHAnsi" w:cstheme="majorHAnsi"/>
          <w:sz w:val="20"/>
          <w:szCs w:val="20"/>
        </w:rPr>
        <w:t>Mog</w:t>
      </w:r>
      <w:r w:rsidRPr="001E7CA5">
        <w:rPr>
          <w:rFonts w:asciiTheme="majorHAnsi" w:hAnsiTheme="majorHAnsi" w:cstheme="majorHAnsi"/>
          <w:sz w:val="20"/>
          <w:szCs w:val="20"/>
          <w:lang w:val="ru-RU"/>
        </w:rPr>
        <w:t>î</w:t>
      </w:r>
      <w:r w:rsidRPr="00377744">
        <w:rPr>
          <w:rFonts w:asciiTheme="majorHAnsi" w:hAnsiTheme="majorHAnsi" w:cstheme="majorHAnsi"/>
          <w:sz w:val="20"/>
          <w:szCs w:val="20"/>
        </w:rPr>
        <w:t>ldia</w:t>
      </w:r>
      <w:r w:rsidRPr="001E7CA5">
        <w:rPr>
          <w:rFonts w:asciiTheme="majorHAnsi" w:hAnsiTheme="majorHAnsi" w:cstheme="majorHAnsi"/>
          <w:sz w:val="20"/>
          <w:szCs w:val="20"/>
          <w:lang w:val="ru-RU"/>
        </w:rPr>
        <w:t>” - 8 леев/м</w:t>
      </w:r>
      <w:r w:rsidRPr="001E7CA5">
        <w:rPr>
          <w:rFonts w:asciiTheme="majorHAnsi" w:hAnsiTheme="majorHAnsi" w:cstheme="majorHAnsi"/>
          <w:sz w:val="20"/>
          <w:szCs w:val="20"/>
          <w:vertAlign w:val="superscript"/>
          <w:lang w:val="ru-RU"/>
        </w:rPr>
        <w:t>3</w:t>
      </w:r>
      <w:r w:rsidRPr="001E7CA5">
        <w:rPr>
          <w:rFonts w:asciiTheme="majorHAnsi" w:hAnsiTheme="majorHAnsi" w:cstheme="majorHAnsi"/>
          <w:sz w:val="20"/>
          <w:szCs w:val="20"/>
          <w:lang w:val="ru-RU"/>
        </w:rPr>
        <w:t xml:space="preserve"> (</w:t>
      </w:r>
      <w:r>
        <w:rPr>
          <w:rFonts w:asciiTheme="majorHAnsi" w:hAnsiTheme="majorHAnsi" w:cstheme="majorHAnsi"/>
          <w:sz w:val="20"/>
          <w:szCs w:val="20"/>
          <w:lang w:val="ru-RU"/>
        </w:rPr>
        <w:t>Решение</w:t>
      </w:r>
      <w:r w:rsidRPr="001E7CA5">
        <w:rPr>
          <w:rFonts w:asciiTheme="majorHAnsi" w:hAnsiTheme="majorHAnsi" w:cstheme="majorHAnsi"/>
          <w:sz w:val="20"/>
          <w:szCs w:val="20"/>
          <w:lang w:val="ru-RU"/>
        </w:rPr>
        <w:t xml:space="preserve"> </w:t>
      </w:r>
      <w:r>
        <w:rPr>
          <w:rFonts w:asciiTheme="majorHAnsi" w:hAnsiTheme="majorHAnsi" w:cstheme="majorHAnsi"/>
          <w:sz w:val="20"/>
          <w:szCs w:val="20"/>
          <w:lang w:val="ru-RU"/>
        </w:rPr>
        <w:t>ГС</w:t>
      </w:r>
      <w:r w:rsidRPr="001E7CA5">
        <w:rPr>
          <w:rFonts w:asciiTheme="majorHAnsi" w:hAnsiTheme="majorHAnsi" w:cstheme="majorHAnsi"/>
          <w:sz w:val="20"/>
          <w:szCs w:val="20"/>
          <w:lang w:val="ru-RU"/>
        </w:rPr>
        <w:t xml:space="preserve"> №6/19 </w:t>
      </w:r>
      <w:r>
        <w:rPr>
          <w:rFonts w:asciiTheme="majorHAnsi" w:hAnsiTheme="majorHAnsi" w:cstheme="majorHAnsi"/>
          <w:sz w:val="20"/>
          <w:szCs w:val="20"/>
          <w:lang w:val="ru-RU"/>
        </w:rPr>
        <w:t>от</w:t>
      </w:r>
      <w:r w:rsidRPr="001E7CA5">
        <w:rPr>
          <w:rFonts w:asciiTheme="majorHAnsi" w:hAnsiTheme="majorHAnsi" w:cstheme="majorHAnsi"/>
          <w:sz w:val="20"/>
          <w:szCs w:val="20"/>
          <w:lang w:val="ru-RU"/>
        </w:rPr>
        <w:t xml:space="preserve"> 30.04.2013); </w:t>
      </w:r>
      <w:r>
        <w:rPr>
          <w:rFonts w:asciiTheme="majorHAnsi" w:hAnsiTheme="majorHAnsi" w:cstheme="majorHAnsi"/>
          <w:sz w:val="20"/>
          <w:szCs w:val="20"/>
          <w:lang w:val="ru-RU"/>
        </w:rPr>
        <w:t>для</w:t>
      </w:r>
      <w:r w:rsidRPr="001E7CA5">
        <w:rPr>
          <w:rFonts w:asciiTheme="majorHAnsi" w:hAnsiTheme="majorHAnsi" w:cstheme="majorHAnsi"/>
          <w:sz w:val="20"/>
          <w:szCs w:val="20"/>
          <w:lang w:val="ru-RU"/>
        </w:rPr>
        <w:t xml:space="preserve"> </w:t>
      </w:r>
      <w:r>
        <w:rPr>
          <w:rFonts w:asciiTheme="majorHAnsi" w:hAnsiTheme="majorHAnsi" w:cstheme="majorHAnsi"/>
          <w:sz w:val="20"/>
          <w:szCs w:val="20"/>
          <w:lang w:val="ru-MD"/>
        </w:rPr>
        <w:t>ООО</w:t>
      </w:r>
      <w:r w:rsidRPr="001E7CA5">
        <w:rPr>
          <w:rFonts w:asciiTheme="majorHAnsi" w:hAnsiTheme="majorHAnsi" w:cstheme="majorHAnsi"/>
          <w:sz w:val="20"/>
          <w:szCs w:val="20"/>
          <w:lang w:val="ru-RU"/>
        </w:rPr>
        <w:t xml:space="preserve"> „</w:t>
      </w:r>
      <w:r w:rsidRPr="00377744">
        <w:rPr>
          <w:rFonts w:asciiTheme="majorHAnsi" w:hAnsiTheme="majorHAnsi" w:cstheme="majorHAnsi"/>
          <w:sz w:val="20"/>
          <w:szCs w:val="20"/>
        </w:rPr>
        <w:t>Petcom</w:t>
      </w:r>
      <w:r w:rsidRPr="001E7CA5">
        <w:rPr>
          <w:rFonts w:asciiTheme="majorHAnsi" w:hAnsiTheme="majorHAnsi" w:cstheme="majorHAnsi"/>
          <w:sz w:val="20"/>
          <w:szCs w:val="20"/>
          <w:lang w:val="ru-RU"/>
        </w:rPr>
        <w:t xml:space="preserve"> –</w:t>
      </w:r>
      <w:r w:rsidRPr="00377744">
        <w:rPr>
          <w:rFonts w:asciiTheme="majorHAnsi" w:hAnsiTheme="majorHAnsi" w:cstheme="majorHAnsi"/>
          <w:sz w:val="20"/>
          <w:szCs w:val="20"/>
        </w:rPr>
        <w:t>Lux</w:t>
      </w:r>
      <w:r w:rsidRPr="001E7CA5">
        <w:rPr>
          <w:rFonts w:asciiTheme="majorHAnsi" w:hAnsiTheme="majorHAnsi" w:cstheme="majorHAnsi"/>
          <w:sz w:val="20"/>
          <w:szCs w:val="20"/>
          <w:lang w:val="ru-RU"/>
        </w:rPr>
        <w:t>” - 13 леев/м</w:t>
      </w:r>
      <w:r w:rsidRPr="001E7CA5">
        <w:rPr>
          <w:rFonts w:asciiTheme="majorHAnsi" w:hAnsiTheme="majorHAnsi" w:cstheme="majorHAnsi"/>
          <w:sz w:val="20"/>
          <w:szCs w:val="20"/>
          <w:vertAlign w:val="superscript"/>
          <w:lang w:val="ru-RU"/>
        </w:rPr>
        <w:t>3</w:t>
      </w:r>
      <w:r w:rsidRPr="001E7CA5">
        <w:rPr>
          <w:rFonts w:asciiTheme="majorHAnsi" w:hAnsiTheme="majorHAnsi" w:cstheme="majorHAnsi"/>
          <w:sz w:val="20"/>
          <w:szCs w:val="20"/>
          <w:lang w:val="ru-RU"/>
        </w:rPr>
        <w:t xml:space="preserve"> (</w:t>
      </w:r>
      <w:r>
        <w:rPr>
          <w:rFonts w:asciiTheme="majorHAnsi" w:hAnsiTheme="majorHAnsi" w:cstheme="majorHAnsi"/>
          <w:sz w:val="20"/>
          <w:szCs w:val="20"/>
          <w:lang w:val="ru-RU"/>
        </w:rPr>
        <w:t>Решение</w:t>
      </w:r>
      <w:r w:rsidRPr="001E7CA5">
        <w:rPr>
          <w:rFonts w:asciiTheme="majorHAnsi" w:hAnsiTheme="majorHAnsi" w:cstheme="majorHAnsi"/>
          <w:sz w:val="20"/>
          <w:szCs w:val="20"/>
          <w:lang w:val="ru-RU"/>
        </w:rPr>
        <w:t xml:space="preserve"> </w:t>
      </w:r>
      <w:r>
        <w:rPr>
          <w:rFonts w:asciiTheme="majorHAnsi" w:hAnsiTheme="majorHAnsi" w:cstheme="majorHAnsi"/>
          <w:sz w:val="20"/>
          <w:szCs w:val="20"/>
          <w:lang w:val="ru-RU"/>
        </w:rPr>
        <w:t>ГС</w:t>
      </w:r>
      <w:r w:rsidRPr="001E7CA5">
        <w:rPr>
          <w:rFonts w:asciiTheme="majorHAnsi" w:hAnsiTheme="majorHAnsi" w:cstheme="majorHAnsi"/>
          <w:sz w:val="20"/>
          <w:szCs w:val="20"/>
          <w:lang w:val="ru-RU"/>
        </w:rPr>
        <w:t xml:space="preserve"> №9/16 </w:t>
      </w:r>
      <w:r>
        <w:rPr>
          <w:rFonts w:asciiTheme="majorHAnsi" w:hAnsiTheme="majorHAnsi" w:cstheme="majorHAnsi"/>
          <w:sz w:val="20"/>
          <w:szCs w:val="20"/>
          <w:lang w:val="ru-RU"/>
        </w:rPr>
        <w:t>от</w:t>
      </w:r>
      <w:r w:rsidRPr="001E7CA5">
        <w:rPr>
          <w:rFonts w:asciiTheme="majorHAnsi" w:hAnsiTheme="majorHAnsi" w:cstheme="majorHAnsi"/>
          <w:sz w:val="20"/>
          <w:szCs w:val="20"/>
          <w:lang w:val="ru-RU"/>
        </w:rPr>
        <w:t xml:space="preserve"> 07.06.2013).  </w:t>
      </w:r>
    </w:p>
  </w:footnote>
  <w:footnote w:id="74">
    <w:p w14:paraId="6F6E18EE" w14:textId="18BFC27B" w:rsidR="00CE1AAD" w:rsidRPr="008D2B32" w:rsidRDefault="00CE1AAD" w:rsidP="003E71A1">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8D2B32">
        <w:rPr>
          <w:rFonts w:asciiTheme="majorHAnsi" w:hAnsiTheme="majorHAnsi" w:cstheme="majorHAnsi"/>
          <w:lang w:val="ru-RU"/>
        </w:rPr>
        <w:t xml:space="preserve"> ИП ,,</w:t>
      </w:r>
      <w:r w:rsidRPr="00377744">
        <w:rPr>
          <w:rFonts w:asciiTheme="majorHAnsi" w:hAnsiTheme="majorHAnsi" w:cstheme="majorHAnsi"/>
        </w:rPr>
        <w:t>A</w:t>
      </w:r>
      <w:r w:rsidRPr="008D2B32">
        <w:rPr>
          <w:rFonts w:asciiTheme="majorHAnsi" w:hAnsiTheme="majorHAnsi" w:cstheme="majorHAnsi"/>
          <w:lang w:val="ru-RU"/>
        </w:rPr>
        <w:t xml:space="preserve">. </w:t>
      </w:r>
      <w:r w:rsidRPr="00377744">
        <w:rPr>
          <w:rFonts w:asciiTheme="majorHAnsi" w:hAnsiTheme="majorHAnsi" w:cstheme="majorHAnsi"/>
        </w:rPr>
        <w:t>Bulimaga</w:t>
      </w:r>
      <w:r w:rsidRPr="008D2B32">
        <w:rPr>
          <w:rFonts w:asciiTheme="majorHAnsi" w:hAnsiTheme="majorHAnsi" w:cstheme="majorHAnsi"/>
          <w:lang w:val="ru-RU"/>
        </w:rPr>
        <w:t>”.</w:t>
      </w:r>
    </w:p>
  </w:footnote>
  <w:footnote w:id="75">
    <w:p w14:paraId="43E3B602" w14:textId="1FCCB119" w:rsidR="00CE1AAD" w:rsidRPr="001E7CA5" w:rsidRDefault="00CE1AAD" w:rsidP="003E71A1">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1E7CA5">
        <w:rPr>
          <w:rFonts w:asciiTheme="majorHAnsi" w:hAnsiTheme="majorHAnsi" w:cstheme="majorHAnsi"/>
          <w:lang w:val="ru-RU"/>
        </w:rPr>
        <w:t xml:space="preserve"> </w:t>
      </w:r>
      <w:r>
        <w:rPr>
          <w:rFonts w:asciiTheme="majorHAnsi" w:hAnsiTheme="majorHAnsi" w:cstheme="majorHAnsi"/>
          <w:lang w:val="ru-RU"/>
        </w:rPr>
        <w:t>В</w:t>
      </w:r>
      <w:r w:rsidRPr="001E7CA5">
        <w:rPr>
          <w:rFonts w:asciiTheme="majorHAnsi" w:hAnsiTheme="majorHAnsi" w:cstheme="majorHAnsi"/>
          <w:lang w:val="ru-RU"/>
        </w:rPr>
        <w:t xml:space="preserve"> 2015 </w:t>
      </w:r>
      <w:r>
        <w:rPr>
          <w:rFonts w:asciiTheme="majorHAnsi" w:hAnsiTheme="majorHAnsi" w:cstheme="majorHAnsi"/>
          <w:lang w:val="ru-RU"/>
        </w:rPr>
        <w:t>году поставлял</w:t>
      </w:r>
      <w:r w:rsidRPr="001E7CA5">
        <w:rPr>
          <w:rFonts w:asciiTheme="majorHAnsi" w:hAnsiTheme="majorHAnsi" w:cstheme="majorHAnsi"/>
          <w:lang w:val="ru-RU"/>
        </w:rPr>
        <w:t xml:space="preserve"> 525 м</w:t>
      </w:r>
      <w:r w:rsidRPr="001E7CA5">
        <w:rPr>
          <w:rFonts w:asciiTheme="majorHAnsi" w:hAnsiTheme="majorHAnsi" w:cstheme="majorHAnsi"/>
          <w:vertAlign w:val="superscript"/>
          <w:lang w:val="ru-RU"/>
        </w:rPr>
        <w:t>3</w:t>
      </w:r>
      <w:r w:rsidRPr="001E7CA5">
        <w:rPr>
          <w:rFonts w:asciiTheme="majorHAnsi" w:hAnsiTheme="majorHAnsi" w:cstheme="majorHAnsi"/>
          <w:lang w:val="ru-RU"/>
        </w:rPr>
        <w:t xml:space="preserve"> </w:t>
      </w:r>
      <w:r>
        <w:rPr>
          <w:rFonts w:asciiTheme="majorHAnsi" w:hAnsiTheme="majorHAnsi" w:cstheme="majorHAnsi"/>
          <w:lang w:val="ru-RU"/>
        </w:rPr>
        <w:t>воды</w:t>
      </w:r>
      <w:r w:rsidRPr="001E7CA5">
        <w:rPr>
          <w:rFonts w:asciiTheme="majorHAnsi" w:hAnsiTheme="majorHAnsi" w:cstheme="majorHAnsi"/>
          <w:lang w:val="ru-RU"/>
        </w:rPr>
        <w:t xml:space="preserve">, </w:t>
      </w:r>
      <w:r>
        <w:rPr>
          <w:rFonts w:asciiTheme="majorHAnsi" w:hAnsiTheme="majorHAnsi" w:cstheme="majorHAnsi"/>
          <w:lang w:val="ru-RU"/>
        </w:rPr>
        <w:t>а в</w:t>
      </w:r>
      <w:r w:rsidRPr="001E7CA5">
        <w:rPr>
          <w:rFonts w:asciiTheme="majorHAnsi" w:hAnsiTheme="majorHAnsi" w:cstheme="majorHAnsi"/>
          <w:lang w:val="ru-RU"/>
        </w:rPr>
        <w:t xml:space="preserve"> 2016</w:t>
      </w:r>
      <w:r>
        <w:rPr>
          <w:rFonts w:asciiTheme="majorHAnsi" w:hAnsiTheme="majorHAnsi" w:cstheme="majorHAnsi"/>
          <w:lang w:val="ru-RU"/>
        </w:rPr>
        <w:t xml:space="preserve"> году</w:t>
      </w:r>
      <w:r w:rsidRPr="001E7CA5">
        <w:rPr>
          <w:rFonts w:asciiTheme="majorHAnsi" w:hAnsiTheme="majorHAnsi" w:cstheme="majorHAnsi"/>
          <w:lang w:val="ru-RU"/>
        </w:rPr>
        <w:t xml:space="preserve"> – 692 м</w:t>
      </w:r>
      <w:r w:rsidRPr="001E7CA5">
        <w:rPr>
          <w:rFonts w:asciiTheme="majorHAnsi" w:hAnsiTheme="majorHAnsi" w:cstheme="majorHAnsi"/>
          <w:vertAlign w:val="superscript"/>
          <w:lang w:val="ru-RU"/>
        </w:rPr>
        <w:t>3</w:t>
      </w:r>
      <w:r w:rsidRPr="001E7CA5">
        <w:rPr>
          <w:rFonts w:asciiTheme="majorHAnsi" w:hAnsiTheme="majorHAnsi" w:cstheme="majorHAnsi"/>
          <w:lang w:val="ru-RU"/>
        </w:rPr>
        <w:t xml:space="preserve"> </w:t>
      </w:r>
      <w:r>
        <w:rPr>
          <w:rFonts w:asciiTheme="majorHAnsi" w:hAnsiTheme="majorHAnsi" w:cstheme="majorHAnsi"/>
          <w:lang w:val="ru-RU"/>
        </w:rPr>
        <w:t>воды</w:t>
      </w:r>
      <w:r w:rsidRPr="001E7CA5">
        <w:rPr>
          <w:rFonts w:asciiTheme="majorHAnsi" w:hAnsiTheme="majorHAnsi" w:cstheme="majorHAnsi"/>
          <w:lang w:val="ru-RU"/>
        </w:rPr>
        <w:t>.</w:t>
      </w:r>
    </w:p>
  </w:footnote>
  <w:footnote w:id="76">
    <w:p w14:paraId="2443A182" w14:textId="55020E9D" w:rsidR="00CE1AAD" w:rsidRPr="008D2B32" w:rsidRDefault="00CE1AAD" w:rsidP="0055244A">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8D2B32">
        <w:rPr>
          <w:rFonts w:asciiTheme="majorHAnsi" w:hAnsiTheme="majorHAnsi" w:cstheme="majorHAnsi"/>
          <w:lang w:val="ru-RU"/>
        </w:rPr>
        <w:t xml:space="preserve"> </w:t>
      </w:r>
      <w:r>
        <w:rPr>
          <w:rFonts w:asciiTheme="majorHAnsi" w:hAnsiTheme="majorHAnsi" w:cstheme="majorHAnsi"/>
          <w:lang w:val="ru-RU"/>
        </w:rPr>
        <w:t>г</w:t>
      </w:r>
      <w:r w:rsidRPr="008D2B32">
        <w:rPr>
          <w:rFonts w:asciiTheme="majorHAnsi" w:hAnsiTheme="majorHAnsi" w:cstheme="majorHAnsi"/>
          <w:lang w:val="ru-RU"/>
        </w:rPr>
        <w:t xml:space="preserve">. </w:t>
      </w:r>
      <w:r>
        <w:rPr>
          <w:rFonts w:asciiTheme="majorHAnsi" w:hAnsiTheme="majorHAnsi" w:cstheme="majorHAnsi"/>
          <w:lang w:val="ru-MD"/>
        </w:rPr>
        <w:t>Басарабяска</w:t>
      </w:r>
      <w:r w:rsidRPr="008D2B32">
        <w:rPr>
          <w:rFonts w:asciiTheme="majorHAnsi" w:hAnsiTheme="majorHAnsi" w:cstheme="majorHAnsi"/>
          <w:lang w:val="ru-RU"/>
        </w:rPr>
        <w:t xml:space="preserve"> – </w:t>
      </w:r>
      <w:r>
        <w:rPr>
          <w:rFonts w:asciiTheme="majorHAnsi" w:hAnsiTheme="majorHAnsi" w:cstheme="majorHAnsi"/>
          <w:lang w:val="ru-MD"/>
        </w:rPr>
        <w:t>МП</w:t>
      </w:r>
      <w:r w:rsidRPr="008D2B32">
        <w:rPr>
          <w:rFonts w:asciiTheme="majorHAnsi" w:hAnsiTheme="majorHAnsi" w:cstheme="majorHAnsi"/>
          <w:lang w:val="ru-RU"/>
        </w:rPr>
        <w:t xml:space="preserve"> „</w:t>
      </w:r>
      <w:r w:rsidRPr="00377744">
        <w:rPr>
          <w:rFonts w:asciiTheme="majorHAnsi" w:hAnsiTheme="majorHAnsi" w:cstheme="majorHAnsi"/>
        </w:rPr>
        <w:t>AQUA</w:t>
      </w:r>
      <w:r w:rsidRPr="008D2B32">
        <w:rPr>
          <w:rFonts w:asciiTheme="majorHAnsi" w:hAnsiTheme="majorHAnsi" w:cstheme="majorHAnsi"/>
          <w:lang w:val="ru-RU"/>
        </w:rPr>
        <w:t xml:space="preserve"> </w:t>
      </w:r>
      <w:r w:rsidRPr="00377744">
        <w:rPr>
          <w:rFonts w:asciiTheme="majorHAnsi" w:hAnsiTheme="majorHAnsi" w:cstheme="majorHAnsi"/>
        </w:rPr>
        <w:t>Basarabeasca</w:t>
      </w:r>
      <w:r w:rsidRPr="008D2B32">
        <w:rPr>
          <w:rFonts w:asciiTheme="majorHAnsi" w:hAnsiTheme="majorHAnsi" w:cstheme="majorHAnsi"/>
          <w:lang w:val="ru-RU"/>
        </w:rPr>
        <w:t xml:space="preserve">” </w:t>
      </w:r>
      <w:r>
        <w:rPr>
          <w:rFonts w:asciiTheme="majorHAnsi" w:hAnsiTheme="majorHAnsi" w:cstheme="majorHAnsi"/>
          <w:lang w:val="ru-RU"/>
        </w:rPr>
        <w:t>и</w:t>
      </w:r>
      <w:r w:rsidRPr="008D2B32">
        <w:rPr>
          <w:rFonts w:asciiTheme="majorHAnsi" w:hAnsiTheme="majorHAnsi" w:cstheme="majorHAnsi"/>
          <w:lang w:val="ru-RU"/>
        </w:rPr>
        <w:t xml:space="preserve"> </w:t>
      </w:r>
      <w:r>
        <w:rPr>
          <w:rFonts w:asciiTheme="majorHAnsi" w:hAnsiTheme="majorHAnsi" w:cstheme="majorHAnsi"/>
          <w:lang w:val="ru-MD"/>
        </w:rPr>
        <w:t>МП</w:t>
      </w:r>
      <w:r w:rsidRPr="008D2B32">
        <w:rPr>
          <w:rFonts w:asciiTheme="majorHAnsi" w:hAnsiTheme="majorHAnsi" w:cstheme="majorHAnsi"/>
          <w:lang w:val="ru-RU"/>
        </w:rPr>
        <w:t xml:space="preserve"> „</w:t>
      </w:r>
      <w:r w:rsidRPr="00377744">
        <w:rPr>
          <w:rFonts w:asciiTheme="majorHAnsi" w:hAnsiTheme="majorHAnsi" w:cstheme="majorHAnsi"/>
        </w:rPr>
        <w:t>Ap</w:t>
      </w:r>
      <w:r w:rsidRPr="008D2B32">
        <w:rPr>
          <w:rFonts w:asciiTheme="majorHAnsi" w:hAnsiTheme="majorHAnsi" w:cstheme="majorHAnsi"/>
          <w:lang w:val="ru-RU"/>
        </w:rPr>
        <w:t xml:space="preserve">ă </w:t>
      </w:r>
      <w:r w:rsidRPr="00377744">
        <w:rPr>
          <w:rFonts w:asciiTheme="majorHAnsi" w:hAnsiTheme="majorHAnsi" w:cstheme="majorHAnsi"/>
        </w:rPr>
        <w:t>Canal</w:t>
      </w:r>
      <w:r w:rsidRPr="008D2B32">
        <w:rPr>
          <w:rFonts w:asciiTheme="majorHAnsi" w:hAnsiTheme="majorHAnsi" w:cstheme="majorHAnsi"/>
          <w:lang w:val="ru-RU"/>
        </w:rPr>
        <w:t xml:space="preserve"> </w:t>
      </w:r>
      <w:r w:rsidRPr="00377744">
        <w:rPr>
          <w:rFonts w:asciiTheme="majorHAnsi" w:hAnsiTheme="majorHAnsi" w:cstheme="majorHAnsi"/>
        </w:rPr>
        <w:t>din</w:t>
      </w:r>
      <w:r w:rsidRPr="008D2B32">
        <w:rPr>
          <w:rFonts w:asciiTheme="majorHAnsi" w:hAnsiTheme="majorHAnsi" w:cstheme="majorHAnsi"/>
          <w:lang w:val="ru-RU"/>
        </w:rPr>
        <w:t xml:space="preserve"> </w:t>
      </w:r>
      <w:r w:rsidRPr="00377744">
        <w:rPr>
          <w:rFonts w:asciiTheme="majorHAnsi" w:hAnsiTheme="majorHAnsi" w:cstheme="majorHAnsi"/>
        </w:rPr>
        <w:t>Basarabeasca</w:t>
      </w:r>
      <w:r w:rsidRPr="008D2B32">
        <w:rPr>
          <w:rFonts w:asciiTheme="majorHAnsi" w:hAnsiTheme="majorHAnsi" w:cstheme="majorHAnsi"/>
          <w:lang w:val="ru-RU"/>
        </w:rPr>
        <w:t xml:space="preserve">”; г. </w:t>
      </w:r>
      <w:r>
        <w:rPr>
          <w:rFonts w:asciiTheme="majorHAnsi" w:hAnsiTheme="majorHAnsi" w:cstheme="majorHAnsi"/>
          <w:lang w:val="ru-MD"/>
        </w:rPr>
        <w:t>Кэушень</w:t>
      </w:r>
      <w:r w:rsidRPr="008D2B32">
        <w:rPr>
          <w:rFonts w:asciiTheme="majorHAnsi" w:hAnsiTheme="majorHAnsi" w:cstheme="majorHAnsi"/>
          <w:lang w:val="ru-RU"/>
        </w:rPr>
        <w:t xml:space="preserve"> – </w:t>
      </w:r>
      <w:r>
        <w:rPr>
          <w:rFonts w:asciiTheme="majorHAnsi" w:hAnsiTheme="majorHAnsi" w:cstheme="majorHAnsi"/>
          <w:lang w:val="ru-RU"/>
        </w:rPr>
        <w:t>ИП</w:t>
      </w:r>
      <w:r w:rsidRPr="008D2B32">
        <w:rPr>
          <w:rFonts w:asciiTheme="majorHAnsi" w:hAnsiTheme="majorHAnsi" w:cstheme="majorHAnsi"/>
          <w:lang w:val="ru-RU"/>
        </w:rPr>
        <w:t xml:space="preserve"> ,,</w:t>
      </w:r>
      <w:r w:rsidRPr="00377744">
        <w:rPr>
          <w:rFonts w:asciiTheme="majorHAnsi" w:hAnsiTheme="majorHAnsi" w:cstheme="majorHAnsi"/>
        </w:rPr>
        <w:t>A</w:t>
      </w:r>
      <w:r w:rsidRPr="008D2B32">
        <w:rPr>
          <w:rFonts w:asciiTheme="majorHAnsi" w:hAnsiTheme="majorHAnsi" w:cstheme="majorHAnsi"/>
          <w:lang w:val="ru-RU"/>
        </w:rPr>
        <w:t xml:space="preserve">. </w:t>
      </w:r>
      <w:r w:rsidRPr="00377744">
        <w:rPr>
          <w:rFonts w:asciiTheme="majorHAnsi" w:hAnsiTheme="majorHAnsi" w:cstheme="majorHAnsi"/>
        </w:rPr>
        <w:t>Bulimaga</w:t>
      </w:r>
      <w:r w:rsidRPr="008D2B32">
        <w:rPr>
          <w:rFonts w:asciiTheme="majorHAnsi" w:hAnsiTheme="majorHAnsi" w:cstheme="majorHAnsi"/>
          <w:lang w:val="ru-RU"/>
        </w:rPr>
        <w:t>”, ИП ,,</w:t>
      </w:r>
      <w:r w:rsidRPr="00377744">
        <w:rPr>
          <w:rFonts w:asciiTheme="majorHAnsi" w:hAnsiTheme="majorHAnsi" w:cstheme="majorHAnsi"/>
        </w:rPr>
        <w:t>Ion</w:t>
      </w:r>
      <w:r w:rsidRPr="008D2B32">
        <w:rPr>
          <w:rFonts w:asciiTheme="majorHAnsi" w:hAnsiTheme="majorHAnsi" w:cstheme="majorHAnsi"/>
          <w:lang w:val="ru-RU"/>
        </w:rPr>
        <w:t xml:space="preserve"> </w:t>
      </w:r>
      <w:r w:rsidRPr="00377744">
        <w:rPr>
          <w:rFonts w:asciiTheme="majorHAnsi" w:hAnsiTheme="majorHAnsi" w:cstheme="majorHAnsi"/>
        </w:rPr>
        <w:t>Mog</w:t>
      </w:r>
      <w:r w:rsidRPr="008D2B32">
        <w:rPr>
          <w:rFonts w:asciiTheme="majorHAnsi" w:hAnsiTheme="majorHAnsi" w:cstheme="majorHAnsi"/>
          <w:lang w:val="ru-RU"/>
        </w:rPr>
        <w:t>î</w:t>
      </w:r>
      <w:r w:rsidRPr="00377744">
        <w:rPr>
          <w:rFonts w:asciiTheme="majorHAnsi" w:hAnsiTheme="majorHAnsi" w:cstheme="majorHAnsi"/>
        </w:rPr>
        <w:t>ldia</w:t>
      </w:r>
      <w:r w:rsidRPr="008D2B32">
        <w:rPr>
          <w:rFonts w:asciiTheme="majorHAnsi" w:hAnsiTheme="majorHAnsi" w:cstheme="majorHAnsi"/>
          <w:lang w:val="ru-RU"/>
        </w:rPr>
        <w:t xml:space="preserve">”, </w:t>
      </w:r>
      <w:r>
        <w:rPr>
          <w:rFonts w:asciiTheme="majorHAnsi" w:hAnsiTheme="majorHAnsi" w:cstheme="majorHAnsi"/>
          <w:lang w:val="ru-MD"/>
        </w:rPr>
        <w:t>ООО</w:t>
      </w:r>
      <w:r w:rsidRPr="008D2B32">
        <w:rPr>
          <w:rFonts w:asciiTheme="majorHAnsi" w:hAnsiTheme="majorHAnsi" w:cstheme="majorHAnsi"/>
          <w:lang w:val="ru-RU"/>
        </w:rPr>
        <w:t xml:space="preserve"> ,,</w:t>
      </w:r>
      <w:r w:rsidRPr="00377744">
        <w:rPr>
          <w:rFonts w:asciiTheme="majorHAnsi" w:hAnsiTheme="majorHAnsi" w:cstheme="majorHAnsi"/>
        </w:rPr>
        <w:t>Petcom</w:t>
      </w:r>
      <w:r w:rsidRPr="008D2B32">
        <w:rPr>
          <w:rFonts w:asciiTheme="majorHAnsi" w:hAnsiTheme="majorHAnsi" w:cstheme="majorHAnsi"/>
          <w:lang w:val="ru-RU"/>
        </w:rPr>
        <w:t>-</w:t>
      </w:r>
      <w:r w:rsidRPr="00377744">
        <w:rPr>
          <w:rFonts w:asciiTheme="majorHAnsi" w:hAnsiTheme="majorHAnsi" w:cstheme="majorHAnsi"/>
        </w:rPr>
        <w:t>Lux</w:t>
      </w:r>
      <w:r w:rsidRPr="008D2B32">
        <w:rPr>
          <w:rFonts w:asciiTheme="majorHAnsi" w:hAnsiTheme="majorHAnsi" w:cstheme="majorHAnsi"/>
          <w:lang w:val="ru-RU"/>
        </w:rPr>
        <w:t xml:space="preserve">”, </w:t>
      </w:r>
      <w:r>
        <w:rPr>
          <w:rFonts w:asciiTheme="majorHAnsi" w:hAnsiTheme="majorHAnsi" w:cstheme="majorHAnsi"/>
          <w:lang w:val="ru-MD"/>
        </w:rPr>
        <w:t>АО</w:t>
      </w:r>
      <w:r w:rsidRPr="008D2B32">
        <w:rPr>
          <w:rFonts w:asciiTheme="majorHAnsi" w:hAnsiTheme="majorHAnsi" w:cstheme="majorHAnsi"/>
          <w:lang w:val="ru-RU"/>
        </w:rPr>
        <w:t xml:space="preserve"> ,,</w:t>
      </w:r>
      <w:r w:rsidRPr="00377744">
        <w:rPr>
          <w:rFonts w:asciiTheme="majorHAnsi" w:hAnsiTheme="majorHAnsi" w:cstheme="majorHAnsi"/>
        </w:rPr>
        <w:t>Drumuri</w:t>
      </w:r>
      <w:r w:rsidRPr="008D2B32">
        <w:rPr>
          <w:rFonts w:asciiTheme="majorHAnsi" w:hAnsiTheme="majorHAnsi" w:cstheme="majorHAnsi"/>
          <w:lang w:val="ru-RU"/>
        </w:rPr>
        <w:t xml:space="preserve"> </w:t>
      </w:r>
      <w:r>
        <w:rPr>
          <w:rFonts w:asciiTheme="majorHAnsi" w:hAnsiTheme="majorHAnsi" w:cstheme="majorHAnsi"/>
          <w:lang w:val="ru-MD"/>
        </w:rPr>
        <w:t>Кэушень</w:t>
      </w:r>
      <w:r w:rsidRPr="008D2B32">
        <w:rPr>
          <w:rFonts w:asciiTheme="majorHAnsi" w:hAnsiTheme="majorHAnsi" w:cstheme="majorHAnsi"/>
          <w:lang w:val="ru-RU"/>
        </w:rPr>
        <w:t>”.</w:t>
      </w:r>
    </w:p>
  </w:footnote>
  <w:footnote w:id="77">
    <w:p w14:paraId="64824E19" w14:textId="374F667C" w:rsidR="00CE1AAD" w:rsidRPr="00462E90" w:rsidRDefault="00CE1AAD" w:rsidP="005713AA">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462E90">
        <w:rPr>
          <w:rFonts w:asciiTheme="majorHAnsi" w:hAnsiTheme="majorHAnsi" w:cstheme="majorHAnsi"/>
          <w:lang w:val="ru-RU"/>
        </w:rPr>
        <w:t xml:space="preserve"> </w:t>
      </w:r>
      <w:r>
        <w:rPr>
          <w:rFonts w:asciiTheme="majorHAnsi" w:hAnsiTheme="majorHAnsi" w:cstheme="majorHAnsi"/>
          <w:lang w:val="ru-RU"/>
        </w:rPr>
        <w:t>Которые</w:t>
      </w:r>
      <w:r w:rsidRPr="00462E90">
        <w:rPr>
          <w:rFonts w:asciiTheme="majorHAnsi" w:hAnsiTheme="majorHAnsi" w:cstheme="majorHAnsi"/>
          <w:lang w:val="ru-RU"/>
        </w:rPr>
        <w:t xml:space="preserve"> </w:t>
      </w:r>
      <w:r>
        <w:rPr>
          <w:rFonts w:asciiTheme="majorHAnsi" w:hAnsiTheme="majorHAnsi" w:cstheme="majorHAnsi"/>
          <w:lang w:val="ru-RU"/>
        </w:rPr>
        <w:t>о</w:t>
      </w:r>
      <w:r w:rsidRPr="00462E90">
        <w:rPr>
          <w:rFonts w:asciiTheme="majorHAnsi" w:hAnsiTheme="majorHAnsi" w:cstheme="majorHAnsi"/>
          <w:lang w:val="ru-RU"/>
        </w:rPr>
        <w:t>бладаю</w:t>
      </w:r>
      <w:r>
        <w:rPr>
          <w:rFonts w:asciiTheme="majorHAnsi" w:hAnsiTheme="majorHAnsi" w:cstheme="majorHAnsi"/>
          <w:lang w:val="ru-RU"/>
        </w:rPr>
        <w:t>т</w:t>
      </w:r>
      <w:r w:rsidRPr="00462E90">
        <w:rPr>
          <w:rFonts w:asciiTheme="majorHAnsi" w:hAnsiTheme="majorHAnsi" w:cstheme="majorHAnsi"/>
          <w:lang w:val="ru-RU"/>
        </w:rPr>
        <w:t xml:space="preserve"> лицензиями на водоснабжение на уровне города, выданные НАРЭ 10.07.2017 и, соответственно, 13.12.2017. </w:t>
      </w:r>
    </w:p>
  </w:footnote>
  <w:footnote w:id="78">
    <w:p w14:paraId="621C42EA" w14:textId="7017FED1" w:rsidR="00CE1AAD" w:rsidRPr="001B47A8" w:rsidRDefault="00CE1AAD" w:rsidP="001A4C5E">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1B47A8">
        <w:rPr>
          <w:rFonts w:asciiTheme="majorHAnsi" w:hAnsiTheme="majorHAnsi" w:cstheme="majorHAnsi"/>
          <w:lang w:val="ru-RU"/>
        </w:rPr>
        <w:t xml:space="preserve"> </w:t>
      </w:r>
      <w:r>
        <w:rPr>
          <w:rFonts w:asciiTheme="majorHAnsi" w:hAnsiTheme="majorHAnsi" w:cstheme="majorHAnsi"/>
          <w:lang w:val="ru-RU"/>
        </w:rPr>
        <w:t>Закон</w:t>
      </w:r>
      <w:r w:rsidRPr="001B47A8">
        <w:rPr>
          <w:rFonts w:asciiTheme="majorHAnsi" w:hAnsiTheme="majorHAnsi" w:cstheme="majorHAnsi"/>
          <w:lang w:val="ru-RU"/>
        </w:rPr>
        <w:t xml:space="preserve"> </w:t>
      </w:r>
      <w:r w:rsidRPr="001B47A8">
        <w:rPr>
          <w:rFonts w:asciiTheme="majorHAnsi" w:hAnsiTheme="majorHAnsi" w:cstheme="majorHAnsi"/>
          <w:bCs/>
          <w:lang w:val="ru-RU"/>
        </w:rPr>
        <w:t>о Реестре объектов инженерно-технической инфраструктуры</w:t>
      </w:r>
      <w:r w:rsidRPr="001B47A8">
        <w:rPr>
          <w:rFonts w:asciiTheme="majorHAnsi" w:hAnsiTheme="majorHAnsi" w:cstheme="majorHAnsi"/>
          <w:b/>
          <w:bCs/>
          <w:lang w:val="ru-RU"/>
        </w:rPr>
        <w:t xml:space="preserve"> </w:t>
      </w:r>
      <w:r w:rsidRPr="001B47A8">
        <w:rPr>
          <w:rFonts w:asciiTheme="majorHAnsi" w:hAnsiTheme="majorHAnsi" w:cstheme="majorHAnsi"/>
          <w:lang w:val="ru-RU"/>
        </w:rPr>
        <w:t xml:space="preserve">№150 </w:t>
      </w:r>
      <w:r>
        <w:rPr>
          <w:rFonts w:asciiTheme="majorHAnsi" w:hAnsiTheme="majorHAnsi" w:cstheme="majorHAnsi"/>
          <w:lang w:val="ru-RU"/>
        </w:rPr>
        <w:t>от</w:t>
      </w:r>
      <w:r w:rsidRPr="001B47A8">
        <w:rPr>
          <w:rFonts w:asciiTheme="majorHAnsi" w:hAnsiTheme="majorHAnsi" w:cstheme="majorHAnsi"/>
          <w:lang w:val="ru-RU"/>
        </w:rPr>
        <w:t xml:space="preserve"> 14.07.2017.</w:t>
      </w:r>
    </w:p>
  </w:footnote>
  <w:footnote w:id="79">
    <w:p w14:paraId="08370806" w14:textId="02AB2DA6" w:rsidR="00CE1AAD" w:rsidRPr="00C228E4" w:rsidRDefault="00CE1AAD" w:rsidP="001A4C5E">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C228E4">
        <w:rPr>
          <w:rFonts w:asciiTheme="majorHAnsi" w:hAnsiTheme="majorHAnsi" w:cstheme="majorHAnsi"/>
          <w:lang w:val="ru-RU"/>
        </w:rPr>
        <w:t xml:space="preserve"> 17608,20 леев: 0,30 леев/м</w:t>
      </w:r>
      <w:r w:rsidRPr="00C228E4">
        <w:rPr>
          <w:rFonts w:asciiTheme="majorHAnsi" w:hAnsiTheme="majorHAnsi" w:cstheme="majorHAnsi"/>
          <w:vertAlign w:val="superscript"/>
          <w:lang w:val="ru-RU"/>
        </w:rPr>
        <w:t>3</w:t>
      </w:r>
      <w:r w:rsidRPr="00C228E4">
        <w:rPr>
          <w:rFonts w:asciiTheme="majorHAnsi" w:hAnsiTheme="majorHAnsi" w:cstheme="majorHAnsi"/>
          <w:lang w:val="ru-RU"/>
        </w:rPr>
        <w:t xml:space="preserve"> = 58694 м</w:t>
      </w:r>
      <w:r w:rsidRPr="00C228E4">
        <w:rPr>
          <w:rFonts w:asciiTheme="majorHAnsi" w:hAnsiTheme="majorHAnsi" w:cstheme="majorHAnsi"/>
          <w:vertAlign w:val="superscript"/>
          <w:lang w:val="ru-RU"/>
        </w:rPr>
        <w:t>3</w:t>
      </w:r>
      <w:r w:rsidRPr="00C228E4">
        <w:rPr>
          <w:rFonts w:asciiTheme="majorHAnsi" w:hAnsiTheme="majorHAnsi" w:cstheme="majorHAnsi"/>
          <w:lang w:val="ru-RU"/>
        </w:rPr>
        <w:t>; 14995,20 леев: 0,30 леев/м</w:t>
      </w:r>
      <w:r w:rsidRPr="00C228E4">
        <w:rPr>
          <w:rFonts w:asciiTheme="majorHAnsi" w:hAnsiTheme="majorHAnsi" w:cstheme="majorHAnsi"/>
          <w:vertAlign w:val="superscript"/>
          <w:lang w:val="ru-RU"/>
        </w:rPr>
        <w:t xml:space="preserve">3 </w:t>
      </w:r>
      <w:r w:rsidRPr="00C228E4">
        <w:rPr>
          <w:rFonts w:asciiTheme="majorHAnsi" w:hAnsiTheme="majorHAnsi" w:cstheme="majorHAnsi"/>
          <w:lang w:val="ru-RU"/>
        </w:rPr>
        <w:t>= 49984 м</w:t>
      </w:r>
      <w:r w:rsidRPr="00C228E4">
        <w:rPr>
          <w:rFonts w:asciiTheme="majorHAnsi" w:hAnsiTheme="majorHAnsi" w:cstheme="majorHAnsi"/>
          <w:vertAlign w:val="superscript"/>
          <w:lang w:val="ru-RU"/>
        </w:rPr>
        <w:t>3</w:t>
      </w:r>
      <w:r w:rsidRPr="00C228E4">
        <w:rPr>
          <w:rFonts w:asciiTheme="majorHAnsi" w:hAnsiTheme="majorHAnsi" w:cstheme="majorHAnsi"/>
          <w:lang w:val="ru-RU"/>
        </w:rPr>
        <w:t>.</w:t>
      </w:r>
    </w:p>
  </w:footnote>
  <w:footnote w:id="80">
    <w:p w14:paraId="139F53D8" w14:textId="77777777" w:rsidR="00CE1AAD" w:rsidRPr="00C228E4" w:rsidRDefault="00CE1AAD" w:rsidP="001A4C5E">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C228E4">
        <w:rPr>
          <w:rFonts w:asciiTheme="majorHAnsi" w:hAnsiTheme="majorHAnsi" w:cstheme="majorHAnsi"/>
          <w:lang w:val="ru-RU"/>
        </w:rPr>
        <w:t xml:space="preserve"> 58694 м</w:t>
      </w:r>
      <w:r w:rsidRPr="00C228E4">
        <w:rPr>
          <w:rFonts w:asciiTheme="majorHAnsi" w:hAnsiTheme="majorHAnsi" w:cstheme="majorHAnsi"/>
          <w:vertAlign w:val="superscript"/>
          <w:lang w:val="ru-RU"/>
        </w:rPr>
        <w:t>3</w:t>
      </w:r>
      <w:r w:rsidRPr="00C228E4">
        <w:rPr>
          <w:rFonts w:asciiTheme="majorHAnsi" w:hAnsiTheme="majorHAnsi" w:cstheme="majorHAnsi"/>
          <w:lang w:val="ru-RU"/>
        </w:rPr>
        <w:t xml:space="preserve"> </w:t>
      </w:r>
      <w:r w:rsidRPr="00377744">
        <w:rPr>
          <w:rFonts w:asciiTheme="majorHAnsi" w:hAnsiTheme="majorHAnsi" w:cstheme="majorHAnsi"/>
        </w:rPr>
        <w:t>x</w:t>
      </w:r>
      <w:r w:rsidRPr="00C228E4">
        <w:rPr>
          <w:rFonts w:asciiTheme="majorHAnsi" w:hAnsiTheme="majorHAnsi" w:cstheme="majorHAnsi"/>
          <w:lang w:val="ru-RU"/>
        </w:rPr>
        <w:t xml:space="preserve"> 14 леев/м</w:t>
      </w:r>
      <w:r w:rsidRPr="00C228E4">
        <w:rPr>
          <w:rFonts w:asciiTheme="majorHAnsi" w:hAnsiTheme="majorHAnsi" w:cstheme="majorHAnsi"/>
          <w:vertAlign w:val="superscript"/>
          <w:lang w:val="ru-RU"/>
        </w:rPr>
        <w:t>3</w:t>
      </w:r>
      <w:r w:rsidRPr="00C228E4">
        <w:rPr>
          <w:rFonts w:asciiTheme="majorHAnsi" w:hAnsiTheme="majorHAnsi" w:cstheme="majorHAnsi"/>
          <w:lang w:val="ru-RU"/>
        </w:rPr>
        <w:t xml:space="preserve"> = 821716 леев.</w:t>
      </w:r>
    </w:p>
  </w:footnote>
  <w:footnote w:id="81">
    <w:p w14:paraId="065882BF" w14:textId="77777777" w:rsidR="00CE1AAD" w:rsidRPr="00C228E4" w:rsidRDefault="00CE1AAD" w:rsidP="001A4C5E">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C228E4">
        <w:rPr>
          <w:rFonts w:asciiTheme="majorHAnsi" w:hAnsiTheme="majorHAnsi" w:cstheme="majorHAnsi"/>
          <w:lang w:val="ru-RU"/>
        </w:rPr>
        <w:t xml:space="preserve"> 49984 м</w:t>
      </w:r>
      <w:r w:rsidRPr="00C228E4">
        <w:rPr>
          <w:rFonts w:asciiTheme="majorHAnsi" w:hAnsiTheme="majorHAnsi" w:cstheme="majorHAnsi"/>
          <w:vertAlign w:val="superscript"/>
          <w:lang w:val="ru-RU"/>
        </w:rPr>
        <w:t>3</w:t>
      </w:r>
      <w:r w:rsidRPr="00C228E4">
        <w:rPr>
          <w:rFonts w:asciiTheme="majorHAnsi" w:hAnsiTheme="majorHAnsi" w:cstheme="majorHAnsi"/>
          <w:lang w:val="ru-RU"/>
        </w:rPr>
        <w:t xml:space="preserve"> </w:t>
      </w:r>
      <w:r w:rsidRPr="00377744">
        <w:rPr>
          <w:rFonts w:asciiTheme="majorHAnsi" w:hAnsiTheme="majorHAnsi" w:cstheme="majorHAnsi"/>
        </w:rPr>
        <w:t>x</w:t>
      </w:r>
      <w:r w:rsidRPr="00C228E4">
        <w:rPr>
          <w:rFonts w:asciiTheme="majorHAnsi" w:hAnsiTheme="majorHAnsi" w:cstheme="majorHAnsi"/>
          <w:lang w:val="ru-RU"/>
        </w:rPr>
        <w:t xml:space="preserve"> 14 леев/м</w:t>
      </w:r>
      <w:r w:rsidRPr="00C228E4">
        <w:rPr>
          <w:rFonts w:asciiTheme="majorHAnsi" w:hAnsiTheme="majorHAnsi" w:cstheme="majorHAnsi"/>
          <w:vertAlign w:val="superscript"/>
          <w:lang w:val="ru-RU"/>
        </w:rPr>
        <w:t xml:space="preserve">3 </w:t>
      </w:r>
      <w:r w:rsidRPr="00C228E4">
        <w:rPr>
          <w:rFonts w:asciiTheme="majorHAnsi" w:hAnsiTheme="majorHAnsi" w:cstheme="majorHAnsi"/>
          <w:lang w:val="ru-RU"/>
        </w:rPr>
        <w:t>= 699776 леев.</w:t>
      </w:r>
    </w:p>
  </w:footnote>
  <w:footnote w:id="82">
    <w:p w14:paraId="06274B46" w14:textId="2FDF80B0" w:rsidR="00CE1AAD" w:rsidRPr="00000A5B" w:rsidRDefault="00CE1AAD" w:rsidP="00BD58E4">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000A5B">
        <w:rPr>
          <w:rFonts w:asciiTheme="majorHAnsi" w:hAnsiTheme="majorHAnsi" w:cstheme="majorHAnsi"/>
          <w:lang w:val="ru-RU"/>
        </w:rPr>
        <w:t xml:space="preserve"> </w:t>
      </w:r>
      <w:r>
        <w:rPr>
          <w:rFonts w:asciiTheme="majorHAnsi" w:hAnsiTheme="majorHAnsi" w:cstheme="majorHAnsi"/>
          <w:lang w:val="ru-RU"/>
        </w:rPr>
        <w:t>ПП №</w:t>
      </w:r>
      <w:r w:rsidRPr="00000A5B">
        <w:rPr>
          <w:rFonts w:asciiTheme="majorHAnsi" w:hAnsiTheme="majorHAnsi" w:cstheme="majorHAnsi"/>
          <w:lang w:val="ru-RU"/>
        </w:rPr>
        <w:t xml:space="preserve">743 </w:t>
      </w:r>
      <w:r>
        <w:rPr>
          <w:rFonts w:asciiTheme="majorHAnsi" w:hAnsiTheme="majorHAnsi" w:cstheme="majorHAnsi"/>
          <w:lang w:val="ru-RU"/>
        </w:rPr>
        <w:t>от</w:t>
      </w:r>
      <w:r w:rsidRPr="00000A5B">
        <w:rPr>
          <w:rFonts w:asciiTheme="majorHAnsi" w:hAnsiTheme="majorHAnsi" w:cstheme="majorHAnsi"/>
          <w:lang w:val="ru-RU"/>
        </w:rPr>
        <w:t xml:space="preserve"> 11.06.2002 „</w:t>
      </w:r>
      <w:r>
        <w:rPr>
          <w:rFonts w:asciiTheme="majorHAnsi" w:hAnsiTheme="majorHAnsi" w:cstheme="majorHAnsi"/>
          <w:lang w:val="ru-RU"/>
        </w:rPr>
        <w:t>О</w:t>
      </w:r>
      <w:r w:rsidRPr="00000A5B">
        <w:rPr>
          <w:rFonts w:asciiTheme="majorHAnsi" w:hAnsiTheme="majorHAnsi" w:cstheme="majorHAnsi"/>
          <w:bCs/>
          <w:lang w:val="ru-RU"/>
        </w:rPr>
        <w:t>б оплате труда работников</w:t>
      </w:r>
      <w:r>
        <w:rPr>
          <w:rFonts w:asciiTheme="majorHAnsi" w:hAnsiTheme="majorHAnsi" w:cstheme="majorHAnsi"/>
          <w:bCs/>
          <w:lang w:val="ru-RU"/>
        </w:rPr>
        <w:t xml:space="preserve"> </w:t>
      </w:r>
      <w:r w:rsidRPr="00000A5B">
        <w:rPr>
          <w:rFonts w:asciiTheme="majorHAnsi" w:hAnsiTheme="majorHAnsi" w:cstheme="majorHAnsi"/>
          <w:bCs/>
          <w:lang w:val="ru-RU"/>
        </w:rPr>
        <w:t>хозрасчетных предприятий</w:t>
      </w:r>
      <w:r w:rsidRPr="00000A5B">
        <w:rPr>
          <w:rFonts w:asciiTheme="majorHAnsi" w:hAnsiTheme="majorHAnsi" w:cstheme="majorHAnsi"/>
          <w:lang w:val="ru-RU"/>
        </w:rPr>
        <w:t>” (</w:t>
      </w:r>
      <w:r>
        <w:rPr>
          <w:rFonts w:asciiTheme="majorHAnsi" w:hAnsiTheme="majorHAnsi" w:cstheme="majorHAnsi"/>
          <w:lang w:val="ru-RU"/>
        </w:rPr>
        <w:t>далее</w:t>
      </w:r>
      <w:r w:rsidRPr="00000A5B">
        <w:rPr>
          <w:rFonts w:asciiTheme="majorHAnsi" w:hAnsiTheme="majorHAnsi" w:cstheme="majorHAnsi"/>
          <w:lang w:val="ru-RU"/>
        </w:rPr>
        <w:t xml:space="preserve"> – </w:t>
      </w:r>
      <w:r>
        <w:rPr>
          <w:rFonts w:asciiTheme="majorHAnsi" w:hAnsiTheme="majorHAnsi" w:cstheme="majorHAnsi"/>
          <w:lang w:val="ru-RU"/>
        </w:rPr>
        <w:t>ПП №</w:t>
      </w:r>
      <w:r w:rsidRPr="00000A5B">
        <w:rPr>
          <w:rFonts w:asciiTheme="majorHAnsi" w:hAnsiTheme="majorHAnsi" w:cstheme="majorHAnsi"/>
          <w:lang w:val="ru-RU"/>
        </w:rPr>
        <w:t xml:space="preserve">743 </w:t>
      </w:r>
      <w:r>
        <w:rPr>
          <w:rFonts w:asciiTheme="majorHAnsi" w:hAnsiTheme="majorHAnsi" w:cstheme="majorHAnsi"/>
          <w:lang w:val="ru-RU"/>
        </w:rPr>
        <w:t xml:space="preserve">от </w:t>
      </w:r>
      <w:r w:rsidRPr="00000A5B">
        <w:rPr>
          <w:rFonts w:asciiTheme="majorHAnsi" w:hAnsiTheme="majorHAnsi" w:cstheme="majorHAnsi"/>
          <w:lang w:val="ru-RU"/>
        </w:rPr>
        <w:t>11.06.2002).</w:t>
      </w:r>
    </w:p>
  </w:footnote>
  <w:footnote w:id="83">
    <w:p w14:paraId="1F71EADC" w14:textId="0D83D6D6" w:rsidR="00CE1AAD" w:rsidRPr="001E7CA5" w:rsidRDefault="00CE1AAD" w:rsidP="00860C8C">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1E7CA5">
        <w:rPr>
          <w:rFonts w:asciiTheme="majorHAnsi" w:hAnsiTheme="majorHAnsi" w:cstheme="majorHAnsi"/>
          <w:lang w:val="ru-RU"/>
        </w:rPr>
        <w:t xml:space="preserve"> </w:t>
      </w:r>
      <w:r w:rsidRPr="00C228E4">
        <w:rPr>
          <w:rFonts w:asciiTheme="majorHAnsi" w:hAnsiTheme="majorHAnsi" w:cstheme="majorHAnsi"/>
          <w:lang w:val="ru-RU"/>
        </w:rPr>
        <w:t>Ст</w:t>
      </w:r>
      <w:r w:rsidRPr="001E7CA5">
        <w:rPr>
          <w:rFonts w:asciiTheme="majorHAnsi" w:hAnsiTheme="majorHAnsi" w:cstheme="majorHAnsi"/>
          <w:lang w:val="ru-RU"/>
        </w:rPr>
        <w:t xml:space="preserve">.19 (2) </w:t>
      </w:r>
      <w:r w:rsidRPr="00C228E4">
        <w:rPr>
          <w:rFonts w:asciiTheme="majorHAnsi" w:hAnsiTheme="majorHAnsi" w:cstheme="majorHAnsi"/>
          <w:lang w:val="ru-RU"/>
        </w:rPr>
        <w:t>Закона</w:t>
      </w:r>
      <w:r w:rsidRPr="001E7CA5">
        <w:rPr>
          <w:rFonts w:asciiTheme="majorHAnsi" w:hAnsiTheme="majorHAnsi" w:cstheme="majorHAnsi"/>
          <w:lang w:val="ru-RU"/>
        </w:rPr>
        <w:t xml:space="preserve"> </w:t>
      </w:r>
      <w:r w:rsidRPr="00C228E4">
        <w:rPr>
          <w:rFonts w:asciiTheme="majorHAnsi" w:hAnsiTheme="majorHAnsi" w:cstheme="majorHAnsi"/>
          <w:bCs/>
          <w:lang w:val="ru-RU"/>
        </w:rPr>
        <w:t>о</w:t>
      </w:r>
      <w:r w:rsidRPr="001E7CA5">
        <w:rPr>
          <w:rFonts w:asciiTheme="majorHAnsi" w:hAnsiTheme="majorHAnsi" w:cstheme="majorHAnsi"/>
          <w:bCs/>
          <w:lang w:val="ru-RU"/>
        </w:rPr>
        <w:t xml:space="preserve"> </w:t>
      </w:r>
      <w:r w:rsidRPr="00C228E4">
        <w:rPr>
          <w:rFonts w:asciiTheme="majorHAnsi" w:hAnsiTheme="majorHAnsi" w:cstheme="majorHAnsi"/>
          <w:bCs/>
          <w:lang w:val="ru-RU"/>
        </w:rPr>
        <w:t>государственном</w:t>
      </w:r>
      <w:r w:rsidRPr="001E7CA5">
        <w:rPr>
          <w:rFonts w:asciiTheme="majorHAnsi" w:hAnsiTheme="majorHAnsi" w:cstheme="majorHAnsi"/>
          <w:bCs/>
          <w:lang w:val="ru-RU"/>
        </w:rPr>
        <w:t xml:space="preserve"> </w:t>
      </w:r>
      <w:r w:rsidRPr="00C228E4">
        <w:rPr>
          <w:rFonts w:asciiTheme="majorHAnsi" w:hAnsiTheme="majorHAnsi" w:cstheme="majorHAnsi"/>
          <w:bCs/>
          <w:lang w:val="ru-RU"/>
        </w:rPr>
        <w:t>и</w:t>
      </w:r>
      <w:r w:rsidRPr="001E7CA5">
        <w:rPr>
          <w:rFonts w:asciiTheme="majorHAnsi" w:hAnsiTheme="majorHAnsi" w:cstheme="majorHAnsi"/>
          <w:bCs/>
          <w:lang w:val="ru-RU"/>
        </w:rPr>
        <w:t xml:space="preserve"> </w:t>
      </w:r>
      <w:r w:rsidRPr="00C228E4">
        <w:rPr>
          <w:rFonts w:asciiTheme="majorHAnsi" w:hAnsiTheme="majorHAnsi" w:cstheme="majorHAnsi"/>
          <w:bCs/>
          <w:lang w:val="ru-RU"/>
        </w:rPr>
        <w:t>муниципальном</w:t>
      </w:r>
      <w:r w:rsidRPr="001E7CA5">
        <w:rPr>
          <w:rFonts w:asciiTheme="majorHAnsi" w:hAnsiTheme="majorHAnsi" w:cstheme="majorHAnsi"/>
          <w:bCs/>
          <w:lang w:val="ru-RU"/>
        </w:rPr>
        <w:t xml:space="preserve"> </w:t>
      </w:r>
      <w:r w:rsidRPr="00C228E4">
        <w:rPr>
          <w:rFonts w:asciiTheme="majorHAnsi" w:hAnsiTheme="majorHAnsi" w:cstheme="majorHAnsi"/>
          <w:bCs/>
          <w:lang w:val="ru-RU"/>
        </w:rPr>
        <w:t>предприятиях</w:t>
      </w:r>
      <w:r w:rsidRPr="001E7CA5">
        <w:rPr>
          <w:rFonts w:asciiTheme="majorHAnsi" w:hAnsiTheme="majorHAnsi" w:cstheme="majorHAnsi"/>
          <w:bCs/>
          <w:lang w:val="ru-RU"/>
        </w:rPr>
        <w:t xml:space="preserve"> </w:t>
      </w:r>
      <w:r w:rsidRPr="001E7CA5">
        <w:rPr>
          <w:rFonts w:asciiTheme="majorHAnsi" w:hAnsiTheme="majorHAnsi" w:cstheme="majorHAnsi"/>
          <w:lang w:val="ru-RU"/>
        </w:rPr>
        <w:t xml:space="preserve">№246 </w:t>
      </w:r>
      <w:r>
        <w:rPr>
          <w:rFonts w:asciiTheme="majorHAnsi" w:hAnsiTheme="majorHAnsi" w:cstheme="majorHAnsi"/>
          <w:lang w:val="ru-RU"/>
        </w:rPr>
        <w:t>от</w:t>
      </w:r>
      <w:r w:rsidRPr="001E7CA5">
        <w:rPr>
          <w:rFonts w:asciiTheme="majorHAnsi" w:hAnsiTheme="majorHAnsi" w:cstheme="majorHAnsi"/>
          <w:lang w:val="ru-RU"/>
        </w:rPr>
        <w:t xml:space="preserve"> 23.11.2017.</w:t>
      </w:r>
    </w:p>
  </w:footnote>
  <w:footnote w:id="84">
    <w:p w14:paraId="2371EE4F" w14:textId="77777777" w:rsidR="00CE1AAD" w:rsidRPr="001E7FFE" w:rsidRDefault="00CE1AAD" w:rsidP="005A78ED">
      <w:pPr>
        <w:spacing w:after="0" w:line="240" w:lineRule="auto"/>
        <w:ind w:right="-22"/>
        <w:jc w:val="both"/>
        <w:rPr>
          <w:rFonts w:asciiTheme="majorHAnsi" w:eastAsia="Times New Roman" w:hAnsiTheme="majorHAnsi" w:cstheme="majorHAnsi"/>
          <w:bCs/>
          <w:sz w:val="20"/>
          <w:szCs w:val="20"/>
          <w:lang w:val="ru-RU"/>
        </w:rPr>
      </w:pPr>
      <w:r w:rsidRPr="002B57EF">
        <w:rPr>
          <w:rStyle w:val="a7"/>
          <w:rFonts w:asciiTheme="majorHAnsi" w:hAnsiTheme="majorHAnsi" w:cstheme="majorHAnsi"/>
          <w:sz w:val="20"/>
          <w:szCs w:val="20"/>
          <w:lang w:val="ru-MD"/>
        </w:rPr>
        <w:footnoteRef/>
      </w:r>
      <w:r w:rsidRPr="001E7FFE">
        <w:rPr>
          <w:rFonts w:asciiTheme="majorHAnsi" w:hAnsiTheme="majorHAnsi" w:cstheme="majorHAnsi"/>
          <w:sz w:val="20"/>
          <w:szCs w:val="20"/>
          <w:lang w:val="ru-RU"/>
        </w:rPr>
        <w:t xml:space="preserve"> </w:t>
      </w:r>
      <w:r>
        <w:rPr>
          <w:rFonts w:asciiTheme="majorHAnsi" w:hAnsiTheme="majorHAnsi" w:cstheme="majorHAnsi"/>
          <w:sz w:val="20"/>
          <w:szCs w:val="20"/>
          <w:lang w:val="ru-MD"/>
        </w:rPr>
        <w:t>ОМПУ</w:t>
      </w:r>
      <w:r w:rsidRPr="001E7FFE">
        <w:rPr>
          <w:rFonts w:asciiTheme="majorHAnsi" w:hAnsiTheme="majorHAnsi" w:cstheme="majorHAnsi"/>
          <w:sz w:val="20"/>
          <w:szCs w:val="20"/>
          <w:lang w:val="ru-RU"/>
        </w:rPr>
        <w:t xml:space="preserve">: </w:t>
      </w:r>
      <w:r>
        <w:rPr>
          <w:rFonts w:asciiTheme="majorHAnsi" w:eastAsia="Times New Roman" w:hAnsiTheme="majorHAnsi" w:cstheme="majorHAnsi"/>
          <w:bCs/>
          <w:sz w:val="20"/>
          <w:szCs w:val="20"/>
          <w:lang w:val="ru-MD"/>
        </w:rPr>
        <w:t>Бэлць</w:t>
      </w:r>
      <w:r w:rsidRPr="001E7FFE">
        <w:rPr>
          <w:rFonts w:asciiTheme="majorHAnsi" w:eastAsia="Times New Roman" w:hAnsiTheme="majorHAnsi" w:cstheme="majorHAnsi"/>
          <w:bCs/>
          <w:sz w:val="20"/>
          <w:szCs w:val="20"/>
          <w:lang w:val="ru-RU"/>
        </w:rPr>
        <w:t xml:space="preserve">, </w:t>
      </w:r>
      <w:r>
        <w:rPr>
          <w:rFonts w:asciiTheme="majorHAnsi" w:eastAsia="Times New Roman" w:hAnsiTheme="majorHAnsi" w:cstheme="majorHAnsi"/>
          <w:bCs/>
          <w:sz w:val="20"/>
          <w:szCs w:val="20"/>
          <w:lang w:val="ru-MD"/>
        </w:rPr>
        <w:t>Басарабяска</w:t>
      </w:r>
      <w:r w:rsidRPr="001E7FFE">
        <w:rPr>
          <w:rFonts w:asciiTheme="majorHAnsi" w:eastAsia="Times New Roman" w:hAnsiTheme="majorHAnsi" w:cstheme="majorHAnsi"/>
          <w:bCs/>
          <w:sz w:val="20"/>
          <w:szCs w:val="20"/>
          <w:lang w:val="ru-RU"/>
        </w:rPr>
        <w:t xml:space="preserve"> (</w:t>
      </w:r>
      <w:r>
        <w:rPr>
          <w:rFonts w:asciiTheme="majorHAnsi" w:eastAsia="Times New Roman" w:hAnsiTheme="majorHAnsi" w:cstheme="majorHAnsi"/>
          <w:bCs/>
          <w:sz w:val="20"/>
          <w:szCs w:val="20"/>
          <w:lang w:val="ru-MD"/>
        </w:rPr>
        <w:t>МП</w:t>
      </w:r>
      <w:r w:rsidRPr="001E7FFE">
        <w:rPr>
          <w:rFonts w:asciiTheme="majorHAnsi" w:eastAsia="Times New Roman" w:hAnsiTheme="majorHAnsi" w:cstheme="majorHAnsi"/>
          <w:bCs/>
          <w:sz w:val="20"/>
          <w:szCs w:val="20"/>
          <w:lang w:val="ru-RU"/>
        </w:rPr>
        <w:t xml:space="preserve"> „</w:t>
      </w:r>
      <w:r w:rsidRPr="00377744">
        <w:rPr>
          <w:rFonts w:asciiTheme="majorHAnsi" w:eastAsia="Times New Roman" w:hAnsiTheme="majorHAnsi" w:cstheme="majorHAnsi"/>
          <w:bCs/>
          <w:sz w:val="20"/>
          <w:szCs w:val="20"/>
        </w:rPr>
        <w:t>AQUA</w:t>
      </w:r>
      <w:r w:rsidRPr="001E7FFE">
        <w:rPr>
          <w:rFonts w:asciiTheme="majorHAnsi" w:eastAsia="Times New Roman" w:hAnsiTheme="majorHAnsi" w:cstheme="majorHAnsi"/>
          <w:bCs/>
          <w:sz w:val="20"/>
          <w:szCs w:val="20"/>
          <w:lang w:val="ru-RU"/>
        </w:rPr>
        <w:t xml:space="preserve"> </w:t>
      </w:r>
      <w:r w:rsidRPr="00377744">
        <w:rPr>
          <w:rFonts w:asciiTheme="majorHAnsi" w:eastAsia="Times New Roman" w:hAnsiTheme="majorHAnsi" w:cstheme="majorHAnsi"/>
          <w:bCs/>
          <w:sz w:val="20"/>
          <w:szCs w:val="20"/>
        </w:rPr>
        <w:t>Basarabeasca</w:t>
      </w:r>
      <w:r w:rsidRPr="001E7FFE">
        <w:rPr>
          <w:rFonts w:asciiTheme="majorHAnsi" w:eastAsia="Times New Roman" w:hAnsiTheme="majorHAnsi" w:cstheme="majorHAnsi"/>
          <w:bCs/>
          <w:sz w:val="20"/>
          <w:szCs w:val="20"/>
          <w:lang w:val="ru-RU"/>
        </w:rPr>
        <w:t xml:space="preserve">”), </w:t>
      </w:r>
      <w:r>
        <w:rPr>
          <w:rFonts w:asciiTheme="majorHAnsi" w:eastAsia="Times New Roman" w:hAnsiTheme="majorHAnsi" w:cstheme="majorHAnsi"/>
          <w:bCs/>
          <w:sz w:val="20"/>
          <w:szCs w:val="20"/>
          <w:lang w:val="ru-MD"/>
        </w:rPr>
        <w:t>Фэлешть</w:t>
      </w:r>
      <w:r w:rsidRPr="001E7FFE">
        <w:rPr>
          <w:rFonts w:asciiTheme="majorHAnsi" w:eastAsia="Times New Roman" w:hAnsiTheme="majorHAnsi" w:cstheme="majorHAnsi"/>
          <w:bCs/>
          <w:sz w:val="20"/>
          <w:szCs w:val="20"/>
          <w:lang w:val="ru-RU"/>
        </w:rPr>
        <w:t xml:space="preserve">, </w:t>
      </w:r>
      <w:r>
        <w:rPr>
          <w:rFonts w:asciiTheme="majorHAnsi" w:eastAsia="Times New Roman" w:hAnsiTheme="majorHAnsi" w:cstheme="majorHAnsi"/>
          <w:bCs/>
          <w:sz w:val="20"/>
          <w:szCs w:val="20"/>
          <w:lang w:val="ru-MD"/>
        </w:rPr>
        <w:t>Флорешть</w:t>
      </w:r>
      <w:r w:rsidRPr="001E7FFE">
        <w:rPr>
          <w:rFonts w:asciiTheme="majorHAnsi" w:eastAsia="Times New Roman" w:hAnsiTheme="majorHAnsi" w:cstheme="majorHAnsi"/>
          <w:bCs/>
          <w:sz w:val="20"/>
          <w:szCs w:val="20"/>
          <w:lang w:val="ru-RU"/>
        </w:rPr>
        <w:t xml:space="preserve">, </w:t>
      </w:r>
      <w:r>
        <w:rPr>
          <w:rFonts w:asciiTheme="majorHAnsi" w:eastAsia="Times New Roman" w:hAnsiTheme="majorHAnsi" w:cstheme="majorHAnsi"/>
          <w:bCs/>
          <w:sz w:val="20"/>
          <w:szCs w:val="20"/>
          <w:lang w:val="ru-MD"/>
        </w:rPr>
        <w:t>Кэушень</w:t>
      </w:r>
      <w:r w:rsidRPr="001E7FFE">
        <w:rPr>
          <w:rFonts w:asciiTheme="majorHAnsi" w:eastAsia="Times New Roman" w:hAnsiTheme="majorHAnsi" w:cstheme="majorHAnsi"/>
          <w:bCs/>
          <w:sz w:val="20"/>
          <w:szCs w:val="20"/>
          <w:lang w:val="ru-RU"/>
        </w:rPr>
        <w:t xml:space="preserve">, </w:t>
      </w:r>
      <w:r>
        <w:rPr>
          <w:rFonts w:asciiTheme="majorHAnsi" w:eastAsia="Times New Roman" w:hAnsiTheme="majorHAnsi" w:cstheme="majorHAnsi"/>
          <w:bCs/>
          <w:sz w:val="20"/>
          <w:szCs w:val="20"/>
          <w:lang w:val="ru-MD"/>
        </w:rPr>
        <w:t>Штефан</w:t>
      </w:r>
      <w:r w:rsidRPr="001E7FFE">
        <w:rPr>
          <w:rFonts w:asciiTheme="majorHAnsi" w:eastAsia="Times New Roman" w:hAnsiTheme="majorHAnsi" w:cstheme="majorHAnsi"/>
          <w:bCs/>
          <w:sz w:val="20"/>
          <w:szCs w:val="20"/>
          <w:lang w:val="ru-RU"/>
        </w:rPr>
        <w:t xml:space="preserve"> </w:t>
      </w:r>
      <w:r>
        <w:rPr>
          <w:rFonts w:asciiTheme="majorHAnsi" w:eastAsia="Times New Roman" w:hAnsiTheme="majorHAnsi" w:cstheme="majorHAnsi"/>
          <w:bCs/>
          <w:sz w:val="20"/>
          <w:szCs w:val="20"/>
          <w:lang w:val="ru-MD"/>
        </w:rPr>
        <w:t>Водэ</w:t>
      </w:r>
      <w:r w:rsidRPr="001E7FFE">
        <w:rPr>
          <w:rFonts w:asciiTheme="majorHAnsi" w:eastAsia="Times New Roman" w:hAnsiTheme="majorHAnsi" w:cstheme="majorHAnsi"/>
          <w:bCs/>
          <w:sz w:val="20"/>
          <w:szCs w:val="20"/>
          <w:lang w:val="ru-RU"/>
        </w:rPr>
        <w:t xml:space="preserve">, </w:t>
      </w:r>
      <w:r>
        <w:rPr>
          <w:rFonts w:asciiTheme="majorHAnsi" w:eastAsia="Times New Roman" w:hAnsiTheme="majorHAnsi" w:cstheme="majorHAnsi"/>
          <w:bCs/>
          <w:sz w:val="20"/>
          <w:szCs w:val="20"/>
          <w:lang w:val="ru-MD"/>
        </w:rPr>
        <w:t>Унгень</w:t>
      </w:r>
      <w:r w:rsidRPr="001E7FFE">
        <w:rPr>
          <w:rFonts w:asciiTheme="majorHAnsi" w:eastAsia="Times New Roman" w:hAnsiTheme="majorHAnsi" w:cstheme="majorHAnsi"/>
          <w:bCs/>
          <w:sz w:val="20"/>
          <w:szCs w:val="20"/>
          <w:lang w:val="ru-RU"/>
        </w:rPr>
        <w:t>.</w:t>
      </w:r>
    </w:p>
  </w:footnote>
  <w:footnote w:id="85">
    <w:p w14:paraId="5C3DE5BC" w14:textId="77777777" w:rsidR="00CE1AAD" w:rsidRPr="001E7FFE" w:rsidRDefault="00CE1AAD" w:rsidP="005A78ED">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1E7FFE">
        <w:rPr>
          <w:rFonts w:asciiTheme="majorHAnsi" w:hAnsiTheme="majorHAnsi" w:cstheme="majorHAnsi"/>
          <w:lang w:val="ru-RU"/>
        </w:rPr>
        <w:t xml:space="preserve"> </w:t>
      </w:r>
      <w:r>
        <w:rPr>
          <w:rFonts w:asciiTheme="majorHAnsi" w:hAnsiTheme="majorHAnsi" w:cstheme="majorHAnsi"/>
          <w:lang w:val="ru-MD"/>
        </w:rPr>
        <w:t>ОМПУ</w:t>
      </w:r>
      <w:r w:rsidRPr="001E7FFE">
        <w:rPr>
          <w:rFonts w:asciiTheme="majorHAnsi" w:hAnsiTheme="majorHAnsi" w:cstheme="majorHAnsi"/>
          <w:lang w:val="ru-RU"/>
        </w:rPr>
        <w:t xml:space="preserve">: Кахул, </w:t>
      </w:r>
      <w:r>
        <w:rPr>
          <w:rFonts w:asciiTheme="majorHAnsi" w:hAnsiTheme="majorHAnsi" w:cstheme="majorHAnsi"/>
          <w:lang w:val="ru-MD"/>
        </w:rPr>
        <w:t>Фэлешть</w:t>
      </w:r>
      <w:r w:rsidRPr="001E7FFE">
        <w:rPr>
          <w:rFonts w:asciiTheme="majorHAnsi" w:hAnsiTheme="majorHAnsi" w:cstheme="majorHAnsi"/>
          <w:lang w:val="ru-RU"/>
        </w:rPr>
        <w:t xml:space="preserve">, </w:t>
      </w:r>
      <w:r>
        <w:rPr>
          <w:rFonts w:asciiTheme="majorHAnsi" w:hAnsiTheme="majorHAnsi" w:cstheme="majorHAnsi"/>
          <w:lang w:val="ru-MD"/>
        </w:rPr>
        <w:t>Флорешть</w:t>
      </w:r>
      <w:r w:rsidRPr="001E7FFE">
        <w:rPr>
          <w:rFonts w:asciiTheme="majorHAnsi" w:hAnsiTheme="majorHAnsi" w:cstheme="majorHAnsi"/>
          <w:lang w:val="ru-RU"/>
        </w:rPr>
        <w:t xml:space="preserve">, </w:t>
      </w:r>
      <w:r>
        <w:rPr>
          <w:rFonts w:asciiTheme="majorHAnsi" w:hAnsiTheme="majorHAnsi" w:cstheme="majorHAnsi"/>
          <w:lang w:val="ru-MD"/>
        </w:rPr>
        <w:t>Басарабяска</w:t>
      </w:r>
      <w:r w:rsidRPr="001E7FFE">
        <w:rPr>
          <w:rFonts w:asciiTheme="majorHAnsi" w:hAnsiTheme="majorHAnsi" w:cstheme="majorHAnsi"/>
          <w:lang w:val="ru-RU"/>
        </w:rPr>
        <w:t xml:space="preserve"> (</w:t>
      </w:r>
      <w:r>
        <w:rPr>
          <w:rFonts w:asciiTheme="majorHAnsi" w:hAnsiTheme="majorHAnsi" w:cstheme="majorHAnsi"/>
          <w:lang w:val="ru-MD"/>
        </w:rPr>
        <w:t>МП</w:t>
      </w:r>
      <w:r w:rsidRPr="001E7FFE">
        <w:rPr>
          <w:rFonts w:asciiTheme="majorHAnsi" w:hAnsiTheme="majorHAnsi" w:cstheme="majorHAnsi"/>
          <w:lang w:val="ru-RU"/>
        </w:rPr>
        <w:t xml:space="preserve"> „</w:t>
      </w:r>
      <w:r w:rsidRPr="00377744">
        <w:rPr>
          <w:rFonts w:asciiTheme="majorHAnsi" w:hAnsiTheme="majorHAnsi" w:cstheme="majorHAnsi"/>
        </w:rPr>
        <w:t>AQUA</w:t>
      </w:r>
      <w:r w:rsidRPr="001E7FFE">
        <w:rPr>
          <w:rFonts w:asciiTheme="majorHAnsi" w:hAnsiTheme="majorHAnsi" w:cstheme="majorHAnsi"/>
          <w:lang w:val="ru-RU"/>
        </w:rPr>
        <w:t xml:space="preserve"> </w:t>
      </w:r>
      <w:r w:rsidRPr="00377744">
        <w:rPr>
          <w:rFonts w:asciiTheme="majorHAnsi" w:hAnsiTheme="majorHAnsi" w:cstheme="majorHAnsi"/>
        </w:rPr>
        <w:t>Basarabeasca</w:t>
      </w:r>
      <w:r w:rsidRPr="001E7FFE">
        <w:rPr>
          <w:rFonts w:asciiTheme="majorHAnsi" w:hAnsiTheme="majorHAnsi" w:cstheme="majorHAnsi"/>
          <w:lang w:val="ru-RU"/>
        </w:rPr>
        <w:t>”).</w:t>
      </w:r>
    </w:p>
  </w:footnote>
  <w:footnote w:id="86">
    <w:p w14:paraId="3E2B1072" w14:textId="77777777" w:rsidR="00CE1AAD" w:rsidRPr="001E7FFE" w:rsidRDefault="00CE1AAD" w:rsidP="00137EF1">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1E7FFE">
        <w:rPr>
          <w:rFonts w:asciiTheme="majorHAnsi" w:hAnsiTheme="majorHAnsi" w:cstheme="majorHAnsi"/>
          <w:lang w:val="ru-RU"/>
        </w:rPr>
        <w:t xml:space="preserve"> </w:t>
      </w:r>
      <w:r>
        <w:rPr>
          <w:rFonts w:asciiTheme="majorHAnsi" w:hAnsiTheme="majorHAnsi" w:cstheme="majorHAnsi"/>
          <w:lang w:val="ru-MD"/>
        </w:rPr>
        <w:t>ОМПУ</w:t>
      </w:r>
      <w:r w:rsidRPr="001E7FFE">
        <w:rPr>
          <w:rFonts w:asciiTheme="majorHAnsi" w:hAnsiTheme="majorHAnsi" w:cstheme="majorHAnsi"/>
          <w:lang w:val="ru-RU"/>
        </w:rPr>
        <w:t xml:space="preserve">: </w:t>
      </w:r>
      <w:r>
        <w:rPr>
          <w:rFonts w:asciiTheme="majorHAnsi" w:hAnsiTheme="majorHAnsi" w:cstheme="majorHAnsi"/>
          <w:lang w:val="ru-MD"/>
        </w:rPr>
        <w:t>Басарабяска</w:t>
      </w:r>
      <w:r w:rsidRPr="001E7FFE">
        <w:rPr>
          <w:rFonts w:asciiTheme="majorHAnsi" w:hAnsiTheme="majorHAnsi" w:cstheme="majorHAnsi"/>
          <w:lang w:val="ru-RU"/>
        </w:rPr>
        <w:t xml:space="preserve"> (</w:t>
      </w:r>
      <w:r>
        <w:rPr>
          <w:rFonts w:asciiTheme="majorHAnsi" w:hAnsiTheme="majorHAnsi" w:cstheme="majorHAnsi"/>
          <w:lang w:val="ru-MD"/>
        </w:rPr>
        <w:t>МП</w:t>
      </w:r>
      <w:r w:rsidRPr="001E7FFE">
        <w:rPr>
          <w:rFonts w:asciiTheme="majorHAnsi" w:hAnsiTheme="majorHAnsi" w:cstheme="majorHAnsi"/>
          <w:lang w:val="ru-RU"/>
        </w:rPr>
        <w:t xml:space="preserve"> „</w:t>
      </w:r>
      <w:r w:rsidRPr="00377744">
        <w:rPr>
          <w:rFonts w:asciiTheme="majorHAnsi" w:hAnsiTheme="majorHAnsi" w:cstheme="majorHAnsi"/>
        </w:rPr>
        <w:t>AQUA</w:t>
      </w:r>
      <w:r w:rsidRPr="001E7FFE">
        <w:rPr>
          <w:rFonts w:asciiTheme="majorHAnsi" w:hAnsiTheme="majorHAnsi" w:cstheme="majorHAnsi"/>
          <w:lang w:val="ru-RU"/>
        </w:rPr>
        <w:t xml:space="preserve"> </w:t>
      </w:r>
      <w:r w:rsidRPr="00377744">
        <w:rPr>
          <w:rFonts w:asciiTheme="majorHAnsi" w:hAnsiTheme="majorHAnsi" w:cstheme="majorHAnsi"/>
        </w:rPr>
        <w:t>Basarabeasca</w:t>
      </w:r>
      <w:r w:rsidRPr="001E7FFE">
        <w:rPr>
          <w:rFonts w:asciiTheme="majorHAnsi" w:hAnsiTheme="majorHAnsi" w:cstheme="majorHAnsi"/>
          <w:lang w:val="ru-RU"/>
        </w:rPr>
        <w:t xml:space="preserve">”), </w:t>
      </w:r>
      <w:r>
        <w:rPr>
          <w:rFonts w:asciiTheme="majorHAnsi" w:hAnsiTheme="majorHAnsi" w:cstheme="majorHAnsi"/>
          <w:lang w:val="ru-MD"/>
        </w:rPr>
        <w:t>Фэлешть</w:t>
      </w:r>
      <w:r w:rsidRPr="001E7FFE">
        <w:rPr>
          <w:rFonts w:asciiTheme="majorHAnsi" w:hAnsiTheme="majorHAnsi" w:cstheme="majorHAnsi"/>
          <w:lang w:val="ru-RU"/>
        </w:rPr>
        <w:t xml:space="preserve">. </w:t>
      </w:r>
    </w:p>
  </w:footnote>
  <w:footnote w:id="87">
    <w:p w14:paraId="78B26D66" w14:textId="3591AAEE" w:rsidR="00CE1AAD" w:rsidRPr="001E7FFE" w:rsidRDefault="00CE1AAD" w:rsidP="00860C8C">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1E7FFE">
        <w:rPr>
          <w:rFonts w:asciiTheme="majorHAnsi" w:hAnsiTheme="majorHAnsi" w:cstheme="majorHAnsi"/>
          <w:lang w:val="ru-RU"/>
        </w:rPr>
        <w:t xml:space="preserve"> </w:t>
      </w:r>
      <w:r>
        <w:rPr>
          <w:rFonts w:asciiTheme="majorHAnsi" w:hAnsiTheme="majorHAnsi" w:cstheme="majorHAnsi"/>
          <w:lang w:val="ru-MD"/>
        </w:rPr>
        <w:t>ОМПУ</w:t>
      </w:r>
      <w:r w:rsidRPr="001E7FFE">
        <w:rPr>
          <w:rFonts w:asciiTheme="majorHAnsi" w:hAnsiTheme="majorHAnsi" w:cstheme="majorHAnsi"/>
          <w:lang w:val="ru-RU"/>
        </w:rPr>
        <w:t xml:space="preserve">: </w:t>
      </w:r>
      <w:r>
        <w:rPr>
          <w:rFonts w:asciiTheme="majorHAnsi" w:hAnsiTheme="majorHAnsi" w:cstheme="majorHAnsi"/>
          <w:lang w:val="ru-MD"/>
        </w:rPr>
        <w:t>Басарабяска</w:t>
      </w:r>
      <w:r w:rsidRPr="001E7FFE">
        <w:rPr>
          <w:rFonts w:asciiTheme="majorHAnsi" w:hAnsiTheme="majorHAnsi" w:cstheme="majorHAnsi"/>
          <w:lang w:val="ru-RU"/>
        </w:rPr>
        <w:t xml:space="preserve"> (</w:t>
      </w:r>
      <w:r>
        <w:rPr>
          <w:rFonts w:asciiTheme="majorHAnsi" w:hAnsiTheme="majorHAnsi" w:cstheme="majorHAnsi"/>
          <w:lang w:val="ru-MD"/>
        </w:rPr>
        <w:t>МП</w:t>
      </w:r>
      <w:r w:rsidRPr="001E7FFE">
        <w:rPr>
          <w:rFonts w:asciiTheme="majorHAnsi" w:hAnsiTheme="majorHAnsi" w:cstheme="majorHAnsi"/>
          <w:lang w:val="ru-RU"/>
        </w:rPr>
        <w:t xml:space="preserve"> „</w:t>
      </w:r>
      <w:r w:rsidRPr="00377744">
        <w:rPr>
          <w:rFonts w:asciiTheme="majorHAnsi" w:hAnsiTheme="majorHAnsi" w:cstheme="majorHAnsi"/>
        </w:rPr>
        <w:t>AQUA</w:t>
      </w:r>
      <w:r w:rsidRPr="001E7FFE">
        <w:rPr>
          <w:rFonts w:asciiTheme="majorHAnsi" w:hAnsiTheme="majorHAnsi" w:cstheme="majorHAnsi"/>
          <w:lang w:val="ru-RU"/>
        </w:rPr>
        <w:t xml:space="preserve"> </w:t>
      </w:r>
      <w:r w:rsidRPr="00377744">
        <w:rPr>
          <w:rFonts w:asciiTheme="majorHAnsi" w:hAnsiTheme="majorHAnsi" w:cstheme="majorHAnsi"/>
        </w:rPr>
        <w:t>Basarabeasca</w:t>
      </w:r>
      <w:r w:rsidRPr="001E7FFE">
        <w:rPr>
          <w:rFonts w:asciiTheme="majorHAnsi" w:hAnsiTheme="majorHAnsi" w:cstheme="majorHAnsi"/>
          <w:lang w:val="ru-RU"/>
        </w:rPr>
        <w:t xml:space="preserve">”), </w:t>
      </w:r>
      <w:r>
        <w:rPr>
          <w:rFonts w:asciiTheme="majorHAnsi" w:hAnsiTheme="majorHAnsi" w:cstheme="majorHAnsi"/>
          <w:lang w:val="ru-MD"/>
        </w:rPr>
        <w:t>Фэлешть</w:t>
      </w:r>
      <w:r w:rsidRPr="001E7FFE">
        <w:rPr>
          <w:rFonts w:asciiTheme="majorHAnsi" w:hAnsiTheme="majorHAnsi" w:cstheme="majorHAnsi"/>
          <w:lang w:val="ru-RU"/>
        </w:rPr>
        <w:t xml:space="preserve">, </w:t>
      </w:r>
      <w:r>
        <w:rPr>
          <w:rFonts w:asciiTheme="majorHAnsi" w:hAnsiTheme="majorHAnsi" w:cstheme="majorHAnsi"/>
          <w:lang w:val="ru-MD"/>
        </w:rPr>
        <w:t>Флорешть</w:t>
      </w:r>
      <w:r w:rsidRPr="001E7FFE">
        <w:rPr>
          <w:rFonts w:asciiTheme="majorHAnsi" w:hAnsiTheme="majorHAnsi" w:cstheme="majorHAnsi"/>
          <w:lang w:val="ru-RU"/>
        </w:rPr>
        <w:t xml:space="preserve">, Кахул, </w:t>
      </w:r>
      <w:r>
        <w:rPr>
          <w:rFonts w:asciiTheme="majorHAnsi" w:hAnsiTheme="majorHAnsi" w:cstheme="majorHAnsi"/>
          <w:lang w:val="ru-MD"/>
        </w:rPr>
        <w:t>Бэлць</w:t>
      </w:r>
      <w:r w:rsidRPr="001E7FFE">
        <w:rPr>
          <w:rFonts w:asciiTheme="majorHAnsi" w:hAnsiTheme="majorHAnsi" w:cstheme="majorHAnsi"/>
          <w:lang w:val="ru-RU"/>
        </w:rPr>
        <w:t>.</w:t>
      </w:r>
    </w:p>
  </w:footnote>
  <w:footnote w:id="88">
    <w:p w14:paraId="3E07F5AF" w14:textId="77777777" w:rsidR="00CE1AAD" w:rsidRPr="002B57EF" w:rsidRDefault="00CE1AAD" w:rsidP="00EA1DA4">
      <w:pPr>
        <w:pStyle w:val="a5"/>
        <w:ind w:right="-22"/>
        <w:jc w:val="both"/>
        <w:rPr>
          <w:rFonts w:asciiTheme="majorHAnsi" w:hAnsiTheme="majorHAnsi" w:cstheme="majorHAnsi"/>
          <w:lang w:val="ru-MD"/>
        </w:rPr>
      </w:pPr>
      <w:r w:rsidRPr="002B57EF">
        <w:rPr>
          <w:rStyle w:val="a7"/>
          <w:rFonts w:asciiTheme="majorHAnsi" w:hAnsiTheme="majorHAnsi" w:cstheme="majorHAnsi"/>
          <w:lang w:val="ru-MD"/>
        </w:rPr>
        <w:footnoteRef/>
      </w:r>
      <w:r w:rsidRPr="002B57EF">
        <w:rPr>
          <w:rFonts w:asciiTheme="majorHAnsi" w:hAnsiTheme="majorHAnsi" w:cstheme="majorHAnsi"/>
          <w:lang w:val="ru-MD"/>
        </w:rPr>
        <w:t xml:space="preserve"> </w:t>
      </w:r>
      <w:r>
        <w:rPr>
          <w:rFonts w:asciiTheme="majorHAnsi" w:hAnsiTheme="majorHAnsi" w:cstheme="majorHAnsi"/>
          <w:lang w:val="ru-MD"/>
        </w:rPr>
        <w:t>ОМПУ</w:t>
      </w:r>
      <w:r w:rsidRPr="002B57EF">
        <w:rPr>
          <w:rFonts w:asciiTheme="majorHAnsi" w:hAnsiTheme="majorHAnsi" w:cstheme="majorHAnsi"/>
          <w:lang w:val="ru-MD"/>
        </w:rPr>
        <w:t xml:space="preserve">: </w:t>
      </w:r>
      <w:r>
        <w:rPr>
          <w:rFonts w:asciiTheme="majorHAnsi" w:hAnsiTheme="majorHAnsi" w:cstheme="majorHAnsi"/>
          <w:lang w:val="ru-MD"/>
        </w:rPr>
        <w:t>Бэлць</w:t>
      </w:r>
      <w:r w:rsidRPr="002B57EF">
        <w:rPr>
          <w:rFonts w:asciiTheme="majorHAnsi" w:hAnsiTheme="majorHAnsi" w:cstheme="majorHAnsi"/>
          <w:lang w:val="ru-MD"/>
        </w:rPr>
        <w:t xml:space="preserve">, </w:t>
      </w:r>
      <w:r>
        <w:rPr>
          <w:rFonts w:asciiTheme="majorHAnsi" w:hAnsiTheme="majorHAnsi" w:cstheme="majorHAnsi"/>
          <w:lang w:val="ru-MD"/>
        </w:rPr>
        <w:t>Кишинэу</w:t>
      </w:r>
      <w:r w:rsidRPr="002B57EF">
        <w:rPr>
          <w:rFonts w:asciiTheme="majorHAnsi" w:hAnsiTheme="majorHAnsi" w:cstheme="majorHAnsi"/>
          <w:lang w:val="ru-MD"/>
        </w:rPr>
        <w:t xml:space="preserve">, </w:t>
      </w:r>
      <w:r>
        <w:rPr>
          <w:rFonts w:asciiTheme="majorHAnsi" w:hAnsiTheme="majorHAnsi" w:cstheme="majorHAnsi"/>
          <w:lang w:val="ru-MD"/>
        </w:rPr>
        <w:t>Кахул</w:t>
      </w:r>
      <w:r w:rsidRPr="002B57EF">
        <w:rPr>
          <w:rFonts w:asciiTheme="majorHAnsi" w:hAnsiTheme="majorHAnsi" w:cstheme="majorHAnsi"/>
          <w:lang w:val="ru-MD"/>
        </w:rPr>
        <w:t xml:space="preserve">, </w:t>
      </w:r>
      <w:r>
        <w:rPr>
          <w:rFonts w:asciiTheme="majorHAnsi" w:hAnsiTheme="majorHAnsi" w:cstheme="majorHAnsi"/>
          <w:lang w:val="ru-MD"/>
        </w:rPr>
        <w:t>Орхей</w:t>
      </w:r>
      <w:r w:rsidRPr="002B57EF">
        <w:rPr>
          <w:rFonts w:asciiTheme="majorHAnsi" w:hAnsiTheme="majorHAnsi" w:cstheme="majorHAnsi"/>
          <w:lang w:val="ru-MD"/>
        </w:rPr>
        <w:t xml:space="preserve">, </w:t>
      </w:r>
      <w:r>
        <w:rPr>
          <w:rFonts w:asciiTheme="majorHAnsi" w:hAnsiTheme="majorHAnsi" w:cstheme="majorHAnsi"/>
          <w:lang w:val="ru-MD"/>
        </w:rPr>
        <w:t>Ниспорень</w:t>
      </w:r>
      <w:r w:rsidRPr="002B57EF">
        <w:rPr>
          <w:rFonts w:asciiTheme="majorHAnsi" w:hAnsiTheme="majorHAnsi" w:cstheme="majorHAnsi"/>
          <w:lang w:val="ru-MD"/>
        </w:rPr>
        <w:t>.</w:t>
      </w:r>
    </w:p>
  </w:footnote>
  <w:footnote w:id="89">
    <w:p w14:paraId="7BB5B4D4" w14:textId="598AEA62" w:rsidR="00CE1AAD" w:rsidRPr="002B57EF" w:rsidRDefault="00CE1AAD" w:rsidP="00860C8C">
      <w:pPr>
        <w:pStyle w:val="a5"/>
        <w:ind w:right="-22"/>
        <w:jc w:val="both"/>
        <w:rPr>
          <w:rFonts w:asciiTheme="majorHAnsi" w:hAnsiTheme="majorHAnsi" w:cstheme="majorHAnsi"/>
          <w:lang w:val="ru-MD"/>
        </w:rPr>
      </w:pPr>
      <w:r w:rsidRPr="002B57EF">
        <w:rPr>
          <w:rStyle w:val="a7"/>
          <w:rFonts w:asciiTheme="majorHAnsi" w:hAnsiTheme="majorHAnsi" w:cstheme="majorHAnsi"/>
          <w:lang w:val="ru-MD"/>
        </w:rPr>
        <w:footnoteRef/>
      </w:r>
      <w:r w:rsidRPr="002B57EF">
        <w:rPr>
          <w:rFonts w:asciiTheme="majorHAnsi" w:hAnsiTheme="majorHAnsi" w:cstheme="majorHAnsi"/>
          <w:lang w:val="ru-MD"/>
        </w:rPr>
        <w:t xml:space="preserve"> </w:t>
      </w:r>
      <w:r>
        <w:rPr>
          <w:rFonts w:asciiTheme="majorHAnsi" w:hAnsiTheme="majorHAnsi" w:cstheme="majorHAnsi"/>
          <w:lang w:val="ru-MD"/>
        </w:rPr>
        <w:t>ОМПУ</w:t>
      </w:r>
      <w:r w:rsidRPr="002B57EF">
        <w:rPr>
          <w:rFonts w:asciiTheme="majorHAnsi" w:hAnsiTheme="majorHAnsi" w:cstheme="majorHAnsi"/>
          <w:lang w:val="ru-MD"/>
        </w:rPr>
        <w:t>: Штефан</w:t>
      </w:r>
      <w:r>
        <w:rPr>
          <w:rFonts w:asciiTheme="majorHAnsi" w:hAnsiTheme="majorHAnsi" w:cstheme="majorHAnsi"/>
          <w:lang w:val="ru-MD"/>
        </w:rPr>
        <w:t xml:space="preserve"> Водэ</w:t>
      </w:r>
      <w:r w:rsidRPr="002B57EF">
        <w:rPr>
          <w:rFonts w:asciiTheme="majorHAnsi" w:hAnsiTheme="majorHAnsi" w:cstheme="majorHAnsi"/>
          <w:lang w:val="ru-MD"/>
        </w:rPr>
        <w:t xml:space="preserve">, </w:t>
      </w:r>
      <w:r>
        <w:rPr>
          <w:rFonts w:asciiTheme="majorHAnsi" w:hAnsiTheme="majorHAnsi" w:cstheme="majorHAnsi"/>
          <w:lang w:val="ru-MD"/>
        </w:rPr>
        <w:t>Кэушень</w:t>
      </w:r>
      <w:r w:rsidRPr="002B57EF">
        <w:rPr>
          <w:rFonts w:asciiTheme="majorHAnsi" w:hAnsiTheme="majorHAnsi" w:cstheme="majorHAnsi"/>
          <w:lang w:val="ru-MD"/>
        </w:rPr>
        <w:t xml:space="preserve">, </w:t>
      </w:r>
      <w:r>
        <w:rPr>
          <w:rFonts w:asciiTheme="majorHAnsi" w:hAnsiTheme="majorHAnsi" w:cstheme="majorHAnsi"/>
          <w:lang w:val="ru-MD"/>
        </w:rPr>
        <w:t>Фэлешть</w:t>
      </w:r>
      <w:r w:rsidRPr="002B57EF">
        <w:rPr>
          <w:rFonts w:asciiTheme="majorHAnsi" w:hAnsiTheme="majorHAnsi" w:cstheme="majorHAnsi"/>
          <w:lang w:val="ru-MD"/>
        </w:rPr>
        <w:t xml:space="preserve">, </w:t>
      </w:r>
      <w:r>
        <w:rPr>
          <w:rFonts w:asciiTheme="majorHAnsi" w:hAnsiTheme="majorHAnsi" w:cstheme="majorHAnsi"/>
          <w:lang w:val="ru-MD"/>
        </w:rPr>
        <w:t>Флорешть</w:t>
      </w:r>
      <w:r w:rsidRPr="002B57EF">
        <w:rPr>
          <w:rFonts w:asciiTheme="majorHAnsi" w:hAnsiTheme="majorHAnsi" w:cstheme="majorHAnsi"/>
          <w:lang w:val="ru-MD"/>
        </w:rPr>
        <w:t xml:space="preserve">, </w:t>
      </w:r>
      <w:r>
        <w:rPr>
          <w:rFonts w:asciiTheme="majorHAnsi" w:hAnsiTheme="majorHAnsi" w:cstheme="majorHAnsi"/>
          <w:lang w:val="ru-MD"/>
        </w:rPr>
        <w:t>Унгень</w:t>
      </w:r>
      <w:r w:rsidRPr="002B57EF">
        <w:rPr>
          <w:rFonts w:asciiTheme="majorHAnsi" w:hAnsiTheme="majorHAnsi" w:cstheme="majorHAnsi"/>
          <w:lang w:val="ru-MD"/>
        </w:rPr>
        <w:t xml:space="preserve">, </w:t>
      </w:r>
      <w:r>
        <w:rPr>
          <w:rFonts w:asciiTheme="majorHAnsi" w:hAnsiTheme="majorHAnsi" w:cstheme="majorHAnsi"/>
          <w:lang w:val="ru-MD"/>
        </w:rPr>
        <w:t>Басарабяска</w:t>
      </w:r>
      <w:r w:rsidRPr="002B57EF">
        <w:rPr>
          <w:rFonts w:asciiTheme="majorHAnsi" w:hAnsiTheme="majorHAnsi" w:cstheme="majorHAnsi"/>
          <w:lang w:val="ru-MD"/>
        </w:rPr>
        <w:t xml:space="preserve"> (</w:t>
      </w:r>
      <w:r>
        <w:rPr>
          <w:rFonts w:asciiTheme="majorHAnsi" w:hAnsiTheme="majorHAnsi" w:cstheme="majorHAnsi"/>
          <w:lang w:val="ru-MD"/>
        </w:rPr>
        <w:t>МП</w:t>
      </w:r>
      <w:r w:rsidRPr="002B57EF">
        <w:rPr>
          <w:rFonts w:asciiTheme="majorHAnsi" w:hAnsiTheme="majorHAnsi" w:cstheme="majorHAnsi"/>
          <w:lang w:val="ru-MD"/>
        </w:rPr>
        <w:t xml:space="preserve"> „AQUA Basarabeasca”), </w:t>
      </w:r>
      <w:r>
        <w:rPr>
          <w:rFonts w:asciiTheme="majorHAnsi" w:hAnsiTheme="majorHAnsi" w:cstheme="majorHAnsi"/>
          <w:lang w:val="ru-MD"/>
        </w:rPr>
        <w:t>Сорока</w:t>
      </w:r>
      <w:r w:rsidRPr="002B57EF">
        <w:rPr>
          <w:rFonts w:asciiTheme="majorHAnsi" w:hAnsiTheme="majorHAnsi" w:cstheme="majorHAnsi"/>
          <w:lang w:val="ru-MD"/>
        </w:rPr>
        <w:t>.</w:t>
      </w:r>
    </w:p>
  </w:footnote>
  <w:footnote w:id="90">
    <w:p w14:paraId="35BA589E" w14:textId="7FE81ABD" w:rsidR="00CE1AAD" w:rsidRPr="00394679" w:rsidRDefault="00CE1AAD" w:rsidP="00E92EE8">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394679">
        <w:rPr>
          <w:rFonts w:asciiTheme="majorHAnsi" w:hAnsiTheme="majorHAnsi" w:cstheme="majorHAnsi"/>
          <w:lang w:val="ru-RU"/>
        </w:rPr>
        <w:t xml:space="preserve"> </w:t>
      </w:r>
      <w:r w:rsidR="00FF5D8A">
        <w:rPr>
          <w:rFonts w:asciiTheme="majorHAnsi" w:hAnsiTheme="majorHAnsi" w:cstheme="majorHAnsi"/>
          <w:lang w:val="ru-RU"/>
        </w:rPr>
        <w:t>Закон об оплате труда №</w:t>
      </w:r>
      <w:r w:rsidRPr="00394679">
        <w:rPr>
          <w:rFonts w:asciiTheme="majorHAnsi" w:hAnsiTheme="majorHAnsi" w:cstheme="majorHAnsi"/>
          <w:lang w:val="ru-RU"/>
        </w:rPr>
        <w:t>847-</w:t>
      </w:r>
      <w:r w:rsidRPr="00377744">
        <w:rPr>
          <w:rFonts w:asciiTheme="majorHAnsi" w:hAnsiTheme="majorHAnsi" w:cstheme="majorHAnsi"/>
        </w:rPr>
        <w:t>XV</w:t>
      </w:r>
      <w:r w:rsidRPr="00394679">
        <w:rPr>
          <w:rFonts w:asciiTheme="majorHAnsi" w:hAnsiTheme="majorHAnsi" w:cstheme="majorHAnsi"/>
          <w:lang w:val="ru-RU"/>
        </w:rPr>
        <w:t xml:space="preserve"> </w:t>
      </w:r>
      <w:r w:rsidR="00FF5D8A">
        <w:rPr>
          <w:rFonts w:asciiTheme="majorHAnsi" w:hAnsiTheme="majorHAnsi" w:cstheme="majorHAnsi"/>
          <w:lang w:val="ru-RU"/>
        </w:rPr>
        <w:t>от</w:t>
      </w:r>
      <w:r w:rsidRPr="00394679">
        <w:rPr>
          <w:rFonts w:asciiTheme="majorHAnsi" w:hAnsiTheme="majorHAnsi" w:cstheme="majorHAnsi"/>
          <w:lang w:val="ru-RU"/>
        </w:rPr>
        <w:t xml:space="preserve"> 14.02.2002.</w:t>
      </w:r>
    </w:p>
  </w:footnote>
  <w:footnote w:id="91">
    <w:p w14:paraId="1529A98B" w14:textId="77777777" w:rsidR="00CE1AAD" w:rsidRPr="00190F22" w:rsidRDefault="00CE1AAD" w:rsidP="00E92EE8">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190F22">
        <w:rPr>
          <w:rFonts w:asciiTheme="majorHAnsi" w:hAnsiTheme="majorHAnsi" w:cstheme="majorHAnsi"/>
          <w:lang w:val="ru-RU"/>
        </w:rPr>
        <w:t xml:space="preserve"> </w:t>
      </w:r>
      <w:r>
        <w:rPr>
          <w:rFonts w:asciiTheme="majorHAnsi" w:hAnsiTheme="majorHAnsi" w:cstheme="majorHAnsi"/>
          <w:lang w:val="ru-MD"/>
        </w:rPr>
        <w:t>ОМПУ</w:t>
      </w:r>
      <w:r w:rsidRPr="00190F22">
        <w:rPr>
          <w:rFonts w:asciiTheme="majorHAnsi" w:hAnsiTheme="majorHAnsi" w:cstheme="majorHAnsi"/>
          <w:lang w:val="ru-RU"/>
        </w:rPr>
        <w:t xml:space="preserve">: </w:t>
      </w:r>
      <w:r>
        <w:rPr>
          <w:rFonts w:asciiTheme="majorHAnsi" w:hAnsiTheme="majorHAnsi" w:cstheme="majorHAnsi"/>
          <w:lang w:val="ru-MD"/>
        </w:rPr>
        <w:t>Бэлць</w:t>
      </w:r>
      <w:r w:rsidRPr="00190F22">
        <w:rPr>
          <w:rFonts w:asciiTheme="majorHAnsi" w:hAnsiTheme="majorHAnsi" w:cstheme="majorHAnsi"/>
          <w:lang w:val="ru-RU"/>
        </w:rPr>
        <w:t xml:space="preserve">, </w:t>
      </w:r>
      <w:r>
        <w:rPr>
          <w:rFonts w:asciiTheme="majorHAnsi" w:hAnsiTheme="majorHAnsi" w:cstheme="majorHAnsi"/>
          <w:lang w:val="ru-MD"/>
        </w:rPr>
        <w:t>Фэлешть</w:t>
      </w:r>
      <w:r w:rsidRPr="00190F22">
        <w:rPr>
          <w:rFonts w:asciiTheme="majorHAnsi" w:hAnsiTheme="majorHAnsi" w:cstheme="majorHAnsi"/>
          <w:lang w:val="ru-RU"/>
        </w:rPr>
        <w:t xml:space="preserve">, </w:t>
      </w:r>
      <w:r>
        <w:rPr>
          <w:rFonts w:asciiTheme="majorHAnsi" w:hAnsiTheme="majorHAnsi" w:cstheme="majorHAnsi"/>
          <w:lang w:val="ru-MD"/>
        </w:rPr>
        <w:t>Флорешть</w:t>
      </w:r>
      <w:r w:rsidRPr="00190F22">
        <w:rPr>
          <w:rFonts w:asciiTheme="majorHAnsi" w:hAnsiTheme="majorHAnsi" w:cstheme="majorHAnsi"/>
          <w:lang w:val="ru-RU"/>
        </w:rPr>
        <w:t xml:space="preserve">, </w:t>
      </w:r>
      <w:r>
        <w:rPr>
          <w:rFonts w:asciiTheme="majorHAnsi" w:hAnsiTheme="majorHAnsi" w:cstheme="majorHAnsi"/>
          <w:lang w:val="ru-MD"/>
        </w:rPr>
        <w:t>Орхей</w:t>
      </w:r>
      <w:r w:rsidRPr="00190F22">
        <w:rPr>
          <w:rFonts w:asciiTheme="majorHAnsi" w:hAnsiTheme="majorHAnsi" w:cstheme="majorHAnsi"/>
          <w:lang w:val="ru-RU"/>
        </w:rPr>
        <w:t xml:space="preserve">, </w:t>
      </w:r>
      <w:r>
        <w:rPr>
          <w:rFonts w:asciiTheme="majorHAnsi" w:hAnsiTheme="majorHAnsi" w:cstheme="majorHAnsi"/>
          <w:lang w:val="ru-MD"/>
        </w:rPr>
        <w:t>Унгень</w:t>
      </w:r>
      <w:r w:rsidRPr="00190F22">
        <w:rPr>
          <w:rFonts w:asciiTheme="majorHAnsi" w:hAnsiTheme="majorHAnsi" w:cstheme="majorHAnsi"/>
          <w:lang w:val="ru-RU"/>
        </w:rPr>
        <w:t>.</w:t>
      </w:r>
    </w:p>
  </w:footnote>
  <w:footnote w:id="92">
    <w:p w14:paraId="01FB67A1" w14:textId="77777777" w:rsidR="00CE1AAD" w:rsidRPr="00190F22" w:rsidRDefault="00CE1AAD" w:rsidP="006A3E0A">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190F22">
        <w:rPr>
          <w:rFonts w:asciiTheme="majorHAnsi" w:hAnsiTheme="majorHAnsi" w:cstheme="majorHAnsi"/>
          <w:lang w:val="ru-RU"/>
        </w:rPr>
        <w:t xml:space="preserve"> </w:t>
      </w:r>
      <w:r>
        <w:rPr>
          <w:rFonts w:asciiTheme="majorHAnsi" w:hAnsiTheme="majorHAnsi" w:cstheme="majorHAnsi"/>
          <w:lang w:val="ru-MD"/>
        </w:rPr>
        <w:t>ОМПУ</w:t>
      </w:r>
      <w:r w:rsidRPr="00190F22">
        <w:rPr>
          <w:rFonts w:asciiTheme="majorHAnsi" w:hAnsiTheme="majorHAnsi" w:cstheme="majorHAnsi"/>
          <w:lang w:val="ru-RU"/>
        </w:rPr>
        <w:t xml:space="preserve">: </w:t>
      </w:r>
      <w:r>
        <w:rPr>
          <w:rFonts w:asciiTheme="majorHAnsi" w:hAnsiTheme="majorHAnsi" w:cstheme="majorHAnsi"/>
          <w:lang w:val="ru-MD"/>
        </w:rPr>
        <w:t>Кишинэу</w:t>
      </w:r>
      <w:r w:rsidRPr="00190F22">
        <w:rPr>
          <w:rFonts w:asciiTheme="majorHAnsi" w:hAnsiTheme="majorHAnsi" w:cstheme="majorHAnsi"/>
          <w:lang w:val="ru-RU"/>
        </w:rPr>
        <w:t xml:space="preserve">, Кахул, </w:t>
      </w:r>
      <w:r>
        <w:rPr>
          <w:rFonts w:asciiTheme="majorHAnsi" w:hAnsiTheme="majorHAnsi" w:cstheme="majorHAnsi"/>
          <w:lang w:val="ru-MD"/>
        </w:rPr>
        <w:t>Кэушень</w:t>
      </w:r>
      <w:r w:rsidRPr="00190F22">
        <w:rPr>
          <w:rFonts w:asciiTheme="majorHAnsi" w:hAnsiTheme="majorHAnsi" w:cstheme="majorHAnsi"/>
          <w:lang w:val="ru-RU"/>
        </w:rPr>
        <w:t xml:space="preserve">, </w:t>
      </w:r>
      <w:r>
        <w:rPr>
          <w:rFonts w:asciiTheme="majorHAnsi" w:hAnsiTheme="majorHAnsi" w:cstheme="majorHAnsi"/>
          <w:lang w:val="ru-MD"/>
        </w:rPr>
        <w:t>Штефан</w:t>
      </w:r>
      <w:r w:rsidRPr="00190F22">
        <w:rPr>
          <w:rFonts w:asciiTheme="majorHAnsi" w:hAnsiTheme="majorHAnsi" w:cstheme="majorHAnsi"/>
          <w:lang w:val="ru-RU"/>
        </w:rPr>
        <w:t xml:space="preserve"> </w:t>
      </w:r>
      <w:r>
        <w:rPr>
          <w:rFonts w:asciiTheme="majorHAnsi" w:hAnsiTheme="majorHAnsi" w:cstheme="majorHAnsi"/>
          <w:lang w:val="ru-MD"/>
        </w:rPr>
        <w:t>Водэ</w:t>
      </w:r>
      <w:r w:rsidRPr="00190F22">
        <w:rPr>
          <w:rFonts w:asciiTheme="majorHAnsi" w:hAnsiTheme="majorHAnsi" w:cstheme="majorHAnsi"/>
          <w:lang w:val="ru-RU"/>
        </w:rPr>
        <w:t xml:space="preserve">, </w:t>
      </w:r>
      <w:r>
        <w:rPr>
          <w:rFonts w:asciiTheme="majorHAnsi" w:hAnsiTheme="majorHAnsi" w:cstheme="majorHAnsi"/>
          <w:lang w:val="ru-MD"/>
        </w:rPr>
        <w:t>Ниспорень</w:t>
      </w:r>
      <w:r w:rsidRPr="00190F22">
        <w:rPr>
          <w:rFonts w:asciiTheme="majorHAnsi" w:hAnsiTheme="majorHAnsi" w:cstheme="majorHAnsi"/>
          <w:lang w:val="ru-RU"/>
        </w:rPr>
        <w:t xml:space="preserve">, </w:t>
      </w:r>
      <w:r>
        <w:rPr>
          <w:rFonts w:asciiTheme="majorHAnsi" w:hAnsiTheme="majorHAnsi" w:cstheme="majorHAnsi"/>
          <w:lang w:val="ru-MD"/>
        </w:rPr>
        <w:t>Басарабяска</w:t>
      </w:r>
      <w:r w:rsidRPr="00190F22">
        <w:rPr>
          <w:rFonts w:asciiTheme="majorHAnsi" w:hAnsiTheme="majorHAnsi" w:cstheme="majorHAnsi"/>
          <w:lang w:val="ru-RU"/>
        </w:rPr>
        <w:t>.</w:t>
      </w:r>
    </w:p>
  </w:footnote>
  <w:footnote w:id="93">
    <w:p w14:paraId="53EF4B6F" w14:textId="77777777" w:rsidR="00CE1AAD" w:rsidRPr="00190F22" w:rsidRDefault="00CE1AAD" w:rsidP="009A4AD8">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190F22">
        <w:rPr>
          <w:rFonts w:asciiTheme="majorHAnsi" w:hAnsiTheme="majorHAnsi" w:cstheme="majorHAnsi"/>
          <w:lang w:val="ru-RU"/>
        </w:rPr>
        <w:t xml:space="preserve"> </w:t>
      </w:r>
      <w:r>
        <w:rPr>
          <w:rFonts w:asciiTheme="majorHAnsi" w:hAnsiTheme="majorHAnsi" w:cstheme="majorHAnsi"/>
          <w:lang w:val="ru-MD"/>
        </w:rPr>
        <w:t>ОМПУ</w:t>
      </w:r>
      <w:r w:rsidRPr="00190F22">
        <w:rPr>
          <w:rFonts w:asciiTheme="majorHAnsi" w:hAnsiTheme="majorHAnsi" w:cstheme="majorHAnsi"/>
          <w:lang w:val="ru-RU"/>
        </w:rPr>
        <w:t xml:space="preserve">: </w:t>
      </w:r>
      <w:r>
        <w:rPr>
          <w:rFonts w:asciiTheme="majorHAnsi" w:hAnsiTheme="majorHAnsi" w:cstheme="majorHAnsi"/>
          <w:lang w:val="ru-MD"/>
        </w:rPr>
        <w:t>Кишинэу</w:t>
      </w:r>
      <w:r w:rsidRPr="00190F22">
        <w:rPr>
          <w:rFonts w:asciiTheme="majorHAnsi" w:hAnsiTheme="majorHAnsi" w:cstheme="majorHAnsi"/>
          <w:lang w:val="ru-RU"/>
        </w:rPr>
        <w:t xml:space="preserve">, Кахул, </w:t>
      </w:r>
      <w:r>
        <w:rPr>
          <w:rFonts w:asciiTheme="majorHAnsi" w:hAnsiTheme="majorHAnsi" w:cstheme="majorHAnsi"/>
          <w:lang w:val="ru-MD"/>
        </w:rPr>
        <w:t>Кэушень</w:t>
      </w:r>
      <w:r w:rsidRPr="00190F22">
        <w:rPr>
          <w:rFonts w:asciiTheme="majorHAnsi" w:hAnsiTheme="majorHAnsi" w:cstheme="majorHAnsi"/>
          <w:lang w:val="ru-RU"/>
        </w:rPr>
        <w:t xml:space="preserve">, </w:t>
      </w:r>
      <w:r>
        <w:rPr>
          <w:rFonts w:asciiTheme="majorHAnsi" w:hAnsiTheme="majorHAnsi" w:cstheme="majorHAnsi"/>
          <w:lang w:val="ru-MD"/>
        </w:rPr>
        <w:t>Штефан</w:t>
      </w:r>
      <w:r w:rsidRPr="00190F22">
        <w:rPr>
          <w:rFonts w:asciiTheme="majorHAnsi" w:hAnsiTheme="majorHAnsi" w:cstheme="majorHAnsi"/>
          <w:lang w:val="ru-RU"/>
        </w:rPr>
        <w:t xml:space="preserve"> </w:t>
      </w:r>
      <w:r>
        <w:rPr>
          <w:rFonts w:asciiTheme="majorHAnsi" w:hAnsiTheme="majorHAnsi" w:cstheme="majorHAnsi"/>
          <w:lang w:val="ru-MD"/>
        </w:rPr>
        <w:t>Водэ</w:t>
      </w:r>
      <w:r w:rsidRPr="00190F22">
        <w:rPr>
          <w:rFonts w:asciiTheme="majorHAnsi" w:hAnsiTheme="majorHAnsi" w:cstheme="majorHAnsi"/>
          <w:lang w:val="ru-RU"/>
        </w:rPr>
        <w:t xml:space="preserve">, </w:t>
      </w:r>
      <w:r>
        <w:rPr>
          <w:rFonts w:asciiTheme="majorHAnsi" w:hAnsiTheme="majorHAnsi" w:cstheme="majorHAnsi"/>
          <w:lang w:val="ru-MD"/>
        </w:rPr>
        <w:t>Ниспорень</w:t>
      </w:r>
      <w:r w:rsidRPr="00190F22">
        <w:rPr>
          <w:rFonts w:asciiTheme="majorHAnsi" w:hAnsiTheme="majorHAnsi" w:cstheme="majorHAnsi"/>
          <w:lang w:val="ru-RU"/>
        </w:rPr>
        <w:t xml:space="preserve">, </w:t>
      </w:r>
      <w:r>
        <w:rPr>
          <w:rFonts w:asciiTheme="majorHAnsi" w:hAnsiTheme="majorHAnsi" w:cstheme="majorHAnsi"/>
          <w:lang w:val="ru-MD"/>
        </w:rPr>
        <w:t>Басарабяска</w:t>
      </w:r>
      <w:r w:rsidRPr="00190F22">
        <w:rPr>
          <w:rFonts w:asciiTheme="majorHAnsi" w:hAnsiTheme="majorHAnsi" w:cstheme="majorHAnsi"/>
          <w:lang w:val="ru-RU"/>
        </w:rPr>
        <w:t>.</w:t>
      </w:r>
    </w:p>
  </w:footnote>
  <w:footnote w:id="94">
    <w:p w14:paraId="440B5DA3" w14:textId="56503F4C" w:rsidR="00CE1AAD" w:rsidRPr="002B57EF" w:rsidRDefault="00CE1AAD" w:rsidP="00860C8C">
      <w:pPr>
        <w:pStyle w:val="a5"/>
        <w:ind w:right="-22"/>
        <w:jc w:val="both"/>
        <w:rPr>
          <w:rFonts w:asciiTheme="majorHAnsi" w:hAnsiTheme="majorHAnsi" w:cstheme="majorHAnsi"/>
          <w:lang w:val="ru-MD"/>
        </w:rPr>
      </w:pPr>
      <w:r w:rsidRPr="002B57EF">
        <w:rPr>
          <w:rStyle w:val="a7"/>
          <w:rFonts w:asciiTheme="majorHAnsi" w:hAnsiTheme="majorHAnsi" w:cstheme="majorHAnsi"/>
          <w:lang w:val="ru-MD"/>
        </w:rPr>
        <w:footnoteRef/>
      </w:r>
      <w:r w:rsidRPr="002B57EF">
        <w:rPr>
          <w:rFonts w:asciiTheme="majorHAnsi" w:hAnsiTheme="majorHAnsi" w:cstheme="majorHAnsi"/>
          <w:lang w:val="ru-MD"/>
        </w:rPr>
        <w:t xml:space="preserve"> </w:t>
      </w:r>
      <w:r>
        <w:rPr>
          <w:rFonts w:asciiTheme="majorHAnsi" w:hAnsiTheme="majorHAnsi" w:cstheme="majorHAnsi"/>
          <w:lang w:val="ru-MD"/>
        </w:rPr>
        <w:t>ОМПУ</w:t>
      </w:r>
      <w:r w:rsidRPr="002B57EF">
        <w:rPr>
          <w:rFonts w:asciiTheme="majorHAnsi" w:hAnsiTheme="majorHAnsi" w:cstheme="majorHAnsi"/>
          <w:lang w:val="ru-MD"/>
        </w:rPr>
        <w:t xml:space="preserve">: </w:t>
      </w:r>
      <w:r>
        <w:rPr>
          <w:rFonts w:asciiTheme="majorHAnsi" w:hAnsiTheme="majorHAnsi" w:cstheme="majorHAnsi"/>
          <w:lang w:val="ru-MD"/>
        </w:rPr>
        <w:t>Бэлць</w:t>
      </w:r>
      <w:r w:rsidRPr="002B57EF">
        <w:rPr>
          <w:rFonts w:asciiTheme="majorHAnsi" w:hAnsiTheme="majorHAnsi" w:cstheme="majorHAnsi"/>
          <w:lang w:val="ru-MD"/>
        </w:rPr>
        <w:t xml:space="preserve">, </w:t>
      </w:r>
      <w:r>
        <w:rPr>
          <w:rFonts w:asciiTheme="majorHAnsi" w:hAnsiTheme="majorHAnsi" w:cstheme="majorHAnsi"/>
          <w:lang w:val="ru-MD"/>
        </w:rPr>
        <w:t>Фэлешть</w:t>
      </w:r>
      <w:r w:rsidRPr="002B57EF">
        <w:rPr>
          <w:rFonts w:asciiTheme="majorHAnsi" w:hAnsiTheme="majorHAnsi" w:cstheme="majorHAnsi"/>
          <w:lang w:val="ru-MD"/>
        </w:rPr>
        <w:t xml:space="preserve">, </w:t>
      </w:r>
      <w:r>
        <w:rPr>
          <w:rFonts w:asciiTheme="majorHAnsi" w:hAnsiTheme="majorHAnsi" w:cstheme="majorHAnsi"/>
          <w:lang w:val="ru-MD"/>
        </w:rPr>
        <w:t>Флорешть</w:t>
      </w:r>
      <w:r w:rsidRPr="002B57EF">
        <w:rPr>
          <w:rFonts w:asciiTheme="majorHAnsi" w:hAnsiTheme="majorHAnsi" w:cstheme="majorHAnsi"/>
          <w:lang w:val="ru-MD"/>
        </w:rPr>
        <w:t xml:space="preserve">, </w:t>
      </w:r>
      <w:r>
        <w:rPr>
          <w:rFonts w:asciiTheme="majorHAnsi" w:hAnsiTheme="majorHAnsi" w:cstheme="majorHAnsi"/>
          <w:lang w:val="ru-MD"/>
        </w:rPr>
        <w:t>Орхей</w:t>
      </w:r>
      <w:r w:rsidRPr="002B57EF">
        <w:rPr>
          <w:rFonts w:asciiTheme="majorHAnsi" w:hAnsiTheme="majorHAnsi" w:cstheme="majorHAnsi"/>
          <w:lang w:val="ru-MD"/>
        </w:rPr>
        <w:t xml:space="preserve">, </w:t>
      </w:r>
      <w:r>
        <w:rPr>
          <w:rFonts w:asciiTheme="majorHAnsi" w:hAnsiTheme="majorHAnsi" w:cstheme="majorHAnsi"/>
          <w:lang w:val="ru-MD"/>
        </w:rPr>
        <w:t>Унгень</w:t>
      </w:r>
      <w:r w:rsidRPr="002B57EF">
        <w:rPr>
          <w:rFonts w:asciiTheme="majorHAnsi" w:hAnsiTheme="majorHAnsi" w:cstheme="majorHAnsi"/>
          <w:lang w:val="ru-MD"/>
        </w:rPr>
        <w:t xml:space="preserve">, </w:t>
      </w:r>
      <w:r>
        <w:rPr>
          <w:rFonts w:asciiTheme="majorHAnsi" w:hAnsiTheme="majorHAnsi" w:cstheme="majorHAnsi"/>
          <w:lang w:val="ru-MD"/>
        </w:rPr>
        <w:t>Сорока</w:t>
      </w:r>
      <w:r w:rsidRPr="002B57EF">
        <w:rPr>
          <w:rFonts w:asciiTheme="majorHAnsi" w:hAnsiTheme="majorHAnsi" w:cstheme="majorHAnsi"/>
          <w:lang w:val="ru-MD"/>
        </w:rPr>
        <w:t>.</w:t>
      </w:r>
    </w:p>
  </w:footnote>
  <w:footnote w:id="95">
    <w:p w14:paraId="5D8D6800" w14:textId="77777777" w:rsidR="00CE1AAD" w:rsidRPr="002B57EF" w:rsidRDefault="00CE1AAD" w:rsidP="00F47620">
      <w:pPr>
        <w:pStyle w:val="a5"/>
        <w:ind w:right="-22"/>
        <w:jc w:val="both"/>
        <w:rPr>
          <w:rFonts w:asciiTheme="majorHAnsi" w:hAnsiTheme="majorHAnsi" w:cstheme="majorHAnsi"/>
          <w:lang w:val="ru-MD"/>
        </w:rPr>
      </w:pPr>
      <w:r w:rsidRPr="002B57EF">
        <w:rPr>
          <w:rStyle w:val="a7"/>
          <w:rFonts w:asciiTheme="majorHAnsi" w:hAnsiTheme="majorHAnsi" w:cstheme="majorHAnsi"/>
          <w:lang w:val="ru-MD"/>
        </w:rPr>
        <w:footnoteRef/>
      </w:r>
      <w:r w:rsidRPr="002B57EF">
        <w:rPr>
          <w:rFonts w:asciiTheme="majorHAnsi" w:hAnsiTheme="majorHAnsi" w:cstheme="majorHAnsi"/>
          <w:lang w:val="ru-MD"/>
        </w:rPr>
        <w:t xml:space="preserve"> </w:t>
      </w:r>
      <w:r>
        <w:rPr>
          <w:rFonts w:asciiTheme="majorHAnsi" w:hAnsiTheme="majorHAnsi" w:cstheme="majorHAnsi"/>
          <w:lang w:val="ru-MD"/>
        </w:rPr>
        <w:t>ОМПУ</w:t>
      </w:r>
      <w:r w:rsidRPr="002B57EF">
        <w:rPr>
          <w:rFonts w:asciiTheme="majorHAnsi" w:hAnsiTheme="majorHAnsi" w:cstheme="majorHAnsi"/>
          <w:lang w:val="ru-MD"/>
        </w:rPr>
        <w:t xml:space="preserve">: </w:t>
      </w:r>
      <w:r>
        <w:rPr>
          <w:rFonts w:asciiTheme="majorHAnsi" w:hAnsiTheme="majorHAnsi" w:cstheme="majorHAnsi"/>
          <w:lang w:val="ru-MD"/>
        </w:rPr>
        <w:t>Орхей</w:t>
      </w:r>
      <w:r w:rsidRPr="002B57EF">
        <w:rPr>
          <w:rFonts w:asciiTheme="majorHAnsi" w:hAnsiTheme="majorHAnsi" w:cstheme="majorHAnsi"/>
          <w:lang w:val="ru-MD"/>
        </w:rPr>
        <w:t xml:space="preserve">, </w:t>
      </w:r>
      <w:r>
        <w:rPr>
          <w:rFonts w:asciiTheme="majorHAnsi" w:hAnsiTheme="majorHAnsi" w:cstheme="majorHAnsi"/>
          <w:lang w:val="ru-MD"/>
        </w:rPr>
        <w:t>Басарабяска</w:t>
      </w:r>
      <w:r w:rsidRPr="002B57EF">
        <w:rPr>
          <w:rFonts w:asciiTheme="majorHAnsi" w:hAnsiTheme="majorHAnsi" w:cstheme="majorHAnsi"/>
          <w:lang w:val="ru-MD"/>
        </w:rPr>
        <w:t xml:space="preserve">, </w:t>
      </w:r>
      <w:r>
        <w:rPr>
          <w:rFonts w:asciiTheme="majorHAnsi" w:hAnsiTheme="majorHAnsi" w:cstheme="majorHAnsi"/>
          <w:lang w:val="ru-MD"/>
        </w:rPr>
        <w:t>Кэушень</w:t>
      </w:r>
      <w:r w:rsidRPr="002B57EF">
        <w:rPr>
          <w:rFonts w:asciiTheme="majorHAnsi" w:hAnsiTheme="majorHAnsi" w:cstheme="majorHAnsi"/>
          <w:lang w:val="ru-MD"/>
        </w:rPr>
        <w:t xml:space="preserve">, </w:t>
      </w:r>
      <w:r>
        <w:rPr>
          <w:rFonts w:asciiTheme="majorHAnsi" w:hAnsiTheme="majorHAnsi" w:cstheme="majorHAnsi"/>
          <w:lang w:val="ru-MD"/>
        </w:rPr>
        <w:t>Фэлешть</w:t>
      </w:r>
      <w:r w:rsidRPr="002B57EF">
        <w:rPr>
          <w:rFonts w:asciiTheme="majorHAnsi" w:hAnsiTheme="majorHAnsi" w:cstheme="majorHAnsi"/>
          <w:lang w:val="ru-MD"/>
        </w:rPr>
        <w:t xml:space="preserve">, </w:t>
      </w:r>
      <w:r>
        <w:rPr>
          <w:rFonts w:asciiTheme="majorHAnsi" w:hAnsiTheme="majorHAnsi" w:cstheme="majorHAnsi"/>
          <w:lang w:val="ru-MD"/>
        </w:rPr>
        <w:t>Флорешть</w:t>
      </w:r>
      <w:r w:rsidRPr="002B57EF">
        <w:rPr>
          <w:rFonts w:asciiTheme="majorHAnsi" w:hAnsiTheme="majorHAnsi" w:cstheme="majorHAnsi"/>
          <w:lang w:val="ru-MD"/>
        </w:rPr>
        <w:t xml:space="preserve">, </w:t>
      </w:r>
      <w:r>
        <w:rPr>
          <w:rFonts w:asciiTheme="majorHAnsi" w:hAnsiTheme="majorHAnsi" w:cstheme="majorHAnsi"/>
          <w:lang w:val="ru-MD"/>
        </w:rPr>
        <w:t>Штефан Водэ</w:t>
      </w:r>
      <w:r w:rsidRPr="002B57EF">
        <w:rPr>
          <w:rFonts w:asciiTheme="majorHAnsi" w:hAnsiTheme="majorHAnsi" w:cstheme="majorHAnsi"/>
          <w:lang w:val="ru-MD"/>
        </w:rPr>
        <w:t xml:space="preserve">, </w:t>
      </w:r>
      <w:r>
        <w:rPr>
          <w:rFonts w:asciiTheme="majorHAnsi" w:hAnsiTheme="majorHAnsi" w:cstheme="majorHAnsi"/>
          <w:lang w:val="ru-MD"/>
        </w:rPr>
        <w:t>Бэлць</w:t>
      </w:r>
      <w:r w:rsidRPr="002B57EF">
        <w:rPr>
          <w:rFonts w:asciiTheme="majorHAnsi" w:hAnsiTheme="majorHAnsi" w:cstheme="majorHAnsi"/>
          <w:lang w:val="ru-MD"/>
        </w:rPr>
        <w:t xml:space="preserve">, </w:t>
      </w:r>
      <w:r>
        <w:rPr>
          <w:rFonts w:asciiTheme="majorHAnsi" w:hAnsiTheme="majorHAnsi" w:cstheme="majorHAnsi"/>
          <w:lang w:val="ru-MD"/>
        </w:rPr>
        <w:t>Кахул</w:t>
      </w:r>
      <w:r w:rsidRPr="002B57EF">
        <w:rPr>
          <w:rFonts w:asciiTheme="majorHAnsi" w:hAnsiTheme="majorHAnsi" w:cstheme="majorHAnsi"/>
          <w:lang w:val="ru-MD"/>
        </w:rPr>
        <w:t xml:space="preserve">, </w:t>
      </w:r>
      <w:r>
        <w:rPr>
          <w:rFonts w:asciiTheme="majorHAnsi" w:hAnsiTheme="majorHAnsi" w:cstheme="majorHAnsi"/>
          <w:lang w:val="ru-MD"/>
        </w:rPr>
        <w:t>Сорока</w:t>
      </w:r>
      <w:r w:rsidRPr="002B57EF">
        <w:rPr>
          <w:rFonts w:asciiTheme="majorHAnsi" w:hAnsiTheme="majorHAnsi" w:cstheme="majorHAnsi"/>
          <w:lang w:val="ru-MD"/>
        </w:rPr>
        <w:t xml:space="preserve">, </w:t>
      </w:r>
      <w:r>
        <w:rPr>
          <w:rFonts w:asciiTheme="majorHAnsi" w:hAnsiTheme="majorHAnsi" w:cstheme="majorHAnsi"/>
          <w:lang w:val="ru-MD"/>
        </w:rPr>
        <w:t>Ниспорень</w:t>
      </w:r>
      <w:r w:rsidRPr="002B57EF">
        <w:rPr>
          <w:rFonts w:asciiTheme="majorHAnsi" w:hAnsiTheme="majorHAnsi" w:cstheme="majorHAnsi"/>
          <w:lang w:val="ru-MD"/>
        </w:rPr>
        <w:t xml:space="preserve">, </w:t>
      </w:r>
      <w:r>
        <w:rPr>
          <w:rFonts w:asciiTheme="majorHAnsi" w:hAnsiTheme="majorHAnsi" w:cstheme="majorHAnsi"/>
          <w:lang w:val="ru-MD"/>
        </w:rPr>
        <w:t>Унгень</w:t>
      </w:r>
      <w:r w:rsidRPr="002B57EF">
        <w:rPr>
          <w:rFonts w:asciiTheme="majorHAnsi" w:hAnsiTheme="majorHAnsi" w:cstheme="majorHAnsi"/>
          <w:lang w:val="ru-MD"/>
        </w:rPr>
        <w:t xml:space="preserve">.  </w:t>
      </w:r>
    </w:p>
  </w:footnote>
  <w:footnote w:id="96">
    <w:p w14:paraId="12019F9F" w14:textId="26899441" w:rsidR="00CE1AAD" w:rsidRPr="00CD67E3" w:rsidRDefault="00CE1AAD" w:rsidP="00860C8C">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CD67E3">
        <w:rPr>
          <w:rFonts w:asciiTheme="majorHAnsi" w:hAnsiTheme="majorHAnsi" w:cstheme="majorHAnsi"/>
          <w:lang w:val="ru-RU"/>
        </w:rPr>
        <w:t xml:space="preserve"> </w:t>
      </w:r>
      <w:r>
        <w:rPr>
          <w:rFonts w:asciiTheme="majorHAnsi" w:hAnsiTheme="majorHAnsi" w:cstheme="majorHAnsi"/>
          <w:lang w:val="ru-MD"/>
        </w:rPr>
        <w:t>ОМПУ</w:t>
      </w:r>
      <w:r w:rsidRPr="00CD67E3">
        <w:rPr>
          <w:rFonts w:asciiTheme="majorHAnsi" w:hAnsiTheme="majorHAnsi" w:cstheme="majorHAnsi"/>
          <w:lang w:val="ru-RU"/>
        </w:rPr>
        <w:t xml:space="preserve"> </w:t>
      </w:r>
      <w:r>
        <w:rPr>
          <w:rFonts w:asciiTheme="majorHAnsi" w:hAnsiTheme="majorHAnsi" w:cstheme="majorHAnsi"/>
          <w:lang w:val="ru-MD"/>
        </w:rPr>
        <w:t>Кишинэу</w:t>
      </w:r>
      <w:r w:rsidRPr="00CD67E3">
        <w:rPr>
          <w:rFonts w:asciiTheme="majorHAnsi" w:hAnsiTheme="majorHAnsi" w:cstheme="majorHAnsi"/>
          <w:lang w:val="ru-RU"/>
        </w:rPr>
        <w:t>.</w:t>
      </w:r>
    </w:p>
  </w:footnote>
  <w:footnote w:id="97">
    <w:p w14:paraId="09F999F8" w14:textId="45108912" w:rsidR="00CE1AAD" w:rsidRPr="002E25F2" w:rsidRDefault="00CE1AAD" w:rsidP="004B33CD">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2E25F2">
        <w:rPr>
          <w:rFonts w:asciiTheme="majorHAnsi" w:hAnsiTheme="majorHAnsi" w:cstheme="majorHAnsi"/>
          <w:lang w:val="ru-RU"/>
        </w:rPr>
        <w:t xml:space="preserve"> </w:t>
      </w:r>
      <w:r>
        <w:rPr>
          <w:rFonts w:asciiTheme="majorHAnsi" w:hAnsiTheme="majorHAnsi" w:cstheme="majorHAnsi"/>
          <w:lang w:val="ru-RU"/>
        </w:rPr>
        <w:t>Закон о воде №</w:t>
      </w:r>
      <w:r w:rsidRPr="002E25F2">
        <w:rPr>
          <w:rFonts w:asciiTheme="majorHAnsi" w:hAnsiTheme="majorHAnsi" w:cstheme="majorHAnsi"/>
          <w:lang w:val="ru-RU"/>
        </w:rPr>
        <w:t xml:space="preserve">272 </w:t>
      </w:r>
      <w:r>
        <w:rPr>
          <w:rFonts w:asciiTheme="majorHAnsi" w:hAnsiTheme="majorHAnsi" w:cstheme="majorHAnsi"/>
          <w:lang w:val="ru-RU"/>
        </w:rPr>
        <w:t>от</w:t>
      </w:r>
      <w:r w:rsidRPr="002E25F2">
        <w:rPr>
          <w:rFonts w:asciiTheme="majorHAnsi" w:hAnsiTheme="majorHAnsi" w:cstheme="majorHAnsi"/>
          <w:lang w:val="ru-RU"/>
        </w:rPr>
        <w:t xml:space="preserve"> 23.12.2011.</w:t>
      </w:r>
    </w:p>
  </w:footnote>
  <w:footnote w:id="98">
    <w:p w14:paraId="54DAA0F2" w14:textId="200B7AC0" w:rsidR="00CE1AAD" w:rsidRPr="001A3550" w:rsidRDefault="00CE1AAD" w:rsidP="00860C8C">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1A3550">
        <w:rPr>
          <w:rFonts w:asciiTheme="majorHAnsi" w:hAnsiTheme="majorHAnsi" w:cstheme="majorHAnsi"/>
          <w:lang w:val="ru-RU"/>
        </w:rPr>
        <w:t xml:space="preserve"> </w:t>
      </w:r>
      <w:r w:rsidRPr="005443B7">
        <w:rPr>
          <w:rFonts w:asciiTheme="majorHAnsi" w:hAnsiTheme="majorHAnsi" w:cstheme="majorHAnsi"/>
          <w:lang w:val="ru-RU"/>
        </w:rPr>
        <w:t>Ст.19 (5) и (8) Закона № 303 от 13.12.2013</w:t>
      </w:r>
      <w:r w:rsidRPr="001A3550">
        <w:rPr>
          <w:rFonts w:asciiTheme="majorHAnsi" w:hAnsiTheme="majorHAnsi" w:cstheme="majorHAnsi"/>
          <w:lang w:val="ru-RU"/>
        </w:rPr>
        <w:t>.</w:t>
      </w:r>
    </w:p>
  </w:footnote>
  <w:footnote w:id="99">
    <w:p w14:paraId="5E580452" w14:textId="301307A9" w:rsidR="00CE1AAD" w:rsidRPr="006F10BA" w:rsidRDefault="00CE1AAD" w:rsidP="005036E0">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6F10BA">
        <w:rPr>
          <w:rFonts w:asciiTheme="majorHAnsi" w:hAnsiTheme="majorHAnsi" w:cstheme="majorHAnsi"/>
          <w:lang w:val="ru-RU"/>
        </w:rPr>
        <w:t xml:space="preserve"> </w:t>
      </w:r>
      <w:r>
        <w:rPr>
          <w:rFonts w:asciiTheme="majorHAnsi" w:hAnsiTheme="majorHAnsi" w:cstheme="majorHAnsi"/>
          <w:lang w:val="ru-MD"/>
        </w:rPr>
        <w:t>ОМПУ</w:t>
      </w:r>
      <w:r w:rsidRPr="006F10BA">
        <w:rPr>
          <w:rFonts w:asciiTheme="majorHAnsi" w:hAnsiTheme="majorHAnsi" w:cstheme="majorHAnsi"/>
          <w:lang w:val="ru-RU"/>
        </w:rPr>
        <w:t xml:space="preserve">: </w:t>
      </w:r>
      <w:r>
        <w:rPr>
          <w:rFonts w:asciiTheme="majorHAnsi" w:hAnsiTheme="majorHAnsi" w:cstheme="majorHAnsi"/>
          <w:lang w:val="ru-MD"/>
        </w:rPr>
        <w:t>Кишинэу</w:t>
      </w:r>
      <w:r w:rsidRPr="006F10BA">
        <w:rPr>
          <w:rFonts w:asciiTheme="majorHAnsi" w:hAnsiTheme="majorHAnsi" w:cstheme="majorHAnsi"/>
          <w:lang w:val="ru-RU"/>
        </w:rPr>
        <w:t xml:space="preserve">, Кахул, </w:t>
      </w:r>
      <w:r>
        <w:rPr>
          <w:rFonts w:asciiTheme="majorHAnsi" w:hAnsiTheme="majorHAnsi" w:cstheme="majorHAnsi"/>
          <w:lang w:val="ru-MD"/>
        </w:rPr>
        <w:t>Бэлць</w:t>
      </w:r>
      <w:r w:rsidRPr="006F10BA">
        <w:rPr>
          <w:rFonts w:asciiTheme="majorHAnsi" w:hAnsiTheme="majorHAnsi" w:cstheme="majorHAnsi"/>
          <w:lang w:val="ru-RU"/>
        </w:rPr>
        <w:t xml:space="preserve">, </w:t>
      </w:r>
      <w:r>
        <w:rPr>
          <w:rFonts w:asciiTheme="majorHAnsi" w:hAnsiTheme="majorHAnsi" w:cstheme="majorHAnsi"/>
          <w:lang w:val="ru-MD"/>
        </w:rPr>
        <w:t>Орхей</w:t>
      </w:r>
      <w:r w:rsidRPr="006F10BA">
        <w:rPr>
          <w:rFonts w:asciiTheme="majorHAnsi" w:hAnsiTheme="majorHAnsi" w:cstheme="majorHAnsi"/>
          <w:lang w:val="ru-RU"/>
        </w:rPr>
        <w:t xml:space="preserve">, </w:t>
      </w:r>
      <w:r>
        <w:rPr>
          <w:rFonts w:asciiTheme="majorHAnsi" w:hAnsiTheme="majorHAnsi" w:cstheme="majorHAnsi"/>
          <w:lang w:val="ru-MD"/>
        </w:rPr>
        <w:t>Басарабяска</w:t>
      </w:r>
      <w:r w:rsidRPr="006F10BA">
        <w:rPr>
          <w:rFonts w:asciiTheme="majorHAnsi" w:hAnsiTheme="majorHAnsi" w:cstheme="majorHAnsi"/>
          <w:lang w:val="ru-RU"/>
        </w:rPr>
        <w:t xml:space="preserve">, </w:t>
      </w:r>
      <w:r>
        <w:rPr>
          <w:rFonts w:asciiTheme="majorHAnsi" w:hAnsiTheme="majorHAnsi" w:cstheme="majorHAnsi"/>
          <w:lang w:val="ru-MD"/>
        </w:rPr>
        <w:t>Кэушень</w:t>
      </w:r>
      <w:r w:rsidRPr="006F10BA">
        <w:rPr>
          <w:rFonts w:asciiTheme="majorHAnsi" w:hAnsiTheme="majorHAnsi" w:cstheme="majorHAnsi"/>
          <w:lang w:val="ru-RU"/>
        </w:rPr>
        <w:t xml:space="preserve">, </w:t>
      </w:r>
      <w:r>
        <w:rPr>
          <w:rFonts w:asciiTheme="majorHAnsi" w:hAnsiTheme="majorHAnsi" w:cstheme="majorHAnsi"/>
          <w:lang w:val="ru-MD"/>
        </w:rPr>
        <w:t>Фэлешть</w:t>
      </w:r>
      <w:r w:rsidRPr="006F10BA">
        <w:rPr>
          <w:rFonts w:asciiTheme="majorHAnsi" w:hAnsiTheme="majorHAnsi" w:cstheme="majorHAnsi"/>
          <w:lang w:val="ru-RU"/>
        </w:rPr>
        <w:t xml:space="preserve">, </w:t>
      </w:r>
      <w:r>
        <w:rPr>
          <w:rFonts w:asciiTheme="majorHAnsi" w:hAnsiTheme="majorHAnsi" w:cstheme="majorHAnsi"/>
          <w:lang w:val="ru-MD"/>
        </w:rPr>
        <w:t>Флорешть</w:t>
      </w:r>
      <w:r w:rsidRPr="006F10BA">
        <w:rPr>
          <w:rFonts w:asciiTheme="majorHAnsi" w:hAnsiTheme="majorHAnsi" w:cstheme="majorHAnsi"/>
          <w:lang w:val="ru-RU"/>
        </w:rPr>
        <w:t xml:space="preserve">, </w:t>
      </w:r>
      <w:r>
        <w:rPr>
          <w:rFonts w:asciiTheme="majorHAnsi" w:hAnsiTheme="majorHAnsi" w:cstheme="majorHAnsi"/>
          <w:lang w:val="ru-MD"/>
        </w:rPr>
        <w:t>Штефан</w:t>
      </w:r>
      <w:r w:rsidRPr="006F10BA">
        <w:rPr>
          <w:rFonts w:asciiTheme="majorHAnsi" w:hAnsiTheme="majorHAnsi" w:cstheme="majorHAnsi"/>
          <w:lang w:val="ru-RU"/>
        </w:rPr>
        <w:t xml:space="preserve"> </w:t>
      </w:r>
      <w:r>
        <w:rPr>
          <w:rFonts w:asciiTheme="majorHAnsi" w:hAnsiTheme="majorHAnsi" w:cstheme="majorHAnsi"/>
          <w:lang w:val="ru-MD"/>
        </w:rPr>
        <w:t>Водэ</w:t>
      </w:r>
      <w:r w:rsidRPr="006F10BA">
        <w:rPr>
          <w:rFonts w:asciiTheme="majorHAnsi" w:hAnsiTheme="majorHAnsi" w:cstheme="majorHAnsi"/>
          <w:lang w:val="ru-RU"/>
        </w:rPr>
        <w:t xml:space="preserve">, </w:t>
      </w:r>
      <w:r>
        <w:rPr>
          <w:rFonts w:asciiTheme="majorHAnsi" w:hAnsiTheme="majorHAnsi" w:cstheme="majorHAnsi"/>
          <w:lang w:val="ru-MD"/>
        </w:rPr>
        <w:t>Ниспорень</w:t>
      </w:r>
      <w:r w:rsidRPr="006F10BA">
        <w:rPr>
          <w:rFonts w:asciiTheme="majorHAnsi" w:hAnsiTheme="majorHAnsi" w:cstheme="majorHAnsi"/>
          <w:lang w:val="ru-RU"/>
        </w:rPr>
        <w:t xml:space="preserve">, </w:t>
      </w:r>
      <w:r>
        <w:rPr>
          <w:rFonts w:asciiTheme="majorHAnsi" w:hAnsiTheme="majorHAnsi" w:cstheme="majorHAnsi"/>
          <w:lang w:val="ru-MD"/>
        </w:rPr>
        <w:t>Унгень</w:t>
      </w:r>
      <w:r w:rsidRPr="006F10BA">
        <w:rPr>
          <w:rFonts w:asciiTheme="majorHAnsi" w:hAnsiTheme="majorHAnsi" w:cstheme="majorHAnsi"/>
          <w:lang w:val="ru-RU"/>
        </w:rPr>
        <w:t>.</w:t>
      </w:r>
    </w:p>
  </w:footnote>
  <w:footnote w:id="100">
    <w:p w14:paraId="187AED0A" w14:textId="0C98465C" w:rsidR="00CE1AAD" w:rsidRPr="00FC0244" w:rsidRDefault="00CE1AAD" w:rsidP="008D38AD">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FC0244">
        <w:rPr>
          <w:rFonts w:asciiTheme="majorHAnsi" w:hAnsiTheme="majorHAnsi" w:cstheme="majorHAnsi"/>
          <w:lang w:val="ru-RU"/>
        </w:rPr>
        <w:t xml:space="preserve"> </w:t>
      </w:r>
      <w:r>
        <w:rPr>
          <w:rFonts w:asciiTheme="majorHAnsi" w:hAnsiTheme="majorHAnsi" w:cstheme="majorHAnsi"/>
          <w:lang w:val="ru-RU"/>
        </w:rPr>
        <w:t>Вода</w:t>
      </w:r>
      <w:r w:rsidRPr="00FC0244">
        <w:rPr>
          <w:rFonts w:asciiTheme="majorHAnsi" w:hAnsiTheme="majorHAnsi" w:cstheme="majorHAnsi"/>
          <w:lang w:val="ru-RU"/>
        </w:rPr>
        <w:t>,</w:t>
      </w:r>
      <w:r>
        <w:rPr>
          <w:rFonts w:asciiTheme="majorHAnsi" w:hAnsiTheme="majorHAnsi" w:cstheme="majorHAnsi"/>
          <w:lang w:val="ru-RU"/>
        </w:rPr>
        <w:t xml:space="preserve"> приобретенная и захваченная </w:t>
      </w:r>
      <w:r>
        <w:rPr>
          <w:rFonts w:asciiTheme="majorHAnsi" w:hAnsiTheme="majorHAnsi" w:cstheme="majorHAnsi"/>
          <w:lang w:val="ru-MD"/>
        </w:rPr>
        <w:t>МП</w:t>
      </w:r>
      <w:r w:rsidRPr="00FC0244">
        <w:rPr>
          <w:rFonts w:asciiTheme="majorHAnsi" w:hAnsiTheme="majorHAnsi" w:cstheme="majorHAnsi"/>
          <w:lang w:val="ru-RU"/>
        </w:rPr>
        <w:t xml:space="preserve"> </w:t>
      </w:r>
      <w:r w:rsidRPr="00246BE7">
        <w:rPr>
          <w:rFonts w:asciiTheme="majorHAnsi" w:hAnsiTheme="majorHAnsi" w:cstheme="majorHAnsi"/>
        </w:rPr>
        <w:t>RAC</w:t>
      </w:r>
      <w:r w:rsidRPr="00FC0244">
        <w:rPr>
          <w:rFonts w:asciiTheme="majorHAnsi" w:hAnsiTheme="majorHAnsi" w:cstheme="majorHAnsi"/>
          <w:lang w:val="ru-RU"/>
        </w:rPr>
        <w:t xml:space="preserve"> </w:t>
      </w:r>
      <w:r w:rsidRPr="00246BE7">
        <w:rPr>
          <w:rFonts w:asciiTheme="majorHAnsi" w:hAnsiTheme="majorHAnsi" w:cstheme="majorHAnsi"/>
        </w:rPr>
        <w:t>Balti</w:t>
      </w:r>
      <w:r w:rsidRPr="00FC0244">
        <w:rPr>
          <w:rFonts w:asciiTheme="majorHAnsi" w:hAnsiTheme="majorHAnsi" w:cstheme="majorHAnsi"/>
          <w:lang w:val="ru-RU"/>
        </w:rPr>
        <w:t xml:space="preserve">:2017 </w:t>
      </w:r>
      <w:r>
        <w:rPr>
          <w:rFonts w:asciiTheme="majorHAnsi" w:hAnsiTheme="majorHAnsi" w:cstheme="majorHAnsi"/>
          <w:lang w:val="ru-RU"/>
        </w:rPr>
        <w:t>год</w:t>
      </w:r>
      <w:r w:rsidRPr="00FC0244">
        <w:rPr>
          <w:rFonts w:asciiTheme="majorHAnsi" w:hAnsiTheme="majorHAnsi" w:cstheme="majorHAnsi"/>
          <w:lang w:val="ru-RU"/>
        </w:rPr>
        <w:t>-10069,4 м</w:t>
      </w:r>
      <w:r w:rsidRPr="00FC0244">
        <w:rPr>
          <w:rFonts w:asciiTheme="majorHAnsi" w:hAnsiTheme="majorHAnsi" w:cstheme="majorHAnsi"/>
          <w:vertAlign w:val="superscript"/>
          <w:lang w:val="ru-RU"/>
        </w:rPr>
        <w:t>3</w:t>
      </w:r>
      <w:r w:rsidRPr="00FC0244">
        <w:rPr>
          <w:rFonts w:asciiTheme="majorHAnsi" w:hAnsiTheme="majorHAnsi" w:cstheme="majorHAnsi"/>
          <w:lang w:val="ru-RU"/>
        </w:rPr>
        <w:t>; 2018</w:t>
      </w:r>
      <w:r>
        <w:rPr>
          <w:rFonts w:asciiTheme="majorHAnsi" w:hAnsiTheme="majorHAnsi" w:cstheme="majorHAnsi"/>
          <w:lang w:val="ru-RU"/>
        </w:rPr>
        <w:t xml:space="preserve"> год</w:t>
      </w:r>
      <w:r w:rsidRPr="00FC0244">
        <w:rPr>
          <w:rFonts w:asciiTheme="majorHAnsi" w:hAnsiTheme="majorHAnsi" w:cstheme="majorHAnsi"/>
          <w:lang w:val="ru-RU"/>
        </w:rPr>
        <w:t>-10729,6 м</w:t>
      </w:r>
      <w:r w:rsidRPr="00FC0244">
        <w:rPr>
          <w:rFonts w:asciiTheme="majorHAnsi" w:hAnsiTheme="majorHAnsi" w:cstheme="majorHAnsi"/>
          <w:vertAlign w:val="superscript"/>
          <w:lang w:val="ru-RU"/>
        </w:rPr>
        <w:t>3</w:t>
      </w:r>
      <w:r w:rsidRPr="00FC0244">
        <w:rPr>
          <w:rFonts w:asciiTheme="majorHAnsi" w:hAnsiTheme="majorHAnsi" w:cstheme="majorHAnsi"/>
          <w:lang w:val="ru-RU"/>
        </w:rPr>
        <w:t xml:space="preserve">; 2019 </w:t>
      </w:r>
      <w:r>
        <w:rPr>
          <w:rFonts w:asciiTheme="majorHAnsi" w:hAnsiTheme="majorHAnsi" w:cstheme="majorHAnsi"/>
          <w:lang w:val="ru-RU"/>
        </w:rPr>
        <w:t>год</w:t>
      </w:r>
      <w:r w:rsidRPr="00FC0244">
        <w:rPr>
          <w:rFonts w:asciiTheme="majorHAnsi" w:hAnsiTheme="majorHAnsi" w:cstheme="majorHAnsi"/>
          <w:lang w:val="ru-RU"/>
        </w:rPr>
        <w:t>-11331,8 м</w:t>
      </w:r>
      <w:r w:rsidRPr="00FC0244">
        <w:rPr>
          <w:rFonts w:asciiTheme="majorHAnsi" w:hAnsiTheme="majorHAnsi" w:cstheme="majorHAnsi"/>
          <w:vertAlign w:val="superscript"/>
          <w:lang w:val="ru-RU"/>
        </w:rPr>
        <w:t>3</w:t>
      </w:r>
      <w:r>
        <w:rPr>
          <w:rFonts w:asciiTheme="majorHAnsi" w:hAnsiTheme="majorHAnsi" w:cstheme="majorHAnsi"/>
          <w:lang w:val="ru-RU"/>
        </w:rPr>
        <w:t>.</w:t>
      </w:r>
    </w:p>
  </w:footnote>
  <w:footnote w:id="101">
    <w:p w14:paraId="55CB2F8C" w14:textId="15B211FE" w:rsidR="00CE1AAD" w:rsidRPr="00FC0244" w:rsidRDefault="00CE1AAD" w:rsidP="00091277">
      <w:pPr>
        <w:pStyle w:val="a5"/>
        <w:tabs>
          <w:tab w:val="left" w:pos="6720"/>
        </w:tabs>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FC0244">
        <w:rPr>
          <w:rFonts w:asciiTheme="majorHAnsi" w:hAnsiTheme="majorHAnsi" w:cstheme="majorHAnsi"/>
          <w:lang w:val="ru-RU"/>
        </w:rPr>
        <w:t xml:space="preserve"> </w:t>
      </w:r>
      <w:r>
        <w:rPr>
          <w:rFonts w:asciiTheme="majorHAnsi" w:hAnsiTheme="majorHAnsi" w:cstheme="majorHAnsi"/>
          <w:lang w:val="ru-RU"/>
        </w:rPr>
        <w:t>Вода, реализованная</w:t>
      </w:r>
      <w:r w:rsidRPr="00FC0244">
        <w:rPr>
          <w:rFonts w:asciiTheme="majorHAnsi" w:hAnsiTheme="majorHAnsi" w:cstheme="majorHAnsi"/>
          <w:lang w:val="ru-RU"/>
        </w:rPr>
        <w:t xml:space="preserve"> </w:t>
      </w:r>
      <w:r>
        <w:rPr>
          <w:rFonts w:asciiTheme="majorHAnsi" w:hAnsiTheme="majorHAnsi" w:cstheme="majorHAnsi"/>
          <w:lang w:val="ru-MD"/>
        </w:rPr>
        <w:t>МП</w:t>
      </w:r>
      <w:r w:rsidRPr="00FC0244">
        <w:rPr>
          <w:rFonts w:asciiTheme="majorHAnsi" w:hAnsiTheme="majorHAnsi" w:cstheme="majorHAnsi"/>
          <w:lang w:val="ru-RU"/>
        </w:rPr>
        <w:t xml:space="preserve"> </w:t>
      </w:r>
      <w:r w:rsidRPr="00246BE7">
        <w:rPr>
          <w:rFonts w:asciiTheme="majorHAnsi" w:hAnsiTheme="majorHAnsi" w:cstheme="majorHAnsi"/>
        </w:rPr>
        <w:t>RAC</w:t>
      </w:r>
      <w:r w:rsidRPr="00FC0244">
        <w:rPr>
          <w:rFonts w:asciiTheme="majorHAnsi" w:hAnsiTheme="majorHAnsi" w:cstheme="majorHAnsi"/>
          <w:lang w:val="ru-RU"/>
        </w:rPr>
        <w:t xml:space="preserve"> </w:t>
      </w:r>
      <w:r w:rsidRPr="00246BE7">
        <w:rPr>
          <w:rFonts w:asciiTheme="majorHAnsi" w:hAnsiTheme="majorHAnsi" w:cstheme="majorHAnsi"/>
        </w:rPr>
        <w:t>Balti</w:t>
      </w:r>
      <w:r>
        <w:rPr>
          <w:rFonts w:asciiTheme="majorHAnsi" w:hAnsiTheme="majorHAnsi" w:cstheme="majorHAnsi"/>
          <w:lang w:val="ru-RU"/>
        </w:rPr>
        <w:t>:</w:t>
      </w:r>
      <w:r w:rsidRPr="00FC0244">
        <w:rPr>
          <w:rFonts w:asciiTheme="majorHAnsi" w:hAnsiTheme="majorHAnsi" w:cstheme="majorHAnsi"/>
          <w:lang w:val="ru-RU"/>
        </w:rPr>
        <w:t xml:space="preserve"> 2017</w:t>
      </w:r>
      <w:r>
        <w:rPr>
          <w:rFonts w:asciiTheme="majorHAnsi" w:hAnsiTheme="majorHAnsi" w:cstheme="majorHAnsi"/>
          <w:lang w:val="ru-RU"/>
        </w:rPr>
        <w:t xml:space="preserve"> год</w:t>
      </w:r>
      <w:r w:rsidRPr="00FC0244">
        <w:rPr>
          <w:rFonts w:asciiTheme="majorHAnsi" w:hAnsiTheme="majorHAnsi" w:cstheme="majorHAnsi"/>
          <w:lang w:val="ru-RU"/>
        </w:rPr>
        <w:t>-4006,2 м</w:t>
      </w:r>
      <w:r w:rsidRPr="00FC0244">
        <w:rPr>
          <w:rFonts w:asciiTheme="majorHAnsi" w:hAnsiTheme="majorHAnsi" w:cstheme="majorHAnsi"/>
          <w:vertAlign w:val="superscript"/>
          <w:lang w:val="ru-RU"/>
        </w:rPr>
        <w:t>3</w:t>
      </w:r>
      <w:r w:rsidRPr="00FC0244">
        <w:rPr>
          <w:rFonts w:asciiTheme="majorHAnsi" w:hAnsiTheme="majorHAnsi" w:cstheme="majorHAnsi"/>
          <w:lang w:val="ru-RU"/>
        </w:rPr>
        <w:t xml:space="preserve">; 2018 </w:t>
      </w:r>
      <w:r>
        <w:rPr>
          <w:rFonts w:asciiTheme="majorHAnsi" w:hAnsiTheme="majorHAnsi" w:cstheme="majorHAnsi"/>
          <w:lang w:val="ru-RU"/>
        </w:rPr>
        <w:t>год</w:t>
      </w:r>
      <w:r w:rsidRPr="00FC0244">
        <w:rPr>
          <w:rFonts w:asciiTheme="majorHAnsi" w:hAnsiTheme="majorHAnsi" w:cstheme="majorHAnsi"/>
          <w:lang w:val="ru-RU"/>
        </w:rPr>
        <w:t>-4179,7 м</w:t>
      </w:r>
      <w:r w:rsidRPr="00FC0244">
        <w:rPr>
          <w:rFonts w:asciiTheme="majorHAnsi" w:hAnsiTheme="majorHAnsi" w:cstheme="majorHAnsi"/>
          <w:vertAlign w:val="superscript"/>
          <w:lang w:val="ru-RU"/>
        </w:rPr>
        <w:t>3</w:t>
      </w:r>
      <w:r w:rsidRPr="00FC0244">
        <w:rPr>
          <w:rFonts w:asciiTheme="majorHAnsi" w:hAnsiTheme="majorHAnsi" w:cstheme="majorHAnsi"/>
          <w:lang w:val="ru-RU"/>
        </w:rPr>
        <w:t xml:space="preserve">; 2019 </w:t>
      </w:r>
      <w:r>
        <w:rPr>
          <w:rFonts w:asciiTheme="majorHAnsi" w:hAnsiTheme="majorHAnsi" w:cstheme="majorHAnsi"/>
          <w:lang w:val="ru-RU"/>
        </w:rPr>
        <w:t>год</w:t>
      </w:r>
      <w:r w:rsidRPr="00FC0244">
        <w:rPr>
          <w:rFonts w:asciiTheme="majorHAnsi" w:hAnsiTheme="majorHAnsi" w:cstheme="majorHAnsi"/>
          <w:lang w:val="ru-RU"/>
        </w:rPr>
        <w:t>-4315,1 м.</w:t>
      </w:r>
      <w:r w:rsidRPr="00FC0244">
        <w:rPr>
          <w:rFonts w:asciiTheme="majorHAnsi" w:hAnsiTheme="majorHAnsi" w:cstheme="majorHAnsi"/>
          <w:vertAlign w:val="superscript"/>
          <w:lang w:val="ru-RU"/>
        </w:rPr>
        <w:t>3</w:t>
      </w:r>
      <w:r w:rsidRPr="00FC0244">
        <w:rPr>
          <w:rFonts w:asciiTheme="majorHAnsi" w:hAnsiTheme="majorHAnsi" w:cstheme="majorHAnsi"/>
          <w:vertAlign w:val="superscript"/>
          <w:lang w:val="ru-RU"/>
        </w:rPr>
        <w:tab/>
      </w:r>
    </w:p>
  </w:footnote>
  <w:footnote w:id="102">
    <w:p w14:paraId="3C9B97BD" w14:textId="228F7766" w:rsidR="00CE1AAD" w:rsidRPr="00D94D24" w:rsidRDefault="00CE1AAD" w:rsidP="00320427">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D94D24">
        <w:rPr>
          <w:rFonts w:asciiTheme="majorHAnsi" w:hAnsiTheme="majorHAnsi" w:cstheme="majorHAnsi"/>
          <w:lang w:val="ru-RU"/>
        </w:rPr>
        <w:t xml:space="preserve"> </w:t>
      </w:r>
      <w:r>
        <w:rPr>
          <w:rFonts w:asciiTheme="majorHAnsi" w:hAnsiTheme="majorHAnsi" w:cstheme="majorHAnsi"/>
          <w:lang w:val="ru-RU"/>
        </w:rPr>
        <w:t>Объем реализованной воды включает</w:t>
      </w:r>
      <w:r w:rsidRPr="00D94D24">
        <w:rPr>
          <w:rFonts w:asciiTheme="majorHAnsi" w:hAnsiTheme="majorHAnsi" w:cstheme="majorHAnsi"/>
          <w:lang w:val="ru-RU"/>
        </w:rPr>
        <w:t xml:space="preserve"> 9014,1 </w:t>
      </w:r>
      <w:r>
        <w:rPr>
          <w:rFonts w:asciiTheme="majorHAnsi" w:hAnsiTheme="majorHAnsi" w:cstheme="majorHAnsi"/>
          <w:lang w:val="ru-MD"/>
        </w:rPr>
        <w:t>тыс</w:t>
      </w:r>
      <w:r w:rsidRPr="00D94D24">
        <w:rPr>
          <w:rFonts w:asciiTheme="majorHAnsi" w:hAnsiTheme="majorHAnsi" w:cstheme="majorHAnsi"/>
          <w:lang w:val="ru-RU"/>
        </w:rPr>
        <w:t xml:space="preserve">. </w:t>
      </w:r>
      <w:r>
        <w:rPr>
          <w:rFonts w:asciiTheme="majorHAnsi" w:hAnsiTheme="majorHAnsi" w:cstheme="majorHAnsi"/>
          <w:lang w:val="ru-MD"/>
        </w:rPr>
        <w:t>м</w:t>
      </w:r>
      <w:r w:rsidRPr="00D94D24">
        <w:rPr>
          <w:rFonts w:asciiTheme="majorHAnsi" w:hAnsiTheme="majorHAnsi" w:cstheme="majorHAnsi"/>
          <w:vertAlign w:val="superscript"/>
          <w:lang w:val="ru-RU"/>
        </w:rPr>
        <w:t>3</w:t>
      </w:r>
      <w:r w:rsidRPr="00D94D24">
        <w:rPr>
          <w:rFonts w:asciiTheme="majorHAnsi" w:hAnsiTheme="majorHAnsi" w:cstheme="majorHAnsi"/>
          <w:lang w:val="ru-RU"/>
        </w:rPr>
        <w:t xml:space="preserve"> – </w:t>
      </w:r>
      <w:r>
        <w:rPr>
          <w:rFonts w:asciiTheme="majorHAnsi" w:hAnsiTheme="majorHAnsi" w:cstheme="majorHAnsi"/>
          <w:lang w:val="ru-RU"/>
        </w:rPr>
        <w:t>населению, по тарифу</w:t>
      </w:r>
      <w:r w:rsidRPr="00D94D24">
        <w:rPr>
          <w:rFonts w:asciiTheme="majorHAnsi" w:hAnsiTheme="majorHAnsi" w:cstheme="majorHAnsi"/>
          <w:lang w:val="ru-RU"/>
        </w:rPr>
        <w:t xml:space="preserve"> 11,08 леев/м</w:t>
      </w:r>
      <w:r w:rsidRPr="00D94D24">
        <w:rPr>
          <w:rFonts w:asciiTheme="majorHAnsi" w:hAnsiTheme="majorHAnsi" w:cstheme="majorHAnsi"/>
          <w:vertAlign w:val="superscript"/>
          <w:lang w:val="ru-RU"/>
        </w:rPr>
        <w:t>3</w:t>
      </w:r>
      <w:r w:rsidRPr="00D94D24">
        <w:rPr>
          <w:rFonts w:asciiTheme="majorHAnsi" w:hAnsiTheme="majorHAnsi" w:cstheme="majorHAnsi"/>
          <w:lang w:val="ru-RU"/>
        </w:rPr>
        <w:t xml:space="preserve">, </w:t>
      </w:r>
      <w:r>
        <w:rPr>
          <w:rFonts w:asciiTheme="majorHAnsi" w:hAnsiTheme="majorHAnsi" w:cstheme="majorHAnsi"/>
          <w:lang w:val="ru-RU"/>
        </w:rPr>
        <w:t>бюджетным учреждениям и различным организациям</w:t>
      </w:r>
      <w:r w:rsidRPr="00D94D24">
        <w:rPr>
          <w:rFonts w:asciiTheme="majorHAnsi" w:hAnsiTheme="majorHAnsi" w:cstheme="majorHAnsi"/>
          <w:lang w:val="ru-RU"/>
        </w:rPr>
        <w:t xml:space="preserve"> - 807,2 тыс. м</w:t>
      </w:r>
      <w:r w:rsidRPr="00D94D24">
        <w:rPr>
          <w:rFonts w:asciiTheme="majorHAnsi" w:hAnsiTheme="majorHAnsi" w:cstheme="majorHAnsi"/>
          <w:vertAlign w:val="superscript"/>
          <w:lang w:val="ru-RU"/>
        </w:rPr>
        <w:t>3</w:t>
      </w:r>
      <w:r w:rsidRPr="00D94D24">
        <w:rPr>
          <w:rFonts w:asciiTheme="majorHAnsi" w:hAnsiTheme="majorHAnsi" w:cstheme="majorHAnsi"/>
          <w:lang w:val="ru-RU"/>
        </w:rPr>
        <w:t xml:space="preserve">, </w:t>
      </w:r>
      <w:r>
        <w:rPr>
          <w:rFonts w:asciiTheme="majorHAnsi" w:hAnsiTheme="majorHAnsi" w:cstheme="majorHAnsi"/>
          <w:lang w:val="ru-RU"/>
        </w:rPr>
        <w:t>другие поставки</w:t>
      </w:r>
      <w:r w:rsidRPr="00D94D24">
        <w:rPr>
          <w:rFonts w:asciiTheme="majorHAnsi" w:hAnsiTheme="majorHAnsi" w:cstheme="majorHAnsi"/>
          <w:lang w:val="ru-RU"/>
        </w:rPr>
        <w:t>-2679,6 тыс. м</w:t>
      </w:r>
      <w:r w:rsidRPr="00D94D24">
        <w:rPr>
          <w:rFonts w:asciiTheme="majorHAnsi" w:hAnsiTheme="majorHAnsi" w:cstheme="majorHAnsi"/>
          <w:vertAlign w:val="superscript"/>
          <w:lang w:val="ru-RU"/>
        </w:rPr>
        <w:t>3</w:t>
      </w:r>
      <w:r w:rsidRPr="00D94D24">
        <w:rPr>
          <w:rFonts w:asciiTheme="majorHAnsi" w:hAnsiTheme="majorHAnsi" w:cstheme="majorHAnsi"/>
          <w:lang w:val="ru-RU"/>
        </w:rPr>
        <w:t xml:space="preserve">, </w:t>
      </w:r>
      <w:r>
        <w:rPr>
          <w:rFonts w:asciiTheme="majorHAnsi" w:hAnsiTheme="majorHAnsi" w:cstheme="majorHAnsi"/>
          <w:lang w:val="ru-RU"/>
        </w:rPr>
        <w:t>по тарифу</w:t>
      </w:r>
      <w:r w:rsidRPr="00D94D24">
        <w:rPr>
          <w:rFonts w:asciiTheme="majorHAnsi" w:hAnsiTheme="majorHAnsi" w:cstheme="majorHAnsi"/>
          <w:lang w:val="ru-RU"/>
        </w:rPr>
        <w:t xml:space="preserve"> 23,64 леев/м</w:t>
      </w:r>
      <w:r w:rsidRPr="00D94D24">
        <w:rPr>
          <w:rFonts w:asciiTheme="majorHAnsi" w:hAnsiTheme="majorHAnsi" w:cstheme="majorHAnsi"/>
          <w:vertAlign w:val="superscript"/>
          <w:lang w:val="ru-RU"/>
        </w:rPr>
        <w:t>3</w:t>
      </w:r>
      <w:r w:rsidRPr="00D94D24">
        <w:rPr>
          <w:rFonts w:asciiTheme="majorHAnsi" w:hAnsiTheme="majorHAnsi" w:cstheme="majorHAnsi"/>
          <w:lang w:val="ru-RU"/>
        </w:rPr>
        <w:t>.</w:t>
      </w:r>
    </w:p>
  </w:footnote>
  <w:footnote w:id="103">
    <w:p w14:paraId="1078DD25" w14:textId="4E4FC22F" w:rsidR="00CE1AAD" w:rsidRPr="00CD67E3" w:rsidRDefault="00CE1AAD" w:rsidP="00860C8C">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CD67E3">
        <w:rPr>
          <w:rFonts w:asciiTheme="majorHAnsi" w:hAnsiTheme="majorHAnsi" w:cstheme="majorHAnsi"/>
          <w:lang w:val="ru-RU"/>
        </w:rPr>
        <w:t xml:space="preserve"> ОМПУ: </w:t>
      </w:r>
      <w:r>
        <w:rPr>
          <w:rFonts w:asciiTheme="majorHAnsi" w:hAnsiTheme="majorHAnsi" w:cstheme="majorHAnsi"/>
          <w:lang w:val="ru-MD"/>
        </w:rPr>
        <w:t>Кишинэу</w:t>
      </w:r>
      <w:r w:rsidRPr="00CD67E3">
        <w:rPr>
          <w:rFonts w:asciiTheme="majorHAnsi" w:hAnsiTheme="majorHAnsi" w:cstheme="majorHAnsi"/>
          <w:lang w:val="ru-RU"/>
        </w:rPr>
        <w:t xml:space="preserve">, Кахул, Бэлць, </w:t>
      </w:r>
      <w:r>
        <w:rPr>
          <w:rFonts w:asciiTheme="majorHAnsi" w:hAnsiTheme="majorHAnsi" w:cstheme="majorHAnsi"/>
          <w:lang w:val="ru-MD"/>
        </w:rPr>
        <w:t>Орхей</w:t>
      </w:r>
      <w:r w:rsidRPr="00CD67E3">
        <w:rPr>
          <w:rFonts w:asciiTheme="majorHAnsi" w:hAnsiTheme="majorHAnsi" w:cstheme="majorHAnsi"/>
          <w:lang w:val="ru-RU"/>
        </w:rPr>
        <w:t xml:space="preserve">, </w:t>
      </w:r>
      <w:r>
        <w:rPr>
          <w:rFonts w:asciiTheme="majorHAnsi" w:hAnsiTheme="majorHAnsi" w:cstheme="majorHAnsi"/>
          <w:lang w:val="ru-MD"/>
        </w:rPr>
        <w:t>Басарабяска</w:t>
      </w:r>
      <w:r w:rsidRPr="00CD67E3">
        <w:rPr>
          <w:rFonts w:asciiTheme="majorHAnsi" w:hAnsiTheme="majorHAnsi" w:cstheme="majorHAnsi"/>
          <w:lang w:val="ru-RU"/>
        </w:rPr>
        <w:t xml:space="preserve">, </w:t>
      </w:r>
      <w:r>
        <w:rPr>
          <w:rFonts w:asciiTheme="majorHAnsi" w:hAnsiTheme="majorHAnsi" w:cstheme="majorHAnsi"/>
          <w:lang w:val="ru-MD"/>
        </w:rPr>
        <w:t>Кэушень</w:t>
      </w:r>
      <w:r w:rsidRPr="00CD67E3">
        <w:rPr>
          <w:rFonts w:asciiTheme="majorHAnsi" w:hAnsiTheme="majorHAnsi" w:cstheme="majorHAnsi"/>
          <w:lang w:val="ru-RU"/>
        </w:rPr>
        <w:t xml:space="preserve">, </w:t>
      </w:r>
      <w:r>
        <w:rPr>
          <w:rFonts w:asciiTheme="majorHAnsi" w:hAnsiTheme="majorHAnsi" w:cstheme="majorHAnsi"/>
          <w:lang w:val="ru-MD"/>
        </w:rPr>
        <w:t>Фэлешть</w:t>
      </w:r>
      <w:r w:rsidRPr="00CD67E3">
        <w:rPr>
          <w:rFonts w:asciiTheme="majorHAnsi" w:hAnsiTheme="majorHAnsi" w:cstheme="majorHAnsi"/>
          <w:lang w:val="ru-RU"/>
        </w:rPr>
        <w:t xml:space="preserve">, Флорешть, </w:t>
      </w:r>
      <w:r>
        <w:rPr>
          <w:rFonts w:asciiTheme="majorHAnsi" w:hAnsiTheme="majorHAnsi" w:cstheme="majorHAnsi"/>
          <w:lang w:val="ru-MD"/>
        </w:rPr>
        <w:t>Ниспорень</w:t>
      </w:r>
      <w:r w:rsidRPr="00CD67E3">
        <w:rPr>
          <w:rFonts w:asciiTheme="majorHAnsi" w:hAnsiTheme="majorHAnsi" w:cstheme="majorHAnsi"/>
          <w:lang w:val="ru-RU"/>
        </w:rPr>
        <w:t xml:space="preserve">, Унгень, </w:t>
      </w:r>
      <w:r>
        <w:rPr>
          <w:rFonts w:asciiTheme="majorHAnsi" w:hAnsiTheme="majorHAnsi" w:cstheme="majorHAnsi"/>
          <w:lang w:val="ru-MD"/>
        </w:rPr>
        <w:t>Штефан</w:t>
      </w:r>
      <w:r w:rsidRPr="00CD67E3">
        <w:rPr>
          <w:rFonts w:asciiTheme="majorHAnsi" w:hAnsiTheme="majorHAnsi" w:cstheme="majorHAnsi"/>
          <w:lang w:val="ru-RU"/>
        </w:rPr>
        <w:t xml:space="preserve"> </w:t>
      </w:r>
      <w:r>
        <w:rPr>
          <w:rFonts w:asciiTheme="majorHAnsi" w:hAnsiTheme="majorHAnsi" w:cstheme="majorHAnsi"/>
          <w:lang w:val="ru-MD"/>
        </w:rPr>
        <w:t>Водэ</w:t>
      </w:r>
      <w:r w:rsidRPr="00CD67E3">
        <w:rPr>
          <w:rFonts w:asciiTheme="majorHAnsi" w:hAnsiTheme="majorHAnsi" w:cstheme="majorHAnsi"/>
          <w:lang w:val="ru-RU"/>
        </w:rPr>
        <w:t>, Сорока.</w:t>
      </w:r>
    </w:p>
  </w:footnote>
  <w:footnote w:id="104">
    <w:p w14:paraId="028E4DD0" w14:textId="2744CF4C" w:rsidR="00CE1AAD" w:rsidRPr="005E1878" w:rsidRDefault="00CE1AAD" w:rsidP="00523B51">
      <w:pPr>
        <w:pStyle w:val="11"/>
        <w:ind w:right="-22"/>
        <w:rPr>
          <w:rFonts w:asciiTheme="majorHAnsi" w:hAnsiTheme="majorHAnsi" w:cstheme="majorHAnsi"/>
          <w:sz w:val="20"/>
          <w:szCs w:val="20"/>
          <w:lang w:val="ru-RU"/>
        </w:rPr>
      </w:pPr>
      <w:r w:rsidRPr="002B57EF">
        <w:rPr>
          <w:rStyle w:val="a7"/>
          <w:rFonts w:asciiTheme="majorHAnsi" w:hAnsiTheme="majorHAnsi" w:cstheme="majorHAnsi"/>
          <w:sz w:val="20"/>
          <w:szCs w:val="20"/>
          <w:lang w:val="ru-MD"/>
        </w:rPr>
        <w:footnoteRef/>
      </w:r>
      <w:r w:rsidRPr="005E1878">
        <w:rPr>
          <w:rFonts w:asciiTheme="majorHAnsi" w:hAnsiTheme="majorHAnsi" w:cstheme="majorHAnsi"/>
          <w:sz w:val="20"/>
          <w:szCs w:val="20"/>
          <w:lang w:val="ru-RU"/>
        </w:rPr>
        <w:t xml:space="preserve"> </w:t>
      </w:r>
      <w:r>
        <w:rPr>
          <w:rFonts w:asciiTheme="majorHAnsi" w:hAnsiTheme="majorHAnsi" w:cstheme="majorHAnsi"/>
          <w:sz w:val="20"/>
          <w:szCs w:val="20"/>
          <w:lang w:val="ru-RU"/>
        </w:rPr>
        <w:t>М</w:t>
      </w:r>
      <w:r w:rsidRPr="00AD3FA5">
        <w:rPr>
          <w:rFonts w:asciiTheme="majorHAnsi" w:hAnsiTheme="majorHAnsi" w:cstheme="majorHAnsi"/>
          <w:bCs/>
          <w:sz w:val="20"/>
          <w:szCs w:val="20"/>
          <w:lang w:val="ru-RU"/>
        </w:rPr>
        <w:t>етодологи</w:t>
      </w:r>
      <w:r>
        <w:rPr>
          <w:rFonts w:asciiTheme="majorHAnsi" w:hAnsiTheme="majorHAnsi" w:cstheme="majorHAnsi"/>
          <w:bCs/>
          <w:sz w:val="20"/>
          <w:szCs w:val="20"/>
          <w:lang w:val="ru-RU"/>
        </w:rPr>
        <w:t>я</w:t>
      </w:r>
      <w:r w:rsidRPr="005E1878">
        <w:rPr>
          <w:rFonts w:asciiTheme="majorHAnsi" w:hAnsiTheme="majorHAnsi" w:cstheme="majorHAnsi"/>
          <w:bCs/>
          <w:sz w:val="20"/>
          <w:szCs w:val="20"/>
          <w:lang w:val="ru-RU"/>
        </w:rPr>
        <w:t xml:space="preserve"> </w:t>
      </w:r>
      <w:r w:rsidRPr="00AD3FA5">
        <w:rPr>
          <w:rFonts w:asciiTheme="majorHAnsi" w:hAnsiTheme="majorHAnsi" w:cstheme="majorHAnsi"/>
          <w:bCs/>
          <w:sz w:val="20"/>
          <w:szCs w:val="20"/>
          <w:lang w:val="ru-RU"/>
        </w:rPr>
        <w:t>определения</w:t>
      </w:r>
      <w:r w:rsidRPr="005E1878">
        <w:rPr>
          <w:rFonts w:asciiTheme="majorHAnsi" w:hAnsiTheme="majorHAnsi" w:cstheme="majorHAnsi"/>
          <w:bCs/>
          <w:sz w:val="20"/>
          <w:szCs w:val="20"/>
          <w:lang w:val="ru-RU"/>
        </w:rPr>
        <w:t xml:space="preserve">, </w:t>
      </w:r>
      <w:r w:rsidRPr="00AD3FA5">
        <w:rPr>
          <w:rFonts w:asciiTheme="majorHAnsi" w:hAnsiTheme="majorHAnsi" w:cstheme="majorHAnsi"/>
          <w:bCs/>
          <w:sz w:val="20"/>
          <w:szCs w:val="20"/>
          <w:lang w:val="ru-RU"/>
        </w:rPr>
        <w:t>утверждения</w:t>
      </w:r>
      <w:r w:rsidRPr="005E1878">
        <w:rPr>
          <w:rFonts w:asciiTheme="majorHAnsi" w:hAnsiTheme="majorHAnsi" w:cstheme="majorHAnsi"/>
          <w:bCs/>
          <w:sz w:val="20"/>
          <w:szCs w:val="20"/>
          <w:lang w:val="ru-RU"/>
        </w:rPr>
        <w:t xml:space="preserve"> </w:t>
      </w:r>
      <w:r w:rsidRPr="00AD3FA5">
        <w:rPr>
          <w:rFonts w:asciiTheme="majorHAnsi" w:hAnsiTheme="majorHAnsi" w:cstheme="majorHAnsi"/>
          <w:bCs/>
          <w:sz w:val="20"/>
          <w:szCs w:val="20"/>
          <w:lang w:val="ru-RU"/>
        </w:rPr>
        <w:t>и</w:t>
      </w:r>
      <w:r w:rsidRPr="005E1878">
        <w:rPr>
          <w:rFonts w:asciiTheme="majorHAnsi" w:hAnsiTheme="majorHAnsi" w:cstheme="majorHAnsi"/>
          <w:bCs/>
          <w:sz w:val="20"/>
          <w:szCs w:val="20"/>
          <w:lang w:val="ru-RU"/>
        </w:rPr>
        <w:t xml:space="preserve"> </w:t>
      </w:r>
      <w:r w:rsidRPr="00AD3FA5">
        <w:rPr>
          <w:rFonts w:asciiTheme="majorHAnsi" w:hAnsiTheme="majorHAnsi" w:cstheme="majorHAnsi"/>
          <w:bCs/>
          <w:sz w:val="20"/>
          <w:szCs w:val="20"/>
          <w:lang w:val="ru-RU"/>
        </w:rPr>
        <w:t>применения</w:t>
      </w:r>
      <w:r w:rsidRPr="005E1878">
        <w:rPr>
          <w:rFonts w:asciiTheme="majorHAnsi" w:hAnsiTheme="majorHAnsi" w:cstheme="majorHAnsi"/>
          <w:bCs/>
          <w:sz w:val="20"/>
          <w:szCs w:val="20"/>
          <w:lang w:val="ru-RU"/>
        </w:rPr>
        <w:t xml:space="preserve"> </w:t>
      </w:r>
      <w:r w:rsidRPr="00AD3FA5">
        <w:rPr>
          <w:rFonts w:asciiTheme="majorHAnsi" w:hAnsiTheme="majorHAnsi" w:cstheme="majorHAnsi"/>
          <w:bCs/>
          <w:sz w:val="20"/>
          <w:szCs w:val="20"/>
          <w:lang w:val="ru-RU"/>
        </w:rPr>
        <w:t>тарифов</w:t>
      </w:r>
      <w:r w:rsidRPr="005E1878">
        <w:rPr>
          <w:rFonts w:asciiTheme="majorHAnsi" w:hAnsiTheme="majorHAnsi" w:cstheme="majorHAnsi"/>
          <w:bCs/>
          <w:sz w:val="20"/>
          <w:szCs w:val="20"/>
          <w:lang w:val="ru-RU"/>
        </w:rPr>
        <w:t xml:space="preserve"> </w:t>
      </w:r>
      <w:r w:rsidRPr="00AD3FA5">
        <w:rPr>
          <w:rFonts w:asciiTheme="majorHAnsi" w:hAnsiTheme="majorHAnsi" w:cstheme="majorHAnsi"/>
          <w:bCs/>
          <w:sz w:val="20"/>
          <w:szCs w:val="20"/>
          <w:lang w:val="ru-RU"/>
        </w:rPr>
        <w:t>на</w:t>
      </w:r>
      <w:r w:rsidRPr="005E1878">
        <w:rPr>
          <w:rFonts w:asciiTheme="majorHAnsi" w:hAnsiTheme="majorHAnsi" w:cstheme="majorHAnsi"/>
          <w:bCs/>
          <w:sz w:val="20"/>
          <w:szCs w:val="20"/>
          <w:lang w:val="ru-RU"/>
        </w:rPr>
        <w:t xml:space="preserve"> </w:t>
      </w:r>
      <w:r w:rsidRPr="00AD3FA5">
        <w:rPr>
          <w:rFonts w:asciiTheme="majorHAnsi" w:hAnsiTheme="majorHAnsi" w:cstheme="majorHAnsi"/>
          <w:bCs/>
          <w:sz w:val="20"/>
          <w:szCs w:val="20"/>
          <w:lang w:val="ru-RU"/>
        </w:rPr>
        <w:t>публичные</w:t>
      </w:r>
      <w:r w:rsidRPr="005E1878">
        <w:rPr>
          <w:rFonts w:asciiTheme="majorHAnsi" w:hAnsiTheme="majorHAnsi" w:cstheme="majorHAnsi"/>
          <w:bCs/>
          <w:sz w:val="20"/>
          <w:szCs w:val="20"/>
          <w:lang w:val="ru-RU"/>
        </w:rPr>
        <w:t xml:space="preserve"> </w:t>
      </w:r>
      <w:r w:rsidRPr="00AD3FA5">
        <w:rPr>
          <w:rFonts w:asciiTheme="majorHAnsi" w:hAnsiTheme="majorHAnsi" w:cstheme="majorHAnsi"/>
          <w:bCs/>
          <w:sz w:val="20"/>
          <w:szCs w:val="20"/>
          <w:lang w:val="ru-RU"/>
        </w:rPr>
        <w:t>услуги</w:t>
      </w:r>
      <w:r w:rsidRPr="005E1878">
        <w:rPr>
          <w:rFonts w:asciiTheme="majorHAnsi" w:hAnsiTheme="majorHAnsi" w:cstheme="majorHAnsi"/>
          <w:bCs/>
          <w:sz w:val="20"/>
          <w:szCs w:val="20"/>
          <w:lang w:val="ru-RU"/>
        </w:rPr>
        <w:t xml:space="preserve"> </w:t>
      </w:r>
      <w:r w:rsidRPr="00AD3FA5">
        <w:rPr>
          <w:rFonts w:asciiTheme="majorHAnsi" w:hAnsiTheme="majorHAnsi" w:cstheme="majorHAnsi"/>
          <w:bCs/>
          <w:sz w:val="20"/>
          <w:szCs w:val="20"/>
          <w:lang w:val="ru-RU"/>
        </w:rPr>
        <w:t>по</w:t>
      </w:r>
      <w:r w:rsidRPr="005E1878">
        <w:rPr>
          <w:rFonts w:asciiTheme="majorHAnsi" w:hAnsiTheme="majorHAnsi" w:cstheme="majorHAnsi"/>
          <w:bCs/>
          <w:sz w:val="20"/>
          <w:szCs w:val="20"/>
          <w:lang w:val="ru-RU"/>
        </w:rPr>
        <w:t xml:space="preserve"> </w:t>
      </w:r>
      <w:r w:rsidRPr="00AD3FA5">
        <w:rPr>
          <w:rFonts w:asciiTheme="majorHAnsi" w:hAnsiTheme="majorHAnsi" w:cstheme="majorHAnsi"/>
          <w:bCs/>
          <w:sz w:val="20"/>
          <w:szCs w:val="20"/>
          <w:lang w:val="ru-RU"/>
        </w:rPr>
        <w:t>водоснабжению</w:t>
      </w:r>
      <w:r w:rsidRPr="005E1878">
        <w:rPr>
          <w:rFonts w:asciiTheme="majorHAnsi" w:hAnsiTheme="majorHAnsi" w:cstheme="majorHAnsi"/>
          <w:bCs/>
          <w:sz w:val="20"/>
          <w:szCs w:val="20"/>
          <w:lang w:val="ru-RU"/>
        </w:rPr>
        <w:t xml:space="preserve">, </w:t>
      </w:r>
      <w:r w:rsidRPr="00AD3FA5">
        <w:rPr>
          <w:rFonts w:asciiTheme="majorHAnsi" w:hAnsiTheme="majorHAnsi" w:cstheme="majorHAnsi"/>
          <w:bCs/>
          <w:sz w:val="20"/>
          <w:szCs w:val="20"/>
          <w:lang w:val="ru-RU"/>
        </w:rPr>
        <w:t>канализации</w:t>
      </w:r>
      <w:r w:rsidRPr="005E1878">
        <w:rPr>
          <w:rFonts w:asciiTheme="majorHAnsi" w:hAnsiTheme="majorHAnsi" w:cstheme="majorHAnsi"/>
          <w:bCs/>
          <w:sz w:val="20"/>
          <w:szCs w:val="20"/>
          <w:lang w:val="ru-RU"/>
        </w:rPr>
        <w:t xml:space="preserve"> </w:t>
      </w:r>
      <w:r w:rsidRPr="00AD3FA5">
        <w:rPr>
          <w:rFonts w:asciiTheme="majorHAnsi" w:hAnsiTheme="majorHAnsi" w:cstheme="majorHAnsi"/>
          <w:bCs/>
          <w:sz w:val="20"/>
          <w:szCs w:val="20"/>
          <w:lang w:val="ru-RU"/>
        </w:rPr>
        <w:t>и</w:t>
      </w:r>
      <w:r w:rsidRPr="005E1878">
        <w:rPr>
          <w:rFonts w:asciiTheme="majorHAnsi" w:hAnsiTheme="majorHAnsi" w:cstheme="majorHAnsi"/>
          <w:bCs/>
          <w:sz w:val="20"/>
          <w:szCs w:val="20"/>
          <w:lang w:val="ru-RU"/>
        </w:rPr>
        <w:t xml:space="preserve"> </w:t>
      </w:r>
      <w:r w:rsidRPr="00AD3FA5">
        <w:rPr>
          <w:rFonts w:asciiTheme="majorHAnsi" w:hAnsiTheme="majorHAnsi" w:cstheme="majorHAnsi"/>
          <w:bCs/>
          <w:sz w:val="20"/>
          <w:szCs w:val="20"/>
          <w:lang w:val="ru-RU"/>
        </w:rPr>
        <w:t>очистке</w:t>
      </w:r>
      <w:r w:rsidRPr="005E1878">
        <w:rPr>
          <w:rFonts w:asciiTheme="majorHAnsi" w:hAnsiTheme="majorHAnsi" w:cstheme="majorHAnsi"/>
          <w:bCs/>
          <w:sz w:val="20"/>
          <w:szCs w:val="20"/>
          <w:lang w:val="ru-RU"/>
        </w:rPr>
        <w:t xml:space="preserve"> </w:t>
      </w:r>
      <w:r w:rsidRPr="00AD3FA5">
        <w:rPr>
          <w:rFonts w:asciiTheme="majorHAnsi" w:hAnsiTheme="majorHAnsi" w:cstheme="majorHAnsi"/>
          <w:bCs/>
          <w:sz w:val="20"/>
          <w:szCs w:val="20"/>
          <w:lang w:val="ru-RU"/>
        </w:rPr>
        <w:t>сточных</w:t>
      </w:r>
      <w:r w:rsidRPr="005E1878">
        <w:rPr>
          <w:rFonts w:asciiTheme="majorHAnsi" w:hAnsiTheme="majorHAnsi" w:cstheme="majorHAnsi"/>
          <w:bCs/>
          <w:sz w:val="20"/>
          <w:szCs w:val="20"/>
          <w:lang w:val="ru-RU"/>
        </w:rPr>
        <w:t xml:space="preserve"> </w:t>
      </w:r>
      <w:r w:rsidRPr="00AD3FA5">
        <w:rPr>
          <w:rFonts w:asciiTheme="majorHAnsi" w:hAnsiTheme="majorHAnsi" w:cstheme="majorHAnsi"/>
          <w:bCs/>
          <w:sz w:val="20"/>
          <w:szCs w:val="20"/>
          <w:lang w:val="ru-RU"/>
        </w:rPr>
        <w:t>вод</w:t>
      </w:r>
      <w:r w:rsidRPr="005E1878">
        <w:rPr>
          <w:rFonts w:asciiTheme="majorHAnsi" w:hAnsiTheme="majorHAnsi" w:cstheme="majorHAnsi"/>
          <w:bCs/>
          <w:sz w:val="20"/>
          <w:szCs w:val="20"/>
          <w:lang w:val="ru-RU"/>
        </w:rPr>
        <w:t xml:space="preserve">, </w:t>
      </w:r>
      <w:r>
        <w:rPr>
          <w:rFonts w:asciiTheme="majorHAnsi" w:hAnsiTheme="majorHAnsi" w:cstheme="majorHAnsi"/>
          <w:bCs/>
          <w:sz w:val="20"/>
          <w:szCs w:val="20"/>
          <w:lang w:val="ru-RU"/>
        </w:rPr>
        <w:t>утвержденная</w:t>
      </w:r>
      <w:r w:rsidRPr="005E1878">
        <w:rPr>
          <w:rFonts w:asciiTheme="majorHAnsi" w:hAnsiTheme="majorHAnsi" w:cstheme="majorHAnsi"/>
          <w:bCs/>
          <w:sz w:val="20"/>
          <w:szCs w:val="20"/>
          <w:lang w:val="ru-RU"/>
        </w:rPr>
        <w:t xml:space="preserve"> </w:t>
      </w:r>
      <w:r>
        <w:rPr>
          <w:rFonts w:asciiTheme="majorHAnsi" w:hAnsiTheme="majorHAnsi" w:cstheme="majorHAnsi"/>
          <w:bCs/>
          <w:sz w:val="20"/>
          <w:szCs w:val="20"/>
          <w:lang w:val="ru-RU"/>
        </w:rPr>
        <w:t>Постановлением</w:t>
      </w:r>
      <w:r w:rsidRPr="005E1878">
        <w:rPr>
          <w:rFonts w:asciiTheme="majorHAnsi" w:hAnsiTheme="majorHAnsi" w:cstheme="majorHAnsi"/>
          <w:bCs/>
          <w:sz w:val="20"/>
          <w:szCs w:val="20"/>
          <w:lang w:val="ru-RU"/>
        </w:rPr>
        <w:t xml:space="preserve"> </w:t>
      </w:r>
      <w:r>
        <w:rPr>
          <w:rFonts w:asciiTheme="majorHAnsi" w:hAnsiTheme="majorHAnsi" w:cstheme="majorHAnsi"/>
          <w:bCs/>
          <w:sz w:val="20"/>
          <w:szCs w:val="20"/>
          <w:lang w:val="ru-RU"/>
        </w:rPr>
        <w:t>НАРЭ</w:t>
      </w:r>
      <w:r w:rsidRPr="005E1878">
        <w:rPr>
          <w:rFonts w:asciiTheme="majorHAnsi" w:hAnsiTheme="majorHAnsi" w:cstheme="majorHAnsi"/>
          <w:bCs/>
          <w:sz w:val="20"/>
          <w:szCs w:val="20"/>
          <w:lang w:val="ru-RU"/>
        </w:rPr>
        <w:t xml:space="preserve"> №</w:t>
      </w:r>
      <w:r w:rsidRPr="005E1878">
        <w:rPr>
          <w:rFonts w:asciiTheme="majorHAnsi" w:hAnsiTheme="majorHAnsi" w:cstheme="majorHAnsi"/>
          <w:sz w:val="20"/>
          <w:szCs w:val="20"/>
          <w:lang w:val="ru-RU"/>
        </w:rPr>
        <w:t xml:space="preserve">164 </w:t>
      </w:r>
      <w:r>
        <w:rPr>
          <w:rFonts w:asciiTheme="majorHAnsi" w:hAnsiTheme="majorHAnsi" w:cstheme="majorHAnsi"/>
          <w:sz w:val="20"/>
          <w:szCs w:val="20"/>
          <w:lang w:val="ru-RU"/>
        </w:rPr>
        <w:t>от</w:t>
      </w:r>
      <w:r w:rsidRPr="005E1878">
        <w:rPr>
          <w:rFonts w:asciiTheme="majorHAnsi" w:hAnsiTheme="majorHAnsi" w:cstheme="majorHAnsi"/>
          <w:sz w:val="20"/>
          <w:szCs w:val="20"/>
          <w:lang w:val="ru-RU"/>
        </w:rPr>
        <w:t xml:space="preserve"> 29.11.2004,</w:t>
      </w:r>
      <w:r w:rsidRPr="005E1878">
        <w:rPr>
          <w:rFonts w:asciiTheme="majorHAnsi" w:hAnsiTheme="majorHAnsi" w:cstheme="majorHAnsi"/>
          <w:color w:val="FF0000"/>
          <w:sz w:val="20"/>
          <w:szCs w:val="20"/>
          <w:lang w:val="ru-RU"/>
        </w:rPr>
        <w:t xml:space="preserve"> </w:t>
      </w:r>
      <w:r w:rsidRPr="005E1878">
        <w:rPr>
          <w:rFonts w:asciiTheme="majorHAnsi" w:hAnsiTheme="majorHAnsi" w:cstheme="majorHAnsi"/>
          <w:sz w:val="20"/>
          <w:szCs w:val="20"/>
          <w:lang w:val="ru-RU"/>
        </w:rPr>
        <w:t>отмененное</w:t>
      </w:r>
      <w:r>
        <w:rPr>
          <w:rFonts w:asciiTheme="majorHAnsi" w:hAnsiTheme="majorHAnsi" w:cstheme="majorHAnsi"/>
          <w:sz w:val="20"/>
          <w:szCs w:val="20"/>
          <w:lang w:val="ru-RU"/>
        </w:rPr>
        <w:t xml:space="preserve"> </w:t>
      </w:r>
      <w:r w:rsidRPr="005E1878">
        <w:rPr>
          <w:rFonts w:asciiTheme="majorHAnsi" w:hAnsiTheme="majorHAnsi" w:cstheme="majorHAnsi"/>
          <w:sz w:val="20"/>
          <w:szCs w:val="20"/>
          <w:lang w:val="ru-RU"/>
        </w:rPr>
        <w:t>13.02.2015</w:t>
      </w:r>
      <w:r>
        <w:rPr>
          <w:rFonts w:asciiTheme="majorHAnsi" w:hAnsiTheme="majorHAnsi" w:cstheme="majorHAnsi"/>
          <w:sz w:val="20"/>
          <w:szCs w:val="20"/>
          <w:lang w:val="ru-RU"/>
        </w:rPr>
        <w:t xml:space="preserve"> Постановлением НАРЭ №</w:t>
      </w:r>
      <w:r w:rsidRPr="005E1878">
        <w:rPr>
          <w:rFonts w:asciiTheme="majorHAnsi" w:hAnsiTheme="majorHAnsi" w:cstheme="majorHAnsi"/>
          <w:sz w:val="20"/>
          <w:szCs w:val="20"/>
          <w:lang w:val="ru-RU"/>
        </w:rPr>
        <w:t xml:space="preserve">741 </w:t>
      </w:r>
      <w:r>
        <w:rPr>
          <w:rFonts w:asciiTheme="majorHAnsi" w:hAnsiTheme="majorHAnsi" w:cstheme="majorHAnsi"/>
          <w:sz w:val="20"/>
          <w:szCs w:val="20"/>
          <w:lang w:val="ru-RU"/>
        </w:rPr>
        <w:t>от</w:t>
      </w:r>
      <w:r w:rsidRPr="005E1878">
        <w:rPr>
          <w:rFonts w:asciiTheme="majorHAnsi" w:hAnsiTheme="majorHAnsi" w:cstheme="majorHAnsi"/>
          <w:sz w:val="20"/>
          <w:szCs w:val="20"/>
          <w:lang w:val="ru-RU"/>
        </w:rPr>
        <w:t xml:space="preserve"> 18.12.2014 (</w:t>
      </w:r>
      <w:r>
        <w:rPr>
          <w:rFonts w:asciiTheme="majorHAnsi" w:hAnsiTheme="majorHAnsi" w:cstheme="majorHAnsi"/>
          <w:sz w:val="20"/>
          <w:szCs w:val="20"/>
          <w:lang w:val="ru-RU"/>
        </w:rPr>
        <w:t>далее</w:t>
      </w:r>
      <w:r w:rsidRPr="005E1878">
        <w:rPr>
          <w:rFonts w:asciiTheme="majorHAnsi" w:hAnsiTheme="majorHAnsi" w:cstheme="majorHAnsi"/>
          <w:sz w:val="20"/>
          <w:szCs w:val="20"/>
          <w:lang w:val="ru-RU"/>
        </w:rPr>
        <w:t xml:space="preserve"> – </w:t>
      </w:r>
      <w:r>
        <w:rPr>
          <w:rFonts w:asciiTheme="majorHAnsi" w:hAnsiTheme="majorHAnsi" w:cstheme="majorHAnsi"/>
          <w:bCs/>
          <w:sz w:val="20"/>
          <w:szCs w:val="20"/>
          <w:lang w:val="ru-RU"/>
        </w:rPr>
        <w:t>утвержденная</w:t>
      </w:r>
      <w:r w:rsidRPr="005E1878">
        <w:rPr>
          <w:rFonts w:asciiTheme="majorHAnsi" w:hAnsiTheme="majorHAnsi" w:cstheme="majorHAnsi"/>
          <w:bCs/>
          <w:sz w:val="20"/>
          <w:szCs w:val="20"/>
          <w:lang w:val="ru-RU"/>
        </w:rPr>
        <w:t xml:space="preserve"> </w:t>
      </w:r>
      <w:r>
        <w:rPr>
          <w:rFonts w:asciiTheme="majorHAnsi" w:hAnsiTheme="majorHAnsi" w:cstheme="majorHAnsi"/>
          <w:bCs/>
          <w:sz w:val="20"/>
          <w:szCs w:val="20"/>
          <w:lang w:val="ru-RU"/>
        </w:rPr>
        <w:t>Постановлением</w:t>
      </w:r>
      <w:r w:rsidRPr="005E1878">
        <w:rPr>
          <w:rFonts w:asciiTheme="majorHAnsi" w:hAnsiTheme="majorHAnsi" w:cstheme="majorHAnsi"/>
          <w:bCs/>
          <w:sz w:val="20"/>
          <w:szCs w:val="20"/>
          <w:lang w:val="ru-RU"/>
        </w:rPr>
        <w:t xml:space="preserve"> </w:t>
      </w:r>
      <w:r>
        <w:rPr>
          <w:rFonts w:asciiTheme="majorHAnsi" w:hAnsiTheme="majorHAnsi" w:cstheme="majorHAnsi"/>
          <w:bCs/>
          <w:sz w:val="20"/>
          <w:szCs w:val="20"/>
          <w:lang w:val="ru-RU"/>
        </w:rPr>
        <w:t>НАРЭ</w:t>
      </w:r>
      <w:r w:rsidRPr="005E1878">
        <w:rPr>
          <w:rFonts w:asciiTheme="majorHAnsi" w:hAnsiTheme="majorHAnsi" w:cstheme="majorHAnsi"/>
          <w:bCs/>
          <w:sz w:val="20"/>
          <w:szCs w:val="20"/>
          <w:lang w:val="ru-RU"/>
        </w:rPr>
        <w:t xml:space="preserve"> №</w:t>
      </w:r>
      <w:r w:rsidRPr="005E1878">
        <w:rPr>
          <w:rFonts w:asciiTheme="majorHAnsi" w:hAnsiTheme="majorHAnsi" w:cstheme="majorHAnsi"/>
          <w:sz w:val="20"/>
          <w:szCs w:val="20"/>
          <w:lang w:val="ru-RU"/>
        </w:rPr>
        <w:t xml:space="preserve">164 </w:t>
      </w:r>
      <w:r>
        <w:rPr>
          <w:rFonts w:asciiTheme="majorHAnsi" w:hAnsiTheme="majorHAnsi" w:cstheme="majorHAnsi"/>
          <w:sz w:val="20"/>
          <w:szCs w:val="20"/>
          <w:lang w:val="ru-RU"/>
        </w:rPr>
        <w:t>от</w:t>
      </w:r>
      <w:r w:rsidRPr="005E1878">
        <w:rPr>
          <w:rFonts w:asciiTheme="majorHAnsi" w:hAnsiTheme="majorHAnsi" w:cstheme="majorHAnsi"/>
          <w:sz w:val="20"/>
          <w:szCs w:val="20"/>
          <w:lang w:val="ru-RU"/>
        </w:rPr>
        <w:t xml:space="preserve"> 29.11.2004).</w:t>
      </w:r>
    </w:p>
  </w:footnote>
  <w:footnote w:id="105">
    <w:p w14:paraId="799D8D59" w14:textId="1D8754D6" w:rsidR="00CE1AAD" w:rsidRPr="00E77583" w:rsidRDefault="00CE1AAD" w:rsidP="00E77583">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E77583">
        <w:rPr>
          <w:rFonts w:asciiTheme="majorHAnsi" w:hAnsiTheme="majorHAnsi" w:cstheme="majorHAnsi"/>
          <w:lang w:val="ru-RU"/>
        </w:rPr>
        <w:t xml:space="preserve"> </w:t>
      </w:r>
      <w:r>
        <w:rPr>
          <w:rFonts w:asciiTheme="majorHAnsi" w:hAnsiTheme="majorHAnsi" w:cstheme="majorHAnsi"/>
          <w:lang w:val="ru-RU"/>
        </w:rPr>
        <w:t>МПО</w:t>
      </w:r>
      <w:r w:rsidRPr="00E77583">
        <w:rPr>
          <w:rFonts w:asciiTheme="majorHAnsi" w:hAnsiTheme="majorHAnsi" w:cstheme="majorHAnsi"/>
          <w:lang w:val="ru-RU"/>
        </w:rPr>
        <w:t xml:space="preserve">: </w:t>
      </w:r>
      <w:r>
        <w:rPr>
          <w:rFonts w:asciiTheme="majorHAnsi" w:hAnsiTheme="majorHAnsi" w:cstheme="majorHAnsi"/>
          <w:lang w:val="ru-MD"/>
        </w:rPr>
        <w:t>Кишинэу</w:t>
      </w:r>
      <w:r w:rsidRPr="00E77583">
        <w:rPr>
          <w:rFonts w:asciiTheme="majorHAnsi" w:hAnsiTheme="majorHAnsi" w:cstheme="majorHAnsi"/>
          <w:lang w:val="ru-RU"/>
        </w:rPr>
        <w:t xml:space="preserve">, Кахул, </w:t>
      </w:r>
      <w:r>
        <w:rPr>
          <w:rFonts w:asciiTheme="majorHAnsi" w:hAnsiTheme="majorHAnsi" w:cstheme="majorHAnsi"/>
          <w:lang w:val="ru-MD"/>
        </w:rPr>
        <w:t>Бэлць</w:t>
      </w:r>
      <w:r w:rsidRPr="00E77583">
        <w:rPr>
          <w:rFonts w:asciiTheme="majorHAnsi" w:hAnsiTheme="majorHAnsi" w:cstheme="majorHAnsi"/>
          <w:lang w:val="ru-RU"/>
        </w:rPr>
        <w:t xml:space="preserve">, </w:t>
      </w:r>
      <w:r>
        <w:rPr>
          <w:rFonts w:asciiTheme="majorHAnsi" w:hAnsiTheme="majorHAnsi" w:cstheme="majorHAnsi"/>
          <w:lang w:val="ru-MD"/>
        </w:rPr>
        <w:t>Орхей</w:t>
      </w:r>
      <w:r w:rsidRPr="00E77583">
        <w:rPr>
          <w:rFonts w:asciiTheme="majorHAnsi" w:hAnsiTheme="majorHAnsi" w:cstheme="majorHAnsi"/>
          <w:lang w:val="ru-RU"/>
        </w:rPr>
        <w:t xml:space="preserve">, </w:t>
      </w:r>
      <w:r>
        <w:rPr>
          <w:rFonts w:asciiTheme="majorHAnsi" w:hAnsiTheme="majorHAnsi" w:cstheme="majorHAnsi"/>
          <w:lang w:val="ru-MD"/>
        </w:rPr>
        <w:t>Басарабяска</w:t>
      </w:r>
      <w:r w:rsidRPr="00E77583">
        <w:rPr>
          <w:rFonts w:asciiTheme="majorHAnsi" w:hAnsiTheme="majorHAnsi" w:cstheme="majorHAnsi"/>
          <w:lang w:val="ru-RU"/>
        </w:rPr>
        <w:t xml:space="preserve">, </w:t>
      </w:r>
      <w:r>
        <w:rPr>
          <w:rFonts w:asciiTheme="majorHAnsi" w:hAnsiTheme="majorHAnsi" w:cstheme="majorHAnsi"/>
          <w:lang w:val="ru-MD"/>
        </w:rPr>
        <w:t>Кэушень</w:t>
      </w:r>
      <w:r w:rsidRPr="00E77583">
        <w:rPr>
          <w:rFonts w:asciiTheme="majorHAnsi" w:hAnsiTheme="majorHAnsi" w:cstheme="majorHAnsi"/>
          <w:lang w:val="ru-RU"/>
        </w:rPr>
        <w:t xml:space="preserve">, </w:t>
      </w:r>
      <w:r>
        <w:rPr>
          <w:rFonts w:asciiTheme="majorHAnsi" w:hAnsiTheme="majorHAnsi" w:cstheme="majorHAnsi"/>
          <w:lang w:val="ru-MD"/>
        </w:rPr>
        <w:t>Фэлешть</w:t>
      </w:r>
      <w:r w:rsidRPr="00E77583">
        <w:rPr>
          <w:rFonts w:asciiTheme="majorHAnsi" w:hAnsiTheme="majorHAnsi" w:cstheme="majorHAnsi"/>
          <w:lang w:val="ru-RU"/>
        </w:rPr>
        <w:t xml:space="preserve">, </w:t>
      </w:r>
      <w:r>
        <w:rPr>
          <w:rFonts w:asciiTheme="majorHAnsi" w:hAnsiTheme="majorHAnsi" w:cstheme="majorHAnsi"/>
          <w:lang w:val="ru-MD"/>
        </w:rPr>
        <w:t>Флорешть</w:t>
      </w:r>
      <w:r w:rsidRPr="00E77583">
        <w:rPr>
          <w:rFonts w:asciiTheme="majorHAnsi" w:hAnsiTheme="majorHAnsi" w:cstheme="majorHAnsi"/>
          <w:lang w:val="ru-RU"/>
        </w:rPr>
        <w:t xml:space="preserve">, </w:t>
      </w:r>
      <w:r>
        <w:rPr>
          <w:rFonts w:asciiTheme="majorHAnsi" w:hAnsiTheme="majorHAnsi" w:cstheme="majorHAnsi"/>
          <w:lang w:val="ru-MD"/>
        </w:rPr>
        <w:t>Штефан</w:t>
      </w:r>
      <w:r w:rsidRPr="00E77583">
        <w:rPr>
          <w:rFonts w:asciiTheme="majorHAnsi" w:hAnsiTheme="majorHAnsi" w:cstheme="majorHAnsi"/>
          <w:lang w:val="ru-RU"/>
        </w:rPr>
        <w:t xml:space="preserve"> </w:t>
      </w:r>
      <w:r>
        <w:rPr>
          <w:rFonts w:asciiTheme="majorHAnsi" w:hAnsiTheme="majorHAnsi" w:cstheme="majorHAnsi"/>
          <w:lang w:val="ru-MD"/>
        </w:rPr>
        <w:t>Водэ</w:t>
      </w:r>
      <w:r w:rsidRPr="00E77583">
        <w:rPr>
          <w:rFonts w:asciiTheme="majorHAnsi" w:hAnsiTheme="majorHAnsi" w:cstheme="majorHAnsi"/>
          <w:lang w:val="ru-RU"/>
        </w:rPr>
        <w:t xml:space="preserve">, </w:t>
      </w:r>
      <w:r>
        <w:rPr>
          <w:rFonts w:asciiTheme="majorHAnsi" w:hAnsiTheme="majorHAnsi" w:cstheme="majorHAnsi"/>
          <w:lang w:val="ru-MD"/>
        </w:rPr>
        <w:t>Унгень</w:t>
      </w:r>
      <w:r w:rsidRPr="00E77583">
        <w:rPr>
          <w:rFonts w:asciiTheme="majorHAnsi" w:hAnsiTheme="majorHAnsi" w:cstheme="majorHAnsi"/>
          <w:lang w:val="ru-RU"/>
        </w:rPr>
        <w:t xml:space="preserve">, </w:t>
      </w:r>
      <w:r>
        <w:rPr>
          <w:rFonts w:asciiTheme="majorHAnsi" w:hAnsiTheme="majorHAnsi" w:cstheme="majorHAnsi"/>
          <w:lang w:val="ru-MD"/>
        </w:rPr>
        <w:t>Ниспорень</w:t>
      </w:r>
      <w:r w:rsidRPr="00E77583">
        <w:rPr>
          <w:rFonts w:asciiTheme="majorHAnsi" w:hAnsiTheme="majorHAnsi" w:cstheme="majorHAnsi"/>
          <w:lang w:val="ru-RU"/>
        </w:rPr>
        <w:t>.</w:t>
      </w:r>
    </w:p>
  </w:footnote>
  <w:footnote w:id="106">
    <w:p w14:paraId="34FE4DBA" w14:textId="2CF943D0" w:rsidR="00CE1AAD" w:rsidRPr="00F20C42" w:rsidRDefault="00CE1AAD" w:rsidP="00F20C42">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F20C42">
        <w:rPr>
          <w:rFonts w:asciiTheme="majorHAnsi" w:hAnsiTheme="majorHAnsi" w:cstheme="majorHAnsi"/>
          <w:lang w:val="ru-RU"/>
        </w:rPr>
        <w:t xml:space="preserve"> </w:t>
      </w:r>
      <w:r>
        <w:rPr>
          <w:rFonts w:asciiTheme="majorHAnsi" w:hAnsiTheme="majorHAnsi" w:cstheme="majorHAnsi"/>
          <w:lang w:val="ru-RU"/>
        </w:rPr>
        <w:t>Приложение №</w:t>
      </w:r>
      <w:r w:rsidRPr="00F20C42">
        <w:rPr>
          <w:rFonts w:asciiTheme="majorHAnsi" w:hAnsiTheme="majorHAnsi" w:cstheme="majorHAnsi"/>
          <w:lang w:val="ru-RU"/>
        </w:rPr>
        <w:t>6</w:t>
      </w:r>
      <w:r>
        <w:rPr>
          <w:rFonts w:asciiTheme="majorHAnsi" w:hAnsiTheme="majorHAnsi" w:cstheme="majorHAnsi"/>
          <w:lang w:val="ru-RU"/>
        </w:rPr>
        <w:t xml:space="preserve"> к Постановлению Правительства №</w:t>
      </w:r>
      <w:r w:rsidRPr="00F20C42">
        <w:rPr>
          <w:rFonts w:asciiTheme="majorHAnsi" w:hAnsiTheme="majorHAnsi" w:cstheme="majorHAnsi"/>
          <w:lang w:val="ru-RU"/>
        </w:rPr>
        <w:t>950/2013 „</w:t>
      </w:r>
      <w:r w:rsidRPr="00F20C42">
        <w:rPr>
          <w:rFonts w:asciiTheme="majorHAnsi" w:hAnsiTheme="majorHAnsi" w:cstheme="majorHAnsi"/>
          <w:bCs/>
          <w:lang w:val="ru-RU"/>
        </w:rPr>
        <w:t>Методология расчета ПДК загрязняющих веществ в сточных водах, сбрасываемых в системы канализации населенных пунктов</w:t>
      </w:r>
      <w:r w:rsidRPr="00F20C42">
        <w:rPr>
          <w:rFonts w:asciiTheme="majorHAnsi" w:hAnsiTheme="majorHAnsi" w:cstheme="majorHAnsi"/>
          <w:lang w:val="ru-RU"/>
        </w:rPr>
        <w:t>”.</w:t>
      </w:r>
    </w:p>
  </w:footnote>
  <w:footnote w:id="107">
    <w:p w14:paraId="24D07D37" w14:textId="5428CE3B" w:rsidR="00CE1AAD" w:rsidRPr="006178BD" w:rsidRDefault="00CE1AAD" w:rsidP="00860C8C">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6178BD">
        <w:rPr>
          <w:rFonts w:asciiTheme="majorHAnsi" w:hAnsiTheme="majorHAnsi" w:cstheme="majorHAnsi"/>
          <w:lang w:val="ru-RU"/>
        </w:rPr>
        <w:t xml:space="preserve"> </w:t>
      </w:r>
      <w:r>
        <w:rPr>
          <w:rFonts w:asciiTheme="majorHAnsi" w:hAnsiTheme="majorHAnsi" w:cstheme="majorHAnsi"/>
          <w:lang w:val="ru-MD"/>
        </w:rPr>
        <w:t>ОМПУ</w:t>
      </w:r>
      <w:r w:rsidRPr="006178BD">
        <w:rPr>
          <w:rFonts w:asciiTheme="majorHAnsi" w:hAnsiTheme="majorHAnsi" w:cstheme="majorHAnsi"/>
          <w:lang w:val="ru-RU"/>
        </w:rPr>
        <w:t xml:space="preserve">: </w:t>
      </w:r>
      <w:r>
        <w:rPr>
          <w:rFonts w:asciiTheme="majorHAnsi" w:hAnsiTheme="majorHAnsi" w:cstheme="majorHAnsi"/>
          <w:lang w:val="ru-MD"/>
        </w:rPr>
        <w:t>Кишинэу</w:t>
      </w:r>
      <w:r w:rsidRPr="006178BD">
        <w:rPr>
          <w:rFonts w:asciiTheme="majorHAnsi" w:hAnsiTheme="majorHAnsi" w:cstheme="majorHAnsi"/>
          <w:lang w:val="ru-RU"/>
        </w:rPr>
        <w:t xml:space="preserve">, Кахул, </w:t>
      </w:r>
      <w:r>
        <w:rPr>
          <w:rFonts w:asciiTheme="majorHAnsi" w:hAnsiTheme="majorHAnsi" w:cstheme="majorHAnsi"/>
          <w:lang w:val="ru-MD"/>
        </w:rPr>
        <w:t>Бэлць</w:t>
      </w:r>
      <w:r w:rsidRPr="006178BD">
        <w:rPr>
          <w:rFonts w:asciiTheme="majorHAnsi" w:hAnsiTheme="majorHAnsi" w:cstheme="majorHAnsi"/>
          <w:lang w:val="ru-RU"/>
        </w:rPr>
        <w:t xml:space="preserve">, </w:t>
      </w:r>
      <w:r>
        <w:rPr>
          <w:rFonts w:asciiTheme="majorHAnsi" w:hAnsiTheme="majorHAnsi" w:cstheme="majorHAnsi"/>
          <w:lang w:val="ru-MD"/>
        </w:rPr>
        <w:t>Орхей</w:t>
      </w:r>
      <w:r w:rsidRPr="006178BD">
        <w:rPr>
          <w:rFonts w:asciiTheme="majorHAnsi" w:hAnsiTheme="majorHAnsi" w:cstheme="majorHAnsi"/>
          <w:lang w:val="ru-RU"/>
        </w:rPr>
        <w:t xml:space="preserve">, </w:t>
      </w:r>
      <w:r>
        <w:rPr>
          <w:rFonts w:asciiTheme="majorHAnsi" w:hAnsiTheme="majorHAnsi" w:cstheme="majorHAnsi"/>
          <w:lang w:val="ru-MD"/>
        </w:rPr>
        <w:t>Басарабяска</w:t>
      </w:r>
      <w:r w:rsidRPr="006178BD">
        <w:rPr>
          <w:rFonts w:asciiTheme="majorHAnsi" w:hAnsiTheme="majorHAnsi" w:cstheme="majorHAnsi"/>
          <w:lang w:val="ru-RU"/>
        </w:rPr>
        <w:t xml:space="preserve">, </w:t>
      </w:r>
      <w:r>
        <w:rPr>
          <w:rFonts w:asciiTheme="majorHAnsi" w:hAnsiTheme="majorHAnsi" w:cstheme="majorHAnsi"/>
          <w:lang w:val="ru-MD"/>
        </w:rPr>
        <w:t>Кэушень</w:t>
      </w:r>
      <w:r w:rsidRPr="006178BD">
        <w:rPr>
          <w:rFonts w:asciiTheme="majorHAnsi" w:hAnsiTheme="majorHAnsi" w:cstheme="majorHAnsi"/>
          <w:lang w:val="ru-RU"/>
        </w:rPr>
        <w:t xml:space="preserve">, </w:t>
      </w:r>
      <w:r>
        <w:rPr>
          <w:rFonts w:asciiTheme="majorHAnsi" w:hAnsiTheme="majorHAnsi" w:cstheme="majorHAnsi"/>
          <w:lang w:val="ru-MD"/>
        </w:rPr>
        <w:t>Фэлешть</w:t>
      </w:r>
      <w:r w:rsidRPr="006178BD">
        <w:rPr>
          <w:rFonts w:asciiTheme="majorHAnsi" w:hAnsiTheme="majorHAnsi" w:cstheme="majorHAnsi"/>
          <w:lang w:val="ru-RU"/>
        </w:rPr>
        <w:t xml:space="preserve">, </w:t>
      </w:r>
      <w:r>
        <w:rPr>
          <w:rFonts w:asciiTheme="majorHAnsi" w:hAnsiTheme="majorHAnsi" w:cstheme="majorHAnsi"/>
          <w:lang w:val="ru-MD"/>
        </w:rPr>
        <w:t>Флорешть</w:t>
      </w:r>
      <w:r w:rsidRPr="006178BD">
        <w:rPr>
          <w:rFonts w:asciiTheme="majorHAnsi" w:hAnsiTheme="majorHAnsi" w:cstheme="majorHAnsi"/>
          <w:lang w:val="ru-RU"/>
        </w:rPr>
        <w:t xml:space="preserve">, </w:t>
      </w:r>
      <w:r>
        <w:rPr>
          <w:rFonts w:asciiTheme="majorHAnsi" w:hAnsiTheme="majorHAnsi" w:cstheme="majorHAnsi"/>
          <w:lang w:val="ru-MD"/>
        </w:rPr>
        <w:t>Штефан</w:t>
      </w:r>
      <w:r w:rsidRPr="006178BD">
        <w:rPr>
          <w:rFonts w:asciiTheme="majorHAnsi" w:hAnsiTheme="majorHAnsi" w:cstheme="majorHAnsi"/>
          <w:lang w:val="ru-RU"/>
        </w:rPr>
        <w:t xml:space="preserve"> </w:t>
      </w:r>
      <w:r>
        <w:rPr>
          <w:rFonts w:asciiTheme="majorHAnsi" w:hAnsiTheme="majorHAnsi" w:cstheme="majorHAnsi"/>
          <w:lang w:val="ru-MD"/>
        </w:rPr>
        <w:t>Водэ</w:t>
      </w:r>
      <w:r w:rsidRPr="006178BD">
        <w:rPr>
          <w:rFonts w:asciiTheme="majorHAnsi" w:hAnsiTheme="majorHAnsi" w:cstheme="majorHAnsi"/>
          <w:lang w:val="ru-RU"/>
        </w:rPr>
        <w:t xml:space="preserve">, </w:t>
      </w:r>
      <w:r>
        <w:rPr>
          <w:rFonts w:asciiTheme="majorHAnsi" w:hAnsiTheme="majorHAnsi" w:cstheme="majorHAnsi"/>
          <w:lang w:val="ru-MD"/>
        </w:rPr>
        <w:t>Унгень</w:t>
      </w:r>
      <w:r w:rsidRPr="006178BD">
        <w:rPr>
          <w:rFonts w:asciiTheme="majorHAnsi" w:hAnsiTheme="majorHAnsi" w:cstheme="majorHAnsi"/>
          <w:lang w:val="ru-RU"/>
        </w:rPr>
        <w:t xml:space="preserve">, </w:t>
      </w:r>
      <w:r>
        <w:rPr>
          <w:rFonts w:asciiTheme="majorHAnsi" w:hAnsiTheme="majorHAnsi" w:cstheme="majorHAnsi"/>
          <w:lang w:val="ru-MD"/>
        </w:rPr>
        <w:t>Ниспорень</w:t>
      </w:r>
      <w:r w:rsidRPr="006178BD">
        <w:rPr>
          <w:rFonts w:asciiTheme="majorHAnsi" w:hAnsiTheme="majorHAnsi" w:cstheme="majorHAnsi"/>
          <w:lang w:val="ru-RU"/>
        </w:rPr>
        <w:t xml:space="preserve">, </w:t>
      </w:r>
      <w:r>
        <w:rPr>
          <w:rFonts w:asciiTheme="majorHAnsi" w:hAnsiTheme="majorHAnsi" w:cstheme="majorHAnsi"/>
          <w:lang w:val="ru-MD"/>
        </w:rPr>
        <w:t>Сорока</w:t>
      </w:r>
      <w:r w:rsidRPr="006178BD">
        <w:rPr>
          <w:rFonts w:asciiTheme="majorHAnsi" w:hAnsiTheme="majorHAnsi" w:cstheme="majorHAnsi"/>
          <w:lang w:val="ru-RU"/>
        </w:rPr>
        <w:t>.</w:t>
      </w:r>
    </w:p>
  </w:footnote>
  <w:footnote w:id="108">
    <w:p w14:paraId="0C96805C" w14:textId="77777777" w:rsidR="00CE1AAD" w:rsidRPr="006178BD" w:rsidRDefault="00CE1AAD" w:rsidP="00143F69">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6178BD">
        <w:rPr>
          <w:rFonts w:asciiTheme="majorHAnsi" w:hAnsiTheme="majorHAnsi" w:cstheme="majorHAnsi"/>
          <w:lang w:val="ru-RU"/>
        </w:rPr>
        <w:t xml:space="preserve"> </w:t>
      </w:r>
      <w:r>
        <w:rPr>
          <w:rFonts w:asciiTheme="majorHAnsi" w:hAnsiTheme="majorHAnsi" w:cstheme="majorHAnsi"/>
          <w:lang w:val="ru-MD"/>
        </w:rPr>
        <w:t>ОМПУ</w:t>
      </w:r>
      <w:r w:rsidRPr="006178BD">
        <w:rPr>
          <w:rFonts w:asciiTheme="majorHAnsi" w:hAnsiTheme="majorHAnsi" w:cstheme="majorHAnsi"/>
          <w:lang w:val="ru-RU"/>
        </w:rPr>
        <w:t xml:space="preserve">: </w:t>
      </w:r>
      <w:r>
        <w:rPr>
          <w:rFonts w:asciiTheme="majorHAnsi" w:hAnsiTheme="majorHAnsi" w:cstheme="majorHAnsi"/>
          <w:lang w:val="ru-MD"/>
        </w:rPr>
        <w:t>Кишинэу</w:t>
      </w:r>
      <w:r w:rsidRPr="006178BD">
        <w:rPr>
          <w:rFonts w:asciiTheme="majorHAnsi" w:hAnsiTheme="majorHAnsi" w:cstheme="majorHAnsi"/>
          <w:lang w:val="ru-RU"/>
        </w:rPr>
        <w:t xml:space="preserve">, Кахул, </w:t>
      </w:r>
      <w:r>
        <w:rPr>
          <w:rFonts w:asciiTheme="majorHAnsi" w:hAnsiTheme="majorHAnsi" w:cstheme="majorHAnsi"/>
          <w:lang w:val="ru-MD"/>
        </w:rPr>
        <w:t>Бэлць</w:t>
      </w:r>
      <w:r w:rsidRPr="006178BD">
        <w:rPr>
          <w:rFonts w:asciiTheme="majorHAnsi" w:hAnsiTheme="majorHAnsi" w:cstheme="majorHAnsi"/>
          <w:lang w:val="ru-RU"/>
        </w:rPr>
        <w:t xml:space="preserve">, </w:t>
      </w:r>
      <w:r>
        <w:rPr>
          <w:rFonts w:asciiTheme="majorHAnsi" w:hAnsiTheme="majorHAnsi" w:cstheme="majorHAnsi"/>
          <w:lang w:val="ru-MD"/>
        </w:rPr>
        <w:t>Басарабяска</w:t>
      </w:r>
      <w:r w:rsidRPr="006178BD">
        <w:rPr>
          <w:rFonts w:asciiTheme="majorHAnsi" w:hAnsiTheme="majorHAnsi" w:cstheme="majorHAnsi"/>
          <w:lang w:val="ru-RU"/>
        </w:rPr>
        <w:t xml:space="preserve">, </w:t>
      </w:r>
      <w:r>
        <w:rPr>
          <w:rFonts w:asciiTheme="majorHAnsi" w:hAnsiTheme="majorHAnsi" w:cstheme="majorHAnsi"/>
          <w:lang w:val="ru-MD"/>
        </w:rPr>
        <w:t>Кэушень</w:t>
      </w:r>
      <w:r w:rsidRPr="006178BD">
        <w:rPr>
          <w:rFonts w:asciiTheme="majorHAnsi" w:hAnsiTheme="majorHAnsi" w:cstheme="majorHAnsi"/>
          <w:lang w:val="ru-RU"/>
        </w:rPr>
        <w:t xml:space="preserve">. </w:t>
      </w:r>
    </w:p>
  </w:footnote>
  <w:footnote w:id="109">
    <w:p w14:paraId="2E8FF2DD" w14:textId="2CDD7815" w:rsidR="00CE1AAD" w:rsidRPr="005E185F" w:rsidRDefault="00CE1AAD" w:rsidP="00D732DF">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5E185F">
        <w:rPr>
          <w:rFonts w:asciiTheme="majorHAnsi" w:hAnsiTheme="majorHAnsi" w:cstheme="majorHAnsi"/>
          <w:lang w:val="ru-RU"/>
        </w:rPr>
        <w:t xml:space="preserve"> </w:t>
      </w:r>
      <w:r>
        <w:rPr>
          <w:rFonts w:asciiTheme="majorHAnsi" w:hAnsiTheme="majorHAnsi" w:cstheme="majorHAnsi"/>
          <w:lang w:val="ru-MD"/>
        </w:rPr>
        <w:t>ОМПУ</w:t>
      </w:r>
      <w:r w:rsidRPr="005E185F">
        <w:rPr>
          <w:rFonts w:asciiTheme="majorHAnsi" w:hAnsiTheme="majorHAnsi" w:cstheme="majorHAnsi"/>
          <w:lang w:val="ru-RU"/>
        </w:rPr>
        <w:t xml:space="preserve">: </w:t>
      </w:r>
      <w:r>
        <w:rPr>
          <w:rFonts w:asciiTheme="majorHAnsi" w:hAnsiTheme="majorHAnsi" w:cstheme="majorHAnsi"/>
          <w:lang w:val="ru-MD"/>
        </w:rPr>
        <w:t>Кишинэу</w:t>
      </w:r>
      <w:r w:rsidRPr="005E185F">
        <w:rPr>
          <w:rFonts w:asciiTheme="majorHAnsi" w:hAnsiTheme="majorHAnsi" w:cstheme="majorHAnsi"/>
          <w:lang w:val="ru-RU"/>
        </w:rPr>
        <w:t xml:space="preserve">, </w:t>
      </w:r>
      <w:r>
        <w:rPr>
          <w:rFonts w:asciiTheme="majorHAnsi" w:hAnsiTheme="majorHAnsi" w:cstheme="majorHAnsi"/>
          <w:lang w:val="ru-MD"/>
        </w:rPr>
        <w:t>Штефан</w:t>
      </w:r>
      <w:r w:rsidRPr="005E185F">
        <w:rPr>
          <w:rFonts w:asciiTheme="majorHAnsi" w:hAnsiTheme="majorHAnsi" w:cstheme="majorHAnsi"/>
          <w:lang w:val="ru-RU"/>
        </w:rPr>
        <w:t xml:space="preserve"> </w:t>
      </w:r>
      <w:r>
        <w:rPr>
          <w:rFonts w:asciiTheme="majorHAnsi" w:hAnsiTheme="majorHAnsi" w:cstheme="majorHAnsi"/>
          <w:lang w:val="ru-MD"/>
        </w:rPr>
        <w:t>Водэ</w:t>
      </w:r>
      <w:r w:rsidRPr="005E185F">
        <w:rPr>
          <w:rFonts w:asciiTheme="majorHAnsi" w:hAnsiTheme="majorHAnsi" w:cstheme="majorHAnsi"/>
          <w:lang w:val="ru-RU"/>
        </w:rPr>
        <w:t xml:space="preserve">, </w:t>
      </w:r>
      <w:r>
        <w:rPr>
          <w:rFonts w:asciiTheme="majorHAnsi" w:hAnsiTheme="majorHAnsi" w:cstheme="majorHAnsi"/>
          <w:lang w:val="ru-MD"/>
        </w:rPr>
        <w:t>Орхей</w:t>
      </w:r>
      <w:r w:rsidRPr="005E185F">
        <w:rPr>
          <w:rFonts w:asciiTheme="majorHAnsi" w:hAnsiTheme="majorHAnsi" w:cstheme="majorHAnsi"/>
          <w:lang w:val="ru-RU"/>
        </w:rPr>
        <w:t xml:space="preserve">, </w:t>
      </w:r>
      <w:r>
        <w:rPr>
          <w:rFonts w:asciiTheme="majorHAnsi" w:hAnsiTheme="majorHAnsi" w:cstheme="majorHAnsi"/>
          <w:lang w:val="ru-MD"/>
        </w:rPr>
        <w:t>Фэлешть</w:t>
      </w:r>
      <w:r w:rsidRPr="005E185F">
        <w:rPr>
          <w:rFonts w:asciiTheme="majorHAnsi" w:hAnsiTheme="majorHAnsi" w:cstheme="majorHAnsi"/>
          <w:lang w:val="ru-RU"/>
        </w:rPr>
        <w:t xml:space="preserve">, </w:t>
      </w:r>
      <w:r>
        <w:rPr>
          <w:rFonts w:asciiTheme="majorHAnsi" w:hAnsiTheme="majorHAnsi" w:cstheme="majorHAnsi"/>
          <w:lang w:val="ru-MD"/>
        </w:rPr>
        <w:t>Флорешть</w:t>
      </w:r>
      <w:r w:rsidRPr="005E185F">
        <w:rPr>
          <w:rFonts w:asciiTheme="majorHAnsi" w:hAnsiTheme="majorHAnsi" w:cstheme="majorHAnsi"/>
          <w:lang w:val="ru-RU"/>
        </w:rPr>
        <w:t>.</w:t>
      </w:r>
    </w:p>
  </w:footnote>
  <w:footnote w:id="110">
    <w:p w14:paraId="3A27B5E9" w14:textId="550E92E8" w:rsidR="00CE1AAD" w:rsidRPr="002B57EF" w:rsidRDefault="00CE1AAD" w:rsidP="00860C8C">
      <w:pPr>
        <w:pStyle w:val="a5"/>
        <w:ind w:right="-22"/>
        <w:jc w:val="both"/>
        <w:rPr>
          <w:rFonts w:asciiTheme="majorHAnsi" w:hAnsiTheme="majorHAnsi" w:cstheme="majorHAnsi"/>
          <w:lang w:val="ru-MD"/>
        </w:rPr>
      </w:pPr>
      <w:r w:rsidRPr="002B57EF">
        <w:rPr>
          <w:rStyle w:val="a7"/>
          <w:rFonts w:asciiTheme="majorHAnsi" w:hAnsiTheme="majorHAnsi" w:cstheme="majorHAnsi"/>
          <w:lang w:val="ru-MD"/>
        </w:rPr>
        <w:footnoteRef/>
      </w:r>
      <w:r w:rsidRPr="002B57EF">
        <w:rPr>
          <w:rFonts w:asciiTheme="majorHAnsi" w:hAnsiTheme="majorHAnsi" w:cstheme="majorHAnsi"/>
          <w:lang w:val="ru-MD"/>
        </w:rPr>
        <w:t xml:space="preserve"> </w:t>
      </w:r>
      <w:r>
        <w:rPr>
          <w:rFonts w:asciiTheme="majorHAnsi" w:hAnsiTheme="majorHAnsi" w:cstheme="majorHAnsi"/>
          <w:lang w:val="ru-MD"/>
        </w:rPr>
        <w:t>ОМПУ</w:t>
      </w:r>
      <w:r w:rsidRPr="002B57EF">
        <w:rPr>
          <w:rFonts w:asciiTheme="majorHAnsi" w:hAnsiTheme="majorHAnsi" w:cstheme="majorHAnsi"/>
          <w:lang w:val="ru-MD"/>
        </w:rPr>
        <w:t xml:space="preserve">: </w:t>
      </w:r>
      <w:r>
        <w:rPr>
          <w:rFonts w:asciiTheme="majorHAnsi" w:hAnsiTheme="majorHAnsi" w:cstheme="majorHAnsi"/>
          <w:lang w:val="ru-MD"/>
        </w:rPr>
        <w:t>Бэлць</w:t>
      </w:r>
      <w:r w:rsidRPr="002B57EF">
        <w:rPr>
          <w:rFonts w:asciiTheme="majorHAnsi" w:hAnsiTheme="majorHAnsi" w:cstheme="majorHAnsi"/>
          <w:lang w:val="ru-MD"/>
        </w:rPr>
        <w:t xml:space="preserve">, </w:t>
      </w:r>
      <w:r>
        <w:rPr>
          <w:rFonts w:asciiTheme="majorHAnsi" w:hAnsiTheme="majorHAnsi" w:cstheme="majorHAnsi"/>
          <w:lang w:val="ru-MD"/>
        </w:rPr>
        <w:t>Кахул</w:t>
      </w:r>
      <w:r w:rsidRPr="002B57EF">
        <w:rPr>
          <w:rFonts w:asciiTheme="majorHAnsi" w:hAnsiTheme="majorHAnsi" w:cstheme="majorHAnsi"/>
          <w:lang w:val="ru-MD"/>
        </w:rPr>
        <w:t xml:space="preserve">, </w:t>
      </w:r>
      <w:r>
        <w:rPr>
          <w:rFonts w:asciiTheme="majorHAnsi" w:hAnsiTheme="majorHAnsi" w:cstheme="majorHAnsi"/>
          <w:lang w:val="ru-MD"/>
        </w:rPr>
        <w:t>Кэушень</w:t>
      </w:r>
      <w:r w:rsidRPr="002B57EF">
        <w:rPr>
          <w:rFonts w:asciiTheme="majorHAnsi" w:hAnsiTheme="majorHAnsi" w:cstheme="majorHAnsi"/>
          <w:lang w:val="ru-MD"/>
        </w:rPr>
        <w:t xml:space="preserve">, </w:t>
      </w:r>
      <w:r>
        <w:rPr>
          <w:rFonts w:asciiTheme="majorHAnsi" w:hAnsiTheme="majorHAnsi" w:cstheme="majorHAnsi"/>
          <w:lang w:val="ru-MD"/>
        </w:rPr>
        <w:t>Ниспорень</w:t>
      </w:r>
      <w:r w:rsidRPr="002B57EF">
        <w:rPr>
          <w:rFonts w:asciiTheme="majorHAnsi" w:hAnsiTheme="majorHAnsi" w:cstheme="majorHAnsi"/>
          <w:lang w:val="ru-MD"/>
        </w:rPr>
        <w:t xml:space="preserve">, </w:t>
      </w:r>
      <w:r>
        <w:rPr>
          <w:rFonts w:asciiTheme="majorHAnsi" w:hAnsiTheme="majorHAnsi" w:cstheme="majorHAnsi"/>
          <w:lang w:val="ru-MD"/>
        </w:rPr>
        <w:t>Унгень</w:t>
      </w:r>
      <w:r w:rsidRPr="002B57EF">
        <w:rPr>
          <w:rFonts w:asciiTheme="majorHAnsi" w:hAnsiTheme="majorHAnsi" w:cstheme="majorHAnsi"/>
          <w:lang w:val="ru-MD"/>
        </w:rPr>
        <w:t xml:space="preserve">, </w:t>
      </w:r>
      <w:r>
        <w:rPr>
          <w:rFonts w:asciiTheme="majorHAnsi" w:hAnsiTheme="majorHAnsi" w:cstheme="majorHAnsi"/>
          <w:lang w:val="ru-MD"/>
        </w:rPr>
        <w:t>Басарабяска</w:t>
      </w:r>
      <w:r w:rsidRPr="002B57EF">
        <w:rPr>
          <w:rFonts w:asciiTheme="majorHAnsi" w:hAnsiTheme="majorHAnsi" w:cstheme="majorHAnsi"/>
          <w:lang w:val="ru-MD"/>
        </w:rPr>
        <w:t xml:space="preserve">, </w:t>
      </w:r>
      <w:r>
        <w:rPr>
          <w:rFonts w:asciiTheme="majorHAnsi" w:hAnsiTheme="majorHAnsi" w:cstheme="majorHAnsi"/>
          <w:lang w:val="ru-MD"/>
        </w:rPr>
        <w:t>Сорока</w:t>
      </w:r>
      <w:r w:rsidRPr="002B57EF">
        <w:rPr>
          <w:rFonts w:asciiTheme="majorHAnsi" w:hAnsiTheme="majorHAnsi" w:cstheme="majorHAnsi"/>
          <w:lang w:val="ru-MD"/>
        </w:rPr>
        <w:t>.</w:t>
      </w:r>
    </w:p>
  </w:footnote>
  <w:footnote w:id="111">
    <w:p w14:paraId="0E8A7456" w14:textId="5E0FCD7A" w:rsidR="00CE1AAD" w:rsidRPr="005443B7" w:rsidRDefault="00CE1AAD" w:rsidP="00972DFD">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5443B7">
        <w:rPr>
          <w:rFonts w:asciiTheme="majorHAnsi" w:hAnsiTheme="majorHAnsi" w:cstheme="majorHAnsi"/>
          <w:lang w:val="ru-RU"/>
        </w:rPr>
        <w:t xml:space="preserve"> Ст. 7 (2) </w:t>
      </w:r>
      <w:r w:rsidRPr="00377744">
        <w:rPr>
          <w:rFonts w:asciiTheme="majorHAnsi" w:hAnsiTheme="majorHAnsi" w:cstheme="majorHAnsi"/>
        </w:rPr>
        <w:t>e</w:t>
      </w:r>
      <w:r w:rsidRPr="005443B7">
        <w:rPr>
          <w:rFonts w:asciiTheme="majorHAnsi" w:hAnsiTheme="majorHAnsi" w:cstheme="majorHAnsi"/>
          <w:lang w:val="ru-RU"/>
        </w:rPr>
        <w:t xml:space="preserve">) </w:t>
      </w:r>
      <w:r>
        <w:rPr>
          <w:rFonts w:asciiTheme="majorHAnsi" w:hAnsiTheme="majorHAnsi" w:cstheme="majorHAnsi"/>
          <w:lang w:val="ru-RU"/>
        </w:rPr>
        <w:t>и</w:t>
      </w:r>
      <w:r w:rsidRPr="005443B7">
        <w:rPr>
          <w:rFonts w:asciiTheme="majorHAnsi" w:hAnsiTheme="majorHAnsi" w:cstheme="majorHAnsi"/>
          <w:lang w:val="ru-RU"/>
        </w:rPr>
        <w:t xml:space="preserve"> ст. 35 (14) </w:t>
      </w:r>
      <w:r>
        <w:rPr>
          <w:rFonts w:asciiTheme="majorHAnsi" w:hAnsiTheme="majorHAnsi" w:cstheme="majorHAnsi"/>
          <w:lang w:val="ru-RU"/>
        </w:rPr>
        <w:t>и</w:t>
      </w:r>
      <w:r w:rsidRPr="005443B7">
        <w:rPr>
          <w:rFonts w:asciiTheme="majorHAnsi" w:hAnsiTheme="majorHAnsi" w:cstheme="majorHAnsi"/>
          <w:lang w:val="ru-RU"/>
        </w:rPr>
        <w:t xml:space="preserve"> (15) Закона №303/2013; </w:t>
      </w:r>
      <w:r w:rsidRPr="005443B7">
        <w:rPr>
          <w:rFonts w:asciiTheme="majorHAnsi" w:hAnsiTheme="majorHAnsi" w:cstheme="majorHAnsi"/>
          <w:bCs/>
          <w:lang w:val="ru-RU"/>
        </w:rPr>
        <w:t>Методологи</w:t>
      </w:r>
      <w:r>
        <w:rPr>
          <w:rFonts w:asciiTheme="majorHAnsi" w:hAnsiTheme="majorHAnsi" w:cstheme="majorHAnsi"/>
          <w:bCs/>
          <w:lang w:val="ru-RU"/>
        </w:rPr>
        <w:t>я</w:t>
      </w:r>
      <w:r w:rsidRPr="005443B7">
        <w:rPr>
          <w:rFonts w:asciiTheme="majorHAnsi" w:hAnsiTheme="majorHAnsi" w:cstheme="majorHAnsi"/>
          <w:bCs/>
          <w:lang w:val="ru-RU"/>
        </w:rPr>
        <w:t xml:space="preserve"> утверждения и применения</w:t>
      </w:r>
      <w:r>
        <w:rPr>
          <w:rFonts w:asciiTheme="majorHAnsi" w:hAnsiTheme="majorHAnsi" w:cstheme="majorHAnsi"/>
          <w:bCs/>
          <w:lang w:val="ru-RU"/>
        </w:rPr>
        <w:t xml:space="preserve"> </w:t>
      </w:r>
      <w:r w:rsidRPr="005443B7">
        <w:rPr>
          <w:rFonts w:asciiTheme="majorHAnsi" w:hAnsiTheme="majorHAnsi" w:cstheme="majorHAnsi"/>
          <w:bCs/>
          <w:lang w:val="ru-RU"/>
        </w:rPr>
        <w:t>тарифов на дополнительные услуги, предоставляемые</w:t>
      </w:r>
      <w:r>
        <w:rPr>
          <w:rFonts w:asciiTheme="majorHAnsi" w:hAnsiTheme="majorHAnsi" w:cstheme="majorHAnsi"/>
          <w:bCs/>
          <w:lang w:val="ru-RU"/>
        </w:rPr>
        <w:t xml:space="preserve"> </w:t>
      </w:r>
      <w:r w:rsidRPr="005443B7">
        <w:rPr>
          <w:rFonts w:asciiTheme="majorHAnsi" w:hAnsiTheme="majorHAnsi" w:cstheme="majorHAnsi"/>
          <w:bCs/>
          <w:lang w:val="ru-RU"/>
        </w:rPr>
        <w:t>операторами публичной услуги водоснабжения и</w:t>
      </w:r>
      <w:r>
        <w:rPr>
          <w:rFonts w:asciiTheme="majorHAnsi" w:hAnsiTheme="majorHAnsi" w:cstheme="majorHAnsi"/>
          <w:bCs/>
          <w:lang w:val="ru-RU"/>
        </w:rPr>
        <w:t xml:space="preserve"> </w:t>
      </w:r>
      <w:r w:rsidRPr="005443B7">
        <w:rPr>
          <w:rFonts w:asciiTheme="majorHAnsi" w:hAnsiTheme="majorHAnsi" w:cstheme="majorHAnsi"/>
          <w:bCs/>
          <w:lang w:val="ru-RU"/>
        </w:rPr>
        <w:t>канализации потребителям</w:t>
      </w:r>
      <w:r>
        <w:rPr>
          <w:rFonts w:asciiTheme="majorHAnsi" w:hAnsiTheme="majorHAnsi" w:cstheme="majorHAnsi"/>
          <w:bCs/>
          <w:lang w:val="ru-RU"/>
        </w:rPr>
        <w:t>,</w:t>
      </w:r>
      <w:r w:rsidRPr="005443B7">
        <w:rPr>
          <w:rFonts w:asciiTheme="majorHAnsi" w:hAnsiTheme="majorHAnsi" w:cstheme="majorHAnsi"/>
          <w:bCs/>
          <w:lang w:val="ru-RU"/>
        </w:rPr>
        <w:t xml:space="preserve"> утвержден</w:t>
      </w:r>
      <w:r>
        <w:rPr>
          <w:rFonts w:asciiTheme="majorHAnsi" w:hAnsiTheme="majorHAnsi" w:cstheme="majorHAnsi"/>
          <w:bCs/>
          <w:lang w:val="ru-RU"/>
        </w:rPr>
        <w:t xml:space="preserve">ная </w:t>
      </w:r>
      <w:r>
        <w:rPr>
          <w:rFonts w:asciiTheme="majorHAnsi" w:hAnsiTheme="majorHAnsi" w:cstheme="majorHAnsi"/>
          <w:lang w:val="ru-MD"/>
        </w:rPr>
        <w:t>Постановлением НАРЭ №</w:t>
      </w:r>
      <w:r w:rsidRPr="005443B7">
        <w:rPr>
          <w:rFonts w:asciiTheme="majorHAnsi" w:hAnsiTheme="majorHAnsi" w:cstheme="majorHAnsi"/>
          <w:lang w:val="ru-RU"/>
        </w:rPr>
        <w:t xml:space="preserve">270 </w:t>
      </w:r>
      <w:r>
        <w:rPr>
          <w:rFonts w:asciiTheme="majorHAnsi" w:hAnsiTheme="majorHAnsi" w:cstheme="majorHAnsi"/>
          <w:lang w:val="ru-RU"/>
        </w:rPr>
        <w:t>от</w:t>
      </w:r>
      <w:r w:rsidRPr="005443B7">
        <w:rPr>
          <w:rFonts w:asciiTheme="majorHAnsi" w:hAnsiTheme="majorHAnsi" w:cstheme="majorHAnsi"/>
          <w:lang w:val="ru-RU"/>
        </w:rPr>
        <w:t xml:space="preserve"> 16.12.2015;  </w:t>
      </w:r>
    </w:p>
  </w:footnote>
  <w:footnote w:id="112">
    <w:p w14:paraId="2194F72E" w14:textId="730848FF" w:rsidR="00CE1AAD" w:rsidRPr="002B57EF" w:rsidRDefault="00CE1AAD" w:rsidP="00A43517">
      <w:pPr>
        <w:pStyle w:val="a5"/>
        <w:ind w:right="-22"/>
        <w:jc w:val="both"/>
        <w:rPr>
          <w:rFonts w:asciiTheme="majorHAnsi" w:hAnsiTheme="majorHAnsi" w:cstheme="majorHAnsi"/>
          <w:lang w:val="ru-MD"/>
        </w:rPr>
      </w:pPr>
      <w:r w:rsidRPr="002B57EF">
        <w:rPr>
          <w:rStyle w:val="a7"/>
          <w:rFonts w:asciiTheme="majorHAnsi" w:hAnsiTheme="majorHAnsi" w:cstheme="majorHAnsi"/>
          <w:lang w:val="ru-MD"/>
        </w:rPr>
        <w:footnoteRef/>
      </w:r>
      <w:r w:rsidRPr="002B57EF">
        <w:rPr>
          <w:rFonts w:asciiTheme="majorHAnsi" w:hAnsiTheme="majorHAnsi" w:cstheme="majorHAnsi"/>
          <w:lang w:val="ru-MD"/>
        </w:rPr>
        <w:t xml:space="preserve"> </w:t>
      </w:r>
      <w:r>
        <w:rPr>
          <w:rFonts w:asciiTheme="majorHAnsi" w:hAnsiTheme="majorHAnsi" w:cstheme="majorHAnsi"/>
          <w:lang w:val="ru-MD"/>
        </w:rPr>
        <w:t>ОМПУ</w:t>
      </w:r>
      <w:r w:rsidRPr="002B57EF">
        <w:rPr>
          <w:rFonts w:asciiTheme="majorHAnsi" w:hAnsiTheme="majorHAnsi" w:cstheme="majorHAnsi"/>
          <w:lang w:val="ru-MD"/>
        </w:rPr>
        <w:t xml:space="preserve">: </w:t>
      </w:r>
      <w:r>
        <w:rPr>
          <w:rFonts w:asciiTheme="majorHAnsi" w:hAnsiTheme="majorHAnsi" w:cstheme="majorHAnsi"/>
          <w:lang w:val="ru-MD"/>
        </w:rPr>
        <w:t>Басарабяска</w:t>
      </w:r>
      <w:r w:rsidRPr="002B57EF">
        <w:rPr>
          <w:rFonts w:asciiTheme="majorHAnsi" w:hAnsiTheme="majorHAnsi" w:cstheme="majorHAnsi"/>
          <w:lang w:val="ru-MD"/>
        </w:rPr>
        <w:t xml:space="preserve">, </w:t>
      </w:r>
      <w:r>
        <w:rPr>
          <w:rFonts w:asciiTheme="majorHAnsi" w:hAnsiTheme="majorHAnsi" w:cstheme="majorHAnsi"/>
          <w:lang w:val="ru-MD"/>
        </w:rPr>
        <w:t>Фэлешть</w:t>
      </w:r>
      <w:r w:rsidRPr="002B57EF">
        <w:rPr>
          <w:rFonts w:asciiTheme="majorHAnsi" w:hAnsiTheme="majorHAnsi" w:cstheme="majorHAnsi"/>
          <w:lang w:val="ru-MD"/>
        </w:rPr>
        <w:t xml:space="preserve"> </w:t>
      </w:r>
      <w:r>
        <w:rPr>
          <w:rFonts w:asciiTheme="majorHAnsi" w:hAnsiTheme="majorHAnsi" w:cstheme="majorHAnsi"/>
          <w:lang w:val="ru-MD"/>
        </w:rPr>
        <w:t>ПВК</w:t>
      </w:r>
      <w:r w:rsidRPr="002B57EF">
        <w:rPr>
          <w:rFonts w:asciiTheme="majorHAnsi" w:hAnsiTheme="majorHAnsi" w:cstheme="majorHAnsi"/>
          <w:lang w:val="ru-MD"/>
        </w:rPr>
        <w:t xml:space="preserve"> </w:t>
      </w:r>
      <w:r>
        <w:rPr>
          <w:rFonts w:asciiTheme="majorHAnsi" w:hAnsiTheme="majorHAnsi" w:cstheme="majorHAnsi"/>
          <w:lang w:val="ru-MD"/>
        </w:rPr>
        <w:t>Ниспорень</w:t>
      </w:r>
      <w:r w:rsidRPr="002B57EF">
        <w:rPr>
          <w:rFonts w:asciiTheme="majorHAnsi" w:hAnsiTheme="majorHAnsi" w:cstheme="majorHAnsi"/>
          <w:lang w:val="ru-MD"/>
        </w:rPr>
        <w:t>.</w:t>
      </w:r>
    </w:p>
  </w:footnote>
  <w:footnote w:id="113">
    <w:p w14:paraId="013A8027" w14:textId="5859D8F5" w:rsidR="00CE1AAD" w:rsidRPr="00B3088A" w:rsidRDefault="00CE1AAD" w:rsidP="00A43517">
      <w:pPr>
        <w:pStyle w:val="a5"/>
        <w:ind w:right="-22"/>
        <w:jc w:val="both"/>
        <w:rPr>
          <w:rFonts w:asciiTheme="majorHAnsi" w:hAnsiTheme="majorHAnsi" w:cstheme="majorHAnsi"/>
          <w:lang w:val="ru-MD"/>
        </w:rPr>
      </w:pPr>
      <w:r w:rsidRPr="002B57EF">
        <w:rPr>
          <w:rStyle w:val="a7"/>
          <w:rFonts w:asciiTheme="majorHAnsi" w:hAnsiTheme="majorHAnsi" w:cstheme="majorHAnsi"/>
          <w:lang w:val="ru-MD"/>
        </w:rPr>
        <w:footnoteRef/>
      </w:r>
      <w:r w:rsidRPr="00661A53">
        <w:rPr>
          <w:rFonts w:asciiTheme="majorHAnsi" w:hAnsiTheme="majorHAnsi" w:cstheme="majorHAnsi"/>
          <w:lang w:val="ru-MD"/>
        </w:rPr>
        <w:t xml:space="preserve"> АО „</w:t>
      </w:r>
      <w:r w:rsidRPr="00C02F97">
        <w:rPr>
          <w:rFonts w:asciiTheme="majorHAnsi" w:hAnsiTheme="majorHAnsi" w:cstheme="majorHAnsi"/>
        </w:rPr>
        <w:t>Ap</w:t>
      </w:r>
      <w:r w:rsidRPr="00661A53">
        <w:rPr>
          <w:rFonts w:asciiTheme="majorHAnsi" w:hAnsiTheme="majorHAnsi" w:cstheme="majorHAnsi"/>
          <w:lang w:val="ru-MD"/>
        </w:rPr>
        <w:t>ă-</w:t>
      </w:r>
      <w:r w:rsidRPr="00C02F97">
        <w:rPr>
          <w:rFonts w:asciiTheme="majorHAnsi" w:hAnsiTheme="majorHAnsi" w:cstheme="majorHAnsi"/>
        </w:rPr>
        <w:t>Canal</w:t>
      </w:r>
      <w:r w:rsidRPr="00661A53">
        <w:rPr>
          <w:rFonts w:asciiTheme="majorHAnsi" w:hAnsiTheme="majorHAnsi" w:cstheme="majorHAnsi"/>
          <w:lang w:val="ru-MD"/>
        </w:rPr>
        <w:t xml:space="preserve"> </w:t>
      </w:r>
      <w:r w:rsidRPr="00C02F97">
        <w:rPr>
          <w:rFonts w:asciiTheme="majorHAnsi" w:hAnsiTheme="majorHAnsi" w:cstheme="majorHAnsi"/>
        </w:rPr>
        <w:t>Chi</w:t>
      </w:r>
      <w:r w:rsidRPr="00661A53">
        <w:rPr>
          <w:rFonts w:asciiTheme="majorHAnsi" w:hAnsiTheme="majorHAnsi" w:cstheme="majorHAnsi"/>
          <w:lang w:val="ru-MD"/>
        </w:rPr>
        <w:t>ș</w:t>
      </w:r>
      <w:r w:rsidRPr="00C02F97">
        <w:rPr>
          <w:rFonts w:asciiTheme="majorHAnsi" w:hAnsiTheme="majorHAnsi" w:cstheme="majorHAnsi"/>
        </w:rPr>
        <w:t>in</w:t>
      </w:r>
      <w:r w:rsidRPr="00661A53">
        <w:rPr>
          <w:rFonts w:asciiTheme="majorHAnsi" w:hAnsiTheme="majorHAnsi" w:cstheme="majorHAnsi"/>
          <w:lang w:val="ru-MD"/>
        </w:rPr>
        <w:t>ă</w:t>
      </w:r>
      <w:r w:rsidRPr="00C02F97">
        <w:rPr>
          <w:rFonts w:asciiTheme="majorHAnsi" w:hAnsiTheme="majorHAnsi" w:cstheme="majorHAnsi"/>
        </w:rPr>
        <w:t>u</w:t>
      </w:r>
      <w:r w:rsidRPr="00661A53">
        <w:rPr>
          <w:rFonts w:asciiTheme="majorHAnsi" w:hAnsiTheme="majorHAnsi" w:cstheme="majorHAnsi"/>
          <w:lang w:val="ru-MD"/>
        </w:rPr>
        <w:t>”; АО „</w:t>
      </w:r>
      <w:r w:rsidRPr="00C02F97">
        <w:rPr>
          <w:rFonts w:asciiTheme="majorHAnsi" w:hAnsiTheme="majorHAnsi" w:cstheme="majorHAnsi"/>
        </w:rPr>
        <w:t>Ap</w:t>
      </w:r>
      <w:r w:rsidRPr="00661A53">
        <w:rPr>
          <w:rFonts w:asciiTheme="majorHAnsi" w:hAnsiTheme="majorHAnsi" w:cstheme="majorHAnsi"/>
          <w:lang w:val="ru-MD"/>
        </w:rPr>
        <w:t>ă-</w:t>
      </w:r>
      <w:r w:rsidRPr="00C02F97">
        <w:rPr>
          <w:rFonts w:asciiTheme="majorHAnsi" w:hAnsiTheme="majorHAnsi" w:cstheme="majorHAnsi"/>
        </w:rPr>
        <w:t>Canal</w:t>
      </w:r>
      <w:r w:rsidRPr="00661A53">
        <w:rPr>
          <w:rFonts w:asciiTheme="majorHAnsi" w:hAnsiTheme="majorHAnsi" w:cstheme="majorHAnsi"/>
          <w:lang w:val="ru-MD"/>
        </w:rPr>
        <w:t xml:space="preserve"> </w:t>
      </w:r>
      <w:r w:rsidRPr="00C02F97">
        <w:rPr>
          <w:rFonts w:asciiTheme="majorHAnsi" w:hAnsiTheme="majorHAnsi" w:cstheme="majorHAnsi"/>
        </w:rPr>
        <w:t>Cahul</w:t>
      </w:r>
      <w:r w:rsidRPr="00661A53">
        <w:rPr>
          <w:rFonts w:asciiTheme="majorHAnsi" w:hAnsiTheme="majorHAnsi" w:cstheme="majorHAnsi"/>
          <w:lang w:val="ru-MD"/>
        </w:rPr>
        <w:t>”; АО „</w:t>
      </w:r>
      <w:r w:rsidRPr="00C02F97">
        <w:rPr>
          <w:rFonts w:asciiTheme="majorHAnsi" w:hAnsiTheme="majorHAnsi" w:cstheme="majorHAnsi"/>
        </w:rPr>
        <w:t>Regia</w:t>
      </w:r>
      <w:r w:rsidRPr="00661A53">
        <w:rPr>
          <w:rFonts w:asciiTheme="majorHAnsi" w:hAnsiTheme="majorHAnsi" w:cstheme="majorHAnsi"/>
          <w:lang w:val="ru-MD"/>
        </w:rPr>
        <w:t xml:space="preserve"> </w:t>
      </w:r>
      <w:r w:rsidRPr="00C02F97">
        <w:rPr>
          <w:rFonts w:asciiTheme="majorHAnsi" w:hAnsiTheme="majorHAnsi" w:cstheme="majorHAnsi"/>
        </w:rPr>
        <w:t>Ap</w:t>
      </w:r>
      <w:r w:rsidRPr="00661A53">
        <w:rPr>
          <w:rFonts w:asciiTheme="majorHAnsi" w:hAnsiTheme="majorHAnsi" w:cstheme="majorHAnsi"/>
          <w:lang w:val="ru-MD"/>
        </w:rPr>
        <w:t xml:space="preserve">ă </w:t>
      </w:r>
      <w:r w:rsidRPr="00C02F97">
        <w:rPr>
          <w:rFonts w:asciiTheme="majorHAnsi" w:hAnsiTheme="majorHAnsi" w:cstheme="majorHAnsi"/>
        </w:rPr>
        <w:t>Canal</w:t>
      </w:r>
      <w:r w:rsidRPr="00661A53">
        <w:rPr>
          <w:rFonts w:asciiTheme="majorHAnsi" w:hAnsiTheme="majorHAnsi" w:cstheme="majorHAnsi"/>
          <w:lang w:val="ru-MD"/>
        </w:rPr>
        <w:t xml:space="preserve"> </w:t>
      </w:r>
      <w:r w:rsidRPr="00C02F97">
        <w:rPr>
          <w:rFonts w:asciiTheme="majorHAnsi" w:hAnsiTheme="majorHAnsi" w:cstheme="majorHAnsi"/>
        </w:rPr>
        <w:t>Orhei</w:t>
      </w:r>
      <w:r w:rsidRPr="00661A53">
        <w:rPr>
          <w:rFonts w:asciiTheme="majorHAnsi" w:hAnsiTheme="majorHAnsi" w:cstheme="majorHAnsi"/>
          <w:lang w:val="ru-MD"/>
        </w:rPr>
        <w:t>”; АО „</w:t>
      </w:r>
      <w:r w:rsidRPr="00C02F97">
        <w:rPr>
          <w:rFonts w:asciiTheme="majorHAnsi" w:hAnsiTheme="majorHAnsi" w:cstheme="majorHAnsi"/>
        </w:rPr>
        <w:t>Regia</w:t>
      </w:r>
      <w:r w:rsidRPr="00661A53">
        <w:rPr>
          <w:rFonts w:asciiTheme="majorHAnsi" w:hAnsiTheme="majorHAnsi" w:cstheme="majorHAnsi"/>
          <w:lang w:val="ru-MD"/>
        </w:rPr>
        <w:t xml:space="preserve"> </w:t>
      </w:r>
      <w:r w:rsidRPr="00C02F97">
        <w:rPr>
          <w:rFonts w:asciiTheme="majorHAnsi" w:hAnsiTheme="majorHAnsi" w:cstheme="majorHAnsi"/>
        </w:rPr>
        <w:t>Ap</w:t>
      </w:r>
      <w:r w:rsidRPr="00661A53">
        <w:rPr>
          <w:rFonts w:asciiTheme="majorHAnsi" w:hAnsiTheme="majorHAnsi" w:cstheme="majorHAnsi"/>
          <w:lang w:val="ru-MD"/>
        </w:rPr>
        <w:t xml:space="preserve">ă </w:t>
      </w:r>
      <w:r w:rsidRPr="00C02F97">
        <w:rPr>
          <w:rFonts w:asciiTheme="majorHAnsi" w:hAnsiTheme="majorHAnsi" w:cstheme="majorHAnsi"/>
        </w:rPr>
        <w:t>Canal</w:t>
      </w:r>
      <w:r w:rsidRPr="00661A53">
        <w:rPr>
          <w:rFonts w:asciiTheme="majorHAnsi" w:hAnsiTheme="majorHAnsi" w:cstheme="majorHAnsi"/>
          <w:lang w:val="ru-MD"/>
        </w:rPr>
        <w:t xml:space="preserve"> </w:t>
      </w:r>
      <w:r w:rsidRPr="00C02F97">
        <w:rPr>
          <w:rFonts w:asciiTheme="majorHAnsi" w:hAnsiTheme="majorHAnsi" w:cstheme="majorHAnsi"/>
        </w:rPr>
        <w:t>Soroca</w:t>
      </w:r>
      <w:r w:rsidRPr="00661A53">
        <w:rPr>
          <w:rFonts w:asciiTheme="majorHAnsi" w:hAnsiTheme="majorHAnsi" w:cstheme="majorHAnsi"/>
          <w:lang w:val="ru-MD"/>
        </w:rPr>
        <w:t>”; АО „</w:t>
      </w:r>
      <w:r w:rsidRPr="00C02F97">
        <w:rPr>
          <w:rFonts w:asciiTheme="majorHAnsi" w:hAnsiTheme="majorHAnsi" w:cstheme="majorHAnsi"/>
        </w:rPr>
        <w:t>Servicii</w:t>
      </w:r>
      <w:r w:rsidRPr="00661A53">
        <w:rPr>
          <w:rFonts w:asciiTheme="majorHAnsi" w:hAnsiTheme="majorHAnsi" w:cstheme="majorHAnsi"/>
          <w:lang w:val="ru-MD"/>
        </w:rPr>
        <w:t xml:space="preserve"> </w:t>
      </w:r>
      <w:r w:rsidRPr="00C02F97">
        <w:rPr>
          <w:rFonts w:asciiTheme="majorHAnsi" w:hAnsiTheme="majorHAnsi" w:cstheme="majorHAnsi"/>
        </w:rPr>
        <w:t>Comunale</w:t>
      </w:r>
      <w:r w:rsidRPr="00661A53">
        <w:rPr>
          <w:rFonts w:asciiTheme="majorHAnsi" w:hAnsiTheme="majorHAnsi" w:cstheme="majorHAnsi"/>
          <w:lang w:val="ru-MD"/>
        </w:rPr>
        <w:t xml:space="preserve"> </w:t>
      </w:r>
      <w:r w:rsidRPr="00C02F97">
        <w:rPr>
          <w:rFonts w:asciiTheme="majorHAnsi" w:hAnsiTheme="majorHAnsi" w:cstheme="majorHAnsi"/>
        </w:rPr>
        <w:t>Flore</w:t>
      </w:r>
      <w:r w:rsidRPr="00661A53">
        <w:rPr>
          <w:rFonts w:asciiTheme="majorHAnsi" w:hAnsiTheme="majorHAnsi" w:cstheme="majorHAnsi"/>
          <w:lang w:val="ru-MD"/>
        </w:rPr>
        <w:t>ș</w:t>
      </w:r>
      <w:r w:rsidRPr="00C02F97">
        <w:rPr>
          <w:rFonts w:asciiTheme="majorHAnsi" w:hAnsiTheme="majorHAnsi" w:cstheme="majorHAnsi"/>
        </w:rPr>
        <w:t>ti</w:t>
      </w:r>
      <w:r w:rsidRPr="00661A53">
        <w:rPr>
          <w:rFonts w:asciiTheme="majorHAnsi" w:hAnsiTheme="majorHAnsi" w:cstheme="majorHAnsi"/>
          <w:lang w:val="ru-MD"/>
        </w:rPr>
        <w:t xml:space="preserve">”; </w:t>
      </w:r>
      <w:r>
        <w:rPr>
          <w:rFonts w:asciiTheme="majorHAnsi" w:hAnsiTheme="majorHAnsi" w:cstheme="majorHAnsi"/>
          <w:lang w:val="ru-MD"/>
        </w:rPr>
        <w:t>МП</w:t>
      </w:r>
      <w:r w:rsidRPr="00661A53">
        <w:rPr>
          <w:rFonts w:asciiTheme="majorHAnsi" w:hAnsiTheme="majorHAnsi" w:cstheme="majorHAnsi"/>
          <w:lang w:val="ru-MD"/>
        </w:rPr>
        <w:t xml:space="preserve"> „</w:t>
      </w:r>
      <w:r w:rsidRPr="00C02F97">
        <w:rPr>
          <w:rFonts w:asciiTheme="majorHAnsi" w:hAnsiTheme="majorHAnsi" w:cstheme="majorHAnsi"/>
        </w:rPr>
        <w:t>Regia</w:t>
      </w:r>
      <w:r w:rsidRPr="00661A53">
        <w:rPr>
          <w:rFonts w:asciiTheme="majorHAnsi" w:hAnsiTheme="majorHAnsi" w:cstheme="majorHAnsi"/>
          <w:lang w:val="ru-MD"/>
        </w:rPr>
        <w:t xml:space="preserve"> </w:t>
      </w:r>
      <w:r w:rsidRPr="00C02F97">
        <w:rPr>
          <w:rFonts w:asciiTheme="majorHAnsi" w:hAnsiTheme="majorHAnsi" w:cstheme="majorHAnsi"/>
        </w:rPr>
        <w:t>Ap</w:t>
      </w:r>
      <w:r w:rsidRPr="00661A53">
        <w:rPr>
          <w:rFonts w:asciiTheme="majorHAnsi" w:hAnsiTheme="majorHAnsi" w:cstheme="majorHAnsi"/>
          <w:lang w:val="ru-MD"/>
        </w:rPr>
        <w:t xml:space="preserve">ă </w:t>
      </w:r>
      <w:r w:rsidRPr="00C02F97">
        <w:rPr>
          <w:rFonts w:asciiTheme="majorHAnsi" w:hAnsiTheme="majorHAnsi" w:cstheme="majorHAnsi"/>
        </w:rPr>
        <w:t>Canal</w:t>
      </w:r>
      <w:r w:rsidRPr="00661A53">
        <w:rPr>
          <w:rFonts w:asciiTheme="majorHAnsi" w:hAnsiTheme="majorHAnsi" w:cstheme="majorHAnsi"/>
          <w:lang w:val="ru-MD"/>
        </w:rPr>
        <w:t xml:space="preserve"> </w:t>
      </w:r>
      <w:r w:rsidRPr="00C02F97">
        <w:rPr>
          <w:rFonts w:asciiTheme="majorHAnsi" w:hAnsiTheme="majorHAnsi" w:cstheme="majorHAnsi"/>
        </w:rPr>
        <w:t>B</w:t>
      </w:r>
      <w:r w:rsidRPr="00661A53">
        <w:rPr>
          <w:rFonts w:asciiTheme="majorHAnsi" w:hAnsiTheme="majorHAnsi" w:cstheme="majorHAnsi"/>
          <w:lang w:val="ru-MD"/>
        </w:rPr>
        <w:t>ă</w:t>
      </w:r>
      <w:r w:rsidRPr="00C02F97">
        <w:rPr>
          <w:rFonts w:asciiTheme="majorHAnsi" w:hAnsiTheme="majorHAnsi" w:cstheme="majorHAnsi"/>
        </w:rPr>
        <w:t>l</w:t>
      </w:r>
      <w:r w:rsidRPr="00661A53">
        <w:rPr>
          <w:rFonts w:asciiTheme="majorHAnsi" w:hAnsiTheme="majorHAnsi" w:cstheme="majorHAnsi"/>
          <w:lang w:val="ru-MD"/>
        </w:rPr>
        <w:t>ț</w:t>
      </w:r>
      <w:r w:rsidRPr="00C02F97">
        <w:rPr>
          <w:rFonts w:asciiTheme="majorHAnsi" w:hAnsiTheme="majorHAnsi" w:cstheme="majorHAnsi"/>
        </w:rPr>
        <w:t>i</w:t>
      </w:r>
      <w:r w:rsidRPr="00661A53">
        <w:rPr>
          <w:rFonts w:asciiTheme="majorHAnsi" w:hAnsiTheme="majorHAnsi" w:cstheme="majorHAnsi"/>
          <w:lang w:val="ru-MD"/>
        </w:rPr>
        <w:t xml:space="preserve">”; </w:t>
      </w:r>
      <w:r>
        <w:rPr>
          <w:rFonts w:asciiTheme="majorHAnsi" w:hAnsiTheme="majorHAnsi" w:cstheme="majorHAnsi"/>
          <w:lang w:val="ru-MD"/>
        </w:rPr>
        <w:t>МП</w:t>
      </w:r>
      <w:r w:rsidRPr="00661A53">
        <w:rPr>
          <w:rFonts w:asciiTheme="majorHAnsi" w:hAnsiTheme="majorHAnsi" w:cstheme="majorHAnsi"/>
          <w:lang w:val="ru-MD"/>
        </w:rPr>
        <w:t xml:space="preserve"> „</w:t>
      </w:r>
      <w:r w:rsidRPr="00C02F97">
        <w:rPr>
          <w:rFonts w:asciiTheme="majorHAnsi" w:hAnsiTheme="majorHAnsi" w:cstheme="majorHAnsi"/>
        </w:rPr>
        <w:t>Ap</w:t>
      </w:r>
      <w:r w:rsidRPr="00661A53">
        <w:rPr>
          <w:rFonts w:asciiTheme="majorHAnsi" w:hAnsiTheme="majorHAnsi" w:cstheme="majorHAnsi"/>
          <w:lang w:val="ru-MD"/>
        </w:rPr>
        <w:t>ă-</w:t>
      </w:r>
      <w:r w:rsidRPr="00C02F97">
        <w:rPr>
          <w:rFonts w:asciiTheme="majorHAnsi" w:hAnsiTheme="majorHAnsi" w:cstheme="majorHAnsi"/>
        </w:rPr>
        <w:t>Canal</w:t>
      </w:r>
      <w:r w:rsidRPr="00661A53">
        <w:rPr>
          <w:rFonts w:asciiTheme="majorHAnsi" w:hAnsiTheme="majorHAnsi" w:cstheme="majorHAnsi"/>
          <w:lang w:val="ru-MD"/>
        </w:rPr>
        <w:t xml:space="preserve"> </w:t>
      </w:r>
      <w:r w:rsidRPr="00C02F97">
        <w:rPr>
          <w:rFonts w:asciiTheme="majorHAnsi" w:hAnsiTheme="majorHAnsi" w:cstheme="majorHAnsi"/>
        </w:rPr>
        <w:t>Ungheni</w:t>
      </w:r>
      <w:r w:rsidRPr="00661A53">
        <w:rPr>
          <w:rFonts w:asciiTheme="majorHAnsi" w:hAnsiTheme="majorHAnsi" w:cstheme="majorHAnsi"/>
          <w:lang w:val="ru-MD"/>
        </w:rPr>
        <w:t xml:space="preserve">”; </w:t>
      </w:r>
      <w:r>
        <w:rPr>
          <w:rFonts w:asciiTheme="majorHAnsi" w:hAnsiTheme="majorHAnsi" w:cstheme="majorHAnsi"/>
          <w:lang w:val="ru-MD"/>
        </w:rPr>
        <w:t>МП</w:t>
      </w:r>
      <w:r w:rsidRPr="00661A53">
        <w:rPr>
          <w:rFonts w:asciiTheme="majorHAnsi" w:hAnsiTheme="majorHAnsi" w:cstheme="majorHAnsi"/>
          <w:lang w:val="ru-MD"/>
        </w:rPr>
        <w:t xml:space="preserve"> „</w:t>
      </w:r>
      <w:r w:rsidRPr="00C02F97">
        <w:rPr>
          <w:rFonts w:asciiTheme="majorHAnsi" w:hAnsiTheme="majorHAnsi" w:cstheme="majorHAnsi"/>
        </w:rPr>
        <w:t>Ap</w:t>
      </w:r>
      <w:r w:rsidRPr="00661A53">
        <w:rPr>
          <w:rFonts w:asciiTheme="majorHAnsi" w:hAnsiTheme="majorHAnsi" w:cstheme="majorHAnsi"/>
          <w:lang w:val="ru-MD"/>
        </w:rPr>
        <w:t>ă-</w:t>
      </w:r>
      <w:r w:rsidRPr="00C02F97">
        <w:rPr>
          <w:rFonts w:asciiTheme="majorHAnsi" w:hAnsiTheme="majorHAnsi" w:cstheme="majorHAnsi"/>
        </w:rPr>
        <w:t>Canal</w:t>
      </w:r>
      <w:r w:rsidRPr="00661A53">
        <w:rPr>
          <w:rFonts w:asciiTheme="majorHAnsi" w:hAnsiTheme="majorHAnsi" w:cstheme="majorHAnsi"/>
          <w:lang w:val="ru-MD"/>
        </w:rPr>
        <w:t xml:space="preserve">” </w:t>
      </w:r>
      <w:r w:rsidRPr="00B3088A">
        <w:rPr>
          <w:rFonts w:asciiTheme="majorHAnsi" w:hAnsiTheme="majorHAnsi" w:cstheme="majorHAnsi"/>
          <w:lang w:val="ru-MD"/>
        </w:rPr>
        <w:t>г.</w:t>
      </w:r>
      <w:r w:rsidRPr="00661A53">
        <w:rPr>
          <w:rFonts w:asciiTheme="majorHAnsi" w:hAnsiTheme="majorHAnsi" w:cstheme="majorHAnsi"/>
          <w:lang w:val="ru-MD"/>
        </w:rPr>
        <w:t xml:space="preserve"> </w:t>
      </w:r>
      <w:r>
        <w:rPr>
          <w:rFonts w:asciiTheme="majorHAnsi" w:hAnsiTheme="majorHAnsi" w:cstheme="majorHAnsi"/>
          <w:lang w:val="ru-MD"/>
        </w:rPr>
        <w:t>Кэушень</w:t>
      </w:r>
      <w:r w:rsidRPr="00B3088A">
        <w:rPr>
          <w:rFonts w:asciiTheme="majorHAnsi" w:hAnsiTheme="majorHAnsi" w:cstheme="majorHAnsi"/>
          <w:lang w:val="ru-MD"/>
        </w:rPr>
        <w:t xml:space="preserve">; </w:t>
      </w:r>
      <w:r w:rsidRPr="00246BE7">
        <w:rPr>
          <w:rFonts w:asciiTheme="majorHAnsi" w:hAnsiTheme="majorHAnsi" w:cstheme="majorHAnsi"/>
          <w:lang w:val="ru-MD"/>
        </w:rPr>
        <w:t>МП</w:t>
      </w:r>
      <w:r w:rsidRPr="00B3088A">
        <w:rPr>
          <w:rFonts w:asciiTheme="majorHAnsi" w:hAnsiTheme="majorHAnsi" w:cstheme="majorHAnsi"/>
          <w:lang w:val="ru-MD"/>
        </w:rPr>
        <w:t xml:space="preserve"> </w:t>
      </w:r>
      <w:r w:rsidRPr="00353883">
        <w:rPr>
          <w:rFonts w:asciiTheme="majorHAnsi" w:hAnsiTheme="majorHAnsi" w:cstheme="majorHAnsi"/>
        </w:rPr>
        <w:t>Direc</w:t>
      </w:r>
      <w:r w:rsidRPr="00B3088A">
        <w:rPr>
          <w:rFonts w:asciiTheme="majorHAnsi" w:hAnsiTheme="majorHAnsi" w:cstheme="majorHAnsi"/>
          <w:lang w:val="ru-MD"/>
        </w:rPr>
        <w:t>ț</w:t>
      </w:r>
      <w:r w:rsidRPr="00353883">
        <w:rPr>
          <w:rFonts w:asciiTheme="majorHAnsi" w:hAnsiTheme="majorHAnsi" w:cstheme="majorHAnsi"/>
        </w:rPr>
        <w:t>ia</w:t>
      </w:r>
      <w:r w:rsidRPr="00B3088A">
        <w:rPr>
          <w:rFonts w:asciiTheme="majorHAnsi" w:hAnsiTheme="majorHAnsi" w:cstheme="majorHAnsi"/>
          <w:lang w:val="ru-MD"/>
        </w:rPr>
        <w:t xml:space="preserve"> </w:t>
      </w:r>
      <w:r w:rsidRPr="00353883">
        <w:rPr>
          <w:rFonts w:asciiTheme="majorHAnsi" w:hAnsiTheme="majorHAnsi" w:cstheme="majorHAnsi"/>
        </w:rPr>
        <w:t>de</w:t>
      </w:r>
      <w:r w:rsidRPr="00B3088A">
        <w:rPr>
          <w:rFonts w:asciiTheme="majorHAnsi" w:hAnsiTheme="majorHAnsi" w:cstheme="majorHAnsi"/>
          <w:lang w:val="ru-MD"/>
        </w:rPr>
        <w:t xml:space="preserve"> </w:t>
      </w:r>
      <w:r w:rsidRPr="00353883">
        <w:rPr>
          <w:rFonts w:asciiTheme="majorHAnsi" w:hAnsiTheme="majorHAnsi" w:cstheme="majorHAnsi"/>
        </w:rPr>
        <w:t>Produc</w:t>
      </w:r>
      <w:r w:rsidRPr="00B3088A">
        <w:rPr>
          <w:rFonts w:asciiTheme="majorHAnsi" w:hAnsiTheme="majorHAnsi" w:cstheme="majorHAnsi"/>
          <w:lang w:val="ru-MD"/>
        </w:rPr>
        <w:t>ț</w:t>
      </w:r>
      <w:r w:rsidRPr="00353883">
        <w:rPr>
          <w:rFonts w:asciiTheme="majorHAnsi" w:hAnsiTheme="majorHAnsi" w:cstheme="majorHAnsi"/>
        </w:rPr>
        <w:t>ie</w:t>
      </w:r>
      <w:r w:rsidRPr="00B3088A">
        <w:rPr>
          <w:rFonts w:asciiTheme="majorHAnsi" w:hAnsiTheme="majorHAnsi" w:cstheme="majorHAnsi"/>
          <w:lang w:val="ru-MD"/>
        </w:rPr>
        <w:t xml:space="preserve"> „</w:t>
      </w:r>
      <w:r w:rsidRPr="00353883">
        <w:rPr>
          <w:rFonts w:asciiTheme="majorHAnsi" w:hAnsiTheme="majorHAnsi" w:cstheme="majorHAnsi"/>
        </w:rPr>
        <w:t>Ap</w:t>
      </w:r>
      <w:r w:rsidRPr="00B3088A">
        <w:rPr>
          <w:rFonts w:asciiTheme="majorHAnsi" w:hAnsiTheme="majorHAnsi" w:cstheme="majorHAnsi"/>
          <w:lang w:val="ru-MD"/>
        </w:rPr>
        <w:t xml:space="preserve">ă </w:t>
      </w:r>
      <w:r w:rsidRPr="00353883">
        <w:rPr>
          <w:rFonts w:asciiTheme="majorHAnsi" w:hAnsiTheme="majorHAnsi" w:cstheme="majorHAnsi"/>
        </w:rPr>
        <w:t>Canal</w:t>
      </w:r>
      <w:r w:rsidRPr="00B3088A">
        <w:rPr>
          <w:rFonts w:asciiTheme="majorHAnsi" w:hAnsiTheme="majorHAnsi" w:cstheme="majorHAnsi"/>
          <w:lang w:val="ru-MD"/>
        </w:rPr>
        <w:t xml:space="preserve">” г. </w:t>
      </w:r>
      <w:r>
        <w:rPr>
          <w:rFonts w:asciiTheme="majorHAnsi" w:hAnsiTheme="majorHAnsi" w:cstheme="majorHAnsi"/>
          <w:lang w:val="ru-MD"/>
        </w:rPr>
        <w:t>Штефан</w:t>
      </w:r>
      <w:r w:rsidRPr="00B3088A">
        <w:rPr>
          <w:rFonts w:asciiTheme="majorHAnsi" w:hAnsiTheme="majorHAnsi" w:cstheme="majorHAnsi"/>
          <w:lang w:val="ru-MD"/>
        </w:rPr>
        <w:t xml:space="preserve"> </w:t>
      </w:r>
      <w:r>
        <w:rPr>
          <w:rFonts w:asciiTheme="majorHAnsi" w:hAnsiTheme="majorHAnsi" w:cstheme="majorHAnsi"/>
          <w:lang w:val="ru-MD"/>
        </w:rPr>
        <w:t>Водэ</w:t>
      </w:r>
      <w:r w:rsidRPr="00B3088A">
        <w:rPr>
          <w:rFonts w:asciiTheme="majorHAnsi" w:hAnsiTheme="majorHAnsi" w:cstheme="majorHAnsi"/>
          <w:lang w:val="ru-MD"/>
        </w:rPr>
        <w:t xml:space="preserve">. </w:t>
      </w:r>
    </w:p>
  </w:footnote>
  <w:footnote w:id="114">
    <w:p w14:paraId="57DF602A" w14:textId="2D41D37E" w:rsidR="00CE1AAD" w:rsidRPr="002B57EF" w:rsidRDefault="00CE1AAD" w:rsidP="00D82C39">
      <w:pPr>
        <w:pStyle w:val="a5"/>
        <w:ind w:right="-22"/>
        <w:jc w:val="both"/>
        <w:rPr>
          <w:rFonts w:asciiTheme="majorHAnsi" w:hAnsiTheme="majorHAnsi" w:cstheme="majorHAnsi"/>
          <w:lang w:val="ru-MD"/>
        </w:rPr>
      </w:pPr>
      <w:r w:rsidRPr="002B57EF">
        <w:rPr>
          <w:rStyle w:val="a7"/>
          <w:rFonts w:asciiTheme="majorHAnsi" w:hAnsiTheme="majorHAnsi" w:cstheme="majorHAnsi"/>
          <w:lang w:val="ru-MD"/>
        </w:rPr>
        <w:footnoteRef/>
      </w:r>
      <w:r w:rsidRPr="002B57EF">
        <w:rPr>
          <w:rFonts w:asciiTheme="majorHAnsi" w:hAnsiTheme="majorHAnsi" w:cstheme="majorHAnsi"/>
          <w:lang w:val="ru-MD"/>
        </w:rPr>
        <w:t xml:space="preserve"> </w:t>
      </w:r>
      <w:r>
        <w:rPr>
          <w:rFonts w:asciiTheme="majorHAnsi" w:hAnsiTheme="majorHAnsi" w:cstheme="majorHAnsi"/>
          <w:lang w:val="ru-MD"/>
        </w:rPr>
        <w:t>ОМПУ</w:t>
      </w:r>
      <w:r w:rsidRPr="002B57EF">
        <w:rPr>
          <w:rFonts w:asciiTheme="majorHAnsi" w:hAnsiTheme="majorHAnsi" w:cstheme="majorHAnsi"/>
          <w:lang w:val="ru-MD"/>
        </w:rPr>
        <w:t xml:space="preserve">: </w:t>
      </w:r>
      <w:r>
        <w:rPr>
          <w:rFonts w:asciiTheme="majorHAnsi" w:hAnsiTheme="majorHAnsi" w:cstheme="majorHAnsi"/>
          <w:lang w:val="ru-MD"/>
        </w:rPr>
        <w:t>Ниспорень</w:t>
      </w:r>
      <w:r w:rsidRPr="002B57EF">
        <w:rPr>
          <w:rFonts w:asciiTheme="majorHAnsi" w:hAnsiTheme="majorHAnsi" w:cstheme="majorHAnsi"/>
          <w:lang w:val="ru-MD"/>
        </w:rPr>
        <w:t xml:space="preserve">, </w:t>
      </w:r>
      <w:r>
        <w:rPr>
          <w:rFonts w:asciiTheme="majorHAnsi" w:hAnsiTheme="majorHAnsi" w:cstheme="majorHAnsi"/>
          <w:lang w:val="ru-MD"/>
        </w:rPr>
        <w:t>Фэлешть</w:t>
      </w:r>
      <w:r w:rsidRPr="002B57EF">
        <w:rPr>
          <w:rFonts w:asciiTheme="majorHAnsi" w:hAnsiTheme="majorHAnsi" w:cstheme="majorHAnsi"/>
          <w:lang w:val="ru-MD"/>
        </w:rPr>
        <w:t xml:space="preserve"> </w:t>
      </w:r>
      <w:r>
        <w:rPr>
          <w:rFonts w:asciiTheme="majorHAnsi" w:hAnsiTheme="majorHAnsi" w:cstheme="majorHAnsi"/>
          <w:lang w:val="ru-MD"/>
        </w:rPr>
        <w:t>и</w:t>
      </w:r>
      <w:r w:rsidRPr="002B57EF">
        <w:rPr>
          <w:rFonts w:asciiTheme="majorHAnsi" w:hAnsiTheme="majorHAnsi" w:cstheme="majorHAnsi"/>
          <w:lang w:val="ru-MD"/>
        </w:rPr>
        <w:t xml:space="preserve"> </w:t>
      </w:r>
      <w:r>
        <w:rPr>
          <w:rFonts w:asciiTheme="majorHAnsi" w:hAnsiTheme="majorHAnsi" w:cstheme="majorHAnsi"/>
          <w:lang w:val="ru-MD"/>
        </w:rPr>
        <w:t>Басарабяска</w:t>
      </w:r>
      <w:r w:rsidRPr="002B57EF">
        <w:rPr>
          <w:rFonts w:asciiTheme="majorHAnsi" w:hAnsiTheme="majorHAnsi" w:cstheme="majorHAnsi"/>
          <w:lang w:val="ru-MD"/>
        </w:rPr>
        <w:t>.</w:t>
      </w:r>
    </w:p>
  </w:footnote>
  <w:footnote w:id="115">
    <w:p w14:paraId="012E2864" w14:textId="44713E70" w:rsidR="00CE1AAD" w:rsidRPr="002B57EF" w:rsidRDefault="00CE1AAD" w:rsidP="00860C8C">
      <w:pPr>
        <w:pStyle w:val="a5"/>
        <w:ind w:right="-22"/>
        <w:jc w:val="both"/>
        <w:rPr>
          <w:rFonts w:asciiTheme="majorHAnsi" w:hAnsiTheme="majorHAnsi" w:cstheme="majorHAnsi"/>
          <w:lang w:val="ru-MD"/>
        </w:rPr>
      </w:pPr>
      <w:r w:rsidRPr="002B57EF">
        <w:rPr>
          <w:rStyle w:val="a7"/>
          <w:rFonts w:asciiTheme="majorHAnsi" w:hAnsiTheme="majorHAnsi" w:cstheme="majorHAnsi"/>
          <w:lang w:val="ru-MD"/>
        </w:rPr>
        <w:footnoteRef/>
      </w:r>
      <w:r w:rsidRPr="002B57EF">
        <w:rPr>
          <w:rFonts w:asciiTheme="majorHAnsi" w:hAnsiTheme="majorHAnsi" w:cstheme="majorHAnsi"/>
          <w:lang w:val="ru-MD"/>
        </w:rPr>
        <w:t xml:space="preserve"> </w:t>
      </w:r>
      <w:r>
        <w:rPr>
          <w:rFonts w:asciiTheme="majorHAnsi" w:hAnsiTheme="majorHAnsi" w:cstheme="majorHAnsi"/>
          <w:lang w:val="ru-MD"/>
        </w:rPr>
        <w:t>ОМПУ</w:t>
      </w:r>
      <w:r w:rsidRPr="002B57EF">
        <w:rPr>
          <w:rFonts w:asciiTheme="majorHAnsi" w:hAnsiTheme="majorHAnsi" w:cstheme="majorHAnsi"/>
          <w:lang w:val="ru-MD"/>
        </w:rPr>
        <w:t xml:space="preserve">: </w:t>
      </w:r>
      <w:r>
        <w:rPr>
          <w:rFonts w:asciiTheme="majorHAnsi" w:hAnsiTheme="majorHAnsi" w:cstheme="majorHAnsi"/>
          <w:lang w:val="ru-MD"/>
        </w:rPr>
        <w:t>Бэлць</w:t>
      </w:r>
      <w:r w:rsidRPr="002B57EF">
        <w:rPr>
          <w:rFonts w:asciiTheme="majorHAnsi" w:hAnsiTheme="majorHAnsi" w:cstheme="majorHAnsi"/>
          <w:lang w:val="ru-MD"/>
        </w:rPr>
        <w:t xml:space="preserve">, </w:t>
      </w:r>
      <w:r>
        <w:rPr>
          <w:rFonts w:asciiTheme="majorHAnsi" w:hAnsiTheme="majorHAnsi" w:cstheme="majorHAnsi"/>
          <w:lang w:val="ru-MD"/>
        </w:rPr>
        <w:t>Кахул</w:t>
      </w:r>
      <w:r w:rsidRPr="002B57EF">
        <w:rPr>
          <w:rFonts w:asciiTheme="majorHAnsi" w:hAnsiTheme="majorHAnsi" w:cstheme="majorHAnsi"/>
          <w:lang w:val="ru-MD"/>
        </w:rPr>
        <w:t xml:space="preserve">, </w:t>
      </w:r>
      <w:r>
        <w:rPr>
          <w:rFonts w:asciiTheme="majorHAnsi" w:hAnsiTheme="majorHAnsi" w:cstheme="majorHAnsi"/>
          <w:lang w:val="ru-MD"/>
        </w:rPr>
        <w:t>Кэушень</w:t>
      </w:r>
      <w:r w:rsidRPr="002B57EF">
        <w:rPr>
          <w:rFonts w:asciiTheme="majorHAnsi" w:hAnsiTheme="majorHAnsi" w:cstheme="majorHAnsi"/>
          <w:lang w:val="ru-MD"/>
        </w:rPr>
        <w:t xml:space="preserve">, </w:t>
      </w:r>
      <w:r>
        <w:rPr>
          <w:rFonts w:asciiTheme="majorHAnsi" w:hAnsiTheme="majorHAnsi" w:cstheme="majorHAnsi"/>
          <w:lang w:val="ru-MD"/>
        </w:rPr>
        <w:t>Ниспорень</w:t>
      </w:r>
      <w:r w:rsidRPr="002B57EF">
        <w:rPr>
          <w:rFonts w:asciiTheme="majorHAnsi" w:hAnsiTheme="majorHAnsi" w:cstheme="majorHAnsi"/>
          <w:lang w:val="ru-MD"/>
        </w:rPr>
        <w:t xml:space="preserve">, </w:t>
      </w:r>
      <w:r>
        <w:rPr>
          <w:rFonts w:asciiTheme="majorHAnsi" w:hAnsiTheme="majorHAnsi" w:cstheme="majorHAnsi"/>
          <w:lang w:val="ru-MD"/>
        </w:rPr>
        <w:t>Унгень</w:t>
      </w:r>
      <w:r w:rsidRPr="002B57EF">
        <w:rPr>
          <w:rFonts w:asciiTheme="majorHAnsi" w:hAnsiTheme="majorHAnsi" w:cstheme="majorHAnsi"/>
          <w:lang w:val="ru-MD"/>
        </w:rPr>
        <w:t xml:space="preserve">, </w:t>
      </w:r>
      <w:r>
        <w:rPr>
          <w:rFonts w:asciiTheme="majorHAnsi" w:hAnsiTheme="majorHAnsi" w:cstheme="majorHAnsi"/>
          <w:lang w:val="ru-MD"/>
        </w:rPr>
        <w:t>Басарабяска</w:t>
      </w:r>
      <w:r w:rsidRPr="002B57EF">
        <w:rPr>
          <w:rFonts w:asciiTheme="majorHAnsi" w:hAnsiTheme="majorHAnsi" w:cstheme="majorHAnsi"/>
          <w:lang w:val="ru-MD"/>
        </w:rPr>
        <w:t xml:space="preserve">, </w:t>
      </w:r>
      <w:r>
        <w:rPr>
          <w:rFonts w:asciiTheme="majorHAnsi" w:hAnsiTheme="majorHAnsi" w:cstheme="majorHAnsi"/>
          <w:lang w:val="ru-MD"/>
        </w:rPr>
        <w:t>Кишинэу</w:t>
      </w:r>
      <w:r w:rsidRPr="002B57EF">
        <w:rPr>
          <w:rFonts w:asciiTheme="majorHAnsi" w:hAnsiTheme="majorHAnsi" w:cstheme="majorHAnsi"/>
          <w:lang w:val="ru-MD"/>
        </w:rPr>
        <w:t xml:space="preserve">, </w:t>
      </w:r>
      <w:r>
        <w:rPr>
          <w:rFonts w:asciiTheme="majorHAnsi" w:hAnsiTheme="majorHAnsi" w:cstheme="majorHAnsi"/>
          <w:lang w:val="ru-MD"/>
        </w:rPr>
        <w:t>Штефан Водэ</w:t>
      </w:r>
      <w:r w:rsidRPr="002B57EF">
        <w:rPr>
          <w:rFonts w:asciiTheme="majorHAnsi" w:hAnsiTheme="majorHAnsi" w:cstheme="majorHAnsi"/>
          <w:lang w:val="ru-MD"/>
        </w:rPr>
        <w:t xml:space="preserve">, </w:t>
      </w:r>
      <w:r>
        <w:rPr>
          <w:rFonts w:asciiTheme="majorHAnsi" w:hAnsiTheme="majorHAnsi" w:cstheme="majorHAnsi"/>
          <w:lang w:val="ru-MD"/>
        </w:rPr>
        <w:t>Орхей</w:t>
      </w:r>
      <w:r w:rsidRPr="002B57EF">
        <w:rPr>
          <w:rFonts w:asciiTheme="majorHAnsi" w:hAnsiTheme="majorHAnsi" w:cstheme="majorHAnsi"/>
          <w:lang w:val="ru-MD"/>
        </w:rPr>
        <w:t xml:space="preserve">, </w:t>
      </w:r>
      <w:r>
        <w:rPr>
          <w:rFonts w:asciiTheme="majorHAnsi" w:hAnsiTheme="majorHAnsi" w:cstheme="majorHAnsi"/>
          <w:lang w:val="ru-MD"/>
        </w:rPr>
        <w:t>Фэлешть</w:t>
      </w:r>
      <w:r w:rsidRPr="002B57EF">
        <w:rPr>
          <w:rFonts w:asciiTheme="majorHAnsi" w:hAnsiTheme="majorHAnsi" w:cstheme="majorHAnsi"/>
          <w:lang w:val="ru-MD"/>
        </w:rPr>
        <w:t xml:space="preserve">, </w:t>
      </w:r>
      <w:r>
        <w:rPr>
          <w:rFonts w:asciiTheme="majorHAnsi" w:hAnsiTheme="majorHAnsi" w:cstheme="majorHAnsi"/>
          <w:lang w:val="ru-MD"/>
        </w:rPr>
        <w:t>Флорешть</w:t>
      </w:r>
      <w:r w:rsidRPr="002B57EF">
        <w:rPr>
          <w:rFonts w:asciiTheme="majorHAnsi" w:hAnsiTheme="majorHAnsi" w:cstheme="majorHAnsi"/>
          <w:lang w:val="ru-MD"/>
        </w:rPr>
        <w:t xml:space="preserve">, </w:t>
      </w:r>
      <w:r>
        <w:rPr>
          <w:rFonts w:asciiTheme="majorHAnsi" w:hAnsiTheme="majorHAnsi" w:cstheme="majorHAnsi"/>
          <w:lang w:val="ru-MD"/>
        </w:rPr>
        <w:t>Сорока</w:t>
      </w:r>
      <w:r w:rsidRPr="002B57EF">
        <w:rPr>
          <w:rFonts w:asciiTheme="majorHAnsi" w:hAnsiTheme="majorHAnsi" w:cstheme="majorHAnsi"/>
          <w:lang w:val="ru-MD"/>
        </w:rPr>
        <w:t>.</w:t>
      </w:r>
    </w:p>
  </w:footnote>
  <w:footnote w:id="116">
    <w:p w14:paraId="77AE31E8" w14:textId="77777777" w:rsidR="00CE1AAD" w:rsidRPr="002B57EF" w:rsidRDefault="00CE1AAD" w:rsidP="001F6BC6">
      <w:pPr>
        <w:pStyle w:val="a5"/>
        <w:ind w:right="-22"/>
        <w:jc w:val="both"/>
        <w:rPr>
          <w:rFonts w:asciiTheme="majorHAnsi" w:hAnsiTheme="majorHAnsi" w:cstheme="majorHAnsi"/>
          <w:lang w:val="ru-MD"/>
        </w:rPr>
      </w:pPr>
      <w:r w:rsidRPr="002B57EF">
        <w:rPr>
          <w:rStyle w:val="a7"/>
          <w:rFonts w:asciiTheme="majorHAnsi" w:hAnsiTheme="majorHAnsi" w:cstheme="majorHAnsi"/>
          <w:lang w:val="ru-MD"/>
        </w:rPr>
        <w:footnoteRef/>
      </w:r>
      <w:r w:rsidRPr="002B57EF">
        <w:rPr>
          <w:rFonts w:asciiTheme="majorHAnsi" w:hAnsiTheme="majorHAnsi" w:cstheme="majorHAnsi"/>
          <w:lang w:val="ru-MD"/>
        </w:rPr>
        <w:t xml:space="preserve"> </w:t>
      </w:r>
      <w:r>
        <w:rPr>
          <w:rFonts w:asciiTheme="majorHAnsi" w:hAnsiTheme="majorHAnsi" w:cstheme="majorHAnsi"/>
          <w:lang w:val="ru-MD"/>
        </w:rPr>
        <w:t>ОМПУ</w:t>
      </w:r>
      <w:r w:rsidRPr="002B57EF">
        <w:rPr>
          <w:rFonts w:asciiTheme="majorHAnsi" w:hAnsiTheme="majorHAnsi" w:cstheme="majorHAnsi"/>
          <w:lang w:val="ru-MD"/>
        </w:rPr>
        <w:t xml:space="preserve"> </w:t>
      </w:r>
      <w:r>
        <w:rPr>
          <w:rFonts w:asciiTheme="majorHAnsi" w:hAnsiTheme="majorHAnsi" w:cstheme="majorHAnsi"/>
          <w:lang w:val="ru-MD"/>
        </w:rPr>
        <w:t>Фэлешть</w:t>
      </w:r>
      <w:r w:rsidRPr="002B57EF">
        <w:rPr>
          <w:rFonts w:asciiTheme="majorHAnsi" w:hAnsiTheme="majorHAnsi" w:cstheme="majorHAnsi"/>
          <w:lang w:val="ru-MD"/>
        </w:rPr>
        <w:t>.</w:t>
      </w:r>
    </w:p>
  </w:footnote>
  <w:footnote w:id="117">
    <w:p w14:paraId="2D62CBB5" w14:textId="47785108" w:rsidR="00CE1AAD" w:rsidRPr="002B57EF" w:rsidRDefault="00CE1AAD" w:rsidP="001F6BC6">
      <w:pPr>
        <w:pStyle w:val="a5"/>
        <w:ind w:right="-22"/>
        <w:jc w:val="both"/>
        <w:rPr>
          <w:rFonts w:asciiTheme="majorHAnsi" w:hAnsiTheme="majorHAnsi" w:cstheme="majorHAnsi"/>
          <w:lang w:val="ru-MD"/>
        </w:rPr>
      </w:pPr>
      <w:r w:rsidRPr="002B57EF">
        <w:rPr>
          <w:rStyle w:val="a7"/>
          <w:rFonts w:asciiTheme="majorHAnsi" w:hAnsiTheme="majorHAnsi" w:cstheme="majorHAnsi"/>
          <w:lang w:val="ru-MD"/>
        </w:rPr>
        <w:footnoteRef/>
      </w:r>
      <w:r w:rsidRPr="002B57EF">
        <w:rPr>
          <w:rFonts w:asciiTheme="majorHAnsi" w:hAnsiTheme="majorHAnsi" w:cstheme="majorHAnsi"/>
          <w:lang w:val="ru-MD"/>
        </w:rPr>
        <w:t xml:space="preserve"> </w:t>
      </w:r>
      <w:r>
        <w:rPr>
          <w:rFonts w:asciiTheme="majorHAnsi" w:hAnsiTheme="majorHAnsi" w:cstheme="majorHAnsi"/>
          <w:lang w:val="ru-MD"/>
        </w:rPr>
        <w:t>ОМПУ</w:t>
      </w:r>
      <w:r w:rsidRPr="002B57EF">
        <w:rPr>
          <w:rFonts w:asciiTheme="majorHAnsi" w:hAnsiTheme="majorHAnsi" w:cstheme="majorHAnsi"/>
          <w:lang w:val="ru-MD"/>
        </w:rPr>
        <w:t xml:space="preserve">: </w:t>
      </w:r>
      <w:r>
        <w:rPr>
          <w:rFonts w:asciiTheme="majorHAnsi" w:hAnsiTheme="majorHAnsi" w:cstheme="majorHAnsi"/>
          <w:lang w:val="ru-MD"/>
        </w:rPr>
        <w:t>Бэлць</w:t>
      </w:r>
      <w:r w:rsidRPr="002B57EF">
        <w:rPr>
          <w:rFonts w:asciiTheme="majorHAnsi" w:hAnsiTheme="majorHAnsi" w:cstheme="majorHAnsi"/>
          <w:lang w:val="ru-MD"/>
        </w:rPr>
        <w:t xml:space="preserve">, </w:t>
      </w:r>
      <w:r>
        <w:rPr>
          <w:rFonts w:asciiTheme="majorHAnsi" w:hAnsiTheme="majorHAnsi" w:cstheme="majorHAnsi"/>
          <w:lang w:val="ru-MD"/>
        </w:rPr>
        <w:t>Басарабяска</w:t>
      </w:r>
      <w:r w:rsidRPr="002B57EF">
        <w:rPr>
          <w:rFonts w:asciiTheme="majorHAnsi" w:hAnsiTheme="majorHAnsi" w:cstheme="majorHAnsi"/>
          <w:lang w:val="ru-MD"/>
        </w:rPr>
        <w:t xml:space="preserve">, </w:t>
      </w:r>
      <w:r>
        <w:rPr>
          <w:rFonts w:asciiTheme="majorHAnsi" w:hAnsiTheme="majorHAnsi" w:cstheme="majorHAnsi"/>
          <w:lang w:val="ru-MD"/>
        </w:rPr>
        <w:t>Орхей</w:t>
      </w:r>
      <w:r w:rsidRPr="002B57EF">
        <w:rPr>
          <w:rFonts w:asciiTheme="majorHAnsi" w:hAnsiTheme="majorHAnsi" w:cstheme="majorHAnsi"/>
          <w:lang w:val="ru-MD"/>
        </w:rPr>
        <w:t xml:space="preserve">, </w:t>
      </w:r>
      <w:r>
        <w:rPr>
          <w:rFonts w:asciiTheme="majorHAnsi" w:hAnsiTheme="majorHAnsi" w:cstheme="majorHAnsi"/>
          <w:lang w:val="ru-MD"/>
        </w:rPr>
        <w:t>Флорешть</w:t>
      </w:r>
      <w:r w:rsidRPr="002B57EF">
        <w:rPr>
          <w:rFonts w:asciiTheme="majorHAnsi" w:hAnsiTheme="majorHAnsi" w:cstheme="majorHAnsi"/>
          <w:lang w:val="ru-MD"/>
        </w:rPr>
        <w:t>.</w:t>
      </w:r>
    </w:p>
  </w:footnote>
  <w:footnote w:id="118">
    <w:p w14:paraId="7106029E" w14:textId="3F6F6E44" w:rsidR="00CE1AAD" w:rsidRPr="002B57EF" w:rsidRDefault="00CE1AAD" w:rsidP="00860C8C">
      <w:pPr>
        <w:pStyle w:val="a5"/>
        <w:ind w:right="-22"/>
        <w:jc w:val="both"/>
        <w:rPr>
          <w:rFonts w:asciiTheme="majorHAnsi" w:hAnsiTheme="majorHAnsi" w:cstheme="majorHAnsi"/>
          <w:lang w:val="ru-MD"/>
        </w:rPr>
      </w:pPr>
      <w:r w:rsidRPr="002B57EF">
        <w:rPr>
          <w:rStyle w:val="a7"/>
          <w:rFonts w:asciiTheme="majorHAnsi" w:hAnsiTheme="majorHAnsi" w:cstheme="majorHAnsi"/>
          <w:lang w:val="ru-MD"/>
        </w:rPr>
        <w:footnoteRef/>
      </w:r>
      <w:r w:rsidRPr="002B57EF">
        <w:rPr>
          <w:rFonts w:asciiTheme="majorHAnsi" w:hAnsiTheme="majorHAnsi" w:cstheme="majorHAnsi"/>
          <w:lang w:val="ru-MD"/>
        </w:rPr>
        <w:t xml:space="preserve"> </w:t>
      </w:r>
      <w:r>
        <w:rPr>
          <w:rFonts w:asciiTheme="majorHAnsi" w:hAnsiTheme="majorHAnsi" w:cstheme="majorHAnsi"/>
          <w:lang w:val="ru-MD"/>
        </w:rPr>
        <w:t>ОМПУ</w:t>
      </w:r>
      <w:r w:rsidRPr="002B57EF">
        <w:rPr>
          <w:rFonts w:asciiTheme="majorHAnsi" w:hAnsiTheme="majorHAnsi" w:cstheme="majorHAnsi"/>
          <w:lang w:val="ru-MD"/>
        </w:rPr>
        <w:t xml:space="preserve">: </w:t>
      </w:r>
      <w:r>
        <w:rPr>
          <w:rFonts w:asciiTheme="majorHAnsi" w:hAnsiTheme="majorHAnsi" w:cstheme="majorHAnsi"/>
          <w:lang w:val="ru-MD"/>
        </w:rPr>
        <w:t>Кишинэу</w:t>
      </w:r>
      <w:r w:rsidRPr="002B57EF">
        <w:rPr>
          <w:rFonts w:asciiTheme="majorHAnsi" w:hAnsiTheme="majorHAnsi" w:cstheme="majorHAnsi"/>
          <w:lang w:val="ru-MD"/>
        </w:rPr>
        <w:t xml:space="preserve">, </w:t>
      </w:r>
      <w:r>
        <w:rPr>
          <w:rFonts w:asciiTheme="majorHAnsi" w:hAnsiTheme="majorHAnsi" w:cstheme="majorHAnsi"/>
          <w:lang w:val="ru-MD"/>
        </w:rPr>
        <w:t>Штефан Водэ</w:t>
      </w:r>
      <w:r w:rsidRPr="002B57EF">
        <w:rPr>
          <w:rFonts w:asciiTheme="majorHAnsi" w:hAnsiTheme="majorHAnsi" w:cstheme="majorHAnsi"/>
          <w:lang w:val="ru-MD"/>
        </w:rPr>
        <w:t xml:space="preserve">, </w:t>
      </w:r>
      <w:r>
        <w:rPr>
          <w:rFonts w:asciiTheme="majorHAnsi" w:hAnsiTheme="majorHAnsi" w:cstheme="majorHAnsi"/>
          <w:lang w:val="ru-MD"/>
        </w:rPr>
        <w:t>Кахул</w:t>
      </w:r>
      <w:r w:rsidRPr="002B57EF">
        <w:rPr>
          <w:rFonts w:asciiTheme="majorHAnsi" w:hAnsiTheme="majorHAnsi" w:cstheme="majorHAnsi"/>
          <w:lang w:val="ru-MD"/>
        </w:rPr>
        <w:t xml:space="preserve">, </w:t>
      </w:r>
      <w:r>
        <w:rPr>
          <w:rFonts w:asciiTheme="majorHAnsi" w:hAnsiTheme="majorHAnsi" w:cstheme="majorHAnsi"/>
          <w:lang w:val="ru-MD"/>
        </w:rPr>
        <w:t>Кэушень</w:t>
      </w:r>
      <w:r w:rsidRPr="002B57EF">
        <w:rPr>
          <w:rFonts w:asciiTheme="majorHAnsi" w:hAnsiTheme="majorHAnsi" w:cstheme="majorHAnsi"/>
          <w:lang w:val="ru-MD"/>
        </w:rPr>
        <w:t xml:space="preserve">, </w:t>
      </w:r>
      <w:r>
        <w:rPr>
          <w:rFonts w:asciiTheme="majorHAnsi" w:hAnsiTheme="majorHAnsi" w:cstheme="majorHAnsi"/>
          <w:lang w:val="ru-MD"/>
        </w:rPr>
        <w:t>Ниспорень</w:t>
      </w:r>
      <w:r w:rsidRPr="002B57EF">
        <w:rPr>
          <w:rFonts w:asciiTheme="majorHAnsi" w:hAnsiTheme="majorHAnsi" w:cstheme="majorHAnsi"/>
          <w:lang w:val="ru-MD"/>
        </w:rPr>
        <w:t xml:space="preserve">, </w:t>
      </w:r>
      <w:r>
        <w:rPr>
          <w:rFonts w:asciiTheme="majorHAnsi" w:hAnsiTheme="majorHAnsi" w:cstheme="majorHAnsi"/>
          <w:lang w:val="ru-MD"/>
        </w:rPr>
        <w:t>Унгень</w:t>
      </w:r>
      <w:r w:rsidRPr="002B57EF">
        <w:rPr>
          <w:rFonts w:asciiTheme="majorHAnsi" w:hAnsiTheme="majorHAnsi" w:cstheme="majorHAnsi"/>
          <w:lang w:val="ru-MD"/>
        </w:rPr>
        <w:t xml:space="preserve">, </w:t>
      </w:r>
      <w:r>
        <w:rPr>
          <w:rFonts w:asciiTheme="majorHAnsi" w:hAnsiTheme="majorHAnsi" w:cstheme="majorHAnsi"/>
          <w:lang w:val="ru-MD"/>
        </w:rPr>
        <w:t>Сорока</w:t>
      </w:r>
      <w:r w:rsidRPr="002B57EF">
        <w:rPr>
          <w:rFonts w:asciiTheme="majorHAnsi" w:hAnsiTheme="majorHAnsi" w:cstheme="majorHAnsi"/>
          <w:lang w:val="ru-MD"/>
        </w:rPr>
        <w:t>.</w:t>
      </w:r>
    </w:p>
  </w:footnote>
  <w:footnote w:id="119">
    <w:p w14:paraId="035745C3" w14:textId="68DD66CE" w:rsidR="00CE1AAD" w:rsidRPr="002C6EC3" w:rsidRDefault="00CE1AAD" w:rsidP="00822B0C">
      <w:pPr>
        <w:pStyle w:val="a5"/>
        <w:ind w:right="-22"/>
        <w:jc w:val="both"/>
        <w:rPr>
          <w:rFonts w:asciiTheme="majorHAnsi" w:hAnsiTheme="majorHAnsi" w:cstheme="majorHAnsi"/>
          <w:lang w:val="ru-MD"/>
        </w:rPr>
      </w:pPr>
      <w:r w:rsidRPr="002B57EF">
        <w:rPr>
          <w:rStyle w:val="a7"/>
          <w:rFonts w:asciiTheme="majorHAnsi" w:hAnsiTheme="majorHAnsi" w:cstheme="majorHAnsi"/>
          <w:lang w:val="ru-MD"/>
        </w:rPr>
        <w:footnoteRef/>
      </w:r>
      <w:r w:rsidRPr="002C6EC3">
        <w:rPr>
          <w:rFonts w:asciiTheme="majorHAnsi" w:hAnsiTheme="majorHAnsi" w:cstheme="majorHAnsi"/>
          <w:lang w:val="ru-MD"/>
        </w:rPr>
        <w:t xml:space="preserve"> </w:t>
      </w:r>
      <w:r>
        <w:rPr>
          <w:rFonts w:asciiTheme="majorHAnsi" w:hAnsiTheme="majorHAnsi" w:cstheme="majorHAnsi"/>
          <w:lang w:val="ru-RU"/>
        </w:rPr>
        <w:t xml:space="preserve">На основании Решения МС </w:t>
      </w:r>
      <w:r>
        <w:rPr>
          <w:rFonts w:asciiTheme="majorHAnsi" w:hAnsiTheme="majorHAnsi" w:cstheme="majorHAnsi"/>
          <w:lang w:val="ru-MD"/>
        </w:rPr>
        <w:t>Бэлць</w:t>
      </w:r>
      <w:r w:rsidRPr="002C6EC3">
        <w:rPr>
          <w:rFonts w:asciiTheme="majorHAnsi" w:hAnsiTheme="majorHAnsi" w:cstheme="majorHAnsi"/>
          <w:lang w:val="ru-MD"/>
        </w:rPr>
        <w:t xml:space="preserve"> </w:t>
      </w:r>
      <w:r>
        <w:rPr>
          <w:rFonts w:asciiTheme="majorHAnsi" w:hAnsiTheme="majorHAnsi" w:cstheme="majorHAnsi"/>
          <w:lang w:val="ru-MD"/>
        </w:rPr>
        <w:t>№</w:t>
      </w:r>
      <w:r w:rsidRPr="002C6EC3">
        <w:rPr>
          <w:rFonts w:asciiTheme="majorHAnsi" w:hAnsiTheme="majorHAnsi" w:cstheme="majorHAnsi"/>
          <w:lang w:val="ru-MD"/>
        </w:rPr>
        <w:t xml:space="preserve">12/13 </w:t>
      </w:r>
      <w:r>
        <w:rPr>
          <w:rFonts w:asciiTheme="majorHAnsi" w:hAnsiTheme="majorHAnsi" w:cstheme="majorHAnsi"/>
          <w:lang w:val="ru-RU"/>
        </w:rPr>
        <w:t>от</w:t>
      </w:r>
      <w:r w:rsidRPr="002C6EC3">
        <w:rPr>
          <w:rFonts w:asciiTheme="majorHAnsi" w:hAnsiTheme="majorHAnsi" w:cstheme="majorHAnsi"/>
          <w:lang w:val="ru-MD"/>
        </w:rPr>
        <w:t xml:space="preserve"> 25.10.2012.</w:t>
      </w:r>
    </w:p>
  </w:footnote>
  <w:footnote w:id="120">
    <w:p w14:paraId="5428EB47" w14:textId="59063F56" w:rsidR="00CE1AAD" w:rsidRPr="00EF1D18" w:rsidRDefault="00CE1AAD" w:rsidP="00EF1D18">
      <w:pPr>
        <w:pStyle w:val="a5"/>
        <w:jc w:val="both"/>
        <w:rPr>
          <w:rFonts w:asciiTheme="majorHAnsi" w:hAnsiTheme="majorHAnsi" w:cstheme="majorHAnsi"/>
          <w:lang w:val="ru-MD"/>
        </w:rPr>
      </w:pPr>
      <w:r w:rsidRPr="002B57EF">
        <w:rPr>
          <w:rStyle w:val="a7"/>
          <w:rFonts w:asciiTheme="majorHAnsi" w:eastAsiaTheme="majorEastAsia" w:hAnsiTheme="majorHAnsi" w:cstheme="majorHAnsi"/>
          <w:lang w:val="ru-MD"/>
        </w:rPr>
        <w:footnoteRef/>
      </w:r>
      <w:r w:rsidRPr="00EF1D18">
        <w:rPr>
          <w:rFonts w:asciiTheme="majorHAnsi" w:hAnsiTheme="majorHAnsi" w:cstheme="majorHAnsi"/>
          <w:lang w:val="ru-MD"/>
        </w:rPr>
        <w:t xml:space="preserve"> </w:t>
      </w:r>
      <w:r w:rsidRPr="002B57EF">
        <w:rPr>
          <w:rFonts w:asciiTheme="majorHAnsi" w:hAnsiTheme="majorHAnsi" w:cstheme="majorHAnsi"/>
          <w:lang w:val="ru-MD"/>
        </w:rPr>
        <w:t>ГП</w:t>
      </w:r>
      <w:r w:rsidRPr="00EF1D18">
        <w:rPr>
          <w:rFonts w:asciiTheme="majorHAnsi" w:hAnsiTheme="majorHAnsi" w:cstheme="majorHAnsi"/>
          <w:lang w:val="ru-MD"/>
        </w:rPr>
        <w:t xml:space="preserve"> „</w:t>
      </w:r>
      <w:r w:rsidRPr="00377744">
        <w:rPr>
          <w:rFonts w:asciiTheme="majorHAnsi" w:hAnsiTheme="majorHAnsi" w:cstheme="majorHAnsi"/>
        </w:rPr>
        <w:t>Acva</w:t>
      </w:r>
      <w:r w:rsidRPr="00EF1D18">
        <w:rPr>
          <w:rFonts w:asciiTheme="majorHAnsi" w:hAnsiTheme="majorHAnsi" w:cstheme="majorHAnsi"/>
          <w:lang w:val="ru-MD"/>
        </w:rPr>
        <w:t xml:space="preserve"> </w:t>
      </w:r>
      <w:r w:rsidRPr="00377744">
        <w:rPr>
          <w:rFonts w:asciiTheme="majorHAnsi" w:hAnsiTheme="majorHAnsi" w:cstheme="majorHAnsi"/>
        </w:rPr>
        <w:t>Nord</w:t>
      </w:r>
      <w:r w:rsidRPr="00EF1D18">
        <w:rPr>
          <w:rFonts w:asciiTheme="majorHAnsi" w:hAnsiTheme="majorHAnsi" w:cstheme="majorHAnsi"/>
          <w:lang w:val="ru-MD"/>
        </w:rPr>
        <w:t xml:space="preserve">”, </w:t>
      </w:r>
      <w:r w:rsidRPr="002B57EF">
        <w:rPr>
          <w:rFonts w:asciiTheme="majorHAnsi" w:hAnsiTheme="majorHAnsi" w:cstheme="majorHAnsi"/>
          <w:lang w:val="ru-MD"/>
        </w:rPr>
        <w:t>АО</w:t>
      </w:r>
      <w:r w:rsidRPr="00EF1D18">
        <w:rPr>
          <w:rFonts w:asciiTheme="majorHAnsi" w:hAnsiTheme="majorHAnsi" w:cstheme="majorHAnsi"/>
          <w:lang w:val="ru-MD"/>
        </w:rPr>
        <w:t xml:space="preserve"> „</w:t>
      </w:r>
      <w:r w:rsidRPr="00377744">
        <w:rPr>
          <w:rFonts w:asciiTheme="majorHAnsi" w:hAnsiTheme="majorHAnsi" w:cstheme="majorHAnsi"/>
        </w:rPr>
        <w:t>Ap</w:t>
      </w:r>
      <w:r w:rsidRPr="00EF1D18">
        <w:rPr>
          <w:rFonts w:asciiTheme="majorHAnsi" w:hAnsiTheme="majorHAnsi" w:cstheme="majorHAnsi"/>
          <w:lang w:val="ru-MD"/>
        </w:rPr>
        <w:t xml:space="preserve">ă </w:t>
      </w:r>
      <w:r w:rsidRPr="00377744">
        <w:rPr>
          <w:rFonts w:asciiTheme="majorHAnsi" w:hAnsiTheme="majorHAnsi" w:cstheme="majorHAnsi"/>
        </w:rPr>
        <w:t>Canal</w:t>
      </w:r>
      <w:r w:rsidRPr="00EF1D18">
        <w:rPr>
          <w:rFonts w:asciiTheme="majorHAnsi" w:hAnsiTheme="majorHAnsi" w:cstheme="majorHAnsi"/>
          <w:lang w:val="ru-MD"/>
        </w:rPr>
        <w:t xml:space="preserve"> </w:t>
      </w:r>
      <w:r w:rsidRPr="00377744">
        <w:rPr>
          <w:rFonts w:asciiTheme="majorHAnsi" w:hAnsiTheme="majorHAnsi" w:cstheme="majorHAnsi"/>
        </w:rPr>
        <w:t>Chi</w:t>
      </w:r>
      <w:r w:rsidRPr="00EF1D18">
        <w:rPr>
          <w:rFonts w:asciiTheme="majorHAnsi" w:hAnsiTheme="majorHAnsi" w:cstheme="majorHAnsi"/>
          <w:lang w:val="ru-MD"/>
        </w:rPr>
        <w:t>ș</w:t>
      </w:r>
      <w:r w:rsidRPr="00377744">
        <w:rPr>
          <w:rFonts w:asciiTheme="majorHAnsi" w:hAnsiTheme="majorHAnsi" w:cstheme="majorHAnsi"/>
        </w:rPr>
        <w:t>in</w:t>
      </w:r>
      <w:r w:rsidRPr="00EF1D18">
        <w:rPr>
          <w:rFonts w:asciiTheme="majorHAnsi" w:hAnsiTheme="majorHAnsi" w:cstheme="majorHAnsi"/>
          <w:lang w:val="ru-MD"/>
        </w:rPr>
        <w:t>ă</w:t>
      </w:r>
      <w:r w:rsidRPr="00377744">
        <w:rPr>
          <w:rFonts w:asciiTheme="majorHAnsi" w:hAnsiTheme="majorHAnsi" w:cstheme="majorHAnsi"/>
        </w:rPr>
        <w:t>u</w:t>
      </w:r>
      <w:r w:rsidRPr="00EF1D18">
        <w:rPr>
          <w:rFonts w:asciiTheme="majorHAnsi" w:hAnsiTheme="majorHAnsi" w:cstheme="majorHAnsi"/>
          <w:lang w:val="ru-MD"/>
        </w:rPr>
        <w:t xml:space="preserve">”, </w:t>
      </w:r>
      <w:r w:rsidRPr="002B57EF">
        <w:rPr>
          <w:rFonts w:asciiTheme="majorHAnsi" w:hAnsiTheme="majorHAnsi" w:cstheme="majorHAnsi"/>
          <w:lang w:val="ru-MD"/>
        </w:rPr>
        <w:t>МП</w:t>
      </w:r>
      <w:r w:rsidRPr="00EF1D18">
        <w:rPr>
          <w:rFonts w:asciiTheme="majorHAnsi" w:hAnsiTheme="majorHAnsi" w:cstheme="majorHAnsi"/>
          <w:lang w:val="ru-MD"/>
        </w:rPr>
        <w:t xml:space="preserve"> „</w:t>
      </w:r>
      <w:r w:rsidRPr="00377744">
        <w:rPr>
          <w:rFonts w:asciiTheme="majorHAnsi" w:hAnsiTheme="majorHAnsi" w:cstheme="majorHAnsi"/>
        </w:rPr>
        <w:t>Regia</w:t>
      </w:r>
      <w:r w:rsidRPr="00EF1D18">
        <w:rPr>
          <w:rFonts w:asciiTheme="majorHAnsi" w:hAnsiTheme="majorHAnsi" w:cstheme="majorHAnsi"/>
          <w:lang w:val="ru-MD"/>
        </w:rPr>
        <w:t xml:space="preserve"> </w:t>
      </w:r>
      <w:r w:rsidRPr="00377744">
        <w:rPr>
          <w:rFonts w:asciiTheme="majorHAnsi" w:hAnsiTheme="majorHAnsi" w:cstheme="majorHAnsi"/>
        </w:rPr>
        <w:t>Ap</w:t>
      </w:r>
      <w:r w:rsidRPr="00EF1D18">
        <w:rPr>
          <w:rFonts w:asciiTheme="majorHAnsi" w:hAnsiTheme="majorHAnsi" w:cstheme="majorHAnsi"/>
          <w:lang w:val="ru-MD"/>
        </w:rPr>
        <w:t xml:space="preserve">ă </w:t>
      </w:r>
      <w:r w:rsidRPr="00377744">
        <w:rPr>
          <w:rFonts w:asciiTheme="majorHAnsi" w:hAnsiTheme="majorHAnsi" w:cstheme="majorHAnsi"/>
        </w:rPr>
        <w:t>Canal</w:t>
      </w:r>
      <w:r w:rsidRPr="00EF1D18">
        <w:rPr>
          <w:rFonts w:asciiTheme="majorHAnsi" w:hAnsiTheme="majorHAnsi" w:cstheme="majorHAnsi"/>
          <w:lang w:val="ru-MD"/>
        </w:rPr>
        <w:t xml:space="preserve"> </w:t>
      </w:r>
      <w:r w:rsidRPr="00377744">
        <w:rPr>
          <w:rFonts w:asciiTheme="majorHAnsi" w:hAnsiTheme="majorHAnsi" w:cstheme="majorHAnsi"/>
        </w:rPr>
        <w:t>B</w:t>
      </w:r>
      <w:r w:rsidRPr="00EF1D18">
        <w:rPr>
          <w:rFonts w:asciiTheme="majorHAnsi" w:hAnsiTheme="majorHAnsi" w:cstheme="majorHAnsi"/>
          <w:lang w:val="ru-MD"/>
        </w:rPr>
        <w:t>ă</w:t>
      </w:r>
      <w:r w:rsidRPr="00377744">
        <w:rPr>
          <w:rFonts w:asciiTheme="majorHAnsi" w:hAnsiTheme="majorHAnsi" w:cstheme="majorHAnsi"/>
        </w:rPr>
        <w:t>l</w:t>
      </w:r>
      <w:r w:rsidRPr="00EF1D18">
        <w:rPr>
          <w:rFonts w:asciiTheme="majorHAnsi" w:hAnsiTheme="majorHAnsi" w:cstheme="majorHAnsi"/>
          <w:lang w:val="ru-MD"/>
        </w:rPr>
        <w:t>ț</w:t>
      </w:r>
      <w:r w:rsidRPr="00377744">
        <w:rPr>
          <w:rFonts w:asciiTheme="majorHAnsi" w:hAnsiTheme="majorHAnsi" w:cstheme="majorHAnsi"/>
        </w:rPr>
        <w:t>i</w:t>
      </w:r>
      <w:r w:rsidRPr="00EF1D18">
        <w:rPr>
          <w:rFonts w:asciiTheme="majorHAnsi" w:hAnsiTheme="majorHAnsi" w:cstheme="majorHAnsi"/>
          <w:lang w:val="ru-MD"/>
        </w:rPr>
        <w:t xml:space="preserve">”, </w:t>
      </w:r>
      <w:r w:rsidRPr="002B57EF">
        <w:rPr>
          <w:rFonts w:asciiTheme="majorHAnsi" w:hAnsiTheme="majorHAnsi" w:cstheme="majorHAnsi"/>
          <w:lang w:val="ru-MD"/>
        </w:rPr>
        <w:t>АО</w:t>
      </w:r>
      <w:r w:rsidRPr="00EF1D18">
        <w:rPr>
          <w:rFonts w:asciiTheme="majorHAnsi" w:hAnsiTheme="majorHAnsi" w:cstheme="majorHAnsi"/>
          <w:lang w:val="ru-MD"/>
        </w:rPr>
        <w:t xml:space="preserve"> „</w:t>
      </w:r>
      <w:r w:rsidRPr="00377744">
        <w:rPr>
          <w:rFonts w:asciiTheme="majorHAnsi" w:hAnsiTheme="majorHAnsi" w:cstheme="majorHAnsi"/>
        </w:rPr>
        <w:t>Ap</w:t>
      </w:r>
      <w:r w:rsidRPr="00EF1D18">
        <w:rPr>
          <w:rFonts w:asciiTheme="majorHAnsi" w:hAnsiTheme="majorHAnsi" w:cstheme="majorHAnsi"/>
          <w:lang w:val="ru-MD"/>
        </w:rPr>
        <w:t xml:space="preserve">ă – </w:t>
      </w:r>
      <w:r w:rsidRPr="00377744">
        <w:rPr>
          <w:rFonts w:asciiTheme="majorHAnsi" w:hAnsiTheme="majorHAnsi" w:cstheme="majorHAnsi"/>
        </w:rPr>
        <w:t>Canal</w:t>
      </w:r>
      <w:r w:rsidRPr="00EF1D18">
        <w:rPr>
          <w:rFonts w:asciiTheme="majorHAnsi" w:hAnsiTheme="majorHAnsi" w:cstheme="majorHAnsi"/>
          <w:lang w:val="ru-MD"/>
        </w:rPr>
        <w:t xml:space="preserve">” </w:t>
      </w:r>
      <w:r w:rsidRPr="002B57EF">
        <w:rPr>
          <w:rFonts w:asciiTheme="majorHAnsi" w:hAnsiTheme="majorHAnsi" w:cstheme="majorHAnsi"/>
          <w:lang w:val="ru-MD"/>
        </w:rPr>
        <w:t>Кахул</w:t>
      </w:r>
      <w:r w:rsidRPr="00EF1D18">
        <w:rPr>
          <w:rFonts w:asciiTheme="majorHAnsi" w:hAnsiTheme="majorHAnsi" w:cstheme="majorHAnsi"/>
          <w:lang w:val="ru-MD"/>
        </w:rPr>
        <w:t xml:space="preserve">, </w:t>
      </w:r>
      <w:r w:rsidRPr="002B57EF">
        <w:rPr>
          <w:rFonts w:asciiTheme="majorHAnsi" w:hAnsiTheme="majorHAnsi" w:cstheme="majorHAnsi"/>
          <w:lang w:val="ru-MD"/>
        </w:rPr>
        <w:t>АО</w:t>
      </w:r>
      <w:r w:rsidRPr="00EF1D18">
        <w:rPr>
          <w:rFonts w:asciiTheme="majorHAnsi" w:hAnsiTheme="majorHAnsi" w:cstheme="majorHAnsi"/>
          <w:lang w:val="ru-MD"/>
        </w:rPr>
        <w:t xml:space="preserve"> „</w:t>
      </w:r>
      <w:r w:rsidRPr="00377744">
        <w:rPr>
          <w:rFonts w:asciiTheme="majorHAnsi" w:hAnsiTheme="majorHAnsi" w:cstheme="majorHAnsi"/>
        </w:rPr>
        <w:t>Regia</w:t>
      </w:r>
      <w:r w:rsidRPr="00EF1D18">
        <w:rPr>
          <w:rFonts w:asciiTheme="majorHAnsi" w:hAnsiTheme="majorHAnsi" w:cstheme="majorHAnsi"/>
          <w:lang w:val="ru-MD"/>
        </w:rPr>
        <w:t xml:space="preserve"> </w:t>
      </w:r>
      <w:r w:rsidRPr="00377744">
        <w:rPr>
          <w:rFonts w:asciiTheme="majorHAnsi" w:hAnsiTheme="majorHAnsi" w:cstheme="majorHAnsi"/>
        </w:rPr>
        <w:t>Ap</w:t>
      </w:r>
      <w:r w:rsidRPr="00EF1D18">
        <w:rPr>
          <w:rFonts w:asciiTheme="majorHAnsi" w:hAnsiTheme="majorHAnsi" w:cstheme="majorHAnsi"/>
          <w:lang w:val="ru-MD"/>
        </w:rPr>
        <w:t xml:space="preserve">ă </w:t>
      </w:r>
      <w:r w:rsidRPr="00377744">
        <w:rPr>
          <w:rFonts w:asciiTheme="majorHAnsi" w:hAnsiTheme="majorHAnsi" w:cstheme="majorHAnsi"/>
        </w:rPr>
        <w:t>Canal</w:t>
      </w:r>
      <w:r w:rsidRPr="00EF1D18">
        <w:rPr>
          <w:rFonts w:asciiTheme="majorHAnsi" w:hAnsiTheme="majorHAnsi" w:cstheme="majorHAnsi"/>
          <w:lang w:val="ru-MD"/>
        </w:rPr>
        <w:t xml:space="preserve"> </w:t>
      </w:r>
      <w:r w:rsidRPr="00377744">
        <w:rPr>
          <w:rFonts w:asciiTheme="majorHAnsi" w:hAnsiTheme="majorHAnsi" w:cstheme="majorHAnsi"/>
        </w:rPr>
        <w:t>Orhei</w:t>
      </w:r>
      <w:r w:rsidRPr="00EF1D18">
        <w:rPr>
          <w:rFonts w:asciiTheme="majorHAnsi" w:hAnsiTheme="majorHAnsi" w:cstheme="majorHAnsi"/>
          <w:lang w:val="ru-MD"/>
        </w:rPr>
        <w:t xml:space="preserve">”, </w:t>
      </w:r>
      <w:r w:rsidRPr="002B57EF">
        <w:rPr>
          <w:rFonts w:asciiTheme="majorHAnsi" w:hAnsiTheme="majorHAnsi" w:cstheme="majorHAnsi"/>
          <w:lang w:val="ru-MD"/>
        </w:rPr>
        <w:t>АО</w:t>
      </w:r>
      <w:r w:rsidRPr="00EF1D18">
        <w:rPr>
          <w:rFonts w:asciiTheme="majorHAnsi" w:eastAsia="Courier New" w:hAnsiTheme="majorHAnsi" w:cstheme="majorHAnsi"/>
          <w:lang w:val="ru-MD"/>
        </w:rPr>
        <w:t xml:space="preserve"> „</w:t>
      </w:r>
      <w:r w:rsidRPr="00377744">
        <w:rPr>
          <w:rFonts w:asciiTheme="majorHAnsi" w:eastAsia="Courier New" w:hAnsiTheme="majorHAnsi" w:cstheme="majorHAnsi"/>
        </w:rPr>
        <w:t>Regia</w:t>
      </w:r>
      <w:r w:rsidRPr="00EF1D18">
        <w:rPr>
          <w:rFonts w:asciiTheme="majorHAnsi" w:eastAsia="Courier New" w:hAnsiTheme="majorHAnsi" w:cstheme="majorHAnsi"/>
          <w:lang w:val="ru-MD"/>
        </w:rPr>
        <w:t xml:space="preserve"> </w:t>
      </w:r>
      <w:r w:rsidRPr="00377744">
        <w:rPr>
          <w:rFonts w:asciiTheme="majorHAnsi" w:eastAsia="Courier New" w:hAnsiTheme="majorHAnsi" w:cstheme="majorHAnsi"/>
        </w:rPr>
        <w:t>Ap</w:t>
      </w:r>
      <w:r w:rsidRPr="00EF1D18">
        <w:rPr>
          <w:rFonts w:asciiTheme="majorHAnsi" w:eastAsia="Courier New" w:hAnsiTheme="majorHAnsi" w:cstheme="majorHAnsi"/>
          <w:lang w:val="ru-MD"/>
        </w:rPr>
        <w:t xml:space="preserve">ă </w:t>
      </w:r>
      <w:r w:rsidRPr="00377744">
        <w:rPr>
          <w:rFonts w:asciiTheme="majorHAnsi" w:eastAsia="Courier New" w:hAnsiTheme="majorHAnsi" w:cstheme="majorHAnsi"/>
        </w:rPr>
        <w:t>Canal</w:t>
      </w:r>
      <w:r w:rsidRPr="00EF1D18">
        <w:rPr>
          <w:rFonts w:asciiTheme="majorHAnsi" w:eastAsia="Courier New" w:hAnsiTheme="majorHAnsi" w:cstheme="majorHAnsi"/>
          <w:lang w:val="ru-MD"/>
        </w:rPr>
        <w:t xml:space="preserve"> </w:t>
      </w:r>
      <w:r w:rsidRPr="00377744">
        <w:rPr>
          <w:rFonts w:asciiTheme="majorHAnsi" w:eastAsia="Courier New" w:hAnsiTheme="majorHAnsi" w:cstheme="majorHAnsi"/>
        </w:rPr>
        <w:t>Soroca</w:t>
      </w:r>
      <w:r w:rsidRPr="00EF1D18">
        <w:rPr>
          <w:rFonts w:asciiTheme="majorHAnsi" w:eastAsia="Courier New" w:hAnsiTheme="majorHAnsi" w:cstheme="majorHAnsi"/>
          <w:lang w:val="ru-MD"/>
        </w:rPr>
        <w:t xml:space="preserve">”, </w:t>
      </w:r>
      <w:r w:rsidRPr="002B57EF">
        <w:rPr>
          <w:rFonts w:asciiTheme="majorHAnsi" w:eastAsia="Courier New" w:hAnsiTheme="majorHAnsi" w:cstheme="majorHAnsi"/>
          <w:lang w:val="ru-MD"/>
        </w:rPr>
        <w:t>МП</w:t>
      </w:r>
      <w:r w:rsidRPr="00EF1D18">
        <w:rPr>
          <w:rFonts w:asciiTheme="majorHAnsi" w:hAnsiTheme="majorHAnsi" w:cstheme="majorHAnsi"/>
          <w:lang w:val="ru-MD"/>
        </w:rPr>
        <w:t xml:space="preserve"> „</w:t>
      </w:r>
      <w:r w:rsidRPr="00377744">
        <w:rPr>
          <w:rFonts w:asciiTheme="majorHAnsi" w:hAnsiTheme="majorHAnsi" w:cstheme="majorHAnsi"/>
        </w:rPr>
        <w:t>Ap</w:t>
      </w:r>
      <w:r w:rsidRPr="00EF1D18">
        <w:rPr>
          <w:rFonts w:asciiTheme="majorHAnsi" w:hAnsiTheme="majorHAnsi" w:cstheme="majorHAnsi"/>
          <w:lang w:val="ru-MD"/>
        </w:rPr>
        <w:t>ă-</w:t>
      </w:r>
      <w:r w:rsidRPr="00377744">
        <w:rPr>
          <w:rFonts w:asciiTheme="majorHAnsi" w:hAnsiTheme="majorHAnsi" w:cstheme="majorHAnsi"/>
        </w:rPr>
        <w:t>Canal</w:t>
      </w:r>
      <w:r w:rsidRPr="00EF1D18">
        <w:rPr>
          <w:rFonts w:asciiTheme="majorHAnsi" w:hAnsiTheme="majorHAnsi" w:cstheme="majorHAnsi"/>
          <w:lang w:val="ru-MD"/>
        </w:rPr>
        <w:t xml:space="preserve"> </w:t>
      </w:r>
      <w:r w:rsidRPr="00377744">
        <w:rPr>
          <w:rFonts w:asciiTheme="majorHAnsi" w:hAnsiTheme="majorHAnsi" w:cstheme="majorHAnsi"/>
        </w:rPr>
        <w:t>Ungheni</w:t>
      </w:r>
      <w:r w:rsidRPr="00EF1D18">
        <w:rPr>
          <w:rFonts w:asciiTheme="majorHAnsi" w:hAnsiTheme="majorHAnsi" w:cstheme="majorHAnsi"/>
          <w:lang w:val="ru-MD"/>
        </w:rPr>
        <w:t xml:space="preserve">”, </w:t>
      </w:r>
      <w:r w:rsidRPr="002B57EF">
        <w:rPr>
          <w:rFonts w:asciiTheme="majorHAnsi" w:hAnsiTheme="majorHAnsi" w:cstheme="majorHAnsi"/>
          <w:lang w:val="ru-MD"/>
        </w:rPr>
        <w:t>МП</w:t>
      </w:r>
      <w:r w:rsidRPr="00EF1D18">
        <w:rPr>
          <w:rFonts w:asciiTheme="majorHAnsi" w:hAnsiTheme="majorHAnsi" w:cstheme="majorHAnsi"/>
          <w:lang w:val="ru-MD"/>
        </w:rPr>
        <w:t xml:space="preserve"> „</w:t>
      </w:r>
      <w:r w:rsidRPr="00377744">
        <w:rPr>
          <w:rFonts w:asciiTheme="majorHAnsi" w:hAnsiTheme="majorHAnsi" w:cstheme="majorHAnsi"/>
        </w:rPr>
        <w:t>AQUA</w:t>
      </w:r>
      <w:r w:rsidRPr="00EF1D18">
        <w:rPr>
          <w:rFonts w:asciiTheme="majorHAnsi" w:hAnsiTheme="majorHAnsi" w:cstheme="majorHAnsi"/>
          <w:lang w:val="ru-MD"/>
        </w:rPr>
        <w:t xml:space="preserve"> </w:t>
      </w:r>
      <w:r w:rsidRPr="00377744">
        <w:rPr>
          <w:rFonts w:asciiTheme="majorHAnsi" w:hAnsiTheme="majorHAnsi" w:cstheme="majorHAnsi"/>
        </w:rPr>
        <w:t>Basarabeasca</w:t>
      </w:r>
      <w:r w:rsidRPr="00EF1D18">
        <w:rPr>
          <w:rFonts w:asciiTheme="majorHAnsi" w:hAnsiTheme="majorHAnsi" w:cstheme="majorHAnsi"/>
          <w:lang w:val="ru-MD"/>
        </w:rPr>
        <w:t xml:space="preserve">”, </w:t>
      </w:r>
      <w:r w:rsidRPr="002B57EF">
        <w:rPr>
          <w:rFonts w:asciiTheme="majorHAnsi" w:hAnsiTheme="majorHAnsi" w:cstheme="majorHAnsi"/>
          <w:lang w:val="ru-MD"/>
        </w:rPr>
        <w:t>МП</w:t>
      </w:r>
      <w:r w:rsidRPr="00EF1D18">
        <w:rPr>
          <w:rFonts w:asciiTheme="majorHAnsi" w:hAnsiTheme="majorHAnsi" w:cstheme="majorHAnsi"/>
          <w:lang w:val="ru-MD"/>
        </w:rPr>
        <w:t xml:space="preserve"> „</w:t>
      </w:r>
      <w:r w:rsidRPr="00377744">
        <w:rPr>
          <w:rFonts w:asciiTheme="majorHAnsi" w:hAnsiTheme="majorHAnsi" w:cstheme="majorHAnsi"/>
        </w:rPr>
        <w:t>Ap</w:t>
      </w:r>
      <w:r w:rsidRPr="00EF1D18">
        <w:rPr>
          <w:rFonts w:asciiTheme="majorHAnsi" w:hAnsiTheme="majorHAnsi" w:cstheme="majorHAnsi"/>
          <w:lang w:val="ru-MD"/>
        </w:rPr>
        <w:t xml:space="preserve">ă </w:t>
      </w:r>
      <w:r w:rsidRPr="00377744">
        <w:rPr>
          <w:rFonts w:asciiTheme="majorHAnsi" w:hAnsiTheme="majorHAnsi" w:cstheme="majorHAnsi"/>
        </w:rPr>
        <w:t>Canal</w:t>
      </w:r>
      <w:r w:rsidRPr="00EF1D18">
        <w:rPr>
          <w:rFonts w:asciiTheme="majorHAnsi" w:hAnsiTheme="majorHAnsi" w:cstheme="majorHAnsi"/>
          <w:lang w:val="ru-MD"/>
        </w:rPr>
        <w:t xml:space="preserve"> </w:t>
      </w:r>
      <w:r w:rsidRPr="00377744">
        <w:rPr>
          <w:rFonts w:asciiTheme="majorHAnsi" w:hAnsiTheme="majorHAnsi" w:cstheme="majorHAnsi"/>
        </w:rPr>
        <w:t>din</w:t>
      </w:r>
      <w:r w:rsidRPr="00EF1D18">
        <w:rPr>
          <w:rFonts w:asciiTheme="majorHAnsi" w:hAnsiTheme="majorHAnsi" w:cstheme="majorHAnsi"/>
          <w:lang w:val="ru-MD"/>
        </w:rPr>
        <w:t xml:space="preserve"> </w:t>
      </w:r>
      <w:r w:rsidRPr="00377744">
        <w:rPr>
          <w:rFonts w:asciiTheme="majorHAnsi" w:hAnsiTheme="majorHAnsi" w:cstheme="majorHAnsi"/>
        </w:rPr>
        <w:t>Basarabeasca</w:t>
      </w:r>
      <w:r w:rsidRPr="00EF1D18">
        <w:rPr>
          <w:rFonts w:asciiTheme="majorHAnsi" w:hAnsiTheme="majorHAnsi" w:cstheme="majorHAnsi"/>
          <w:lang w:val="ru-MD"/>
        </w:rPr>
        <w:t xml:space="preserve">”, </w:t>
      </w:r>
      <w:r w:rsidRPr="002B57EF">
        <w:rPr>
          <w:rFonts w:asciiTheme="majorHAnsi" w:hAnsiTheme="majorHAnsi" w:cstheme="majorHAnsi"/>
          <w:lang w:val="ru-MD"/>
        </w:rPr>
        <w:t>МП</w:t>
      </w:r>
      <w:r w:rsidRPr="00EF1D18">
        <w:rPr>
          <w:rFonts w:asciiTheme="majorHAnsi" w:hAnsiTheme="majorHAnsi" w:cstheme="majorHAnsi"/>
          <w:lang w:val="ru-MD"/>
        </w:rPr>
        <w:t xml:space="preserve"> ,,</w:t>
      </w:r>
      <w:r w:rsidRPr="00377744">
        <w:rPr>
          <w:rFonts w:asciiTheme="majorHAnsi" w:hAnsiTheme="majorHAnsi" w:cstheme="majorHAnsi"/>
        </w:rPr>
        <w:t>Ap</w:t>
      </w:r>
      <w:r w:rsidRPr="00EF1D18">
        <w:rPr>
          <w:rFonts w:asciiTheme="majorHAnsi" w:hAnsiTheme="majorHAnsi" w:cstheme="majorHAnsi"/>
          <w:lang w:val="ru-MD"/>
        </w:rPr>
        <w:t xml:space="preserve">ă </w:t>
      </w:r>
      <w:r w:rsidRPr="00377744">
        <w:rPr>
          <w:rFonts w:asciiTheme="majorHAnsi" w:hAnsiTheme="majorHAnsi" w:cstheme="majorHAnsi"/>
        </w:rPr>
        <w:t>Canal</w:t>
      </w:r>
      <w:r w:rsidRPr="00EF1D18">
        <w:rPr>
          <w:rFonts w:asciiTheme="majorHAnsi" w:hAnsiTheme="majorHAnsi" w:cstheme="majorHAnsi"/>
          <w:lang w:val="ru-MD"/>
        </w:rPr>
        <w:t xml:space="preserve">” </w:t>
      </w:r>
      <w:r w:rsidRPr="002B57EF">
        <w:rPr>
          <w:rFonts w:asciiTheme="majorHAnsi" w:hAnsiTheme="majorHAnsi" w:cstheme="majorHAnsi"/>
          <w:lang w:val="ru-MD"/>
        </w:rPr>
        <w:t>г</w:t>
      </w:r>
      <w:r w:rsidRPr="00EF1D18">
        <w:rPr>
          <w:rFonts w:asciiTheme="majorHAnsi" w:hAnsiTheme="majorHAnsi" w:cstheme="majorHAnsi"/>
          <w:lang w:val="ru-MD"/>
        </w:rPr>
        <w:t xml:space="preserve">. </w:t>
      </w:r>
      <w:r w:rsidRPr="002B57EF">
        <w:rPr>
          <w:rFonts w:asciiTheme="majorHAnsi" w:hAnsiTheme="majorHAnsi" w:cstheme="majorHAnsi"/>
          <w:lang w:val="ru-MD"/>
        </w:rPr>
        <w:t>Кэушень</w:t>
      </w:r>
      <w:r w:rsidRPr="00EF1D18">
        <w:rPr>
          <w:rFonts w:asciiTheme="majorHAnsi" w:hAnsiTheme="majorHAnsi" w:cstheme="majorHAnsi"/>
          <w:lang w:val="ru-MD"/>
        </w:rPr>
        <w:t xml:space="preserve">, </w:t>
      </w:r>
      <w:r w:rsidRPr="002B57EF">
        <w:rPr>
          <w:rFonts w:asciiTheme="majorHAnsi" w:hAnsiTheme="majorHAnsi" w:cstheme="majorHAnsi"/>
          <w:lang w:val="ru-MD"/>
        </w:rPr>
        <w:t>МП</w:t>
      </w:r>
      <w:r w:rsidRPr="00EF1D18">
        <w:rPr>
          <w:rFonts w:asciiTheme="majorHAnsi" w:hAnsiTheme="majorHAnsi" w:cstheme="majorHAnsi"/>
          <w:lang w:val="ru-MD"/>
        </w:rPr>
        <w:t xml:space="preserve"> </w:t>
      </w:r>
      <w:r w:rsidRPr="00EF1D18">
        <w:rPr>
          <w:rFonts w:asciiTheme="majorHAnsi" w:eastAsia="Courier New" w:hAnsiTheme="majorHAnsi" w:cstheme="majorHAnsi"/>
          <w:lang w:val="ru-MD"/>
        </w:rPr>
        <w:t>„</w:t>
      </w:r>
      <w:r w:rsidRPr="00377744">
        <w:rPr>
          <w:rFonts w:asciiTheme="majorHAnsi" w:eastAsia="Courier New" w:hAnsiTheme="majorHAnsi" w:cstheme="majorHAnsi"/>
        </w:rPr>
        <w:t>Direc</w:t>
      </w:r>
      <w:r w:rsidRPr="00EF1D18">
        <w:rPr>
          <w:rFonts w:asciiTheme="majorHAnsi" w:eastAsia="Courier New" w:hAnsiTheme="majorHAnsi" w:cstheme="majorHAnsi"/>
          <w:lang w:val="ru-MD"/>
        </w:rPr>
        <w:t>ț</w:t>
      </w:r>
      <w:r w:rsidRPr="00377744">
        <w:rPr>
          <w:rFonts w:asciiTheme="majorHAnsi" w:eastAsia="Courier New" w:hAnsiTheme="majorHAnsi" w:cstheme="majorHAnsi"/>
        </w:rPr>
        <w:t>ia</w:t>
      </w:r>
      <w:r w:rsidRPr="00EF1D18">
        <w:rPr>
          <w:rFonts w:asciiTheme="majorHAnsi" w:eastAsia="Courier New" w:hAnsiTheme="majorHAnsi" w:cstheme="majorHAnsi"/>
          <w:lang w:val="ru-MD"/>
        </w:rPr>
        <w:t xml:space="preserve"> </w:t>
      </w:r>
      <w:r w:rsidRPr="00377744">
        <w:rPr>
          <w:rFonts w:asciiTheme="majorHAnsi" w:eastAsia="Courier New" w:hAnsiTheme="majorHAnsi" w:cstheme="majorHAnsi"/>
        </w:rPr>
        <w:t>de</w:t>
      </w:r>
      <w:r w:rsidRPr="00EF1D18">
        <w:rPr>
          <w:rFonts w:asciiTheme="majorHAnsi" w:eastAsia="Courier New" w:hAnsiTheme="majorHAnsi" w:cstheme="majorHAnsi"/>
          <w:lang w:val="ru-MD"/>
        </w:rPr>
        <w:t xml:space="preserve"> </w:t>
      </w:r>
      <w:r w:rsidRPr="00377744">
        <w:rPr>
          <w:rFonts w:asciiTheme="majorHAnsi" w:eastAsia="Courier New" w:hAnsiTheme="majorHAnsi" w:cstheme="majorHAnsi"/>
        </w:rPr>
        <w:t>Produc</w:t>
      </w:r>
      <w:r w:rsidRPr="00EF1D18">
        <w:rPr>
          <w:rFonts w:asciiTheme="majorHAnsi" w:eastAsia="Courier New" w:hAnsiTheme="majorHAnsi" w:cstheme="majorHAnsi"/>
          <w:lang w:val="ru-MD"/>
        </w:rPr>
        <w:t>ț</w:t>
      </w:r>
      <w:r w:rsidRPr="00377744">
        <w:rPr>
          <w:rFonts w:asciiTheme="majorHAnsi" w:eastAsia="Courier New" w:hAnsiTheme="majorHAnsi" w:cstheme="majorHAnsi"/>
        </w:rPr>
        <w:t>ie</w:t>
      </w:r>
      <w:r w:rsidRPr="00EF1D18">
        <w:rPr>
          <w:rFonts w:asciiTheme="majorHAnsi" w:eastAsia="Courier New" w:hAnsiTheme="majorHAnsi" w:cstheme="majorHAnsi"/>
          <w:lang w:val="ru-MD"/>
        </w:rPr>
        <w:t xml:space="preserve"> </w:t>
      </w:r>
      <w:r w:rsidRPr="00377744">
        <w:rPr>
          <w:rFonts w:asciiTheme="majorHAnsi" w:eastAsia="Courier New" w:hAnsiTheme="majorHAnsi" w:cstheme="majorHAnsi"/>
        </w:rPr>
        <w:t>Gospod</w:t>
      </w:r>
      <w:r w:rsidRPr="00EF1D18">
        <w:rPr>
          <w:rFonts w:asciiTheme="majorHAnsi" w:eastAsia="Courier New" w:hAnsiTheme="majorHAnsi" w:cstheme="majorHAnsi"/>
          <w:lang w:val="ru-MD"/>
        </w:rPr>
        <w:t>ă</w:t>
      </w:r>
      <w:r w:rsidRPr="00377744">
        <w:rPr>
          <w:rFonts w:asciiTheme="majorHAnsi" w:eastAsia="Courier New" w:hAnsiTheme="majorHAnsi" w:cstheme="majorHAnsi"/>
        </w:rPr>
        <w:t>ria</w:t>
      </w:r>
      <w:r w:rsidRPr="00EF1D18">
        <w:rPr>
          <w:rFonts w:asciiTheme="majorHAnsi" w:eastAsia="Courier New" w:hAnsiTheme="majorHAnsi" w:cstheme="majorHAnsi"/>
          <w:lang w:val="ru-MD"/>
        </w:rPr>
        <w:t xml:space="preserve"> </w:t>
      </w:r>
      <w:r w:rsidRPr="00377744">
        <w:rPr>
          <w:rFonts w:asciiTheme="majorHAnsi" w:eastAsia="Courier New" w:hAnsiTheme="majorHAnsi" w:cstheme="majorHAnsi"/>
        </w:rPr>
        <w:t>Comunal</w:t>
      </w:r>
      <w:r w:rsidRPr="00EF1D18">
        <w:rPr>
          <w:rFonts w:asciiTheme="majorHAnsi" w:eastAsia="Courier New" w:hAnsiTheme="majorHAnsi" w:cstheme="majorHAnsi"/>
          <w:lang w:val="ru-MD"/>
        </w:rPr>
        <w:t>-</w:t>
      </w:r>
      <w:r w:rsidRPr="00377744">
        <w:rPr>
          <w:rFonts w:asciiTheme="majorHAnsi" w:eastAsia="Courier New" w:hAnsiTheme="majorHAnsi" w:cstheme="majorHAnsi"/>
        </w:rPr>
        <w:t>Locativ</w:t>
      </w:r>
      <w:r w:rsidRPr="00EF1D18">
        <w:rPr>
          <w:rFonts w:asciiTheme="majorHAnsi" w:eastAsia="Courier New" w:hAnsiTheme="majorHAnsi" w:cstheme="majorHAnsi"/>
          <w:lang w:val="ru-MD"/>
        </w:rPr>
        <w:t xml:space="preserve">ă” </w:t>
      </w:r>
      <w:r w:rsidRPr="002B57EF">
        <w:rPr>
          <w:rFonts w:asciiTheme="majorHAnsi" w:eastAsia="Courier New" w:hAnsiTheme="majorHAnsi" w:cstheme="majorHAnsi"/>
          <w:lang w:val="ru-MD"/>
        </w:rPr>
        <w:t>г</w:t>
      </w:r>
      <w:r w:rsidRPr="00EF1D18">
        <w:rPr>
          <w:rFonts w:asciiTheme="majorHAnsi" w:eastAsia="Courier New" w:hAnsiTheme="majorHAnsi" w:cstheme="majorHAnsi"/>
          <w:lang w:val="ru-MD"/>
        </w:rPr>
        <w:t>.</w:t>
      </w:r>
      <w:r w:rsidRPr="002B57EF">
        <w:rPr>
          <w:rFonts w:asciiTheme="majorHAnsi" w:eastAsia="Courier New" w:hAnsiTheme="majorHAnsi" w:cstheme="majorHAnsi"/>
          <w:lang w:val="ru-MD"/>
        </w:rPr>
        <w:t>Фэлешть</w:t>
      </w:r>
      <w:r w:rsidRPr="00EF1D18">
        <w:rPr>
          <w:rFonts w:asciiTheme="majorHAnsi" w:eastAsia="Courier New" w:hAnsiTheme="majorHAnsi" w:cstheme="majorHAnsi"/>
          <w:lang w:val="ru-MD"/>
        </w:rPr>
        <w:t xml:space="preserve">, </w:t>
      </w:r>
      <w:r w:rsidRPr="002B57EF">
        <w:rPr>
          <w:rFonts w:asciiTheme="majorHAnsi" w:eastAsia="Courier New" w:hAnsiTheme="majorHAnsi" w:cstheme="majorHAnsi"/>
          <w:lang w:val="ru-MD"/>
        </w:rPr>
        <w:t>АО</w:t>
      </w:r>
      <w:r w:rsidRPr="00EF1D18">
        <w:rPr>
          <w:rFonts w:asciiTheme="majorHAnsi" w:hAnsiTheme="majorHAnsi" w:cstheme="majorHAnsi"/>
          <w:lang w:val="ru-MD"/>
        </w:rPr>
        <w:t xml:space="preserve"> „</w:t>
      </w:r>
      <w:r w:rsidRPr="00377744">
        <w:rPr>
          <w:rFonts w:asciiTheme="majorHAnsi" w:hAnsiTheme="majorHAnsi" w:cstheme="majorHAnsi"/>
        </w:rPr>
        <w:t>Servicii</w:t>
      </w:r>
      <w:r w:rsidRPr="00EF1D18">
        <w:rPr>
          <w:rFonts w:asciiTheme="majorHAnsi" w:hAnsiTheme="majorHAnsi" w:cstheme="majorHAnsi"/>
          <w:lang w:val="ru-MD"/>
        </w:rPr>
        <w:t xml:space="preserve"> </w:t>
      </w:r>
      <w:r w:rsidRPr="00377744">
        <w:rPr>
          <w:rFonts w:asciiTheme="majorHAnsi" w:hAnsiTheme="majorHAnsi" w:cstheme="majorHAnsi"/>
        </w:rPr>
        <w:t>Comunale</w:t>
      </w:r>
      <w:r w:rsidRPr="00EF1D18">
        <w:rPr>
          <w:rFonts w:asciiTheme="majorHAnsi" w:hAnsiTheme="majorHAnsi" w:cstheme="majorHAnsi"/>
          <w:lang w:val="ru-MD"/>
        </w:rPr>
        <w:t xml:space="preserve"> </w:t>
      </w:r>
      <w:r w:rsidRPr="00377744">
        <w:rPr>
          <w:rFonts w:asciiTheme="majorHAnsi" w:hAnsiTheme="majorHAnsi" w:cstheme="majorHAnsi"/>
        </w:rPr>
        <w:t>Flore</w:t>
      </w:r>
      <w:r w:rsidRPr="00EF1D18">
        <w:rPr>
          <w:rFonts w:asciiTheme="majorHAnsi" w:hAnsiTheme="majorHAnsi" w:cstheme="majorHAnsi"/>
          <w:lang w:val="ru-MD"/>
        </w:rPr>
        <w:t>ș</w:t>
      </w:r>
      <w:r w:rsidRPr="00377744">
        <w:rPr>
          <w:rFonts w:asciiTheme="majorHAnsi" w:hAnsiTheme="majorHAnsi" w:cstheme="majorHAnsi"/>
        </w:rPr>
        <w:t>ti</w:t>
      </w:r>
      <w:r w:rsidRPr="00EF1D18">
        <w:rPr>
          <w:rFonts w:asciiTheme="majorHAnsi" w:hAnsiTheme="majorHAnsi" w:cstheme="majorHAnsi"/>
          <w:lang w:val="ru-MD"/>
        </w:rPr>
        <w:t xml:space="preserve">”, </w:t>
      </w:r>
      <w:r w:rsidRPr="002B57EF">
        <w:rPr>
          <w:rFonts w:asciiTheme="majorHAnsi" w:hAnsiTheme="majorHAnsi" w:cstheme="majorHAnsi"/>
          <w:lang w:val="ru-MD"/>
        </w:rPr>
        <w:t>МП</w:t>
      </w:r>
      <w:r w:rsidRPr="00EF1D18">
        <w:rPr>
          <w:rFonts w:asciiTheme="majorHAnsi" w:hAnsiTheme="majorHAnsi" w:cstheme="majorHAnsi"/>
          <w:lang w:val="ru-MD"/>
        </w:rPr>
        <w:t xml:space="preserve"> „</w:t>
      </w:r>
      <w:r w:rsidRPr="00377744">
        <w:rPr>
          <w:rFonts w:asciiTheme="majorHAnsi" w:hAnsiTheme="majorHAnsi" w:cstheme="majorHAnsi"/>
        </w:rPr>
        <w:t>Gospod</w:t>
      </w:r>
      <w:r w:rsidRPr="00EF1D18">
        <w:rPr>
          <w:rFonts w:asciiTheme="majorHAnsi" w:hAnsiTheme="majorHAnsi" w:cstheme="majorHAnsi"/>
          <w:lang w:val="ru-MD"/>
        </w:rPr>
        <w:t>ă</w:t>
      </w:r>
      <w:r w:rsidRPr="00377744">
        <w:rPr>
          <w:rFonts w:asciiTheme="majorHAnsi" w:hAnsiTheme="majorHAnsi" w:cstheme="majorHAnsi"/>
        </w:rPr>
        <w:t>ria</w:t>
      </w:r>
      <w:r w:rsidRPr="00EF1D18">
        <w:rPr>
          <w:rFonts w:asciiTheme="majorHAnsi" w:hAnsiTheme="majorHAnsi" w:cstheme="majorHAnsi"/>
          <w:lang w:val="ru-MD"/>
        </w:rPr>
        <w:t xml:space="preserve"> </w:t>
      </w:r>
      <w:r w:rsidRPr="00377744">
        <w:rPr>
          <w:rFonts w:asciiTheme="majorHAnsi" w:hAnsiTheme="majorHAnsi" w:cstheme="majorHAnsi"/>
        </w:rPr>
        <w:t>Comunal</w:t>
      </w:r>
      <w:r w:rsidRPr="00EF1D18">
        <w:rPr>
          <w:rFonts w:asciiTheme="majorHAnsi" w:hAnsiTheme="majorHAnsi" w:cstheme="majorHAnsi"/>
          <w:lang w:val="ru-MD"/>
        </w:rPr>
        <w:t xml:space="preserve">ă” </w:t>
      </w:r>
      <w:r w:rsidRPr="002B57EF">
        <w:rPr>
          <w:rFonts w:asciiTheme="majorHAnsi" w:hAnsiTheme="majorHAnsi" w:cstheme="majorHAnsi"/>
          <w:lang w:val="ru-MD"/>
        </w:rPr>
        <w:t>г</w:t>
      </w:r>
      <w:r w:rsidRPr="00EF1D18">
        <w:rPr>
          <w:rFonts w:asciiTheme="majorHAnsi" w:hAnsiTheme="majorHAnsi" w:cstheme="majorHAnsi"/>
          <w:lang w:val="ru-MD"/>
        </w:rPr>
        <w:t xml:space="preserve">. </w:t>
      </w:r>
      <w:r w:rsidRPr="002B57EF">
        <w:rPr>
          <w:rFonts w:asciiTheme="majorHAnsi" w:hAnsiTheme="majorHAnsi" w:cstheme="majorHAnsi"/>
          <w:lang w:val="ru-MD"/>
        </w:rPr>
        <w:t>Ниспорень</w:t>
      </w:r>
      <w:r w:rsidRPr="00EF1D18">
        <w:rPr>
          <w:rFonts w:asciiTheme="majorHAnsi" w:hAnsiTheme="majorHAnsi" w:cstheme="majorHAnsi"/>
          <w:lang w:val="ru-MD"/>
        </w:rPr>
        <w:t xml:space="preserve">, </w:t>
      </w:r>
      <w:r w:rsidRPr="002B57EF">
        <w:rPr>
          <w:rFonts w:asciiTheme="majorHAnsi" w:hAnsiTheme="majorHAnsi" w:cstheme="majorHAnsi"/>
          <w:lang w:val="ru-MD"/>
        </w:rPr>
        <w:t>АО</w:t>
      </w:r>
      <w:r w:rsidRPr="00EF1D18">
        <w:rPr>
          <w:rFonts w:asciiTheme="majorHAnsi" w:hAnsiTheme="majorHAnsi" w:cstheme="majorHAnsi"/>
          <w:lang w:val="ru-MD"/>
        </w:rPr>
        <w:t xml:space="preserve"> „</w:t>
      </w:r>
      <w:r w:rsidRPr="00377744">
        <w:rPr>
          <w:rFonts w:asciiTheme="majorHAnsi" w:hAnsiTheme="majorHAnsi" w:cstheme="majorHAnsi"/>
        </w:rPr>
        <w:t>Ap</w:t>
      </w:r>
      <w:r w:rsidRPr="00EF1D18">
        <w:rPr>
          <w:rFonts w:asciiTheme="majorHAnsi" w:hAnsiTheme="majorHAnsi" w:cstheme="majorHAnsi"/>
          <w:lang w:val="ru-MD"/>
        </w:rPr>
        <w:t>ă-</w:t>
      </w:r>
      <w:r w:rsidRPr="00377744">
        <w:rPr>
          <w:rFonts w:asciiTheme="majorHAnsi" w:hAnsiTheme="majorHAnsi" w:cstheme="majorHAnsi"/>
        </w:rPr>
        <w:t>Canal</w:t>
      </w:r>
      <w:r w:rsidRPr="00EF1D18">
        <w:rPr>
          <w:rFonts w:asciiTheme="majorHAnsi" w:hAnsiTheme="majorHAnsi" w:cstheme="majorHAnsi"/>
          <w:lang w:val="ru-MD"/>
        </w:rPr>
        <w:t xml:space="preserve"> </w:t>
      </w:r>
      <w:r w:rsidRPr="00377744">
        <w:rPr>
          <w:rFonts w:asciiTheme="majorHAnsi" w:hAnsiTheme="majorHAnsi" w:cstheme="majorHAnsi"/>
        </w:rPr>
        <w:t>Nisporeni</w:t>
      </w:r>
      <w:r w:rsidRPr="00EF1D18">
        <w:rPr>
          <w:rFonts w:asciiTheme="majorHAnsi" w:hAnsiTheme="majorHAnsi" w:cstheme="majorHAnsi"/>
          <w:lang w:val="ru-MD"/>
        </w:rPr>
        <w:t xml:space="preserve">”, </w:t>
      </w:r>
      <w:r w:rsidRPr="002B57EF">
        <w:rPr>
          <w:rFonts w:asciiTheme="majorHAnsi" w:hAnsiTheme="majorHAnsi" w:cstheme="majorHAnsi"/>
          <w:lang w:val="ru-MD"/>
        </w:rPr>
        <w:t>МП</w:t>
      </w:r>
      <w:r w:rsidRPr="00EF1D18">
        <w:rPr>
          <w:rFonts w:asciiTheme="majorHAnsi" w:hAnsiTheme="majorHAnsi" w:cstheme="majorHAnsi"/>
          <w:lang w:val="ru-MD"/>
        </w:rPr>
        <w:t xml:space="preserve"> </w:t>
      </w:r>
      <w:r w:rsidRPr="002B57EF">
        <w:rPr>
          <w:rFonts w:asciiTheme="majorHAnsi" w:hAnsiTheme="majorHAnsi" w:cstheme="majorHAnsi"/>
          <w:lang w:val="ru-MD"/>
        </w:rPr>
        <w:t>Производственное</w:t>
      </w:r>
      <w:r w:rsidRPr="00EF1D18">
        <w:rPr>
          <w:rFonts w:asciiTheme="majorHAnsi" w:hAnsiTheme="majorHAnsi" w:cstheme="majorHAnsi"/>
          <w:lang w:val="ru-MD"/>
        </w:rPr>
        <w:t xml:space="preserve"> </w:t>
      </w:r>
      <w:r w:rsidRPr="002B57EF">
        <w:rPr>
          <w:rFonts w:asciiTheme="majorHAnsi" w:hAnsiTheme="majorHAnsi" w:cstheme="majorHAnsi"/>
          <w:lang w:val="ru-MD"/>
        </w:rPr>
        <w:t>управление</w:t>
      </w:r>
      <w:r>
        <w:rPr>
          <w:rFonts w:asciiTheme="majorHAnsi" w:hAnsiTheme="majorHAnsi" w:cstheme="majorHAnsi"/>
          <w:lang w:val="ru-MD"/>
        </w:rPr>
        <w:t xml:space="preserve"> </w:t>
      </w:r>
      <w:r w:rsidRPr="00EF1D18">
        <w:rPr>
          <w:rFonts w:asciiTheme="majorHAnsi" w:hAnsiTheme="majorHAnsi" w:cstheme="majorHAnsi"/>
          <w:lang w:val="ru-MD"/>
        </w:rPr>
        <w:t>,,</w:t>
      </w:r>
      <w:r w:rsidRPr="00377744">
        <w:rPr>
          <w:rFonts w:asciiTheme="majorHAnsi" w:hAnsiTheme="majorHAnsi" w:cstheme="majorHAnsi"/>
        </w:rPr>
        <w:t>Ap</w:t>
      </w:r>
      <w:r w:rsidRPr="00EF1D18">
        <w:rPr>
          <w:rFonts w:asciiTheme="majorHAnsi" w:hAnsiTheme="majorHAnsi" w:cstheme="majorHAnsi"/>
          <w:lang w:val="ru-MD"/>
        </w:rPr>
        <w:t xml:space="preserve">ă </w:t>
      </w:r>
      <w:r w:rsidRPr="00377744">
        <w:rPr>
          <w:rFonts w:asciiTheme="majorHAnsi" w:hAnsiTheme="majorHAnsi" w:cstheme="majorHAnsi"/>
        </w:rPr>
        <w:t>Canal</w:t>
      </w:r>
      <w:r w:rsidRPr="00EF1D18">
        <w:rPr>
          <w:rFonts w:asciiTheme="majorHAnsi" w:hAnsiTheme="majorHAnsi" w:cstheme="majorHAnsi"/>
          <w:lang w:val="ru-MD"/>
        </w:rPr>
        <w:t xml:space="preserve">” </w:t>
      </w:r>
      <w:r w:rsidRPr="002B57EF">
        <w:rPr>
          <w:rFonts w:asciiTheme="majorHAnsi" w:hAnsiTheme="majorHAnsi" w:cstheme="majorHAnsi"/>
          <w:lang w:val="ru-MD"/>
        </w:rPr>
        <w:t>г</w:t>
      </w:r>
      <w:r w:rsidRPr="00EF1D18">
        <w:rPr>
          <w:rFonts w:asciiTheme="majorHAnsi" w:hAnsiTheme="majorHAnsi" w:cstheme="majorHAnsi"/>
          <w:lang w:val="ru-MD"/>
        </w:rPr>
        <w:t xml:space="preserve">. </w:t>
      </w:r>
      <w:r w:rsidRPr="002B57EF">
        <w:rPr>
          <w:rFonts w:asciiTheme="majorHAnsi" w:hAnsiTheme="majorHAnsi" w:cstheme="majorHAnsi"/>
          <w:lang w:val="ru-MD"/>
        </w:rPr>
        <w:t>Штефан</w:t>
      </w:r>
      <w:r w:rsidRPr="00EF1D18">
        <w:rPr>
          <w:rFonts w:asciiTheme="majorHAnsi" w:hAnsiTheme="majorHAnsi" w:cstheme="majorHAnsi"/>
          <w:lang w:val="ru-MD"/>
        </w:rPr>
        <w:t xml:space="preserve"> </w:t>
      </w:r>
      <w:r w:rsidRPr="002B57EF">
        <w:rPr>
          <w:rFonts w:asciiTheme="majorHAnsi" w:hAnsiTheme="majorHAnsi" w:cstheme="majorHAnsi"/>
          <w:lang w:val="ru-MD"/>
        </w:rPr>
        <w:t>Водэ</w:t>
      </w:r>
      <w:r w:rsidRPr="00EF1D18">
        <w:rPr>
          <w:rFonts w:asciiTheme="majorHAnsi" w:hAnsiTheme="majorHAnsi" w:cstheme="majorHAnsi"/>
          <w:lang w:val="ru-MD"/>
        </w:rPr>
        <w:t>.</w:t>
      </w:r>
    </w:p>
  </w:footnote>
  <w:footnote w:id="121">
    <w:p w14:paraId="37ADD80F" w14:textId="77777777" w:rsidR="00CE1AAD" w:rsidRPr="006178BD" w:rsidRDefault="00CE1AAD" w:rsidP="00EF1D18">
      <w:pPr>
        <w:pStyle w:val="a5"/>
        <w:ind w:right="-22"/>
        <w:jc w:val="both"/>
        <w:rPr>
          <w:rFonts w:asciiTheme="majorHAnsi" w:hAnsiTheme="majorHAnsi" w:cstheme="majorHAnsi"/>
          <w:lang w:val="ru-MD"/>
        </w:rPr>
      </w:pPr>
      <w:r w:rsidRPr="002B57EF">
        <w:rPr>
          <w:rStyle w:val="a7"/>
          <w:rFonts w:asciiTheme="majorHAnsi" w:hAnsiTheme="majorHAnsi" w:cstheme="majorHAnsi"/>
          <w:lang w:val="ru-MD"/>
        </w:rPr>
        <w:footnoteRef/>
      </w:r>
      <w:r w:rsidRPr="006178BD">
        <w:rPr>
          <w:rFonts w:asciiTheme="majorHAnsi" w:hAnsiTheme="majorHAnsi" w:cstheme="majorHAnsi"/>
          <w:lang w:val="ru-MD"/>
        </w:rPr>
        <w:t xml:space="preserve"> </w:t>
      </w:r>
      <w:r>
        <w:rPr>
          <w:rFonts w:asciiTheme="majorHAnsi" w:eastAsia="Times New Roman" w:hAnsiTheme="majorHAnsi" w:cstheme="majorHAnsi"/>
          <w:lang w:val="ru-MD"/>
        </w:rPr>
        <w:t>АО</w:t>
      </w:r>
      <w:r w:rsidRPr="006178BD">
        <w:rPr>
          <w:rFonts w:asciiTheme="majorHAnsi" w:eastAsia="Times New Roman" w:hAnsiTheme="majorHAnsi" w:cstheme="majorHAnsi"/>
          <w:lang w:val="ru-MD"/>
        </w:rPr>
        <w:t xml:space="preserve"> </w:t>
      </w:r>
      <w:r w:rsidRPr="00661A53">
        <w:rPr>
          <w:rFonts w:asciiTheme="majorHAnsi" w:eastAsia="Times New Roman" w:hAnsiTheme="majorHAnsi" w:cstheme="majorHAnsi"/>
        </w:rPr>
        <w:t>RAC</w:t>
      </w:r>
      <w:r w:rsidRPr="006178BD">
        <w:rPr>
          <w:rFonts w:asciiTheme="majorHAnsi" w:eastAsia="Times New Roman" w:hAnsiTheme="majorHAnsi" w:cstheme="majorHAnsi"/>
          <w:lang w:val="ru-MD"/>
        </w:rPr>
        <w:t xml:space="preserve"> Сорока;</w:t>
      </w:r>
      <w:r w:rsidRPr="006178BD">
        <w:rPr>
          <w:rFonts w:asciiTheme="majorHAnsi" w:eastAsia="Times New Roman" w:hAnsiTheme="majorHAnsi" w:cstheme="majorHAnsi"/>
          <w:b/>
          <w:i/>
          <w:lang w:val="ru-MD"/>
        </w:rPr>
        <w:t xml:space="preserve"> </w:t>
      </w:r>
      <w:r w:rsidRPr="006178BD">
        <w:rPr>
          <w:rFonts w:asciiTheme="majorHAnsi" w:eastAsia="Times New Roman" w:hAnsiTheme="majorHAnsi" w:cstheme="majorHAnsi"/>
          <w:lang w:val="ru-MD"/>
        </w:rPr>
        <w:t>АО „</w:t>
      </w:r>
      <w:r w:rsidRPr="00661A53">
        <w:rPr>
          <w:rFonts w:asciiTheme="majorHAnsi" w:eastAsia="Times New Roman" w:hAnsiTheme="majorHAnsi" w:cstheme="majorHAnsi"/>
        </w:rPr>
        <w:t>Ap</w:t>
      </w:r>
      <w:r w:rsidRPr="006178BD">
        <w:rPr>
          <w:rFonts w:asciiTheme="majorHAnsi" w:eastAsia="Times New Roman" w:hAnsiTheme="majorHAnsi" w:cstheme="majorHAnsi"/>
          <w:lang w:val="ru-MD"/>
        </w:rPr>
        <w:t>ă-</w:t>
      </w:r>
      <w:r w:rsidRPr="00661A53">
        <w:rPr>
          <w:rFonts w:asciiTheme="majorHAnsi" w:eastAsia="Times New Roman" w:hAnsiTheme="majorHAnsi" w:cstheme="majorHAnsi"/>
        </w:rPr>
        <w:t>Canal</w:t>
      </w:r>
      <w:r w:rsidRPr="006178BD">
        <w:rPr>
          <w:rFonts w:asciiTheme="majorHAnsi" w:eastAsia="Times New Roman" w:hAnsiTheme="majorHAnsi" w:cstheme="majorHAnsi"/>
          <w:lang w:val="ru-MD"/>
        </w:rPr>
        <w:t xml:space="preserve"> </w:t>
      </w:r>
      <w:r w:rsidRPr="00661A53">
        <w:rPr>
          <w:rFonts w:asciiTheme="majorHAnsi" w:eastAsia="Times New Roman" w:hAnsiTheme="majorHAnsi" w:cstheme="majorHAnsi"/>
        </w:rPr>
        <w:t>Cahul</w:t>
      </w:r>
      <w:r w:rsidRPr="006178BD">
        <w:rPr>
          <w:rFonts w:asciiTheme="majorHAnsi" w:eastAsia="Times New Roman" w:hAnsiTheme="majorHAnsi" w:cstheme="majorHAnsi"/>
          <w:lang w:val="ru-MD"/>
        </w:rPr>
        <w:t>”;</w:t>
      </w:r>
      <w:r w:rsidRPr="006178BD">
        <w:rPr>
          <w:rFonts w:asciiTheme="majorHAnsi" w:eastAsia="Times New Roman" w:hAnsiTheme="majorHAnsi" w:cstheme="majorHAnsi"/>
          <w:b/>
          <w:i/>
          <w:lang w:val="ru-MD"/>
        </w:rPr>
        <w:t xml:space="preserve"> </w:t>
      </w:r>
      <w:r w:rsidRPr="006178BD">
        <w:rPr>
          <w:rFonts w:asciiTheme="majorHAnsi" w:eastAsia="Times New Roman" w:hAnsiTheme="majorHAnsi" w:cstheme="majorHAnsi"/>
          <w:lang w:val="ru-MD"/>
        </w:rPr>
        <w:t>АО „</w:t>
      </w:r>
      <w:r w:rsidRPr="00661A53">
        <w:rPr>
          <w:rFonts w:asciiTheme="majorHAnsi" w:eastAsia="Times New Roman" w:hAnsiTheme="majorHAnsi" w:cstheme="majorHAnsi"/>
        </w:rPr>
        <w:t>Ap</w:t>
      </w:r>
      <w:r w:rsidRPr="006178BD">
        <w:rPr>
          <w:rFonts w:asciiTheme="majorHAnsi" w:eastAsia="Times New Roman" w:hAnsiTheme="majorHAnsi" w:cstheme="majorHAnsi"/>
          <w:lang w:val="ru-MD"/>
        </w:rPr>
        <w:t>ă-</w:t>
      </w:r>
      <w:r w:rsidRPr="00661A53">
        <w:rPr>
          <w:rFonts w:asciiTheme="majorHAnsi" w:eastAsia="Times New Roman" w:hAnsiTheme="majorHAnsi" w:cstheme="majorHAnsi"/>
        </w:rPr>
        <w:t>Canal</w:t>
      </w:r>
      <w:r w:rsidRPr="006178BD">
        <w:rPr>
          <w:rFonts w:asciiTheme="majorHAnsi" w:eastAsia="Times New Roman" w:hAnsiTheme="majorHAnsi" w:cstheme="majorHAnsi"/>
          <w:lang w:val="ru-MD"/>
        </w:rPr>
        <w:t xml:space="preserve"> </w:t>
      </w:r>
      <w:r w:rsidRPr="00661A53">
        <w:rPr>
          <w:rFonts w:asciiTheme="majorHAnsi" w:eastAsia="Times New Roman" w:hAnsiTheme="majorHAnsi" w:cstheme="majorHAnsi"/>
        </w:rPr>
        <w:t>Nisporeni</w:t>
      </w:r>
      <w:r w:rsidRPr="006178BD">
        <w:rPr>
          <w:rFonts w:asciiTheme="majorHAnsi" w:eastAsia="Times New Roman" w:hAnsiTheme="majorHAnsi" w:cstheme="majorHAnsi"/>
          <w:lang w:val="ru-MD"/>
        </w:rPr>
        <w:t>”;</w:t>
      </w:r>
      <w:r w:rsidRPr="006178BD">
        <w:rPr>
          <w:rFonts w:asciiTheme="majorHAnsi" w:eastAsia="Courier New" w:hAnsiTheme="majorHAnsi" w:cstheme="majorHAnsi"/>
          <w:lang w:val="ru-MD"/>
        </w:rPr>
        <w:t xml:space="preserve"> МП „</w:t>
      </w:r>
      <w:r w:rsidRPr="00661A53">
        <w:rPr>
          <w:rFonts w:asciiTheme="majorHAnsi" w:eastAsia="Courier New" w:hAnsiTheme="majorHAnsi" w:cstheme="majorHAnsi"/>
        </w:rPr>
        <w:t>Direc</w:t>
      </w:r>
      <w:r w:rsidRPr="006178BD">
        <w:rPr>
          <w:rFonts w:asciiTheme="majorHAnsi" w:eastAsia="Courier New" w:hAnsiTheme="majorHAnsi" w:cstheme="majorHAnsi"/>
          <w:lang w:val="ru-MD"/>
        </w:rPr>
        <w:t>ț</w:t>
      </w:r>
      <w:r w:rsidRPr="00661A53">
        <w:rPr>
          <w:rFonts w:asciiTheme="majorHAnsi" w:eastAsia="Courier New" w:hAnsiTheme="majorHAnsi" w:cstheme="majorHAnsi"/>
        </w:rPr>
        <w:t>ia</w:t>
      </w:r>
      <w:r w:rsidRPr="006178BD">
        <w:rPr>
          <w:rFonts w:asciiTheme="majorHAnsi" w:eastAsia="Courier New" w:hAnsiTheme="majorHAnsi" w:cstheme="majorHAnsi"/>
          <w:lang w:val="ru-MD"/>
        </w:rPr>
        <w:t xml:space="preserve"> </w:t>
      </w:r>
      <w:r w:rsidRPr="00661A53">
        <w:rPr>
          <w:rFonts w:asciiTheme="majorHAnsi" w:eastAsia="Courier New" w:hAnsiTheme="majorHAnsi" w:cstheme="majorHAnsi"/>
        </w:rPr>
        <w:t>de</w:t>
      </w:r>
      <w:r w:rsidRPr="006178BD">
        <w:rPr>
          <w:rFonts w:asciiTheme="majorHAnsi" w:eastAsia="Courier New" w:hAnsiTheme="majorHAnsi" w:cstheme="majorHAnsi"/>
          <w:lang w:val="ru-MD"/>
        </w:rPr>
        <w:t xml:space="preserve"> </w:t>
      </w:r>
      <w:r w:rsidRPr="00661A53">
        <w:rPr>
          <w:rFonts w:asciiTheme="majorHAnsi" w:eastAsia="Courier New" w:hAnsiTheme="majorHAnsi" w:cstheme="majorHAnsi"/>
        </w:rPr>
        <w:t>Produc</w:t>
      </w:r>
      <w:r w:rsidRPr="006178BD">
        <w:rPr>
          <w:rFonts w:asciiTheme="majorHAnsi" w:eastAsia="Courier New" w:hAnsiTheme="majorHAnsi" w:cstheme="majorHAnsi"/>
          <w:lang w:val="ru-MD"/>
        </w:rPr>
        <w:t>ț</w:t>
      </w:r>
      <w:r w:rsidRPr="00661A53">
        <w:rPr>
          <w:rFonts w:asciiTheme="majorHAnsi" w:eastAsia="Courier New" w:hAnsiTheme="majorHAnsi" w:cstheme="majorHAnsi"/>
        </w:rPr>
        <w:t>ie</w:t>
      </w:r>
      <w:r w:rsidRPr="006178BD">
        <w:rPr>
          <w:rFonts w:asciiTheme="majorHAnsi" w:eastAsia="Courier New" w:hAnsiTheme="majorHAnsi" w:cstheme="majorHAnsi"/>
          <w:lang w:val="ru-MD"/>
        </w:rPr>
        <w:t xml:space="preserve"> </w:t>
      </w:r>
      <w:r w:rsidRPr="00661A53">
        <w:rPr>
          <w:rFonts w:asciiTheme="majorHAnsi" w:eastAsia="Courier New" w:hAnsiTheme="majorHAnsi" w:cstheme="majorHAnsi"/>
        </w:rPr>
        <w:t>Gospod</w:t>
      </w:r>
      <w:r w:rsidRPr="006178BD">
        <w:rPr>
          <w:rFonts w:asciiTheme="majorHAnsi" w:eastAsia="Courier New" w:hAnsiTheme="majorHAnsi" w:cstheme="majorHAnsi"/>
          <w:lang w:val="ru-MD"/>
        </w:rPr>
        <w:t>ă</w:t>
      </w:r>
      <w:r w:rsidRPr="00661A53">
        <w:rPr>
          <w:rFonts w:asciiTheme="majorHAnsi" w:eastAsia="Courier New" w:hAnsiTheme="majorHAnsi" w:cstheme="majorHAnsi"/>
        </w:rPr>
        <w:t>ria</w:t>
      </w:r>
      <w:r w:rsidRPr="006178BD">
        <w:rPr>
          <w:rFonts w:asciiTheme="majorHAnsi" w:eastAsia="Courier New" w:hAnsiTheme="majorHAnsi" w:cstheme="majorHAnsi"/>
          <w:lang w:val="ru-MD"/>
        </w:rPr>
        <w:t xml:space="preserve"> </w:t>
      </w:r>
      <w:r w:rsidRPr="00661A53">
        <w:rPr>
          <w:rFonts w:asciiTheme="majorHAnsi" w:eastAsia="Courier New" w:hAnsiTheme="majorHAnsi" w:cstheme="majorHAnsi"/>
        </w:rPr>
        <w:t>Comunal</w:t>
      </w:r>
      <w:r w:rsidRPr="006178BD">
        <w:rPr>
          <w:rFonts w:asciiTheme="majorHAnsi" w:eastAsia="Courier New" w:hAnsiTheme="majorHAnsi" w:cstheme="majorHAnsi"/>
          <w:lang w:val="ru-MD"/>
        </w:rPr>
        <w:t>-</w:t>
      </w:r>
      <w:r w:rsidRPr="00661A53">
        <w:rPr>
          <w:rFonts w:asciiTheme="majorHAnsi" w:eastAsia="Courier New" w:hAnsiTheme="majorHAnsi" w:cstheme="majorHAnsi"/>
        </w:rPr>
        <w:t>Locativ</w:t>
      </w:r>
      <w:r w:rsidRPr="006178BD">
        <w:rPr>
          <w:rFonts w:asciiTheme="majorHAnsi" w:eastAsia="Courier New" w:hAnsiTheme="majorHAnsi" w:cstheme="majorHAnsi"/>
          <w:lang w:val="ru-MD"/>
        </w:rPr>
        <w:t>ă” г. Фэлешть;</w:t>
      </w:r>
      <w:r w:rsidRPr="006178BD">
        <w:rPr>
          <w:rFonts w:asciiTheme="majorHAnsi" w:eastAsia="Times New Roman" w:hAnsiTheme="majorHAnsi" w:cstheme="majorHAnsi"/>
          <w:lang w:val="ru-MD"/>
        </w:rPr>
        <w:t xml:space="preserve"> </w:t>
      </w:r>
      <w:r>
        <w:rPr>
          <w:rFonts w:asciiTheme="majorHAnsi" w:eastAsia="Times New Roman" w:hAnsiTheme="majorHAnsi" w:cstheme="majorHAnsi"/>
          <w:lang w:val="ru-MD"/>
        </w:rPr>
        <w:t>АО</w:t>
      </w:r>
      <w:r w:rsidRPr="006178BD">
        <w:rPr>
          <w:rFonts w:asciiTheme="majorHAnsi" w:eastAsia="Times New Roman" w:hAnsiTheme="majorHAnsi" w:cstheme="majorHAnsi"/>
          <w:lang w:val="ru-MD"/>
        </w:rPr>
        <w:t xml:space="preserve"> „</w:t>
      </w:r>
      <w:r w:rsidRPr="00661A53">
        <w:rPr>
          <w:rFonts w:asciiTheme="majorHAnsi" w:eastAsia="Times New Roman" w:hAnsiTheme="majorHAnsi" w:cstheme="majorHAnsi"/>
        </w:rPr>
        <w:t>Servicii</w:t>
      </w:r>
      <w:r w:rsidRPr="006178BD">
        <w:rPr>
          <w:rFonts w:asciiTheme="majorHAnsi" w:eastAsia="Times New Roman" w:hAnsiTheme="majorHAnsi" w:cstheme="majorHAnsi"/>
          <w:lang w:val="ru-MD"/>
        </w:rPr>
        <w:t xml:space="preserve"> </w:t>
      </w:r>
      <w:r w:rsidRPr="00661A53">
        <w:rPr>
          <w:rFonts w:asciiTheme="majorHAnsi" w:eastAsia="Times New Roman" w:hAnsiTheme="majorHAnsi" w:cstheme="majorHAnsi"/>
        </w:rPr>
        <w:t>Comunale</w:t>
      </w:r>
      <w:r w:rsidRPr="006178BD">
        <w:rPr>
          <w:rFonts w:asciiTheme="majorHAnsi" w:eastAsia="Times New Roman" w:hAnsiTheme="majorHAnsi" w:cstheme="majorHAnsi"/>
          <w:lang w:val="ru-MD"/>
        </w:rPr>
        <w:t xml:space="preserve"> </w:t>
      </w:r>
      <w:r w:rsidRPr="00661A53">
        <w:rPr>
          <w:rFonts w:asciiTheme="majorHAnsi" w:eastAsia="Times New Roman" w:hAnsiTheme="majorHAnsi" w:cstheme="majorHAnsi"/>
        </w:rPr>
        <w:t>Flore</w:t>
      </w:r>
      <w:r w:rsidRPr="006178BD">
        <w:rPr>
          <w:rFonts w:asciiTheme="majorHAnsi" w:eastAsia="Times New Roman" w:hAnsiTheme="majorHAnsi" w:cstheme="majorHAnsi"/>
          <w:lang w:val="ru-MD"/>
        </w:rPr>
        <w:t>ș</w:t>
      </w:r>
      <w:r w:rsidRPr="00661A53">
        <w:rPr>
          <w:rFonts w:asciiTheme="majorHAnsi" w:eastAsia="Times New Roman" w:hAnsiTheme="majorHAnsi" w:cstheme="majorHAnsi"/>
        </w:rPr>
        <w:t>ti</w:t>
      </w:r>
      <w:r w:rsidRPr="006178BD">
        <w:rPr>
          <w:rFonts w:asciiTheme="majorHAnsi" w:eastAsia="Times New Roman" w:hAnsiTheme="majorHAnsi" w:cstheme="majorHAnsi"/>
          <w:lang w:val="ru-MD"/>
        </w:rPr>
        <w:t>”; МП „</w:t>
      </w:r>
      <w:r w:rsidRPr="00661A53">
        <w:rPr>
          <w:rFonts w:asciiTheme="majorHAnsi" w:eastAsia="Times New Roman" w:hAnsiTheme="majorHAnsi" w:cstheme="majorHAnsi"/>
        </w:rPr>
        <w:t>Regia</w:t>
      </w:r>
      <w:r w:rsidRPr="006178BD">
        <w:rPr>
          <w:rFonts w:asciiTheme="majorHAnsi" w:eastAsia="Times New Roman" w:hAnsiTheme="majorHAnsi" w:cstheme="majorHAnsi"/>
          <w:lang w:val="ru-MD"/>
        </w:rPr>
        <w:t xml:space="preserve"> </w:t>
      </w:r>
      <w:r w:rsidRPr="00661A53">
        <w:rPr>
          <w:rFonts w:asciiTheme="majorHAnsi" w:eastAsia="Times New Roman" w:hAnsiTheme="majorHAnsi" w:cstheme="majorHAnsi"/>
        </w:rPr>
        <w:t>Ap</w:t>
      </w:r>
      <w:r w:rsidRPr="006178BD">
        <w:rPr>
          <w:rFonts w:asciiTheme="majorHAnsi" w:eastAsia="Times New Roman" w:hAnsiTheme="majorHAnsi" w:cstheme="majorHAnsi"/>
          <w:lang w:val="ru-MD"/>
        </w:rPr>
        <w:t xml:space="preserve">ă </w:t>
      </w:r>
      <w:r w:rsidRPr="00661A53">
        <w:rPr>
          <w:rFonts w:asciiTheme="majorHAnsi" w:eastAsia="Times New Roman" w:hAnsiTheme="majorHAnsi" w:cstheme="majorHAnsi"/>
        </w:rPr>
        <w:t>Canal</w:t>
      </w:r>
      <w:r w:rsidRPr="006178BD">
        <w:rPr>
          <w:rFonts w:asciiTheme="majorHAnsi" w:eastAsia="Times New Roman" w:hAnsiTheme="majorHAnsi" w:cstheme="majorHAnsi"/>
          <w:lang w:val="ru-MD"/>
        </w:rPr>
        <w:t xml:space="preserve"> </w:t>
      </w:r>
      <w:r w:rsidRPr="00661A53">
        <w:rPr>
          <w:rFonts w:asciiTheme="majorHAnsi" w:eastAsia="Times New Roman" w:hAnsiTheme="majorHAnsi" w:cstheme="majorHAnsi"/>
        </w:rPr>
        <w:t>B</w:t>
      </w:r>
      <w:r w:rsidRPr="006178BD">
        <w:rPr>
          <w:rFonts w:asciiTheme="majorHAnsi" w:eastAsia="Times New Roman" w:hAnsiTheme="majorHAnsi" w:cstheme="majorHAnsi"/>
          <w:lang w:val="ru-MD"/>
        </w:rPr>
        <w:t>ă</w:t>
      </w:r>
      <w:r w:rsidRPr="00661A53">
        <w:rPr>
          <w:rFonts w:asciiTheme="majorHAnsi" w:eastAsia="Times New Roman" w:hAnsiTheme="majorHAnsi" w:cstheme="majorHAnsi"/>
        </w:rPr>
        <w:t>l</w:t>
      </w:r>
      <w:r w:rsidRPr="006178BD">
        <w:rPr>
          <w:rFonts w:asciiTheme="majorHAnsi" w:eastAsia="Times New Roman" w:hAnsiTheme="majorHAnsi" w:cstheme="majorHAnsi"/>
          <w:lang w:val="ru-MD"/>
        </w:rPr>
        <w:t>ț</w:t>
      </w:r>
      <w:r w:rsidRPr="00661A53">
        <w:rPr>
          <w:rFonts w:asciiTheme="majorHAnsi" w:eastAsia="Times New Roman" w:hAnsiTheme="majorHAnsi" w:cstheme="majorHAnsi"/>
        </w:rPr>
        <w:t>i</w:t>
      </w:r>
      <w:r w:rsidRPr="006178BD">
        <w:rPr>
          <w:rFonts w:asciiTheme="majorHAnsi" w:eastAsia="Times New Roman" w:hAnsiTheme="majorHAnsi" w:cstheme="majorHAnsi"/>
          <w:lang w:val="ru-MD"/>
        </w:rPr>
        <w:t>”;</w:t>
      </w:r>
      <w:r w:rsidRPr="006178BD">
        <w:rPr>
          <w:rFonts w:asciiTheme="majorHAnsi" w:eastAsia="Times New Roman" w:hAnsiTheme="majorHAnsi" w:cstheme="majorHAnsi"/>
          <w:b/>
          <w:i/>
          <w:lang w:val="ru-MD"/>
        </w:rPr>
        <w:t xml:space="preserve"> </w:t>
      </w:r>
      <w:r w:rsidRPr="006178BD">
        <w:rPr>
          <w:rFonts w:asciiTheme="majorHAnsi" w:eastAsia="Times New Roman" w:hAnsiTheme="majorHAnsi" w:cstheme="majorHAnsi"/>
          <w:lang w:val="ru-MD"/>
        </w:rPr>
        <w:t>МП „</w:t>
      </w:r>
      <w:r w:rsidRPr="00661A53">
        <w:rPr>
          <w:rFonts w:asciiTheme="majorHAnsi" w:eastAsia="Times New Roman" w:hAnsiTheme="majorHAnsi" w:cstheme="majorHAnsi"/>
        </w:rPr>
        <w:t>Ap</w:t>
      </w:r>
      <w:r w:rsidRPr="006178BD">
        <w:rPr>
          <w:rFonts w:asciiTheme="majorHAnsi" w:eastAsia="Times New Roman" w:hAnsiTheme="majorHAnsi" w:cstheme="majorHAnsi"/>
          <w:lang w:val="ru-MD"/>
        </w:rPr>
        <w:t xml:space="preserve">ă </w:t>
      </w:r>
      <w:r w:rsidRPr="00661A53">
        <w:rPr>
          <w:rFonts w:asciiTheme="majorHAnsi" w:eastAsia="Times New Roman" w:hAnsiTheme="majorHAnsi" w:cstheme="majorHAnsi"/>
        </w:rPr>
        <w:t>Canal</w:t>
      </w:r>
      <w:r w:rsidRPr="006178BD">
        <w:rPr>
          <w:rFonts w:asciiTheme="majorHAnsi" w:eastAsia="Times New Roman" w:hAnsiTheme="majorHAnsi" w:cstheme="majorHAnsi"/>
          <w:lang w:val="ru-MD"/>
        </w:rPr>
        <w:t xml:space="preserve"> </w:t>
      </w:r>
      <w:r w:rsidRPr="00661A53">
        <w:rPr>
          <w:rFonts w:asciiTheme="majorHAnsi" w:eastAsia="Times New Roman" w:hAnsiTheme="majorHAnsi" w:cstheme="majorHAnsi"/>
        </w:rPr>
        <w:t>din</w:t>
      </w:r>
      <w:r w:rsidRPr="006178BD">
        <w:rPr>
          <w:rFonts w:asciiTheme="majorHAnsi" w:eastAsia="Times New Roman" w:hAnsiTheme="majorHAnsi" w:cstheme="majorHAnsi"/>
          <w:lang w:val="ru-MD"/>
        </w:rPr>
        <w:t xml:space="preserve"> </w:t>
      </w:r>
      <w:r w:rsidRPr="00661A53">
        <w:rPr>
          <w:rFonts w:asciiTheme="majorHAnsi" w:eastAsia="Times New Roman" w:hAnsiTheme="majorHAnsi" w:cstheme="majorHAnsi"/>
        </w:rPr>
        <w:t>Basarabeasca</w:t>
      </w:r>
      <w:r w:rsidRPr="006178BD">
        <w:rPr>
          <w:rFonts w:asciiTheme="majorHAnsi" w:eastAsia="Times New Roman" w:hAnsiTheme="majorHAnsi" w:cstheme="majorHAnsi"/>
          <w:lang w:val="ru-MD"/>
        </w:rPr>
        <w:t>”; МП „</w:t>
      </w:r>
      <w:r w:rsidRPr="00661A53">
        <w:rPr>
          <w:rFonts w:asciiTheme="majorHAnsi" w:eastAsia="Times New Roman" w:hAnsiTheme="majorHAnsi" w:cstheme="majorHAnsi"/>
        </w:rPr>
        <w:t>AQUA</w:t>
      </w:r>
      <w:r w:rsidRPr="006178BD">
        <w:rPr>
          <w:rFonts w:asciiTheme="majorHAnsi" w:eastAsia="Times New Roman" w:hAnsiTheme="majorHAnsi" w:cstheme="majorHAnsi"/>
          <w:lang w:val="ru-MD"/>
        </w:rPr>
        <w:t xml:space="preserve"> </w:t>
      </w:r>
      <w:r w:rsidRPr="00661A53">
        <w:rPr>
          <w:rFonts w:asciiTheme="majorHAnsi" w:eastAsia="Times New Roman" w:hAnsiTheme="majorHAnsi" w:cstheme="majorHAnsi"/>
        </w:rPr>
        <w:t>Basarabeasca</w:t>
      </w:r>
      <w:r w:rsidRPr="006178BD">
        <w:rPr>
          <w:rFonts w:asciiTheme="majorHAnsi" w:eastAsia="Times New Roman" w:hAnsiTheme="majorHAnsi" w:cstheme="majorHAnsi"/>
          <w:lang w:val="ru-MD"/>
        </w:rPr>
        <w:t xml:space="preserve">”; МП </w:t>
      </w:r>
      <w:r w:rsidRPr="00661A53">
        <w:rPr>
          <w:rFonts w:asciiTheme="majorHAnsi" w:eastAsia="Times New Roman" w:hAnsiTheme="majorHAnsi" w:cstheme="majorHAnsi"/>
        </w:rPr>
        <w:t>DP</w:t>
      </w:r>
      <w:r w:rsidRPr="006178BD">
        <w:rPr>
          <w:rFonts w:asciiTheme="majorHAnsi" w:eastAsia="Times New Roman" w:hAnsiTheme="majorHAnsi" w:cstheme="majorHAnsi"/>
          <w:lang w:val="ru-MD"/>
        </w:rPr>
        <w:t xml:space="preserve"> </w:t>
      </w:r>
      <w:r w:rsidRPr="00661A53">
        <w:rPr>
          <w:rFonts w:asciiTheme="majorHAnsi" w:eastAsia="Times New Roman" w:hAnsiTheme="majorHAnsi" w:cstheme="majorHAnsi"/>
        </w:rPr>
        <w:t>AC</w:t>
      </w:r>
      <w:r w:rsidRPr="006178BD">
        <w:rPr>
          <w:rFonts w:asciiTheme="majorHAnsi" w:eastAsia="Times New Roman" w:hAnsiTheme="majorHAnsi" w:cstheme="majorHAnsi"/>
          <w:lang w:val="ru-MD"/>
        </w:rPr>
        <w:t xml:space="preserve"> </w:t>
      </w:r>
      <w:r>
        <w:rPr>
          <w:rFonts w:asciiTheme="majorHAnsi" w:eastAsia="Times New Roman" w:hAnsiTheme="majorHAnsi" w:cstheme="majorHAnsi"/>
          <w:lang w:val="ru-MD"/>
        </w:rPr>
        <w:t>Штефан</w:t>
      </w:r>
      <w:r w:rsidRPr="006178BD">
        <w:rPr>
          <w:rFonts w:asciiTheme="majorHAnsi" w:eastAsia="Times New Roman" w:hAnsiTheme="majorHAnsi" w:cstheme="majorHAnsi"/>
          <w:lang w:val="ru-MD"/>
        </w:rPr>
        <w:t xml:space="preserve"> </w:t>
      </w:r>
      <w:r>
        <w:rPr>
          <w:rFonts w:asciiTheme="majorHAnsi" w:eastAsia="Times New Roman" w:hAnsiTheme="majorHAnsi" w:cstheme="majorHAnsi"/>
          <w:lang w:val="ru-MD"/>
        </w:rPr>
        <w:t>Водэ</w:t>
      </w:r>
      <w:r w:rsidRPr="006178BD">
        <w:rPr>
          <w:rFonts w:asciiTheme="majorHAnsi" w:eastAsia="Times New Roman" w:hAnsiTheme="majorHAnsi" w:cstheme="majorHAnsi"/>
          <w:lang w:val="ru-MD"/>
        </w:rPr>
        <w:t>; МП „</w:t>
      </w:r>
      <w:r w:rsidRPr="00661A53">
        <w:rPr>
          <w:rFonts w:asciiTheme="majorHAnsi" w:eastAsia="Times New Roman" w:hAnsiTheme="majorHAnsi" w:cstheme="majorHAnsi"/>
        </w:rPr>
        <w:t>Ap</w:t>
      </w:r>
      <w:r w:rsidRPr="006178BD">
        <w:rPr>
          <w:rFonts w:asciiTheme="majorHAnsi" w:eastAsia="Times New Roman" w:hAnsiTheme="majorHAnsi" w:cstheme="majorHAnsi"/>
          <w:lang w:val="ru-MD"/>
        </w:rPr>
        <w:t>ă-</w:t>
      </w:r>
      <w:r w:rsidRPr="00661A53">
        <w:rPr>
          <w:rFonts w:asciiTheme="majorHAnsi" w:eastAsia="Times New Roman" w:hAnsiTheme="majorHAnsi" w:cstheme="majorHAnsi"/>
        </w:rPr>
        <w:t>Canal</w:t>
      </w:r>
      <w:r w:rsidRPr="006178BD">
        <w:rPr>
          <w:rFonts w:asciiTheme="majorHAnsi" w:eastAsia="Times New Roman" w:hAnsiTheme="majorHAnsi" w:cstheme="majorHAnsi"/>
          <w:lang w:val="ru-MD"/>
        </w:rPr>
        <w:t xml:space="preserve"> </w:t>
      </w:r>
      <w:r w:rsidRPr="00661A53">
        <w:rPr>
          <w:rFonts w:asciiTheme="majorHAnsi" w:eastAsia="Times New Roman" w:hAnsiTheme="majorHAnsi" w:cstheme="majorHAnsi"/>
        </w:rPr>
        <w:t>Ungheni</w:t>
      </w:r>
      <w:r w:rsidRPr="006178BD">
        <w:rPr>
          <w:rFonts w:asciiTheme="majorHAnsi" w:eastAsia="Times New Roman" w:hAnsiTheme="majorHAnsi" w:cstheme="majorHAnsi"/>
          <w:lang w:val="ru-MD"/>
        </w:rPr>
        <w:t>”.</w:t>
      </w:r>
    </w:p>
  </w:footnote>
  <w:footnote w:id="122">
    <w:p w14:paraId="6DD35579" w14:textId="5FA0D21C" w:rsidR="00CE1AAD" w:rsidRPr="00B35AD6" w:rsidRDefault="00CE1AAD" w:rsidP="00E80C4A">
      <w:pPr>
        <w:pStyle w:val="a5"/>
        <w:ind w:right="-22"/>
        <w:jc w:val="both"/>
        <w:rPr>
          <w:rFonts w:asciiTheme="majorHAnsi" w:hAnsiTheme="majorHAnsi" w:cstheme="majorHAnsi"/>
          <w:lang w:val="ru-MD"/>
        </w:rPr>
      </w:pPr>
      <w:r w:rsidRPr="002B57EF">
        <w:rPr>
          <w:rStyle w:val="a7"/>
          <w:rFonts w:asciiTheme="majorHAnsi" w:hAnsiTheme="majorHAnsi" w:cstheme="majorHAnsi"/>
          <w:lang w:val="ru-MD"/>
        </w:rPr>
        <w:footnoteRef/>
      </w:r>
      <w:r w:rsidRPr="00B35AD6">
        <w:rPr>
          <w:rFonts w:asciiTheme="majorHAnsi" w:hAnsiTheme="majorHAnsi" w:cstheme="majorHAnsi"/>
          <w:lang w:val="ru-MD"/>
        </w:rPr>
        <w:t xml:space="preserve"> </w:t>
      </w:r>
      <w:r>
        <w:rPr>
          <w:rFonts w:asciiTheme="majorHAnsi" w:hAnsiTheme="majorHAnsi" w:cstheme="majorHAnsi"/>
          <w:lang w:val="ru-MD"/>
        </w:rPr>
        <w:t>АО</w:t>
      </w:r>
      <w:r w:rsidRPr="00B35AD6">
        <w:rPr>
          <w:rFonts w:asciiTheme="majorHAnsi" w:hAnsiTheme="majorHAnsi" w:cstheme="majorHAnsi"/>
          <w:lang w:val="ru-MD"/>
        </w:rPr>
        <w:t xml:space="preserve"> „</w:t>
      </w:r>
      <w:r w:rsidRPr="00661A53">
        <w:rPr>
          <w:rFonts w:asciiTheme="majorHAnsi" w:hAnsiTheme="majorHAnsi" w:cstheme="majorHAnsi"/>
        </w:rPr>
        <w:t>Ap</w:t>
      </w:r>
      <w:r w:rsidRPr="00B35AD6">
        <w:rPr>
          <w:rFonts w:asciiTheme="majorHAnsi" w:hAnsiTheme="majorHAnsi" w:cstheme="majorHAnsi"/>
          <w:lang w:val="ru-MD"/>
        </w:rPr>
        <w:t>ă-</w:t>
      </w:r>
      <w:r w:rsidRPr="00661A53">
        <w:rPr>
          <w:rFonts w:asciiTheme="majorHAnsi" w:hAnsiTheme="majorHAnsi" w:cstheme="majorHAnsi"/>
        </w:rPr>
        <w:t>Canal</w:t>
      </w:r>
      <w:r w:rsidRPr="00B35AD6">
        <w:rPr>
          <w:rFonts w:asciiTheme="majorHAnsi" w:hAnsiTheme="majorHAnsi" w:cstheme="majorHAnsi"/>
          <w:lang w:val="ru-MD"/>
        </w:rPr>
        <w:t xml:space="preserve"> </w:t>
      </w:r>
      <w:r w:rsidRPr="00661A53">
        <w:rPr>
          <w:rFonts w:asciiTheme="majorHAnsi" w:hAnsiTheme="majorHAnsi" w:cstheme="majorHAnsi"/>
        </w:rPr>
        <w:t>Chi</w:t>
      </w:r>
      <w:r w:rsidRPr="00B35AD6">
        <w:rPr>
          <w:rFonts w:asciiTheme="majorHAnsi" w:hAnsiTheme="majorHAnsi" w:cstheme="majorHAnsi"/>
          <w:lang w:val="ru-MD"/>
        </w:rPr>
        <w:t>ș</w:t>
      </w:r>
      <w:r w:rsidRPr="00661A53">
        <w:rPr>
          <w:rFonts w:asciiTheme="majorHAnsi" w:hAnsiTheme="majorHAnsi" w:cstheme="majorHAnsi"/>
        </w:rPr>
        <w:t>in</w:t>
      </w:r>
      <w:r w:rsidRPr="00B35AD6">
        <w:rPr>
          <w:rFonts w:asciiTheme="majorHAnsi" w:hAnsiTheme="majorHAnsi" w:cstheme="majorHAnsi"/>
          <w:lang w:val="ru-MD"/>
        </w:rPr>
        <w:t>ă</w:t>
      </w:r>
      <w:r w:rsidRPr="00661A53">
        <w:rPr>
          <w:rFonts w:asciiTheme="majorHAnsi" w:hAnsiTheme="majorHAnsi" w:cstheme="majorHAnsi"/>
        </w:rPr>
        <w:t>u</w:t>
      </w:r>
      <w:r w:rsidRPr="00B35AD6">
        <w:rPr>
          <w:rFonts w:asciiTheme="majorHAnsi" w:hAnsiTheme="majorHAnsi" w:cstheme="majorHAnsi"/>
          <w:lang w:val="ru-MD"/>
        </w:rPr>
        <w:t>”;</w:t>
      </w:r>
      <w:r w:rsidRPr="00B35AD6">
        <w:rPr>
          <w:rFonts w:asciiTheme="majorHAnsi" w:eastAsia="Times New Roman" w:hAnsiTheme="majorHAnsi" w:cstheme="majorHAnsi"/>
          <w:lang w:val="ru-MD"/>
        </w:rPr>
        <w:t xml:space="preserve"> МП „</w:t>
      </w:r>
      <w:r w:rsidRPr="00661A53">
        <w:rPr>
          <w:rFonts w:asciiTheme="majorHAnsi" w:eastAsia="Times New Roman" w:hAnsiTheme="majorHAnsi" w:cstheme="majorHAnsi"/>
        </w:rPr>
        <w:t>Ap</w:t>
      </w:r>
      <w:r w:rsidRPr="00B35AD6">
        <w:rPr>
          <w:rFonts w:asciiTheme="majorHAnsi" w:eastAsia="Times New Roman" w:hAnsiTheme="majorHAnsi" w:cstheme="majorHAnsi"/>
          <w:lang w:val="ru-MD"/>
        </w:rPr>
        <w:t xml:space="preserve">ă </w:t>
      </w:r>
      <w:r w:rsidRPr="00661A53">
        <w:rPr>
          <w:rFonts w:asciiTheme="majorHAnsi" w:eastAsia="Times New Roman" w:hAnsiTheme="majorHAnsi" w:cstheme="majorHAnsi"/>
        </w:rPr>
        <w:t>Canal</w:t>
      </w:r>
      <w:r w:rsidRPr="00B35AD6">
        <w:rPr>
          <w:rFonts w:asciiTheme="majorHAnsi" w:eastAsia="Times New Roman" w:hAnsiTheme="majorHAnsi" w:cstheme="majorHAnsi"/>
          <w:lang w:val="ru-MD"/>
        </w:rPr>
        <w:t xml:space="preserve">” г. </w:t>
      </w:r>
      <w:r>
        <w:rPr>
          <w:rFonts w:asciiTheme="majorHAnsi" w:eastAsia="Times New Roman" w:hAnsiTheme="majorHAnsi" w:cstheme="majorHAnsi"/>
          <w:lang w:val="ru-MD"/>
        </w:rPr>
        <w:t>Кэушень</w:t>
      </w:r>
      <w:r w:rsidRPr="00B35AD6">
        <w:rPr>
          <w:rFonts w:asciiTheme="majorHAnsi" w:eastAsia="Times New Roman" w:hAnsiTheme="majorHAnsi" w:cstheme="majorHAnsi"/>
          <w:lang w:val="ru-MD"/>
        </w:rPr>
        <w:t>.</w:t>
      </w:r>
    </w:p>
  </w:footnote>
  <w:footnote w:id="123">
    <w:p w14:paraId="21B8C866" w14:textId="0AD98091" w:rsidR="00CE1AAD" w:rsidRPr="00661A53" w:rsidRDefault="00CE1AAD" w:rsidP="00844817">
      <w:pPr>
        <w:pStyle w:val="a5"/>
        <w:ind w:right="-22"/>
        <w:jc w:val="both"/>
        <w:rPr>
          <w:rFonts w:asciiTheme="majorHAnsi" w:hAnsiTheme="majorHAnsi" w:cstheme="majorHAnsi"/>
        </w:rPr>
      </w:pPr>
      <w:r w:rsidRPr="002B57EF">
        <w:rPr>
          <w:rStyle w:val="a7"/>
          <w:rFonts w:asciiTheme="majorHAnsi" w:hAnsiTheme="majorHAnsi" w:cstheme="majorHAnsi"/>
          <w:lang w:val="ru-MD"/>
        </w:rPr>
        <w:footnoteRef/>
      </w:r>
      <w:r w:rsidRPr="00661A53">
        <w:rPr>
          <w:rFonts w:asciiTheme="majorHAnsi" w:hAnsiTheme="majorHAnsi" w:cstheme="majorHAnsi"/>
        </w:rPr>
        <w:t xml:space="preserve"> </w:t>
      </w:r>
      <w:r>
        <w:rPr>
          <w:rFonts w:asciiTheme="majorHAnsi" w:eastAsia="Times New Roman" w:hAnsiTheme="majorHAnsi" w:cstheme="majorHAnsi"/>
          <w:lang w:val="ru-MD"/>
        </w:rPr>
        <w:t>АО</w:t>
      </w:r>
      <w:r w:rsidRPr="00661A53">
        <w:rPr>
          <w:rFonts w:asciiTheme="majorHAnsi" w:eastAsia="Times New Roman" w:hAnsiTheme="majorHAnsi" w:cstheme="majorHAnsi"/>
        </w:rPr>
        <w:t xml:space="preserve"> „Regia Apă Canal Orhei”;</w:t>
      </w:r>
      <w:r w:rsidRPr="00661A53">
        <w:rPr>
          <w:rFonts w:asciiTheme="majorHAnsi" w:eastAsia="Times New Roman" w:hAnsiTheme="majorHAnsi" w:cstheme="majorHAnsi"/>
          <w:b/>
          <w:i/>
        </w:rPr>
        <w:t xml:space="preserve"> </w:t>
      </w:r>
      <w:r>
        <w:rPr>
          <w:rFonts w:asciiTheme="majorHAnsi" w:eastAsia="Times New Roman" w:hAnsiTheme="majorHAnsi" w:cstheme="majorHAnsi"/>
          <w:lang w:val="ru-RU"/>
        </w:rPr>
        <w:t>ГП</w:t>
      </w:r>
      <w:r w:rsidRPr="00661A53">
        <w:rPr>
          <w:rFonts w:asciiTheme="majorHAnsi" w:eastAsia="Times New Roman" w:hAnsiTheme="majorHAnsi" w:cstheme="majorHAnsi"/>
        </w:rPr>
        <w:t xml:space="preserve"> „Acva Nord”. </w:t>
      </w:r>
    </w:p>
  </w:footnote>
  <w:footnote w:id="124">
    <w:p w14:paraId="28C45E0D" w14:textId="5BC86F0D" w:rsidR="00CE1AAD" w:rsidRPr="00854ED9" w:rsidRDefault="00CE1AAD" w:rsidP="00860C8C">
      <w:pPr>
        <w:pStyle w:val="a5"/>
        <w:ind w:right="-22"/>
        <w:jc w:val="both"/>
        <w:rPr>
          <w:rFonts w:asciiTheme="majorHAnsi" w:hAnsiTheme="majorHAnsi" w:cstheme="majorHAnsi"/>
        </w:rPr>
      </w:pPr>
      <w:r w:rsidRPr="002B57EF">
        <w:rPr>
          <w:rStyle w:val="a7"/>
          <w:rFonts w:asciiTheme="majorHAnsi" w:hAnsiTheme="majorHAnsi" w:cstheme="majorHAnsi"/>
          <w:lang w:val="ru-MD"/>
        </w:rPr>
        <w:footnoteRef/>
      </w:r>
      <w:r w:rsidRPr="00661A53">
        <w:rPr>
          <w:rFonts w:asciiTheme="majorHAnsi" w:hAnsiTheme="majorHAnsi" w:cstheme="majorHAnsi"/>
        </w:rPr>
        <w:t xml:space="preserve"> </w:t>
      </w:r>
      <w:r>
        <w:rPr>
          <w:rFonts w:asciiTheme="majorHAnsi" w:hAnsiTheme="majorHAnsi" w:cstheme="majorHAnsi"/>
          <w:lang w:val="ru-MD"/>
        </w:rPr>
        <w:t>АО</w:t>
      </w:r>
      <w:r w:rsidRPr="00661A53">
        <w:rPr>
          <w:rFonts w:asciiTheme="majorHAnsi" w:hAnsiTheme="majorHAnsi" w:cstheme="majorHAnsi"/>
        </w:rPr>
        <w:t xml:space="preserve"> „Apă-Canal Chișinău”; </w:t>
      </w:r>
      <w:r>
        <w:rPr>
          <w:rFonts w:asciiTheme="majorHAnsi" w:eastAsia="Times New Roman" w:hAnsiTheme="majorHAnsi" w:cstheme="majorHAnsi"/>
        </w:rPr>
        <w:t>АО</w:t>
      </w:r>
      <w:r w:rsidRPr="00661A53">
        <w:rPr>
          <w:rFonts w:asciiTheme="majorHAnsi" w:eastAsia="Times New Roman" w:hAnsiTheme="majorHAnsi" w:cstheme="majorHAnsi"/>
        </w:rPr>
        <w:t xml:space="preserve"> RAC </w:t>
      </w:r>
      <w:r>
        <w:rPr>
          <w:rFonts w:asciiTheme="majorHAnsi" w:eastAsia="Times New Roman" w:hAnsiTheme="majorHAnsi" w:cstheme="majorHAnsi"/>
        </w:rPr>
        <w:t>Сорока</w:t>
      </w:r>
      <w:r w:rsidRPr="00661A53">
        <w:rPr>
          <w:rFonts w:asciiTheme="majorHAnsi" w:eastAsia="Times New Roman" w:hAnsiTheme="majorHAnsi" w:cstheme="majorHAnsi"/>
        </w:rPr>
        <w:t>;</w:t>
      </w:r>
      <w:r w:rsidRPr="00661A53">
        <w:rPr>
          <w:rFonts w:asciiTheme="majorHAnsi" w:eastAsia="Times New Roman" w:hAnsiTheme="majorHAnsi" w:cstheme="majorHAnsi"/>
          <w:b/>
          <w:i/>
        </w:rPr>
        <w:t xml:space="preserve"> </w:t>
      </w:r>
      <w:r>
        <w:rPr>
          <w:rFonts w:asciiTheme="majorHAnsi" w:eastAsia="Times New Roman" w:hAnsiTheme="majorHAnsi" w:cstheme="majorHAnsi"/>
        </w:rPr>
        <w:t>АО</w:t>
      </w:r>
      <w:r w:rsidRPr="00661A53">
        <w:rPr>
          <w:rFonts w:asciiTheme="majorHAnsi" w:eastAsia="Times New Roman" w:hAnsiTheme="majorHAnsi" w:cstheme="majorHAnsi"/>
        </w:rPr>
        <w:t xml:space="preserve"> „Apă-Canal Cahul”;</w:t>
      </w:r>
      <w:r w:rsidRPr="00661A53">
        <w:rPr>
          <w:rFonts w:asciiTheme="majorHAnsi" w:eastAsia="Times New Roman" w:hAnsiTheme="majorHAnsi" w:cstheme="majorHAnsi"/>
          <w:b/>
          <w:i/>
        </w:rPr>
        <w:t xml:space="preserve"> </w:t>
      </w:r>
      <w:r>
        <w:rPr>
          <w:rFonts w:asciiTheme="majorHAnsi" w:eastAsia="Times New Roman" w:hAnsiTheme="majorHAnsi" w:cstheme="majorHAnsi"/>
        </w:rPr>
        <w:t>АО</w:t>
      </w:r>
      <w:r w:rsidRPr="00661A53">
        <w:rPr>
          <w:rFonts w:asciiTheme="majorHAnsi" w:eastAsia="Times New Roman" w:hAnsiTheme="majorHAnsi" w:cstheme="majorHAnsi"/>
        </w:rPr>
        <w:t xml:space="preserve"> „Apă-Canal Nisporeni”;</w:t>
      </w:r>
      <w:r w:rsidRPr="00661A53">
        <w:rPr>
          <w:rFonts w:asciiTheme="majorHAnsi" w:eastAsia="Courier New" w:hAnsiTheme="majorHAnsi" w:cstheme="majorHAnsi"/>
        </w:rPr>
        <w:t xml:space="preserve"> </w:t>
      </w:r>
      <w:r>
        <w:rPr>
          <w:rFonts w:asciiTheme="majorHAnsi" w:eastAsia="Courier New" w:hAnsiTheme="majorHAnsi" w:cstheme="majorHAnsi"/>
        </w:rPr>
        <w:t>МП</w:t>
      </w:r>
      <w:r w:rsidRPr="00661A53">
        <w:rPr>
          <w:rFonts w:asciiTheme="majorHAnsi" w:eastAsia="Courier New" w:hAnsiTheme="majorHAnsi" w:cstheme="majorHAnsi"/>
        </w:rPr>
        <w:t xml:space="preserve"> „Direcția de Producție Gospodăria Comunal-Locativă” </w:t>
      </w:r>
      <w:r>
        <w:rPr>
          <w:rFonts w:asciiTheme="majorHAnsi" w:eastAsia="Courier New" w:hAnsiTheme="majorHAnsi" w:cstheme="majorHAnsi"/>
        </w:rPr>
        <w:t>г.</w:t>
      </w:r>
      <w:r w:rsidRPr="00661A53">
        <w:rPr>
          <w:rFonts w:asciiTheme="majorHAnsi" w:eastAsia="Courier New" w:hAnsiTheme="majorHAnsi" w:cstheme="majorHAnsi"/>
        </w:rPr>
        <w:t xml:space="preserve"> </w:t>
      </w:r>
      <w:r>
        <w:rPr>
          <w:rFonts w:asciiTheme="majorHAnsi" w:eastAsia="Courier New" w:hAnsiTheme="majorHAnsi" w:cstheme="majorHAnsi"/>
        </w:rPr>
        <w:t>Фэлешть</w:t>
      </w:r>
      <w:r w:rsidRPr="00661A53">
        <w:rPr>
          <w:rFonts w:asciiTheme="majorHAnsi" w:eastAsia="Courier New" w:hAnsiTheme="majorHAnsi" w:cstheme="majorHAnsi"/>
        </w:rPr>
        <w:t>;</w:t>
      </w:r>
      <w:r w:rsidRPr="00661A53">
        <w:rPr>
          <w:rFonts w:asciiTheme="majorHAnsi" w:eastAsia="Times New Roman" w:hAnsiTheme="majorHAnsi" w:cstheme="majorHAnsi"/>
        </w:rPr>
        <w:t xml:space="preserve"> </w:t>
      </w:r>
      <w:r>
        <w:rPr>
          <w:rFonts w:asciiTheme="majorHAnsi" w:eastAsia="Times New Roman" w:hAnsiTheme="majorHAnsi" w:cstheme="majorHAnsi"/>
          <w:lang w:val="ru-MD"/>
        </w:rPr>
        <w:t>АО</w:t>
      </w:r>
      <w:r w:rsidRPr="00661A53">
        <w:rPr>
          <w:rFonts w:asciiTheme="majorHAnsi" w:eastAsia="Times New Roman" w:hAnsiTheme="majorHAnsi" w:cstheme="majorHAnsi"/>
        </w:rPr>
        <w:t xml:space="preserve">„ Servicii Comunale Florești”; </w:t>
      </w:r>
      <w:r>
        <w:rPr>
          <w:rFonts w:asciiTheme="majorHAnsi" w:eastAsia="Times New Roman" w:hAnsiTheme="majorHAnsi" w:cstheme="majorHAnsi"/>
        </w:rPr>
        <w:t>МП</w:t>
      </w:r>
      <w:r w:rsidRPr="00661A53">
        <w:rPr>
          <w:rFonts w:asciiTheme="majorHAnsi" w:eastAsia="Times New Roman" w:hAnsiTheme="majorHAnsi" w:cstheme="majorHAnsi"/>
        </w:rPr>
        <w:t xml:space="preserve"> „Regia Apă Canal Bălți”;</w:t>
      </w:r>
      <w:r w:rsidRPr="00661A53">
        <w:rPr>
          <w:rFonts w:asciiTheme="majorHAnsi" w:eastAsia="Times New Roman" w:hAnsiTheme="majorHAnsi" w:cstheme="majorHAnsi"/>
          <w:b/>
          <w:i/>
        </w:rPr>
        <w:t xml:space="preserve"> </w:t>
      </w:r>
      <w:r>
        <w:rPr>
          <w:rFonts w:asciiTheme="majorHAnsi" w:eastAsia="Times New Roman" w:hAnsiTheme="majorHAnsi" w:cstheme="majorHAnsi"/>
        </w:rPr>
        <w:t>МП</w:t>
      </w:r>
      <w:r w:rsidRPr="00661A53">
        <w:rPr>
          <w:rFonts w:asciiTheme="majorHAnsi" w:eastAsia="Times New Roman" w:hAnsiTheme="majorHAnsi" w:cstheme="majorHAnsi"/>
        </w:rPr>
        <w:t xml:space="preserve"> „Apă Canal din Basarabeasca”; </w:t>
      </w:r>
      <w:r>
        <w:rPr>
          <w:rFonts w:asciiTheme="majorHAnsi" w:eastAsia="Times New Roman" w:hAnsiTheme="majorHAnsi" w:cstheme="majorHAnsi"/>
        </w:rPr>
        <w:t>МП</w:t>
      </w:r>
      <w:r w:rsidRPr="00661A53">
        <w:rPr>
          <w:rFonts w:asciiTheme="majorHAnsi" w:eastAsia="Times New Roman" w:hAnsiTheme="majorHAnsi" w:cstheme="majorHAnsi"/>
        </w:rPr>
        <w:t xml:space="preserve"> „AQUA Basarabeasca”; </w:t>
      </w:r>
      <w:r>
        <w:rPr>
          <w:rFonts w:asciiTheme="majorHAnsi" w:eastAsia="Times New Roman" w:hAnsiTheme="majorHAnsi" w:cstheme="majorHAnsi"/>
        </w:rPr>
        <w:t>МП</w:t>
      </w:r>
      <w:r w:rsidRPr="00661A53">
        <w:rPr>
          <w:rFonts w:asciiTheme="majorHAnsi" w:eastAsia="Times New Roman" w:hAnsiTheme="majorHAnsi" w:cstheme="majorHAnsi"/>
        </w:rPr>
        <w:t xml:space="preserve"> DP AC Штефан </w:t>
      </w:r>
      <w:r>
        <w:rPr>
          <w:rFonts w:asciiTheme="majorHAnsi" w:eastAsia="Times New Roman" w:hAnsiTheme="majorHAnsi" w:cstheme="majorHAnsi"/>
          <w:lang w:val="ru-MD"/>
        </w:rPr>
        <w:t>Водэ</w:t>
      </w:r>
      <w:r w:rsidRPr="00661A53">
        <w:rPr>
          <w:rFonts w:asciiTheme="majorHAnsi" w:eastAsia="Times New Roman" w:hAnsiTheme="majorHAnsi" w:cstheme="majorHAnsi"/>
        </w:rPr>
        <w:t xml:space="preserve">; </w:t>
      </w:r>
      <w:r>
        <w:rPr>
          <w:rFonts w:asciiTheme="majorHAnsi" w:eastAsia="Times New Roman" w:hAnsiTheme="majorHAnsi" w:cstheme="majorHAnsi"/>
        </w:rPr>
        <w:t>МП</w:t>
      </w:r>
      <w:r w:rsidRPr="00661A53">
        <w:rPr>
          <w:rFonts w:asciiTheme="majorHAnsi" w:eastAsia="Times New Roman" w:hAnsiTheme="majorHAnsi" w:cstheme="majorHAnsi"/>
        </w:rPr>
        <w:t xml:space="preserve"> „Apă Canal” </w:t>
      </w:r>
      <w:r>
        <w:rPr>
          <w:rFonts w:asciiTheme="majorHAnsi" w:eastAsia="Times New Roman" w:hAnsiTheme="majorHAnsi" w:cstheme="majorHAnsi"/>
        </w:rPr>
        <w:t>г.</w:t>
      </w:r>
      <w:r w:rsidRPr="00661A53">
        <w:rPr>
          <w:rFonts w:asciiTheme="majorHAnsi" w:eastAsia="Times New Roman" w:hAnsiTheme="majorHAnsi" w:cstheme="majorHAnsi"/>
        </w:rPr>
        <w:t xml:space="preserve"> </w:t>
      </w:r>
      <w:r>
        <w:rPr>
          <w:rFonts w:asciiTheme="majorHAnsi" w:eastAsia="Times New Roman" w:hAnsiTheme="majorHAnsi" w:cstheme="majorHAnsi"/>
          <w:lang w:val="ru-MD"/>
        </w:rPr>
        <w:t>Кэушень</w:t>
      </w:r>
      <w:r w:rsidRPr="00854ED9">
        <w:rPr>
          <w:rFonts w:asciiTheme="majorHAnsi" w:eastAsia="Times New Roman" w:hAnsiTheme="majorHAnsi" w:cstheme="majorHAnsi"/>
        </w:rPr>
        <w:t xml:space="preserve">; </w:t>
      </w:r>
      <w:r>
        <w:rPr>
          <w:rFonts w:asciiTheme="majorHAnsi" w:eastAsia="Times New Roman" w:hAnsiTheme="majorHAnsi" w:cstheme="majorHAnsi"/>
          <w:lang w:val="ru-MD"/>
        </w:rPr>
        <w:t>МП</w:t>
      </w:r>
      <w:r w:rsidRPr="00854ED9">
        <w:rPr>
          <w:rFonts w:asciiTheme="majorHAnsi" w:eastAsia="Times New Roman" w:hAnsiTheme="majorHAnsi" w:cstheme="majorHAnsi"/>
        </w:rPr>
        <w:t xml:space="preserve"> „Apă-Canal Ungheni”.</w:t>
      </w:r>
    </w:p>
  </w:footnote>
  <w:footnote w:id="125">
    <w:p w14:paraId="1058F018" w14:textId="273024A2" w:rsidR="00CE1AAD" w:rsidRPr="00854ED9" w:rsidRDefault="00CE1AAD" w:rsidP="00860C8C">
      <w:pPr>
        <w:pStyle w:val="a5"/>
        <w:ind w:right="-22"/>
        <w:jc w:val="both"/>
        <w:rPr>
          <w:rFonts w:asciiTheme="majorHAnsi" w:hAnsiTheme="majorHAnsi" w:cstheme="majorHAnsi"/>
        </w:rPr>
      </w:pPr>
      <w:r w:rsidRPr="002B57EF">
        <w:rPr>
          <w:rStyle w:val="a7"/>
          <w:rFonts w:asciiTheme="majorHAnsi" w:hAnsiTheme="majorHAnsi" w:cstheme="majorHAnsi"/>
          <w:lang w:val="ru-MD"/>
        </w:rPr>
        <w:footnoteRef/>
      </w:r>
      <w:r w:rsidRPr="00854ED9">
        <w:rPr>
          <w:rFonts w:asciiTheme="majorHAnsi" w:hAnsiTheme="majorHAnsi" w:cstheme="majorHAnsi"/>
        </w:rPr>
        <w:t xml:space="preserve"> </w:t>
      </w:r>
      <w:r>
        <w:rPr>
          <w:rFonts w:asciiTheme="majorHAnsi" w:eastAsia="Times New Roman" w:hAnsiTheme="majorHAnsi" w:cstheme="majorHAnsi"/>
          <w:lang w:val="ru-MD"/>
        </w:rPr>
        <w:t>АО</w:t>
      </w:r>
      <w:r w:rsidRPr="00854ED9">
        <w:rPr>
          <w:rFonts w:asciiTheme="majorHAnsi" w:eastAsia="Times New Roman" w:hAnsiTheme="majorHAnsi" w:cstheme="majorHAnsi"/>
        </w:rPr>
        <w:t xml:space="preserve"> AC </w:t>
      </w:r>
      <w:r>
        <w:rPr>
          <w:rFonts w:asciiTheme="majorHAnsi" w:eastAsia="Times New Roman" w:hAnsiTheme="majorHAnsi" w:cstheme="majorHAnsi"/>
          <w:lang w:val="ru-MD"/>
        </w:rPr>
        <w:t>Кишинэу</w:t>
      </w:r>
      <w:r w:rsidRPr="00854ED9">
        <w:rPr>
          <w:rFonts w:asciiTheme="majorHAnsi" w:eastAsia="Times New Roman" w:hAnsiTheme="majorHAnsi" w:cstheme="majorHAnsi"/>
        </w:rPr>
        <w:t xml:space="preserve">; </w:t>
      </w:r>
      <w:r>
        <w:rPr>
          <w:rFonts w:asciiTheme="majorHAnsi" w:hAnsiTheme="majorHAnsi" w:cstheme="majorHAnsi"/>
          <w:lang w:val="ru-MD"/>
        </w:rPr>
        <w:t>АО</w:t>
      </w:r>
      <w:r w:rsidRPr="00854ED9">
        <w:rPr>
          <w:rFonts w:asciiTheme="majorHAnsi" w:hAnsiTheme="majorHAnsi" w:cstheme="majorHAnsi"/>
        </w:rPr>
        <w:t xml:space="preserve"> SC </w:t>
      </w:r>
      <w:r>
        <w:rPr>
          <w:rFonts w:asciiTheme="majorHAnsi" w:hAnsiTheme="majorHAnsi" w:cstheme="majorHAnsi"/>
          <w:lang w:val="ru-MD"/>
        </w:rPr>
        <w:t>Флорешть</w:t>
      </w:r>
      <w:r w:rsidRPr="00854ED9">
        <w:rPr>
          <w:rFonts w:asciiTheme="majorHAnsi" w:hAnsiTheme="majorHAnsi" w:cstheme="majorHAnsi"/>
        </w:rPr>
        <w:t>.</w:t>
      </w:r>
    </w:p>
  </w:footnote>
  <w:footnote w:id="126">
    <w:p w14:paraId="56D348A3" w14:textId="77777777" w:rsidR="00CE1AAD" w:rsidRPr="00681A33" w:rsidRDefault="00CE1AAD" w:rsidP="00BF4C33">
      <w:pPr>
        <w:pStyle w:val="a5"/>
        <w:ind w:right="-22"/>
        <w:jc w:val="both"/>
        <w:rPr>
          <w:rFonts w:asciiTheme="majorHAnsi" w:hAnsiTheme="majorHAnsi" w:cstheme="majorHAnsi"/>
        </w:rPr>
      </w:pPr>
      <w:r w:rsidRPr="002B57EF">
        <w:rPr>
          <w:rStyle w:val="a7"/>
          <w:rFonts w:asciiTheme="majorHAnsi" w:hAnsiTheme="majorHAnsi" w:cstheme="majorHAnsi"/>
          <w:lang w:val="ru-MD"/>
        </w:rPr>
        <w:footnoteRef/>
      </w:r>
      <w:r w:rsidRPr="00661A53">
        <w:rPr>
          <w:rFonts w:asciiTheme="majorHAnsi" w:hAnsiTheme="majorHAnsi" w:cstheme="majorHAnsi"/>
        </w:rPr>
        <w:t xml:space="preserve"> </w:t>
      </w:r>
      <w:r>
        <w:rPr>
          <w:rFonts w:asciiTheme="majorHAnsi" w:eastAsia="Times New Roman" w:hAnsiTheme="majorHAnsi" w:cstheme="majorHAnsi"/>
          <w:lang w:val="ru-MD"/>
        </w:rPr>
        <w:t>АО</w:t>
      </w:r>
      <w:r w:rsidRPr="00661A53">
        <w:rPr>
          <w:rFonts w:asciiTheme="majorHAnsi" w:eastAsia="Times New Roman" w:hAnsiTheme="majorHAnsi" w:cstheme="majorHAnsi"/>
        </w:rPr>
        <w:t xml:space="preserve"> RAC </w:t>
      </w:r>
      <w:r>
        <w:rPr>
          <w:rFonts w:asciiTheme="majorHAnsi" w:eastAsia="Times New Roman" w:hAnsiTheme="majorHAnsi" w:cstheme="majorHAnsi"/>
        </w:rPr>
        <w:t>Сорока</w:t>
      </w:r>
      <w:r w:rsidRPr="00661A53">
        <w:rPr>
          <w:rFonts w:asciiTheme="majorHAnsi" w:eastAsia="Times New Roman" w:hAnsiTheme="majorHAnsi" w:cstheme="majorHAnsi"/>
        </w:rPr>
        <w:t>;</w:t>
      </w:r>
      <w:r w:rsidRPr="00661A53">
        <w:rPr>
          <w:rFonts w:asciiTheme="majorHAnsi" w:eastAsia="Times New Roman" w:hAnsiTheme="majorHAnsi" w:cstheme="majorHAnsi"/>
          <w:b/>
          <w:i/>
        </w:rPr>
        <w:t xml:space="preserve"> </w:t>
      </w:r>
      <w:r>
        <w:rPr>
          <w:rFonts w:asciiTheme="majorHAnsi" w:eastAsia="Times New Roman" w:hAnsiTheme="majorHAnsi" w:cstheme="majorHAnsi"/>
        </w:rPr>
        <w:t>АО</w:t>
      </w:r>
      <w:r w:rsidRPr="00661A53">
        <w:rPr>
          <w:rFonts w:asciiTheme="majorHAnsi" w:eastAsia="Times New Roman" w:hAnsiTheme="majorHAnsi" w:cstheme="majorHAnsi"/>
        </w:rPr>
        <w:t xml:space="preserve"> „Apă-Canal Cahul”;</w:t>
      </w:r>
      <w:r w:rsidRPr="00661A53">
        <w:rPr>
          <w:rFonts w:asciiTheme="majorHAnsi" w:eastAsia="Times New Roman" w:hAnsiTheme="majorHAnsi" w:cstheme="majorHAnsi"/>
          <w:b/>
          <w:i/>
        </w:rPr>
        <w:t xml:space="preserve"> </w:t>
      </w:r>
      <w:r>
        <w:rPr>
          <w:rFonts w:asciiTheme="majorHAnsi" w:eastAsia="Times New Roman" w:hAnsiTheme="majorHAnsi" w:cstheme="majorHAnsi"/>
        </w:rPr>
        <w:t>АО</w:t>
      </w:r>
      <w:r w:rsidRPr="00661A53">
        <w:rPr>
          <w:rFonts w:asciiTheme="majorHAnsi" w:eastAsia="Times New Roman" w:hAnsiTheme="majorHAnsi" w:cstheme="majorHAnsi"/>
        </w:rPr>
        <w:t xml:space="preserve"> „Apă-Canal Nisporeni”;</w:t>
      </w:r>
      <w:r w:rsidRPr="00661A53">
        <w:rPr>
          <w:rFonts w:asciiTheme="majorHAnsi" w:eastAsia="Courier New" w:hAnsiTheme="majorHAnsi" w:cstheme="majorHAnsi"/>
        </w:rPr>
        <w:t xml:space="preserve"> </w:t>
      </w:r>
      <w:r>
        <w:rPr>
          <w:rFonts w:asciiTheme="majorHAnsi" w:eastAsia="Courier New" w:hAnsiTheme="majorHAnsi" w:cstheme="majorHAnsi"/>
        </w:rPr>
        <w:t>МП</w:t>
      </w:r>
      <w:r w:rsidRPr="00661A53">
        <w:rPr>
          <w:rFonts w:asciiTheme="majorHAnsi" w:eastAsia="Courier New" w:hAnsiTheme="majorHAnsi" w:cstheme="majorHAnsi"/>
        </w:rPr>
        <w:t xml:space="preserve"> „Direcția de Producție Gospodăria Comunal-Locativă” </w:t>
      </w:r>
      <w:r>
        <w:rPr>
          <w:rFonts w:asciiTheme="majorHAnsi" w:eastAsia="Courier New" w:hAnsiTheme="majorHAnsi" w:cstheme="majorHAnsi"/>
        </w:rPr>
        <w:t>г.</w:t>
      </w:r>
      <w:r w:rsidRPr="00661A53">
        <w:rPr>
          <w:rFonts w:asciiTheme="majorHAnsi" w:eastAsia="Courier New" w:hAnsiTheme="majorHAnsi" w:cstheme="majorHAnsi"/>
        </w:rPr>
        <w:t xml:space="preserve"> </w:t>
      </w:r>
      <w:r>
        <w:rPr>
          <w:rFonts w:asciiTheme="majorHAnsi" w:eastAsia="Courier New" w:hAnsiTheme="majorHAnsi" w:cstheme="majorHAnsi"/>
        </w:rPr>
        <w:t>Фэлешть</w:t>
      </w:r>
      <w:r w:rsidRPr="00353883">
        <w:rPr>
          <w:rFonts w:asciiTheme="majorHAnsi" w:eastAsia="Courier New" w:hAnsiTheme="majorHAnsi" w:cstheme="majorHAnsi"/>
        </w:rPr>
        <w:t>;</w:t>
      </w:r>
      <w:r w:rsidRPr="00353883">
        <w:rPr>
          <w:rFonts w:asciiTheme="majorHAnsi" w:eastAsia="Times New Roman" w:hAnsiTheme="majorHAnsi" w:cstheme="majorHAnsi"/>
        </w:rPr>
        <w:t xml:space="preserve"> </w:t>
      </w:r>
      <w:r>
        <w:rPr>
          <w:rFonts w:asciiTheme="majorHAnsi" w:eastAsia="Times New Roman" w:hAnsiTheme="majorHAnsi" w:cstheme="majorHAnsi"/>
        </w:rPr>
        <w:t>МП</w:t>
      </w:r>
      <w:r w:rsidRPr="00353883">
        <w:rPr>
          <w:rFonts w:asciiTheme="majorHAnsi" w:eastAsia="Times New Roman" w:hAnsiTheme="majorHAnsi" w:cstheme="majorHAnsi"/>
        </w:rPr>
        <w:t xml:space="preserve"> DP AC </w:t>
      </w:r>
      <w:r>
        <w:rPr>
          <w:rFonts w:asciiTheme="majorHAnsi" w:eastAsia="Times New Roman" w:hAnsiTheme="majorHAnsi" w:cstheme="majorHAnsi"/>
          <w:lang w:val="ru-MD"/>
        </w:rPr>
        <w:t>Штефан</w:t>
      </w:r>
      <w:r w:rsidRPr="00353883">
        <w:rPr>
          <w:rFonts w:asciiTheme="majorHAnsi" w:eastAsia="Times New Roman" w:hAnsiTheme="majorHAnsi" w:cstheme="majorHAnsi"/>
        </w:rPr>
        <w:t xml:space="preserve"> </w:t>
      </w:r>
      <w:r>
        <w:rPr>
          <w:rFonts w:asciiTheme="majorHAnsi" w:eastAsia="Times New Roman" w:hAnsiTheme="majorHAnsi" w:cstheme="majorHAnsi"/>
          <w:lang w:val="ru-MD"/>
        </w:rPr>
        <w:t>Водэ</w:t>
      </w:r>
      <w:r w:rsidRPr="00353883">
        <w:rPr>
          <w:rFonts w:asciiTheme="majorHAnsi" w:eastAsia="Times New Roman" w:hAnsiTheme="majorHAnsi" w:cstheme="majorHAnsi"/>
        </w:rPr>
        <w:t xml:space="preserve">; </w:t>
      </w:r>
      <w:r>
        <w:rPr>
          <w:rFonts w:asciiTheme="majorHAnsi" w:eastAsia="Times New Roman" w:hAnsiTheme="majorHAnsi" w:cstheme="majorHAnsi"/>
        </w:rPr>
        <w:t>МП</w:t>
      </w:r>
      <w:r w:rsidRPr="00353883">
        <w:rPr>
          <w:rFonts w:asciiTheme="majorHAnsi" w:eastAsia="Times New Roman" w:hAnsiTheme="majorHAnsi" w:cstheme="majorHAnsi"/>
        </w:rPr>
        <w:t xml:space="preserve"> „Apă Canal” din </w:t>
      </w:r>
      <w:r>
        <w:rPr>
          <w:rFonts w:asciiTheme="majorHAnsi" w:eastAsia="Times New Roman" w:hAnsiTheme="majorHAnsi" w:cstheme="majorHAnsi"/>
        </w:rPr>
        <w:t>г.</w:t>
      </w:r>
      <w:r w:rsidRPr="00353883">
        <w:rPr>
          <w:rFonts w:asciiTheme="majorHAnsi" w:eastAsia="Times New Roman" w:hAnsiTheme="majorHAnsi" w:cstheme="majorHAnsi"/>
        </w:rPr>
        <w:t xml:space="preserve"> </w:t>
      </w:r>
      <w:r>
        <w:rPr>
          <w:rFonts w:asciiTheme="majorHAnsi" w:eastAsia="Times New Roman" w:hAnsiTheme="majorHAnsi" w:cstheme="majorHAnsi"/>
          <w:lang w:val="ru-MD"/>
        </w:rPr>
        <w:t>Кэушень</w:t>
      </w:r>
      <w:r w:rsidRPr="00681A33">
        <w:rPr>
          <w:rFonts w:asciiTheme="majorHAnsi" w:eastAsia="Times New Roman" w:hAnsiTheme="majorHAnsi" w:cstheme="majorHAnsi"/>
        </w:rPr>
        <w:t xml:space="preserve">; </w:t>
      </w:r>
      <w:r>
        <w:rPr>
          <w:rFonts w:asciiTheme="majorHAnsi" w:eastAsia="Times New Roman" w:hAnsiTheme="majorHAnsi" w:cstheme="majorHAnsi"/>
        </w:rPr>
        <w:t>МП</w:t>
      </w:r>
      <w:r w:rsidRPr="00681A33">
        <w:rPr>
          <w:rFonts w:asciiTheme="majorHAnsi" w:eastAsia="Times New Roman" w:hAnsiTheme="majorHAnsi" w:cstheme="majorHAnsi"/>
        </w:rPr>
        <w:t xml:space="preserve"> „Apă-Canal Ungheni”.</w:t>
      </w:r>
    </w:p>
  </w:footnote>
  <w:footnote w:id="127">
    <w:p w14:paraId="3C132073" w14:textId="77777777" w:rsidR="00CE1AAD" w:rsidRPr="00681A33" w:rsidRDefault="00CE1AAD" w:rsidP="00201B7C">
      <w:pPr>
        <w:pStyle w:val="a5"/>
        <w:ind w:right="-22"/>
        <w:jc w:val="both"/>
        <w:rPr>
          <w:rFonts w:asciiTheme="majorHAnsi" w:hAnsiTheme="majorHAnsi" w:cstheme="majorHAnsi"/>
        </w:rPr>
      </w:pPr>
      <w:r w:rsidRPr="002B57EF">
        <w:rPr>
          <w:rStyle w:val="a7"/>
          <w:rFonts w:asciiTheme="majorHAnsi" w:hAnsiTheme="majorHAnsi" w:cstheme="majorHAnsi"/>
          <w:lang w:val="ru-MD"/>
        </w:rPr>
        <w:footnoteRef/>
      </w:r>
      <w:r w:rsidRPr="00681A33">
        <w:rPr>
          <w:rFonts w:asciiTheme="majorHAnsi" w:hAnsiTheme="majorHAnsi" w:cstheme="majorHAnsi"/>
        </w:rPr>
        <w:t xml:space="preserve"> </w:t>
      </w:r>
      <w:r>
        <w:rPr>
          <w:rFonts w:asciiTheme="majorHAnsi" w:hAnsiTheme="majorHAnsi" w:cstheme="majorHAnsi"/>
        </w:rPr>
        <w:t>МП</w:t>
      </w:r>
      <w:r w:rsidRPr="00681A33">
        <w:rPr>
          <w:rFonts w:asciiTheme="majorHAnsi" w:hAnsiTheme="majorHAnsi" w:cstheme="majorHAnsi"/>
        </w:rPr>
        <w:t xml:space="preserve"> RAC </w:t>
      </w:r>
      <w:r>
        <w:rPr>
          <w:rFonts w:asciiTheme="majorHAnsi" w:hAnsiTheme="majorHAnsi" w:cstheme="majorHAnsi"/>
        </w:rPr>
        <w:t>Бэлць</w:t>
      </w:r>
      <w:r w:rsidRPr="00681A33">
        <w:rPr>
          <w:rFonts w:asciiTheme="majorHAnsi" w:hAnsiTheme="majorHAnsi" w:cstheme="majorHAnsi"/>
        </w:rPr>
        <w:t xml:space="preserve">; </w:t>
      </w:r>
      <w:r>
        <w:rPr>
          <w:rFonts w:asciiTheme="majorHAnsi" w:hAnsiTheme="majorHAnsi" w:cstheme="majorHAnsi"/>
        </w:rPr>
        <w:t>МП</w:t>
      </w:r>
      <w:r w:rsidRPr="00681A33">
        <w:rPr>
          <w:rFonts w:asciiTheme="majorHAnsi" w:hAnsiTheme="majorHAnsi" w:cstheme="majorHAnsi"/>
        </w:rPr>
        <w:t xml:space="preserve"> „AQUA Basarabeasca”; </w:t>
      </w:r>
      <w:r>
        <w:rPr>
          <w:rFonts w:asciiTheme="majorHAnsi" w:hAnsiTheme="majorHAnsi" w:cstheme="majorHAnsi"/>
        </w:rPr>
        <w:t>МП</w:t>
      </w:r>
      <w:r w:rsidRPr="00681A33">
        <w:rPr>
          <w:rFonts w:asciiTheme="majorHAnsi" w:hAnsiTheme="majorHAnsi" w:cstheme="majorHAnsi"/>
        </w:rPr>
        <w:t xml:space="preserve"> AC </w:t>
      </w:r>
      <w:r>
        <w:rPr>
          <w:rFonts w:asciiTheme="majorHAnsi" w:hAnsiTheme="majorHAnsi" w:cstheme="majorHAnsi"/>
          <w:lang w:val="ru-MD"/>
        </w:rPr>
        <w:t>Басарабяска</w:t>
      </w:r>
      <w:r w:rsidRPr="00681A33">
        <w:rPr>
          <w:rFonts w:asciiTheme="majorHAnsi" w:hAnsiTheme="majorHAnsi" w:cstheme="majorHAnsi"/>
        </w:rPr>
        <w:t>.</w:t>
      </w:r>
    </w:p>
  </w:footnote>
  <w:footnote w:id="128">
    <w:p w14:paraId="69D479EE" w14:textId="7E2A4040" w:rsidR="00CE1AAD" w:rsidRPr="00661A53" w:rsidRDefault="00CE1AAD" w:rsidP="007E25DD">
      <w:pPr>
        <w:pStyle w:val="a5"/>
        <w:ind w:right="-22"/>
        <w:jc w:val="both"/>
        <w:rPr>
          <w:rFonts w:asciiTheme="majorHAnsi" w:hAnsiTheme="majorHAnsi" w:cstheme="majorHAnsi"/>
        </w:rPr>
      </w:pPr>
      <w:r w:rsidRPr="002B57EF">
        <w:rPr>
          <w:rStyle w:val="a7"/>
          <w:rFonts w:asciiTheme="majorHAnsi" w:hAnsiTheme="majorHAnsi" w:cstheme="majorHAnsi"/>
          <w:lang w:val="ru-MD"/>
        </w:rPr>
        <w:footnoteRef/>
      </w:r>
      <w:r w:rsidRPr="00661A53">
        <w:rPr>
          <w:rFonts w:asciiTheme="majorHAnsi" w:hAnsiTheme="majorHAnsi" w:cstheme="majorHAnsi"/>
        </w:rPr>
        <w:t xml:space="preserve"> </w:t>
      </w:r>
      <w:r>
        <w:rPr>
          <w:rFonts w:asciiTheme="majorHAnsi" w:eastAsia="Times New Roman" w:hAnsiTheme="majorHAnsi" w:cstheme="majorHAnsi"/>
          <w:lang w:val="ru-MD"/>
        </w:rPr>
        <w:t>АО</w:t>
      </w:r>
      <w:r w:rsidRPr="00661A53">
        <w:rPr>
          <w:rFonts w:asciiTheme="majorHAnsi" w:eastAsia="Times New Roman" w:hAnsiTheme="majorHAnsi" w:cstheme="majorHAnsi"/>
        </w:rPr>
        <w:t xml:space="preserve"> „Regia Apă Canal Orhei”;</w:t>
      </w:r>
      <w:r w:rsidRPr="00661A53">
        <w:rPr>
          <w:rFonts w:asciiTheme="majorHAnsi" w:eastAsia="Times New Roman" w:hAnsiTheme="majorHAnsi" w:cstheme="majorHAnsi"/>
          <w:b/>
          <w:i/>
        </w:rPr>
        <w:t xml:space="preserve"> </w:t>
      </w:r>
      <w:r>
        <w:rPr>
          <w:rFonts w:asciiTheme="majorHAnsi" w:eastAsia="Times New Roman" w:hAnsiTheme="majorHAnsi" w:cstheme="majorHAnsi"/>
          <w:lang w:val="ru-RU"/>
        </w:rPr>
        <w:t>ГП</w:t>
      </w:r>
      <w:r w:rsidRPr="00661A53">
        <w:rPr>
          <w:rFonts w:asciiTheme="majorHAnsi" w:eastAsia="Times New Roman" w:hAnsiTheme="majorHAnsi" w:cstheme="majorHAnsi"/>
        </w:rPr>
        <w:t xml:space="preserve"> „Acva Nord”. </w:t>
      </w:r>
    </w:p>
  </w:footnote>
  <w:footnote w:id="129">
    <w:p w14:paraId="189617A8" w14:textId="77777777" w:rsidR="00CE1AAD" w:rsidRPr="00661A53" w:rsidRDefault="00CE1AAD" w:rsidP="007E25DD">
      <w:pPr>
        <w:pStyle w:val="a5"/>
        <w:ind w:right="-22"/>
        <w:jc w:val="both"/>
        <w:rPr>
          <w:rFonts w:asciiTheme="majorHAnsi" w:hAnsiTheme="majorHAnsi" w:cstheme="majorHAnsi"/>
        </w:rPr>
      </w:pPr>
      <w:r w:rsidRPr="002B57EF">
        <w:rPr>
          <w:rStyle w:val="a7"/>
          <w:rFonts w:asciiTheme="majorHAnsi" w:hAnsiTheme="majorHAnsi" w:cstheme="majorHAnsi"/>
          <w:lang w:val="ru-MD"/>
        </w:rPr>
        <w:footnoteRef/>
      </w:r>
      <w:r w:rsidRPr="00661A53">
        <w:rPr>
          <w:rFonts w:asciiTheme="majorHAnsi" w:hAnsiTheme="majorHAnsi" w:cstheme="majorHAnsi"/>
        </w:rPr>
        <w:t xml:space="preserve"> </w:t>
      </w:r>
      <w:r>
        <w:rPr>
          <w:rFonts w:asciiTheme="majorHAnsi" w:hAnsiTheme="majorHAnsi" w:cstheme="majorHAnsi"/>
          <w:lang w:val="ru-MD"/>
        </w:rPr>
        <w:t>АО</w:t>
      </w:r>
      <w:r w:rsidRPr="00661A53">
        <w:rPr>
          <w:rFonts w:asciiTheme="majorHAnsi" w:hAnsiTheme="majorHAnsi" w:cstheme="majorHAnsi"/>
        </w:rPr>
        <w:t xml:space="preserve"> „Apă-Canal Chișinău”; </w:t>
      </w:r>
      <w:r>
        <w:rPr>
          <w:rFonts w:asciiTheme="majorHAnsi" w:eastAsia="Times New Roman" w:hAnsiTheme="majorHAnsi" w:cstheme="majorHAnsi"/>
        </w:rPr>
        <w:t>АО</w:t>
      </w:r>
      <w:r w:rsidRPr="00661A53">
        <w:rPr>
          <w:rFonts w:asciiTheme="majorHAnsi" w:eastAsia="Times New Roman" w:hAnsiTheme="majorHAnsi" w:cstheme="majorHAnsi"/>
        </w:rPr>
        <w:t xml:space="preserve"> RAC </w:t>
      </w:r>
      <w:r>
        <w:rPr>
          <w:rFonts w:asciiTheme="majorHAnsi" w:eastAsia="Times New Roman" w:hAnsiTheme="majorHAnsi" w:cstheme="majorHAnsi"/>
        </w:rPr>
        <w:t>Сорока</w:t>
      </w:r>
      <w:r w:rsidRPr="00661A53">
        <w:rPr>
          <w:rFonts w:asciiTheme="majorHAnsi" w:eastAsia="Times New Roman" w:hAnsiTheme="majorHAnsi" w:cstheme="majorHAnsi"/>
        </w:rPr>
        <w:t>;</w:t>
      </w:r>
      <w:r w:rsidRPr="00661A53">
        <w:rPr>
          <w:rFonts w:asciiTheme="majorHAnsi" w:eastAsia="Times New Roman" w:hAnsiTheme="majorHAnsi" w:cstheme="majorHAnsi"/>
          <w:b/>
          <w:i/>
        </w:rPr>
        <w:t xml:space="preserve"> </w:t>
      </w:r>
      <w:r>
        <w:rPr>
          <w:rFonts w:asciiTheme="majorHAnsi" w:eastAsia="Times New Roman" w:hAnsiTheme="majorHAnsi" w:cstheme="majorHAnsi"/>
        </w:rPr>
        <w:t>АО</w:t>
      </w:r>
      <w:r w:rsidRPr="00661A53">
        <w:rPr>
          <w:rFonts w:asciiTheme="majorHAnsi" w:eastAsia="Times New Roman" w:hAnsiTheme="majorHAnsi" w:cstheme="majorHAnsi"/>
        </w:rPr>
        <w:t xml:space="preserve"> „Apă-Canal Nisporeni”;</w:t>
      </w:r>
      <w:r w:rsidRPr="00661A53">
        <w:rPr>
          <w:rFonts w:asciiTheme="majorHAnsi" w:eastAsia="Courier New" w:hAnsiTheme="majorHAnsi" w:cstheme="majorHAnsi"/>
        </w:rPr>
        <w:t xml:space="preserve"> </w:t>
      </w:r>
      <w:r>
        <w:rPr>
          <w:rFonts w:asciiTheme="majorHAnsi" w:eastAsia="Courier New" w:hAnsiTheme="majorHAnsi" w:cstheme="majorHAnsi"/>
        </w:rPr>
        <w:t>МП</w:t>
      </w:r>
      <w:r w:rsidRPr="00661A53">
        <w:rPr>
          <w:rFonts w:asciiTheme="majorHAnsi" w:eastAsia="Courier New" w:hAnsiTheme="majorHAnsi" w:cstheme="majorHAnsi"/>
        </w:rPr>
        <w:t xml:space="preserve"> „Direcția de Producție Gospodăria Comunal-Locativă” </w:t>
      </w:r>
      <w:r>
        <w:rPr>
          <w:rFonts w:asciiTheme="majorHAnsi" w:eastAsia="Courier New" w:hAnsiTheme="majorHAnsi" w:cstheme="majorHAnsi"/>
        </w:rPr>
        <w:t>г.</w:t>
      </w:r>
      <w:r w:rsidRPr="00661A53">
        <w:rPr>
          <w:rFonts w:asciiTheme="majorHAnsi" w:eastAsia="Courier New" w:hAnsiTheme="majorHAnsi" w:cstheme="majorHAnsi"/>
        </w:rPr>
        <w:t xml:space="preserve"> </w:t>
      </w:r>
      <w:r>
        <w:rPr>
          <w:rFonts w:asciiTheme="majorHAnsi" w:eastAsia="Courier New" w:hAnsiTheme="majorHAnsi" w:cstheme="majorHAnsi"/>
        </w:rPr>
        <w:t>Фэлешть</w:t>
      </w:r>
      <w:r w:rsidRPr="00353883">
        <w:rPr>
          <w:rFonts w:asciiTheme="majorHAnsi" w:eastAsia="Courier New" w:hAnsiTheme="majorHAnsi" w:cstheme="majorHAnsi"/>
        </w:rPr>
        <w:t>;</w:t>
      </w:r>
      <w:r w:rsidRPr="00353883">
        <w:rPr>
          <w:rFonts w:asciiTheme="majorHAnsi" w:eastAsia="Times New Roman" w:hAnsiTheme="majorHAnsi" w:cstheme="majorHAnsi"/>
        </w:rPr>
        <w:t xml:space="preserve"> </w:t>
      </w:r>
      <w:r>
        <w:rPr>
          <w:rFonts w:asciiTheme="majorHAnsi" w:eastAsia="Times New Roman" w:hAnsiTheme="majorHAnsi" w:cstheme="majorHAnsi"/>
        </w:rPr>
        <w:t>АО</w:t>
      </w:r>
      <w:r w:rsidRPr="00353883">
        <w:rPr>
          <w:rFonts w:asciiTheme="majorHAnsi" w:eastAsia="Times New Roman" w:hAnsiTheme="majorHAnsi" w:cstheme="majorHAnsi"/>
        </w:rPr>
        <w:t xml:space="preserve"> „Servicii Comunale Florești”; </w:t>
      </w:r>
      <w:r>
        <w:rPr>
          <w:rFonts w:asciiTheme="majorHAnsi" w:eastAsia="Times New Roman" w:hAnsiTheme="majorHAnsi" w:cstheme="majorHAnsi"/>
        </w:rPr>
        <w:t>МП</w:t>
      </w:r>
      <w:r w:rsidRPr="00353883">
        <w:rPr>
          <w:rFonts w:asciiTheme="majorHAnsi" w:eastAsia="Times New Roman" w:hAnsiTheme="majorHAnsi" w:cstheme="majorHAnsi"/>
        </w:rPr>
        <w:t xml:space="preserve"> DP AC </w:t>
      </w:r>
      <w:r>
        <w:rPr>
          <w:rFonts w:asciiTheme="majorHAnsi" w:eastAsia="Times New Roman" w:hAnsiTheme="majorHAnsi" w:cstheme="majorHAnsi"/>
          <w:lang w:val="ru-MD"/>
        </w:rPr>
        <w:t>Штефан</w:t>
      </w:r>
      <w:r w:rsidRPr="00353883">
        <w:rPr>
          <w:rFonts w:asciiTheme="majorHAnsi" w:eastAsia="Times New Roman" w:hAnsiTheme="majorHAnsi" w:cstheme="majorHAnsi"/>
        </w:rPr>
        <w:t xml:space="preserve"> </w:t>
      </w:r>
      <w:r>
        <w:rPr>
          <w:rFonts w:asciiTheme="majorHAnsi" w:eastAsia="Times New Roman" w:hAnsiTheme="majorHAnsi" w:cstheme="majorHAnsi"/>
          <w:lang w:val="ru-MD"/>
        </w:rPr>
        <w:t>Водэ</w:t>
      </w:r>
      <w:r w:rsidRPr="00353883">
        <w:rPr>
          <w:rFonts w:asciiTheme="majorHAnsi" w:eastAsia="Times New Roman" w:hAnsiTheme="majorHAnsi" w:cstheme="majorHAnsi"/>
        </w:rPr>
        <w:t xml:space="preserve">; </w:t>
      </w:r>
      <w:r>
        <w:rPr>
          <w:rFonts w:asciiTheme="majorHAnsi" w:eastAsia="Times New Roman" w:hAnsiTheme="majorHAnsi" w:cstheme="majorHAnsi"/>
        </w:rPr>
        <w:t>МП</w:t>
      </w:r>
      <w:r w:rsidRPr="00353883">
        <w:rPr>
          <w:rFonts w:asciiTheme="majorHAnsi" w:eastAsia="Times New Roman" w:hAnsiTheme="majorHAnsi" w:cstheme="majorHAnsi"/>
        </w:rPr>
        <w:t xml:space="preserve"> „Apă Canal” din </w:t>
      </w:r>
      <w:r>
        <w:rPr>
          <w:rFonts w:asciiTheme="majorHAnsi" w:eastAsia="Times New Roman" w:hAnsiTheme="majorHAnsi" w:cstheme="majorHAnsi"/>
        </w:rPr>
        <w:t>г.</w:t>
      </w:r>
      <w:r w:rsidRPr="00353883">
        <w:rPr>
          <w:rFonts w:asciiTheme="majorHAnsi" w:eastAsia="Times New Roman" w:hAnsiTheme="majorHAnsi" w:cstheme="majorHAnsi"/>
        </w:rPr>
        <w:t xml:space="preserve"> </w:t>
      </w:r>
      <w:r>
        <w:rPr>
          <w:rFonts w:asciiTheme="majorHAnsi" w:eastAsia="Times New Roman" w:hAnsiTheme="majorHAnsi" w:cstheme="majorHAnsi"/>
          <w:lang w:val="ru-MD"/>
        </w:rPr>
        <w:t>Кэушень</w:t>
      </w:r>
      <w:r w:rsidRPr="00661A53">
        <w:rPr>
          <w:rFonts w:asciiTheme="majorHAnsi" w:eastAsia="Times New Roman" w:hAnsiTheme="majorHAnsi" w:cstheme="majorHAnsi"/>
        </w:rPr>
        <w:t xml:space="preserve">; </w:t>
      </w:r>
      <w:r>
        <w:rPr>
          <w:rFonts w:asciiTheme="majorHAnsi" w:eastAsia="Times New Roman" w:hAnsiTheme="majorHAnsi" w:cstheme="majorHAnsi"/>
        </w:rPr>
        <w:t>МП</w:t>
      </w:r>
      <w:r w:rsidRPr="00661A53">
        <w:rPr>
          <w:rFonts w:asciiTheme="majorHAnsi" w:eastAsia="Times New Roman" w:hAnsiTheme="majorHAnsi" w:cstheme="majorHAnsi"/>
        </w:rPr>
        <w:t xml:space="preserve"> „Apă-Canal Ungheni”.</w:t>
      </w:r>
    </w:p>
  </w:footnote>
  <w:footnote w:id="130">
    <w:p w14:paraId="6A87A467" w14:textId="513A9AAA" w:rsidR="00CE1AAD" w:rsidRPr="00661A53" w:rsidRDefault="00CE1AAD" w:rsidP="002E7D3B">
      <w:pPr>
        <w:pStyle w:val="a5"/>
        <w:ind w:right="-22"/>
        <w:jc w:val="both"/>
        <w:rPr>
          <w:rFonts w:asciiTheme="majorHAnsi" w:hAnsiTheme="majorHAnsi" w:cstheme="majorHAnsi"/>
        </w:rPr>
      </w:pPr>
      <w:r w:rsidRPr="002B57EF">
        <w:rPr>
          <w:rStyle w:val="a7"/>
          <w:rFonts w:asciiTheme="majorHAnsi" w:hAnsiTheme="majorHAnsi" w:cstheme="majorHAnsi"/>
          <w:lang w:val="ru-MD"/>
        </w:rPr>
        <w:footnoteRef/>
      </w:r>
      <w:r w:rsidRPr="00661A53">
        <w:rPr>
          <w:rFonts w:asciiTheme="majorHAnsi" w:hAnsiTheme="majorHAnsi" w:cstheme="majorHAnsi"/>
        </w:rPr>
        <w:t xml:space="preserve"> </w:t>
      </w:r>
      <w:r>
        <w:rPr>
          <w:rFonts w:asciiTheme="majorHAnsi" w:hAnsiTheme="majorHAnsi" w:cstheme="majorHAnsi"/>
        </w:rPr>
        <w:t>МП</w:t>
      </w:r>
      <w:r w:rsidRPr="00661A53">
        <w:rPr>
          <w:rFonts w:asciiTheme="majorHAnsi" w:hAnsiTheme="majorHAnsi" w:cstheme="majorHAnsi"/>
        </w:rPr>
        <w:t xml:space="preserve"> RAC </w:t>
      </w:r>
      <w:r>
        <w:rPr>
          <w:rFonts w:asciiTheme="majorHAnsi" w:hAnsiTheme="majorHAnsi" w:cstheme="majorHAnsi"/>
        </w:rPr>
        <w:t>Бэлць</w:t>
      </w:r>
      <w:r w:rsidRPr="00661A53">
        <w:rPr>
          <w:rFonts w:asciiTheme="majorHAnsi" w:hAnsiTheme="majorHAnsi" w:cstheme="majorHAnsi"/>
        </w:rPr>
        <w:t xml:space="preserve">; </w:t>
      </w:r>
      <w:r>
        <w:rPr>
          <w:rFonts w:asciiTheme="majorHAnsi" w:hAnsiTheme="majorHAnsi" w:cstheme="majorHAnsi"/>
        </w:rPr>
        <w:t>МП</w:t>
      </w:r>
      <w:r w:rsidRPr="00661A53">
        <w:rPr>
          <w:rFonts w:asciiTheme="majorHAnsi" w:hAnsiTheme="majorHAnsi" w:cstheme="majorHAnsi"/>
        </w:rPr>
        <w:t xml:space="preserve"> „AQUA Basarabeasca”; </w:t>
      </w:r>
      <w:r>
        <w:rPr>
          <w:rFonts w:asciiTheme="majorHAnsi" w:hAnsiTheme="majorHAnsi" w:cstheme="majorHAnsi"/>
        </w:rPr>
        <w:t>МП</w:t>
      </w:r>
      <w:r w:rsidRPr="00661A53">
        <w:rPr>
          <w:rFonts w:asciiTheme="majorHAnsi" w:hAnsiTheme="majorHAnsi" w:cstheme="majorHAnsi"/>
        </w:rPr>
        <w:t xml:space="preserve"> AC </w:t>
      </w:r>
      <w:r>
        <w:rPr>
          <w:rFonts w:asciiTheme="majorHAnsi" w:hAnsiTheme="majorHAnsi" w:cstheme="majorHAnsi"/>
        </w:rPr>
        <w:t>Басарабяска</w:t>
      </w:r>
      <w:r w:rsidRPr="00661A53">
        <w:rPr>
          <w:rFonts w:asciiTheme="majorHAnsi" w:hAnsiTheme="majorHAnsi" w:cstheme="majorHAnsi"/>
        </w:rPr>
        <w:t>;</w:t>
      </w:r>
      <w:r w:rsidRPr="00661A53">
        <w:rPr>
          <w:rFonts w:asciiTheme="majorHAnsi" w:eastAsia="Times New Roman" w:hAnsiTheme="majorHAnsi" w:cstheme="majorHAnsi"/>
        </w:rPr>
        <w:t xml:space="preserve"> </w:t>
      </w:r>
      <w:r>
        <w:rPr>
          <w:rFonts w:asciiTheme="majorHAnsi" w:eastAsia="Times New Roman" w:hAnsiTheme="majorHAnsi" w:cstheme="majorHAnsi"/>
          <w:lang w:val="ru-MD"/>
        </w:rPr>
        <w:t>АО</w:t>
      </w:r>
      <w:r w:rsidRPr="00661A53">
        <w:rPr>
          <w:rFonts w:asciiTheme="majorHAnsi" w:eastAsia="Times New Roman" w:hAnsiTheme="majorHAnsi" w:cstheme="majorHAnsi"/>
        </w:rPr>
        <w:t xml:space="preserve"> „Apă-Canal Cahul”.</w:t>
      </w:r>
    </w:p>
  </w:footnote>
  <w:footnote w:id="131">
    <w:p w14:paraId="5E86EC35" w14:textId="77777777" w:rsidR="00CE1AAD" w:rsidRPr="00A649FB" w:rsidRDefault="00CE1AAD" w:rsidP="00A649FB">
      <w:pPr>
        <w:pStyle w:val="a5"/>
        <w:jc w:val="both"/>
        <w:rPr>
          <w:rFonts w:asciiTheme="majorHAnsi" w:hAnsiTheme="majorHAnsi" w:cstheme="majorHAnsi"/>
          <w:lang w:val="ru-MD"/>
        </w:rPr>
      </w:pPr>
      <w:r w:rsidRPr="00A649FB">
        <w:rPr>
          <w:rStyle w:val="a7"/>
          <w:rFonts w:asciiTheme="majorHAnsi" w:hAnsiTheme="majorHAnsi" w:cstheme="majorHAnsi"/>
          <w:lang w:val="ru-MD"/>
        </w:rPr>
        <w:footnoteRef/>
      </w:r>
      <w:r w:rsidRPr="00A649FB">
        <w:rPr>
          <w:rFonts w:asciiTheme="majorHAnsi" w:hAnsiTheme="majorHAnsi" w:cstheme="majorHAnsi"/>
          <w:lang w:val="ru-MD"/>
        </w:rPr>
        <w:t xml:space="preserve"> Организационные подходы и элементы информирования. Совокупность предпринятых действий.</w:t>
      </w:r>
    </w:p>
  </w:footnote>
  <w:footnote w:id="132">
    <w:p w14:paraId="79209600" w14:textId="77777777" w:rsidR="00CE1AAD" w:rsidRPr="00A649FB" w:rsidRDefault="00CE1AAD" w:rsidP="00A649FB">
      <w:pPr>
        <w:pStyle w:val="a5"/>
        <w:jc w:val="both"/>
        <w:rPr>
          <w:rFonts w:asciiTheme="majorHAnsi" w:hAnsiTheme="majorHAnsi" w:cstheme="majorHAnsi"/>
          <w:lang w:val="ru-MD"/>
        </w:rPr>
      </w:pPr>
      <w:r w:rsidRPr="00A649FB">
        <w:rPr>
          <w:rStyle w:val="a7"/>
          <w:rFonts w:asciiTheme="majorHAnsi" w:hAnsiTheme="majorHAnsi" w:cstheme="majorHAnsi"/>
          <w:lang w:val="ru-MD"/>
        </w:rPr>
        <w:footnoteRef/>
      </w:r>
      <w:r w:rsidRPr="00A649FB">
        <w:rPr>
          <w:rFonts w:asciiTheme="majorHAnsi" w:hAnsiTheme="majorHAnsi" w:cstheme="majorHAnsi"/>
          <w:lang w:val="ru-MD"/>
        </w:rPr>
        <w:t xml:space="preserve"> Финансовый инструмент, посредством которого: прогнозируются доходы и расходы предприятия, результат исполнения и его финансовое равновесие в году; проводится деятельность, создающая новые ценности – повышение прибыли и административная деятельность – экономия выделенных ресурсов.</w:t>
      </w:r>
    </w:p>
  </w:footnote>
  <w:footnote w:id="133">
    <w:p w14:paraId="72277BA7" w14:textId="77777777" w:rsidR="00CE1AAD" w:rsidRPr="00A649FB" w:rsidRDefault="00CE1AAD" w:rsidP="00A649FB">
      <w:pPr>
        <w:pStyle w:val="a5"/>
        <w:jc w:val="both"/>
        <w:rPr>
          <w:rFonts w:asciiTheme="majorHAnsi" w:hAnsiTheme="majorHAnsi" w:cstheme="majorHAnsi"/>
          <w:lang w:val="ru-MD"/>
        </w:rPr>
      </w:pPr>
      <w:r w:rsidRPr="00A649FB">
        <w:rPr>
          <w:rStyle w:val="a7"/>
          <w:rFonts w:asciiTheme="majorHAnsi" w:hAnsiTheme="majorHAnsi" w:cstheme="majorHAnsi"/>
          <w:lang w:val="ru-MD"/>
        </w:rPr>
        <w:footnoteRef/>
      </w:r>
      <w:r w:rsidRPr="00A649FB">
        <w:rPr>
          <w:rFonts w:asciiTheme="majorHAnsi" w:hAnsiTheme="majorHAnsi" w:cstheme="majorHAnsi"/>
          <w:lang w:val="ru-MD"/>
        </w:rPr>
        <w:t xml:space="preserve"> Совокупность показателей, которая позволяет руководителям подразделения знавать о состоянии и эволюции руководимого им центра и выявлять условия, которые влияют соответствующим образом на их сущность – нефинансовые показатели, а также финансовые показатели.</w:t>
      </w:r>
    </w:p>
  </w:footnote>
  <w:footnote w:id="134">
    <w:p w14:paraId="6FBFA708" w14:textId="77777777" w:rsidR="00CE1AAD" w:rsidRPr="00A649FB" w:rsidRDefault="00CE1AAD" w:rsidP="00A649FB">
      <w:pPr>
        <w:pStyle w:val="a5"/>
        <w:jc w:val="both"/>
        <w:rPr>
          <w:rFonts w:asciiTheme="majorHAnsi" w:hAnsiTheme="majorHAnsi" w:cstheme="majorHAnsi"/>
          <w:lang w:val="ru-MD"/>
        </w:rPr>
      </w:pPr>
      <w:r w:rsidRPr="00A649FB">
        <w:rPr>
          <w:rStyle w:val="a7"/>
          <w:rFonts w:asciiTheme="majorHAnsi" w:hAnsiTheme="majorHAnsi" w:cstheme="majorHAnsi"/>
          <w:lang w:val="ru-MD"/>
        </w:rPr>
        <w:footnoteRef/>
      </w:r>
      <w:r w:rsidRPr="00A649FB">
        <w:rPr>
          <w:rFonts w:asciiTheme="majorHAnsi" w:hAnsiTheme="majorHAnsi" w:cstheme="majorHAnsi"/>
          <w:lang w:val="ru-MD"/>
        </w:rPr>
        <w:t xml:space="preserve"> Децентрализация задач менеджера путем делегирования их части руководителям подразделений, которые должны информировать руководство о полученных результатах по сравнению с взятыми задачами эффективности.</w:t>
      </w:r>
    </w:p>
  </w:footnote>
  <w:footnote w:id="135">
    <w:p w14:paraId="1AA0A88A" w14:textId="77777777" w:rsidR="00CE1AAD" w:rsidRPr="00A649FB" w:rsidRDefault="00CE1AAD" w:rsidP="00A649FB">
      <w:pPr>
        <w:pStyle w:val="a5"/>
        <w:jc w:val="both"/>
        <w:rPr>
          <w:rFonts w:asciiTheme="majorHAnsi" w:hAnsiTheme="majorHAnsi" w:cstheme="majorHAnsi"/>
          <w:lang w:val="ru-MD"/>
        </w:rPr>
      </w:pPr>
      <w:r w:rsidRPr="00A649FB">
        <w:rPr>
          <w:rStyle w:val="a7"/>
          <w:rFonts w:asciiTheme="majorHAnsi" w:hAnsiTheme="majorHAnsi" w:cstheme="majorHAnsi"/>
          <w:lang w:val="ru-MD"/>
        </w:rPr>
        <w:footnoteRef/>
      </w:r>
      <w:r w:rsidRPr="00A649FB">
        <w:rPr>
          <w:rFonts w:asciiTheme="majorHAnsi" w:hAnsiTheme="majorHAnsi" w:cstheme="majorHAnsi"/>
          <w:lang w:val="ru-MD"/>
        </w:rPr>
        <w:t xml:space="preserve"> Система бухгалтерского учета, среда контроля и процедуры контроля.</w:t>
      </w:r>
    </w:p>
  </w:footnote>
  <w:footnote w:id="136">
    <w:p w14:paraId="45BF5C95" w14:textId="70C9781E" w:rsidR="00CE1AAD" w:rsidRPr="00D014C5" w:rsidRDefault="00CE1AAD" w:rsidP="00C2278D">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D014C5">
        <w:rPr>
          <w:rFonts w:asciiTheme="majorHAnsi" w:hAnsiTheme="majorHAnsi" w:cstheme="majorHAnsi"/>
          <w:lang w:val="ru-RU"/>
        </w:rPr>
        <w:t xml:space="preserve"> </w:t>
      </w:r>
      <w:r>
        <w:rPr>
          <w:rFonts w:asciiTheme="majorHAnsi" w:hAnsiTheme="majorHAnsi" w:cstheme="majorHAnsi"/>
          <w:iCs/>
          <w:lang w:val="ru-RU"/>
        </w:rPr>
        <w:t>П</w:t>
      </w:r>
      <w:r w:rsidRPr="00D014C5">
        <w:rPr>
          <w:rFonts w:asciiTheme="majorHAnsi" w:hAnsiTheme="majorHAnsi" w:cstheme="majorHAnsi"/>
          <w:iCs/>
          <w:lang w:val="ru-RU"/>
        </w:rPr>
        <w:t>роцедура реструктуризации – одна из процедур процесса несостоятельности, применяемая к должнику и предполагающая составление, утверждение, выполнение и соблюдение комплексного плана мер в целях финансового и экономического оздоровления должника, а также погашения его задолженностей согласно программе удовлетворения требований</w:t>
      </w:r>
      <w:r w:rsidRPr="00D014C5">
        <w:rPr>
          <w:rFonts w:asciiTheme="majorHAnsi" w:hAnsiTheme="majorHAnsi" w:cstheme="majorHAnsi"/>
          <w:lang w:val="ru-RU"/>
        </w:rPr>
        <w:t>.</w:t>
      </w:r>
    </w:p>
  </w:footnote>
  <w:footnote w:id="137">
    <w:p w14:paraId="378AC8FE" w14:textId="7A3AB38E" w:rsidR="00CE1AAD" w:rsidRPr="005E185F" w:rsidRDefault="00CE1AAD" w:rsidP="00FF2977">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5E185F">
        <w:rPr>
          <w:rFonts w:asciiTheme="majorHAnsi" w:hAnsiTheme="majorHAnsi" w:cstheme="majorHAnsi"/>
          <w:lang w:val="ru-RU"/>
        </w:rPr>
        <w:t xml:space="preserve"> </w:t>
      </w:r>
      <w:r>
        <w:rPr>
          <w:rFonts w:asciiTheme="majorHAnsi" w:hAnsiTheme="majorHAnsi" w:cstheme="majorHAnsi"/>
          <w:lang w:val="ru-MD"/>
        </w:rPr>
        <w:t>АО</w:t>
      </w:r>
      <w:r w:rsidRPr="005E185F">
        <w:rPr>
          <w:rFonts w:asciiTheme="majorHAnsi" w:hAnsiTheme="majorHAnsi" w:cstheme="majorHAnsi"/>
          <w:lang w:val="ru-RU"/>
        </w:rPr>
        <w:t xml:space="preserve"> „</w:t>
      </w:r>
      <w:r w:rsidRPr="00661A53">
        <w:rPr>
          <w:rFonts w:asciiTheme="majorHAnsi" w:hAnsiTheme="majorHAnsi" w:cstheme="majorHAnsi"/>
        </w:rPr>
        <w:t>Ap</w:t>
      </w:r>
      <w:r w:rsidRPr="005E185F">
        <w:rPr>
          <w:rFonts w:asciiTheme="majorHAnsi" w:hAnsiTheme="majorHAnsi" w:cstheme="majorHAnsi"/>
          <w:lang w:val="ru-RU"/>
        </w:rPr>
        <w:t>ă-</w:t>
      </w:r>
      <w:r w:rsidRPr="00661A53">
        <w:rPr>
          <w:rFonts w:asciiTheme="majorHAnsi" w:hAnsiTheme="majorHAnsi" w:cstheme="majorHAnsi"/>
        </w:rPr>
        <w:t>Canal</w:t>
      </w:r>
      <w:r w:rsidRPr="005E185F">
        <w:rPr>
          <w:rFonts w:asciiTheme="majorHAnsi" w:hAnsiTheme="majorHAnsi" w:cstheme="majorHAnsi"/>
          <w:lang w:val="ru-RU"/>
        </w:rPr>
        <w:t xml:space="preserve"> </w:t>
      </w:r>
      <w:r w:rsidRPr="00661A53">
        <w:rPr>
          <w:rFonts w:asciiTheme="majorHAnsi" w:hAnsiTheme="majorHAnsi" w:cstheme="majorHAnsi"/>
        </w:rPr>
        <w:t>Chi</w:t>
      </w:r>
      <w:r w:rsidRPr="005E185F">
        <w:rPr>
          <w:rFonts w:asciiTheme="majorHAnsi" w:hAnsiTheme="majorHAnsi" w:cstheme="majorHAnsi"/>
          <w:lang w:val="ru-RU"/>
        </w:rPr>
        <w:t>ș</w:t>
      </w:r>
      <w:r w:rsidRPr="00661A53">
        <w:rPr>
          <w:rFonts w:asciiTheme="majorHAnsi" w:hAnsiTheme="majorHAnsi" w:cstheme="majorHAnsi"/>
        </w:rPr>
        <w:t>in</w:t>
      </w:r>
      <w:r w:rsidRPr="005E185F">
        <w:rPr>
          <w:rFonts w:asciiTheme="majorHAnsi" w:hAnsiTheme="majorHAnsi" w:cstheme="majorHAnsi"/>
          <w:lang w:val="ru-RU"/>
        </w:rPr>
        <w:t>ă</w:t>
      </w:r>
      <w:r w:rsidRPr="00661A53">
        <w:rPr>
          <w:rFonts w:asciiTheme="majorHAnsi" w:hAnsiTheme="majorHAnsi" w:cstheme="majorHAnsi"/>
        </w:rPr>
        <w:t>u</w:t>
      </w:r>
      <w:r w:rsidRPr="005E185F">
        <w:rPr>
          <w:rFonts w:asciiTheme="majorHAnsi" w:hAnsiTheme="majorHAnsi" w:cstheme="majorHAnsi"/>
          <w:lang w:val="ru-RU"/>
        </w:rPr>
        <w:t xml:space="preserve">”; </w:t>
      </w:r>
      <w:r w:rsidRPr="00246BE7">
        <w:rPr>
          <w:rFonts w:asciiTheme="majorHAnsi" w:eastAsia="Times New Roman" w:hAnsiTheme="majorHAnsi" w:cstheme="majorHAnsi"/>
          <w:lang w:val="ru-MD"/>
        </w:rPr>
        <w:t>АО</w:t>
      </w:r>
      <w:r w:rsidRPr="005E185F">
        <w:rPr>
          <w:rFonts w:asciiTheme="majorHAnsi" w:eastAsia="Times New Roman" w:hAnsiTheme="majorHAnsi" w:cstheme="majorHAnsi"/>
          <w:lang w:val="ru-RU"/>
        </w:rPr>
        <w:t xml:space="preserve"> „</w:t>
      </w:r>
      <w:r w:rsidRPr="00661A53">
        <w:rPr>
          <w:rFonts w:asciiTheme="majorHAnsi" w:eastAsia="Times New Roman" w:hAnsiTheme="majorHAnsi" w:cstheme="majorHAnsi"/>
        </w:rPr>
        <w:t>Regia</w:t>
      </w:r>
      <w:r w:rsidRPr="005E185F">
        <w:rPr>
          <w:rFonts w:asciiTheme="majorHAnsi" w:eastAsia="Times New Roman" w:hAnsiTheme="majorHAnsi" w:cstheme="majorHAnsi"/>
          <w:lang w:val="ru-RU"/>
        </w:rPr>
        <w:t xml:space="preserve"> </w:t>
      </w:r>
      <w:r w:rsidRPr="00661A53">
        <w:rPr>
          <w:rFonts w:asciiTheme="majorHAnsi" w:eastAsia="Times New Roman" w:hAnsiTheme="majorHAnsi" w:cstheme="majorHAnsi"/>
        </w:rPr>
        <w:t>Ap</w:t>
      </w:r>
      <w:r w:rsidRPr="005E185F">
        <w:rPr>
          <w:rFonts w:asciiTheme="majorHAnsi" w:eastAsia="Times New Roman" w:hAnsiTheme="majorHAnsi" w:cstheme="majorHAnsi"/>
          <w:lang w:val="ru-RU"/>
        </w:rPr>
        <w:t xml:space="preserve">ă </w:t>
      </w:r>
      <w:r w:rsidRPr="00661A53">
        <w:rPr>
          <w:rFonts w:asciiTheme="majorHAnsi" w:eastAsia="Times New Roman" w:hAnsiTheme="majorHAnsi" w:cstheme="majorHAnsi"/>
        </w:rPr>
        <w:t>Canal</w:t>
      </w:r>
      <w:r w:rsidRPr="005E185F">
        <w:rPr>
          <w:rFonts w:asciiTheme="majorHAnsi" w:eastAsia="Times New Roman" w:hAnsiTheme="majorHAnsi" w:cstheme="majorHAnsi"/>
          <w:lang w:val="ru-RU"/>
        </w:rPr>
        <w:t xml:space="preserve"> </w:t>
      </w:r>
      <w:r w:rsidRPr="00661A53">
        <w:rPr>
          <w:rFonts w:asciiTheme="majorHAnsi" w:eastAsia="Times New Roman" w:hAnsiTheme="majorHAnsi" w:cstheme="majorHAnsi"/>
        </w:rPr>
        <w:t>Orhei</w:t>
      </w:r>
      <w:r w:rsidRPr="005E185F">
        <w:rPr>
          <w:rFonts w:asciiTheme="majorHAnsi" w:eastAsia="Times New Roman" w:hAnsiTheme="majorHAnsi" w:cstheme="majorHAnsi"/>
          <w:lang w:val="ru-RU"/>
        </w:rPr>
        <w:t xml:space="preserve">”; </w:t>
      </w:r>
      <w:r w:rsidRPr="00246BE7">
        <w:rPr>
          <w:rFonts w:asciiTheme="majorHAnsi" w:eastAsia="Times New Roman" w:hAnsiTheme="majorHAnsi" w:cstheme="majorHAnsi"/>
          <w:lang w:val="ru-MD"/>
        </w:rPr>
        <w:t>АО</w:t>
      </w:r>
      <w:r w:rsidRPr="005E185F">
        <w:rPr>
          <w:rFonts w:asciiTheme="majorHAnsi" w:eastAsia="Times New Roman" w:hAnsiTheme="majorHAnsi" w:cstheme="majorHAnsi"/>
          <w:lang w:val="ru-RU"/>
        </w:rPr>
        <w:t xml:space="preserve"> „</w:t>
      </w:r>
      <w:r w:rsidRPr="00661A53">
        <w:rPr>
          <w:rFonts w:asciiTheme="majorHAnsi" w:eastAsia="Times New Roman" w:hAnsiTheme="majorHAnsi" w:cstheme="majorHAnsi"/>
        </w:rPr>
        <w:t>Servicii</w:t>
      </w:r>
      <w:r w:rsidRPr="005E185F">
        <w:rPr>
          <w:rFonts w:asciiTheme="majorHAnsi" w:eastAsia="Times New Roman" w:hAnsiTheme="majorHAnsi" w:cstheme="majorHAnsi"/>
          <w:lang w:val="ru-RU"/>
        </w:rPr>
        <w:t xml:space="preserve"> </w:t>
      </w:r>
      <w:r w:rsidRPr="00661A53">
        <w:rPr>
          <w:rFonts w:asciiTheme="majorHAnsi" w:eastAsia="Times New Roman" w:hAnsiTheme="majorHAnsi" w:cstheme="majorHAnsi"/>
        </w:rPr>
        <w:t>Comunale</w:t>
      </w:r>
      <w:r w:rsidRPr="005E185F">
        <w:rPr>
          <w:rFonts w:asciiTheme="majorHAnsi" w:eastAsia="Times New Roman" w:hAnsiTheme="majorHAnsi" w:cstheme="majorHAnsi"/>
          <w:lang w:val="ru-RU"/>
        </w:rPr>
        <w:t xml:space="preserve"> </w:t>
      </w:r>
      <w:r w:rsidRPr="00661A53">
        <w:rPr>
          <w:rFonts w:asciiTheme="majorHAnsi" w:eastAsia="Times New Roman" w:hAnsiTheme="majorHAnsi" w:cstheme="majorHAnsi"/>
        </w:rPr>
        <w:t>Flore</w:t>
      </w:r>
      <w:r w:rsidRPr="005E185F">
        <w:rPr>
          <w:rFonts w:asciiTheme="majorHAnsi" w:eastAsia="Times New Roman" w:hAnsiTheme="majorHAnsi" w:cstheme="majorHAnsi"/>
          <w:lang w:val="ru-RU"/>
        </w:rPr>
        <w:t>ș</w:t>
      </w:r>
      <w:r w:rsidRPr="00661A53">
        <w:rPr>
          <w:rFonts w:asciiTheme="majorHAnsi" w:eastAsia="Times New Roman" w:hAnsiTheme="majorHAnsi" w:cstheme="majorHAnsi"/>
        </w:rPr>
        <w:t>ti</w:t>
      </w:r>
      <w:r w:rsidRPr="005E185F">
        <w:rPr>
          <w:rFonts w:asciiTheme="majorHAnsi" w:eastAsia="Times New Roman" w:hAnsiTheme="majorHAnsi" w:cstheme="majorHAnsi"/>
          <w:lang w:val="ru-RU"/>
        </w:rPr>
        <w:t xml:space="preserve">”; </w:t>
      </w:r>
      <w:r w:rsidRPr="00246BE7">
        <w:rPr>
          <w:rFonts w:asciiTheme="majorHAnsi" w:eastAsia="Courier New" w:hAnsiTheme="majorHAnsi" w:cstheme="majorHAnsi"/>
          <w:lang w:val="ru-MD"/>
        </w:rPr>
        <w:t>МП</w:t>
      </w:r>
      <w:r w:rsidRPr="005E185F">
        <w:rPr>
          <w:rFonts w:asciiTheme="majorHAnsi" w:eastAsia="Courier New" w:hAnsiTheme="majorHAnsi" w:cstheme="majorHAnsi"/>
          <w:lang w:val="ru-RU"/>
        </w:rPr>
        <w:t xml:space="preserve"> „</w:t>
      </w:r>
      <w:r w:rsidRPr="00661A53">
        <w:rPr>
          <w:rFonts w:asciiTheme="majorHAnsi" w:eastAsia="Courier New" w:hAnsiTheme="majorHAnsi" w:cstheme="majorHAnsi"/>
        </w:rPr>
        <w:t>Direc</w:t>
      </w:r>
      <w:r w:rsidRPr="005E185F">
        <w:rPr>
          <w:rFonts w:asciiTheme="majorHAnsi" w:eastAsia="Courier New" w:hAnsiTheme="majorHAnsi" w:cstheme="majorHAnsi"/>
          <w:lang w:val="ru-RU"/>
        </w:rPr>
        <w:t>ț</w:t>
      </w:r>
      <w:r w:rsidRPr="00661A53">
        <w:rPr>
          <w:rFonts w:asciiTheme="majorHAnsi" w:eastAsia="Courier New" w:hAnsiTheme="majorHAnsi" w:cstheme="majorHAnsi"/>
        </w:rPr>
        <w:t>ia</w:t>
      </w:r>
      <w:r w:rsidRPr="005E185F">
        <w:rPr>
          <w:rFonts w:asciiTheme="majorHAnsi" w:eastAsia="Courier New" w:hAnsiTheme="majorHAnsi" w:cstheme="majorHAnsi"/>
          <w:lang w:val="ru-RU"/>
        </w:rPr>
        <w:t xml:space="preserve"> </w:t>
      </w:r>
      <w:r w:rsidRPr="00661A53">
        <w:rPr>
          <w:rFonts w:asciiTheme="majorHAnsi" w:eastAsia="Courier New" w:hAnsiTheme="majorHAnsi" w:cstheme="majorHAnsi"/>
        </w:rPr>
        <w:t>de</w:t>
      </w:r>
      <w:r w:rsidRPr="005E185F">
        <w:rPr>
          <w:rFonts w:asciiTheme="majorHAnsi" w:eastAsia="Courier New" w:hAnsiTheme="majorHAnsi" w:cstheme="majorHAnsi"/>
          <w:lang w:val="ru-RU"/>
        </w:rPr>
        <w:t xml:space="preserve"> </w:t>
      </w:r>
      <w:r w:rsidRPr="00661A53">
        <w:rPr>
          <w:rFonts w:asciiTheme="majorHAnsi" w:eastAsia="Courier New" w:hAnsiTheme="majorHAnsi" w:cstheme="majorHAnsi"/>
        </w:rPr>
        <w:t>Produc</w:t>
      </w:r>
      <w:r w:rsidRPr="005E185F">
        <w:rPr>
          <w:rFonts w:asciiTheme="majorHAnsi" w:eastAsia="Courier New" w:hAnsiTheme="majorHAnsi" w:cstheme="majorHAnsi"/>
          <w:lang w:val="ru-RU"/>
        </w:rPr>
        <w:t>ț</w:t>
      </w:r>
      <w:r w:rsidRPr="00661A53">
        <w:rPr>
          <w:rFonts w:asciiTheme="majorHAnsi" w:eastAsia="Courier New" w:hAnsiTheme="majorHAnsi" w:cstheme="majorHAnsi"/>
        </w:rPr>
        <w:t>ie</w:t>
      </w:r>
      <w:r w:rsidRPr="005E185F">
        <w:rPr>
          <w:rFonts w:asciiTheme="majorHAnsi" w:eastAsia="Courier New" w:hAnsiTheme="majorHAnsi" w:cstheme="majorHAnsi"/>
          <w:lang w:val="ru-RU"/>
        </w:rPr>
        <w:t xml:space="preserve"> </w:t>
      </w:r>
      <w:r w:rsidRPr="00661A53">
        <w:rPr>
          <w:rFonts w:asciiTheme="majorHAnsi" w:eastAsia="Courier New" w:hAnsiTheme="majorHAnsi" w:cstheme="majorHAnsi"/>
        </w:rPr>
        <w:t>Gospod</w:t>
      </w:r>
      <w:r w:rsidRPr="005E185F">
        <w:rPr>
          <w:rFonts w:asciiTheme="majorHAnsi" w:eastAsia="Courier New" w:hAnsiTheme="majorHAnsi" w:cstheme="majorHAnsi"/>
          <w:lang w:val="ru-RU"/>
        </w:rPr>
        <w:t>ă</w:t>
      </w:r>
      <w:r w:rsidRPr="00661A53">
        <w:rPr>
          <w:rFonts w:asciiTheme="majorHAnsi" w:eastAsia="Courier New" w:hAnsiTheme="majorHAnsi" w:cstheme="majorHAnsi"/>
        </w:rPr>
        <w:t>ria</w:t>
      </w:r>
      <w:r w:rsidRPr="005E185F">
        <w:rPr>
          <w:rFonts w:asciiTheme="majorHAnsi" w:eastAsia="Courier New" w:hAnsiTheme="majorHAnsi" w:cstheme="majorHAnsi"/>
          <w:lang w:val="ru-RU"/>
        </w:rPr>
        <w:t xml:space="preserve"> </w:t>
      </w:r>
      <w:r w:rsidRPr="00661A53">
        <w:rPr>
          <w:rFonts w:asciiTheme="majorHAnsi" w:eastAsia="Courier New" w:hAnsiTheme="majorHAnsi" w:cstheme="majorHAnsi"/>
        </w:rPr>
        <w:t>Comunal</w:t>
      </w:r>
      <w:r w:rsidRPr="005E185F">
        <w:rPr>
          <w:rFonts w:asciiTheme="majorHAnsi" w:eastAsia="Courier New" w:hAnsiTheme="majorHAnsi" w:cstheme="majorHAnsi"/>
          <w:lang w:val="ru-RU"/>
        </w:rPr>
        <w:t>-</w:t>
      </w:r>
      <w:r w:rsidRPr="00661A53">
        <w:rPr>
          <w:rFonts w:asciiTheme="majorHAnsi" w:eastAsia="Courier New" w:hAnsiTheme="majorHAnsi" w:cstheme="majorHAnsi"/>
        </w:rPr>
        <w:t>Locativ</w:t>
      </w:r>
      <w:r w:rsidRPr="005E185F">
        <w:rPr>
          <w:rFonts w:asciiTheme="majorHAnsi" w:eastAsia="Courier New" w:hAnsiTheme="majorHAnsi" w:cstheme="majorHAnsi"/>
          <w:lang w:val="ru-RU"/>
        </w:rPr>
        <w:t xml:space="preserve">ă” г. </w:t>
      </w:r>
      <w:r>
        <w:rPr>
          <w:rFonts w:asciiTheme="majorHAnsi" w:eastAsia="Courier New" w:hAnsiTheme="majorHAnsi" w:cstheme="majorHAnsi"/>
          <w:lang w:val="ru-MD"/>
        </w:rPr>
        <w:t>Фэлешть</w:t>
      </w:r>
      <w:r w:rsidRPr="005E185F">
        <w:rPr>
          <w:rFonts w:asciiTheme="majorHAnsi" w:eastAsia="Courier New" w:hAnsiTheme="majorHAnsi" w:cstheme="majorHAnsi"/>
          <w:lang w:val="ru-RU"/>
        </w:rPr>
        <w:t>;</w:t>
      </w:r>
      <w:r w:rsidRPr="005E185F">
        <w:rPr>
          <w:rFonts w:asciiTheme="majorHAnsi" w:eastAsia="Times New Roman" w:hAnsiTheme="majorHAnsi" w:cstheme="majorHAnsi"/>
          <w:lang w:val="ru-RU"/>
        </w:rPr>
        <w:t xml:space="preserve"> </w:t>
      </w:r>
      <w:r>
        <w:rPr>
          <w:rFonts w:asciiTheme="majorHAnsi" w:eastAsia="Times New Roman" w:hAnsiTheme="majorHAnsi" w:cstheme="majorHAnsi"/>
          <w:lang w:val="ru-MD"/>
        </w:rPr>
        <w:t>МП</w:t>
      </w:r>
      <w:r w:rsidRPr="005E185F">
        <w:rPr>
          <w:rFonts w:asciiTheme="majorHAnsi" w:eastAsia="Times New Roman" w:hAnsiTheme="majorHAnsi" w:cstheme="majorHAnsi"/>
          <w:lang w:val="ru-RU"/>
        </w:rPr>
        <w:t xml:space="preserve"> „</w:t>
      </w:r>
      <w:r w:rsidRPr="00377744">
        <w:rPr>
          <w:rFonts w:asciiTheme="majorHAnsi" w:eastAsia="Times New Roman" w:hAnsiTheme="majorHAnsi" w:cstheme="majorHAnsi"/>
        </w:rPr>
        <w:t>Ap</w:t>
      </w:r>
      <w:r w:rsidRPr="005E185F">
        <w:rPr>
          <w:rFonts w:asciiTheme="majorHAnsi" w:eastAsia="Times New Roman" w:hAnsiTheme="majorHAnsi" w:cstheme="majorHAnsi"/>
          <w:lang w:val="ru-RU"/>
        </w:rPr>
        <w:t xml:space="preserve">ă </w:t>
      </w:r>
      <w:r w:rsidRPr="00377744">
        <w:rPr>
          <w:rFonts w:asciiTheme="majorHAnsi" w:eastAsia="Times New Roman" w:hAnsiTheme="majorHAnsi" w:cstheme="majorHAnsi"/>
        </w:rPr>
        <w:t>Canal</w:t>
      </w:r>
      <w:r w:rsidRPr="005E185F">
        <w:rPr>
          <w:rFonts w:asciiTheme="majorHAnsi" w:eastAsia="Times New Roman" w:hAnsiTheme="majorHAnsi" w:cstheme="majorHAnsi"/>
          <w:lang w:val="ru-RU"/>
        </w:rPr>
        <w:t xml:space="preserve">” г. </w:t>
      </w:r>
      <w:r>
        <w:rPr>
          <w:rFonts w:asciiTheme="majorHAnsi" w:eastAsia="Times New Roman" w:hAnsiTheme="majorHAnsi" w:cstheme="majorHAnsi"/>
          <w:lang w:val="ru-MD"/>
        </w:rPr>
        <w:t>Кэушень</w:t>
      </w:r>
      <w:r w:rsidRPr="005E185F">
        <w:rPr>
          <w:rFonts w:asciiTheme="majorHAnsi" w:eastAsia="Times New Roman" w:hAnsiTheme="majorHAnsi" w:cstheme="majorHAnsi"/>
          <w:lang w:val="ru-RU"/>
        </w:rPr>
        <w:t xml:space="preserve">; </w:t>
      </w:r>
      <w:r>
        <w:rPr>
          <w:rFonts w:asciiTheme="majorHAnsi" w:eastAsia="Times New Roman" w:hAnsiTheme="majorHAnsi" w:cstheme="majorHAnsi"/>
          <w:lang w:val="ru-MD"/>
        </w:rPr>
        <w:t>МП</w:t>
      </w:r>
      <w:r w:rsidRPr="005E185F">
        <w:rPr>
          <w:rFonts w:asciiTheme="majorHAnsi" w:eastAsia="Times New Roman" w:hAnsiTheme="majorHAnsi" w:cstheme="majorHAnsi"/>
          <w:lang w:val="ru-RU"/>
        </w:rPr>
        <w:t xml:space="preserve"> „</w:t>
      </w:r>
      <w:r w:rsidRPr="00377744">
        <w:rPr>
          <w:rFonts w:asciiTheme="majorHAnsi" w:eastAsia="Times New Roman" w:hAnsiTheme="majorHAnsi" w:cstheme="majorHAnsi"/>
        </w:rPr>
        <w:t>Ap</w:t>
      </w:r>
      <w:r w:rsidRPr="005E185F">
        <w:rPr>
          <w:rFonts w:asciiTheme="majorHAnsi" w:eastAsia="Times New Roman" w:hAnsiTheme="majorHAnsi" w:cstheme="majorHAnsi"/>
          <w:lang w:val="ru-RU"/>
        </w:rPr>
        <w:t>ă-</w:t>
      </w:r>
      <w:r w:rsidRPr="00377744">
        <w:rPr>
          <w:rFonts w:asciiTheme="majorHAnsi" w:eastAsia="Times New Roman" w:hAnsiTheme="majorHAnsi" w:cstheme="majorHAnsi"/>
        </w:rPr>
        <w:t>Canal</w:t>
      </w:r>
      <w:r w:rsidRPr="005E185F">
        <w:rPr>
          <w:rFonts w:asciiTheme="majorHAnsi" w:eastAsia="Times New Roman" w:hAnsiTheme="majorHAnsi" w:cstheme="majorHAnsi"/>
          <w:lang w:val="ru-RU"/>
        </w:rPr>
        <w:t xml:space="preserve"> </w:t>
      </w:r>
      <w:r w:rsidRPr="00377744">
        <w:rPr>
          <w:rFonts w:asciiTheme="majorHAnsi" w:eastAsia="Times New Roman" w:hAnsiTheme="majorHAnsi" w:cstheme="majorHAnsi"/>
        </w:rPr>
        <w:t>Ungheni</w:t>
      </w:r>
      <w:r w:rsidRPr="005E185F">
        <w:rPr>
          <w:rFonts w:asciiTheme="majorHAnsi" w:eastAsia="Times New Roman" w:hAnsiTheme="majorHAnsi" w:cstheme="majorHAnsi"/>
          <w:lang w:val="ru-RU"/>
        </w:rPr>
        <w:t xml:space="preserve">”; </w:t>
      </w:r>
      <w:r>
        <w:rPr>
          <w:rFonts w:asciiTheme="majorHAnsi" w:hAnsiTheme="majorHAnsi" w:cstheme="majorHAnsi"/>
          <w:lang w:val="ru-MD"/>
        </w:rPr>
        <w:t>МП</w:t>
      </w:r>
      <w:r w:rsidRPr="005E185F">
        <w:rPr>
          <w:rFonts w:asciiTheme="majorHAnsi" w:hAnsiTheme="majorHAnsi" w:cstheme="majorHAnsi"/>
          <w:lang w:val="ru-RU"/>
        </w:rPr>
        <w:t xml:space="preserve"> </w:t>
      </w:r>
      <w:r w:rsidRPr="00377744">
        <w:rPr>
          <w:rFonts w:asciiTheme="majorHAnsi" w:hAnsiTheme="majorHAnsi" w:cstheme="majorHAnsi"/>
        </w:rPr>
        <w:t>RAC</w:t>
      </w:r>
      <w:r w:rsidRPr="005E185F">
        <w:rPr>
          <w:rFonts w:asciiTheme="majorHAnsi" w:hAnsiTheme="majorHAnsi" w:cstheme="majorHAnsi"/>
          <w:lang w:val="ru-RU"/>
        </w:rPr>
        <w:t xml:space="preserve"> </w:t>
      </w:r>
      <w:r>
        <w:rPr>
          <w:rFonts w:asciiTheme="majorHAnsi" w:hAnsiTheme="majorHAnsi" w:cstheme="majorHAnsi"/>
          <w:lang w:val="ru-MD"/>
        </w:rPr>
        <w:t>Бэлць</w:t>
      </w:r>
      <w:r w:rsidRPr="005E185F">
        <w:rPr>
          <w:rFonts w:asciiTheme="majorHAnsi" w:hAnsiTheme="majorHAnsi" w:cstheme="majorHAnsi"/>
          <w:lang w:val="ru-RU"/>
        </w:rPr>
        <w:t>.</w:t>
      </w:r>
    </w:p>
  </w:footnote>
  <w:footnote w:id="138">
    <w:p w14:paraId="1C237776" w14:textId="6A43494E" w:rsidR="00CE1AAD" w:rsidRPr="005E185F" w:rsidRDefault="00CE1AAD" w:rsidP="00FF2977">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Pr>
          <w:rFonts w:asciiTheme="majorHAnsi" w:eastAsia="Times New Roman" w:hAnsiTheme="majorHAnsi" w:cstheme="majorHAnsi"/>
          <w:lang w:val="ru-MD"/>
        </w:rPr>
        <w:t>АО</w:t>
      </w:r>
      <w:r w:rsidRPr="005E185F">
        <w:rPr>
          <w:rFonts w:asciiTheme="majorHAnsi" w:eastAsia="Times New Roman" w:hAnsiTheme="majorHAnsi" w:cstheme="majorHAnsi"/>
          <w:lang w:val="ru-RU"/>
        </w:rPr>
        <w:t xml:space="preserve"> </w:t>
      </w:r>
      <w:r w:rsidRPr="007469D1">
        <w:rPr>
          <w:rFonts w:asciiTheme="majorHAnsi" w:eastAsia="Times New Roman" w:hAnsiTheme="majorHAnsi" w:cstheme="majorHAnsi"/>
        </w:rPr>
        <w:t>RAC</w:t>
      </w:r>
      <w:r w:rsidRPr="005E185F">
        <w:rPr>
          <w:rFonts w:asciiTheme="majorHAnsi" w:eastAsia="Times New Roman" w:hAnsiTheme="majorHAnsi" w:cstheme="majorHAnsi"/>
          <w:lang w:val="ru-RU"/>
        </w:rPr>
        <w:t xml:space="preserve"> </w:t>
      </w:r>
      <w:r>
        <w:rPr>
          <w:rFonts w:asciiTheme="majorHAnsi" w:eastAsia="Times New Roman" w:hAnsiTheme="majorHAnsi" w:cstheme="majorHAnsi"/>
          <w:lang w:val="ru-MD"/>
        </w:rPr>
        <w:t>Сорока</w:t>
      </w:r>
      <w:r w:rsidRPr="005E185F">
        <w:rPr>
          <w:rFonts w:asciiTheme="majorHAnsi" w:eastAsia="Times New Roman" w:hAnsiTheme="majorHAnsi" w:cstheme="majorHAnsi"/>
          <w:lang w:val="ru-RU"/>
        </w:rPr>
        <w:t>;</w:t>
      </w:r>
      <w:r w:rsidRPr="005E185F">
        <w:rPr>
          <w:rFonts w:asciiTheme="majorHAnsi" w:eastAsia="Times New Roman" w:hAnsiTheme="majorHAnsi" w:cstheme="majorHAnsi"/>
          <w:b/>
          <w:i/>
          <w:lang w:val="ru-RU"/>
        </w:rPr>
        <w:t xml:space="preserve"> </w:t>
      </w:r>
      <w:r w:rsidRPr="005E185F">
        <w:rPr>
          <w:rFonts w:asciiTheme="majorHAnsi" w:hAnsiTheme="majorHAnsi" w:cstheme="majorHAnsi"/>
          <w:lang w:val="ru-RU"/>
        </w:rPr>
        <w:t>МП „</w:t>
      </w:r>
      <w:r w:rsidRPr="007469D1">
        <w:rPr>
          <w:rFonts w:asciiTheme="majorHAnsi" w:hAnsiTheme="majorHAnsi" w:cstheme="majorHAnsi"/>
        </w:rPr>
        <w:t>AQUA</w:t>
      </w:r>
      <w:r w:rsidRPr="005E185F">
        <w:rPr>
          <w:rFonts w:asciiTheme="majorHAnsi" w:hAnsiTheme="majorHAnsi" w:cstheme="majorHAnsi"/>
          <w:lang w:val="ru-RU"/>
        </w:rPr>
        <w:t xml:space="preserve"> </w:t>
      </w:r>
      <w:r w:rsidRPr="007469D1">
        <w:rPr>
          <w:rFonts w:asciiTheme="majorHAnsi" w:hAnsiTheme="majorHAnsi" w:cstheme="majorHAnsi"/>
        </w:rPr>
        <w:t>Basarabeasca</w:t>
      </w:r>
      <w:r w:rsidRPr="005E185F">
        <w:rPr>
          <w:rFonts w:asciiTheme="majorHAnsi" w:hAnsiTheme="majorHAnsi" w:cstheme="majorHAnsi"/>
          <w:lang w:val="ru-RU"/>
        </w:rPr>
        <w:t xml:space="preserve">”; </w:t>
      </w:r>
      <w:r>
        <w:rPr>
          <w:rFonts w:asciiTheme="majorHAnsi" w:hAnsiTheme="majorHAnsi" w:cstheme="majorHAnsi"/>
          <w:lang w:val="ru-MD"/>
        </w:rPr>
        <w:t>МП</w:t>
      </w:r>
      <w:r w:rsidRPr="005E185F">
        <w:rPr>
          <w:rFonts w:asciiTheme="majorHAnsi" w:hAnsiTheme="majorHAnsi" w:cstheme="majorHAnsi"/>
          <w:lang w:val="ru-RU"/>
        </w:rPr>
        <w:t xml:space="preserve"> </w:t>
      </w:r>
      <w:r w:rsidRPr="007469D1">
        <w:rPr>
          <w:rFonts w:asciiTheme="majorHAnsi" w:hAnsiTheme="majorHAnsi" w:cstheme="majorHAnsi"/>
        </w:rPr>
        <w:t>AC</w:t>
      </w:r>
      <w:r w:rsidRPr="005E185F">
        <w:rPr>
          <w:rFonts w:asciiTheme="majorHAnsi" w:hAnsiTheme="majorHAnsi" w:cstheme="majorHAnsi"/>
          <w:lang w:val="ru-RU"/>
        </w:rPr>
        <w:t xml:space="preserve"> </w:t>
      </w:r>
      <w:r>
        <w:rPr>
          <w:rFonts w:asciiTheme="majorHAnsi" w:hAnsiTheme="majorHAnsi" w:cstheme="majorHAnsi"/>
          <w:lang w:val="ru-MD"/>
        </w:rPr>
        <w:t>Басарабяска</w:t>
      </w:r>
      <w:r w:rsidRPr="005E185F">
        <w:rPr>
          <w:rFonts w:asciiTheme="majorHAnsi" w:hAnsiTheme="majorHAnsi" w:cstheme="majorHAnsi"/>
          <w:lang w:val="ru-RU"/>
        </w:rPr>
        <w:t>;</w:t>
      </w:r>
      <w:r w:rsidRPr="005E185F">
        <w:rPr>
          <w:rFonts w:asciiTheme="majorHAnsi" w:eastAsia="Times New Roman" w:hAnsiTheme="majorHAnsi" w:cstheme="majorHAnsi"/>
          <w:lang w:val="ru-RU"/>
        </w:rPr>
        <w:t xml:space="preserve"> </w:t>
      </w:r>
      <w:r>
        <w:rPr>
          <w:rFonts w:asciiTheme="majorHAnsi" w:eastAsia="Times New Roman" w:hAnsiTheme="majorHAnsi" w:cstheme="majorHAnsi"/>
          <w:lang w:val="ru-MD"/>
        </w:rPr>
        <w:t>АО</w:t>
      </w:r>
      <w:r w:rsidRPr="005E185F">
        <w:rPr>
          <w:rFonts w:asciiTheme="majorHAnsi" w:eastAsia="Times New Roman" w:hAnsiTheme="majorHAnsi" w:cstheme="majorHAnsi"/>
          <w:lang w:val="ru-RU"/>
        </w:rPr>
        <w:t xml:space="preserve"> „</w:t>
      </w:r>
      <w:r w:rsidRPr="007469D1">
        <w:rPr>
          <w:rFonts w:asciiTheme="majorHAnsi" w:eastAsia="Times New Roman" w:hAnsiTheme="majorHAnsi" w:cstheme="majorHAnsi"/>
        </w:rPr>
        <w:t>Ap</w:t>
      </w:r>
      <w:r w:rsidRPr="005E185F">
        <w:rPr>
          <w:rFonts w:asciiTheme="majorHAnsi" w:eastAsia="Times New Roman" w:hAnsiTheme="majorHAnsi" w:cstheme="majorHAnsi"/>
          <w:lang w:val="ru-RU"/>
        </w:rPr>
        <w:t>ă-</w:t>
      </w:r>
      <w:r w:rsidRPr="007469D1">
        <w:rPr>
          <w:rFonts w:asciiTheme="majorHAnsi" w:eastAsia="Times New Roman" w:hAnsiTheme="majorHAnsi" w:cstheme="majorHAnsi"/>
        </w:rPr>
        <w:t>Canal</w:t>
      </w:r>
      <w:r w:rsidRPr="005E185F">
        <w:rPr>
          <w:rFonts w:asciiTheme="majorHAnsi" w:eastAsia="Times New Roman" w:hAnsiTheme="majorHAnsi" w:cstheme="majorHAnsi"/>
          <w:lang w:val="ru-RU"/>
        </w:rPr>
        <w:t xml:space="preserve"> </w:t>
      </w:r>
      <w:r w:rsidRPr="007469D1">
        <w:rPr>
          <w:rFonts w:asciiTheme="majorHAnsi" w:eastAsia="Times New Roman" w:hAnsiTheme="majorHAnsi" w:cstheme="majorHAnsi"/>
        </w:rPr>
        <w:t>Cahul</w:t>
      </w:r>
      <w:r w:rsidRPr="005E185F">
        <w:rPr>
          <w:rFonts w:asciiTheme="majorHAnsi" w:eastAsia="Times New Roman" w:hAnsiTheme="majorHAnsi" w:cstheme="majorHAnsi"/>
          <w:lang w:val="ru-RU"/>
        </w:rPr>
        <w:t xml:space="preserve">”; </w:t>
      </w:r>
      <w:r>
        <w:rPr>
          <w:rFonts w:asciiTheme="majorHAnsi" w:eastAsia="Times New Roman" w:hAnsiTheme="majorHAnsi" w:cstheme="majorHAnsi"/>
          <w:lang w:val="ru-MD"/>
        </w:rPr>
        <w:t>АО</w:t>
      </w:r>
      <w:r w:rsidRPr="005E185F">
        <w:rPr>
          <w:rFonts w:asciiTheme="majorHAnsi" w:eastAsia="Times New Roman" w:hAnsiTheme="majorHAnsi" w:cstheme="majorHAnsi"/>
          <w:lang w:val="ru-RU"/>
        </w:rPr>
        <w:t xml:space="preserve"> „</w:t>
      </w:r>
      <w:r w:rsidRPr="007469D1">
        <w:rPr>
          <w:rFonts w:asciiTheme="majorHAnsi" w:eastAsia="Times New Roman" w:hAnsiTheme="majorHAnsi" w:cstheme="majorHAnsi"/>
        </w:rPr>
        <w:t>Ap</w:t>
      </w:r>
      <w:r w:rsidRPr="005E185F">
        <w:rPr>
          <w:rFonts w:asciiTheme="majorHAnsi" w:eastAsia="Times New Roman" w:hAnsiTheme="majorHAnsi" w:cstheme="majorHAnsi"/>
          <w:lang w:val="ru-RU"/>
        </w:rPr>
        <w:t>ă-</w:t>
      </w:r>
      <w:r w:rsidRPr="007469D1">
        <w:rPr>
          <w:rFonts w:asciiTheme="majorHAnsi" w:eastAsia="Times New Roman" w:hAnsiTheme="majorHAnsi" w:cstheme="majorHAnsi"/>
        </w:rPr>
        <w:t>Canal</w:t>
      </w:r>
      <w:r w:rsidRPr="005E185F">
        <w:rPr>
          <w:rFonts w:asciiTheme="majorHAnsi" w:eastAsia="Times New Roman" w:hAnsiTheme="majorHAnsi" w:cstheme="majorHAnsi"/>
          <w:lang w:val="ru-RU"/>
        </w:rPr>
        <w:t xml:space="preserve"> </w:t>
      </w:r>
      <w:r w:rsidRPr="007469D1">
        <w:rPr>
          <w:rFonts w:asciiTheme="majorHAnsi" w:eastAsia="Times New Roman" w:hAnsiTheme="majorHAnsi" w:cstheme="majorHAnsi"/>
        </w:rPr>
        <w:t>Nisporeni</w:t>
      </w:r>
      <w:r w:rsidRPr="005E185F">
        <w:rPr>
          <w:rFonts w:asciiTheme="majorHAnsi" w:eastAsia="Times New Roman" w:hAnsiTheme="majorHAnsi" w:cstheme="majorHAnsi"/>
          <w:lang w:val="ru-RU"/>
        </w:rPr>
        <w:t xml:space="preserve">”; </w:t>
      </w:r>
      <w:r>
        <w:rPr>
          <w:rFonts w:asciiTheme="majorHAnsi" w:eastAsia="Times New Roman" w:hAnsiTheme="majorHAnsi" w:cstheme="majorHAnsi"/>
          <w:lang w:val="ru-RU"/>
        </w:rPr>
        <w:t>ГП „Acva Nord”</w:t>
      </w:r>
      <w:r w:rsidRPr="005E185F">
        <w:rPr>
          <w:rFonts w:asciiTheme="majorHAnsi" w:eastAsia="Times New Roman" w:hAnsiTheme="majorHAnsi" w:cstheme="majorHAnsi"/>
          <w:lang w:val="ru-RU"/>
        </w:rPr>
        <w:t xml:space="preserve">; </w:t>
      </w:r>
      <w:r>
        <w:rPr>
          <w:rFonts w:asciiTheme="majorHAnsi" w:eastAsia="Times New Roman" w:hAnsiTheme="majorHAnsi" w:cstheme="majorHAnsi"/>
          <w:lang w:val="ru-MD"/>
        </w:rPr>
        <w:t>МП</w:t>
      </w:r>
      <w:r w:rsidRPr="005E185F">
        <w:rPr>
          <w:rFonts w:asciiTheme="majorHAnsi" w:eastAsia="Times New Roman" w:hAnsiTheme="majorHAnsi" w:cstheme="majorHAnsi"/>
          <w:lang w:val="ru-RU"/>
        </w:rPr>
        <w:t xml:space="preserve"> </w:t>
      </w:r>
      <w:r w:rsidRPr="007469D1">
        <w:rPr>
          <w:rFonts w:asciiTheme="majorHAnsi" w:eastAsia="Times New Roman" w:hAnsiTheme="majorHAnsi" w:cstheme="majorHAnsi"/>
        </w:rPr>
        <w:t>DP</w:t>
      </w:r>
      <w:r w:rsidRPr="005E185F">
        <w:rPr>
          <w:rFonts w:asciiTheme="majorHAnsi" w:eastAsia="Times New Roman" w:hAnsiTheme="majorHAnsi" w:cstheme="majorHAnsi"/>
          <w:lang w:val="ru-RU"/>
        </w:rPr>
        <w:t xml:space="preserve"> </w:t>
      </w:r>
      <w:r w:rsidRPr="007469D1">
        <w:rPr>
          <w:rFonts w:asciiTheme="majorHAnsi" w:eastAsia="Times New Roman" w:hAnsiTheme="majorHAnsi" w:cstheme="majorHAnsi"/>
        </w:rPr>
        <w:t>AC</w:t>
      </w:r>
      <w:r w:rsidRPr="005E185F">
        <w:rPr>
          <w:rFonts w:asciiTheme="majorHAnsi" w:eastAsia="Times New Roman" w:hAnsiTheme="majorHAnsi" w:cstheme="majorHAnsi"/>
          <w:lang w:val="ru-RU"/>
        </w:rPr>
        <w:t xml:space="preserve"> </w:t>
      </w:r>
      <w:r>
        <w:rPr>
          <w:rFonts w:asciiTheme="majorHAnsi" w:eastAsia="Times New Roman" w:hAnsiTheme="majorHAnsi" w:cstheme="majorHAnsi"/>
          <w:lang w:val="ru-MD"/>
        </w:rPr>
        <w:t>Штефан</w:t>
      </w:r>
      <w:r w:rsidRPr="005E185F">
        <w:rPr>
          <w:rFonts w:asciiTheme="majorHAnsi" w:eastAsia="Times New Roman" w:hAnsiTheme="majorHAnsi" w:cstheme="majorHAnsi"/>
          <w:lang w:val="ru-RU"/>
        </w:rPr>
        <w:t xml:space="preserve"> </w:t>
      </w:r>
      <w:r>
        <w:rPr>
          <w:rFonts w:asciiTheme="majorHAnsi" w:eastAsia="Times New Roman" w:hAnsiTheme="majorHAnsi" w:cstheme="majorHAnsi"/>
          <w:lang w:val="ru-MD"/>
        </w:rPr>
        <w:t>Водэ</w:t>
      </w:r>
      <w:r w:rsidRPr="005E185F">
        <w:rPr>
          <w:rFonts w:asciiTheme="majorHAnsi" w:eastAsia="Times New Roman" w:hAnsiTheme="majorHAnsi" w:cstheme="majorHAnsi"/>
          <w:lang w:val="ru-RU"/>
        </w:rPr>
        <w:t>.</w:t>
      </w:r>
    </w:p>
  </w:footnote>
  <w:footnote w:id="139">
    <w:p w14:paraId="3FE377EE" w14:textId="1CFD13A4" w:rsidR="00CE1AAD" w:rsidRPr="005959D1" w:rsidRDefault="00CE1AAD" w:rsidP="00D977BA">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5959D1">
        <w:rPr>
          <w:rFonts w:asciiTheme="majorHAnsi" w:hAnsiTheme="majorHAnsi" w:cstheme="majorHAnsi"/>
          <w:lang w:val="ru-RU"/>
        </w:rPr>
        <w:t xml:space="preserve"> </w:t>
      </w:r>
      <w:r w:rsidRPr="005959D1">
        <w:rPr>
          <w:rFonts w:asciiTheme="majorHAnsi" w:hAnsiTheme="majorHAnsi" w:cstheme="majorHAnsi"/>
          <w:bCs/>
          <w:lang w:val="ru-RU"/>
        </w:rPr>
        <w:t>Положени</w:t>
      </w:r>
      <w:r>
        <w:rPr>
          <w:rFonts w:asciiTheme="majorHAnsi" w:hAnsiTheme="majorHAnsi" w:cstheme="majorHAnsi"/>
          <w:bCs/>
          <w:lang w:val="ru-RU"/>
        </w:rPr>
        <w:t>е</w:t>
      </w:r>
      <w:r w:rsidRPr="005959D1">
        <w:rPr>
          <w:rFonts w:asciiTheme="majorHAnsi" w:hAnsiTheme="majorHAnsi" w:cstheme="majorHAnsi"/>
          <w:bCs/>
          <w:lang w:val="ru-RU"/>
        </w:rPr>
        <w:t xml:space="preserve"> об определении и утверждении в целях установления тарифов расхода воды на технологические</w:t>
      </w:r>
      <w:r w:rsidRPr="005959D1">
        <w:rPr>
          <w:rFonts w:asciiTheme="majorHAnsi" w:hAnsiTheme="majorHAnsi" w:cstheme="majorHAnsi"/>
          <w:bCs/>
          <w:lang w:val="ru-RU"/>
        </w:rPr>
        <w:br/>
        <w:t>нужды, а также потерь воды в публичных системах водоснабжения, утвержден</w:t>
      </w:r>
      <w:r>
        <w:rPr>
          <w:rFonts w:asciiTheme="majorHAnsi" w:hAnsiTheme="majorHAnsi" w:cstheme="majorHAnsi"/>
          <w:bCs/>
          <w:lang w:val="ru-RU"/>
        </w:rPr>
        <w:t>ное</w:t>
      </w:r>
      <w:r w:rsidRPr="005959D1">
        <w:rPr>
          <w:rFonts w:asciiTheme="majorHAnsi" w:hAnsiTheme="majorHAnsi" w:cstheme="majorHAnsi"/>
          <w:bCs/>
          <w:lang w:val="ru-RU"/>
        </w:rPr>
        <w:t xml:space="preserve"> </w:t>
      </w:r>
      <w:r>
        <w:rPr>
          <w:rFonts w:asciiTheme="majorHAnsi" w:hAnsiTheme="majorHAnsi" w:cstheme="majorHAnsi"/>
          <w:bCs/>
          <w:lang w:val="ru-RU"/>
        </w:rPr>
        <w:t>Постановлением</w:t>
      </w:r>
      <w:r w:rsidRPr="005959D1">
        <w:rPr>
          <w:rFonts w:asciiTheme="majorHAnsi" w:hAnsiTheme="majorHAnsi" w:cstheme="majorHAnsi"/>
          <w:bCs/>
          <w:lang w:val="ru-RU"/>
        </w:rPr>
        <w:t xml:space="preserve"> </w:t>
      </w:r>
      <w:r>
        <w:rPr>
          <w:rFonts w:asciiTheme="majorHAnsi" w:hAnsiTheme="majorHAnsi" w:cstheme="majorHAnsi"/>
          <w:bCs/>
          <w:lang w:val="ru-RU"/>
        </w:rPr>
        <w:t>НАРЭ</w:t>
      </w:r>
      <w:r w:rsidRPr="005959D1">
        <w:rPr>
          <w:rFonts w:asciiTheme="majorHAnsi" w:hAnsiTheme="majorHAnsi" w:cstheme="majorHAnsi"/>
          <w:bCs/>
          <w:lang w:val="ru-RU"/>
        </w:rPr>
        <w:t xml:space="preserve"> №</w:t>
      </w:r>
      <w:r w:rsidRPr="005959D1">
        <w:rPr>
          <w:rFonts w:asciiTheme="majorHAnsi" w:hAnsiTheme="majorHAnsi" w:cstheme="majorHAnsi"/>
          <w:lang w:val="ru-RU"/>
        </w:rPr>
        <w:t xml:space="preserve">180 </w:t>
      </w:r>
      <w:r>
        <w:rPr>
          <w:rFonts w:asciiTheme="majorHAnsi" w:hAnsiTheme="majorHAnsi" w:cstheme="majorHAnsi"/>
          <w:lang w:val="ru-RU"/>
        </w:rPr>
        <w:t>от</w:t>
      </w:r>
      <w:r w:rsidRPr="005959D1">
        <w:rPr>
          <w:rFonts w:asciiTheme="majorHAnsi" w:hAnsiTheme="majorHAnsi" w:cstheme="majorHAnsi"/>
          <w:lang w:val="ru-RU"/>
        </w:rPr>
        <w:t xml:space="preserve"> 10.06.2016.</w:t>
      </w:r>
    </w:p>
  </w:footnote>
  <w:footnote w:id="140">
    <w:p w14:paraId="0B5FEED8" w14:textId="77777777" w:rsidR="00CE1AAD" w:rsidRPr="005E185F" w:rsidRDefault="00CE1AAD" w:rsidP="00D977BA">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5E185F">
        <w:rPr>
          <w:rFonts w:asciiTheme="majorHAnsi" w:hAnsiTheme="majorHAnsi" w:cstheme="majorHAnsi"/>
          <w:lang w:val="ru-RU"/>
        </w:rPr>
        <w:t xml:space="preserve"> </w:t>
      </w:r>
      <w:r>
        <w:rPr>
          <w:rFonts w:asciiTheme="majorHAnsi" w:eastAsia="Times New Roman" w:hAnsiTheme="majorHAnsi" w:cstheme="majorHAnsi"/>
          <w:lang w:val="ru-MD"/>
        </w:rPr>
        <w:t>АО</w:t>
      </w:r>
      <w:r w:rsidRPr="005E185F">
        <w:rPr>
          <w:rFonts w:asciiTheme="majorHAnsi" w:eastAsia="Times New Roman" w:hAnsiTheme="majorHAnsi" w:cstheme="majorHAnsi"/>
          <w:lang w:val="ru-RU"/>
        </w:rPr>
        <w:t xml:space="preserve"> </w:t>
      </w:r>
      <w:r w:rsidRPr="00377744">
        <w:rPr>
          <w:rFonts w:asciiTheme="majorHAnsi" w:eastAsia="Times New Roman" w:hAnsiTheme="majorHAnsi" w:cstheme="majorHAnsi"/>
        </w:rPr>
        <w:t>RAC</w:t>
      </w:r>
      <w:r w:rsidRPr="005E185F">
        <w:rPr>
          <w:rFonts w:asciiTheme="majorHAnsi" w:eastAsia="Times New Roman" w:hAnsiTheme="majorHAnsi" w:cstheme="majorHAnsi"/>
          <w:lang w:val="ru-RU"/>
        </w:rPr>
        <w:t xml:space="preserve"> </w:t>
      </w:r>
      <w:r>
        <w:rPr>
          <w:rFonts w:asciiTheme="majorHAnsi" w:eastAsia="Times New Roman" w:hAnsiTheme="majorHAnsi" w:cstheme="majorHAnsi"/>
          <w:lang w:val="ru-MD"/>
        </w:rPr>
        <w:t>Сорока</w:t>
      </w:r>
      <w:r w:rsidRPr="005E185F">
        <w:rPr>
          <w:rFonts w:asciiTheme="majorHAnsi" w:eastAsia="Times New Roman" w:hAnsiTheme="majorHAnsi" w:cstheme="majorHAnsi"/>
          <w:lang w:val="ru-RU"/>
        </w:rPr>
        <w:t xml:space="preserve">; </w:t>
      </w:r>
      <w:r>
        <w:rPr>
          <w:rFonts w:asciiTheme="majorHAnsi" w:hAnsiTheme="majorHAnsi" w:cstheme="majorHAnsi"/>
          <w:lang w:val="ru-MD"/>
        </w:rPr>
        <w:t>МП</w:t>
      </w:r>
      <w:r w:rsidRPr="005E185F">
        <w:rPr>
          <w:rFonts w:asciiTheme="majorHAnsi" w:hAnsiTheme="majorHAnsi" w:cstheme="majorHAnsi"/>
          <w:lang w:val="ru-RU"/>
        </w:rPr>
        <w:t xml:space="preserve"> </w:t>
      </w:r>
      <w:r w:rsidRPr="00377744">
        <w:rPr>
          <w:rFonts w:asciiTheme="majorHAnsi" w:hAnsiTheme="majorHAnsi" w:cstheme="majorHAnsi"/>
        </w:rPr>
        <w:t>RAC</w:t>
      </w:r>
      <w:r w:rsidRPr="005E185F">
        <w:rPr>
          <w:rFonts w:asciiTheme="majorHAnsi" w:hAnsiTheme="majorHAnsi" w:cstheme="majorHAnsi"/>
          <w:lang w:val="ru-RU"/>
        </w:rPr>
        <w:t xml:space="preserve"> </w:t>
      </w:r>
      <w:r>
        <w:rPr>
          <w:rFonts w:asciiTheme="majorHAnsi" w:hAnsiTheme="majorHAnsi" w:cstheme="majorHAnsi"/>
          <w:lang w:val="ru-MD"/>
        </w:rPr>
        <w:t>Бэлць</w:t>
      </w:r>
      <w:r w:rsidRPr="005E185F">
        <w:rPr>
          <w:rFonts w:asciiTheme="majorHAnsi" w:hAnsiTheme="majorHAnsi" w:cstheme="majorHAnsi"/>
          <w:lang w:val="ru-RU"/>
        </w:rPr>
        <w:t>;</w:t>
      </w:r>
      <w:r w:rsidRPr="005E185F">
        <w:rPr>
          <w:rFonts w:asciiTheme="majorHAnsi" w:eastAsia="Times New Roman" w:hAnsiTheme="majorHAnsi" w:cstheme="majorHAnsi"/>
          <w:lang w:val="ru-RU"/>
        </w:rPr>
        <w:t xml:space="preserve"> </w:t>
      </w:r>
      <w:r>
        <w:rPr>
          <w:rFonts w:asciiTheme="majorHAnsi" w:eastAsia="Times New Roman" w:hAnsiTheme="majorHAnsi" w:cstheme="majorHAnsi"/>
          <w:lang w:val="ru-MD"/>
        </w:rPr>
        <w:t>МП</w:t>
      </w:r>
      <w:r w:rsidRPr="005E185F">
        <w:rPr>
          <w:rFonts w:asciiTheme="majorHAnsi" w:eastAsia="Times New Roman" w:hAnsiTheme="majorHAnsi" w:cstheme="majorHAnsi"/>
          <w:lang w:val="ru-RU"/>
        </w:rPr>
        <w:t xml:space="preserve"> </w:t>
      </w:r>
      <w:r w:rsidRPr="00377744">
        <w:rPr>
          <w:rFonts w:asciiTheme="majorHAnsi" w:eastAsia="Times New Roman" w:hAnsiTheme="majorHAnsi" w:cstheme="majorHAnsi"/>
        </w:rPr>
        <w:t>DP</w:t>
      </w:r>
      <w:r w:rsidRPr="005E185F">
        <w:rPr>
          <w:rFonts w:asciiTheme="majorHAnsi" w:eastAsia="Times New Roman" w:hAnsiTheme="majorHAnsi" w:cstheme="majorHAnsi"/>
          <w:lang w:val="ru-RU"/>
        </w:rPr>
        <w:t xml:space="preserve"> </w:t>
      </w:r>
      <w:r w:rsidRPr="00377744">
        <w:rPr>
          <w:rFonts w:asciiTheme="majorHAnsi" w:eastAsia="Times New Roman" w:hAnsiTheme="majorHAnsi" w:cstheme="majorHAnsi"/>
        </w:rPr>
        <w:t>AC</w:t>
      </w:r>
      <w:r w:rsidRPr="005E185F">
        <w:rPr>
          <w:rFonts w:asciiTheme="majorHAnsi" w:eastAsia="Times New Roman" w:hAnsiTheme="majorHAnsi" w:cstheme="majorHAnsi"/>
          <w:lang w:val="ru-RU"/>
        </w:rPr>
        <w:t xml:space="preserve"> </w:t>
      </w:r>
      <w:r>
        <w:rPr>
          <w:rFonts w:asciiTheme="majorHAnsi" w:eastAsia="Times New Roman" w:hAnsiTheme="majorHAnsi" w:cstheme="majorHAnsi"/>
          <w:lang w:val="ru-MD"/>
        </w:rPr>
        <w:t>Штефан</w:t>
      </w:r>
      <w:r w:rsidRPr="005E185F">
        <w:rPr>
          <w:rFonts w:asciiTheme="majorHAnsi" w:eastAsia="Times New Roman" w:hAnsiTheme="majorHAnsi" w:cstheme="majorHAnsi"/>
          <w:lang w:val="ru-RU"/>
        </w:rPr>
        <w:t xml:space="preserve"> </w:t>
      </w:r>
      <w:r>
        <w:rPr>
          <w:rFonts w:asciiTheme="majorHAnsi" w:eastAsia="Times New Roman" w:hAnsiTheme="majorHAnsi" w:cstheme="majorHAnsi"/>
          <w:lang w:val="ru-MD"/>
        </w:rPr>
        <w:t>Водэ</w:t>
      </w:r>
      <w:r w:rsidRPr="005E185F">
        <w:rPr>
          <w:rFonts w:asciiTheme="majorHAnsi" w:eastAsia="Times New Roman" w:hAnsiTheme="majorHAnsi" w:cstheme="majorHAnsi"/>
          <w:lang w:val="ru-RU"/>
        </w:rPr>
        <w:t>.</w:t>
      </w:r>
    </w:p>
  </w:footnote>
  <w:footnote w:id="141">
    <w:p w14:paraId="279E6BE3" w14:textId="77777777" w:rsidR="00CE1AAD" w:rsidRPr="005E185F" w:rsidRDefault="00CE1AAD" w:rsidP="00D977BA">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5E185F">
        <w:rPr>
          <w:rFonts w:asciiTheme="majorHAnsi" w:hAnsiTheme="majorHAnsi" w:cstheme="majorHAnsi"/>
          <w:lang w:val="ru-RU"/>
        </w:rPr>
        <w:t xml:space="preserve"> </w:t>
      </w:r>
      <w:r>
        <w:rPr>
          <w:rFonts w:asciiTheme="majorHAnsi" w:eastAsia="Times New Roman" w:hAnsiTheme="majorHAnsi" w:cstheme="majorHAnsi"/>
          <w:lang w:val="ru-MD"/>
        </w:rPr>
        <w:t>АО</w:t>
      </w:r>
      <w:r w:rsidRPr="005E185F">
        <w:rPr>
          <w:rFonts w:asciiTheme="majorHAnsi" w:eastAsia="Times New Roman" w:hAnsiTheme="majorHAnsi" w:cstheme="majorHAnsi"/>
          <w:lang w:val="ru-RU"/>
        </w:rPr>
        <w:t xml:space="preserve"> </w:t>
      </w:r>
      <w:r w:rsidRPr="00377744">
        <w:rPr>
          <w:rFonts w:asciiTheme="majorHAnsi" w:eastAsia="Times New Roman" w:hAnsiTheme="majorHAnsi" w:cstheme="majorHAnsi"/>
        </w:rPr>
        <w:t>RAC</w:t>
      </w:r>
      <w:r w:rsidRPr="005E185F">
        <w:rPr>
          <w:rFonts w:asciiTheme="majorHAnsi" w:eastAsia="Times New Roman" w:hAnsiTheme="majorHAnsi" w:cstheme="majorHAnsi"/>
          <w:lang w:val="ru-RU"/>
        </w:rPr>
        <w:t xml:space="preserve"> </w:t>
      </w:r>
      <w:r>
        <w:rPr>
          <w:rFonts w:asciiTheme="majorHAnsi" w:eastAsia="Times New Roman" w:hAnsiTheme="majorHAnsi" w:cstheme="majorHAnsi"/>
          <w:lang w:val="ru-MD"/>
        </w:rPr>
        <w:t>Сорока</w:t>
      </w:r>
      <w:r w:rsidRPr="005E185F">
        <w:rPr>
          <w:rFonts w:asciiTheme="majorHAnsi" w:eastAsia="Times New Roman" w:hAnsiTheme="majorHAnsi" w:cstheme="majorHAnsi"/>
          <w:lang w:val="ru-RU"/>
        </w:rPr>
        <w:t xml:space="preserve">; </w:t>
      </w:r>
      <w:r>
        <w:rPr>
          <w:rFonts w:asciiTheme="majorHAnsi" w:hAnsiTheme="majorHAnsi" w:cstheme="majorHAnsi"/>
          <w:lang w:val="ru-MD"/>
        </w:rPr>
        <w:t>МП</w:t>
      </w:r>
      <w:r w:rsidRPr="005E185F">
        <w:rPr>
          <w:rFonts w:asciiTheme="majorHAnsi" w:hAnsiTheme="majorHAnsi" w:cstheme="majorHAnsi"/>
          <w:lang w:val="ru-RU"/>
        </w:rPr>
        <w:t xml:space="preserve"> </w:t>
      </w:r>
      <w:r w:rsidRPr="00377744">
        <w:rPr>
          <w:rFonts w:asciiTheme="majorHAnsi" w:hAnsiTheme="majorHAnsi" w:cstheme="majorHAnsi"/>
        </w:rPr>
        <w:t>RAC</w:t>
      </w:r>
      <w:r w:rsidRPr="005E185F">
        <w:rPr>
          <w:rFonts w:asciiTheme="majorHAnsi" w:hAnsiTheme="majorHAnsi" w:cstheme="majorHAnsi"/>
          <w:lang w:val="ru-RU"/>
        </w:rPr>
        <w:t xml:space="preserve"> </w:t>
      </w:r>
      <w:r>
        <w:rPr>
          <w:rFonts w:asciiTheme="majorHAnsi" w:hAnsiTheme="majorHAnsi" w:cstheme="majorHAnsi"/>
          <w:lang w:val="ru-MD"/>
        </w:rPr>
        <w:t>Бэлць</w:t>
      </w:r>
      <w:r w:rsidRPr="005E185F">
        <w:rPr>
          <w:rFonts w:asciiTheme="majorHAnsi" w:hAnsiTheme="majorHAnsi" w:cstheme="majorHAnsi"/>
          <w:lang w:val="ru-RU"/>
        </w:rPr>
        <w:t>;</w:t>
      </w:r>
      <w:r w:rsidRPr="005E185F">
        <w:rPr>
          <w:rFonts w:asciiTheme="majorHAnsi" w:eastAsia="Times New Roman" w:hAnsiTheme="majorHAnsi" w:cstheme="majorHAnsi"/>
          <w:lang w:val="ru-RU"/>
        </w:rPr>
        <w:t xml:space="preserve"> </w:t>
      </w:r>
      <w:r>
        <w:rPr>
          <w:rFonts w:asciiTheme="majorHAnsi" w:eastAsia="Times New Roman" w:hAnsiTheme="majorHAnsi" w:cstheme="majorHAnsi"/>
          <w:lang w:val="ru-MD"/>
        </w:rPr>
        <w:t>МП</w:t>
      </w:r>
      <w:r w:rsidRPr="005E185F">
        <w:rPr>
          <w:rFonts w:asciiTheme="majorHAnsi" w:eastAsia="Times New Roman" w:hAnsiTheme="majorHAnsi" w:cstheme="majorHAnsi"/>
          <w:lang w:val="ru-RU"/>
        </w:rPr>
        <w:t xml:space="preserve"> </w:t>
      </w:r>
      <w:r w:rsidRPr="00377744">
        <w:rPr>
          <w:rFonts w:asciiTheme="majorHAnsi" w:eastAsia="Times New Roman" w:hAnsiTheme="majorHAnsi" w:cstheme="majorHAnsi"/>
        </w:rPr>
        <w:t>DP</w:t>
      </w:r>
      <w:r w:rsidRPr="005E185F">
        <w:rPr>
          <w:rFonts w:asciiTheme="majorHAnsi" w:eastAsia="Times New Roman" w:hAnsiTheme="majorHAnsi" w:cstheme="majorHAnsi"/>
          <w:lang w:val="ru-RU"/>
        </w:rPr>
        <w:t xml:space="preserve"> </w:t>
      </w:r>
      <w:r w:rsidRPr="00377744">
        <w:rPr>
          <w:rFonts w:asciiTheme="majorHAnsi" w:eastAsia="Times New Roman" w:hAnsiTheme="majorHAnsi" w:cstheme="majorHAnsi"/>
        </w:rPr>
        <w:t>AC</w:t>
      </w:r>
      <w:r w:rsidRPr="005E185F">
        <w:rPr>
          <w:rFonts w:asciiTheme="majorHAnsi" w:eastAsia="Times New Roman" w:hAnsiTheme="majorHAnsi" w:cstheme="majorHAnsi"/>
          <w:lang w:val="ru-RU"/>
        </w:rPr>
        <w:t xml:space="preserve"> </w:t>
      </w:r>
      <w:r>
        <w:rPr>
          <w:rFonts w:asciiTheme="majorHAnsi" w:eastAsia="Times New Roman" w:hAnsiTheme="majorHAnsi" w:cstheme="majorHAnsi"/>
          <w:lang w:val="ru-MD"/>
        </w:rPr>
        <w:t>Штефан</w:t>
      </w:r>
      <w:r w:rsidRPr="005E185F">
        <w:rPr>
          <w:rFonts w:asciiTheme="majorHAnsi" w:eastAsia="Times New Roman" w:hAnsiTheme="majorHAnsi" w:cstheme="majorHAnsi"/>
          <w:lang w:val="ru-RU"/>
        </w:rPr>
        <w:t xml:space="preserve"> </w:t>
      </w:r>
      <w:r>
        <w:rPr>
          <w:rFonts w:asciiTheme="majorHAnsi" w:eastAsia="Times New Roman" w:hAnsiTheme="majorHAnsi" w:cstheme="majorHAnsi"/>
          <w:lang w:val="ru-MD"/>
        </w:rPr>
        <w:t>Водэ</w:t>
      </w:r>
      <w:r w:rsidRPr="005E185F">
        <w:rPr>
          <w:rFonts w:asciiTheme="majorHAnsi" w:eastAsia="Times New Roman" w:hAnsiTheme="majorHAnsi" w:cstheme="majorHAnsi"/>
          <w:lang w:val="ru-RU"/>
        </w:rPr>
        <w:t xml:space="preserve">; </w:t>
      </w:r>
      <w:r>
        <w:rPr>
          <w:rFonts w:asciiTheme="majorHAnsi" w:eastAsia="Times New Roman" w:hAnsiTheme="majorHAnsi" w:cstheme="majorHAnsi"/>
          <w:lang w:val="ru-MD"/>
        </w:rPr>
        <w:t>АО</w:t>
      </w:r>
      <w:r w:rsidRPr="005E185F">
        <w:rPr>
          <w:rFonts w:asciiTheme="majorHAnsi" w:eastAsia="Times New Roman" w:hAnsiTheme="majorHAnsi" w:cstheme="majorHAnsi"/>
          <w:lang w:val="ru-RU"/>
        </w:rPr>
        <w:t xml:space="preserve"> </w:t>
      </w:r>
      <w:r w:rsidRPr="00377744">
        <w:rPr>
          <w:rFonts w:asciiTheme="majorHAnsi" w:eastAsia="Times New Roman" w:hAnsiTheme="majorHAnsi" w:cstheme="majorHAnsi"/>
        </w:rPr>
        <w:t>AC</w:t>
      </w:r>
      <w:r w:rsidRPr="005E185F">
        <w:rPr>
          <w:rFonts w:asciiTheme="majorHAnsi" w:eastAsia="Times New Roman" w:hAnsiTheme="majorHAnsi" w:cstheme="majorHAnsi"/>
          <w:lang w:val="ru-RU"/>
        </w:rPr>
        <w:t xml:space="preserve"> </w:t>
      </w:r>
      <w:r>
        <w:rPr>
          <w:rFonts w:asciiTheme="majorHAnsi" w:eastAsia="Times New Roman" w:hAnsiTheme="majorHAnsi" w:cstheme="majorHAnsi"/>
          <w:lang w:val="ru-MD"/>
        </w:rPr>
        <w:t>Кишинэу</w:t>
      </w:r>
      <w:r w:rsidRPr="005E185F">
        <w:rPr>
          <w:rFonts w:asciiTheme="majorHAnsi" w:eastAsia="Times New Roman" w:hAnsiTheme="majorHAnsi" w:cstheme="majorHAnsi"/>
          <w:lang w:val="ru-RU"/>
        </w:rPr>
        <w:t xml:space="preserve">; </w:t>
      </w:r>
      <w:r>
        <w:rPr>
          <w:rFonts w:asciiTheme="majorHAnsi" w:eastAsia="Times New Roman" w:hAnsiTheme="majorHAnsi" w:cstheme="majorHAnsi"/>
          <w:lang w:val="ru-MD"/>
        </w:rPr>
        <w:t>МП</w:t>
      </w:r>
      <w:r w:rsidRPr="005E185F">
        <w:rPr>
          <w:rFonts w:asciiTheme="majorHAnsi" w:eastAsia="Times New Roman" w:hAnsiTheme="majorHAnsi" w:cstheme="majorHAnsi"/>
          <w:lang w:val="ru-RU"/>
        </w:rPr>
        <w:t xml:space="preserve"> „</w:t>
      </w:r>
      <w:r w:rsidRPr="00377744">
        <w:rPr>
          <w:rFonts w:asciiTheme="majorHAnsi" w:eastAsia="Times New Roman" w:hAnsiTheme="majorHAnsi" w:cstheme="majorHAnsi"/>
        </w:rPr>
        <w:t>AQUA</w:t>
      </w:r>
      <w:r w:rsidRPr="005E185F">
        <w:rPr>
          <w:rFonts w:asciiTheme="majorHAnsi" w:eastAsia="Times New Roman" w:hAnsiTheme="majorHAnsi" w:cstheme="majorHAnsi"/>
          <w:lang w:val="ru-RU"/>
        </w:rPr>
        <w:t xml:space="preserve"> </w:t>
      </w:r>
      <w:r w:rsidRPr="00377744">
        <w:rPr>
          <w:rFonts w:asciiTheme="majorHAnsi" w:eastAsia="Times New Roman" w:hAnsiTheme="majorHAnsi" w:cstheme="majorHAnsi"/>
        </w:rPr>
        <w:t>Basarabeasca</w:t>
      </w:r>
      <w:r w:rsidRPr="005E185F">
        <w:rPr>
          <w:rFonts w:asciiTheme="majorHAnsi" w:eastAsia="Times New Roman" w:hAnsiTheme="majorHAnsi" w:cstheme="majorHAnsi"/>
          <w:lang w:val="ru-RU"/>
        </w:rPr>
        <w:t xml:space="preserve">”; </w:t>
      </w:r>
      <w:r>
        <w:rPr>
          <w:rFonts w:asciiTheme="majorHAnsi" w:eastAsia="Times New Roman" w:hAnsiTheme="majorHAnsi" w:cstheme="majorHAnsi"/>
          <w:lang w:val="ru-MD"/>
        </w:rPr>
        <w:t>МП</w:t>
      </w:r>
      <w:r w:rsidRPr="005E185F">
        <w:rPr>
          <w:rFonts w:asciiTheme="majorHAnsi" w:eastAsia="Times New Roman" w:hAnsiTheme="majorHAnsi" w:cstheme="majorHAnsi"/>
          <w:lang w:val="ru-RU"/>
        </w:rPr>
        <w:t xml:space="preserve"> </w:t>
      </w:r>
      <w:r w:rsidRPr="00377744">
        <w:rPr>
          <w:rFonts w:asciiTheme="majorHAnsi" w:eastAsia="Times New Roman" w:hAnsiTheme="majorHAnsi" w:cstheme="majorHAnsi"/>
        </w:rPr>
        <w:t>AC</w:t>
      </w:r>
      <w:r w:rsidRPr="005E185F">
        <w:rPr>
          <w:rFonts w:asciiTheme="majorHAnsi" w:eastAsia="Times New Roman" w:hAnsiTheme="majorHAnsi" w:cstheme="majorHAnsi"/>
          <w:lang w:val="ru-RU"/>
        </w:rPr>
        <w:t xml:space="preserve"> </w:t>
      </w:r>
      <w:r>
        <w:rPr>
          <w:rFonts w:asciiTheme="majorHAnsi" w:eastAsia="Times New Roman" w:hAnsiTheme="majorHAnsi" w:cstheme="majorHAnsi"/>
          <w:lang w:val="ru-MD"/>
        </w:rPr>
        <w:t>Басарабяска</w:t>
      </w:r>
      <w:r w:rsidRPr="005E185F">
        <w:rPr>
          <w:rFonts w:asciiTheme="majorHAnsi" w:eastAsia="Times New Roman" w:hAnsiTheme="majorHAnsi" w:cstheme="majorHAnsi"/>
          <w:lang w:val="ru-RU"/>
        </w:rPr>
        <w:t>.</w:t>
      </w:r>
    </w:p>
  </w:footnote>
  <w:footnote w:id="142">
    <w:p w14:paraId="7AA2E992" w14:textId="5BB4DC89" w:rsidR="00CE1AAD" w:rsidRPr="005959D1" w:rsidRDefault="00CE1AAD" w:rsidP="005959D1">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5959D1">
        <w:rPr>
          <w:rFonts w:asciiTheme="majorHAnsi" w:hAnsiTheme="majorHAnsi" w:cstheme="majorHAnsi"/>
          <w:lang w:val="ru-RU"/>
        </w:rPr>
        <w:t xml:space="preserve"> </w:t>
      </w:r>
      <w:r>
        <w:rPr>
          <w:rFonts w:asciiTheme="majorHAnsi" w:hAnsiTheme="majorHAnsi" w:cstheme="majorHAnsi"/>
          <w:lang w:val="ru-MD"/>
        </w:rPr>
        <w:t>АО</w:t>
      </w:r>
      <w:r w:rsidRPr="005959D1">
        <w:rPr>
          <w:rFonts w:asciiTheme="majorHAnsi" w:hAnsiTheme="majorHAnsi" w:cstheme="majorHAnsi"/>
          <w:lang w:val="ru-RU"/>
        </w:rPr>
        <w:t xml:space="preserve"> </w:t>
      </w:r>
      <w:r w:rsidRPr="00377744">
        <w:rPr>
          <w:rFonts w:asciiTheme="majorHAnsi" w:hAnsiTheme="majorHAnsi" w:cstheme="majorHAnsi"/>
        </w:rPr>
        <w:t>AC</w:t>
      </w:r>
      <w:r w:rsidRPr="005959D1">
        <w:rPr>
          <w:rFonts w:asciiTheme="majorHAnsi" w:hAnsiTheme="majorHAnsi" w:cstheme="majorHAnsi"/>
          <w:lang w:val="ru-RU"/>
        </w:rPr>
        <w:t xml:space="preserve"> </w:t>
      </w:r>
      <w:r>
        <w:rPr>
          <w:rFonts w:asciiTheme="majorHAnsi" w:hAnsiTheme="majorHAnsi" w:cstheme="majorHAnsi"/>
          <w:lang w:val="ru-MD"/>
        </w:rPr>
        <w:t>Кишинэу</w:t>
      </w:r>
      <w:r w:rsidRPr="005959D1">
        <w:rPr>
          <w:rFonts w:asciiTheme="majorHAnsi" w:hAnsiTheme="majorHAnsi" w:cstheme="majorHAnsi"/>
          <w:lang w:val="ru-RU"/>
        </w:rPr>
        <w:t xml:space="preserve"> (</w:t>
      </w:r>
      <w:r>
        <w:rPr>
          <w:rFonts w:asciiTheme="majorHAnsi" w:hAnsiTheme="majorHAnsi" w:cstheme="majorHAnsi"/>
          <w:lang w:val="ru-RU"/>
        </w:rPr>
        <w:t>с</w:t>
      </w:r>
      <w:r w:rsidRPr="005959D1">
        <w:rPr>
          <w:rFonts w:asciiTheme="majorHAnsi" w:hAnsiTheme="majorHAnsi" w:cstheme="majorHAnsi"/>
          <w:lang w:val="ru-RU"/>
        </w:rPr>
        <w:t xml:space="preserve"> 41,4% </w:t>
      </w:r>
      <w:r>
        <w:rPr>
          <w:rFonts w:asciiTheme="majorHAnsi" w:hAnsiTheme="majorHAnsi" w:cstheme="majorHAnsi"/>
          <w:lang w:val="ru-RU"/>
        </w:rPr>
        <w:t>в</w:t>
      </w:r>
      <w:r w:rsidRPr="005959D1">
        <w:rPr>
          <w:rFonts w:asciiTheme="majorHAnsi" w:hAnsiTheme="majorHAnsi" w:cstheme="majorHAnsi"/>
          <w:lang w:val="ru-RU"/>
        </w:rPr>
        <w:t xml:space="preserve"> 2016 </w:t>
      </w:r>
      <w:r>
        <w:rPr>
          <w:rFonts w:asciiTheme="majorHAnsi" w:hAnsiTheme="majorHAnsi" w:cstheme="majorHAnsi"/>
          <w:lang w:val="ru-RU"/>
        </w:rPr>
        <w:t>году</w:t>
      </w:r>
      <w:r w:rsidRPr="005959D1">
        <w:rPr>
          <w:rFonts w:asciiTheme="majorHAnsi" w:hAnsiTheme="majorHAnsi" w:cstheme="majorHAnsi"/>
          <w:lang w:val="ru-RU"/>
        </w:rPr>
        <w:t xml:space="preserve"> до</w:t>
      </w:r>
      <w:r>
        <w:rPr>
          <w:rFonts w:asciiTheme="majorHAnsi" w:hAnsiTheme="majorHAnsi" w:cstheme="majorHAnsi"/>
          <w:lang w:val="ru-RU"/>
        </w:rPr>
        <w:t xml:space="preserve"> </w:t>
      </w:r>
      <w:r w:rsidRPr="005959D1">
        <w:rPr>
          <w:rFonts w:asciiTheme="majorHAnsi" w:hAnsiTheme="majorHAnsi" w:cstheme="majorHAnsi"/>
          <w:lang w:val="ru-RU"/>
        </w:rPr>
        <w:t xml:space="preserve">34,7% </w:t>
      </w:r>
      <w:r>
        <w:rPr>
          <w:rFonts w:asciiTheme="majorHAnsi" w:hAnsiTheme="majorHAnsi" w:cstheme="majorHAnsi"/>
          <w:lang w:val="ru-RU"/>
        </w:rPr>
        <w:t xml:space="preserve">в </w:t>
      </w:r>
      <w:r w:rsidRPr="005959D1">
        <w:rPr>
          <w:rFonts w:asciiTheme="majorHAnsi" w:hAnsiTheme="majorHAnsi" w:cstheme="majorHAnsi"/>
          <w:lang w:val="ru-RU"/>
        </w:rPr>
        <w:t>2018</w:t>
      </w:r>
      <w:r>
        <w:rPr>
          <w:rFonts w:asciiTheme="majorHAnsi" w:hAnsiTheme="majorHAnsi" w:cstheme="majorHAnsi"/>
          <w:lang w:val="ru-RU"/>
        </w:rPr>
        <w:t xml:space="preserve"> году</w:t>
      </w:r>
      <w:r w:rsidRPr="005959D1">
        <w:rPr>
          <w:rFonts w:asciiTheme="majorHAnsi" w:hAnsiTheme="majorHAnsi" w:cstheme="majorHAnsi"/>
          <w:lang w:val="ru-RU"/>
        </w:rPr>
        <w:t xml:space="preserve">); </w:t>
      </w:r>
      <w:r>
        <w:rPr>
          <w:rFonts w:asciiTheme="majorHAnsi" w:eastAsia="Times New Roman" w:hAnsiTheme="majorHAnsi" w:cstheme="majorHAnsi"/>
          <w:lang w:val="ru-MD"/>
        </w:rPr>
        <w:t>АО</w:t>
      </w:r>
      <w:r w:rsidRPr="005959D1">
        <w:rPr>
          <w:rFonts w:asciiTheme="majorHAnsi" w:eastAsia="Times New Roman" w:hAnsiTheme="majorHAnsi" w:cstheme="majorHAnsi"/>
          <w:lang w:val="ru-RU"/>
        </w:rPr>
        <w:t xml:space="preserve"> </w:t>
      </w:r>
      <w:r w:rsidRPr="00377744">
        <w:rPr>
          <w:rFonts w:asciiTheme="majorHAnsi" w:eastAsia="Times New Roman" w:hAnsiTheme="majorHAnsi" w:cstheme="majorHAnsi"/>
        </w:rPr>
        <w:t>AC</w:t>
      </w:r>
      <w:r w:rsidRPr="005959D1">
        <w:rPr>
          <w:rFonts w:asciiTheme="majorHAnsi" w:eastAsia="Times New Roman" w:hAnsiTheme="majorHAnsi" w:cstheme="majorHAnsi"/>
          <w:lang w:val="ru-RU"/>
        </w:rPr>
        <w:t xml:space="preserve"> </w:t>
      </w:r>
      <w:r>
        <w:rPr>
          <w:rFonts w:asciiTheme="majorHAnsi" w:eastAsia="Times New Roman" w:hAnsiTheme="majorHAnsi" w:cstheme="majorHAnsi"/>
          <w:lang w:val="ru-MD"/>
        </w:rPr>
        <w:t>Ниспорень</w:t>
      </w:r>
      <w:r w:rsidRPr="005959D1">
        <w:rPr>
          <w:rFonts w:asciiTheme="majorHAnsi" w:eastAsia="Times New Roman" w:hAnsiTheme="majorHAnsi" w:cstheme="majorHAnsi"/>
          <w:lang w:val="ru-RU"/>
        </w:rPr>
        <w:t xml:space="preserve"> (с 29,0% </w:t>
      </w:r>
      <w:r>
        <w:rPr>
          <w:rFonts w:asciiTheme="majorHAnsi" w:eastAsia="Times New Roman" w:hAnsiTheme="majorHAnsi" w:cstheme="majorHAnsi"/>
          <w:lang w:val="ru-RU"/>
        </w:rPr>
        <w:t xml:space="preserve">в </w:t>
      </w:r>
      <w:r w:rsidRPr="005959D1">
        <w:rPr>
          <w:rFonts w:asciiTheme="majorHAnsi" w:eastAsia="Times New Roman" w:hAnsiTheme="majorHAnsi" w:cstheme="majorHAnsi"/>
          <w:lang w:val="ru-RU"/>
        </w:rPr>
        <w:t>2016</w:t>
      </w:r>
      <w:r>
        <w:rPr>
          <w:rFonts w:asciiTheme="majorHAnsi" w:eastAsia="Times New Roman" w:hAnsiTheme="majorHAnsi" w:cstheme="majorHAnsi"/>
          <w:lang w:val="ru-RU"/>
        </w:rPr>
        <w:t xml:space="preserve"> </w:t>
      </w:r>
      <w:r>
        <w:rPr>
          <w:rFonts w:asciiTheme="majorHAnsi" w:hAnsiTheme="majorHAnsi" w:cstheme="majorHAnsi"/>
          <w:lang w:val="ru-RU"/>
        </w:rPr>
        <w:t>году</w:t>
      </w:r>
      <w:r w:rsidRPr="005959D1">
        <w:rPr>
          <w:rFonts w:asciiTheme="majorHAnsi" w:eastAsia="Times New Roman" w:hAnsiTheme="majorHAnsi" w:cstheme="majorHAnsi"/>
          <w:lang w:val="ru-RU"/>
        </w:rPr>
        <w:t>, до</w:t>
      </w:r>
      <w:r>
        <w:rPr>
          <w:rFonts w:asciiTheme="majorHAnsi" w:eastAsia="Times New Roman" w:hAnsiTheme="majorHAnsi" w:cstheme="majorHAnsi"/>
          <w:lang w:val="ru-RU"/>
        </w:rPr>
        <w:t xml:space="preserve"> </w:t>
      </w:r>
      <w:r w:rsidRPr="005959D1">
        <w:rPr>
          <w:rFonts w:asciiTheme="majorHAnsi" w:eastAsia="Times New Roman" w:hAnsiTheme="majorHAnsi" w:cstheme="majorHAnsi"/>
          <w:lang w:val="ru-RU"/>
        </w:rPr>
        <w:t xml:space="preserve">28,3% </w:t>
      </w:r>
      <w:r>
        <w:rPr>
          <w:rFonts w:asciiTheme="majorHAnsi" w:eastAsia="Times New Roman" w:hAnsiTheme="majorHAnsi" w:cstheme="majorHAnsi"/>
          <w:lang w:val="ru-RU"/>
        </w:rPr>
        <w:t xml:space="preserve">в </w:t>
      </w:r>
      <w:r w:rsidRPr="005959D1">
        <w:rPr>
          <w:rFonts w:asciiTheme="majorHAnsi" w:eastAsia="Times New Roman" w:hAnsiTheme="majorHAnsi" w:cstheme="majorHAnsi"/>
          <w:lang w:val="ru-RU"/>
        </w:rPr>
        <w:t>2018</w:t>
      </w:r>
      <w:r>
        <w:rPr>
          <w:rFonts w:asciiTheme="majorHAnsi" w:eastAsia="Times New Roman" w:hAnsiTheme="majorHAnsi" w:cstheme="majorHAnsi"/>
          <w:lang w:val="ru-RU"/>
        </w:rPr>
        <w:t xml:space="preserve"> </w:t>
      </w:r>
      <w:r>
        <w:rPr>
          <w:rFonts w:asciiTheme="majorHAnsi" w:hAnsiTheme="majorHAnsi" w:cstheme="majorHAnsi"/>
          <w:lang w:val="ru-RU"/>
        </w:rPr>
        <w:t>году</w:t>
      </w:r>
      <w:r w:rsidRPr="005959D1">
        <w:rPr>
          <w:rFonts w:asciiTheme="majorHAnsi" w:eastAsia="Times New Roman" w:hAnsiTheme="majorHAnsi" w:cstheme="majorHAnsi"/>
          <w:lang w:val="ru-RU"/>
        </w:rPr>
        <w:t>);</w:t>
      </w:r>
      <w:r w:rsidRPr="005959D1">
        <w:rPr>
          <w:rFonts w:asciiTheme="majorHAnsi" w:eastAsia="Courier New" w:hAnsiTheme="majorHAnsi" w:cstheme="majorHAnsi"/>
          <w:lang w:val="ru-RU"/>
        </w:rPr>
        <w:t xml:space="preserve"> </w:t>
      </w:r>
      <w:r>
        <w:rPr>
          <w:rFonts w:asciiTheme="majorHAnsi" w:eastAsia="Courier New" w:hAnsiTheme="majorHAnsi" w:cstheme="majorHAnsi"/>
          <w:lang w:val="ru-MD"/>
        </w:rPr>
        <w:t>АО</w:t>
      </w:r>
      <w:r w:rsidRPr="005959D1">
        <w:rPr>
          <w:rFonts w:asciiTheme="majorHAnsi" w:eastAsia="Courier New" w:hAnsiTheme="majorHAnsi" w:cstheme="majorHAnsi"/>
          <w:lang w:val="ru-RU"/>
        </w:rPr>
        <w:t xml:space="preserve"> </w:t>
      </w:r>
      <w:r w:rsidRPr="00377744">
        <w:rPr>
          <w:rFonts w:asciiTheme="majorHAnsi" w:eastAsia="Courier New" w:hAnsiTheme="majorHAnsi" w:cstheme="majorHAnsi"/>
        </w:rPr>
        <w:t>RAC</w:t>
      </w:r>
      <w:r w:rsidRPr="005959D1">
        <w:rPr>
          <w:rFonts w:asciiTheme="majorHAnsi" w:eastAsia="Courier New" w:hAnsiTheme="majorHAnsi" w:cstheme="majorHAnsi"/>
          <w:lang w:val="ru-RU"/>
        </w:rPr>
        <w:t xml:space="preserve"> </w:t>
      </w:r>
      <w:r>
        <w:rPr>
          <w:rFonts w:asciiTheme="majorHAnsi" w:eastAsia="Courier New" w:hAnsiTheme="majorHAnsi" w:cstheme="majorHAnsi"/>
          <w:lang w:val="ru-MD"/>
        </w:rPr>
        <w:t>Сорока</w:t>
      </w:r>
      <w:r w:rsidRPr="005959D1">
        <w:rPr>
          <w:rFonts w:asciiTheme="majorHAnsi" w:eastAsia="Courier New" w:hAnsiTheme="majorHAnsi" w:cstheme="majorHAnsi"/>
          <w:lang w:val="ru-RU"/>
        </w:rPr>
        <w:t xml:space="preserve"> (с 53,1% </w:t>
      </w:r>
      <w:r>
        <w:rPr>
          <w:rFonts w:asciiTheme="majorHAnsi" w:eastAsia="Courier New" w:hAnsiTheme="majorHAnsi" w:cstheme="majorHAnsi"/>
          <w:lang w:val="ru-RU"/>
        </w:rPr>
        <w:t xml:space="preserve">в </w:t>
      </w:r>
      <w:r w:rsidRPr="005959D1">
        <w:rPr>
          <w:rFonts w:asciiTheme="majorHAnsi" w:eastAsia="Courier New" w:hAnsiTheme="majorHAnsi" w:cstheme="majorHAnsi"/>
          <w:lang w:val="ru-RU"/>
        </w:rPr>
        <w:t>2016</w:t>
      </w:r>
      <w:r>
        <w:rPr>
          <w:rFonts w:asciiTheme="majorHAnsi" w:eastAsia="Courier New" w:hAnsiTheme="majorHAnsi" w:cstheme="majorHAnsi"/>
          <w:lang w:val="ru-RU"/>
        </w:rPr>
        <w:t xml:space="preserve"> </w:t>
      </w:r>
      <w:r>
        <w:rPr>
          <w:rFonts w:asciiTheme="majorHAnsi" w:hAnsiTheme="majorHAnsi" w:cstheme="majorHAnsi"/>
          <w:lang w:val="ru-RU"/>
        </w:rPr>
        <w:t>году</w:t>
      </w:r>
      <w:r w:rsidRPr="005959D1">
        <w:rPr>
          <w:rFonts w:asciiTheme="majorHAnsi" w:eastAsia="Courier New" w:hAnsiTheme="majorHAnsi" w:cstheme="majorHAnsi"/>
          <w:lang w:val="ru-RU"/>
        </w:rPr>
        <w:t>, до</w:t>
      </w:r>
      <w:r>
        <w:rPr>
          <w:rFonts w:asciiTheme="majorHAnsi" w:eastAsia="Courier New" w:hAnsiTheme="majorHAnsi" w:cstheme="majorHAnsi"/>
          <w:lang w:val="ru-RU"/>
        </w:rPr>
        <w:t xml:space="preserve"> </w:t>
      </w:r>
      <w:r w:rsidRPr="005959D1">
        <w:rPr>
          <w:rFonts w:asciiTheme="majorHAnsi" w:eastAsia="Courier New" w:hAnsiTheme="majorHAnsi" w:cstheme="majorHAnsi"/>
          <w:lang w:val="ru-RU"/>
        </w:rPr>
        <w:t xml:space="preserve">48,2% </w:t>
      </w:r>
      <w:r>
        <w:rPr>
          <w:rFonts w:asciiTheme="majorHAnsi" w:eastAsia="Courier New" w:hAnsiTheme="majorHAnsi" w:cstheme="majorHAnsi"/>
          <w:lang w:val="ru-RU"/>
        </w:rPr>
        <w:t xml:space="preserve">в </w:t>
      </w:r>
      <w:r w:rsidRPr="005959D1">
        <w:rPr>
          <w:rFonts w:asciiTheme="majorHAnsi" w:eastAsia="Courier New" w:hAnsiTheme="majorHAnsi" w:cstheme="majorHAnsi"/>
          <w:lang w:val="ru-RU"/>
        </w:rPr>
        <w:t>2018</w:t>
      </w:r>
      <w:r>
        <w:rPr>
          <w:rFonts w:asciiTheme="majorHAnsi" w:eastAsia="Courier New" w:hAnsiTheme="majorHAnsi" w:cstheme="majorHAnsi"/>
          <w:lang w:val="ru-RU"/>
        </w:rPr>
        <w:t xml:space="preserve"> </w:t>
      </w:r>
      <w:r>
        <w:rPr>
          <w:rFonts w:asciiTheme="majorHAnsi" w:hAnsiTheme="majorHAnsi" w:cstheme="majorHAnsi"/>
          <w:lang w:val="ru-RU"/>
        </w:rPr>
        <w:t>году</w:t>
      </w:r>
      <w:r w:rsidRPr="005959D1">
        <w:rPr>
          <w:rFonts w:asciiTheme="majorHAnsi" w:eastAsia="Courier New" w:hAnsiTheme="majorHAnsi" w:cstheme="majorHAnsi"/>
          <w:lang w:val="ru-RU"/>
        </w:rPr>
        <w:t xml:space="preserve">); </w:t>
      </w:r>
      <w:r>
        <w:rPr>
          <w:rFonts w:asciiTheme="majorHAnsi" w:eastAsia="Courier New" w:hAnsiTheme="majorHAnsi" w:cstheme="majorHAnsi"/>
          <w:lang w:val="ru-MD"/>
        </w:rPr>
        <w:t>МП</w:t>
      </w:r>
      <w:r w:rsidRPr="005959D1">
        <w:rPr>
          <w:rFonts w:asciiTheme="majorHAnsi" w:eastAsia="Courier New" w:hAnsiTheme="majorHAnsi" w:cstheme="majorHAnsi"/>
          <w:lang w:val="ru-RU"/>
        </w:rPr>
        <w:t xml:space="preserve"> </w:t>
      </w:r>
      <w:r w:rsidRPr="00377744">
        <w:rPr>
          <w:rFonts w:asciiTheme="majorHAnsi" w:eastAsia="Courier New" w:hAnsiTheme="majorHAnsi" w:cstheme="majorHAnsi"/>
        </w:rPr>
        <w:t>DP</w:t>
      </w:r>
      <w:r w:rsidRPr="005959D1">
        <w:rPr>
          <w:rFonts w:asciiTheme="majorHAnsi" w:eastAsia="Courier New" w:hAnsiTheme="majorHAnsi" w:cstheme="majorHAnsi"/>
          <w:lang w:val="ru-RU"/>
        </w:rPr>
        <w:t xml:space="preserve"> </w:t>
      </w:r>
      <w:r w:rsidRPr="00377744">
        <w:rPr>
          <w:rFonts w:asciiTheme="majorHAnsi" w:eastAsia="Courier New" w:hAnsiTheme="majorHAnsi" w:cstheme="majorHAnsi"/>
        </w:rPr>
        <w:t>GCL</w:t>
      </w:r>
      <w:r w:rsidRPr="005959D1">
        <w:rPr>
          <w:rFonts w:asciiTheme="majorHAnsi" w:eastAsia="Courier New" w:hAnsiTheme="majorHAnsi" w:cstheme="majorHAnsi"/>
          <w:lang w:val="ru-RU"/>
        </w:rPr>
        <w:t xml:space="preserve"> </w:t>
      </w:r>
      <w:r>
        <w:rPr>
          <w:rFonts w:asciiTheme="majorHAnsi" w:eastAsia="Courier New" w:hAnsiTheme="majorHAnsi" w:cstheme="majorHAnsi"/>
          <w:lang w:val="ru-MD"/>
        </w:rPr>
        <w:t>Фэлешть</w:t>
      </w:r>
      <w:r w:rsidRPr="005959D1">
        <w:rPr>
          <w:rFonts w:asciiTheme="majorHAnsi" w:eastAsia="Courier New" w:hAnsiTheme="majorHAnsi" w:cstheme="majorHAnsi"/>
          <w:lang w:val="ru-RU"/>
        </w:rPr>
        <w:t xml:space="preserve"> (с 41,4% </w:t>
      </w:r>
      <w:r>
        <w:rPr>
          <w:rFonts w:asciiTheme="majorHAnsi" w:eastAsia="Courier New" w:hAnsiTheme="majorHAnsi" w:cstheme="majorHAnsi"/>
          <w:lang w:val="ru-RU"/>
        </w:rPr>
        <w:t xml:space="preserve">в </w:t>
      </w:r>
      <w:r w:rsidRPr="005959D1">
        <w:rPr>
          <w:rFonts w:asciiTheme="majorHAnsi" w:eastAsia="Courier New" w:hAnsiTheme="majorHAnsi" w:cstheme="majorHAnsi"/>
          <w:lang w:val="ru-RU"/>
        </w:rPr>
        <w:t>2016</w:t>
      </w:r>
      <w:r>
        <w:rPr>
          <w:rFonts w:asciiTheme="majorHAnsi" w:eastAsia="Courier New" w:hAnsiTheme="majorHAnsi" w:cstheme="majorHAnsi"/>
          <w:lang w:val="ru-RU"/>
        </w:rPr>
        <w:t xml:space="preserve"> </w:t>
      </w:r>
      <w:r>
        <w:rPr>
          <w:rFonts w:asciiTheme="majorHAnsi" w:hAnsiTheme="majorHAnsi" w:cstheme="majorHAnsi"/>
          <w:lang w:val="ru-RU"/>
        </w:rPr>
        <w:t>году</w:t>
      </w:r>
      <w:r w:rsidRPr="005959D1">
        <w:rPr>
          <w:rFonts w:asciiTheme="majorHAnsi" w:eastAsia="Courier New" w:hAnsiTheme="majorHAnsi" w:cstheme="majorHAnsi"/>
          <w:lang w:val="ru-RU"/>
        </w:rPr>
        <w:t>, до</w:t>
      </w:r>
      <w:r>
        <w:rPr>
          <w:rFonts w:asciiTheme="majorHAnsi" w:eastAsia="Courier New" w:hAnsiTheme="majorHAnsi" w:cstheme="majorHAnsi"/>
          <w:lang w:val="ru-RU"/>
        </w:rPr>
        <w:t xml:space="preserve"> </w:t>
      </w:r>
      <w:r w:rsidRPr="005959D1">
        <w:rPr>
          <w:rFonts w:asciiTheme="majorHAnsi" w:eastAsia="Courier New" w:hAnsiTheme="majorHAnsi" w:cstheme="majorHAnsi"/>
          <w:lang w:val="ru-RU"/>
        </w:rPr>
        <w:t xml:space="preserve">35,4% </w:t>
      </w:r>
      <w:r>
        <w:rPr>
          <w:rFonts w:asciiTheme="majorHAnsi" w:eastAsia="Courier New" w:hAnsiTheme="majorHAnsi" w:cstheme="majorHAnsi"/>
          <w:lang w:val="ru-RU"/>
        </w:rPr>
        <w:t xml:space="preserve">в </w:t>
      </w:r>
      <w:r w:rsidRPr="005959D1">
        <w:rPr>
          <w:rFonts w:asciiTheme="majorHAnsi" w:eastAsia="Courier New" w:hAnsiTheme="majorHAnsi" w:cstheme="majorHAnsi"/>
          <w:lang w:val="ru-RU"/>
        </w:rPr>
        <w:t>2018</w:t>
      </w:r>
      <w:r>
        <w:rPr>
          <w:rFonts w:asciiTheme="majorHAnsi" w:eastAsia="Courier New" w:hAnsiTheme="majorHAnsi" w:cstheme="majorHAnsi"/>
          <w:lang w:val="ru-RU"/>
        </w:rPr>
        <w:t xml:space="preserve"> </w:t>
      </w:r>
      <w:r>
        <w:rPr>
          <w:rFonts w:asciiTheme="majorHAnsi" w:hAnsiTheme="majorHAnsi" w:cstheme="majorHAnsi"/>
          <w:lang w:val="ru-RU"/>
        </w:rPr>
        <w:t>году</w:t>
      </w:r>
      <w:r w:rsidRPr="005959D1">
        <w:rPr>
          <w:rFonts w:asciiTheme="majorHAnsi" w:eastAsia="Courier New" w:hAnsiTheme="majorHAnsi" w:cstheme="majorHAnsi"/>
          <w:lang w:val="ru-RU"/>
        </w:rPr>
        <w:t>);</w:t>
      </w:r>
      <w:r w:rsidRPr="005959D1">
        <w:rPr>
          <w:rFonts w:asciiTheme="majorHAnsi" w:eastAsia="Times New Roman" w:hAnsiTheme="majorHAnsi" w:cstheme="majorHAnsi"/>
          <w:lang w:val="ru-RU"/>
        </w:rPr>
        <w:t xml:space="preserve"> </w:t>
      </w:r>
      <w:r>
        <w:rPr>
          <w:rFonts w:asciiTheme="majorHAnsi" w:eastAsia="Times New Roman" w:hAnsiTheme="majorHAnsi" w:cstheme="majorHAnsi"/>
          <w:lang w:val="ru-MD"/>
        </w:rPr>
        <w:t>АО</w:t>
      </w:r>
      <w:r w:rsidRPr="005959D1">
        <w:rPr>
          <w:rFonts w:asciiTheme="majorHAnsi" w:eastAsia="Times New Roman" w:hAnsiTheme="majorHAnsi" w:cstheme="majorHAnsi"/>
          <w:lang w:val="ru-RU"/>
        </w:rPr>
        <w:t xml:space="preserve"> </w:t>
      </w:r>
      <w:r w:rsidRPr="00377744">
        <w:rPr>
          <w:rFonts w:asciiTheme="majorHAnsi" w:eastAsia="Times New Roman" w:hAnsiTheme="majorHAnsi" w:cstheme="majorHAnsi"/>
        </w:rPr>
        <w:t>SC</w:t>
      </w:r>
      <w:r w:rsidRPr="005959D1">
        <w:rPr>
          <w:rFonts w:asciiTheme="majorHAnsi" w:eastAsia="Times New Roman" w:hAnsiTheme="majorHAnsi" w:cstheme="majorHAnsi"/>
          <w:lang w:val="ru-RU"/>
        </w:rPr>
        <w:t xml:space="preserve"> </w:t>
      </w:r>
      <w:r>
        <w:rPr>
          <w:rFonts w:asciiTheme="majorHAnsi" w:eastAsia="Times New Roman" w:hAnsiTheme="majorHAnsi" w:cstheme="majorHAnsi"/>
          <w:lang w:val="ru-MD"/>
        </w:rPr>
        <w:t>Флорешть</w:t>
      </w:r>
      <w:r w:rsidRPr="005959D1">
        <w:rPr>
          <w:rFonts w:asciiTheme="majorHAnsi" w:eastAsia="Times New Roman" w:hAnsiTheme="majorHAnsi" w:cstheme="majorHAnsi"/>
          <w:lang w:val="ru-RU"/>
        </w:rPr>
        <w:t xml:space="preserve"> (с 35% </w:t>
      </w:r>
      <w:r>
        <w:rPr>
          <w:rFonts w:asciiTheme="majorHAnsi" w:eastAsia="Times New Roman" w:hAnsiTheme="majorHAnsi" w:cstheme="majorHAnsi"/>
          <w:lang w:val="ru-RU"/>
        </w:rPr>
        <w:t xml:space="preserve">в </w:t>
      </w:r>
      <w:r w:rsidRPr="005959D1">
        <w:rPr>
          <w:rFonts w:asciiTheme="majorHAnsi" w:eastAsia="Times New Roman" w:hAnsiTheme="majorHAnsi" w:cstheme="majorHAnsi"/>
          <w:lang w:val="ru-RU"/>
        </w:rPr>
        <w:t>2016</w:t>
      </w:r>
      <w:r>
        <w:rPr>
          <w:rFonts w:asciiTheme="majorHAnsi" w:eastAsia="Times New Roman" w:hAnsiTheme="majorHAnsi" w:cstheme="majorHAnsi"/>
          <w:lang w:val="ru-RU"/>
        </w:rPr>
        <w:t xml:space="preserve"> </w:t>
      </w:r>
      <w:r>
        <w:rPr>
          <w:rFonts w:asciiTheme="majorHAnsi" w:hAnsiTheme="majorHAnsi" w:cstheme="majorHAnsi"/>
          <w:lang w:val="ru-RU"/>
        </w:rPr>
        <w:t>году</w:t>
      </w:r>
      <w:r w:rsidRPr="005959D1">
        <w:rPr>
          <w:rFonts w:asciiTheme="majorHAnsi" w:eastAsia="Times New Roman" w:hAnsiTheme="majorHAnsi" w:cstheme="majorHAnsi"/>
          <w:lang w:val="ru-RU"/>
        </w:rPr>
        <w:t>, до</w:t>
      </w:r>
      <w:r>
        <w:rPr>
          <w:rFonts w:asciiTheme="majorHAnsi" w:eastAsia="Times New Roman" w:hAnsiTheme="majorHAnsi" w:cstheme="majorHAnsi"/>
          <w:lang w:val="ru-RU"/>
        </w:rPr>
        <w:t xml:space="preserve"> </w:t>
      </w:r>
      <w:r w:rsidRPr="005959D1">
        <w:rPr>
          <w:rFonts w:asciiTheme="majorHAnsi" w:eastAsia="Times New Roman" w:hAnsiTheme="majorHAnsi" w:cstheme="majorHAnsi"/>
          <w:lang w:val="ru-RU"/>
        </w:rPr>
        <w:t xml:space="preserve">28,8% </w:t>
      </w:r>
      <w:r>
        <w:rPr>
          <w:rFonts w:asciiTheme="majorHAnsi" w:eastAsia="Times New Roman" w:hAnsiTheme="majorHAnsi" w:cstheme="majorHAnsi"/>
          <w:lang w:val="ru-RU"/>
        </w:rPr>
        <w:t xml:space="preserve">в </w:t>
      </w:r>
      <w:r w:rsidRPr="005959D1">
        <w:rPr>
          <w:rFonts w:asciiTheme="majorHAnsi" w:eastAsia="Times New Roman" w:hAnsiTheme="majorHAnsi" w:cstheme="majorHAnsi"/>
          <w:lang w:val="ru-RU"/>
        </w:rPr>
        <w:t>2018</w:t>
      </w:r>
      <w:r>
        <w:rPr>
          <w:rFonts w:asciiTheme="majorHAnsi" w:eastAsia="Times New Roman" w:hAnsiTheme="majorHAnsi" w:cstheme="majorHAnsi"/>
          <w:lang w:val="ru-RU"/>
        </w:rPr>
        <w:t xml:space="preserve"> </w:t>
      </w:r>
      <w:r>
        <w:rPr>
          <w:rFonts w:asciiTheme="majorHAnsi" w:hAnsiTheme="majorHAnsi" w:cstheme="majorHAnsi"/>
          <w:lang w:val="ru-RU"/>
        </w:rPr>
        <w:t>году</w:t>
      </w:r>
      <w:r w:rsidRPr="005959D1">
        <w:rPr>
          <w:rFonts w:asciiTheme="majorHAnsi" w:eastAsia="Times New Roman" w:hAnsiTheme="majorHAnsi" w:cstheme="majorHAnsi"/>
          <w:lang w:val="ru-RU"/>
        </w:rPr>
        <w:t xml:space="preserve">); </w:t>
      </w:r>
      <w:r>
        <w:rPr>
          <w:rFonts w:asciiTheme="majorHAnsi" w:eastAsia="Times New Roman" w:hAnsiTheme="majorHAnsi" w:cstheme="majorHAnsi"/>
          <w:lang w:val="ru-MD"/>
        </w:rPr>
        <w:t>МП</w:t>
      </w:r>
      <w:r w:rsidRPr="005959D1">
        <w:rPr>
          <w:rFonts w:asciiTheme="majorHAnsi" w:eastAsia="Times New Roman" w:hAnsiTheme="majorHAnsi" w:cstheme="majorHAnsi"/>
          <w:lang w:val="ru-RU"/>
        </w:rPr>
        <w:t xml:space="preserve"> </w:t>
      </w:r>
      <w:r w:rsidRPr="00377744">
        <w:rPr>
          <w:rFonts w:asciiTheme="majorHAnsi" w:eastAsia="Times New Roman" w:hAnsiTheme="majorHAnsi" w:cstheme="majorHAnsi"/>
        </w:rPr>
        <w:t>AC</w:t>
      </w:r>
      <w:r w:rsidRPr="005959D1">
        <w:rPr>
          <w:rFonts w:asciiTheme="majorHAnsi" w:eastAsia="Times New Roman" w:hAnsiTheme="majorHAnsi" w:cstheme="majorHAnsi"/>
          <w:lang w:val="ru-RU"/>
        </w:rPr>
        <w:t xml:space="preserve"> </w:t>
      </w:r>
      <w:r>
        <w:rPr>
          <w:rFonts w:asciiTheme="majorHAnsi" w:eastAsia="Times New Roman" w:hAnsiTheme="majorHAnsi" w:cstheme="majorHAnsi"/>
          <w:lang w:val="ru-MD"/>
        </w:rPr>
        <w:t>Кэушень</w:t>
      </w:r>
      <w:r w:rsidRPr="005959D1">
        <w:rPr>
          <w:rFonts w:asciiTheme="majorHAnsi" w:eastAsia="Times New Roman" w:hAnsiTheme="majorHAnsi" w:cstheme="majorHAnsi"/>
          <w:lang w:val="ru-RU"/>
        </w:rPr>
        <w:t xml:space="preserve"> (с 38,7% </w:t>
      </w:r>
      <w:r>
        <w:rPr>
          <w:rFonts w:asciiTheme="majorHAnsi" w:eastAsia="Times New Roman" w:hAnsiTheme="majorHAnsi" w:cstheme="majorHAnsi"/>
          <w:lang w:val="ru-RU"/>
        </w:rPr>
        <w:t xml:space="preserve">в </w:t>
      </w:r>
      <w:r w:rsidRPr="005959D1">
        <w:rPr>
          <w:rFonts w:asciiTheme="majorHAnsi" w:eastAsia="Times New Roman" w:hAnsiTheme="majorHAnsi" w:cstheme="majorHAnsi"/>
          <w:lang w:val="ru-RU"/>
        </w:rPr>
        <w:t>2016</w:t>
      </w:r>
      <w:r>
        <w:rPr>
          <w:rFonts w:asciiTheme="majorHAnsi" w:eastAsia="Times New Roman" w:hAnsiTheme="majorHAnsi" w:cstheme="majorHAnsi"/>
          <w:lang w:val="ru-RU"/>
        </w:rPr>
        <w:t xml:space="preserve"> </w:t>
      </w:r>
      <w:r>
        <w:rPr>
          <w:rFonts w:asciiTheme="majorHAnsi" w:hAnsiTheme="majorHAnsi" w:cstheme="majorHAnsi"/>
          <w:lang w:val="ru-RU"/>
        </w:rPr>
        <w:t>году</w:t>
      </w:r>
      <w:r w:rsidRPr="005959D1">
        <w:rPr>
          <w:rFonts w:asciiTheme="majorHAnsi" w:eastAsia="Times New Roman" w:hAnsiTheme="majorHAnsi" w:cstheme="majorHAnsi"/>
          <w:lang w:val="ru-RU"/>
        </w:rPr>
        <w:t>, до</w:t>
      </w:r>
      <w:r>
        <w:rPr>
          <w:rFonts w:asciiTheme="majorHAnsi" w:eastAsia="Times New Roman" w:hAnsiTheme="majorHAnsi" w:cstheme="majorHAnsi"/>
          <w:lang w:val="ru-RU"/>
        </w:rPr>
        <w:t xml:space="preserve"> </w:t>
      </w:r>
      <w:r w:rsidRPr="005959D1">
        <w:rPr>
          <w:rFonts w:asciiTheme="majorHAnsi" w:eastAsia="Times New Roman" w:hAnsiTheme="majorHAnsi" w:cstheme="majorHAnsi"/>
          <w:lang w:val="ru-RU"/>
        </w:rPr>
        <w:t xml:space="preserve">35,4% </w:t>
      </w:r>
      <w:r>
        <w:rPr>
          <w:rFonts w:asciiTheme="majorHAnsi" w:eastAsia="Times New Roman" w:hAnsiTheme="majorHAnsi" w:cstheme="majorHAnsi"/>
          <w:lang w:val="ru-RU"/>
        </w:rPr>
        <w:t xml:space="preserve">в </w:t>
      </w:r>
      <w:r w:rsidRPr="005959D1">
        <w:rPr>
          <w:rFonts w:asciiTheme="majorHAnsi" w:eastAsia="Times New Roman" w:hAnsiTheme="majorHAnsi" w:cstheme="majorHAnsi"/>
          <w:lang w:val="ru-RU"/>
        </w:rPr>
        <w:t>2018</w:t>
      </w:r>
      <w:r>
        <w:rPr>
          <w:rFonts w:asciiTheme="majorHAnsi" w:eastAsia="Times New Roman" w:hAnsiTheme="majorHAnsi" w:cstheme="majorHAnsi"/>
          <w:lang w:val="ru-RU"/>
        </w:rPr>
        <w:t xml:space="preserve"> </w:t>
      </w:r>
      <w:r>
        <w:rPr>
          <w:rFonts w:asciiTheme="majorHAnsi" w:hAnsiTheme="majorHAnsi" w:cstheme="majorHAnsi"/>
          <w:lang w:val="ru-RU"/>
        </w:rPr>
        <w:t>году</w:t>
      </w:r>
      <w:r w:rsidRPr="005959D1">
        <w:rPr>
          <w:rFonts w:asciiTheme="majorHAnsi" w:eastAsia="Times New Roman" w:hAnsiTheme="majorHAnsi" w:cstheme="majorHAnsi"/>
          <w:lang w:val="ru-RU"/>
        </w:rPr>
        <w:t xml:space="preserve">); </w:t>
      </w:r>
      <w:r>
        <w:rPr>
          <w:rFonts w:asciiTheme="majorHAnsi" w:eastAsia="Times New Roman" w:hAnsiTheme="majorHAnsi" w:cstheme="majorHAnsi"/>
          <w:lang w:val="ru-MD"/>
        </w:rPr>
        <w:t>МП</w:t>
      </w:r>
      <w:r w:rsidRPr="005959D1">
        <w:rPr>
          <w:rFonts w:asciiTheme="majorHAnsi" w:eastAsia="Times New Roman" w:hAnsiTheme="majorHAnsi" w:cstheme="majorHAnsi"/>
          <w:lang w:val="ru-RU"/>
        </w:rPr>
        <w:t xml:space="preserve"> </w:t>
      </w:r>
      <w:r w:rsidRPr="00377744">
        <w:rPr>
          <w:rFonts w:asciiTheme="majorHAnsi" w:eastAsia="Times New Roman" w:hAnsiTheme="majorHAnsi" w:cstheme="majorHAnsi"/>
        </w:rPr>
        <w:t>AC</w:t>
      </w:r>
      <w:r w:rsidRPr="005959D1">
        <w:rPr>
          <w:rFonts w:asciiTheme="majorHAnsi" w:eastAsia="Times New Roman" w:hAnsiTheme="majorHAnsi" w:cstheme="majorHAnsi"/>
          <w:lang w:val="ru-RU"/>
        </w:rPr>
        <w:t xml:space="preserve"> </w:t>
      </w:r>
      <w:r>
        <w:rPr>
          <w:rFonts w:asciiTheme="majorHAnsi" w:eastAsia="Times New Roman" w:hAnsiTheme="majorHAnsi" w:cstheme="majorHAnsi"/>
          <w:lang w:val="ru-MD"/>
        </w:rPr>
        <w:t>Унгень</w:t>
      </w:r>
      <w:r w:rsidRPr="005959D1">
        <w:rPr>
          <w:rFonts w:asciiTheme="majorHAnsi" w:eastAsia="Times New Roman" w:hAnsiTheme="majorHAnsi" w:cstheme="majorHAnsi"/>
          <w:lang w:val="ru-RU"/>
        </w:rPr>
        <w:t xml:space="preserve"> (с 32,6% </w:t>
      </w:r>
      <w:r>
        <w:rPr>
          <w:rFonts w:asciiTheme="majorHAnsi" w:eastAsia="Times New Roman" w:hAnsiTheme="majorHAnsi" w:cstheme="majorHAnsi"/>
          <w:lang w:val="ru-RU"/>
        </w:rPr>
        <w:t xml:space="preserve">в </w:t>
      </w:r>
      <w:r w:rsidRPr="005959D1">
        <w:rPr>
          <w:rFonts w:asciiTheme="majorHAnsi" w:eastAsia="Times New Roman" w:hAnsiTheme="majorHAnsi" w:cstheme="majorHAnsi"/>
          <w:lang w:val="ru-RU"/>
        </w:rPr>
        <w:t>2016</w:t>
      </w:r>
      <w:r>
        <w:rPr>
          <w:rFonts w:asciiTheme="majorHAnsi" w:eastAsia="Times New Roman" w:hAnsiTheme="majorHAnsi" w:cstheme="majorHAnsi"/>
          <w:lang w:val="ru-RU"/>
        </w:rPr>
        <w:t xml:space="preserve"> </w:t>
      </w:r>
      <w:r>
        <w:rPr>
          <w:rFonts w:asciiTheme="majorHAnsi" w:hAnsiTheme="majorHAnsi" w:cstheme="majorHAnsi"/>
          <w:lang w:val="ru-RU"/>
        </w:rPr>
        <w:t>году</w:t>
      </w:r>
      <w:r w:rsidRPr="005959D1">
        <w:rPr>
          <w:rFonts w:asciiTheme="majorHAnsi" w:eastAsia="Times New Roman" w:hAnsiTheme="majorHAnsi" w:cstheme="majorHAnsi"/>
          <w:lang w:val="ru-RU"/>
        </w:rPr>
        <w:t>, до</w:t>
      </w:r>
      <w:r>
        <w:rPr>
          <w:rFonts w:asciiTheme="majorHAnsi" w:eastAsia="Times New Roman" w:hAnsiTheme="majorHAnsi" w:cstheme="majorHAnsi"/>
          <w:lang w:val="ru-RU"/>
        </w:rPr>
        <w:t xml:space="preserve"> </w:t>
      </w:r>
      <w:r w:rsidRPr="005959D1">
        <w:rPr>
          <w:rFonts w:asciiTheme="majorHAnsi" w:eastAsia="Times New Roman" w:hAnsiTheme="majorHAnsi" w:cstheme="majorHAnsi"/>
          <w:lang w:val="ru-RU"/>
        </w:rPr>
        <w:t xml:space="preserve">29,2% </w:t>
      </w:r>
      <w:r>
        <w:rPr>
          <w:rFonts w:asciiTheme="majorHAnsi" w:eastAsia="Times New Roman" w:hAnsiTheme="majorHAnsi" w:cstheme="majorHAnsi"/>
          <w:lang w:val="ru-RU"/>
        </w:rPr>
        <w:t xml:space="preserve">в </w:t>
      </w:r>
      <w:r w:rsidRPr="005959D1">
        <w:rPr>
          <w:rFonts w:asciiTheme="majorHAnsi" w:eastAsia="Times New Roman" w:hAnsiTheme="majorHAnsi" w:cstheme="majorHAnsi"/>
          <w:lang w:val="ru-RU"/>
        </w:rPr>
        <w:t>2018</w:t>
      </w:r>
      <w:r>
        <w:rPr>
          <w:rFonts w:asciiTheme="majorHAnsi" w:eastAsia="Times New Roman" w:hAnsiTheme="majorHAnsi" w:cstheme="majorHAnsi"/>
          <w:lang w:val="ru-RU"/>
        </w:rPr>
        <w:t xml:space="preserve"> </w:t>
      </w:r>
      <w:r>
        <w:rPr>
          <w:rFonts w:asciiTheme="majorHAnsi" w:hAnsiTheme="majorHAnsi" w:cstheme="majorHAnsi"/>
          <w:lang w:val="ru-RU"/>
        </w:rPr>
        <w:t>году</w:t>
      </w:r>
      <w:r w:rsidRPr="005959D1">
        <w:rPr>
          <w:rFonts w:asciiTheme="majorHAnsi" w:eastAsia="Times New Roman" w:hAnsiTheme="majorHAnsi" w:cstheme="majorHAnsi"/>
          <w:lang w:val="ru-RU"/>
        </w:rPr>
        <w:t xml:space="preserve">); </w:t>
      </w:r>
      <w:r>
        <w:rPr>
          <w:rFonts w:asciiTheme="majorHAnsi" w:eastAsia="Times New Roman" w:hAnsiTheme="majorHAnsi" w:cstheme="majorHAnsi"/>
          <w:lang w:val="ru-RU"/>
        </w:rPr>
        <w:t>ГП</w:t>
      </w:r>
      <w:r w:rsidRPr="005959D1">
        <w:rPr>
          <w:rFonts w:asciiTheme="majorHAnsi" w:eastAsia="Times New Roman" w:hAnsiTheme="majorHAnsi" w:cstheme="majorHAnsi"/>
          <w:lang w:val="ru-RU"/>
        </w:rPr>
        <w:t xml:space="preserve"> „</w:t>
      </w:r>
      <w:r w:rsidRPr="00377744">
        <w:rPr>
          <w:rFonts w:asciiTheme="majorHAnsi" w:eastAsia="Times New Roman" w:hAnsiTheme="majorHAnsi" w:cstheme="majorHAnsi"/>
        </w:rPr>
        <w:t>Acva</w:t>
      </w:r>
      <w:r w:rsidRPr="005959D1">
        <w:rPr>
          <w:rFonts w:asciiTheme="majorHAnsi" w:eastAsia="Times New Roman" w:hAnsiTheme="majorHAnsi" w:cstheme="majorHAnsi"/>
          <w:lang w:val="ru-RU"/>
        </w:rPr>
        <w:t xml:space="preserve"> </w:t>
      </w:r>
      <w:r w:rsidRPr="00377744">
        <w:rPr>
          <w:rFonts w:asciiTheme="majorHAnsi" w:eastAsia="Times New Roman" w:hAnsiTheme="majorHAnsi" w:cstheme="majorHAnsi"/>
        </w:rPr>
        <w:t>Nord</w:t>
      </w:r>
      <w:r w:rsidRPr="005959D1">
        <w:rPr>
          <w:rFonts w:asciiTheme="majorHAnsi" w:eastAsia="Times New Roman" w:hAnsiTheme="majorHAnsi" w:cstheme="majorHAnsi"/>
          <w:lang w:val="ru-RU"/>
        </w:rPr>
        <w:t>” (с 4,4% -</w:t>
      </w:r>
      <w:r>
        <w:rPr>
          <w:rFonts w:asciiTheme="majorHAnsi" w:eastAsia="Times New Roman" w:hAnsiTheme="majorHAnsi" w:cstheme="majorHAnsi"/>
          <w:lang w:val="ru-RU"/>
        </w:rPr>
        <w:t xml:space="preserve"> </w:t>
      </w:r>
      <w:r w:rsidRPr="005959D1">
        <w:rPr>
          <w:rFonts w:asciiTheme="majorHAnsi" w:eastAsia="Times New Roman" w:hAnsiTheme="majorHAnsi" w:cstheme="majorHAnsi"/>
          <w:lang w:val="ru-RU"/>
        </w:rPr>
        <w:t>2016</w:t>
      </w:r>
      <w:r>
        <w:rPr>
          <w:rFonts w:asciiTheme="majorHAnsi" w:eastAsia="Times New Roman" w:hAnsiTheme="majorHAnsi" w:cstheme="majorHAnsi"/>
          <w:lang w:val="ru-RU"/>
        </w:rPr>
        <w:t xml:space="preserve"> </w:t>
      </w:r>
      <w:r>
        <w:rPr>
          <w:rFonts w:asciiTheme="majorHAnsi" w:hAnsiTheme="majorHAnsi" w:cstheme="majorHAnsi"/>
          <w:lang w:val="ru-RU"/>
        </w:rPr>
        <w:t>году</w:t>
      </w:r>
      <w:r w:rsidRPr="005959D1">
        <w:rPr>
          <w:rFonts w:asciiTheme="majorHAnsi" w:eastAsia="Times New Roman" w:hAnsiTheme="majorHAnsi" w:cstheme="majorHAnsi"/>
          <w:lang w:val="ru-RU"/>
        </w:rPr>
        <w:t>, до</w:t>
      </w:r>
      <w:r>
        <w:rPr>
          <w:rFonts w:asciiTheme="majorHAnsi" w:eastAsia="Times New Roman" w:hAnsiTheme="majorHAnsi" w:cstheme="majorHAnsi"/>
          <w:lang w:val="ru-RU"/>
        </w:rPr>
        <w:t xml:space="preserve"> </w:t>
      </w:r>
      <w:r w:rsidRPr="005959D1">
        <w:rPr>
          <w:rFonts w:asciiTheme="majorHAnsi" w:eastAsia="Times New Roman" w:hAnsiTheme="majorHAnsi" w:cstheme="majorHAnsi"/>
          <w:lang w:val="ru-RU"/>
        </w:rPr>
        <w:t xml:space="preserve">2,2% </w:t>
      </w:r>
      <w:r>
        <w:rPr>
          <w:rFonts w:asciiTheme="majorHAnsi" w:eastAsia="Times New Roman" w:hAnsiTheme="majorHAnsi" w:cstheme="majorHAnsi"/>
          <w:lang w:val="ru-RU"/>
        </w:rPr>
        <w:t xml:space="preserve">в </w:t>
      </w:r>
      <w:r w:rsidRPr="005959D1">
        <w:rPr>
          <w:rFonts w:asciiTheme="majorHAnsi" w:eastAsia="Times New Roman" w:hAnsiTheme="majorHAnsi" w:cstheme="majorHAnsi"/>
          <w:lang w:val="ru-RU"/>
        </w:rPr>
        <w:t>2018</w:t>
      </w:r>
      <w:r>
        <w:rPr>
          <w:rFonts w:asciiTheme="majorHAnsi" w:eastAsia="Times New Roman" w:hAnsiTheme="majorHAnsi" w:cstheme="majorHAnsi"/>
          <w:lang w:val="ru-RU"/>
        </w:rPr>
        <w:t xml:space="preserve"> </w:t>
      </w:r>
      <w:r>
        <w:rPr>
          <w:rFonts w:asciiTheme="majorHAnsi" w:hAnsiTheme="majorHAnsi" w:cstheme="majorHAnsi"/>
          <w:lang w:val="ru-RU"/>
        </w:rPr>
        <w:t>году</w:t>
      </w:r>
      <w:r w:rsidRPr="005959D1">
        <w:rPr>
          <w:rFonts w:asciiTheme="majorHAnsi" w:eastAsia="Times New Roman" w:hAnsiTheme="majorHAnsi" w:cstheme="majorHAnsi"/>
          <w:lang w:val="ru-RU"/>
        </w:rPr>
        <w:t>);</w:t>
      </w:r>
      <w:r w:rsidRPr="005959D1">
        <w:rPr>
          <w:rFonts w:asciiTheme="majorHAnsi" w:hAnsiTheme="majorHAnsi" w:cstheme="majorHAnsi"/>
          <w:lang w:val="ru-RU"/>
        </w:rPr>
        <w:t xml:space="preserve"> </w:t>
      </w:r>
      <w:r>
        <w:rPr>
          <w:rFonts w:asciiTheme="majorHAnsi" w:eastAsia="Times New Roman" w:hAnsiTheme="majorHAnsi" w:cstheme="majorHAnsi"/>
          <w:lang w:val="ru-MD"/>
        </w:rPr>
        <w:t>МП</w:t>
      </w:r>
      <w:r w:rsidRPr="005959D1">
        <w:rPr>
          <w:rFonts w:asciiTheme="majorHAnsi" w:eastAsia="Times New Roman" w:hAnsiTheme="majorHAnsi" w:cstheme="majorHAnsi"/>
          <w:lang w:val="ru-RU"/>
        </w:rPr>
        <w:t xml:space="preserve"> </w:t>
      </w:r>
      <w:r w:rsidRPr="00377744">
        <w:rPr>
          <w:rFonts w:asciiTheme="majorHAnsi" w:eastAsia="Times New Roman" w:hAnsiTheme="majorHAnsi" w:cstheme="majorHAnsi"/>
        </w:rPr>
        <w:t>DP</w:t>
      </w:r>
      <w:r w:rsidRPr="005959D1">
        <w:rPr>
          <w:rFonts w:asciiTheme="majorHAnsi" w:eastAsia="Times New Roman" w:hAnsiTheme="majorHAnsi" w:cstheme="majorHAnsi"/>
          <w:lang w:val="ru-RU"/>
        </w:rPr>
        <w:t xml:space="preserve"> </w:t>
      </w:r>
      <w:r w:rsidRPr="00377744">
        <w:rPr>
          <w:rFonts w:asciiTheme="majorHAnsi" w:eastAsia="Times New Roman" w:hAnsiTheme="majorHAnsi" w:cstheme="majorHAnsi"/>
        </w:rPr>
        <w:t>AC</w:t>
      </w:r>
      <w:r w:rsidRPr="005959D1">
        <w:rPr>
          <w:rFonts w:asciiTheme="majorHAnsi" w:eastAsia="Times New Roman" w:hAnsiTheme="majorHAnsi" w:cstheme="majorHAnsi"/>
          <w:lang w:val="ru-RU"/>
        </w:rPr>
        <w:t xml:space="preserve"> </w:t>
      </w:r>
      <w:r>
        <w:rPr>
          <w:rFonts w:asciiTheme="majorHAnsi" w:eastAsia="Times New Roman" w:hAnsiTheme="majorHAnsi" w:cstheme="majorHAnsi"/>
          <w:lang w:val="ru-MD"/>
        </w:rPr>
        <w:t>Штефан</w:t>
      </w:r>
      <w:r w:rsidRPr="005959D1">
        <w:rPr>
          <w:rFonts w:asciiTheme="majorHAnsi" w:eastAsia="Times New Roman" w:hAnsiTheme="majorHAnsi" w:cstheme="majorHAnsi"/>
          <w:lang w:val="ru-RU"/>
        </w:rPr>
        <w:t xml:space="preserve"> </w:t>
      </w:r>
      <w:r>
        <w:rPr>
          <w:rFonts w:asciiTheme="majorHAnsi" w:eastAsia="Times New Roman" w:hAnsiTheme="majorHAnsi" w:cstheme="majorHAnsi"/>
          <w:lang w:val="ru-MD"/>
        </w:rPr>
        <w:t>Водэ</w:t>
      </w:r>
      <w:r w:rsidRPr="005959D1">
        <w:rPr>
          <w:rFonts w:asciiTheme="majorHAnsi" w:eastAsia="Times New Roman" w:hAnsiTheme="majorHAnsi" w:cstheme="majorHAnsi"/>
          <w:lang w:val="ru-RU"/>
        </w:rPr>
        <w:t xml:space="preserve"> (с 29,2% </w:t>
      </w:r>
      <w:r>
        <w:rPr>
          <w:rFonts w:asciiTheme="majorHAnsi" w:eastAsia="Times New Roman" w:hAnsiTheme="majorHAnsi" w:cstheme="majorHAnsi"/>
          <w:lang w:val="ru-RU"/>
        </w:rPr>
        <w:t xml:space="preserve">в </w:t>
      </w:r>
      <w:r w:rsidRPr="005959D1">
        <w:rPr>
          <w:rFonts w:asciiTheme="majorHAnsi" w:eastAsia="Times New Roman" w:hAnsiTheme="majorHAnsi" w:cstheme="majorHAnsi"/>
          <w:lang w:val="ru-RU"/>
        </w:rPr>
        <w:t>2016</w:t>
      </w:r>
      <w:r>
        <w:rPr>
          <w:rFonts w:asciiTheme="majorHAnsi" w:eastAsia="Times New Roman" w:hAnsiTheme="majorHAnsi" w:cstheme="majorHAnsi"/>
          <w:lang w:val="ru-RU"/>
        </w:rPr>
        <w:t xml:space="preserve"> </w:t>
      </w:r>
      <w:r>
        <w:rPr>
          <w:rFonts w:asciiTheme="majorHAnsi" w:hAnsiTheme="majorHAnsi" w:cstheme="majorHAnsi"/>
          <w:lang w:val="ru-RU"/>
        </w:rPr>
        <w:t>году</w:t>
      </w:r>
      <w:r w:rsidRPr="005959D1">
        <w:rPr>
          <w:rFonts w:asciiTheme="majorHAnsi" w:eastAsia="Times New Roman" w:hAnsiTheme="majorHAnsi" w:cstheme="majorHAnsi"/>
          <w:lang w:val="ru-RU"/>
        </w:rPr>
        <w:t>, до</w:t>
      </w:r>
      <w:r>
        <w:rPr>
          <w:rFonts w:asciiTheme="majorHAnsi" w:eastAsia="Times New Roman" w:hAnsiTheme="majorHAnsi" w:cstheme="majorHAnsi"/>
          <w:lang w:val="ru-RU"/>
        </w:rPr>
        <w:t xml:space="preserve"> </w:t>
      </w:r>
      <w:r w:rsidRPr="005959D1">
        <w:rPr>
          <w:rFonts w:asciiTheme="majorHAnsi" w:eastAsia="Times New Roman" w:hAnsiTheme="majorHAnsi" w:cstheme="majorHAnsi"/>
          <w:lang w:val="ru-RU"/>
        </w:rPr>
        <w:t xml:space="preserve">22% </w:t>
      </w:r>
      <w:r>
        <w:rPr>
          <w:rFonts w:asciiTheme="majorHAnsi" w:eastAsia="Times New Roman" w:hAnsiTheme="majorHAnsi" w:cstheme="majorHAnsi"/>
          <w:lang w:val="ru-RU"/>
        </w:rPr>
        <w:t xml:space="preserve">в </w:t>
      </w:r>
      <w:r w:rsidRPr="005959D1">
        <w:rPr>
          <w:rFonts w:asciiTheme="majorHAnsi" w:eastAsia="Times New Roman" w:hAnsiTheme="majorHAnsi" w:cstheme="majorHAnsi"/>
          <w:lang w:val="ru-RU"/>
        </w:rPr>
        <w:t>2018</w:t>
      </w:r>
      <w:r>
        <w:rPr>
          <w:rFonts w:asciiTheme="majorHAnsi" w:eastAsia="Times New Roman" w:hAnsiTheme="majorHAnsi" w:cstheme="majorHAnsi"/>
          <w:lang w:val="ru-RU"/>
        </w:rPr>
        <w:t xml:space="preserve"> </w:t>
      </w:r>
      <w:r>
        <w:rPr>
          <w:rFonts w:asciiTheme="majorHAnsi" w:hAnsiTheme="majorHAnsi" w:cstheme="majorHAnsi"/>
          <w:lang w:val="ru-RU"/>
        </w:rPr>
        <w:t>году</w:t>
      </w:r>
      <w:r w:rsidRPr="005959D1">
        <w:rPr>
          <w:rFonts w:asciiTheme="majorHAnsi" w:eastAsia="Times New Roman" w:hAnsiTheme="majorHAnsi" w:cstheme="majorHAnsi"/>
          <w:lang w:val="ru-RU"/>
        </w:rPr>
        <w:t>);</w:t>
      </w:r>
      <w:r w:rsidRPr="005959D1">
        <w:rPr>
          <w:rFonts w:asciiTheme="majorHAnsi" w:hAnsiTheme="majorHAnsi" w:cstheme="majorHAnsi"/>
          <w:lang w:val="ru-RU"/>
        </w:rPr>
        <w:t xml:space="preserve"> </w:t>
      </w:r>
      <w:r>
        <w:rPr>
          <w:rFonts w:asciiTheme="majorHAnsi" w:hAnsiTheme="majorHAnsi" w:cstheme="majorHAnsi"/>
          <w:lang w:val="ru-MD"/>
        </w:rPr>
        <w:t>АО</w:t>
      </w:r>
      <w:r w:rsidRPr="005959D1">
        <w:rPr>
          <w:rFonts w:asciiTheme="majorHAnsi" w:hAnsiTheme="majorHAnsi" w:cstheme="majorHAnsi"/>
          <w:lang w:val="ru-RU"/>
        </w:rPr>
        <w:t xml:space="preserve"> </w:t>
      </w:r>
      <w:r w:rsidRPr="00377744">
        <w:rPr>
          <w:rFonts w:asciiTheme="majorHAnsi" w:hAnsiTheme="majorHAnsi" w:cstheme="majorHAnsi"/>
        </w:rPr>
        <w:t>RAC</w:t>
      </w:r>
      <w:r w:rsidRPr="005959D1">
        <w:rPr>
          <w:rFonts w:asciiTheme="majorHAnsi" w:hAnsiTheme="majorHAnsi" w:cstheme="majorHAnsi"/>
          <w:lang w:val="ru-RU"/>
        </w:rPr>
        <w:t xml:space="preserve"> </w:t>
      </w:r>
      <w:r>
        <w:rPr>
          <w:rFonts w:asciiTheme="majorHAnsi" w:hAnsiTheme="majorHAnsi" w:cstheme="majorHAnsi"/>
          <w:lang w:val="ru-MD"/>
        </w:rPr>
        <w:t>Орхей</w:t>
      </w:r>
      <w:r w:rsidRPr="005959D1">
        <w:rPr>
          <w:rFonts w:asciiTheme="majorHAnsi" w:hAnsiTheme="majorHAnsi" w:cstheme="majorHAnsi"/>
          <w:lang w:val="ru-RU"/>
        </w:rPr>
        <w:t xml:space="preserve"> (с 41,1% </w:t>
      </w:r>
      <w:r>
        <w:rPr>
          <w:rFonts w:asciiTheme="majorHAnsi" w:hAnsiTheme="majorHAnsi" w:cstheme="majorHAnsi"/>
          <w:lang w:val="ru-RU"/>
        </w:rPr>
        <w:t xml:space="preserve">в </w:t>
      </w:r>
      <w:r w:rsidRPr="005959D1">
        <w:rPr>
          <w:rFonts w:asciiTheme="majorHAnsi" w:hAnsiTheme="majorHAnsi" w:cstheme="majorHAnsi"/>
          <w:lang w:val="ru-RU"/>
        </w:rPr>
        <w:t>2016</w:t>
      </w:r>
      <w:r>
        <w:rPr>
          <w:rFonts w:asciiTheme="majorHAnsi" w:hAnsiTheme="majorHAnsi" w:cstheme="majorHAnsi"/>
          <w:lang w:val="ru-RU"/>
        </w:rPr>
        <w:t xml:space="preserve"> году</w:t>
      </w:r>
      <w:r w:rsidRPr="005959D1">
        <w:rPr>
          <w:rFonts w:asciiTheme="majorHAnsi" w:hAnsiTheme="majorHAnsi" w:cstheme="majorHAnsi"/>
          <w:lang w:val="ru-RU"/>
        </w:rPr>
        <w:t>, до</w:t>
      </w:r>
      <w:r>
        <w:rPr>
          <w:rFonts w:asciiTheme="majorHAnsi" w:hAnsiTheme="majorHAnsi" w:cstheme="majorHAnsi"/>
          <w:lang w:val="ru-RU"/>
        </w:rPr>
        <w:t xml:space="preserve"> </w:t>
      </w:r>
      <w:r w:rsidRPr="005959D1">
        <w:rPr>
          <w:rFonts w:asciiTheme="majorHAnsi" w:hAnsiTheme="majorHAnsi" w:cstheme="majorHAnsi"/>
          <w:lang w:val="ru-RU"/>
        </w:rPr>
        <w:t xml:space="preserve">18,3% </w:t>
      </w:r>
      <w:r>
        <w:rPr>
          <w:rFonts w:asciiTheme="majorHAnsi" w:hAnsiTheme="majorHAnsi" w:cstheme="majorHAnsi"/>
          <w:lang w:val="ru-RU"/>
        </w:rPr>
        <w:t xml:space="preserve">в </w:t>
      </w:r>
      <w:r w:rsidRPr="005959D1">
        <w:rPr>
          <w:rFonts w:asciiTheme="majorHAnsi" w:hAnsiTheme="majorHAnsi" w:cstheme="majorHAnsi"/>
          <w:lang w:val="ru-RU"/>
        </w:rPr>
        <w:t>2018</w:t>
      </w:r>
      <w:r>
        <w:rPr>
          <w:rFonts w:asciiTheme="majorHAnsi" w:hAnsiTheme="majorHAnsi" w:cstheme="majorHAnsi"/>
          <w:lang w:val="ru-RU"/>
        </w:rPr>
        <w:t xml:space="preserve"> году</w:t>
      </w:r>
      <w:r w:rsidRPr="005959D1">
        <w:rPr>
          <w:rFonts w:asciiTheme="majorHAnsi" w:hAnsiTheme="majorHAnsi" w:cstheme="majorHAnsi"/>
          <w:lang w:val="ru-RU"/>
        </w:rPr>
        <w:t>).</w:t>
      </w:r>
    </w:p>
  </w:footnote>
  <w:footnote w:id="143">
    <w:p w14:paraId="452119EF" w14:textId="4AD5EDCE" w:rsidR="00CE1AAD" w:rsidRPr="005959D1" w:rsidRDefault="00CE1AAD" w:rsidP="005959D1">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5959D1">
        <w:rPr>
          <w:rFonts w:asciiTheme="majorHAnsi" w:hAnsiTheme="majorHAnsi" w:cstheme="majorHAnsi"/>
          <w:lang w:val="ru-RU"/>
        </w:rPr>
        <w:t xml:space="preserve"> </w:t>
      </w:r>
      <w:r>
        <w:rPr>
          <w:rFonts w:asciiTheme="majorHAnsi" w:eastAsia="Times New Roman" w:hAnsiTheme="majorHAnsi" w:cstheme="majorHAnsi"/>
          <w:lang w:val="ru-MD"/>
        </w:rPr>
        <w:t>АО</w:t>
      </w:r>
      <w:r w:rsidRPr="005959D1">
        <w:rPr>
          <w:rFonts w:asciiTheme="majorHAnsi" w:eastAsia="Times New Roman" w:hAnsiTheme="majorHAnsi" w:cstheme="majorHAnsi"/>
          <w:lang w:val="ru-RU"/>
        </w:rPr>
        <w:t xml:space="preserve"> </w:t>
      </w:r>
      <w:r w:rsidRPr="007469D1">
        <w:rPr>
          <w:rFonts w:asciiTheme="majorHAnsi" w:eastAsia="Times New Roman" w:hAnsiTheme="majorHAnsi" w:cstheme="majorHAnsi"/>
        </w:rPr>
        <w:t>AC</w:t>
      </w:r>
      <w:r w:rsidRPr="005959D1">
        <w:rPr>
          <w:rFonts w:asciiTheme="majorHAnsi" w:eastAsia="Times New Roman" w:hAnsiTheme="majorHAnsi" w:cstheme="majorHAnsi"/>
          <w:lang w:val="ru-RU"/>
        </w:rPr>
        <w:t xml:space="preserve"> Кахул (с 55,4% </w:t>
      </w:r>
      <w:r>
        <w:rPr>
          <w:rFonts w:asciiTheme="majorHAnsi" w:eastAsia="Times New Roman" w:hAnsiTheme="majorHAnsi" w:cstheme="majorHAnsi"/>
          <w:lang w:val="ru-RU"/>
        </w:rPr>
        <w:t xml:space="preserve">в </w:t>
      </w:r>
      <w:r w:rsidRPr="005959D1">
        <w:rPr>
          <w:rFonts w:asciiTheme="majorHAnsi" w:eastAsia="Times New Roman" w:hAnsiTheme="majorHAnsi" w:cstheme="majorHAnsi"/>
          <w:lang w:val="ru-RU"/>
        </w:rPr>
        <w:t>2016</w:t>
      </w:r>
      <w:r>
        <w:rPr>
          <w:rFonts w:asciiTheme="majorHAnsi" w:eastAsia="Times New Roman" w:hAnsiTheme="majorHAnsi" w:cstheme="majorHAnsi"/>
          <w:lang w:val="ru-RU"/>
        </w:rPr>
        <w:t xml:space="preserve"> </w:t>
      </w:r>
      <w:r>
        <w:rPr>
          <w:rFonts w:asciiTheme="majorHAnsi" w:hAnsiTheme="majorHAnsi" w:cstheme="majorHAnsi"/>
          <w:lang w:val="ru-RU"/>
        </w:rPr>
        <w:t>году</w:t>
      </w:r>
      <w:r w:rsidRPr="005959D1">
        <w:rPr>
          <w:rFonts w:asciiTheme="majorHAnsi" w:eastAsia="Times New Roman" w:hAnsiTheme="majorHAnsi" w:cstheme="majorHAnsi"/>
          <w:lang w:val="ru-RU"/>
        </w:rPr>
        <w:t>, до</w:t>
      </w:r>
      <w:r>
        <w:rPr>
          <w:rFonts w:asciiTheme="majorHAnsi" w:eastAsia="Times New Roman" w:hAnsiTheme="majorHAnsi" w:cstheme="majorHAnsi"/>
          <w:lang w:val="ru-RU"/>
        </w:rPr>
        <w:t xml:space="preserve"> </w:t>
      </w:r>
      <w:r w:rsidRPr="005959D1">
        <w:rPr>
          <w:rFonts w:asciiTheme="majorHAnsi" w:eastAsia="Times New Roman" w:hAnsiTheme="majorHAnsi" w:cstheme="majorHAnsi"/>
          <w:lang w:val="ru-RU"/>
        </w:rPr>
        <w:t xml:space="preserve">59,5% </w:t>
      </w:r>
      <w:r>
        <w:rPr>
          <w:rFonts w:asciiTheme="majorHAnsi" w:eastAsia="Times New Roman" w:hAnsiTheme="majorHAnsi" w:cstheme="majorHAnsi"/>
          <w:lang w:val="ru-RU"/>
        </w:rPr>
        <w:t>в</w:t>
      </w:r>
      <w:r w:rsidRPr="005959D1">
        <w:rPr>
          <w:rFonts w:asciiTheme="majorHAnsi" w:eastAsia="Times New Roman" w:hAnsiTheme="majorHAnsi" w:cstheme="majorHAnsi"/>
          <w:lang w:val="ru-RU"/>
        </w:rPr>
        <w:t xml:space="preserve"> 2018</w:t>
      </w:r>
      <w:r>
        <w:rPr>
          <w:rFonts w:asciiTheme="majorHAnsi" w:eastAsia="Times New Roman" w:hAnsiTheme="majorHAnsi" w:cstheme="majorHAnsi"/>
          <w:lang w:val="ru-RU"/>
        </w:rPr>
        <w:t xml:space="preserve"> </w:t>
      </w:r>
      <w:r>
        <w:rPr>
          <w:rFonts w:asciiTheme="majorHAnsi" w:hAnsiTheme="majorHAnsi" w:cstheme="majorHAnsi"/>
          <w:lang w:val="ru-RU"/>
        </w:rPr>
        <w:t>году</w:t>
      </w:r>
      <w:r w:rsidRPr="005959D1">
        <w:rPr>
          <w:rFonts w:asciiTheme="majorHAnsi" w:eastAsia="Times New Roman" w:hAnsiTheme="majorHAnsi" w:cstheme="majorHAnsi"/>
          <w:lang w:val="ru-RU"/>
        </w:rPr>
        <w:t>)</w:t>
      </w:r>
      <w:r w:rsidRPr="005959D1">
        <w:rPr>
          <w:rFonts w:asciiTheme="majorHAnsi" w:hAnsiTheme="majorHAnsi" w:cstheme="majorHAnsi"/>
          <w:lang w:val="ru-RU"/>
        </w:rPr>
        <w:t xml:space="preserve">; </w:t>
      </w:r>
      <w:r>
        <w:rPr>
          <w:rFonts w:asciiTheme="majorHAnsi" w:hAnsiTheme="majorHAnsi" w:cstheme="majorHAnsi"/>
          <w:lang w:val="ru-MD"/>
        </w:rPr>
        <w:t>МП</w:t>
      </w:r>
      <w:r w:rsidRPr="005959D1">
        <w:rPr>
          <w:rFonts w:asciiTheme="majorHAnsi" w:hAnsiTheme="majorHAnsi" w:cstheme="majorHAnsi"/>
          <w:lang w:val="ru-RU"/>
        </w:rPr>
        <w:t xml:space="preserve"> „</w:t>
      </w:r>
      <w:r w:rsidRPr="007469D1">
        <w:rPr>
          <w:rFonts w:asciiTheme="majorHAnsi" w:hAnsiTheme="majorHAnsi" w:cstheme="majorHAnsi"/>
        </w:rPr>
        <w:t>AQUA</w:t>
      </w:r>
      <w:r w:rsidRPr="005959D1">
        <w:rPr>
          <w:rFonts w:asciiTheme="majorHAnsi" w:hAnsiTheme="majorHAnsi" w:cstheme="majorHAnsi"/>
          <w:lang w:val="ru-RU"/>
        </w:rPr>
        <w:t xml:space="preserve"> </w:t>
      </w:r>
      <w:r w:rsidRPr="007469D1">
        <w:rPr>
          <w:rFonts w:asciiTheme="majorHAnsi" w:hAnsiTheme="majorHAnsi" w:cstheme="majorHAnsi"/>
        </w:rPr>
        <w:t>Basarabeasca</w:t>
      </w:r>
      <w:r w:rsidRPr="005959D1">
        <w:rPr>
          <w:rFonts w:asciiTheme="majorHAnsi" w:hAnsiTheme="majorHAnsi" w:cstheme="majorHAnsi"/>
          <w:lang w:val="ru-RU"/>
        </w:rPr>
        <w:t xml:space="preserve">” (с 42,8% </w:t>
      </w:r>
      <w:r>
        <w:rPr>
          <w:rFonts w:asciiTheme="majorHAnsi" w:hAnsiTheme="majorHAnsi" w:cstheme="majorHAnsi"/>
          <w:lang w:val="ru-RU"/>
        </w:rPr>
        <w:t xml:space="preserve">в </w:t>
      </w:r>
      <w:r w:rsidRPr="005959D1">
        <w:rPr>
          <w:rFonts w:asciiTheme="majorHAnsi" w:hAnsiTheme="majorHAnsi" w:cstheme="majorHAnsi"/>
          <w:lang w:val="ru-RU"/>
        </w:rPr>
        <w:t>2016</w:t>
      </w:r>
      <w:r>
        <w:rPr>
          <w:rFonts w:asciiTheme="majorHAnsi" w:hAnsiTheme="majorHAnsi" w:cstheme="majorHAnsi"/>
          <w:lang w:val="ru-RU"/>
        </w:rPr>
        <w:t xml:space="preserve"> году</w:t>
      </w:r>
      <w:r w:rsidRPr="005959D1">
        <w:rPr>
          <w:rFonts w:asciiTheme="majorHAnsi" w:hAnsiTheme="majorHAnsi" w:cstheme="majorHAnsi"/>
          <w:lang w:val="ru-RU"/>
        </w:rPr>
        <w:t>, до</w:t>
      </w:r>
      <w:r>
        <w:rPr>
          <w:rFonts w:asciiTheme="majorHAnsi" w:hAnsiTheme="majorHAnsi" w:cstheme="majorHAnsi"/>
          <w:lang w:val="ru-RU"/>
        </w:rPr>
        <w:t xml:space="preserve"> </w:t>
      </w:r>
      <w:r w:rsidRPr="005959D1">
        <w:rPr>
          <w:rFonts w:asciiTheme="majorHAnsi" w:hAnsiTheme="majorHAnsi" w:cstheme="majorHAnsi"/>
          <w:lang w:val="ru-RU"/>
        </w:rPr>
        <w:t xml:space="preserve">54,4% </w:t>
      </w:r>
      <w:r>
        <w:rPr>
          <w:rFonts w:asciiTheme="majorHAnsi" w:hAnsiTheme="majorHAnsi" w:cstheme="majorHAnsi"/>
          <w:lang w:val="ru-RU"/>
        </w:rPr>
        <w:t xml:space="preserve">в </w:t>
      </w:r>
      <w:r w:rsidRPr="005959D1">
        <w:rPr>
          <w:rFonts w:asciiTheme="majorHAnsi" w:hAnsiTheme="majorHAnsi" w:cstheme="majorHAnsi"/>
          <w:lang w:val="ru-RU"/>
        </w:rPr>
        <w:t>2018</w:t>
      </w:r>
      <w:r>
        <w:rPr>
          <w:rFonts w:asciiTheme="majorHAnsi" w:hAnsiTheme="majorHAnsi" w:cstheme="majorHAnsi"/>
          <w:lang w:val="ru-RU"/>
        </w:rPr>
        <w:t xml:space="preserve"> году</w:t>
      </w:r>
      <w:r w:rsidRPr="005959D1">
        <w:rPr>
          <w:rFonts w:asciiTheme="majorHAnsi" w:hAnsiTheme="majorHAnsi" w:cstheme="majorHAnsi"/>
          <w:lang w:val="ru-RU"/>
        </w:rPr>
        <w:t xml:space="preserve">); </w:t>
      </w:r>
      <w:r>
        <w:rPr>
          <w:rFonts w:asciiTheme="majorHAnsi" w:hAnsiTheme="majorHAnsi" w:cstheme="majorHAnsi"/>
          <w:lang w:val="ru-MD"/>
        </w:rPr>
        <w:t>МП</w:t>
      </w:r>
      <w:r w:rsidRPr="005959D1">
        <w:rPr>
          <w:rFonts w:asciiTheme="majorHAnsi" w:hAnsiTheme="majorHAnsi" w:cstheme="majorHAnsi"/>
          <w:lang w:val="ru-RU"/>
        </w:rPr>
        <w:t xml:space="preserve"> </w:t>
      </w:r>
      <w:r w:rsidRPr="007469D1">
        <w:rPr>
          <w:rFonts w:asciiTheme="majorHAnsi" w:hAnsiTheme="majorHAnsi" w:cstheme="majorHAnsi"/>
        </w:rPr>
        <w:t>AC</w:t>
      </w:r>
      <w:r w:rsidRPr="005959D1">
        <w:rPr>
          <w:rFonts w:asciiTheme="majorHAnsi" w:hAnsiTheme="majorHAnsi" w:cstheme="majorHAnsi"/>
          <w:lang w:val="ru-RU"/>
        </w:rPr>
        <w:t xml:space="preserve"> </w:t>
      </w:r>
      <w:r>
        <w:rPr>
          <w:rFonts w:asciiTheme="majorHAnsi" w:hAnsiTheme="majorHAnsi" w:cstheme="majorHAnsi"/>
          <w:lang w:val="ru-MD"/>
        </w:rPr>
        <w:t>Басарабяска</w:t>
      </w:r>
      <w:r w:rsidRPr="005959D1">
        <w:rPr>
          <w:rFonts w:asciiTheme="majorHAnsi" w:hAnsiTheme="majorHAnsi" w:cstheme="majorHAnsi"/>
          <w:lang w:val="ru-RU"/>
        </w:rPr>
        <w:t xml:space="preserve"> (с 57,5% </w:t>
      </w:r>
      <w:r>
        <w:rPr>
          <w:rFonts w:asciiTheme="majorHAnsi" w:hAnsiTheme="majorHAnsi" w:cstheme="majorHAnsi"/>
          <w:lang w:val="ru-RU"/>
        </w:rPr>
        <w:t xml:space="preserve">в </w:t>
      </w:r>
      <w:r w:rsidRPr="005959D1">
        <w:rPr>
          <w:rFonts w:asciiTheme="majorHAnsi" w:hAnsiTheme="majorHAnsi" w:cstheme="majorHAnsi"/>
          <w:lang w:val="ru-RU"/>
        </w:rPr>
        <w:t>2016</w:t>
      </w:r>
      <w:r>
        <w:rPr>
          <w:rFonts w:asciiTheme="majorHAnsi" w:hAnsiTheme="majorHAnsi" w:cstheme="majorHAnsi"/>
          <w:lang w:val="ru-RU"/>
        </w:rPr>
        <w:t xml:space="preserve"> году</w:t>
      </w:r>
      <w:r w:rsidRPr="005959D1">
        <w:rPr>
          <w:rFonts w:asciiTheme="majorHAnsi" w:hAnsiTheme="majorHAnsi" w:cstheme="majorHAnsi"/>
          <w:lang w:val="ru-RU"/>
        </w:rPr>
        <w:t>, до</w:t>
      </w:r>
      <w:r>
        <w:rPr>
          <w:rFonts w:asciiTheme="majorHAnsi" w:hAnsiTheme="majorHAnsi" w:cstheme="majorHAnsi"/>
          <w:lang w:val="ru-RU"/>
        </w:rPr>
        <w:t xml:space="preserve"> </w:t>
      </w:r>
      <w:r w:rsidRPr="005959D1">
        <w:rPr>
          <w:rFonts w:asciiTheme="majorHAnsi" w:hAnsiTheme="majorHAnsi" w:cstheme="majorHAnsi"/>
          <w:lang w:val="ru-RU"/>
        </w:rPr>
        <w:t xml:space="preserve">66,8% </w:t>
      </w:r>
      <w:r>
        <w:rPr>
          <w:rFonts w:asciiTheme="majorHAnsi" w:hAnsiTheme="majorHAnsi" w:cstheme="majorHAnsi"/>
          <w:lang w:val="ru-RU"/>
        </w:rPr>
        <w:t xml:space="preserve">в </w:t>
      </w:r>
      <w:r w:rsidRPr="005959D1">
        <w:rPr>
          <w:rFonts w:asciiTheme="majorHAnsi" w:hAnsiTheme="majorHAnsi" w:cstheme="majorHAnsi"/>
          <w:lang w:val="ru-RU"/>
        </w:rPr>
        <w:t>2018</w:t>
      </w:r>
      <w:r>
        <w:rPr>
          <w:rFonts w:asciiTheme="majorHAnsi" w:hAnsiTheme="majorHAnsi" w:cstheme="majorHAnsi"/>
          <w:lang w:val="ru-RU"/>
        </w:rPr>
        <w:t xml:space="preserve"> году</w:t>
      </w:r>
      <w:r w:rsidRPr="005959D1">
        <w:rPr>
          <w:rFonts w:asciiTheme="majorHAnsi" w:hAnsiTheme="majorHAnsi" w:cstheme="majorHAnsi"/>
          <w:lang w:val="ru-RU"/>
        </w:rPr>
        <w:t xml:space="preserve">); </w:t>
      </w:r>
      <w:r>
        <w:rPr>
          <w:rFonts w:asciiTheme="majorHAnsi" w:hAnsiTheme="majorHAnsi" w:cstheme="majorHAnsi"/>
          <w:lang w:val="ru-MD"/>
        </w:rPr>
        <w:t>МП</w:t>
      </w:r>
      <w:r w:rsidRPr="005959D1">
        <w:rPr>
          <w:rFonts w:asciiTheme="majorHAnsi" w:hAnsiTheme="majorHAnsi" w:cstheme="majorHAnsi"/>
          <w:lang w:val="ru-RU"/>
        </w:rPr>
        <w:t xml:space="preserve"> </w:t>
      </w:r>
      <w:r w:rsidRPr="007469D1">
        <w:rPr>
          <w:rFonts w:asciiTheme="majorHAnsi" w:hAnsiTheme="majorHAnsi" w:cstheme="majorHAnsi"/>
        </w:rPr>
        <w:t>RAC</w:t>
      </w:r>
      <w:r w:rsidRPr="005959D1">
        <w:rPr>
          <w:rFonts w:asciiTheme="majorHAnsi" w:hAnsiTheme="majorHAnsi" w:cstheme="majorHAnsi"/>
          <w:lang w:val="ru-RU"/>
        </w:rPr>
        <w:t xml:space="preserve"> </w:t>
      </w:r>
      <w:r>
        <w:rPr>
          <w:rFonts w:asciiTheme="majorHAnsi" w:hAnsiTheme="majorHAnsi" w:cstheme="majorHAnsi"/>
          <w:lang w:val="ru-MD"/>
        </w:rPr>
        <w:t>Бэлць</w:t>
      </w:r>
      <w:r w:rsidRPr="005959D1">
        <w:rPr>
          <w:rFonts w:asciiTheme="majorHAnsi" w:hAnsiTheme="majorHAnsi" w:cstheme="majorHAnsi"/>
          <w:lang w:val="ru-RU"/>
        </w:rPr>
        <w:t xml:space="preserve"> (с 55,9% </w:t>
      </w:r>
      <w:r>
        <w:rPr>
          <w:rFonts w:asciiTheme="majorHAnsi" w:hAnsiTheme="majorHAnsi" w:cstheme="majorHAnsi"/>
          <w:lang w:val="ru-RU"/>
        </w:rPr>
        <w:t xml:space="preserve">в </w:t>
      </w:r>
      <w:r w:rsidRPr="005959D1">
        <w:rPr>
          <w:rFonts w:asciiTheme="majorHAnsi" w:hAnsiTheme="majorHAnsi" w:cstheme="majorHAnsi"/>
          <w:lang w:val="ru-RU"/>
        </w:rPr>
        <w:t>2016</w:t>
      </w:r>
      <w:r>
        <w:rPr>
          <w:rFonts w:asciiTheme="majorHAnsi" w:hAnsiTheme="majorHAnsi" w:cstheme="majorHAnsi"/>
          <w:lang w:val="ru-RU"/>
        </w:rPr>
        <w:t xml:space="preserve"> году</w:t>
      </w:r>
      <w:r w:rsidRPr="005959D1">
        <w:rPr>
          <w:rFonts w:asciiTheme="majorHAnsi" w:hAnsiTheme="majorHAnsi" w:cstheme="majorHAnsi"/>
          <w:lang w:val="ru-RU"/>
        </w:rPr>
        <w:t>, до</w:t>
      </w:r>
      <w:r>
        <w:rPr>
          <w:rFonts w:asciiTheme="majorHAnsi" w:hAnsiTheme="majorHAnsi" w:cstheme="majorHAnsi"/>
          <w:lang w:val="ru-RU"/>
        </w:rPr>
        <w:t xml:space="preserve"> </w:t>
      </w:r>
      <w:r w:rsidRPr="005959D1">
        <w:rPr>
          <w:rFonts w:asciiTheme="majorHAnsi" w:hAnsiTheme="majorHAnsi" w:cstheme="majorHAnsi"/>
          <w:lang w:val="ru-RU"/>
        </w:rPr>
        <w:t xml:space="preserve">61,7% </w:t>
      </w:r>
      <w:r>
        <w:rPr>
          <w:rFonts w:asciiTheme="majorHAnsi" w:hAnsiTheme="majorHAnsi" w:cstheme="majorHAnsi"/>
          <w:lang w:val="ru-RU"/>
        </w:rPr>
        <w:t xml:space="preserve">в </w:t>
      </w:r>
      <w:r w:rsidRPr="005959D1">
        <w:rPr>
          <w:rFonts w:asciiTheme="majorHAnsi" w:hAnsiTheme="majorHAnsi" w:cstheme="majorHAnsi"/>
          <w:lang w:val="ru-RU"/>
        </w:rPr>
        <w:t>2018</w:t>
      </w:r>
      <w:r>
        <w:rPr>
          <w:rFonts w:asciiTheme="majorHAnsi" w:hAnsiTheme="majorHAnsi" w:cstheme="majorHAnsi"/>
          <w:lang w:val="ru-RU"/>
        </w:rPr>
        <w:t xml:space="preserve"> году</w:t>
      </w:r>
      <w:r w:rsidRPr="005959D1">
        <w:rPr>
          <w:rFonts w:asciiTheme="majorHAnsi" w:hAnsiTheme="majorHAnsi" w:cstheme="majorHAnsi"/>
          <w:lang w:val="ru-RU"/>
        </w:rPr>
        <w:t>).</w:t>
      </w:r>
    </w:p>
  </w:footnote>
  <w:footnote w:id="144">
    <w:p w14:paraId="51EF6705" w14:textId="37F29339" w:rsidR="00CE1AAD" w:rsidRPr="005E185F" w:rsidRDefault="00CE1AAD" w:rsidP="00FC3BD8">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5E185F">
        <w:rPr>
          <w:rFonts w:asciiTheme="majorHAnsi" w:hAnsiTheme="majorHAnsi" w:cstheme="majorHAnsi"/>
          <w:lang w:val="ru-RU"/>
        </w:rPr>
        <w:t xml:space="preserve"> Ст.24 (13) </w:t>
      </w:r>
      <w:r>
        <w:rPr>
          <w:rFonts w:asciiTheme="majorHAnsi" w:hAnsiTheme="majorHAnsi" w:cstheme="majorHAnsi"/>
          <w:lang w:val="ru-RU"/>
        </w:rPr>
        <w:t>Налогового</w:t>
      </w:r>
      <w:r w:rsidRPr="005E185F">
        <w:rPr>
          <w:rFonts w:asciiTheme="majorHAnsi" w:hAnsiTheme="majorHAnsi" w:cstheme="majorHAnsi"/>
          <w:lang w:val="ru-RU"/>
        </w:rPr>
        <w:t xml:space="preserve"> </w:t>
      </w:r>
      <w:r>
        <w:rPr>
          <w:rFonts w:asciiTheme="majorHAnsi" w:hAnsiTheme="majorHAnsi" w:cstheme="majorHAnsi"/>
          <w:lang w:val="ru-RU"/>
        </w:rPr>
        <w:t>кодекса</w:t>
      </w:r>
      <w:r w:rsidRPr="005E185F">
        <w:rPr>
          <w:rFonts w:asciiTheme="majorHAnsi" w:hAnsiTheme="majorHAnsi" w:cstheme="majorHAnsi"/>
          <w:lang w:val="ru-RU"/>
        </w:rPr>
        <w:t>.</w:t>
      </w:r>
    </w:p>
  </w:footnote>
  <w:footnote w:id="145">
    <w:p w14:paraId="5E4B165A" w14:textId="5214F723" w:rsidR="00CE1AAD" w:rsidRPr="005E185F" w:rsidRDefault="00CE1AAD" w:rsidP="00D25B8E">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1D3E90">
        <w:rPr>
          <w:rFonts w:asciiTheme="majorHAnsi" w:hAnsiTheme="majorHAnsi" w:cstheme="majorHAnsi"/>
          <w:lang w:val="ru-RU"/>
        </w:rPr>
        <w:t xml:space="preserve"> Согласно данным, зафиксированным в </w:t>
      </w:r>
      <w:r>
        <w:rPr>
          <w:rFonts w:asciiTheme="majorHAnsi" w:hAnsiTheme="majorHAnsi" w:cstheme="majorHAnsi"/>
          <w:lang w:val="ru-RU"/>
        </w:rPr>
        <w:t>Р</w:t>
      </w:r>
      <w:r w:rsidRPr="001D3E90">
        <w:rPr>
          <w:rFonts w:asciiTheme="majorHAnsi" w:hAnsiTheme="majorHAnsi" w:cstheme="majorHAnsi"/>
          <w:lang w:val="ru-RU"/>
        </w:rPr>
        <w:t xml:space="preserve">еестре, объем потерь воды составляет 74,2 </w:t>
      </w:r>
      <w:r>
        <w:rPr>
          <w:rFonts w:asciiTheme="majorHAnsi" w:hAnsiTheme="majorHAnsi" w:cstheme="majorHAnsi"/>
          <w:lang w:val="ru-MD"/>
        </w:rPr>
        <w:t>тыс</w:t>
      </w:r>
      <w:r w:rsidRPr="001D3E90">
        <w:rPr>
          <w:rFonts w:asciiTheme="majorHAnsi" w:hAnsiTheme="majorHAnsi" w:cstheme="majorHAnsi"/>
          <w:lang w:val="ru-RU"/>
        </w:rPr>
        <w:t xml:space="preserve">. </w:t>
      </w:r>
      <w:r>
        <w:rPr>
          <w:rFonts w:asciiTheme="majorHAnsi" w:hAnsiTheme="majorHAnsi" w:cstheme="majorHAnsi"/>
          <w:lang w:val="ru-MD"/>
        </w:rPr>
        <w:t>м</w:t>
      </w:r>
      <w:r w:rsidRPr="001D3E90">
        <w:rPr>
          <w:rFonts w:asciiTheme="majorHAnsi" w:hAnsiTheme="majorHAnsi" w:cstheme="majorHAnsi"/>
          <w:vertAlign w:val="superscript"/>
          <w:lang w:val="ru-RU"/>
        </w:rPr>
        <w:t>3</w:t>
      </w:r>
      <w:r w:rsidRPr="001D3E90">
        <w:rPr>
          <w:rFonts w:asciiTheme="majorHAnsi" w:hAnsiTheme="majorHAnsi" w:cstheme="majorHAnsi"/>
          <w:lang w:val="ru-RU"/>
        </w:rPr>
        <w:t>, а по данным, представленны</w:t>
      </w:r>
      <w:r>
        <w:rPr>
          <w:rFonts w:asciiTheme="majorHAnsi" w:hAnsiTheme="majorHAnsi" w:cstheme="majorHAnsi"/>
          <w:lang w:val="ru-RU"/>
        </w:rPr>
        <w:t>м</w:t>
      </w:r>
      <w:r w:rsidRPr="001D3E90">
        <w:rPr>
          <w:rFonts w:asciiTheme="majorHAnsi" w:hAnsiTheme="majorHAnsi" w:cstheme="majorHAnsi"/>
          <w:lang w:val="ru-RU"/>
        </w:rPr>
        <w:t xml:space="preserve"> ответственными лицами - объем потерь воды составляет 132,6 </w:t>
      </w:r>
      <w:r>
        <w:rPr>
          <w:rFonts w:asciiTheme="majorHAnsi" w:hAnsiTheme="majorHAnsi" w:cstheme="majorHAnsi"/>
          <w:lang w:val="ru-MD"/>
        </w:rPr>
        <w:t>тыс</w:t>
      </w:r>
      <w:r w:rsidRPr="001D3E90">
        <w:rPr>
          <w:rFonts w:asciiTheme="majorHAnsi" w:hAnsiTheme="majorHAnsi" w:cstheme="majorHAnsi"/>
          <w:lang w:val="ru-RU"/>
        </w:rPr>
        <w:t xml:space="preserve">. </w:t>
      </w:r>
      <w:r>
        <w:rPr>
          <w:rFonts w:asciiTheme="majorHAnsi" w:hAnsiTheme="majorHAnsi" w:cstheme="majorHAnsi"/>
          <w:lang w:val="ru-MD"/>
        </w:rPr>
        <w:t>м</w:t>
      </w:r>
      <w:r w:rsidRPr="001D3E90">
        <w:rPr>
          <w:rFonts w:asciiTheme="majorHAnsi" w:hAnsiTheme="majorHAnsi" w:cstheme="majorHAnsi"/>
          <w:vertAlign w:val="superscript"/>
          <w:lang w:val="ru-RU"/>
        </w:rPr>
        <w:t>3</w:t>
      </w:r>
      <w:r w:rsidRPr="001D3E90">
        <w:rPr>
          <w:rFonts w:asciiTheme="majorHAnsi" w:hAnsiTheme="majorHAnsi" w:cstheme="majorHAnsi"/>
          <w:lang w:val="ru-RU"/>
        </w:rPr>
        <w:t>.</w:t>
      </w:r>
      <w:r>
        <w:rPr>
          <w:rFonts w:asciiTheme="majorHAnsi" w:hAnsiTheme="majorHAnsi" w:cstheme="majorHAnsi"/>
          <w:lang w:val="ru-RU"/>
        </w:rPr>
        <w:t xml:space="preserve"> </w:t>
      </w:r>
    </w:p>
  </w:footnote>
  <w:footnote w:id="146">
    <w:p w14:paraId="09F6D599" w14:textId="31EC72CF" w:rsidR="00CE1AAD" w:rsidRPr="005E185F" w:rsidRDefault="00CE1AAD" w:rsidP="006007E2">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5E185F">
        <w:rPr>
          <w:rFonts w:asciiTheme="majorHAnsi" w:hAnsiTheme="majorHAnsi" w:cstheme="majorHAnsi"/>
          <w:lang w:val="ru-RU"/>
        </w:rPr>
        <w:t xml:space="preserve"> </w:t>
      </w:r>
      <w:r>
        <w:rPr>
          <w:rFonts w:asciiTheme="majorHAnsi" w:hAnsiTheme="majorHAnsi" w:cstheme="majorHAnsi"/>
          <w:lang w:val="ru-MD"/>
        </w:rPr>
        <w:t>АО</w:t>
      </w:r>
      <w:r w:rsidRPr="005E185F">
        <w:rPr>
          <w:rFonts w:asciiTheme="majorHAnsi" w:hAnsiTheme="majorHAnsi" w:cstheme="majorHAnsi"/>
          <w:lang w:val="ru-RU"/>
        </w:rPr>
        <w:t xml:space="preserve"> </w:t>
      </w:r>
      <w:r w:rsidRPr="00681A33">
        <w:rPr>
          <w:rFonts w:asciiTheme="majorHAnsi" w:hAnsiTheme="majorHAnsi" w:cstheme="majorHAnsi"/>
        </w:rPr>
        <w:t>SC</w:t>
      </w:r>
      <w:r w:rsidRPr="005E185F">
        <w:rPr>
          <w:rFonts w:asciiTheme="majorHAnsi" w:hAnsiTheme="majorHAnsi" w:cstheme="majorHAnsi"/>
          <w:lang w:val="ru-RU"/>
        </w:rPr>
        <w:t xml:space="preserve"> Флорешть; </w:t>
      </w:r>
      <w:r>
        <w:rPr>
          <w:rFonts w:asciiTheme="majorHAnsi" w:hAnsiTheme="majorHAnsi" w:cstheme="majorHAnsi"/>
          <w:lang w:val="ru-MD"/>
        </w:rPr>
        <w:t>АО</w:t>
      </w:r>
      <w:r w:rsidRPr="005E185F">
        <w:rPr>
          <w:rFonts w:asciiTheme="majorHAnsi" w:hAnsiTheme="majorHAnsi" w:cstheme="majorHAnsi"/>
          <w:lang w:val="ru-RU"/>
        </w:rPr>
        <w:t xml:space="preserve"> </w:t>
      </w:r>
      <w:r w:rsidRPr="00681A33">
        <w:rPr>
          <w:rFonts w:asciiTheme="majorHAnsi" w:hAnsiTheme="majorHAnsi" w:cstheme="majorHAnsi"/>
        </w:rPr>
        <w:t>AC</w:t>
      </w:r>
      <w:r w:rsidRPr="005E185F">
        <w:rPr>
          <w:rFonts w:asciiTheme="majorHAnsi" w:hAnsiTheme="majorHAnsi" w:cstheme="majorHAnsi"/>
          <w:lang w:val="ru-RU"/>
        </w:rPr>
        <w:t xml:space="preserve"> </w:t>
      </w:r>
      <w:r>
        <w:rPr>
          <w:rFonts w:asciiTheme="majorHAnsi" w:hAnsiTheme="majorHAnsi" w:cstheme="majorHAnsi"/>
          <w:lang w:val="ru-MD"/>
        </w:rPr>
        <w:t>Ниспорень</w:t>
      </w:r>
      <w:r w:rsidRPr="005E185F">
        <w:rPr>
          <w:rFonts w:asciiTheme="majorHAnsi" w:hAnsiTheme="majorHAnsi" w:cstheme="majorHAnsi"/>
          <w:lang w:val="ru-RU"/>
        </w:rPr>
        <w:t xml:space="preserve">; </w:t>
      </w:r>
      <w:r>
        <w:rPr>
          <w:rFonts w:asciiTheme="majorHAnsi" w:hAnsiTheme="majorHAnsi" w:cstheme="majorHAnsi"/>
          <w:lang w:val="ru-RU"/>
        </w:rPr>
        <w:t>ГП</w:t>
      </w:r>
      <w:r w:rsidRPr="005E185F">
        <w:rPr>
          <w:rFonts w:asciiTheme="majorHAnsi" w:hAnsiTheme="majorHAnsi" w:cstheme="majorHAnsi"/>
          <w:lang w:val="ru-RU"/>
        </w:rPr>
        <w:t xml:space="preserve"> „</w:t>
      </w:r>
      <w:r w:rsidRPr="00681A33">
        <w:rPr>
          <w:rFonts w:asciiTheme="majorHAnsi" w:hAnsiTheme="majorHAnsi" w:cstheme="majorHAnsi"/>
        </w:rPr>
        <w:t>Acva</w:t>
      </w:r>
      <w:r w:rsidRPr="005E185F">
        <w:rPr>
          <w:rFonts w:asciiTheme="majorHAnsi" w:hAnsiTheme="majorHAnsi" w:cstheme="majorHAnsi"/>
          <w:lang w:val="ru-RU"/>
        </w:rPr>
        <w:t xml:space="preserve"> </w:t>
      </w:r>
      <w:r w:rsidRPr="00681A33">
        <w:rPr>
          <w:rFonts w:asciiTheme="majorHAnsi" w:hAnsiTheme="majorHAnsi" w:cstheme="majorHAnsi"/>
        </w:rPr>
        <w:t>Nord</w:t>
      </w:r>
      <w:r w:rsidRPr="005E185F">
        <w:rPr>
          <w:rFonts w:asciiTheme="majorHAnsi" w:hAnsiTheme="majorHAnsi" w:cstheme="majorHAnsi"/>
          <w:lang w:val="ru-RU"/>
        </w:rPr>
        <w:t xml:space="preserve">”; МП </w:t>
      </w:r>
      <w:r w:rsidRPr="00681A33">
        <w:rPr>
          <w:rFonts w:asciiTheme="majorHAnsi" w:hAnsiTheme="majorHAnsi" w:cstheme="majorHAnsi"/>
        </w:rPr>
        <w:t>DP</w:t>
      </w:r>
      <w:r w:rsidRPr="005E185F">
        <w:rPr>
          <w:rFonts w:asciiTheme="majorHAnsi" w:hAnsiTheme="majorHAnsi" w:cstheme="majorHAnsi"/>
          <w:lang w:val="ru-RU"/>
        </w:rPr>
        <w:t xml:space="preserve"> </w:t>
      </w:r>
      <w:r w:rsidRPr="00681A33">
        <w:rPr>
          <w:rFonts w:asciiTheme="majorHAnsi" w:hAnsiTheme="majorHAnsi" w:cstheme="majorHAnsi"/>
        </w:rPr>
        <w:t>GCL</w:t>
      </w:r>
      <w:r w:rsidRPr="005E185F">
        <w:rPr>
          <w:rFonts w:asciiTheme="majorHAnsi" w:hAnsiTheme="majorHAnsi" w:cstheme="majorHAnsi"/>
          <w:lang w:val="ru-RU"/>
        </w:rPr>
        <w:t xml:space="preserve"> </w:t>
      </w:r>
      <w:r>
        <w:rPr>
          <w:rFonts w:asciiTheme="majorHAnsi" w:hAnsiTheme="majorHAnsi" w:cstheme="majorHAnsi"/>
          <w:lang w:val="ru-MD"/>
        </w:rPr>
        <w:t>Фэлешть</w:t>
      </w:r>
      <w:r w:rsidRPr="005E185F">
        <w:rPr>
          <w:rFonts w:asciiTheme="majorHAnsi" w:hAnsiTheme="majorHAnsi" w:cstheme="majorHAnsi"/>
          <w:lang w:val="ru-RU"/>
        </w:rPr>
        <w:t>.</w:t>
      </w:r>
    </w:p>
  </w:footnote>
  <w:footnote w:id="147">
    <w:p w14:paraId="15F0B08A" w14:textId="1C3617A5" w:rsidR="00CE1AAD" w:rsidRPr="005E185F" w:rsidRDefault="00CE1AAD" w:rsidP="006007E2">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5E185F">
        <w:rPr>
          <w:rFonts w:asciiTheme="majorHAnsi" w:hAnsiTheme="majorHAnsi" w:cstheme="majorHAnsi"/>
          <w:lang w:val="ru-RU"/>
        </w:rPr>
        <w:t xml:space="preserve"> </w:t>
      </w:r>
      <w:r>
        <w:rPr>
          <w:rFonts w:asciiTheme="majorHAnsi" w:hAnsiTheme="majorHAnsi" w:cstheme="majorHAnsi"/>
          <w:lang w:val="ru-MD"/>
        </w:rPr>
        <w:t>АО</w:t>
      </w:r>
      <w:r w:rsidRPr="005E185F">
        <w:rPr>
          <w:rFonts w:asciiTheme="majorHAnsi" w:hAnsiTheme="majorHAnsi" w:cstheme="majorHAnsi"/>
          <w:lang w:val="ru-RU"/>
        </w:rPr>
        <w:t xml:space="preserve"> </w:t>
      </w:r>
      <w:r w:rsidRPr="00246BE7">
        <w:rPr>
          <w:rFonts w:asciiTheme="majorHAnsi" w:hAnsiTheme="majorHAnsi" w:cstheme="majorHAnsi"/>
        </w:rPr>
        <w:t>AC</w:t>
      </w:r>
      <w:r w:rsidRPr="005E185F">
        <w:rPr>
          <w:rFonts w:asciiTheme="majorHAnsi" w:hAnsiTheme="majorHAnsi" w:cstheme="majorHAnsi"/>
          <w:lang w:val="ru-RU"/>
        </w:rPr>
        <w:t xml:space="preserve"> </w:t>
      </w:r>
      <w:r>
        <w:rPr>
          <w:rFonts w:asciiTheme="majorHAnsi" w:hAnsiTheme="majorHAnsi" w:cstheme="majorHAnsi"/>
          <w:lang w:val="ru-MD"/>
        </w:rPr>
        <w:t>Кишинэу</w:t>
      </w:r>
      <w:r w:rsidRPr="005E185F">
        <w:rPr>
          <w:rFonts w:asciiTheme="majorHAnsi" w:hAnsiTheme="majorHAnsi" w:cstheme="majorHAnsi"/>
          <w:lang w:val="ru-RU"/>
        </w:rPr>
        <w:t xml:space="preserve">; </w:t>
      </w:r>
      <w:r>
        <w:rPr>
          <w:rFonts w:asciiTheme="majorHAnsi" w:hAnsiTheme="majorHAnsi" w:cstheme="majorHAnsi"/>
          <w:lang w:val="ru-MD"/>
        </w:rPr>
        <w:t>АО</w:t>
      </w:r>
      <w:r w:rsidRPr="005E185F">
        <w:rPr>
          <w:rFonts w:asciiTheme="majorHAnsi" w:hAnsiTheme="majorHAnsi" w:cstheme="majorHAnsi"/>
          <w:lang w:val="ru-RU"/>
        </w:rPr>
        <w:t xml:space="preserve"> </w:t>
      </w:r>
      <w:r w:rsidRPr="00246BE7">
        <w:rPr>
          <w:rFonts w:asciiTheme="majorHAnsi" w:hAnsiTheme="majorHAnsi" w:cstheme="majorHAnsi"/>
        </w:rPr>
        <w:t>AC</w:t>
      </w:r>
      <w:r w:rsidRPr="005E185F">
        <w:rPr>
          <w:rFonts w:asciiTheme="majorHAnsi" w:hAnsiTheme="majorHAnsi" w:cstheme="majorHAnsi"/>
          <w:lang w:val="ru-RU"/>
        </w:rPr>
        <w:t xml:space="preserve"> Кахул; </w:t>
      </w:r>
      <w:r>
        <w:rPr>
          <w:rFonts w:asciiTheme="majorHAnsi" w:hAnsiTheme="majorHAnsi" w:cstheme="majorHAnsi"/>
          <w:lang w:val="ru-MD"/>
        </w:rPr>
        <w:t>АО</w:t>
      </w:r>
      <w:r w:rsidRPr="005E185F">
        <w:rPr>
          <w:rFonts w:asciiTheme="majorHAnsi" w:hAnsiTheme="majorHAnsi" w:cstheme="majorHAnsi"/>
          <w:lang w:val="ru-RU"/>
        </w:rPr>
        <w:t xml:space="preserve"> </w:t>
      </w:r>
      <w:r w:rsidRPr="00246BE7">
        <w:rPr>
          <w:rFonts w:asciiTheme="majorHAnsi" w:hAnsiTheme="majorHAnsi" w:cstheme="majorHAnsi"/>
        </w:rPr>
        <w:t>RAC</w:t>
      </w:r>
      <w:r w:rsidRPr="005E185F">
        <w:rPr>
          <w:rFonts w:asciiTheme="majorHAnsi" w:hAnsiTheme="majorHAnsi" w:cstheme="majorHAnsi"/>
          <w:lang w:val="ru-RU"/>
        </w:rPr>
        <w:t xml:space="preserve"> </w:t>
      </w:r>
      <w:r>
        <w:rPr>
          <w:rFonts w:asciiTheme="majorHAnsi" w:hAnsiTheme="majorHAnsi" w:cstheme="majorHAnsi"/>
          <w:lang w:val="ru-MD"/>
        </w:rPr>
        <w:t>Орхей</w:t>
      </w:r>
      <w:r w:rsidRPr="005E185F">
        <w:rPr>
          <w:rFonts w:asciiTheme="majorHAnsi" w:hAnsiTheme="majorHAnsi" w:cstheme="majorHAnsi"/>
          <w:lang w:val="ru-RU"/>
        </w:rPr>
        <w:t xml:space="preserve">; </w:t>
      </w:r>
      <w:r>
        <w:rPr>
          <w:rFonts w:asciiTheme="majorHAnsi" w:hAnsiTheme="majorHAnsi" w:cstheme="majorHAnsi"/>
          <w:lang w:val="ru-MD"/>
        </w:rPr>
        <w:t>МП</w:t>
      </w:r>
      <w:r w:rsidRPr="005E185F">
        <w:rPr>
          <w:rFonts w:asciiTheme="majorHAnsi" w:hAnsiTheme="majorHAnsi" w:cstheme="majorHAnsi"/>
          <w:lang w:val="ru-RU"/>
        </w:rPr>
        <w:t xml:space="preserve"> </w:t>
      </w:r>
      <w:r w:rsidRPr="00246BE7">
        <w:rPr>
          <w:rFonts w:asciiTheme="majorHAnsi" w:hAnsiTheme="majorHAnsi" w:cstheme="majorHAnsi"/>
        </w:rPr>
        <w:t>AC</w:t>
      </w:r>
      <w:r w:rsidRPr="005E185F">
        <w:rPr>
          <w:rFonts w:asciiTheme="majorHAnsi" w:hAnsiTheme="majorHAnsi" w:cstheme="majorHAnsi"/>
          <w:lang w:val="ru-RU"/>
        </w:rPr>
        <w:t xml:space="preserve"> </w:t>
      </w:r>
      <w:r>
        <w:rPr>
          <w:rFonts w:asciiTheme="majorHAnsi" w:hAnsiTheme="majorHAnsi" w:cstheme="majorHAnsi"/>
          <w:lang w:val="ru-MD"/>
        </w:rPr>
        <w:t>Кэушень</w:t>
      </w:r>
      <w:r w:rsidRPr="005E185F">
        <w:rPr>
          <w:rFonts w:asciiTheme="majorHAnsi" w:hAnsiTheme="majorHAnsi" w:cstheme="majorHAnsi"/>
          <w:lang w:val="ru-RU"/>
        </w:rPr>
        <w:t xml:space="preserve">; МП </w:t>
      </w:r>
      <w:r w:rsidRPr="00246BE7">
        <w:rPr>
          <w:rFonts w:asciiTheme="majorHAnsi" w:hAnsiTheme="majorHAnsi" w:cstheme="majorHAnsi"/>
        </w:rPr>
        <w:t>RAC</w:t>
      </w:r>
      <w:r w:rsidRPr="005E185F">
        <w:rPr>
          <w:rFonts w:asciiTheme="majorHAnsi" w:hAnsiTheme="majorHAnsi" w:cstheme="majorHAnsi"/>
          <w:lang w:val="ru-RU"/>
        </w:rPr>
        <w:t xml:space="preserve"> Бэлць; МП </w:t>
      </w:r>
      <w:r w:rsidRPr="00246BE7">
        <w:rPr>
          <w:rFonts w:asciiTheme="majorHAnsi" w:hAnsiTheme="majorHAnsi" w:cstheme="majorHAnsi"/>
        </w:rPr>
        <w:t>AC</w:t>
      </w:r>
      <w:r w:rsidRPr="005E185F">
        <w:rPr>
          <w:rFonts w:asciiTheme="majorHAnsi" w:hAnsiTheme="majorHAnsi" w:cstheme="majorHAnsi"/>
          <w:lang w:val="ru-RU"/>
        </w:rPr>
        <w:t xml:space="preserve"> Унгень.</w:t>
      </w:r>
    </w:p>
  </w:footnote>
  <w:footnote w:id="148">
    <w:p w14:paraId="2C8755DC" w14:textId="77777777" w:rsidR="00CE1AAD" w:rsidRPr="005E185F" w:rsidRDefault="00CE1AAD" w:rsidP="006007E2">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5E185F">
        <w:rPr>
          <w:rFonts w:asciiTheme="majorHAnsi" w:hAnsiTheme="majorHAnsi" w:cstheme="majorHAnsi"/>
          <w:lang w:val="ru-RU"/>
        </w:rPr>
        <w:t xml:space="preserve"> </w:t>
      </w:r>
      <w:r>
        <w:rPr>
          <w:rFonts w:asciiTheme="majorHAnsi" w:hAnsiTheme="majorHAnsi" w:cstheme="majorHAnsi"/>
          <w:lang w:val="ru-MD"/>
        </w:rPr>
        <w:t>АО</w:t>
      </w:r>
      <w:r w:rsidRPr="005E185F">
        <w:rPr>
          <w:rFonts w:asciiTheme="majorHAnsi" w:hAnsiTheme="majorHAnsi" w:cstheme="majorHAnsi"/>
          <w:lang w:val="ru-RU"/>
        </w:rPr>
        <w:t xml:space="preserve"> </w:t>
      </w:r>
      <w:r w:rsidRPr="00246BE7">
        <w:rPr>
          <w:rFonts w:asciiTheme="majorHAnsi" w:hAnsiTheme="majorHAnsi" w:cstheme="majorHAnsi"/>
        </w:rPr>
        <w:t>RAC</w:t>
      </w:r>
      <w:r w:rsidRPr="005E185F">
        <w:rPr>
          <w:rFonts w:asciiTheme="majorHAnsi" w:hAnsiTheme="majorHAnsi" w:cstheme="majorHAnsi"/>
          <w:lang w:val="ru-RU"/>
        </w:rPr>
        <w:t xml:space="preserve"> Сорока; </w:t>
      </w:r>
      <w:r>
        <w:rPr>
          <w:rFonts w:asciiTheme="majorHAnsi" w:hAnsiTheme="majorHAnsi" w:cstheme="majorHAnsi"/>
          <w:lang w:val="ru-MD"/>
        </w:rPr>
        <w:t>МП</w:t>
      </w:r>
      <w:r w:rsidRPr="005E185F">
        <w:rPr>
          <w:rFonts w:asciiTheme="majorHAnsi" w:hAnsiTheme="majorHAnsi" w:cstheme="majorHAnsi"/>
          <w:lang w:val="ru-RU"/>
        </w:rPr>
        <w:t xml:space="preserve"> </w:t>
      </w:r>
      <w:r w:rsidRPr="00246BE7">
        <w:rPr>
          <w:rFonts w:asciiTheme="majorHAnsi" w:hAnsiTheme="majorHAnsi" w:cstheme="majorHAnsi"/>
        </w:rPr>
        <w:t>DP</w:t>
      </w:r>
      <w:r w:rsidRPr="005E185F">
        <w:rPr>
          <w:rFonts w:asciiTheme="majorHAnsi" w:hAnsiTheme="majorHAnsi" w:cstheme="majorHAnsi"/>
          <w:lang w:val="ru-RU"/>
        </w:rPr>
        <w:t xml:space="preserve"> </w:t>
      </w:r>
      <w:r w:rsidRPr="00246BE7">
        <w:rPr>
          <w:rFonts w:asciiTheme="majorHAnsi" w:hAnsiTheme="majorHAnsi" w:cstheme="majorHAnsi"/>
        </w:rPr>
        <w:t>AC</w:t>
      </w:r>
      <w:r w:rsidRPr="005E185F">
        <w:rPr>
          <w:rFonts w:asciiTheme="majorHAnsi" w:hAnsiTheme="majorHAnsi" w:cstheme="majorHAnsi"/>
          <w:lang w:val="ru-RU"/>
        </w:rPr>
        <w:t xml:space="preserve"> </w:t>
      </w:r>
      <w:r>
        <w:rPr>
          <w:rFonts w:asciiTheme="majorHAnsi" w:hAnsiTheme="majorHAnsi" w:cstheme="majorHAnsi"/>
          <w:lang w:val="ru-MD"/>
        </w:rPr>
        <w:t>Штефан</w:t>
      </w:r>
      <w:r w:rsidRPr="005E185F">
        <w:rPr>
          <w:rFonts w:asciiTheme="majorHAnsi" w:hAnsiTheme="majorHAnsi" w:cstheme="majorHAnsi"/>
          <w:lang w:val="ru-RU"/>
        </w:rPr>
        <w:t xml:space="preserve"> </w:t>
      </w:r>
      <w:r>
        <w:rPr>
          <w:rFonts w:asciiTheme="majorHAnsi" w:hAnsiTheme="majorHAnsi" w:cstheme="majorHAnsi"/>
          <w:lang w:val="ru-MD"/>
        </w:rPr>
        <w:t>Водэ</w:t>
      </w:r>
      <w:r w:rsidRPr="005E185F">
        <w:rPr>
          <w:rFonts w:asciiTheme="majorHAnsi" w:hAnsiTheme="majorHAnsi" w:cstheme="majorHAnsi"/>
          <w:lang w:val="ru-RU"/>
        </w:rPr>
        <w:t>; МП „</w:t>
      </w:r>
      <w:r w:rsidRPr="00246BE7">
        <w:rPr>
          <w:rFonts w:asciiTheme="majorHAnsi" w:hAnsiTheme="majorHAnsi" w:cstheme="majorHAnsi"/>
        </w:rPr>
        <w:t>AQUA</w:t>
      </w:r>
      <w:r w:rsidRPr="005E185F">
        <w:rPr>
          <w:rFonts w:asciiTheme="majorHAnsi" w:hAnsiTheme="majorHAnsi" w:cstheme="majorHAnsi"/>
          <w:lang w:val="ru-RU"/>
        </w:rPr>
        <w:t xml:space="preserve"> </w:t>
      </w:r>
      <w:r w:rsidRPr="00246BE7">
        <w:rPr>
          <w:rFonts w:asciiTheme="majorHAnsi" w:hAnsiTheme="majorHAnsi" w:cstheme="majorHAnsi"/>
        </w:rPr>
        <w:t>Basarabeasca</w:t>
      </w:r>
      <w:r w:rsidRPr="005E185F">
        <w:rPr>
          <w:rFonts w:asciiTheme="majorHAnsi" w:hAnsiTheme="majorHAnsi" w:cstheme="majorHAnsi"/>
          <w:lang w:val="ru-RU"/>
        </w:rPr>
        <w:t xml:space="preserve">”; МП </w:t>
      </w:r>
      <w:r w:rsidRPr="00246BE7">
        <w:rPr>
          <w:rFonts w:asciiTheme="majorHAnsi" w:hAnsiTheme="majorHAnsi" w:cstheme="majorHAnsi"/>
        </w:rPr>
        <w:t>AC</w:t>
      </w:r>
      <w:r w:rsidRPr="005E185F">
        <w:rPr>
          <w:rFonts w:asciiTheme="majorHAnsi" w:hAnsiTheme="majorHAnsi" w:cstheme="majorHAnsi"/>
          <w:lang w:val="ru-RU"/>
        </w:rPr>
        <w:t xml:space="preserve"> </w:t>
      </w:r>
      <w:r>
        <w:rPr>
          <w:rFonts w:asciiTheme="majorHAnsi" w:hAnsiTheme="majorHAnsi" w:cstheme="majorHAnsi"/>
          <w:lang w:val="ru-MD"/>
        </w:rPr>
        <w:t>Басарабяска</w:t>
      </w:r>
      <w:r w:rsidRPr="005E185F">
        <w:rPr>
          <w:rFonts w:asciiTheme="majorHAnsi" w:hAnsiTheme="majorHAnsi" w:cstheme="majorHAnsi"/>
          <w:lang w:val="ru-RU"/>
        </w:rPr>
        <w:t>.</w:t>
      </w:r>
    </w:p>
  </w:footnote>
  <w:footnote w:id="149">
    <w:p w14:paraId="4748C04B" w14:textId="6772D757" w:rsidR="00CE1AAD" w:rsidRPr="005E185F" w:rsidRDefault="00CE1AAD" w:rsidP="001745D0">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5E185F">
        <w:rPr>
          <w:rFonts w:asciiTheme="majorHAnsi" w:hAnsiTheme="majorHAnsi" w:cstheme="majorHAnsi"/>
          <w:lang w:val="ru-RU"/>
        </w:rPr>
        <w:t xml:space="preserve"> </w:t>
      </w:r>
      <w:r>
        <w:rPr>
          <w:rFonts w:asciiTheme="majorHAnsi" w:hAnsiTheme="majorHAnsi" w:cstheme="majorHAnsi"/>
          <w:lang w:val="ru-MD"/>
        </w:rPr>
        <w:t>АО</w:t>
      </w:r>
      <w:r w:rsidRPr="005E185F">
        <w:rPr>
          <w:rFonts w:asciiTheme="majorHAnsi" w:hAnsiTheme="majorHAnsi" w:cstheme="majorHAnsi"/>
          <w:lang w:val="ru-RU"/>
        </w:rPr>
        <w:t xml:space="preserve"> </w:t>
      </w:r>
      <w:r w:rsidRPr="00854ED9">
        <w:rPr>
          <w:rFonts w:asciiTheme="majorHAnsi" w:hAnsiTheme="majorHAnsi" w:cstheme="majorHAnsi"/>
        </w:rPr>
        <w:t>AC</w:t>
      </w:r>
      <w:r w:rsidRPr="005E185F">
        <w:rPr>
          <w:rFonts w:asciiTheme="majorHAnsi" w:hAnsiTheme="majorHAnsi" w:cstheme="majorHAnsi"/>
          <w:lang w:val="ru-RU"/>
        </w:rPr>
        <w:t xml:space="preserve"> </w:t>
      </w:r>
      <w:r>
        <w:rPr>
          <w:rFonts w:asciiTheme="majorHAnsi" w:hAnsiTheme="majorHAnsi" w:cstheme="majorHAnsi"/>
          <w:lang w:val="ru-MD"/>
        </w:rPr>
        <w:t>Кишинэу</w:t>
      </w:r>
      <w:r w:rsidRPr="005E185F">
        <w:rPr>
          <w:rFonts w:asciiTheme="majorHAnsi" w:hAnsiTheme="majorHAnsi" w:cstheme="majorHAnsi"/>
          <w:lang w:val="ru-RU"/>
        </w:rPr>
        <w:t xml:space="preserve">; </w:t>
      </w:r>
      <w:r>
        <w:rPr>
          <w:rFonts w:asciiTheme="majorHAnsi" w:hAnsiTheme="majorHAnsi" w:cstheme="majorHAnsi"/>
          <w:lang w:val="ru-MD"/>
        </w:rPr>
        <w:t>АО</w:t>
      </w:r>
      <w:r w:rsidRPr="005E185F">
        <w:rPr>
          <w:rFonts w:asciiTheme="majorHAnsi" w:hAnsiTheme="majorHAnsi" w:cstheme="majorHAnsi"/>
          <w:lang w:val="ru-RU"/>
        </w:rPr>
        <w:t xml:space="preserve"> </w:t>
      </w:r>
      <w:r w:rsidRPr="00854ED9">
        <w:rPr>
          <w:rFonts w:asciiTheme="majorHAnsi" w:hAnsiTheme="majorHAnsi" w:cstheme="majorHAnsi"/>
        </w:rPr>
        <w:t>SC</w:t>
      </w:r>
      <w:r w:rsidRPr="005E185F">
        <w:rPr>
          <w:rFonts w:asciiTheme="majorHAnsi" w:hAnsiTheme="majorHAnsi" w:cstheme="majorHAnsi"/>
          <w:lang w:val="ru-RU"/>
        </w:rPr>
        <w:t xml:space="preserve"> </w:t>
      </w:r>
      <w:r>
        <w:rPr>
          <w:rFonts w:asciiTheme="majorHAnsi" w:hAnsiTheme="majorHAnsi" w:cstheme="majorHAnsi"/>
          <w:lang w:val="ru-MD"/>
        </w:rPr>
        <w:t>Флорешть</w:t>
      </w:r>
      <w:r w:rsidRPr="005E185F">
        <w:rPr>
          <w:rFonts w:asciiTheme="majorHAnsi" w:hAnsiTheme="majorHAnsi" w:cstheme="majorHAnsi"/>
          <w:lang w:val="ru-RU"/>
        </w:rPr>
        <w:t xml:space="preserve">; </w:t>
      </w:r>
      <w:r>
        <w:rPr>
          <w:rFonts w:asciiTheme="majorHAnsi" w:hAnsiTheme="majorHAnsi" w:cstheme="majorHAnsi"/>
          <w:lang w:val="ru-MD"/>
        </w:rPr>
        <w:t>АО</w:t>
      </w:r>
      <w:r w:rsidRPr="005E185F">
        <w:rPr>
          <w:rFonts w:asciiTheme="majorHAnsi" w:hAnsiTheme="majorHAnsi" w:cstheme="majorHAnsi"/>
          <w:lang w:val="ru-RU"/>
        </w:rPr>
        <w:t xml:space="preserve"> </w:t>
      </w:r>
      <w:r w:rsidRPr="00854ED9">
        <w:rPr>
          <w:rFonts w:asciiTheme="majorHAnsi" w:hAnsiTheme="majorHAnsi" w:cstheme="majorHAnsi"/>
        </w:rPr>
        <w:t>AC</w:t>
      </w:r>
      <w:r w:rsidRPr="005E185F">
        <w:rPr>
          <w:rFonts w:asciiTheme="majorHAnsi" w:hAnsiTheme="majorHAnsi" w:cstheme="majorHAnsi"/>
          <w:lang w:val="ru-RU"/>
        </w:rPr>
        <w:t xml:space="preserve"> Кахул.</w:t>
      </w:r>
    </w:p>
  </w:footnote>
  <w:footnote w:id="150">
    <w:p w14:paraId="70C055B7" w14:textId="6961DB72" w:rsidR="00CE1AAD" w:rsidRPr="005E185F" w:rsidRDefault="00CE1AAD" w:rsidP="00860C8C">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5E185F">
        <w:rPr>
          <w:rFonts w:asciiTheme="majorHAnsi" w:hAnsiTheme="majorHAnsi" w:cstheme="majorHAnsi"/>
          <w:lang w:val="ru-RU"/>
        </w:rPr>
        <w:t xml:space="preserve"> </w:t>
      </w:r>
      <w:r>
        <w:rPr>
          <w:rFonts w:asciiTheme="majorHAnsi" w:hAnsiTheme="majorHAnsi" w:cstheme="majorHAnsi"/>
          <w:lang w:val="ru-MD"/>
        </w:rPr>
        <w:t>АО</w:t>
      </w:r>
      <w:r w:rsidRPr="005E185F">
        <w:rPr>
          <w:rFonts w:asciiTheme="majorHAnsi" w:hAnsiTheme="majorHAnsi" w:cstheme="majorHAnsi"/>
          <w:lang w:val="ru-RU"/>
        </w:rPr>
        <w:t xml:space="preserve"> </w:t>
      </w:r>
      <w:r w:rsidRPr="00854ED9">
        <w:rPr>
          <w:rFonts w:asciiTheme="majorHAnsi" w:hAnsiTheme="majorHAnsi" w:cstheme="majorHAnsi"/>
        </w:rPr>
        <w:t>AC</w:t>
      </w:r>
      <w:r w:rsidRPr="005E185F">
        <w:rPr>
          <w:rFonts w:asciiTheme="majorHAnsi" w:hAnsiTheme="majorHAnsi" w:cstheme="majorHAnsi"/>
          <w:lang w:val="ru-RU"/>
        </w:rPr>
        <w:t xml:space="preserve"> </w:t>
      </w:r>
      <w:r>
        <w:rPr>
          <w:rFonts w:asciiTheme="majorHAnsi" w:hAnsiTheme="majorHAnsi" w:cstheme="majorHAnsi"/>
          <w:lang w:val="ru-MD"/>
        </w:rPr>
        <w:t>Кишинэу</w:t>
      </w:r>
      <w:r w:rsidRPr="005E185F">
        <w:rPr>
          <w:rFonts w:asciiTheme="majorHAnsi" w:hAnsiTheme="majorHAnsi" w:cstheme="majorHAnsi"/>
          <w:lang w:val="ru-RU"/>
        </w:rPr>
        <w:t xml:space="preserve">; </w:t>
      </w:r>
      <w:r>
        <w:rPr>
          <w:rFonts w:asciiTheme="majorHAnsi" w:hAnsiTheme="majorHAnsi" w:cstheme="majorHAnsi"/>
          <w:lang w:val="ru-MD"/>
        </w:rPr>
        <w:t>АО</w:t>
      </w:r>
      <w:r w:rsidRPr="005E185F">
        <w:rPr>
          <w:rFonts w:asciiTheme="majorHAnsi" w:hAnsiTheme="majorHAnsi" w:cstheme="majorHAnsi"/>
          <w:lang w:val="ru-RU"/>
        </w:rPr>
        <w:t xml:space="preserve"> </w:t>
      </w:r>
      <w:r w:rsidRPr="00854ED9">
        <w:rPr>
          <w:rFonts w:asciiTheme="majorHAnsi" w:hAnsiTheme="majorHAnsi" w:cstheme="majorHAnsi"/>
        </w:rPr>
        <w:t>SC</w:t>
      </w:r>
      <w:r w:rsidRPr="005E185F">
        <w:rPr>
          <w:rFonts w:asciiTheme="majorHAnsi" w:hAnsiTheme="majorHAnsi" w:cstheme="majorHAnsi"/>
          <w:lang w:val="ru-RU"/>
        </w:rPr>
        <w:t xml:space="preserve"> </w:t>
      </w:r>
      <w:r>
        <w:rPr>
          <w:rFonts w:asciiTheme="majorHAnsi" w:hAnsiTheme="majorHAnsi" w:cstheme="majorHAnsi"/>
          <w:lang w:val="ru-MD"/>
        </w:rPr>
        <w:t>Флорешть</w:t>
      </w:r>
      <w:r w:rsidRPr="005E185F">
        <w:rPr>
          <w:rFonts w:asciiTheme="majorHAnsi" w:hAnsiTheme="majorHAnsi" w:cstheme="majorHAnsi"/>
          <w:lang w:val="ru-RU"/>
        </w:rPr>
        <w:t xml:space="preserve">; </w:t>
      </w:r>
      <w:r>
        <w:rPr>
          <w:rFonts w:asciiTheme="majorHAnsi" w:hAnsiTheme="majorHAnsi" w:cstheme="majorHAnsi"/>
          <w:lang w:val="ru-MD"/>
        </w:rPr>
        <w:t>АО</w:t>
      </w:r>
      <w:r w:rsidRPr="005E185F">
        <w:rPr>
          <w:rFonts w:asciiTheme="majorHAnsi" w:hAnsiTheme="majorHAnsi" w:cstheme="majorHAnsi"/>
          <w:lang w:val="ru-RU"/>
        </w:rPr>
        <w:t xml:space="preserve"> </w:t>
      </w:r>
      <w:r w:rsidRPr="00854ED9">
        <w:rPr>
          <w:rFonts w:asciiTheme="majorHAnsi" w:hAnsiTheme="majorHAnsi" w:cstheme="majorHAnsi"/>
        </w:rPr>
        <w:t>RAC</w:t>
      </w:r>
      <w:r w:rsidRPr="005E185F">
        <w:rPr>
          <w:rFonts w:asciiTheme="majorHAnsi" w:hAnsiTheme="majorHAnsi" w:cstheme="majorHAnsi"/>
          <w:lang w:val="ru-RU"/>
        </w:rPr>
        <w:t xml:space="preserve"> </w:t>
      </w:r>
      <w:r>
        <w:rPr>
          <w:rFonts w:asciiTheme="majorHAnsi" w:hAnsiTheme="majorHAnsi" w:cstheme="majorHAnsi"/>
          <w:lang w:val="ru-MD"/>
        </w:rPr>
        <w:t>Орхей</w:t>
      </w:r>
      <w:r w:rsidRPr="005E185F">
        <w:rPr>
          <w:rFonts w:asciiTheme="majorHAnsi" w:hAnsiTheme="majorHAnsi" w:cstheme="majorHAnsi"/>
          <w:lang w:val="ru-RU"/>
        </w:rPr>
        <w:t>.</w:t>
      </w:r>
    </w:p>
  </w:footnote>
  <w:footnote w:id="151">
    <w:p w14:paraId="5F3F938B" w14:textId="2DF20CBB" w:rsidR="00CE1AAD" w:rsidRPr="005E185F" w:rsidRDefault="00CE1AAD" w:rsidP="00EA76D1">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5E185F">
        <w:rPr>
          <w:rFonts w:asciiTheme="majorHAnsi" w:hAnsiTheme="majorHAnsi" w:cstheme="majorHAnsi"/>
          <w:lang w:val="ru-RU"/>
        </w:rPr>
        <w:t xml:space="preserve"> Из общего количества счетчиков (108,0 тыс.), установленных по состоянию на 27.03.2020.</w:t>
      </w:r>
    </w:p>
  </w:footnote>
  <w:footnote w:id="152">
    <w:p w14:paraId="67CA13A3" w14:textId="6ED91611" w:rsidR="00CE1AAD" w:rsidRPr="00D511C5" w:rsidRDefault="00CE1AAD" w:rsidP="00D511C5">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D511C5">
        <w:rPr>
          <w:rFonts w:asciiTheme="majorHAnsi" w:hAnsiTheme="majorHAnsi" w:cstheme="majorHAnsi"/>
          <w:lang w:val="ru-RU"/>
        </w:rPr>
        <w:t xml:space="preserve"> </w:t>
      </w:r>
      <w:r>
        <w:rPr>
          <w:rFonts w:asciiTheme="majorHAnsi" w:hAnsiTheme="majorHAnsi" w:cstheme="majorHAnsi"/>
          <w:lang w:val="ru-MD"/>
        </w:rPr>
        <w:t>АО</w:t>
      </w:r>
      <w:r w:rsidRPr="00D511C5">
        <w:rPr>
          <w:rFonts w:asciiTheme="majorHAnsi" w:hAnsiTheme="majorHAnsi" w:cstheme="majorHAnsi"/>
          <w:lang w:val="ru-RU"/>
        </w:rPr>
        <w:t xml:space="preserve"> </w:t>
      </w:r>
      <w:r w:rsidRPr="00377744">
        <w:rPr>
          <w:rFonts w:asciiTheme="majorHAnsi" w:hAnsiTheme="majorHAnsi" w:cstheme="majorHAnsi"/>
        </w:rPr>
        <w:t>SC</w:t>
      </w:r>
      <w:r w:rsidRPr="00D511C5">
        <w:rPr>
          <w:rFonts w:asciiTheme="majorHAnsi" w:hAnsiTheme="majorHAnsi" w:cstheme="majorHAnsi"/>
          <w:lang w:val="ru-RU"/>
        </w:rPr>
        <w:t xml:space="preserve"> </w:t>
      </w:r>
      <w:r>
        <w:rPr>
          <w:rFonts w:asciiTheme="majorHAnsi" w:hAnsiTheme="majorHAnsi" w:cstheme="majorHAnsi"/>
          <w:lang w:val="ru-MD"/>
        </w:rPr>
        <w:t>Флорешть</w:t>
      </w:r>
      <w:r w:rsidRPr="00D511C5">
        <w:rPr>
          <w:rFonts w:asciiTheme="majorHAnsi" w:hAnsiTheme="majorHAnsi" w:cstheme="majorHAnsi"/>
          <w:lang w:val="ru-RU"/>
        </w:rPr>
        <w:t xml:space="preserve">; </w:t>
      </w:r>
      <w:r>
        <w:rPr>
          <w:rFonts w:asciiTheme="majorHAnsi" w:hAnsiTheme="majorHAnsi" w:cstheme="majorHAnsi"/>
          <w:lang w:val="ru-MD"/>
        </w:rPr>
        <w:t>АО</w:t>
      </w:r>
      <w:r w:rsidRPr="00D511C5">
        <w:rPr>
          <w:rFonts w:asciiTheme="majorHAnsi" w:hAnsiTheme="majorHAnsi" w:cstheme="majorHAnsi"/>
          <w:lang w:val="ru-RU"/>
        </w:rPr>
        <w:t xml:space="preserve"> </w:t>
      </w:r>
      <w:r w:rsidRPr="00377744">
        <w:rPr>
          <w:rFonts w:asciiTheme="majorHAnsi" w:hAnsiTheme="majorHAnsi" w:cstheme="majorHAnsi"/>
        </w:rPr>
        <w:t>AC</w:t>
      </w:r>
      <w:r w:rsidRPr="00D511C5">
        <w:rPr>
          <w:rFonts w:asciiTheme="majorHAnsi" w:hAnsiTheme="majorHAnsi" w:cstheme="majorHAnsi"/>
          <w:lang w:val="ru-RU"/>
        </w:rPr>
        <w:t xml:space="preserve"> </w:t>
      </w:r>
      <w:r>
        <w:rPr>
          <w:rFonts w:asciiTheme="majorHAnsi" w:hAnsiTheme="majorHAnsi" w:cstheme="majorHAnsi"/>
          <w:lang w:val="ru-MD"/>
        </w:rPr>
        <w:t>Ниспорень</w:t>
      </w:r>
      <w:r w:rsidRPr="00D511C5">
        <w:rPr>
          <w:rFonts w:asciiTheme="majorHAnsi" w:hAnsiTheme="majorHAnsi" w:cstheme="majorHAnsi"/>
          <w:lang w:val="ru-RU"/>
        </w:rPr>
        <w:t xml:space="preserve">; </w:t>
      </w:r>
      <w:r>
        <w:rPr>
          <w:rFonts w:asciiTheme="majorHAnsi" w:hAnsiTheme="majorHAnsi" w:cstheme="majorHAnsi"/>
          <w:lang w:val="ru-RU"/>
        </w:rPr>
        <w:t>ГП</w:t>
      </w:r>
      <w:r w:rsidRPr="00D511C5">
        <w:rPr>
          <w:rFonts w:asciiTheme="majorHAnsi" w:hAnsiTheme="majorHAnsi" w:cstheme="majorHAnsi"/>
          <w:lang w:val="ru-RU"/>
        </w:rPr>
        <w:t xml:space="preserve"> „</w:t>
      </w:r>
      <w:r w:rsidRPr="00377744">
        <w:rPr>
          <w:rFonts w:asciiTheme="majorHAnsi" w:hAnsiTheme="majorHAnsi" w:cstheme="majorHAnsi"/>
        </w:rPr>
        <w:t>Acva</w:t>
      </w:r>
      <w:r w:rsidRPr="00D511C5">
        <w:rPr>
          <w:rFonts w:asciiTheme="majorHAnsi" w:hAnsiTheme="majorHAnsi" w:cstheme="majorHAnsi"/>
          <w:lang w:val="ru-RU"/>
        </w:rPr>
        <w:t xml:space="preserve"> </w:t>
      </w:r>
      <w:r w:rsidRPr="00377744">
        <w:rPr>
          <w:rFonts w:asciiTheme="majorHAnsi" w:hAnsiTheme="majorHAnsi" w:cstheme="majorHAnsi"/>
        </w:rPr>
        <w:t>Nord</w:t>
      </w:r>
      <w:r w:rsidRPr="00D511C5">
        <w:rPr>
          <w:rFonts w:asciiTheme="majorHAnsi" w:hAnsiTheme="majorHAnsi" w:cstheme="majorHAnsi"/>
          <w:lang w:val="ru-RU"/>
        </w:rPr>
        <w:t xml:space="preserve">”; </w:t>
      </w:r>
      <w:r>
        <w:rPr>
          <w:rFonts w:asciiTheme="majorHAnsi" w:hAnsiTheme="majorHAnsi" w:cstheme="majorHAnsi"/>
          <w:lang w:val="ru-MD"/>
        </w:rPr>
        <w:t>МП</w:t>
      </w:r>
      <w:r w:rsidRPr="00D511C5">
        <w:rPr>
          <w:rFonts w:asciiTheme="majorHAnsi" w:hAnsiTheme="majorHAnsi" w:cstheme="majorHAnsi"/>
          <w:lang w:val="ru-RU"/>
        </w:rPr>
        <w:t xml:space="preserve"> </w:t>
      </w:r>
      <w:r w:rsidRPr="00377744">
        <w:rPr>
          <w:rFonts w:asciiTheme="majorHAnsi" w:hAnsiTheme="majorHAnsi" w:cstheme="majorHAnsi"/>
        </w:rPr>
        <w:t>DP</w:t>
      </w:r>
      <w:r w:rsidRPr="00D511C5">
        <w:rPr>
          <w:rFonts w:asciiTheme="majorHAnsi" w:hAnsiTheme="majorHAnsi" w:cstheme="majorHAnsi"/>
          <w:lang w:val="ru-RU"/>
        </w:rPr>
        <w:t xml:space="preserve"> </w:t>
      </w:r>
      <w:r w:rsidRPr="00377744">
        <w:rPr>
          <w:rFonts w:asciiTheme="majorHAnsi" w:hAnsiTheme="majorHAnsi" w:cstheme="majorHAnsi"/>
        </w:rPr>
        <w:t>GCL</w:t>
      </w:r>
      <w:r w:rsidRPr="00D511C5">
        <w:rPr>
          <w:rFonts w:asciiTheme="majorHAnsi" w:hAnsiTheme="majorHAnsi" w:cstheme="majorHAnsi"/>
          <w:lang w:val="ru-RU"/>
        </w:rPr>
        <w:t xml:space="preserve"> </w:t>
      </w:r>
      <w:r>
        <w:rPr>
          <w:rFonts w:asciiTheme="majorHAnsi" w:hAnsiTheme="majorHAnsi" w:cstheme="majorHAnsi"/>
          <w:lang w:val="ru-MD"/>
        </w:rPr>
        <w:t>Фэлешть</w:t>
      </w:r>
      <w:r w:rsidRPr="00D511C5">
        <w:rPr>
          <w:rFonts w:asciiTheme="majorHAnsi" w:hAnsiTheme="majorHAnsi" w:cstheme="majorHAnsi"/>
          <w:lang w:val="ru-RU"/>
        </w:rPr>
        <w:t>.</w:t>
      </w:r>
    </w:p>
  </w:footnote>
  <w:footnote w:id="153">
    <w:p w14:paraId="71F0327F" w14:textId="77777777" w:rsidR="00CE1AAD" w:rsidRPr="00D511C5" w:rsidRDefault="00CE1AAD" w:rsidP="00D511C5">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D511C5">
        <w:rPr>
          <w:rFonts w:asciiTheme="majorHAnsi" w:hAnsiTheme="majorHAnsi" w:cstheme="majorHAnsi"/>
          <w:lang w:val="ru-RU"/>
        </w:rPr>
        <w:t xml:space="preserve"> </w:t>
      </w:r>
      <w:r>
        <w:rPr>
          <w:rFonts w:asciiTheme="majorHAnsi" w:hAnsiTheme="majorHAnsi" w:cstheme="majorHAnsi"/>
          <w:lang w:val="ru-MD"/>
        </w:rPr>
        <w:t>АО</w:t>
      </w:r>
      <w:r w:rsidRPr="00D511C5">
        <w:rPr>
          <w:rFonts w:asciiTheme="majorHAnsi" w:hAnsiTheme="majorHAnsi" w:cstheme="majorHAnsi"/>
          <w:lang w:val="ru-RU"/>
        </w:rPr>
        <w:t xml:space="preserve"> </w:t>
      </w:r>
      <w:r w:rsidRPr="007469D1">
        <w:rPr>
          <w:rFonts w:asciiTheme="majorHAnsi" w:hAnsiTheme="majorHAnsi" w:cstheme="majorHAnsi"/>
        </w:rPr>
        <w:t>AC</w:t>
      </w:r>
      <w:r w:rsidRPr="00D511C5">
        <w:rPr>
          <w:rFonts w:asciiTheme="majorHAnsi" w:hAnsiTheme="majorHAnsi" w:cstheme="majorHAnsi"/>
          <w:lang w:val="ru-RU"/>
        </w:rPr>
        <w:t xml:space="preserve"> </w:t>
      </w:r>
      <w:r>
        <w:rPr>
          <w:rFonts w:asciiTheme="majorHAnsi" w:hAnsiTheme="majorHAnsi" w:cstheme="majorHAnsi"/>
          <w:lang w:val="ru-MD"/>
        </w:rPr>
        <w:t>Кишинэу</w:t>
      </w:r>
      <w:r w:rsidRPr="00D511C5">
        <w:rPr>
          <w:rFonts w:asciiTheme="majorHAnsi" w:hAnsiTheme="majorHAnsi" w:cstheme="majorHAnsi"/>
          <w:lang w:val="ru-RU"/>
        </w:rPr>
        <w:t xml:space="preserve">; </w:t>
      </w:r>
      <w:r>
        <w:rPr>
          <w:rFonts w:asciiTheme="majorHAnsi" w:hAnsiTheme="majorHAnsi" w:cstheme="majorHAnsi"/>
          <w:lang w:val="ru-MD"/>
        </w:rPr>
        <w:t>АО</w:t>
      </w:r>
      <w:r w:rsidRPr="00D511C5">
        <w:rPr>
          <w:rFonts w:asciiTheme="majorHAnsi" w:hAnsiTheme="majorHAnsi" w:cstheme="majorHAnsi"/>
          <w:lang w:val="ru-RU"/>
        </w:rPr>
        <w:t xml:space="preserve"> </w:t>
      </w:r>
      <w:r w:rsidRPr="007469D1">
        <w:rPr>
          <w:rFonts w:asciiTheme="majorHAnsi" w:hAnsiTheme="majorHAnsi" w:cstheme="majorHAnsi"/>
        </w:rPr>
        <w:t>AC</w:t>
      </w:r>
      <w:r w:rsidRPr="00D511C5">
        <w:rPr>
          <w:rFonts w:asciiTheme="majorHAnsi" w:hAnsiTheme="majorHAnsi" w:cstheme="majorHAnsi"/>
          <w:lang w:val="ru-RU"/>
        </w:rPr>
        <w:t xml:space="preserve"> Кахул; </w:t>
      </w:r>
      <w:r>
        <w:rPr>
          <w:rFonts w:asciiTheme="majorHAnsi" w:hAnsiTheme="majorHAnsi" w:cstheme="majorHAnsi"/>
          <w:lang w:val="ru-MD"/>
        </w:rPr>
        <w:t>АО</w:t>
      </w:r>
      <w:r w:rsidRPr="00D511C5">
        <w:rPr>
          <w:rFonts w:asciiTheme="majorHAnsi" w:hAnsiTheme="majorHAnsi" w:cstheme="majorHAnsi"/>
          <w:lang w:val="ru-RU"/>
        </w:rPr>
        <w:t xml:space="preserve"> </w:t>
      </w:r>
      <w:r w:rsidRPr="007469D1">
        <w:rPr>
          <w:rFonts w:asciiTheme="majorHAnsi" w:hAnsiTheme="majorHAnsi" w:cstheme="majorHAnsi"/>
        </w:rPr>
        <w:t>RAC</w:t>
      </w:r>
      <w:r w:rsidRPr="00D511C5">
        <w:rPr>
          <w:rFonts w:asciiTheme="majorHAnsi" w:hAnsiTheme="majorHAnsi" w:cstheme="majorHAnsi"/>
          <w:lang w:val="ru-RU"/>
        </w:rPr>
        <w:t xml:space="preserve"> </w:t>
      </w:r>
      <w:r>
        <w:rPr>
          <w:rFonts w:asciiTheme="majorHAnsi" w:hAnsiTheme="majorHAnsi" w:cstheme="majorHAnsi"/>
          <w:lang w:val="ru-MD"/>
        </w:rPr>
        <w:t>Сорока</w:t>
      </w:r>
      <w:r w:rsidRPr="00D511C5">
        <w:rPr>
          <w:rFonts w:asciiTheme="majorHAnsi" w:hAnsiTheme="majorHAnsi" w:cstheme="majorHAnsi"/>
          <w:lang w:val="ru-RU"/>
        </w:rPr>
        <w:t xml:space="preserve">; </w:t>
      </w:r>
      <w:r>
        <w:rPr>
          <w:rFonts w:asciiTheme="majorHAnsi" w:hAnsiTheme="majorHAnsi" w:cstheme="majorHAnsi"/>
          <w:lang w:val="ru-MD"/>
        </w:rPr>
        <w:t>МП</w:t>
      </w:r>
      <w:r w:rsidRPr="00D511C5">
        <w:rPr>
          <w:rFonts w:asciiTheme="majorHAnsi" w:hAnsiTheme="majorHAnsi" w:cstheme="majorHAnsi"/>
          <w:lang w:val="ru-RU"/>
        </w:rPr>
        <w:t xml:space="preserve"> </w:t>
      </w:r>
      <w:r w:rsidRPr="007469D1">
        <w:rPr>
          <w:rFonts w:asciiTheme="majorHAnsi" w:hAnsiTheme="majorHAnsi" w:cstheme="majorHAnsi"/>
        </w:rPr>
        <w:t>DP</w:t>
      </w:r>
      <w:r w:rsidRPr="00D511C5">
        <w:rPr>
          <w:rFonts w:asciiTheme="majorHAnsi" w:hAnsiTheme="majorHAnsi" w:cstheme="majorHAnsi"/>
          <w:lang w:val="ru-RU"/>
        </w:rPr>
        <w:t xml:space="preserve"> </w:t>
      </w:r>
      <w:r w:rsidRPr="007469D1">
        <w:rPr>
          <w:rFonts w:asciiTheme="majorHAnsi" w:hAnsiTheme="majorHAnsi" w:cstheme="majorHAnsi"/>
        </w:rPr>
        <w:t>AC</w:t>
      </w:r>
      <w:r w:rsidRPr="00D511C5">
        <w:rPr>
          <w:rFonts w:asciiTheme="majorHAnsi" w:hAnsiTheme="majorHAnsi" w:cstheme="majorHAnsi"/>
          <w:lang w:val="ru-RU"/>
        </w:rPr>
        <w:t xml:space="preserve"> </w:t>
      </w:r>
      <w:r>
        <w:rPr>
          <w:rFonts w:asciiTheme="majorHAnsi" w:hAnsiTheme="majorHAnsi" w:cstheme="majorHAnsi"/>
          <w:lang w:val="ru-MD"/>
        </w:rPr>
        <w:t>Штефан</w:t>
      </w:r>
      <w:r w:rsidRPr="00D511C5">
        <w:rPr>
          <w:rFonts w:asciiTheme="majorHAnsi" w:hAnsiTheme="majorHAnsi" w:cstheme="majorHAnsi"/>
          <w:lang w:val="ru-RU"/>
        </w:rPr>
        <w:t xml:space="preserve"> </w:t>
      </w:r>
      <w:r>
        <w:rPr>
          <w:rFonts w:asciiTheme="majorHAnsi" w:hAnsiTheme="majorHAnsi" w:cstheme="majorHAnsi"/>
          <w:lang w:val="ru-MD"/>
        </w:rPr>
        <w:t>Водэ</w:t>
      </w:r>
      <w:r w:rsidRPr="00D511C5">
        <w:rPr>
          <w:rFonts w:asciiTheme="majorHAnsi" w:hAnsiTheme="majorHAnsi" w:cstheme="majorHAnsi"/>
          <w:lang w:val="ru-RU"/>
        </w:rPr>
        <w:t xml:space="preserve">; </w:t>
      </w:r>
      <w:r>
        <w:rPr>
          <w:rFonts w:asciiTheme="majorHAnsi" w:hAnsiTheme="majorHAnsi" w:cstheme="majorHAnsi"/>
          <w:lang w:val="ru-MD"/>
        </w:rPr>
        <w:t>МП</w:t>
      </w:r>
      <w:r w:rsidRPr="00D511C5">
        <w:rPr>
          <w:rFonts w:asciiTheme="majorHAnsi" w:hAnsiTheme="majorHAnsi" w:cstheme="majorHAnsi"/>
          <w:lang w:val="ru-RU"/>
        </w:rPr>
        <w:t xml:space="preserve"> </w:t>
      </w:r>
      <w:r w:rsidRPr="007469D1">
        <w:rPr>
          <w:rFonts w:asciiTheme="majorHAnsi" w:hAnsiTheme="majorHAnsi" w:cstheme="majorHAnsi"/>
        </w:rPr>
        <w:t>RAC</w:t>
      </w:r>
      <w:r w:rsidRPr="00D511C5">
        <w:rPr>
          <w:rFonts w:asciiTheme="majorHAnsi" w:hAnsiTheme="majorHAnsi" w:cstheme="majorHAnsi"/>
          <w:lang w:val="ru-RU"/>
        </w:rPr>
        <w:t xml:space="preserve"> </w:t>
      </w:r>
      <w:r>
        <w:rPr>
          <w:rFonts w:asciiTheme="majorHAnsi" w:hAnsiTheme="majorHAnsi" w:cstheme="majorHAnsi"/>
          <w:lang w:val="ru-MD"/>
        </w:rPr>
        <w:t>Бэлць</w:t>
      </w:r>
      <w:r w:rsidRPr="00D511C5">
        <w:rPr>
          <w:rFonts w:asciiTheme="majorHAnsi" w:hAnsiTheme="majorHAnsi" w:cstheme="majorHAnsi"/>
          <w:lang w:val="ru-RU"/>
        </w:rPr>
        <w:t xml:space="preserve">; </w:t>
      </w:r>
      <w:r>
        <w:rPr>
          <w:rFonts w:asciiTheme="majorHAnsi" w:hAnsiTheme="majorHAnsi" w:cstheme="majorHAnsi"/>
          <w:lang w:val="ru-MD"/>
        </w:rPr>
        <w:t>МП</w:t>
      </w:r>
      <w:r w:rsidRPr="00D511C5">
        <w:rPr>
          <w:rFonts w:asciiTheme="majorHAnsi" w:hAnsiTheme="majorHAnsi" w:cstheme="majorHAnsi"/>
          <w:lang w:val="ru-RU"/>
        </w:rPr>
        <w:t xml:space="preserve"> </w:t>
      </w:r>
      <w:r w:rsidRPr="007469D1">
        <w:rPr>
          <w:rFonts w:asciiTheme="majorHAnsi" w:hAnsiTheme="majorHAnsi" w:cstheme="majorHAnsi"/>
        </w:rPr>
        <w:t>AC</w:t>
      </w:r>
      <w:r w:rsidRPr="00D511C5">
        <w:rPr>
          <w:rFonts w:asciiTheme="majorHAnsi" w:hAnsiTheme="majorHAnsi" w:cstheme="majorHAnsi"/>
          <w:lang w:val="ru-RU"/>
        </w:rPr>
        <w:t xml:space="preserve"> </w:t>
      </w:r>
      <w:r>
        <w:rPr>
          <w:rFonts w:asciiTheme="majorHAnsi" w:hAnsiTheme="majorHAnsi" w:cstheme="majorHAnsi"/>
          <w:lang w:val="ru-MD"/>
        </w:rPr>
        <w:t>Унгень</w:t>
      </w:r>
      <w:r w:rsidRPr="00D511C5">
        <w:rPr>
          <w:rFonts w:asciiTheme="majorHAnsi" w:hAnsiTheme="majorHAnsi" w:cstheme="majorHAnsi"/>
          <w:lang w:val="ru-RU"/>
        </w:rPr>
        <w:t xml:space="preserve">; </w:t>
      </w:r>
      <w:r>
        <w:rPr>
          <w:rFonts w:asciiTheme="majorHAnsi" w:hAnsiTheme="majorHAnsi" w:cstheme="majorHAnsi"/>
          <w:lang w:val="ru-MD"/>
        </w:rPr>
        <w:t>МП</w:t>
      </w:r>
      <w:r w:rsidRPr="00D511C5">
        <w:rPr>
          <w:rFonts w:asciiTheme="majorHAnsi" w:hAnsiTheme="majorHAnsi" w:cstheme="majorHAnsi"/>
          <w:lang w:val="ru-RU"/>
        </w:rPr>
        <w:t xml:space="preserve"> </w:t>
      </w:r>
      <w:r w:rsidRPr="007469D1">
        <w:rPr>
          <w:rFonts w:asciiTheme="majorHAnsi" w:hAnsiTheme="majorHAnsi" w:cstheme="majorHAnsi"/>
        </w:rPr>
        <w:t>AC</w:t>
      </w:r>
      <w:r w:rsidRPr="00D511C5">
        <w:rPr>
          <w:rFonts w:asciiTheme="majorHAnsi" w:hAnsiTheme="majorHAnsi" w:cstheme="majorHAnsi"/>
          <w:lang w:val="ru-RU"/>
        </w:rPr>
        <w:t xml:space="preserve"> </w:t>
      </w:r>
      <w:r>
        <w:rPr>
          <w:rFonts w:asciiTheme="majorHAnsi" w:hAnsiTheme="majorHAnsi" w:cstheme="majorHAnsi"/>
          <w:lang w:val="ru-MD"/>
        </w:rPr>
        <w:t>Кэушень</w:t>
      </w:r>
      <w:r w:rsidRPr="00D511C5">
        <w:rPr>
          <w:rFonts w:asciiTheme="majorHAnsi" w:hAnsiTheme="majorHAnsi" w:cstheme="majorHAnsi"/>
          <w:lang w:val="ru-RU"/>
        </w:rPr>
        <w:t>.</w:t>
      </w:r>
    </w:p>
  </w:footnote>
  <w:footnote w:id="154">
    <w:p w14:paraId="00679F2D" w14:textId="77777777" w:rsidR="00CE1AAD" w:rsidRPr="00D511C5" w:rsidRDefault="00CE1AAD" w:rsidP="00D511C5">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D511C5">
        <w:rPr>
          <w:rFonts w:asciiTheme="majorHAnsi" w:hAnsiTheme="majorHAnsi" w:cstheme="majorHAnsi"/>
          <w:lang w:val="ru-RU"/>
        </w:rPr>
        <w:t xml:space="preserve"> </w:t>
      </w:r>
      <w:r>
        <w:rPr>
          <w:rFonts w:asciiTheme="majorHAnsi" w:hAnsiTheme="majorHAnsi" w:cstheme="majorHAnsi"/>
          <w:lang w:val="ru-MD"/>
        </w:rPr>
        <w:t>АО</w:t>
      </w:r>
      <w:r w:rsidRPr="00D511C5">
        <w:rPr>
          <w:rFonts w:asciiTheme="majorHAnsi" w:hAnsiTheme="majorHAnsi" w:cstheme="majorHAnsi"/>
          <w:lang w:val="ru-RU"/>
        </w:rPr>
        <w:t xml:space="preserve"> </w:t>
      </w:r>
      <w:r w:rsidRPr="007469D1">
        <w:rPr>
          <w:rFonts w:asciiTheme="majorHAnsi" w:hAnsiTheme="majorHAnsi" w:cstheme="majorHAnsi"/>
        </w:rPr>
        <w:t>RAC</w:t>
      </w:r>
      <w:r w:rsidRPr="00D511C5">
        <w:rPr>
          <w:rFonts w:asciiTheme="majorHAnsi" w:hAnsiTheme="majorHAnsi" w:cstheme="majorHAnsi"/>
          <w:lang w:val="ru-RU"/>
        </w:rPr>
        <w:t xml:space="preserve"> </w:t>
      </w:r>
      <w:r>
        <w:rPr>
          <w:rFonts w:asciiTheme="majorHAnsi" w:hAnsiTheme="majorHAnsi" w:cstheme="majorHAnsi"/>
          <w:lang w:val="ru-MD"/>
        </w:rPr>
        <w:t>Орхей</w:t>
      </w:r>
      <w:r w:rsidRPr="00D511C5">
        <w:rPr>
          <w:rFonts w:asciiTheme="majorHAnsi" w:hAnsiTheme="majorHAnsi" w:cstheme="majorHAnsi"/>
          <w:lang w:val="ru-RU"/>
        </w:rPr>
        <w:t xml:space="preserve">; </w:t>
      </w:r>
      <w:r>
        <w:rPr>
          <w:rFonts w:asciiTheme="majorHAnsi" w:hAnsiTheme="majorHAnsi" w:cstheme="majorHAnsi"/>
          <w:lang w:val="ru-MD"/>
        </w:rPr>
        <w:t>МП</w:t>
      </w:r>
      <w:r w:rsidRPr="00D511C5">
        <w:rPr>
          <w:rFonts w:asciiTheme="majorHAnsi" w:hAnsiTheme="majorHAnsi" w:cstheme="majorHAnsi"/>
          <w:lang w:val="ru-RU"/>
        </w:rPr>
        <w:t xml:space="preserve">„ </w:t>
      </w:r>
      <w:r w:rsidRPr="007469D1">
        <w:rPr>
          <w:rFonts w:asciiTheme="majorHAnsi" w:hAnsiTheme="majorHAnsi" w:cstheme="majorHAnsi"/>
        </w:rPr>
        <w:t>AQUA</w:t>
      </w:r>
      <w:r w:rsidRPr="00D511C5">
        <w:rPr>
          <w:rFonts w:asciiTheme="majorHAnsi" w:hAnsiTheme="majorHAnsi" w:cstheme="majorHAnsi"/>
          <w:lang w:val="ru-RU"/>
        </w:rPr>
        <w:t xml:space="preserve"> </w:t>
      </w:r>
      <w:r w:rsidRPr="007469D1">
        <w:rPr>
          <w:rFonts w:asciiTheme="majorHAnsi" w:hAnsiTheme="majorHAnsi" w:cstheme="majorHAnsi"/>
        </w:rPr>
        <w:t>Basarabeasca</w:t>
      </w:r>
      <w:r w:rsidRPr="00D511C5">
        <w:rPr>
          <w:rFonts w:asciiTheme="majorHAnsi" w:hAnsiTheme="majorHAnsi" w:cstheme="majorHAnsi"/>
          <w:lang w:val="ru-RU"/>
        </w:rPr>
        <w:t xml:space="preserve">”; </w:t>
      </w:r>
      <w:r>
        <w:rPr>
          <w:rFonts w:asciiTheme="majorHAnsi" w:hAnsiTheme="majorHAnsi" w:cstheme="majorHAnsi"/>
          <w:lang w:val="ru-MD"/>
        </w:rPr>
        <w:t>МП</w:t>
      </w:r>
      <w:r w:rsidRPr="00D511C5">
        <w:rPr>
          <w:rFonts w:asciiTheme="majorHAnsi" w:hAnsiTheme="majorHAnsi" w:cstheme="majorHAnsi"/>
          <w:lang w:val="ru-RU"/>
        </w:rPr>
        <w:t xml:space="preserve"> </w:t>
      </w:r>
      <w:r w:rsidRPr="007469D1">
        <w:rPr>
          <w:rFonts w:asciiTheme="majorHAnsi" w:hAnsiTheme="majorHAnsi" w:cstheme="majorHAnsi"/>
        </w:rPr>
        <w:t>AC</w:t>
      </w:r>
      <w:r w:rsidRPr="00D511C5">
        <w:rPr>
          <w:rFonts w:asciiTheme="majorHAnsi" w:hAnsiTheme="majorHAnsi" w:cstheme="majorHAnsi"/>
          <w:lang w:val="ru-RU"/>
        </w:rPr>
        <w:t xml:space="preserve"> </w:t>
      </w:r>
      <w:r>
        <w:rPr>
          <w:rFonts w:asciiTheme="majorHAnsi" w:hAnsiTheme="majorHAnsi" w:cstheme="majorHAnsi"/>
          <w:lang w:val="ru-MD"/>
        </w:rPr>
        <w:t>Басарабяска</w:t>
      </w:r>
      <w:r w:rsidRPr="00D511C5">
        <w:rPr>
          <w:rFonts w:asciiTheme="majorHAnsi" w:hAnsiTheme="majorHAnsi" w:cstheme="majorHAnsi"/>
          <w:lang w:val="ru-RU"/>
        </w:rPr>
        <w:t>.</w:t>
      </w:r>
    </w:p>
  </w:footnote>
  <w:footnote w:id="155">
    <w:p w14:paraId="271838CA" w14:textId="77777777" w:rsidR="00CE1AAD" w:rsidRPr="00D511C5" w:rsidRDefault="00CE1AAD" w:rsidP="00AA3605">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D511C5">
        <w:rPr>
          <w:rFonts w:asciiTheme="majorHAnsi" w:hAnsiTheme="majorHAnsi" w:cstheme="majorHAnsi"/>
          <w:lang w:val="ru-RU"/>
        </w:rPr>
        <w:t xml:space="preserve"> </w:t>
      </w:r>
      <w:r>
        <w:rPr>
          <w:rFonts w:asciiTheme="majorHAnsi" w:hAnsiTheme="majorHAnsi" w:cstheme="majorHAnsi"/>
          <w:lang w:val="ru-MD"/>
        </w:rPr>
        <w:t>МП</w:t>
      </w:r>
      <w:r w:rsidRPr="00D511C5">
        <w:rPr>
          <w:rFonts w:asciiTheme="majorHAnsi" w:hAnsiTheme="majorHAnsi" w:cstheme="majorHAnsi"/>
          <w:lang w:val="ru-RU"/>
        </w:rPr>
        <w:t xml:space="preserve"> </w:t>
      </w:r>
      <w:r w:rsidRPr="00960551">
        <w:rPr>
          <w:rFonts w:asciiTheme="majorHAnsi" w:hAnsiTheme="majorHAnsi" w:cstheme="majorHAnsi"/>
        </w:rPr>
        <w:t>AC</w:t>
      </w:r>
      <w:r w:rsidRPr="00D511C5">
        <w:rPr>
          <w:rFonts w:asciiTheme="majorHAnsi" w:hAnsiTheme="majorHAnsi" w:cstheme="majorHAnsi"/>
          <w:lang w:val="ru-RU"/>
        </w:rPr>
        <w:t xml:space="preserve"> </w:t>
      </w:r>
      <w:r>
        <w:rPr>
          <w:rFonts w:asciiTheme="majorHAnsi" w:hAnsiTheme="majorHAnsi" w:cstheme="majorHAnsi"/>
          <w:lang w:val="ru-MD"/>
        </w:rPr>
        <w:t>Кэушень</w:t>
      </w:r>
      <w:r w:rsidRPr="00D511C5">
        <w:rPr>
          <w:rFonts w:asciiTheme="majorHAnsi" w:hAnsiTheme="majorHAnsi" w:cstheme="majorHAnsi"/>
          <w:lang w:val="ru-RU"/>
        </w:rPr>
        <w:t>;</w:t>
      </w:r>
      <w:r w:rsidRPr="00D511C5">
        <w:rPr>
          <w:rFonts w:asciiTheme="majorHAnsi" w:eastAsia="Times New Roman" w:hAnsiTheme="majorHAnsi" w:cstheme="majorHAnsi"/>
          <w:b/>
          <w:i/>
          <w:lang w:val="ru-RU"/>
        </w:rPr>
        <w:t xml:space="preserve"> </w:t>
      </w:r>
      <w:r>
        <w:rPr>
          <w:rFonts w:asciiTheme="majorHAnsi" w:eastAsia="Times New Roman" w:hAnsiTheme="majorHAnsi" w:cstheme="majorHAnsi"/>
          <w:lang w:val="ru-MD"/>
        </w:rPr>
        <w:t>АО</w:t>
      </w:r>
      <w:r w:rsidRPr="00D511C5">
        <w:rPr>
          <w:rFonts w:asciiTheme="majorHAnsi" w:eastAsia="Times New Roman" w:hAnsiTheme="majorHAnsi" w:cstheme="majorHAnsi"/>
          <w:lang w:val="ru-RU"/>
        </w:rPr>
        <w:t xml:space="preserve"> </w:t>
      </w:r>
      <w:r w:rsidRPr="00960551">
        <w:rPr>
          <w:rFonts w:asciiTheme="majorHAnsi" w:eastAsia="Times New Roman" w:hAnsiTheme="majorHAnsi" w:cstheme="majorHAnsi"/>
        </w:rPr>
        <w:t>RAC</w:t>
      </w:r>
      <w:r w:rsidRPr="00D511C5">
        <w:rPr>
          <w:rFonts w:asciiTheme="majorHAnsi" w:eastAsia="Times New Roman" w:hAnsiTheme="majorHAnsi" w:cstheme="majorHAnsi"/>
          <w:lang w:val="ru-RU"/>
        </w:rPr>
        <w:t xml:space="preserve"> </w:t>
      </w:r>
      <w:r>
        <w:rPr>
          <w:rFonts w:asciiTheme="majorHAnsi" w:eastAsia="Times New Roman" w:hAnsiTheme="majorHAnsi" w:cstheme="majorHAnsi"/>
          <w:lang w:val="ru-MD"/>
        </w:rPr>
        <w:t>Сорока</w:t>
      </w:r>
      <w:r w:rsidRPr="00D511C5">
        <w:rPr>
          <w:rFonts w:asciiTheme="majorHAnsi" w:eastAsia="Times New Roman" w:hAnsiTheme="majorHAnsi" w:cstheme="majorHAnsi"/>
          <w:lang w:val="ru-RU"/>
        </w:rPr>
        <w:t>;</w:t>
      </w:r>
      <w:r w:rsidRPr="00D511C5">
        <w:rPr>
          <w:rFonts w:asciiTheme="majorHAnsi" w:hAnsiTheme="majorHAnsi" w:cstheme="majorHAnsi"/>
          <w:lang w:val="ru-RU"/>
        </w:rPr>
        <w:t xml:space="preserve"> </w:t>
      </w:r>
      <w:r>
        <w:rPr>
          <w:rFonts w:asciiTheme="majorHAnsi" w:eastAsia="Times New Roman" w:hAnsiTheme="majorHAnsi" w:cstheme="majorHAnsi"/>
          <w:lang w:val="ru-MD"/>
        </w:rPr>
        <w:t>АО</w:t>
      </w:r>
      <w:r w:rsidRPr="00D511C5">
        <w:rPr>
          <w:rFonts w:asciiTheme="majorHAnsi" w:eastAsia="Times New Roman" w:hAnsiTheme="majorHAnsi" w:cstheme="majorHAnsi"/>
          <w:lang w:val="ru-RU"/>
        </w:rPr>
        <w:t xml:space="preserve"> </w:t>
      </w:r>
      <w:r w:rsidRPr="00960551">
        <w:rPr>
          <w:rFonts w:asciiTheme="majorHAnsi" w:eastAsia="Times New Roman" w:hAnsiTheme="majorHAnsi" w:cstheme="majorHAnsi"/>
        </w:rPr>
        <w:t>RAC</w:t>
      </w:r>
      <w:r w:rsidRPr="00D511C5">
        <w:rPr>
          <w:rFonts w:asciiTheme="majorHAnsi" w:eastAsia="Times New Roman" w:hAnsiTheme="majorHAnsi" w:cstheme="majorHAnsi"/>
          <w:lang w:val="ru-RU"/>
        </w:rPr>
        <w:t xml:space="preserve"> </w:t>
      </w:r>
      <w:r>
        <w:rPr>
          <w:rFonts w:asciiTheme="majorHAnsi" w:eastAsia="Times New Roman" w:hAnsiTheme="majorHAnsi" w:cstheme="majorHAnsi"/>
          <w:lang w:val="ru-MD"/>
        </w:rPr>
        <w:t>Орхей</w:t>
      </w:r>
      <w:r w:rsidRPr="00D511C5">
        <w:rPr>
          <w:rFonts w:asciiTheme="majorHAnsi" w:eastAsia="Times New Roman" w:hAnsiTheme="majorHAnsi" w:cstheme="majorHAnsi"/>
          <w:lang w:val="ru-RU"/>
        </w:rPr>
        <w:t xml:space="preserve">; </w:t>
      </w:r>
      <w:r>
        <w:rPr>
          <w:rFonts w:asciiTheme="majorHAnsi" w:eastAsia="Times New Roman" w:hAnsiTheme="majorHAnsi" w:cstheme="majorHAnsi"/>
          <w:lang w:val="ru-MD"/>
        </w:rPr>
        <w:t>АО</w:t>
      </w:r>
      <w:r w:rsidRPr="00D511C5">
        <w:rPr>
          <w:rFonts w:asciiTheme="majorHAnsi" w:eastAsia="Times New Roman" w:hAnsiTheme="majorHAnsi" w:cstheme="majorHAnsi"/>
          <w:lang w:val="ru-RU"/>
        </w:rPr>
        <w:t xml:space="preserve"> </w:t>
      </w:r>
      <w:r w:rsidRPr="00960551">
        <w:rPr>
          <w:rFonts w:asciiTheme="majorHAnsi" w:eastAsia="Times New Roman" w:hAnsiTheme="majorHAnsi" w:cstheme="majorHAnsi"/>
        </w:rPr>
        <w:t>AC</w:t>
      </w:r>
      <w:r w:rsidRPr="00D511C5">
        <w:rPr>
          <w:rFonts w:asciiTheme="majorHAnsi" w:eastAsia="Times New Roman" w:hAnsiTheme="majorHAnsi" w:cstheme="majorHAnsi"/>
          <w:lang w:val="ru-RU"/>
        </w:rPr>
        <w:t xml:space="preserve"> </w:t>
      </w:r>
      <w:r>
        <w:rPr>
          <w:rFonts w:asciiTheme="majorHAnsi" w:eastAsia="Times New Roman" w:hAnsiTheme="majorHAnsi" w:cstheme="majorHAnsi"/>
          <w:lang w:val="ru-MD"/>
        </w:rPr>
        <w:t>Ниспорень</w:t>
      </w:r>
      <w:r w:rsidRPr="00D511C5">
        <w:rPr>
          <w:rFonts w:asciiTheme="majorHAnsi" w:eastAsia="Times New Roman" w:hAnsiTheme="majorHAnsi" w:cstheme="majorHAnsi"/>
          <w:lang w:val="ru-RU"/>
        </w:rPr>
        <w:t xml:space="preserve">; </w:t>
      </w:r>
      <w:r>
        <w:rPr>
          <w:rFonts w:asciiTheme="majorHAnsi" w:eastAsia="Times New Roman" w:hAnsiTheme="majorHAnsi" w:cstheme="majorHAnsi"/>
          <w:lang w:val="ru-MD"/>
        </w:rPr>
        <w:t>МП</w:t>
      </w:r>
      <w:r w:rsidRPr="00D511C5">
        <w:rPr>
          <w:rFonts w:asciiTheme="majorHAnsi" w:eastAsia="Times New Roman" w:hAnsiTheme="majorHAnsi" w:cstheme="majorHAnsi"/>
          <w:lang w:val="ru-RU"/>
        </w:rPr>
        <w:t xml:space="preserve"> </w:t>
      </w:r>
      <w:r w:rsidRPr="00960551">
        <w:rPr>
          <w:rFonts w:asciiTheme="majorHAnsi" w:eastAsia="Times New Roman" w:hAnsiTheme="majorHAnsi" w:cstheme="majorHAnsi"/>
        </w:rPr>
        <w:t>AC</w:t>
      </w:r>
      <w:r w:rsidRPr="00D511C5">
        <w:rPr>
          <w:rFonts w:asciiTheme="majorHAnsi" w:eastAsia="Times New Roman" w:hAnsiTheme="majorHAnsi" w:cstheme="majorHAnsi"/>
          <w:lang w:val="ru-RU"/>
        </w:rPr>
        <w:t xml:space="preserve"> </w:t>
      </w:r>
      <w:r>
        <w:rPr>
          <w:rFonts w:asciiTheme="majorHAnsi" w:eastAsia="Times New Roman" w:hAnsiTheme="majorHAnsi" w:cstheme="majorHAnsi"/>
          <w:lang w:val="ru-MD"/>
        </w:rPr>
        <w:t>Басарабяска</w:t>
      </w:r>
      <w:r w:rsidRPr="00D511C5">
        <w:rPr>
          <w:rFonts w:asciiTheme="majorHAnsi" w:eastAsia="Times New Roman" w:hAnsiTheme="majorHAnsi" w:cstheme="majorHAnsi"/>
          <w:lang w:val="ru-RU"/>
        </w:rPr>
        <w:t xml:space="preserve">; </w:t>
      </w:r>
      <w:r>
        <w:rPr>
          <w:rFonts w:asciiTheme="majorHAnsi" w:eastAsia="Times New Roman" w:hAnsiTheme="majorHAnsi" w:cstheme="majorHAnsi"/>
          <w:lang w:val="ru-MD"/>
        </w:rPr>
        <w:t>АО</w:t>
      </w:r>
      <w:r w:rsidRPr="00D511C5">
        <w:rPr>
          <w:rFonts w:asciiTheme="majorHAnsi" w:eastAsia="Times New Roman" w:hAnsiTheme="majorHAnsi" w:cstheme="majorHAnsi"/>
          <w:lang w:val="ru-RU"/>
        </w:rPr>
        <w:t xml:space="preserve"> </w:t>
      </w:r>
      <w:r w:rsidRPr="00960551">
        <w:rPr>
          <w:rFonts w:asciiTheme="majorHAnsi" w:eastAsia="Times New Roman" w:hAnsiTheme="majorHAnsi" w:cstheme="majorHAnsi"/>
        </w:rPr>
        <w:t>AC</w:t>
      </w:r>
      <w:r w:rsidRPr="00D511C5">
        <w:rPr>
          <w:rFonts w:asciiTheme="majorHAnsi" w:eastAsia="Times New Roman" w:hAnsiTheme="majorHAnsi" w:cstheme="majorHAnsi"/>
          <w:lang w:val="ru-RU"/>
        </w:rPr>
        <w:t xml:space="preserve"> Кахул; </w:t>
      </w:r>
      <w:r>
        <w:rPr>
          <w:rFonts w:asciiTheme="majorHAnsi" w:eastAsia="Times New Roman" w:hAnsiTheme="majorHAnsi" w:cstheme="majorHAnsi"/>
          <w:lang w:val="ru-MD"/>
        </w:rPr>
        <w:t>МП</w:t>
      </w:r>
      <w:r w:rsidRPr="00D511C5">
        <w:rPr>
          <w:rFonts w:asciiTheme="majorHAnsi" w:eastAsia="Times New Roman" w:hAnsiTheme="majorHAnsi" w:cstheme="majorHAnsi"/>
          <w:lang w:val="ru-RU"/>
        </w:rPr>
        <w:t xml:space="preserve"> </w:t>
      </w:r>
      <w:r w:rsidRPr="00960551">
        <w:rPr>
          <w:rFonts w:asciiTheme="majorHAnsi" w:eastAsia="Times New Roman" w:hAnsiTheme="majorHAnsi" w:cstheme="majorHAnsi"/>
        </w:rPr>
        <w:t>DP</w:t>
      </w:r>
      <w:r w:rsidRPr="00D511C5">
        <w:rPr>
          <w:rFonts w:asciiTheme="majorHAnsi" w:eastAsia="Times New Roman" w:hAnsiTheme="majorHAnsi" w:cstheme="majorHAnsi"/>
          <w:lang w:val="ru-RU"/>
        </w:rPr>
        <w:t xml:space="preserve"> </w:t>
      </w:r>
      <w:r w:rsidRPr="00960551">
        <w:rPr>
          <w:rFonts w:asciiTheme="majorHAnsi" w:eastAsia="Times New Roman" w:hAnsiTheme="majorHAnsi" w:cstheme="majorHAnsi"/>
        </w:rPr>
        <w:t>AC</w:t>
      </w:r>
      <w:r w:rsidRPr="00D511C5">
        <w:rPr>
          <w:rFonts w:asciiTheme="majorHAnsi" w:eastAsia="Times New Roman" w:hAnsiTheme="majorHAnsi" w:cstheme="majorHAnsi"/>
          <w:lang w:val="ru-RU"/>
        </w:rPr>
        <w:t xml:space="preserve"> </w:t>
      </w:r>
      <w:r>
        <w:rPr>
          <w:rFonts w:asciiTheme="majorHAnsi" w:eastAsia="Times New Roman" w:hAnsiTheme="majorHAnsi" w:cstheme="majorHAnsi"/>
          <w:lang w:val="ru-MD"/>
        </w:rPr>
        <w:t>Штефан</w:t>
      </w:r>
      <w:r w:rsidRPr="00D511C5">
        <w:rPr>
          <w:rFonts w:asciiTheme="majorHAnsi" w:eastAsia="Times New Roman" w:hAnsiTheme="majorHAnsi" w:cstheme="majorHAnsi"/>
          <w:lang w:val="ru-RU"/>
        </w:rPr>
        <w:t xml:space="preserve"> </w:t>
      </w:r>
      <w:r>
        <w:rPr>
          <w:rFonts w:asciiTheme="majorHAnsi" w:eastAsia="Times New Roman" w:hAnsiTheme="majorHAnsi" w:cstheme="majorHAnsi"/>
          <w:lang w:val="ru-MD"/>
        </w:rPr>
        <w:t>Водэ</w:t>
      </w:r>
      <w:r w:rsidRPr="00D511C5">
        <w:rPr>
          <w:rFonts w:asciiTheme="majorHAnsi" w:eastAsia="Times New Roman" w:hAnsiTheme="majorHAnsi" w:cstheme="majorHAnsi"/>
          <w:lang w:val="ru-RU"/>
        </w:rPr>
        <w:t xml:space="preserve">; </w:t>
      </w:r>
      <w:r>
        <w:rPr>
          <w:rFonts w:asciiTheme="majorHAnsi" w:eastAsia="Times New Roman" w:hAnsiTheme="majorHAnsi" w:cstheme="majorHAnsi"/>
          <w:lang w:val="ru-MD"/>
        </w:rPr>
        <w:t>МП</w:t>
      </w:r>
      <w:r w:rsidRPr="00D511C5">
        <w:rPr>
          <w:rFonts w:asciiTheme="majorHAnsi" w:eastAsia="Times New Roman" w:hAnsiTheme="majorHAnsi" w:cstheme="majorHAnsi"/>
          <w:lang w:val="ru-RU"/>
        </w:rPr>
        <w:t xml:space="preserve"> </w:t>
      </w:r>
      <w:r w:rsidRPr="00960551">
        <w:rPr>
          <w:rFonts w:asciiTheme="majorHAnsi" w:eastAsia="Times New Roman" w:hAnsiTheme="majorHAnsi" w:cstheme="majorHAnsi"/>
        </w:rPr>
        <w:t>DP</w:t>
      </w:r>
      <w:r w:rsidRPr="00D511C5">
        <w:rPr>
          <w:rFonts w:asciiTheme="majorHAnsi" w:eastAsia="Times New Roman" w:hAnsiTheme="majorHAnsi" w:cstheme="majorHAnsi"/>
          <w:lang w:val="ru-RU"/>
        </w:rPr>
        <w:t xml:space="preserve"> </w:t>
      </w:r>
      <w:r w:rsidRPr="00960551">
        <w:rPr>
          <w:rFonts w:asciiTheme="majorHAnsi" w:eastAsia="Times New Roman" w:hAnsiTheme="majorHAnsi" w:cstheme="majorHAnsi"/>
        </w:rPr>
        <w:t>GCL</w:t>
      </w:r>
      <w:r w:rsidRPr="00D511C5">
        <w:rPr>
          <w:rFonts w:asciiTheme="majorHAnsi" w:eastAsia="Times New Roman" w:hAnsiTheme="majorHAnsi" w:cstheme="majorHAnsi"/>
          <w:lang w:val="ru-RU"/>
        </w:rPr>
        <w:t xml:space="preserve"> </w:t>
      </w:r>
      <w:r>
        <w:rPr>
          <w:rFonts w:asciiTheme="majorHAnsi" w:eastAsia="Times New Roman" w:hAnsiTheme="majorHAnsi" w:cstheme="majorHAnsi"/>
          <w:lang w:val="ru-MD"/>
        </w:rPr>
        <w:t>Фэлешть</w:t>
      </w:r>
      <w:r w:rsidRPr="00D511C5">
        <w:rPr>
          <w:rFonts w:asciiTheme="majorHAnsi" w:eastAsia="Times New Roman" w:hAnsiTheme="majorHAnsi" w:cstheme="majorHAnsi"/>
          <w:lang w:val="ru-RU"/>
        </w:rPr>
        <w:t xml:space="preserve">. </w:t>
      </w:r>
    </w:p>
  </w:footnote>
  <w:footnote w:id="156">
    <w:p w14:paraId="4CF66FD1" w14:textId="77777777" w:rsidR="00CE1AAD" w:rsidRPr="00AA3605" w:rsidRDefault="00CE1AAD" w:rsidP="00AA3605">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AA3605">
        <w:rPr>
          <w:rFonts w:asciiTheme="majorHAnsi" w:hAnsiTheme="majorHAnsi" w:cstheme="majorHAnsi"/>
          <w:lang w:val="ru-RU"/>
        </w:rPr>
        <w:t xml:space="preserve"> </w:t>
      </w:r>
      <w:r>
        <w:rPr>
          <w:rFonts w:asciiTheme="majorHAnsi" w:hAnsiTheme="majorHAnsi" w:cstheme="majorHAnsi"/>
          <w:lang w:val="ru-MD"/>
        </w:rPr>
        <w:t>АО</w:t>
      </w:r>
      <w:r w:rsidRPr="00AA3605">
        <w:rPr>
          <w:rFonts w:asciiTheme="majorHAnsi" w:hAnsiTheme="majorHAnsi" w:cstheme="majorHAnsi"/>
          <w:lang w:val="ru-RU"/>
        </w:rPr>
        <w:t xml:space="preserve"> </w:t>
      </w:r>
      <w:r w:rsidRPr="00960551">
        <w:rPr>
          <w:rFonts w:asciiTheme="majorHAnsi" w:hAnsiTheme="majorHAnsi" w:cstheme="majorHAnsi"/>
        </w:rPr>
        <w:t>AC</w:t>
      </w:r>
      <w:r w:rsidRPr="00AA3605">
        <w:rPr>
          <w:rFonts w:asciiTheme="majorHAnsi" w:hAnsiTheme="majorHAnsi" w:cstheme="majorHAnsi"/>
          <w:lang w:val="ru-RU"/>
        </w:rPr>
        <w:t xml:space="preserve"> </w:t>
      </w:r>
      <w:r>
        <w:rPr>
          <w:rFonts w:asciiTheme="majorHAnsi" w:hAnsiTheme="majorHAnsi" w:cstheme="majorHAnsi"/>
          <w:lang w:val="ru-MD"/>
        </w:rPr>
        <w:t>Кишинэу</w:t>
      </w:r>
      <w:r w:rsidRPr="00AA3605">
        <w:rPr>
          <w:rFonts w:asciiTheme="majorHAnsi" w:hAnsiTheme="majorHAnsi" w:cstheme="majorHAnsi"/>
          <w:lang w:val="ru-RU"/>
        </w:rPr>
        <w:t xml:space="preserve">; </w:t>
      </w:r>
      <w:r>
        <w:rPr>
          <w:rFonts w:asciiTheme="majorHAnsi" w:eastAsia="Times New Roman" w:hAnsiTheme="majorHAnsi" w:cstheme="majorHAnsi"/>
          <w:lang w:val="ru-MD"/>
        </w:rPr>
        <w:t>МП</w:t>
      </w:r>
      <w:r w:rsidRPr="00AA3605">
        <w:rPr>
          <w:rFonts w:asciiTheme="majorHAnsi" w:eastAsia="Times New Roman" w:hAnsiTheme="majorHAnsi" w:cstheme="majorHAnsi"/>
          <w:lang w:val="ru-RU"/>
        </w:rPr>
        <w:t xml:space="preserve"> </w:t>
      </w:r>
      <w:r w:rsidRPr="00960551">
        <w:rPr>
          <w:rFonts w:asciiTheme="majorHAnsi" w:eastAsia="Times New Roman" w:hAnsiTheme="majorHAnsi" w:cstheme="majorHAnsi"/>
        </w:rPr>
        <w:t>AC</w:t>
      </w:r>
      <w:r w:rsidRPr="00AA3605">
        <w:rPr>
          <w:rFonts w:asciiTheme="majorHAnsi" w:eastAsia="Times New Roman" w:hAnsiTheme="majorHAnsi" w:cstheme="majorHAnsi"/>
          <w:lang w:val="ru-RU"/>
        </w:rPr>
        <w:t xml:space="preserve"> </w:t>
      </w:r>
      <w:r>
        <w:rPr>
          <w:rFonts w:asciiTheme="majorHAnsi" w:eastAsia="Times New Roman" w:hAnsiTheme="majorHAnsi" w:cstheme="majorHAnsi"/>
          <w:lang w:val="ru-MD"/>
        </w:rPr>
        <w:t>Басарабяска</w:t>
      </w:r>
      <w:r w:rsidRPr="00AA3605">
        <w:rPr>
          <w:rFonts w:asciiTheme="majorHAnsi" w:eastAsia="Times New Roman" w:hAnsiTheme="majorHAnsi" w:cstheme="majorHAnsi"/>
          <w:lang w:val="ru-RU"/>
        </w:rPr>
        <w:t xml:space="preserve">; </w:t>
      </w:r>
      <w:r>
        <w:rPr>
          <w:rFonts w:asciiTheme="majorHAnsi" w:eastAsia="Times New Roman" w:hAnsiTheme="majorHAnsi" w:cstheme="majorHAnsi"/>
          <w:lang w:val="ru-MD"/>
        </w:rPr>
        <w:t>МП</w:t>
      </w:r>
      <w:r w:rsidRPr="00AA3605">
        <w:rPr>
          <w:rFonts w:asciiTheme="majorHAnsi" w:eastAsia="Times New Roman" w:hAnsiTheme="majorHAnsi" w:cstheme="majorHAnsi"/>
          <w:lang w:val="ru-RU"/>
        </w:rPr>
        <w:t xml:space="preserve"> </w:t>
      </w:r>
      <w:r w:rsidRPr="00960551">
        <w:rPr>
          <w:rFonts w:asciiTheme="majorHAnsi" w:eastAsia="Times New Roman" w:hAnsiTheme="majorHAnsi" w:cstheme="majorHAnsi"/>
        </w:rPr>
        <w:t>AC</w:t>
      </w:r>
      <w:r w:rsidRPr="00AA3605">
        <w:rPr>
          <w:rFonts w:asciiTheme="majorHAnsi" w:eastAsia="Times New Roman" w:hAnsiTheme="majorHAnsi" w:cstheme="majorHAnsi"/>
          <w:lang w:val="ru-RU"/>
        </w:rPr>
        <w:t xml:space="preserve"> </w:t>
      </w:r>
      <w:r>
        <w:rPr>
          <w:rFonts w:asciiTheme="majorHAnsi" w:eastAsia="Times New Roman" w:hAnsiTheme="majorHAnsi" w:cstheme="majorHAnsi"/>
          <w:lang w:val="ru-MD"/>
        </w:rPr>
        <w:t>Унгень</w:t>
      </w:r>
      <w:r w:rsidRPr="00AA3605">
        <w:rPr>
          <w:rFonts w:asciiTheme="majorHAnsi" w:eastAsia="Times New Roman" w:hAnsiTheme="majorHAnsi" w:cstheme="majorHAnsi"/>
          <w:lang w:val="ru-RU"/>
        </w:rPr>
        <w:t>.</w:t>
      </w:r>
    </w:p>
  </w:footnote>
  <w:footnote w:id="157">
    <w:p w14:paraId="5AF01204" w14:textId="77777777" w:rsidR="00CE1AAD" w:rsidRPr="0059542F" w:rsidRDefault="00CE1AAD" w:rsidP="000D228B">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59542F">
        <w:rPr>
          <w:rFonts w:asciiTheme="majorHAnsi" w:hAnsiTheme="majorHAnsi" w:cstheme="majorHAnsi"/>
          <w:lang w:val="ru-RU"/>
        </w:rPr>
        <w:t xml:space="preserve"> </w:t>
      </w:r>
      <w:r>
        <w:rPr>
          <w:rFonts w:asciiTheme="majorHAnsi" w:hAnsiTheme="majorHAnsi" w:cstheme="majorHAnsi"/>
          <w:lang w:val="ru-MD"/>
        </w:rPr>
        <w:t>АО</w:t>
      </w:r>
      <w:r w:rsidRPr="0059542F">
        <w:rPr>
          <w:rFonts w:asciiTheme="majorHAnsi" w:hAnsiTheme="majorHAnsi" w:cstheme="majorHAnsi"/>
          <w:lang w:val="ru-RU"/>
        </w:rPr>
        <w:t xml:space="preserve"> </w:t>
      </w:r>
      <w:r w:rsidRPr="00960551">
        <w:rPr>
          <w:rFonts w:asciiTheme="majorHAnsi" w:hAnsiTheme="majorHAnsi" w:cstheme="majorHAnsi"/>
        </w:rPr>
        <w:t>SC</w:t>
      </w:r>
      <w:r w:rsidRPr="0059542F">
        <w:rPr>
          <w:rFonts w:asciiTheme="majorHAnsi" w:hAnsiTheme="majorHAnsi" w:cstheme="majorHAnsi"/>
          <w:lang w:val="ru-RU"/>
        </w:rPr>
        <w:t xml:space="preserve"> </w:t>
      </w:r>
      <w:r>
        <w:rPr>
          <w:rFonts w:asciiTheme="majorHAnsi" w:hAnsiTheme="majorHAnsi" w:cstheme="majorHAnsi"/>
          <w:lang w:val="ru-MD"/>
        </w:rPr>
        <w:t>Флорешть</w:t>
      </w:r>
      <w:r w:rsidRPr="0059542F">
        <w:rPr>
          <w:rFonts w:asciiTheme="majorHAnsi" w:hAnsiTheme="majorHAnsi" w:cstheme="majorHAnsi"/>
          <w:lang w:val="ru-RU"/>
        </w:rPr>
        <w:t>.</w:t>
      </w:r>
    </w:p>
  </w:footnote>
  <w:footnote w:id="158">
    <w:p w14:paraId="4BC997AD" w14:textId="77777777" w:rsidR="00CE1AAD" w:rsidRPr="0059542F" w:rsidRDefault="00CE1AAD" w:rsidP="0059542F">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59542F">
        <w:rPr>
          <w:rFonts w:asciiTheme="majorHAnsi" w:hAnsiTheme="majorHAnsi" w:cstheme="majorHAnsi"/>
          <w:lang w:val="ru-RU"/>
        </w:rPr>
        <w:t xml:space="preserve"> </w:t>
      </w:r>
      <w:r>
        <w:rPr>
          <w:rFonts w:asciiTheme="majorHAnsi" w:hAnsiTheme="majorHAnsi" w:cstheme="majorHAnsi"/>
          <w:lang w:val="ru-MD"/>
        </w:rPr>
        <w:t>МП</w:t>
      </w:r>
      <w:r w:rsidRPr="0059542F">
        <w:rPr>
          <w:rFonts w:asciiTheme="majorHAnsi" w:hAnsiTheme="majorHAnsi" w:cstheme="majorHAnsi"/>
          <w:lang w:val="ru-RU"/>
        </w:rPr>
        <w:t xml:space="preserve"> </w:t>
      </w:r>
      <w:r w:rsidRPr="00960551">
        <w:rPr>
          <w:rFonts w:asciiTheme="majorHAnsi" w:hAnsiTheme="majorHAnsi" w:cstheme="majorHAnsi"/>
        </w:rPr>
        <w:t>DP</w:t>
      </w:r>
      <w:r w:rsidRPr="0059542F">
        <w:rPr>
          <w:rFonts w:asciiTheme="majorHAnsi" w:hAnsiTheme="majorHAnsi" w:cstheme="majorHAnsi"/>
          <w:lang w:val="ru-RU"/>
        </w:rPr>
        <w:t xml:space="preserve"> </w:t>
      </w:r>
      <w:r w:rsidRPr="00960551">
        <w:rPr>
          <w:rFonts w:asciiTheme="majorHAnsi" w:hAnsiTheme="majorHAnsi" w:cstheme="majorHAnsi"/>
        </w:rPr>
        <w:t>GCL</w:t>
      </w:r>
      <w:r w:rsidRPr="0059542F">
        <w:rPr>
          <w:rFonts w:asciiTheme="majorHAnsi" w:hAnsiTheme="majorHAnsi" w:cstheme="majorHAnsi"/>
          <w:lang w:val="ru-RU"/>
        </w:rPr>
        <w:t xml:space="preserve"> </w:t>
      </w:r>
      <w:r>
        <w:rPr>
          <w:rFonts w:asciiTheme="majorHAnsi" w:hAnsiTheme="majorHAnsi" w:cstheme="majorHAnsi"/>
          <w:lang w:val="ru-MD"/>
        </w:rPr>
        <w:t>Фэлешть</w:t>
      </w:r>
      <w:r w:rsidRPr="0059542F">
        <w:rPr>
          <w:rFonts w:asciiTheme="majorHAnsi" w:hAnsiTheme="majorHAnsi" w:cstheme="majorHAnsi"/>
          <w:lang w:val="ru-RU"/>
        </w:rPr>
        <w:t xml:space="preserve">; </w:t>
      </w:r>
      <w:r>
        <w:rPr>
          <w:rFonts w:asciiTheme="majorHAnsi" w:eastAsia="Times New Roman" w:hAnsiTheme="majorHAnsi" w:cstheme="majorHAnsi"/>
          <w:lang w:val="ru-MD"/>
        </w:rPr>
        <w:t>АО</w:t>
      </w:r>
      <w:r w:rsidRPr="0059542F">
        <w:rPr>
          <w:rFonts w:asciiTheme="majorHAnsi" w:eastAsia="Times New Roman" w:hAnsiTheme="majorHAnsi" w:cstheme="majorHAnsi"/>
          <w:lang w:val="ru-RU"/>
        </w:rPr>
        <w:t xml:space="preserve"> </w:t>
      </w:r>
      <w:r w:rsidRPr="00960551">
        <w:rPr>
          <w:rFonts w:asciiTheme="majorHAnsi" w:eastAsia="Times New Roman" w:hAnsiTheme="majorHAnsi" w:cstheme="majorHAnsi"/>
        </w:rPr>
        <w:t>RAC</w:t>
      </w:r>
      <w:r w:rsidRPr="0059542F">
        <w:rPr>
          <w:rFonts w:asciiTheme="majorHAnsi" w:eastAsia="Times New Roman" w:hAnsiTheme="majorHAnsi" w:cstheme="majorHAnsi"/>
          <w:lang w:val="ru-RU"/>
        </w:rPr>
        <w:t xml:space="preserve"> </w:t>
      </w:r>
      <w:r>
        <w:rPr>
          <w:rFonts w:asciiTheme="majorHAnsi" w:eastAsia="Times New Roman" w:hAnsiTheme="majorHAnsi" w:cstheme="majorHAnsi"/>
          <w:lang w:val="ru-MD"/>
        </w:rPr>
        <w:t>Сорока</w:t>
      </w:r>
      <w:r w:rsidRPr="0059542F">
        <w:rPr>
          <w:rFonts w:asciiTheme="majorHAnsi" w:eastAsia="Times New Roman" w:hAnsiTheme="majorHAnsi" w:cstheme="majorHAnsi"/>
          <w:lang w:val="ru-RU"/>
        </w:rPr>
        <w:t xml:space="preserve">; </w:t>
      </w:r>
      <w:r>
        <w:rPr>
          <w:rFonts w:asciiTheme="majorHAnsi" w:eastAsia="Times New Roman" w:hAnsiTheme="majorHAnsi" w:cstheme="majorHAnsi"/>
          <w:lang w:val="ru-MD"/>
        </w:rPr>
        <w:t>АО</w:t>
      </w:r>
      <w:r w:rsidRPr="0059542F">
        <w:rPr>
          <w:rFonts w:asciiTheme="majorHAnsi" w:eastAsia="Times New Roman" w:hAnsiTheme="majorHAnsi" w:cstheme="majorHAnsi"/>
          <w:lang w:val="ru-RU"/>
        </w:rPr>
        <w:t xml:space="preserve"> </w:t>
      </w:r>
      <w:r w:rsidRPr="00960551">
        <w:rPr>
          <w:rFonts w:asciiTheme="majorHAnsi" w:eastAsia="Times New Roman" w:hAnsiTheme="majorHAnsi" w:cstheme="majorHAnsi"/>
        </w:rPr>
        <w:t>AC</w:t>
      </w:r>
      <w:r w:rsidRPr="0059542F">
        <w:rPr>
          <w:rFonts w:asciiTheme="majorHAnsi" w:eastAsia="Times New Roman" w:hAnsiTheme="majorHAnsi" w:cstheme="majorHAnsi"/>
          <w:lang w:val="ru-RU"/>
        </w:rPr>
        <w:t xml:space="preserve"> </w:t>
      </w:r>
      <w:r>
        <w:rPr>
          <w:rFonts w:asciiTheme="majorHAnsi" w:eastAsia="Times New Roman" w:hAnsiTheme="majorHAnsi" w:cstheme="majorHAnsi"/>
          <w:lang w:val="ru-MD"/>
        </w:rPr>
        <w:t>Ниспорень</w:t>
      </w:r>
      <w:r w:rsidRPr="0059542F">
        <w:rPr>
          <w:rFonts w:asciiTheme="majorHAnsi" w:eastAsia="Times New Roman" w:hAnsiTheme="majorHAnsi" w:cstheme="majorHAnsi"/>
          <w:lang w:val="ru-RU"/>
        </w:rPr>
        <w:t xml:space="preserve">; </w:t>
      </w:r>
      <w:r>
        <w:rPr>
          <w:rFonts w:asciiTheme="majorHAnsi" w:eastAsia="Times New Roman" w:hAnsiTheme="majorHAnsi" w:cstheme="majorHAnsi"/>
          <w:lang w:val="ru-MD"/>
        </w:rPr>
        <w:t>МП</w:t>
      </w:r>
      <w:r w:rsidRPr="0059542F">
        <w:rPr>
          <w:rFonts w:asciiTheme="majorHAnsi" w:eastAsia="Times New Roman" w:hAnsiTheme="majorHAnsi" w:cstheme="majorHAnsi"/>
          <w:lang w:val="ru-RU"/>
        </w:rPr>
        <w:t xml:space="preserve"> </w:t>
      </w:r>
      <w:r w:rsidRPr="00960551">
        <w:rPr>
          <w:rFonts w:asciiTheme="majorHAnsi" w:eastAsia="Times New Roman" w:hAnsiTheme="majorHAnsi" w:cstheme="majorHAnsi"/>
        </w:rPr>
        <w:t>DP</w:t>
      </w:r>
      <w:r w:rsidRPr="0059542F">
        <w:rPr>
          <w:rFonts w:asciiTheme="majorHAnsi" w:eastAsia="Times New Roman" w:hAnsiTheme="majorHAnsi" w:cstheme="majorHAnsi"/>
          <w:lang w:val="ru-RU"/>
        </w:rPr>
        <w:t xml:space="preserve"> </w:t>
      </w:r>
      <w:r w:rsidRPr="00960551">
        <w:rPr>
          <w:rFonts w:asciiTheme="majorHAnsi" w:eastAsia="Times New Roman" w:hAnsiTheme="majorHAnsi" w:cstheme="majorHAnsi"/>
        </w:rPr>
        <w:t>AC</w:t>
      </w:r>
      <w:r w:rsidRPr="0059542F">
        <w:rPr>
          <w:rFonts w:asciiTheme="majorHAnsi" w:eastAsia="Times New Roman" w:hAnsiTheme="majorHAnsi" w:cstheme="majorHAnsi"/>
          <w:lang w:val="ru-RU"/>
        </w:rPr>
        <w:t xml:space="preserve"> </w:t>
      </w:r>
      <w:r>
        <w:rPr>
          <w:rFonts w:asciiTheme="majorHAnsi" w:eastAsia="Times New Roman" w:hAnsiTheme="majorHAnsi" w:cstheme="majorHAnsi"/>
          <w:lang w:val="ru-MD"/>
        </w:rPr>
        <w:t>Штефан</w:t>
      </w:r>
      <w:r w:rsidRPr="0059542F">
        <w:rPr>
          <w:rFonts w:asciiTheme="majorHAnsi" w:eastAsia="Times New Roman" w:hAnsiTheme="majorHAnsi" w:cstheme="majorHAnsi"/>
          <w:lang w:val="ru-RU"/>
        </w:rPr>
        <w:t xml:space="preserve"> </w:t>
      </w:r>
      <w:r>
        <w:rPr>
          <w:rFonts w:asciiTheme="majorHAnsi" w:eastAsia="Times New Roman" w:hAnsiTheme="majorHAnsi" w:cstheme="majorHAnsi"/>
          <w:lang w:val="ru-MD"/>
        </w:rPr>
        <w:t>Водэ</w:t>
      </w:r>
      <w:r w:rsidRPr="0059542F">
        <w:rPr>
          <w:rFonts w:asciiTheme="majorHAnsi" w:eastAsia="Times New Roman" w:hAnsiTheme="majorHAnsi" w:cstheme="majorHAnsi"/>
          <w:lang w:val="ru-RU"/>
        </w:rPr>
        <w:t>.</w:t>
      </w:r>
    </w:p>
  </w:footnote>
  <w:footnote w:id="159">
    <w:p w14:paraId="67979425" w14:textId="219EF28B" w:rsidR="00CE1AAD" w:rsidRPr="0059542F" w:rsidRDefault="00CE1AAD" w:rsidP="0059542F">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59542F">
        <w:rPr>
          <w:rFonts w:asciiTheme="majorHAnsi" w:hAnsiTheme="majorHAnsi" w:cstheme="majorHAnsi"/>
          <w:lang w:val="ru-RU"/>
        </w:rPr>
        <w:t xml:space="preserve"> </w:t>
      </w:r>
      <w:r>
        <w:rPr>
          <w:rFonts w:asciiTheme="majorHAnsi" w:hAnsiTheme="majorHAnsi" w:cstheme="majorHAnsi"/>
          <w:lang w:val="ru-MD"/>
        </w:rPr>
        <w:t>АО</w:t>
      </w:r>
      <w:r w:rsidRPr="0059542F">
        <w:rPr>
          <w:rFonts w:asciiTheme="majorHAnsi" w:hAnsiTheme="majorHAnsi" w:cstheme="majorHAnsi"/>
          <w:lang w:val="ru-RU"/>
        </w:rPr>
        <w:t xml:space="preserve"> </w:t>
      </w:r>
      <w:r w:rsidRPr="00AC09AC">
        <w:rPr>
          <w:rFonts w:asciiTheme="majorHAnsi" w:hAnsiTheme="majorHAnsi" w:cstheme="majorHAnsi"/>
        </w:rPr>
        <w:t>AC</w:t>
      </w:r>
      <w:r w:rsidRPr="0059542F">
        <w:rPr>
          <w:rFonts w:asciiTheme="majorHAnsi" w:hAnsiTheme="majorHAnsi" w:cstheme="majorHAnsi"/>
          <w:lang w:val="ru-RU"/>
        </w:rPr>
        <w:t xml:space="preserve"> </w:t>
      </w:r>
      <w:r>
        <w:rPr>
          <w:rFonts w:asciiTheme="majorHAnsi" w:hAnsiTheme="majorHAnsi" w:cstheme="majorHAnsi"/>
          <w:lang w:val="ru-MD"/>
        </w:rPr>
        <w:t>Кишинэу</w:t>
      </w:r>
      <w:r w:rsidRPr="0059542F">
        <w:rPr>
          <w:rFonts w:asciiTheme="majorHAnsi" w:hAnsiTheme="majorHAnsi" w:cstheme="majorHAnsi"/>
          <w:lang w:val="ru-RU"/>
        </w:rPr>
        <w:t xml:space="preserve">; </w:t>
      </w:r>
      <w:r>
        <w:rPr>
          <w:rFonts w:asciiTheme="majorHAnsi" w:hAnsiTheme="majorHAnsi" w:cstheme="majorHAnsi"/>
          <w:lang w:val="ru-MD"/>
        </w:rPr>
        <w:t>АО</w:t>
      </w:r>
      <w:r w:rsidRPr="0059542F">
        <w:rPr>
          <w:rFonts w:asciiTheme="majorHAnsi" w:hAnsiTheme="majorHAnsi" w:cstheme="majorHAnsi"/>
          <w:lang w:val="ru-RU"/>
        </w:rPr>
        <w:t xml:space="preserve"> </w:t>
      </w:r>
      <w:r w:rsidRPr="00AC09AC">
        <w:rPr>
          <w:rFonts w:asciiTheme="majorHAnsi" w:hAnsiTheme="majorHAnsi" w:cstheme="majorHAnsi"/>
        </w:rPr>
        <w:t>AC</w:t>
      </w:r>
      <w:r w:rsidRPr="0059542F">
        <w:rPr>
          <w:rFonts w:asciiTheme="majorHAnsi" w:hAnsiTheme="majorHAnsi" w:cstheme="majorHAnsi"/>
          <w:lang w:val="ru-RU"/>
        </w:rPr>
        <w:t xml:space="preserve"> Кахул; </w:t>
      </w:r>
      <w:r>
        <w:rPr>
          <w:rFonts w:asciiTheme="majorHAnsi" w:hAnsiTheme="majorHAnsi" w:cstheme="majorHAnsi"/>
          <w:lang w:val="ru-MD"/>
        </w:rPr>
        <w:t>АО</w:t>
      </w:r>
      <w:r w:rsidRPr="0059542F">
        <w:rPr>
          <w:rFonts w:asciiTheme="majorHAnsi" w:hAnsiTheme="majorHAnsi" w:cstheme="majorHAnsi"/>
          <w:lang w:val="ru-RU"/>
        </w:rPr>
        <w:t xml:space="preserve"> </w:t>
      </w:r>
      <w:r w:rsidRPr="00AC09AC">
        <w:rPr>
          <w:rFonts w:asciiTheme="majorHAnsi" w:hAnsiTheme="majorHAnsi" w:cstheme="majorHAnsi"/>
        </w:rPr>
        <w:t>SC</w:t>
      </w:r>
      <w:r w:rsidRPr="0059542F">
        <w:rPr>
          <w:rFonts w:asciiTheme="majorHAnsi" w:hAnsiTheme="majorHAnsi" w:cstheme="majorHAnsi"/>
          <w:lang w:val="ru-RU"/>
        </w:rPr>
        <w:t xml:space="preserve"> </w:t>
      </w:r>
      <w:r>
        <w:rPr>
          <w:rFonts w:asciiTheme="majorHAnsi" w:hAnsiTheme="majorHAnsi" w:cstheme="majorHAnsi"/>
          <w:lang w:val="ru-MD"/>
        </w:rPr>
        <w:t>Флорешть</w:t>
      </w:r>
      <w:r w:rsidRPr="0059542F">
        <w:rPr>
          <w:rFonts w:asciiTheme="majorHAnsi" w:hAnsiTheme="majorHAnsi" w:cstheme="majorHAnsi"/>
          <w:lang w:val="ru-RU"/>
        </w:rPr>
        <w:t xml:space="preserve">; </w:t>
      </w:r>
      <w:r>
        <w:rPr>
          <w:rFonts w:asciiTheme="majorHAnsi" w:hAnsiTheme="majorHAnsi" w:cstheme="majorHAnsi"/>
          <w:lang w:val="ru-MD"/>
        </w:rPr>
        <w:t>МП</w:t>
      </w:r>
      <w:r w:rsidRPr="0059542F">
        <w:rPr>
          <w:rFonts w:asciiTheme="majorHAnsi" w:hAnsiTheme="majorHAnsi" w:cstheme="majorHAnsi"/>
          <w:lang w:val="ru-RU"/>
        </w:rPr>
        <w:t xml:space="preserve"> </w:t>
      </w:r>
      <w:r w:rsidRPr="00AC09AC">
        <w:rPr>
          <w:rFonts w:asciiTheme="majorHAnsi" w:hAnsiTheme="majorHAnsi" w:cstheme="majorHAnsi"/>
        </w:rPr>
        <w:t>AC</w:t>
      </w:r>
      <w:r w:rsidRPr="0059542F">
        <w:rPr>
          <w:rFonts w:asciiTheme="majorHAnsi" w:hAnsiTheme="majorHAnsi" w:cstheme="majorHAnsi"/>
          <w:lang w:val="ru-RU"/>
        </w:rPr>
        <w:t xml:space="preserve"> </w:t>
      </w:r>
      <w:r>
        <w:rPr>
          <w:rFonts w:asciiTheme="majorHAnsi" w:hAnsiTheme="majorHAnsi" w:cstheme="majorHAnsi"/>
          <w:lang w:val="ru-MD"/>
        </w:rPr>
        <w:t>Унгень</w:t>
      </w:r>
      <w:r w:rsidRPr="0059542F">
        <w:rPr>
          <w:rFonts w:asciiTheme="majorHAnsi" w:hAnsiTheme="majorHAnsi" w:cstheme="majorHAnsi"/>
          <w:lang w:val="ru-RU"/>
        </w:rPr>
        <w:t xml:space="preserve">. </w:t>
      </w:r>
    </w:p>
  </w:footnote>
  <w:footnote w:id="160">
    <w:p w14:paraId="43C80D88" w14:textId="77777777" w:rsidR="00CE1AAD" w:rsidRPr="0059542F" w:rsidRDefault="00CE1AAD" w:rsidP="0059542F">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59542F">
        <w:rPr>
          <w:rFonts w:asciiTheme="majorHAnsi" w:hAnsiTheme="majorHAnsi" w:cstheme="majorHAnsi"/>
          <w:lang w:val="ru-RU"/>
        </w:rPr>
        <w:t xml:space="preserve"> </w:t>
      </w:r>
      <w:r>
        <w:rPr>
          <w:rFonts w:asciiTheme="majorHAnsi" w:hAnsiTheme="majorHAnsi" w:cstheme="majorHAnsi"/>
          <w:lang w:val="ru-MD"/>
        </w:rPr>
        <w:t>АО</w:t>
      </w:r>
      <w:r w:rsidRPr="0059542F">
        <w:rPr>
          <w:rFonts w:asciiTheme="majorHAnsi" w:hAnsiTheme="majorHAnsi" w:cstheme="majorHAnsi"/>
          <w:lang w:val="ru-RU"/>
        </w:rPr>
        <w:t xml:space="preserve"> </w:t>
      </w:r>
      <w:r w:rsidRPr="00AC09AC">
        <w:rPr>
          <w:rFonts w:asciiTheme="majorHAnsi" w:hAnsiTheme="majorHAnsi" w:cstheme="majorHAnsi"/>
        </w:rPr>
        <w:t>RAC</w:t>
      </w:r>
      <w:r w:rsidRPr="0059542F">
        <w:rPr>
          <w:rFonts w:asciiTheme="majorHAnsi" w:hAnsiTheme="majorHAnsi" w:cstheme="majorHAnsi"/>
          <w:lang w:val="ru-RU"/>
        </w:rPr>
        <w:t xml:space="preserve"> </w:t>
      </w:r>
      <w:r>
        <w:rPr>
          <w:rFonts w:asciiTheme="majorHAnsi" w:hAnsiTheme="majorHAnsi" w:cstheme="majorHAnsi"/>
          <w:lang w:val="ru-MD"/>
        </w:rPr>
        <w:t>Орхей</w:t>
      </w:r>
      <w:r w:rsidRPr="0059542F">
        <w:rPr>
          <w:rFonts w:asciiTheme="majorHAnsi" w:hAnsiTheme="majorHAnsi" w:cstheme="majorHAnsi"/>
          <w:lang w:val="ru-RU"/>
        </w:rPr>
        <w:t xml:space="preserve">; </w:t>
      </w:r>
      <w:r>
        <w:rPr>
          <w:rFonts w:asciiTheme="majorHAnsi" w:hAnsiTheme="majorHAnsi" w:cstheme="majorHAnsi"/>
          <w:lang w:val="ru-MD"/>
        </w:rPr>
        <w:t>МП</w:t>
      </w:r>
      <w:r w:rsidRPr="0059542F">
        <w:rPr>
          <w:rFonts w:asciiTheme="majorHAnsi" w:hAnsiTheme="majorHAnsi" w:cstheme="majorHAnsi"/>
          <w:lang w:val="ru-RU"/>
        </w:rPr>
        <w:t xml:space="preserve"> </w:t>
      </w:r>
      <w:r w:rsidRPr="00AC09AC">
        <w:rPr>
          <w:rFonts w:asciiTheme="majorHAnsi" w:hAnsiTheme="majorHAnsi" w:cstheme="majorHAnsi"/>
        </w:rPr>
        <w:t>AC</w:t>
      </w:r>
      <w:r w:rsidRPr="0059542F">
        <w:rPr>
          <w:rFonts w:asciiTheme="majorHAnsi" w:hAnsiTheme="majorHAnsi" w:cstheme="majorHAnsi"/>
          <w:lang w:val="ru-RU"/>
        </w:rPr>
        <w:t xml:space="preserve"> </w:t>
      </w:r>
      <w:r>
        <w:rPr>
          <w:rFonts w:asciiTheme="majorHAnsi" w:hAnsiTheme="majorHAnsi" w:cstheme="majorHAnsi"/>
          <w:lang w:val="ru-MD"/>
        </w:rPr>
        <w:t>Басарабяска</w:t>
      </w:r>
      <w:r w:rsidRPr="0059542F">
        <w:rPr>
          <w:rFonts w:asciiTheme="majorHAnsi" w:hAnsiTheme="majorHAnsi" w:cstheme="majorHAnsi"/>
          <w:lang w:val="ru-RU"/>
        </w:rPr>
        <w:t xml:space="preserve">; </w:t>
      </w:r>
      <w:r>
        <w:rPr>
          <w:rFonts w:asciiTheme="majorHAnsi" w:hAnsiTheme="majorHAnsi" w:cstheme="majorHAnsi"/>
          <w:lang w:val="ru-MD"/>
        </w:rPr>
        <w:t>МП</w:t>
      </w:r>
      <w:r w:rsidRPr="0059542F">
        <w:rPr>
          <w:rFonts w:asciiTheme="majorHAnsi" w:hAnsiTheme="majorHAnsi" w:cstheme="majorHAnsi"/>
          <w:lang w:val="ru-RU"/>
        </w:rPr>
        <w:t xml:space="preserve"> </w:t>
      </w:r>
      <w:r w:rsidRPr="00AC09AC">
        <w:rPr>
          <w:rFonts w:asciiTheme="majorHAnsi" w:hAnsiTheme="majorHAnsi" w:cstheme="majorHAnsi"/>
        </w:rPr>
        <w:t>AC</w:t>
      </w:r>
      <w:r w:rsidRPr="0059542F">
        <w:rPr>
          <w:rFonts w:asciiTheme="majorHAnsi" w:hAnsiTheme="majorHAnsi" w:cstheme="majorHAnsi"/>
          <w:lang w:val="ru-RU"/>
        </w:rPr>
        <w:t xml:space="preserve"> </w:t>
      </w:r>
      <w:r>
        <w:rPr>
          <w:rFonts w:asciiTheme="majorHAnsi" w:hAnsiTheme="majorHAnsi" w:cstheme="majorHAnsi"/>
          <w:lang w:val="ru-MD"/>
        </w:rPr>
        <w:t>Кэушень</w:t>
      </w:r>
      <w:r w:rsidRPr="0059542F">
        <w:rPr>
          <w:rFonts w:asciiTheme="majorHAnsi" w:hAnsiTheme="majorHAnsi" w:cstheme="majorHAnsi"/>
          <w:lang w:val="ru-RU"/>
        </w:rPr>
        <w:t>.</w:t>
      </w:r>
    </w:p>
  </w:footnote>
  <w:footnote w:id="161">
    <w:p w14:paraId="41A7E036" w14:textId="586B8F62" w:rsidR="00CE1AAD" w:rsidRPr="001947D3" w:rsidRDefault="00CE1AAD" w:rsidP="001947D3">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1947D3">
        <w:rPr>
          <w:rFonts w:asciiTheme="majorHAnsi" w:hAnsiTheme="majorHAnsi" w:cstheme="majorHAnsi"/>
          <w:lang w:val="ru-RU"/>
        </w:rPr>
        <w:t xml:space="preserve"> „</w:t>
      </w:r>
      <w:r w:rsidRPr="001947D3">
        <w:rPr>
          <w:rFonts w:ascii="Georgia" w:hAnsi="Georgia"/>
          <w:color w:val="333333"/>
          <w:sz w:val="22"/>
          <w:szCs w:val="22"/>
          <w:shd w:val="clear" w:color="auto" w:fill="FFFFFF"/>
          <w:lang w:val="ru-RU"/>
        </w:rPr>
        <w:t xml:space="preserve"> </w:t>
      </w:r>
      <w:r w:rsidRPr="001947D3">
        <w:rPr>
          <w:rFonts w:asciiTheme="majorHAnsi" w:hAnsiTheme="majorHAnsi" w:cstheme="majorHAnsi"/>
          <w:lang w:val="ru-RU"/>
        </w:rPr>
        <w:t>Отведение сточных вод в публичные системы канализации осуществляется исключительно на основании письменных разрешений на сброс, выданных операторами, управляющими и эксплуатирующими системы канализации, осуществляющими контроль качества принятых вод”.</w:t>
      </w:r>
    </w:p>
  </w:footnote>
  <w:footnote w:id="162">
    <w:p w14:paraId="62969DEE" w14:textId="3AECFDAD" w:rsidR="00CE1AAD" w:rsidRPr="00150E82" w:rsidRDefault="00CE1AAD" w:rsidP="00860C8C">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150E82">
        <w:rPr>
          <w:rFonts w:asciiTheme="majorHAnsi" w:hAnsiTheme="majorHAnsi" w:cstheme="majorHAnsi"/>
          <w:lang w:val="ru-RU"/>
        </w:rPr>
        <w:t xml:space="preserve"> </w:t>
      </w:r>
      <w:r>
        <w:rPr>
          <w:rFonts w:asciiTheme="majorHAnsi" w:hAnsiTheme="majorHAnsi" w:cstheme="majorHAnsi"/>
          <w:lang w:val="ru-RU"/>
        </w:rPr>
        <w:t>ПП №</w:t>
      </w:r>
      <w:r w:rsidRPr="00150E82">
        <w:rPr>
          <w:rFonts w:asciiTheme="majorHAnsi" w:hAnsiTheme="majorHAnsi" w:cstheme="majorHAnsi"/>
          <w:lang w:val="ru-RU"/>
        </w:rPr>
        <w:t xml:space="preserve">950 </w:t>
      </w:r>
      <w:r>
        <w:rPr>
          <w:rFonts w:asciiTheme="majorHAnsi" w:hAnsiTheme="majorHAnsi" w:cstheme="majorHAnsi"/>
          <w:lang w:val="ru-RU"/>
        </w:rPr>
        <w:t>от</w:t>
      </w:r>
      <w:r w:rsidRPr="00150E82">
        <w:rPr>
          <w:rFonts w:asciiTheme="majorHAnsi" w:hAnsiTheme="majorHAnsi" w:cstheme="majorHAnsi"/>
          <w:lang w:val="ru-RU"/>
        </w:rPr>
        <w:t xml:space="preserve"> 25.11.2013 „О</w:t>
      </w:r>
      <w:r w:rsidRPr="00150E82">
        <w:rPr>
          <w:rFonts w:asciiTheme="majorHAnsi" w:hAnsiTheme="majorHAnsi" w:cstheme="majorHAnsi"/>
          <w:bCs/>
          <w:lang w:val="ru-RU"/>
        </w:rPr>
        <w:t>б утверждении Положения о требованиях к сбору, очистке и сбросу сточных вод в канализационную систему и/или в приемники для городских и сельских населенных пунктов</w:t>
      </w:r>
      <w:r w:rsidRPr="00150E82">
        <w:rPr>
          <w:rFonts w:asciiTheme="majorHAnsi" w:hAnsiTheme="majorHAnsi" w:cstheme="majorHAnsi"/>
          <w:lang w:val="ru-RU"/>
        </w:rPr>
        <w:t>”.</w:t>
      </w:r>
    </w:p>
  </w:footnote>
  <w:footnote w:id="163">
    <w:p w14:paraId="0E1E2ADB" w14:textId="77777777" w:rsidR="00CE1AAD" w:rsidRPr="00AB37EF" w:rsidRDefault="00CE1AAD" w:rsidP="001E549F">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AB37EF">
        <w:rPr>
          <w:rFonts w:asciiTheme="majorHAnsi" w:hAnsiTheme="majorHAnsi" w:cstheme="majorHAnsi"/>
          <w:lang w:val="ru-RU"/>
        </w:rPr>
        <w:t xml:space="preserve"> </w:t>
      </w:r>
      <w:r>
        <w:rPr>
          <w:rFonts w:asciiTheme="majorHAnsi" w:hAnsiTheme="majorHAnsi" w:cstheme="majorHAnsi"/>
          <w:lang w:val="ru-RU"/>
        </w:rPr>
        <w:t>П</w:t>
      </w:r>
      <w:r w:rsidRPr="00AB37EF">
        <w:rPr>
          <w:rFonts w:asciiTheme="majorHAnsi" w:hAnsiTheme="majorHAnsi" w:cstheme="majorHAnsi"/>
          <w:lang w:val="ru-RU"/>
        </w:rPr>
        <w:t>.2 из Приложения №6 „</w:t>
      </w:r>
      <w:r>
        <w:rPr>
          <w:rFonts w:asciiTheme="majorHAnsi" w:hAnsiTheme="majorHAnsi" w:cstheme="majorHAnsi"/>
          <w:lang w:val="ru-RU"/>
        </w:rPr>
        <w:t>М</w:t>
      </w:r>
      <w:r w:rsidRPr="00AB37EF">
        <w:rPr>
          <w:rFonts w:asciiTheme="majorHAnsi" w:hAnsiTheme="majorHAnsi" w:cstheme="majorHAnsi"/>
          <w:bCs/>
          <w:lang w:val="ru-RU"/>
        </w:rPr>
        <w:t>етодология</w:t>
      </w:r>
      <w:r>
        <w:rPr>
          <w:rFonts w:asciiTheme="majorHAnsi" w:hAnsiTheme="majorHAnsi" w:cstheme="majorHAnsi"/>
          <w:bCs/>
          <w:lang w:val="ru-RU"/>
        </w:rPr>
        <w:t xml:space="preserve"> </w:t>
      </w:r>
      <w:r w:rsidRPr="00AB37EF">
        <w:rPr>
          <w:rFonts w:asciiTheme="majorHAnsi" w:hAnsiTheme="majorHAnsi" w:cstheme="majorHAnsi"/>
          <w:bCs/>
          <w:lang w:val="ru-RU"/>
        </w:rPr>
        <w:t>расчета пдк загрязняющих веществ в сточных водах,</w:t>
      </w:r>
      <w:r>
        <w:rPr>
          <w:rFonts w:asciiTheme="majorHAnsi" w:hAnsiTheme="majorHAnsi" w:cstheme="majorHAnsi"/>
          <w:bCs/>
          <w:lang w:val="ru-RU"/>
        </w:rPr>
        <w:t xml:space="preserve"> </w:t>
      </w:r>
      <w:r w:rsidRPr="00AB37EF">
        <w:rPr>
          <w:rFonts w:asciiTheme="majorHAnsi" w:hAnsiTheme="majorHAnsi" w:cstheme="majorHAnsi"/>
          <w:bCs/>
          <w:lang w:val="ru-RU"/>
        </w:rPr>
        <w:t>сбрасываемых в системы канализации населенных пунктов</w:t>
      </w:r>
      <w:r w:rsidRPr="00AB37EF">
        <w:rPr>
          <w:rFonts w:asciiTheme="majorHAnsi" w:hAnsiTheme="majorHAnsi" w:cstheme="majorHAnsi"/>
          <w:lang w:val="ru-RU"/>
        </w:rPr>
        <w:t xml:space="preserve">”, </w:t>
      </w:r>
      <w:r>
        <w:rPr>
          <w:rFonts w:asciiTheme="majorHAnsi" w:hAnsiTheme="majorHAnsi" w:cstheme="majorHAnsi"/>
          <w:lang w:val="ru-RU"/>
        </w:rPr>
        <w:t>Утвержденного Постановлением Правительства №</w:t>
      </w:r>
      <w:r w:rsidRPr="00AB37EF">
        <w:rPr>
          <w:rFonts w:asciiTheme="majorHAnsi" w:hAnsiTheme="majorHAnsi" w:cstheme="majorHAnsi"/>
          <w:lang w:val="ru-RU"/>
        </w:rPr>
        <w:t>950/2013.</w:t>
      </w:r>
    </w:p>
  </w:footnote>
  <w:footnote w:id="164">
    <w:p w14:paraId="6E99DC33" w14:textId="45D74ABA" w:rsidR="00CE1AAD" w:rsidRPr="00493DDF" w:rsidRDefault="00CE1AAD" w:rsidP="00860C8C">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493DDF">
        <w:rPr>
          <w:rFonts w:asciiTheme="majorHAnsi" w:hAnsiTheme="majorHAnsi" w:cstheme="majorHAnsi"/>
          <w:lang w:val="ru-RU"/>
        </w:rPr>
        <w:t xml:space="preserve"> </w:t>
      </w:r>
      <w:r>
        <w:rPr>
          <w:rFonts w:asciiTheme="majorHAnsi" w:hAnsiTheme="majorHAnsi" w:cstheme="majorHAnsi"/>
          <w:lang w:val="ru-RU"/>
        </w:rPr>
        <w:t>Закон</w:t>
      </w:r>
      <w:r w:rsidRPr="00493DDF">
        <w:rPr>
          <w:rFonts w:asciiTheme="majorHAnsi" w:hAnsiTheme="majorHAnsi" w:cstheme="majorHAnsi"/>
          <w:lang w:val="ru-RU"/>
        </w:rPr>
        <w:t xml:space="preserve"> </w:t>
      </w:r>
      <w:r w:rsidRPr="000558C2">
        <w:rPr>
          <w:rFonts w:asciiTheme="majorHAnsi" w:hAnsiTheme="majorHAnsi" w:cstheme="majorHAnsi"/>
          <w:bCs/>
          <w:lang w:val="ru-RU"/>
        </w:rPr>
        <w:t>о плате за загрязнение окружающей среды</w:t>
      </w:r>
      <w:r>
        <w:rPr>
          <w:rFonts w:asciiTheme="majorHAnsi" w:hAnsiTheme="majorHAnsi" w:cstheme="majorHAnsi"/>
          <w:lang w:val="ru-RU"/>
        </w:rPr>
        <w:t xml:space="preserve"> №</w:t>
      </w:r>
      <w:r w:rsidRPr="00493DDF">
        <w:rPr>
          <w:rFonts w:asciiTheme="majorHAnsi" w:hAnsiTheme="majorHAnsi" w:cstheme="majorHAnsi"/>
          <w:lang w:val="ru-RU"/>
        </w:rPr>
        <w:t xml:space="preserve">1540 </w:t>
      </w:r>
      <w:r>
        <w:rPr>
          <w:rFonts w:asciiTheme="majorHAnsi" w:hAnsiTheme="majorHAnsi" w:cstheme="majorHAnsi"/>
          <w:lang w:val="ru-RU"/>
        </w:rPr>
        <w:t>от</w:t>
      </w:r>
      <w:r w:rsidRPr="00493DDF">
        <w:rPr>
          <w:rFonts w:asciiTheme="majorHAnsi" w:hAnsiTheme="majorHAnsi" w:cstheme="majorHAnsi"/>
          <w:lang w:val="ru-RU"/>
        </w:rPr>
        <w:t xml:space="preserve"> 25.02.1998.</w:t>
      </w:r>
    </w:p>
  </w:footnote>
  <w:footnote w:id="165">
    <w:p w14:paraId="2DF8010A" w14:textId="4EB342C5" w:rsidR="00CE1AAD" w:rsidRPr="000506D5" w:rsidRDefault="00CE1AAD" w:rsidP="00860C8C">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0558C2">
        <w:rPr>
          <w:rFonts w:asciiTheme="majorHAnsi" w:hAnsiTheme="majorHAnsi" w:cstheme="majorHAnsi"/>
          <w:lang w:val="ru-RU"/>
        </w:rPr>
        <w:t xml:space="preserve"> Аудиторская группа не имела доступа </w:t>
      </w:r>
      <w:r>
        <w:rPr>
          <w:rFonts w:asciiTheme="majorHAnsi" w:hAnsiTheme="majorHAnsi" w:cstheme="majorHAnsi"/>
          <w:lang w:val="ru-RU"/>
        </w:rPr>
        <w:t>к</w:t>
      </w:r>
      <w:r w:rsidRPr="000558C2">
        <w:rPr>
          <w:rFonts w:asciiTheme="majorHAnsi" w:hAnsiTheme="majorHAnsi" w:cstheme="majorHAnsi"/>
          <w:lang w:val="ru-RU"/>
        </w:rPr>
        <w:t xml:space="preserve"> </w:t>
      </w:r>
      <w:r>
        <w:rPr>
          <w:rFonts w:asciiTheme="majorHAnsi" w:hAnsiTheme="majorHAnsi" w:cstheme="majorHAnsi"/>
          <w:lang w:val="ru-RU"/>
        </w:rPr>
        <w:t>О</w:t>
      </w:r>
      <w:r w:rsidRPr="000558C2">
        <w:rPr>
          <w:rFonts w:asciiTheme="majorHAnsi" w:hAnsiTheme="majorHAnsi" w:cstheme="majorHAnsi"/>
          <w:lang w:val="ru-RU"/>
        </w:rPr>
        <w:t xml:space="preserve">тчету </w:t>
      </w:r>
      <w:r w:rsidRPr="000558C2">
        <w:rPr>
          <w:rFonts w:asciiTheme="majorHAnsi" w:hAnsiTheme="majorHAnsi" w:cstheme="majorHAnsi"/>
        </w:rPr>
        <w:t>EMPOLDEP</w:t>
      </w:r>
      <w:r w:rsidRPr="000558C2">
        <w:rPr>
          <w:rFonts w:asciiTheme="majorHAnsi" w:hAnsiTheme="majorHAnsi" w:cstheme="majorHAnsi"/>
          <w:lang w:val="ru-RU"/>
        </w:rPr>
        <w:t xml:space="preserve">19 </w:t>
      </w:r>
      <w:r>
        <w:rPr>
          <w:rFonts w:asciiTheme="majorHAnsi" w:hAnsiTheme="majorHAnsi" w:cstheme="majorHAnsi"/>
          <w:lang w:val="ru-RU"/>
        </w:rPr>
        <w:t xml:space="preserve">из </w:t>
      </w:r>
      <w:r w:rsidRPr="000558C2">
        <w:rPr>
          <w:rFonts w:asciiTheme="majorHAnsi" w:hAnsiTheme="majorHAnsi" w:cstheme="majorHAnsi"/>
          <w:lang w:val="ru-RU"/>
        </w:rPr>
        <w:t>баз</w:t>
      </w:r>
      <w:r>
        <w:rPr>
          <w:rFonts w:asciiTheme="majorHAnsi" w:hAnsiTheme="majorHAnsi" w:cstheme="majorHAnsi"/>
          <w:lang w:val="ru-RU"/>
        </w:rPr>
        <w:t>ы</w:t>
      </w:r>
      <w:r w:rsidRPr="000558C2">
        <w:rPr>
          <w:rFonts w:asciiTheme="majorHAnsi" w:hAnsiTheme="majorHAnsi" w:cstheme="majorHAnsi"/>
          <w:lang w:val="ru-RU"/>
        </w:rPr>
        <w:t xml:space="preserve"> данных ГНС</w:t>
      </w:r>
      <w:r>
        <w:rPr>
          <w:rFonts w:asciiTheme="majorHAnsi" w:hAnsiTheme="majorHAnsi" w:cstheme="majorHAnsi"/>
          <w:lang w:val="ru-RU"/>
        </w:rPr>
        <w:t>,</w:t>
      </w:r>
      <w:r w:rsidRPr="000558C2">
        <w:rPr>
          <w:rFonts w:asciiTheme="majorHAnsi" w:hAnsiTheme="majorHAnsi" w:cstheme="majorHAnsi"/>
          <w:lang w:val="ru-RU"/>
        </w:rPr>
        <w:t xml:space="preserve"> для проведения анализа экономических агентов, представляющих </w:t>
      </w:r>
      <w:r>
        <w:rPr>
          <w:rFonts w:asciiTheme="majorHAnsi" w:hAnsiTheme="majorHAnsi" w:cstheme="majorHAnsi"/>
          <w:lang w:val="ru-RU"/>
        </w:rPr>
        <w:t>О</w:t>
      </w:r>
      <w:r w:rsidRPr="000558C2">
        <w:rPr>
          <w:rFonts w:asciiTheme="majorHAnsi" w:hAnsiTheme="majorHAnsi" w:cstheme="majorHAnsi"/>
          <w:lang w:val="ru-RU"/>
        </w:rPr>
        <w:t xml:space="preserve">тчет </w:t>
      </w:r>
      <w:r w:rsidRPr="000558C2">
        <w:rPr>
          <w:rFonts w:asciiTheme="majorHAnsi" w:hAnsiTheme="majorHAnsi" w:cstheme="majorHAnsi"/>
        </w:rPr>
        <w:t>EMPOLDEP</w:t>
      </w:r>
      <w:r w:rsidRPr="000558C2">
        <w:rPr>
          <w:rFonts w:asciiTheme="majorHAnsi" w:hAnsiTheme="majorHAnsi" w:cstheme="majorHAnsi"/>
          <w:lang w:val="ru-RU"/>
        </w:rPr>
        <w:t xml:space="preserve">19. Этот анализ проводился на основании данных о </w:t>
      </w:r>
      <w:r>
        <w:rPr>
          <w:rFonts w:asciiTheme="majorHAnsi" w:hAnsiTheme="majorHAnsi" w:cstheme="majorHAnsi"/>
          <w:lang w:val="ru-RU"/>
        </w:rPr>
        <w:t>платежах, начисленных и оплаченных</w:t>
      </w:r>
      <w:r w:rsidRPr="000558C2">
        <w:rPr>
          <w:rFonts w:asciiTheme="majorHAnsi" w:hAnsiTheme="majorHAnsi" w:cstheme="majorHAnsi"/>
          <w:lang w:val="ru-RU"/>
        </w:rPr>
        <w:t xml:space="preserve"> в 2019 году (9 месяцев)</w:t>
      </w:r>
      <w:r>
        <w:rPr>
          <w:rFonts w:asciiTheme="majorHAnsi" w:hAnsiTheme="majorHAnsi" w:cstheme="majorHAnsi"/>
          <w:lang w:val="ru-RU"/>
        </w:rPr>
        <w:t>, из ИС Т</w:t>
      </w:r>
      <w:r w:rsidRPr="000558C2">
        <w:rPr>
          <w:rFonts w:asciiTheme="majorHAnsi" w:hAnsiTheme="majorHAnsi" w:cstheme="majorHAnsi"/>
          <w:lang w:val="ru-RU"/>
        </w:rPr>
        <w:t>екущ</w:t>
      </w:r>
      <w:r>
        <w:rPr>
          <w:rFonts w:asciiTheme="majorHAnsi" w:hAnsiTheme="majorHAnsi" w:cstheme="majorHAnsi"/>
          <w:lang w:val="ru-RU"/>
        </w:rPr>
        <w:t>ий</w:t>
      </w:r>
      <w:r w:rsidRPr="000558C2">
        <w:rPr>
          <w:rFonts w:asciiTheme="majorHAnsi" w:hAnsiTheme="majorHAnsi" w:cstheme="majorHAnsi"/>
          <w:lang w:val="ru-RU"/>
        </w:rPr>
        <w:t xml:space="preserve"> счет</w:t>
      </w:r>
      <w:r w:rsidRPr="000506D5">
        <w:rPr>
          <w:rFonts w:asciiTheme="majorHAnsi" w:hAnsiTheme="majorHAnsi" w:cstheme="majorHAnsi"/>
          <w:lang w:val="ru-RU"/>
        </w:rPr>
        <w:t>.</w:t>
      </w:r>
    </w:p>
  </w:footnote>
  <w:footnote w:id="166">
    <w:p w14:paraId="126B5C94" w14:textId="59B6FFE4" w:rsidR="00CE1AAD" w:rsidRPr="00305515" w:rsidRDefault="00CE1AAD" w:rsidP="00860C8C">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305515">
        <w:rPr>
          <w:rFonts w:asciiTheme="majorHAnsi" w:hAnsiTheme="majorHAnsi" w:cstheme="majorHAnsi"/>
          <w:lang w:val="ru-RU"/>
        </w:rPr>
        <w:t xml:space="preserve"> </w:t>
      </w:r>
      <w:r>
        <w:rPr>
          <w:rFonts w:asciiTheme="majorHAnsi" w:hAnsiTheme="majorHAnsi" w:cstheme="majorHAnsi"/>
          <w:lang w:val="ru-RU"/>
        </w:rPr>
        <w:t>Приказ МСХРРОС №</w:t>
      </w:r>
      <w:r w:rsidRPr="00305515">
        <w:rPr>
          <w:rFonts w:asciiTheme="majorHAnsi" w:hAnsiTheme="majorHAnsi" w:cstheme="majorHAnsi"/>
          <w:lang w:val="ru-RU"/>
        </w:rPr>
        <w:t xml:space="preserve">15 </w:t>
      </w:r>
      <w:r>
        <w:rPr>
          <w:rFonts w:asciiTheme="majorHAnsi" w:hAnsiTheme="majorHAnsi" w:cstheme="majorHAnsi"/>
          <w:lang w:val="ru-RU"/>
        </w:rPr>
        <w:t>от</w:t>
      </w:r>
      <w:r w:rsidRPr="00305515">
        <w:rPr>
          <w:rFonts w:asciiTheme="majorHAnsi" w:hAnsiTheme="majorHAnsi" w:cstheme="majorHAnsi"/>
          <w:lang w:val="ru-RU"/>
        </w:rPr>
        <w:t xml:space="preserve"> 22.01.2019 „</w:t>
      </w:r>
      <w:r>
        <w:rPr>
          <w:rFonts w:asciiTheme="majorHAnsi" w:hAnsiTheme="majorHAnsi" w:cstheme="majorHAnsi"/>
          <w:lang w:val="ru-RU"/>
        </w:rPr>
        <w:t>О</w:t>
      </w:r>
      <w:r w:rsidRPr="00305515">
        <w:rPr>
          <w:rFonts w:asciiTheme="majorHAnsi" w:hAnsiTheme="majorHAnsi" w:cstheme="majorHAnsi"/>
          <w:bCs/>
          <w:lang w:val="ru-RU"/>
        </w:rPr>
        <w:t>б утверждении формы отчета (</w:t>
      </w:r>
      <w:r w:rsidRPr="00305515">
        <w:rPr>
          <w:rFonts w:asciiTheme="majorHAnsi" w:hAnsiTheme="majorHAnsi" w:cstheme="majorHAnsi"/>
          <w:bCs/>
        </w:rPr>
        <w:t>EMPOLDEP</w:t>
      </w:r>
      <w:r w:rsidRPr="00305515">
        <w:rPr>
          <w:rFonts w:asciiTheme="majorHAnsi" w:hAnsiTheme="majorHAnsi" w:cstheme="majorHAnsi"/>
          <w:bCs/>
          <w:lang w:val="ru-RU"/>
        </w:rPr>
        <w:t>19),</w:t>
      </w:r>
      <w:r w:rsidRPr="00305515">
        <w:rPr>
          <w:rFonts w:asciiTheme="majorHAnsi" w:hAnsiTheme="majorHAnsi" w:cstheme="majorHAnsi"/>
          <w:bCs/>
        </w:rPr>
        <w:t> </w:t>
      </w:r>
      <w:r w:rsidRPr="00305515">
        <w:rPr>
          <w:rFonts w:asciiTheme="majorHAnsi" w:hAnsiTheme="majorHAnsi" w:cstheme="majorHAnsi"/>
          <w:bCs/>
          <w:lang w:val="ru-RU"/>
        </w:rPr>
        <w:t>порядка ее</w:t>
      </w:r>
      <w:r>
        <w:rPr>
          <w:rFonts w:asciiTheme="majorHAnsi" w:hAnsiTheme="majorHAnsi" w:cstheme="majorHAnsi"/>
          <w:bCs/>
          <w:lang w:val="ru-RU"/>
        </w:rPr>
        <w:t xml:space="preserve"> </w:t>
      </w:r>
      <w:r w:rsidRPr="00305515">
        <w:rPr>
          <w:rFonts w:asciiTheme="majorHAnsi" w:hAnsiTheme="majorHAnsi" w:cstheme="majorHAnsi"/>
          <w:bCs/>
          <w:lang w:val="ru-RU"/>
        </w:rPr>
        <w:t>заполнения и Инструкции о порядке расчета и внесения платежей</w:t>
      </w:r>
      <w:r>
        <w:rPr>
          <w:rFonts w:asciiTheme="majorHAnsi" w:hAnsiTheme="majorHAnsi" w:cstheme="majorHAnsi"/>
          <w:bCs/>
          <w:lang w:val="ru-RU"/>
        </w:rPr>
        <w:t xml:space="preserve"> </w:t>
      </w:r>
      <w:r w:rsidRPr="00305515">
        <w:rPr>
          <w:rFonts w:asciiTheme="majorHAnsi" w:hAnsiTheme="majorHAnsi" w:cstheme="majorHAnsi"/>
          <w:bCs/>
          <w:lang w:val="ru-RU"/>
        </w:rPr>
        <w:t>за выбросы и сбросы загрязнителей и складирование отходов</w:t>
      </w:r>
      <w:r w:rsidRPr="00305515">
        <w:rPr>
          <w:rFonts w:asciiTheme="majorHAnsi" w:hAnsiTheme="majorHAnsi" w:cstheme="majorHAnsi"/>
          <w:lang w:val="ru-RU"/>
        </w:rPr>
        <w:t>” (</w:t>
      </w:r>
      <w:r>
        <w:rPr>
          <w:rFonts w:asciiTheme="majorHAnsi" w:hAnsiTheme="majorHAnsi" w:cstheme="majorHAnsi"/>
          <w:lang w:val="ru-RU"/>
        </w:rPr>
        <w:t>далее</w:t>
      </w:r>
      <w:r w:rsidRPr="00305515">
        <w:rPr>
          <w:rFonts w:asciiTheme="majorHAnsi" w:hAnsiTheme="majorHAnsi" w:cstheme="majorHAnsi"/>
          <w:lang w:val="ru-RU"/>
        </w:rPr>
        <w:t xml:space="preserve"> – </w:t>
      </w:r>
      <w:r>
        <w:rPr>
          <w:rFonts w:asciiTheme="majorHAnsi" w:hAnsiTheme="majorHAnsi" w:cstheme="majorHAnsi"/>
          <w:lang w:val="ru-RU"/>
        </w:rPr>
        <w:t>Приказ МСХРРОС №</w:t>
      </w:r>
      <w:r w:rsidRPr="00305515">
        <w:rPr>
          <w:rFonts w:asciiTheme="majorHAnsi" w:hAnsiTheme="majorHAnsi" w:cstheme="majorHAnsi"/>
          <w:lang w:val="ru-RU"/>
        </w:rPr>
        <w:t xml:space="preserve">15 </w:t>
      </w:r>
      <w:r>
        <w:rPr>
          <w:rFonts w:asciiTheme="majorHAnsi" w:hAnsiTheme="majorHAnsi" w:cstheme="majorHAnsi"/>
          <w:lang w:val="ru-RU"/>
        </w:rPr>
        <w:t>от</w:t>
      </w:r>
      <w:r w:rsidRPr="00305515">
        <w:rPr>
          <w:rFonts w:asciiTheme="majorHAnsi" w:hAnsiTheme="majorHAnsi" w:cstheme="majorHAnsi"/>
          <w:lang w:val="ru-RU"/>
        </w:rPr>
        <w:t xml:space="preserve"> 22.01.2019).</w:t>
      </w:r>
    </w:p>
  </w:footnote>
  <w:footnote w:id="167">
    <w:p w14:paraId="3BCB660B" w14:textId="7C5C417B" w:rsidR="00CE1AAD" w:rsidRPr="00992A82" w:rsidRDefault="00CE1AAD" w:rsidP="00860C8C">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992A82">
        <w:rPr>
          <w:rFonts w:asciiTheme="majorHAnsi" w:hAnsiTheme="majorHAnsi" w:cstheme="majorHAnsi"/>
          <w:lang w:val="ru-RU"/>
        </w:rPr>
        <w:t xml:space="preserve"> </w:t>
      </w:r>
      <w:r>
        <w:rPr>
          <w:rFonts w:asciiTheme="majorHAnsi" w:hAnsiTheme="majorHAnsi" w:cstheme="majorHAnsi"/>
          <w:lang w:val="ru-RU"/>
        </w:rPr>
        <w:t>Приложение №</w:t>
      </w:r>
      <w:r w:rsidRPr="00992A82">
        <w:rPr>
          <w:rFonts w:asciiTheme="majorHAnsi" w:hAnsiTheme="majorHAnsi" w:cstheme="majorHAnsi"/>
          <w:lang w:val="ru-RU"/>
        </w:rPr>
        <w:t xml:space="preserve">3 </w:t>
      </w:r>
      <w:r>
        <w:rPr>
          <w:rFonts w:asciiTheme="majorHAnsi" w:hAnsiTheme="majorHAnsi" w:cstheme="majorHAnsi"/>
          <w:lang w:val="ru-RU"/>
        </w:rPr>
        <w:t>к</w:t>
      </w:r>
      <w:r w:rsidRPr="00992A82">
        <w:rPr>
          <w:rFonts w:asciiTheme="majorHAnsi" w:hAnsiTheme="majorHAnsi" w:cstheme="majorHAnsi"/>
          <w:lang w:val="ru-RU"/>
        </w:rPr>
        <w:t xml:space="preserve"> </w:t>
      </w:r>
      <w:r>
        <w:rPr>
          <w:rFonts w:asciiTheme="majorHAnsi" w:hAnsiTheme="majorHAnsi" w:cstheme="majorHAnsi"/>
          <w:lang w:val="ru-RU"/>
        </w:rPr>
        <w:t>Приказу МСХРРОС №</w:t>
      </w:r>
      <w:r w:rsidRPr="00305515">
        <w:rPr>
          <w:rFonts w:asciiTheme="majorHAnsi" w:hAnsiTheme="majorHAnsi" w:cstheme="majorHAnsi"/>
          <w:lang w:val="ru-RU"/>
        </w:rPr>
        <w:t xml:space="preserve">15 </w:t>
      </w:r>
      <w:r>
        <w:rPr>
          <w:rFonts w:asciiTheme="majorHAnsi" w:hAnsiTheme="majorHAnsi" w:cstheme="majorHAnsi"/>
          <w:lang w:val="ru-RU"/>
        </w:rPr>
        <w:t>от</w:t>
      </w:r>
      <w:r w:rsidRPr="00305515">
        <w:rPr>
          <w:rFonts w:asciiTheme="majorHAnsi" w:hAnsiTheme="majorHAnsi" w:cstheme="majorHAnsi"/>
          <w:lang w:val="ru-RU"/>
        </w:rPr>
        <w:t xml:space="preserve"> 22.01.2019</w:t>
      </w:r>
      <w:r w:rsidRPr="00992A82">
        <w:rPr>
          <w:rFonts w:asciiTheme="majorHAnsi" w:hAnsiTheme="majorHAnsi" w:cstheme="majorHAnsi"/>
          <w:lang w:val="ru-RU"/>
        </w:rPr>
        <w:t xml:space="preserve"> „</w:t>
      </w:r>
      <w:r w:rsidRPr="00305515">
        <w:rPr>
          <w:rFonts w:asciiTheme="majorHAnsi" w:hAnsiTheme="majorHAnsi" w:cstheme="majorHAnsi"/>
          <w:bCs/>
          <w:lang w:val="ru-RU"/>
        </w:rPr>
        <w:t>Инструкци</w:t>
      </w:r>
      <w:r>
        <w:rPr>
          <w:rFonts w:asciiTheme="majorHAnsi" w:hAnsiTheme="majorHAnsi" w:cstheme="majorHAnsi"/>
          <w:bCs/>
          <w:lang w:val="ru-RU"/>
        </w:rPr>
        <w:t>я</w:t>
      </w:r>
      <w:r w:rsidRPr="00305515">
        <w:rPr>
          <w:rFonts w:asciiTheme="majorHAnsi" w:hAnsiTheme="majorHAnsi" w:cstheme="majorHAnsi"/>
          <w:bCs/>
          <w:lang w:val="ru-RU"/>
        </w:rPr>
        <w:t xml:space="preserve"> о порядке расчета и внесения платежей</w:t>
      </w:r>
      <w:r>
        <w:rPr>
          <w:rFonts w:asciiTheme="majorHAnsi" w:hAnsiTheme="majorHAnsi" w:cstheme="majorHAnsi"/>
          <w:bCs/>
          <w:lang w:val="ru-RU"/>
        </w:rPr>
        <w:t xml:space="preserve"> </w:t>
      </w:r>
      <w:r w:rsidRPr="00305515">
        <w:rPr>
          <w:rFonts w:asciiTheme="majorHAnsi" w:hAnsiTheme="majorHAnsi" w:cstheme="majorHAnsi"/>
          <w:bCs/>
          <w:lang w:val="ru-RU"/>
        </w:rPr>
        <w:t>за выбросы и сбросы загрязнителей и складирование отходов</w:t>
      </w:r>
      <w:r w:rsidRPr="00992A82">
        <w:rPr>
          <w:rFonts w:asciiTheme="majorHAnsi" w:hAnsiTheme="majorHAnsi" w:cstheme="majorHAnsi"/>
          <w:lang w:val="ru-RU"/>
        </w:rPr>
        <w:t>”.</w:t>
      </w:r>
    </w:p>
  </w:footnote>
  <w:footnote w:id="168">
    <w:p w14:paraId="05168A64" w14:textId="6FBCEE8C" w:rsidR="00CE1AAD" w:rsidRPr="007A1976" w:rsidRDefault="00CE1AAD" w:rsidP="00860C8C">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7A1976">
        <w:rPr>
          <w:rFonts w:asciiTheme="majorHAnsi" w:hAnsiTheme="majorHAnsi" w:cstheme="majorHAnsi"/>
          <w:lang w:val="ru-RU"/>
        </w:rPr>
        <w:t xml:space="preserve"> Допустимые предельные значения сбросов (ПДС) загрязнителей</w:t>
      </w:r>
      <w:r w:rsidRPr="007A1976">
        <w:rPr>
          <w:rFonts w:asciiTheme="majorHAnsi" w:hAnsiTheme="majorHAnsi" w:cstheme="majorHAnsi"/>
          <w:b/>
          <w:i/>
          <w:lang w:val="ru-RU"/>
        </w:rPr>
        <w:t xml:space="preserve"> </w:t>
      </w:r>
      <w:r w:rsidRPr="007A1976">
        <w:rPr>
          <w:rFonts w:asciiTheme="majorHAnsi" w:hAnsiTheme="majorHAnsi" w:cstheme="majorHAnsi"/>
          <w:lang w:val="ru-RU"/>
        </w:rPr>
        <w:t xml:space="preserve">со сточными водами, отводимыми в водные ресурсы, устанавливаются в Природоохранных разрешениях на специальное водопользование, выдаваемых Агентством окружающей среды, </w:t>
      </w:r>
      <w:r>
        <w:rPr>
          <w:rFonts w:asciiTheme="majorHAnsi" w:hAnsiTheme="majorHAnsi" w:cstheme="majorHAnsi"/>
          <w:lang w:val="ru-RU"/>
        </w:rPr>
        <w:t>а з</w:t>
      </w:r>
      <w:r w:rsidRPr="007A1976">
        <w:rPr>
          <w:rFonts w:asciiTheme="majorHAnsi" w:hAnsiTheme="majorHAnsi" w:cstheme="majorHAnsi"/>
          <w:lang w:val="ru-RU"/>
        </w:rPr>
        <w:t xml:space="preserve">начения предельно допустимых концентраций (ПДК) загрязняющих веществ, отводимых со сточными водами в систему канализации, устанавливаются операторами по каждому отдельному субъекту.   </w:t>
      </w:r>
    </w:p>
  </w:footnote>
  <w:footnote w:id="169">
    <w:p w14:paraId="01CB8506" w14:textId="567503EE" w:rsidR="00CE1AAD" w:rsidRPr="00641E7B" w:rsidRDefault="00CE1AAD" w:rsidP="00BA55DE">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641E7B">
        <w:rPr>
          <w:rFonts w:asciiTheme="majorHAnsi" w:hAnsiTheme="majorHAnsi" w:cstheme="majorHAnsi"/>
          <w:lang w:val="ru-RU"/>
        </w:rPr>
        <w:t xml:space="preserve"> Тариф 12,9 лее /м</w:t>
      </w:r>
      <w:r w:rsidRPr="00641E7B">
        <w:rPr>
          <w:rFonts w:asciiTheme="majorHAnsi" w:hAnsiTheme="majorHAnsi" w:cstheme="majorHAnsi"/>
          <w:vertAlign w:val="superscript"/>
          <w:lang w:val="ru-RU"/>
        </w:rPr>
        <w:t>3</w:t>
      </w:r>
      <w:r w:rsidRPr="00641E7B">
        <w:rPr>
          <w:rFonts w:asciiTheme="majorHAnsi" w:hAnsiTheme="majorHAnsi" w:cstheme="majorHAnsi"/>
          <w:lang w:val="ru-RU"/>
        </w:rPr>
        <w:t xml:space="preserve"> применяется в период, когда экономический агент осуществляет производственную деятельность.</w:t>
      </w:r>
    </w:p>
  </w:footnote>
  <w:footnote w:id="170">
    <w:p w14:paraId="0BAA9FAF" w14:textId="2107AEF1" w:rsidR="00CE1AAD" w:rsidRPr="00641E7B" w:rsidRDefault="00CE1AAD" w:rsidP="00102A8E">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641E7B">
        <w:rPr>
          <w:rFonts w:asciiTheme="majorHAnsi" w:hAnsiTheme="majorHAnsi" w:cstheme="majorHAnsi"/>
          <w:lang w:val="ru-RU"/>
        </w:rPr>
        <w:t xml:space="preserve"> </w:t>
      </w:r>
      <w:r>
        <w:rPr>
          <w:rFonts w:asciiTheme="majorHAnsi" w:hAnsiTheme="majorHAnsi" w:cstheme="majorHAnsi"/>
          <w:lang w:val="ru-RU"/>
        </w:rPr>
        <w:t>Договор</w:t>
      </w:r>
      <w:r w:rsidRPr="00641E7B">
        <w:rPr>
          <w:rFonts w:asciiTheme="majorHAnsi" w:hAnsiTheme="majorHAnsi" w:cstheme="majorHAnsi"/>
          <w:lang w:val="ru-RU"/>
        </w:rPr>
        <w:t xml:space="preserve"> </w:t>
      </w:r>
      <w:r>
        <w:rPr>
          <w:rFonts w:asciiTheme="majorHAnsi" w:hAnsiTheme="majorHAnsi" w:cstheme="majorHAnsi"/>
          <w:lang w:val="ru-RU"/>
        </w:rPr>
        <w:t>СП</w:t>
      </w:r>
      <w:r w:rsidRPr="00641E7B">
        <w:rPr>
          <w:rFonts w:asciiTheme="majorHAnsi" w:hAnsiTheme="majorHAnsi" w:cstheme="majorHAnsi"/>
          <w:lang w:val="ru-RU"/>
        </w:rPr>
        <w:t xml:space="preserve"> „</w:t>
      </w:r>
      <w:r w:rsidRPr="00C02F97">
        <w:rPr>
          <w:rFonts w:asciiTheme="majorHAnsi" w:hAnsiTheme="majorHAnsi" w:cstheme="majorHAnsi"/>
        </w:rPr>
        <w:t>Zernoff</w:t>
      </w:r>
      <w:r w:rsidRPr="00641E7B">
        <w:rPr>
          <w:rFonts w:asciiTheme="majorHAnsi" w:hAnsiTheme="majorHAnsi" w:cstheme="majorHAnsi"/>
          <w:lang w:val="ru-RU"/>
        </w:rPr>
        <w:t xml:space="preserve">” ООО </w:t>
      </w:r>
      <w:r>
        <w:rPr>
          <w:rFonts w:asciiTheme="majorHAnsi" w:hAnsiTheme="majorHAnsi" w:cstheme="majorHAnsi"/>
          <w:lang w:val="ru-RU"/>
        </w:rPr>
        <w:t>с</w:t>
      </w:r>
      <w:r w:rsidRPr="00641E7B">
        <w:rPr>
          <w:rFonts w:asciiTheme="majorHAnsi" w:hAnsiTheme="majorHAnsi" w:cstheme="majorHAnsi"/>
          <w:lang w:val="ru-RU"/>
        </w:rPr>
        <w:t xml:space="preserve"> АО </w:t>
      </w:r>
      <w:r w:rsidRPr="00C02F97">
        <w:rPr>
          <w:rFonts w:asciiTheme="majorHAnsi" w:hAnsiTheme="majorHAnsi" w:cstheme="majorHAnsi"/>
        </w:rPr>
        <w:t>RAC</w:t>
      </w:r>
      <w:r w:rsidRPr="00641E7B">
        <w:rPr>
          <w:rFonts w:asciiTheme="majorHAnsi" w:hAnsiTheme="majorHAnsi" w:cstheme="majorHAnsi"/>
          <w:lang w:val="ru-RU"/>
        </w:rPr>
        <w:t xml:space="preserve"> </w:t>
      </w:r>
      <w:r>
        <w:rPr>
          <w:rFonts w:asciiTheme="majorHAnsi" w:hAnsiTheme="majorHAnsi" w:cstheme="majorHAnsi"/>
          <w:lang w:val="ru-MD"/>
        </w:rPr>
        <w:t>Орхей</w:t>
      </w:r>
      <w:r w:rsidRPr="00641E7B">
        <w:rPr>
          <w:rFonts w:asciiTheme="majorHAnsi" w:hAnsiTheme="majorHAnsi" w:cstheme="majorHAnsi"/>
          <w:lang w:val="ru-RU"/>
        </w:rPr>
        <w:t xml:space="preserve"> </w:t>
      </w:r>
      <w:r>
        <w:rPr>
          <w:rFonts w:asciiTheme="majorHAnsi" w:hAnsiTheme="majorHAnsi" w:cstheme="majorHAnsi"/>
          <w:lang w:val="ru-RU"/>
        </w:rPr>
        <w:t>был заключен на один год и действовал</w:t>
      </w:r>
      <w:r w:rsidRPr="00641E7B">
        <w:rPr>
          <w:rFonts w:asciiTheme="majorHAnsi" w:hAnsiTheme="majorHAnsi" w:cstheme="majorHAnsi"/>
          <w:lang w:val="ru-RU"/>
        </w:rPr>
        <w:t xml:space="preserve"> до </w:t>
      </w:r>
      <w:r w:rsidRPr="00641E7B">
        <w:rPr>
          <w:rFonts w:asciiTheme="majorHAnsi" w:hAnsiTheme="majorHAnsi" w:cstheme="majorHAnsi"/>
          <w:color w:val="000000" w:themeColor="text1"/>
          <w:lang w:val="ru-RU"/>
        </w:rPr>
        <w:t xml:space="preserve">08.12.2017, </w:t>
      </w:r>
      <w:r>
        <w:rPr>
          <w:rFonts w:asciiTheme="majorHAnsi" w:hAnsiTheme="majorHAnsi" w:cstheme="majorHAnsi"/>
          <w:color w:val="000000" w:themeColor="text1"/>
          <w:lang w:val="ru-RU"/>
        </w:rPr>
        <w:t>без продления его срока</w:t>
      </w:r>
      <w:r w:rsidRPr="00641E7B">
        <w:rPr>
          <w:rFonts w:asciiTheme="majorHAnsi" w:hAnsiTheme="majorHAnsi" w:cstheme="majorHAnsi"/>
          <w:lang w:val="ru-RU"/>
        </w:rPr>
        <w:t>.</w:t>
      </w:r>
    </w:p>
  </w:footnote>
  <w:footnote w:id="171">
    <w:p w14:paraId="561F1F20" w14:textId="77777777" w:rsidR="00CE1AAD" w:rsidRPr="001C662B" w:rsidRDefault="00CE1AAD" w:rsidP="00102A8E">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1C662B">
        <w:rPr>
          <w:rFonts w:asciiTheme="majorHAnsi" w:hAnsiTheme="majorHAnsi" w:cstheme="majorHAnsi"/>
          <w:lang w:val="ru-RU"/>
        </w:rPr>
        <w:t xml:space="preserve"> АО </w:t>
      </w:r>
      <w:r w:rsidRPr="00C02F97">
        <w:rPr>
          <w:rFonts w:asciiTheme="majorHAnsi" w:hAnsiTheme="majorHAnsi" w:cstheme="majorHAnsi"/>
        </w:rPr>
        <w:t>AC</w:t>
      </w:r>
      <w:r w:rsidRPr="001C662B">
        <w:rPr>
          <w:rFonts w:asciiTheme="majorHAnsi" w:hAnsiTheme="majorHAnsi" w:cstheme="majorHAnsi"/>
          <w:lang w:val="ru-RU"/>
        </w:rPr>
        <w:t xml:space="preserve"> Кишинэу; АО </w:t>
      </w:r>
      <w:r w:rsidRPr="00C02F97">
        <w:rPr>
          <w:rFonts w:asciiTheme="majorHAnsi" w:hAnsiTheme="majorHAnsi" w:cstheme="majorHAnsi"/>
        </w:rPr>
        <w:t>RAC</w:t>
      </w:r>
      <w:r w:rsidRPr="001C662B">
        <w:rPr>
          <w:rFonts w:asciiTheme="majorHAnsi" w:hAnsiTheme="majorHAnsi" w:cstheme="majorHAnsi"/>
          <w:lang w:val="ru-RU"/>
        </w:rPr>
        <w:t xml:space="preserve"> </w:t>
      </w:r>
      <w:r>
        <w:rPr>
          <w:rFonts w:asciiTheme="majorHAnsi" w:hAnsiTheme="majorHAnsi" w:cstheme="majorHAnsi"/>
          <w:lang w:val="ru-MD"/>
        </w:rPr>
        <w:t>Орхей</w:t>
      </w:r>
      <w:r w:rsidRPr="001C662B">
        <w:rPr>
          <w:rFonts w:asciiTheme="majorHAnsi" w:hAnsiTheme="majorHAnsi" w:cstheme="majorHAnsi"/>
          <w:lang w:val="ru-RU"/>
        </w:rPr>
        <w:t xml:space="preserve">; МП </w:t>
      </w:r>
      <w:r w:rsidRPr="00C02F97">
        <w:rPr>
          <w:rFonts w:asciiTheme="majorHAnsi" w:hAnsiTheme="majorHAnsi" w:cstheme="majorHAnsi"/>
        </w:rPr>
        <w:t>DP</w:t>
      </w:r>
      <w:r w:rsidRPr="001C662B">
        <w:rPr>
          <w:rFonts w:asciiTheme="majorHAnsi" w:hAnsiTheme="majorHAnsi" w:cstheme="majorHAnsi"/>
          <w:lang w:val="ru-RU"/>
        </w:rPr>
        <w:t xml:space="preserve"> </w:t>
      </w:r>
      <w:r w:rsidRPr="00C02F97">
        <w:rPr>
          <w:rFonts w:asciiTheme="majorHAnsi" w:hAnsiTheme="majorHAnsi" w:cstheme="majorHAnsi"/>
        </w:rPr>
        <w:t>GCL</w:t>
      </w:r>
      <w:r w:rsidRPr="001C662B">
        <w:rPr>
          <w:rFonts w:asciiTheme="majorHAnsi" w:hAnsiTheme="majorHAnsi" w:cstheme="majorHAnsi"/>
          <w:lang w:val="ru-RU"/>
        </w:rPr>
        <w:t xml:space="preserve"> Фэлешть. </w:t>
      </w:r>
    </w:p>
  </w:footnote>
  <w:footnote w:id="172">
    <w:p w14:paraId="43038C0A" w14:textId="314FB1D3" w:rsidR="00CE1AAD" w:rsidRPr="006F10BA" w:rsidRDefault="00CE1AAD" w:rsidP="00102A8E">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6F10BA">
        <w:rPr>
          <w:rFonts w:asciiTheme="majorHAnsi" w:hAnsiTheme="majorHAnsi" w:cstheme="majorHAnsi"/>
          <w:lang w:val="ru-RU"/>
        </w:rPr>
        <w:t xml:space="preserve"> </w:t>
      </w:r>
      <w:r>
        <w:rPr>
          <w:rFonts w:asciiTheme="majorHAnsi" w:hAnsiTheme="majorHAnsi" w:cstheme="majorHAnsi"/>
          <w:lang w:val="ru-MD"/>
        </w:rPr>
        <w:t>АО</w:t>
      </w:r>
      <w:r w:rsidRPr="006F10BA">
        <w:rPr>
          <w:rFonts w:asciiTheme="majorHAnsi" w:hAnsiTheme="majorHAnsi" w:cstheme="majorHAnsi"/>
          <w:lang w:val="ru-RU"/>
        </w:rPr>
        <w:t xml:space="preserve"> </w:t>
      </w:r>
      <w:r w:rsidRPr="00661A53">
        <w:rPr>
          <w:rFonts w:asciiTheme="majorHAnsi" w:hAnsiTheme="majorHAnsi" w:cstheme="majorHAnsi"/>
        </w:rPr>
        <w:t>AC</w:t>
      </w:r>
      <w:r w:rsidRPr="006F10BA">
        <w:rPr>
          <w:rFonts w:asciiTheme="majorHAnsi" w:hAnsiTheme="majorHAnsi" w:cstheme="majorHAnsi"/>
          <w:lang w:val="ru-RU"/>
        </w:rPr>
        <w:t xml:space="preserve"> Кахул; АО </w:t>
      </w:r>
      <w:r w:rsidRPr="00661A53">
        <w:rPr>
          <w:rFonts w:asciiTheme="majorHAnsi" w:hAnsiTheme="majorHAnsi" w:cstheme="majorHAnsi"/>
        </w:rPr>
        <w:t>RAC</w:t>
      </w:r>
      <w:r w:rsidRPr="006F10BA">
        <w:rPr>
          <w:rFonts w:asciiTheme="majorHAnsi" w:hAnsiTheme="majorHAnsi" w:cstheme="majorHAnsi"/>
          <w:lang w:val="ru-RU"/>
        </w:rPr>
        <w:t xml:space="preserve"> Сорока; АО </w:t>
      </w:r>
      <w:r w:rsidRPr="00661A53">
        <w:rPr>
          <w:rFonts w:asciiTheme="majorHAnsi" w:hAnsiTheme="majorHAnsi" w:cstheme="majorHAnsi"/>
        </w:rPr>
        <w:t>SC</w:t>
      </w:r>
      <w:r w:rsidRPr="006F10BA">
        <w:rPr>
          <w:rFonts w:asciiTheme="majorHAnsi" w:hAnsiTheme="majorHAnsi" w:cstheme="majorHAnsi"/>
          <w:lang w:val="ru-RU"/>
        </w:rPr>
        <w:t xml:space="preserve"> Флорешть; АО </w:t>
      </w:r>
      <w:r w:rsidRPr="00661A53">
        <w:rPr>
          <w:rFonts w:asciiTheme="majorHAnsi" w:hAnsiTheme="majorHAnsi" w:cstheme="majorHAnsi"/>
        </w:rPr>
        <w:t>AC</w:t>
      </w:r>
      <w:r w:rsidRPr="006F10BA">
        <w:rPr>
          <w:rFonts w:asciiTheme="majorHAnsi" w:hAnsiTheme="majorHAnsi" w:cstheme="majorHAnsi"/>
          <w:lang w:val="ru-RU"/>
        </w:rPr>
        <w:t xml:space="preserve"> </w:t>
      </w:r>
      <w:r>
        <w:rPr>
          <w:rFonts w:asciiTheme="majorHAnsi" w:hAnsiTheme="majorHAnsi" w:cstheme="majorHAnsi"/>
          <w:lang w:val="ru-MD"/>
        </w:rPr>
        <w:t>Ниспорень</w:t>
      </w:r>
      <w:r w:rsidRPr="006F10BA">
        <w:rPr>
          <w:rFonts w:asciiTheme="majorHAnsi" w:hAnsiTheme="majorHAnsi" w:cstheme="majorHAnsi"/>
          <w:lang w:val="ru-RU"/>
        </w:rPr>
        <w:t xml:space="preserve">; МП </w:t>
      </w:r>
      <w:r w:rsidRPr="00661A53">
        <w:rPr>
          <w:rFonts w:asciiTheme="majorHAnsi" w:hAnsiTheme="majorHAnsi" w:cstheme="majorHAnsi"/>
        </w:rPr>
        <w:t>DP</w:t>
      </w:r>
      <w:r w:rsidRPr="006F10BA">
        <w:rPr>
          <w:rFonts w:asciiTheme="majorHAnsi" w:hAnsiTheme="majorHAnsi" w:cstheme="majorHAnsi"/>
          <w:lang w:val="ru-RU"/>
        </w:rPr>
        <w:t xml:space="preserve"> </w:t>
      </w:r>
      <w:r w:rsidRPr="00661A53">
        <w:rPr>
          <w:rFonts w:asciiTheme="majorHAnsi" w:hAnsiTheme="majorHAnsi" w:cstheme="majorHAnsi"/>
        </w:rPr>
        <w:t>AC</w:t>
      </w:r>
      <w:r w:rsidRPr="006F10BA">
        <w:rPr>
          <w:rFonts w:asciiTheme="majorHAnsi" w:hAnsiTheme="majorHAnsi" w:cstheme="majorHAnsi"/>
          <w:lang w:val="ru-RU"/>
        </w:rPr>
        <w:t xml:space="preserve"> </w:t>
      </w:r>
      <w:r>
        <w:rPr>
          <w:rFonts w:asciiTheme="majorHAnsi" w:hAnsiTheme="majorHAnsi" w:cstheme="majorHAnsi"/>
          <w:lang w:val="ru-MD"/>
        </w:rPr>
        <w:t>Штефан</w:t>
      </w:r>
      <w:r w:rsidRPr="006F10BA">
        <w:rPr>
          <w:rFonts w:asciiTheme="majorHAnsi" w:hAnsiTheme="majorHAnsi" w:cstheme="majorHAnsi"/>
          <w:lang w:val="ru-RU"/>
        </w:rPr>
        <w:t xml:space="preserve"> </w:t>
      </w:r>
      <w:r>
        <w:rPr>
          <w:rFonts w:asciiTheme="majorHAnsi" w:hAnsiTheme="majorHAnsi" w:cstheme="majorHAnsi"/>
          <w:lang w:val="ru-MD"/>
        </w:rPr>
        <w:t>Водэ</w:t>
      </w:r>
      <w:r w:rsidRPr="006F10BA">
        <w:rPr>
          <w:rFonts w:asciiTheme="majorHAnsi" w:hAnsiTheme="majorHAnsi" w:cstheme="majorHAnsi"/>
          <w:lang w:val="ru-RU"/>
        </w:rPr>
        <w:t xml:space="preserve">; МП </w:t>
      </w:r>
      <w:r w:rsidRPr="00661A53">
        <w:rPr>
          <w:rFonts w:asciiTheme="majorHAnsi" w:hAnsiTheme="majorHAnsi" w:cstheme="majorHAnsi"/>
        </w:rPr>
        <w:t>AC</w:t>
      </w:r>
      <w:r w:rsidRPr="006F10BA">
        <w:rPr>
          <w:rFonts w:asciiTheme="majorHAnsi" w:hAnsiTheme="majorHAnsi" w:cstheme="majorHAnsi"/>
          <w:lang w:val="ru-RU"/>
        </w:rPr>
        <w:t xml:space="preserve"> </w:t>
      </w:r>
      <w:r>
        <w:rPr>
          <w:rFonts w:asciiTheme="majorHAnsi" w:hAnsiTheme="majorHAnsi" w:cstheme="majorHAnsi"/>
          <w:lang w:val="ru-MD"/>
        </w:rPr>
        <w:t>Кэушень</w:t>
      </w:r>
      <w:r w:rsidRPr="006F10BA">
        <w:rPr>
          <w:rFonts w:asciiTheme="majorHAnsi" w:hAnsiTheme="majorHAnsi" w:cstheme="majorHAnsi"/>
          <w:lang w:val="ru-RU"/>
        </w:rPr>
        <w:t xml:space="preserve">; МП </w:t>
      </w:r>
      <w:r w:rsidRPr="00661A53">
        <w:rPr>
          <w:rFonts w:asciiTheme="majorHAnsi" w:hAnsiTheme="majorHAnsi" w:cstheme="majorHAnsi"/>
        </w:rPr>
        <w:t>AC</w:t>
      </w:r>
      <w:r w:rsidRPr="006F10BA">
        <w:rPr>
          <w:rFonts w:asciiTheme="majorHAnsi" w:hAnsiTheme="majorHAnsi" w:cstheme="majorHAnsi"/>
          <w:lang w:val="ru-RU"/>
        </w:rPr>
        <w:t xml:space="preserve"> Басарабяска; МП </w:t>
      </w:r>
      <w:r w:rsidRPr="00661A53">
        <w:rPr>
          <w:rFonts w:asciiTheme="majorHAnsi" w:hAnsiTheme="majorHAnsi" w:cstheme="majorHAnsi"/>
        </w:rPr>
        <w:t>AC</w:t>
      </w:r>
      <w:r w:rsidRPr="006F10BA">
        <w:rPr>
          <w:rFonts w:asciiTheme="majorHAnsi" w:hAnsiTheme="majorHAnsi" w:cstheme="majorHAnsi"/>
          <w:lang w:val="ru-RU"/>
        </w:rPr>
        <w:t xml:space="preserve"> Унгень. </w:t>
      </w:r>
    </w:p>
  </w:footnote>
  <w:footnote w:id="173">
    <w:p w14:paraId="786B275A" w14:textId="763CF42B" w:rsidR="00CE1AAD" w:rsidRPr="006F10BA" w:rsidRDefault="00CE1AAD" w:rsidP="001C662B">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6F10BA">
        <w:rPr>
          <w:rFonts w:asciiTheme="majorHAnsi" w:hAnsiTheme="majorHAnsi" w:cstheme="majorHAnsi"/>
          <w:lang w:val="ru-RU"/>
        </w:rPr>
        <w:t xml:space="preserve"> </w:t>
      </w:r>
      <w:r>
        <w:rPr>
          <w:rFonts w:asciiTheme="majorHAnsi" w:hAnsiTheme="majorHAnsi" w:cstheme="majorHAnsi"/>
          <w:lang w:val="ru-RU"/>
        </w:rPr>
        <w:t>ГП „Acva Nord”</w:t>
      </w:r>
      <w:r w:rsidRPr="006F10BA">
        <w:rPr>
          <w:rFonts w:asciiTheme="majorHAnsi" w:hAnsiTheme="majorHAnsi" w:cstheme="majorHAnsi"/>
          <w:lang w:val="ru-RU"/>
        </w:rPr>
        <w:t xml:space="preserve">; </w:t>
      </w:r>
      <w:r>
        <w:rPr>
          <w:rFonts w:asciiTheme="majorHAnsi" w:hAnsiTheme="majorHAnsi" w:cstheme="majorHAnsi"/>
          <w:lang w:val="ru-MD"/>
        </w:rPr>
        <w:t>АО</w:t>
      </w:r>
      <w:r w:rsidRPr="006F10BA">
        <w:rPr>
          <w:rFonts w:asciiTheme="majorHAnsi" w:hAnsiTheme="majorHAnsi" w:cstheme="majorHAnsi"/>
          <w:lang w:val="ru-RU"/>
        </w:rPr>
        <w:t xml:space="preserve"> </w:t>
      </w:r>
      <w:r w:rsidRPr="00661A53">
        <w:rPr>
          <w:rFonts w:asciiTheme="majorHAnsi" w:hAnsiTheme="majorHAnsi" w:cstheme="majorHAnsi"/>
        </w:rPr>
        <w:t>SC</w:t>
      </w:r>
      <w:r w:rsidRPr="006F10BA">
        <w:rPr>
          <w:rFonts w:asciiTheme="majorHAnsi" w:hAnsiTheme="majorHAnsi" w:cstheme="majorHAnsi"/>
          <w:lang w:val="ru-RU"/>
        </w:rPr>
        <w:t xml:space="preserve"> Флорешть; МП </w:t>
      </w:r>
      <w:r w:rsidRPr="00661A53">
        <w:rPr>
          <w:rFonts w:asciiTheme="majorHAnsi" w:hAnsiTheme="majorHAnsi" w:cstheme="majorHAnsi"/>
        </w:rPr>
        <w:t>AC</w:t>
      </w:r>
      <w:r w:rsidRPr="006F10BA">
        <w:rPr>
          <w:rFonts w:asciiTheme="majorHAnsi" w:hAnsiTheme="majorHAnsi" w:cstheme="majorHAnsi"/>
          <w:lang w:val="ru-RU"/>
        </w:rPr>
        <w:t xml:space="preserve"> Басарабяска; АО </w:t>
      </w:r>
      <w:r w:rsidRPr="00661A53">
        <w:rPr>
          <w:rFonts w:asciiTheme="majorHAnsi" w:hAnsiTheme="majorHAnsi" w:cstheme="majorHAnsi"/>
        </w:rPr>
        <w:t>RAC</w:t>
      </w:r>
      <w:r w:rsidRPr="006F10BA">
        <w:rPr>
          <w:rFonts w:asciiTheme="majorHAnsi" w:hAnsiTheme="majorHAnsi" w:cstheme="majorHAnsi"/>
          <w:lang w:val="ru-RU"/>
        </w:rPr>
        <w:t xml:space="preserve"> </w:t>
      </w:r>
      <w:r>
        <w:rPr>
          <w:rFonts w:asciiTheme="majorHAnsi" w:hAnsiTheme="majorHAnsi" w:cstheme="majorHAnsi"/>
          <w:lang w:val="ru-MD"/>
        </w:rPr>
        <w:t>Орхей</w:t>
      </w:r>
      <w:r w:rsidRPr="006F10BA">
        <w:rPr>
          <w:rFonts w:asciiTheme="majorHAnsi" w:hAnsiTheme="majorHAnsi" w:cstheme="majorHAnsi"/>
          <w:lang w:val="ru-RU"/>
        </w:rPr>
        <w:t xml:space="preserve">; МП </w:t>
      </w:r>
      <w:r w:rsidRPr="00661A53">
        <w:rPr>
          <w:rFonts w:asciiTheme="majorHAnsi" w:hAnsiTheme="majorHAnsi" w:cstheme="majorHAnsi"/>
        </w:rPr>
        <w:t>DP</w:t>
      </w:r>
      <w:r w:rsidRPr="006F10BA">
        <w:rPr>
          <w:rFonts w:asciiTheme="majorHAnsi" w:hAnsiTheme="majorHAnsi" w:cstheme="majorHAnsi"/>
          <w:lang w:val="ru-RU"/>
        </w:rPr>
        <w:t xml:space="preserve"> </w:t>
      </w:r>
      <w:r w:rsidRPr="00661A53">
        <w:rPr>
          <w:rFonts w:asciiTheme="majorHAnsi" w:hAnsiTheme="majorHAnsi" w:cstheme="majorHAnsi"/>
        </w:rPr>
        <w:t>GCL</w:t>
      </w:r>
      <w:r w:rsidRPr="006F10BA">
        <w:rPr>
          <w:rFonts w:asciiTheme="majorHAnsi" w:hAnsiTheme="majorHAnsi" w:cstheme="majorHAnsi"/>
          <w:lang w:val="ru-RU"/>
        </w:rPr>
        <w:t xml:space="preserve"> Фэлешть; МП </w:t>
      </w:r>
      <w:r w:rsidRPr="00661A53">
        <w:rPr>
          <w:rFonts w:asciiTheme="majorHAnsi" w:hAnsiTheme="majorHAnsi" w:cstheme="majorHAnsi"/>
        </w:rPr>
        <w:t>DP</w:t>
      </w:r>
      <w:r w:rsidRPr="006F10BA">
        <w:rPr>
          <w:rFonts w:asciiTheme="majorHAnsi" w:hAnsiTheme="majorHAnsi" w:cstheme="majorHAnsi"/>
          <w:lang w:val="ru-RU"/>
        </w:rPr>
        <w:t xml:space="preserve"> </w:t>
      </w:r>
      <w:r w:rsidRPr="00661A53">
        <w:rPr>
          <w:rFonts w:asciiTheme="majorHAnsi" w:hAnsiTheme="majorHAnsi" w:cstheme="majorHAnsi"/>
        </w:rPr>
        <w:t>AC</w:t>
      </w:r>
      <w:r w:rsidRPr="006F10BA">
        <w:rPr>
          <w:rFonts w:asciiTheme="majorHAnsi" w:hAnsiTheme="majorHAnsi" w:cstheme="majorHAnsi"/>
          <w:lang w:val="ru-RU"/>
        </w:rPr>
        <w:t xml:space="preserve"> </w:t>
      </w:r>
      <w:r>
        <w:rPr>
          <w:rFonts w:asciiTheme="majorHAnsi" w:hAnsiTheme="majorHAnsi" w:cstheme="majorHAnsi"/>
          <w:lang w:val="ru-MD"/>
        </w:rPr>
        <w:t>Штефан</w:t>
      </w:r>
      <w:r w:rsidRPr="006F10BA">
        <w:rPr>
          <w:rFonts w:asciiTheme="majorHAnsi" w:hAnsiTheme="majorHAnsi" w:cstheme="majorHAnsi"/>
          <w:lang w:val="ru-RU"/>
        </w:rPr>
        <w:t xml:space="preserve"> </w:t>
      </w:r>
      <w:r>
        <w:rPr>
          <w:rFonts w:asciiTheme="majorHAnsi" w:hAnsiTheme="majorHAnsi" w:cstheme="majorHAnsi"/>
          <w:lang w:val="ru-MD"/>
        </w:rPr>
        <w:t>Водэ</w:t>
      </w:r>
      <w:r w:rsidRPr="006F10BA">
        <w:rPr>
          <w:rFonts w:asciiTheme="majorHAnsi" w:hAnsiTheme="majorHAnsi" w:cstheme="majorHAnsi"/>
          <w:lang w:val="ru-RU"/>
        </w:rPr>
        <w:t xml:space="preserve">; МП </w:t>
      </w:r>
      <w:r w:rsidRPr="00661A53">
        <w:rPr>
          <w:rFonts w:asciiTheme="majorHAnsi" w:hAnsiTheme="majorHAnsi" w:cstheme="majorHAnsi"/>
        </w:rPr>
        <w:t>AC</w:t>
      </w:r>
      <w:r w:rsidRPr="006F10BA">
        <w:rPr>
          <w:rFonts w:asciiTheme="majorHAnsi" w:hAnsiTheme="majorHAnsi" w:cstheme="majorHAnsi"/>
          <w:lang w:val="ru-RU"/>
        </w:rPr>
        <w:t xml:space="preserve"> </w:t>
      </w:r>
      <w:r>
        <w:rPr>
          <w:rFonts w:asciiTheme="majorHAnsi" w:hAnsiTheme="majorHAnsi" w:cstheme="majorHAnsi"/>
          <w:lang w:val="ru-MD"/>
        </w:rPr>
        <w:t>Кэушень</w:t>
      </w:r>
      <w:r w:rsidRPr="006F10BA">
        <w:rPr>
          <w:rFonts w:asciiTheme="majorHAnsi" w:hAnsiTheme="majorHAnsi" w:cstheme="majorHAnsi"/>
          <w:lang w:val="ru-RU"/>
        </w:rPr>
        <w:t xml:space="preserve">; АО </w:t>
      </w:r>
      <w:r w:rsidRPr="00661A53">
        <w:rPr>
          <w:rFonts w:asciiTheme="majorHAnsi" w:hAnsiTheme="majorHAnsi" w:cstheme="majorHAnsi"/>
        </w:rPr>
        <w:t>RAC</w:t>
      </w:r>
      <w:r w:rsidRPr="006F10BA">
        <w:rPr>
          <w:rFonts w:asciiTheme="majorHAnsi" w:hAnsiTheme="majorHAnsi" w:cstheme="majorHAnsi"/>
          <w:lang w:val="ru-RU"/>
        </w:rPr>
        <w:t xml:space="preserve"> Сорока; МП </w:t>
      </w:r>
      <w:r w:rsidRPr="00661A53">
        <w:rPr>
          <w:rFonts w:asciiTheme="majorHAnsi" w:hAnsiTheme="majorHAnsi" w:cstheme="majorHAnsi"/>
        </w:rPr>
        <w:t>RAC</w:t>
      </w:r>
      <w:r w:rsidRPr="006F10BA">
        <w:rPr>
          <w:rFonts w:asciiTheme="majorHAnsi" w:hAnsiTheme="majorHAnsi" w:cstheme="majorHAnsi"/>
          <w:lang w:val="ru-RU"/>
        </w:rPr>
        <w:t xml:space="preserve"> Бэлць; МП </w:t>
      </w:r>
      <w:r w:rsidRPr="00661A53">
        <w:rPr>
          <w:rFonts w:asciiTheme="majorHAnsi" w:hAnsiTheme="majorHAnsi" w:cstheme="majorHAnsi"/>
        </w:rPr>
        <w:t>AC</w:t>
      </w:r>
      <w:r w:rsidRPr="006F10BA">
        <w:rPr>
          <w:rFonts w:asciiTheme="majorHAnsi" w:hAnsiTheme="majorHAnsi" w:cstheme="majorHAnsi"/>
          <w:lang w:val="ru-RU"/>
        </w:rPr>
        <w:t xml:space="preserve"> Унгень. </w:t>
      </w:r>
    </w:p>
  </w:footnote>
  <w:footnote w:id="174">
    <w:p w14:paraId="0DA9E842" w14:textId="1D423773" w:rsidR="00CE1AAD" w:rsidRPr="006F10BA" w:rsidRDefault="00CE1AAD" w:rsidP="003B2FB7">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6F10BA">
        <w:rPr>
          <w:rFonts w:asciiTheme="majorHAnsi" w:hAnsiTheme="majorHAnsi" w:cstheme="majorHAnsi"/>
          <w:lang w:val="ru-RU"/>
        </w:rPr>
        <w:t xml:space="preserve"> </w:t>
      </w:r>
      <w:r>
        <w:rPr>
          <w:rFonts w:asciiTheme="majorHAnsi" w:hAnsiTheme="majorHAnsi" w:cstheme="majorHAnsi"/>
          <w:lang w:val="ru-MD"/>
        </w:rPr>
        <w:t>АО</w:t>
      </w:r>
      <w:r w:rsidRPr="006F10BA">
        <w:rPr>
          <w:rFonts w:asciiTheme="majorHAnsi" w:hAnsiTheme="majorHAnsi" w:cstheme="majorHAnsi"/>
          <w:lang w:val="ru-RU"/>
        </w:rPr>
        <w:t xml:space="preserve"> </w:t>
      </w:r>
      <w:r w:rsidRPr="00661A53">
        <w:rPr>
          <w:rFonts w:asciiTheme="majorHAnsi" w:hAnsiTheme="majorHAnsi" w:cstheme="majorHAnsi"/>
        </w:rPr>
        <w:t>AC</w:t>
      </w:r>
      <w:r w:rsidRPr="006F10BA">
        <w:rPr>
          <w:rFonts w:asciiTheme="majorHAnsi" w:hAnsiTheme="majorHAnsi" w:cstheme="majorHAnsi"/>
          <w:lang w:val="ru-RU"/>
        </w:rPr>
        <w:t xml:space="preserve"> </w:t>
      </w:r>
      <w:r>
        <w:rPr>
          <w:rFonts w:asciiTheme="majorHAnsi" w:hAnsiTheme="majorHAnsi" w:cstheme="majorHAnsi"/>
          <w:lang w:val="ru-MD"/>
        </w:rPr>
        <w:t>Кишинэу</w:t>
      </w:r>
      <w:r w:rsidRPr="006F10BA">
        <w:rPr>
          <w:rFonts w:asciiTheme="majorHAnsi" w:hAnsiTheme="majorHAnsi" w:cstheme="majorHAnsi"/>
          <w:lang w:val="ru-RU"/>
        </w:rPr>
        <w:t xml:space="preserve">; АО </w:t>
      </w:r>
      <w:r w:rsidRPr="00661A53">
        <w:rPr>
          <w:rFonts w:asciiTheme="majorHAnsi" w:hAnsiTheme="majorHAnsi" w:cstheme="majorHAnsi"/>
        </w:rPr>
        <w:t>AC</w:t>
      </w:r>
      <w:r w:rsidRPr="006F10BA">
        <w:rPr>
          <w:rFonts w:asciiTheme="majorHAnsi" w:hAnsiTheme="majorHAnsi" w:cstheme="majorHAnsi"/>
          <w:lang w:val="ru-RU"/>
        </w:rPr>
        <w:t xml:space="preserve"> Кахул; АО </w:t>
      </w:r>
      <w:r w:rsidRPr="00661A53">
        <w:rPr>
          <w:rFonts w:asciiTheme="majorHAnsi" w:hAnsiTheme="majorHAnsi" w:cstheme="majorHAnsi"/>
        </w:rPr>
        <w:t>RAC</w:t>
      </w:r>
      <w:r w:rsidRPr="006F10BA">
        <w:rPr>
          <w:rFonts w:asciiTheme="majorHAnsi" w:hAnsiTheme="majorHAnsi" w:cstheme="majorHAnsi"/>
          <w:lang w:val="ru-RU"/>
        </w:rPr>
        <w:t xml:space="preserve"> Сорока; АО </w:t>
      </w:r>
      <w:r w:rsidRPr="00661A53">
        <w:rPr>
          <w:rFonts w:asciiTheme="majorHAnsi" w:hAnsiTheme="majorHAnsi" w:cstheme="majorHAnsi"/>
        </w:rPr>
        <w:t>SC</w:t>
      </w:r>
      <w:r w:rsidRPr="006F10BA">
        <w:rPr>
          <w:rFonts w:asciiTheme="majorHAnsi" w:hAnsiTheme="majorHAnsi" w:cstheme="majorHAnsi"/>
          <w:lang w:val="ru-RU"/>
        </w:rPr>
        <w:t xml:space="preserve"> Флорешть; АО </w:t>
      </w:r>
      <w:r w:rsidRPr="00661A53">
        <w:rPr>
          <w:rFonts w:asciiTheme="majorHAnsi" w:hAnsiTheme="majorHAnsi" w:cstheme="majorHAnsi"/>
        </w:rPr>
        <w:t>AC</w:t>
      </w:r>
      <w:r w:rsidRPr="006F10BA">
        <w:rPr>
          <w:rFonts w:asciiTheme="majorHAnsi" w:hAnsiTheme="majorHAnsi" w:cstheme="majorHAnsi"/>
          <w:lang w:val="ru-RU"/>
        </w:rPr>
        <w:t xml:space="preserve"> </w:t>
      </w:r>
      <w:r>
        <w:rPr>
          <w:rFonts w:asciiTheme="majorHAnsi" w:hAnsiTheme="majorHAnsi" w:cstheme="majorHAnsi"/>
          <w:lang w:val="ru-MD"/>
        </w:rPr>
        <w:t>Ниспорень</w:t>
      </w:r>
      <w:r w:rsidRPr="006F10BA">
        <w:rPr>
          <w:rFonts w:asciiTheme="majorHAnsi" w:hAnsiTheme="majorHAnsi" w:cstheme="majorHAnsi"/>
          <w:lang w:val="ru-RU"/>
        </w:rPr>
        <w:t xml:space="preserve">; МП </w:t>
      </w:r>
      <w:r w:rsidRPr="00661A53">
        <w:rPr>
          <w:rFonts w:asciiTheme="majorHAnsi" w:hAnsiTheme="majorHAnsi" w:cstheme="majorHAnsi"/>
        </w:rPr>
        <w:t>DP</w:t>
      </w:r>
      <w:r w:rsidRPr="006F10BA">
        <w:rPr>
          <w:rFonts w:asciiTheme="majorHAnsi" w:hAnsiTheme="majorHAnsi" w:cstheme="majorHAnsi"/>
          <w:lang w:val="ru-RU"/>
        </w:rPr>
        <w:t xml:space="preserve"> </w:t>
      </w:r>
      <w:r w:rsidRPr="00661A53">
        <w:rPr>
          <w:rFonts w:asciiTheme="majorHAnsi" w:hAnsiTheme="majorHAnsi" w:cstheme="majorHAnsi"/>
        </w:rPr>
        <w:t>AC</w:t>
      </w:r>
      <w:r w:rsidRPr="006F10BA">
        <w:rPr>
          <w:rFonts w:asciiTheme="majorHAnsi" w:hAnsiTheme="majorHAnsi" w:cstheme="majorHAnsi"/>
          <w:lang w:val="ru-RU"/>
        </w:rPr>
        <w:t xml:space="preserve"> </w:t>
      </w:r>
      <w:r>
        <w:rPr>
          <w:rFonts w:asciiTheme="majorHAnsi" w:hAnsiTheme="majorHAnsi" w:cstheme="majorHAnsi"/>
          <w:lang w:val="ru-MD"/>
        </w:rPr>
        <w:t>Штефан</w:t>
      </w:r>
      <w:r w:rsidRPr="006F10BA">
        <w:rPr>
          <w:rFonts w:asciiTheme="majorHAnsi" w:hAnsiTheme="majorHAnsi" w:cstheme="majorHAnsi"/>
          <w:lang w:val="ru-RU"/>
        </w:rPr>
        <w:t xml:space="preserve"> </w:t>
      </w:r>
      <w:r>
        <w:rPr>
          <w:rFonts w:asciiTheme="majorHAnsi" w:hAnsiTheme="majorHAnsi" w:cstheme="majorHAnsi"/>
          <w:lang w:val="ru-MD"/>
        </w:rPr>
        <w:t>Водэ</w:t>
      </w:r>
      <w:r w:rsidRPr="006F10BA">
        <w:rPr>
          <w:rFonts w:asciiTheme="majorHAnsi" w:hAnsiTheme="majorHAnsi" w:cstheme="majorHAnsi"/>
          <w:lang w:val="ru-RU"/>
        </w:rPr>
        <w:t xml:space="preserve">; МП </w:t>
      </w:r>
      <w:r w:rsidRPr="00661A53">
        <w:rPr>
          <w:rFonts w:asciiTheme="majorHAnsi" w:hAnsiTheme="majorHAnsi" w:cstheme="majorHAnsi"/>
        </w:rPr>
        <w:t>AC</w:t>
      </w:r>
      <w:r w:rsidRPr="006F10BA">
        <w:rPr>
          <w:rFonts w:asciiTheme="majorHAnsi" w:hAnsiTheme="majorHAnsi" w:cstheme="majorHAnsi"/>
          <w:lang w:val="ru-RU"/>
        </w:rPr>
        <w:t xml:space="preserve"> </w:t>
      </w:r>
      <w:r>
        <w:rPr>
          <w:rFonts w:asciiTheme="majorHAnsi" w:hAnsiTheme="majorHAnsi" w:cstheme="majorHAnsi"/>
          <w:lang w:val="ru-MD"/>
        </w:rPr>
        <w:t>Кэушень</w:t>
      </w:r>
      <w:r w:rsidRPr="006F10BA">
        <w:rPr>
          <w:rFonts w:asciiTheme="majorHAnsi" w:hAnsiTheme="majorHAnsi" w:cstheme="majorHAnsi"/>
          <w:lang w:val="ru-RU"/>
        </w:rPr>
        <w:t xml:space="preserve">; МП </w:t>
      </w:r>
      <w:r w:rsidRPr="00661A53">
        <w:rPr>
          <w:rFonts w:asciiTheme="majorHAnsi" w:hAnsiTheme="majorHAnsi" w:cstheme="majorHAnsi"/>
        </w:rPr>
        <w:t>AC</w:t>
      </w:r>
      <w:r w:rsidRPr="006F10BA">
        <w:rPr>
          <w:rFonts w:asciiTheme="majorHAnsi" w:hAnsiTheme="majorHAnsi" w:cstheme="majorHAnsi"/>
          <w:lang w:val="ru-RU"/>
        </w:rPr>
        <w:t xml:space="preserve"> Унгень; АО </w:t>
      </w:r>
      <w:r w:rsidRPr="00661A53">
        <w:rPr>
          <w:rFonts w:asciiTheme="majorHAnsi" w:hAnsiTheme="majorHAnsi" w:cstheme="majorHAnsi"/>
        </w:rPr>
        <w:t>RAC</w:t>
      </w:r>
      <w:r w:rsidRPr="006F10BA">
        <w:rPr>
          <w:rFonts w:asciiTheme="majorHAnsi" w:hAnsiTheme="majorHAnsi" w:cstheme="majorHAnsi"/>
          <w:lang w:val="ru-RU"/>
        </w:rPr>
        <w:t xml:space="preserve"> </w:t>
      </w:r>
      <w:r>
        <w:rPr>
          <w:rFonts w:asciiTheme="majorHAnsi" w:hAnsiTheme="majorHAnsi" w:cstheme="majorHAnsi"/>
          <w:lang w:val="ru-MD"/>
        </w:rPr>
        <w:t>Орхей</w:t>
      </w:r>
      <w:r w:rsidRPr="006F10BA">
        <w:rPr>
          <w:rFonts w:asciiTheme="majorHAnsi" w:hAnsiTheme="majorHAnsi" w:cstheme="majorHAnsi"/>
          <w:lang w:val="ru-RU"/>
        </w:rPr>
        <w:t xml:space="preserve">; МП </w:t>
      </w:r>
      <w:r w:rsidRPr="00661A53">
        <w:rPr>
          <w:rFonts w:asciiTheme="majorHAnsi" w:hAnsiTheme="majorHAnsi" w:cstheme="majorHAnsi"/>
        </w:rPr>
        <w:t>DP</w:t>
      </w:r>
      <w:r w:rsidRPr="006F10BA">
        <w:rPr>
          <w:rFonts w:asciiTheme="majorHAnsi" w:hAnsiTheme="majorHAnsi" w:cstheme="majorHAnsi"/>
          <w:lang w:val="ru-RU"/>
        </w:rPr>
        <w:t xml:space="preserve"> </w:t>
      </w:r>
      <w:r w:rsidRPr="00661A53">
        <w:rPr>
          <w:rFonts w:asciiTheme="majorHAnsi" w:hAnsiTheme="majorHAnsi" w:cstheme="majorHAnsi"/>
        </w:rPr>
        <w:t>GCL</w:t>
      </w:r>
      <w:r w:rsidRPr="006F10BA">
        <w:rPr>
          <w:rFonts w:asciiTheme="majorHAnsi" w:hAnsiTheme="majorHAnsi" w:cstheme="majorHAnsi"/>
          <w:lang w:val="ru-RU"/>
        </w:rPr>
        <w:t xml:space="preserve"> Фэлешть. </w:t>
      </w:r>
    </w:p>
  </w:footnote>
  <w:footnote w:id="175">
    <w:p w14:paraId="0EDFA0F8" w14:textId="45C3DF89" w:rsidR="00CE1AAD" w:rsidRPr="006F10BA" w:rsidRDefault="00CE1AAD" w:rsidP="004C7753">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6F10BA">
        <w:rPr>
          <w:rFonts w:asciiTheme="majorHAnsi" w:hAnsiTheme="majorHAnsi" w:cstheme="majorHAnsi"/>
          <w:lang w:val="ru-RU"/>
        </w:rPr>
        <w:t xml:space="preserve"> МП </w:t>
      </w:r>
      <w:r w:rsidRPr="00681A33">
        <w:rPr>
          <w:rFonts w:asciiTheme="majorHAnsi" w:hAnsiTheme="majorHAnsi" w:cstheme="majorHAnsi"/>
        </w:rPr>
        <w:t>AC</w:t>
      </w:r>
      <w:r w:rsidRPr="006F10BA">
        <w:rPr>
          <w:rFonts w:asciiTheme="majorHAnsi" w:hAnsiTheme="majorHAnsi" w:cstheme="majorHAnsi"/>
          <w:lang w:val="ru-RU"/>
        </w:rPr>
        <w:t xml:space="preserve"> </w:t>
      </w:r>
      <w:r>
        <w:rPr>
          <w:rFonts w:asciiTheme="majorHAnsi" w:hAnsiTheme="majorHAnsi" w:cstheme="majorHAnsi"/>
          <w:lang w:val="ru-MD"/>
        </w:rPr>
        <w:t>Басарабяска</w:t>
      </w:r>
      <w:r w:rsidRPr="006F10BA">
        <w:rPr>
          <w:rFonts w:asciiTheme="majorHAnsi" w:hAnsiTheme="majorHAnsi" w:cstheme="majorHAnsi"/>
          <w:lang w:val="ru-RU"/>
        </w:rPr>
        <w:t xml:space="preserve">; МП </w:t>
      </w:r>
      <w:r w:rsidRPr="00681A33">
        <w:rPr>
          <w:rFonts w:asciiTheme="majorHAnsi" w:hAnsiTheme="majorHAnsi" w:cstheme="majorHAnsi"/>
        </w:rPr>
        <w:t>AQUA</w:t>
      </w:r>
      <w:r w:rsidRPr="006F10BA">
        <w:rPr>
          <w:rFonts w:asciiTheme="majorHAnsi" w:hAnsiTheme="majorHAnsi" w:cstheme="majorHAnsi"/>
          <w:lang w:val="ru-RU"/>
        </w:rPr>
        <w:t xml:space="preserve"> Басарабяска, </w:t>
      </w:r>
      <w:r>
        <w:rPr>
          <w:rFonts w:asciiTheme="majorHAnsi" w:hAnsiTheme="majorHAnsi" w:cstheme="majorHAnsi"/>
          <w:lang w:val="ru-RU"/>
        </w:rPr>
        <w:t>ГП „Acva Nord”</w:t>
      </w:r>
      <w:r w:rsidRPr="006F10BA">
        <w:rPr>
          <w:rFonts w:asciiTheme="majorHAnsi" w:hAnsiTheme="majorHAnsi" w:cstheme="majorHAnsi"/>
          <w:lang w:val="ru-RU"/>
        </w:rPr>
        <w:t xml:space="preserve">; МП </w:t>
      </w:r>
      <w:r w:rsidRPr="00681A33">
        <w:rPr>
          <w:rFonts w:asciiTheme="majorHAnsi" w:hAnsiTheme="majorHAnsi" w:cstheme="majorHAnsi"/>
        </w:rPr>
        <w:t>RAC</w:t>
      </w:r>
      <w:r w:rsidRPr="006F10BA">
        <w:rPr>
          <w:rFonts w:asciiTheme="majorHAnsi" w:hAnsiTheme="majorHAnsi" w:cstheme="majorHAnsi"/>
          <w:lang w:val="ru-RU"/>
        </w:rPr>
        <w:t xml:space="preserve"> Бэлць.</w:t>
      </w:r>
    </w:p>
  </w:footnote>
  <w:footnote w:id="176">
    <w:p w14:paraId="27417910" w14:textId="511CF300" w:rsidR="00CE1AAD" w:rsidRPr="006F10BA" w:rsidRDefault="00CE1AAD" w:rsidP="003571EA">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6F10BA">
        <w:rPr>
          <w:rFonts w:asciiTheme="majorHAnsi" w:hAnsiTheme="majorHAnsi" w:cstheme="majorHAnsi"/>
          <w:lang w:val="ru-RU"/>
        </w:rPr>
        <w:t xml:space="preserve"> </w:t>
      </w:r>
      <w:r>
        <w:rPr>
          <w:rFonts w:asciiTheme="majorHAnsi" w:hAnsiTheme="majorHAnsi" w:cstheme="majorHAnsi"/>
          <w:lang w:val="ru-MD"/>
        </w:rPr>
        <w:t>АО</w:t>
      </w:r>
      <w:r w:rsidRPr="006F10BA">
        <w:rPr>
          <w:rFonts w:asciiTheme="majorHAnsi" w:hAnsiTheme="majorHAnsi" w:cstheme="majorHAnsi"/>
          <w:lang w:val="ru-RU"/>
        </w:rPr>
        <w:t xml:space="preserve"> </w:t>
      </w:r>
      <w:r w:rsidRPr="00246BE7">
        <w:rPr>
          <w:rFonts w:asciiTheme="majorHAnsi" w:hAnsiTheme="majorHAnsi" w:cstheme="majorHAnsi"/>
        </w:rPr>
        <w:t>AC</w:t>
      </w:r>
      <w:r w:rsidRPr="006F10BA">
        <w:rPr>
          <w:rFonts w:asciiTheme="majorHAnsi" w:hAnsiTheme="majorHAnsi" w:cstheme="majorHAnsi"/>
          <w:lang w:val="ru-RU"/>
        </w:rPr>
        <w:t xml:space="preserve"> Кахул; </w:t>
      </w:r>
      <w:r>
        <w:rPr>
          <w:rFonts w:asciiTheme="majorHAnsi" w:hAnsiTheme="majorHAnsi" w:cstheme="majorHAnsi"/>
          <w:lang w:val="ru-MD"/>
        </w:rPr>
        <w:t>АО</w:t>
      </w:r>
      <w:r w:rsidRPr="006F10BA">
        <w:rPr>
          <w:rFonts w:asciiTheme="majorHAnsi" w:hAnsiTheme="majorHAnsi" w:cstheme="majorHAnsi"/>
          <w:lang w:val="ru-RU"/>
        </w:rPr>
        <w:t xml:space="preserve"> </w:t>
      </w:r>
      <w:r w:rsidRPr="00246BE7">
        <w:rPr>
          <w:rFonts w:asciiTheme="majorHAnsi" w:hAnsiTheme="majorHAnsi" w:cstheme="majorHAnsi"/>
        </w:rPr>
        <w:t>RAC</w:t>
      </w:r>
      <w:r w:rsidRPr="006F10BA">
        <w:rPr>
          <w:rFonts w:asciiTheme="majorHAnsi" w:hAnsiTheme="majorHAnsi" w:cstheme="majorHAnsi"/>
          <w:lang w:val="ru-RU"/>
        </w:rPr>
        <w:t xml:space="preserve"> </w:t>
      </w:r>
      <w:r>
        <w:rPr>
          <w:rFonts w:asciiTheme="majorHAnsi" w:hAnsiTheme="majorHAnsi" w:cstheme="majorHAnsi"/>
          <w:lang w:val="ru-MD"/>
        </w:rPr>
        <w:t>Орхей</w:t>
      </w:r>
      <w:r w:rsidRPr="006F10BA">
        <w:rPr>
          <w:rFonts w:asciiTheme="majorHAnsi" w:hAnsiTheme="majorHAnsi" w:cstheme="majorHAnsi"/>
          <w:lang w:val="ru-RU"/>
        </w:rPr>
        <w:t xml:space="preserve">; </w:t>
      </w:r>
      <w:r>
        <w:rPr>
          <w:rFonts w:asciiTheme="majorHAnsi" w:hAnsiTheme="majorHAnsi" w:cstheme="majorHAnsi"/>
          <w:lang w:val="ru-MD"/>
        </w:rPr>
        <w:t>АО</w:t>
      </w:r>
      <w:r w:rsidRPr="006F10BA">
        <w:rPr>
          <w:rFonts w:asciiTheme="majorHAnsi" w:hAnsiTheme="majorHAnsi" w:cstheme="majorHAnsi"/>
          <w:lang w:val="ru-RU"/>
        </w:rPr>
        <w:t xml:space="preserve"> </w:t>
      </w:r>
      <w:r w:rsidRPr="00246BE7">
        <w:rPr>
          <w:rFonts w:asciiTheme="majorHAnsi" w:hAnsiTheme="majorHAnsi" w:cstheme="majorHAnsi"/>
        </w:rPr>
        <w:t>AC</w:t>
      </w:r>
      <w:r w:rsidRPr="006F10BA">
        <w:rPr>
          <w:rFonts w:asciiTheme="majorHAnsi" w:hAnsiTheme="majorHAnsi" w:cstheme="majorHAnsi"/>
          <w:lang w:val="ru-RU"/>
        </w:rPr>
        <w:t xml:space="preserve"> </w:t>
      </w:r>
      <w:r>
        <w:rPr>
          <w:rFonts w:asciiTheme="majorHAnsi" w:hAnsiTheme="majorHAnsi" w:cstheme="majorHAnsi"/>
          <w:lang w:val="ru-MD"/>
        </w:rPr>
        <w:t>Ниспорень</w:t>
      </w:r>
      <w:r w:rsidRPr="006F10BA">
        <w:rPr>
          <w:rFonts w:asciiTheme="majorHAnsi" w:hAnsiTheme="majorHAnsi" w:cstheme="majorHAnsi"/>
          <w:lang w:val="ru-RU"/>
        </w:rPr>
        <w:t xml:space="preserve">; </w:t>
      </w:r>
      <w:r>
        <w:rPr>
          <w:rFonts w:asciiTheme="majorHAnsi" w:hAnsiTheme="majorHAnsi" w:cstheme="majorHAnsi"/>
          <w:lang w:val="ru-MD"/>
        </w:rPr>
        <w:t>МП</w:t>
      </w:r>
      <w:r w:rsidRPr="006F10BA">
        <w:rPr>
          <w:rFonts w:asciiTheme="majorHAnsi" w:hAnsiTheme="majorHAnsi" w:cstheme="majorHAnsi"/>
          <w:lang w:val="ru-RU"/>
        </w:rPr>
        <w:t xml:space="preserve"> </w:t>
      </w:r>
      <w:r w:rsidRPr="00246BE7">
        <w:rPr>
          <w:rFonts w:asciiTheme="majorHAnsi" w:hAnsiTheme="majorHAnsi" w:cstheme="majorHAnsi"/>
        </w:rPr>
        <w:t>AC</w:t>
      </w:r>
      <w:r w:rsidRPr="006F10BA">
        <w:rPr>
          <w:rFonts w:asciiTheme="majorHAnsi" w:hAnsiTheme="majorHAnsi" w:cstheme="majorHAnsi"/>
          <w:lang w:val="ru-RU"/>
        </w:rPr>
        <w:t xml:space="preserve"> </w:t>
      </w:r>
      <w:r>
        <w:rPr>
          <w:rFonts w:asciiTheme="majorHAnsi" w:hAnsiTheme="majorHAnsi" w:cstheme="majorHAnsi"/>
          <w:lang w:val="ru-MD"/>
        </w:rPr>
        <w:t>Кэушень</w:t>
      </w:r>
      <w:r w:rsidRPr="006F10BA">
        <w:rPr>
          <w:rFonts w:asciiTheme="majorHAnsi" w:hAnsiTheme="majorHAnsi" w:cstheme="majorHAnsi"/>
          <w:lang w:val="ru-RU"/>
        </w:rPr>
        <w:t xml:space="preserve">; </w:t>
      </w:r>
      <w:r>
        <w:rPr>
          <w:rFonts w:asciiTheme="majorHAnsi" w:hAnsiTheme="majorHAnsi" w:cstheme="majorHAnsi"/>
          <w:lang w:val="ru-MD"/>
        </w:rPr>
        <w:t>МП</w:t>
      </w:r>
      <w:r w:rsidRPr="006F10BA">
        <w:rPr>
          <w:rFonts w:asciiTheme="majorHAnsi" w:hAnsiTheme="majorHAnsi" w:cstheme="majorHAnsi"/>
          <w:lang w:val="ru-RU"/>
        </w:rPr>
        <w:t xml:space="preserve"> </w:t>
      </w:r>
      <w:r w:rsidRPr="00246BE7">
        <w:rPr>
          <w:rFonts w:asciiTheme="majorHAnsi" w:hAnsiTheme="majorHAnsi" w:cstheme="majorHAnsi"/>
        </w:rPr>
        <w:t>AC</w:t>
      </w:r>
      <w:r w:rsidRPr="006F10BA">
        <w:rPr>
          <w:rFonts w:asciiTheme="majorHAnsi" w:hAnsiTheme="majorHAnsi" w:cstheme="majorHAnsi"/>
          <w:lang w:val="ru-RU"/>
        </w:rPr>
        <w:t xml:space="preserve"> Унгень.</w:t>
      </w:r>
    </w:p>
  </w:footnote>
  <w:footnote w:id="177">
    <w:p w14:paraId="1F1F974D" w14:textId="77777777" w:rsidR="00CE1AAD" w:rsidRPr="006F10BA" w:rsidRDefault="00CE1AAD" w:rsidP="003571EA">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6F10BA">
        <w:rPr>
          <w:rFonts w:asciiTheme="majorHAnsi" w:hAnsiTheme="majorHAnsi" w:cstheme="majorHAnsi"/>
          <w:lang w:val="ru-RU"/>
        </w:rPr>
        <w:t xml:space="preserve"> </w:t>
      </w:r>
      <w:r>
        <w:rPr>
          <w:rFonts w:asciiTheme="majorHAnsi" w:hAnsiTheme="majorHAnsi" w:cstheme="majorHAnsi"/>
          <w:lang w:val="ru-MD"/>
        </w:rPr>
        <w:t>АО</w:t>
      </w:r>
      <w:r w:rsidRPr="006F10BA">
        <w:rPr>
          <w:rFonts w:asciiTheme="majorHAnsi" w:hAnsiTheme="majorHAnsi" w:cstheme="majorHAnsi"/>
          <w:lang w:val="ru-RU"/>
        </w:rPr>
        <w:t xml:space="preserve"> </w:t>
      </w:r>
      <w:r w:rsidRPr="00246BE7">
        <w:rPr>
          <w:rFonts w:asciiTheme="majorHAnsi" w:hAnsiTheme="majorHAnsi" w:cstheme="majorHAnsi"/>
        </w:rPr>
        <w:t>AC</w:t>
      </w:r>
      <w:r w:rsidRPr="006F10BA">
        <w:rPr>
          <w:rFonts w:asciiTheme="majorHAnsi" w:hAnsiTheme="majorHAnsi" w:cstheme="majorHAnsi"/>
          <w:lang w:val="ru-RU"/>
        </w:rPr>
        <w:t xml:space="preserve"> </w:t>
      </w:r>
      <w:r>
        <w:rPr>
          <w:rFonts w:asciiTheme="majorHAnsi" w:hAnsiTheme="majorHAnsi" w:cstheme="majorHAnsi"/>
          <w:lang w:val="ru-MD"/>
        </w:rPr>
        <w:t>Кишинэу</w:t>
      </w:r>
      <w:r w:rsidRPr="006F10BA">
        <w:rPr>
          <w:rFonts w:asciiTheme="majorHAnsi" w:hAnsiTheme="majorHAnsi" w:cstheme="majorHAnsi"/>
          <w:lang w:val="ru-RU"/>
        </w:rPr>
        <w:t xml:space="preserve">; </w:t>
      </w:r>
      <w:r>
        <w:rPr>
          <w:rFonts w:asciiTheme="majorHAnsi" w:hAnsiTheme="majorHAnsi" w:cstheme="majorHAnsi"/>
          <w:lang w:val="ru-MD"/>
        </w:rPr>
        <w:t>МП</w:t>
      </w:r>
      <w:r w:rsidRPr="006F10BA">
        <w:rPr>
          <w:rFonts w:asciiTheme="majorHAnsi" w:hAnsiTheme="majorHAnsi" w:cstheme="majorHAnsi"/>
          <w:lang w:val="ru-RU"/>
        </w:rPr>
        <w:t xml:space="preserve"> </w:t>
      </w:r>
      <w:r w:rsidRPr="00246BE7">
        <w:rPr>
          <w:rFonts w:asciiTheme="majorHAnsi" w:hAnsiTheme="majorHAnsi" w:cstheme="majorHAnsi"/>
        </w:rPr>
        <w:t>DP</w:t>
      </w:r>
      <w:r w:rsidRPr="006F10BA">
        <w:rPr>
          <w:rFonts w:asciiTheme="majorHAnsi" w:hAnsiTheme="majorHAnsi" w:cstheme="majorHAnsi"/>
          <w:lang w:val="ru-RU"/>
        </w:rPr>
        <w:t xml:space="preserve"> </w:t>
      </w:r>
      <w:r w:rsidRPr="00246BE7">
        <w:rPr>
          <w:rFonts w:asciiTheme="majorHAnsi" w:hAnsiTheme="majorHAnsi" w:cstheme="majorHAnsi"/>
        </w:rPr>
        <w:t>AC</w:t>
      </w:r>
      <w:r w:rsidRPr="006F10BA">
        <w:rPr>
          <w:rFonts w:asciiTheme="majorHAnsi" w:hAnsiTheme="majorHAnsi" w:cstheme="majorHAnsi"/>
          <w:lang w:val="ru-RU"/>
        </w:rPr>
        <w:t xml:space="preserve"> </w:t>
      </w:r>
      <w:r>
        <w:rPr>
          <w:rFonts w:asciiTheme="majorHAnsi" w:hAnsiTheme="majorHAnsi" w:cstheme="majorHAnsi"/>
          <w:lang w:val="ru-MD"/>
        </w:rPr>
        <w:t>Штефан</w:t>
      </w:r>
      <w:r w:rsidRPr="006F10BA">
        <w:rPr>
          <w:rFonts w:asciiTheme="majorHAnsi" w:hAnsiTheme="majorHAnsi" w:cstheme="majorHAnsi"/>
          <w:lang w:val="ru-RU"/>
        </w:rPr>
        <w:t xml:space="preserve"> </w:t>
      </w:r>
      <w:r>
        <w:rPr>
          <w:rFonts w:asciiTheme="majorHAnsi" w:hAnsiTheme="majorHAnsi" w:cstheme="majorHAnsi"/>
          <w:lang w:val="ru-MD"/>
        </w:rPr>
        <w:t>Водэ</w:t>
      </w:r>
      <w:r w:rsidRPr="006F10BA">
        <w:rPr>
          <w:rFonts w:asciiTheme="majorHAnsi" w:hAnsiTheme="majorHAnsi" w:cstheme="majorHAnsi"/>
          <w:lang w:val="ru-RU"/>
        </w:rPr>
        <w:t xml:space="preserve">; </w:t>
      </w:r>
      <w:r>
        <w:rPr>
          <w:rFonts w:asciiTheme="majorHAnsi" w:hAnsiTheme="majorHAnsi" w:cstheme="majorHAnsi"/>
          <w:lang w:val="ru-MD"/>
        </w:rPr>
        <w:t>МП</w:t>
      </w:r>
      <w:r w:rsidRPr="006F10BA">
        <w:rPr>
          <w:rFonts w:asciiTheme="majorHAnsi" w:hAnsiTheme="majorHAnsi" w:cstheme="majorHAnsi"/>
          <w:lang w:val="ru-RU"/>
        </w:rPr>
        <w:t xml:space="preserve"> </w:t>
      </w:r>
      <w:r w:rsidRPr="00246BE7">
        <w:rPr>
          <w:rFonts w:asciiTheme="majorHAnsi" w:hAnsiTheme="majorHAnsi" w:cstheme="majorHAnsi"/>
        </w:rPr>
        <w:t>DP</w:t>
      </w:r>
      <w:r w:rsidRPr="006F10BA">
        <w:rPr>
          <w:rFonts w:asciiTheme="majorHAnsi" w:hAnsiTheme="majorHAnsi" w:cstheme="majorHAnsi"/>
          <w:lang w:val="ru-RU"/>
        </w:rPr>
        <w:t xml:space="preserve"> </w:t>
      </w:r>
      <w:r w:rsidRPr="00246BE7">
        <w:rPr>
          <w:rFonts w:asciiTheme="majorHAnsi" w:hAnsiTheme="majorHAnsi" w:cstheme="majorHAnsi"/>
        </w:rPr>
        <w:t>GCL</w:t>
      </w:r>
      <w:r w:rsidRPr="006F10BA">
        <w:rPr>
          <w:rFonts w:asciiTheme="majorHAnsi" w:hAnsiTheme="majorHAnsi" w:cstheme="majorHAnsi"/>
          <w:lang w:val="ru-RU"/>
        </w:rPr>
        <w:t xml:space="preserve"> </w:t>
      </w:r>
      <w:r>
        <w:rPr>
          <w:rFonts w:asciiTheme="majorHAnsi" w:hAnsiTheme="majorHAnsi" w:cstheme="majorHAnsi"/>
          <w:lang w:val="ru-MD"/>
        </w:rPr>
        <w:t>Фэлешть</w:t>
      </w:r>
      <w:r w:rsidRPr="006F10BA">
        <w:rPr>
          <w:rFonts w:asciiTheme="majorHAnsi" w:hAnsiTheme="majorHAnsi" w:cstheme="majorHAnsi"/>
          <w:lang w:val="ru-RU"/>
        </w:rPr>
        <w:t>.</w:t>
      </w:r>
    </w:p>
  </w:footnote>
  <w:footnote w:id="178">
    <w:p w14:paraId="2966DBEE" w14:textId="723A9BA7" w:rsidR="00CE1AAD" w:rsidRPr="006F10BA" w:rsidRDefault="00CE1AAD" w:rsidP="003571EA">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6F10BA">
        <w:rPr>
          <w:rFonts w:asciiTheme="majorHAnsi" w:hAnsiTheme="majorHAnsi" w:cstheme="majorHAnsi"/>
          <w:lang w:val="ru-RU"/>
        </w:rPr>
        <w:t xml:space="preserve"> </w:t>
      </w:r>
      <w:r>
        <w:rPr>
          <w:rFonts w:asciiTheme="majorHAnsi" w:hAnsiTheme="majorHAnsi" w:cstheme="majorHAnsi"/>
          <w:lang w:val="ru-MD"/>
        </w:rPr>
        <w:t>АО</w:t>
      </w:r>
      <w:r w:rsidRPr="006F10BA">
        <w:rPr>
          <w:rFonts w:asciiTheme="majorHAnsi" w:hAnsiTheme="majorHAnsi" w:cstheme="majorHAnsi"/>
          <w:lang w:val="ru-RU"/>
        </w:rPr>
        <w:t xml:space="preserve"> </w:t>
      </w:r>
      <w:r w:rsidRPr="00246BE7">
        <w:rPr>
          <w:rFonts w:asciiTheme="majorHAnsi" w:hAnsiTheme="majorHAnsi" w:cstheme="majorHAnsi"/>
        </w:rPr>
        <w:t>RAC</w:t>
      </w:r>
      <w:r w:rsidRPr="006F10BA">
        <w:rPr>
          <w:rFonts w:asciiTheme="majorHAnsi" w:hAnsiTheme="majorHAnsi" w:cstheme="majorHAnsi"/>
          <w:lang w:val="ru-RU"/>
        </w:rPr>
        <w:t xml:space="preserve"> Сорока; </w:t>
      </w:r>
      <w:r>
        <w:rPr>
          <w:rFonts w:asciiTheme="majorHAnsi" w:hAnsiTheme="majorHAnsi" w:cstheme="majorHAnsi"/>
          <w:lang w:val="ru-MD"/>
        </w:rPr>
        <w:t>АО</w:t>
      </w:r>
      <w:r w:rsidRPr="006F10BA">
        <w:rPr>
          <w:rFonts w:asciiTheme="majorHAnsi" w:hAnsiTheme="majorHAnsi" w:cstheme="majorHAnsi"/>
          <w:lang w:val="ru-RU"/>
        </w:rPr>
        <w:t xml:space="preserve"> </w:t>
      </w:r>
      <w:r w:rsidRPr="00246BE7">
        <w:rPr>
          <w:rFonts w:asciiTheme="majorHAnsi" w:hAnsiTheme="majorHAnsi" w:cstheme="majorHAnsi"/>
        </w:rPr>
        <w:t>SC</w:t>
      </w:r>
      <w:r w:rsidRPr="006F10BA">
        <w:rPr>
          <w:rFonts w:asciiTheme="majorHAnsi" w:hAnsiTheme="majorHAnsi" w:cstheme="majorHAnsi"/>
          <w:lang w:val="ru-RU"/>
        </w:rPr>
        <w:t xml:space="preserve"> Флорешть; </w:t>
      </w:r>
      <w:r>
        <w:rPr>
          <w:rFonts w:asciiTheme="majorHAnsi" w:hAnsiTheme="majorHAnsi" w:cstheme="majorHAnsi"/>
          <w:lang w:val="ru-RU"/>
        </w:rPr>
        <w:t>ГП</w:t>
      </w:r>
      <w:r w:rsidRPr="006F10BA">
        <w:rPr>
          <w:rFonts w:asciiTheme="majorHAnsi" w:hAnsiTheme="majorHAnsi" w:cstheme="majorHAnsi"/>
          <w:lang w:val="ru-RU"/>
        </w:rPr>
        <w:t xml:space="preserve"> „</w:t>
      </w:r>
      <w:r w:rsidRPr="00246BE7">
        <w:rPr>
          <w:rFonts w:asciiTheme="majorHAnsi" w:hAnsiTheme="majorHAnsi" w:cstheme="majorHAnsi"/>
        </w:rPr>
        <w:t>Acva</w:t>
      </w:r>
      <w:r w:rsidRPr="006F10BA">
        <w:rPr>
          <w:rFonts w:asciiTheme="majorHAnsi" w:hAnsiTheme="majorHAnsi" w:cstheme="majorHAnsi"/>
          <w:lang w:val="ru-RU"/>
        </w:rPr>
        <w:t xml:space="preserve"> </w:t>
      </w:r>
      <w:r w:rsidRPr="00246BE7">
        <w:rPr>
          <w:rFonts w:asciiTheme="majorHAnsi" w:hAnsiTheme="majorHAnsi" w:cstheme="majorHAnsi"/>
        </w:rPr>
        <w:t>Nord</w:t>
      </w:r>
      <w:r w:rsidRPr="006F10BA">
        <w:rPr>
          <w:rFonts w:asciiTheme="majorHAnsi" w:hAnsiTheme="majorHAnsi" w:cstheme="majorHAnsi"/>
          <w:lang w:val="ru-RU"/>
        </w:rPr>
        <w:t xml:space="preserve">”; </w:t>
      </w:r>
      <w:r>
        <w:rPr>
          <w:rFonts w:asciiTheme="majorHAnsi" w:hAnsiTheme="majorHAnsi" w:cstheme="majorHAnsi"/>
          <w:lang w:val="ru-MD"/>
        </w:rPr>
        <w:t>МП</w:t>
      </w:r>
      <w:r w:rsidRPr="006F10BA">
        <w:rPr>
          <w:rFonts w:asciiTheme="majorHAnsi" w:hAnsiTheme="majorHAnsi" w:cstheme="majorHAnsi"/>
          <w:lang w:val="ru-RU"/>
        </w:rPr>
        <w:t xml:space="preserve"> </w:t>
      </w:r>
      <w:r w:rsidRPr="00246BE7">
        <w:rPr>
          <w:rFonts w:asciiTheme="majorHAnsi" w:hAnsiTheme="majorHAnsi" w:cstheme="majorHAnsi"/>
        </w:rPr>
        <w:t>RAC</w:t>
      </w:r>
      <w:r w:rsidRPr="006F10BA">
        <w:rPr>
          <w:rFonts w:asciiTheme="majorHAnsi" w:hAnsiTheme="majorHAnsi" w:cstheme="majorHAnsi"/>
          <w:lang w:val="ru-RU"/>
        </w:rPr>
        <w:t xml:space="preserve"> Бэлць; </w:t>
      </w:r>
      <w:r>
        <w:rPr>
          <w:rFonts w:asciiTheme="majorHAnsi" w:hAnsiTheme="majorHAnsi" w:cstheme="majorHAnsi"/>
          <w:lang w:val="ru-MD"/>
        </w:rPr>
        <w:t>МП</w:t>
      </w:r>
      <w:r w:rsidRPr="006F10BA">
        <w:rPr>
          <w:rFonts w:asciiTheme="majorHAnsi" w:hAnsiTheme="majorHAnsi" w:cstheme="majorHAnsi"/>
          <w:lang w:val="ru-RU"/>
        </w:rPr>
        <w:t xml:space="preserve"> „</w:t>
      </w:r>
      <w:r w:rsidRPr="00246BE7">
        <w:rPr>
          <w:rFonts w:asciiTheme="majorHAnsi" w:hAnsiTheme="majorHAnsi" w:cstheme="majorHAnsi"/>
        </w:rPr>
        <w:t>AQUA</w:t>
      </w:r>
      <w:r w:rsidRPr="006F10BA">
        <w:rPr>
          <w:rFonts w:asciiTheme="majorHAnsi" w:hAnsiTheme="majorHAnsi" w:cstheme="majorHAnsi"/>
          <w:lang w:val="ru-RU"/>
        </w:rPr>
        <w:t xml:space="preserve"> </w:t>
      </w:r>
      <w:r w:rsidRPr="00246BE7">
        <w:rPr>
          <w:rFonts w:asciiTheme="majorHAnsi" w:hAnsiTheme="majorHAnsi" w:cstheme="majorHAnsi"/>
        </w:rPr>
        <w:t>Basarabeasca</w:t>
      </w:r>
      <w:r w:rsidRPr="006F10BA">
        <w:rPr>
          <w:rFonts w:asciiTheme="majorHAnsi" w:hAnsiTheme="majorHAnsi" w:cstheme="majorHAnsi"/>
          <w:lang w:val="ru-RU"/>
        </w:rPr>
        <w:t xml:space="preserve">”; </w:t>
      </w:r>
      <w:r>
        <w:rPr>
          <w:rFonts w:asciiTheme="majorHAnsi" w:hAnsiTheme="majorHAnsi" w:cstheme="majorHAnsi"/>
          <w:lang w:val="ru-MD"/>
        </w:rPr>
        <w:t>МП</w:t>
      </w:r>
      <w:r w:rsidRPr="006F10BA">
        <w:rPr>
          <w:rFonts w:asciiTheme="majorHAnsi" w:hAnsiTheme="majorHAnsi" w:cstheme="majorHAnsi"/>
          <w:lang w:val="ru-RU"/>
        </w:rPr>
        <w:t xml:space="preserve"> </w:t>
      </w:r>
      <w:r w:rsidRPr="00246BE7">
        <w:rPr>
          <w:rFonts w:asciiTheme="majorHAnsi" w:hAnsiTheme="majorHAnsi" w:cstheme="majorHAnsi"/>
        </w:rPr>
        <w:t>AC</w:t>
      </w:r>
      <w:r w:rsidRPr="006F10BA">
        <w:rPr>
          <w:rFonts w:asciiTheme="majorHAnsi" w:hAnsiTheme="majorHAnsi" w:cstheme="majorHAnsi"/>
          <w:lang w:val="ru-RU"/>
        </w:rPr>
        <w:t xml:space="preserve"> </w:t>
      </w:r>
      <w:r>
        <w:rPr>
          <w:rFonts w:asciiTheme="majorHAnsi" w:hAnsiTheme="majorHAnsi" w:cstheme="majorHAnsi"/>
          <w:lang w:val="ru-MD"/>
        </w:rPr>
        <w:t>Басарабяска</w:t>
      </w:r>
      <w:r w:rsidRPr="006F10BA">
        <w:rPr>
          <w:rFonts w:asciiTheme="majorHAnsi" w:hAnsiTheme="majorHAnsi" w:cstheme="majorHAnsi"/>
          <w:lang w:val="ru-RU"/>
        </w:rPr>
        <w:t>.</w:t>
      </w:r>
    </w:p>
  </w:footnote>
  <w:footnote w:id="179">
    <w:p w14:paraId="00372175" w14:textId="77777777" w:rsidR="00CE1AAD" w:rsidRPr="003571EA" w:rsidRDefault="00CE1AAD" w:rsidP="003571EA">
      <w:pPr>
        <w:pStyle w:val="a5"/>
        <w:jc w:val="both"/>
        <w:rPr>
          <w:rFonts w:asciiTheme="majorHAnsi" w:hAnsiTheme="majorHAnsi" w:cstheme="majorHAnsi"/>
          <w:lang w:val="ru-RU"/>
        </w:rPr>
      </w:pPr>
      <w:r w:rsidRPr="003571EA">
        <w:rPr>
          <w:rStyle w:val="a7"/>
          <w:rFonts w:asciiTheme="majorHAnsi" w:hAnsiTheme="majorHAnsi" w:cstheme="majorHAnsi"/>
        </w:rPr>
        <w:footnoteRef/>
      </w:r>
      <w:r w:rsidRPr="003571EA">
        <w:rPr>
          <w:rFonts w:asciiTheme="majorHAnsi" w:hAnsiTheme="majorHAnsi" w:cstheme="majorHAnsi"/>
          <w:lang w:val="ru-RU"/>
        </w:rPr>
        <w:t xml:space="preserve"> Трудовой кодекс, утвержденный Законом №154-</w:t>
      </w:r>
      <w:r w:rsidRPr="003571EA">
        <w:rPr>
          <w:rFonts w:asciiTheme="majorHAnsi" w:hAnsiTheme="majorHAnsi" w:cstheme="majorHAnsi"/>
        </w:rPr>
        <w:t>XV</w:t>
      </w:r>
      <w:r w:rsidRPr="003571EA">
        <w:rPr>
          <w:rFonts w:asciiTheme="majorHAnsi" w:hAnsiTheme="majorHAnsi" w:cstheme="majorHAnsi"/>
          <w:lang w:val="ru-RU"/>
        </w:rPr>
        <w:t xml:space="preserve"> от 28.03.2003 (далее - Трудовой кодекс). </w:t>
      </w:r>
    </w:p>
  </w:footnote>
  <w:footnote w:id="180">
    <w:p w14:paraId="5E0B3E4C" w14:textId="77777777" w:rsidR="00CE1AAD" w:rsidRPr="003571EA" w:rsidRDefault="00CE1AAD" w:rsidP="003571EA">
      <w:pPr>
        <w:pStyle w:val="a5"/>
        <w:jc w:val="both"/>
        <w:rPr>
          <w:rFonts w:asciiTheme="majorHAnsi" w:hAnsiTheme="majorHAnsi" w:cstheme="majorHAnsi"/>
          <w:lang w:val="ru-RU"/>
        </w:rPr>
      </w:pPr>
      <w:r w:rsidRPr="003571EA">
        <w:rPr>
          <w:rStyle w:val="a7"/>
          <w:rFonts w:asciiTheme="majorHAnsi" w:hAnsiTheme="majorHAnsi" w:cstheme="majorHAnsi"/>
        </w:rPr>
        <w:footnoteRef/>
      </w:r>
      <w:r w:rsidRPr="003571EA">
        <w:rPr>
          <w:rFonts w:asciiTheme="majorHAnsi" w:hAnsiTheme="majorHAnsi" w:cstheme="majorHAnsi"/>
          <w:lang w:val="ru-RU"/>
        </w:rPr>
        <w:t xml:space="preserve"> </w:t>
      </w:r>
      <w:r w:rsidRPr="003571EA">
        <w:rPr>
          <w:rFonts w:asciiTheme="majorHAnsi" w:hAnsiTheme="majorHAnsi" w:cstheme="majorHAnsi"/>
          <w:lang w:val="ru-MD"/>
        </w:rPr>
        <w:t>ПП №743 от 11.06.2002 „Об оплате труда работников хозрасчетных предприятий” (далее – ПП №743 от 11.06.2002).</w:t>
      </w:r>
    </w:p>
  </w:footnote>
  <w:footnote w:id="181">
    <w:p w14:paraId="5A0A5185" w14:textId="191FAFDE" w:rsidR="00CE1AAD" w:rsidRPr="00F354BB" w:rsidRDefault="00CE1AAD" w:rsidP="00F354BB">
      <w:pPr>
        <w:spacing w:after="0" w:line="240" w:lineRule="auto"/>
        <w:ind w:right="-22"/>
        <w:jc w:val="both"/>
        <w:rPr>
          <w:rFonts w:asciiTheme="majorHAnsi" w:hAnsiTheme="majorHAnsi" w:cstheme="majorHAnsi"/>
          <w:sz w:val="20"/>
          <w:szCs w:val="20"/>
          <w:lang w:val="ru-RU"/>
        </w:rPr>
      </w:pPr>
      <w:r w:rsidRPr="00F354BB">
        <w:rPr>
          <w:rStyle w:val="a7"/>
          <w:rFonts w:asciiTheme="majorHAnsi" w:hAnsiTheme="majorHAnsi" w:cstheme="majorHAnsi"/>
          <w:sz w:val="20"/>
          <w:szCs w:val="20"/>
          <w:lang w:val="ru-MD"/>
        </w:rPr>
        <w:footnoteRef/>
      </w:r>
      <w:r w:rsidRPr="00F354BB">
        <w:rPr>
          <w:rFonts w:asciiTheme="majorHAnsi" w:hAnsiTheme="majorHAnsi" w:cstheme="majorHAnsi"/>
          <w:sz w:val="20"/>
          <w:szCs w:val="20"/>
          <w:lang w:val="ru-RU"/>
        </w:rPr>
        <w:t xml:space="preserve"> </w:t>
      </w:r>
      <w:r w:rsidRPr="00F354BB">
        <w:rPr>
          <w:rFonts w:asciiTheme="majorHAnsi" w:hAnsiTheme="majorHAnsi" w:cstheme="majorHAnsi"/>
          <w:sz w:val="20"/>
          <w:szCs w:val="20"/>
          <w:lang w:val="ru-MD"/>
        </w:rPr>
        <w:t>АО</w:t>
      </w:r>
      <w:r w:rsidRPr="00F354BB">
        <w:rPr>
          <w:rFonts w:asciiTheme="majorHAnsi" w:hAnsiTheme="majorHAnsi" w:cstheme="majorHAnsi"/>
          <w:sz w:val="20"/>
          <w:szCs w:val="20"/>
          <w:lang w:val="ru-RU"/>
        </w:rPr>
        <w:t xml:space="preserve"> </w:t>
      </w:r>
      <w:r w:rsidRPr="00F354BB">
        <w:rPr>
          <w:rFonts w:asciiTheme="majorHAnsi" w:hAnsiTheme="majorHAnsi" w:cstheme="majorHAnsi"/>
          <w:sz w:val="20"/>
          <w:szCs w:val="20"/>
        </w:rPr>
        <w:t>AC</w:t>
      </w:r>
      <w:r w:rsidRPr="00F354BB">
        <w:rPr>
          <w:rFonts w:asciiTheme="majorHAnsi" w:hAnsiTheme="majorHAnsi" w:cstheme="majorHAnsi"/>
          <w:sz w:val="20"/>
          <w:szCs w:val="20"/>
          <w:lang w:val="ru-RU"/>
        </w:rPr>
        <w:t xml:space="preserve"> </w:t>
      </w:r>
      <w:r w:rsidRPr="00F354BB">
        <w:rPr>
          <w:rFonts w:asciiTheme="majorHAnsi" w:hAnsiTheme="majorHAnsi" w:cstheme="majorHAnsi"/>
          <w:sz w:val="20"/>
          <w:szCs w:val="20"/>
          <w:lang w:val="ru-MD"/>
        </w:rPr>
        <w:t>Кишинэу</w:t>
      </w:r>
      <w:r w:rsidRPr="00F354BB">
        <w:rPr>
          <w:rFonts w:asciiTheme="majorHAnsi" w:hAnsiTheme="majorHAnsi" w:cstheme="majorHAnsi"/>
          <w:sz w:val="20"/>
          <w:szCs w:val="20"/>
          <w:lang w:val="ru-RU"/>
        </w:rPr>
        <w:t xml:space="preserve">; </w:t>
      </w:r>
      <w:r w:rsidRPr="00F354BB">
        <w:rPr>
          <w:rFonts w:asciiTheme="majorHAnsi" w:eastAsia="Times New Roman" w:hAnsiTheme="majorHAnsi" w:cstheme="majorHAnsi"/>
          <w:sz w:val="20"/>
          <w:szCs w:val="20"/>
          <w:lang w:val="ru-MD"/>
        </w:rPr>
        <w:t>АО</w:t>
      </w:r>
      <w:r w:rsidRPr="00F354BB">
        <w:rPr>
          <w:rFonts w:asciiTheme="majorHAnsi" w:eastAsia="Times New Roman" w:hAnsiTheme="majorHAnsi" w:cstheme="majorHAnsi"/>
          <w:sz w:val="20"/>
          <w:szCs w:val="20"/>
          <w:lang w:val="ru-RU"/>
        </w:rPr>
        <w:t xml:space="preserve"> </w:t>
      </w:r>
      <w:r w:rsidRPr="00F354BB">
        <w:rPr>
          <w:rFonts w:asciiTheme="majorHAnsi" w:eastAsia="Times New Roman" w:hAnsiTheme="majorHAnsi" w:cstheme="majorHAnsi"/>
          <w:sz w:val="20"/>
          <w:szCs w:val="20"/>
        </w:rPr>
        <w:t>RAC</w:t>
      </w:r>
      <w:r w:rsidRPr="00F354BB">
        <w:rPr>
          <w:rFonts w:asciiTheme="majorHAnsi" w:eastAsia="Times New Roman" w:hAnsiTheme="majorHAnsi" w:cstheme="majorHAnsi"/>
          <w:sz w:val="20"/>
          <w:szCs w:val="20"/>
          <w:lang w:val="ru-RU"/>
        </w:rPr>
        <w:t xml:space="preserve"> </w:t>
      </w:r>
      <w:r w:rsidRPr="00F354BB">
        <w:rPr>
          <w:rFonts w:asciiTheme="majorHAnsi" w:eastAsia="Times New Roman" w:hAnsiTheme="majorHAnsi" w:cstheme="majorHAnsi"/>
          <w:sz w:val="20"/>
          <w:szCs w:val="20"/>
          <w:lang w:val="ru-MD"/>
        </w:rPr>
        <w:t>Сорока</w:t>
      </w:r>
      <w:r w:rsidRPr="00F354BB">
        <w:rPr>
          <w:rFonts w:asciiTheme="majorHAnsi" w:eastAsia="Times New Roman" w:hAnsiTheme="majorHAnsi" w:cstheme="majorHAnsi"/>
          <w:sz w:val="20"/>
          <w:szCs w:val="20"/>
          <w:lang w:val="ru-RU"/>
        </w:rPr>
        <w:t>;</w:t>
      </w:r>
      <w:r w:rsidRPr="00F354BB">
        <w:rPr>
          <w:rFonts w:asciiTheme="majorHAnsi" w:eastAsia="Times New Roman" w:hAnsiTheme="majorHAnsi" w:cstheme="majorHAnsi"/>
          <w:b/>
          <w:i/>
          <w:sz w:val="20"/>
          <w:szCs w:val="20"/>
          <w:lang w:val="ru-RU"/>
        </w:rPr>
        <w:t xml:space="preserve"> </w:t>
      </w:r>
      <w:r w:rsidRPr="00F354BB">
        <w:rPr>
          <w:rFonts w:asciiTheme="majorHAnsi" w:eastAsia="Times New Roman" w:hAnsiTheme="majorHAnsi" w:cstheme="majorHAnsi"/>
          <w:sz w:val="20"/>
          <w:szCs w:val="20"/>
          <w:lang w:val="ru-MD"/>
        </w:rPr>
        <w:t>АО</w:t>
      </w:r>
      <w:r w:rsidRPr="00F354BB">
        <w:rPr>
          <w:rFonts w:asciiTheme="majorHAnsi" w:eastAsia="Times New Roman" w:hAnsiTheme="majorHAnsi" w:cstheme="majorHAnsi"/>
          <w:sz w:val="20"/>
          <w:szCs w:val="20"/>
          <w:lang w:val="ru-RU"/>
        </w:rPr>
        <w:t xml:space="preserve"> </w:t>
      </w:r>
      <w:r w:rsidRPr="00F354BB">
        <w:rPr>
          <w:rFonts w:asciiTheme="majorHAnsi" w:eastAsia="Times New Roman" w:hAnsiTheme="majorHAnsi" w:cstheme="majorHAnsi"/>
          <w:sz w:val="20"/>
          <w:szCs w:val="20"/>
        </w:rPr>
        <w:t>AC</w:t>
      </w:r>
      <w:r w:rsidRPr="00F354BB">
        <w:rPr>
          <w:rFonts w:asciiTheme="majorHAnsi" w:eastAsia="Times New Roman" w:hAnsiTheme="majorHAnsi" w:cstheme="majorHAnsi"/>
          <w:sz w:val="20"/>
          <w:szCs w:val="20"/>
          <w:lang w:val="ru-RU"/>
        </w:rPr>
        <w:t xml:space="preserve"> Кахул;</w:t>
      </w:r>
      <w:r w:rsidRPr="00F354BB">
        <w:rPr>
          <w:rFonts w:asciiTheme="majorHAnsi" w:eastAsia="Times New Roman" w:hAnsiTheme="majorHAnsi" w:cstheme="majorHAnsi"/>
          <w:b/>
          <w:i/>
          <w:sz w:val="20"/>
          <w:szCs w:val="20"/>
          <w:lang w:val="ru-RU"/>
        </w:rPr>
        <w:t xml:space="preserve"> </w:t>
      </w:r>
      <w:r w:rsidRPr="00F354BB">
        <w:rPr>
          <w:rFonts w:asciiTheme="majorHAnsi" w:eastAsia="Times New Roman" w:hAnsiTheme="majorHAnsi" w:cstheme="majorHAnsi"/>
          <w:sz w:val="20"/>
          <w:szCs w:val="20"/>
          <w:lang w:val="ru-MD"/>
        </w:rPr>
        <w:t>АО</w:t>
      </w:r>
      <w:r w:rsidRPr="00F354BB">
        <w:rPr>
          <w:rFonts w:asciiTheme="majorHAnsi" w:eastAsia="Times New Roman" w:hAnsiTheme="majorHAnsi" w:cstheme="majorHAnsi"/>
          <w:sz w:val="20"/>
          <w:szCs w:val="20"/>
          <w:lang w:val="ru-RU"/>
        </w:rPr>
        <w:t xml:space="preserve"> </w:t>
      </w:r>
      <w:r w:rsidRPr="00F354BB">
        <w:rPr>
          <w:rFonts w:asciiTheme="majorHAnsi" w:eastAsia="Times New Roman" w:hAnsiTheme="majorHAnsi" w:cstheme="majorHAnsi"/>
          <w:sz w:val="20"/>
          <w:szCs w:val="20"/>
        </w:rPr>
        <w:t>AC</w:t>
      </w:r>
      <w:r w:rsidRPr="00F354BB">
        <w:rPr>
          <w:rFonts w:asciiTheme="majorHAnsi" w:eastAsia="Times New Roman" w:hAnsiTheme="majorHAnsi" w:cstheme="majorHAnsi"/>
          <w:sz w:val="20"/>
          <w:szCs w:val="20"/>
          <w:lang w:val="ru-RU"/>
        </w:rPr>
        <w:t xml:space="preserve"> </w:t>
      </w:r>
      <w:r w:rsidRPr="00F354BB">
        <w:rPr>
          <w:rFonts w:asciiTheme="majorHAnsi" w:eastAsia="Times New Roman" w:hAnsiTheme="majorHAnsi" w:cstheme="majorHAnsi"/>
          <w:sz w:val="20"/>
          <w:szCs w:val="20"/>
          <w:lang w:val="ru-MD"/>
        </w:rPr>
        <w:t>Ниспорень</w:t>
      </w:r>
      <w:r w:rsidRPr="00F354BB">
        <w:rPr>
          <w:rFonts w:asciiTheme="majorHAnsi" w:eastAsia="Times New Roman" w:hAnsiTheme="majorHAnsi" w:cstheme="majorHAnsi"/>
          <w:sz w:val="20"/>
          <w:szCs w:val="20"/>
          <w:lang w:val="ru-RU"/>
        </w:rPr>
        <w:t>;</w:t>
      </w:r>
      <w:r w:rsidRPr="00F354BB">
        <w:rPr>
          <w:rFonts w:asciiTheme="majorHAnsi" w:eastAsia="Courier New" w:hAnsiTheme="majorHAnsi" w:cstheme="majorHAnsi"/>
          <w:sz w:val="20"/>
          <w:szCs w:val="20"/>
          <w:lang w:val="ru-RU"/>
        </w:rPr>
        <w:t xml:space="preserve"> </w:t>
      </w:r>
      <w:r w:rsidRPr="00F354BB">
        <w:rPr>
          <w:rFonts w:asciiTheme="majorHAnsi" w:eastAsia="Times New Roman" w:hAnsiTheme="majorHAnsi" w:cstheme="majorHAnsi"/>
          <w:sz w:val="20"/>
          <w:szCs w:val="20"/>
          <w:lang w:val="ru-MD"/>
        </w:rPr>
        <w:t>АО</w:t>
      </w:r>
      <w:r w:rsidRPr="00F354BB">
        <w:rPr>
          <w:rFonts w:asciiTheme="majorHAnsi" w:eastAsia="Times New Roman" w:hAnsiTheme="majorHAnsi" w:cstheme="majorHAnsi"/>
          <w:sz w:val="20"/>
          <w:szCs w:val="20"/>
          <w:lang w:val="ru-RU"/>
        </w:rPr>
        <w:t xml:space="preserve"> </w:t>
      </w:r>
      <w:r w:rsidRPr="00F354BB">
        <w:rPr>
          <w:rFonts w:asciiTheme="majorHAnsi" w:eastAsia="Times New Roman" w:hAnsiTheme="majorHAnsi" w:cstheme="majorHAnsi"/>
          <w:sz w:val="20"/>
          <w:szCs w:val="20"/>
        </w:rPr>
        <w:t>SC</w:t>
      </w:r>
      <w:r w:rsidRPr="00F354BB">
        <w:rPr>
          <w:rFonts w:asciiTheme="majorHAnsi" w:eastAsia="Times New Roman" w:hAnsiTheme="majorHAnsi" w:cstheme="majorHAnsi"/>
          <w:sz w:val="20"/>
          <w:szCs w:val="20"/>
          <w:lang w:val="ru-RU"/>
        </w:rPr>
        <w:t xml:space="preserve"> </w:t>
      </w:r>
      <w:r w:rsidRPr="00F354BB">
        <w:rPr>
          <w:rFonts w:asciiTheme="majorHAnsi" w:eastAsia="Times New Roman" w:hAnsiTheme="majorHAnsi" w:cstheme="majorHAnsi"/>
          <w:sz w:val="20"/>
          <w:szCs w:val="20"/>
          <w:lang w:val="ru-MD"/>
        </w:rPr>
        <w:t>Флорешть</w:t>
      </w:r>
      <w:r w:rsidRPr="00F354BB">
        <w:rPr>
          <w:rFonts w:asciiTheme="majorHAnsi" w:eastAsia="Times New Roman" w:hAnsiTheme="majorHAnsi" w:cstheme="majorHAnsi"/>
          <w:sz w:val="20"/>
          <w:szCs w:val="20"/>
          <w:lang w:val="ru-RU"/>
        </w:rPr>
        <w:t xml:space="preserve">; </w:t>
      </w:r>
      <w:r w:rsidRPr="00F354BB">
        <w:rPr>
          <w:rFonts w:asciiTheme="majorHAnsi" w:eastAsia="Times New Roman" w:hAnsiTheme="majorHAnsi" w:cstheme="majorHAnsi"/>
          <w:sz w:val="20"/>
          <w:szCs w:val="20"/>
          <w:lang w:val="ru-MD"/>
        </w:rPr>
        <w:t>МП</w:t>
      </w:r>
      <w:r w:rsidRPr="00F354BB">
        <w:rPr>
          <w:rFonts w:asciiTheme="majorHAnsi" w:eastAsia="Times New Roman" w:hAnsiTheme="majorHAnsi" w:cstheme="majorHAnsi"/>
          <w:sz w:val="20"/>
          <w:szCs w:val="20"/>
          <w:lang w:val="ru-RU"/>
        </w:rPr>
        <w:t xml:space="preserve"> </w:t>
      </w:r>
      <w:r w:rsidRPr="00F354BB">
        <w:rPr>
          <w:rFonts w:asciiTheme="majorHAnsi" w:eastAsia="Times New Roman" w:hAnsiTheme="majorHAnsi" w:cstheme="majorHAnsi"/>
          <w:sz w:val="20"/>
          <w:szCs w:val="20"/>
        </w:rPr>
        <w:t>DP</w:t>
      </w:r>
      <w:r w:rsidRPr="00F354BB">
        <w:rPr>
          <w:rFonts w:asciiTheme="majorHAnsi" w:eastAsia="Times New Roman" w:hAnsiTheme="majorHAnsi" w:cstheme="majorHAnsi"/>
          <w:sz w:val="20"/>
          <w:szCs w:val="20"/>
          <w:lang w:val="ru-RU"/>
        </w:rPr>
        <w:t xml:space="preserve"> </w:t>
      </w:r>
      <w:r w:rsidRPr="00F354BB">
        <w:rPr>
          <w:rFonts w:asciiTheme="majorHAnsi" w:eastAsia="Times New Roman" w:hAnsiTheme="majorHAnsi" w:cstheme="majorHAnsi"/>
          <w:sz w:val="20"/>
          <w:szCs w:val="20"/>
        </w:rPr>
        <w:t>AC</w:t>
      </w:r>
      <w:r w:rsidRPr="00F354BB">
        <w:rPr>
          <w:rFonts w:asciiTheme="majorHAnsi" w:eastAsia="Times New Roman" w:hAnsiTheme="majorHAnsi" w:cstheme="majorHAnsi"/>
          <w:sz w:val="20"/>
          <w:szCs w:val="20"/>
          <w:lang w:val="ru-RU"/>
        </w:rPr>
        <w:t xml:space="preserve"> </w:t>
      </w:r>
      <w:r w:rsidRPr="00F354BB">
        <w:rPr>
          <w:rFonts w:asciiTheme="majorHAnsi" w:eastAsia="Times New Roman" w:hAnsiTheme="majorHAnsi" w:cstheme="majorHAnsi"/>
          <w:sz w:val="20"/>
          <w:szCs w:val="20"/>
          <w:lang w:val="ru-MD"/>
        </w:rPr>
        <w:t>Штефан</w:t>
      </w:r>
      <w:r w:rsidRPr="00F354BB">
        <w:rPr>
          <w:rFonts w:asciiTheme="majorHAnsi" w:eastAsia="Times New Roman" w:hAnsiTheme="majorHAnsi" w:cstheme="majorHAnsi"/>
          <w:sz w:val="20"/>
          <w:szCs w:val="20"/>
          <w:lang w:val="ru-RU"/>
        </w:rPr>
        <w:t xml:space="preserve"> </w:t>
      </w:r>
      <w:r w:rsidRPr="00F354BB">
        <w:rPr>
          <w:rFonts w:asciiTheme="majorHAnsi" w:eastAsia="Times New Roman" w:hAnsiTheme="majorHAnsi" w:cstheme="majorHAnsi"/>
          <w:sz w:val="20"/>
          <w:szCs w:val="20"/>
          <w:lang w:val="ru-MD"/>
        </w:rPr>
        <w:t>Водэ</w:t>
      </w:r>
      <w:r w:rsidRPr="00F354BB">
        <w:rPr>
          <w:rFonts w:asciiTheme="majorHAnsi" w:eastAsia="Times New Roman" w:hAnsiTheme="majorHAnsi" w:cstheme="majorHAnsi"/>
          <w:sz w:val="20"/>
          <w:szCs w:val="20"/>
          <w:lang w:val="ru-RU"/>
        </w:rPr>
        <w:t xml:space="preserve">; </w:t>
      </w:r>
      <w:r w:rsidRPr="00F354BB">
        <w:rPr>
          <w:rFonts w:asciiTheme="majorHAnsi" w:eastAsia="Times New Roman" w:hAnsiTheme="majorHAnsi" w:cstheme="majorHAnsi"/>
          <w:sz w:val="20"/>
          <w:szCs w:val="20"/>
          <w:lang w:val="ru-MD"/>
        </w:rPr>
        <w:t>МП</w:t>
      </w:r>
      <w:r w:rsidRPr="00F354BB">
        <w:rPr>
          <w:rFonts w:asciiTheme="majorHAnsi" w:eastAsia="Times New Roman" w:hAnsiTheme="majorHAnsi" w:cstheme="majorHAnsi"/>
          <w:sz w:val="20"/>
          <w:szCs w:val="20"/>
          <w:lang w:val="ru-RU"/>
        </w:rPr>
        <w:t xml:space="preserve"> </w:t>
      </w:r>
      <w:r w:rsidRPr="00F354BB">
        <w:rPr>
          <w:rFonts w:asciiTheme="majorHAnsi" w:eastAsia="Times New Roman" w:hAnsiTheme="majorHAnsi" w:cstheme="majorHAnsi"/>
          <w:sz w:val="20"/>
          <w:szCs w:val="20"/>
        </w:rPr>
        <w:t>AC</w:t>
      </w:r>
      <w:r w:rsidRPr="00F354BB">
        <w:rPr>
          <w:rFonts w:asciiTheme="majorHAnsi" w:eastAsia="Times New Roman" w:hAnsiTheme="majorHAnsi" w:cstheme="majorHAnsi"/>
          <w:sz w:val="20"/>
          <w:szCs w:val="20"/>
          <w:lang w:val="ru-RU"/>
        </w:rPr>
        <w:t xml:space="preserve"> </w:t>
      </w:r>
      <w:r w:rsidRPr="00F354BB">
        <w:rPr>
          <w:rFonts w:asciiTheme="majorHAnsi" w:eastAsia="Times New Roman" w:hAnsiTheme="majorHAnsi" w:cstheme="majorHAnsi"/>
          <w:sz w:val="20"/>
          <w:szCs w:val="20"/>
          <w:lang w:val="ru-MD"/>
        </w:rPr>
        <w:t>Унгень</w:t>
      </w:r>
      <w:r w:rsidRPr="00F354BB">
        <w:rPr>
          <w:rFonts w:asciiTheme="majorHAnsi" w:eastAsia="Times New Roman" w:hAnsiTheme="majorHAnsi" w:cstheme="majorHAnsi"/>
          <w:sz w:val="20"/>
          <w:szCs w:val="20"/>
          <w:lang w:val="ru-RU"/>
        </w:rPr>
        <w:t xml:space="preserve">; </w:t>
      </w:r>
      <w:r w:rsidRPr="00F354BB">
        <w:rPr>
          <w:rFonts w:asciiTheme="majorHAnsi" w:eastAsia="Times New Roman" w:hAnsiTheme="majorHAnsi" w:cstheme="majorHAnsi"/>
          <w:sz w:val="20"/>
          <w:szCs w:val="20"/>
          <w:lang w:val="ru-MD"/>
        </w:rPr>
        <w:t>АО</w:t>
      </w:r>
      <w:r w:rsidRPr="00F354BB">
        <w:rPr>
          <w:rFonts w:asciiTheme="majorHAnsi" w:eastAsia="Times New Roman" w:hAnsiTheme="majorHAnsi" w:cstheme="majorHAnsi"/>
          <w:sz w:val="20"/>
          <w:szCs w:val="20"/>
          <w:lang w:val="ru-RU"/>
        </w:rPr>
        <w:t xml:space="preserve"> </w:t>
      </w:r>
      <w:r w:rsidRPr="00F354BB">
        <w:rPr>
          <w:rFonts w:asciiTheme="majorHAnsi" w:eastAsia="Times New Roman" w:hAnsiTheme="majorHAnsi" w:cstheme="majorHAnsi"/>
          <w:sz w:val="20"/>
          <w:szCs w:val="20"/>
        </w:rPr>
        <w:t>RAC</w:t>
      </w:r>
      <w:r w:rsidRPr="00F354BB">
        <w:rPr>
          <w:rFonts w:asciiTheme="majorHAnsi" w:eastAsia="Times New Roman" w:hAnsiTheme="majorHAnsi" w:cstheme="majorHAnsi"/>
          <w:sz w:val="20"/>
          <w:szCs w:val="20"/>
          <w:lang w:val="ru-RU"/>
        </w:rPr>
        <w:t xml:space="preserve"> </w:t>
      </w:r>
      <w:r w:rsidRPr="00F354BB">
        <w:rPr>
          <w:rFonts w:asciiTheme="majorHAnsi" w:eastAsia="Times New Roman" w:hAnsiTheme="majorHAnsi" w:cstheme="majorHAnsi"/>
          <w:sz w:val="20"/>
          <w:szCs w:val="20"/>
          <w:lang w:val="ru-MD"/>
        </w:rPr>
        <w:t>Орхей</w:t>
      </w:r>
      <w:r w:rsidRPr="00F354BB">
        <w:rPr>
          <w:rFonts w:asciiTheme="majorHAnsi" w:eastAsia="Times New Roman" w:hAnsiTheme="majorHAnsi" w:cstheme="majorHAnsi"/>
          <w:sz w:val="20"/>
          <w:szCs w:val="20"/>
          <w:lang w:val="ru-RU"/>
        </w:rPr>
        <w:t>;</w:t>
      </w:r>
      <w:r w:rsidRPr="00F354BB">
        <w:rPr>
          <w:rFonts w:asciiTheme="majorHAnsi" w:eastAsia="Times New Roman" w:hAnsiTheme="majorHAnsi" w:cstheme="majorHAnsi"/>
          <w:b/>
          <w:i/>
          <w:sz w:val="20"/>
          <w:szCs w:val="20"/>
          <w:lang w:val="ru-RU"/>
        </w:rPr>
        <w:t xml:space="preserve"> </w:t>
      </w:r>
      <w:r>
        <w:rPr>
          <w:rFonts w:asciiTheme="majorHAnsi" w:eastAsia="Times New Roman" w:hAnsiTheme="majorHAnsi" w:cstheme="majorHAnsi"/>
          <w:sz w:val="20"/>
          <w:szCs w:val="20"/>
          <w:lang w:val="ru-RU"/>
        </w:rPr>
        <w:t>ГП</w:t>
      </w:r>
      <w:r w:rsidRPr="00F354BB">
        <w:rPr>
          <w:rFonts w:asciiTheme="majorHAnsi" w:eastAsia="Times New Roman" w:hAnsiTheme="majorHAnsi" w:cstheme="majorHAnsi"/>
          <w:sz w:val="20"/>
          <w:szCs w:val="20"/>
          <w:lang w:val="ru-RU"/>
        </w:rPr>
        <w:t xml:space="preserve"> „</w:t>
      </w:r>
      <w:r w:rsidRPr="00F354BB">
        <w:rPr>
          <w:rFonts w:asciiTheme="majorHAnsi" w:eastAsia="Times New Roman" w:hAnsiTheme="majorHAnsi" w:cstheme="majorHAnsi"/>
          <w:sz w:val="20"/>
          <w:szCs w:val="20"/>
        </w:rPr>
        <w:t>Acva</w:t>
      </w:r>
      <w:r w:rsidRPr="00F354BB">
        <w:rPr>
          <w:rFonts w:asciiTheme="majorHAnsi" w:eastAsia="Times New Roman" w:hAnsiTheme="majorHAnsi" w:cstheme="majorHAnsi"/>
          <w:sz w:val="20"/>
          <w:szCs w:val="20"/>
          <w:lang w:val="ru-RU"/>
        </w:rPr>
        <w:t xml:space="preserve"> </w:t>
      </w:r>
      <w:r w:rsidRPr="00F354BB">
        <w:rPr>
          <w:rFonts w:asciiTheme="majorHAnsi" w:eastAsia="Times New Roman" w:hAnsiTheme="majorHAnsi" w:cstheme="majorHAnsi"/>
          <w:sz w:val="20"/>
          <w:szCs w:val="20"/>
        </w:rPr>
        <w:t>Nord</w:t>
      </w:r>
      <w:r w:rsidRPr="00F354BB">
        <w:rPr>
          <w:rFonts w:asciiTheme="majorHAnsi" w:eastAsia="Times New Roman" w:hAnsiTheme="majorHAnsi" w:cstheme="majorHAnsi"/>
          <w:sz w:val="20"/>
          <w:szCs w:val="20"/>
          <w:lang w:val="ru-RU"/>
        </w:rPr>
        <w:t>”;</w:t>
      </w:r>
      <w:r w:rsidRPr="00F354BB">
        <w:rPr>
          <w:rFonts w:asciiTheme="majorHAnsi" w:hAnsiTheme="majorHAnsi" w:cstheme="majorHAnsi"/>
          <w:sz w:val="20"/>
          <w:szCs w:val="20"/>
          <w:lang w:val="ru-RU"/>
        </w:rPr>
        <w:t xml:space="preserve"> </w:t>
      </w:r>
      <w:r w:rsidRPr="00F354BB">
        <w:rPr>
          <w:rFonts w:asciiTheme="majorHAnsi" w:hAnsiTheme="majorHAnsi" w:cstheme="majorHAnsi"/>
          <w:sz w:val="20"/>
          <w:szCs w:val="20"/>
          <w:lang w:val="ru-MD"/>
        </w:rPr>
        <w:t>МП</w:t>
      </w:r>
      <w:r w:rsidRPr="00F354BB">
        <w:rPr>
          <w:rFonts w:asciiTheme="majorHAnsi" w:hAnsiTheme="majorHAnsi" w:cstheme="majorHAnsi"/>
          <w:sz w:val="20"/>
          <w:szCs w:val="20"/>
          <w:lang w:val="ru-RU"/>
        </w:rPr>
        <w:t xml:space="preserve"> </w:t>
      </w:r>
      <w:r w:rsidRPr="00F354BB">
        <w:rPr>
          <w:rFonts w:asciiTheme="majorHAnsi" w:hAnsiTheme="majorHAnsi" w:cstheme="majorHAnsi"/>
          <w:sz w:val="20"/>
          <w:szCs w:val="20"/>
        </w:rPr>
        <w:t>RAC</w:t>
      </w:r>
      <w:r w:rsidRPr="00F354BB">
        <w:rPr>
          <w:rFonts w:asciiTheme="majorHAnsi" w:hAnsiTheme="majorHAnsi" w:cstheme="majorHAnsi"/>
          <w:sz w:val="20"/>
          <w:szCs w:val="20"/>
          <w:lang w:val="ru-RU"/>
        </w:rPr>
        <w:t xml:space="preserve"> </w:t>
      </w:r>
      <w:r w:rsidRPr="00F354BB">
        <w:rPr>
          <w:rFonts w:asciiTheme="majorHAnsi" w:hAnsiTheme="majorHAnsi" w:cstheme="majorHAnsi"/>
          <w:sz w:val="20"/>
          <w:szCs w:val="20"/>
          <w:lang w:val="ru-MD"/>
        </w:rPr>
        <w:t>Бэлць</w:t>
      </w:r>
      <w:r w:rsidRPr="00F354BB">
        <w:rPr>
          <w:rFonts w:asciiTheme="majorHAnsi" w:hAnsiTheme="majorHAnsi" w:cstheme="majorHAnsi"/>
          <w:sz w:val="20"/>
          <w:szCs w:val="20"/>
          <w:lang w:val="ru-RU"/>
        </w:rPr>
        <w:t xml:space="preserve">; </w:t>
      </w:r>
      <w:r w:rsidRPr="00F354BB">
        <w:rPr>
          <w:rFonts w:asciiTheme="majorHAnsi" w:hAnsiTheme="majorHAnsi" w:cstheme="majorHAnsi"/>
          <w:sz w:val="20"/>
          <w:szCs w:val="20"/>
          <w:lang w:val="ru-MD"/>
        </w:rPr>
        <w:t>МП</w:t>
      </w:r>
      <w:r w:rsidRPr="00F354BB">
        <w:rPr>
          <w:rFonts w:asciiTheme="majorHAnsi" w:hAnsiTheme="majorHAnsi" w:cstheme="majorHAnsi"/>
          <w:sz w:val="20"/>
          <w:szCs w:val="20"/>
          <w:lang w:val="ru-RU"/>
        </w:rPr>
        <w:t xml:space="preserve"> „</w:t>
      </w:r>
      <w:r w:rsidRPr="00F354BB">
        <w:rPr>
          <w:rFonts w:asciiTheme="majorHAnsi" w:hAnsiTheme="majorHAnsi" w:cstheme="majorHAnsi"/>
          <w:sz w:val="20"/>
          <w:szCs w:val="20"/>
        </w:rPr>
        <w:t>AQUA</w:t>
      </w:r>
      <w:r w:rsidRPr="00F354BB">
        <w:rPr>
          <w:rFonts w:asciiTheme="majorHAnsi" w:hAnsiTheme="majorHAnsi" w:cstheme="majorHAnsi"/>
          <w:sz w:val="20"/>
          <w:szCs w:val="20"/>
          <w:lang w:val="ru-RU"/>
        </w:rPr>
        <w:t xml:space="preserve"> </w:t>
      </w:r>
      <w:r w:rsidRPr="00F354BB">
        <w:rPr>
          <w:rFonts w:asciiTheme="majorHAnsi" w:hAnsiTheme="majorHAnsi" w:cstheme="majorHAnsi"/>
          <w:sz w:val="20"/>
          <w:szCs w:val="20"/>
        </w:rPr>
        <w:t>Basarabeasca</w:t>
      </w:r>
      <w:r w:rsidRPr="00F354BB">
        <w:rPr>
          <w:rFonts w:asciiTheme="majorHAnsi" w:hAnsiTheme="majorHAnsi" w:cstheme="majorHAnsi"/>
          <w:sz w:val="20"/>
          <w:szCs w:val="20"/>
          <w:lang w:val="ru-RU"/>
        </w:rPr>
        <w:t xml:space="preserve">”; </w:t>
      </w:r>
      <w:r w:rsidRPr="00F354BB">
        <w:rPr>
          <w:rFonts w:asciiTheme="majorHAnsi" w:hAnsiTheme="majorHAnsi" w:cstheme="majorHAnsi"/>
          <w:sz w:val="20"/>
          <w:szCs w:val="20"/>
          <w:lang w:val="ru-MD"/>
        </w:rPr>
        <w:t>МП</w:t>
      </w:r>
      <w:r w:rsidRPr="00F354BB">
        <w:rPr>
          <w:rFonts w:asciiTheme="majorHAnsi" w:hAnsiTheme="majorHAnsi" w:cstheme="majorHAnsi"/>
          <w:sz w:val="20"/>
          <w:szCs w:val="20"/>
          <w:lang w:val="ru-RU"/>
        </w:rPr>
        <w:t xml:space="preserve"> </w:t>
      </w:r>
      <w:r w:rsidRPr="00F354BB">
        <w:rPr>
          <w:rFonts w:asciiTheme="majorHAnsi" w:hAnsiTheme="majorHAnsi" w:cstheme="majorHAnsi"/>
          <w:sz w:val="20"/>
          <w:szCs w:val="20"/>
        </w:rPr>
        <w:t>AC</w:t>
      </w:r>
      <w:r w:rsidRPr="00F354BB">
        <w:rPr>
          <w:rFonts w:asciiTheme="majorHAnsi" w:hAnsiTheme="majorHAnsi" w:cstheme="majorHAnsi"/>
          <w:sz w:val="20"/>
          <w:szCs w:val="20"/>
          <w:lang w:val="ru-RU"/>
        </w:rPr>
        <w:t xml:space="preserve"> </w:t>
      </w:r>
      <w:r w:rsidRPr="00F354BB">
        <w:rPr>
          <w:rFonts w:asciiTheme="majorHAnsi" w:hAnsiTheme="majorHAnsi" w:cstheme="majorHAnsi"/>
          <w:sz w:val="20"/>
          <w:szCs w:val="20"/>
          <w:lang w:val="ru-MD"/>
        </w:rPr>
        <w:t>Басарабяска</w:t>
      </w:r>
      <w:r w:rsidRPr="00F354BB">
        <w:rPr>
          <w:rFonts w:asciiTheme="majorHAnsi" w:hAnsiTheme="majorHAnsi" w:cstheme="majorHAnsi"/>
          <w:sz w:val="20"/>
          <w:szCs w:val="20"/>
          <w:lang w:val="ru-RU"/>
        </w:rPr>
        <w:t>.</w:t>
      </w:r>
    </w:p>
  </w:footnote>
  <w:footnote w:id="182">
    <w:p w14:paraId="0484925E" w14:textId="77777777" w:rsidR="00CE1AAD" w:rsidRPr="006F10BA" w:rsidRDefault="00CE1AAD" w:rsidP="00F354BB">
      <w:pPr>
        <w:pStyle w:val="a5"/>
        <w:ind w:right="-22"/>
        <w:jc w:val="both"/>
        <w:rPr>
          <w:rFonts w:asciiTheme="majorHAnsi" w:hAnsiTheme="majorHAnsi" w:cstheme="majorHAnsi"/>
          <w:lang w:val="ru-RU"/>
        </w:rPr>
      </w:pPr>
      <w:r w:rsidRPr="00F354BB">
        <w:rPr>
          <w:rStyle w:val="a7"/>
          <w:rFonts w:asciiTheme="majorHAnsi" w:hAnsiTheme="majorHAnsi" w:cstheme="majorHAnsi"/>
          <w:lang w:val="ru-MD"/>
        </w:rPr>
        <w:footnoteRef/>
      </w:r>
      <w:r w:rsidRPr="006F10BA">
        <w:rPr>
          <w:rFonts w:asciiTheme="majorHAnsi" w:hAnsiTheme="majorHAnsi" w:cstheme="majorHAnsi"/>
          <w:lang w:val="ru-RU"/>
        </w:rPr>
        <w:t xml:space="preserve"> </w:t>
      </w:r>
      <w:r w:rsidRPr="00F354BB">
        <w:rPr>
          <w:rFonts w:asciiTheme="majorHAnsi" w:hAnsiTheme="majorHAnsi" w:cstheme="majorHAnsi"/>
          <w:lang w:val="ru-MD"/>
        </w:rPr>
        <w:t>МП</w:t>
      </w:r>
      <w:r w:rsidRPr="006F10BA">
        <w:rPr>
          <w:rFonts w:asciiTheme="majorHAnsi" w:hAnsiTheme="majorHAnsi" w:cstheme="majorHAnsi"/>
          <w:lang w:val="ru-RU"/>
        </w:rPr>
        <w:t xml:space="preserve"> </w:t>
      </w:r>
      <w:r w:rsidRPr="00F354BB">
        <w:rPr>
          <w:rFonts w:asciiTheme="majorHAnsi" w:hAnsiTheme="majorHAnsi" w:cstheme="majorHAnsi"/>
        </w:rPr>
        <w:t>DP</w:t>
      </w:r>
      <w:r w:rsidRPr="006F10BA">
        <w:rPr>
          <w:rFonts w:asciiTheme="majorHAnsi" w:hAnsiTheme="majorHAnsi" w:cstheme="majorHAnsi"/>
          <w:lang w:val="ru-RU"/>
        </w:rPr>
        <w:t xml:space="preserve"> </w:t>
      </w:r>
      <w:r w:rsidRPr="00F354BB">
        <w:rPr>
          <w:rFonts w:asciiTheme="majorHAnsi" w:hAnsiTheme="majorHAnsi" w:cstheme="majorHAnsi"/>
        </w:rPr>
        <w:t>GCL</w:t>
      </w:r>
      <w:r w:rsidRPr="006F10BA">
        <w:rPr>
          <w:rFonts w:asciiTheme="majorHAnsi" w:hAnsiTheme="majorHAnsi" w:cstheme="majorHAnsi"/>
          <w:lang w:val="ru-RU"/>
        </w:rPr>
        <w:t xml:space="preserve"> </w:t>
      </w:r>
      <w:r w:rsidRPr="00F354BB">
        <w:rPr>
          <w:rFonts w:asciiTheme="majorHAnsi" w:hAnsiTheme="majorHAnsi" w:cstheme="majorHAnsi"/>
          <w:lang w:val="ru-MD"/>
        </w:rPr>
        <w:t>Фэлешть</w:t>
      </w:r>
      <w:r w:rsidRPr="006F10BA">
        <w:rPr>
          <w:rFonts w:asciiTheme="majorHAnsi" w:hAnsiTheme="majorHAnsi" w:cstheme="majorHAnsi"/>
          <w:lang w:val="ru-RU"/>
        </w:rPr>
        <w:t xml:space="preserve">; </w:t>
      </w:r>
      <w:r w:rsidRPr="00F354BB">
        <w:rPr>
          <w:rFonts w:asciiTheme="majorHAnsi" w:eastAsia="Times New Roman" w:hAnsiTheme="majorHAnsi" w:cstheme="majorHAnsi"/>
          <w:lang w:val="ru-MD"/>
        </w:rPr>
        <w:t>МП</w:t>
      </w:r>
      <w:r w:rsidRPr="006F10BA">
        <w:rPr>
          <w:rFonts w:asciiTheme="majorHAnsi" w:eastAsia="Times New Roman" w:hAnsiTheme="majorHAnsi" w:cstheme="majorHAnsi"/>
          <w:lang w:val="ru-RU"/>
        </w:rPr>
        <w:t xml:space="preserve"> </w:t>
      </w:r>
      <w:r w:rsidRPr="00F354BB">
        <w:rPr>
          <w:rFonts w:asciiTheme="majorHAnsi" w:eastAsia="Times New Roman" w:hAnsiTheme="majorHAnsi" w:cstheme="majorHAnsi"/>
        </w:rPr>
        <w:t>AC</w:t>
      </w:r>
      <w:r w:rsidRPr="006F10BA">
        <w:rPr>
          <w:rFonts w:asciiTheme="majorHAnsi" w:eastAsia="Times New Roman" w:hAnsiTheme="majorHAnsi" w:cstheme="majorHAnsi"/>
          <w:lang w:val="ru-RU"/>
        </w:rPr>
        <w:t xml:space="preserve"> </w:t>
      </w:r>
      <w:r w:rsidRPr="00F354BB">
        <w:rPr>
          <w:rFonts w:asciiTheme="majorHAnsi" w:eastAsia="Times New Roman" w:hAnsiTheme="majorHAnsi" w:cstheme="majorHAnsi"/>
          <w:lang w:val="ru-MD"/>
        </w:rPr>
        <w:t>Кэушень</w:t>
      </w:r>
      <w:r w:rsidRPr="006F10BA">
        <w:rPr>
          <w:rFonts w:asciiTheme="majorHAnsi" w:eastAsia="Times New Roman" w:hAnsiTheme="majorHAnsi" w:cstheme="majorHAnsi"/>
          <w:lang w:val="ru-RU"/>
        </w:rPr>
        <w:t>.</w:t>
      </w:r>
    </w:p>
  </w:footnote>
  <w:footnote w:id="183">
    <w:p w14:paraId="65892737" w14:textId="77777777" w:rsidR="00CE1AAD" w:rsidRPr="00F354BB" w:rsidRDefault="00CE1AAD" w:rsidP="00F354BB">
      <w:pPr>
        <w:pStyle w:val="a5"/>
        <w:jc w:val="both"/>
        <w:rPr>
          <w:rFonts w:asciiTheme="majorHAnsi" w:hAnsiTheme="majorHAnsi" w:cstheme="majorHAnsi"/>
          <w:lang w:val="ru-MD"/>
        </w:rPr>
      </w:pPr>
      <w:r w:rsidRPr="00F354BB">
        <w:rPr>
          <w:rStyle w:val="a7"/>
          <w:rFonts w:asciiTheme="majorHAnsi" w:hAnsiTheme="majorHAnsi" w:cstheme="majorHAnsi"/>
          <w:lang w:val="ru-MD"/>
        </w:rPr>
        <w:footnoteRef/>
      </w:r>
      <w:r w:rsidRPr="00F354BB">
        <w:rPr>
          <w:rFonts w:asciiTheme="majorHAnsi" w:hAnsiTheme="majorHAnsi" w:cstheme="majorHAnsi"/>
          <w:lang w:val="ru-MD"/>
        </w:rPr>
        <w:t xml:space="preserve"> Ст.49 Трудового кодекса.</w:t>
      </w:r>
    </w:p>
  </w:footnote>
  <w:footnote w:id="184">
    <w:p w14:paraId="1B0FBC4D" w14:textId="77777777" w:rsidR="00CE1AAD" w:rsidRPr="00F354BB" w:rsidRDefault="00CE1AAD" w:rsidP="00F354BB">
      <w:pPr>
        <w:pStyle w:val="a5"/>
        <w:jc w:val="both"/>
        <w:rPr>
          <w:rFonts w:asciiTheme="majorHAnsi" w:hAnsiTheme="majorHAnsi" w:cstheme="majorHAnsi"/>
          <w:lang w:val="ru-MD"/>
        </w:rPr>
      </w:pPr>
      <w:r w:rsidRPr="00F354BB">
        <w:rPr>
          <w:rStyle w:val="a7"/>
          <w:rFonts w:asciiTheme="majorHAnsi" w:hAnsiTheme="majorHAnsi" w:cstheme="majorHAnsi"/>
          <w:lang w:val="ru-MD"/>
        </w:rPr>
        <w:footnoteRef/>
      </w:r>
      <w:r w:rsidRPr="00F354BB">
        <w:rPr>
          <w:rFonts w:asciiTheme="majorHAnsi" w:hAnsiTheme="majorHAnsi" w:cstheme="majorHAnsi"/>
          <w:lang w:val="ru-MD"/>
        </w:rPr>
        <w:t xml:space="preserve"> ПП №165 от 09.03.2010 ,,О гарантированном минимальном размере заработной платы в реальном секторе”.</w:t>
      </w:r>
    </w:p>
  </w:footnote>
  <w:footnote w:id="185">
    <w:p w14:paraId="3D71088B" w14:textId="77777777" w:rsidR="00CE1AAD" w:rsidRPr="00F354BB" w:rsidRDefault="00CE1AAD" w:rsidP="00F354BB">
      <w:pPr>
        <w:pStyle w:val="a5"/>
        <w:ind w:right="-22"/>
        <w:jc w:val="both"/>
        <w:rPr>
          <w:rFonts w:asciiTheme="majorHAnsi" w:hAnsiTheme="majorHAnsi" w:cstheme="majorHAnsi"/>
          <w:lang w:val="ru-MD"/>
        </w:rPr>
      </w:pPr>
      <w:r w:rsidRPr="002B57EF">
        <w:rPr>
          <w:rStyle w:val="a7"/>
          <w:rFonts w:asciiTheme="majorHAnsi" w:hAnsiTheme="majorHAnsi" w:cstheme="majorHAnsi"/>
          <w:lang w:val="ru-MD"/>
        </w:rPr>
        <w:footnoteRef/>
      </w:r>
      <w:r w:rsidRPr="00F354BB">
        <w:rPr>
          <w:rFonts w:asciiTheme="majorHAnsi" w:hAnsiTheme="majorHAnsi" w:cstheme="majorHAnsi"/>
          <w:lang w:val="ru-MD"/>
        </w:rPr>
        <w:t xml:space="preserve"> </w:t>
      </w:r>
      <w:r>
        <w:rPr>
          <w:rFonts w:asciiTheme="majorHAnsi" w:hAnsiTheme="majorHAnsi" w:cstheme="majorHAnsi"/>
          <w:lang w:val="ru-RU"/>
        </w:rPr>
        <w:t>ГП</w:t>
      </w:r>
      <w:r w:rsidRPr="00F354BB">
        <w:rPr>
          <w:rFonts w:asciiTheme="majorHAnsi" w:hAnsiTheme="majorHAnsi" w:cstheme="majorHAnsi"/>
          <w:lang w:val="ru-MD"/>
        </w:rPr>
        <w:t xml:space="preserve"> „</w:t>
      </w:r>
      <w:r w:rsidRPr="00246BE7">
        <w:rPr>
          <w:rFonts w:asciiTheme="majorHAnsi" w:hAnsiTheme="majorHAnsi" w:cstheme="majorHAnsi"/>
        </w:rPr>
        <w:t>Acva</w:t>
      </w:r>
      <w:r w:rsidRPr="00F354BB">
        <w:rPr>
          <w:rFonts w:asciiTheme="majorHAnsi" w:hAnsiTheme="majorHAnsi" w:cstheme="majorHAnsi"/>
          <w:lang w:val="ru-MD"/>
        </w:rPr>
        <w:t xml:space="preserve"> </w:t>
      </w:r>
      <w:r w:rsidRPr="00246BE7">
        <w:rPr>
          <w:rFonts w:asciiTheme="majorHAnsi" w:hAnsiTheme="majorHAnsi" w:cstheme="majorHAnsi"/>
        </w:rPr>
        <w:t>Nord</w:t>
      </w:r>
      <w:r w:rsidRPr="00F354BB">
        <w:rPr>
          <w:rFonts w:asciiTheme="majorHAnsi" w:hAnsiTheme="majorHAnsi" w:cstheme="majorHAnsi"/>
          <w:lang w:val="ru-MD"/>
        </w:rPr>
        <w:t xml:space="preserve">”, </w:t>
      </w:r>
      <w:r>
        <w:rPr>
          <w:rFonts w:asciiTheme="majorHAnsi" w:hAnsiTheme="majorHAnsi" w:cstheme="majorHAnsi"/>
          <w:lang w:val="ru-MD"/>
        </w:rPr>
        <w:t>МП</w:t>
      </w:r>
      <w:r w:rsidRPr="00F354BB">
        <w:rPr>
          <w:rFonts w:asciiTheme="majorHAnsi" w:hAnsiTheme="majorHAnsi" w:cstheme="majorHAnsi"/>
          <w:lang w:val="ru-MD"/>
        </w:rPr>
        <w:t xml:space="preserve"> </w:t>
      </w:r>
      <w:r w:rsidRPr="00246BE7">
        <w:rPr>
          <w:rFonts w:asciiTheme="majorHAnsi" w:hAnsiTheme="majorHAnsi" w:cstheme="majorHAnsi"/>
        </w:rPr>
        <w:t>RAC</w:t>
      </w:r>
      <w:r w:rsidRPr="00F354BB">
        <w:rPr>
          <w:rFonts w:asciiTheme="majorHAnsi" w:hAnsiTheme="majorHAnsi" w:cstheme="majorHAnsi"/>
          <w:lang w:val="ru-MD"/>
        </w:rPr>
        <w:t xml:space="preserve"> </w:t>
      </w:r>
      <w:r w:rsidRPr="00854ED9">
        <w:rPr>
          <w:rFonts w:asciiTheme="majorHAnsi" w:hAnsiTheme="majorHAnsi" w:cstheme="majorHAnsi"/>
          <w:lang w:val="ru-MD"/>
        </w:rPr>
        <w:t>Бэлць</w:t>
      </w:r>
      <w:r w:rsidRPr="00F354BB">
        <w:rPr>
          <w:rFonts w:asciiTheme="majorHAnsi" w:hAnsiTheme="majorHAnsi" w:cstheme="majorHAnsi"/>
          <w:lang w:val="ru-MD"/>
        </w:rPr>
        <w:t>.</w:t>
      </w:r>
    </w:p>
  </w:footnote>
  <w:footnote w:id="186">
    <w:p w14:paraId="5F938189" w14:textId="6170423B" w:rsidR="00CE1AAD" w:rsidRPr="00F354BB" w:rsidRDefault="00CE1AAD" w:rsidP="004204FF">
      <w:pPr>
        <w:pStyle w:val="a5"/>
        <w:ind w:right="-22"/>
        <w:jc w:val="both"/>
        <w:rPr>
          <w:rFonts w:asciiTheme="majorHAnsi" w:hAnsiTheme="majorHAnsi" w:cstheme="majorHAnsi"/>
          <w:lang w:val="ru-MD"/>
        </w:rPr>
      </w:pPr>
      <w:r w:rsidRPr="002B57EF">
        <w:rPr>
          <w:rStyle w:val="a7"/>
          <w:rFonts w:asciiTheme="majorHAnsi" w:hAnsiTheme="majorHAnsi" w:cstheme="majorHAnsi"/>
          <w:lang w:val="ru-MD"/>
        </w:rPr>
        <w:footnoteRef/>
      </w:r>
      <w:r w:rsidRPr="00F354BB">
        <w:rPr>
          <w:rFonts w:asciiTheme="majorHAnsi" w:hAnsiTheme="majorHAnsi" w:cstheme="majorHAnsi"/>
          <w:lang w:val="ru-MD"/>
        </w:rPr>
        <w:t xml:space="preserve"> </w:t>
      </w:r>
      <w:r>
        <w:rPr>
          <w:rFonts w:asciiTheme="majorHAnsi" w:hAnsiTheme="majorHAnsi" w:cstheme="majorHAnsi"/>
          <w:lang w:val="ru-MD"/>
        </w:rPr>
        <w:t>АО</w:t>
      </w:r>
      <w:r w:rsidRPr="00F354BB">
        <w:rPr>
          <w:rFonts w:asciiTheme="majorHAnsi" w:hAnsiTheme="majorHAnsi" w:cstheme="majorHAnsi"/>
          <w:lang w:val="ru-MD"/>
        </w:rPr>
        <w:t xml:space="preserve"> </w:t>
      </w:r>
      <w:r w:rsidRPr="00246BE7">
        <w:rPr>
          <w:rFonts w:asciiTheme="majorHAnsi" w:hAnsiTheme="majorHAnsi" w:cstheme="majorHAnsi"/>
        </w:rPr>
        <w:t>AC</w:t>
      </w:r>
      <w:r w:rsidRPr="00F354BB">
        <w:rPr>
          <w:rFonts w:asciiTheme="majorHAnsi" w:hAnsiTheme="majorHAnsi" w:cstheme="majorHAnsi"/>
          <w:lang w:val="ru-MD"/>
        </w:rPr>
        <w:t xml:space="preserve"> Кахул; </w:t>
      </w:r>
      <w:r>
        <w:rPr>
          <w:rFonts w:asciiTheme="majorHAnsi" w:hAnsiTheme="majorHAnsi" w:cstheme="majorHAnsi"/>
          <w:lang w:val="ru-MD"/>
        </w:rPr>
        <w:t>АО</w:t>
      </w:r>
      <w:r w:rsidRPr="00F354BB">
        <w:rPr>
          <w:rFonts w:asciiTheme="majorHAnsi" w:hAnsiTheme="majorHAnsi" w:cstheme="majorHAnsi"/>
          <w:lang w:val="ru-MD"/>
        </w:rPr>
        <w:t xml:space="preserve"> </w:t>
      </w:r>
      <w:r w:rsidRPr="00246BE7">
        <w:rPr>
          <w:rFonts w:asciiTheme="majorHAnsi" w:hAnsiTheme="majorHAnsi" w:cstheme="majorHAnsi"/>
        </w:rPr>
        <w:t>RAC</w:t>
      </w:r>
      <w:r w:rsidRPr="00F354BB">
        <w:rPr>
          <w:rFonts w:asciiTheme="majorHAnsi" w:hAnsiTheme="majorHAnsi" w:cstheme="majorHAnsi"/>
          <w:lang w:val="ru-MD"/>
        </w:rPr>
        <w:t xml:space="preserve"> </w:t>
      </w:r>
      <w:r w:rsidRPr="00854ED9">
        <w:rPr>
          <w:rFonts w:asciiTheme="majorHAnsi" w:hAnsiTheme="majorHAnsi" w:cstheme="majorHAnsi"/>
          <w:lang w:val="ru-MD"/>
        </w:rPr>
        <w:t>Сорока</w:t>
      </w:r>
      <w:r w:rsidRPr="00F354BB">
        <w:rPr>
          <w:rFonts w:asciiTheme="majorHAnsi" w:hAnsiTheme="majorHAnsi" w:cstheme="majorHAnsi"/>
          <w:lang w:val="ru-MD"/>
        </w:rPr>
        <w:t xml:space="preserve">; </w:t>
      </w:r>
      <w:r>
        <w:rPr>
          <w:rFonts w:asciiTheme="majorHAnsi" w:hAnsiTheme="majorHAnsi" w:cstheme="majorHAnsi"/>
          <w:lang w:val="ru-MD"/>
        </w:rPr>
        <w:t>АО</w:t>
      </w:r>
      <w:r w:rsidRPr="00F354BB">
        <w:rPr>
          <w:rFonts w:asciiTheme="majorHAnsi" w:hAnsiTheme="majorHAnsi" w:cstheme="majorHAnsi"/>
          <w:lang w:val="ru-MD"/>
        </w:rPr>
        <w:t xml:space="preserve"> </w:t>
      </w:r>
      <w:r w:rsidRPr="00246BE7">
        <w:rPr>
          <w:rFonts w:asciiTheme="majorHAnsi" w:hAnsiTheme="majorHAnsi" w:cstheme="majorHAnsi"/>
        </w:rPr>
        <w:t>SC</w:t>
      </w:r>
      <w:r w:rsidRPr="00F354BB">
        <w:rPr>
          <w:rFonts w:asciiTheme="majorHAnsi" w:hAnsiTheme="majorHAnsi" w:cstheme="majorHAnsi"/>
          <w:lang w:val="ru-MD"/>
        </w:rPr>
        <w:t xml:space="preserve"> </w:t>
      </w:r>
      <w:r w:rsidRPr="00854ED9">
        <w:rPr>
          <w:rFonts w:asciiTheme="majorHAnsi" w:hAnsiTheme="majorHAnsi" w:cstheme="majorHAnsi"/>
          <w:lang w:val="ru-MD"/>
        </w:rPr>
        <w:t>Флорешть</w:t>
      </w:r>
      <w:r w:rsidRPr="00F354BB">
        <w:rPr>
          <w:rFonts w:asciiTheme="majorHAnsi" w:hAnsiTheme="majorHAnsi" w:cstheme="majorHAnsi"/>
          <w:lang w:val="ru-MD"/>
        </w:rPr>
        <w:t xml:space="preserve">; </w:t>
      </w:r>
      <w:r>
        <w:rPr>
          <w:rFonts w:asciiTheme="majorHAnsi" w:hAnsiTheme="majorHAnsi" w:cstheme="majorHAnsi"/>
          <w:lang w:val="ru-MD"/>
        </w:rPr>
        <w:t>АО</w:t>
      </w:r>
      <w:r w:rsidRPr="00F354BB">
        <w:rPr>
          <w:rFonts w:asciiTheme="majorHAnsi" w:hAnsiTheme="majorHAnsi" w:cstheme="majorHAnsi"/>
          <w:lang w:val="ru-MD"/>
        </w:rPr>
        <w:t xml:space="preserve"> </w:t>
      </w:r>
      <w:r w:rsidRPr="00246BE7">
        <w:rPr>
          <w:rFonts w:asciiTheme="majorHAnsi" w:hAnsiTheme="majorHAnsi" w:cstheme="majorHAnsi"/>
        </w:rPr>
        <w:t>AC</w:t>
      </w:r>
      <w:r w:rsidRPr="00F354BB">
        <w:rPr>
          <w:rFonts w:asciiTheme="majorHAnsi" w:hAnsiTheme="majorHAnsi" w:cstheme="majorHAnsi"/>
          <w:lang w:val="ru-MD"/>
        </w:rPr>
        <w:t xml:space="preserve"> </w:t>
      </w:r>
      <w:r>
        <w:rPr>
          <w:rFonts w:asciiTheme="majorHAnsi" w:hAnsiTheme="majorHAnsi" w:cstheme="majorHAnsi"/>
          <w:lang w:val="ru-MD"/>
        </w:rPr>
        <w:t>Ниспорень</w:t>
      </w:r>
      <w:r w:rsidRPr="00F354BB">
        <w:rPr>
          <w:rFonts w:asciiTheme="majorHAnsi" w:hAnsiTheme="majorHAnsi" w:cstheme="majorHAnsi"/>
          <w:lang w:val="ru-MD"/>
        </w:rPr>
        <w:t xml:space="preserve">; </w:t>
      </w:r>
      <w:r>
        <w:rPr>
          <w:rFonts w:asciiTheme="majorHAnsi" w:hAnsiTheme="majorHAnsi" w:cstheme="majorHAnsi"/>
          <w:lang w:val="ru-MD"/>
        </w:rPr>
        <w:t>МП</w:t>
      </w:r>
      <w:r w:rsidRPr="00F354BB">
        <w:rPr>
          <w:rFonts w:asciiTheme="majorHAnsi" w:hAnsiTheme="majorHAnsi" w:cstheme="majorHAnsi"/>
          <w:lang w:val="ru-MD"/>
        </w:rPr>
        <w:t xml:space="preserve"> </w:t>
      </w:r>
      <w:r w:rsidRPr="00246BE7">
        <w:rPr>
          <w:rFonts w:asciiTheme="majorHAnsi" w:hAnsiTheme="majorHAnsi" w:cstheme="majorHAnsi"/>
        </w:rPr>
        <w:t>DP</w:t>
      </w:r>
      <w:r w:rsidRPr="00F354BB">
        <w:rPr>
          <w:rFonts w:asciiTheme="majorHAnsi" w:hAnsiTheme="majorHAnsi" w:cstheme="majorHAnsi"/>
          <w:lang w:val="ru-MD"/>
        </w:rPr>
        <w:t xml:space="preserve"> </w:t>
      </w:r>
      <w:r w:rsidRPr="00246BE7">
        <w:rPr>
          <w:rFonts w:asciiTheme="majorHAnsi" w:hAnsiTheme="majorHAnsi" w:cstheme="majorHAnsi"/>
        </w:rPr>
        <w:t>AC</w:t>
      </w:r>
      <w:r w:rsidRPr="00F354BB">
        <w:rPr>
          <w:rFonts w:asciiTheme="majorHAnsi" w:hAnsiTheme="majorHAnsi" w:cstheme="majorHAnsi"/>
          <w:lang w:val="ru-MD"/>
        </w:rPr>
        <w:t xml:space="preserve"> </w:t>
      </w:r>
      <w:r>
        <w:rPr>
          <w:rFonts w:asciiTheme="majorHAnsi" w:hAnsiTheme="majorHAnsi" w:cstheme="majorHAnsi"/>
          <w:lang w:val="ru-MD"/>
        </w:rPr>
        <w:t>Штефан</w:t>
      </w:r>
      <w:r w:rsidRPr="00F354BB">
        <w:rPr>
          <w:rFonts w:asciiTheme="majorHAnsi" w:hAnsiTheme="majorHAnsi" w:cstheme="majorHAnsi"/>
          <w:lang w:val="ru-MD"/>
        </w:rPr>
        <w:t xml:space="preserve"> </w:t>
      </w:r>
      <w:r>
        <w:rPr>
          <w:rFonts w:asciiTheme="majorHAnsi" w:hAnsiTheme="majorHAnsi" w:cstheme="majorHAnsi"/>
          <w:lang w:val="ru-MD"/>
        </w:rPr>
        <w:t>Водэ</w:t>
      </w:r>
      <w:r w:rsidRPr="00F354BB">
        <w:rPr>
          <w:rFonts w:asciiTheme="majorHAnsi" w:hAnsiTheme="majorHAnsi" w:cstheme="majorHAnsi"/>
          <w:lang w:val="ru-MD"/>
        </w:rPr>
        <w:t xml:space="preserve">; </w:t>
      </w:r>
      <w:r>
        <w:rPr>
          <w:rFonts w:asciiTheme="majorHAnsi" w:hAnsiTheme="majorHAnsi" w:cstheme="majorHAnsi"/>
          <w:lang w:val="ru-MD"/>
        </w:rPr>
        <w:t>МП</w:t>
      </w:r>
      <w:r w:rsidRPr="00F354BB">
        <w:rPr>
          <w:rFonts w:asciiTheme="majorHAnsi" w:hAnsiTheme="majorHAnsi" w:cstheme="majorHAnsi"/>
          <w:lang w:val="ru-MD"/>
        </w:rPr>
        <w:t xml:space="preserve"> </w:t>
      </w:r>
      <w:r w:rsidRPr="00246BE7">
        <w:rPr>
          <w:rFonts w:asciiTheme="majorHAnsi" w:hAnsiTheme="majorHAnsi" w:cstheme="majorHAnsi"/>
        </w:rPr>
        <w:t>AC</w:t>
      </w:r>
      <w:r w:rsidRPr="00F354BB">
        <w:rPr>
          <w:rFonts w:asciiTheme="majorHAnsi" w:hAnsiTheme="majorHAnsi" w:cstheme="majorHAnsi"/>
          <w:lang w:val="ru-MD"/>
        </w:rPr>
        <w:t xml:space="preserve"> </w:t>
      </w:r>
      <w:r>
        <w:rPr>
          <w:rFonts w:asciiTheme="majorHAnsi" w:hAnsiTheme="majorHAnsi" w:cstheme="majorHAnsi"/>
          <w:lang w:val="ru-MD"/>
        </w:rPr>
        <w:t>Басарабяска</w:t>
      </w:r>
      <w:r w:rsidRPr="00F354BB">
        <w:rPr>
          <w:rFonts w:asciiTheme="majorHAnsi" w:hAnsiTheme="majorHAnsi" w:cstheme="majorHAnsi"/>
          <w:lang w:val="ru-MD"/>
        </w:rPr>
        <w:t xml:space="preserve">; </w:t>
      </w:r>
      <w:r>
        <w:rPr>
          <w:rFonts w:asciiTheme="majorHAnsi" w:hAnsiTheme="majorHAnsi" w:cstheme="majorHAnsi"/>
          <w:lang w:val="ru-MD"/>
        </w:rPr>
        <w:t>АО</w:t>
      </w:r>
      <w:r w:rsidRPr="00F354BB">
        <w:rPr>
          <w:rFonts w:asciiTheme="majorHAnsi" w:hAnsiTheme="majorHAnsi" w:cstheme="majorHAnsi"/>
          <w:lang w:val="ru-MD"/>
        </w:rPr>
        <w:t xml:space="preserve"> </w:t>
      </w:r>
      <w:r w:rsidRPr="00246BE7">
        <w:rPr>
          <w:rFonts w:asciiTheme="majorHAnsi" w:hAnsiTheme="majorHAnsi" w:cstheme="majorHAnsi"/>
        </w:rPr>
        <w:t>RAC</w:t>
      </w:r>
      <w:r w:rsidRPr="00F354BB">
        <w:rPr>
          <w:rFonts w:asciiTheme="majorHAnsi" w:hAnsiTheme="majorHAnsi" w:cstheme="majorHAnsi"/>
          <w:lang w:val="ru-MD"/>
        </w:rPr>
        <w:t xml:space="preserve"> </w:t>
      </w:r>
      <w:r>
        <w:rPr>
          <w:rFonts w:asciiTheme="majorHAnsi" w:hAnsiTheme="majorHAnsi" w:cstheme="majorHAnsi"/>
          <w:lang w:val="ru-MD"/>
        </w:rPr>
        <w:t>Орхей</w:t>
      </w:r>
      <w:r w:rsidRPr="00F354BB">
        <w:rPr>
          <w:rFonts w:asciiTheme="majorHAnsi" w:hAnsiTheme="majorHAnsi" w:cstheme="majorHAnsi"/>
          <w:lang w:val="ru-MD"/>
        </w:rPr>
        <w:t xml:space="preserve">; </w:t>
      </w:r>
      <w:r>
        <w:rPr>
          <w:rFonts w:asciiTheme="majorHAnsi" w:hAnsiTheme="majorHAnsi" w:cstheme="majorHAnsi"/>
          <w:lang w:val="ru-MD"/>
        </w:rPr>
        <w:t xml:space="preserve">ГП </w:t>
      </w:r>
      <w:r w:rsidRPr="00F354BB">
        <w:rPr>
          <w:rFonts w:asciiTheme="majorHAnsi" w:hAnsiTheme="majorHAnsi" w:cstheme="majorHAnsi"/>
          <w:lang w:val="ru-MD"/>
        </w:rPr>
        <w:t>„</w:t>
      </w:r>
      <w:r w:rsidRPr="00246BE7">
        <w:rPr>
          <w:rFonts w:asciiTheme="majorHAnsi" w:hAnsiTheme="majorHAnsi" w:cstheme="majorHAnsi"/>
        </w:rPr>
        <w:t>Acva</w:t>
      </w:r>
      <w:r w:rsidRPr="00F354BB">
        <w:rPr>
          <w:rFonts w:asciiTheme="majorHAnsi" w:hAnsiTheme="majorHAnsi" w:cstheme="majorHAnsi"/>
          <w:lang w:val="ru-MD"/>
        </w:rPr>
        <w:t xml:space="preserve"> </w:t>
      </w:r>
      <w:r w:rsidRPr="00246BE7">
        <w:rPr>
          <w:rFonts w:asciiTheme="majorHAnsi" w:hAnsiTheme="majorHAnsi" w:cstheme="majorHAnsi"/>
        </w:rPr>
        <w:t>Nord</w:t>
      </w:r>
      <w:r w:rsidRPr="00F354BB">
        <w:rPr>
          <w:rFonts w:asciiTheme="majorHAnsi" w:hAnsiTheme="majorHAnsi" w:cstheme="majorHAnsi"/>
          <w:lang w:val="ru-MD"/>
        </w:rPr>
        <w:t xml:space="preserve">”. </w:t>
      </w:r>
    </w:p>
  </w:footnote>
  <w:footnote w:id="187">
    <w:p w14:paraId="6C6D0FE8" w14:textId="36DBCBCF" w:rsidR="00CE1AAD" w:rsidRPr="004204FF" w:rsidRDefault="00CE1AAD" w:rsidP="00860C8C">
      <w:pPr>
        <w:pStyle w:val="a5"/>
        <w:ind w:right="-22"/>
        <w:jc w:val="both"/>
        <w:rPr>
          <w:rFonts w:asciiTheme="majorHAnsi" w:hAnsiTheme="majorHAnsi" w:cstheme="majorHAnsi"/>
          <w:lang w:val="ru-MD"/>
        </w:rPr>
      </w:pPr>
      <w:r w:rsidRPr="002B57EF">
        <w:rPr>
          <w:rStyle w:val="a7"/>
          <w:rFonts w:asciiTheme="majorHAnsi" w:hAnsiTheme="majorHAnsi" w:cstheme="majorHAnsi"/>
          <w:lang w:val="ru-MD"/>
        </w:rPr>
        <w:footnoteRef/>
      </w:r>
      <w:r w:rsidRPr="004204FF">
        <w:rPr>
          <w:rFonts w:asciiTheme="majorHAnsi" w:hAnsiTheme="majorHAnsi" w:cstheme="majorHAnsi"/>
          <w:lang w:val="ru-MD"/>
        </w:rPr>
        <w:t xml:space="preserve"> </w:t>
      </w:r>
      <w:r>
        <w:rPr>
          <w:rFonts w:asciiTheme="majorHAnsi" w:hAnsiTheme="majorHAnsi" w:cstheme="majorHAnsi"/>
          <w:lang w:val="ru-MD"/>
        </w:rPr>
        <w:t>АО</w:t>
      </w:r>
      <w:r w:rsidRPr="004204FF">
        <w:rPr>
          <w:rFonts w:asciiTheme="majorHAnsi" w:hAnsiTheme="majorHAnsi" w:cstheme="majorHAnsi"/>
          <w:lang w:val="ru-MD"/>
        </w:rPr>
        <w:t xml:space="preserve"> </w:t>
      </w:r>
      <w:r w:rsidRPr="00246BE7">
        <w:rPr>
          <w:rFonts w:asciiTheme="majorHAnsi" w:hAnsiTheme="majorHAnsi" w:cstheme="majorHAnsi"/>
        </w:rPr>
        <w:t>AC</w:t>
      </w:r>
      <w:r w:rsidRPr="004204FF">
        <w:rPr>
          <w:rFonts w:asciiTheme="majorHAnsi" w:hAnsiTheme="majorHAnsi" w:cstheme="majorHAnsi"/>
          <w:lang w:val="ru-MD"/>
        </w:rPr>
        <w:t xml:space="preserve"> </w:t>
      </w:r>
      <w:r>
        <w:rPr>
          <w:rFonts w:asciiTheme="majorHAnsi" w:hAnsiTheme="majorHAnsi" w:cstheme="majorHAnsi"/>
          <w:lang w:val="ru-MD"/>
        </w:rPr>
        <w:t>Кишинэу</w:t>
      </w:r>
      <w:r w:rsidRPr="004204FF">
        <w:rPr>
          <w:rFonts w:asciiTheme="majorHAnsi" w:hAnsiTheme="majorHAnsi" w:cstheme="majorHAnsi"/>
          <w:lang w:val="ru-MD"/>
        </w:rPr>
        <w:t xml:space="preserve">; </w:t>
      </w:r>
      <w:r>
        <w:rPr>
          <w:rFonts w:asciiTheme="majorHAnsi" w:hAnsiTheme="majorHAnsi" w:cstheme="majorHAnsi"/>
          <w:lang w:val="ru-MD"/>
        </w:rPr>
        <w:t>МП</w:t>
      </w:r>
      <w:r w:rsidRPr="004204FF">
        <w:rPr>
          <w:rFonts w:asciiTheme="majorHAnsi" w:hAnsiTheme="majorHAnsi" w:cstheme="majorHAnsi"/>
          <w:lang w:val="ru-MD"/>
        </w:rPr>
        <w:t xml:space="preserve"> </w:t>
      </w:r>
      <w:r w:rsidRPr="00246BE7">
        <w:rPr>
          <w:rFonts w:asciiTheme="majorHAnsi" w:hAnsiTheme="majorHAnsi" w:cstheme="majorHAnsi"/>
        </w:rPr>
        <w:t>AC</w:t>
      </w:r>
      <w:r w:rsidRPr="004204FF">
        <w:rPr>
          <w:rFonts w:asciiTheme="majorHAnsi" w:hAnsiTheme="majorHAnsi" w:cstheme="majorHAnsi"/>
          <w:lang w:val="ru-MD"/>
        </w:rPr>
        <w:t xml:space="preserve"> </w:t>
      </w:r>
      <w:r>
        <w:rPr>
          <w:rFonts w:asciiTheme="majorHAnsi" w:hAnsiTheme="majorHAnsi" w:cstheme="majorHAnsi"/>
          <w:lang w:val="ru-MD"/>
        </w:rPr>
        <w:t>Кэушень</w:t>
      </w:r>
      <w:r w:rsidRPr="004204FF">
        <w:rPr>
          <w:rFonts w:asciiTheme="majorHAnsi" w:hAnsiTheme="majorHAnsi" w:cstheme="majorHAnsi"/>
          <w:lang w:val="ru-MD"/>
        </w:rPr>
        <w:t xml:space="preserve">; </w:t>
      </w:r>
      <w:r>
        <w:rPr>
          <w:rFonts w:asciiTheme="majorHAnsi" w:hAnsiTheme="majorHAnsi" w:cstheme="majorHAnsi"/>
          <w:lang w:val="ru-MD"/>
        </w:rPr>
        <w:t>МП</w:t>
      </w:r>
      <w:r w:rsidRPr="004204FF">
        <w:rPr>
          <w:rFonts w:asciiTheme="majorHAnsi" w:hAnsiTheme="majorHAnsi" w:cstheme="majorHAnsi"/>
          <w:lang w:val="ru-MD"/>
        </w:rPr>
        <w:t xml:space="preserve"> „</w:t>
      </w:r>
      <w:r w:rsidRPr="00246BE7">
        <w:rPr>
          <w:rFonts w:asciiTheme="majorHAnsi" w:hAnsiTheme="majorHAnsi" w:cstheme="majorHAnsi"/>
        </w:rPr>
        <w:t>AQUA</w:t>
      </w:r>
      <w:r w:rsidRPr="004204FF">
        <w:rPr>
          <w:rFonts w:asciiTheme="majorHAnsi" w:hAnsiTheme="majorHAnsi" w:cstheme="majorHAnsi"/>
          <w:lang w:val="ru-MD"/>
        </w:rPr>
        <w:t xml:space="preserve"> </w:t>
      </w:r>
      <w:r w:rsidRPr="00246BE7">
        <w:rPr>
          <w:rFonts w:asciiTheme="majorHAnsi" w:hAnsiTheme="majorHAnsi" w:cstheme="majorHAnsi"/>
        </w:rPr>
        <w:t>Basarabeasca</w:t>
      </w:r>
      <w:r w:rsidRPr="004204FF">
        <w:rPr>
          <w:rFonts w:asciiTheme="majorHAnsi" w:hAnsiTheme="majorHAnsi" w:cstheme="majorHAnsi"/>
          <w:lang w:val="ru-MD"/>
        </w:rPr>
        <w:t xml:space="preserve">”; </w:t>
      </w:r>
      <w:r>
        <w:rPr>
          <w:rFonts w:asciiTheme="majorHAnsi" w:hAnsiTheme="majorHAnsi" w:cstheme="majorHAnsi"/>
          <w:lang w:val="ru-MD"/>
        </w:rPr>
        <w:t>МП</w:t>
      </w:r>
      <w:r w:rsidRPr="004204FF">
        <w:rPr>
          <w:rFonts w:asciiTheme="majorHAnsi" w:hAnsiTheme="majorHAnsi" w:cstheme="majorHAnsi"/>
          <w:lang w:val="ru-MD"/>
        </w:rPr>
        <w:t xml:space="preserve"> </w:t>
      </w:r>
      <w:r w:rsidRPr="00246BE7">
        <w:rPr>
          <w:rFonts w:asciiTheme="majorHAnsi" w:hAnsiTheme="majorHAnsi" w:cstheme="majorHAnsi"/>
        </w:rPr>
        <w:t>AC</w:t>
      </w:r>
      <w:r w:rsidRPr="004204FF">
        <w:rPr>
          <w:rFonts w:asciiTheme="majorHAnsi" w:hAnsiTheme="majorHAnsi" w:cstheme="majorHAnsi"/>
          <w:lang w:val="ru-MD"/>
        </w:rPr>
        <w:t xml:space="preserve"> </w:t>
      </w:r>
      <w:r w:rsidRPr="00CE6ECA">
        <w:rPr>
          <w:rFonts w:asciiTheme="majorHAnsi" w:hAnsiTheme="majorHAnsi" w:cstheme="majorHAnsi"/>
          <w:lang w:val="ru-MD"/>
        </w:rPr>
        <w:t>Унгень</w:t>
      </w:r>
      <w:r w:rsidRPr="004204FF">
        <w:rPr>
          <w:rFonts w:asciiTheme="majorHAnsi" w:hAnsiTheme="majorHAnsi" w:cstheme="majorHAnsi"/>
          <w:lang w:val="ru-MD"/>
        </w:rPr>
        <w:t xml:space="preserve">; </w:t>
      </w:r>
      <w:r>
        <w:rPr>
          <w:rFonts w:asciiTheme="majorHAnsi" w:hAnsiTheme="majorHAnsi" w:cstheme="majorHAnsi"/>
          <w:lang w:val="ru-MD"/>
        </w:rPr>
        <w:t>МП</w:t>
      </w:r>
      <w:r w:rsidRPr="004204FF">
        <w:rPr>
          <w:rFonts w:asciiTheme="majorHAnsi" w:hAnsiTheme="majorHAnsi" w:cstheme="majorHAnsi"/>
          <w:lang w:val="ru-MD"/>
        </w:rPr>
        <w:t xml:space="preserve"> </w:t>
      </w:r>
      <w:r w:rsidRPr="00246BE7">
        <w:rPr>
          <w:rFonts w:asciiTheme="majorHAnsi" w:hAnsiTheme="majorHAnsi" w:cstheme="majorHAnsi"/>
        </w:rPr>
        <w:t>DP</w:t>
      </w:r>
      <w:r w:rsidRPr="004204FF">
        <w:rPr>
          <w:rFonts w:asciiTheme="majorHAnsi" w:hAnsiTheme="majorHAnsi" w:cstheme="majorHAnsi"/>
          <w:lang w:val="ru-MD"/>
        </w:rPr>
        <w:t xml:space="preserve"> </w:t>
      </w:r>
      <w:r w:rsidRPr="00246BE7">
        <w:rPr>
          <w:rFonts w:asciiTheme="majorHAnsi" w:hAnsiTheme="majorHAnsi" w:cstheme="majorHAnsi"/>
        </w:rPr>
        <w:t>GCL</w:t>
      </w:r>
      <w:r w:rsidRPr="004204FF">
        <w:rPr>
          <w:rFonts w:asciiTheme="majorHAnsi" w:hAnsiTheme="majorHAnsi" w:cstheme="majorHAnsi"/>
          <w:lang w:val="ru-MD"/>
        </w:rPr>
        <w:t xml:space="preserve"> </w:t>
      </w:r>
      <w:r>
        <w:rPr>
          <w:rFonts w:asciiTheme="majorHAnsi" w:hAnsiTheme="majorHAnsi" w:cstheme="majorHAnsi"/>
          <w:lang w:val="ru-MD"/>
        </w:rPr>
        <w:t>Фэлешть</w:t>
      </w:r>
      <w:r w:rsidRPr="004204FF">
        <w:rPr>
          <w:rFonts w:asciiTheme="majorHAnsi" w:hAnsiTheme="majorHAnsi" w:cstheme="majorHAnsi"/>
          <w:lang w:val="ru-MD"/>
        </w:rPr>
        <w:t xml:space="preserve">; </w:t>
      </w:r>
      <w:r>
        <w:rPr>
          <w:rFonts w:asciiTheme="majorHAnsi" w:hAnsiTheme="majorHAnsi" w:cstheme="majorHAnsi"/>
          <w:lang w:val="ru-MD"/>
        </w:rPr>
        <w:t>МП</w:t>
      </w:r>
      <w:r w:rsidRPr="004204FF">
        <w:rPr>
          <w:rFonts w:asciiTheme="majorHAnsi" w:hAnsiTheme="majorHAnsi" w:cstheme="majorHAnsi"/>
          <w:lang w:val="ru-MD"/>
        </w:rPr>
        <w:t xml:space="preserve"> </w:t>
      </w:r>
      <w:r w:rsidRPr="00246BE7">
        <w:rPr>
          <w:rFonts w:asciiTheme="majorHAnsi" w:hAnsiTheme="majorHAnsi" w:cstheme="majorHAnsi"/>
        </w:rPr>
        <w:t>RAC</w:t>
      </w:r>
      <w:r w:rsidRPr="004204FF">
        <w:rPr>
          <w:rFonts w:asciiTheme="majorHAnsi" w:hAnsiTheme="majorHAnsi" w:cstheme="majorHAnsi"/>
          <w:lang w:val="ru-MD"/>
        </w:rPr>
        <w:t xml:space="preserve"> </w:t>
      </w:r>
      <w:r w:rsidRPr="00CE6ECA">
        <w:rPr>
          <w:rFonts w:asciiTheme="majorHAnsi" w:hAnsiTheme="majorHAnsi" w:cstheme="majorHAnsi"/>
          <w:lang w:val="ru-MD"/>
        </w:rPr>
        <w:t>Бэлць</w:t>
      </w:r>
      <w:r w:rsidRPr="004204FF">
        <w:rPr>
          <w:rFonts w:asciiTheme="majorHAnsi" w:hAnsiTheme="majorHAnsi" w:cstheme="majorHAnsi"/>
          <w:lang w:val="ru-MD"/>
        </w:rPr>
        <w:t>.</w:t>
      </w:r>
    </w:p>
  </w:footnote>
  <w:footnote w:id="188">
    <w:p w14:paraId="350E34A2" w14:textId="77777777" w:rsidR="00CE1AAD" w:rsidRPr="004204FF" w:rsidRDefault="00CE1AAD" w:rsidP="004204FF">
      <w:pPr>
        <w:pStyle w:val="a5"/>
        <w:ind w:right="-22"/>
        <w:jc w:val="both"/>
        <w:rPr>
          <w:rFonts w:asciiTheme="majorHAnsi" w:hAnsiTheme="majorHAnsi" w:cstheme="majorHAnsi"/>
          <w:lang w:val="ru-MD"/>
        </w:rPr>
      </w:pPr>
      <w:r w:rsidRPr="002B57EF">
        <w:rPr>
          <w:rStyle w:val="a7"/>
          <w:rFonts w:asciiTheme="majorHAnsi" w:hAnsiTheme="majorHAnsi" w:cstheme="majorHAnsi"/>
          <w:lang w:val="ru-MD"/>
        </w:rPr>
        <w:footnoteRef/>
      </w:r>
      <w:r w:rsidRPr="004204FF">
        <w:rPr>
          <w:rFonts w:asciiTheme="majorHAnsi" w:hAnsiTheme="majorHAnsi" w:cstheme="majorHAnsi"/>
          <w:lang w:val="ru-MD"/>
        </w:rPr>
        <w:t xml:space="preserve"> </w:t>
      </w:r>
      <w:r>
        <w:rPr>
          <w:rFonts w:asciiTheme="majorHAnsi" w:hAnsiTheme="majorHAnsi" w:cstheme="majorHAnsi"/>
          <w:lang w:val="ru-MD"/>
        </w:rPr>
        <w:t>МП</w:t>
      </w:r>
      <w:r w:rsidRPr="004204FF">
        <w:rPr>
          <w:rFonts w:asciiTheme="majorHAnsi" w:hAnsiTheme="majorHAnsi" w:cstheme="majorHAnsi"/>
          <w:lang w:val="ru-MD"/>
        </w:rPr>
        <w:t xml:space="preserve"> </w:t>
      </w:r>
      <w:r w:rsidRPr="00246BE7">
        <w:rPr>
          <w:rFonts w:asciiTheme="majorHAnsi" w:hAnsiTheme="majorHAnsi" w:cstheme="majorHAnsi"/>
        </w:rPr>
        <w:t>AC</w:t>
      </w:r>
      <w:r w:rsidRPr="004204FF">
        <w:rPr>
          <w:rFonts w:asciiTheme="majorHAnsi" w:hAnsiTheme="majorHAnsi" w:cstheme="majorHAnsi"/>
          <w:lang w:val="ru-MD"/>
        </w:rPr>
        <w:t xml:space="preserve"> </w:t>
      </w:r>
      <w:r>
        <w:rPr>
          <w:rFonts w:asciiTheme="majorHAnsi" w:hAnsiTheme="majorHAnsi" w:cstheme="majorHAnsi"/>
          <w:lang w:val="ru-MD"/>
        </w:rPr>
        <w:t>Кэушень</w:t>
      </w:r>
      <w:r w:rsidRPr="004204FF">
        <w:rPr>
          <w:rFonts w:asciiTheme="majorHAnsi" w:hAnsiTheme="majorHAnsi" w:cstheme="majorHAnsi"/>
          <w:lang w:val="ru-MD"/>
        </w:rPr>
        <w:t xml:space="preserve">; </w:t>
      </w:r>
      <w:r>
        <w:rPr>
          <w:rFonts w:asciiTheme="majorHAnsi" w:hAnsiTheme="majorHAnsi" w:cstheme="majorHAnsi"/>
          <w:lang w:val="ru-MD"/>
        </w:rPr>
        <w:t>МП</w:t>
      </w:r>
      <w:r w:rsidRPr="004204FF">
        <w:rPr>
          <w:rFonts w:asciiTheme="majorHAnsi" w:hAnsiTheme="majorHAnsi" w:cstheme="majorHAnsi"/>
          <w:lang w:val="ru-MD"/>
        </w:rPr>
        <w:t xml:space="preserve"> „</w:t>
      </w:r>
      <w:r w:rsidRPr="00246BE7">
        <w:rPr>
          <w:rFonts w:asciiTheme="majorHAnsi" w:hAnsiTheme="majorHAnsi" w:cstheme="majorHAnsi"/>
        </w:rPr>
        <w:t>AQUA</w:t>
      </w:r>
      <w:r w:rsidRPr="004204FF">
        <w:rPr>
          <w:rFonts w:asciiTheme="majorHAnsi" w:hAnsiTheme="majorHAnsi" w:cstheme="majorHAnsi"/>
          <w:lang w:val="ru-MD"/>
        </w:rPr>
        <w:t xml:space="preserve"> </w:t>
      </w:r>
      <w:r w:rsidRPr="00246BE7">
        <w:rPr>
          <w:rFonts w:asciiTheme="majorHAnsi" w:hAnsiTheme="majorHAnsi" w:cstheme="majorHAnsi"/>
        </w:rPr>
        <w:t>Basarabeasca</w:t>
      </w:r>
      <w:r w:rsidRPr="004204FF">
        <w:rPr>
          <w:rFonts w:asciiTheme="majorHAnsi" w:hAnsiTheme="majorHAnsi" w:cstheme="majorHAnsi"/>
          <w:lang w:val="ru-MD"/>
        </w:rPr>
        <w:t xml:space="preserve">”; </w:t>
      </w:r>
      <w:r>
        <w:rPr>
          <w:rFonts w:asciiTheme="majorHAnsi" w:hAnsiTheme="majorHAnsi" w:cstheme="majorHAnsi"/>
          <w:lang w:val="ru-MD"/>
        </w:rPr>
        <w:t>МП</w:t>
      </w:r>
      <w:r w:rsidRPr="004204FF">
        <w:rPr>
          <w:rFonts w:asciiTheme="majorHAnsi" w:hAnsiTheme="majorHAnsi" w:cstheme="majorHAnsi"/>
          <w:lang w:val="ru-MD"/>
        </w:rPr>
        <w:t xml:space="preserve"> </w:t>
      </w:r>
      <w:r w:rsidRPr="00246BE7">
        <w:rPr>
          <w:rFonts w:asciiTheme="majorHAnsi" w:hAnsiTheme="majorHAnsi" w:cstheme="majorHAnsi"/>
        </w:rPr>
        <w:t>DP</w:t>
      </w:r>
      <w:r w:rsidRPr="004204FF">
        <w:rPr>
          <w:rFonts w:asciiTheme="majorHAnsi" w:hAnsiTheme="majorHAnsi" w:cstheme="majorHAnsi"/>
          <w:lang w:val="ru-MD"/>
        </w:rPr>
        <w:t xml:space="preserve"> </w:t>
      </w:r>
      <w:r w:rsidRPr="00246BE7">
        <w:rPr>
          <w:rFonts w:asciiTheme="majorHAnsi" w:hAnsiTheme="majorHAnsi" w:cstheme="majorHAnsi"/>
        </w:rPr>
        <w:t>GCL</w:t>
      </w:r>
      <w:r w:rsidRPr="004204FF">
        <w:rPr>
          <w:rFonts w:asciiTheme="majorHAnsi" w:hAnsiTheme="majorHAnsi" w:cstheme="majorHAnsi"/>
          <w:lang w:val="ru-MD"/>
        </w:rPr>
        <w:t xml:space="preserve"> </w:t>
      </w:r>
      <w:r>
        <w:rPr>
          <w:rFonts w:asciiTheme="majorHAnsi" w:hAnsiTheme="majorHAnsi" w:cstheme="majorHAnsi"/>
          <w:lang w:val="ru-MD"/>
        </w:rPr>
        <w:t>Фэлешть</w:t>
      </w:r>
      <w:r w:rsidRPr="004204FF">
        <w:rPr>
          <w:rFonts w:asciiTheme="majorHAnsi" w:hAnsiTheme="majorHAnsi" w:cstheme="majorHAnsi"/>
          <w:lang w:val="ru-MD"/>
        </w:rPr>
        <w:t xml:space="preserve">; </w:t>
      </w:r>
      <w:r>
        <w:rPr>
          <w:rFonts w:asciiTheme="majorHAnsi" w:hAnsiTheme="majorHAnsi" w:cstheme="majorHAnsi"/>
          <w:lang w:val="ru-MD"/>
        </w:rPr>
        <w:t>МП</w:t>
      </w:r>
      <w:r w:rsidRPr="004204FF">
        <w:rPr>
          <w:rFonts w:asciiTheme="majorHAnsi" w:hAnsiTheme="majorHAnsi" w:cstheme="majorHAnsi"/>
          <w:lang w:val="ru-MD"/>
        </w:rPr>
        <w:t xml:space="preserve"> </w:t>
      </w:r>
      <w:r w:rsidRPr="00246BE7">
        <w:rPr>
          <w:rFonts w:asciiTheme="majorHAnsi" w:hAnsiTheme="majorHAnsi" w:cstheme="majorHAnsi"/>
        </w:rPr>
        <w:t>RAC</w:t>
      </w:r>
      <w:r w:rsidRPr="004204FF">
        <w:rPr>
          <w:rFonts w:asciiTheme="majorHAnsi" w:hAnsiTheme="majorHAnsi" w:cstheme="majorHAnsi"/>
          <w:lang w:val="ru-MD"/>
        </w:rPr>
        <w:t xml:space="preserve"> </w:t>
      </w:r>
      <w:r w:rsidRPr="00377744">
        <w:rPr>
          <w:rFonts w:asciiTheme="majorHAnsi" w:hAnsiTheme="majorHAnsi" w:cstheme="majorHAnsi"/>
          <w:lang w:val="ru-MD"/>
        </w:rPr>
        <w:t>Бэлць</w:t>
      </w:r>
      <w:r w:rsidRPr="004204FF">
        <w:rPr>
          <w:rFonts w:asciiTheme="majorHAnsi" w:hAnsiTheme="majorHAnsi" w:cstheme="majorHAnsi"/>
          <w:lang w:val="ru-MD"/>
        </w:rPr>
        <w:t>.</w:t>
      </w:r>
    </w:p>
  </w:footnote>
  <w:footnote w:id="189">
    <w:p w14:paraId="38E0DAD9" w14:textId="77777777" w:rsidR="00CE1AAD" w:rsidRPr="004204FF" w:rsidRDefault="00CE1AAD" w:rsidP="00636D79">
      <w:pPr>
        <w:pStyle w:val="a5"/>
        <w:ind w:right="-22"/>
        <w:jc w:val="both"/>
        <w:rPr>
          <w:rFonts w:asciiTheme="majorHAnsi" w:hAnsiTheme="majorHAnsi" w:cstheme="majorHAnsi"/>
          <w:lang w:val="ru-MD"/>
        </w:rPr>
      </w:pPr>
      <w:r w:rsidRPr="002B57EF">
        <w:rPr>
          <w:rStyle w:val="a7"/>
          <w:rFonts w:asciiTheme="majorHAnsi" w:hAnsiTheme="majorHAnsi" w:cstheme="majorHAnsi"/>
          <w:lang w:val="ru-MD"/>
        </w:rPr>
        <w:footnoteRef/>
      </w:r>
      <w:r w:rsidRPr="004204FF">
        <w:rPr>
          <w:rFonts w:asciiTheme="majorHAnsi" w:hAnsiTheme="majorHAnsi" w:cstheme="majorHAnsi"/>
          <w:lang w:val="ru-MD"/>
        </w:rPr>
        <w:t xml:space="preserve"> </w:t>
      </w:r>
      <w:r>
        <w:rPr>
          <w:rFonts w:asciiTheme="majorHAnsi" w:hAnsiTheme="majorHAnsi" w:cstheme="majorHAnsi"/>
          <w:lang w:val="ru-MD"/>
        </w:rPr>
        <w:t>МП</w:t>
      </w:r>
      <w:r w:rsidRPr="004204FF">
        <w:rPr>
          <w:rFonts w:asciiTheme="majorHAnsi" w:hAnsiTheme="majorHAnsi" w:cstheme="majorHAnsi"/>
          <w:lang w:val="ru-MD"/>
        </w:rPr>
        <w:t xml:space="preserve"> „</w:t>
      </w:r>
      <w:r w:rsidRPr="00246BE7">
        <w:rPr>
          <w:rFonts w:asciiTheme="majorHAnsi" w:hAnsiTheme="majorHAnsi" w:cstheme="majorHAnsi"/>
        </w:rPr>
        <w:t>AQUA</w:t>
      </w:r>
      <w:r w:rsidRPr="004204FF">
        <w:rPr>
          <w:rFonts w:asciiTheme="majorHAnsi" w:hAnsiTheme="majorHAnsi" w:cstheme="majorHAnsi"/>
          <w:lang w:val="ru-MD"/>
        </w:rPr>
        <w:t xml:space="preserve"> </w:t>
      </w:r>
      <w:r w:rsidRPr="00246BE7">
        <w:rPr>
          <w:rFonts w:asciiTheme="majorHAnsi" w:hAnsiTheme="majorHAnsi" w:cstheme="majorHAnsi"/>
        </w:rPr>
        <w:t>Basarabeasca</w:t>
      </w:r>
      <w:r w:rsidRPr="004204FF">
        <w:rPr>
          <w:rFonts w:asciiTheme="majorHAnsi" w:hAnsiTheme="majorHAnsi" w:cstheme="majorHAnsi"/>
          <w:lang w:val="ru-MD"/>
        </w:rPr>
        <w:t xml:space="preserve">”; </w:t>
      </w:r>
      <w:r>
        <w:rPr>
          <w:rFonts w:asciiTheme="majorHAnsi" w:hAnsiTheme="majorHAnsi" w:cstheme="majorHAnsi"/>
          <w:lang w:val="ru-MD"/>
        </w:rPr>
        <w:t>МП</w:t>
      </w:r>
      <w:r w:rsidRPr="004204FF">
        <w:rPr>
          <w:rFonts w:asciiTheme="majorHAnsi" w:hAnsiTheme="majorHAnsi" w:cstheme="majorHAnsi"/>
          <w:lang w:val="ru-MD"/>
        </w:rPr>
        <w:t xml:space="preserve"> </w:t>
      </w:r>
      <w:r w:rsidRPr="00246BE7">
        <w:rPr>
          <w:rFonts w:asciiTheme="majorHAnsi" w:hAnsiTheme="majorHAnsi" w:cstheme="majorHAnsi"/>
        </w:rPr>
        <w:t>DP</w:t>
      </w:r>
      <w:r w:rsidRPr="004204FF">
        <w:rPr>
          <w:rFonts w:asciiTheme="majorHAnsi" w:hAnsiTheme="majorHAnsi" w:cstheme="majorHAnsi"/>
          <w:lang w:val="ru-MD"/>
        </w:rPr>
        <w:t xml:space="preserve"> </w:t>
      </w:r>
      <w:r w:rsidRPr="00246BE7">
        <w:rPr>
          <w:rFonts w:asciiTheme="majorHAnsi" w:hAnsiTheme="majorHAnsi" w:cstheme="majorHAnsi"/>
        </w:rPr>
        <w:t>GCL</w:t>
      </w:r>
      <w:r w:rsidRPr="004204FF">
        <w:rPr>
          <w:rFonts w:asciiTheme="majorHAnsi" w:hAnsiTheme="majorHAnsi" w:cstheme="majorHAnsi"/>
          <w:lang w:val="ru-MD"/>
        </w:rPr>
        <w:t xml:space="preserve"> </w:t>
      </w:r>
      <w:r>
        <w:rPr>
          <w:rFonts w:asciiTheme="majorHAnsi" w:hAnsiTheme="majorHAnsi" w:cstheme="majorHAnsi"/>
          <w:lang w:val="ru-MD"/>
        </w:rPr>
        <w:t>Фэлешть</w:t>
      </w:r>
      <w:r w:rsidRPr="004204FF">
        <w:rPr>
          <w:rFonts w:asciiTheme="majorHAnsi" w:hAnsiTheme="majorHAnsi" w:cstheme="majorHAnsi"/>
          <w:lang w:val="ru-MD"/>
        </w:rPr>
        <w:t xml:space="preserve">; </w:t>
      </w:r>
      <w:r>
        <w:rPr>
          <w:rFonts w:asciiTheme="majorHAnsi" w:hAnsiTheme="majorHAnsi" w:cstheme="majorHAnsi"/>
          <w:lang w:val="ru-MD"/>
        </w:rPr>
        <w:t>МП</w:t>
      </w:r>
      <w:r w:rsidRPr="004204FF">
        <w:rPr>
          <w:rFonts w:asciiTheme="majorHAnsi" w:hAnsiTheme="majorHAnsi" w:cstheme="majorHAnsi"/>
          <w:lang w:val="ru-MD"/>
        </w:rPr>
        <w:t xml:space="preserve"> </w:t>
      </w:r>
      <w:r w:rsidRPr="00246BE7">
        <w:rPr>
          <w:rFonts w:asciiTheme="majorHAnsi" w:hAnsiTheme="majorHAnsi" w:cstheme="majorHAnsi"/>
        </w:rPr>
        <w:t>RAC</w:t>
      </w:r>
      <w:r w:rsidRPr="004204FF">
        <w:rPr>
          <w:rFonts w:asciiTheme="majorHAnsi" w:hAnsiTheme="majorHAnsi" w:cstheme="majorHAnsi"/>
          <w:lang w:val="ru-MD"/>
        </w:rPr>
        <w:t xml:space="preserve"> </w:t>
      </w:r>
      <w:r w:rsidRPr="00377744">
        <w:rPr>
          <w:rFonts w:asciiTheme="majorHAnsi" w:hAnsiTheme="majorHAnsi" w:cstheme="majorHAnsi"/>
          <w:lang w:val="ru-MD"/>
        </w:rPr>
        <w:t>Бэлць</w:t>
      </w:r>
      <w:r w:rsidRPr="004204FF">
        <w:rPr>
          <w:rFonts w:asciiTheme="majorHAnsi" w:hAnsiTheme="majorHAnsi" w:cstheme="majorHAnsi"/>
          <w:lang w:val="ru-MD"/>
        </w:rPr>
        <w:t>.</w:t>
      </w:r>
    </w:p>
  </w:footnote>
  <w:footnote w:id="190">
    <w:p w14:paraId="23518F06" w14:textId="7C4D02D6" w:rsidR="00CE1AAD" w:rsidRPr="00636D79" w:rsidRDefault="00CE1AAD" w:rsidP="00636D79">
      <w:pPr>
        <w:pStyle w:val="a5"/>
        <w:ind w:right="-22"/>
        <w:jc w:val="both"/>
        <w:rPr>
          <w:rFonts w:asciiTheme="majorHAnsi" w:hAnsiTheme="majorHAnsi" w:cstheme="majorHAnsi"/>
          <w:lang w:val="ru-MD"/>
        </w:rPr>
      </w:pPr>
      <w:r w:rsidRPr="002B57EF">
        <w:rPr>
          <w:rStyle w:val="a7"/>
          <w:rFonts w:asciiTheme="majorHAnsi" w:hAnsiTheme="majorHAnsi" w:cstheme="majorHAnsi"/>
          <w:lang w:val="ru-MD"/>
        </w:rPr>
        <w:footnoteRef/>
      </w:r>
      <w:r w:rsidRPr="00636D79">
        <w:rPr>
          <w:rFonts w:asciiTheme="majorHAnsi" w:hAnsiTheme="majorHAnsi" w:cstheme="majorHAnsi"/>
          <w:lang w:val="ru-MD"/>
        </w:rPr>
        <w:t xml:space="preserve"> </w:t>
      </w:r>
      <w:r>
        <w:rPr>
          <w:rFonts w:asciiTheme="majorHAnsi" w:hAnsiTheme="majorHAnsi" w:cstheme="majorHAnsi"/>
          <w:lang w:val="ru-MD"/>
        </w:rPr>
        <w:t>АО</w:t>
      </w:r>
      <w:r w:rsidRPr="00636D79">
        <w:rPr>
          <w:rFonts w:asciiTheme="majorHAnsi" w:hAnsiTheme="majorHAnsi" w:cstheme="majorHAnsi"/>
          <w:lang w:val="ru-MD"/>
        </w:rPr>
        <w:t xml:space="preserve"> </w:t>
      </w:r>
      <w:r w:rsidRPr="00246BE7">
        <w:rPr>
          <w:rFonts w:asciiTheme="majorHAnsi" w:hAnsiTheme="majorHAnsi" w:cstheme="majorHAnsi"/>
        </w:rPr>
        <w:t>AC</w:t>
      </w:r>
      <w:r w:rsidRPr="00636D79">
        <w:rPr>
          <w:rFonts w:asciiTheme="majorHAnsi" w:hAnsiTheme="majorHAnsi" w:cstheme="majorHAnsi"/>
          <w:lang w:val="ru-MD"/>
        </w:rPr>
        <w:t xml:space="preserve"> </w:t>
      </w:r>
      <w:r>
        <w:rPr>
          <w:rFonts w:asciiTheme="majorHAnsi" w:hAnsiTheme="majorHAnsi" w:cstheme="majorHAnsi"/>
          <w:lang w:val="ru-MD"/>
        </w:rPr>
        <w:t>Кишинэу</w:t>
      </w:r>
      <w:r w:rsidRPr="00636D79">
        <w:rPr>
          <w:rFonts w:asciiTheme="majorHAnsi" w:hAnsiTheme="majorHAnsi" w:cstheme="majorHAnsi"/>
          <w:lang w:val="ru-MD"/>
        </w:rPr>
        <w:t xml:space="preserve">; </w:t>
      </w:r>
      <w:r>
        <w:rPr>
          <w:rFonts w:asciiTheme="majorHAnsi" w:hAnsiTheme="majorHAnsi" w:cstheme="majorHAnsi"/>
          <w:lang w:val="ru-MD"/>
        </w:rPr>
        <w:t>АО</w:t>
      </w:r>
      <w:r w:rsidRPr="00636D79">
        <w:rPr>
          <w:rFonts w:asciiTheme="majorHAnsi" w:hAnsiTheme="majorHAnsi" w:cstheme="majorHAnsi"/>
          <w:lang w:val="ru-MD"/>
        </w:rPr>
        <w:t xml:space="preserve"> </w:t>
      </w:r>
      <w:r w:rsidRPr="00246BE7">
        <w:rPr>
          <w:rFonts w:asciiTheme="majorHAnsi" w:hAnsiTheme="majorHAnsi" w:cstheme="majorHAnsi"/>
        </w:rPr>
        <w:t>SC</w:t>
      </w:r>
      <w:r w:rsidRPr="00636D79">
        <w:rPr>
          <w:rFonts w:asciiTheme="majorHAnsi" w:hAnsiTheme="majorHAnsi" w:cstheme="majorHAnsi"/>
          <w:lang w:val="ru-MD"/>
        </w:rPr>
        <w:t xml:space="preserve"> </w:t>
      </w:r>
      <w:r w:rsidRPr="00377744">
        <w:rPr>
          <w:rFonts w:asciiTheme="majorHAnsi" w:hAnsiTheme="majorHAnsi" w:cstheme="majorHAnsi"/>
          <w:lang w:val="ru-MD"/>
        </w:rPr>
        <w:t>Флорешть</w:t>
      </w:r>
      <w:r w:rsidRPr="00636D79">
        <w:rPr>
          <w:rFonts w:asciiTheme="majorHAnsi" w:hAnsiTheme="majorHAnsi" w:cstheme="majorHAnsi"/>
          <w:lang w:val="ru-MD"/>
        </w:rPr>
        <w:t xml:space="preserve">; </w:t>
      </w:r>
      <w:r>
        <w:rPr>
          <w:rFonts w:asciiTheme="majorHAnsi" w:hAnsiTheme="majorHAnsi" w:cstheme="majorHAnsi"/>
          <w:lang w:val="ru-MD"/>
        </w:rPr>
        <w:t>МП</w:t>
      </w:r>
      <w:r w:rsidRPr="00636D79">
        <w:rPr>
          <w:rFonts w:asciiTheme="majorHAnsi" w:hAnsiTheme="majorHAnsi" w:cstheme="majorHAnsi"/>
          <w:lang w:val="ru-MD"/>
        </w:rPr>
        <w:t xml:space="preserve"> </w:t>
      </w:r>
      <w:r w:rsidRPr="00246BE7">
        <w:rPr>
          <w:rFonts w:asciiTheme="majorHAnsi" w:hAnsiTheme="majorHAnsi" w:cstheme="majorHAnsi"/>
        </w:rPr>
        <w:t>AC</w:t>
      </w:r>
      <w:r w:rsidRPr="00636D79">
        <w:rPr>
          <w:rFonts w:asciiTheme="majorHAnsi" w:hAnsiTheme="majorHAnsi" w:cstheme="majorHAnsi"/>
          <w:lang w:val="ru-MD"/>
        </w:rPr>
        <w:t xml:space="preserve"> </w:t>
      </w:r>
      <w:r w:rsidRPr="00377744">
        <w:rPr>
          <w:rFonts w:asciiTheme="majorHAnsi" w:hAnsiTheme="majorHAnsi" w:cstheme="majorHAnsi"/>
          <w:lang w:val="ru-MD"/>
        </w:rPr>
        <w:t>Унгень</w:t>
      </w:r>
      <w:r w:rsidRPr="00636D79">
        <w:rPr>
          <w:rFonts w:asciiTheme="majorHAnsi" w:hAnsiTheme="majorHAnsi" w:cstheme="majorHAnsi"/>
          <w:lang w:val="ru-MD"/>
        </w:rPr>
        <w:t xml:space="preserve">; </w:t>
      </w:r>
      <w:r>
        <w:rPr>
          <w:rFonts w:asciiTheme="majorHAnsi" w:hAnsiTheme="majorHAnsi" w:cstheme="majorHAnsi"/>
          <w:lang w:val="ru-MD"/>
        </w:rPr>
        <w:t>АО</w:t>
      </w:r>
      <w:r w:rsidRPr="00636D79">
        <w:rPr>
          <w:rFonts w:asciiTheme="majorHAnsi" w:hAnsiTheme="majorHAnsi" w:cstheme="majorHAnsi"/>
          <w:lang w:val="ru-MD"/>
        </w:rPr>
        <w:t xml:space="preserve"> </w:t>
      </w:r>
      <w:r w:rsidRPr="00246BE7">
        <w:rPr>
          <w:rFonts w:asciiTheme="majorHAnsi" w:hAnsiTheme="majorHAnsi" w:cstheme="majorHAnsi"/>
        </w:rPr>
        <w:t>RAC</w:t>
      </w:r>
      <w:r w:rsidRPr="00636D79">
        <w:rPr>
          <w:rFonts w:asciiTheme="majorHAnsi" w:hAnsiTheme="majorHAnsi" w:cstheme="majorHAnsi"/>
          <w:lang w:val="ru-MD"/>
        </w:rPr>
        <w:t xml:space="preserve"> </w:t>
      </w:r>
      <w:r>
        <w:rPr>
          <w:rFonts w:asciiTheme="majorHAnsi" w:hAnsiTheme="majorHAnsi" w:cstheme="majorHAnsi"/>
          <w:lang w:val="ru-MD"/>
        </w:rPr>
        <w:t>Орхей</w:t>
      </w:r>
      <w:r w:rsidRPr="00636D79">
        <w:rPr>
          <w:rFonts w:asciiTheme="majorHAnsi" w:hAnsiTheme="majorHAnsi" w:cstheme="majorHAnsi"/>
          <w:lang w:val="ru-MD"/>
        </w:rPr>
        <w:t xml:space="preserve">; </w:t>
      </w:r>
      <w:r>
        <w:rPr>
          <w:rFonts w:asciiTheme="majorHAnsi" w:hAnsiTheme="majorHAnsi" w:cstheme="majorHAnsi"/>
          <w:lang w:val="ru-MD"/>
        </w:rPr>
        <w:t>ГП „Acva Nord”</w:t>
      </w:r>
      <w:r w:rsidRPr="00636D79">
        <w:rPr>
          <w:rFonts w:asciiTheme="majorHAnsi" w:hAnsiTheme="majorHAnsi" w:cstheme="majorHAnsi"/>
          <w:lang w:val="ru-MD"/>
        </w:rPr>
        <w:t>.</w:t>
      </w:r>
    </w:p>
  </w:footnote>
  <w:footnote w:id="191">
    <w:p w14:paraId="356E3B28" w14:textId="4B5E9721" w:rsidR="00CE1AAD" w:rsidRPr="00636D79" w:rsidRDefault="00CE1AAD" w:rsidP="00636D79">
      <w:pPr>
        <w:pStyle w:val="a5"/>
        <w:ind w:right="-22"/>
        <w:jc w:val="both"/>
        <w:rPr>
          <w:rFonts w:asciiTheme="majorHAnsi" w:hAnsiTheme="majorHAnsi" w:cstheme="majorHAnsi"/>
          <w:lang w:val="ru-MD"/>
        </w:rPr>
      </w:pPr>
      <w:r w:rsidRPr="002B57EF">
        <w:rPr>
          <w:rStyle w:val="a7"/>
          <w:rFonts w:asciiTheme="majorHAnsi" w:hAnsiTheme="majorHAnsi" w:cstheme="majorHAnsi"/>
          <w:lang w:val="ru-MD"/>
        </w:rPr>
        <w:footnoteRef/>
      </w:r>
      <w:r w:rsidRPr="00636D79">
        <w:rPr>
          <w:rFonts w:asciiTheme="majorHAnsi" w:hAnsiTheme="majorHAnsi" w:cstheme="majorHAnsi"/>
          <w:lang w:val="ru-MD"/>
        </w:rPr>
        <w:t xml:space="preserve"> </w:t>
      </w:r>
      <w:r>
        <w:rPr>
          <w:rFonts w:asciiTheme="majorHAnsi" w:hAnsiTheme="majorHAnsi" w:cstheme="majorHAnsi"/>
          <w:lang w:val="ru-MD"/>
        </w:rPr>
        <w:t>АО</w:t>
      </w:r>
      <w:r w:rsidRPr="00636D79">
        <w:rPr>
          <w:rFonts w:asciiTheme="majorHAnsi" w:hAnsiTheme="majorHAnsi" w:cstheme="majorHAnsi"/>
          <w:lang w:val="ru-MD"/>
        </w:rPr>
        <w:t xml:space="preserve"> </w:t>
      </w:r>
      <w:r w:rsidRPr="00377744">
        <w:rPr>
          <w:rFonts w:asciiTheme="majorHAnsi" w:hAnsiTheme="majorHAnsi" w:cstheme="majorHAnsi"/>
        </w:rPr>
        <w:t>AC</w:t>
      </w:r>
      <w:r w:rsidRPr="00636D79">
        <w:rPr>
          <w:rFonts w:asciiTheme="majorHAnsi" w:hAnsiTheme="majorHAnsi" w:cstheme="majorHAnsi"/>
          <w:lang w:val="ru-MD"/>
        </w:rPr>
        <w:t xml:space="preserve"> Кахул; </w:t>
      </w:r>
      <w:r>
        <w:rPr>
          <w:rFonts w:asciiTheme="majorHAnsi" w:hAnsiTheme="majorHAnsi" w:cstheme="majorHAnsi"/>
          <w:lang w:val="ru-MD"/>
        </w:rPr>
        <w:t>АО</w:t>
      </w:r>
      <w:r w:rsidRPr="00636D79">
        <w:rPr>
          <w:rFonts w:asciiTheme="majorHAnsi" w:hAnsiTheme="majorHAnsi" w:cstheme="majorHAnsi"/>
          <w:lang w:val="ru-MD"/>
        </w:rPr>
        <w:t xml:space="preserve"> </w:t>
      </w:r>
      <w:r w:rsidRPr="00377744">
        <w:rPr>
          <w:rFonts w:asciiTheme="majorHAnsi" w:hAnsiTheme="majorHAnsi" w:cstheme="majorHAnsi"/>
        </w:rPr>
        <w:t>RAC</w:t>
      </w:r>
      <w:r w:rsidRPr="00636D79">
        <w:rPr>
          <w:rFonts w:asciiTheme="majorHAnsi" w:hAnsiTheme="majorHAnsi" w:cstheme="majorHAnsi"/>
          <w:lang w:val="ru-MD"/>
        </w:rPr>
        <w:t xml:space="preserve"> </w:t>
      </w:r>
      <w:r>
        <w:rPr>
          <w:rFonts w:asciiTheme="majorHAnsi" w:hAnsiTheme="majorHAnsi" w:cstheme="majorHAnsi"/>
          <w:lang w:val="ru-MD"/>
        </w:rPr>
        <w:t>Сорока</w:t>
      </w:r>
      <w:r w:rsidRPr="00636D79">
        <w:rPr>
          <w:rFonts w:asciiTheme="majorHAnsi" w:hAnsiTheme="majorHAnsi" w:cstheme="majorHAnsi"/>
          <w:lang w:val="ru-MD"/>
        </w:rPr>
        <w:t xml:space="preserve">; </w:t>
      </w:r>
      <w:r>
        <w:rPr>
          <w:rFonts w:asciiTheme="majorHAnsi" w:hAnsiTheme="majorHAnsi" w:cstheme="majorHAnsi"/>
          <w:lang w:val="ru-MD"/>
        </w:rPr>
        <w:t>АО</w:t>
      </w:r>
      <w:r w:rsidRPr="00636D79">
        <w:rPr>
          <w:rFonts w:asciiTheme="majorHAnsi" w:hAnsiTheme="majorHAnsi" w:cstheme="majorHAnsi"/>
          <w:lang w:val="ru-MD"/>
        </w:rPr>
        <w:t xml:space="preserve"> </w:t>
      </w:r>
      <w:r w:rsidRPr="00377744">
        <w:rPr>
          <w:rFonts w:asciiTheme="majorHAnsi" w:hAnsiTheme="majorHAnsi" w:cstheme="majorHAnsi"/>
        </w:rPr>
        <w:t>AC</w:t>
      </w:r>
      <w:r w:rsidRPr="00636D79">
        <w:rPr>
          <w:rFonts w:asciiTheme="majorHAnsi" w:hAnsiTheme="majorHAnsi" w:cstheme="majorHAnsi"/>
          <w:lang w:val="ru-MD"/>
        </w:rPr>
        <w:t xml:space="preserve"> </w:t>
      </w:r>
      <w:r>
        <w:rPr>
          <w:rFonts w:asciiTheme="majorHAnsi" w:hAnsiTheme="majorHAnsi" w:cstheme="majorHAnsi"/>
          <w:lang w:val="ru-MD"/>
        </w:rPr>
        <w:t>Ниспорень</w:t>
      </w:r>
      <w:r w:rsidRPr="00636D79">
        <w:rPr>
          <w:rFonts w:asciiTheme="majorHAnsi" w:hAnsiTheme="majorHAnsi" w:cstheme="majorHAnsi"/>
          <w:lang w:val="ru-MD"/>
        </w:rPr>
        <w:t xml:space="preserve">; </w:t>
      </w:r>
      <w:r>
        <w:rPr>
          <w:rFonts w:asciiTheme="majorHAnsi" w:hAnsiTheme="majorHAnsi" w:cstheme="majorHAnsi"/>
          <w:lang w:val="ru-MD"/>
        </w:rPr>
        <w:t>МП</w:t>
      </w:r>
      <w:r w:rsidRPr="00636D79">
        <w:rPr>
          <w:rFonts w:asciiTheme="majorHAnsi" w:hAnsiTheme="majorHAnsi" w:cstheme="majorHAnsi"/>
          <w:lang w:val="ru-MD"/>
        </w:rPr>
        <w:t xml:space="preserve"> </w:t>
      </w:r>
      <w:r w:rsidRPr="00377744">
        <w:rPr>
          <w:rFonts w:asciiTheme="majorHAnsi" w:hAnsiTheme="majorHAnsi" w:cstheme="majorHAnsi"/>
        </w:rPr>
        <w:t>DP</w:t>
      </w:r>
      <w:r w:rsidRPr="00636D79">
        <w:rPr>
          <w:rFonts w:asciiTheme="majorHAnsi" w:hAnsiTheme="majorHAnsi" w:cstheme="majorHAnsi"/>
          <w:lang w:val="ru-MD"/>
        </w:rPr>
        <w:t xml:space="preserve"> </w:t>
      </w:r>
      <w:r w:rsidRPr="00377744">
        <w:rPr>
          <w:rFonts w:asciiTheme="majorHAnsi" w:hAnsiTheme="majorHAnsi" w:cstheme="majorHAnsi"/>
        </w:rPr>
        <w:t>AC</w:t>
      </w:r>
      <w:r w:rsidRPr="00636D79">
        <w:rPr>
          <w:rFonts w:asciiTheme="majorHAnsi" w:hAnsiTheme="majorHAnsi" w:cstheme="majorHAnsi"/>
          <w:lang w:val="ru-MD"/>
        </w:rPr>
        <w:t xml:space="preserve"> </w:t>
      </w:r>
      <w:r>
        <w:rPr>
          <w:rFonts w:asciiTheme="majorHAnsi" w:hAnsiTheme="majorHAnsi" w:cstheme="majorHAnsi"/>
          <w:lang w:val="ru-MD"/>
        </w:rPr>
        <w:t>Штефан</w:t>
      </w:r>
      <w:r w:rsidRPr="00636D79">
        <w:rPr>
          <w:rFonts w:asciiTheme="majorHAnsi" w:hAnsiTheme="majorHAnsi" w:cstheme="majorHAnsi"/>
          <w:lang w:val="ru-MD"/>
        </w:rPr>
        <w:t xml:space="preserve"> </w:t>
      </w:r>
      <w:r>
        <w:rPr>
          <w:rFonts w:asciiTheme="majorHAnsi" w:hAnsiTheme="majorHAnsi" w:cstheme="majorHAnsi"/>
          <w:lang w:val="ru-MD"/>
        </w:rPr>
        <w:t>Водэ</w:t>
      </w:r>
      <w:r w:rsidRPr="00636D79">
        <w:rPr>
          <w:rFonts w:asciiTheme="majorHAnsi" w:hAnsiTheme="majorHAnsi" w:cstheme="majorHAnsi"/>
          <w:lang w:val="ru-MD"/>
        </w:rPr>
        <w:t xml:space="preserve">; </w:t>
      </w:r>
      <w:r>
        <w:rPr>
          <w:rFonts w:asciiTheme="majorHAnsi" w:hAnsiTheme="majorHAnsi" w:cstheme="majorHAnsi"/>
          <w:lang w:val="ru-MD"/>
        </w:rPr>
        <w:t>МП</w:t>
      </w:r>
      <w:r w:rsidRPr="00636D79">
        <w:rPr>
          <w:rFonts w:asciiTheme="majorHAnsi" w:hAnsiTheme="majorHAnsi" w:cstheme="majorHAnsi"/>
          <w:lang w:val="ru-MD"/>
        </w:rPr>
        <w:t xml:space="preserve"> </w:t>
      </w:r>
      <w:r w:rsidRPr="00377744">
        <w:rPr>
          <w:rFonts w:asciiTheme="majorHAnsi" w:hAnsiTheme="majorHAnsi" w:cstheme="majorHAnsi"/>
        </w:rPr>
        <w:t>AC</w:t>
      </w:r>
      <w:r w:rsidRPr="00636D79">
        <w:rPr>
          <w:rFonts w:asciiTheme="majorHAnsi" w:hAnsiTheme="majorHAnsi" w:cstheme="majorHAnsi"/>
          <w:lang w:val="ru-MD"/>
        </w:rPr>
        <w:t xml:space="preserve"> </w:t>
      </w:r>
      <w:r>
        <w:rPr>
          <w:rFonts w:asciiTheme="majorHAnsi" w:hAnsiTheme="majorHAnsi" w:cstheme="majorHAnsi"/>
          <w:lang w:val="ru-MD"/>
        </w:rPr>
        <w:t>Басарабяска</w:t>
      </w:r>
      <w:r w:rsidRPr="00636D79">
        <w:rPr>
          <w:rFonts w:asciiTheme="majorHAnsi" w:hAnsiTheme="majorHAnsi" w:cstheme="majorHAnsi"/>
          <w:lang w:val="ru-MD"/>
        </w:rPr>
        <w:t xml:space="preserve">; </w:t>
      </w:r>
      <w:r>
        <w:rPr>
          <w:rFonts w:asciiTheme="majorHAnsi" w:hAnsiTheme="majorHAnsi" w:cstheme="majorHAnsi"/>
          <w:lang w:val="ru-MD"/>
        </w:rPr>
        <w:t>МП</w:t>
      </w:r>
      <w:r w:rsidRPr="00636D79">
        <w:rPr>
          <w:rFonts w:asciiTheme="majorHAnsi" w:hAnsiTheme="majorHAnsi" w:cstheme="majorHAnsi"/>
          <w:lang w:val="ru-MD"/>
        </w:rPr>
        <w:t xml:space="preserve"> </w:t>
      </w:r>
      <w:r w:rsidRPr="00377744">
        <w:rPr>
          <w:rFonts w:asciiTheme="majorHAnsi" w:hAnsiTheme="majorHAnsi" w:cstheme="majorHAnsi"/>
        </w:rPr>
        <w:t>AC</w:t>
      </w:r>
      <w:r w:rsidRPr="00636D79">
        <w:rPr>
          <w:rFonts w:asciiTheme="majorHAnsi" w:hAnsiTheme="majorHAnsi" w:cstheme="majorHAnsi"/>
          <w:lang w:val="ru-MD"/>
        </w:rPr>
        <w:t xml:space="preserve"> </w:t>
      </w:r>
      <w:r>
        <w:rPr>
          <w:rFonts w:asciiTheme="majorHAnsi" w:hAnsiTheme="majorHAnsi" w:cstheme="majorHAnsi"/>
          <w:lang w:val="ru-MD"/>
        </w:rPr>
        <w:t>Кэушень</w:t>
      </w:r>
      <w:r w:rsidRPr="00636D79">
        <w:rPr>
          <w:rFonts w:asciiTheme="majorHAnsi" w:hAnsiTheme="majorHAnsi" w:cstheme="majorHAnsi"/>
          <w:lang w:val="ru-MD"/>
        </w:rPr>
        <w:t xml:space="preserve">.  </w:t>
      </w:r>
    </w:p>
  </w:footnote>
  <w:footnote w:id="192">
    <w:p w14:paraId="0DE3E2D6" w14:textId="566844DC" w:rsidR="00CE1AAD" w:rsidRPr="00636D79" w:rsidRDefault="00CE1AAD" w:rsidP="00860C8C">
      <w:pPr>
        <w:pStyle w:val="a5"/>
        <w:ind w:right="-22"/>
        <w:jc w:val="both"/>
        <w:rPr>
          <w:rFonts w:asciiTheme="majorHAnsi" w:hAnsiTheme="majorHAnsi" w:cstheme="majorHAnsi"/>
          <w:lang w:val="ru-MD"/>
        </w:rPr>
      </w:pPr>
      <w:r w:rsidRPr="002B57EF">
        <w:rPr>
          <w:rStyle w:val="a7"/>
          <w:rFonts w:asciiTheme="majorHAnsi" w:hAnsiTheme="majorHAnsi" w:cstheme="majorHAnsi"/>
          <w:lang w:val="ru-MD"/>
        </w:rPr>
        <w:footnoteRef/>
      </w:r>
      <w:r w:rsidRPr="00636D79">
        <w:rPr>
          <w:rFonts w:asciiTheme="majorHAnsi" w:hAnsiTheme="majorHAnsi" w:cstheme="majorHAnsi"/>
          <w:lang w:val="ru-MD"/>
        </w:rPr>
        <w:t xml:space="preserve"> </w:t>
      </w:r>
      <w:r>
        <w:rPr>
          <w:rFonts w:asciiTheme="majorHAnsi" w:hAnsiTheme="majorHAnsi" w:cstheme="majorHAnsi"/>
          <w:lang w:val="ru-MD"/>
        </w:rPr>
        <w:t>АО</w:t>
      </w:r>
      <w:r w:rsidRPr="00636D79">
        <w:rPr>
          <w:rFonts w:asciiTheme="majorHAnsi" w:hAnsiTheme="majorHAnsi" w:cstheme="majorHAnsi"/>
          <w:lang w:val="ru-MD"/>
        </w:rPr>
        <w:t xml:space="preserve"> </w:t>
      </w:r>
      <w:r w:rsidRPr="00377744">
        <w:rPr>
          <w:rFonts w:asciiTheme="majorHAnsi" w:hAnsiTheme="majorHAnsi" w:cstheme="majorHAnsi"/>
        </w:rPr>
        <w:t>RAC</w:t>
      </w:r>
      <w:r w:rsidRPr="00636D79">
        <w:rPr>
          <w:rFonts w:asciiTheme="majorHAnsi" w:hAnsiTheme="majorHAnsi" w:cstheme="majorHAnsi"/>
          <w:lang w:val="ru-MD"/>
        </w:rPr>
        <w:t xml:space="preserve"> </w:t>
      </w:r>
      <w:r>
        <w:rPr>
          <w:rFonts w:asciiTheme="majorHAnsi" w:hAnsiTheme="majorHAnsi" w:cstheme="majorHAnsi"/>
          <w:lang w:val="ru-MD"/>
        </w:rPr>
        <w:t>Сорока</w:t>
      </w:r>
      <w:r w:rsidRPr="00636D79">
        <w:rPr>
          <w:rFonts w:asciiTheme="majorHAnsi" w:hAnsiTheme="majorHAnsi" w:cstheme="majorHAnsi"/>
          <w:lang w:val="ru-MD"/>
        </w:rPr>
        <w:t xml:space="preserve">; </w:t>
      </w:r>
      <w:r>
        <w:rPr>
          <w:rFonts w:asciiTheme="majorHAnsi" w:hAnsiTheme="majorHAnsi" w:cstheme="majorHAnsi"/>
          <w:lang w:val="ru-MD"/>
        </w:rPr>
        <w:t>МП</w:t>
      </w:r>
      <w:r w:rsidRPr="00636D79">
        <w:rPr>
          <w:rFonts w:asciiTheme="majorHAnsi" w:hAnsiTheme="majorHAnsi" w:cstheme="majorHAnsi"/>
          <w:lang w:val="ru-MD"/>
        </w:rPr>
        <w:t xml:space="preserve"> </w:t>
      </w:r>
      <w:r w:rsidRPr="00377744">
        <w:rPr>
          <w:rFonts w:asciiTheme="majorHAnsi" w:hAnsiTheme="majorHAnsi" w:cstheme="majorHAnsi"/>
        </w:rPr>
        <w:t>RAC</w:t>
      </w:r>
      <w:r w:rsidRPr="00636D79">
        <w:rPr>
          <w:rFonts w:asciiTheme="majorHAnsi" w:hAnsiTheme="majorHAnsi" w:cstheme="majorHAnsi"/>
          <w:lang w:val="ru-MD"/>
        </w:rPr>
        <w:t xml:space="preserve"> </w:t>
      </w:r>
      <w:r>
        <w:rPr>
          <w:rFonts w:asciiTheme="majorHAnsi" w:hAnsiTheme="majorHAnsi" w:cstheme="majorHAnsi"/>
          <w:lang w:val="ru-MD"/>
        </w:rPr>
        <w:t>Бэлць</w:t>
      </w:r>
      <w:r w:rsidRPr="00636D79">
        <w:rPr>
          <w:rFonts w:asciiTheme="majorHAnsi" w:hAnsiTheme="majorHAnsi" w:cstheme="majorHAnsi"/>
          <w:lang w:val="ru-MD"/>
        </w:rPr>
        <w:t xml:space="preserve">; </w:t>
      </w:r>
      <w:r>
        <w:rPr>
          <w:rFonts w:asciiTheme="majorHAnsi" w:hAnsiTheme="majorHAnsi" w:cstheme="majorHAnsi"/>
          <w:lang w:val="ru-MD"/>
        </w:rPr>
        <w:t>МП</w:t>
      </w:r>
      <w:r w:rsidRPr="00636D79">
        <w:rPr>
          <w:rFonts w:asciiTheme="majorHAnsi" w:hAnsiTheme="majorHAnsi" w:cstheme="majorHAnsi"/>
          <w:lang w:val="ru-MD"/>
        </w:rPr>
        <w:t xml:space="preserve"> </w:t>
      </w:r>
      <w:r w:rsidRPr="00377744">
        <w:rPr>
          <w:rFonts w:asciiTheme="majorHAnsi" w:hAnsiTheme="majorHAnsi" w:cstheme="majorHAnsi"/>
        </w:rPr>
        <w:t>AC</w:t>
      </w:r>
      <w:r w:rsidRPr="00636D79">
        <w:rPr>
          <w:rFonts w:asciiTheme="majorHAnsi" w:hAnsiTheme="majorHAnsi" w:cstheme="majorHAnsi"/>
          <w:lang w:val="ru-MD"/>
        </w:rPr>
        <w:t xml:space="preserve"> </w:t>
      </w:r>
      <w:r>
        <w:rPr>
          <w:rFonts w:asciiTheme="majorHAnsi" w:hAnsiTheme="majorHAnsi" w:cstheme="majorHAnsi"/>
          <w:lang w:val="ru-MD"/>
        </w:rPr>
        <w:t>Басарабяска</w:t>
      </w:r>
      <w:r w:rsidRPr="00636D79">
        <w:rPr>
          <w:rFonts w:asciiTheme="majorHAnsi" w:hAnsiTheme="majorHAnsi" w:cstheme="majorHAnsi"/>
          <w:lang w:val="ru-MD"/>
        </w:rPr>
        <w:t xml:space="preserve">; </w:t>
      </w:r>
      <w:r>
        <w:rPr>
          <w:rFonts w:asciiTheme="majorHAnsi" w:hAnsiTheme="majorHAnsi" w:cstheme="majorHAnsi"/>
          <w:lang w:val="ru-MD"/>
        </w:rPr>
        <w:t>МП</w:t>
      </w:r>
      <w:r w:rsidRPr="00636D79">
        <w:rPr>
          <w:rFonts w:asciiTheme="majorHAnsi" w:hAnsiTheme="majorHAnsi" w:cstheme="majorHAnsi"/>
          <w:lang w:val="ru-MD"/>
        </w:rPr>
        <w:t xml:space="preserve"> </w:t>
      </w:r>
      <w:r w:rsidRPr="00377744">
        <w:rPr>
          <w:rFonts w:asciiTheme="majorHAnsi" w:hAnsiTheme="majorHAnsi" w:cstheme="majorHAnsi"/>
        </w:rPr>
        <w:t>AC</w:t>
      </w:r>
      <w:r w:rsidRPr="00636D79">
        <w:rPr>
          <w:rFonts w:asciiTheme="majorHAnsi" w:hAnsiTheme="majorHAnsi" w:cstheme="majorHAnsi"/>
          <w:lang w:val="ru-MD"/>
        </w:rPr>
        <w:t xml:space="preserve"> </w:t>
      </w:r>
      <w:r>
        <w:rPr>
          <w:rFonts w:asciiTheme="majorHAnsi" w:hAnsiTheme="majorHAnsi" w:cstheme="majorHAnsi"/>
          <w:lang w:val="ru-MD"/>
        </w:rPr>
        <w:t>Унгень</w:t>
      </w:r>
      <w:r w:rsidRPr="00636D79">
        <w:rPr>
          <w:rFonts w:asciiTheme="majorHAnsi" w:hAnsiTheme="majorHAnsi" w:cstheme="majorHAnsi"/>
          <w:lang w:val="ru-MD"/>
        </w:rPr>
        <w:t xml:space="preserve">. </w:t>
      </w:r>
    </w:p>
  </w:footnote>
  <w:footnote w:id="193">
    <w:p w14:paraId="60F11D2B" w14:textId="3D2EB5C4" w:rsidR="00CE1AAD" w:rsidRPr="001B137E" w:rsidRDefault="00CE1AAD" w:rsidP="007A75E3">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1B137E">
        <w:rPr>
          <w:rFonts w:asciiTheme="majorHAnsi" w:hAnsiTheme="majorHAnsi" w:cstheme="majorHAnsi"/>
          <w:lang w:val="ru-RU"/>
        </w:rPr>
        <w:t xml:space="preserve"> Ст.24 </w:t>
      </w:r>
      <w:r>
        <w:rPr>
          <w:rFonts w:asciiTheme="majorHAnsi" w:hAnsiTheme="majorHAnsi" w:cstheme="majorHAnsi"/>
          <w:lang w:val="ru-RU"/>
        </w:rPr>
        <w:t>Закона об оплате труда №</w:t>
      </w:r>
      <w:r w:rsidRPr="001B137E">
        <w:rPr>
          <w:rFonts w:asciiTheme="majorHAnsi" w:hAnsiTheme="majorHAnsi" w:cstheme="majorHAnsi"/>
          <w:lang w:val="ru-RU"/>
        </w:rPr>
        <w:t xml:space="preserve">847 </w:t>
      </w:r>
      <w:r>
        <w:rPr>
          <w:rFonts w:asciiTheme="majorHAnsi" w:hAnsiTheme="majorHAnsi" w:cstheme="majorHAnsi"/>
          <w:lang w:val="ru-RU"/>
        </w:rPr>
        <w:t>от</w:t>
      </w:r>
      <w:r w:rsidRPr="001B137E">
        <w:rPr>
          <w:rFonts w:asciiTheme="majorHAnsi" w:hAnsiTheme="majorHAnsi" w:cstheme="majorHAnsi"/>
          <w:lang w:val="ru-RU"/>
        </w:rPr>
        <w:t xml:space="preserve"> 14.02.2002. </w:t>
      </w:r>
    </w:p>
  </w:footnote>
  <w:footnote w:id="194">
    <w:p w14:paraId="207FB3AD" w14:textId="542A395A" w:rsidR="00CE1AAD" w:rsidRPr="00E76A9A" w:rsidRDefault="00CE1AAD" w:rsidP="000A1CDA">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E76A9A">
        <w:rPr>
          <w:rFonts w:asciiTheme="majorHAnsi" w:hAnsiTheme="majorHAnsi" w:cstheme="majorHAnsi"/>
          <w:lang w:val="ru-RU"/>
        </w:rPr>
        <w:t xml:space="preserve"> В соответствии с </w:t>
      </w:r>
      <w:r>
        <w:rPr>
          <w:rFonts w:asciiTheme="majorHAnsi" w:hAnsiTheme="majorHAnsi" w:cstheme="majorHAnsi"/>
          <w:lang w:val="ru-RU"/>
        </w:rPr>
        <w:t>Д</w:t>
      </w:r>
      <w:r w:rsidRPr="00E76A9A">
        <w:rPr>
          <w:rFonts w:asciiTheme="majorHAnsi" w:hAnsiTheme="majorHAnsi" w:cstheme="majorHAnsi"/>
          <w:lang w:val="ru-RU"/>
        </w:rPr>
        <w:t>ополнительным соглашением к К</w:t>
      </w:r>
      <w:r>
        <w:rPr>
          <w:rFonts w:asciiTheme="majorHAnsi" w:hAnsiTheme="majorHAnsi" w:cstheme="majorHAnsi"/>
          <w:lang w:val="ru-RU"/>
        </w:rPr>
        <w:t>ТД</w:t>
      </w:r>
      <w:r w:rsidRPr="00E76A9A">
        <w:rPr>
          <w:rFonts w:asciiTheme="majorHAnsi" w:hAnsiTheme="majorHAnsi" w:cstheme="majorHAnsi"/>
          <w:lang w:val="ru-RU"/>
        </w:rPr>
        <w:t xml:space="preserve">, начиная с 08.04.2019 платеж, </w:t>
      </w:r>
      <w:r>
        <w:rPr>
          <w:rFonts w:asciiTheme="majorHAnsi" w:hAnsiTheme="majorHAnsi" w:cstheme="majorHAnsi"/>
          <w:lang w:val="ru-RU"/>
        </w:rPr>
        <w:t>перечисляемый</w:t>
      </w:r>
      <w:r w:rsidRPr="00E76A9A">
        <w:rPr>
          <w:rFonts w:asciiTheme="majorHAnsi" w:hAnsiTheme="majorHAnsi" w:cstheme="majorHAnsi"/>
          <w:lang w:val="ru-RU"/>
        </w:rPr>
        <w:t xml:space="preserve"> </w:t>
      </w:r>
      <w:r>
        <w:rPr>
          <w:rFonts w:asciiTheme="majorHAnsi" w:hAnsiTheme="majorHAnsi" w:cstheme="majorHAnsi"/>
          <w:lang w:val="ru-RU"/>
        </w:rPr>
        <w:t>АО</w:t>
      </w:r>
      <w:r w:rsidRPr="00E76A9A">
        <w:rPr>
          <w:rFonts w:asciiTheme="majorHAnsi" w:hAnsiTheme="majorHAnsi" w:cstheme="majorHAnsi"/>
          <w:lang w:val="ru-RU"/>
        </w:rPr>
        <w:t xml:space="preserve"> </w:t>
      </w:r>
      <w:r>
        <w:rPr>
          <w:rFonts w:asciiTheme="majorHAnsi" w:hAnsiTheme="majorHAnsi" w:cstheme="majorHAnsi"/>
          <w:lang w:val="ru-RU"/>
        </w:rPr>
        <w:t>на</w:t>
      </w:r>
      <w:r w:rsidRPr="00E76A9A">
        <w:rPr>
          <w:rFonts w:asciiTheme="majorHAnsi" w:hAnsiTheme="majorHAnsi" w:cstheme="majorHAnsi"/>
          <w:lang w:val="ru-RU"/>
        </w:rPr>
        <w:t xml:space="preserve"> счет профсоюзной организации, составляет 0,9%. </w:t>
      </w:r>
    </w:p>
  </w:footnote>
  <w:footnote w:id="195">
    <w:p w14:paraId="002404E3" w14:textId="0735D724" w:rsidR="00CE1AAD" w:rsidRPr="00E76A9A" w:rsidRDefault="00CE1AAD" w:rsidP="00860C8C">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E76A9A">
        <w:rPr>
          <w:rFonts w:asciiTheme="majorHAnsi" w:hAnsiTheme="majorHAnsi" w:cstheme="majorHAnsi"/>
          <w:lang w:val="ru-RU"/>
        </w:rPr>
        <w:t xml:space="preserve"> В 2018 году были выплачены </w:t>
      </w:r>
      <w:r>
        <w:rPr>
          <w:rFonts w:asciiTheme="majorHAnsi" w:hAnsiTheme="majorHAnsi" w:cstheme="majorHAnsi"/>
          <w:lang w:val="ru-RU"/>
        </w:rPr>
        <w:t>суммы</w:t>
      </w:r>
      <w:r w:rsidRPr="00E76A9A">
        <w:rPr>
          <w:rFonts w:asciiTheme="majorHAnsi" w:hAnsiTheme="majorHAnsi" w:cstheme="majorHAnsi"/>
          <w:lang w:val="ru-RU"/>
        </w:rPr>
        <w:t xml:space="preserve"> в размере 2,1 млн. леев, но должны были быть </w:t>
      </w:r>
      <w:r>
        <w:rPr>
          <w:rFonts w:asciiTheme="majorHAnsi" w:hAnsiTheme="majorHAnsi" w:cstheme="majorHAnsi"/>
          <w:lang w:val="ru-RU"/>
        </w:rPr>
        <w:t>вы</w:t>
      </w:r>
      <w:r w:rsidRPr="00E76A9A">
        <w:rPr>
          <w:rFonts w:asciiTheme="majorHAnsi" w:hAnsiTheme="majorHAnsi" w:cstheme="majorHAnsi"/>
          <w:lang w:val="ru-RU"/>
        </w:rPr>
        <w:t xml:space="preserve">плачены (0,15%) – 210,0 тыс. леев, и в 2019 году – было выплачено 2,1 млн. леев, но должны были быть </w:t>
      </w:r>
      <w:r>
        <w:rPr>
          <w:rFonts w:asciiTheme="majorHAnsi" w:hAnsiTheme="majorHAnsi" w:cstheme="majorHAnsi"/>
          <w:lang w:val="ru-RU"/>
        </w:rPr>
        <w:t>вы</w:t>
      </w:r>
      <w:r w:rsidRPr="00E76A9A">
        <w:rPr>
          <w:rFonts w:asciiTheme="majorHAnsi" w:hAnsiTheme="majorHAnsi" w:cstheme="majorHAnsi"/>
          <w:lang w:val="ru-RU"/>
        </w:rPr>
        <w:t>плачены (0,15%) – 346, 7</w:t>
      </w:r>
      <w:r>
        <w:rPr>
          <w:rFonts w:asciiTheme="majorHAnsi" w:hAnsiTheme="majorHAnsi" w:cstheme="majorHAnsi"/>
          <w:lang w:val="ru-RU"/>
        </w:rPr>
        <w:t xml:space="preserve"> </w:t>
      </w:r>
      <w:r>
        <w:rPr>
          <w:rFonts w:asciiTheme="majorHAnsi" w:hAnsiTheme="majorHAnsi" w:cstheme="majorHAnsi"/>
          <w:lang w:val="ru-MD"/>
        </w:rPr>
        <w:t>тыс</w:t>
      </w:r>
      <w:r w:rsidRPr="00E76A9A">
        <w:rPr>
          <w:rFonts w:asciiTheme="majorHAnsi" w:hAnsiTheme="majorHAnsi" w:cstheme="majorHAnsi"/>
          <w:lang w:val="ru-RU"/>
        </w:rPr>
        <w:t xml:space="preserve">. </w:t>
      </w:r>
      <w:r>
        <w:rPr>
          <w:rFonts w:asciiTheme="majorHAnsi" w:hAnsiTheme="majorHAnsi" w:cstheme="majorHAnsi"/>
          <w:lang w:val="ru-MD"/>
        </w:rPr>
        <w:t>леев</w:t>
      </w:r>
      <w:r w:rsidRPr="00E76A9A">
        <w:rPr>
          <w:rFonts w:asciiTheme="majorHAnsi" w:hAnsiTheme="majorHAnsi" w:cstheme="majorHAnsi"/>
          <w:lang w:val="ru-RU"/>
        </w:rPr>
        <w:t>.</w:t>
      </w:r>
    </w:p>
  </w:footnote>
  <w:footnote w:id="196">
    <w:p w14:paraId="6BE3FD95" w14:textId="7CEA62B2" w:rsidR="00CE1AAD" w:rsidRPr="00A728C1" w:rsidRDefault="00CE1AAD" w:rsidP="00E76A9A">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A728C1">
        <w:rPr>
          <w:rFonts w:asciiTheme="majorHAnsi" w:hAnsiTheme="majorHAnsi" w:cstheme="majorHAnsi"/>
          <w:lang w:val="ru-RU"/>
        </w:rPr>
        <w:t xml:space="preserve"> </w:t>
      </w:r>
      <w:r>
        <w:rPr>
          <w:rFonts w:asciiTheme="majorHAnsi" w:hAnsiTheme="majorHAnsi" w:cstheme="majorHAnsi"/>
          <w:lang w:val="ru-RU"/>
        </w:rPr>
        <w:t>Приложение</w:t>
      </w:r>
      <w:r w:rsidRPr="00A728C1">
        <w:rPr>
          <w:rFonts w:asciiTheme="majorHAnsi" w:hAnsiTheme="majorHAnsi" w:cstheme="majorHAnsi"/>
          <w:lang w:val="ru-RU"/>
        </w:rPr>
        <w:t xml:space="preserve"> №6 </w:t>
      </w:r>
      <w:r>
        <w:rPr>
          <w:rFonts w:asciiTheme="majorHAnsi" w:hAnsiTheme="majorHAnsi" w:cstheme="majorHAnsi"/>
          <w:lang w:val="ru-RU"/>
        </w:rPr>
        <w:t>к</w:t>
      </w:r>
      <w:r w:rsidRPr="00A728C1">
        <w:rPr>
          <w:rFonts w:asciiTheme="majorHAnsi" w:hAnsiTheme="majorHAnsi" w:cstheme="majorHAnsi"/>
          <w:lang w:val="ru-RU"/>
        </w:rPr>
        <w:t xml:space="preserve"> </w:t>
      </w:r>
      <w:r>
        <w:rPr>
          <w:rFonts w:asciiTheme="majorHAnsi" w:hAnsiTheme="majorHAnsi" w:cstheme="majorHAnsi"/>
          <w:lang w:val="ru-RU"/>
        </w:rPr>
        <w:t>Постановлению Правительства №</w:t>
      </w:r>
      <w:r w:rsidRPr="00A728C1">
        <w:rPr>
          <w:rFonts w:asciiTheme="majorHAnsi" w:hAnsiTheme="majorHAnsi" w:cstheme="majorHAnsi"/>
          <w:lang w:val="ru-RU"/>
        </w:rPr>
        <w:t xml:space="preserve">743 </w:t>
      </w:r>
      <w:r>
        <w:rPr>
          <w:rFonts w:asciiTheme="majorHAnsi" w:hAnsiTheme="majorHAnsi" w:cstheme="majorHAnsi"/>
          <w:lang w:val="ru-RU"/>
        </w:rPr>
        <w:t>от</w:t>
      </w:r>
      <w:r w:rsidRPr="00A728C1">
        <w:rPr>
          <w:rFonts w:asciiTheme="majorHAnsi" w:hAnsiTheme="majorHAnsi" w:cstheme="majorHAnsi"/>
          <w:lang w:val="ru-RU"/>
        </w:rPr>
        <w:t xml:space="preserve"> 11.06.2002 „</w:t>
      </w:r>
      <w:r>
        <w:rPr>
          <w:rFonts w:asciiTheme="majorHAnsi" w:hAnsiTheme="majorHAnsi" w:cstheme="majorHAnsi"/>
          <w:lang w:val="ru-RU"/>
        </w:rPr>
        <w:t>О</w:t>
      </w:r>
      <w:r w:rsidRPr="00A728C1">
        <w:rPr>
          <w:rFonts w:asciiTheme="majorHAnsi" w:hAnsiTheme="majorHAnsi" w:cstheme="majorHAnsi"/>
          <w:bCs/>
          <w:lang w:val="ru-RU"/>
        </w:rPr>
        <w:t>б оплате труда работников</w:t>
      </w:r>
      <w:r w:rsidRPr="00A728C1">
        <w:rPr>
          <w:rFonts w:asciiTheme="majorHAnsi" w:hAnsiTheme="majorHAnsi" w:cstheme="majorHAnsi"/>
          <w:bCs/>
          <w:lang w:val="ru-RU"/>
        </w:rPr>
        <w:br/>
        <w:t>хозрасчетных предприятий</w:t>
      </w:r>
      <w:r w:rsidRPr="00A728C1">
        <w:rPr>
          <w:rFonts w:asciiTheme="majorHAnsi" w:hAnsiTheme="majorHAnsi" w:cstheme="majorHAnsi"/>
          <w:lang w:val="ru-RU"/>
        </w:rPr>
        <w:t>”.</w:t>
      </w:r>
    </w:p>
  </w:footnote>
  <w:footnote w:id="197">
    <w:p w14:paraId="11A0C933" w14:textId="2E1E1454" w:rsidR="00CE1AAD" w:rsidRPr="00B344BE" w:rsidRDefault="00CE1AAD" w:rsidP="00B344BE">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B344BE">
        <w:rPr>
          <w:rFonts w:asciiTheme="majorHAnsi" w:hAnsiTheme="majorHAnsi" w:cstheme="majorHAnsi"/>
          <w:lang w:val="ru-RU"/>
        </w:rPr>
        <w:t xml:space="preserve"> </w:t>
      </w:r>
      <w:r>
        <w:rPr>
          <w:rFonts w:asciiTheme="majorHAnsi" w:hAnsiTheme="majorHAnsi" w:cstheme="majorHAnsi"/>
          <w:lang w:val="ru-RU"/>
        </w:rPr>
        <w:t>Состав</w:t>
      </w:r>
      <w:r w:rsidRPr="00B344BE">
        <w:rPr>
          <w:rFonts w:asciiTheme="majorHAnsi" w:hAnsiTheme="majorHAnsi" w:cstheme="majorHAnsi"/>
          <w:lang w:val="ru-RU"/>
        </w:rPr>
        <w:t xml:space="preserve">лнение необходимых документов для расчета и представления на утверждение НАРЭ тарифов на </w:t>
      </w:r>
      <w:r>
        <w:rPr>
          <w:rFonts w:asciiTheme="majorHAnsi" w:hAnsiTheme="majorHAnsi" w:cstheme="majorHAnsi"/>
          <w:lang w:val="ru-RU"/>
        </w:rPr>
        <w:t>публич</w:t>
      </w:r>
      <w:r w:rsidRPr="00B344BE">
        <w:rPr>
          <w:rFonts w:asciiTheme="majorHAnsi" w:hAnsiTheme="majorHAnsi" w:cstheme="majorHAnsi"/>
          <w:lang w:val="ru-RU"/>
        </w:rPr>
        <w:t xml:space="preserve">ную </w:t>
      </w:r>
      <w:r>
        <w:rPr>
          <w:rFonts w:asciiTheme="majorHAnsi" w:hAnsiTheme="majorHAnsi" w:cstheme="majorHAnsi"/>
          <w:lang w:val="ru-RU"/>
        </w:rPr>
        <w:t>услугу водоснабжения и канализации</w:t>
      </w:r>
      <w:r w:rsidRPr="00B344BE">
        <w:rPr>
          <w:rFonts w:asciiTheme="majorHAnsi" w:eastAsia="Times New Roman" w:hAnsiTheme="majorHAnsi" w:cstheme="majorHAnsi"/>
          <w:lang w:val="ru-RU"/>
        </w:rPr>
        <w:t>.</w:t>
      </w:r>
    </w:p>
  </w:footnote>
  <w:footnote w:id="198">
    <w:p w14:paraId="6AB868BD" w14:textId="77777777" w:rsidR="00CE1AAD" w:rsidRPr="006F10BA" w:rsidRDefault="00CE1AAD" w:rsidP="00BD19FE">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6F10BA">
        <w:rPr>
          <w:rFonts w:asciiTheme="majorHAnsi" w:hAnsiTheme="majorHAnsi" w:cstheme="majorHAnsi"/>
          <w:lang w:val="ru-RU"/>
        </w:rPr>
        <w:t xml:space="preserve"> </w:t>
      </w:r>
      <w:r>
        <w:rPr>
          <w:rFonts w:asciiTheme="majorHAnsi" w:hAnsiTheme="majorHAnsi" w:cstheme="majorHAnsi"/>
          <w:lang w:val="ru-MD"/>
        </w:rPr>
        <w:t>АО</w:t>
      </w:r>
      <w:r w:rsidRPr="006F10BA">
        <w:rPr>
          <w:rFonts w:asciiTheme="majorHAnsi" w:hAnsiTheme="majorHAnsi" w:cstheme="majorHAnsi"/>
          <w:lang w:val="ru-RU"/>
        </w:rPr>
        <w:t xml:space="preserve"> </w:t>
      </w:r>
      <w:r w:rsidRPr="007469D1">
        <w:rPr>
          <w:rFonts w:asciiTheme="majorHAnsi" w:hAnsiTheme="majorHAnsi" w:cstheme="majorHAnsi"/>
        </w:rPr>
        <w:t>AC</w:t>
      </w:r>
      <w:r w:rsidRPr="006F10BA">
        <w:rPr>
          <w:rFonts w:asciiTheme="majorHAnsi" w:hAnsiTheme="majorHAnsi" w:cstheme="majorHAnsi"/>
          <w:lang w:val="ru-RU"/>
        </w:rPr>
        <w:t xml:space="preserve"> Кахул; </w:t>
      </w:r>
      <w:r>
        <w:rPr>
          <w:rFonts w:asciiTheme="majorHAnsi" w:hAnsiTheme="majorHAnsi" w:cstheme="majorHAnsi"/>
          <w:lang w:val="ru-MD"/>
        </w:rPr>
        <w:t>АО</w:t>
      </w:r>
      <w:r w:rsidRPr="006F10BA">
        <w:rPr>
          <w:rFonts w:asciiTheme="majorHAnsi" w:hAnsiTheme="majorHAnsi" w:cstheme="majorHAnsi"/>
          <w:lang w:val="ru-RU"/>
        </w:rPr>
        <w:t xml:space="preserve"> </w:t>
      </w:r>
      <w:r w:rsidRPr="007469D1">
        <w:rPr>
          <w:rFonts w:asciiTheme="majorHAnsi" w:hAnsiTheme="majorHAnsi" w:cstheme="majorHAnsi"/>
        </w:rPr>
        <w:t>SC</w:t>
      </w:r>
      <w:r w:rsidRPr="006F10BA">
        <w:rPr>
          <w:rFonts w:asciiTheme="majorHAnsi" w:hAnsiTheme="majorHAnsi" w:cstheme="majorHAnsi"/>
          <w:lang w:val="ru-RU"/>
        </w:rPr>
        <w:t xml:space="preserve"> </w:t>
      </w:r>
      <w:r>
        <w:rPr>
          <w:rFonts w:asciiTheme="majorHAnsi" w:hAnsiTheme="majorHAnsi" w:cstheme="majorHAnsi"/>
          <w:lang w:val="ru-MD"/>
        </w:rPr>
        <w:t>Флорешть</w:t>
      </w:r>
      <w:r w:rsidRPr="006F10BA">
        <w:rPr>
          <w:rFonts w:asciiTheme="majorHAnsi" w:hAnsiTheme="majorHAnsi" w:cstheme="majorHAnsi"/>
          <w:lang w:val="ru-RU"/>
        </w:rPr>
        <w:t xml:space="preserve">; </w:t>
      </w:r>
      <w:r>
        <w:rPr>
          <w:rFonts w:asciiTheme="majorHAnsi" w:hAnsiTheme="majorHAnsi" w:cstheme="majorHAnsi"/>
          <w:lang w:val="ru-MD"/>
        </w:rPr>
        <w:t>МП</w:t>
      </w:r>
      <w:r w:rsidRPr="006F10BA">
        <w:rPr>
          <w:rFonts w:asciiTheme="majorHAnsi" w:hAnsiTheme="majorHAnsi" w:cstheme="majorHAnsi"/>
          <w:lang w:val="ru-RU"/>
        </w:rPr>
        <w:t xml:space="preserve"> </w:t>
      </w:r>
      <w:r w:rsidRPr="007469D1">
        <w:rPr>
          <w:rFonts w:asciiTheme="majorHAnsi" w:hAnsiTheme="majorHAnsi" w:cstheme="majorHAnsi"/>
        </w:rPr>
        <w:t>DP</w:t>
      </w:r>
      <w:r w:rsidRPr="006F10BA">
        <w:rPr>
          <w:rFonts w:asciiTheme="majorHAnsi" w:hAnsiTheme="majorHAnsi" w:cstheme="majorHAnsi"/>
          <w:lang w:val="ru-RU"/>
        </w:rPr>
        <w:t xml:space="preserve"> </w:t>
      </w:r>
      <w:r w:rsidRPr="007469D1">
        <w:rPr>
          <w:rFonts w:asciiTheme="majorHAnsi" w:hAnsiTheme="majorHAnsi" w:cstheme="majorHAnsi"/>
        </w:rPr>
        <w:t>AC</w:t>
      </w:r>
      <w:r w:rsidRPr="006F10BA">
        <w:rPr>
          <w:rFonts w:asciiTheme="majorHAnsi" w:hAnsiTheme="majorHAnsi" w:cstheme="majorHAnsi"/>
          <w:lang w:val="ru-RU"/>
        </w:rPr>
        <w:t xml:space="preserve"> </w:t>
      </w:r>
      <w:r>
        <w:rPr>
          <w:rFonts w:asciiTheme="majorHAnsi" w:hAnsiTheme="majorHAnsi" w:cstheme="majorHAnsi"/>
          <w:lang w:val="ru-MD"/>
        </w:rPr>
        <w:t>Штефан</w:t>
      </w:r>
      <w:r w:rsidRPr="006F10BA">
        <w:rPr>
          <w:rFonts w:asciiTheme="majorHAnsi" w:hAnsiTheme="majorHAnsi" w:cstheme="majorHAnsi"/>
          <w:lang w:val="ru-RU"/>
        </w:rPr>
        <w:t xml:space="preserve"> </w:t>
      </w:r>
      <w:r>
        <w:rPr>
          <w:rFonts w:asciiTheme="majorHAnsi" w:hAnsiTheme="majorHAnsi" w:cstheme="majorHAnsi"/>
          <w:lang w:val="ru-MD"/>
        </w:rPr>
        <w:t>Водэ</w:t>
      </w:r>
      <w:r w:rsidRPr="006F10BA">
        <w:rPr>
          <w:rFonts w:asciiTheme="majorHAnsi" w:hAnsiTheme="majorHAnsi" w:cstheme="majorHAnsi"/>
          <w:lang w:val="ru-RU"/>
        </w:rPr>
        <w:t xml:space="preserve">; </w:t>
      </w:r>
      <w:r>
        <w:rPr>
          <w:rFonts w:asciiTheme="majorHAnsi" w:hAnsiTheme="majorHAnsi" w:cstheme="majorHAnsi"/>
          <w:lang w:val="ru-MD"/>
        </w:rPr>
        <w:t>МП</w:t>
      </w:r>
      <w:r w:rsidRPr="006F10BA">
        <w:rPr>
          <w:rFonts w:asciiTheme="majorHAnsi" w:hAnsiTheme="majorHAnsi" w:cstheme="majorHAnsi"/>
          <w:lang w:val="ru-RU"/>
        </w:rPr>
        <w:t xml:space="preserve"> </w:t>
      </w:r>
      <w:r w:rsidRPr="007469D1">
        <w:rPr>
          <w:rFonts w:asciiTheme="majorHAnsi" w:hAnsiTheme="majorHAnsi" w:cstheme="majorHAnsi"/>
        </w:rPr>
        <w:t>AC</w:t>
      </w:r>
      <w:r w:rsidRPr="006F10BA">
        <w:rPr>
          <w:rFonts w:asciiTheme="majorHAnsi" w:hAnsiTheme="majorHAnsi" w:cstheme="majorHAnsi"/>
          <w:lang w:val="ru-RU"/>
        </w:rPr>
        <w:t xml:space="preserve"> </w:t>
      </w:r>
      <w:r>
        <w:rPr>
          <w:rFonts w:asciiTheme="majorHAnsi" w:hAnsiTheme="majorHAnsi" w:cstheme="majorHAnsi"/>
          <w:lang w:val="ru-MD"/>
        </w:rPr>
        <w:t>Кэушень</w:t>
      </w:r>
      <w:r w:rsidRPr="006F10BA">
        <w:rPr>
          <w:rFonts w:asciiTheme="majorHAnsi" w:hAnsiTheme="majorHAnsi" w:cstheme="majorHAnsi"/>
          <w:lang w:val="ru-RU"/>
        </w:rPr>
        <w:t xml:space="preserve">; </w:t>
      </w:r>
      <w:r>
        <w:rPr>
          <w:rFonts w:asciiTheme="majorHAnsi" w:hAnsiTheme="majorHAnsi" w:cstheme="majorHAnsi"/>
          <w:lang w:val="ru-MD"/>
        </w:rPr>
        <w:t>МП</w:t>
      </w:r>
      <w:r w:rsidRPr="006F10BA">
        <w:rPr>
          <w:rFonts w:asciiTheme="majorHAnsi" w:hAnsiTheme="majorHAnsi" w:cstheme="majorHAnsi"/>
          <w:lang w:val="ru-RU"/>
        </w:rPr>
        <w:t xml:space="preserve"> „</w:t>
      </w:r>
      <w:r w:rsidRPr="007469D1">
        <w:rPr>
          <w:rFonts w:asciiTheme="majorHAnsi" w:hAnsiTheme="majorHAnsi" w:cstheme="majorHAnsi"/>
        </w:rPr>
        <w:t>AQUA</w:t>
      </w:r>
      <w:r w:rsidRPr="006F10BA">
        <w:rPr>
          <w:rFonts w:asciiTheme="majorHAnsi" w:hAnsiTheme="majorHAnsi" w:cstheme="majorHAnsi"/>
          <w:lang w:val="ru-RU"/>
        </w:rPr>
        <w:t xml:space="preserve"> </w:t>
      </w:r>
      <w:r w:rsidRPr="007469D1">
        <w:rPr>
          <w:rFonts w:asciiTheme="majorHAnsi" w:hAnsiTheme="majorHAnsi" w:cstheme="majorHAnsi"/>
        </w:rPr>
        <w:t>Basarabeasca</w:t>
      </w:r>
      <w:r w:rsidRPr="006F10BA">
        <w:rPr>
          <w:rFonts w:asciiTheme="majorHAnsi" w:hAnsiTheme="majorHAnsi" w:cstheme="majorHAnsi"/>
          <w:lang w:val="ru-RU"/>
        </w:rPr>
        <w:t xml:space="preserve">”; </w:t>
      </w:r>
      <w:r>
        <w:rPr>
          <w:rFonts w:asciiTheme="majorHAnsi" w:hAnsiTheme="majorHAnsi" w:cstheme="majorHAnsi"/>
          <w:lang w:val="ru-MD"/>
        </w:rPr>
        <w:t>МП</w:t>
      </w:r>
      <w:r w:rsidRPr="006F10BA">
        <w:rPr>
          <w:rFonts w:asciiTheme="majorHAnsi" w:hAnsiTheme="majorHAnsi" w:cstheme="majorHAnsi"/>
          <w:lang w:val="ru-RU"/>
        </w:rPr>
        <w:t xml:space="preserve"> </w:t>
      </w:r>
      <w:r w:rsidRPr="007469D1">
        <w:rPr>
          <w:rFonts w:asciiTheme="majorHAnsi" w:hAnsiTheme="majorHAnsi" w:cstheme="majorHAnsi"/>
        </w:rPr>
        <w:t>DP</w:t>
      </w:r>
      <w:r w:rsidRPr="006F10BA">
        <w:rPr>
          <w:rFonts w:asciiTheme="majorHAnsi" w:hAnsiTheme="majorHAnsi" w:cstheme="majorHAnsi"/>
          <w:lang w:val="ru-RU"/>
        </w:rPr>
        <w:t xml:space="preserve"> </w:t>
      </w:r>
      <w:r w:rsidRPr="007469D1">
        <w:rPr>
          <w:rFonts w:asciiTheme="majorHAnsi" w:hAnsiTheme="majorHAnsi" w:cstheme="majorHAnsi"/>
        </w:rPr>
        <w:t>GCL</w:t>
      </w:r>
      <w:r w:rsidRPr="006F10BA">
        <w:rPr>
          <w:rFonts w:asciiTheme="majorHAnsi" w:hAnsiTheme="majorHAnsi" w:cstheme="majorHAnsi"/>
          <w:lang w:val="ru-RU"/>
        </w:rPr>
        <w:t xml:space="preserve"> </w:t>
      </w:r>
      <w:r>
        <w:rPr>
          <w:rFonts w:asciiTheme="majorHAnsi" w:hAnsiTheme="majorHAnsi" w:cstheme="majorHAnsi"/>
          <w:lang w:val="ru-MD"/>
        </w:rPr>
        <w:t>Фэлешть</w:t>
      </w:r>
      <w:r w:rsidRPr="006F10BA">
        <w:rPr>
          <w:rFonts w:asciiTheme="majorHAnsi" w:hAnsiTheme="majorHAnsi" w:cstheme="majorHAnsi"/>
          <w:lang w:val="ru-RU"/>
        </w:rPr>
        <w:t xml:space="preserve">. </w:t>
      </w:r>
    </w:p>
  </w:footnote>
  <w:footnote w:id="199">
    <w:p w14:paraId="02CC0C14" w14:textId="77777777" w:rsidR="00CE1AAD" w:rsidRPr="006F10BA" w:rsidRDefault="00CE1AAD" w:rsidP="00BD19FE">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6F10BA">
        <w:rPr>
          <w:rFonts w:asciiTheme="majorHAnsi" w:hAnsiTheme="majorHAnsi" w:cstheme="majorHAnsi"/>
          <w:lang w:val="ru-RU"/>
        </w:rPr>
        <w:t xml:space="preserve"> </w:t>
      </w:r>
      <w:r>
        <w:rPr>
          <w:rFonts w:asciiTheme="majorHAnsi" w:hAnsiTheme="majorHAnsi" w:cstheme="majorHAnsi"/>
          <w:lang w:val="ru-MD"/>
        </w:rPr>
        <w:t>АО</w:t>
      </w:r>
      <w:r w:rsidRPr="006F10BA">
        <w:rPr>
          <w:rFonts w:asciiTheme="majorHAnsi" w:hAnsiTheme="majorHAnsi" w:cstheme="majorHAnsi"/>
          <w:lang w:val="ru-RU"/>
        </w:rPr>
        <w:t xml:space="preserve"> </w:t>
      </w:r>
      <w:r w:rsidRPr="007469D1">
        <w:rPr>
          <w:rFonts w:asciiTheme="majorHAnsi" w:hAnsiTheme="majorHAnsi" w:cstheme="majorHAnsi"/>
        </w:rPr>
        <w:t>AC</w:t>
      </w:r>
      <w:r w:rsidRPr="006F10BA">
        <w:rPr>
          <w:rFonts w:asciiTheme="majorHAnsi" w:hAnsiTheme="majorHAnsi" w:cstheme="majorHAnsi"/>
          <w:lang w:val="ru-RU"/>
        </w:rPr>
        <w:t xml:space="preserve"> </w:t>
      </w:r>
      <w:r>
        <w:rPr>
          <w:rFonts w:asciiTheme="majorHAnsi" w:hAnsiTheme="majorHAnsi" w:cstheme="majorHAnsi"/>
          <w:lang w:val="ru-MD"/>
        </w:rPr>
        <w:t>Кишинэу</w:t>
      </w:r>
      <w:r w:rsidRPr="006F10BA">
        <w:rPr>
          <w:rFonts w:asciiTheme="majorHAnsi" w:hAnsiTheme="majorHAnsi" w:cstheme="majorHAnsi"/>
          <w:lang w:val="ru-RU"/>
        </w:rPr>
        <w:t xml:space="preserve">; </w:t>
      </w:r>
      <w:r>
        <w:rPr>
          <w:rFonts w:asciiTheme="majorHAnsi" w:hAnsiTheme="majorHAnsi" w:cstheme="majorHAnsi"/>
          <w:lang w:val="ru-MD"/>
        </w:rPr>
        <w:t>АО</w:t>
      </w:r>
      <w:r w:rsidRPr="006F10BA">
        <w:rPr>
          <w:rFonts w:asciiTheme="majorHAnsi" w:hAnsiTheme="majorHAnsi" w:cstheme="majorHAnsi"/>
          <w:lang w:val="ru-RU"/>
        </w:rPr>
        <w:t xml:space="preserve"> </w:t>
      </w:r>
      <w:r w:rsidRPr="007469D1">
        <w:rPr>
          <w:rFonts w:asciiTheme="majorHAnsi" w:hAnsiTheme="majorHAnsi" w:cstheme="majorHAnsi"/>
        </w:rPr>
        <w:t>AC</w:t>
      </w:r>
      <w:r w:rsidRPr="006F10BA">
        <w:rPr>
          <w:rFonts w:asciiTheme="majorHAnsi" w:hAnsiTheme="majorHAnsi" w:cstheme="majorHAnsi"/>
          <w:lang w:val="ru-RU"/>
        </w:rPr>
        <w:t xml:space="preserve"> </w:t>
      </w:r>
      <w:r>
        <w:rPr>
          <w:rFonts w:asciiTheme="majorHAnsi" w:hAnsiTheme="majorHAnsi" w:cstheme="majorHAnsi"/>
          <w:lang w:val="ru-MD"/>
        </w:rPr>
        <w:t>Ниспорень</w:t>
      </w:r>
      <w:r w:rsidRPr="006F10BA">
        <w:rPr>
          <w:rFonts w:asciiTheme="majorHAnsi" w:hAnsiTheme="majorHAnsi" w:cstheme="majorHAnsi"/>
          <w:lang w:val="ru-RU"/>
        </w:rPr>
        <w:t xml:space="preserve">; </w:t>
      </w:r>
      <w:r>
        <w:rPr>
          <w:rFonts w:asciiTheme="majorHAnsi" w:hAnsiTheme="majorHAnsi" w:cstheme="majorHAnsi"/>
          <w:lang w:val="ru-MD"/>
        </w:rPr>
        <w:t>МП</w:t>
      </w:r>
      <w:r w:rsidRPr="006F10BA">
        <w:rPr>
          <w:rFonts w:asciiTheme="majorHAnsi" w:hAnsiTheme="majorHAnsi" w:cstheme="majorHAnsi"/>
          <w:lang w:val="ru-RU"/>
        </w:rPr>
        <w:t xml:space="preserve"> </w:t>
      </w:r>
      <w:r w:rsidRPr="007469D1">
        <w:rPr>
          <w:rFonts w:asciiTheme="majorHAnsi" w:hAnsiTheme="majorHAnsi" w:cstheme="majorHAnsi"/>
        </w:rPr>
        <w:t>RAC</w:t>
      </w:r>
      <w:r w:rsidRPr="006F10BA">
        <w:rPr>
          <w:rFonts w:asciiTheme="majorHAnsi" w:hAnsiTheme="majorHAnsi" w:cstheme="majorHAnsi"/>
          <w:lang w:val="ru-RU"/>
        </w:rPr>
        <w:t xml:space="preserve"> </w:t>
      </w:r>
      <w:r>
        <w:rPr>
          <w:rFonts w:asciiTheme="majorHAnsi" w:hAnsiTheme="majorHAnsi" w:cstheme="majorHAnsi"/>
          <w:lang w:val="ru-MD"/>
        </w:rPr>
        <w:t>Бэлць</w:t>
      </w:r>
      <w:r w:rsidRPr="006F10BA">
        <w:rPr>
          <w:rFonts w:asciiTheme="majorHAnsi" w:hAnsiTheme="majorHAnsi" w:cstheme="majorHAnsi"/>
          <w:lang w:val="ru-RU"/>
        </w:rPr>
        <w:t>.</w:t>
      </w:r>
    </w:p>
  </w:footnote>
  <w:footnote w:id="200">
    <w:p w14:paraId="19DA934A" w14:textId="77777777" w:rsidR="00CE1AAD" w:rsidRPr="00681A33" w:rsidRDefault="00CE1AAD" w:rsidP="00BD19FE">
      <w:pPr>
        <w:pStyle w:val="a5"/>
        <w:ind w:right="-22"/>
        <w:jc w:val="both"/>
        <w:rPr>
          <w:rFonts w:asciiTheme="majorHAnsi" w:hAnsiTheme="majorHAnsi" w:cstheme="majorHAnsi"/>
          <w:lang w:val="ru-MD"/>
        </w:rPr>
      </w:pPr>
      <w:r w:rsidRPr="002B57EF">
        <w:rPr>
          <w:rStyle w:val="a7"/>
          <w:rFonts w:asciiTheme="majorHAnsi" w:hAnsiTheme="majorHAnsi" w:cstheme="majorHAnsi"/>
          <w:lang w:val="ru-MD"/>
        </w:rPr>
        <w:footnoteRef/>
      </w:r>
      <w:r w:rsidRPr="00681A33">
        <w:rPr>
          <w:rFonts w:asciiTheme="majorHAnsi" w:hAnsiTheme="majorHAnsi" w:cstheme="majorHAnsi"/>
          <w:lang w:val="ru-MD"/>
        </w:rPr>
        <w:t xml:space="preserve"> </w:t>
      </w:r>
      <w:r>
        <w:rPr>
          <w:rFonts w:asciiTheme="majorHAnsi" w:hAnsiTheme="majorHAnsi" w:cstheme="majorHAnsi"/>
          <w:lang w:val="ru-MD"/>
        </w:rPr>
        <w:t>АО</w:t>
      </w:r>
      <w:r w:rsidRPr="00681A33">
        <w:rPr>
          <w:rFonts w:asciiTheme="majorHAnsi" w:hAnsiTheme="majorHAnsi" w:cstheme="majorHAnsi"/>
          <w:lang w:val="ru-MD"/>
        </w:rPr>
        <w:t xml:space="preserve"> </w:t>
      </w:r>
      <w:r w:rsidRPr="00661A53">
        <w:rPr>
          <w:rFonts w:asciiTheme="majorHAnsi" w:hAnsiTheme="majorHAnsi" w:cstheme="majorHAnsi"/>
        </w:rPr>
        <w:t>RAC</w:t>
      </w:r>
      <w:r w:rsidRPr="00681A33">
        <w:rPr>
          <w:rFonts w:asciiTheme="majorHAnsi" w:hAnsiTheme="majorHAnsi" w:cstheme="majorHAnsi"/>
          <w:lang w:val="ru-MD"/>
        </w:rPr>
        <w:t xml:space="preserve"> </w:t>
      </w:r>
      <w:r w:rsidRPr="00246BE7">
        <w:rPr>
          <w:rFonts w:asciiTheme="majorHAnsi" w:hAnsiTheme="majorHAnsi" w:cstheme="majorHAnsi"/>
          <w:lang w:val="ru-MD"/>
        </w:rPr>
        <w:t>Сорока</w:t>
      </w:r>
      <w:r w:rsidRPr="00681A33">
        <w:rPr>
          <w:rFonts w:asciiTheme="majorHAnsi" w:hAnsiTheme="majorHAnsi" w:cstheme="majorHAnsi"/>
          <w:lang w:val="ru-MD"/>
        </w:rPr>
        <w:t xml:space="preserve">; </w:t>
      </w:r>
      <w:r>
        <w:rPr>
          <w:rFonts w:asciiTheme="majorHAnsi" w:hAnsiTheme="majorHAnsi" w:cstheme="majorHAnsi"/>
          <w:lang w:val="ru-MD"/>
        </w:rPr>
        <w:t>МП</w:t>
      </w:r>
      <w:r w:rsidRPr="00681A33">
        <w:rPr>
          <w:rFonts w:asciiTheme="majorHAnsi" w:hAnsiTheme="majorHAnsi" w:cstheme="majorHAnsi"/>
          <w:lang w:val="ru-MD"/>
        </w:rPr>
        <w:t xml:space="preserve"> </w:t>
      </w:r>
      <w:r w:rsidRPr="00661A53">
        <w:rPr>
          <w:rFonts w:asciiTheme="majorHAnsi" w:hAnsiTheme="majorHAnsi" w:cstheme="majorHAnsi"/>
        </w:rPr>
        <w:t>AC</w:t>
      </w:r>
      <w:r w:rsidRPr="00681A33">
        <w:rPr>
          <w:rFonts w:asciiTheme="majorHAnsi" w:hAnsiTheme="majorHAnsi" w:cstheme="majorHAnsi"/>
          <w:lang w:val="ru-MD"/>
        </w:rPr>
        <w:t xml:space="preserve"> </w:t>
      </w:r>
      <w:r w:rsidRPr="00CE6ECA">
        <w:rPr>
          <w:rFonts w:asciiTheme="majorHAnsi" w:hAnsiTheme="majorHAnsi" w:cstheme="majorHAnsi"/>
          <w:lang w:val="ru-RU"/>
        </w:rPr>
        <w:t>Унгень</w:t>
      </w:r>
      <w:r w:rsidRPr="00681A33">
        <w:rPr>
          <w:rFonts w:asciiTheme="majorHAnsi" w:hAnsiTheme="majorHAnsi" w:cstheme="majorHAnsi"/>
          <w:lang w:val="ru-MD"/>
        </w:rPr>
        <w:t xml:space="preserve">; </w:t>
      </w:r>
      <w:r>
        <w:rPr>
          <w:rFonts w:asciiTheme="majorHAnsi" w:hAnsiTheme="majorHAnsi" w:cstheme="majorHAnsi"/>
          <w:lang w:val="ru-MD"/>
        </w:rPr>
        <w:t>МП</w:t>
      </w:r>
      <w:r w:rsidRPr="00681A33">
        <w:rPr>
          <w:rFonts w:asciiTheme="majorHAnsi" w:hAnsiTheme="majorHAnsi" w:cstheme="majorHAnsi"/>
          <w:lang w:val="ru-MD"/>
        </w:rPr>
        <w:t xml:space="preserve"> </w:t>
      </w:r>
      <w:r w:rsidRPr="00661A53">
        <w:rPr>
          <w:rFonts w:asciiTheme="majorHAnsi" w:hAnsiTheme="majorHAnsi" w:cstheme="majorHAnsi"/>
        </w:rPr>
        <w:t>AC</w:t>
      </w:r>
      <w:r w:rsidRPr="00681A33">
        <w:rPr>
          <w:rFonts w:asciiTheme="majorHAnsi" w:hAnsiTheme="majorHAnsi" w:cstheme="majorHAnsi"/>
          <w:lang w:val="ru-MD"/>
        </w:rPr>
        <w:t xml:space="preserve"> Басарабяска.</w:t>
      </w:r>
    </w:p>
  </w:footnote>
  <w:footnote w:id="201">
    <w:p w14:paraId="39EA93A3" w14:textId="77777777" w:rsidR="00CE1AAD" w:rsidRPr="00BD19FE" w:rsidRDefault="00CE1AAD" w:rsidP="00BD19FE">
      <w:pPr>
        <w:spacing w:after="0" w:line="240" w:lineRule="auto"/>
        <w:jc w:val="both"/>
        <w:rPr>
          <w:rFonts w:asciiTheme="majorHAnsi" w:hAnsiTheme="majorHAnsi" w:cstheme="majorHAnsi"/>
          <w:bCs/>
          <w:sz w:val="20"/>
          <w:szCs w:val="20"/>
          <w:lang w:val="ru-MD"/>
        </w:rPr>
      </w:pPr>
      <w:r w:rsidRPr="00BD19FE">
        <w:rPr>
          <w:rStyle w:val="a7"/>
          <w:rFonts w:asciiTheme="majorHAnsi" w:hAnsiTheme="majorHAnsi" w:cstheme="majorHAnsi"/>
          <w:sz w:val="20"/>
          <w:szCs w:val="20"/>
          <w:lang w:val="ru-MD"/>
        </w:rPr>
        <w:footnoteRef/>
      </w:r>
      <w:r w:rsidRPr="00BD19FE">
        <w:rPr>
          <w:rFonts w:asciiTheme="majorHAnsi" w:hAnsiTheme="majorHAnsi" w:cstheme="majorHAnsi"/>
          <w:sz w:val="20"/>
          <w:szCs w:val="20"/>
          <w:lang w:val="ru-MD"/>
        </w:rPr>
        <w:t xml:space="preserve"> Положение об оценке условий труда на рабочих местах и порядке применения отраслевых перечней работ, на которых могут устанавливаться компенсационные надбавки за работу в неблагоприятных условиях труда</w:t>
      </w:r>
      <w:r w:rsidRPr="00BD19FE">
        <w:rPr>
          <w:rFonts w:asciiTheme="majorHAnsi" w:hAnsiTheme="majorHAnsi" w:cstheme="majorHAnsi"/>
          <w:bCs/>
          <w:sz w:val="20"/>
          <w:szCs w:val="20"/>
          <w:lang w:val="ru-MD"/>
        </w:rPr>
        <w:t xml:space="preserve">, </w:t>
      </w:r>
      <w:r w:rsidRPr="00BD19FE">
        <w:rPr>
          <w:rFonts w:asciiTheme="majorHAnsi" w:eastAsia="Times New Roman" w:hAnsiTheme="majorHAnsi" w:cstheme="majorHAnsi"/>
          <w:bCs/>
          <w:sz w:val="20"/>
          <w:szCs w:val="20"/>
          <w:lang w:val="ru-MD" w:eastAsia="ru-RU"/>
        </w:rPr>
        <w:t>утвержденное ПП №</w:t>
      </w:r>
      <w:r w:rsidRPr="00BD19FE">
        <w:rPr>
          <w:rFonts w:asciiTheme="majorHAnsi" w:hAnsiTheme="majorHAnsi" w:cstheme="majorHAnsi"/>
          <w:sz w:val="20"/>
          <w:szCs w:val="20"/>
          <w:lang w:val="ru-MD"/>
        </w:rPr>
        <w:t>1335 от 10.10.2002.</w:t>
      </w:r>
    </w:p>
  </w:footnote>
  <w:footnote w:id="202">
    <w:p w14:paraId="772EAFA0" w14:textId="77777777" w:rsidR="00CE1AAD" w:rsidRPr="00BD19FE" w:rsidRDefault="00CE1AAD" w:rsidP="00BD19FE">
      <w:pPr>
        <w:pStyle w:val="a5"/>
        <w:jc w:val="both"/>
        <w:rPr>
          <w:rFonts w:asciiTheme="majorHAnsi" w:hAnsiTheme="majorHAnsi" w:cstheme="majorHAnsi"/>
          <w:lang w:val="ru-MD"/>
        </w:rPr>
      </w:pPr>
      <w:r w:rsidRPr="00BD19FE">
        <w:rPr>
          <w:rStyle w:val="a7"/>
          <w:rFonts w:asciiTheme="majorHAnsi" w:hAnsiTheme="majorHAnsi" w:cstheme="majorHAnsi"/>
          <w:lang w:val="ru-MD"/>
        </w:rPr>
        <w:footnoteRef/>
      </w:r>
      <w:r w:rsidRPr="00BD19FE">
        <w:rPr>
          <w:rFonts w:asciiTheme="majorHAnsi" w:hAnsiTheme="majorHAnsi" w:cstheme="majorHAnsi"/>
          <w:lang w:val="ru-MD"/>
        </w:rPr>
        <w:t xml:space="preserve"> ПП №152 от 19.02.2004 „О размере компенсационных доплат за работу в неблагоприятных условиях”.</w:t>
      </w:r>
    </w:p>
  </w:footnote>
  <w:footnote w:id="203">
    <w:p w14:paraId="55147E0A" w14:textId="77777777" w:rsidR="00CE1AAD" w:rsidRPr="00BD19FE" w:rsidRDefault="00CE1AAD" w:rsidP="00BD19FE">
      <w:pPr>
        <w:pStyle w:val="a5"/>
        <w:jc w:val="both"/>
        <w:rPr>
          <w:rFonts w:asciiTheme="majorHAnsi" w:hAnsiTheme="majorHAnsi" w:cstheme="majorHAnsi"/>
          <w:lang w:val="ru-MD"/>
        </w:rPr>
      </w:pPr>
      <w:r w:rsidRPr="00BD19FE">
        <w:rPr>
          <w:rStyle w:val="a7"/>
          <w:rFonts w:asciiTheme="majorHAnsi" w:hAnsiTheme="majorHAnsi" w:cstheme="majorHAnsi"/>
          <w:lang w:val="ru-MD"/>
        </w:rPr>
        <w:footnoteRef/>
      </w:r>
      <w:r w:rsidRPr="00BD19FE">
        <w:rPr>
          <w:rFonts w:asciiTheme="majorHAnsi" w:hAnsiTheme="majorHAnsi" w:cstheme="majorHAnsi"/>
          <w:lang w:val="ru-MD"/>
        </w:rPr>
        <w:t xml:space="preserve"> ПП №1487 от 31.12.2004 „Об утверждении Типового перечня работ с тяжелыми и особо тяжелыми, вредными и особо вредными условиями труда, на которых работникам могут устанавливаться компенсационные надбавки”.</w:t>
      </w:r>
    </w:p>
  </w:footnote>
  <w:footnote w:id="204">
    <w:p w14:paraId="4664C771" w14:textId="5364C98A" w:rsidR="00CE1AAD" w:rsidRPr="00133D28" w:rsidRDefault="00CE1AAD" w:rsidP="00BD19FE">
      <w:pPr>
        <w:pStyle w:val="a5"/>
        <w:ind w:right="-22"/>
        <w:jc w:val="both"/>
        <w:rPr>
          <w:rFonts w:asciiTheme="majorHAnsi" w:hAnsiTheme="majorHAnsi" w:cstheme="majorHAnsi"/>
          <w:lang w:val="ru-MD"/>
        </w:rPr>
      </w:pPr>
      <w:r w:rsidRPr="002B57EF">
        <w:rPr>
          <w:rStyle w:val="a7"/>
          <w:rFonts w:asciiTheme="majorHAnsi" w:hAnsiTheme="majorHAnsi" w:cstheme="majorHAnsi"/>
          <w:lang w:val="ru-MD"/>
        </w:rPr>
        <w:footnoteRef/>
      </w:r>
      <w:r>
        <w:rPr>
          <w:rFonts w:asciiTheme="majorHAnsi" w:hAnsiTheme="majorHAnsi" w:cstheme="majorHAnsi"/>
          <w:lang w:val="ru-MD"/>
        </w:rPr>
        <w:t>АО</w:t>
      </w:r>
      <w:r w:rsidRPr="00133D28">
        <w:rPr>
          <w:rFonts w:asciiTheme="majorHAnsi" w:hAnsiTheme="majorHAnsi" w:cstheme="majorHAnsi"/>
          <w:lang w:val="ru-MD"/>
        </w:rPr>
        <w:t xml:space="preserve"> </w:t>
      </w:r>
      <w:r w:rsidRPr="007469D1">
        <w:rPr>
          <w:rFonts w:asciiTheme="majorHAnsi" w:hAnsiTheme="majorHAnsi" w:cstheme="majorHAnsi"/>
        </w:rPr>
        <w:t>AC</w:t>
      </w:r>
      <w:r w:rsidRPr="00133D28">
        <w:rPr>
          <w:rFonts w:asciiTheme="majorHAnsi" w:hAnsiTheme="majorHAnsi" w:cstheme="majorHAnsi"/>
          <w:lang w:val="ru-MD"/>
        </w:rPr>
        <w:t xml:space="preserve"> Кахул; </w:t>
      </w:r>
      <w:r>
        <w:rPr>
          <w:rFonts w:asciiTheme="majorHAnsi" w:hAnsiTheme="majorHAnsi" w:cstheme="majorHAnsi"/>
          <w:lang w:val="ru-MD"/>
        </w:rPr>
        <w:t>АО</w:t>
      </w:r>
      <w:r w:rsidRPr="00133D28">
        <w:rPr>
          <w:rFonts w:asciiTheme="majorHAnsi" w:hAnsiTheme="majorHAnsi" w:cstheme="majorHAnsi"/>
          <w:lang w:val="ru-MD"/>
        </w:rPr>
        <w:t xml:space="preserve"> </w:t>
      </w:r>
      <w:r w:rsidRPr="007469D1">
        <w:rPr>
          <w:rFonts w:asciiTheme="majorHAnsi" w:hAnsiTheme="majorHAnsi" w:cstheme="majorHAnsi"/>
        </w:rPr>
        <w:t>SC</w:t>
      </w:r>
      <w:r w:rsidRPr="00133D28">
        <w:rPr>
          <w:rFonts w:asciiTheme="majorHAnsi" w:hAnsiTheme="majorHAnsi" w:cstheme="majorHAnsi"/>
          <w:lang w:val="ru-MD"/>
        </w:rPr>
        <w:t xml:space="preserve"> </w:t>
      </w:r>
      <w:r>
        <w:rPr>
          <w:rFonts w:asciiTheme="majorHAnsi" w:hAnsiTheme="majorHAnsi" w:cstheme="majorHAnsi"/>
          <w:lang w:val="ru-MD"/>
        </w:rPr>
        <w:t>Флорешть</w:t>
      </w:r>
      <w:r w:rsidRPr="00133D28">
        <w:rPr>
          <w:rFonts w:asciiTheme="majorHAnsi" w:hAnsiTheme="majorHAnsi" w:cstheme="majorHAnsi"/>
          <w:lang w:val="ru-MD"/>
        </w:rPr>
        <w:t xml:space="preserve">; </w:t>
      </w:r>
      <w:r>
        <w:rPr>
          <w:rFonts w:asciiTheme="majorHAnsi" w:hAnsiTheme="majorHAnsi" w:cstheme="majorHAnsi"/>
          <w:lang w:val="ru-MD"/>
        </w:rPr>
        <w:t>МП</w:t>
      </w:r>
      <w:r w:rsidRPr="00133D28">
        <w:rPr>
          <w:rFonts w:asciiTheme="majorHAnsi" w:hAnsiTheme="majorHAnsi" w:cstheme="majorHAnsi"/>
          <w:lang w:val="ru-MD"/>
        </w:rPr>
        <w:t xml:space="preserve"> </w:t>
      </w:r>
      <w:r w:rsidRPr="007469D1">
        <w:rPr>
          <w:rFonts w:asciiTheme="majorHAnsi" w:hAnsiTheme="majorHAnsi" w:cstheme="majorHAnsi"/>
        </w:rPr>
        <w:t>DP</w:t>
      </w:r>
      <w:r w:rsidRPr="00133D28">
        <w:rPr>
          <w:rFonts w:asciiTheme="majorHAnsi" w:hAnsiTheme="majorHAnsi" w:cstheme="majorHAnsi"/>
          <w:lang w:val="ru-MD"/>
        </w:rPr>
        <w:t xml:space="preserve"> </w:t>
      </w:r>
      <w:r w:rsidRPr="007469D1">
        <w:rPr>
          <w:rFonts w:asciiTheme="majorHAnsi" w:hAnsiTheme="majorHAnsi" w:cstheme="majorHAnsi"/>
        </w:rPr>
        <w:t>AC</w:t>
      </w:r>
      <w:r w:rsidRPr="00133D28">
        <w:rPr>
          <w:rFonts w:asciiTheme="majorHAnsi" w:hAnsiTheme="majorHAnsi" w:cstheme="majorHAnsi"/>
          <w:lang w:val="ru-MD"/>
        </w:rPr>
        <w:t xml:space="preserve"> </w:t>
      </w:r>
      <w:r>
        <w:rPr>
          <w:rFonts w:asciiTheme="majorHAnsi" w:hAnsiTheme="majorHAnsi" w:cstheme="majorHAnsi"/>
          <w:lang w:val="ru-MD"/>
        </w:rPr>
        <w:t>Штефан</w:t>
      </w:r>
      <w:r w:rsidRPr="00133D28">
        <w:rPr>
          <w:rFonts w:asciiTheme="majorHAnsi" w:hAnsiTheme="majorHAnsi" w:cstheme="majorHAnsi"/>
          <w:lang w:val="ru-MD"/>
        </w:rPr>
        <w:t xml:space="preserve"> </w:t>
      </w:r>
      <w:r>
        <w:rPr>
          <w:rFonts w:asciiTheme="majorHAnsi" w:hAnsiTheme="majorHAnsi" w:cstheme="majorHAnsi"/>
          <w:lang w:val="ru-MD"/>
        </w:rPr>
        <w:t>Водэ</w:t>
      </w:r>
      <w:r w:rsidRPr="00133D28">
        <w:rPr>
          <w:rFonts w:asciiTheme="majorHAnsi" w:hAnsiTheme="majorHAnsi" w:cstheme="majorHAnsi"/>
          <w:lang w:val="ru-MD"/>
        </w:rPr>
        <w:t xml:space="preserve">; </w:t>
      </w:r>
      <w:r>
        <w:rPr>
          <w:rFonts w:asciiTheme="majorHAnsi" w:hAnsiTheme="majorHAnsi" w:cstheme="majorHAnsi"/>
          <w:lang w:val="ru-MD"/>
        </w:rPr>
        <w:t>АО</w:t>
      </w:r>
      <w:r w:rsidRPr="00133D28">
        <w:rPr>
          <w:rFonts w:asciiTheme="majorHAnsi" w:hAnsiTheme="majorHAnsi" w:cstheme="majorHAnsi"/>
          <w:lang w:val="ru-MD"/>
        </w:rPr>
        <w:t xml:space="preserve"> </w:t>
      </w:r>
      <w:r w:rsidRPr="007469D1">
        <w:rPr>
          <w:rFonts w:asciiTheme="majorHAnsi" w:hAnsiTheme="majorHAnsi" w:cstheme="majorHAnsi"/>
        </w:rPr>
        <w:t>RAC</w:t>
      </w:r>
      <w:r w:rsidRPr="00133D28">
        <w:rPr>
          <w:rFonts w:asciiTheme="majorHAnsi" w:hAnsiTheme="majorHAnsi" w:cstheme="majorHAnsi"/>
          <w:lang w:val="ru-MD"/>
        </w:rPr>
        <w:t xml:space="preserve"> </w:t>
      </w:r>
      <w:r>
        <w:rPr>
          <w:rFonts w:asciiTheme="majorHAnsi" w:hAnsiTheme="majorHAnsi" w:cstheme="majorHAnsi"/>
          <w:lang w:val="ru-MD"/>
        </w:rPr>
        <w:t>Орхей</w:t>
      </w:r>
      <w:r w:rsidRPr="00133D28">
        <w:rPr>
          <w:rFonts w:asciiTheme="majorHAnsi" w:hAnsiTheme="majorHAnsi" w:cstheme="majorHAnsi"/>
          <w:lang w:val="ru-MD"/>
        </w:rPr>
        <w:t xml:space="preserve">; </w:t>
      </w:r>
      <w:r>
        <w:rPr>
          <w:rFonts w:asciiTheme="majorHAnsi" w:hAnsiTheme="majorHAnsi" w:cstheme="majorHAnsi"/>
          <w:color w:val="000000" w:themeColor="text1"/>
          <w:lang w:val="ru-MD"/>
        </w:rPr>
        <w:t>МП</w:t>
      </w:r>
      <w:r w:rsidRPr="00133D28">
        <w:rPr>
          <w:rFonts w:asciiTheme="majorHAnsi" w:hAnsiTheme="majorHAnsi" w:cstheme="majorHAnsi"/>
          <w:color w:val="000000" w:themeColor="text1"/>
          <w:lang w:val="ru-MD"/>
        </w:rPr>
        <w:t xml:space="preserve"> </w:t>
      </w:r>
      <w:r w:rsidRPr="007469D1">
        <w:rPr>
          <w:rFonts w:asciiTheme="majorHAnsi" w:hAnsiTheme="majorHAnsi" w:cstheme="majorHAnsi"/>
          <w:color w:val="000000" w:themeColor="text1"/>
        </w:rPr>
        <w:t>DP</w:t>
      </w:r>
      <w:r w:rsidRPr="00133D28">
        <w:rPr>
          <w:rFonts w:asciiTheme="majorHAnsi" w:hAnsiTheme="majorHAnsi" w:cstheme="majorHAnsi"/>
          <w:color w:val="000000" w:themeColor="text1"/>
          <w:lang w:val="ru-MD"/>
        </w:rPr>
        <w:t xml:space="preserve"> </w:t>
      </w:r>
      <w:r w:rsidRPr="007469D1">
        <w:rPr>
          <w:rFonts w:asciiTheme="majorHAnsi" w:hAnsiTheme="majorHAnsi" w:cstheme="majorHAnsi"/>
          <w:color w:val="000000" w:themeColor="text1"/>
        </w:rPr>
        <w:t>GCL</w:t>
      </w:r>
      <w:r w:rsidRPr="00133D28">
        <w:rPr>
          <w:rFonts w:asciiTheme="majorHAnsi" w:hAnsiTheme="majorHAnsi" w:cstheme="majorHAnsi"/>
          <w:color w:val="000000" w:themeColor="text1"/>
          <w:lang w:val="ru-MD"/>
        </w:rPr>
        <w:t xml:space="preserve"> </w:t>
      </w:r>
      <w:r>
        <w:rPr>
          <w:rFonts w:asciiTheme="majorHAnsi" w:hAnsiTheme="majorHAnsi" w:cstheme="majorHAnsi"/>
          <w:color w:val="000000" w:themeColor="text1"/>
          <w:lang w:val="ru-MD"/>
        </w:rPr>
        <w:t>Фэлешть</w:t>
      </w:r>
      <w:r w:rsidRPr="00133D28">
        <w:rPr>
          <w:rFonts w:asciiTheme="majorHAnsi" w:hAnsiTheme="majorHAnsi" w:cstheme="majorHAnsi"/>
          <w:color w:val="000000" w:themeColor="text1"/>
          <w:lang w:val="ru-MD"/>
        </w:rPr>
        <w:t>; МП</w:t>
      </w:r>
      <w:r w:rsidRPr="00133D28">
        <w:rPr>
          <w:rFonts w:asciiTheme="majorHAnsi" w:hAnsiTheme="majorHAnsi" w:cstheme="majorHAnsi"/>
          <w:lang w:val="ru-MD"/>
        </w:rPr>
        <w:t xml:space="preserve"> </w:t>
      </w:r>
      <w:r w:rsidRPr="007469D1">
        <w:rPr>
          <w:rFonts w:asciiTheme="majorHAnsi" w:hAnsiTheme="majorHAnsi" w:cstheme="majorHAnsi"/>
        </w:rPr>
        <w:t>RAC</w:t>
      </w:r>
      <w:r w:rsidRPr="00133D28">
        <w:rPr>
          <w:rFonts w:asciiTheme="majorHAnsi" w:hAnsiTheme="majorHAnsi" w:cstheme="majorHAnsi"/>
          <w:lang w:val="ru-MD"/>
        </w:rPr>
        <w:t xml:space="preserve"> </w:t>
      </w:r>
      <w:r>
        <w:rPr>
          <w:rFonts w:asciiTheme="majorHAnsi" w:hAnsiTheme="majorHAnsi" w:cstheme="majorHAnsi"/>
          <w:lang w:val="ru-MD"/>
        </w:rPr>
        <w:t>Бэлць</w:t>
      </w:r>
      <w:r w:rsidRPr="00133D28">
        <w:rPr>
          <w:rFonts w:asciiTheme="majorHAnsi" w:hAnsiTheme="majorHAnsi" w:cstheme="majorHAnsi"/>
          <w:lang w:val="ru-MD"/>
        </w:rPr>
        <w:t xml:space="preserve">. </w:t>
      </w:r>
    </w:p>
  </w:footnote>
  <w:footnote w:id="205">
    <w:p w14:paraId="23441D08" w14:textId="71952B3B" w:rsidR="00CE1AAD" w:rsidRPr="00BD19FE" w:rsidRDefault="00CE1AAD" w:rsidP="00BD19FE">
      <w:pPr>
        <w:pStyle w:val="a5"/>
        <w:ind w:right="-22"/>
        <w:jc w:val="both"/>
        <w:rPr>
          <w:rFonts w:asciiTheme="majorHAnsi" w:hAnsiTheme="majorHAnsi" w:cstheme="majorHAnsi"/>
          <w:lang w:val="ru-MD"/>
        </w:rPr>
      </w:pPr>
      <w:r w:rsidRPr="002B57EF">
        <w:rPr>
          <w:rStyle w:val="a7"/>
          <w:rFonts w:asciiTheme="majorHAnsi" w:hAnsiTheme="majorHAnsi" w:cstheme="majorHAnsi"/>
          <w:lang w:val="ru-MD"/>
        </w:rPr>
        <w:footnoteRef/>
      </w:r>
      <w:r w:rsidRPr="00BD19FE">
        <w:rPr>
          <w:rFonts w:asciiTheme="majorHAnsi" w:hAnsiTheme="majorHAnsi" w:cstheme="majorHAnsi"/>
          <w:lang w:val="ru-MD"/>
        </w:rPr>
        <w:t xml:space="preserve"> </w:t>
      </w:r>
      <w:r>
        <w:rPr>
          <w:rFonts w:asciiTheme="majorHAnsi" w:hAnsiTheme="majorHAnsi" w:cstheme="majorHAnsi"/>
          <w:lang w:val="ru-MD"/>
        </w:rPr>
        <w:t>АО</w:t>
      </w:r>
      <w:r w:rsidRPr="00BD19FE">
        <w:rPr>
          <w:rFonts w:asciiTheme="majorHAnsi" w:hAnsiTheme="majorHAnsi" w:cstheme="majorHAnsi"/>
          <w:lang w:val="ru-MD"/>
        </w:rPr>
        <w:t xml:space="preserve"> </w:t>
      </w:r>
      <w:r w:rsidRPr="007469D1">
        <w:rPr>
          <w:rFonts w:asciiTheme="majorHAnsi" w:hAnsiTheme="majorHAnsi" w:cstheme="majorHAnsi"/>
        </w:rPr>
        <w:t>RAC</w:t>
      </w:r>
      <w:r w:rsidRPr="00BD19FE">
        <w:rPr>
          <w:rFonts w:asciiTheme="majorHAnsi" w:hAnsiTheme="majorHAnsi" w:cstheme="majorHAnsi"/>
          <w:lang w:val="ru-MD"/>
        </w:rPr>
        <w:t xml:space="preserve"> </w:t>
      </w:r>
      <w:r>
        <w:rPr>
          <w:rFonts w:asciiTheme="majorHAnsi" w:hAnsiTheme="majorHAnsi" w:cstheme="majorHAnsi"/>
          <w:lang w:val="ru-MD"/>
        </w:rPr>
        <w:t>Сорока</w:t>
      </w:r>
      <w:r w:rsidRPr="00BD19FE">
        <w:rPr>
          <w:rFonts w:asciiTheme="majorHAnsi" w:hAnsiTheme="majorHAnsi" w:cstheme="majorHAnsi"/>
          <w:lang w:val="ru-MD"/>
        </w:rPr>
        <w:t xml:space="preserve">; </w:t>
      </w:r>
      <w:r>
        <w:rPr>
          <w:rFonts w:asciiTheme="majorHAnsi" w:hAnsiTheme="majorHAnsi" w:cstheme="majorHAnsi"/>
          <w:lang w:val="ru-MD"/>
        </w:rPr>
        <w:t>АО</w:t>
      </w:r>
      <w:r w:rsidRPr="00BD19FE">
        <w:rPr>
          <w:rFonts w:asciiTheme="majorHAnsi" w:hAnsiTheme="majorHAnsi" w:cstheme="majorHAnsi"/>
          <w:lang w:val="ru-MD"/>
        </w:rPr>
        <w:t xml:space="preserve"> </w:t>
      </w:r>
      <w:r w:rsidRPr="007469D1">
        <w:rPr>
          <w:rFonts w:asciiTheme="majorHAnsi" w:hAnsiTheme="majorHAnsi" w:cstheme="majorHAnsi"/>
        </w:rPr>
        <w:t>AC</w:t>
      </w:r>
      <w:r w:rsidRPr="00BD19FE">
        <w:rPr>
          <w:rFonts w:asciiTheme="majorHAnsi" w:hAnsiTheme="majorHAnsi" w:cstheme="majorHAnsi"/>
          <w:lang w:val="ru-MD"/>
        </w:rPr>
        <w:t xml:space="preserve"> </w:t>
      </w:r>
      <w:r>
        <w:rPr>
          <w:rFonts w:asciiTheme="majorHAnsi" w:hAnsiTheme="majorHAnsi" w:cstheme="majorHAnsi"/>
          <w:lang w:val="ru-MD"/>
        </w:rPr>
        <w:t>Ниспорень</w:t>
      </w:r>
      <w:r w:rsidRPr="00BD19FE">
        <w:rPr>
          <w:rFonts w:asciiTheme="majorHAnsi" w:hAnsiTheme="majorHAnsi" w:cstheme="majorHAnsi"/>
          <w:lang w:val="ru-MD"/>
        </w:rPr>
        <w:t xml:space="preserve">; </w:t>
      </w:r>
      <w:r>
        <w:rPr>
          <w:rFonts w:asciiTheme="majorHAnsi" w:hAnsiTheme="majorHAnsi" w:cstheme="majorHAnsi"/>
          <w:lang w:val="ru-MD"/>
        </w:rPr>
        <w:t>МП</w:t>
      </w:r>
      <w:r w:rsidRPr="00BD19FE">
        <w:rPr>
          <w:rFonts w:asciiTheme="majorHAnsi" w:hAnsiTheme="majorHAnsi" w:cstheme="majorHAnsi"/>
          <w:lang w:val="ru-MD"/>
        </w:rPr>
        <w:t xml:space="preserve">„ </w:t>
      </w:r>
      <w:r w:rsidRPr="007469D1">
        <w:rPr>
          <w:rFonts w:asciiTheme="majorHAnsi" w:hAnsiTheme="majorHAnsi" w:cstheme="majorHAnsi"/>
        </w:rPr>
        <w:t>AQUA</w:t>
      </w:r>
      <w:r w:rsidRPr="00BD19FE">
        <w:rPr>
          <w:rFonts w:asciiTheme="majorHAnsi" w:hAnsiTheme="majorHAnsi" w:cstheme="majorHAnsi"/>
          <w:lang w:val="ru-MD"/>
        </w:rPr>
        <w:t xml:space="preserve"> </w:t>
      </w:r>
      <w:r w:rsidRPr="007469D1">
        <w:rPr>
          <w:rFonts w:asciiTheme="majorHAnsi" w:hAnsiTheme="majorHAnsi" w:cstheme="majorHAnsi"/>
        </w:rPr>
        <w:t>Basarabeasca</w:t>
      </w:r>
      <w:r w:rsidRPr="00BD19FE">
        <w:rPr>
          <w:rFonts w:asciiTheme="majorHAnsi" w:hAnsiTheme="majorHAnsi" w:cstheme="majorHAnsi"/>
          <w:lang w:val="ru-MD"/>
        </w:rPr>
        <w:t xml:space="preserve">”; </w:t>
      </w:r>
      <w:r>
        <w:rPr>
          <w:rFonts w:asciiTheme="majorHAnsi" w:hAnsiTheme="majorHAnsi" w:cstheme="majorHAnsi"/>
          <w:lang w:val="ru-MD"/>
        </w:rPr>
        <w:t>МП</w:t>
      </w:r>
      <w:r w:rsidRPr="00BD19FE">
        <w:rPr>
          <w:rFonts w:asciiTheme="majorHAnsi" w:hAnsiTheme="majorHAnsi" w:cstheme="majorHAnsi"/>
          <w:lang w:val="ru-MD"/>
        </w:rPr>
        <w:t xml:space="preserve"> </w:t>
      </w:r>
      <w:r w:rsidRPr="007469D1">
        <w:rPr>
          <w:rFonts w:asciiTheme="majorHAnsi" w:hAnsiTheme="majorHAnsi" w:cstheme="majorHAnsi"/>
        </w:rPr>
        <w:t>AC</w:t>
      </w:r>
      <w:r w:rsidRPr="00BD19FE">
        <w:rPr>
          <w:rFonts w:asciiTheme="majorHAnsi" w:hAnsiTheme="majorHAnsi" w:cstheme="majorHAnsi"/>
          <w:lang w:val="ru-MD"/>
        </w:rPr>
        <w:t xml:space="preserve"> </w:t>
      </w:r>
      <w:r>
        <w:rPr>
          <w:rFonts w:asciiTheme="majorHAnsi" w:hAnsiTheme="majorHAnsi" w:cstheme="majorHAnsi"/>
          <w:lang w:val="ru-MD"/>
        </w:rPr>
        <w:t>Унгень</w:t>
      </w:r>
      <w:r w:rsidRPr="00BD19FE">
        <w:rPr>
          <w:rFonts w:asciiTheme="majorHAnsi" w:hAnsiTheme="majorHAnsi" w:cstheme="majorHAnsi"/>
          <w:lang w:val="ru-MD"/>
        </w:rPr>
        <w:t xml:space="preserve">; </w:t>
      </w:r>
      <w:r>
        <w:rPr>
          <w:rFonts w:asciiTheme="majorHAnsi" w:hAnsiTheme="majorHAnsi" w:cstheme="majorHAnsi"/>
          <w:lang w:val="ru-MD"/>
        </w:rPr>
        <w:t>МП</w:t>
      </w:r>
      <w:r w:rsidRPr="00BD19FE">
        <w:rPr>
          <w:rFonts w:asciiTheme="majorHAnsi" w:hAnsiTheme="majorHAnsi" w:cstheme="majorHAnsi"/>
          <w:lang w:val="ru-MD"/>
        </w:rPr>
        <w:t xml:space="preserve"> </w:t>
      </w:r>
      <w:r w:rsidRPr="007469D1">
        <w:rPr>
          <w:rFonts w:asciiTheme="majorHAnsi" w:hAnsiTheme="majorHAnsi" w:cstheme="majorHAnsi"/>
        </w:rPr>
        <w:t>AC</w:t>
      </w:r>
      <w:r w:rsidRPr="00BD19FE">
        <w:rPr>
          <w:rFonts w:asciiTheme="majorHAnsi" w:hAnsiTheme="majorHAnsi" w:cstheme="majorHAnsi"/>
          <w:lang w:val="ru-MD"/>
        </w:rPr>
        <w:t xml:space="preserve"> </w:t>
      </w:r>
      <w:r>
        <w:rPr>
          <w:rFonts w:asciiTheme="majorHAnsi" w:hAnsiTheme="majorHAnsi" w:cstheme="majorHAnsi"/>
          <w:lang w:val="ru-MD"/>
        </w:rPr>
        <w:t>Басарабяска</w:t>
      </w:r>
      <w:r w:rsidRPr="00BD19FE">
        <w:rPr>
          <w:rFonts w:asciiTheme="majorHAnsi" w:hAnsiTheme="majorHAnsi" w:cstheme="majorHAnsi"/>
          <w:lang w:val="ru-MD"/>
        </w:rPr>
        <w:t xml:space="preserve">; </w:t>
      </w:r>
      <w:r>
        <w:rPr>
          <w:rFonts w:asciiTheme="majorHAnsi" w:hAnsiTheme="majorHAnsi" w:cstheme="majorHAnsi"/>
          <w:lang w:val="ru-RU"/>
        </w:rPr>
        <w:t>ГП</w:t>
      </w:r>
      <w:r w:rsidRPr="00BD19FE">
        <w:rPr>
          <w:rFonts w:asciiTheme="majorHAnsi" w:hAnsiTheme="majorHAnsi" w:cstheme="majorHAnsi"/>
          <w:lang w:val="ru-MD"/>
        </w:rPr>
        <w:t xml:space="preserve">„ </w:t>
      </w:r>
      <w:r w:rsidRPr="007469D1">
        <w:rPr>
          <w:rFonts w:asciiTheme="majorHAnsi" w:hAnsiTheme="majorHAnsi" w:cstheme="majorHAnsi"/>
        </w:rPr>
        <w:t>Acva</w:t>
      </w:r>
      <w:r w:rsidRPr="00BD19FE">
        <w:rPr>
          <w:rFonts w:asciiTheme="majorHAnsi" w:hAnsiTheme="majorHAnsi" w:cstheme="majorHAnsi"/>
          <w:lang w:val="ru-MD"/>
        </w:rPr>
        <w:t xml:space="preserve"> </w:t>
      </w:r>
      <w:r w:rsidRPr="007469D1">
        <w:rPr>
          <w:rFonts w:asciiTheme="majorHAnsi" w:hAnsiTheme="majorHAnsi" w:cstheme="majorHAnsi"/>
        </w:rPr>
        <w:t>Nord</w:t>
      </w:r>
      <w:r w:rsidRPr="00BD19FE">
        <w:rPr>
          <w:rFonts w:asciiTheme="majorHAnsi" w:hAnsiTheme="majorHAnsi" w:cstheme="majorHAnsi"/>
          <w:lang w:val="ru-MD"/>
        </w:rPr>
        <w:t xml:space="preserve">”; </w:t>
      </w:r>
      <w:r>
        <w:rPr>
          <w:rFonts w:asciiTheme="majorHAnsi" w:hAnsiTheme="majorHAnsi" w:cstheme="majorHAnsi"/>
          <w:lang w:val="ru-MD"/>
        </w:rPr>
        <w:t>МП</w:t>
      </w:r>
      <w:r w:rsidRPr="00BD19FE">
        <w:rPr>
          <w:rFonts w:asciiTheme="majorHAnsi" w:hAnsiTheme="majorHAnsi" w:cstheme="majorHAnsi"/>
          <w:lang w:val="ru-MD"/>
        </w:rPr>
        <w:t xml:space="preserve"> </w:t>
      </w:r>
      <w:r w:rsidRPr="007469D1">
        <w:rPr>
          <w:rFonts w:asciiTheme="majorHAnsi" w:hAnsiTheme="majorHAnsi" w:cstheme="majorHAnsi"/>
        </w:rPr>
        <w:t>AC</w:t>
      </w:r>
      <w:r w:rsidRPr="00BD19FE">
        <w:rPr>
          <w:rFonts w:asciiTheme="majorHAnsi" w:hAnsiTheme="majorHAnsi" w:cstheme="majorHAnsi"/>
          <w:lang w:val="ru-MD"/>
        </w:rPr>
        <w:t xml:space="preserve"> </w:t>
      </w:r>
      <w:r>
        <w:rPr>
          <w:rFonts w:asciiTheme="majorHAnsi" w:hAnsiTheme="majorHAnsi" w:cstheme="majorHAnsi"/>
          <w:lang w:val="ru-MD"/>
        </w:rPr>
        <w:t>Кэушень</w:t>
      </w:r>
      <w:r w:rsidRPr="00BD19FE">
        <w:rPr>
          <w:rFonts w:asciiTheme="majorHAnsi" w:hAnsiTheme="majorHAnsi" w:cstheme="majorHAnsi"/>
          <w:lang w:val="ru-MD"/>
        </w:rPr>
        <w:t>.</w:t>
      </w:r>
    </w:p>
  </w:footnote>
  <w:footnote w:id="206">
    <w:p w14:paraId="7F970709" w14:textId="5A4F96DF" w:rsidR="00CE1AAD" w:rsidRPr="00205D5B" w:rsidRDefault="00CE1AAD" w:rsidP="0086487A">
      <w:pPr>
        <w:pStyle w:val="a5"/>
        <w:ind w:right="-22"/>
        <w:jc w:val="both"/>
        <w:rPr>
          <w:rFonts w:asciiTheme="majorHAnsi" w:hAnsiTheme="majorHAnsi" w:cstheme="majorHAnsi"/>
          <w:lang w:val="ru-MD"/>
        </w:rPr>
      </w:pPr>
      <w:r w:rsidRPr="002B57EF">
        <w:rPr>
          <w:rStyle w:val="a7"/>
          <w:rFonts w:asciiTheme="majorHAnsi" w:hAnsiTheme="majorHAnsi" w:cstheme="majorHAnsi"/>
          <w:lang w:val="ru-MD"/>
        </w:rPr>
        <w:footnoteRef/>
      </w:r>
      <w:r w:rsidRPr="00205D5B">
        <w:rPr>
          <w:rFonts w:asciiTheme="majorHAnsi" w:hAnsiTheme="majorHAnsi" w:cstheme="majorHAnsi"/>
          <w:lang w:val="ru-MD"/>
        </w:rPr>
        <w:t xml:space="preserve"> </w:t>
      </w:r>
      <w:r>
        <w:rPr>
          <w:rFonts w:asciiTheme="majorHAnsi" w:hAnsiTheme="majorHAnsi" w:cstheme="majorHAnsi"/>
          <w:lang w:val="ru-MD"/>
        </w:rPr>
        <w:t>АО</w:t>
      </w:r>
      <w:r w:rsidRPr="00205D5B">
        <w:rPr>
          <w:rFonts w:asciiTheme="majorHAnsi" w:hAnsiTheme="majorHAnsi" w:cstheme="majorHAnsi"/>
          <w:lang w:val="ru-MD"/>
        </w:rPr>
        <w:t xml:space="preserve"> </w:t>
      </w:r>
      <w:r w:rsidRPr="00960551">
        <w:rPr>
          <w:rFonts w:asciiTheme="majorHAnsi" w:hAnsiTheme="majorHAnsi" w:cstheme="majorHAnsi"/>
        </w:rPr>
        <w:t>AC</w:t>
      </w:r>
      <w:r w:rsidRPr="00205D5B">
        <w:rPr>
          <w:rFonts w:asciiTheme="majorHAnsi" w:hAnsiTheme="majorHAnsi" w:cstheme="majorHAnsi"/>
          <w:lang w:val="ru-MD"/>
        </w:rPr>
        <w:t xml:space="preserve"> </w:t>
      </w:r>
      <w:r>
        <w:rPr>
          <w:rFonts w:asciiTheme="majorHAnsi" w:hAnsiTheme="majorHAnsi" w:cstheme="majorHAnsi"/>
          <w:lang w:val="ru-MD"/>
        </w:rPr>
        <w:t>Кишинэу</w:t>
      </w:r>
      <w:r w:rsidRPr="00205D5B">
        <w:rPr>
          <w:rFonts w:asciiTheme="majorHAnsi" w:hAnsiTheme="majorHAnsi" w:cstheme="majorHAnsi"/>
          <w:lang w:val="ru-MD"/>
        </w:rPr>
        <w:t xml:space="preserve">; </w:t>
      </w:r>
      <w:r>
        <w:rPr>
          <w:rFonts w:asciiTheme="majorHAnsi" w:hAnsiTheme="majorHAnsi" w:cstheme="majorHAnsi"/>
          <w:lang w:val="ru-MD"/>
        </w:rPr>
        <w:t>АО</w:t>
      </w:r>
      <w:r w:rsidRPr="00205D5B">
        <w:rPr>
          <w:rFonts w:asciiTheme="majorHAnsi" w:hAnsiTheme="majorHAnsi" w:cstheme="majorHAnsi"/>
          <w:lang w:val="ru-MD"/>
        </w:rPr>
        <w:t xml:space="preserve"> </w:t>
      </w:r>
      <w:r w:rsidRPr="00960551">
        <w:rPr>
          <w:rFonts w:asciiTheme="majorHAnsi" w:hAnsiTheme="majorHAnsi" w:cstheme="majorHAnsi"/>
        </w:rPr>
        <w:t>AC</w:t>
      </w:r>
      <w:r w:rsidRPr="00205D5B">
        <w:rPr>
          <w:rFonts w:asciiTheme="majorHAnsi" w:hAnsiTheme="majorHAnsi" w:cstheme="majorHAnsi"/>
          <w:lang w:val="ru-MD"/>
        </w:rPr>
        <w:t xml:space="preserve"> Кахул; </w:t>
      </w:r>
      <w:r>
        <w:rPr>
          <w:rFonts w:asciiTheme="majorHAnsi" w:hAnsiTheme="majorHAnsi" w:cstheme="majorHAnsi"/>
          <w:lang w:val="ru-MD"/>
        </w:rPr>
        <w:t>АО</w:t>
      </w:r>
      <w:r w:rsidRPr="00205D5B">
        <w:rPr>
          <w:rFonts w:asciiTheme="majorHAnsi" w:hAnsiTheme="majorHAnsi" w:cstheme="majorHAnsi"/>
          <w:lang w:val="ru-MD"/>
        </w:rPr>
        <w:t xml:space="preserve"> </w:t>
      </w:r>
      <w:r w:rsidRPr="00960551">
        <w:rPr>
          <w:rFonts w:asciiTheme="majorHAnsi" w:hAnsiTheme="majorHAnsi" w:cstheme="majorHAnsi"/>
        </w:rPr>
        <w:t>RAC</w:t>
      </w:r>
      <w:r w:rsidRPr="00205D5B">
        <w:rPr>
          <w:rFonts w:asciiTheme="majorHAnsi" w:hAnsiTheme="majorHAnsi" w:cstheme="majorHAnsi"/>
          <w:lang w:val="ru-MD"/>
        </w:rPr>
        <w:t xml:space="preserve"> </w:t>
      </w:r>
      <w:r>
        <w:rPr>
          <w:rFonts w:asciiTheme="majorHAnsi" w:hAnsiTheme="majorHAnsi" w:cstheme="majorHAnsi"/>
          <w:lang w:val="ru-MD"/>
        </w:rPr>
        <w:t>Сорока</w:t>
      </w:r>
      <w:r w:rsidRPr="00205D5B">
        <w:rPr>
          <w:rFonts w:asciiTheme="majorHAnsi" w:hAnsiTheme="majorHAnsi" w:cstheme="majorHAnsi"/>
          <w:lang w:val="ru-MD"/>
        </w:rPr>
        <w:t xml:space="preserve">; </w:t>
      </w:r>
      <w:r>
        <w:rPr>
          <w:rFonts w:asciiTheme="majorHAnsi" w:hAnsiTheme="majorHAnsi" w:cstheme="majorHAnsi"/>
          <w:lang w:val="ru-MD"/>
        </w:rPr>
        <w:t>АО</w:t>
      </w:r>
      <w:r w:rsidRPr="00205D5B">
        <w:rPr>
          <w:rFonts w:asciiTheme="majorHAnsi" w:hAnsiTheme="majorHAnsi" w:cstheme="majorHAnsi"/>
          <w:lang w:val="ru-MD"/>
        </w:rPr>
        <w:t xml:space="preserve"> </w:t>
      </w:r>
      <w:r w:rsidRPr="00960551">
        <w:rPr>
          <w:rFonts w:asciiTheme="majorHAnsi" w:hAnsiTheme="majorHAnsi" w:cstheme="majorHAnsi"/>
        </w:rPr>
        <w:t>SC</w:t>
      </w:r>
      <w:r w:rsidRPr="00205D5B">
        <w:rPr>
          <w:rFonts w:asciiTheme="majorHAnsi" w:hAnsiTheme="majorHAnsi" w:cstheme="majorHAnsi"/>
          <w:lang w:val="ru-MD"/>
        </w:rPr>
        <w:t xml:space="preserve"> </w:t>
      </w:r>
      <w:r>
        <w:rPr>
          <w:rFonts w:asciiTheme="majorHAnsi" w:hAnsiTheme="majorHAnsi" w:cstheme="majorHAnsi"/>
          <w:lang w:val="ru-MD"/>
        </w:rPr>
        <w:t>Флорешть</w:t>
      </w:r>
      <w:r w:rsidRPr="00205D5B">
        <w:rPr>
          <w:rFonts w:asciiTheme="majorHAnsi" w:hAnsiTheme="majorHAnsi" w:cstheme="majorHAnsi"/>
          <w:lang w:val="ru-MD"/>
        </w:rPr>
        <w:t xml:space="preserve">; </w:t>
      </w:r>
      <w:r>
        <w:rPr>
          <w:rFonts w:asciiTheme="majorHAnsi" w:hAnsiTheme="majorHAnsi" w:cstheme="majorHAnsi"/>
          <w:lang w:val="ru-MD"/>
        </w:rPr>
        <w:t>АО</w:t>
      </w:r>
      <w:r w:rsidRPr="00205D5B">
        <w:rPr>
          <w:rFonts w:asciiTheme="majorHAnsi" w:hAnsiTheme="majorHAnsi" w:cstheme="majorHAnsi"/>
          <w:lang w:val="ru-MD"/>
        </w:rPr>
        <w:t xml:space="preserve"> </w:t>
      </w:r>
      <w:r w:rsidRPr="00960551">
        <w:rPr>
          <w:rFonts w:asciiTheme="majorHAnsi" w:hAnsiTheme="majorHAnsi" w:cstheme="majorHAnsi"/>
        </w:rPr>
        <w:t>AC</w:t>
      </w:r>
      <w:r w:rsidRPr="00205D5B">
        <w:rPr>
          <w:rFonts w:asciiTheme="majorHAnsi" w:hAnsiTheme="majorHAnsi" w:cstheme="majorHAnsi"/>
          <w:lang w:val="ru-MD"/>
        </w:rPr>
        <w:t xml:space="preserve"> </w:t>
      </w:r>
      <w:r>
        <w:rPr>
          <w:rFonts w:asciiTheme="majorHAnsi" w:hAnsiTheme="majorHAnsi" w:cstheme="majorHAnsi"/>
          <w:lang w:val="ru-MD"/>
        </w:rPr>
        <w:t>Ниспорень</w:t>
      </w:r>
      <w:r w:rsidRPr="00205D5B">
        <w:rPr>
          <w:rFonts w:asciiTheme="majorHAnsi" w:hAnsiTheme="majorHAnsi" w:cstheme="majorHAnsi"/>
          <w:lang w:val="ru-MD"/>
        </w:rPr>
        <w:t xml:space="preserve">; </w:t>
      </w:r>
      <w:r>
        <w:rPr>
          <w:rFonts w:asciiTheme="majorHAnsi" w:hAnsiTheme="majorHAnsi" w:cstheme="majorHAnsi"/>
          <w:lang w:val="ru-MD"/>
        </w:rPr>
        <w:t>МП</w:t>
      </w:r>
      <w:r w:rsidRPr="00205D5B">
        <w:rPr>
          <w:rFonts w:asciiTheme="majorHAnsi" w:hAnsiTheme="majorHAnsi" w:cstheme="majorHAnsi"/>
          <w:lang w:val="ru-MD"/>
        </w:rPr>
        <w:t xml:space="preserve"> </w:t>
      </w:r>
      <w:r w:rsidRPr="00960551">
        <w:rPr>
          <w:rFonts w:asciiTheme="majorHAnsi" w:hAnsiTheme="majorHAnsi" w:cstheme="majorHAnsi"/>
        </w:rPr>
        <w:t>DP</w:t>
      </w:r>
      <w:r w:rsidRPr="00205D5B">
        <w:rPr>
          <w:rFonts w:asciiTheme="majorHAnsi" w:hAnsiTheme="majorHAnsi" w:cstheme="majorHAnsi"/>
          <w:lang w:val="ru-MD"/>
        </w:rPr>
        <w:t xml:space="preserve"> </w:t>
      </w:r>
      <w:r w:rsidRPr="00960551">
        <w:rPr>
          <w:rFonts w:asciiTheme="majorHAnsi" w:hAnsiTheme="majorHAnsi" w:cstheme="majorHAnsi"/>
        </w:rPr>
        <w:t>AC</w:t>
      </w:r>
      <w:r w:rsidRPr="00205D5B">
        <w:rPr>
          <w:rFonts w:asciiTheme="majorHAnsi" w:hAnsiTheme="majorHAnsi" w:cstheme="majorHAnsi"/>
          <w:lang w:val="ru-MD"/>
        </w:rPr>
        <w:t xml:space="preserve"> </w:t>
      </w:r>
      <w:r>
        <w:rPr>
          <w:rFonts w:asciiTheme="majorHAnsi" w:hAnsiTheme="majorHAnsi" w:cstheme="majorHAnsi"/>
          <w:lang w:val="ru-MD"/>
        </w:rPr>
        <w:t>Штефан</w:t>
      </w:r>
      <w:r w:rsidRPr="00205D5B">
        <w:rPr>
          <w:rFonts w:asciiTheme="majorHAnsi" w:hAnsiTheme="majorHAnsi" w:cstheme="majorHAnsi"/>
          <w:lang w:val="ru-MD"/>
        </w:rPr>
        <w:t xml:space="preserve"> </w:t>
      </w:r>
      <w:r>
        <w:rPr>
          <w:rFonts w:asciiTheme="majorHAnsi" w:hAnsiTheme="majorHAnsi" w:cstheme="majorHAnsi"/>
          <w:lang w:val="ru-MD"/>
        </w:rPr>
        <w:t>Водэ</w:t>
      </w:r>
      <w:r w:rsidRPr="00205D5B">
        <w:rPr>
          <w:rFonts w:asciiTheme="majorHAnsi" w:hAnsiTheme="majorHAnsi" w:cstheme="majorHAnsi"/>
          <w:lang w:val="ru-MD"/>
        </w:rPr>
        <w:t xml:space="preserve">; </w:t>
      </w:r>
      <w:r>
        <w:rPr>
          <w:rFonts w:asciiTheme="majorHAnsi" w:hAnsiTheme="majorHAnsi" w:cstheme="majorHAnsi"/>
          <w:lang w:val="ru-MD"/>
        </w:rPr>
        <w:t>МП</w:t>
      </w:r>
      <w:r w:rsidRPr="00205D5B">
        <w:rPr>
          <w:rFonts w:asciiTheme="majorHAnsi" w:hAnsiTheme="majorHAnsi" w:cstheme="majorHAnsi"/>
          <w:lang w:val="ru-MD"/>
        </w:rPr>
        <w:t xml:space="preserve"> </w:t>
      </w:r>
      <w:r w:rsidRPr="00960551">
        <w:rPr>
          <w:rFonts w:asciiTheme="majorHAnsi" w:hAnsiTheme="majorHAnsi" w:cstheme="majorHAnsi"/>
        </w:rPr>
        <w:t>AC</w:t>
      </w:r>
      <w:r w:rsidRPr="00205D5B">
        <w:rPr>
          <w:rFonts w:asciiTheme="majorHAnsi" w:hAnsiTheme="majorHAnsi" w:cstheme="majorHAnsi"/>
          <w:lang w:val="ru-MD"/>
        </w:rPr>
        <w:t xml:space="preserve"> </w:t>
      </w:r>
      <w:r>
        <w:rPr>
          <w:rFonts w:asciiTheme="majorHAnsi" w:hAnsiTheme="majorHAnsi" w:cstheme="majorHAnsi"/>
          <w:lang w:val="ru-MD"/>
        </w:rPr>
        <w:t>Кэушень</w:t>
      </w:r>
      <w:r w:rsidRPr="00205D5B">
        <w:rPr>
          <w:rFonts w:asciiTheme="majorHAnsi" w:hAnsiTheme="majorHAnsi" w:cstheme="majorHAnsi"/>
          <w:lang w:val="ru-MD"/>
        </w:rPr>
        <w:t xml:space="preserve">; </w:t>
      </w:r>
      <w:r>
        <w:rPr>
          <w:rFonts w:asciiTheme="majorHAnsi" w:hAnsiTheme="majorHAnsi" w:cstheme="majorHAnsi"/>
          <w:lang w:val="ru-MD"/>
        </w:rPr>
        <w:t>МП</w:t>
      </w:r>
      <w:r w:rsidRPr="00205D5B">
        <w:rPr>
          <w:rFonts w:asciiTheme="majorHAnsi" w:hAnsiTheme="majorHAnsi" w:cstheme="majorHAnsi"/>
          <w:lang w:val="ru-MD"/>
        </w:rPr>
        <w:t xml:space="preserve"> „</w:t>
      </w:r>
      <w:r w:rsidRPr="00960551">
        <w:rPr>
          <w:rFonts w:asciiTheme="majorHAnsi" w:hAnsiTheme="majorHAnsi" w:cstheme="majorHAnsi"/>
        </w:rPr>
        <w:t>AQUA</w:t>
      </w:r>
      <w:r w:rsidRPr="00205D5B">
        <w:rPr>
          <w:rFonts w:asciiTheme="majorHAnsi" w:hAnsiTheme="majorHAnsi" w:cstheme="majorHAnsi"/>
          <w:lang w:val="ru-MD"/>
        </w:rPr>
        <w:t xml:space="preserve"> </w:t>
      </w:r>
      <w:r w:rsidRPr="00960551">
        <w:rPr>
          <w:rFonts w:asciiTheme="majorHAnsi" w:hAnsiTheme="majorHAnsi" w:cstheme="majorHAnsi"/>
        </w:rPr>
        <w:t>Basarabeasca</w:t>
      </w:r>
      <w:r w:rsidRPr="00205D5B">
        <w:rPr>
          <w:rFonts w:asciiTheme="majorHAnsi" w:hAnsiTheme="majorHAnsi" w:cstheme="majorHAnsi"/>
          <w:lang w:val="ru-MD"/>
        </w:rPr>
        <w:t xml:space="preserve">”; </w:t>
      </w:r>
      <w:r>
        <w:rPr>
          <w:rFonts w:asciiTheme="majorHAnsi" w:hAnsiTheme="majorHAnsi" w:cstheme="majorHAnsi"/>
          <w:lang w:val="ru-MD"/>
        </w:rPr>
        <w:t>МП</w:t>
      </w:r>
      <w:r w:rsidRPr="00205D5B">
        <w:rPr>
          <w:rFonts w:asciiTheme="majorHAnsi" w:hAnsiTheme="majorHAnsi" w:cstheme="majorHAnsi"/>
          <w:lang w:val="ru-MD"/>
        </w:rPr>
        <w:t xml:space="preserve"> </w:t>
      </w:r>
      <w:r w:rsidRPr="00960551">
        <w:rPr>
          <w:rFonts w:asciiTheme="majorHAnsi" w:hAnsiTheme="majorHAnsi" w:cstheme="majorHAnsi"/>
        </w:rPr>
        <w:t>AC</w:t>
      </w:r>
      <w:r w:rsidRPr="00205D5B">
        <w:rPr>
          <w:rFonts w:asciiTheme="majorHAnsi" w:hAnsiTheme="majorHAnsi" w:cstheme="majorHAnsi"/>
          <w:lang w:val="ru-MD"/>
        </w:rPr>
        <w:t xml:space="preserve"> </w:t>
      </w:r>
      <w:r>
        <w:rPr>
          <w:rFonts w:asciiTheme="majorHAnsi" w:hAnsiTheme="majorHAnsi" w:cstheme="majorHAnsi"/>
          <w:lang w:val="ru-MD"/>
        </w:rPr>
        <w:t>Унгень</w:t>
      </w:r>
      <w:r w:rsidRPr="00205D5B">
        <w:rPr>
          <w:rFonts w:asciiTheme="majorHAnsi" w:hAnsiTheme="majorHAnsi" w:cstheme="majorHAnsi"/>
          <w:lang w:val="ru-MD"/>
        </w:rPr>
        <w:t xml:space="preserve">; </w:t>
      </w:r>
      <w:r>
        <w:rPr>
          <w:rFonts w:asciiTheme="majorHAnsi" w:hAnsiTheme="majorHAnsi" w:cstheme="majorHAnsi"/>
          <w:lang w:val="ru-MD"/>
        </w:rPr>
        <w:t>АО</w:t>
      </w:r>
      <w:r w:rsidRPr="00205D5B">
        <w:rPr>
          <w:rFonts w:asciiTheme="majorHAnsi" w:hAnsiTheme="majorHAnsi" w:cstheme="majorHAnsi"/>
          <w:lang w:val="ru-MD"/>
        </w:rPr>
        <w:t xml:space="preserve"> </w:t>
      </w:r>
      <w:r w:rsidRPr="00960551">
        <w:rPr>
          <w:rFonts w:asciiTheme="majorHAnsi" w:hAnsiTheme="majorHAnsi" w:cstheme="majorHAnsi"/>
        </w:rPr>
        <w:t>RAC</w:t>
      </w:r>
      <w:r w:rsidRPr="00205D5B">
        <w:rPr>
          <w:rFonts w:asciiTheme="majorHAnsi" w:hAnsiTheme="majorHAnsi" w:cstheme="majorHAnsi"/>
          <w:lang w:val="ru-MD"/>
        </w:rPr>
        <w:t xml:space="preserve"> </w:t>
      </w:r>
      <w:r>
        <w:rPr>
          <w:rFonts w:asciiTheme="majorHAnsi" w:hAnsiTheme="majorHAnsi" w:cstheme="majorHAnsi"/>
          <w:lang w:val="ru-MD"/>
        </w:rPr>
        <w:t>Орхей</w:t>
      </w:r>
      <w:r w:rsidRPr="00205D5B">
        <w:rPr>
          <w:rFonts w:asciiTheme="majorHAnsi" w:hAnsiTheme="majorHAnsi" w:cstheme="majorHAnsi"/>
          <w:lang w:val="ru-MD"/>
        </w:rPr>
        <w:t xml:space="preserve">; </w:t>
      </w:r>
      <w:r>
        <w:rPr>
          <w:rFonts w:asciiTheme="majorHAnsi" w:hAnsiTheme="majorHAnsi" w:cstheme="majorHAnsi"/>
          <w:lang w:val="ru-MD"/>
        </w:rPr>
        <w:t>МП</w:t>
      </w:r>
      <w:r w:rsidRPr="00205D5B">
        <w:rPr>
          <w:rFonts w:asciiTheme="majorHAnsi" w:hAnsiTheme="majorHAnsi" w:cstheme="majorHAnsi"/>
          <w:lang w:val="ru-MD"/>
        </w:rPr>
        <w:t xml:space="preserve"> </w:t>
      </w:r>
      <w:r w:rsidRPr="00960551">
        <w:rPr>
          <w:rFonts w:asciiTheme="majorHAnsi" w:hAnsiTheme="majorHAnsi" w:cstheme="majorHAnsi"/>
        </w:rPr>
        <w:t>DP</w:t>
      </w:r>
      <w:r w:rsidRPr="00205D5B">
        <w:rPr>
          <w:rFonts w:asciiTheme="majorHAnsi" w:hAnsiTheme="majorHAnsi" w:cstheme="majorHAnsi"/>
          <w:lang w:val="ru-MD"/>
        </w:rPr>
        <w:t xml:space="preserve"> </w:t>
      </w:r>
      <w:r w:rsidRPr="00960551">
        <w:rPr>
          <w:rFonts w:asciiTheme="majorHAnsi" w:hAnsiTheme="majorHAnsi" w:cstheme="majorHAnsi"/>
        </w:rPr>
        <w:t>GCL</w:t>
      </w:r>
      <w:r w:rsidRPr="00205D5B">
        <w:rPr>
          <w:rFonts w:asciiTheme="majorHAnsi" w:hAnsiTheme="majorHAnsi" w:cstheme="majorHAnsi"/>
          <w:lang w:val="ru-MD"/>
        </w:rPr>
        <w:t xml:space="preserve"> </w:t>
      </w:r>
      <w:r>
        <w:rPr>
          <w:rFonts w:asciiTheme="majorHAnsi" w:hAnsiTheme="majorHAnsi" w:cstheme="majorHAnsi"/>
          <w:lang w:val="ru-MD"/>
        </w:rPr>
        <w:t>Фэлешть</w:t>
      </w:r>
      <w:r w:rsidRPr="00205D5B">
        <w:rPr>
          <w:rFonts w:asciiTheme="majorHAnsi" w:hAnsiTheme="majorHAnsi" w:cstheme="majorHAnsi"/>
          <w:lang w:val="ru-MD"/>
        </w:rPr>
        <w:t xml:space="preserve">; МП </w:t>
      </w:r>
      <w:r w:rsidRPr="00960551">
        <w:rPr>
          <w:rFonts w:asciiTheme="majorHAnsi" w:hAnsiTheme="majorHAnsi" w:cstheme="majorHAnsi"/>
        </w:rPr>
        <w:t>AC</w:t>
      </w:r>
      <w:r w:rsidRPr="00205D5B">
        <w:rPr>
          <w:rFonts w:asciiTheme="majorHAnsi" w:hAnsiTheme="majorHAnsi" w:cstheme="majorHAnsi"/>
          <w:lang w:val="ru-MD"/>
        </w:rPr>
        <w:t xml:space="preserve"> </w:t>
      </w:r>
      <w:r>
        <w:rPr>
          <w:rFonts w:asciiTheme="majorHAnsi" w:hAnsiTheme="majorHAnsi" w:cstheme="majorHAnsi"/>
          <w:lang w:val="ru-MD"/>
        </w:rPr>
        <w:t>Басарабяска</w:t>
      </w:r>
      <w:r w:rsidRPr="00205D5B">
        <w:rPr>
          <w:rFonts w:asciiTheme="majorHAnsi" w:hAnsiTheme="majorHAnsi" w:cstheme="majorHAnsi"/>
          <w:lang w:val="ru-MD"/>
        </w:rPr>
        <w:t xml:space="preserve">, </w:t>
      </w:r>
      <w:r>
        <w:rPr>
          <w:rFonts w:asciiTheme="majorHAnsi" w:hAnsiTheme="majorHAnsi" w:cstheme="majorHAnsi"/>
          <w:lang w:val="ru-MD"/>
        </w:rPr>
        <w:t>ГП</w:t>
      </w:r>
      <w:r w:rsidRPr="00205D5B">
        <w:rPr>
          <w:rFonts w:asciiTheme="majorHAnsi" w:hAnsiTheme="majorHAnsi" w:cstheme="majorHAnsi"/>
          <w:lang w:val="ru-MD"/>
        </w:rPr>
        <w:t>„</w:t>
      </w:r>
      <w:r w:rsidRPr="00960551">
        <w:rPr>
          <w:rFonts w:asciiTheme="majorHAnsi" w:hAnsiTheme="majorHAnsi" w:cstheme="majorHAnsi"/>
        </w:rPr>
        <w:t>Acva</w:t>
      </w:r>
      <w:r w:rsidRPr="00205D5B">
        <w:rPr>
          <w:rFonts w:asciiTheme="majorHAnsi" w:hAnsiTheme="majorHAnsi" w:cstheme="majorHAnsi"/>
          <w:lang w:val="ru-MD"/>
        </w:rPr>
        <w:t xml:space="preserve"> </w:t>
      </w:r>
      <w:r w:rsidRPr="00960551">
        <w:rPr>
          <w:rFonts w:asciiTheme="majorHAnsi" w:hAnsiTheme="majorHAnsi" w:cstheme="majorHAnsi"/>
        </w:rPr>
        <w:t>Nord</w:t>
      </w:r>
      <w:r w:rsidRPr="00205D5B">
        <w:rPr>
          <w:rFonts w:asciiTheme="majorHAnsi" w:hAnsiTheme="majorHAnsi" w:cstheme="majorHAnsi"/>
          <w:lang w:val="ru-MD"/>
        </w:rPr>
        <w:t xml:space="preserve">”; </w:t>
      </w:r>
      <w:r>
        <w:rPr>
          <w:rFonts w:asciiTheme="majorHAnsi" w:hAnsiTheme="majorHAnsi" w:cstheme="majorHAnsi"/>
          <w:lang w:val="ru-MD"/>
        </w:rPr>
        <w:t>МП</w:t>
      </w:r>
      <w:r w:rsidRPr="00205D5B">
        <w:rPr>
          <w:rFonts w:asciiTheme="majorHAnsi" w:hAnsiTheme="majorHAnsi" w:cstheme="majorHAnsi"/>
          <w:lang w:val="ru-MD"/>
        </w:rPr>
        <w:t xml:space="preserve"> </w:t>
      </w:r>
      <w:r w:rsidRPr="00960551">
        <w:rPr>
          <w:rFonts w:asciiTheme="majorHAnsi" w:hAnsiTheme="majorHAnsi" w:cstheme="majorHAnsi"/>
        </w:rPr>
        <w:t>RAC</w:t>
      </w:r>
      <w:r w:rsidRPr="00205D5B">
        <w:rPr>
          <w:rFonts w:asciiTheme="majorHAnsi" w:hAnsiTheme="majorHAnsi" w:cstheme="majorHAnsi"/>
          <w:lang w:val="ru-MD"/>
        </w:rPr>
        <w:t xml:space="preserve"> </w:t>
      </w:r>
      <w:r>
        <w:rPr>
          <w:rFonts w:asciiTheme="majorHAnsi" w:hAnsiTheme="majorHAnsi" w:cstheme="majorHAnsi"/>
          <w:lang w:val="ru-MD"/>
        </w:rPr>
        <w:t>Бэлць</w:t>
      </w:r>
      <w:r w:rsidRPr="00205D5B">
        <w:rPr>
          <w:rFonts w:asciiTheme="majorHAnsi" w:hAnsiTheme="majorHAnsi" w:cstheme="majorHAnsi"/>
          <w:lang w:val="ru-MD"/>
        </w:rPr>
        <w:t>.</w:t>
      </w:r>
    </w:p>
  </w:footnote>
  <w:footnote w:id="207">
    <w:p w14:paraId="2F283EA4" w14:textId="58CBF831" w:rsidR="00CE1AAD" w:rsidRPr="00BE7524" w:rsidRDefault="00CE1AAD" w:rsidP="008609ED">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6F10BA">
        <w:rPr>
          <w:rFonts w:asciiTheme="majorHAnsi" w:hAnsiTheme="majorHAnsi" w:cstheme="majorHAnsi"/>
          <w:lang w:val="ru-RU"/>
        </w:rPr>
        <w:t xml:space="preserve"> Ст.13</w:t>
      </w:r>
      <w:r w:rsidRPr="006F10BA">
        <w:rPr>
          <w:rFonts w:asciiTheme="majorHAnsi" w:hAnsiTheme="majorHAnsi" w:cstheme="majorHAnsi"/>
          <w:vertAlign w:val="superscript"/>
          <w:lang w:val="ru-RU"/>
        </w:rPr>
        <w:t>1</w:t>
      </w:r>
      <w:r w:rsidRPr="006F10BA">
        <w:rPr>
          <w:rFonts w:asciiTheme="majorHAnsi" w:hAnsiTheme="majorHAnsi" w:cstheme="majorHAnsi"/>
          <w:lang w:val="ru-RU"/>
        </w:rPr>
        <w:t xml:space="preserve"> </w:t>
      </w:r>
      <w:r w:rsidRPr="00377744">
        <w:rPr>
          <w:rFonts w:asciiTheme="majorHAnsi" w:hAnsiTheme="majorHAnsi" w:cstheme="majorHAnsi"/>
        </w:rPr>
        <w:t>alin</w:t>
      </w:r>
      <w:r w:rsidRPr="006F10BA">
        <w:rPr>
          <w:rFonts w:asciiTheme="majorHAnsi" w:hAnsiTheme="majorHAnsi" w:cstheme="majorHAnsi"/>
          <w:lang w:val="ru-RU"/>
        </w:rPr>
        <w:t xml:space="preserve">. </w:t>
      </w:r>
      <w:r w:rsidRPr="00BE7524">
        <w:rPr>
          <w:rFonts w:asciiTheme="majorHAnsi" w:hAnsiTheme="majorHAnsi" w:cstheme="majorHAnsi"/>
          <w:lang w:val="ru-RU"/>
        </w:rPr>
        <w:t xml:space="preserve">(1) Закона </w:t>
      </w:r>
      <w:r>
        <w:rPr>
          <w:rFonts w:asciiTheme="majorHAnsi" w:hAnsiTheme="majorHAnsi" w:cstheme="majorHAnsi"/>
          <w:lang w:val="ru-RU"/>
        </w:rPr>
        <w:t>о</w:t>
      </w:r>
      <w:r w:rsidRPr="00BE7524">
        <w:rPr>
          <w:rFonts w:asciiTheme="majorHAnsi" w:hAnsiTheme="majorHAnsi" w:cstheme="majorHAnsi"/>
          <w:lang w:val="ru-RU"/>
        </w:rPr>
        <w:t xml:space="preserve"> </w:t>
      </w:r>
      <w:r w:rsidRPr="00BE7524">
        <w:rPr>
          <w:rFonts w:asciiTheme="majorHAnsi" w:hAnsiTheme="majorHAnsi" w:cstheme="majorHAnsi"/>
          <w:bCs/>
          <w:lang w:val="ro-MD"/>
        </w:rPr>
        <w:t xml:space="preserve">публичной </w:t>
      </w:r>
      <w:r>
        <w:rPr>
          <w:rFonts w:asciiTheme="majorHAnsi" w:hAnsiTheme="majorHAnsi" w:cstheme="majorHAnsi"/>
          <w:bCs/>
          <w:lang w:val="ru-RU"/>
        </w:rPr>
        <w:t>услуге</w:t>
      </w:r>
      <w:r w:rsidRPr="00BE7524">
        <w:rPr>
          <w:rFonts w:asciiTheme="majorHAnsi" w:hAnsiTheme="majorHAnsi" w:cstheme="majorHAnsi"/>
          <w:bCs/>
          <w:lang w:val="ro-MD"/>
        </w:rPr>
        <w:t xml:space="preserve"> водоснабжения и канализации</w:t>
      </w:r>
      <w:r w:rsidRPr="00BE7524">
        <w:rPr>
          <w:rFonts w:asciiTheme="majorHAnsi" w:hAnsiTheme="majorHAnsi" w:cstheme="majorHAnsi"/>
          <w:lang w:val="ru-RU"/>
        </w:rPr>
        <w:t xml:space="preserve"> №303/2013.</w:t>
      </w:r>
    </w:p>
  </w:footnote>
  <w:footnote w:id="208">
    <w:p w14:paraId="460FEADB" w14:textId="194D9D9C" w:rsidR="00CE1AAD" w:rsidRPr="006F10BA" w:rsidRDefault="00CE1AAD" w:rsidP="00860C8C">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6F10BA">
        <w:rPr>
          <w:rFonts w:asciiTheme="majorHAnsi" w:hAnsiTheme="majorHAnsi" w:cstheme="majorHAnsi"/>
          <w:lang w:val="ru-RU"/>
        </w:rPr>
        <w:t xml:space="preserve"> </w:t>
      </w:r>
      <w:r>
        <w:rPr>
          <w:rFonts w:asciiTheme="majorHAnsi" w:hAnsiTheme="majorHAnsi" w:cstheme="majorHAnsi"/>
          <w:lang w:val="ru-MD"/>
        </w:rPr>
        <w:t>АО</w:t>
      </w:r>
      <w:r w:rsidRPr="006F10BA">
        <w:rPr>
          <w:rFonts w:asciiTheme="majorHAnsi" w:hAnsiTheme="majorHAnsi" w:cstheme="majorHAnsi"/>
          <w:lang w:val="ru-RU"/>
        </w:rPr>
        <w:t xml:space="preserve"> </w:t>
      </w:r>
      <w:r w:rsidRPr="007469D1">
        <w:rPr>
          <w:rFonts w:asciiTheme="majorHAnsi" w:hAnsiTheme="majorHAnsi" w:cstheme="majorHAnsi"/>
        </w:rPr>
        <w:t>AC</w:t>
      </w:r>
      <w:r w:rsidRPr="006F10BA">
        <w:rPr>
          <w:rFonts w:asciiTheme="majorHAnsi" w:hAnsiTheme="majorHAnsi" w:cstheme="majorHAnsi"/>
          <w:lang w:val="ru-RU"/>
        </w:rPr>
        <w:t xml:space="preserve"> </w:t>
      </w:r>
      <w:r>
        <w:rPr>
          <w:rFonts w:asciiTheme="majorHAnsi" w:hAnsiTheme="majorHAnsi" w:cstheme="majorHAnsi"/>
          <w:lang w:val="ru-MD"/>
        </w:rPr>
        <w:t>Кишинэу</w:t>
      </w:r>
      <w:r w:rsidRPr="006F10BA">
        <w:rPr>
          <w:rFonts w:asciiTheme="majorHAnsi" w:hAnsiTheme="majorHAnsi" w:cstheme="majorHAnsi"/>
          <w:lang w:val="ru-RU"/>
        </w:rPr>
        <w:t xml:space="preserve">; </w:t>
      </w:r>
      <w:r>
        <w:rPr>
          <w:rFonts w:asciiTheme="majorHAnsi" w:hAnsiTheme="majorHAnsi" w:cstheme="majorHAnsi"/>
          <w:lang w:val="ru-MD"/>
        </w:rPr>
        <w:t>МП</w:t>
      </w:r>
      <w:r w:rsidRPr="006F10BA">
        <w:rPr>
          <w:rFonts w:asciiTheme="majorHAnsi" w:hAnsiTheme="majorHAnsi" w:cstheme="majorHAnsi"/>
          <w:lang w:val="ru-RU"/>
        </w:rPr>
        <w:t xml:space="preserve"> </w:t>
      </w:r>
      <w:r w:rsidRPr="007469D1">
        <w:rPr>
          <w:rFonts w:asciiTheme="majorHAnsi" w:hAnsiTheme="majorHAnsi" w:cstheme="majorHAnsi"/>
        </w:rPr>
        <w:t>AC</w:t>
      </w:r>
      <w:r w:rsidRPr="006F10BA">
        <w:rPr>
          <w:rFonts w:asciiTheme="majorHAnsi" w:hAnsiTheme="majorHAnsi" w:cstheme="majorHAnsi"/>
          <w:lang w:val="ru-RU"/>
        </w:rPr>
        <w:t xml:space="preserve"> </w:t>
      </w:r>
      <w:r>
        <w:rPr>
          <w:rFonts w:asciiTheme="majorHAnsi" w:hAnsiTheme="majorHAnsi" w:cstheme="majorHAnsi"/>
          <w:lang w:val="ru-MD"/>
        </w:rPr>
        <w:t>Басарабяска</w:t>
      </w:r>
      <w:r w:rsidRPr="006F10BA">
        <w:rPr>
          <w:rFonts w:asciiTheme="majorHAnsi" w:hAnsiTheme="majorHAnsi" w:cstheme="majorHAnsi"/>
          <w:lang w:val="ru-RU"/>
        </w:rPr>
        <w:t xml:space="preserve">; </w:t>
      </w:r>
      <w:r>
        <w:rPr>
          <w:rFonts w:asciiTheme="majorHAnsi" w:hAnsiTheme="majorHAnsi" w:cstheme="majorHAnsi"/>
          <w:lang w:val="ru-MD"/>
        </w:rPr>
        <w:t>МП</w:t>
      </w:r>
      <w:r w:rsidRPr="006F10BA">
        <w:rPr>
          <w:rFonts w:asciiTheme="majorHAnsi" w:hAnsiTheme="majorHAnsi" w:cstheme="majorHAnsi"/>
          <w:lang w:val="ru-RU"/>
        </w:rPr>
        <w:t xml:space="preserve"> </w:t>
      </w:r>
      <w:r w:rsidRPr="007469D1">
        <w:rPr>
          <w:rFonts w:asciiTheme="majorHAnsi" w:hAnsiTheme="majorHAnsi" w:cstheme="majorHAnsi"/>
        </w:rPr>
        <w:t>DP</w:t>
      </w:r>
      <w:r w:rsidRPr="006F10BA">
        <w:rPr>
          <w:rFonts w:asciiTheme="majorHAnsi" w:hAnsiTheme="majorHAnsi" w:cstheme="majorHAnsi"/>
          <w:lang w:val="ru-RU"/>
        </w:rPr>
        <w:t xml:space="preserve"> </w:t>
      </w:r>
      <w:r w:rsidRPr="007469D1">
        <w:rPr>
          <w:rFonts w:asciiTheme="majorHAnsi" w:hAnsiTheme="majorHAnsi" w:cstheme="majorHAnsi"/>
        </w:rPr>
        <w:t>GCL</w:t>
      </w:r>
      <w:r w:rsidRPr="006F10BA">
        <w:rPr>
          <w:rFonts w:asciiTheme="majorHAnsi" w:hAnsiTheme="majorHAnsi" w:cstheme="majorHAnsi"/>
          <w:lang w:val="ru-RU"/>
        </w:rPr>
        <w:t xml:space="preserve"> </w:t>
      </w:r>
      <w:r>
        <w:rPr>
          <w:rFonts w:asciiTheme="majorHAnsi" w:hAnsiTheme="majorHAnsi" w:cstheme="majorHAnsi"/>
          <w:lang w:val="ru-MD"/>
        </w:rPr>
        <w:t>Фэлешть</w:t>
      </w:r>
      <w:r w:rsidRPr="006F10BA">
        <w:rPr>
          <w:rFonts w:asciiTheme="majorHAnsi" w:hAnsiTheme="majorHAnsi" w:cstheme="majorHAnsi"/>
          <w:lang w:val="ru-RU"/>
        </w:rPr>
        <w:t xml:space="preserve">; </w:t>
      </w:r>
      <w:r>
        <w:rPr>
          <w:rFonts w:asciiTheme="majorHAnsi" w:hAnsiTheme="majorHAnsi" w:cstheme="majorHAnsi"/>
          <w:lang w:val="ru-MD"/>
        </w:rPr>
        <w:t>АО</w:t>
      </w:r>
      <w:r w:rsidRPr="006F10BA">
        <w:rPr>
          <w:rFonts w:asciiTheme="majorHAnsi" w:hAnsiTheme="majorHAnsi" w:cstheme="majorHAnsi"/>
          <w:lang w:val="ru-RU"/>
        </w:rPr>
        <w:t xml:space="preserve"> </w:t>
      </w:r>
      <w:r w:rsidRPr="007469D1">
        <w:rPr>
          <w:rFonts w:asciiTheme="majorHAnsi" w:hAnsiTheme="majorHAnsi" w:cstheme="majorHAnsi"/>
        </w:rPr>
        <w:t>AC</w:t>
      </w:r>
      <w:r w:rsidRPr="006F10BA">
        <w:rPr>
          <w:rFonts w:asciiTheme="majorHAnsi" w:hAnsiTheme="majorHAnsi" w:cstheme="majorHAnsi"/>
          <w:lang w:val="ru-RU"/>
        </w:rPr>
        <w:t xml:space="preserve"> Кахул; </w:t>
      </w:r>
      <w:r>
        <w:rPr>
          <w:rFonts w:asciiTheme="majorHAnsi" w:hAnsiTheme="majorHAnsi" w:cstheme="majorHAnsi"/>
          <w:lang w:val="ru-MD"/>
        </w:rPr>
        <w:t>АО</w:t>
      </w:r>
      <w:r w:rsidRPr="006F10BA">
        <w:rPr>
          <w:rFonts w:asciiTheme="majorHAnsi" w:hAnsiTheme="majorHAnsi" w:cstheme="majorHAnsi"/>
          <w:lang w:val="ru-RU"/>
        </w:rPr>
        <w:t xml:space="preserve"> </w:t>
      </w:r>
      <w:r w:rsidRPr="007469D1">
        <w:rPr>
          <w:rFonts w:asciiTheme="majorHAnsi" w:hAnsiTheme="majorHAnsi" w:cstheme="majorHAnsi"/>
        </w:rPr>
        <w:t>RAC</w:t>
      </w:r>
      <w:r w:rsidRPr="006F10BA">
        <w:rPr>
          <w:rFonts w:asciiTheme="majorHAnsi" w:hAnsiTheme="majorHAnsi" w:cstheme="majorHAnsi"/>
          <w:lang w:val="ru-RU"/>
        </w:rPr>
        <w:t xml:space="preserve"> </w:t>
      </w:r>
      <w:r>
        <w:rPr>
          <w:rFonts w:asciiTheme="majorHAnsi" w:hAnsiTheme="majorHAnsi" w:cstheme="majorHAnsi"/>
          <w:lang w:val="ru-MD"/>
        </w:rPr>
        <w:t>Сорока</w:t>
      </w:r>
      <w:r w:rsidRPr="006F10BA">
        <w:rPr>
          <w:rFonts w:asciiTheme="majorHAnsi" w:hAnsiTheme="majorHAnsi" w:cstheme="majorHAnsi"/>
          <w:lang w:val="ru-RU"/>
        </w:rPr>
        <w:t xml:space="preserve">; </w:t>
      </w:r>
      <w:r>
        <w:rPr>
          <w:rFonts w:asciiTheme="majorHAnsi" w:hAnsiTheme="majorHAnsi" w:cstheme="majorHAnsi"/>
          <w:lang w:val="ru-MD"/>
        </w:rPr>
        <w:t>АО</w:t>
      </w:r>
      <w:r w:rsidRPr="006F10BA">
        <w:rPr>
          <w:rFonts w:asciiTheme="majorHAnsi" w:hAnsiTheme="majorHAnsi" w:cstheme="majorHAnsi"/>
          <w:lang w:val="ru-RU"/>
        </w:rPr>
        <w:t xml:space="preserve"> </w:t>
      </w:r>
      <w:r w:rsidRPr="007469D1">
        <w:rPr>
          <w:rFonts w:asciiTheme="majorHAnsi" w:hAnsiTheme="majorHAnsi" w:cstheme="majorHAnsi"/>
        </w:rPr>
        <w:t>SC</w:t>
      </w:r>
      <w:r w:rsidRPr="006F10BA">
        <w:rPr>
          <w:rFonts w:asciiTheme="majorHAnsi" w:hAnsiTheme="majorHAnsi" w:cstheme="majorHAnsi"/>
          <w:lang w:val="ru-RU"/>
        </w:rPr>
        <w:t xml:space="preserve"> </w:t>
      </w:r>
      <w:r>
        <w:rPr>
          <w:rFonts w:asciiTheme="majorHAnsi" w:hAnsiTheme="majorHAnsi" w:cstheme="majorHAnsi"/>
          <w:lang w:val="ru-MD"/>
        </w:rPr>
        <w:t>Флорешть</w:t>
      </w:r>
      <w:r w:rsidRPr="006F10BA">
        <w:rPr>
          <w:rFonts w:asciiTheme="majorHAnsi" w:hAnsiTheme="majorHAnsi" w:cstheme="majorHAnsi"/>
          <w:lang w:val="ru-RU"/>
        </w:rPr>
        <w:t xml:space="preserve">; </w:t>
      </w:r>
      <w:r>
        <w:rPr>
          <w:rFonts w:asciiTheme="majorHAnsi" w:hAnsiTheme="majorHAnsi" w:cstheme="majorHAnsi"/>
          <w:lang w:val="ru-MD"/>
        </w:rPr>
        <w:t>МП</w:t>
      </w:r>
      <w:r w:rsidRPr="006F10BA">
        <w:rPr>
          <w:rFonts w:asciiTheme="majorHAnsi" w:hAnsiTheme="majorHAnsi" w:cstheme="majorHAnsi"/>
          <w:lang w:val="ru-RU"/>
        </w:rPr>
        <w:t xml:space="preserve"> </w:t>
      </w:r>
      <w:r w:rsidRPr="007469D1">
        <w:rPr>
          <w:rFonts w:asciiTheme="majorHAnsi" w:hAnsiTheme="majorHAnsi" w:cstheme="majorHAnsi"/>
        </w:rPr>
        <w:t>AC</w:t>
      </w:r>
      <w:r w:rsidRPr="006F10BA">
        <w:rPr>
          <w:rFonts w:asciiTheme="majorHAnsi" w:hAnsiTheme="majorHAnsi" w:cstheme="majorHAnsi"/>
          <w:lang w:val="ru-RU"/>
        </w:rPr>
        <w:t xml:space="preserve"> </w:t>
      </w:r>
      <w:r>
        <w:rPr>
          <w:rFonts w:asciiTheme="majorHAnsi" w:hAnsiTheme="majorHAnsi" w:cstheme="majorHAnsi"/>
          <w:lang w:val="ru-MD"/>
        </w:rPr>
        <w:t>Унгень</w:t>
      </w:r>
      <w:r w:rsidRPr="006F10BA">
        <w:rPr>
          <w:rFonts w:asciiTheme="majorHAnsi" w:hAnsiTheme="majorHAnsi" w:cstheme="majorHAnsi"/>
          <w:lang w:val="ru-RU"/>
        </w:rPr>
        <w:t xml:space="preserve">; </w:t>
      </w:r>
      <w:r>
        <w:rPr>
          <w:rFonts w:asciiTheme="majorHAnsi" w:hAnsiTheme="majorHAnsi" w:cstheme="majorHAnsi"/>
          <w:lang w:val="ru-MD"/>
        </w:rPr>
        <w:t>АО</w:t>
      </w:r>
      <w:r w:rsidRPr="006F10BA">
        <w:rPr>
          <w:rFonts w:asciiTheme="majorHAnsi" w:hAnsiTheme="majorHAnsi" w:cstheme="majorHAnsi"/>
          <w:lang w:val="ru-RU"/>
        </w:rPr>
        <w:t xml:space="preserve"> </w:t>
      </w:r>
      <w:r w:rsidRPr="007469D1">
        <w:rPr>
          <w:rFonts w:asciiTheme="majorHAnsi" w:hAnsiTheme="majorHAnsi" w:cstheme="majorHAnsi"/>
        </w:rPr>
        <w:t>RAC</w:t>
      </w:r>
      <w:r w:rsidRPr="006F10BA">
        <w:rPr>
          <w:rFonts w:asciiTheme="majorHAnsi" w:hAnsiTheme="majorHAnsi" w:cstheme="majorHAnsi"/>
          <w:lang w:val="ru-RU"/>
        </w:rPr>
        <w:t xml:space="preserve"> </w:t>
      </w:r>
      <w:r>
        <w:rPr>
          <w:rFonts w:asciiTheme="majorHAnsi" w:hAnsiTheme="majorHAnsi" w:cstheme="majorHAnsi"/>
          <w:lang w:val="ru-MD"/>
        </w:rPr>
        <w:t>Орхей</w:t>
      </w:r>
      <w:r w:rsidRPr="006F10BA">
        <w:rPr>
          <w:rFonts w:asciiTheme="majorHAnsi" w:hAnsiTheme="majorHAnsi" w:cstheme="majorHAnsi"/>
          <w:lang w:val="ru-RU"/>
        </w:rPr>
        <w:t xml:space="preserve">; </w:t>
      </w:r>
      <w:r>
        <w:rPr>
          <w:rFonts w:asciiTheme="majorHAnsi" w:hAnsiTheme="majorHAnsi" w:cstheme="majorHAnsi"/>
          <w:lang w:val="ru-RU"/>
        </w:rPr>
        <w:t>ГП „Acva Nord”</w:t>
      </w:r>
      <w:r w:rsidRPr="006F10BA">
        <w:rPr>
          <w:rFonts w:asciiTheme="majorHAnsi" w:hAnsiTheme="majorHAnsi" w:cstheme="majorHAnsi"/>
          <w:lang w:val="ru-RU"/>
        </w:rPr>
        <w:t xml:space="preserve">; </w:t>
      </w:r>
      <w:r>
        <w:rPr>
          <w:rFonts w:asciiTheme="majorHAnsi" w:hAnsiTheme="majorHAnsi" w:cstheme="majorHAnsi"/>
          <w:lang w:val="ru-MD"/>
        </w:rPr>
        <w:t>МП</w:t>
      </w:r>
      <w:r w:rsidRPr="006F10BA">
        <w:rPr>
          <w:rFonts w:asciiTheme="majorHAnsi" w:hAnsiTheme="majorHAnsi" w:cstheme="majorHAnsi"/>
          <w:lang w:val="ru-RU"/>
        </w:rPr>
        <w:t xml:space="preserve"> </w:t>
      </w:r>
      <w:r w:rsidRPr="007469D1">
        <w:rPr>
          <w:rFonts w:asciiTheme="majorHAnsi" w:hAnsiTheme="majorHAnsi" w:cstheme="majorHAnsi"/>
        </w:rPr>
        <w:t>RAC</w:t>
      </w:r>
      <w:r w:rsidRPr="006F10BA">
        <w:rPr>
          <w:rFonts w:asciiTheme="majorHAnsi" w:hAnsiTheme="majorHAnsi" w:cstheme="majorHAnsi"/>
          <w:lang w:val="ru-RU"/>
        </w:rPr>
        <w:t xml:space="preserve"> </w:t>
      </w:r>
      <w:r>
        <w:rPr>
          <w:rFonts w:asciiTheme="majorHAnsi" w:hAnsiTheme="majorHAnsi" w:cstheme="majorHAnsi"/>
          <w:lang w:val="ru-MD"/>
        </w:rPr>
        <w:t>Бэлць</w:t>
      </w:r>
      <w:r w:rsidRPr="006F10BA">
        <w:rPr>
          <w:rFonts w:asciiTheme="majorHAnsi" w:hAnsiTheme="majorHAnsi" w:cstheme="majorHAnsi"/>
          <w:lang w:val="ru-RU"/>
        </w:rPr>
        <w:t xml:space="preserve">; </w:t>
      </w:r>
      <w:r>
        <w:rPr>
          <w:rFonts w:asciiTheme="majorHAnsi" w:hAnsiTheme="majorHAnsi" w:cstheme="majorHAnsi"/>
          <w:lang w:val="ru-MD"/>
        </w:rPr>
        <w:t>АО</w:t>
      </w:r>
      <w:r w:rsidRPr="006F10BA">
        <w:rPr>
          <w:rFonts w:asciiTheme="majorHAnsi" w:hAnsiTheme="majorHAnsi" w:cstheme="majorHAnsi"/>
          <w:lang w:val="ru-RU"/>
        </w:rPr>
        <w:t xml:space="preserve"> </w:t>
      </w:r>
      <w:r w:rsidRPr="007469D1">
        <w:rPr>
          <w:rFonts w:asciiTheme="majorHAnsi" w:hAnsiTheme="majorHAnsi" w:cstheme="majorHAnsi"/>
        </w:rPr>
        <w:t>AC</w:t>
      </w:r>
      <w:r w:rsidRPr="006F10BA">
        <w:rPr>
          <w:rFonts w:asciiTheme="majorHAnsi" w:hAnsiTheme="majorHAnsi" w:cstheme="majorHAnsi"/>
          <w:lang w:val="ru-RU"/>
        </w:rPr>
        <w:t xml:space="preserve"> </w:t>
      </w:r>
      <w:r>
        <w:rPr>
          <w:rFonts w:asciiTheme="majorHAnsi" w:hAnsiTheme="majorHAnsi" w:cstheme="majorHAnsi"/>
          <w:lang w:val="ru-MD"/>
        </w:rPr>
        <w:t>Ниспорень</w:t>
      </w:r>
      <w:r w:rsidRPr="006F10BA">
        <w:rPr>
          <w:rFonts w:asciiTheme="majorHAnsi" w:hAnsiTheme="majorHAnsi" w:cstheme="majorHAnsi"/>
          <w:lang w:val="ru-RU"/>
        </w:rPr>
        <w:t xml:space="preserve">.  </w:t>
      </w:r>
    </w:p>
  </w:footnote>
  <w:footnote w:id="209">
    <w:p w14:paraId="34C72130" w14:textId="77777777" w:rsidR="00CE1AAD" w:rsidRPr="006F10BA" w:rsidRDefault="00CE1AAD" w:rsidP="008609ED">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6F10BA">
        <w:rPr>
          <w:rFonts w:asciiTheme="majorHAnsi" w:hAnsiTheme="majorHAnsi" w:cstheme="majorHAnsi"/>
          <w:lang w:val="ru-RU"/>
        </w:rPr>
        <w:t xml:space="preserve"> </w:t>
      </w:r>
      <w:r>
        <w:rPr>
          <w:rFonts w:asciiTheme="majorHAnsi" w:hAnsiTheme="majorHAnsi" w:cstheme="majorHAnsi"/>
          <w:lang w:val="ru-MD"/>
        </w:rPr>
        <w:t>МП</w:t>
      </w:r>
      <w:r w:rsidRPr="006F10BA">
        <w:rPr>
          <w:rFonts w:asciiTheme="majorHAnsi" w:hAnsiTheme="majorHAnsi" w:cstheme="majorHAnsi"/>
          <w:lang w:val="ru-RU"/>
        </w:rPr>
        <w:t xml:space="preserve"> </w:t>
      </w:r>
      <w:r w:rsidRPr="007469D1">
        <w:rPr>
          <w:rFonts w:asciiTheme="majorHAnsi" w:hAnsiTheme="majorHAnsi" w:cstheme="majorHAnsi"/>
        </w:rPr>
        <w:t>DP</w:t>
      </w:r>
      <w:r w:rsidRPr="006F10BA">
        <w:rPr>
          <w:rFonts w:asciiTheme="majorHAnsi" w:hAnsiTheme="majorHAnsi" w:cstheme="majorHAnsi"/>
          <w:lang w:val="ru-RU"/>
        </w:rPr>
        <w:t xml:space="preserve"> </w:t>
      </w:r>
      <w:r w:rsidRPr="007469D1">
        <w:rPr>
          <w:rFonts w:asciiTheme="majorHAnsi" w:hAnsiTheme="majorHAnsi" w:cstheme="majorHAnsi"/>
        </w:rPr>
        <w:t>AC</w:t>
      </w:r>
      <w:r w:rsidRPr="006F10BA">
        <w:rPr>
          <w:rFonts w:asciiTheme="majorHAnsi" w:hAnsiTheme="majorHAnsi" w:cstheme="majorHAnsi"/>
          <w:lang w:val="ru-RU"/>
        </w:rPr>
        <w:t xml:space="preserve"> </w:t>
      </w:r>
      <w:r>
        <w:rPr>
          <w:rFonts w:asciiTheme="majorHAnsi" w:hAnsiTheme="majorHAnsi" w:cstheme="majorHAnsi"/>
          <w:lang w:val="ru-MD"/>
        </w:rPr>
        <w:t>Штефан</w:t>
      </w:r>
      <w:r w:rsidRPr="006F10BA">
        <w:rPr>
          <w:rFonts w:asciiTheme="majorHAnsi" w:hAnsiTheme="majorHAnsi" w:cstheme="majorHAnsi"/>
          <w:lang w:val="ru-RU"/>
        </w:rPr>
        <w:t xml:space="preserve"> </w:t>
      </w:r>
      <w:r>
        <w:rPr>
          <w:rFonts w:asciiTheme="majorHAnsi" w:hAnsiTheme="majorHAnsi" w:cstheme="majorHAnsi"/>
          <w:lang w:val="ru-MD"/>
        </w:rPr>
        <w:t>Водэ</w:t>
      </w:r>
      <w:r w:rsidRPr="006F10BA">
        <w:rPr>
          <w:rFonts w:asciiTheme="majorHAnsi" w:hAnsiTheme="majorHAnsi" w:cstheme="majorHAnsi"/>
          <w:lang w:val="ru-RU"/>
        </w:rPr>
        <w:t xml:space="preserve">; </w:t>
      </w:r>
      <w:r>
        <w:rPr>
          <w:rFonts w:asciiTheme="majorHAnsi" w:hAnsiTheme="majorHAnsi" w:cstheme="majorHAnsi"/>
          <w:lang w:val="ru-MD"/>
        </w:rPr>
        <w:t>МП</w:t>
      </w:r>
      <w:r w:rsidRPr="006F10BA">
        <w:rPr>
          <w:rFonts w:asciiTheme="majorHAnsi" w:hAnsiTheme="majorHAnsi" w:cstheme="majorHAnsi"/>
          <w:lang w:val="ru-RU"/>
        </w:rPr>
        <w:t xml:space="preserve"> </w:t>
      </w:r>
      <w:r w:rsidRPr="007469D1">
        <w:rPr>
          <w:rFonts w:asciiTheme="majorHAnsi" w:hAnsiTheme="majorHAnsi" w:cstheme="majorHAnsi"/>
        </w:rPr>
        <w:t>AC</w:t>
      </w:r>
      <w:r w:rsidRPr="006F10BA">
        <w:rPr>
          <w:rFonts w:asciiTheme="majorHAnsi" w:hAnsiTheme="majorHAnsi" w:cstheme="majorHAnsi"/>
          <w:lang w:val="ru-RU"/>
        </w:rPr>
        <w:t xml:space="preserve"> </w:t>
      </w:r>
      <w:r>
        <w:rPr>
          <w:rFonts w:asciiTheme="majorHAnsi" w:hAnsiTheme="majorHAnsi" w:cstheme="majorHAnsi"/>
          <w:lang w:val="ru-MD"/>
        </w:rPr>
        <w:t>Кэушень</w:t>
      </w:r>
      <w:r w:rsidRPr="006F10BA">
        <w:rPr>
          <w:rFonts w:asciiTheme="majorHAnsi" w:hAnsiTheme="majorHAnsi" w:cstheme="majorHAnsi"/>
          <w:lang w:val="ru-RU"/>
        </w:rPr>
        <w:t xml:space="preserve">; </w:t>
      </w:r>
      <w:r>
        <w:rPr>
          <w:rFonts w:asciiTheme="majorHAnsi" w:hAnsiTheme="majorHAnsi" w:cstheme="majorHAnsi"/>
          <w:lang w:val="ru-MD"/>
        </w:rPr>
        <w:t>МП</w:t>
      </w:r>
      <w:r w:rsidRPr="006F10BA">
        <w:rPr>
          <w:rFonts w:asciiTheme="majorHAnsi" w:hAnsiTheme="majorHAnsi" w:cstheme="majorHAnsi"/>
          <w:lang w:val="ru-RU"/>
        </w:rPr>
        <w:t xml:space="preserve">„ </w:t>
      </w:r>
      <w:r w:rsidRPr="007469D1">
        <w:rPr>
          <w:rFonts w:asciiTheme="majorHAnsi" w:hAnsiTheme="majorHAnsi" w:cstheme="majorHAnsi"/>
        </w:rPr>
        <w:t>AQUA</w:t>
      </w:r>
      <w:r w:rsidRPr="006F10BA">
        <w:rPr>
          <w:rFonts w:asciiTheme="majorHAnsi" w:hAnsiTheme="majorHAnsi" w:cstheme="majorHAnsi"/>
          <w:lang w:val="ru-RU"/>
        </w:rPr>
        <w:t xml:space="preserve"> </w:t>
      </w:r>
      <w:r w:rsidRPr="007469D1">
        <w:rPr>
          <w:rFonts w:asciiTheme="majorHAnsi" w:hAnsiTheme="majorHAnsi" w:cstheme="majorHAnsi"/>
        </w:rPr>
        <w:t>Basarabeasca</w:t>
      </w:r>
      <w:r w:rsidRPr="006F10BA">
        <w:rPr>
          <w:rFonts w:asciiTheme="majorHAnsi" w:hAnsiTheme="majorHAnsi" w:cstheme="majorHAnsi"/>
          <w:lang w:val="ru-RU"/>
        </w:rPr>
        <w:t>”.</w:t>
      </w:r>
    </w:p>
  </w:footnote>
  <w:footnote w:id="210">
    <w:p w14:paraId="470C8054" w14:textId="77777777" w:rsidR="00CE1AAD" w:rsidRPr="006F10BA" w:rsidRDefault="00CE1AAD" w:rsidP="002B38D4">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6F10BA">
        <w:rPr>
          <w:rFonts w:asciiTheme="majorHAnsi" w:hAnsiTheme="majorHAnsi" w:cstheme="majorHAnsi"/>
          <w:lang w:val="ru-RU"/>
        </w:rPr>
        <w:t xml:space="preserve"> </w:t>
      </w:r>
      <w:r>
        <w:rPr>
          <w:rFonts w:asciiTheme="majorHAnsi" w:hAnsiTheme="majorHAnsi" w:cstheme="majorHAnsi"/>
          <w:lang w:val="ru-MD"/>
        </w:rPr>
        <w:t>МП</w:t>
      </w:r>
      <w:r w:rsidRPr="006F10BA">
        <w:rPr>
          <w:rFonts w:asciiTheme="majorHAnsi" w:hAnsiTheme="majorHAnsi" w:cstheme="majorHAnsi"/>
          <w:lang w:val="ru-RU"/>
        </w:rPr>
        <w:t xml:space="preserve"> </w:t>
      </w:r>
      <w:r w:rsidRPr="007469D1">
        <w:rPr>
          <w:rFonts w:asciiTheme="majorHAnsi" w:hAnsiTheme="majorHAnsi" w:cstheme="majorHAnsi"/>
        </w:rPr>
        <w:t>DP</w:t>
      </w:r>
      <w:r w:rsidRPr="006F10BA">
        <w:rPr>
          <w:rFonts w:asciiTheme="majorHAnsi" w:hAnsiTheme="majorHAnsi" w:cstheme="majorHAnsi"/>
          <w:lang w:val="ru-RU"/>
        </w:rPr>
        <w:t xml:space="preserve"> </w:t>
      </w:r>
      <w:r w:rsidRPr="007469D1">
        <w:rPr>
          <w:rFonts w:asciiTheme="majorHAnsi" w:hAnsiTheme="majorHAnsi" w:cstheme="majorHAnsi"/>
        </w:rPr>
        <w:t>AC</w:t>
      </w:r>
      <w:r w:rsidRPr="006F10BA">
        <w:rPr>
          <w:rFonts w:asciiTheme="majorHAnsi" w:hAnsiTheme="majorHAnsi" w:cstheme="majorHAnsi"/>
          <w:lang w:val="ru-RU"/>
        </w:rPr>
        <w:t xml:space="preserve"> </w:t>
      </w:r>
      <w:r>
        <w:rPr>
          <w:rFonts w:asciiTheme="majorHAnsi" w:hAnsiTheme="majorHAnsi" w:cstheme="majorHAnsi"/>
          <w:lang w:val="ru-MD"/>
        </w:rPr>
        <w:t>Штефан</w:t>
      </w:r>
      <w:r w:rsidRPr="006F10BA">
        <w:rPr>
          <w:rFonts w:asciiTheme="majorHAnsi" w:hAnsiTheme="majorHAnsi" w:cstheme="majorHAnsi"/>
          <w:lang w:val="ru-RU"/>
        </w:rPr>
        <w:t xml:space="preserve"> </w:t>
      </w:r>
      <w:r>
        <w:rPr>
          <w:rFonts w:asciiTheme="majorHAnsi" w:hAnsiTheme="majorHAnsi" w:cstheme="majorHAnsi"/>
          <w:lang w:val="ru-MD"/>
        </w:rPr>
        <w:t>Водэ</w:t>
      </w:r>
      <w:r w:rsidRPr="006F10BA">
        <w:rPr>
          <w:rFonts w:asciiTheme="majorHAnsi" w:hAnsiTheme="majorHAnsi" w:cstheme="majorHAnsi"/>
          <w:lang w:val="ru-RU"/>
        </w:rPr>
        <w:t xml:space="preserve">; </w:t>
      </w:r>
      <w:r>
        <w:rPr>
          <w:rFonts w:asciiTheme="majorHAnsi" w:hAnsiTheme="majorHAnsi" w:cstheme="majorHAnsi"/>
          <w:lang w:val="ru-MD"/>
        </w:rPr>
        <w:t>МП</w:t>
      </w:r>
      <w:r w:rsidRPr="006F10BA">
        <w:rPr>
          <w:rFonts w:asciiTheme="majorHAnsi" w:hAnsiTheme="majorHAnsi" w:cstheme="majorHAnsi"/>
          <w:lang w:val="ru-RU"/>
        </w:rPr>
        <w:t xml:space="preserve"> </w:t>
      </w:r>
      <w:r w:rsidRPr="007469D1">
        <w:rPr>
          <w:rFonts w:asciiTheme="majorHAnsi" w:hAnsiTheme="majorHAnsi" w:cstheme="majorHAnsi"/>
        </w:rPr>
        <w:t>AC</w:t>
      </w:r>
      <w:r w:rsidRPr="006F10BA">
        <w:rPr>
          <w:rFonts w:asciiTheme="majorHAnsi" w:hAnsiTheme="majorHAnsi" w:cstheme="majorHAnsi"/>
          <w:lang w:val="ru-RU"/>
        </w:rPr>
        <w:t xml:space="preserve"> </w:t>
      </w:r>
      <w:r>
        <w:rPr>
          <w:rFonts w:asciiTheme="majorHAnsi" w:hAnsiTheme="majorHAnsi" w:cstheme="majorHAnsi"/>
          <w:lang w:val="ru-MD"/>
        </w:rPr>
        <w:t>Кэушень</w:t>
      </w:r>
      <w:r w:rsidRPr="006F10BA">
        <w:rPr>
          <w:rFonts w:asciiTheme="majorHAnsi" w:hAnsiTheme="majorHAnsi" w:cstheme="majorHAnsi"/>
          <w:lang w:val="ru-RU"/>
        </w:rPr>
        <w:t xml:space="preserve">; </w:t>
      </w:r>
      <w:r>
        <w:rPr>
          <w:rFonts w:asciiTheme="majorHAnsi" w:hAnsiTheme="majorHAnsi" w:cstheme="majorHAnsi"/>
          <w:lang w:val="ru-MD"/>
        </w:rPr>
        <w:t>МП</w:t>
      </w:r>
      <w:r w:rsidRPr="006F10BA">
        <w:rPr>
          <w:rFonts w:asciiTheme="majorHAnsi" w:hAnsiTheme="majorHAnsi" w:cstheme="majorHAnsi"/>
          <w:lang w:val="ru-RU"/>
        </w:rPr>
        <w:t xml:space="preserve">„ </w:t>
      </w:r>
      <w:r w:rsidRPr="007469D1">
        <w:rPr>
          <w:rFonts w:asciiTheme="majorHAnsi" w:hAnsiTheme="majorHAnsi" w:cstheme="majorHAnsi"/>
        </w:rPr>
        <w:t>AQUA</w:t>
      </w:r>
      <w:r w:rsidRPr="006F10BA">
        <w:rPr>
          <w:rFonts w:asciiTheme="majorHAnsi" w:hAnsiTheme="majorHAnsi" w:cstheme="majorHAnsi"/>
          <w:lang w:val="ru-RU"/>
        </w:rPr>
        <w:t xml:space="preserve"> </w:t>
      </w:r>
      <w:r w:rsidRPr="007469D1">
        <w:rPr>
          <w:rFonts w:asciiTheme="majorHAnsi" w:hAnsiTheme="majorHAnsi" w:cstheme="majorHAnsi"/>
        </w:rPr>
        <w:t>Basarabeasca</w:t>
      </w:r>
      <w:r w:rsidRPr="006F10BA">
        <w:rPr>
          <w:rFonts w:asciiTheme="majorHAnsi" w:hAnsiTheme="majorHAnsi" w:cstheme="majorHAnsi"/>
          <w:lang w:val="ru-RU"/>
        </w:rPr>
        <w:t>”.</w:t>
      </w:r>
    </w:p>
  </w:footnote>
  <w:footnote w:id="211">
    <w:p w14:paraId="3A8BEAFB" w14:textId="45FD5A3D" w:rsidR="00CE1AAD" w:rsidRPr="006F10BA" w:rsidRDefault="00CE1AAD" w:rsidP="002B38D4">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6F10BA">
        <w:rPr>
          <w:rFonts w:asciiTheme="majorHAnsi" w:hAnsiTheme="majorHAnsi" w:cstheme="majorHAnsi"/>
          <w:lang w:val="ru-RU"/>
        </w:rPr>
        <w:t xml:space="preserve"> </w:t>
      </w:r>
      <w:r>
        <w:rPr>
          <w:rFonts w:asciiTheme="majorHAnsi" w:hAnsiTheme="majorHAnsi" w:cstheme="majorHAnsi"/>
          <w:lang w:val="ru-MD"/>
        </w:rPr>
        <w:t>АО</w:t>
      </w:r>
      <w:r w:rsidRPr="006F10BA">
        <w:rPr>
          <w:rFonts w:asciiTheme="majorHAnsi" w:hAnsiTheme="majorHAnsi" w:cstheme="majorHAnsi"/>
          <w:lang w:val="ru-RU"/>
        </w:rPr>
        <w:t xml:space="preserve"> </w:t>
      </w:r>
      <w:r w:rsidRPr="00960551">
        <w:rPr>
          <w:rFonts w:asciiTheme="majorHAnsi" w:hAnsiTheme="majorHAnsi" w:cstheme="majorHAnsi"/>
        </w:rPr>
        <w:t>AC</w:t>
      </w:r>
      <w:r w:rsidRPr="006F10BA">
        <w:rPr>
          <w:rFonts w:asciiTheme="majorHAnsi" w:hAnsiTheme="majorHAnsi" w:cstheme="majorHAnsi"/>
          <w:lang w:val="ru-RU"/>
        </w:rPr>
        <w:t xml:space="preserve"> Кахул; </w:t>
      </w:r>
      <w:r>
        <w:rPr>
          <w:rFonts w:asciiTheme="majorHAnsi" w:hAnsiTheme="majorHAnsi" w:cstheme="majorHAnsi"/>
          <w:lang w:val="ru-MD"/>
        </w:rPr>
        <w:t>АО</w:t>
      </w:r>
      <w:r w:rsidRPr="006F10BA">
        <w:rPr>
          <w:rFonts w:asciiTheme="majorHAnsi" w:hAnsiTheme="majorHAnsi" w:cstheme="majorHAnsi"/>
          <w:lang w:val="ru-RU"/>
        </w:rPr>
        <w:t xml:space="preserve"> </w:t>
      </w:r>
      <w:r w:rsidRPr="00960551">
        <w:rPr>
          <w:rFonts w:asciiTheme="majorHAnsi" w:hAnsiTheme="majorHAnsi" w:cstheme="majorHAnsi"/>
        </w:rPr>
        <w:t>RAC</w:t>
      </w:r>
      <w:r w:rsidRPr="006F10BA">
        <w:rPr>
          <w:rFonts w:asciiTheme="majorHAnsi" w:hAnsiTheme="majorHAnsi" w:cstheme="majorHAnsi"/>
          <w:lang w:val="ru-RU"/>
        </w:rPr>
        <w:t xml:space="preserve"> </w:t>
      </w:r>
      <w:r>
        <w:rPr>
          <w:rFonts w:asciiTheme="majorHAnsi" w:hAnsiTheme="majorHAnsi" w:cstheme="majorHAnsi"/>
          <w:lang w:val="ru-MD"/>
        </w:rPr>
        <w:t>Сорока</w:t>
      </w:r>
      <w:r w:rsidRPr="006F10BA">
        <w:rPr>
          <w:rFonts w:asciiTheme="majorHAnsi" w:hAnsiTheme="majorHAnsi" w:cstheme="majorHAnsi"/>
          <w:lang w:val="ru-RU"/>
        </w:rPr>
        <w:t xml:space="preserve">; </w:t>
      </w:r>
      <w:r>
        <w:rPr>
          <w:rFonts w:asciiTheme="majorHAnsi" w:hAnsiTheme="majorHAnsi" w:cstheme="majorHAnsi"/>
          <w:lang w:val="ru-MD"/>
        </w:rPr>
        <w:t>АО</w:t>
      </w:r>
      <w:r w:rsidRPr="006F10BA">
        <w:rPr>
          <w:rFonts w:asciiTheme="majorHAnsi" w:hAnsiTheme="majorHAnsi" w:cstheme="majorHAnsi"/>
          <w:lang w:val="ru-RU"/>
        </w:rPr>
        <w:t xml:space="preserve"> </w:t>
      </w:r>
      <w:r w:rsidRPr="00960551">
        <w:rPr>
          <w:rFonts w:asciiTheme="majorHAnsi" w:hAnsiTheme="majorHAnsi" w:cstheme="majorHAnsi"/>
        </w:rPr>
        <w:t>SC</w:t>
      </w:r>
      <w:r w:rsidRPr="006F10BA">
        <w:rPr>
          <w:rFonts w:asciiTheme="majorHAnsi" w:hAnsiTheme="majorHAnsi" w:cstheme="majorHAnsi"/>
          <w:lang w:val="ru-RU"/>
        </w:rPr>
        <w:t xml:space="preserve"> </w:t>
      </w:r>
      <w:r>
        <w:rPr>
          <w:rFonts w:asciiTheme="majorHAnsi" w:hAnsiTheme="majorHAnsi" w:cstheme="majorHAnsi"/>
          <w:lang w:val="ru-MD"/>
        </w:rPr>
        <w:t>Флорешть</w:t>
      </w:r>
      <w:r w:rsidRPr="006F10BA">
        <w:rPr>
          <w:rFonts w:asciiTheme="majorHAnsi" w:hAnsiTheme="majorHAnsi" w:cstheme="majorHAnsi"/>
          <w:lang w:val="ru-RU"/>
        </w:rPr>
        <w:t xml:space="preserve">; </w:t>
      </w:r>
      <w:r>
        <w:rPr>
          <w:rFonts w:asciiTheme="majorHAnsi" w:hAnsiTheme="majorHAnsi" w:cstheme="majorHAnsi"/>
          <w:lang w:val="ru-MD"/>
        </w:rPr>
        <w:t>МП</w:t>
      </w:r>
      <w:r w:rsidRPr="006F10BA">
        <w:rPr>
          <w:rFonts w:asciiTheme="majorHAnsi" w:hAnsiTheme="majorHAnsi" w:cstheme="majorHAnsi"/>
          <w:lang w:val="ru-RU"/>
        </w:rPr>
        <w:t xml:space="preserve"> </w:t>
      </w:r>
      <w:r w:rsidRPr="00960551">
        <w:rPr>
          <w:rFonts w:asciiTheme="majorHAnsi" w:hAnsiTheme="majorHAnsi" w:cstheme="majorHAnsi"/>
        </w:rPr>
        <w:t>AC</w:t>
      </w:r>
      <w:r w:rsidRPr="006F10BA">
        <w:rPr>
          <w:rFonts w:asciiTheme="majorHAnsi" w:hAnsiTheme="majorHAnsi" w:cstheme="majorHAnsi"/>
          <w:lang w:val="ru-RU"/>
        </w:rPr>
        <w:t xml:space="preserve"> </w:t>
      </w:r>
      <w:r>
        <w:rPr>
          <w:rFonts w:asciiTheme="majorHAnsi" w:hAnsiTheme="majorHAnsi" w:cstheme="majorHAnsi"/>
          <w:lang w:val="ru-MD"/>
        </w:rPr>
        <w:t>Унгень</w:t>
      </w:r>
      <w:r w:rsidRPr="006F10BA">
        <w:rPr>
          <w:rFonts w:asciiTheme="majorHAnsi" w:hAnsiTheme="majorHAnsi" w:cstheme="majorHAnsi"/>
          <w:lang w:val="ru-RU"/>
        </w:rPr>
        <w:t xml:space="preserve">; </w:t>
      </w:r>
      <w:r>
        <w:rPr>
          <w:rFonts w:asciiTheme="majorHAnsi" w:hAnsiTheme="majorHAnsi" w:cstheme="majorHAnsi"/>
          <w:lang w:val="ru-MD"/>
        </w:rPr>
        <w:t>АО</w:t>
      </w:r>
      <w:r w:rsidRPr="006F10BA">
        <w:rPr>
          <w:rFonts w:asciiTheme="majorHAnsi" w:hAnsiTheme="majorHAnsi" w:cstheme="majorHAnsi"/>
          <w:lang w:val="ru-RU"/>
        </w:rPr>
        <w:t xml:space="preserve"> </w:t>
      </w:r>
      <w:r w:rsidRPr="00960551">
        <w:rPr>
          <w:rFonts w:asciiTheme="majorHAnsi" w:hAnsiTheme="majorHAnsi" w:cstheme="majorHAnsi"/>
        </w:rPr>
        <w:t>RAC</w:t>
      </w:r>
      <w:r w:rsidRPr="006F10BA">
        <w:rPr>
          <w:rFonts w:asciiTheme="majorHAnsi" w:hAnsiTheme="majorHAnsi" w:cstheme="majorHAnsi"/>
          <w:lang w:val="ru-RU"/>
        </w:rPr>
        <w:t xml:space="preserve"> </w:t>
      </w:r>
      <w:r>
        <w:rPr>
          <w:rFonts w:asciiTheme="majorHAnsi" w:hAnsiTheme="majorHAnsi" w:cstheme="majorHAnsi"/>
          <w:lang w:val="ru-MD"/>
        </w:rPr>
        <w:t>Орхей</w:t>
      </w:r>
      <w:r w:rsidRPr="006F10BA">
        <w:rPr>
          <w:rFonts w:asciiTheme="majorHAnsi" w:hAnsiTheme="majorHAnsi" w:cstheme="majorHAnsi"/>
          <w:lang w:val="ru-RU"/>
        </w:rPr>
        <w:t xml:space="preserve">; </w:t>
      </w:r>
      <w:r>
        <w:rPr>
          <w:rFonts w:asciiTheme="majorHAnsi" w:hAnsiTheme="majorHAnsi" w:cstheme="majorHAnsi"/>
          <w:lang w:val="ru-RU"/>
        </w:rPr>
        <w:t xml:space="preserve">ГП </w:t>
      </w:r>
      <w:r w:rsidRPr="006F10BA">
        <w:rPr>
          <w:rFonts w:asciiTheme="majorHAnsi" w:hAnsiTheme="majorHAnsi" w:cstheme="majorHAnsi"/>
          <w:lang w:val="ru-RU"/>
        </w:rPr>
        <w:t>„</w:t>
      </w:r>
      <w:r w:rsidRPr="00960551">
        <w:rPr>
          <w:rFonts w:asciiTheme="majorHAnsi" w:hAnsiTheme="majorHAnsi" w:cstheme="majorHAnsi"/>
        </w:rPr>
        <w:t>Acva</w:t>
      </w:r>
      <w:r w:rsidRPr="006F10BA">
        <w:rPr>
          <w:rFonts w:asciiTheme="majorHAnsi" w:hAnsiTheme="majorHAnsi" w:cstheme="majorHAnsi"/>
          <w:lang w:val="ru-RU"/>
        </w:rPr>
        <w:t xml:space="preserve"> </w:t>
      </w:r>
      <w:r w:rsidRPr="00960551">
        <w:rPr>
          <w:rFonts w:asciiTheme="majorHAnsi" w:hAnsiTheme="majorHAnsi" w:cstheme="majorHAnsi"/>
        </w:rPr>
        <w:t>Nord</w:t>
      </w:r>
      <w:r w:rsidRPr="006F10BA">
        <w:rPr>
          <w:rFonts w:asciiTheme="majorHAnsi" w:hAnsiTheme="majorHAnsi" w:cstheme="majorHAnsi"/>
          <w:lang w:val="ru-RU"/>
        </w:rPr>
        <w:t xml:space="preserve">”; </w:t>
      </w:r>
      <w:r>
        <w:rPr>
          <w:rFonts w:asciiTheme="majorHAnsi" w:hAnsiTheme="majorHAnsi" w:cstheme="majorHAnsi"/>
          <w:lang w:val="ru-MD"/>
        </w:rPr>
        <w:t>МП</w:t>
      </w:r>
      <w:r w:rsidRPr="006F10BA">
        <w:rPr>
          <w:rFonts w:asciiTheme="majorHAnsi" w:hAnsiTheme="majorHAnsi" w:cstheme="majorHAnsi"/>
          <w:lang w:val="ru-RU"/>
        </w:rPr>
        <w:t xml:space="preserve"> </w:t>
      </w:r>
      <w:r w:rsidRPr="00960551">
        <w:rPr>
          <w:rFonts w:asciiTheme="majorHAnsi" w:hAnsiTheme="majorHAnsi" w:cstheme="majorHAnsi"/>
        </w:rPr>
        <w:t>RAC</w:t>
      </w:r>
      <w:r w:rsidRPr="006F10BA">
        <w:rPr>
          <w:rFonts w:asciiTheme="majorHAnsi" w:hAnsiTheme="majorHAnsi" w:cstheme="majorHAnsi"/>
          <w:lang w:val="ru-RU"/>
        </w:rPr>
        <w:t xml:space="preserve"> </w:t>
      </w:r>
      <w:r>
        <w:rPr>
          <w:rFonts w:asciiTheme="majorHAnsi" w:hAnsiTheme="majorHAnsi" w:cstheme="majorHAnsi"/>
          <w:lang w:val="ru-MD"/>
        </w:rPr>
        <w:t>Бэлць</w:t>
      </w:r>
      <w:r w:rsidRPr="006F10BA">
        <w:rPr>
          <w:rFonts w:asciiTheme="majorHAnsi" w:hAnsiTheme="majorHAnsi" w:cstheme="majorHAnsi"/>
          <w:lang w:val="ru-RU"/>
        </w:rPr>
        <w:t xml:space="preserve">; </w:t>
      </w:r>
      <w:r>
        <w:rPr>
          <w:rFonts w:asciiTheme="majorHAnsi" w:hAnsiTheme="majorHAnsi" w:cstheme="majorHAnsi"/>
          <w:lang w:val="ru-MD"/>
        </w:rPr>
        <w:t>АО</w:t>
      </w:r>
      <w:r w:rsidRPr="006F10BA">
        <w:rPr>
          <w:rFonts w:asciiTheme="majorHAnsi" w:hAnsiTheme="majorHAnsi" w:cstheme="majorHAnsi"/>
          <w:lang w:val="ru-RU"/>
        </w:rPr>
        <w:t xml:space="preserve"> </w:t>
      </w:r>
      <w:r w:rsidRPr="00960551">
        <w:rPr>
          <w:rFonts w:asciiTheme="majorHAnsi" w:hAnsiTheme="majorHAnsi" w:cstheme="majorHAnsi"/>
        </w:rPr>
        <w:t>AC</w:t>
      </w:r>
      <w:r w:rsidRPr="006F10BA">
        <w:rPr>
          <w:rFonts w:asciiTheme="majorHAnsi" w:hAnsiTheme="majorHAnsi" w:cstheme="majorHAnsi"/>
          <w:lang w:val="ru-RU"/>
        </w:rPr>
        <w:t xml:space="preserve"> </w:t>
      </w:r>
      <w:r>
        <w:rPr>
          <w:rFonts w:asciiTheme="majorHAnsi" w:hAnsiTheme="majorHAnsi" w:cstheme="majorHAnsi"/>
          <w:lang w:val="ru-MD"/>
        </w:rPr>
        <w:t>Ниспорень</w:t>
      </w:r>
      <w:r w:rsidRPr="006F10BA">
        <w:rPr>
          <w:rFonts w:asciiTheme="majorHAnsi" w:hAnsiTheme="majorHAnsi" w:cstheme="majorHAnsi"/>
          <w:lang w:val="ru-RU"/>
        </w:rPr>
        <w:t>.</w:t>
      </w:r>
    </w:p>
  </w:footnote>
  <w:footnote w:id="212">
    <w:p w14:paraId="1212A69B" w14:textId="77777777" w:rsidR="00CE1AAD" w:rsidRPr="006F10BA" w:rsidRDefault="00CE1AAD" w:rsidP="002B38D4">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6F10BA">
        <w:rPr>
          <w:rFonts w:asciiTheme="majorHAnsi" w:hAnsiTheme="majorHAnsi" w:cstheme="majorHAnsi"/>
          <w:lang w:val="ru-RU"/>
        </w:rPr>
        <w:t xml:space="preserve"> </w:t>
      </w:r>
      <w:r>
        <w:rPr>
          <w:rFonts w:asciiTheme="majorHAnsi" w:hAnsiTheme="majorHAnsi" w:cstheme="majorHAnsi"/>
          <w:lang w:val="ru-MD"/>
        </w:rPr>
        <w:t>АО</w:t>
      </w:r>
      <w:r w:rsidRPr="006F10BA">
        <w:rPr>
          <w:rFonts w:asciiTheme="majorHAnsi" w:hAnsiTheme="majorHAnsi" w:cstheme="majorHAnsi"/>
          <w:lang w:val="ru-RU"/>
        </w:rPr>
        <w:t xml:space="preserve"> </w:t>
      </w:r>
      <w:r w:rsidRPr="00960551">
        <w:rPr>
          <w:rFonts w:asciiTheme="majorHAnsi" w:hAnsiTheme="majorHAnsi" w:cstheme="majorHAnsi"/>
        </w:rPr>
        <w:t>AC</w:t>
      </w:r>
      <w:r w:rsidRPr="006F10BA">
        <w:rPr>
          <w:rFonts w:asciiTheme="majorHAnsi" w:hAnsiTheme="majorHAnsi" w:cstheme="majorHAnsi"/>
          <w:lang w:val="ru-RU"/>
        </w:rPr>
        <w:t xml:space="preserve"> </w:t>
      </w:r>
      <w:r>
        <w:rPr>
          <w:rFonts w:asciiTheme="majorHAnsi" w:hAnsiTheme="majorHAnsi" w:cstheme="majorHAnsi"/>
          <w:lang w:val="ru-MD"/>
        </w:rPr>
        <w:t>Кишинэу</w:t>
      </w:r>
      <w:r w:rsidRPr="006F10BA">
        <w:rPr>
          <w:rFonts w:asciiTheme="majorHAnsi" w:hAnsiTheme="majorHAnsi" w:cstheme="majorHAnsi"/>
          <w:lang w:val="ru-RU"/>
        </w:rPr>
        <w:t xml:space="preserve">; </w:t>
      </w:r>
      <w:r>
        <w:rPr>
          <w:rFonts w:asciiTheme="majorHAnsi" w:hAnsiTheme="majorHAnsi" w:cstheme="majorHAnsi"/>
          <w:lang w:val="ru-MD"/>
        </w:rPr>
        <w:t>МП</w:t>
      </w:r>
      <w:r w:rsidRPr="006F10BA">
        <w:rPr>
          <w:rFonts w:asciiTheme="majorHAnsi" w:hAnsiTheme="majorHAnsi" w:cstheme="majorHAnsi"/>
          <w:lang w:val="ru-RU"/>
        </w:rPr>
        <w:t xml:space="preserve"> </w:t>
      </w:r>
      <w:r w:rsidRPr="00960551">
        <w:rPr>
          <w:rFonts w:asciiTheme="majorHAnsi" w:hAnsiTheme="majorHAnsi" w:cstheme="majorHAnsi"/>
        </w:rPr>
        <w:t>AC</w:t>
      </w:r>
      <w:r w:rsidRPr="006F10BA">
        <w:rPr>
          <w:rFonts w:asciiTheme="majorHAnsi" w:hAnsiTheme="majorHAnsi" w:cstheme="majorHAnsi"/>
          <w:lang w:val="ru-RU"/>
        </w:rPr>
        <w:t xml:space="preserve"> </w:t>
      </w:r>
      <w:r>
        <w:rPr>
          <w:rFonts w:asciiTheme="majorHAnsi" w:hAnsiTheme="majorHAnsi" w:cstheme="majorHAnsi"/>
          <w:lang w:val="ru-MD"/>
        </w:rPr>
        <w:t>Басарабяска</w:t>
      </w:r>
      <w:r w:rsidRPr="006F10BA">
        <w:rPr>
          <w:rFonts w:asciiTheme="majorHAnsi" w:hAnsiTheme="majorHAnsi" w:cstheme="majorHAnsi"/>
          <w:lang w:val="ru-RU"/>
        </w:rPr>
        <w:t xml:space="preserve">; </w:t>
      </w:r>
      <w:r>
        <w:rPr>
          <w:rFonts w:asciiTheme="majorHAnsi" w:hAnsiTheme="majorHAnsi" w:cstheme="majorHAnsi"/>
          <w:lang w:val="ru-MD"/>
        </w:rPr>
        <w:t>МП</w:t>
      </w:r>
      <w:r w:rsidRPr="006F10BA">
        <w:rPr>
          <w:rFonts w:asciiTheme="majorHAnsi" w:hAnsiTheme="majorHAnsi" w:cstheme="majorHAnsi"/>
          <w:lang w:val="ru-RU"/>
        </w:rPr>
        <w:t xml:space="preserve"> </w:t>
      </w:r>
      <w:r w:rsidRPr="00960551">
        <w:rPr>
          <w:rFonts w:asciiTheme="majorHAnsi" w:hAnsiTheme="majorHAnsi" w:cstheme="majorHAnsi"/>
        </w:rPr>
        <w:t>DP</w:t>
      </w:r>
      <w:r w:rsidRPr="006F10BA">
        <w:rPr>
          <w:rFonts w:asciiTheme="majorHAnsi" w:hAnsiTheme="majorHAnsi" w:cstheme="majorHAnsi"/>
          <w:lang w:val="ru-RU"/>
        </w:rPr>
        <w:t xml:space="preserve"> </w:t>
      </w:r>
      <w:r w:rsidRPr="00960551">
        <w:rPr>
          <w:rFonts w:asciiTheme="majorHAnsi" w:hAnsiTheme="majorHAnsi" w:cstheme="majorHAnsi"/>
        </w:rPr>
        <w:t>GCL</w:t>
      </w:r>
      <w:r w:rsidRPr="006F10BA">
        <w:rPr>
          <w:rFonts w:asciiTheme="majorHAnsi" w:hAnsiTheme="majorHAnsi" w:cstheme="majorHAnsi"/>
          <w:lang w:val="ru-RU"/>
        </w:rPr>
        <w:t xml:space="preserve"> </w:t>
      </w:r>
      <w:r>
        <w:rPr>
          <w:rFonts w:asciiTheme="majorHAnsi" w:hAnsiTheme="majorHAnsi" w:cstheme="majorHAnsi"/>
          <w:lang w:val="ru-MD"/>
        </w:rPr>
        <w:t>Фэлешть</w:t>
      </w:r>
      <w:r w:rsidRPr="006F10BA">
        <w:rPr>
          <w:rFonts w:asciiTheme="majorHAnsi" w:hAnsiTheme="majorHAnsi" w:cstheme="majorHAnsi"/>
          <w:lang w:val="ru-RU"/>
        </w:rPr>
        <w:t xml:space="preserve">.  </w:t>
      </w:r>
    </w:p>
  </w:footnote>
  <w:footnote w:id="213">
    <w:p w14:paraId="0B167CAE" w14:textId="77777777" w:rsidR="00CE1AAD" w:rsidRPr="006F10BA" w:rsidRDefault="00CE1AAD" w:rsidP="00741B67">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6F10BA">
        <w:rPr>
          <w:rFonts w:asciiTheme="majorHAnsi" w:hAnsiTheme="majorHAnsi" w:cstheme="majorHAnsi"/>
          <w:lang w:val="ru-RU"/>
        </w:rPr>
        <w:t xml:space="preserve"> </w:t>
      </w:r>
      <w:r>
        <w:rPr>
          <w:rFonts w:asciiTheme="majorHAnsi" w:eastAsia="Times New Roman" w:hAnsiTheme="majorHAnsi" w:cstheme="majorHAnsi"/>
          <w:lang w:val="ru-MD"/>
        </w:rPr>
        <w:t>АО</w:t>
      </w:r>
      <w:r w:rsidRPr="006F10BA">
        <w:rPr>
          <w:rFonts w:asciiTheme="majorHAnsi" w:eastAsia="Times New Roman" w:hAnsiTheme="majorHAnsi" w:cstheme="majorHAnsi"/>
          <w:lang w:val="ru-RU"/>
        </w:rPr>
        <w:t xml:space="preserve"> </w:t>
      </w:r>
      <w:r w:rsidRPr="00960551">
        <w:rPr>
          <w:rFonts w:asciiTheme="majorHAnsi" w:eastAsia="Times New Roman" w:hAnsiTheme="majorHAnsi" w:cstheme="majorHAnsi"/>
        </w:rPr>
        <w:t>AC</w:t>
      </w:r>
      <w:r w:rsidRPr="006F10BA">
        <w:rPr>
          <w:rFonts w:asciiTheme="majorHAnsi" w:eastAsia="Times New Roman" w:hAnsiTheme="majorHAnsi" w:cstheme="majorHAnsi"/>
          <w:lang w:val="ru-RU"/>
        </w:rPr>
        <w:t xml:space="preserve"> </w:t>
      </w:r>
      <w:r>
        <w:rPr>
          <w:rFonts w:asciiTheme="majorHAnsi" w:eastAsia="Times New Roman" w:hAnsiTheme="majorHAnsi" w:cstheme="majorHAnsi"/>
          <w:lang w:val="ru-MD"/>
        </w:rPr>
        <w:t>Кишинэу</w:t>
      </w:r>
      <w:r w:rsidRPr="006F10BA">
        <w:rPr>
          <w:rFonts w:asciiTheme="majorHAnsi" w:eastAsia="Times New Roman" w:hAnsiTheme="majorHAnsi" w:cstheme="majorHAnsi"/>
          <w:lang w:val="ru-RU"/>
        </w:rPr>
        <w:t xml:space="preserve">; </w:t>
      </w:r>
      <w:r>
        <w:rPr>
          <w:rFonts w:asciiTheme="majorHAnsi" w:eastAsia="Times New Roman" w:hAnsiTheme="majorHAnsi" w:cstheme="majorHAnsi"/>
          <w:lang w:val="ru-MD"/>
        </w:rPr>
        <w:t>АО</w:t>
      </w:r>
      <w:r w:rsidRPr="006F10BA">
        <w:rPr>
          <w:rFonts w:asciiTheme="majorHAnsi" w:eastAsia="Times New Roman" w:hAnsiTheme="majorHAnsi" w:cstheme="majorHAnsi"/>
          <w:lang w:val="ru-RU"/>
        </w:rPr>
        <w:t xml:space="preserve"> </w:t>
      </w:r>
      <w:r w:rsidRPr="00960551">
        <w:rPr>
          <w:rFonts w:asciiTheme="majorHAnsi" w:eastAsia="Times New Roman" w:hAnsiTheme="majorHAnsi" w:cstheme="majorHAnsi"/>
        </w:rPr>
        <w:t>RAC</w:t>
      </w:r>
      <w:r w:rsidRPr="006F10BA">
        <w:rPr>
          <w:rFonts w:asciiTheme="majorHAnsi" w:eastAsia="Times New Roman" w:hAnsiTheme="majorHAnsi" w:cstheme="majorHAnsi"/>
          <w:lang w:val="ru-RU"/>
        </w:rPr>
        <w:t xml:space="preserve"> </w:t>
      </w:r>
      <w:r>
        <w:rPr>
          <w:rFonts w:asciiTheme="majorHAnsi" w:eastAsia="Times New Roman" w:hAnsiTheme="majorHAnsi" w:cstheme="majorHAnsi"/>
          <w:lang w:val="ru-MD"/>
        </w:rPr>
        <w:t>Сорока</w:t>
      </w:r>
      <w:r w:rsidRPr="006F10BA">
        <w:rPr>
          <w:rFonts w:asciiTheme="majorHAnsi" w:eastAsia="Times New Roman" w:hAnsiTheme="majorHAnsi" w:cstheme="majorHAnsi"/>
          <w:lang w:val="ru-RU"/>
        </w:rPr>
        <w:t xml:space="preserve">; </w:t>
      </w:r>
      <w:r>
        <w:rPr>
          <w:rFonts w:asciiTheme="majorHAnsi" w:eastAsia="Times New Roman" w:hAnsiTheme="majorHAnsi" w:cstheme="majorHAnsi"/>
          <w:lang w:val="ru-MD"/>
        </w:rPr>
        <w:t>АО</w:t>
      </w:r>
      <w:r w:rsidRPr="006F10BA">
        <w:rPr>
          <w:rFonts w:asciiTheme="majorHAnsi" w:eastAsia="Times New Roman" w:hAnsiTheme="majorHAnsi" w:cstheme="majorHAnsi"/>
          <w:lang w:val="ru-RU"/>
        </w:rPr>
        <w:t xml:space="preserve"> </w:t>
      </w:r>
      <w:r w:rsidRPr="00960551">
        <w:rPr>
          <w:rFonts w:asciiTheme="majorHAnsi" w:eastAsia="Times New Roman" w:hAnsiTheme="majorHAnsi" w:cstheme="majorHAnsi"/>
        </w:rPr>
        <w:t>RAC</w:t>
      </w:r>
      <w:r w:rsidRPr="006F10BA">
        <w:rPr>
          <w:rFonts w:asciiTheme="majorHAnsi" w:eastAsia="Times New Roman" w:hAnsiTheme="majorHAnsi" w:cstheme="majorHAnsi"/>
          <w:lang w:val="ru-RU"/>
        </w:rPr>
        <w:t xml:space="preserve"> </w:t>
      </w:r>
      <w:r>
        <w:rPr>
          <w:rFonts w:asciiTheme="majorHAnsi" w:eastAsia="Times New Roman" w:hAnsiTheme="majorHAnsi" w:cstheme="majorHAnsi"/>
          <w:lang w:val="ru-MD"/>
        </w:rPr>
        <w:t>Орхей</w:t>
      </w:r>
      <w:r w:rsidRPr="006F10BA">
        <w:rPr>
          <w:rFonts w:asciiTheme="majorHAnsi" w:eastAsia="Times New Roman" w:hAnsiTheme="majorHAnsi" w:cstheme="majorHAnsi"/>
          <w:lang w:val="ru-RU"/>
        </w:rPr>
        <w:t xml:space="preserve">; </w:t>
      </w:r>
      <w:r>
        <w:rPr>
          <w:rFonts w:asciiTheme="majorHAnsi" w:eastAsia="Times New Roman" w:hAnsiTheme="majorHAnsi" w:cstheme="majorHAnsi"/>
          <w:lang w:val="ru-MD"/>
        </w:rPr>
        <w:t>АО</w:t>
      </w:r>
      <w:r w:rsidRPr="006F10BA">
        <w:rPr>
          <w:rFonts w:asciiTheme="majorHAnsi" w:eastAsia="Times New Roman" w:hAnsiTheme="majorHAnsi" w:cstheme="majorHAnsi"/>
          <w:lang w:val="ru-RU"/>
        </w:rPr>
        <w:t xml:space="preserve"> </w:t>
      </w:r>
      <w:r w:rsidRPr="00960551">
        <w:rPr>
          <w:rFonts w:asciiTheme="majorHAnsi" w:eastAsia="Times New Roman" w:hAnsiTheme="majorHAnsi" w:cstheme="majorHAnsi"/>
        </w:rPr>
        <w:t>SC</w:t>
      </w:r>
      <w:r w:rsidRPr="006F10BA">
        <w:rPr>
          <w:rFonts w:asciiTheme="majorHAnsi" w:eastAsia="Times New Roman" w:hAnsiTheme="majorHAnsi" w:cstheme="majorHAnsi"/>
          <w:lang w:val="ru-RU"/>
        </w:rPr>
        <w:t xml:space="preserve"> </w:t>
      </w:r>
      <w:r>
        <w:rPr>
          <w:rFonts w:asciiTheme="majorHAnsi" w:eastAsia="Times New Roman" w:hAnsiTheme="majorHAnsi" w:cstheme="majorHAnsi"/>
          <w:lang w:val="ru-MD"/>
        </w:rPr>
        <w:t>Флорешть</w:t>
      </w:r>
      <w:r w:rsidRPr="006F10BA">
        <w:rPr>
          <w:rFonts w:asciiTheme="majorHAnsi" w:eastAsia="Times New Roman" w:hAnsiTheme="majorHAnsi" w:cstheme="majorHAnsi"/>
          <w:lang w:val="ru-RU"/>
        </w:rPr>
        <w:t>;</w:t>
      </w:r>
      <w:r w:rsidRPr="006F10BA">
        <w:rPr>
          <w:rFonts w:asciiTheme="majorHAnsi" w:hAnsiTheme="majorHAnsi" w:cstheme="majorHAnsi"/>
          <w:lang w:val="ru-RU"/>
        </w:rPr>
        <w:t xml:space="preserve"> </w:t>
      </w:r>
      <w:r>
        <w:rPr>
          <w:rFonts w:asciiTheme="majorHAnsi" w:hAnsiTheme="majorHAnsi" w:cstheme="majorHAnsi"/>
          <w:lang w:val="ru-MD"/>
        </w:rPr>
        <w:t>МП</w:t>
      </w:r>
      <w:r w:rsidRPr="006F10BA">
        <w:rPr>
          <w:rFonts w:asciiTheme="majorHAnsi" w:hAnsiTheme="majorHAnsi" w:cstheme="majorHAnsi"/>
          <w:lang w:val="ru-RU"/>
        </w:rPr>
        <w:t xml:space="preserve"> </w:t>
      </w:r>
      <w:r w:rsidRPr="00960551">
        <w:rPr>
          <w:rFonts w:asciiTheme="majorHAnsi" w:hAnsiTheme="majorHAnsi" w:cstheme="majorHAnsi"/>
        </w:rPr>
        <w:t>RAC</w:t>
      </w:r>
      <w:r w:rsidRPr="006F10BA">
        <w:rPr>
          <w:rFonts w:asciiTheme="majorHAnsi" w:hAnsiTheme="majorHAnsi" w:cstheme="majorHAnsi"/>
          <w:lang w:val="ru-RU"/>
        </w:rPr>
        <w:t xml:space="preserve"> </w:t>
      </w:r>
      <w:r>
        <w:rPr>
          <w:rFonts w:asciiTheme="majorHAnsi" w:hAnsiTheme="majorHAnsi" w:cstheme="majorHAnsi"/>
          <w:lang w:val="ru-MD"/>
        </w:rPr>
        <w:t>Бэлць</w:t>
      </w:r>
      <w:r w:rsidRPr="006F10BA">
        <w:rPr>
          <w:rFonts w:asciiTheme="majorHAnsi" w:hAnsiTheme="majorHAnsi" w:cstheme="majorHAnsi"/>
          <w:lang w:val="ru-RU"/>
        </w:rPr>
        <w:t>.</w:t>
      </w:r>
    </w:p>
  </w:footnote>
  <w:footnote w:id="214">
    <w:p w14:paraId="692EDFAD" w14:textId="77777777" w:rsidR="00CE1AAD" w:rsidRPr="006F10BA" w:rsidRDefault="00CE1AAD" w:rsidP="003041EC">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6F10BA">
        <w:rPr>
          <w:rFonts w:asciiTheme="majorHAnsi" w:hAnsiTheme="majorHAnsi" w:cstheme="majorHAnsi"/>
          <w:lang w:val="ru-RU"/>
        </w:rPr>
        <w:t xml:space="preserve"> </w:t>
      </w:r>
      <w:r>
        <w:rPr>
          <w:rFonts w:asciiTheme="majorHAnsi" w:hAnsiTheme="majorHAnsi" w:cstheme="majorHAnsi"/>
          <w:lang w:val="ru-MD"/>
        </w:rPr>
        <w:t>МП</w:t>
      </w:r>
      <w:r w:rsidRPr="006F10BA">
        <w:rPr>
          <w:rFonts w:asciiTheme="majorHAnsi" w:hAnsiTheme="majorHAnsi" w:cstheme="majorHAnsi"/>
          <w:lang w:val="ru-RU"/>
        </w:rPr>
        <w:t xml:space="preserve"> </w:t>
      </w:r>
      <w:r w:rsidRPr="00960551">
        <w:rPr>
          <w:rFonts w:asciiTheme="majorHAnsi" w:hAnsiTheme="majorHAnsi" w:cstheme="majorHAnsi"/>
        </w:rPr>
        <w:t>DP</w:t>
      </w:r>
      <w:r w:rsidRPr="006F10BA">
        <w:rPr>
          <w:rFonts w:asciiTheme="majorHAnsi" w:hAnsiTheme="majorHAnsi" w:cstheme="majorHAnsi"/>
          <w:lang w:val="ru-RU"/>
        </w:rPr>
        <w:t xml:space="preserve"> </w:t>
      </w:r>
      <w:r w:rsidRPr="00960551">
        <w:rPr>
          <w:rFonts w:asciiTheme="majorHAnsi" w:hAnsiTheme="majorHAnsi" w:cstheme="majorHAnsi"/>
        </w:rPr>
        <w:t>AC</w:t>
      </w:r>
      <w:r w:rsidRPr="006F10BA">
        <w:rPr>
          <w:rFonts w:asciiTheme="majorHAnsi" w:hAnsiTheme="majorHAnsi" w:cstheme="majorHAnsi"/>
          <w:lang w:val="ru-RU"/>
        </w:rPr>
        <w:t xml:space="preserve"> </w:t>
      </w:r>
      <w:r>
        <w:rPr>
          <w:rFonts w:asciiTheme="majorHAnsi" w:hAnsiTheme="majorHAnsi" w:cstheme="majorHAnsi"/>
          <w:lang w:val="ru-MD"/>
        </w:rPr>
        <w:t>Штефан</w:t>
      </w:r>
      <w:r w:rsidRPr="006F10BA">
        <w:rPr>
          <w:rFonts w:asciiTheme="majorHAnsi" w:hAnsiTheme="majorHAnsi" w:cstheme="majorHAnsi"/>
          <w:lang w:val="ru-RU"/>
        </w:rPr>
        <w:t xml:space="preserve"> </w:t>
      </w:r>
      <w:r>
        <w:rPr>
          <w:rFonts w:asciiTheme="majorHAnsi" w:hAnsiTheme="majorHAnsi" w:cstheme="majorHAnsi"/>
          <w:lang w:val="ru-MD"/>
        </w:rPr>
        <w:t>Водэ</w:t>
      </w:r>
      <w:r w:rsidRPr="006F10BA">
        <w:rPr>
          <w:rFonts w:asciiTheme="majorHAnsi" w:hAnsiTheme="majorHAnsi" w:cstheme="majorHAnsi"/>
          <w:lang w:val="ru-RU"/>
        </w:rPr>
        <w:t>.</w:t>
      </w:r>
    </w:p>
  </w:footnote>
  <w:footnote w:id="215">
    <w:p w14:paraId="70D876F4" w14:textId="77777777" w:rsidR="00CE1AAD" w:rsidRPr="00AA6B71" w:rsidRDefault="00CE1AAD" w:rsidP="003041EC">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AA6B71">
        <w:rPr>
          <w:rFonts w:asciiTheme="majorHAnsi" w:hAnsiTheme="majorHAnsi" w:cstheme="majorHAnsi"/>
          <w:lang w:val="ru-RU"/>
        </w:rPr>
        <w:t xml:space="preserve"> </w:t>
      </w:r>
      <w:r>
        <w:rPr>
          <w:rFonts w:asciiTheme="majorHAnsi" w:hAnsiTheme="majorHAnsi" w:cstheme="majorHAnsi"/>
          <w:lang w:val="ru-MD"/>
        </w:rPr>
        <w:t>АО</w:t>
      </w:r>
      <w:r w:rsidRPr="00AA6B71">
        <w:rPr>
          <w:rFonts w:asciiTheme="majorHAnsi" w:hAnsiTheme="majorHAnsi" w:cstheme="majorHAnsi"/>
          <w:lang w:val="ru-RU"/>
        </w:rPr>
        <w:t xml:space="preserve"> </w:t>
      </w:r>
      <w:r w:rsidRPr="00AC09AC">
        <w:rPr>
          <w:rFonts w:asciiTheme="majorHAnsi" w:hAnsiTheme="majorHAnsi" w:cstheme="majorHAnsi"/>
        </w:rPr>
        <w:t>AC</w:t>
      </w:r>
      <w:r w:rsidRPr="00AA6B71">
        <w:rPr>
          <w:rFonts w:asciiTheme="majorHAnsi" w:hAnsiTheme="majorHAnsi" w:cstheme="majorHAnsi"/>
          <w:lang w:val="ru-RU"/>
        </w:rPr>
        <w:t xml:space="preserve"> </w:t>
      </w:r>
      <w:r>
        <w:rPr>
          <w:rFonts w:asciiTheme="majorHAnsi" w:hAnsiTheme="majorHAnsi" w:cstheme="majorHAnsi"/>
          <w:lang w:val="ru-MD"/>
        </w:rPr>
        <w:t>Кишинэу</w:t>
      </w:r>
      <w:r w:rsidRPr="00AA6B71">
        <w:rPr>
          <w:rFonts w:asciiTheme="majorHAnsi" w:hAnsiTheme="majorHAnsi" w:cstheme="majorHAnsi"/>
          <w:lang w:val="ru-RU"/>
        </w:rPr>
        <w:t xml:space="preserve">; </w:t>
      </w:r>
      <w:r>
        <w:rPr>
          <w:rFonts w:asciiTheme="majorHAnsi" w:hAnsiTheme="majorHAnsi" w:cstheme="majorHAnsi"/>
          <w:lang w:val="ru-MD"/>
        </w:rPr>
        <w:t>АО</w:t>
      </w:r>
      <w:r w:rsidRPr="00AA6B71">
        <w:rPr>
          <w:rFonts w:asciiTheme="majorHAnsi" w:hAnsiTheme="majorHAnsi" w:cstheme="majorHAnsi"/>
          <w:lang w:val="ru-RU"/>
        </w:rPr>
        <w:t xml:space="preserve"> </w:t>
      </w:r>
      <w:r w:rsidRPr="00AC09AC">
        <w:rPr>
          <w:rFonts w:asciiTheme="majorHAnsi" w:hAnsiTheme="majorHAnsi" w:cstheme="majorHAnsi"/>
        </w:rPr>
        <w:t>AC</w:t>
      </w:r>
      <w:r w:rsidRPr="00AA6B71">
        <w:rPr>
          <w:rFonts w:asciiTheme="majorHAnsi" w:hAnsiTheme="majorHAnsi" w:cstheme="majorHAnsi"/>
          <w:lang w:val="ru-RU"/>
        </w:rPr>
        <w:t xml:space="preserve"> Кахул; </w:t>
      </w:r>
      <w:r>
        <w:rPr>
          <w:rFonts w:asciiTheme="majorHAnsi" w:hAnsiTheme="majorHAnsi" w:cstheme="majorHAnsi"/>
          <w:lang w:val="ru-MD"/>
        </w:rPr>
        <w:t>АО</w:t>
      </w:r>
      <w:r w:rsidRPr="00AA6B71">
        <w:rPr>
          <w:rFonts w:asciiTheme="majorHAnsi" w:hAnsiTheme="majorHAnsi" w:cstheme="majorHAnsi"/>
          <w:lang w:val="ru-RU"/>
        </w:rPr>
        <w:t xml:space="preserve"> </w:t>
      </w:r>
      <w:r w:rsidRPr="00AC09AC">
        <w:rPr>
          <w:rFonts w:asciiTheme="majorHAnsi" w:hAnsiTheme="majorHAnsi" w:cstheme="majorHAnsi"/>
        </w:rPr>
        <w:t>AC</w:t>
      </w:r>
      <w:r w:rsidRPr="00AA6B71">
        <w:rPr>
          <w:rFonts w:asciiTheme="majorHAnsi" w:hAnsiTheme="majorHAnsi" w:cstheme="majorHAnsi"/>
          <w:lang w:val="ru-RU"/>
        </w:rPr>
        <w:t xml:space="preserve"> </w:t>
      </w:r>
      <w:r>
        <w:rPr>
          <w:rFonts w:asciiTheme="majorHAnsi" w:hAnsiTheme="majorHAnsi" w:cstheme="majorHAnsi"/>
          <w:lang w:val="ru-MD"/>
        </w:rPr>
        <w:t>Ниспорень</w:t>
      </w:r>
      <w:r w:rsidRPr="00AA6B71">
        <w:rPr>
          <w:rFonts w:asciiTheme="majorHAnsi" w:hAnsiTheme="majorHAnsi" w:cstheme="majorHAnsi"/>
          <w:lang w:val="ru-RU"/>
        </w:rPr>
        <w:t xml:space="preserve">; </w:t>
      </w:r>
      <w:r>
        <w:rPr>
          <w:rFonts w:asciiTheme="majorHAnsi" w:hAnsiTheme="majorHAnsi" w:cstheme="majorHAnsi"/>
          <w:lang w:val="ru-MD"/>
        </w:rPr>
        <w:t>МП</w:t>
      </w:r>
      <w:r w:rsidRPr="00AA6B71">
        <w:rPr>
          <w:rFonts w:asciiTheme="majorHAnsi" w:hAnsiTheme="majorHAnsi" w:cstheme="majorHAnsi"/>
          <w:lang w:val="ru-RU"/>
        </w:rPr>
        <w:t xml:space="preserve"> </w:t>
      </w:r>
      <w:r w:rsidRPr="00AC09AC">
        <w:rPr>
          <w:rFonts w:asciiTheme="majorHAnsi" w:hAnsiTheme="majorHAnsi" w:cstheme="majorHAnsi"/>
        </w:rPr>
        <w:t>DP</w:t>
      </w:r>
      <w:r w:rsidRPr="00AA6B71">
        <w:rPr>
          <w:rFonts w:asciiTheme="majorHAnsi" w:hAnsiTheme="majorHAnsi" w:cstheme="majorHAnsi"/>
          <w:lang w:val="ru-RU"/>
        </w:rPr>
        <w:t xml:space="preserve"> </w:t>
      </w:r>
      <w:r w:rsidRPr="00AC09AC">
        <w:rPr>
          <w:rFonts w:asciiTheme="majorHAnsi" w:hAnsiTheme="majorHAnsi" w:cstheme="majorHAnsi"/>
        </w:rPr>
        <w:t>GCL</w:t>
      </w:r>
      <w:r w:rsidRPr="00AA6B71">
        <w:rPr>
          <w:rFonts w:asciiTheme="majorHAnsi" w:hAnsiTheme="majorHAnsi" w:cstheme="majorHAnsi"/>
          <w:lang w:val="ru-RU"/>
        </w:rPr>
        <w:t xml:space="preserve"> </w:t>
      </w:r>
      <w:r>
        <w:rPr>
          <w:rFonts w:asciiTheme="majorHAnsi" w:hAnsiTheme="majorHAnsi" w:cstheme="majorHAnsi"/>
          <w:lang w:val="ru-MD"/>
        </w:rPr>
        <w:t>Фэлешть</w:t>
      </w:r>
      <w:r w:rsidRPr="00AA6B71">
        <w:rPr>
          <w:rFonts w:asciiTheme="majorHAnsi" w:hAnsiTheme="majorHAnsi" w:cstheme="majorHAnsi"/>
          <w:lang w:val="ru-RU"/>
        </w:rPr>
        <w:t xml:space="preserve">; </w:t>
      </w:r>
      <w:r>
        <w:rPr>
          <w:rFonts w:asciiTheme="majorHAnsi" w:hAnsiTheme="majorHAnsi" w:cstheme="majorHAnsi"/>
          <w:lang w:val="ru-RU"/>
        </w:rPr>
        <w:t xml:space="preserve">ГП </w:t>
      </w:r>
      <w:r w:rsidRPr="00AA6B71">
        <w:rPr>
          <w:rFonts w:asciiTheme="majorHAnsi" w:hAnsiTheme="majorHAnsi" w:cstheme="majorHAnsi"/>
          <w:lang w:val="ru-RU"/>
        </w:rPr>
        <w:t>„</w:t>
      </w:r>
      <w:r w:rsidRPr="00AC09AC">
        <w:rPr>
          <w:rFonts w:asciiTheme="majorHAnsi" w:hAnsiTheme="majorHAnsi" w:cstheme="majorHAnsi"/>
        </w:rPr>
        <w:t>Acva</w:t>
      </w:r>
      <w:r w:rsidRPr="00AA6B71">
        <w:rPr>
          <w:rFonts w:asciiTheme="majorHAnsi" w:hAnsiTheme="majorHAnsi" w:cstheme="majorHAnsi"/>
          <w:lang w:val="ru-RU"/>
        </w:rPr>
        <w:t xml:space="preserve"> </w:t>
      </w:r>
      <w:r w:rsidRPr="00AC09AC">
        <w:rPr>
          <w:rFonts w:asciiTheme="majorHAnsi" w:hAnsiTheme="majorHAnsi" w:cstheme="majorHAnsi"/>
        </w:rPr>
        <w:t>Nord</w:t>
      </w:r>
      <w:r w:rsidRPr="00AA6B71">
        <w:rPr>
          <w:rFonts w:asciiTheme="majorHAnsi" w:hAnsiTheme="majorHAnsi" w:cstheme="majorHAnsi"/>
          <w:lang w:val="ru-RU"/>
        </w:rPr>
        <w:t xml:space="preserve">”; </w:t>
      </w:r>
      <w:r>
        <w:rPr>
          <w:rFonts w:asciiTheme="majorHAnsi" w:hAnsiTheme="majorHAnsi" w:cstheme="majorHAnsi"/>
          <w:lang w:val="ru-MD"/>
        </w:rPr>
        <w:t>МП</w:t>
      </w:r>
      <w:r w:rsidRPr="00AA6B71">
        <w:rPr>
          <w:rFonts w:asciiTheme="majorHAnsi" w:hAnsiTheme="majorHAnsi" w:cstheme="majorHAnsi"/>
          <w:lang w:val="ru-RU"/>
        </w:rPr>
        <w:t xml:space="preserve"> </w:t>
      </w:r>
      <w:r w:rsidRPr="00AC09AC">
        <w:rPr>
          <w:rFonts w:asciiTheme="majorHAnsi" w:hAnsiTheme="majorHAnsi" w:cstheme="majorHAnsi"/>
        </w:rPr>
        <w:t>RAC</w:t>
      </w:r>
      <w:r w:rsidRPr="00AA6B71">
        <w:rPr>
          <w:rFonts w:asciiTheme="majorHAnsi" w:hAnsiTheme="majorHAnsi" w:cstheme="majorHAnsi"/>
          <w:lang w:val="ru-RU"/>
        </w:rPr>
        <w:t xml:space="preserve"> </w:t>
      </w:r>
      <w:r>
        <w:rPr>
          <w:rFonts w:asciiTheme="majorHAnsi" w:hAnsiTheme="majorHAnsi" w:cstheme="majorHAnsi"/>
          <w:lang w:val="ru-MD"/>
        </w:rPr>
        <w:t>Бэлць</w:t>
      </w:r>
      <w:r w:rsidRPr="00AA6B71">
        <w:rPr>
          <w:rFonts w:asciiTheme="majorHAnsi" w:hAnsiTheme="majorHAnsi" w:cstheme="majorHAnsi"/>
          <w:lang w:val="ru-RU"/>
        </w:rPr>
        <w:t>.</w:t>
      </w:r>
    </w:p>
  </w:footnote>
  <w:footnote w:id="216">
    <w:p w14:paraId="08155B3F" w14:textId="553540BB" w:rsidR="00CE1AAD" w:rsidRPr="003041EC" w:rsidRDefault="00CE1AAD" w:rsidP="003041EC">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3041EC">
        <w:rPr>
          <w:rFonts w:asciiTheme="majorHAnsi" w:hAnsiTheme="majorHAnsi" w:cstheme="majorHAnsi"/>
          <w:lang w:val="ru-RU"/>
        </w:rPr>
        <w:t xml:space="preserve"> </w:t>
      </w:r>
      <w:r>
        <w:rPr>
          <w:rFonts w:asciiTheme="majorHAnsi" w:hAnsiTheme="majorHAnsi" w:cstheme="majorHAnsi"/>
          <w:lang w:val="ru-MD"/>
        </w:rPr>
        <w:t>АО</w:t>
      </w:r>
      <w:r w:rsidRPr="003041EC">
        <w:rPr>
          <w:rFonts w:asciiTheme="majorHAnsi" w:hAnsiTheme="majorHAnsi" w:cstheme="majorHAnsi"/>
          <w:lang w:val="ru-RU"/>
        </w:rPr>
        <w:t xml:space="preserve"> </w:t>
      </w:r>
      <w:r w:rsidRPr="00AC09AC">
        <w:rPr>
          <w:rFonts w:asciiTheme="majorHAnsi" w:hAnsiTheme="majorHAnsi" w:cstheme="majorHAnsi"/>
        </w:rPr>
        <w:t>RAC</w:t>
      </w:r>
      <w:r w:rsidRPr="003041EC">
        <w:rPr>
          <w:rFonts w:asciiTheme="majorHAnsi" w:hAnsiTheme="majorHAnsi" w:cstheme="majorHAnsi"/>
          <w:lang w:val="ru-RU"/>
        </w:rPr>
        <w:t xml:space="preserve"> </w:t>
      </w:r>
      <w:r>
        <w:rPr>
          <w:rFonts w:asciiTheme="majorHAnsi" w:hAnsiTheme="majorHAnsi" w:cstheme="majorHAnsi"/>
          <w:lang w:val="ru-MD"/>
        </w:rPr>
        <w:t>Сорока</w:t>
      </w:r>
      <w:r w:rsidRPr="003041EC">
        <w:rPr>
          <w:rFonts w:asciiTheme="majorHAnsi" w:hAnsiTheme="majorHAnsi" w:cstheme="majorHAnsi"/>
          <w:lang w:val="ru-RU"/>
        </w:rPr>
        <w:t xml:space="preserve">; </w:t>
      </w:r>
      <w:r>
        <w:rPr>
          <w:rFonts w:asciiTheme="majorHAnsi" w:hAnsiTheme="majorHAnsi" w:cstheme="majorHAnsi"/>
          <w:lang w:val="ru-MD"/>
        </w:rPr>
        <w:t>АО</w:t>
      </w:r>
      <w:r w:rsidRPr="003041EC">
        <w:rPr>
          <w:rFonts w:asciiTheme="majorHAnsi" w:hAnsiTheme="majorHAnsi" w:cstheme="majorHAnsi"/>
          <w:lang w:val="ru-RU"/>
        </w:rPr>
        <w:t xml:space="preserve"> </w:t>
      </w:r>
      <w:r w:rsidRPr="00AC09AC">
        <w:rPr>
          <w:rFonts w:asciiTheme="majorHAnsi" w:hAnsiTheme="majorHAnsi" w:cstheme="majorHAnsi"/>
        </w:rPr>
        <w:t>RAC</w:t>
      </w:r>
      <w:r w:rsidRPr="003041EC">
        <w:rPr>
          <w:rFonts w:asciiTheme="majorHAnsi" w:hAnsiTheme="majorHAnsi" w:cstheme="majorHAnsi"/>
          <w:lang w:val="ru-RU"/>
        </w:rPr>
        <w:t xml:space="preserve"> </w:t>
      </w:r>
      <w:r>
        <w:rPr>
          <w:rFonts w:asciiTheme="majorHAnsi" w:hAnsiTheme="majorHAnsi" w:cstheme="majorHAnsi"/>
          <w:lang w:val="ru-MD"/>
        </w:rPr>
        <w:t>Орхей</w:t>
      </w:r>
      <w:r w:rsidRPr="003041EC">
        <w:rPr>
          <w:rFonts w:asciiTheme="majorHAnsi" w:hAnsiTheme="majorHAnsi" w:cstheme="majorHAnsi"/>
          <w:lang w:val="ru-RU"/>
        </w:rPr>
        <w:t xml:space="preserve">; </w:t>
      </w:r>
      <w:r>
        <w:rPr>
          <w:rFonts w:asciiTheme="majorHAnsi" w:hAnsiTheme="majorHAnsi" w:cstheme="majorHAnsi"/>
          <w:lang w:val="ru-MD"/>
        </w:rPr>
        <w:t>АО</w:t>
      </w:r>
      <w:r w:rsidRPr="003041EC">
        <w:rPr>
          <w:rFonts w:asciiTheme="majorHAnsi" w:hAnsiTheme="majorHAnsi" w:cstheme="majorHAnsi"/>
          <w:lang w:val="ru-RU"/>
        </w:rPr>
        <w:t xml:space="preserve"> </w:t>
      </w:r>
      <w:r w:rsidRPr="00AC09AC">
        <w:rPr>
          <w:rFonts w:asciiTheme="majorHAnsi" w:hAnsiTheme="majorHAnsi" w:cstheme="majorHAnsi"/>
        </w:rPr>
        <w:t>SC</w:t>
      </w:r>
      <w:r w:rsidRPr="003041EC">
        <w:rPr>
          <w:rFonts w:asciiTheme="majorHAnsi" w:hAnsiTheme="majorHAnsi" w:cstheme="majorHAnsi"/>
          <w:lang w:val="ru-RU"/>
        </w:rPr>
        <w:t xml:space="preserve"> </w:t>
      </w:r>
      <w:r>
        <w:rPr>
          <w:rFonts w:asciiTheme="majorHAnsi" w:hAnsiTheme="majorHAnsi" w:cstheme="majorHAnsi"/>
          <w:lang w:val="ru-MD"/>
        </w:rPr>
        <w:t>Флорешть</w:t>
      </w:r>
      <w:r w:rsidRPr="003041EC">
        <w:rPr>
          <w:rFonts w:asciiTheme="majorHAnsi" w:hAnsiTheme="majorHAnsi" w:cstheme="majorHAnsi"/>
          <w:lang w:val="ru-RU"/>
        </w:rPr>
        <w:t xml:space="preserve">; </w:t>
      </w:r>
      <w:r>
        <w:rPr>
          <w:rFonts w:asciiTheme="majorHAnsi" w:hAnsiTheme="majorHAnsi" w:cstheme="majorHAnsi"/>
          <w:lang w:val="ru-MD"/>
        </w:rPr>
        <w:t>МП</w:t>
      </w:r>
      <w:r w:rsidRPr="003041EC">
        <w:rPr>
          <w:rFonts w:asciiTheme="majorHAnsi" w:hAnsiTheme="majorHAnsi" w:cstheme="majorHAnsi"/>
          <w:lang w:val="ru-RU"/>
        </w:rPr>
        <w:t xml:space="preserve"> </w:t>
      </w:r>
      <w:r w:rsidRPr="00AC09AC">
        <w:rPr>
          <w:rFonts w:asciiTheme="majorHAnsi" w:hAnsiTheme="majorHAnsi" w:cstheme="majorHAnsi"/>
        </w:rPr>
        <w:t>AC</w:t>
      </w:r>
      <w:r w:rsidRPr="003041EC">
        <w:rPr>
          <w:rFonts w:asciiTheme="majorHAnsi" w:hAnsiTheme="majorHAnsi" w:cstheme="majorHAnsi"/>
          <w:lang w:val="ru-RU"/>
        </w:rPr>
        <w:t xml:space="preserve"> </w:t>
      </w:r>
      <w:r>
        <w:rPr>
          <w:rFonts w:asciiTheme="majorHAnsi" w:hAnsiTheme="majorHAnsi" w:cstheme="majorHAnsi"/>
          <w:lang w:val="ru-MD"/>
        </w:rPr>
        <w:t>Кэушень</w:t>
      </w:r>
      <w:r w:rsidRPr="003041EC">
        <w:rPr>
          <w:rFonts w:asciiTheme="majorHAnsi" w:hAnsiTheme="majorHAnsi" w:cstheme="majorHAnsi"/>
          <w:lang w:val="ru-RU"/>
        </w:rPr>
        <w:t xml:space="preserve">; </w:t>
      </w:r>
      <w:r>
        <w:rPr>
          <w:rFonts w:asciiTheme="majorHAnsi" w:hAnsiTheme="majorHAnsi" w:cstheme="majorHAnsi"/>
          <w:lang w:val="ru-MD"/>
        </w:rPr>
        <w:t>МП</w:t>
      </w:r>
      <w:r w:rsidRPr="003041EC">
        <w:rPr>
          <w:rFonts w:asciiTheme="majorHAnsi" w:hAnsiTheme="majorHAnsi" w:cstheme="majorHAnsi"/>
          <w:lang w:val="ru-RU"/>
        </w:rPr>
        <w:t xml:space="preserve"> „</w:t>
      </w:r>
      <w:r w:rsidRPr="00AC09AC">
        <w:rPr>
          <w:rFonts w:asciiTheme="majorHAnsi" w:hAnsiTheme="majorHAnsi" w:cstheme="majorHAnsi"/>
        </w:rPr>
        <w:t>AQUA</w:t>
      </w:r>
      <w:r w:rsidRPr="003041EC">
        <w:rPr>
          <w:rFonts w:asciiTheme="majorHAnsi" w:hAnsiTheme="majorHAnsi" w:cstheme="majorHAnsi"/>
          <w:lang w:val="ru-RU"/>
        </w:rPr>
        <w:t xml:space="preserve"> </w:t>
      </w:r>
      <w:r w:rsidRPr="00AC09AC">
        <w:rPr>
          <w:rFonts w:asciiTheme="majorHAnsi" w:hAnsiTheme="majorHAnsi" w:cstheme="majorHAnsi"/>
        </w:rPr>
        <w:t>Basarabeasca</w:t>
      </w:r>
      <w:r w:rsidRPr="003041EC">
        <w:rPr>
          <w:rFonts w:asciiTheme="majorHAnsi" w:hAnsiTheme="majorHAnsi" w:cstheme="majorHAnsi"/>
          <w:lang w:val="ru-RU"/>
        </w:rPr>
        <w:t xml:space="preserve">”; </w:t>
      </w:r>
      <w:r>
        <w:rPr>
          <w:rFonts w:asciiTheme="majorHAnsi" w:hAnsiTheme="majorHAnsi" w:cstheme="majorHAnsi"/>
          <w:lang w:val="ru-MD"/>
        </w:rPr>
        <w:t>МП</w:t>
      </w:r>
      <w:r w:rsidRPr="003041EC">
        <w:rPr>
          <w:rFonts w:asciiTheme="majorHAnsi" w:hAnsiTheme="majorHAnsi" w:cstheme="majorHAnsi"/>
          <w:lang w:val="ru-RU"/>
        </w:rPr>
        <w:t xml:space="preserve"> </w:t>
      </w:r>
      <w:r w:rsidRPr="00AC09AC">
        <w:rPr>
          <w:rFonts w:asciiTheme="majorHAnsi" w:hAnsiTheme="majorHAnsi" w:cstheme="majorHAnsi"/>
        </w:rPr>
        <w:t>AC</w:t>
      </w:r>
      <w:r w:rsidRPr="003041EC">
        <w:rPr>
          <w:rFonts w:asciiTheme="majorHAnsi" w:hAnsiTheme="majorHAnsi" w:cstheme="majorHAnsi"/>
          <w:lang w:val="ru-RU"/>
        </w:rPr>
        <w:t xml:space="preserve"> </w:t>
      </w:r>
      <w:r>
        <w:rPr>
          <w:rFonts w:asciiTheme="majorHAnsi" w:hAnsiTheme="majorHAnsi" w:cstheme="majorHAnsi"/>
          <w:lang w:val="ru-MD"/>
        </w:rPr>
        <w:t>Басарабяска</w:t>
      </w:r>
      <w:r w:rsidRPr="003041EC">
        <w:rPr>
          <w:rFonts w:asciiTheme="majorHAnsi" w:hAnsiTheme="majorHAnsi" w:cstheme="majorHAnsi"/>
          <w:lang w:val="ru-RU"/>
        </w:rPr>
        <w:t xml:space="preserve">; </w:t>
      </w:r>
      <w:r>
        <w:rPr>
          <w:rFonts w:asciiTheme="majorHAnsi" w:hAnsiTheme="majorHAnsi" w:cstheme="majorHAnsi"/>
          <w:lang w:val="ru-MD"/>
        </w:rPr>
        <w:t>МП</w:t>
      </w:r>
      <w:r w:rsidRPr="003041EC">
        <w:rPr>
          <w:rFonts w:asciiTheme="majorHAnsi" w:hAnsiTheme="majorHAnsi" w:cstheme="majorHAnsi"/>
          <w:lang w:val="ru-RU"/>
        </w:rPr>
        <w:t xml:space="preserve"> </w:t>
      </w:r>
      <w:r w:rsidRPr="00AC09AC">
        <w:rPr>
          <w:rFonts w:asciiTheme="majorHAnsi" w:hAnsiTheme="majorHAnsi" w:cstheme="majorHAnsi"/>
        </w:rPr>
        <w:t>AC</w:t>
      </w:r>
      <w:r w:rsidRPr="003041EC">
        <w:rPr>
          <w:rFonts w:asciiTheme="majorHAnsi" w:hAnsiTheme="majorHAnsi" w:cstheme="majorHAnsi"/>
          <w:lang w:val="ru-RU"/>
        </w:rPr>
        <w:t xml:space="preserve"> </w:t>
      </w:r>
      <w:r>
        <w:rPr>
          <w:rFonts w:asciiTheme="majorHAnsi" w:hAnsiTheme="majorHAnsi" w:cstheme="majorHAnsi"/>
          <w:lang w:val="ru-MD"/>
        </w:rPr>
        <w:t>Унгень</w:t>
      </w:r>
      <w:r w:rsidRPr="003041EC">
        <w:rPr>
          <w:rFonts w:asciiTheme="majorHAnsi" w:hAnsiTheme="majorHAnsi" w:cstheme="majorHAnsi"/>
          <w:lang w:val="ru-RU"/>
        </w:rPr>
        <w:t>.</w:t>
      </w:r>
    </w:p>
  </w:footnote>
  <w:footnote w:id="217">
    <w:p w14:paraId="2A955AD0" w14:textId="6AF9570F" w:rsidR="00CE1AAD" w:rsidRPr="002B57EF" w:rsidRDefault="00CE1AAD" w:rsidP="00860C8C">
      <w:pPr>
        <w:pStyle w:val="a5"/>
        <w:ind w:right="-22"/>
        <w:jc w:val="both"/>
        <w:rPr>
          <w:rFonts w:asciiTheme="majorHAnsi" w:hAnsiTheme="majorHAnsi" w:cstheme="majorHAnsi"/>
          <w:lang w:val="ru-MD"/>
        </w:rPr>
      </w:pPr>
      <w:r w:rsidRPr="002B57EF">
        <w:rPr>
          <w:rStyle w:val="a7"/>
          <w:rFonts w:asciiTheme="majorHAnsi" w:hAnsiTheme="majorHAnsi" w:cstheme="majorHAnsi"/>
          <w:lang w:val="ru-MD"/>
        </w:rPr>
        <w:footnoteRef/>
      </w:r>
      <w:r w:rsidRPr="002B57EF">
        <w:rPr>
          <w:rFonts w:asciiTheme="majorHAnsi" w:hAnsiTheme="majorHAnsi" w:cstheme="majorHAnsi"/>
          <w:bCs/>
          <w:color w:val="000000"/>
          <w:lang w:val="ru-MD"/>
        </w:rPr>
        <w:t xml:space="preserve"> </w:t>
      </w:r>
      <w:r>
        <w:rPr>
          <w:rFonts w:asciiTheme="majorHAnsi" w:hAnsiTheme="majorHAnsi" w:cstheme="majorHAnsi"/>
          <w:bCs/>
          <w:color w:val="000000"/>
          <w:lang w:val="ru-MD"/>
        </w:rPr>
        <w:t>П</w:t>
      </w:r>
      <w:r w:rsidRPr="002B57EF">
        <w:rPr>
          <w:rFonts w:asciiTheme="majorHAnsi" w:hAnsiTheme="majorHAnsi" w:cstheme="majorHAnsi"/>
          <w:bCs/>
          <w:color w:val="000000"/>
          <w:lang w:val="ru-MD"/>
        </w:rPr>
        <w:t xml:space="preserve">. 6.15 </w:t>
      </w:r>
      <w:r>
        <w:rPr>
          <w:rFonts w:asciiTheme="majorHAnsi" w:hAnsiTheme="majorHAnsi" w:cstheme="majorHAnsi"/>
          <w:bCs/>
          <w:color w:val="000000"/>
          <w:lang w:val="ru-MD"/>
        </w:rPr>
        <w:t>и п</w:t>
      </w:r>
      <w:r w:rsidRPr="002B57EF">
        <w:rPr>
          <w:rFonts w:asciiTheme="majorHAnsi" w:hAnsiTheme="majorHAnsi" w:cstheme="majorHAnsi"/>
          <w:bCs/>
          <w:color w:val="000000"/>
          <w:lang w:val="ru-MD"/>
        </w:rPr>
        <w:t xml:space="preserve">. 6.16 </w:t>
      </w:r>
      <w:r w:rsidRPr="002B57EF">
        <w:rPr>
          <w:rFonts w:asciiTheme="majorHAnsi" w:hAnsiTheme="majorHAnsi" w:cstheme="majorHAnsi"/>
          <w:lang w:val="ru-MD"/>
        </w:rPr>
        <w:t>СН</w:t>
      </w:r>
      <w:r>
        <w:rPr>
          <w:rFonts w:asciiTheme="majorHAnsi" w:hAnsiTheme="majorHAnsi" w:cstheme="majorHAnsi"/>
          <w:lang w:val="ru-MD"/>
        </w:rPr>
        <w:t>и</w:t>
      </w:r>
      <w:r w:rsidRPr="002B57EF">
        <w:rPr>
          <w:rFonts w:asciiTheme="majorHAnsi" w:hAnsiTheme="majorHAnsi" w:cstheme="majorHAnsi"/>
          <w:lang w:val="ru-MD"/>
        </w:rPr>
        <w:t>П 2-04-02-84 „</w:t>
      </w:r>
      <w:r>
        <w:rPr>
          <w:rFonts w:asciiTheme="majorHAnsi" w:hAnsiTheme="majorHAnsi" w:cstheme="majorHAnsi"/>
          <w:bCs/>
          <w:color w:val="000000"/>
          <w:lang w:val="ru-MD"/>
        </w:rPr>
        <w:t>В</w:t>
      </w:r>
      <w:r w:rsidRPr="002B57EF">
        <w:rPr>
          <w:rFonts w:asciiTheme="majorHAnsi" w:hAnsiTheme="majorHAnsi" w:cstheme="majorHAnsi"/>
          <w:bCs/>
          <w:color w:val="000000"/>
          <w:lang w:val="ru-MD"/>
        </w:rPr>
        <w:t>одоснабжение</w:t>
      </w:r>
      <w:r>
        <w:rPr>
          <w:rFonts w:asciiTheme="majorHAnsi" w:hAnsiTheme="majorHAnsi" w:cstheme="majorHAnsi"/>
          <w:bCs/>
          <w:color w:val="000000"/>
          <w:lang w:val="ru-MD"/>
        </w:rPr>
        <w:t>. Н</w:t>
      </w:r>
      <w:r w:rsidRPr="002B57EF">
        <w:rPr>
          <w:rFonts w:asciiTheme="majorHAnsi" w:hAnsiTheme="majorHAnsi" w:cstheme="majorHAnsi"/>
          <w:bCs/>
          <w:color w:val="000000"/>
          <w:lang w:val="ru-MD"/>
        </w:rPr>
        <w:t>аружные сети и сооружения”</w:t>
      </w:r>
      <w:r w:rsidRPr="002B57EF">
        <w:rPr>
          <w:rFonts w:asciiTheme="majorHAnsi" w:hAnsiTheme="majorHAnsi" w:cstheme="majorHAnsi"/>
          <w:lang w:val="ru-MD"/>
        </w:rPr>
        <w:t xml:space="preserve"> </w:t>
      </w:r>
      <w:r>
        <w:rPr>
          <w:rFonts w:asciiTheme="majorHAnsi" w:hAnsiTheme="majorHAnsi" w:cstheme="majorHAnsi"/>
          <w:lang w:val="ru-MD"/>
        </w:rPr>
        <w:t>и</w:t>
      </w:r>
      <w:r w:rsidRPr="002B57EF">
        <w:rPr>
          <w:rFonts w:asciiTheme="majorHAnsi" w:hAnsiTheme="majorHAnsi" w:cstheme="majorHAnsi"/>
          <w:lang w:val="ru-MD"/>
        </w:rPr>
        <w:t xml:space="preserve"> Руководство по химическому и технологическому анализу воды.</w:t>
      </w:r>
    </w:p>
  </w:footnote>
  <w:footnote w:id="218">
    <w:p w14:paraId="75E58884" w14:textId="0E9B96C1" w:rsidR="00CE1AAD" w:rsidRPr="00622AE7" w:rsidRDefault="00CE1AAD" w:rsidP="0032532B">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622AE7">
        <w:rPr>
          <w:rFonts w:asciiTheme="majorHAnsi" w:hAnsiTheme="majorHAnsi" w:cstheme="majorHAnsi"/>
          <w:lang w:val="ru-RU"/>
        </w:rPr>
        <w:t xml:space="preserve"> Ст.17 </w:t>
      </w:r>
      <w:r>
        <w:rPr>
          <w:rFonts w:asciiTheme="majorHAnsi" w:hAnsiTheme="majorHAnsi" w:cstheme="majorHAnsi"/>
          <w:lang w:val="ru-RU"/>
        </w:rPr>
        <w:t>З</w:t>
      </w:r>
      <w:r w:rsidRPr="00622AE7">
        <w:rPr>
          <w:rFonts w:asciiTheme="majorHAnsi" w:hAnsiTheme="majorHAnsi" w:cstheme="majorHAnsi"/>
          <w:lang w:val="ru-RU"/>
        </w:rPr>
        <w:t xml:space="preserve">акона </w:t>
      </w:r>
      <w:r>
        <w:rPr>
          <w:rFonts w:asciiTheme="majorHAnsi" w:hAnsiTheme="majorHAnsi" w:cstheme="majorHAnsi"/>
          <w:lang w:val="ru-RU"/>
        </w:rPr>
        <w:t xml:space="preserve">о </w:t>
      </w:r>
      <w:r w:rsidRPr="00622AE7">
        <w:rPr>
          <w:rFonts w:asciiTheme="majorHAnsi" w:hAnsiTheme="majorHAnsi" w:cstheme="majorHAnsi"/>
          <w:lang w:val="ru-RU"/>
        </w:rPr>
        <w:t>бухгалтерском учете</w:t>
      </w:r>
      <w:r>
        <w:rPr>
          <w:rFonts w:asciiTheme="majorHAnsi" w:hAnsiTheme="majorHAnsi" w:cstheme="majorHAnsi"/>
          <w:lang w:val="ru-RU"/>
        </w:rPr>
        <w:t xml:space="preserve"> </w:t>
      </w:r>
      <w:r w:rsidRPr="00622AE7">
        <w:rPr>
          <w:rFonts w:asciiTheme="majorHAnsi" w:hAnsiTheme="majorHAnsi" w:cstheme="majorHAnsi"/>
          <w:lang w:val="ru-RU"/>
        </w:rPr>
        <w:t>№113-</w:t>
      </w:r>
      <w:r w:rsidRPr="00377744">
        <w:rPr>
          <w:rFonts w:asciiTheme="majorHAnsi" w:hAnsiTheme="majorHAnsi" w:cstheme="majorHAnsi"/>
        </w:rPr>
        <w:t>XVI</w:t>
      </w:r>
      <w:r w:rsidRPr="00622AE7">
        <w:rPr>
          <w:rFonts w:asciiTheme="majorHAnsi" w:hAnsiTheme="majorHAnsi" w:cstheme="majorHAnsi"/>
          <w:lang w:val="ru-RU"/>
        </w:rPr>
        <w:t xml:space="preserve"> </w:t>
      </w:r>
      <w:r w:rsidRPr="00377744">
        <w:rPr>
          <w:rFonts w:asciiTheme="majorHAnsi" w:hAnsiTheme="majorHAnsi" w:cstheme="majorHAnsi"/>
        </w:rPr>
        <w:t>din</w:t>
      </w:r>
      <w:r w:rsidRPr="00622AE7">
        <w:rPr>
          <w:rFonts w:asciiTheme="majorHAnsi" w:hAnsiTheme="majorHAnsi" w:cstheme="majorHAnsi"/>
          <w:lang w:val="ru-RU"/>
        </w:rPr>
        <w:t xml:space="preserve"> 27.04.2007. </w:t>
      </w:r>
    </w:p>
  </w:footnote>
  <w:footnote w:id="219">
    <w:p w14:paraId="2EBBBECD" w14:textId="061FAAE3" w:rsidR="00CE1AAD" w:rsidRPr="00874C66" w:rsidRDefault="00CE1AAD" w:rsidP="00F25935">
      <w:pPr>
        <w:pStyle w:val="a3"/>
        <w:ind w:right="-22" w:firstLine="0"/>
        <w:rPr>
          <w:rFonts w:asciiTheme="majorHAnsi" w:hAnsiTheme="majorHAnsi" w:cstheme="majorHAnsi"/>
          <w:bCs/>
          <w:sz w:val="20"/>
          <w:szCs w:val="20"/>
          <w:lang w:val="ru-RU"/>
        </w:rPr>
      </w:pPr>
      <w:r w:rsidRPr="002B57EF">
        <w:rPr>
          <w:rStyle w:val="a7"/>
          <w:rFonts w:asciiTheme="majorHAnsi" w:hAnsiTheme="majorHAnsi" w:cstheme="majorHAnsi"/>
          <w:sz w:val="20"/>
          <w:szCs w:val="20"/>
          <w:lang w:val="ru-MD"/>
        </w:rPr>
        <w:footnoteRef/>
      </w:r>
      <w:r w:rsidRPr="00874C66">
        <w:rPr>
          <w:rFonts w:asciiTheme="majorHAnsi" w:hAnsiTheme="majorHAnsi" w:cstheme="majorHAnsi"/>
          <w:sz w:val="20"/>
          <w:szCs w:val="20"/>
          <w:lang w:val="ru-RU"/>
        </w:rPr>
        <w:t xml:space="preserve"> </w:t>
      </w:r>
      <w:r>
        <w:rPr>
          <w:rFonts w:asciiTheme="majorHAnsi" w:hAnsiTheme="majorHAnsi" w:cstheme="majorHAnsi"/>
          <w:sz w:val="20"/>
          <w:szCs w:val="20"/>
          <w:lang w:val="ru-RU"/>
        </w:rPr>
        <w:t>В д</w:t>
      </w:r>
      <w:r w:rsidRPr="00874C66">
        <w:rPr>
          <w:rFonts w:asciiTheme="majorHAnsi" w:hAnsiTheme="majorHAnsi" w:cstheme="majorHAnsi"/>
          <w:sz w:val="20"/>
          <w:szCs w:val="20"/>
          <w:lang w:val="ru-RU"/>
        </w:rPr>
        <w:t>оговор</w:t>
      </w:r>
      <w:r>
        <w:rPr>
          <w:rFonts w:asciiTheme="majorHAnsi" w:hAnsiTheme="majorHAnsi" w:cstheme="majorHAnsi"/>
          <w:sz w:val="20"/>
          <w:szCs w:val="20"/>
          <w:lang w:val="ru-RU"/>
        </w:rPr>
        <w:t>е</w:t>
      </w:r>
      <w:r w:rsidRPr="00874C66">
        <w:rPr>
          <w:rFonts w:asciiTheme="majorHAnsi" w:hAnsiTheme="majorHAnsi" w:cstheme="majorHAnsi"/>
          <w:sz w:val="20"/>
          <w:szCs w:val="20"/>
          <w:lang w:val="ru-RU"/>
        </w:rPr>
        <w:t xml:space="preserve"> о предоставлении публичной услуги водоснабжения и канализации в обязательном порядке должны быть указаныпредмет договора, уровни качества, срок подключения устройства для потребления, способ учета потребления воды и канализационной услуги, обязанности, права и ответственность оператора и потребителя, средства, с помощью которых можно получить информацию обо всех действующих тарифах, условия прерывания предоставления услуги, условия отключения и повторного подключения устройства для потребления к публичным сетям, срок действия договора, а также порядок внесения изменений, приостановления или расторжения договора, действия, которые необходимо предпринять в случае несоблюдения уровней качества, предусмотренных договором, порядок и размер сокращения платежей за услугу в случае несоблюдения оператором сроков ее предоставления или в случае предоставления услуги на неудовлетворительном уровне, порядок разрешения споров, связанных с неисполнением или ненадлежащим исполнением каких-либо условий договора, и другие условия, оговоренные сторонами и не противоречащие законодательству.</w:t>
      </w:r>
    </w:p>
  </w:footnote>
  <w:footnote w:id="220">
    <w:p w14:paraId="480E6DDE" w14:textId="35E82DA2" w:rsidR="00CE1AAD" w:rsidRPr="00F12DE7" w:rsidRDefault="00CE1AAD" w:rsidP="00860C8C">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F12DE7">
        <w:rPr>
          <w:rFonts w:asciiTheme="majorHAnsi" w:hAnsiTheme="majorHAnsi" w:cstheme="majorHAnsi"/>
          <w:lang w:val="ru-RU"/>
        </w:rPr>
        <w:t xml:space="preserve"> </w:t>
      </w:r>
      <w:r>
        <w:rPr>
          <w:rFonts w:asciiTheme="majorHAnsi" w:hAnsiTheme="majorHAnsi" w:cstheme="majorHAnsi"/>
          <w:lang w:val="ru-RU"/>
        </w:rPr>
        <w:t>Постановление НАРЭ №</w:t>
      </w:r>
      <w:r w:rsidRPr="00F12DE7">
        <w:rPr>
          <w:rFonts w:asciiTheme="majorHAnsi" w:hAnsiTheme="majorHAnsi" w:cstheme="majorHAnsi"/>
          <w:lang w:val="ru-RU"/>
        </w:rPr>
        <w:t>359</w:t>
      </w:r>
      <w:r>
        <w:rPr>
          <w:rFonts w:asciiTheme="majorHAnsi" w:hAnsiTheme="majorHAnsi" w:cstheme="majorHAnsi"/>
          <w:lang w:val="ru-RU"/>
        </w:rPr>
        <w:t xml:space="preserve"> от </w:t>
      </w:r>
      <w:r w:rsidRPr="00F12DE7">
        <w:rPr>
          <w:rFonts w:asciiTheme="majorHAnsi" w:hAnsiTheme="majorHAnsi" w:cstheme="majorHAnsi"/>
          <w:lang w:val="ru-RU"/>
        </w:rPr>
        <w:t>27.09.2019 „</w:t>
      </w:r>
      <w:r>
        <w:rPr>
          <w:rFonts w:asciiTheme="majorHAnsi" w:hAnsiTheme="majorHAnsi" w:cstheme="majorHAnsi"/>
          <w:lang w:val="ru-RU"/>
        </w:rPr>
        <w:t>О</w:t>
      </w:r>
      <w:r w:rsidRPr="00F12DE7">
        <w:rPr>
          <w:rFonts w:asciiTheme="majorHAnsi" w:hAnsiTheme="majorHAnsi" w:cstheme="majorHAnsi"/>
          <w:bCs/>
          <w:lang w:val="ru-RU"/>
        </w:rPr>
        <w:t>б утверждении Рамочного договора на</w:t>
      </w:r>
      <w:r>
        <w:rPr>
          <w:rFonts w:asciiTheme="majorHAnsi" w:hAnsiTheme="majorHAnsi" w:cstheme="majorHAnsi"/>
          <w:bCs/>
          <w:lang w:val="ru-RU"/>
        </w:rPr>
        <w:t xml:space="preserve"> </w:t>
      </w:r>
      <w:r w:rsidRPr="00F12DE7">
        <w:rPr>
          <w:rFonts w:asciiTheme="majorHAnsi" w:hAnsiTheme="majorHAnsi" w:cstheme="majorHAnsi"/>
          <w:bCs/>
          <w:lang w:val="ru-RU"/>
        </w:rPr>
        <w:t>предоставление/поставку публичной услуги</w:t>
      </w:r>
      <w:r>
        <w:rPr>
          <w:rFonts w:asciiTheme="majorHAnsi" w:hAnsiTheme="majorHAnsi" w:cstheme="majorHAnsi"/>
          <w:bCs/>
          <w:lang w:val="ru-RU"/>
        </w:rPr>
        <w:t xml:space="preserve"> </w:t>
      </w:r>
      <w:r w:rsidRPr="00F12DE7">
        <w:rPr>
          <w:rFonts w:asciiTheme="majorHAnsi" w:hAnsiTheme="majorHAnsi" w:cstheme="majorHAnsi"/>
          <w:bCs/>
          <w:lang w:val="ru-RU"/>
        </w:rPr>
        <w:t>водоснабжения и канализации</w:t>
      </w:r>
      <w:r w:rsidRPr="00F12DE7">
        <w:rPr>
          <w:rFonts w:asciiTheme="majorHAnsi" w:hAnsiTheme="majorHAnsi" w:cstheme="majorHAnsi"/>
          <w:lang w:val="ru-RU"/>
        </w:rPr>
        <w:t>”.</w:t>
      </w:r>
    </w:p>
  </w:footnote>
  <w:footnote w:id="221">
    <w:p w14:paraId="1E0D5503" w14:textId="77777777" w:rsidR="00CE1AAD" w:rsidRPr="00F12DE7" w:rsidRDefault="00CE1AAD" w:rsidP="00F12DE7">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F12DE7">
        <w:rPr>
          <w:rFonts w:asciiTheme="majorHAnsi" w:hAnsiTheme="majorHAnsi" w:cstheme="majorHAnsi"/>
          <w:lang w:val="ru-RU"/>
        </w:rPr>
        <w:t xml:space="preserve"> </w:t>
      </w:r>
      <w:r>
        <w:rPr>
          <w:rFonts w:asciiTheme="majorHAnsi" w:hAnsiTheme="majorHAnsi" w:cstheme="majorHAnsi"/>
          <w:lang w:val="ru-MD"/>
        </w:rPr>
        <w:t>АО</w:t>
      </w:r>
      <w:r w:rsidRPr="00F12DE7">
        <w:rPr>
          <w:rFonts w:asciiTheme="majorHAnsi" w:hAnsiTheme="majorHAnsi" w:cstheme="majorHAnsi"/>
          <w:lang w:val="ru-RU"/>
        </w:rPr>
        <w:t xml:space="preserve"> </w:t>
      </w:r>
      <w:r w:rsidRPr="00377744">
        <w:rPr>
          <w:rFonts w:asciiTheme="majorHAnsi" w:hAnsiTheme="majorHAnsi" w:cstheme="majorHAnsi"/>
        </w:rPr>
        <w:t>RAC</w:t>
      </w:r>
      <w:r w:rsidRPr="00F12DE7">
        <w:rPr>
          <w:rFonts w:asciiTheme="majorHAnsi" w:hAnsiTheme="majorHAnsi" w:cstheme="majorHAnsi"/>
          <w:lang w:val="ru-RU"/>
        </w:rPr>
        <w:t xml:space="preserve"> </w:t>
      </w:r>
      <w:r>
        <w:rPr>
          <w:rFonts w:asciiTheme="majorHAnsi" w:hAnsiTheme="majorHAnsi" w:cstheme="majorHAnsi"/>
          <w:lang w:val="ru-MD"/>
        </w:rPr>
        <w:t>Сорока</w:t>
      </w:r>
      <w:r w:rsidRPr="00F12DE7">
        <w:rPr>
          <w:rFonts w:asciiTheme="majorHAnsi" w:hAnsiTheme="majorHAnsi" w:cstheme="majorHAnsi"/>
          <w:lang w:val="ru-RU"/>
        </w:rPr>
        <w:t xml:space="preserve">; </w:t>
      </w:r>
      <w:r>
        <w:rPr>
          <w:rFonts w:asciiTheme="majorHAnsi" w:hAnsiTheme="majorHAnsi" w:cstheme="majorHAnsi"/>
          <w:lang w:val="ru-MD"/>
        </w:rPr>
        <w:t>МП</w:t>
      </w:r>
      <w:r w:rsidRPr="00F12DE7">
        <w:rPr>
          <w:rFonts w:asciiTheme="majorHAnsi" w:hAnsiTheme="majorHAnsi" w:cstheme="majorHAnsi"/>
          <w:lang w:val="ru-RU"/>
        </w:rPr>
        <w:t xml:space="preserve"> </w:t>
      </w:r>
      <w:r w:rsidRPr="00377744">
        <w:rPr>
          <w:rFonts w:asciiTheme="majorHAnsi" w:hAnsiTheme="majorHAnsi" w:cstheme="majorHAnsi"/>
        </w:rPr>
        <w:t>DP</w:t>
      </w:r>
      <w:r w:rsidRPr="00F12DE7">
        <w:rPr>
          <w:rFonts w:asciiTheme="majorHAnsi" w:hAnsiTheme="majorHAnsi" w:cstheme="majorHAnsi"/>
          <w:lang w:val="ru-RU"/>
        </w:rPr>
        <w:t xml:space="preserve"> </w:t>
      </w:r>
      <w:r w:rsidRPr="00377744">
        <w:rPr>
          <w:rFonts w:asciiTheme="majorHAnsi" w:hAnsiTheme="majorHAnsi" w:cstheme="majorHAnsi"/>
        </w:rPr>
        <w:t>AC</w:t>
      </w:r>
      <w:r w:rsidRPr="00F12DE7">
        <w:rPr>
          <w:rFonts w:asciiTheme="majorHAnsi" w:hAnsiTheme="majorHAnsi" w:cstheme="majorHAnsi"/>
          <w:lang w:val="ru-RU"/>
        </w:rPr>
        <w:t xml:space="preserve"> </w:t>
      </w:r>
      <w:r>
        <w:rPr>
          <w:rFonts w:asciiTheme="majorHAnsi" w:hAnsiTheme="majorHAnsi" w:cstheme="majorHAnsi"/>
          <w:lang w:val="ru-MD"/>
        </w:rPr>
        <w:t>Штефан</w:t>
      </w:r>
      <w:r w:rsidRPr="00F12DE7">
        <w:rPr>
          <w:rFonts w:asciiTheme="majorHAnsi" w:hAnsiTheme="majorHAnsi" w:cstheme="majorHAnsi"/>
          <w:lang w:val="ru-RU"/>
        </w:rPr>
        <w:t xml:space="preserve"> </w:t>
      </w:r>
      <w:r>
        <w:rPr>
          <w:rFonts w:asciiTheme="majorHAnsi" w:hAnsiTheme="majorHAnsi" w:cstheme="majorHAnsi"/>
          <w:lang w:val="ru-MD"/>
        </w:rPr>
        <w:t>Водэ</w:t>
      </w:r>
      <w:r w:rsidRPr="00F12DE7">
        <w:rPr>
          <w:rFonts w:asciiTheme="majorHAnsi" w:hAnsiTheme="majorHAnsi" w:cstheme="majorHAnsi"/>
          <w:lang w:val="ru-RU"/>
        </w:rPr>
        <w:t xml:space="preserve">; </w:t>
      </w:r>
      <w:r>
        <w:rPr>
          <w:rFonts w:asciiTheme="majorHAnsi" w:hAnsiTheme="majorHAnsi" w:cstheme="majorHAnsi"/>
          <w:lang w:val="ru-MD"/>
        </w:rPr>
        <w:t>МП</w:t>
      </w:r>
      <w:r w:rsidRPr="00F12DE7">
        <w:rPr>
          <w:rFonts w:asciiTheme="majorHAnsi" w:hAnsiTheme="majorHAnsi" w:cstheme="majorHAnsi"/>
          <w:lang w:val="ru-RU"/>
        </w:rPr>
        <w:t xml:space="preserve"> „</w:t>
      </w:r>
      <w:r w:rsidRPr="00377744">
        <w:rPr>
          <w:rFonts w:asciiTheme="majorHAnsi" w:hAnsiTheme="majorHAnsi" w:cstheme="majorHAnsi"/>
        </w:rPr>
        <w:t>AQUA</w:t>
      </w:r>
      <w:r w:rsidRPr="00F12DE7">
        <w:rPr>
          <w:rFonts w:asciiTheme="majorHAnsi" w:hAnsiTheme="majorHAnsi" w:cstheme="majorHAnsi"/>
          <w:lang w:val="ru-RU"/>
        </w:rPr>
        <w:t xml:space="preserve"> </w:t>
      </w:r>
      <w:r w:rsidRPr="00377744">
        <w:rPr>
          <w:rFonts w:asciiTheme="majorHAnsi" w:hAnsiTheme="majorHAnsi" w:cstheme="majorHAnsi"/>
        </w:rPr>
        <w:t>Basarabeasca</w:t>
      </w:r>
      <w:r w:rsidRPr="00F12DE7">
        <w:rPr>
          <w:rFonts w:asciiTheme="majorHAnsi" w:hAnsiTheme="majorHAnsi" w:cstheme="majorHAnsi"/>
          <w:lang w:val="ru-RU"/>
        </w:rPr>
        <w:t xml:space="preserve">”; </w:t>
      </w:r>
      <w:r>
        <w:rPr>
          <w:rFonts w:asciiTheme="majorHAnsi" w:hAnsiTheme="majorHAnsi" w:cstheme="majorHAnsi"/>
          <w:lang w:val="ru-MD"/>
        </w:rPr>
        <w:t>МП</w:t>
      </w:r>
      <w:r w:rsidRPr="00F12DE7">
        <w:rPr>
          <w:rFonts w:asciiTheme="majorHAnsi" w:hAnsiTheme="majorHAnsi" w:cstheme="majorHAnsi"/>
          <w:lang w:val="ru-RU"/>
        </w:rPr>
        <w:t xml:space="preserve"> </w:t>
      </w:r>
      <w:r w:rsidRPr="00377744">
        <w:rPr>
          <w:rFonts w:asciiTheme="majorHAnsi" w:hAnsiTheme="majorHAnsi" w:cstheme="majorHAnsi"/>
        </w:rPr>
        <w:t>AC</w:t>
      </w:r>
      <w:r w:rsidRPr="00F12DE7">
        <w:rPr>
          <w:rFonts w:asciiTheme="majorHAnsi" w:hAnsiTheme="majorHAnsi" w:cstheme="majorHAnsi"/>
          <w:lang w:val="ru-RU"/>
        </w:rPr>
        <w:t xml:space="preserve"> </w:t>
      </w:r>
      <w:r>
        <w:rPr>
          <w:rFonts w:asciiTheme="majorHAnsi" w:hAnsiTheme="majorHAnsi" w:cstheme="majorHAnsi"/>
          <w:lang w:val="ru-MD"/>
        </w:rPr>
        <w:t>Басарабяска</w:t>
      </w:r>
      <w:r w:rsidRPr="00F12DE7">
        <w:rPr>
          <w:rFonts w:asciiTheme="majorHAnsi" w:hAnsiTheme="majorHAnsi" w:cstheme="majorHAnsi"/>
          <w:lang w:val="ru-RU"/>
        </w:rPr>
        <w:t>.</w:t>
      </w:r>
    </w:p>
  </w:footnote>
  <w:footnote w:id="222">
    <w:p w14:paraId="7725D372" w14:textId="77777777" w:rsidR="00CE1AAD" w:rsidRPr="00F12DE7" w:rsidRDefault="00CE1AAD" w:rsidP="00F12DE7">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F12DE7">
        <w:rPr>
          <w:rFonts w:asciiTheme="majorHAnsi" w:hAnsiTheme="majorHAnsi" w:cstheme="majorHAnsi"/>
          <w:lang w:val="ru-RU"/>
        </w:rPr>
        <w:t xml:space="preserve"> </w:t>
      </w:r>
      <w:r>
        <w:rPr>
          <w:rFonts w:asciiTheme="majorHAnsi" w:hAnsiTheme="majorHAnsi" w:cstheme="majorHAnsi"/>
          <w:lang w:val="ru-MD"/>
        </w:rPr>
        <w:t>АО</w:t>
      </w:r>
      <w:r w:rsidRPr="00F12DE7">
        <w:rPr>
          <w:rFonts w:asciiTheme="majorHAnsi" w:hAnsiTheme="majorHAnsi" w:cstheme="majorHAnsi"/>
          <w:lang w:val="ru-RU"/>
        </w:rPr>
        <w:t xml:space="preserve"> </w:t>
      </w:r>
      <w:r w:rsidRPr="007469D1">
        <w:rPr>
          <w:rFonts w:asciiTheme="majorHAnsi" w:hAnsiTheme="majorHAnsi" w:cstheme="majorHAnsi"/>
        </w:rPr>
        <w:t>AC</w:t>
      </w:r>
      <w:r w:rsidRPr="00F12DE7">
        <w:rPr>
          <w:rFonts w:asciiTheme="majorHAnsi" w:hAnsiTheme="majorHAnsi" w:cstheme="majorHAnsi"/>
          <w:lang w:val="ru-RU"/>
        </w:rPr>
        <w:t xml:space="preserve"> </w:t>
      </w:r>
      <w:r>
        <w:rPr>
          <w:rFonts w:asciiTheme="majorHAnsi" w:hAnsiTheme="majorHAnsi" w:cstheme="majorHAnsi"/>
          <w:lang w:val="ru-MD"/>
        </w:rPr>
        <w:t>Кишинэу</w:t>
      </w:r>
      <w:r w:rsidRPr="00F12DE7">
        <w:rPr>
          <w:rFonts w:asciiTheme="majorHAnsi" w:hAnsiTheme="majorHAnsi" w:cstheme="majorHAnsi"/>
          <w:lang w:val="ru-RU"/>
        </w:rPr>
        <w:t xml:space="preserve">; </w:t>
      </w:r>
      <w:r>
        <w:rPr>
          <w:rFonts w:asciiTheme="majorHAnsi" w:hAnsiTheme="majorHAnsi" w:cstheme="majorHAnsi"/>
          <w:lang w:val="ru-MD"/>
        </w:rPr>
        <w:t>АО</w:t>
      </w:r>
      <w:r w:rsidRPr="00F12DE7">
        <w:rPr>
          <w:rFonts w:asciiTheme="majorHAnsi" w:hAnsiTheme="majorHAnsi" w:cstheme="majorHAnsi"/>
          <w:lang w:val="ru-RU"/>
        </w:rPr>
        <w:t xml:space="preserve"> </w:t>
      </w:r>
      <w:r w:rsidRPr="007469D1">
        <w:rPr>
          <w:rFonts w:asciiTheme="majorHAnsi" w:hAnsiTheme="majorHAnsi" w:cstheme="majorHAnsi"/>
        </w:rPr>
        <w:t>AC</w:t>
      </w:r>
      <w:r w:rsidRPr="00F12DE7">
        <w:rPr>
          <w:rFonts w:asciiTheme="majorHAnsi" w:hAnsiTheme="majorHAnsi" w:cstheme="majorHAnsi"/>
          <w:lang w:val="ru-RU"/>
        </w:rPr>
        <w:t xml:space="preserve"> Кахул; </w:t>
      </w:r>
      <w:r>
        <w:rPr>
          <w:rFonts w:asciiTheme="majorHAnsi" w:hAnsiTheme="majorHAnsi" w:cstheme="majorHAnsi"/>
          <w:lang w:val="ru-MD"/>
        </w:rPr>
        <w:t>АО</w:t>
      </w:r>
      <w:r w:rsidRPr="00F12DE7">
        <w:rPr>
          <w:rFonts w:asciiTheme="majorHAnsi" w:hAnsiTheme="majorHAnsi" w:cstheme="majorHAnsi"/>
          <w:lang w:val="ru-RU"/>
        </w:rPr>
        <w:t xml:space="preserve"> </w:t>
      </w:r>
      <w:r w:rsidRPr="007469D1">
        <w:rPr>
          <w:rFonts w:asciiTheme="majorHAnsi" w:hAnsiTheme="majorHAnsi" w:cstheme="majorHAnsi"/>
        </w:rPr>
        <w:t>SC</w:t>
      </w:r>
      <w:r w:rsidRPr="00F12DE7">
        <w:rPr>
          <w:rFonts w:asciiTheme="majorHAnsi" w:hAnsiTheme="majorHAnsi" w:cstheme="majorHAnsi"/>
          <w:lang w:val="ru-RU"/>
        </w:rPr>
        <w:t xml:space="preserve"> </w:t>
      </w:r>
      <w:r>
        <w:rPr>
          <w:rFonts w:asciiTheme="majorHAnsi" w:hAnsiTheme="majorHAnsi" w:cstheme="majorHAnsi"/>
          <w:lang w:val="ru-MD"/>
        </w:rPr>
        <w:t>Флорешть</w:t>
      </w:r>
      <w:r w:rsidRPr="00F12DE7">
        <w:rPr>
          <w:rFonts w:asciiTheme="majorHAnsi" w:hAnsiTheme="majorHAnsi" w:cstheme="majorHAnsi"/>
          <w:lang w:val="ru-RU"/>
        </w:rPr>
        <w:t xml:space="preserve">; </w:t>
      </w:r>
      <w:r>
        <w:rPr>
          <w:rFonts w:asciiTheme="majorHAnsi" w:hAnsiTheme="majorHAnsi" w:cstheme="majorHAnsi"/>
          <w:lang w:val="ru-MD"/>
        </w:rPr>
        <w:t>АО</w:t>
      </w:r>
      <w:r w:rsidRPr="00F12DE7">
        <w:rPr>
          <w:rFonts w:asciiTheme="majorHAnsi" w:hAnsiTheme="majorHAnsi" w:cstheme="majorHAnsi"/>
          <w:lang w:val="ru-RU"/>
        </w:rPr>
        <w:t xml:space="preserve"> </w:t>
      </w:r>
      <w:r w:rsidRPr="007469D1">
        <w:rPr>
          <w:rFonts w:asciiTheme="majorHAnsi" w:hAnsiTheme="majorHAnsi" w:cstheme="majorHAnsi"/>
        </w:rPr>
        <w:t>AC</w:t>
      </w:r>
      <w:r w:rsidRPr="00F12DE7">
        <w:rPr>
          <w:rFonts w:asciiTheme="majorHAnsi" w:hAnsiTheme="majorHAnsi" w:cstheme="majorHAnsi"/>
          <w:lang w:val="ru-RU"/>
        </w:rPr>
        <w:t xml:space="preserve"> </w:t>
      </w:r>
      <w:r>
        <w:rPr>
          <w:rFonts w:asciiTheme="majorHAnsi" w:hAnsiTheme="majorHAnsi" w:cstheme="majorHAnsi"/>
          <w:lang w:val="ru-MD"/>
        </w:rPr>
        <w:t>Ниспорень</w:t>
      </w:r>
      <w:r w:rsidRPr="00F12DE7">
        <w:rPr>
          <w:rFonts w:asciiTheme="majorHAnsi" w:hAnsiTheme="majorHAnsi" w:cstheme="majorHAnsi"/>
          <w:lang w:val="ru-RU"/>
        </w:rPr>
        <w:t xml:space="preserve">; </w:t>
      </w:r>
      <w:r>
        <w:rPr>
          <w:rFonts w:asciiTheme="majorHAnsi" w:hAnsiTheme="majorHAnsi" w:cstheme="majorHAnsi"/>
          <w:lang w:val="ru-MD"/>
        </w:rPr>
        <w:t>МП</w:t>
      </w:r>
      <w:r w:rsidRPr="00F12DE7">
        <w:rPr>
          <w:rFonts w:asciiTheme="majorHAnsi" w:hAnsiTheme="majorHAnsi" w:cstheme="majorHAnsi"/>
          <w:lang w:val="ru-RU"/>
        </w:rPr>
        <w:t xml:space="preserve"> </w:t>
      </w:r>
      <w:r w:rsidRPr="007469D1">
        <w:rPr>
          <w:rFonts w:asciiTheme="majorHAnsi" w:hAnsiTheme="majorHAnsi" w:cstheme="majorHAnsi"/>
        </w:rPr>
        <w:t>AC</w:t>
      </w:r>
      <w:r w:rsidRPr="00F12DE7">
        <w:rPr>
          <w:rFonts w:asciiTheme="majorHAnsi" w:hAnsiTheme="majorHAnsi" w:cstheme="majorHAnsi"/>
          <w:lang w:val="ru-RU"/>
        </w:rPr>
        <w:t xml:space="preserve"> </w:t>
      </w:r>
      <w:r>
        <w:rPr>
          <w:rFonts w:asciiTheme="majorHAnsi" w:hAnsiTheme="majorHAnsi" w:cstheme="majorHAnsi"/>
          <w:lang w:val="ru-MD"/>
        </w:rPr>
        <w:t>Кэушень</w:t>
      </w:r>
      <w:r w:rsidRPr="00F12DE7">
        <w:rPr>
          <w:rFonts w:asciiTheme="majorHAnsi" w:hAnsiTheme="majorHAnsi" w:cstheme="majorHAnsi"/>
          <w:lang w:val="ru-RU"/>
        </w:rPr>
        <w:t xml:space="preserve">; </w:t>
      </w:r>
      <w:r>
        <w:rPr>
          <w:rFonts w:asciiTheme="majorHAnsi" w:hAnsiTheme="majorHAnsi" w:cstheme="majorHAnsi"/>
          <w:lang w:val="ru-MD"/>
        </w:rPr>
        <w:t>МП</w:t>
      </w:r>
      <w:r w:rsidRPr="00F12DE7">
        <w:rPr>
          <w:rFonts w:asciiTheme="majorHAnsi" w:hAnsiTheme="majorHAnsi" w:cstheme="majorHAnsi"/>
          <w:lang w:val="ru-RU"/>
        </w:rPr>
        <w:t xml:space="preserve"> </w:t>
      </w:r>
      <w:r w:rsidRPr="007469D1">
        <w:rPr>
          <w:rFonts w:asciiTheme="majorHAnsi" w:hAnsiTheme="majorHAnsi" w:cstheme="majorHAnsi"/>
        </w:rPr>
        <w:t>AC</w:t>
      </w:r>
      <w:r w:rsidRPr="00F12DE7">
        <w:rPr>
          <w:rFonts w:asciiTheme="majorHAnsi" w:hAnsiTheme="majorHAnsi" w:cstheme="majorHAnsi"/>
          <w:lang w:val="ru-RU"/>
        </w:rPr>
        <w:t xml:space="preserve"> </w:t>
      </w:r>
      <w:r>
        <w:rPr>
          <w:rFonts w:asciiTheme="majorHAnsi" w:hAnsiTheme="majorHAnsi" w:cstheme="majorHAnsi"/>
          <w:lang w:val="ru-MD"/>
        </w:rPr>
        <w:t>Унгень</w:t>
      </w:r>
      <w:r w:rsidRPr="00F12DE7">
        <w:rPr>
          <w:rFonts w:asciiTheme="majorHAnsi" w:hAnsiTheme="majorHAnsi" w:cstheme="majorHAnsi"/>
          <w:lang w:val="ru-RU"/>
        </w:rPr>
        <w:t xml:space="preserve">; </w:t>
      </w:r>
      <w:r>
        <w:rPr>
          <w:rFonts w:asciiTheme="majorHAnsi" w:hAnsiTheme="majorHAnsi" w:cstheme="majorHAnsi"/>
          <w:lang w:val="ru-MD"/>
        </w:rPr>
        <w:t>АО</w:t>
      </w:r>
      <w:r w:rsidRPr="00F12DE7">
        <w:rPr>
          <w:rFonts w:asciiTheme="majorHAnsi" w:hAnsiTheme="majorHAnsi" w:cstheme="majorHAnsi"/>
          <w:lang w:val="ru-RU"/>
        </w:rPr>
        <w:t xml:space="preserve"> </w:t>
      </w:r>
      <w:r w:rsidRPr="007469D1">
        <w:rPr>
          <w:rFonts w:asciiTheme="majorHAnsi" w:hAnsiTheme="majorHAnsi" w:cstheme="majorHAnsi"/>
        </w:rPr>
        <w:t>RAC</w:t>
      </w:r>
      <w:r w:rsidRPr="00F12DE7">
        <w:rPr>
          <w:rFonts w:asciiTheme="majorHAnsi" w:hAnsiTheme="majorHAnsi" w:cstheme="majorHAnsi"/>
          <w:lang w:val="ru-RU"/>
        </w:rPr>
        <w:t xml:space="preserve"> </w:t>
      </w:r>
      <w:r>
        <w:rPr>
          <w:rFonts w:asciiTheme="majorHAnsi" w:hAnsiTheme="majorHAnsi" w:cstheme="majorHAnsi"/>
          <w:lang w:val="ru-MD"/>
        </w:rPr>
        <w:t>Орхей</w:t>
      </w:r>
      <w:r w:rsidRPr="00F12DE7">
        <w:rPr>
          <w:rFonts w:asciiTheme="majorHAnsi" w:hAnsiTheme="majorHAnsi" w:cstheme="majorHAnsi"/>
          <w:lang w:val="ru-RU"/>
        </w:rPr>
        <w:t xml:space="preserve">; </w:t>
      </w:r>
      <w:r>
        <w:rPr>
          <w:rFonts w:asciiTheme="majorHAnsi" w:hAnsiTheme="majorHAnsi" w:cstheme="majorHAnsi"/>
          <w:lang w:val="ru-MD"/>
        </w:rPr>
        <w:t>МП</w:t>
      </w:r>
      <w:r w:rsidRPr="00F12DE7">
        <w:rPr>
          <w:rFonts w:asciiTheme="majorHAnsi" w:hAnsiTheme="majorHAnsi" w:cstheme="majorHAnsi"/>
          <w:lang w:val="ru-RU"/>
        </w:rPr>
        <w:t xml:space="preserve"> </w:t>
      </w:r>
      <w:r w:rsidRPr="007469D1">
        <w:rPr>
          <w:rFonts w:asciiTheme="majorHAnsi" w:hAnsiTheme="majorHAnsi" w:cstheme="majorHAnsi"/>
        </w:rPr>
        <w:t>DP</w:t>
      </w:r>
      <w:r w:rsidRPr="00F12DE7">
        <w:rPr>
          <w:rFonts w:asciiTheme="majorHAnsi" w:hAnsiTheme="majorHAnsi" w:cstheme="majorHAnsi"/>
          <w:lang w:val="ru-RU"/>
        </w:rPr>
        <w:t xml:space="preserve"> </w:t>
      </w:r>
      <w:r w:rsidRPr="007469D1">
        <w:rPr>
          <w:rFonts w:asciiTheme="majorHAnsi" w:hAnsiTheme="majorHAnsi" w:cstheme="majorHAnsi"/>
        </w:rPr>
        <w:t>GCL</w:t>
      </w:r>
      <w:r w:rsidRPr="00F12DE7">
        <w:rPr>
          <w:rFonts w:asciiTheme="majorHAnsi" w:hAnsiTheme="majorHAnsi" w:cstheme="majorHAnsi"/>
          <w:lang w:val="ru-RU"/>
        </w:rPr>
        <w:t xml:space="preserve"> </w:t>
      </w:r>
      <w:r>
        <w:rPr>
          <w:rFonts w:asciiTheme="majorHAnsi" w:hAnsiTheme="majorHAnsi" w:cstheme="majorHAnsi"/>
          <w:lang w:val="ru-MD"/>
        </w:rPr>
        <w:t>Фэлешть</w:t>
      </w:r>
      <w:r w:rsidRPr="00F12DE7">
        <w:rPr>
          <w:rFonts w:asciiTheme="majorHAnsi" w:hAnsiTheme="majorHAnsi" w:cstheme="majorHAnsi"/>
          <w:lang w:val="ru-RU"/>
        </w:rPr>
        <w:t xml:space="preserve">; </w:t>
      </w:r>
      <w:r>
        <w:rPr>
          <w:rFonts w:asciiTheme="majorHAnsi" w:hAnsiTheme="majorHAnsi" w:cstheme="majorHAnsi"/>
          <w:lang w:val="ru-MD"/>
        </w:rPr>
        <w:t>МП</w:t>
      </w:r>
      <w:r w:rsidRPr="00F12DE7">
        <w:rPr>
          <w:rFonts w:asciiTheme="majorHAnsi" w:hAnsiTheme="majorHAnsi" w:cstheme="majorHAnsi"/>
          <w:lang w:val="ru-RU"/>
        </w:rPr>
        <w:t xml:space="preserve"> </w:t>
      </w:r>
      <w:r w:rsidRPr="007469D1">
        <w:rPr>
          <w:rFonts w:asciiTheme="majorHAnsi" w:hAnsiTheme="majorHAnsi" w:cstheme="majorHAnsi"/>
        </w:rPr>
        <w:t>RAC</w:t>
      </w:r>
      <w:r w:rsidRPr="00F12DE7">
        <w:rPr>
          <w:rFonts w:asciiTheme="majorHAnsi" w:hAnsiTheme="majorHAnsi" w:cstheme="majorHAnsi"/>
          <w:lang w:val="ru-RU"/>
        </w:rPr>
        <w:t xml:space="preserve"> </w:t>
      </w:r>
      <w:r>
        <w:rPr>
          <w:rFonts w:asciiTheme="majorHAnsi" w:hAnsiTheme="majorHAnsi" w:cstheme="majorHAnsi"/>
          <w:lang w:val="ru-MD"/>
        </w:rPr>
        <w:t>Бэлць</w:t>
      </w:r>
      <w:r w:rsidRPr="00F12DE7">
        <w:rPr>
          <w:rFonts w:asciiTheme="majorHAnsi" w:hAnsiTheme="majorHAnsi" w:cstheme="majorHAnsi"/>
          <w:lang w:val="ru-RU"/>
        </w:rPr>
        <w:t>.</w:t>
      </w:r>
    </w:p>
  </w:footnote>
  <w:footnote w:id="223">
    <w:p w14:paraId="5A485317" w14:textId="6A64BA6E" w:rsidR="00CE1AAD" w:rsidRPr="009A5FB0" w:rsidRDefault="00CE1AAD" w:rsidP="006B7CFA">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9A5FB0">
        <w:rPr>
          <w:rFonts w:asciiTheme="majorHAnsi" w:hAnsiTheme="majorHAnsi" w:cstheme="majorHAnsi"/>
          <w:lang w:val="ru-RU"/>
        </w:rPr>
        <w:t xml:space="preserve"> </w:t>
      </w:r>
      <w:r>
        <w:rPr>
          <w:rFonts w:asciiTheme="majorHAnsi" w:hAnsiTheme="majorHAnsi" w:cstheme="majorHAnsi"/>
          <w:lang w:val="ru-RU"/>
        </w:rPr>
        <w:t>Хозяйственн</w:t>
      </w:r>
      <w:r w:rsidRPr="009A5FB0">
        <w:rPr>
          <w:rFonts w:asciiTheme="majorHAnsi" w:hAnsiTheme="majorHAnsi" w:cstheme="majorHAnsi"/>
          <w:lang w:val="ru-RU"/>
        </w:rPr>
        <w:t>ая вода</w:t>
      </w:r>
      <w:r>
        <w:rPr>
          <w:rFonts w:asciiTheme="majorHAnsi" w:hAnsiTheme="majorHAnsi" w:cstheme="majorHAnsi"/>
          <w:lang w:val="ru-RU"/>
        </w:rPr>
        <w:t xml:space="preserve"> </w:t>
      </w:r>
      <w:r w:rsidRPr="009A5FB0">
        <w:rPr>
          <w:rFonts w:asciiTheme="majorHAnsi" w:hAnsiTheme="majorHAnsi" w:cstheme="majorHAnsi"/>
          <w:lang w:val="ru-RU"/>
        </w:rPr>
        <w:t>-</w:t>
      </w:r>
      <w:r>
        <w:rPr>
          <w:rFonts w:asciiTheme="majorHAnsi" w:hAnsiTheme="majorHAnsi" w:cstheme="majorHAnsi"/>
          <w:lang w:val="ru-RU"/>
        </w:rPr>
        <w:t xml:space="preserve"> </w:t>
      </w:r>
      <w:r w:rsidRPr="009A5FB0">
        <w:rPr>
          <w:rFonts w:asciiTheme="majorHAnsi" w:hAnsiTheme="majorHAnsi" w:cstheme="majorHAnsi"/>
          <w:lang w:val="ru-RU"/>
        </w:rPr>
        <w:t>так называ</w:t>
      </w:r>
      <w:r>
        <w:rPr>
          <w:rFonts w:asciiTheme="majorHAnsi" w:hAnsiTheme="majorHAnsi" w:cstheme="majorHAnsi"/>
          <w:lang w:val="ru-RU"/>
        </w:rPr>
        <w:t>ет</w:t>
      </w:r>
      <w:r w:rsidRPr="009A5FB0">
        <w:rPr>
          <w:rFonts w:asciiTheme="majorHAnsi" w:hAnsiTheme="majorHAnsi" w:cstheme="majorHAnsi"/>
          <w:lang w:val="ru-RU"/>
        </w:rPr>
        <w:t xml:space="preserve"> </w:t>
      </w:r>
      <w:r>
        <w:rPr>
          <w:rFonts w:asciiTheme="majorHAnsi" w:hAnsiTheme="majorHAnsi" w:cstheme="majorHAnsi"/>
          <w:lang w:val="ru-MD"/>
        </w:rPr>
        <w:t>МП</w:t>
      </w:r>
      <w:r w:rsidRPr="009A5FB0">
        <w:rPr>
          <w:rFonts w:asciiTheme="majorHAnsi" w:hAnsiTheme="majorHAnsi" w:cstheme="majorHAnsi"/>
          <w:lang w:val="ru-RU"/>
        </w:rPr>
        <w:t xml:space="preserve"> „</w:t>
      </w:r>
      <w:r w:rsidRPr="00246BE7">
        <w:rPr>
          <w:rFonts w:asciiTheme="majorHAnsi" w:hAnsiTheme="majorHAnsi" w:cstheme="majorHAnsi"/>
        </w:rPr>
        <w:t>INFOCOM</w:t>
      </w:r>
      <w:r w:rsidRPr="009A5FB0">
        <w:rPr>
          <w:rFonts w:asciiTheme="majorHAnsi" w:hAnsiTheme="majorHAnsi" w:cstheme="majorHAnsi"/>
          <w:lang w:val="ru-RU"/>
        </w:rPr>
        <w:t>”</w:t>
      </w:r>
      <w:r>
        <w:rPr>
          <w:rFonts w:asciiTheme="majorHAnsi" w:hAnsiTheme="majorHAnsi" w:cstheme="majorHAnsi"/>
          <w:lang w:val="ru-RU"/>
        </w:rPr>
        <w:t xml:space="preserve"> </w:t>
      </w:r>
      <w:r w:rsidRPr="009A5FB0">
        <w:rPr>
          <w:rFonts w:asciiTheme="majorHAnsi" w:hAnsiTheme="majorHAnsi" w:cstheme="majorHAnsi"/>
          <w:lang w:val="ru-RU"/>
        </w:rPr>
        <w:t>горяч</w:t>
      </w:r>
      <w:r>
        <w:rPr>
          <w:rFonts w:asciiTheme="majorHAnsi" w:hAnsiTheme="majorHAnsi" w:cstheme="majorHAnsi"/>
          <w:lang w:val="ru-RU"/>
        </w:rPr>
        <w:t>ую</w:t>
      </w:r>
      <w:r w:rsidRPr="009A5FB0">
        <w:rPr>
          <w:rFonts w:asciiTheme="majorHAnsi" w:hAnsiTheme="majorHAnsi" w:cstheme="majorHAnsi"/>
          <w:lang w:val="ru-RU"/>
        </w:rPr>
        <w:t xml:space="preserve"> вод</w:t>
      </w:r>
      <w:r>
        <w:rPr>
          <w:rFonts w:asciiTheme="majorHAnsi" w:hAnsiTheme="majorHAnsi" w:cstheme="majorHAnsi"/>
          <w:lang w:val="ru-RU"/>
        </w:rPr>
        <w:t>у</w:t>
      </w:r>
      <w:r w:rsidRPr="009A5FB0">
        <w:rPr>
          <w:rFonts w:asciiTheme="majorHAnsi" w:hAnsiTheme="majorHAnsi" w:cstheme="majorHAnsi"/>
          <w:lang w:val="ru-RU"/>
        </w:rPr>
        <w:t>, поставляем</w:t>
      </w:r>
      <w:r>
        <w:rPr>
          <w:rFonts w:asciiTheme="majorHAnsi" w:hAnsiTheme="majorHAnsi" w:cstheme="majorHAnsi"/>
          <w:lang w:val="ru-RU"/>
        </w:rPr>
        <w:t>ую</w:t>
      </w:r>
      <w:r w:rsidRPr="009A5FB0">
        <w:rPr>
          <w:rFonts w:asciiTheme="majorHAnsi" w:hAnsiTheme="majorHAnsi" w:cstheme="majorHAnsi"/>
          <w:lang w:val="ru-RU"/>
        </w:rPr>
        <w:t xml:space="preserve"> потребителям. Нормативная база не </w:t>
      </w:r>
      <w:r>
        <w:rPr>
          <w:rFonts w:asciiTheme="majorHAnsi" w:hAnsiTheme="majorHAnsi" w:cstheme="majorHAnsi"/>
          <w:lang w:val="ru-RU"/>
        </w:rPr>
        <w:t>предусматривает</w:t>
      </w:r>
      <w:r w:rsidRPr="009A5FB0">
        <w:rPr>
          <w:rFonts w:asciiTheme="majorHAnsi" w:hAnsiTheme="majorHAnsi" w:cstheme="majorHAnsi"/>
          <w:lang w:val="ru-RU"/>
        </w:rPr>
        <w:t xml:space="preserve"> </w:t>
      </w:r>
      <w:r>
        <w:rPr>
          <w:rFonts w:asciiTheme="majorHAnsi" w:hAnsiTheme="majorHAnsi" w:cstheme="majorHAnsi"/>
          <w:lang w:val="ru-RU"/>
        </w:rPr>
        <w:t>тако</w:t>
      </w:r>
      <w:r w:rsidRPr="009A5FB0">
        <w:rPr>
          <w:rFonts w:asciiTheme="majorHAnsi" w:hAnsiTheme="majorHAnsi" w:cstheme="majorHAnsi"/>
          <w:lang w:val="ru-RU"/>
        </w:rPr>
        <w:t xml:space="preserve">го понятия. Аудит </w:t>
      </w:r>
      <w:r>
        <w:rPr>
          <w:rFonts w:asciiTheme="majorHAnsi" w:hAnsiTheme="majorHAnsi" w:cstheme="majorHAnsi"/>
          <w:lang w:val="ru-RU"/>
        </w:rPr>
        <w:t>отмеч</w:t>
      </w:r>
      <w:r w:rsidRPr="009A5FB0">
        <w:rPr>
          <w:rFonts w:asciiTheme="majorHAnsi" w:hAnsiTheme="majorHAnsi" w:cstheme="majorHAnsi"/>
          <w:lang w:val="ru-RU"/>
        </w:rPr>
        <w:t xml:space="preserve">ает, что в аспектах состава и качества питьевая вода и </w:t>
      </w:r>
      <w:r>
        <w:rPr>
          <w:rFonts w:asciiTheme="majorHAnsi" w:hAnsiTheme="majorHAnsi" w:cstheme="majorHAnsi"/>
          <w:lang w:val="ru-RU"/>
        </w:rPr>
        <w:t>хозяйственн</w:t>
      </w:r>
      <w:r w:rsidRPr="009A5FB0">
        <w:rPr>
          <w:rFonts w:asciiTheme="majorHAnsi" w:hAnsiTheme="majorHAnsi" w:cstheme="majorHAnsi"/>
          <w:lang w:val="ru-RU"/>
        </w:rPr>
        <w:t>ая вода не отличаются</w:t>
      </w:r>
      <w:r w:rsidRPr="009A5FB0">
        <w:rPr>
          <w:rFonts w:asciiTheme="majorHAnsi" w:eastAsia="Times New Roman" w:hAnsiTheme="majorHAnsi" w:cstheme="majorHAnsi"/>
          <w:lang w:val="ru-RU" w:eastAsia="ru-RU"/>
        </w:rPr>
        <w:t>.</w:t>
      </w:r>
    </w:p>
  </w:footnote>
  <w:footnote w:id="224">
    <w:p w14:paraId="6D25F2E4" w14:textId="0EB5D854" w:rsidR="00CE1AAD" w:rsidRPr="009A5FB0" w:rsidRDefault="00CE1AAD" w:rsidP="009F5E24">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9A5FB0">
        <w:rPr>
          <w:rFonts w:asciiTheme="majorHAnsi" w:hAnsiTheme="majorHAnsi" w:cstheme="majorHAnsi"/>
          <w:lang w:val="ru-RU"/>
        </w:rPr>
        <w:t xml:space="preserve"> Решение </w:t>
      </w:r>
      <w:r>
        <w:rPr>
          <w:rFonts w:asciiTheme="majorHAnsi" w:hAnsiTheme="majorHAnsi" w:cstheme="majorHAnsi"/>
          <w:lang w:val="ru-RU"/>
        </w:rPr>
        <w:t>М</w:t>
      </w:r>
      <w:r w:rsidRPr="009A5FB0">
        <w:rPr>
          <w:rFonts w:asciiTheme="majorHAnsi" w:hAnsiTheme="majorHAnsi" w:cstheme="majorHAnsi"/>
          <w:lang w:val="ru-RU"/>
        </w:rPr>
        <w:t xml:space="preserve">униципального совета </w:t>
      </w:r>
      <w:r>
        <w:rPr>
          <w:rFonts w:asciiTheme="majorHAnsi" w:hAnsiTheme="majorHAnsi" w:cstheme="majorHAnsi"/>
          <w:lang w:val="ru-MD"/>
        </w:rPr>
        <w:t>Кишинэу</w:t>
      </w:r>
      <w:r w:rsidRPr="009A5FB0">
        <w:rPr>
          <w:rFonts w:asciiTheme="majorHAnsi" w:hAnsiTheme="majorHAnsi" w:cstheme="majorHAnsi"/>
          <w:lang w:val="ru-RU"/>
        </w:rPr>
        <w:t xml:space="preserve"> №5/4 от 25.03.2008 „Об утверждении Положения об организации и функционировании публичных </w:t>
      </w:r>
      <w:r>
        <w:rPr>
          <w:rFonts w:asciiTheme="majorHAnsi" w:hAnsiTheme="majorHAnsi" w:cstheme="majorHAnsi"/>
          <w:lang w:val="ru-RU"/>
        </w:rPr>
        <w:t>служб</w:t>
      </w:r>
      <w:r w:rsidRPr="009A5FB0">
        <w:rPr>
          <w:rFonts w:asciiTheme="majorHAnsi" w:hAnsiTheme="majorHAnsi" w:cstheme="majorHAnsi"/>
          <w:lang w:val="ru-RU"/>
        </w:rPr>
        <w:t xml:space="preserve"> водоснабжения и канализации муниципия Кишин</w:t>
      </w:r>
      <w:r>
        <w:rPr>
          <w:rFonts w:asciiTheme="majorHAnsi" w:hAnsiTheme="majorHAnsi" w:cstheme="majorHAnsi"/>
          <w:lang w:val="ru-RU"/>
        </w:rPr>
        <w:t>эу</w:t>
      </w:r>
      <w:r w:rsidRPr="009A5FB0">
        <w:rPr>
          <w:rFonts w:asciiTheme="majorHAnsi" w:hAnsiTheme="majorHAnsi" w:cstheme="majorHAnsi"/>
          <w:lang w:val="ru-RU"/>
        </w:rPr>
        <w:t>”.</w:t>
      </w:r>
    </w:p>
  </w:footnote>
  <w:footnote w:id="225">
    <w:p w14:paraId="4099913A" w14:textId="77777777" w:rsidR="00CE1AAD" w:rsidRPr="000505B5" w:rsidRDefault="00CE1AAD" w:rsidP="00D40264">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0505B5">
        <w:rPr>
          <w:rFonts w:asciiTheme="majorHAnsi" w:hAnsiTheme="majorHAnsi" w:cstheme="majorHAnsi"/>
          <w:lang w:val="ru-RU"/>
        </w:rPr>
        <w:t xml:space="preserve"> </w:t>
      </w:r>
      <w:r>
        <w:rPr>
          <w:rFonts w:asciiTheme="majorHAnsi" w:hAnsiTheme="majorHAnsi" w:cstheme="majorHAnsi"/>
          <w:lang w:val="ru-MD"/>
        </w:rPr>
        <w:t>АО</w:t>
      </w:r>
      <w:r w:rsidRPr="000505B5">
        <w:rPr>
          <w:rFonts w:asciiTheme="majorHAnsi" w:hAnsiTheme="majorHAnsi" w:cstheme="majorHAnsi"/>
          <w:lang w:val="ru-RU"/>
        </w:rPr>
        <w:t xml:space="preserve"> </w:t>
      </w:r>
      <w:r w:rsidRPr="00661A53">
        <w:rPr>
          <w:rFonts w:asciiTheme="majorHAnsi" w:hAnsiTheme="majorHAnsi" w:cstheme="majorHAnsi"/>
        </w:rPr>
        <w:t>RAC</w:t>
      </w:r>
      <w:r w:rsidRPr="000505B5">
        <w:rPr>
          <w:rFonts w:asciiTheme="majorHAnsi" w:hAnsiTheme="majorHAnsi" w:cstheme="majorHAnsi"/>
          <w:lang w:val="ru-RU"/>
        </w:rPr>
        <w:t xml:space="preserve"> Сорока; МП </w:t>
      </w:r>
      <w:r w:rsidRPr="00661A53">
        <w:rPr>
          <w:rFonts w:asciiTheme="majorHAnsi" w:hAnsiTheme="majorHAnsi" w:cstheme="majorHAnsi"/>
        </w:rPr>
        <w:t>DP</w:t>
      </w:r>
      <w:r w:rsidRPr="000505B5">
        <w:rPr>
          <w:rFonts w:asciiTheme="majorHAnsi" w:hAnsiTheme="majorHAnsi" w:cstheme="majorHAnsi"/>
          <w:lang w:val="ru-RU"/>
        </w:rPr>
        <w:t xml:space="preserve"> </w:t>
      </w:r>
      <w:r w:rsidRPr="00661A53">
        <w:rPr>
          <w:rFonts w:asciiTheme="majorHAnsi" w:hAnsiTheme="majorHAnsi" w:cstheme="majorHAnsi"/>
        </w:rPr>
        <w:t>AC</w:t>
      </w:r>
      <w:r w:rsidRPr="000505B5">
        <w:rPr>
          <w:rFonts w:asciiTheme="majorHAnsi" w:hAnsiTheme="majorHAnsi" w:cstheme="majorHAnsi"/>
          <w:lang w:val="ru-RU"/>
        </w:rPr>
        <w:t xml:space="preserve"> </w:t>
      </w:r>
      <w:r>
        <w:rPr>
          <w:rFonts w:asciiTheme="majorHAnsi" w:hAnsiTheme="majorHAnsi" w:cstheme="majorHAnsi"/>
          <w:lang w:val="ru-MD"/>
        </w:rPr>
        <w:t>Штефан</w:t>
      </w:r>
      <w:r w:rsidRPr="000505B5">
        <w:rPr>
          <w:rFonts w:asciiTheme="majorHAnsi" w:hAnsiTheme="majorHAnsi" w:cstheme="majorHAnsi"/>
          <w:lang w:val="ru-RU"/>
        </w:rPr>
        <w:t xml:space="preserve"> </w:t>
      </w:r>
      <w:r>
        <w:rPr>
          <w:rFonts w:asciiTheme="majorHAnsi" w:hAnsiTheme="majorHAnsi" w:cstheme="majorHAnsi"/>
          <w:lang w:val="ru-MD"/>
        </w:rPr>
        <w:t>Водэ</w:t>
      </w:r>
      <w:r w:rsidRPr="000505B5">
        <w:rPr>
          <w:rFonts w:asciiTheme="majorHAnsi" w:hAnsiTheme="majorHAnsi" w:cstheme="majorHAnsi"/>
          <w:lang w:val="ru-RU"/>
        </w:rPr>
        <w:t>; МП „</w:t>
      </w:r>
      <w:r w:rsidRPr="00661A53">
        <w:rPr>
          <w:rFonts w:asciiTheme="majorHAnsi" w:hAnsiTheme="majorHAnsi" w:cstheme="majorHAnsi"/>
        </w:rPr>
        <w:t>AQUA</w:t>
      </w:r>
      <w:r w:rsidRPr="000505B5">
        <w:rPr>
          <w:rFonts w:asciiTheme="majorHAnsi" w:hAnsiTheme="majorHAnsi" w:cstheme="majorHAnsi"/>
          <w:lang w:val="ru-RU"/>
        </w:rPr>
        <w:t xml:space="preserve"> </w:t>
      </w:r>
      <w:r w:rsidRPr="00661A53">
        <w:rPr>
          <w:rFonts w:asciiTheme="majorHAnsi" w:hAnsiTheme="majorHAnsi" w:cstheme="majorHAnsi"/>
        </w:rPr>
        <w:t>Basarabeasca</w:t>
      </w:r>
      <w:r w:rsidRPr="000505B5">
        <w:rPr>
          <w:rFonts w:asciiTheme="majorHAnsi" w:hAnsiTheme="majorHAnsi" w:cstheme="majorHAnsi"/>
          <w:lang w:val="ru-RU"/>
        </w:rPr>
        <w:t xml:space="preserve">”; МП </w:t>
      </w:r>
      <w:r w:rsidRPr="00661A53">
        <w:rPr>
          <w:rFonts w:asciiTheme="majorHAnsi" w:hAnsiTheme="majorHAnsi" w:cstheme="majorHAnsi"/>
        </w:rPr>
        <w:t>AC</w:t>
      </w:r>
      <w:r w:rsidRPr="000505B5">
        <w:rPr>
          <w:rFonts w:asciiTheme="majorHAnsi" w:hAnsiTheme="majorHAnsi" w:cstheme="majorHAnsi"/>
          <w:lang w:val="ru-RU"/>
        </w:rPr>
        <w:t xml:space="preserve"> Басарабяска.</w:t>
      </w:r>
    </w:p>
  </w:footnote>
  <w:footnote w:id="226">
    <w:p w14:paraId="178AEAAD" w14:textId="770CE449" w:rsidR="00CE1AAD" w:rsidRPr="000505B5" w:rsidRDefault="00CE1AAD" w:rsidP="00D40264">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0505B5">
        <w:rPr>
          <w:rFonts w:asciiTheme="majorHAnsi" w:hAnsiTheme="majorHAnsi" w:cstheme="majorHAnsi"/>
          <w:lang w:val="ru-RU"/>
        </w:rPr>
        <w:t xml:space="preserve"> </w:t>
      </w:r>
      <w:r>
        <w:rPr>
          <w:rFonts w:asciiTheme="majorHAnsi" w:hAnsiTheme="majorHAnsi" w:cstheme="majorHAnsi"/>
          <w:lang w:val="ru-MD"/>
        </w:rPr>
        <w:t>АО</w:t>
      </w:r>
      <w:r w:rsidRPr="000505B5">
        <w:rPr>
          <w:rFonts w:asciiTheme="majorHAnsi" w:hAnsiTheme="majorHAnsi" w:cstheme="majorHAnsi"/>
          <w:lang w:val="ru-RU"/>
        </w:rPr>
        <w:t xml:space="preserve"> </w:t>
      </w:r>
      <w:r w:rsidRPr="00661A53">
        <w:rPr>
          <w:rFonts w:asciiTheme="majorHAnsi" w:hAnsiTheme="majorHAnsi" w:cstheme="majorHAnsi"/>
        </w:rPr>
        <w:t>AC</w:t>
      </w:r>
      <w:r w:rsidRPr="000505B5">
        <w:rPr>
          <w:rFonts w:asciiTheme="majorHAnsi" w:hAnsiTheme="majorHAnsi" w:cstheme="majorHAnsi"/>
          <w:lang w:val="ru-RU"/>
        </w:rPr>
        <w:t xml:space="preserve"> </w:t>
      </w:r>
      <w:r>
        <w:rPr>
          <w:rFonts w:asciiTheme="majorHAnsi" w:hAnsiTheme="majorHAnsi" w:cstheme="majorHAnsi"/>
          <w:lang w:val="ru-MD"/>
        </w:rPr>
        <w:t>Кишинэу</w:t>
      </w:r>
      <w:r w:rsidRPr="000505B5">
        <w:rPr>
          <w:rFonts w:asciiTheme="majorHAnsi" w:hAnsiTheme="majorHAnsi" w:cstheme="majorHAnsi"/>
          <w:lang w:val="ru-RU"/>
        </w:rPr>
        <w:t xml:space="preserve">; АО </w:t>
      </w:r>
      <w:r w:rsidRPr="00661A53">
        <w:rPr>
          <w:rFonts w:asciiTheme="majorHAnsi" w:hAnsiTheme="majorHAnsi" w:cstheme="majorHAnsi"/>
        </w:rPr>
        <w:t>AC</w:t>
      </w:r>
      <w:r w:rsidRPr="000505B5">
        <w:rPr>
          <w:rFonts w:asciiTheme="majorHAnsi" w:hAnsiTheme="majorHAnsi" w:cstheme="majorHAnsi"/>
          <w:lang w:val="ru-RU"/>
        </w:rPr>
        <w:t xml:space="preserve"> Кахул; АО </w:t>
      </w:r>
      <w:r w:rsidRPr="00661A53">
        <w:rPr>
          <w:rFonts w:asciiTheme="majorHAnsi" w:hAnsiTheme="majorHAnsi" w:cstheme="majorHAnsi"/>
        </w:rPr>
        <w:t>SC</w:t>
      </w:r>
      <w:r w:rsidRPr="000505B5">
        <w:rPr>
          <w:rFonts w:asciiTheme="majorHAnsi" w:hAnsiTheme="majorHAnsi" w:cstheme="majorHAnsi"/>
          <w:lang w:val="ru-RU"/>
        </w:rPr>
        <w:t xml:space="preserve"> Флорешть; АО </w:t>
      </w:r>
      <w:r w:rsidRPr="00661A53">
        <w:rPr>
          <w:rFonts w:asciiTheme="majorHAnsi" w:hAnsiTheme="majorHAnsi" w:cstheme="majorHAnsi"/>
        </w:rPr>
        <w:t>AC</w:t>
      </w:r>
      <w:r w:rsidRPr="000505B5">
        <w:rPr>
          <w:rFonts w:asciiTheme="majorHAnsi" w:hAnsiTheme="majorHAnsi" w:cstheme="majorHAnsi"/>
          <w:lang w:val="ru-RU"/>
        </w:rPr>
        <w:t xml:space="preserve"> </w:t>
      </w:r>
      <w:r>
        <w:rPr>
          <w:rFonts w:asciiTheme="majorHAnsi" w:hAnsiTheme="majorHAnsi" w:cstheme="majorHAnsi"/>
          <w:lang w:val="ru-MD"/>
        </w:rPr>
        <w:t>Ниспорень</w:t>
      </w:r>
      <w:r w:rsidRPr="000505B5">
        <w:rPr>
          <w:rFonts w:asciiTheme="majorHAnsi" w:hAnsiTheme="majorHAnsi" w:cstheme="majorHAnsi"/>
          <w:lang w:val="ru-RU"/>
        </w:rPr>
        <w:t xml:space="preserve">; МП </w:t>
      </w:r>
      <w:r w:rsidRPr="00661A53">
        <w:rPr>
          <w:rFonts w:asciiTheme="majorHAnsi" w:hAnsiTheme="majorHAnsi" w:cstheme="majorHAnsi"/>
        </w:rPr>
        <w:t>AC</w:t>
      </w:r>
      <w:r w:rsidRPr="000505B5">
        <w:rPr>
          <w:rFonts w:asciiTheme="majorHAnsi" w:hAnsiTheme="majorHAnsi" w:cstheme="majorHAnsi"/>
          <w:lang w:val="ru-RU"/>
        </w:rPr>
        <w:t xml:space="preserve"> </w:t>
      </w:r>
      <w:r>
        <w:rPr>
          <w:rFonts w:asciiTheme="majorHAnsi" w:hAnsiTheme="majorHAnsi" w:cstheme="majorHAnsi"/>
          <w:lang w:val="ru-MD"/>
        </w:rPr>
        <w:t>Кэушень</w:t>
      </w:r>
      <w:r w:rsidRPr="000505B5">
        <w:rPr>
          <w:rFonts w:asciiTheme="majorHAnsi" w:hAnsiTheme="majorHAnsi" w:cstheme="majorHAnsi"/>
          <w:lang w:val="ru-RU"/>
        </w:rPr>
        <w:t xml:space="preserve">; МП </w:t>
      </w:r>
      <w:r w:rsidRPr="00661A53">
        <w:rPr>
          <w:rFonts w:asciiTheme="majorHAnsi" w:hAnsiTheme="majorHAnsi" w:cstheme="majorHAnsi"/>
        </w:rPr>
        <w:t>AC</w:t>
      </w:r>
      <w:r w:rsidRPr="000505B5">
        <w:rPr>
          <w:rFonts w:asciiTheme="majorHAnsi" w:hAnsiTheme="majorHAnsi" w:cstheme="majorHAnsi"/>
          <w:lang w:val="ru-RU"/>
        </w:rPr>
        <w:t xml:space="preserve"> Унгень; АО </w:t>
      </w:r>
      <w:r w:rsidRPr="00661A53">
        <w:rPr>
          <w:rFonts w:asciiTheme="majorHAnsi" w:hAnsiTheme="majorHAnsi" w:cstheme="majorHAnsi"/>
        </w:rPr>
        <w:t>RAC</w:t>
      </w:r>
      <w:r w:rsidRPr="000505B5">
        <w:rPr>
          <w:rFonts w:asciiTheme="majorHAnsi" w:hAnsiTheme="majorHAnsi" w:cstheme="majorHAnsi"/>
          <w:lang w:val="ru-RU"/>
        </w:rPr>
        <w:t xml:space="preserve"> </w:t>
      </w:r>
      <w:r>
        <w:rPr>
          <w:rFonts w:asciiTheme="majorHAnsi" w:hAnsiTheme="majorHAnsi" w:cstheme="majorHAnsi"/>
          <w:lang w:val="ru-MD"/>
        </w:rPr>
        <w:t>Орхей</w:t>
      </w:r>
      <w:r w:rsidRPr="000505B5">
        <w:rPr>
          <w:rFonts w:asciiTheme="majorHAnsi" w:hAnsiTheme="majorHAnsi" w:cstheme="majorHAnsi"/>
          <w:lang w:val="ru-RU"/>
        </w:rPr>
        <w:t xml:space="preserve">; МП </w:t>
      </w:r>
      <w:r w:rsidRPr="00661A53">
        <w:rPr>
          <w:rFonts w:asciiTheme="majorHAnsi" w:hAnsiTheme="majorHAnsi" w:cstheme="majorHAnsi"/>
        </w:rPr>
        <w:t>DP</w:t>
      </w:r>
      <w:r w:rsidRPr="000505B5">
        <w:rPr>
          <w:rFonts w:asciiTheme="majorHAnsi" w:hAnsiTheme="majorHAnsi" w:cstheme="majorHAnsi"/>
          <w:lang w:val="ru-RU"/>
        </w:rPr>
        <w:t xml:space="preserve"> </w:t>
      </w:r>
      <w:r w:rsidRPr="00661A53">
        <w:rPr>
          <w:rFonts w:asciiTheme="majorHAnsi" w:hAnsiTheme="majorHAnsi" w:cstheme="majorHAnsi"/>
        </w:rPr>
        <w:t>GCL</w:t>
      </w:r>
      <w:r w:rsidRPr="000505B5">
        <w:rPr>
          <w:rFonts w:asciiTheme="majorHAnsi" w:hAnsiTheme="majorHAnsi" w:cstheme="majorHAnsi"/>
          <w:lang w:val="ru-RU"/>
        </w:rPr>
        <w:t xml:space="preserve"> Фэлешть; МП </w:t>
      </w:r>
      <w:r w:rsidRPr="00661A53">
        <w:rPr>
          <w:rFonts w:asciiTheme="majorHAnsi" w:hAnsiTheme="majorHAnsi" w:cstheme="majorHAnsi"/>
        </w:rPr>
        <w:t>RAC</w:t>
      </w:r>
      <w:r w:rsidRPr="000505B5">
        <w:rPr>
          <w:rFonts w:asciiTheme="majorHAnsi" w:hAnsiTheme="majorHAnsi" w:cstheme="majorHAnsi"/>
          <w:lang w:val="ru-RU"/>
        </w:rPr>
        <w:t xml:space="preserve"> Бэлць.</w:t>
      </w:r>
    </w:p>
  </w:footnote>
  <w:footnote w:id="227">
    <w:p w14:paraId="2375562D" w14:textId="77777777" w:rsidR="00CE1AAD" w:rsidRPr="00390A62" w:rsidRDefault="00CE1AAD" w:rsidP="00390A62">
      <w:pPr>
        <w:pStyle w:val="a5"/>
        <w:ind w:right="-22"/>
        <w:jc w:val="both"/>
        <w:rPr>
          <w:rFonts w:asciiTheme="majorHAnsi" w:hAnsiTheme="majorHAnsi" w:cstheme="majorHAnsi"/>
          <w:lang w:val="ru-RU"/>
        </w:rPr>
      </w:pPr>
      <w:r w:rsidRPr="002B57EF">
        <w:rPr>
          <w:rStyle w:val="a7"/>
          <w:rFonts w:asciiTheme="majorHAnsi" w:eastAsia="Calibri" w:hAnsiTheme="majorHAnsi" w:cstheme="majorHAnsi"/>
          <w:lang w:val="ru-MD"/>
        </w:rPr>
        <w:footnoteRef/>
      </w:r>
      <w:r w:rsidRPr="00390A62">
        <w:rPr>
          <w:rFonts w:asciiTheme="majorHAnsi" w:hAnsiTheme="majorHAnsi" w:cstheme="majorHAnsi"/>
          <w:lang w:val="ru-RU"/>
        </w:rPr>
        <w:t xml:space="preserve"> ПП №656 </w:t>
      </w:r>
      <w:r>
        <w:rPr>
          <w:rFonts w:asciiTheme="majorHAnsi" w:hAnsiTheme="majorHAnsi" w:cstheme="majorHAnsi"/>
          <w:lang w:val="ru-RU"/>
        </w:rPr>
        <w:t>от</w:t>
      </w:r>
      <w:r w:rsidRPr="00390A62">
        <w:rPr>
          <w:rFonts w:asciiTheme="majorHAnsi" w:hAnsiTheme="majorHAnsi" w:cstheme="majorHAnsi"/>
          <w:lang w:val="ru-RU"/>
        </w:rPr>
        <w:t xml:space="preserve"> 27.05.2002 „</w:t>
      </w:r>
      <w:r>
        <w:rPr>
          <w:rFonts w:asciiTheme="majorHAnsi" w:hAnsiTheme="majorHAnsi" w:cstheme="majorHAnsi"/>
          <w:lang w:val="ru-RU"/>
        </w:rPr>
        <w:t>О</w:t>
      </w:r>
      <w:r w:rsidRPr="00390A62">
        <w:rPr>
          <w:rFonts w:asciiTheme="majorHAnsi" w:hAnsiTheme="majorHAnsi" w:cstheme="majorHAnsi"/>
          <w:bCs/>
          <w:lang w:val="ru-RU"/>
        </w:rPr>
        <w:t>б утверждении Типового положения об использовании коммунальных систем водоснабжения и канализации</w:t>
      </w:r>
      <w:r w:rsidRPr="00390A62">
        <w:rPr>
          <w:rFonts w:asciiTheme="majorHAnsi" w:hAnsiTheme="majorHAnsi" w:cstheme="majorHAnsi"/>
          <w:lang w:val="ru-RU"/>
        </w:rPr>
        <w:t xml:space="preserve">”; ПП №191 </w:t>
      </w:r>
      <w:r>
        <w:rPr>
          <w:rFonts w:asciiTheme="majorHAnsi" w:hAnsiTheme="majorHAnsi" w:cstheme="majorHAnsi"/>
          <w:lang w:val="ru-RU"/>
        </w:rPr>
        <w:t>от</w:t>
      </w:r>
      <w:r w:rsidRPr="00390A62">
        <w:rPr>
          <w:rFonts w:asciiTheme="majorHAnsi" w:hAnsiTheme="majorHAnsi" w:cstheme="majorHAnsi"/>
          <w:lang w:val="ru-RU"/>
        </w:rPr>
        <w:t xml:space="preserve"> 19.02.2002 „</w:t>
      </w:r>
      <w:r>
        <w:rPr>
          <w:rFonts w:asciiTheme="majorHAnsi" w:hAnsiTheme="majorHAnsi" w:cstheme="majorHAnsi"/>
          <w:lang w:val="ru-RU"/>
        </w:rPr>
        <w:t>О</w:t>
      </w:r>
      <w:r w:rsidRPr="00390A62">
        <w:rPr>
          <w:rFonts w:asciiTheme="majorHAnsi" w:hAnsiTheme="majorHAnsi" w:cstheme="majorHAnsi"/>
          <w:bCs/>
          <w:lang w:val="ru-RU"/>
        </w:rPr>
        <w:t>б утверждении Положения о порядке предоставления</w:t>
      </w:r>
      <w:r>
        <w:rPr>
          <w:rFonts w:asciiTheme="majorHAnsi" w:hAnsiTheme="majorHAnsi" w:cstheme="majorHAnsi"/>
          <w:bCs/>
          <w:lang w:val="ru-RU"/>
        </w:rPr>
        <w:t xml:space="preserve"> </w:t>
      </w:r>
      <w:r w:rsidRPr="00390A62">
        <w:rPr>
          <w:rFonts w:asciiTheme="majorHAnsi" w:hAnsiTheme="majorHAnsi" w:cstheme="majorHAnsi"/>
          <w:bCs/>
          <w:lang w:val="ru-RU"/>
        </w:rPr>
        <w:t>и оплаты</w:t>
      </w:r>
      <w:r>
        <w:rPr>
          <w:rFonts w:asciiTheme="majorHAnsi" w:hAnsiTheme="majorHAnsi" w:cstheme="majorHAnsi"/>
          <w:bCs/>
          <w:lang w:val="ru-RU"/>
        </w:rPr>
        <w:t xml:space="preserve"> </w:t>
      </w:r>
      <w:r w:rsidRPr="00390A62">
        <w:rPr>
          <w:rFonts w:asciiTheme="majorHAnsi" w:hAnsiTheme="majorHAnsi" w:cstheme="majorHAnsi"/>
          <w:bCs/>
          <w:lang w:val="ru-RU"/>
        </w:rPr>
        <w:t>жилищных, коммунальных и некоммунальных услуг для жилищного</w:t>
      </w:r>
      <w:r>
        <w:rPr>
          <w:rFonts w:asciiTheme="majorHAnsi" w:hAnsiTheme="majorHAnsi" w:cstheme="majorHAnsi"/>
          <w:bCs/>
          <w:lang w:val="ru-RU"/>
        </w:rPr>
        <w:t xml:space="preserve"> </w:t>
      </w:r>
      <w:r w:rsidRPr="00390A62">
        <w:rPr>
          <w:rFonts w:asciiTheme="majorHAnsi" w:hAnsiTheme="majorHAnsi" w:cstheme="majorHAnsi"/>
          <w:bCs/>
          <w:lang w:val="ru-RU"/>
        </w:rPr>
        <w:t>фонда, установки счетчиков учета расхода воды в квартирах и</w:t>
      </w:r>
      <w:r>
        <w:rPr>
          <w:rFonts w:asciiTheme="majorHAnsi" w:hAnsiTheme="majorHAnsi" w:cstheme="majorHAnsi"/>
          <w:bCs/>
          <w:lang w:val="ru-RU"/>
        </w:rPr>
        <w:t xml:space="preserve"> </w:t>
      </w:r>
      <w:r w:rsidRPr="00390A62">
        <w:rPr>
          <w:rFonts w:asciiTheme="majorHAnsi" w:hAnsiTheme="majorHAnsi" w:cstheme="majorHAnsi"/>
          <w:bCs/>
          <w:lang w:val="ru-RU"/>
        </w:rPr>
        <w:t>условиях отключения их от систем отопления и водоснабжения</w:t>
      </w:r>
      <w:r w:rsidRPr="00390A62">
        <w:rPr>
          <w:rFonts w:asciiTheme="majorHAnsi" w:hAnsiTheme="majorHAnsi" w:cstheme="majorHAnsi"/>
          <w:bCs/>
          <w:lang w:val="ru-RU"/>
        </w:rPr>
        <w:br/>
        <w:t>и подключения к этим системам</w:t>
      </w:r>
      <w:r w:rsidRPr="00390A62">
        <w:rPr>
          <w:rFonts w:asciiTheme="majorHAnsi" w:hAnsiTheme="majorHAnsi" w:cstheme="majorHAnsi"/>
          <w:lang w:val="ru-RU"/>
        </w:rPr>
        <w:t>”.</w:t>
      </w:r>
    </w:p>
  </w:footnote>
  <w:footnote w:id="228">
    <w:p w14:paraId="191758ED" w14:textId="4FB4E485" w:rsidR="00CE1AAD" w:rsidRPr="00F62DFD" w:rsidRDefault="00CE1AAD" w:rsidP="006C0524">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F62DFD">
        <w:rPr>
          <w:rFonts w:asciiTheme="majorHAnsi" w:hAnsiTheme="majorHAnsi" w:cstheme="majorHAnsi"/>
          <w:lang w:val="ru-RU"/>
        </w:rPr>
        <w:t xml:space="preserve"> </w:t>
      </w:r>
      <w:r>
        <w:rPr>
          <w:rFonts w:asciiTheme="majorHAnsi" w:hAnsiTheme="majorHAnsi" w:cstheme="majorHAnsi"/>
          <w:lang w:val="ru-RU"/>
        </w:rPr>
        <w:t>П</w:t>
      </w:r>
      <w:r w:rsidRPr="00F62DFD">
        <w:rPr>
          <w:rFonts w:asciiTheme="majorHAnsi" w:hAnsiTheme="majorHAnsi" w:cstheme="majorHAnsi"/>
          <w:lang w:val="ru-RU"/>
        </w:rPr>
        <w:t>.</w:t>
      </w:r>
      <w:r w:rsidRPr="00377744">
        <w:rPr>
          <w:rFonts w:asciiTheme="majorHAnsi" w:hAnsiTheme="majorHAnsi" w:cstheme="majorHAnsi"/>
        </w:rPr>
        <w:t>A</w:t>
      </w:r>
      <w:r w:rsidRPr="00F62DFD">
        <w:rPr>
          <w:rFonts w:asciiTheme="majorHAnsi" w:hAnsiTheme="majorHAnsi" w:cstheme="majorHAnsi"/>
          <w:lang w:val="ru-RU"/>
        </w:rPr>
        <w:t xml:space="preserve">2 </w:t>
      </w:r>
      <w:r>
        <w:rPr>
          <w:rFonts w:asciiTheme="majorHAnsi" w:hAnsiTheme="majorHAnsi" w:cstheme="majorHAnsi"/>
          <w:lang w:val="ru-RU"/>
        </w:rPr>
        <w:t>и п</w:t>
      </w:r>
      <w:r w:rsidRPr="00F62DFD">
        <w:rPr>
          <w:rFonts w:asciiTheme="majorHAnsi" w:hAnsiTheme="majorHAnsi" w:cstheme="majorHAnsi"/>
          <w:lang w:val="ru-RU"/>
        </w:rPr>
        <w:t>.</w:t>
      </w:r>
      <w:r w:rsidRPr="000505B5">
        <w:rPr>
          <w:rFonts w:asciiTheme="majorHAnsi" w:hAnsiTheme="majorHAnsi" w:cstheme="majorHAnsi"/>
          <w:lang w:val="ru-RU"/>
        </w:rPr>
        <w:t xml:space="preserve"> </w:t>
      </w:r>
      <w:r w:rsidRPr="00377744">
        <w:rPr>
          <w:rFonts w:asciiTheme="majorHAnsi" w:hAnsiTheme="majorHAnsi" w:cstheme="majorHAnsi"/>
        </w:rPr>
        <w:t>A</w:t>
      </w:r>
      <w:r w:rsidRPr="00F62DFD">
        <w:rPr>
          <w:rFonts w:asciiTheme="majorHAnsi" w:hAnsiTheme="majorHAnsi" w:cstheme="majorHAnsi"/>
          <w:lang w:val="ru-RU"/>
        </w:rPr>
        <w:t xml:space="preserve">28 </w:t>
      </w:r>
      <w:r w:rsidRPr="00377744">
        <w:rPr>
          <w:rFonts w:asciiTheme="majorHAnsi" w:hAnsiTheme="majorHAnsi" w:cstheme="majorHAnsi"/>
        </w:rPr>
        <w:t>ISSAI</w:t>
      </w:r>
      <w:r w:rsidRPr="00F62DFD">
        <w:rPr>
          <w:rFonts w:asciiTheme="majorHAnsi" w:hAnsiTheme="majorHAnsi" w:cstheme="majorHAnsi"/>
          <w:lang w:val="ru-RU"/>
        </w:rPr>
        <w:t xml:space="preserve"> 1240 </w:t>
      </w:r>
      <w:r>
        <w:rPr>
          <w:rFonts w:asciiTheme="majorHAnsi" w:hAnsiTheme="majorHAnsi" w:cstheme="majorHAnsi"/>
          <w:lang w:val="ru-RU"/>
        </w:rPr>
        <w:t>Практическое примечание к</w:t>
      </w:r>
      <w:r w:rsidRPr="00F62DFD">
        <w:rPr>
          <w:rFonts w:asciiTheme="majorHAnsi" w:hAnsiTheme="majorHAnsi" w:cstheme="majorHAnsi"/>
          <w:lang w:val="ru-RU"/>
        </w:rPr>
        <w:t xml:space="preserve"> </w:t>
      </w:r>
      <w:r w:rsidRPr="00377744">
        <w:rPr>
          <w:rFonts w:asciiTheme="majorHAnsi" w:hAnsiTheme="majorHAnsi" w:cstheme="majorHAnsi"/>
        </w:rPr>
        <w:t>ISA</w:t>
      </w:r>
      <w:r w:rsidRPr="00F62DFD">
        <w:rPr>
          <w:rFonts w:asciiTheme="majorHAnsi" w:hAnsiTheme="majorHAnsi" w:cstheme="majorHAnsi"/>
          <w:lang w:val="ru-RU"/>
        </w:rPr>
        <w:t xml:space="preserve"> 240 – Обязанности аудитора в отношении мошенничества в рамках аудита финансовой отчетности.</w:t>
      </w:r>
    </w:p>
  </w:footnote>
  <w:footnote w:id="229">
    <w:p w14:paraId="27BB26B7" w14:textId="4A813480" w:rsidR="00CE1AAD" w:rsidRPr="00495ACD" w:rsidRDefault="00CE1AAD" w:rsidP="00860C8C">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495ACD">
        <w:rPr>
          <w:rFonts w:asciiTheme="majorHAnsi" w:hAnsiTheme="majorHAnsi" w:cstheme="majorHAnsi"/>
          <w:lang w:val="ru-RU"/>
        </w:rPr>
        <w:t xml:space="preserve"> </w:t>
      </w:r>
      <w:r>
        <w:rPr>
          <w:rFonts w:asciiTheme="majorHAnsi" w:hAnsiTheme="majorHAnsi" w:cstheme="majorHAnsi"/>
          <w:lang w:val="ru-MD"/>
        </w:rPr>
        <w:t>АО</w:t>
      </w:r>
      <w:r w:rsidRPr="00495ACD">
        <w:rPr>
          <w:rFonts w:asciiTheme="majorHAnsi" w:hAnsiTheme="majorHAnsi" w:cstheme="majorHAnsi"/>
          <w:lang w:val="ru-RU"/>
        </w:rPr>
        <w:t xml:space="preserve"> </w:t>
      </w:r>
      <w:r w:rsidRPr="00377744">
        <w:rPr>
          <w:rFonts w:asciiTheme="majorHAnsi" w:hAnsiTheme="majorHAnsi" w:cstheme="majorHAnsi"/>
        </w:rPr>
        <w:t>SC</w:t>
      </w:r>
      <w:r w:rsidRPr="00495ACD">
        <w:rPr>
          <w:rFonts w:asciiTheme="majorHAnsi" w:hAnsiTheme="majorHAnsi" w:cstheme="majorHAnsi"/>
          <w:lang w:val="ru-RU"/>
        </w:rPr>
        <w:t xml:space="preserve"> </w:t>
      </w:r>
      <w:r>
        <w:rPr>
          <w:rFonts w:asciiTheme="majorHAnsi" w:hAnsiTheme="majorHAnsi" w:cstheme="majorHAnsi"/>
          <w:lang w:val="ru-MD"/>
        </w:rPr>
        <w:t>Флорешть</w:t>
      </w:r>
      <w:r w:rsidRPr="00495ACD">
        <w:rPr>
          <w:rFonts w:asciiTheme="majorHAnsi" w:hAnsiTheme="majorHAnsi" w:cstheme="majorHAnsi"/>
          <w:lang w:val="ru-RU"/>
        </w:rPr>
        <w:t xml:space="preserve">; </w:t>
      </w:r>
      <w:r>
        <w:rPr>
          <w:rFonts w:asciiTheme="majorHAnsi" w:hAnsiTheme="majorHAnsi" w:cstheme="majorHAnsi"/>
          <w:lang w:val="ru-MD"/>
        </w:rPr>
        <w:t>МП</w:t>
      </w:r>
      <w:r w:rsidRPr="00495ACD">
        <w:rPr>
          <w:rFonts w:asciiTheme="majorHAnsi" w:hAnsiTheme="majorHAnsi" w:cstheme="majorHAnsi"/>
          <w:lang w:val="ru-RU"/>
        </w:rPr>
        <w:t xml:space="preserve"> </w:t>
      </w:r>
      <w:r w:rsidRPr="00377744">
        <w:rPr>
          <w:rFonts w:asciiTheme="majorHAnsi" w:hAnsiTheme="majorHAnsi" w:cstheme="majorHAnsi"/>
        </w:rPr>
        <w:t>DP</w:t>
      </w:r>
      <w:r w:rsidRPr="00495ACD">
        <w:rPr>
          <w:rFonts w:asciiTheme="majorHAnsi" w:hAnsiTheme="majorHAnsi" w:cstheme="majorHAnsi"/>
          <w:lang w:val="ru-RU"/>
        </w:rPr>
        <w:t xml:space="preserve"> </w:t>
      </w:r>
      <w:r w:rsidRPr="00377744">
        <w:rPr>
          <w:rFonts w:asciiTheme="majorHAnsi" w:hAnsiTheme="majorHAnsi" w:cstheme="majorHAnsi"/>
        </w:rPr>
        <w:t>AC</w:t>
      </w:r>
      <w:r w:rsidRPr="00495ACD">
        <w:rPr>
          <w:rFonts w:asciiTheme="majorHAnsi" w:hAnsiTheme="majorHAnsi" w:cstheme="majorHAnsi"/>
          <w:lang w:val="ru-RU"/>
        </w:rPr>
        <w:t xml:space="preserve"> </w:t>
      </w:r>
      <w:r>
        <w:rPr>
          <w:rFonts w:asciiTheme="majorHAnsi" w:hAnsiTheme="majorHAnsi" w:cstheme="majorHAnsi"/>
          <w:lang w:val="ru-MD"/>
        </w:rPr>
        <w:t>Штефан</w:t>
      </w:r>
      <w:r w:rsidRPr="00495ACD">
        <w:rPr>
          <w:rFonts w:asciiTheme="majorHAnsi" w:hAnsiTheme="majorHAnsi" w:cstheme="majorHAnsi"/>
          <w:lang w:val="ru-RU"/>
        </w:rPr>
        <w:t xml:space="preserve"> </w:t>
      </w:r>
      <w:r>
        <w:rPr>
          <w:rFonts w:asciiTheme="majorHAnsi" w:hAnsiTheme="majorHAnsi" w:cstheme="majorHAnsi"/>
          <w:lang w:val="ru-MD"/>
        </w:rPr>
        <w:t>Водэ</w:t>
      </w:r>
      <w:r w:rsidRPr="00495ACD">
        <w:rPr>
          <w:rFonts w:asciiTheme="majorHAnsi" w:hAnsiTheme="majorHAnsi" w:cstheme="majorHAnsi"/>
          <w:lang w:val="ru-RU"/>
        </w:rPr>
        <w:t>.</w:t>
      </w:r>
    </w:p>
  </w:footnote>
  <w:footnote w:id="230">
    <w:p w14:paraId="75E24EEC" w14:textId="19D4B3DB" w:rsidR="00CE1AAD" w:rsidRPr="00F65356" w:rsidRDefault="00CE1AAD" w:rsidP="00F65356">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F65356">
        <w:rPr>
          <w:rFonts w:asciiTheme="majorHAnsi" w:hAnsiTheme="majorHAnsi" w:cstheme="majorHAnsi"/>
          <w:lang w:val="ru-RU"/>
        </w:rPr>
        <w:t xml:space="preserve"> </w:t>
      </w:r>
      <w:r>
        <w:rPr>
          <w:rFonts w:asciiTheme="majorHAnsi" w:hAnsiTheme="majorHAnsi" w:cstheme="majorHAnsi"/>
          <w:lang w:val="ru-MD"/>
        </w:rPr>
        <w:t>МП</w:t>
      </w:r>
      <w:r w:rsidRPr="00F65356">
        <w:rPr>
          <w:rFonts w:asciiTheme="majorHAnsi" w:hAnsiTheme="majorHAnsi" w:cstheme="majorHAnsi"/>
          <w:lang w:val="ru-RU"/>
        </w:rPr>
        <w:t xml:space="preserve"> </w:t>
      </w:r>
      <w:r w:rsidRPr="007469D1">
        <w:rPr>
          <w:rFonts w:asciiTheme="majorHAnsi" w:hAnsiTheme="majorHAnsi" w:cstheme="majorHAnsi"/>
        </w:rPr>
        <w:t>DP</w:t>
      </w:r>
      <w:r w:rsidRPr="00F65356">
        <w:rPr>
          <w:rFonts w:asciiTheme="majorHAnsi" w:hAnsiTheme="majorHAnsi" w:cstheme="majorHAnsi"/>
          <w:lang w:val="ru-RU"/>
        </w:rPr>
        <w:t xml:space="preserve"> </w:t>
      </w:r>
      <w:r w:rsidRPr="007469D1">
        <w:rPr>
          <w:rFonts w:asciiTheme="majorHAnsi" w:hAnsiTheme="majorHAnsi" w:cstheme="majorHAnsi"/>
        </w:rPr>
        <w:t>GCL</w:t>
      </w:r>
      <w:r w:rsidRPr="00F65356">
        <w:rPr>
          <w:rFonts w:asciiTheme="majorHAnsi" w:hAnsiTheme="majorHAnsi" w:cstheme="majorHAnsi"/>
          <w:lang w:val="ru-RU"/>
        </w:rPr>
        <w:t xml:space="preserve"> </w:t>
      </w:r>
      <w:r>
        <w:rPr>
          <w:rFonts w:asciiTheme="majorHAnsi" w:hAnsiTheme="majorHAnsi" w:cstheme="majorHAnsi"/>
          <w:lang w:val="ru-MD"/>
        </w:rPr>
        <w:t>Фэлешть</w:t>
      </w:r>
      <w:r w:rsidRPr="00F65356">
        <w:rPr>
          <w:rFonts w:asciiTheme="majorHAnsi" w:hAnsiTheme="majorHAnsi" w:cstheme="majorHAnsi"/>
          <w:lang w:val="ru-RU"/>
        </w:rPr>
        <w:t xml:space="preserve"> (99,4%); </w:t>
      </w:r>
      <w:r>
        <w:rPr>
          <w:rFonts w:asciiTheme="majorHAnsi" w:hAnsiTheme="majorHAnsi" w:cstheme="majorHAnsi"/>
          <w:lang w:val="ru-MD"/>
        </w:rPr>
        <w:t>АО</w:t>
      </w:r>
      <w:r w:rsidRPr="00F65356">
        <w:rPr>
          <w:rFonts w:asciiTheme="majorHAnsi" w:hAnsiTheme="majorHAnsi" w:cstheme="majorHAnsi"/>
          <w:lang w:val="ru-RU"/>
        </w:rPr>
        <w:t xml:space="preserve"> </w:t>
      </w:r>
      <w:r w:rsidRPr="007469D1">
        <w:rPr>
          <w:rFonts w:asciiTheme="majorHAnsi" w:hAnsiTheme="majorHAnsi" w:cstheme="majorHAnsi"/>
        </w:rPr>
        <w:t>AC</w:t>
      </w:r>
      <w:r w:rsidRPr="00F65356">
        <w:rPr>
          <w:rFonts w:asciiTheme="majorHAnsi" w:hAnsiTheme="majorHAnsi" w:cstheme="majorHAnsi"/>
          <w:lang w:val="ru-RU"/>
        </w:rPr>
        <w:t xml:space="preserve"> Кахул (96,6%); </w:t>
      </w:r>
      <w:r>
        <w:rPr>
          <w:rFonts w:asciiTheme="majorHAnsi" w:hAnsiTheme="majorHAnsi" w:cstheme="majorHAnsi"/>
          <w:lang w:val="ru-MD"/>
        </w:rPr>
        <w:t>МП</w:t>
      </w:r>
      <w:r w:rsidRPr="00F65356">
        <w:rPr>
          <w:rFonts w:asciiTheme="majorHAnsi" w:hAnsiTheme="majorHAnsi" w:cstheme="majorHAnsi"/>
          <w:lang w:val="ru-RU"/>
        </w:rPr>
        <w:t xml:space="preserve"> </w:t>
      </w:r>
      <w:r w:rsidRPr="007469D1">
        <w:rPr>
          <w:rFonts w:asciiTheme="majorHAnsi" w:hAnsiTheme="majorHAnsi" w:cstheme="majorHAnsi"/>
        </w:rPr>
        <w:t>AC</w:t>
      </w:r>
      <w:r w:rsidRPr="00F65356">
        <w:rPr>
          <w:rFonts w:asciiTheme="majorHAnsi" w:hAnsiTheme="majorHAnsi" w:cstheme="majorHAnsi"/>
          <w:lang w:val="ru-RU"/>
        </w:rPr>
        <w:t xml:space="preserve"> </w:t>
      </w:r>
      <w:r>
        <w:rPr>
          <w:rFonts w:asciiTheme="majorHAnsi" w:hAnsiTheme="majorHAnsi" w:cstheme="majorHAnsi"/>
          <w:lang w:val="ru-MD"/>
        </w:rPr>
        <w:t>Кэушень</w:t>
      </w:r>
      <w:r w:rsidRPr="00F65356">
        <w:rPr>
          <w:rFonts w:asciiTheme="majorHAnsi" w:hAnsiTheme="majorHAnsi" w:cstheme="majorHAnsi"/>
          <w:lang w:val="ru-RU"/>
        </w:rPr>
        <w:t xml:space="preserve"> (99,1%); </w:t>
      </w:r>
      <w:r>
        <w:rPr>
          <w:rFonts w:asciiTheme="majorHAnsi" w:hAnsiTheme="majorHAnsi" w:cstheme="majorHAnsi"/>
          <w:lang w:val="ru-MD"/>
        </w:rPr>
        <w:t>АО</w:t>
      </w:r>
      <w:r w:rsidRPr="00F65356">
        <w:rPr>
          <w:rFonts w:asciiTheme="majorHAnsi" w:hAnsiTheme="majorHAnsi" w:cstheme="majorHAnsi"/>
          <w:lang w:val="ru-RU"/>
        </w:rPr>
        <w:t xml:space="preserve"> </w:t>
      </w:r>
      <w:r w:rsidRPr="007469D1">
        <w:rPr>
          <w:rFonts w:asciiTheme="majorHAnsi" w:hAnsiTheme="majorHAnsi" w:cstheme="majorHAnsi"/>
        </w:rPr>
        <w:t>AC</w:t>
      </w:r>
      <w:r w:rsidRPr="00F65356">
        <w:rPr>
          <w:rFonts w:asciiTheme="majorHAnsi" w:hAnsiTheme="majorHAnsi" w:cstheme="majorHAnsi"/>
          <w:lang w:val="ru-RU"/>
        </w:rPr>
        <w:t xml:space="preserve"> </w:t>
      </w:r>
      <w:r>
        <w:rPr>
          <w:rFonts w:asciiTheme="majorHAnsi" w:hAnsiTheme="majorHAnsi" w:cstheme="majorHAnsi"/>
          <w:lang w:val="ru-MD"/>
        </w:rPr>
        <w:t>Ниспорень</w:t>
      </w:r>
      <w:r w:rsidRPr="00F65356">
        <w:rPr>
          <w:rFonts w:asciiTheme="majorHAnsi" w:hAnsiTheme="majorHAnsi" w:cstheme="majorHAnsi"/>
          <w:lang w:val="ru-RU"/>
        </w:rPr>
        <w:t xml:space="preserve"> (99%); </w:t>
      </w:r>
      <w:r>
        <w:rPr>
          <w:rFonts w:asciiTheme="majorHAnsi" w:hAnsiTheme="majorHAnsi" w:cstheme="majorHAnsi"/>
          <w:lang w:val="ru-MD"/>
        </w:rPr>
        <w:t>АО</w:t>
      </w:r>
      <w:r w:rsidRPr="00F65356">
        <w:rPr>
          <w:rFonts w:asciiTheme="majorHAnsi" w:hAnsiTheme="majorHAnsi" w:cstheme="majorHAnsi"/>
          <w:lang w:val="ru-RU"/>
        </w:rPr>
        <w:t xml:space="preserve"> </w:t>
      </w:r>
      <w:r w:rsidRPr="007469D1">
        <w:rPr>
          <w:rFonts w:asciiTheme="majorHAnsi" w:hAnsiTheme="majorHAnsi" w:cstheme="majorHAnsi"/>
        </w:rPr>
        <w:t>RAC</w:t>
      </w:r>
      <w:r w:rsidRPr="00F65356">
        <w:rPr>
          <w:rFonts w:asciiTheme="majorHAnsi" w:hAnsiTheme="majorHAnsi" w:cstheme="majorHAnsi"/>
          <w:lang w:val="ru-RU"/>
        </w:rPr>
        <w:t xml:space="preserve"> </w:t>
      </w:r>
      <w:r>
        <w:rPr>
          <w:rFonts w:asciiTheme="majorHAnsi" w:hAnsiTheme="majorHAnsi" w:cstheme="majorHAnsi"/>
          <w:lang w:val="ru-MD"/>
        </w:rPr>
        <w:t>Сорока</w:t>
      </w:r>
      <w:r w:rsidRPr="00F65356">
        <w:rPr>
          <w:rFonts w:asciiTheme="majorHAnsi" w:hAnsiTheme="majorHAnsi" w:cstheme="majorHAnsi"/>
          <w:lang w:val="ru-RU"/>
        </w:rPr>
        <w:t xml:space="preserve"> (96%); </w:t>
      </w:r>
      <w:r>
        <w:rPr>
          <w:rFonts w:asciiTheme="majorHAnsi" w:hAnsiTheme="majorHAnsi" w:cstheme="majorHAnsi"/>
          <w:lang w:val="ru-MD"/>
        </w:rPr>
        <w:t>МП</w:t>
      </w:r>
      <w:r w:rsidRPr="00F65356">
        <w:rPr>
          <w:rFonts w:asciiTheme="majorHAnsi" w:hAnsiTheme="majorHAnsi" w:cstheme="majorHAnsi"/>
          <w:lang w:val="ru-RU"/>
        </w:rPr>
        <w:t xml:space="preserve"> </w:t>
      </w:r>
      <w:r w:rsidRPr="007469D1">
        <w:rPr>
          <w:rFonts w:asciiTheme="majorHAnsi" w:hAnsiTheme="majorHAnsi" w:cstheme="majorHAnsi"/>
        </w:rPr>
        <w:t>AC</w:t>
      </w:r>
      <w:r w:rsidRPr="00F65356">
        <w:rPr>
          <w:rFonts w:asciiTheme="majorHAnsi" w:hAnsiTheme="majorHAnsi" w:cstheme="majorHAnsi"/>
          <w:lang w:val="ru-RU"/>
        </w:rPr>
        <w:t xml:space="preserve"> </w:t>
      </w:r>
      <w:r>
        <w:rPr>
          <w:rFonts w:asciiTheme="majorHAnsi" w:hAnsiTheme="majorHAnsi" w:cstheme="majorHAnsi"/>
          <w:lang w:val="ru-MD"/>
        </w:rPr>
        <w:t>Басарабяска</w:t>
      </w:r>
      <w:r w:rsidRPr="00F65356">
        <w:rPr>
          <w:rFonts w:asciiTheme="majorHAnsi" w:hAnsiTheme="majorHAnsi" w:cstheme="majorHAnsi"/>
          <w:lang w:val="ru-RU"/>
        </w:rPr>
        <w:t xml:space="preserve"> (96,2%); </w:t>
      </w:r>
      <w:r>
        <w:rPr>
          <w:rFonts w:asciiTheme="majorHAnsi" w:hAnsiTheme="majorHAnsi" w:cstheme="majorHAnsi"/>
          <w:lang w:val="ru-MD"/>
        </w:rPr>
        <w:t>АО</w:t>
      </w:r>
      <w:r w:rsidRPr="00F65356">
        <w:rPr>
          <w:rFonts w:asciiTheme="majorHAnsi" w:hAnsiTheme="majorHAnsi" w:cstheme="majorHAnsi"/>
          <w:lang w:val="ru-RU"/>
        </w:rPr>
        <w:t xml:space="preserve"> </w:t>
      </w:r>
      <w:r w:rsidRPr="007469D1">
        <w:rPr>
          <w:rFonts w:asciiTheme="majorHAnsi" w:hAnsiTheme="majorHAnsi" w:cstheme="majorHAnsi"/>
        </w:rPr>
        <w:t>RAC</w:t>
      </w:r>
      <w:r w:rsidRPr="00F65356">
        <w:rPr>
          <w:rFonts w:asciiTheme="majorHAnsi" w:hAnsiTheme="majorHAnsi" w:cstheme="majorHAnsi"/>
          <w:lang w:val="ru-RU"/>
        </w:rPr>
        <w:t xml:space="preserve"> </w:t>
      </w:r>
      <w:r>
        <w:rPr>
          <w:rFonts w:asciiTheme="majorHAnsi" w:hAnsiTheme="majorHAnsi" w:cstheme="majorHAnsi"/>
          <w:lang w:val="ru-MD"/>
        </w:rPr>
        <w:t>Орхей</w:t>
      </w:r>
      <w:r w:rsidRPr="00F65356">
        <w:rPr>
          <w:rFonts w:asciiTheme="majorHAnsi" w:hAnsiTheme="majorHAnsi" w:cstheme="majorHAnsi"/>
          <w:lang w:val="ru-RU"/>
        </w:rPr>
        <w:t xml:space="preserve"> (99,8%).</w:t>
      </w:r>
    </w:p>
  </w:footnote>
  <w:footnote w:id="231">
    <w:p w14:paraId="58C80D40" w14:textId="105DF4DB" w:rsidR="00CE1AAD" w:rsidRPr="00F65356" w:rsidRDefault="00CE1AAD" w:rsidP="00F65356">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F65356">
        <w:rPr>
          <w:rFonts w:asciiTheme="majorHAnsi" w:hAnsiTheme="majorHAnsi" w:cstheme="majorHAnsi"/>
          <w:lang w:val="ru-RU"/>
        </w:rPr>
        <w:t xml:space="preserve"> </w:t>
      </w:r>
      <w:r>
        <w:rPr>
          <w:rFonts w:asciiTheme="majorHAnsi" w:hAnsiTheme="majorHAnsi" w:cstheme="majorHAnsi"/>
          <w:lang w:val="ru-MD"/>
        </w:rPr>
        <w:t>МП</w:t>
      </w:r>
      <w:r w:rsidRPr="00F65356">
        <w:rPr>
          <w:rFonts w:asciiTheme="majorHAnsi" w:hAnsiTheme="majorHAnsi" w:cstheme="majorHAnsi"/>
          <w:lang w:val="ru-RU"/>
        </w:rPr>
        <w:t xml:space="preserve"> </w:t>
      </w:r>
      <w:r w:rsidRPr="007469D1">
        <w:rPr>
          <w:rFonts w:asciiTheme="majorHAnsi" w:hAnsiTheme="majorHAnsi" w:cstheme="majorHAnsi"/>
        </w:rPr>
        <w:t>AC</w:t>
      </w:r>
      <w:r w:rsidRPr="00F65356">
        <w:rPr>
          <w:rFonts w:asciiTheme="majorHAnsi" w:hAnsiTheme="majorHAnsi" w:cstheme="majorHAnsi"/>
          <w:lang w:val="ru-RU"/>
        </w:rPr>
        <w:t xml:space="preserve"> </w:t>
      </w:r>
      <w:r>
        <w:rPr>
          <w:rFonts w:asciiTheme="majorHAnsi" w:hAnsiTheme="majorHAnsi" w:cstheme="majorHAnsi"/>
          <w:lang w:val="ru-MD"/>
        </w:rPr>
        <w:t>Унгень</w:t>
      </w:r>
      <w:r w:rsidRPr="00F65356">
        <w:rPr>
          <w:rFonts w:asciiTheme="majorHAnsi" w:hAnsiTheme="majorHAnsi" w:cstheme="majorHAnsi"/>
          <w:lang w:val="ru-RU"/>
        </w:rPr>
        <w:t xml:space="preserve"> (91,5%); </w:t>
      </w:r>
      <w:r>
        <w:rPr>
          <w:rFonts w:asciiTheme="majorHAnsi" w:hAnsiTheme="majorHAnsi" w:cstheme="majorHAnsi"/>
          <w:lang w:val="ru-MD"/>
        </w:rPr>
        <w:t>МП</w:t>
      </w:r>
      <w:r w:rsidRPr="00F65356">
        <w:rPr>
          <w:rFonts w:asciiTheme="majorHAnsi" w:hAnsiTheme="majorHAnsi" w:cstheme="majorHAnsi"/>
          <w:lang w:val="ru-RU"/>
        </w:rPr>
        <w:t xml:space="preserve">„ </w:t>
      </w:r>
      <w:r w:rsidRPr="007469D1">
        <w:rPr>
          <w:rFonts w:asciiTheme="majorHAnsi" w:hAnsiTheme="majorHAnsi" w:cstheme="majorHAnsi"/>
        </w:rPr>
        <w:t>AQUA</w:t>
      </w:r>
      <w:r w:rsidRPr="00F65356">
        <w:rPr>
          <w:rFonts w:asciiTheme="majorHAnsi" w:hAnsiTheme="majorHAnsi" w:cstheme="majorHAnsi"/>
          <w:lang w:val="ru-RU"/>
        </w:rPr>
        <w:t xml:space="preserve"> </w:t>
      </w:r>
      <w:r w:rsidRPr="007469D1">
        <w:rPr>
          <w:rFonts w:asciiTheme="majorHAnsi" w:hAnsiTheme="majorHAnsi" w:cstheme="majorHAnsi"/>
        </w:rPr>
        <w:t>Basarabeasca</w:t>
      </w:r>
      <w:r w:rsidRPr="00F65356">
        <w:rPr>
          <w:rFonts w:asciiTheme="majorHAnsi" w:hAnsiTheme="majorHAnsi" w:cstheme="majorHAnsi"/>
          <w:lang w:val="ru-RU"/>
        </w:rPr>
        <w:t xml:space="preserve">” (79,6%); </w:t>
      </w:r>
      <w:r>
        <w:rPr>
          <w:rFonts w:asciiTheme="majorHAnsi" w:hAnsiTheme="majorHAnsi" w:cstheme="majorHAnsi"/>
          <w:lang w:val="ru-MD"/>
        </w:rPr>
        <w:t>МП</w:t>
      </w:r>
      <w:r w:rsidRPr="00F65356">
        <w:rPr>
          <w:rFonts w:asciiTheme="majorHAnsi" w:hAnsiTheme="majorHAnsi" w:cstheme="majorHAnsi"/>
          <w:lang w:val="ru-RU"/>
        </w:rPr>
        <w:t xml:space="preserve"> </w:t>
      </w:r>
      <w:r w:rsidRPr="007469D1">
        <w:rPr>
          <w:rFonts w:asciiTheme="majorHAnsi" w:hAnsiTheme="majorHAnsi" w:cstheme="majorHAnsi"/>
        </w:rPr>
        <w:t>RAC</w:t>
      </w:r>
      <w:r w:rsidRPr="00F65356">
        <w:rPr>
          <w:rFonts w:asciiTheme="majorHAnsi" w:hAnsiTheme="majorHAnsi" w:cstheme="majorHAnsi"/>
          <w:lang w:val="ru-RU"/>
        </w:rPr>
        <w:t xml:space="preserve"> </w:t>
      </w:r>
      <w:r>
        <w:rPr>
          <w:rFonts w:asciiTheme="majorHAnsi" w:hAnsiTheme="majorHAnsi" w:cstheme="majorHAnsi"/>
          <w:lang w:val="ru-MD"/>
        </w:rPr>
        <w:t>Бэлць</w:t>
      </w:r>
      <w:r w:rsidRPr="00F65356">
        <w:rPr>
          <w:rFonts w:asciiTheme="majorHAnsi" w:hAnsiTheme="majorHAnsi" w:cstheme="majorHAnsi"/>
          <w:lang w:val="ru-RU"/>
        </w:rPr>
        <w:t xml:space="preserve"> (89%); </w:t>
      </w:r>
      <w:r>
        <w:rPr>
          <w:rFonts w:asciiTheme="majorHAnsi" w:hAnsiTheme="majorHAnsi" w:cstheme="majorHAnsi"/>
          <w:lang w:val="ru-MD"/>
        </w:rPr>
        <w:t>АО</w:t>
      </w:r>
      <w:r w:rsidRPr="00F65356">
        <w:rPr>
          <w:rFonts w:asciiTheme="majorHAnsi" w:hAnsiTheme="majorHAnsi" w:cstheme="majorHAnsi"/>
          <w:lang w:val="ru-RU"/>
        </w:rPr>
        <w:t xml:space="preserve"> </w:t>
      </w:r>
      <w:r w:rsidRPr="007469D1">
        <w:rPr>
          <w:rFonts w:asciiTheme="majorHAnsi" w:hAnsiTheme="majorHAnsi" w:cstheme="majorHAnsi"/>
        </w:rPr>
        <w:t>AC</w:t>
      </w:r>
      <w:r w:rsidRPr="00F65356">
        <w:rPr>
          <w:rFonts w:asciiTheme="majorHAnsi" w:hAnsiTheme="majorHAnsi" w:cstheme="majorHAnsi"/>
          <w:lang w:val="ru-RU"/>
        </w:rPr>
        <w:t xml:space="preserve"> </w:t>
      </w:r>
      <w:r>
        <w:rPr>
          <w:rFonts w:asciiTheme="majorHAnsi" w:hAnsiTheme="majorHAnsi" w:cstheme="majorHAnsi"/>
          <w:lang w:val="ru-MD"/>
        </w:rPr>
        <w:t>Кишинэу</w:t>
      </w:r>
      <w:r w:rsidRPr="00F65356">
        <w:rPr>
          <w:rFonts w:asciiTheme="majorHAnsi" w:hAnsiTheme="majorHAnsi" w:cstheme="majorHAnsi"/>
          <w:lang w:val="ru-RU"/>
        </w:rPr>
        <w:t xml:space="preserve"> (</w:t>
      </w:r>
      <w:r>
        <w:rPr>
          <w:rFonts w:asciiTheme="majorHAnsi" w:hAnsiTheme="majorHAnsi" w:cstheme="majorHAnsi"/>
          <w:lang w:val="ru-RU"/>
        </w:rPr>
        <w:t>около</w:t>
      </w:r>
      <w:r w:rsidRPr="00F65356">
        <w:rPr>
          <w:rFonts w:asciiTheme="majorHAnsi" w:hAnsiTheme="majorHAnsi" w:cstheme="majorHAnsi"/>
          <w:lang w:val="ru-RU"/>
        </w:rPr>
        <w:t xml:space="preserve"> 90%).</w:t>
      </w:r>
    </w:p>
  </w:footnote>
  <w:footnote w:id="232">
    <w:p w14:paraId="54D4C7B7" w14:textId="77777777" w:rsidR="00CE1AAD" w:rsidRPr="00F65356" w:rsidRDefault="00CE1AAD" w:rsidP="004543DF">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F65356">
        <w:rPr>
          <w:rFonts w:asciiTheme="majorHAnsi" w:hAnsiTheme="majorHAnsi" w:cstheme="majorHAnsi"/>
          <w:lang w:val="ru-RU"/>
        </w:rPr>
        <w:t xml:space="preserve"> </w:t>
      </w:r>
      <w:r>
        <w:rPr>
          <w:rFonts w:asciiTheme="majorHAnsi" w:hAnsiTheme="majorHAnsi" w:cstheme="majorHAnsi"/>
          <w:lang w:val="ru-MD"/>
        </w:rPr>
        <w:t>АО</w:t>
      </w:r>
      <w:r w:rsidRPr="00F65356">
        <w:rPr>
          <w:rFonts w:asciiTheme="majorHAnsi" w:hAnsiTheme="majorHAnsi" w:cstheme="majorHAnsi"/>
          <w:lang w:val="ru-RU"/>
        </w:rPr>
        <w:t xml:space="preserve"> </w:t>
      </w:r>
      <w:r w:rsidRPr="007469D1">
        <w:rPr>
          <w:rFonts w:asciiTheme="majorHAnsi" w:hAnsiTheme="majorHAnsi" w:cstheme="majorHAnsi"/>
        </w:rPr>
        <w:t>SC</w:t>
      </w:r>
      <w:r w:rsidRPr="00F65356">
        <w:rPr>
          <w:rFonts w:asciiTheme="majorHAnsi" w:hAnsiTheme="majorHAnsi" w:cstheme="majorHAnsi"/>
          <w:lang w:val="ru-RU"/>
        </w:rPr>
        <w:t xml:space="preserve"> </w:t>
      </w:r>
      <w:r>
        <w:rPr>
          <w:rFonts w:asciiTheme="majorHAnsi" w:hAnsiTheme="majorHAnsi" w:cstheme="majorHAnsi"/>
          <w:lang w:val="ru-MD"/>
        </w:rPr>
        <w:t>Флорешть</w:t>
      </w:r>
      <w:r w:rsidRPr="00F65356">
        <w:rPr>
          <w:rFonts w:asciiTheme="majorHAnsi" w:hAnsiTheme="majorHAnsi" w:cstheme="majorHAnsi"/>
          <w:lang w:val="ru-RU"/>
        </w:rPr>
        <w:t xml:space="preserve">; </w:t>
      </w:r>
      <w:r>
        <w:rPr>
          <w:rFonts w:asciiTheme="majorHAnsi" w:hAnsiTheme="majorHAnsi" w:cstheme="majorHAnsi"/>
          <w:lang w:val="ru-MD"/>
        </w:rPr>
        <w:t>МП</w:t>
      </w:r>
      <w:r w:rsidRPr="00F65356">
        <w:rPr>
          <w:rFonts w:asciiTheme="majorHAnsi" w:hAnsiTheme="majorHAnsi" w:cstheme="majorHAnsi"/>
          <w:lang w:val="ru-RU"/>
        </w:rPr>
        <w:t xml:space="preserve"> </w:t>
      </w:r>
      <w:r w:rsidRPr="007469D1">
        <w:rPr>
          <w:rFonts w:asciiTheme="majorHAnsi" w:hAnsiTheme="majorHAnsi" w:cstheme="majorHAnsi"/>
        </w:rPr>
        <w:t>DP</w:t>
      </w:r>
      <w:r w:rsidRPr="00F65356">
        <w:rPr>
          <w:rFonts w:asciiTheme="majorHAnsi" w:hAnsiTheme="majorHAnsi" w:cstheme="majorHAnsi"/>
          <w:lang w:val="ru-RU"/>
        </w:rPr>
        <w:t xml:space="preserve"> </w:t>
      </w:r>
      <w:r w:rsidRPr="007469D1">
        <w:rPr>
          <w:rFonts w:asciiTheme="majorHAnsi" w:hAnsiTheme="majorHAnsi" w:cstheme="majorHAnsi"/>
        </w:rPr>
        <w:t>AC</w:t>
      </w:r>
      <w:r w:rsidRPr="00F65356">
        <w:rPr>
          <w:rFonts w:asciiTheme="majorHAnsi" w:hAnsiTheme="majorHAnsi" w:cstheme="majorHAnsi"/>
          <w:lang w:val="ru-RU"/>
        </w:rPr>
        <w:t xml:space="preserve"> </w:t>
      </w:r>
      <w:r>
        <w:rPr>
          <w:rFonts w:asciiTheme="majorHAnsi" w:hAnsiTheme="majorHAnsi" w:cstheme="majorHAnsi"/>
          <w:lang w:val="ru-MD"/>
        </w:rPr>
        <w:t>Штефан</w:t>
      </w:r>
      <w:r w:rsidRPr="00F65356">
        <w:rPr>
          <w:rFonts w:asciiTheme="majorHAnsi" w:hAnsiTheme="majorHAnsi" w:cstheme="majorHAnsi"/>
          <w:lang w:val="ru-RU"/>
        </w:rPr>
        <w:t xml:space="preserve"> </w:t>
      </w:r>
      <w:r>
        <w:rPr>
          <w:rFonts w:asciiTheme="majorHAnsi" w:hAnsiTheme="majorHAnsi" w:cstheme="majorHAnsi"/>
          <w:lang w:val="ru-MD"/>
        </w:rPr>
        <w:t>Водэ</w:t>
      </w:r>
      <w:r w:rsidRPr="00F65356">
        <w:rPr>
          <w:rFonts w:asciiTheme="majorHAnsi" w:hAnsiTheme="majorHAnsi" w:cstheme="majorHAnsi"/>
          <w:lang w:val="ru-RU"/>
        </w:rPr>
        <w:t>.</w:t>
      </w:r>
    </w:p>
  </w:footnote>
  <w:footnote w:id="233">
    <w:p w14:paraId="3D65E2E1" w14:textId="414E29D0" w:rsidR="00CE1AAD" w:rsidRPr="000505B5" w:rsidRDefault="00CE1AAD" w:rsidP="004543DF">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0505B5">
        <w:rPr>
          <w:rFonts w:asciiTheme="majorHAnsi" w:hAnsiTheme="majorHAnsi" w:cstheme="majorHAnsi"/>
          <w:lang w:val="ru-RU"/>
        </w:rPr>
        <w:t xml:space="preserve"> </w:t>
      </w:r>
      <w:r>
        <w:rPr>
          <w:rFonts w:asciiTheme="majorHAnsi" w:hAnsiTheme="majorHAnsi" w:cstheme="majorHAnsi"/>
          <w:lang w:val="ru-MD"/>
        </w:rPr>
        <w:t>МП</w:t>
      </w:r>
      <w:r w:rsidRPr="000505B5">
        <w:rPr>
          <w:rFonts w:asciiTheme="majorHAnsi" w:hAnsiTheme="majorHAnsi" w:cstheme="majorHAnsi"/>
          <w:lang w:val="ru-RU"/>
        </w:rPr>
        <w:t xml:space="preserve"> </w:t>
      </w:r>
      <w:r w:rsidRPr="00960551">
        <w:rPr>
          <w:rFonts w:asciiTheme="majorHAnsi" w:hAnsiTheme="majorHAnsi" w:cstheme="majorHAnsi"/>
        </w:rPr>
        <w:t>DP</w:t>
      </w:r>
      <w:r w:rsidRPr="000505B5">
        <w:rPr>
          <w:rFonts w:asciiTheme="majorHAnsi" w:hAnsiTheme="majorHAnsi" w:cstheme="majorHAnsi"/>
          <w:lang w:val="ru-RU"/>
        </w:rPr>
        <w:t xml:space="preserve"> </w:t>
      </w:r>
      <w:r w:rsidRPr="00960551">
        <w:rPr>
          <w:rFonts w:asciiTheme="majorHAnsi" w:hAnsiTheme="majorHAnsi" w:cstheme="majorHAnsi"/>
        </w:rPr>
        <w:t>GCL</w:t>
      </w:r>
      <w:r w:rsidRPr="000505B5">
        <w:rPr>
          <w:rFonts w:asciiTheme="majorHAnsi" w:hAnsiTheme="majorHAnsi" w:cstheme="majorHAnsi"/>
          <w:lang w:val="ru-RU"/>
        </w:rPr>
        <w:t xml:space="preserve"> </w:t>
      </w:r>
      <w:r>
        <w:rPr>
          <w:rFonts w:asciiTheme="majorHAnsi" w:hAnsiTheme="majorHAnsi" w:cstheme="majorHAnsi"/>
          <w:lang w:val="ru-MD"/>
        </w:rPr>
        <w:t>Фэлешть</w:t>
      </w:r>
      <w:r w:rsidRPr="000505B5">
        <w:rPr>
          <w:rFonts w:asciiTheme="majorHAnsi" w:hAnsiTheme="majorHAnsi" w:cstheme="majorHAnsi"/>
          <w:lang w:val="ru-RU"/>
        </w:rPr>
        <w:t xml:space="preserve">; </w:t>
      </w:r>
      <w:r>
        <w:rPr>
          <w:rFonts w:asciiTheme="majorHAnsi" w:hAnsiTheme="majorHAnsi" w:cstheme="majorHAnsi"/>
          <w:lang w:val="ru-MD"/>
        </w:rPr>
        <w:t>АО</w:t>
      </w:r>
      <w:r w:rsidRPr="000505B5">
        <w:rPr>
          <w:rFonts w:asciiTheme="majorHAnsi" w:hAnsiTheme="majorHAnsi" w:cstheme="majorHAnsi"/>
          <w:lang w:val="ru-RU"/>
        </w:rPr>
        <w:t xml:space="preserve"> </w:t>
      </w:r>
      <w:r w:rsidRPr="00960551">
        <w:rPr>
          <w:rFonts w:asciiTheme="majorHAnsi" w:hAnsiTheme="majorHAnsi" w:cstheme="majorHAnsi"/>
        </w:rPr>
        <w:t>AC</w:t>
      </w:r>
      <w:r w:rsidRPr="000505B5">
        <w:rPr>
          <w:rFonts w:asciiTheme="majorHAnsi" w:hAnsiTheme="majorHAnsi" w:cstheme="majorHAnsi"/>
          <w:lang w:val="ru-RU"/>
        </w:rPr>
        <w:t xml:space="preserve"> Кахул; </w:t>
      </w:r>
      <w:r>
        <w:rPr>
          <w:rFonts w:asciiTheme="majorHAnsi" w:hAnsiTheme="majorHAnsi" w:cstheme="majorHAnsi"/>
          <w:lang w:val="ru-MD"/>
        </w:rPr>
        <w:t>МП</w:t>
      </w:r>
      <w:r w:rsidRPr="000505B5">
        <w:rPr>
          <w:rFonts w:asciiTheme="majorHAnsi" w:hAnsiTheme="majorHAnsi" w:cstheme="majorHAnsi"/>
          <w:lang w:val="ru-RU"/>
        </w:rPr>
        <w:t xml:space="preserve"> </w:t>
      </w:r>
      <w:r w:rsidRPr="00960551">
        <w:rPr>
          <w:rFonts w:asciiTheme="majorHAnsi" w:hAnsiTheme="majorHAnsi" w:cstheme="majorHAnsi"/>
        </w:rPr>
        <w:t>AC</w:t>
      </w:r>
      <w:r w:rsidRPr="000505B5">
        <w:rPr>
          <w:rFonts w:asciiTheme="majorHAnsi" w:hAnsiTheme="majorHAnsi" w:cstheme="majorHAnsi"/>
          <w:lang w:val="ru-RU"/>
        </w:rPr>
        <w:t xml:space="preserve"> </w:t>
      </w:r>
      <w:r>
        <w:rPr>
          <w:rFonts w:asciiTheme="majorHAnsi" w:hAnsiTheme="majorHAnsi" w:cstheme="majorHAnsi"/>
          <w:lang w:val="ru-MD"/>
        </w:rPr>
        <w:t>Кэушень</w:t>
      </w:r>
      <w:r w:rsidRPr="000505B5">
        <w:rPr>
          <w:rFonts w:asciiTheme="majorHAnsi" w:hAnsiTheme="majorHAnsi" w:cstheme="majorHAnsi"/>
          <w:lang w:val="ru-RU"/>
        </w:rPr>
        <w:t xml:space="preserve">; </w:t>
      </w:r>
      <w:r>
        <w:rPr>
          <w:rFonts w:asciiTheme="majorHAnsi" w:hAnsiTheme="majorHAnsi" w:cstheme="majorHAnsi"/>
          <w:lang w:val="ru-MD"/>
        </w:rPr>
        <w:t>АО</w:t>
      </w:r>
      <w:r w:rsidRPr="000505B5">
        <w:rPr>
          <w:rFonts w:asciiTheme="majorHAnsi" w:hAnsiTheme="majorHAnsi" w:cstheme="majorHAnsi"/>
          <w:lang w:val="ru-RU"/>
        </w:rPr>
        <w:t xml:space="preserve"> </w:t>
      </w:r>
      <w:r w:rsidRPr="00960551">
        <w:rPr>
          <w:rFonts w:asciiTheme="majorHAnsi" w:hAnsiTheme="majorHAnsi" w:cstheme="majorHAnsi"/>
        </w:rPr>
        <w:t>AC</w:t>
      </w:r>
      <w:r w:rsidRPr="000505B5">
        <w:rPr>
          <w:rFonts w:asciiTheme="majorHAnsi" w:hAnsiTheme="majorHAnsi" w:cstheme="majorHAnsi"/>
          <w:lang w:val="ru-RU"/>
        </w:rPr>
        <w:t xml:space="preserve"> </w:t>
      </w:r>
      <w:r>
        <w:rPr>
          <w:rFonts w:asciiTheme="majorHAnsi" w:hAnsiTheme="majorHAnsi" w:cstheme="majorHAnsi"/>
          <w:lang w:val="ru-MD"/>
        </w:rPr>
        <w:t>Ниспорень</w:t>
      </w:r>
      <w:r w:rsidRPr="000505B5">
        <w:rPr>
          <w:rFonts w:asciiTheme="majorHAnsi" w:hAnsiTheme="majorHAnsi" w:cstheme="majorHAnsi"/>
          <w:lang w:val="ru-RU"/>
        </w:rPr>
        <w:t xml:space="preserve">; </w:t>
      </w:r>
      <w:r>
        <w:rPr>
          <w:rFonts w:asciiTheme="majorHAnsi" w:hAnsiTheme="majorHAnsi" w:cstheme="majorHAnsi"/>
          <w:lang w:val="ru-MD"/>
        </w:rPr>
        <w:t>АО</w:t>
      </w:r>
      <w:r w:rsidRPr="000505B5">
        <w:rPr>
          <w:rFonts w:asciiTheme="majorHAnsi" w:hAnsiTheme="majorHAnsi" w:cstheme="majorHAnsi"/>
          <w:lang w:val="ru-RU"/>
        </w:rPr>
        <w:t xml:space="preserve"> </w:t>
      </w:r>
      <w:r w:rsidRPr="00960551">
        <w:rPr>
          <w:rFonts w:asciiTheme="majorHAnsi" w:hAnsiTheme="majorHAnsi" w:cstheme="majorHAnsi"/>
        </w:rPr>
        <w:t>RAC</w:t>
      </w:r>
      <w:r w:rsidRPr="000505B5">
        <w:rPr>
          <w:rFonts w:asciiTheme="majorHAnsi" w:hAnsiTheme="majorHAnsi" w:cstheme="majorHAnsi"/>
          <w:lang w:val="ru-RU"/>
        </w:rPr>
        <w:t xml:space="preserve"> </w:t>
      </w:r>
      <w:r>
        <w:rPr>
          <w:rFonts w:asciiTheme="majorHAnsi" w:hAnsiTheme="majorHAnsi" w:cstheme="majorHAnsi"/>
          <w:lang w:val="ru-MD"/>
        </w:rPr>
        <w:t>Сорока</w:t>
      </w:r>
      <w:r w:rsidRPr="000505B5">
        <w:rPr>
          <w:rFonts w:asciiTheme="majorHAnsi" w:hAnsiTheme="majorHAnsi" w:cstheme="majorHAnsi"/>
          <w:lang w:val="ru-RU"/>
        </w:rPr>
        <w:t xml:space="preserve">; </w:t>
      </w:r>
      <w:r>
        <w:rPr>
          <w:rFonts w:asciiTheme="majorHAnsi" w:hAnsiTheme="majorHAnsi" w:cstheme="majorHAnsi"/>
          <w:lang w:val="ru-MD"/>
        </w:rPr>
        <w:t>МП</w:t>
      </w:r>
      <w:r w:rsidRPr="000505B5">
        <w:rPr>
          <w:rFonts w:asciiTheme="majorHAnsi" w:hAnsiTheme="majorHAnsi" w:cstheme="majorHAnsi"/>
          <w:lang w:val="ru-RU"/>
        </w:rPr>
        <w:t xml:space="preserve"> </w:t>
      </w:r>
      <w:r w:rsidRPr="00960551">
        <w:rPr>
          <w:rFonts w:asciiTheme="majorHAnsi" w:hAnsiTheme="majorHAnsi" w:cstheme="majorHAnsi"/>
        </w:rPr>
        <w:t>AC</w:t>
      </w:r>
      <w:r w:rsidRPr="000505B5">
        <w:rPr>
          <w:rFonts w:asciiTheme="majorHAnsi" w:hAnsiTheme="majorHAnsi" w:cstheme="majorHAnsi"/>
          <w:lang w:val="ru-RU"/>
        </w:rPr>
        <w:t xml:space="preserve"> </w:t>
      </w:r>
      <w:r>
        <w:rPr>
          <w:rFonts w:asciiTheme="majorHAnsi" w:hAnsiTheme="majorHAnsi" w:cstheme="majorHAnsi"/>
          <w:lang w:val="ru-MD"/>
        </w:rPr>
        <w:t>Басарабяска</w:t>
      </w:r>
      <w:r w:rsidRPr="000505B5">
        <w:rPr>
          <w:rFonts w:asciiTheme="majorHAnsi" w:hAnsiTheme="majorHAnsi" w:cstheme="majorHAnsi"/>
          <w:lang w:val="ru-RU"/>
        </w:rPr>
        <w:t xml:space="preserve">; </w:t>
      </w:r>
      <w:r>
        <w:rPr>
          <w:rFonts w:asciiTheme="majorHAnsi" w:hAnsiTheme="majorHAnsi" w:cstheme="majorHAnsi"/>
          <w:lang w:val="ru-MD"/>
        </w:rPr>
        <w:t>АО</w:t>
      </w:r>
      <w:r w:rsidRPr="000505B5">
        <w:rPr>
          <w:rFonts w:asciiTheme="majorHAnsi" w:hAnsiTheme="majorHAnsi" w:cstheme="majorHAnsi"/>
          <w:lang w:val="ru-RU"/>
        </w:rPr>
        <w:t xml:space="preserve"> </w:t>
      </w:r>
      <w:r w:rsidRPr="00960551">
        <w:rPr>
          <w:rFonts w:asciiTheme="majorHAnsi" w:hAnsiTheme="majorHAnsi" w:cstheme="majorHAnsi"/>
        </w:rPr>
        <w:t>RAC</w:t>
      </w:r>
      <w:r w:rsidRPr="000505B5">
        <w:rPr>
          <w:rFonts w:asciiTheme="majorHAnsi" w:hAnsiTheme="majorHAnsi" w:cstheme="majorHAnsi"/>
          <w:lang w:val="ru-RU"/>
        </w:rPr>
        <w:t xml:space="preserve"> </w:t>
      </w:r>
      <w:r>
        <w:rPr>
          <w:rFonts w:asciiTheme="majorHAnsi" w:hAnsiTheme="majorHAnsi" w:cstheme="majorHAnsi"/>
          <w:lang w:val="ru-MD"/>
        </w:rPr>
        <w:t>Орхей</w:t>
      </w:r>
      <w:r w:rsidRPr="000505B5">
        <w:rPr>
          <w:rFonts w:asciiTheme="majorHAnsi" w:hAnsiTheme="majorHAnsi" w:cstheme="majorHAnsi"/>
          <w:lang w:val="ru-RU"/>
        </w:rPr>
        <w:t xml:space="preserve">, </w:t>
      </w:r>
      <w:r>
        <w:rPr>
          <w:rFonts w:asciiTheme="majorHAnsi" w:hAnsiTheme="majorHAnsi" w:cstheme="majorHAnsi"/>
          <w:lang w:val="ru-MD"/>
        </w:rPr>
        <w:t>АО</w:t>
      </w:r>
      <w:r w:rsidRPr="000505B5">
        <w:rPr>
          <w:rFonts w:asciiTheme="majorHAnsi" w:hAnsiTheme="majorHAnsi" w:cstheme="majorHAnsi"/>
          <w:lang w:val="ru-RU"/>
        </w:rPr>
        <w:t xml:space="preserve"> </w:t>
      </w:r>
      <w:r w:rsidRPr="00960551">
        <w:rPr>
          <w:rFonts w:asciiTheme="majorHAnsi" w:hAnsiTheme="majorHAnsi" w:cstheme="majorHAnsi"/>
        </w:rPr>
        <w:t>AC</w:t>
      </w:r>
      <w:r w:rsidRPr="000505B5">
        <w:rPr>
          <w:rFonts w:asciiTheme="majorHAnsi" w:hAnsiTheme="majorHAnsi" w:cstheme="majorHAnsi"/>
          <w:lang w:val="ru-RU"/>
        </w:rPr>
        <w:t xml:space="preserve"> </w:t>
      </w:r>
      <w:r>
        <w:rPr>
          <w:rFonts w:asciiTheme="majorHAnsi" w:hAnsiTheme="majorHAnsi" w:cstheme="majorHAnsi"/>
          <w:lang w:val="ru-MD"/>
        </w:rPr>
        <w:t>Кишинэу</w:t>
      </w:r>
      <w:r w:rsidRPr="000505B5">
        <w:rPr>
          <w:rFonts w:asciiTheme="majorHAnsi" w:hAnsiTheme="majorHAnsi" w:cstheme="majorHAnsi"/>
          <w:lang w:val="ru-RU"/>
        </w:rPr>
        <w:t>.</w:t>
      </w:r>
    </w:p>
  </w:footnote>
  <w:footnote w:id="234">
    <w:p w14:paraId="48E741C1" w14:textId="77777777" w:rsidR="00CE1AAD" w:rsidRPr="000505B5" w:rsidRDefault="00CE1AAD" w:rsidP="004543DF">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0505B5">
        <w:rPr>
          <w:rFonts w:asciiTheme="majorHAnsi" w:hAnsiTheme="majorHAnsi" w:cstheme="majorHAnsi"/>
          <w:lang w:val="ru-RU"/>
        </w:rPr>
        <w:t xml:space="preserve"> </w:t>
      </w:r>
      <w:r>
        <w:rPr>
          <w:rFonts w:asciiTheme="majorHAnsi" w:hAnsiTheme="majorHAnsi" w:cstheme="majorHAnsi"/>
          <w:lang w:val="ru-MD"/>
        </w:rPr>
        <w:t>МП</w:t>
      </w:r>
      <w:r w:rsidRPr="000505B5">
        <w:rPr>
          <w:rFonts w:asciiTheme="majorHAnsi" w:hAnsiTheme="majorHAnsi" w:cstheme="majorHAnsi"/>
          <w:lang w:val="ru-RU"/>
        </w:rPr>
        <w:t xml:space="preserve"> </w:t>
      </w:r>
      <w:r w:rsidRPr="00960551">
        <w:rPr>
          <w:rFonts w:asciiTheme="majorHAnsi" w:hAnsiTheme="majorHAnsi" w:cstheme="majorHAnsi"/>
        </w:rPr>
        <w:t>AC</w:t>
      </w:r>
      <w:r w:rsidRPr="000505B5">
        <w:rPr>
          <w:rFonts w:asciiTheme="majorHAnsi" w:hAnsiTheme="majorHAnsi" w:cstheme="majorHAnsi"/>
          <w:lang w:val="ru-RU"/>
        </w:rPr>
        <w:t xml:space="preserve"> </w:t>
      </w:r>
      <w:r>
        <w:rPr>
          <w:rFonts w:asciiTheme="majorHAnsi" w:hAnsiTheme="majorHAnsi" w:cstheme="majorHAnsi"/>
          <w:lang w:val="ru-MD"/>
        </w:rPr>
        <w:t>Унгень</w:t>
      </w:r>
      <w:r w:rsidRPr="000505B5">
        <w:rPr>
          <w:rFonts w:asciiTheme="majorHAnsi" w:hAnsiTheme="majorHAnsi" w:cstheme="majorHAnsi"/>
          <w:lang w:val="ru-RU"/>
        </w:rPr>
        <w:t xml:space="preserve">; </w:t>
      </w:r>
      <w:r>
        <w:rPr>
          <w:rFonts w:asciiTheme="majorHAnsi" w:hAnsiTheme="majorHAnsi" w:cstheme="majorHAnsi"/>
          <w:lang w:val="ru-MD"/>
        </w:rPr>
        <w:t>МП</w:t>
      </w:r>
      <w:r w:rsidRPr="000505B5">
        <w:rPr>
          <w:rFonts w:asciiTheme="majorHAnsi" w:hAnsiTheme="majorHAnsi" w:cstheme="majorHAnsi"/>
          <w:lang w:val="ru-RU"/>
        </w:rPr>
        <w:t xml:space="preserve"> „</w:t>
      </w:r>
      <w:r w:rsidRPr="00960551">
        <w:rPr>
          <w:rFonts w:asciiTheme="majorHAnsi" w:hAnsiTheme="majorHAnsi" w:cstheme="majorHAnsi"/>
        </w:rPr>
        <w:t>AQUA</w:t>
      </w:r>
      <w:r w:rsidRPr="000505B5">
        <w:rPr>
          <w:rFonts w:asciiTheme="majorHAnsi" w:hAnsiTheme="majorHAnsi" w:cstheme="majorHAnsi"/>
          <w:lang w:val="ru-RU"/>
        </w:rPr>
        <w:t xml:space="preserve"> </w:t>
      </w:r>
      <w:r w:rsidRPr="00960551">
        <w:rPr>
          <w:rFonts w:asciiTheme="majorHAnsi" w:hAnsiTheme="majorHAnsi" w:cstheme="majorHAnsi"/>
        </w:rPr>
        <w:t>Basarabeasca</w:t>
      </w:r>
      <w:r w:rsidRPr="000505B5">
        <w:rPr>
          <w:rFonts w:asciiTheme="majorHAnsi" w:hAnsiTheme="majorHAnsi" w:cstheme="majorHAnsi"/>
          <w:lang w:val="ru-RU"/>
        </w:rPr>
        <w:t xml:space="preserve">”; </w:t>
      </w:r>
      <w:r>
        <w:rPr>
          <w:rFonts w:asciiTheme="majorHAnsi" w:hAnsiTheme="majorHAnsi" w:cstheme="majorHAnsi"/>
          <w:lang w:val="ru-MD"/>
        </w:rPr>
        <w:t>МП</w:t>
      </w:r>
      <w:r w:rsidRPr="000505B5">
        <w:rPr>
          <w:rFonts w:asciiTheme="majorHAnsi" w:hAnsiTheme="majorHAnsi" w:cstheme="majorHAnsi"/>
          <w:lang w:val="ru-RU"/>
        </w:rPr>
        <w:t xml:space="preserve"> </w:t>
      </w:r>
      <w:r w:rsidRPr="00960551">
        <w:rPr>
          <w:rFonts w:asciiTheme="majorHAnsi" w:hAnsiTheme="majorHAnsi" w:cstheme="majorHAnsi"/>
        </w:rPr>
        <w:t>RAC</w:t>
      </w:r>
      <w:r w:rsidRPr="000505B5">
        <w:rPr>
          <w:rFonts w:asciiTheme="majorHAnsi" w:hAnsiTheme="majorHAnsi" w:cstheme="majorHAnsi"/>
          <w:lang w:val="ru-RU"/>
        </w:rPr>
        <w:t xml:space="preserve"> </w:t>
      </w:r>
      <w:r>
        <w:rPr>
          <w:rFonts w:asciiTheme="majorHAnsi" w:hAnsiTheme="majorHAnsi" w:cstheme="majorHAnsi"/>
          <w:lang w:val="ru-MD"/>
        </w:rPr>
        <w:t>Бэлць</w:t>
      </w:r>
      <w:r w:rsidRPr="000505B5">
        <w:rPr>
          <w:rFonts w:asciiTheme="majorHAnsi" w:hAnsiTheme="majorHAnsi" w:cstheme="majorHAnsi"/>
          <w:lang w:val="ru-RU"/>
        </w:rPr>
        <w:t xml:space="preserve">. </w:t>
      </w:r>
    </w:p>
  </w:footnote>
  <w:footnote w:id="235">
    <w:p w14:paraId="62C9E680" w14:textId="7D0B6AC2" w:rsidR="00CE1AAD" w:rsidRPr="004543DF" w:rsidRDefault="00CE1AAD" w:rsidP="001445F5">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4543DF">
        <w:rPr>
          <w:rFonts w:asciiTheme="majorHAnsi" w:hAnsiTheme="majorHAnsi" w:cstheme="majorHAnsi"/>
          <w:lang w:val="ru-RU"/>
        </w:rPr>
        <w:t xml:space="preserve"> </w:t>
      </w:r>
      <w:r w:rsidRPr="00B11DAE">
        <w:rPr>
          <w:rFonts w:asciiTheme="majorHAnsi" w:hAnsiTheme="majorHAnsi" w:cstheme="majorHAnsi"/>
          <w:lang w:val="ru-MD"/>
        </w:rPr>
        <w:t>ООО</w:t>
      </w:r>
      <w:r w:rsidRPr="004543DF">
        <w:rPr>
          <w:rFonts w:asciiTheme="majorHAnsi" w:hAnsiTheme="majorHAnsi" w:cstheme="majorHAnsi"/>
          <w:lang w:val="ru-RU"/>
        </w:rPr>
        <w:t xml:space="preserve"> „</w:t>
      </w:r>
      <w:r w:rsidRPr="00854ED9">
        <w:rPr>
          <w:rFonts w:asciiTheme="majorHAnsi" w:hAnsiTheme="majorHAnsi" w:cstheme="majorHAnsi"/>
        </w:rPr>
        <w:t>Tehnotransunion</w:t>
      </w:r>
      <w:r w:rsidRPr="004543DF">
        <w:rPr>
          <w:rFonts w:asciiTheme="majorHAnsi" w:hAnsiTheme="majorHAnsi" w:cstheme="majorHAnsi"/>
          <w:lang w:val="ru-RU"/>
        </w:rPr>
        <w:t xml:space="preserve">” - 772,1 </w:t>
      </w:r>
      <w:r>
        <w:rPr>
          <w:rFonts w:asciiTheme="majorHAnsi" w:hAnsiTheme="majorHAnsi" w:cstheme="majorHAnsi"/>
          <w:lang w:val="ru-MD"/>
        </w:rPr>
        <w:t>тыс</w:t>
      </w:r>
      <w:r w:rsidRPr="004543DF">
        <w:rPr>
          <w:rFonts w:asciiTheme="majorHAnsi" w:hAnsiTheme="majorHAnsi" w:cstheme="majorHAnsi"/>
          <w:lang w:val="ru-RU"/>
        </w:rPr>
        <w:t xml:space="preserve">. </w:t>
      </w:r>
      <w:r>
        <w:rPr>
          <w:rFonts w:asciiTheme="majorHAnsi" w:hAnsiTheme="majorHAnsi" w:cstheme="majorHAnsi"/>
          <w:lang w:val="ru-MD"/>
        </w:rPr>
        <w:t>леев</w:t>
      </w:r>
      <w:r w:rsidRPr="004543DF">
        <w:rPr>
          <w:rFonts w:asciiTheme="majorHAnsi" w:hAnsiTheme="majorHAnsi" w:cstheme="majorHAnsi"/>
          <w:lang w:val="ru-RU"/>
        </w:rPr>
        <w:t xml:space="preserve">; </w:t>
      </w:r>
      <w:r w:rsidRPr="00B11DAE">
        <w:rPr>
          <w:rFonts w:asciiTheme="majorHAnsi" w:hAnsiTheme="majorHAnsi" w:cstheme="majorHAnsi"/>
          <w:lang w:val="ru-MD"/>
        </w:rPr>
        <w:t>ООО</w:t>
      </w:r>
      <w:r w:rsidRPr="004543DF">
        <w:rPr>
          <w:rFonts w:asciiTheme="majorHAnsi" w:hAnsiTheme="majorHAnsi" w:cstheme="majorHAnsi"/>
          <w:lang w:val="ru-RU"/>
        </w:rPr>
        <w:t xml:space="preserve"> „</w:t>
      </w:r>
      <w:r w:rsidRPr="00854ED9">
        <w:rPr>
          <w:rFonts w:asciiTheme="majorHAnsi" w:hAnsiTheme="majorHAnsi" w:cstheme="majorHAnsi"/>
        </w:rPr>
        <w:t>Anastasia</w:t>
      </w:r>
      <w:r w:rsidRPr="004543DF">
        <w:rPr>
          <w:rFonts w:asciiTheme="majorHAnsi" w:hAnsiTheme="majorHAnsi" w:cstheme="majorHAnsi"/>
          <w:lang w:val="ru-RU"/>
        </w:rPr>
        <w:t xml:space="preserve"> </w:t>
      </w:r>
      <w:r w:rsidRPr="00854ED9">
        <w:rPr>
          <w:rFonts w:asciiTheme="majorHAnsi" w:hAnsiTheme="majorHAnsi" w:cstheme="majorHAnsi"/>
        </w:rPr>
        <w:t>Grup</w:t>
      </w:r>
      <w:r w:rsidRPr="004543DF">
        <w:rPr>
          <w:rFonts w:asciiTheme="majorHAnsi" w:hAnsiTheme="majorHAnsi" w:cstheme="majorHAnsi"/>
          <w:lang w:val="ru-RU"/>
        </w:rPr>
        <w:t xml:space="preserve">” – 1033,9 </w:t>
      </w:r>
      <w:r w:rsidRPr="00854ED9">
        <w:rPr>
          <w:rFonts w:asciiTheme="majorHAnsi" w:hAnsiTheme="majorHAnsi" w:cstheme="majorHAnsi"/>
          <w:lang w:val="ru-MD"/>
        </w:rPr>
        <w:t>тыс</w:t>
      </w:r>
      <w:r w:rsidRPr="004543DF">
        <w:rPr>
          <w:rFonts w:asciiTheme="majorHAnsi" w:hAnsiTheme="majorHAnsi" w:cstheme="majorHAnsi"/>
          <w:lang w:val="ru-RU"/>
        </w:rPr>
        <w:t xml:space="preserve">. </w:t>
      </w:r>
      <w:r w:rsidRPr="00854ED9">
        <w:rPr>
          <w:rFonts w:asciiTheme="majorHAnsi" w:hAnsiTheme="majorHAnsi" w:cstheme="majorHAnsi"/>
          <w:lang w:val="ru-MD"/>
        </w:rPr>
        <w:t>леев</w:t>
      </w:r>
      <w:r w:rsidRPr="004543DF">
        <w:rPr>
          <w:rFonts w:asciiTheme="majorHAnsi" w:hAnsiTheme="majorHAnsi" w:cstheme="majorHAnsi"/>
          <w:lang w:val="ru-RU"/>
        </w:rPr>
        <w:t>; ООО „</w:t>
      </w:r>
      <w:r w:rsidRPr="00854ED9">
        <w:rPr>
          <w:rFonts w:asciiTheme="majorHAnsi" w:hAnsiTheme="majorHAnsi" w:cstheme="majorHAnsi"/>
        </w:rPr>
        <w:t>Cebsor</w:t>
      </w:r>
      <w:r w:rsidRPr="004543DF">
        <w:rPr>
          <w:rFonts w:asciiTheme="majorHAnsi" w:hAnsiTheme="majorHAnsi" w:cstheme="majorHAnsi"/>
          <w:lang w:val="ru-RU"/>
        </w:rPr>
        <w:t>-</w:t>
      </w:r>
      <w:r w:rsidRPr="00854ED9">
        <w:rPr>
          <w:rFonts w:asciiTheme="majorHAnsi" w:hAnsiTheme="majorHAnsi" w:cstheme="majorHAnsi"/>
        </w:rPr>
        <w:t>Trans</w:t>
      </w:r>
      <w:r w:rsidRPr="004543DF">
        <w:rPr>
          <w:rFonts w:asciiTheme="majorHAnsi" w:hAnsiTheme="majorHAnsi" w:cstheme="majorHAnsi"/>
          <w:lang w:val="ru-RU"/>
        </w:rPr>
        <w:t xml:space="preserve">” – 779,8 </w:t>
      </w:r>
      <w:r w:rsidRPr="00854ED9">
        <w:rPr>
          <w:rFonts w:asciiTheme="majorHAnsi" w:hAnsiTheme="majorHAnsi" w:cstheme="majorHAnsi"/>
          <w:lang w:val="ru-MD"/>
        </w:rPr>
        <w:t>тыс</w:t>
      </w:r>
      <w:r w:rsidRPr="004543DF">
        <w:rPr>
          <w:rFonts w:asciiTheme="majorHAnsi" w:hAnsiTheme="majorHAnsi" w:cstheme="majorHAnsi"/>
          <w:lang w:val="ru-RU"/>
        </w:rPr>
        <w:t xml:space="preserve">. </w:t>
      </w:r>
      <w:r w:rsidRPr="00854ED9">
        <w:rPr>
          <w:rFonts w:asciiTheme="majorHAnsi" w:hAnsiTheme="majorHAnsi" w:cstheme="majorHAnsi"/>
          <w:lang w:val="ru-MD"/>
        </w:rPr>
        <w:t>леев</w:t>
      </w:r>
      <w:r w:rsidRPr="004543DF">
        <w:rPr>
          <w:rFonts w:asciiTheme="majorHAnsi" w:hAnsiTheme="majorHAnsi" w:cstheme="majorHAnsi"/>
          <w:lang w:val="ru-RU"/>
        </w:rPr>
        <w:t xml:space="preserve">; </w:t>
      </w:r>
      <w:r w:rsidRPr="00B11DAE">
        <w:rPr>
          <w:rFonts w:asciiTheme="majorHAnsi" w:hAnsiTheme="majorHAnsi" w:cstheme="majorHAnsi"/>
          <w:lang w:val="ru-MD"/>
        </w:rPr>
        <w:t>ООО</w:t>
      </w:r>
      <w:r w:rsidRPr="004543DF">
        <w:rPr>
          <w:rFonts w:asciiTheme="majorHAnsi" w:hAnsiTheme="majorHAnsi" w:cstheme="majorHAnsi"/>
          <w:lang w:val="ru-RU"/>
        </w:rPr>
        <w:t xml:space="preserve"> „</w:t>
      </w:r>
      <w:r w:rsidRPr="00854ED9">
        <w:rPr>
          <w:rFonts w:asciiTheme="majorHAnsi" w:hAnsiTheme="majorHAnsi" w:cstheme="majorHAnsi"/>
        </w:rPr>
        <w:t>City</w:t>
      </w:r>
      <w:r w:rsidRPr="004543DF">
        <w:rPr>
          <w:rFonts w:asciiTheme="majorHAnsi" w:hAnsiTheme="majorHAnsi" w:cstheme="majorHAnsi"/>
          <w:lang w:val="ru-RU"/>
        </w:rPr>
        <w:t xml:space="preserve"> </w:t>
      </w:r>
      <w:r w:rsidRPr="00854ED9">
        <w:rPr>
          <w:rFonts w:asciiTheme="majorHAnsi" w:hAnsiTheme="majorHAnsi" w:cstheme="majorHAnsi"/>
        </w:rPr>
        <w:t>Light</w:t>
      </w:r>
      <w:r w:rsidRPr="004543DF">
        <w:rPr>
          <w:rFonts w:asciiTheme="majorHAnsi" w:hAnsiTheme="majorHAnsi" w:cstheme="majorHAnsi"/>
          <w:lang w:val="ru-RU"/>
        </w:rPr>
        <w:t xml:space="preserve">” – 108,3 </w:t>
      </w:r>
      <w:r w:rsidRPr="00854ED9">
        <w:rPr>
          <w:rFonts w:asciiTheme="majorHAnsi" w:hAnsiTheme="majorHAnsi" w:cstheme="majorHAnsi"/>
          <w:lang w:val="ru-MD"/>
        </w:rPr>
        <w:t>тыс</w:t>
      </w:r>
      <w:r w:rsidRPr="004543DF">
        <w:rPr>
          <w:rFonts w:asciiTheme="majorHAnsi" w:hAnsiTheme="majorHAnsi" w:cstheme="majorHAnsi"/>
          <w:lang w:val="ru-RU"/>
        </w:rPr>
        <w:t xml:space="preserve">. </w:t>
      </w:r>
      <w:r w:rsidRPr="00854ED9">
        <w:rPr>
          <w:rFonts w:asciiTheme="majorHAnsi" w:hAnsiTheme="majorHAnsi" w:cstheme="majorHAnsi"/>
          <w:lang w:val="ru-MD"/>
        </w:rPr>
        <w:t>леев</w:t>
      </w:r>
      <w:r w:rsidRPr="004543DF">
        <w:rPr>
          <w:rFonts w:asciiTheme="majorHAnsi" w:hAnsiTheme="majorHAnsi" w:cstheme="majorHAnsi"/>
          <w:lang w:val="ru-RU"/>
        </w:rPr>
        <w:t xml:space="preserve">; </w:t>
      </w:r>
      <w:r w:rsidRPr="00B11DAE">
        <w:rPr>
          <w:rFonts w:asciiTheme="majorHAnsi" w:hAnsiTheme="majorHAnsi" w:cstheme="majorHAnsi"/>
          <w:lang w:val="ru-MD"/>
        </w:rPr>
        <w:t>ООО</w:t>
      </w:r>
      <w:r w:rsidRPr="004543DF">
        <w:rPr>
          <w:rFonts w:asciiTheme="majorHAnsi" w:hAnsiTheme="majorHAnsi" w:cstheme="majorHAnsi"/>
          <w:lang w:val="ru-RU"/>
        </w:rPr>
        <w:t xml:space="preserve"> „</w:t>
      </w:r>
      <w:r w:rsidRPr="00854ED9">
        <w:rPr>
          <w:rFonts w:asciiTheme="majorHAnsi" w:hAnsiTheme="majorHAnsi" w:cstheme="majorHAnsi"/>
        </w:rPr>
        <w:t>Electrorandauto</w:t>
      </w:r>
      <w:r w:rsidRPr="004543DF">
        <w:rPr>
          <w:rFonts w:asciiTheme="majorHAnsi" w:hAnsiTheme="majorHAnsi" w:cstheme="majorHAnsi"/>
          <w:lang w:val="ru-RU"/>
        </w:rPr>
        <w:t xml:space="preserve">” – 51,2 </w:t>
      </w:r>
      <w:r w:rsidRPr="00854ED9">
        <w:rPr>
          <w:rFonts w:asciiTheme="majorHAnsi" w:hAnsiTheme="majorHAnsi" w:cstheme="majorHAnsi"/>
          <w:lang w:val="ru-MD"/>
        </w:rPr>
        <w:t>тыс</w:t>
      </w:r>
      <w:r w:rsidRPr="004543DF">
        <w:rPr>
          <w:rFonts w:asciiTheme="majorHAnsi" w:hAnsiTheme="majorHAnsi" w:cstheme="majorHAnsi"/>
          <w:lang w:val="ru-RU"/>
        </w:rPr>
        <w:t xml:space="preserve">. </w:t>
      </w:r>
      <w:r w:rsidRPr="00854ED9">
        <w:rPr>
          <w:rFonts w:asciiTheme="majorHAnsi" w:hAnsiTheme="majorHAnsi" w:cstheme="majorHAnsi"/>
          <w:lang w:val="ru-MD"/>
        </w:rPr>
        <w:t>леев</w:t>
      </w:r>
      <w:r w:rsidRPr="004543DF">
        <w:rPr>
          <w:rFonts w:asciiTheme="majorHAnsi" w:hAnsiTheme="majorHAnsi" w:cstheme="majorHAnsi"/>
          <w:lang w:val="ru-RU"/>
        </w:rPr>
        <w:t>.</w:t>
      </w:r>
    </w:p>
  </w:footnote>
  <w:footnote w:id="236">
    <w:p w14:paraId="2CA2119B" w14:textId="77777777" w:rsidR="00CE1AAD" w:rsidRPr="00403489" w:rsidRDefault="00CE1AAD" w:rsidP="00403489">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403489">
        <w:rPr>
          <w:rFonts w:asciiTheme="majorHAnsi" w:hAnsiTheme="majorHAnsi" w:cstheme="majorHAnsi"/>
          <w:lang w:val="ru-RU"/>
        </w:rPr>
        <w:t xml:space="preserve"> </w:t>
      </w:r>
      <w:r>
        <w:rPr>
          <w:rFonts w:asciiTheme="majorHAnsi" w:hAnsiTheme="majorHAnsi" w:cstheme="majorHAnsi"/>
          <w:lang w:val="ru-MD"/>
        </w:rPr>
        <w:t>АО</w:t>
      </w:r>
      <w:r w:rsidRPr="00403489">
        <w:rPr>
          <w:rFonts w:asciiTheme="majorHAnsi" w:hAnsiTheme="majorHAnsi" w:cstheme="majorHAnsi"/>
          <w:lang w:val="ru-RU"/>
        </w:rPr>
        <w:t xml:space="preserve"> </w:t>
      </w:r>
      <w:r w:rsidRPr="00AC09AC">
        <w:rPr>
          <w:rFonts w:asciiTheme="majorHAnsi" w:hAnsiTheme="majorHAnsi" w:cstheme="majorHAnsi"/>
        </w:rPr>
        <w:t>AC</w:t>
      </w:r>
      <w:r w:rsidRPr="00403489">
        <w:rPr>
          <w:rFonts w:asciiTheme="majorHAnsi" w:hAnsiTheme="majorHAnsi" w:cstheme="majorHAnsi"/>
          <w:lang w:val="ru-RU"/>
        </w:rPr>
        <w:t xml:space="preserve"> </w:t>
      </w:r>
      <w:r>
        <w:rPr>
          <w:rFonts w:asciiTheme="majorHAnsi" w:hAnsiTheme="majorHAnsi" w:cstheme="majorHAnsi"/>
          <w:lang w:val="ru-MD"/>
        </w:rPr>
        <w:t>Ниспорень</w:t>
      </w:r>
      <w:r w:rsidRPr="00403489">
        <w:rPr>
          <w:rFonts w:asciiTheme="majorHAnsi" w:hAnsiTheme="majorHAnsi" w:cstheme="majorHAnsi"/>
          <w:lang w:val="ru-RU"/>
        </w:rPr>
        <w:t xml:space="preserve">; </w:t>
      </w:r>
      <w:r>
        <w:rPr>
          <w:rFonts w:asciiTheme="majorHAnsi" w:hAnsiTheme="majorHAnsi" w:cstheme="majorHAnsi"/>
          <w:lang w:val="ru-MD"/>
        </w:rPr>
        <w:t>МП</w:t>
      </w:r>
      <w:r w:rsidRPr="00403489">
        <w:rPr>
          <w:rFonts w:asciiTheme="majorHAnsi" w:hAnsiTheme="majorHAnsi" w:cstheme="majorHAnsi"/>
          <w:lang w:val="ru-RU"/>
        </w:rPr>
        <w:t xml:space="preserve"> </w:t>
      </w:r>
      <w:r w:rsidRPr="00AC09AC">
        <w:rPr>
          <w:rFonts w:asciiTheme="majorHAnsi" w:hAnsiTheme="majorHAnsi" w:cstheme="majorHAnsi"/>
        </w:rPr>
        <w:t>DP</w:t>
      </w:r>
      <w:r w:rsidRPr="00403489">
        <w:rPr>
          <w:rFonts w:asciiTheme="majorHAnsi" w:hAnsiTheme="majorHAnsi" w:cstheme="majorHAnsi"/>
          <w:lang w:val="ru-RU"/>
        </w:rPr>
        <w:t xml:space="preserve"> </w:t>
      </w:r>
      <w:r w:rsidRPr="00AC09AC">
        <w:rPr>
          <w:rFonts w:asciiTheme="majorHAnsi" w:hAnsiTheme="majorHAnsi" w:cstheme="majorHAnsi"/>
        </w:rPr>
        <w:t>AC</w:t>
      </w:r>
      <w:r w:rsidRPr="00403489">
        <w:rPr>
          <w:rFonts w:asciiTheme="majorHAnsi" w:hAnsiTheme="majorHAnsi" w:cstheme="majorHAnsi"/>
          <w:lang w:val="ru-RU"/>
        </w:rPr>
        <w:t xml:space="preserve"> </w:t>
      </w:r>
      <w:r>
        <w:rPr>
          <w:rFonts w:asciiTheme="majorHAnsi" w:hAnsiTheme="majorHAnsi" w:cstheme="majorHAnsi"/>
          <w:lang w:val="ru-MD"/>
        </w:rPr>
        <w:t>Штефан</w:t>
      </w:r>
      <w:r w:rsidRPr="00403489">
        <w:rPr>
          <w:rFonts w:asciiTheme="majorHAnsi" w:hAnsiTheme="majorHAnsi" w:cstheme="majorHAnsi"/>
          <w:lang w:val="ru-RU"/>
        </w:rPr>
        <w:t xml:space="preserve"> </w:t>
      </w:r>
      <w:r>
        <w:rPr>
          <w:rFonts w:asciiTheme="majorHAnsi" w:hAnsiTheme="majorHAnsi" w:cstheme="majorHAnsi"/>
          <w:lang w:val="ru-MD"/>
        </w:rPr>
        <w:t>Водэ</w:t>
      </w:r>
      <w:r w:rsidRPr="00403489">
        <w:rPr>
          <w:rFonts w:asciiTheme="majorHAnsi" w:hAnsiTheme="majorHAnsi" w:cstheme="majorHAnsi"/>
          <w:lang w:val="ru-RU"/>
        </w:rPr>
        <w:t xml:space="preserve">; </w:t>
      </w:r>
      <w:r>
        <w:rPr>
          <w:rFonts w:asciiTheme="majorHAnsi" w:hAnsiTheme="majorHAnsi" w:cstheme="majorHAnsi"/>
          <w:lang w:val="ru-MD"/>
        </w:rPr>
        <w:t>МП</w:t>
      </w:r>
      <w:r w:rsidRPr="00403489">
        <w:rPr>
          <w:rFonts w:asciiTheme="majorHAnsi" w:hAnsiTheme="majorHAnsi" w:cstheme="majorHAnsi"/>
          <w:lang w:val="ru-RU"/>
        </w:rPr>
        <w:t xml:space="preserve"> </w:t>
      </w:r>
      <w:r w:rsidRPr="00AC09AC">
        <w:rPr>
          <w:rFonts w:asciiTheme="majorHAnsi" w:hAnsiTheme="majorHAnsi" w:cstheme="majorHAnsi"/>
        </w:rPr>
        <w:t>RAC</w:t>
      </w:r>
      <w:r w:rsidRPr="00403489">
        <w:rPr>
          <w:rFonts w:asciiTheme="majorHAnsi" w:hAnsiTheme="majorHAnsi" w:cstheme="majorHAnsi"/>
          <w:lang w:val="ru-RU"/>
        </w:rPr>
        <w:t xml:space="preserve"> </w:t>
      </w:r>
      <w:r>
        <w:rPr>
          <w:rFonts w:asciiTheme="majorHAnsi" w:hAnsiTheme="majorHAnsi" w:cstheme="majorHAnsi"/>
          <w:lang w:val="ru-MD"/>
        </w:rPr>
        <w:t>Бэлць</w:t>
      </w:r>
      <w:r w:rsidRPr="00403489">
        <w:rPr>
          <w:rFonts w:asciiTheme="majorHAnsi" w:hAnsiTheme="majorHAnsi" w:cstheme="majorHAnsi"/>
          <w:lang w:val="ru-RU"/>
        </w:rPr>
        <w:t xml:space="preserve">. </w:t>
      </w:r>
    </w:p>
  </w:footnote>
  <w:footnote w:id="237">
    <w:p w14:paraId="425F0815" w14:textId="77777777" w:rsidR="00CE1AAD" w:rsidRPr="00403489" w:rsidRDefault="00CE1AAD" w:rsidP="00403489">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403489">
        <w:rPr>
          <w:rFonts w:asciiTheme="majorHAnsi" w:hAnsiTheme="majorHAnsi" w:cstheme="majorHAnsi"/>
          <w:lang w:val="ru-RU"/>
        </w:rPr>
        <w:t xml:space="preserve"> </w:t>
      </w:r>
      <w:r>
        <w:rPr>
          <w:rFonts w:asciiTheme="majorHAnsi" w:hAnsiTheme="majorHAnsi" w:cstheme="majorHAnsi"/>
          <w:lang w:val="ru-MD"/>
        </w:rPr>
        <w:t>АО</w:t>
      </w:r>
      <w:r w:rsidRPr="00403489">
        <w:rPr>
          <w:rFonts w:asciiTheme="majorHAnsi" w:hAnsiTheme="majorHAnsi" w:cstheme="majorHAnsi"/>
          <w:lang w:val="ru-RU"/>
        </w:rPr>
        <w:t xml:space="preserve"> </w:t>
      </w:r>
      <w:r w:rsidRPr="00DF4196">
        <w:rPr>
          <w:rFonts w:asciiTheme="majorHAnsi" w:hAnsiTheme="majorHAnsi" w:cstheme="majorHAnsi"/>
        </w:rPr>
        <w:t>AC</w:t>
      </w:r>
      <w:r w:rsidRPr="00403489">
        <w:rPr>
          <w:rFonts w:asciiTheme="majorHAnsi" w:hAnsiTheme="majorHAnsi" w:cstheme="majorHAnsi"/>
          <w:lang w:val="ru-RU"/>
        </w:rPr>
        <w:t xml:space="preserve"> </w:t>
      </w:r>
      <w:r>
        <w:rPr>
          <w:rFonts w:asciiTheme="majorHAnsi" w:hAnsiTheme="majorHAnsi" w:cstheme="majorHAnsi"/>
          <w:lang w:val="ru-MD"/>
        </w:rPr>
        <w:t>Кишинэу</w:t>
      </w:r>
      <w:r w:rsidRPr="00403489">
        <w:rPr>
          <w:rFonts w:asciiTheme="majorHAnsi" w:hAnsiTheme="majorHAnsi" w:cstheme="majorHAnsi"/>
          <w:lang w:val="ru-RU"/>
        </w:rPr>
        <w:t xml:space="preserve">; </w:t>
      </w:r>
      <w:r>
        <w:rPr>
          <w:rFonts w:asciiTheme="majorHAnsi" w:hAnsiTheme="majorHAnsi" w:cstheme="majorHAnsi"/>
          <w:lang w:val="ru-MD"/>
        </w:rPr>
        <w:t>АО</w:t>
      </w:r>
      <w:r w:rsidRPr="00403489">
        <w:rPr>
          <w:rFonts w:asciiTheme="majorHAnsi" w:hAnsiTheme="majorHAnsi" w:cstheme="majorHAnsi"/>
          <w:lang w:val="ru-RU"/>
        </w:rPr>
        <w:t xml:space="preserve"> </w:t>
      </w:r>
      <w:r w:rsidRPr="00DF4196">
        <w:rPr>
          <w:rFonts w:asciiTheme="majorHAnsi" w:hAnsiTheme="majorHAnsi" w:cstheme="majorHAnsi"/>
        </w:rPr>
        <w:t>RAC</w:t>
      </w:r>
      <w:r w:rsidRPr="00403489">
        <w:rPr>
          <w:rFonts w:asciiTheme="majorHAnsi" w:hAnsiTheme="majorHAnsi" w:cstheme="majorHAnsi"/>
          <w:lang w:val="ru-RU"/>
        </w:rPr>
        <w:t xml:space="preserve"> </w:t>
      </w:r>
      <w:r>
        <w:rPr>
          <w:rFonts w:asciiTheme="majorHAnsi" w:hAnsiTheme="majorHAnsi" w:cstheme="majorHAnsi"/>
          <w:lang w:val="ru-MD"/>
        </w:rPr>
        <w:t>Орхей</w:t>
      </w:r>
      <w:r w:rsidRPr="00403489">
        <w:rPr>
          <w:rFonts w:asciiTheme="majorHAnsi" w:hAnsiTheme="majorHAnsi" w:cstheme="majorHAnsi"/>
          <w:lang w:val="ru-RU"/>
        </w:rPr>
        <w:t xml:space="preserve">; </w:t>
      </w:r>
      <w:r>
        <w:rPr>
          <w:rFonts w:asciiTheme="majorHAnsi" w:hAnsiTheme="majorHAnsi" w:cstheme="majorHAnsi"/>
          <w:lang w:val="ru-MD"/>
        </w:rPr>
        <w:t>МП</w:t>
      </w:r>
      <w:r w:rsidRPr="00403489">
        <w:rPr>
          <w:rFonts w:asciiTheme="majorHAnsi" w:hAnsiTheme="majorHAnsi" w:cstheme="majorHAnsi"/>
          <w:lang w:val="ru-RU"/>
        </w:rPr>
        <w:t xml:space="preserve"> </w:t>
      </w:r>
      <w:r w:rsidRPr="00DF4196">
        <w:rPr>
          <w:rFonts w:asciiTheme="majorHAnsi" w:hAnsiTheme="majorHAnsi" w:cstheme="majorHAnsi"/>
        </w:rPr>
        <w:t>AC</w:t>
      </w:r>
      <w:r w:rsidRPr="00403489">
        <w:rPr>
          <w:rFonts w:asciiTheme="majorHAnsi" w:hAnsiTheme="majorHAnsi" w:cstheme="majorHAnsi"/>
          <w:lang w:val="ru-RU"/>
        </w:rPr>
        <w:t xml:space="preserve"> </w:t>
      </w:r>
      <w:r>
        <w:rPr>
          <w:rFonts w:asciiTheme="majorHAnsi" w:hAnsiTheme="majorHAnsi" w:cstheme="majorHAnsi"/>
          <w:lang w:val="ru-MD"/>
        </w:rPr>
        <w:t>Кэушень</w:t>
      </w:r>
      <w:r w:rsidRPr="00403489">
        <w:rPr>
          <w:rFonts w:asciiTheme="majorHAnsi" w:hAnsiTheme="majorHAnsi" w:cstheme="majorHAnsi"/>
          <w:lang w:val="ru-RU"/>
        </w:rPr>
        <w:t xml:space="preserve">; </w:t>
      </w:r>
      <w:r>
        <w:rPr>
          <w:rFonts w:asciiTheme="majorHAnsi" w:hAnsiTheme="majorHAnsi" w:cstheme="majorHAnsi"/>
          <w:lang w:val="ru-MD"/>
        </w:rPr>
        <w:t>МП</w:t>
      </w:r>
      <w:r w:rsidRPr="00403489">
        <w:rPr>
          <w:rFonts w:asciiTheme="majorHAnsi" w:hAnsiTheme="majorHAnsi" w:cstheme="majorHAnsi"/>
          <w:lang w:val="ru-RU"/>
        </w:rPr>
        <w:t xml:space="preserve"> </w:t>
      </w:r>
      <w:r w:rsidRPr="00DF4196">
        <w:rPr>
          <w:rFonts w:asciiTheme="majorHAnsi" w:hAnsiTheme="majorHAnsi" w:cstheme="majorHAnsi"/>
        </w:rPr>
        <w:t>DP</w:t>
      </w:r>
      <w:r w:rsidRPr="00403489">
        <w:rPr>
          <w:rFonts w:asciiTheme="majorHAnsi" w:hAnsiTheme="majorHAnsi" w:cstheme="majorHAnsi"/>
          <w:lang w:val="ru-RU"/>
        </w:rPr>
        <w:t xml:space="preserve"> </w:t>
      </w:r>
      <w:r w:rsidRPr="00DF4196">
        <w:rPr>
          <w:rFonts w:asciiTheme="majorHAnsi" w:hAnsiTheme="majorHAnsi" w:cstheme="majorHAnsi"/>
        </w:rPr>
        <w:t>GCL</w:t>
      </w:r>
      <w:r w:rsidRPr="00403489">
        <w:rPr>
          <w:rFonts w:asciiTheme="majorHAnsi" w:hAnsiTheme="majorHAnsi" w:cstheme="majorHAnsi"/>
          <w:lang w:val="ru-RU"/>
        </w:rPr>
        <w:t xml:space="preserve"> </w:t>
      </w:r>
      <w:r>
        <w:rPr>
          <w:rFonts w:asciiTheme="majorHAnsi" w:hAnsiTheme="majorHAnsi" w:cstheme="majorHAnsi"/>
          <w:lang w:val="ru-MD"/>
        </w:rPr>
        <w:t>Фэлешть</w:t>
      </w:r>
      <w:r w:rsidRPr="00403489">
        <w:rPr>
          <w:rFonts w:asciiTheme="majorHAnsi" w:hAnsiTheme="majorHAnsi" w:cstheme="majorHAnsi"/>
          <w:lang w:val="ru-RU"/>
        </w:rPr>
        <w:t xml:space="preserve">; </w:t>
      </w:r>
      <w:r>
        <w:rPr>
          <w:rFonts w:asciiTheme="majorHAnsi" w:hAnsiTheme="majorHAnsi" w:cstheme="majorHAnsi"/>
          <w:lang w:val="ru-MD"/>
        </w:rPr>
        <w:t>АО</w:t>
      </w:r>
      <w:r w:rsidRPr="00403489">
        <w:rPr>
          <w:rFonts w:asciiTheme="majorHAnsi" w:hAnsiTheme="majorHAnsi" w:cstheme="majorHAnsi"/>
          <w:lang w:val="ru-RU"/>
        </w:rPr>
        <w:t xml:space="preserve"> </w:t>
      </w:r>
      <w:r>
        <w:rPr>
          <w:rFonts w:asciiTheme="majorHAnsi" w:hAnsiTheme="majorHAnsi" w:cstheme="majorHAnsi"/>
        </w:rPr>
        <w:t>AC</w:t>
      </w:r>
      <w:r w:rsidRPr="00403489">
        <w:rPr>
          <w:rFonts w:asciiTheme="majorHAnsi" w:hAnsiTheme="majorHAnsi" w:cstheme="majorHAnsi"/>
          <w:lang w:val="ru-RU"/>
        </w:rPr>
        <w:t xml:space="preserve"> Кахул. </w:t>
      </w:r>
    </w:p>
  </w:footnote>
  <w:footnote w:id="238">
    <w:p w14:paraId="250DA6D7" w14:textId="77777777" w:rsidR="00CE1AAD" w:rsidRPr="00403489" w:rsidRDefault="00CE1AAD" w:rsidP="00403489">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403489">
        <w:rPr>
          <w:rFonts w:asciiTheme="majorHAnsi" w:hAnsiTheme="majorHAnsi" w:cstheme="majorHAnsi"/>
          <w:lang w:val="ru-RU"/>
        </w:rPr>
        <w:t xml:space="preserve"> </w:t>
      </w:r>
      <w:r>
        <w:rPr>
          <w:rFonts w:asciiTheme="majorHAnsi" w:hAnsiTheme="majorHAnsi" w:cstheme="majorHAnsi"/>
          <w:lang w:val="ru-MD"/>
        </w:rPr>
        <w:t>АО</w:t>
      </w:r>
      <w:r w:rsidRPr="00403489">
        <w:rPr>
          <w:rFonts w:asciiTheme="majorHAnsi" w:hAnsiTheme="majorHAnsi" w:cstheme="majorHAnsi"/>
          <w:lang w:val="ru-RU"/>
        </w:rPr>
        <w:t xml:space="preserve"> </w:t>
      </w:r>
      <w:r w:rsidRPr="00DF4196">
        <w:rPr>
          <w:rFonts w:asciiTheme="majorHAnsi" w:hAnsiTheme="majorHAnsi" w:cstheme="majorHAnsi"/>
        </w:rPr>
        <w:t>RAC</w:t>
      </w:r>
      <w:r w:rsidRPr="00403489">
        <w:rPr>
          <w:rFonts w:asciiTheme="majorHAnsi" w:hAnsiTheme="majorHAnsi" w:cstheme="majorHAnsi"/>
          <w:lang w:val="ru-RU"/>
        </w:rPr>
        <w:t xml:space="preserve"> </w:t>
      </w:r>
      <w:r>
        <w:rPr>
          <w:rFonts w:asciiTheme="majorHAnsi" w:hAnsiTheme="majorHAnsi" w:cstheme="majorHAnsi"/>
          <w:lang w:val="ru-MD"/>
        </w:rPr>
        <w:t>Сорока</w:t>
      </w:r>
      <w:r w:rsidRPr="00403489">
        <w:rPr>
          <w:rFonts w:asciiTheme="majorHAnsi" w:hAnsiTheme="majorHAnsi" w:cstheme="majorHAnsi"/>
          <w:lang w:val="ru-RU"/>
        </w:rPr>
        <w:t xml:space="preserve">; </w:t>
      </w:r>
      <w:r>
        <w:rPr>
          <w:rFonts w:asciiTheme="majorHAnsi" w:hAnsiTheme="majorHAnsi" w:cstheme="majorHAnsi"/>
          <w:lang w:val="ru-MD"/>
        </w:rPr>
        <w:t>АО</w:t>
      </w:r>
      <w:r w:rsidRPr="00403489">
        <w:rPr>
          <w:rFonts w:asciiTheme="majorHAnsi" w:hAnsiTheme="majorHAnsi" w:cstheme="majorHAnsi"/>
          <w:lang w:val="ru-RU"/>
        </w:rPr>
        <w:t xml:space="preserve"> </w:t>
      </w:r>
      <w:r w:rsidRPr="00DF4196">
        <w:rPr>
          <w:rFonts w:asciiTheme="majorHAnsi" w:hAnsiTheme="majorHAnsi" w:cstheme="majorHAnsi"/>
        </w:rPr>
        <w:t>SC</w:t>
      </w:r>
      <w:r w:rsidRPr="00403489">
        <w:rPr>
          <w:rFonts w:asciiTheme="majorHAnsi" w:hAnsiTheme="majorHAnsi" w:cstheme="majorHAnsi"/>
          <w:lang w:val="ru-RU"/>
        </w:rPr>
        <w:t xml:space="preserve"> </w:t>
      </w:r>
      <w:r>
        <w:rPr>
          <w:rFonts w:asciiTheme="majorHAnsi" w:hAnsiTheme="majorHAnsi" w:cstheme="majorHAnsi"/>
          <w:lang w:val="ru-MD"/>
        </w:rPr>
        <w:t>Флорешть</w:t>
      </w:r>
      <w:r w:rsidRPr="00403489">
        <w:rPr>
          <w:rFonts w:asciiTheme="majorHAnsi" w:hAnsiTheme="majorHAnsi" w:cstheme="majorHAnsi"/>
          <w:lang w:val="ru-RU"/>
        </w:rPr>
        <w:t xml:space="preserve">; </w:t>
      </w:r>
      <w:r>
        <w:rPr>
          <w:rFonts w:asciiTheme="majorHAnsi" w:hAnsiTheme="majorHAnsi" w:cstheme="majorHAnsi"/>
          <w:lang w:val="ru-MD"/>
        </w:rPr>
        <w:t>МП</w:t>
      </w:r>
      <w:r w:rsidRPr="00403489">
        <w:rPr>
          <w:rFonts w:asciiTheme="majorHAnsi" w:hAnsiTheme="majorHAnsi" w:cstheme="majorHAnsi"/>
          <w:lang w:val="ru-RU"/>
        </w:rPr>
        <w:t xml:space="preserve"> „</w:t>
      </w:r>
      <w:r w:rsidRPr="00DF4196">
        <w:rPr>
          <w:rFonts w:asciiTheme="majorHAnsi" w:hAnsiTheme="majorHAnsi" w:cstheme="majorHAnsi"/>
        </w:rPr>
        <w:t>AQUA</w:t>
      </w:r>
      <w:r w:rsidRPr="00403489">
        <w:rPr>
          <w:rFonts w:asciiTheme="majorHAnsi" w:hAnsiTheme="majorHAnsi" w:cstheme="majorHAnsi"/>
          <w:lang w:val="ru-RU"/>
        </w:rPr>
        <w:t xml:space="preserve"> </w:t>
      </w:r>
      <w:r w:rsidRPr="00DF4196">
        <w:rPr>
          <w:rFonts w:asciiTheme="majorHAnsi" w:hAnsiTheme="majorHAnsi" w:cstheme="majorHAnsi"/>
        </w:rPr>
        <w:t>Basarabeasca</w:t>
      </w:r>
      <w:r w:rsidRPr="00403489">
        <w:rPr>
          <w:rFonts w:asciiTheme="majorHAnsi" w:hAnsiTheme="majorHAnsi" w:cstheme="majorHAnsi"/>
          <w:lang w:val="ru-RU"/>
        </w:rPr>
        <w:t xml:space="preserve">”; </w:t>
      </w:r>
      <w:r>
        <w:rPr>
          <w:rFonts w:asciiTheme="majorHAnsi" w:hAnsiTheme="majorHAnsi" w:cstheme="majorHAnsi"/>
          <w:lang w:val="ru-MD"/>
        </w:rPr>
        <w:t>МП</w:t>
      </w:r>
      <w:r w:rsidRPr="00403489">
        <w:rPr>
          <w:rFonts w:asciiTheme="majorHAnsi" w:hAnsiTheme="majorHAnsi" w:cstheme="majorHAnsi"/>
          <w:lang w:val="ru-RU"/>
        </w:rPr>
        <w:t xml:space="preserve"> </w:t>
      </w:r>
      <w:r w:rsidRPr="00DF4196">
        <w:rPr>
          <w:rFonts w:asciiTheme="majorHAnsi" w:hAnsiTheme="majorHAnsi" w:cstheme="majorHAnsi"/>
        </w:rPr>
        <w:t>AC</w:t>
      </w:r>
      <w:r w:rsidRPr="00403489">
        <w:rPr>
          <w:rFonts w:asciiTheme="majorHAnsi" w:hAnsiTheme="majorHAnsi" w:cstheme="majorHAnsi"/>
          <w:lang w:val="ru-RU"/>
        </w:rPr>
        <w:t xml:space="preserve"> </w:t>
      </w:r>
      <w:r>
        <w:rPr>
          <w:rFonts w:asciiTheme="majorHAnsi" w:hAnsiTheme="majorHAnsi" w:cstheme="majorHAnsi"/>
          <w:lang w:val="ru-MD"/>
        </w:rPr>
        <w:t>Басарабяска</w:t>
      </w:r>
      <w:r w:rsidRPr="00403489">
        <w:rPr>
          <w:rFonts w:asciiTheme="majorHAnsi" w:hAnsiTheme="majorHAnsi" w:cstheme="majorHAnsi"/>
          <w:lang w:val="ru-RU"/>
        </w:rPr>
        <w:t xml:space="preserve">; </w:t>
      </w:r>
      <w:r>
        <w:rPr>
          <w:rFonts w:asciiTheme="majorHAnsi" w:hAnsiTheme="majorHAnsi" w:cstheme="majorHAnsi"/>
          <w:lang w:val="ru-MD"/>
        </w:rPr>
        <w:t>МП</w:t>
      </w:r>
      <w:r w:rsidRPr="00403489">
        <w:rPr>
          <w:rFonts w:asciiTheme="majorHAnsi" w:hAnsiTheme="majorHAnsi" w:cstheme="majorHAnsi"/>
          <w:lang w:val="ru-RU"/>
        </w:rPr>
        <w:t xml:space="preserve"> </w:t>
      </w:r>
      <w:r w:rsidRPr="00DF4196">
        <w:rPr>
          <w:rFonts w:asciiTheme="majorHAnsi" w:hAnsiTheme="majorHAnsi" w:cstheme="majorHAnsi"/>
        </w:rPr>
        <w:t>AC</w:t>
      </w:r>
      <w:r w:rsidRPr="00403489">
        <w:rPr>
          <w:rFonts w:asciiTheme="majorHAnsi" w:hAnsiTheme="majorHAnsi" w:cstheme="majorHAnsi"/>
          <w:lang w:val="ru-RU"/>
        </w:rPr>
        <w:t xml:space="preserve"> </w:t>
      </w:r>
      <w:r>
        <w:rPr>
          <w:rFonts w:asciiTheme="majorHAnsi" w:hAnsiTheme="majorHAnsi" w:cstheme="majorHAnsi"/>
          <w:lang w:val="ru-MD"/>
        </w:rPr>
        <w:t>Унгень</w:t>
      </w:r>
      <w:r w:rsidRPr="00403489">
        <w:rPr>
          <w:rFonts w:asciiTheme="majorHAnsi" w:hAnsiTheme="majorHAnsi" w:cstheme="majorHAnsi"/>
          <w:lang w:val="ru-RU"/>
        </w:rPr>
        <w:t>.</w:t>
      </w:r>
    </w:p>
  </w:footnote>
  <w:footnote w:id="239">
    <w:p w14:paraId="0BEC1FD9" w14:textId="5D912D1E" w:rsidR="00CE1AAD" w:rsidRPr="00403489" w:rsidRDefault="00CE1AAD" w:rsidP="00860C8C">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403489">
        <w:rPr>
          <w:rFonts w:asciiTheme="majorHAnsi" w:hAnsiTheme="majorHAnsi" w:cstheme="majorHAnsi"/>
          <w:lang w:val="ru-RU"/>
        </w:rPr>
        <w:t xml:space="preserve"> </w:t>
      </w:r>
      <w:r>
        <w:rPr>
          <w:rFonts w:asciiTheme="majorHAnsi" w:hAnsiTheme="majorHAnsi" w:cstheme="majorHAnsi"/>
          <w:lang w:val="ru-MD"/>
        </w:rPr>
        <w:t>АО</w:t>
      </w:r>
      <w:r w:rsidRPr="00403489">
        <w:rPr>
          <w:rFonts w:asciiTheme="majorHAnsi" w:hAnsiTheme="majorHAnsi" w:cstheme="majorHAnsi"/>
          <w:lang w:val="ru-RU"/>
        </w:rPr>
        <w:t xml:space="preserve"> </w:t>
      </w:r>
      <w:r>
        <w:rPr>
          <w:rFonts w:asciiTheme="majorHAnsi" w:hAnsiTheme="majorHAnsi" w:cstheme="majorHAnsi"/>
        </w:rPr>
        <w:t>AC</w:t>
      </w:r>
      <w:r w:rsidRPr="00403489">
        <w:rPr>
          <w:rFonts w:asciiTheme="majorHAnsi" w:hAnsiTheme="majorHAnsi" w:cstheme="majorHAnsi"/>
          <w:lang w:val="ru-RU"/>
        </w:rPr>
        <w:t xml:space="preserve"> Кахул; </w:t>
      </w:r>
      <w:r>
        <w:rPr>
          <w:rFonts w:asciiTheme="majorHAnsi" w:hAnsiTheme="majorHAnsi" w:cstheme="majorHAnsi"/>
          <w:lang w:val="ru-MD"/>
        </w:rPr>
        <w:t>МП</w:t>
      </w:r>
      <w:r w:rsidRPr="00403489">
        <w:rPr>
          <w:rFonts w:asciiTheme="majorHAnsi" w:hAnsiTheme="majorHAnsi" w:cstheme="majorHAnsi"/>
          <w:lang w:val="ru-RU"/>
        </w:rPr>
        <w:t xml:space="preserve"> </w:t>
      </w:r>
      <w:r w:rsidRPr="00EC1CBD">
        <w:rPr>
          <w:rFonts w:asciiTheme="majorHAnsi" w:hAnsiTheme="majorHAnsi" w:cstheme="majorHAnsi"/>
        </w:rPr>
        <w:t>DP</w:t>
      </w:r>
      <w:r w:rsidRPr="00403489">
        <w:rPr>
          <w:rFonts w:asciiTheme="majorHAnsi" w:hAnsiTheme="majorHAnsi" w:cstheme="majorHAnsi"/>
          <w:lang w:val="ru-RU"/>
        </w:rPr>
        <w:t xml:space="preserve"> </w:t>
      </w:r>
      <w:r w:rsidRPr="00EC1CBD">
        <w:rPr>
          <w:rFonts w:asciiTheme="majorHAnsi" w:hAnsiTheme="majorHAnsi" w:cstheme="majorHAnsi"/>
        </w:rPr>
        <w:t>AC</w:t>
      </w:r>
      <w:r w:rsidRPr="00403489">
        <w:rPr>
          <w:rFonts w:asciiTheme="majorHAnsi" w:hAnsiTheme="majorHAnsi" w:cstheme="majorHAnsi"/>
          <w:lang w:val="ru-RU"/>
        </w:rPr>
        <w:t xml:space="preserve"> </w:t>
      </w:r>
      <w:r>
        <w:rPr>
          <w:rFonts w:asciiTheme="majorHAnsi" w:hAnsiTheme="majorHAnsi" w:cstheme="majorHAnsi"/>
          <w:lang w:val="ru-MD"/>
        </w:rPr>
        <w:t>Штефан</w:t>
      </w:r>
      <w:r w:rsidRPr="00403489">
        <w:rPr>
          <w:rFonts w:asciiTheme="majorHAnsi" w:hAnsiTheme="majorHAnsi" w:cstheme="majorHAnsi"/>
          <w:lang w:val="ru-RU"/>
        </w:rPr>
        <w:t xml:space="preserve"> </w:t>
      </w:r>
      <w:r>
        <w:rPr>
          <w:rFonts w:asciiTheme="majorHAnsi" w:hAnsiTheme="majorHAnsi" w:cstheme="majorHAnsi"/>
          <w:lang w:val="ru-MD"/>
        </w:rPr>
        <w:t>Водэ</w:t>
      </w:r>
      <w:r w:rsidRPr="00403489">
        <w:rPr>
          <w:rFonts w:asciiTheme="majorHAnsi" w:hAnsiTheme="majorHAnsi" w:cstheme="majorHAnsi"/>
          <w:lang w:val="ru-RU"/>
        </w:rPr>
        <w:t xml:space="preserve">; </w:t>
      </w:r>
      <w:r>
        <w:rPr>
          <w:rFonts w:asciiTheme="majorHAnsi" w:hAnsiTheme="majorHAnsi" w:cstheme="majorHAnsi"/>
          <w:lang w:val="ru-MD"/>
        </w:rPr>
        <w:t>МП</w:t>
      </w:r>
      <w:r w:rsidRPr="00403489">
        <w:rPr>
          <w:rFonts w:asciiTheme="majorHAnsi" w:hAnsiTheme="majorHAnsi" w:cstheme="majorHAnsi"/>
          <w:lang w:val="ru-RU"/>
        </w:rPr>
        <w:t xml:space="preserve"> </w:t>
      </w:r>
      <w:r w:rsidRPr="00EC1CBD">
        <w:rPr>
          <w:rFonts w:asciiTheme="majorHAnsi" w:hAnsiTheme="majorHAnsi" w:cstheme="majorHAnsi"/>
        </w:rPr>
        <w:t>AC</w:t>
      </w:r>
      <w:r w:rsidRPr="00403489">
        <w:rPr>
          <w:rFonts w:asciiTheme="majorHAnsi" w:hAnsiTheme="majorHAnsi" w:cstheme="majorHAnsi"/>
          <w:lang w:val="ru-RU"/>
        </w:rPr>
        <w:t xml:space="preserve"> </w:t>
      </w:r>
      <w:r>
        <w:rPr>
          <w:rFonts w:asciiTheme="majorHAnsi" w:hAnsiTheme="majorHAnsi" w:cstheme="majorHAnsi"/>
          <w:lang w:val="ru-MD"/>
        </w:rPr>
        <w:t>Кэушень</w:t>
      </w:r>
      <w:r w:rsidRPr="00403489">
        <w:rPr>
          <w:rFonts w:asciiTheme="majorHAnsi" w:hAnsiTheme="majorHAnsi" w:cstheme="majorHAnsi"/>
          <w:lang w:val="ru-RU"/>
        </w:rPr>
        <w:t xml:space="preserve">; </w:t>
      </w:r>
      <w:r>
        <w:rPr>
          <w:rFonts w:asciiTheme="majorHAnsi" w:hAnsiTheme="majorHAnsi" w:cstheme="majorHAnsi"/>
          <w:lang w:val="ru-MD"/>
        </w:rPr>
        <w:t>АО</w:t>
      </w:r>
      <w:r w:rsidRPr="00403489">
        <w:rPr>
          <w:rFonts w:asciiTheme="majorHAnsi" w:hAnsiTheme="majorHAnsi" w:cstheme="majorHAnsi"/>
          <w:lang w:val="ru-RU"/>
        </w:rPr>
        <w:t xml:space="preserve"> </w:t>
      </w:r>
      <w:r w:rsidRPr="00EC1CBD">
        <w:rPr>
          <w:rFonts w:asciiTheme="majorHAnsi" w:hAnsiTheme="majorHAnsi" w:cstheme="majorHAnsi"/>
        </w:rPr>
        <w:t>RAC</w:t>
      </w:r>
      <w:r w:rsidRPr="00403489">
        <w:rPr>
          <w:rFonts w:asciiTheme="majorHAnsi" w:hAnsiTheme="majorHAnsi" w:cstheme="majorHAnsi"/>
          <w:lang w:val="ru-RU"/>
        </w:rPr>
        <w:t xml:space="preserve"> </w:t>
      </w:r>
      <w:r>
        <w:rPr>
          <w:rFonts w:asciiTheme="majorHAnsi" w:hAnsiTheme="majorHAnsi" w:cstheme="majorHAnsi"/>
          <w:lang w:val="ru-MD"/>
        </w:rPr>
        <w:t>Орхей</w:t>
      </w:r>
      <w:r w:rsidRPr="00403489">
        <w:rPr>
          <w:rFonts w:asciiTheme="majorHAnsi" w:hAnsiTheme="majorHAnsi" w:cstheme="majorHAnsi"/>
          <w:lang w:val="ru-RU"/>
        </w:rPr>
        <w:t xml:space="preserve">; </w:t>
      </w:r>
      <w:r>
        <w:rPr>
          <w:rFonts w:asciiTheme="majorHAnsi" w:hAnsiTheme="majorHAnsi" w:cstheme="majorHAnsi"/>
          <w:lang w:val="ru-MD"/>
        </w:rPr>
        <w:t>АО</w:t>
      </w:r>
      <w:r w:rsidRPr="00403489">
        <w:rPr>
          <w:rFonts w:asciiTheme="majorHAnsi" w:hAnsiTheme="majorHAnsi" w:cstheme="majorHAnsi"/>
          <w:lang w:val="ru-RU"/>
        </w:rPr>
        <w:t xml:space="preserve"> </w:t>
      </w:r>
      <w:r w:rsidRPr="00EC1CBD">
        <w:rPr>
          <w:rFonts w:asciiTheme="majorHAnsi" w:hAnsiTheme="majorHAnsi" w:cstheme="majorHAnsi"/>
        </w:rPr>
        <w:t>SC</w:t>
      </w:r>
      <w:r w:rsidRPr="00403489">
        <w:rPr>
          <w:rFonts w:asciiTheme="majorHAnsi" w:hAnsiTheme="majorHAnsi" w:cstheme="majorHAnsi"/>
          <w:lang w:val="ru-RU"/>
        </w:rPr>
        <w:t xml:space="preserve"> </w:t>
      </w:r>
      <w:r>
        <w:rPr>
          <w:rFonts w:asciiTheme="majorHAnsi" w:hAnsiTheme="majorHAnsi" w:cstheme="majorHAnsi"/>
          <w:lang w:val="ru-MD"/>
        </w:rPr>
        <w:t>Флорешть</w:t>
      </w:r>
      <w:r w:rsidRPr="00403489">
        <w:rPr>
          <w:rFonts w:asciiTheme="majorHAnsi" w:hAnsiTheme="majorHAnsi" w:cstheme="majorHAnsi"/>
          <w:lang w:val="ru-RU"/>
        </w:rPr>
        <w:t xml:space="preserve">; </w:t>
      </w:r>
      <w:r>
        <w:rPr>
          <w:rFonts w:asciiTheme="majorHAnsi" w:hAnsiTheme="majorHAnsi" w:cstheme="majorHAnsi"/>
          <w:lang w:val="ru-MD"/>
        </w:rPr>
        <w:t>АО</w:t>
      </w:r>
      <w:r w:rsidRPr="00403489">
        <w:rPr>
          <w:rFonts w:asciiTheme="majorHAnsi" w:hAnsiTheme="majorHAnsi" w:cstheme="majorHAnsi"/>
          <w:lang w:val="ru-RU"/>
        </w:rPr>
        <w:t xml:space="preserve"> </w:t>
      </w:r>
      <w:r w:rsidRPr="00EC1CBD">
        <w:rPr>
          <w:rFonts w:asciiTheme="majorHAnsi" w:hAnsiTheme="majorHAnsi" w:cstheme="majorHAnsi"/>
        </w:rPr>
        <w:t>AC</w:t>
      </w:r>
      <w:r w:rsidRPr="00403489">
        <w:rPr>
          <w:rFonts w:asciiTheme="majorHAnsi" w:hAnsiTheme="majorHAnsi" w:cstheme="majorHAnsi"/>
          <w:lang w:val="ru-RU"/>
        </w:rPr>
        <w:t xml:space="preserve"> </w:t>
      </w:r>
      <w:r>
        <w:rPr>
          <w:rFonts w:asciiTheme="majorHAnsi" w:hAnsiTheme="majorHAnsi" w:cstheme="majorHAnsi"/>
          <w:lang w:val="ru-MD"/>
        </w:rPr>
        <w:t>Ниспорень</w:t>
      </w:r>
      <w:r w:rsidRPr="00403489">
        <w:rPr>
          <w:rFonts w:asciiTheme="majorHAnsi" w:hAnsiTheme="majorHAnsi" w:cstheme="majorHAnsi"/>
          <w:lang w:val="ru-RU"/>
        </w:rPr>
        <w:t>; ГП „</w:t>
      </w:r>
      <w:r>
        <w:rPr>
          <w:rFonts w:asciiTheme="majorHAnsi" w:hAnsiTheme="majorHAnsi" w:cstheme="majorHAnsi"/>
        </w:rPr>
        <w:t>Acva</w:t>
      </w:r>
      <w:r w:rsidRPr="00403489">
        <w:rPr>
          <w:rFonts w:asciiTheme="majorHAnsi" w:hAnsiTheme="majorHAnsi" w:cstheme="majorHAnsi"/>
          <w:lang w:val="ru-RU"/>
        </w:rPr>
        <w:t xml:space="preserve"> </w:t>
      </w:r>
      <w:r>
        <w:rPr>
          <w:rFonts w:asciiTheme="majorHAnsi" w:hAnsiTheme="majorHAnsi" w:cstheme="majorHAnsi"/>
        </w:rPr>
        <w:t>Nord</w:t>
      </w:r>
      <w:r w:rsidRPr="00403489">
        <w:rPr>
          <w:rFonts w:asciiTheme="majorHAnsi" w:hAnsiTheme="majorHAnsi" w:cstheme="majorHAnsi"/>
          <w:lang w:val="ru-RU"/>
        </w:rPr>
        <w:t xml:space="preserve">”; </w:t>
      </w:r>
      <w:r>
        <w:rPr>
          <w:rFonts w:asciiTheme="majorHAnsi" w:hAnsiTheme="majorHAnsi" w:cstheme="majorHAnsi"/>
          <w:lang w:val="ru-MD"/>
        </w:rPr>
        <w:t>МП</w:t>
      </w:r>
      <w:r w:rsidRPr="00403489">
        <w:rPr>
          <w:rFonts w:asciiTheme="majorHAnsi" w:hAnsiTheme="majorHAnsi" w:cstheme="majorHAnsi"/>
          <w:lang w:val="ru-RU"/>
        </w:rPr>
        <w:t xml:space="preserve"> </w:t>
      </w:r>
      <w:r w:rsidRPr="00EC1CBD">
        <w:rPr>
          <w:rFonts w:asciiTheme="majorHAnsi" w:hAnsiTheme="majorHAnsi" w:cstheme="majorHAnsi"/>
        </w:rPr>
        <w:t>AC</w:t>
      </w:r>
      <w:r w:rsidRPr="00403489">
        <w:rPr>
          <w:rFonts w:asciiTheme="majorHAnsi" w:hAnsiTheme="majorHAnsi" w:cstheme="majorHAnsi"/>
          <w:lang w:val="ru-RU"/>
        </w:rPr>
        <w:t xml:space="preserve"> </w:t>
      </w:r>
      <w:r>
        <w:rPr>
          <w:rFonts w:asciiTheme="majorHAnsi" w:hAnsiTheme="majorHAnsi" w:cstheme="majorHAnsi"/>
          <w:lang w:val="ru-MD"/>
        </w:rPr>
        <w:t>Басарабяска</w:t>
      </w:r>
      <w:r w:rsidRPr="00403489">
        <w:rPr>
          <w:rFonts w:asciiTheme="majorHAnsi" w:hAnsiTheme="majorHAnsi" w:cstheme="majorHAnsi"/>
          <w:lang w:val="ru-RU"/>
        </w:rPr>
        <w:t xml:space="preserve">; </w:t>
      </w:r>
      <w:r>
        <w:rPr>
          <w:rFonts w:asciiTheme="majorHAnsi" w:hAnsiTheme="majorHAnsi" w:cstheme="majorHAnsi"/>
          <w:lang w:val="ru-MD"/>
        </w:rPr>
        <w:t>МП</w:t>
      </w:r>
      <w:r w:rsidRPr="00403489">
        <w:rPr>
          <w:rFonts w:asciiTheme="majorHAnsi" w:hAnsiTheme="majorHAnsi" w:cstheme="majorHAnsi"/>
          <w:lang w:val="ru-RU"/>
        </w:rPr>
        <w:t xml:space="preserve"> „</w:t>
      </w:r>
      <w:r w:rsidRPr="00EC1CBD">
        <w:rPr>
          <w:rFonts w:asciiTheme="majorHAnsi" w:hAnsiTheme="majorHAnsi" w:cstheme="majorHAnsi"/>
        </w:rPr>
        <w:t>AQUA</w:t>
      </w:r>
      <w:r w:rsidRPr="00403489">
        <w:rPr>
          <w:rFonts w:asciiTheme="majorHAnsi" w:hAnsiTheme="majorHAnsi" w:cstheme="majorHAnsi"/>
          <w:lang w:val="ru-RU"/>
        </w:rPr>
        <w:t xml:space="preserve"> </w:t>
      </w:r>
      <w:r w:rsidRPr="00EC1CBD">
        <w:rPr>
          <w:rFonts w:asciiTheme="majorHAnsi" w:hAnsiTheme="majorHAnsi" w:cstheme="majorHAnsi"/>
        </w:rPr>
        <w:t>Basarabeasca</w:t>
      </w:r>
      <w:r w:rsidRPr="00403489">
        <w:rPr>
          <w:rFonts w:asciiTheme="majorHAnsi" w:hAnsiTheme="majorHAnsi" w:cstheme="majorHAnsi"/>
          <w:lang w:val="ru-RU"/>
        </w:rPr>
        <w:t xml:space="preserve">”; </w:t>
      </w:r>
      <w:r>
        <w:rPr>
          <w:rFonts w:asciiTheme="majorHAnsi" w:hAnsiTheme="majorHAnsi" w:cstheme="majorHAnsi"/>
          <w:lang w:val="ru-MD"/>
        </w:rPr>
        <w:t>МП</w:t>
      </w:r>
      <w:r w:rsidRPr="00403489">
        <w:rPr>
          <w:rFonts w:asciiTheme="majorHAnsi" w:hAnsiTheme="majorHAnsi" w:cstheme="majorHAnsi"/>
          <w:lang w:val="ru-RU"/>
        </w:rPr>
        <w:t xml:space="preserve"> </w:t>
      </w:r>
      <w:r w:rsidRPr="00EC1CBD">
        <w:rPr>
          <w:rFonts w:asciiTheme="majorHAnsi" w:hAnsiTheme="majorHAnsi" w:cstheme="majorHAnsi"/>
        </w:rPr>
        <w:t>AC</w:t>
      </w:r>
      <w:r w:rsidRPr="00403489">
        <w:rPr>
          <w:rFonts w:asciiTheme="majorHAnsi" w:hAnsiTheme="majorHAnsi" w:cstheme="majorHAnsi"/>
          <w:lang w:val="ru-RU"/>
        </w:rPr>
        <w:t xml:space="preserve"> </w:t>
      </w:r>
      <w:r>
        <w:rPr>
          <w:rFonts w:asciiTheme="majorHAnsi" w:hAnsiTheme="majorHAnsi" w:cstheme="majorHAnsi"/>
          <w:lang w:val="ru-MD"/>
        </w:rPr>
        <w:t>Унгень</w:t>
      </w:r>
      <w:r w:rsidRPr="00403489">
        <w:rPr>
          <w:rFonts w:asciiTheme="majorHAnsi" w:hAnsiTheme="majorHAnsi" w:cstheme="majorHAnsi"/>
          <w:lang w:val="ru-RU"/>
        </w:rPr>
        <w:t>.</w:t>
      </w:r>
    </w:p>
  </w:footnote>
  <w:footnote w:id="240">
    <w:p w14:paraId="7C8E88F1" w14:textId="7F05175A" w:rsidR="00CE1AAD" w:rsidRPr="00C74153" w:rsidRDefault="00CE1AAD" w:rsidP="00860C8C">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C74153">
        <w:rPr>
          <w:rFonts w:asciiTheme="majorHAnsi" w:hAnsiTheme="majorHAnsi" w:cstheme="majorHAnsi"/>
          <w:lang w:val="ru-RU"/>
        </w:rPr>
        <w:t xml:space="preserve"> </w:t>
      </w:r>
      <w:r>
        <w:rPr>
          <w:rFonts w:asciiTheme="majorHAnsi" w:hAnsiTheme="majorHAnsi" w:cstheme="majorHAnsi"/>
          <w:lang w:val="ru-MD"/>
        </w:rPr>
        <w:t>АО</w:t>
      </w:r>
      <w:r w:rsidRPr="00C74153">
        <w:rPr>
          <w:rFonts w:asciiTheme="majorHAnsi" w:hAnsiTheme="majorHAnsi" w:cstheme="majorHAnsi"/>
          <w:lang w:val="ru-RU"/>
        </w:rPr>
        <w:t xml:space="preserve"> </w:t>
      </w:r>
      <w:r w:rsidRPr="00EC1CBD">
        <w:rPr>
          <w:rFonts w:asciiTheme="majorHAnsi" w:hAnsiTheme="majorHAnsi" w:cstheme="majorHAnsi"/>
        </w:rPr>
        <w:t>AC</w:t>
      </w:r>
      <w:r w:rsidRPr="00C74153">
        <w:rPr>
          <w:rFonts w:asciiTheme="majorHAnsi" w:hAnsiTheme="majorHAnsi" w:cstheme="majorHAnsi"/>
          <w:lang w:val="ru-RU"/>
        </w:rPr>
        <w:t xml:space="preserve"> </w:t>
      </w:r>
      <w:r>
        <w:rPr>
          <w:rFonts w:asciiTheme="majorHAnsi" w:hAnsiTheme="majorHAnsi" w:cstheme="majorHAnsi"/>
          <w:lang w:val="ru-MD"/>
        </w:rPr>
        <w:t>Кишинэу</w:t>
      </w:r>
      <w:r w:rsidRPr="00C74153">
        <w:rPr>
          <w:rFonts w:asciiTheme="majorHAnsi" w:hAnsiTheme="majorHAnsi" w:cstheme="majorHAnsi"/>
          <w:lang w:val="ru-RU"/>
        </w:rPr>
        <w:t>.</w:t>
      </w:r>
    </w:p>
  </w:footnote>
  <w:footnote w:id="241">
    <w:p w14:paraId="03287FD6" w14:textId="54879B93" w:rsidR="00CE1AAD" w:rsidRPr="00C74153" w:rsidRDefault="00CE1AAD" w:rsidP="00860C8C">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C74153">
        <w:rPr>
          <w:rFonts w:asciiTheme="majorHAnsi" w:hAnsiTheme="majorHAnsi" w:cstheme="majorHAnsi"/>
          <w:lang w:val="ru-RU"/>
        </w:rPr>
        <w:t xml:space="preserve"> </w:t>
      </w:r>
      <w:r>
        <w:rPr>
          <w:rFonts w:asciiTheme="majorHAnsi" w:hAnsiTheme="majorHAnsi" w:cstheme="majorHAnsi"/>
          <w:lang w:val="ru-MD"/>
        </w:rPr>
        <w:t>АО</w:t>
      </w:r>
      <w:r w:rsidRPr="00C74153">
        <w:rPr>
          <w:rFonts w:asciiTheme="majorHAnsi" w:hAnsiTheme="majorHAnsi" w:cstheme="majorHAnsi"/>
          <w:lang w:val="ru-RU"/>
        </w:rPr>
        <w:t xml:space="preserve"> </w:t>
      </w:r>
      <w:r w:rsidRPr="00EC1CBD">
        <w:rPr>
          <w:rFonts w:asciiTheme="majorHAnsi" w:hAnsiTheme="majorHAnsi" w:cstheme="majorHAnsi"/>
        </w:rPr>
        <w:t>RAC</w:t>
      </w:r>
      <w:r w:rsidRPr="00C74153">
        <w:rPr>
          <w:rFonts w:asciiTheme="majorHAnsi" w:hAnsiTheme="majorHAnsi" w:cstheme="majorHAnsi"/>
          <w:lang w:val="ru-RU"/>
        </w:rPr>
        <w:t xml:space="preserve"> </w:t>
      </w:r>
      <w:r>
        <w:rPr>
          <w:rFonts w:asciiTheme="majorHAnsi" w:hAnsiTheme="majorHAnsi" w:cstheme="majorHAnsi"/>
          <w:lang w:val="ru-MD"/>
        </w:rPr>
        <w:t>Сорока</w:t>
      </w:r>
      <w:r w:rsidRPr="00C74153">
        <w:rPr>
          <w:rFonts w:asciiTheme="majorHAnsi" w:hAnsiTheme="majorHAnsi" w:cstheme="majorHAnsi"/>
          <w:lang w:val="ru-RU"/>
        </w:rPr>
        <w:t xml:space="preserve">; </w:t>
      </w:r>
      <w:r>
        <w:rPr>
          <w:rFonts w:asciiTheme="majorHAnsi" w:hAnsiTheme="majorHAnsi" w:cstheme="majorHAnsi"/>
          <w:lang w:val="ru-MD"/>
        </w:rPr>
        <w:t>МП</w:t>
      </w:r>
      <w:r w:rsidRPr="00C74153">
        <w:rPr>
          <w:rFonts w:asciiTheme="majorHAnsi" w:hAnsiTheme="majorHAnsi" w:cstheme="majorHAnsi"/>
          <w:lang w:val="ru-RU"/>
        </w:rPr>
        <w:t xml:space="preserve"> </w:t>
      </w:r>
      <w:r w:rsidRPr="00EC1CBD">
        <w:rPr>
          <w:rFonts w:asciiTheme="majorHAnsi" w:hAnsiTheme="majorHAnsi" w:cstheme="majorHAnsi"/>
        </w:rPr>
        <w:t>RAC</w:t>
      </w:r>
      <w:r w:rsidRPr="00C74153">
        <w:rPr>
          <w:rFonts w:asciiTheme="majorHAnsi" w:hAnsiTheme="majorHAnsi" w:cstheme="majorHAnsi"/>
          <w:lang w:val="ru-RU"/>
        </w:rPr>
        <w:t xml:space="preserve"> </w:t>
      </w:r>
      <w:r>
        <w:rPr>
          <w:rFonts w:asciiTheme="majorHAnsi" w:hAnsiTheme="majorHAnsi" w:cstheme="majorHAnsi"/>
          <w:lang w:val="ru-MD"/>
        </w:rPr>
        <w:t>Бэлць</w:t>
      </w:r>
      <w:r w:rsidRPr="00C74153">
        <w:rPr>
          <w:rFonts w:asciiTheme="majorHAnsi" w:hAnsiTheme="majorHAnsi" w:cstheme="majorHAnsi"/>
          <w:lang w:val="ru-RU"/>
        </w:rPr>
        <w:t xml:space="preserve">; </w:t>
      </w:r>
      <w:r>
        <w:rPr>
          <w:rFonts w:asciiTheme="majorHAnsi" w:hAnsiTheme="majorHAnsi" w:cstheme="majorHAnsi"/>
          <w:lang w:val="ru-MD"/>
        </w:rPr>
        <w:t>МП</w:t>
      </w:r>
      <w:r w:rsidRPr="00C74153">
        <w:rPr>
          <w:rFonts w:asciiTheme="majorHAnsi" w:hAnsiTheme="majorHAnsi" w:cstheme="majorHAnsi"/>
          <w:lang w:val="ru-RU"/>
        </w:rPr>
        <w:t xml:space="preserve"> </w:t>
      </w:r>
      <w:r w:rsidRPr="00EC1CBD">
        <w:rPr>
          <w:rFonts w:asciiTheme="majorHAnsi" w:hAnsiTheme="majorHAnsi" w:cstheme="majorHAnsi"/>
        </w:rPr>
        <w:t>DP</w:t>
      </w:r>
      <w:r w:rsidRPr="00C74153">
        <w:rPr>
          <w:rFonts w:asciiTheme="majorHAnsi" w:hAnsiTheme="majorHAnsi" w:cstheme="majorHAnsi"/>
          <w:lang w:val="ru-RU"/>
        </w:rPr>
        <w:t xml:space="preserve"> </w:t>
      </w:r>
      <w:r w:rsidRPr="00EC1CBD">
        <w:rPr>
          <w:rFonts w:asciiTheme="majorHAnsi" w:hAnsiTheme="majorHAnsi" w:cstheme="majorHAnsi"/>
        </w:rPr>
        <w:t>GCL</w:t>
      </w:r>
      <w:r w:rsidRPr="00C74153">
        <w:rPr>
          <w:rFonts w:asciiTheme="majorHAnsi" w:hAnsiTheme="majorHAnsi" w:cstheme="majorHAnsi"/>
          <w:lang w:val="ru-RU"/>
        </w:rPr>
        <w:t xml:space="preserve"> </w:t>
      </w:r>
      <w:r>
        <w:rPr>
          <w:rFonts w:asciiTheme="majorHAnsi" w:hAnsiTheme="majorHAnsi" w:cstheme="majorHAnsi"/>
          <w:lang w:val="ru-MD"/>
        </w:rPr>
        <w:t>Фэлешть</w:t>
      </w:r>
      <w:r w:rsidRPr="00C74153">
        <w:rPr>
          <w:rFonts w:asciiTheme="majorHAnsi" w:hAnsiTheme="majorHAnsi" w:cstheme="majorHAnsi"/>
          <w:lang w:val="ru-RU"/>
        </w:rPr>
        <w:t>.</w:t>
      </w:r>
    </w:p>
  </w:footnote>
  <w:footnote w:id="242">
    <w:p w14:paraId="26696FDD" w14:textId="77777777" w:rsidR="00CE1AAD" w:rsidRPr="00C74153" w:rsidRDefault="00CE1AAD" w:rsidP="00403489">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C74153">
        <w:rPr>
          <w:rFonts w:asciiTheme="majorHAnsi" w:hAnsiTheme="majorHAnsi" w:cstheme="majorHAnsi"/>
          <w:lang w:val="ru-RU"/>
        </w:rPr>
        <w:t xml:space="preserve"> </w:t>
      </w:r>
      <w:r>
        <w:rPr>
          <w:rFonts w:asciiTheme="majorHAnsi" w:hAnsiTheme="majorHAnsi" w:cstheme="majorHAnsi"/>
          <w:lang w:val="ru-MD"/>
        </w:rPr>
        <w:t>АО</w:t>
      </w:r>
      <w:r w:rsidRPr="00C74153">
        <w:rPr>
          <w:rFonts w:asciiTheme="majorHAnsi" w:hAnsiTheme="majorHAnsi" w:cstheme="majorHAnsi"/>
          <w:lang w:val="ru-RU"/>
        </w:rPr>
        <w:t xml:space="preserve"> </w:t>
      </w:r>
      <w:r w:rsidRPr="00EC1CBD">
        <w:rPr>
          <w:rFonts w:asciiTheme="majorHAnsi" w:hAnsiTheme="majorHAnsi" w:cstheme="majorHAnsi"/>
        </w:rPr>
        <w:t>RAC</w:t>
      </w:r>
      <w:r w:rsidRPr="00C74153">
        <w:rPr>
          <w:rFonts w:asciiTheme="majorHAnsi" w:hAnsiTheme="majorHAnsi" w:cstheme="majorHAnsi"/>
          <w:lang w:val="ru-RU"/>
        </w:rPr>
        <w:t xml:space="preserve"> </w:t>
      </w:r>
      <w:r>
        <w:rPr>
          <w:rFonts w:asciiTheme="majorHAnsi" w:hAnsiTheme="majorHAnsi" w:cstheme="majorHAnsi"/>
          <w:lang w:val="ru-MD"/>
        </w:rPr>
        <w:t>Сорока</w:t>
      </w:r>
      <w:r w:rsidRPr="00C74153">
        <w:rPr>
          <w:rFonts w:asciiTheme="majorHAnsi" w:hAnsiTheme="majorHAnsi" w:cstheme="majorHAnsi"/>
          <w:lang w:val="ru-RU"/>
        </w:rPr>
        <w:t xml:space="preserve">; </w:t>
      </w:r>
      <w:r>
        <w:rPr>
          <w:rFonts w:asciiTheme="majorHAnsi" w:hAnsiTheme="majorHAnsi" w:cstheme="majorHAnsi"/>
          <w:lang w:val="ru-MD"/>
        </w:rPr>
        <w:t>МП</w:t>
      </w:r>
      <w:r w:rsidRPr="00C74153">
        <w:rPr>
          <w:rFonts w:asciiTheme="majorHAnsi" w:hAnsiTheme="majorHAnsi" w:cstheme="majorHAnsi"/>
          <w:lang w:val="ru-RU"/>
        </w:rPr>
        <w:t xml:space="preserve"> </w:t>
      </w:r>
      <w:r w:rsidRPr="00EC1CBD">
        <w:rPr>
          <w:rFonts w:asciiTheme="majorHAnsi" w:hAnsiTheme="majorHAnsi" w:cstheme="majorHAnsi"/>
        </w:rPr>
        <w:t>RAC</w:t>
      </w:r>
      <w:r w:rsidRPr="00C74153">
        <w:rPr>
          <w:rFonts w:asciiTheme="majorHAnsi" w:hAnsiTheme="majorHAnsi" w:cstheme="majorHAnsi"/>
          <w:lang w:val="ru-RU"/>
        </w:rPr>
        <w:t xml:space="preserve"> </w:t>
      </w:r>
      <w:r>
        <w:rPr>
          <w:rFonts w:asciiTheme="majorHAnsi" w:hAnsiTheme="majorHAnsi" w:cstheme="majorHAnsi"/>
          <w:lang w:val="ru-MD"/>
        </w:rPr>
        <w:t>Бэлць</w:t>
      </w:r>
      <w:r w:rsidRPr="00C74153">
        <w:rPr>
          <w:rFonts w:asciiTheme="majorHAnsi" w:hAnsiTheme="majorHAnsi" w:cstheme="majorHAnsi"/>
          <w:lang w:val="ru-RU"/>
        </w:rPr>
        <w:t xml:space="preserve">; </w:t>
      </w:r>
      <w:r>
        <w:rPr>
          <w:rFonts w:asciiTheme="majorHAnsi" w:hAnsiTheme="majorHAnsi" w:cstheme="majorHAnsi"/>
          <w:lang w:val="ru-MD"/>
        </w:rPr>
        <w:t>МП</w:t>
      </w:r>
      <w:r w:rsidRPr="00C74153">
        <w:rPr>
          <w:rFonts w:asciiTheme="majorHAnsi" w:hAnsiTheme="majorHAnsi" w:cstheme="majorHAnsi"/>
          <w:lang w:val="ru-RU"/>
        </w:rPr>
        <w:t xml:space="preserve"> </w:t>
      </w:r>
      <w:r w:rsidRPr="00EC1CBD">
        <w:rPr>
          <w:rFonts w:asciiTheme="majorHAnsi" w:hAnsiTheme="majorHAnsi" w:cstheme="majorHAnsi"/>
        </w:rPr>
        <w:t>DP</w:t>
      </w:r>
      <w:r w:rsidRPr="00C74153">
        <w:rPr>
          <w:rFonts w:asciiTheme="majorHAnsi" w:hAnsiTheme="majorHAnsi" w:cstheme="majorHAnsi"/>
          <w:lang w:val="ru-RU"/>
        </w:rPr>
        <w:t xml:space="preserve"> </w:t>
      </w:r>
      <w:r w:rsidRPr="00EC1CBD">
        <w:rPr>
          <w:rFonts w:asciiTheme="majorHAnsi" w:hAnsiTheme="majorHAnsi" w:cstheme="majorHAnsi"/>
        </w:rPr>
        <w:t>GCL</w:t>
      </w:r>
      <w:r w:rsidRPr="00C74153">
        <w:rPr>
          <w:rFonts w:asciiTheme="majorHAnsi" w:hAnsiTheme="majorHAnsi" w:cstheme="majorHAnsi"/>
          <w:lang w:val="ru-RU"/>
        </w:rPr>
        <w:t xml:space="preserve"> </w:t>
      </w:r>
      <w:r>
        <w:rPr>
          <w:rFonts w:asciiTheme="majorHAnsi" w:hAnsiTheme="majorHAnsi" w:cstheme="majorHAnsi"/>
          <w:lang w:val="ru-MD"/>
        </w:rPr>
        <w:t>Фэлешть</w:t>
      </w:r>
      <w:r w:rsidRPr="00C74153">
        <w:rPr>
          <w:rFonts w:asciiTheme="majorHAnsi" w:hAnsiTheme="majorHAnsi" w:cstheme="majorHAnsi"/>
          <w:lang w:val="ru-RU"/>
        </w:rPr>
        <w:t>.</w:t>
      </w:r>
    </w:p>
  </w:footnote>
  <w:footnote w:id="243">
    <w:p w14:paraId="43A9610D" w14:textId="44034513" w:rsidR="00CE1AAD" w:rsidRPr="00C74153" w:rsidRDefault="00CE1AAD" w:rsidP="00860C8C">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C74153">
        <w:rPr>
          <w:rFonts w:asciiTheme="majorHAnsi" w:hAnsiTheme="majorHAnsi" w:cstheme="majorHAnsi"/>
          <w:lang w:val="ru-RU"/>
        </w:rPr>
        <w:t xml:space="preserve"> </w:t>
      </w:r>
      <w:r>
        <w:rPr>
          <w:rFonts w:asciiTheme="majorHAnsi" w:hAnsiTheme="majorHAnsi" w:cstheme="majorHAnsi"/>
          <w:lang w:val="ru-MD"/>
        </w:rPr>
        <w:t>АО</w:t>
      </w:r>
      <w:r w:rsidRPr="00C74153">
        <w:rPr>
          <w:rFonts w:asciiTheme="majorHAnsi" w:hAnsiTheme="majorHAnsi" w:cstheme="majorHAnsi"/>
          <w:lang w:val="ru-RU"/>
        </w:rPr>
        <w:t xml:space="preserve"> </w:t>
      </w:r>
      <w:r w:rsidRPr="008D452A">
        <w:rPr>
          <w:rFonts w:asciiTheme="majorHAnsi" w:hAnsiTheme="majorHAnsi" w:cstheme="majorHAnsi"/>
        </w:rPr>
        <w:t>AC</w:t>
      </w:r>
      <w:r w:rsidRPr="00C74153">
        <w:rPr>
          <w:rFonts w:asciiTheme="majorHAnsi" w:hAnsiTheme="majorHAnsi" w:cstheme="majorHAnsi"/>
          <w:lang w:val="ru-RU"/>
        </w:rPr>
        <w:t xml:space="preserve"> </w:t>
      </w:r>
      <w:r>
        <w:rPr>
          <w:rFonts w:asciiTheme="majorHAnsi" w:hAnsiTheme="majorHAnsi" w:cstheme="majorHAnsi"/>
          <w:lang w:val="ru-MD"/>
        </w:rPr>
        <w:t>Кишинэу</w:t>
      </w:r>
      <w:r w:rsidRPr="00C74153">
        <w:rPr>
          <w:rFonts w:asciiTheme="majorHAnsi" w:hAnsiTheme="majorHAnsi" w:cstheme="majorHAnsi"/>
          <w:lang w:val="ru-RU"/>
        </w:rPr>
        <w:t xml:space="preserve">; </w:t>
      </w:r>
      <w:r>
        <w:rPr>
          <w:rFonts w:asciiTheme="majorHAnsi" w:hAnsiTheme="majorHAnsi" w:cstheme="majorHAnsi"/>
          <w:lang w:val="ru-MD"/>
        </w:rPr>
        <w:t>АО</w:t>
      </w:r>
      <w:r w:rsidRPr="00C74153">
        <w:rPr>
          <w:rFonts w:asciiTheme="majorHAnsi" w:hAnsiTheme="majorHAnsi" w:cstheme="majorHAnsi"/>
          <w:lang w:val="ru-RU"/>
        </w:rPr>
        <w:t xml:space="preserve"> </w:t>
      </w:r>
      <w:r w:rsidRPr="008D452A">
        <w:rPr>
          <w:rFonts w:asciiTheme="majorHAnsi" w:hAnsiTheme="majorHAnsi" w:cstheme="majorHAnsi"/>
        </w:rPr>
        <w:t>AC</w:t>
      </w:r>
      <w:r w:rsidRPr="00C74153">
        <w:rPr>
          <w:rFonts w:asciiTheme="majorHAnsi" w:hAnsiTheme="majorHAnsi" w:cstheme="majorHAnsi"/>
          <w:lang w:val="ru-RU"/>
        </w:rPr>
        <w:t xml:space="preserve"> Кахул; </w:t>
      </w:r>
      <w:r>
        <w:rPr>
          <w:rFonts w:asciiTheme="majorHAnsi" w:hAnsiTheme="majorHAnsi" w:cstheme="majorHAnsi"/>
          <w:lang w:val="ru-MD"/>
        </w:rPr>
        <w:t>МП</w:t>
      </w:r>
      <w:r w:rsidRPr="00C74153">
        <w:rPr>
          <w:rFonts w:asciiTheme="majorHAnsi" w:hAnsiTheme="majorHAnsi" w:cstheme="majorHAnsi"/>
          <w:lang w:val="ru-RU"/>
        </w:rPr>
        <w:t xml:space="preserve"> </w:t>
      </w:r>
      <w:r w:rsidRPr="008D452A">
        <w:rPr>
          <w:rFonts w:asciiTheme="majorHAnsi" w:hAnsiTheme="majorHAnsi" w:cstheme="majorHAnsi"/>
        </w:rPr>
        <w:t>DP</w:t>
      </w:r>
      <w:r w:rsidRPr="00C74153">
        <w:rPr>
          <w:rFonts w:asciiTheme="majorHAnsi" w:hAnsiTheme="majorHAnsi" w:cstheme="majorHAnsi"/>
          <w:lang w:val="ru-RU"/>
        </w:rPr>
        <w:t xml:space="preserve"> </w:t>
      </w:r>
      <w:r w:rsidRPr="008D452A">
        <w:rPr>
          <w:rFonts w:asciiTheme="majorHAnsi" w:hAnsiTheme="majorHAnsi" w:cstheme="majorHAnsi"/>
        </w:rPr>
        <w:t>AC</w:t>
      </w:r>
      <w:r w:rsidRPr="00C74153">
        <w:rPr>
          <w:rFonts w:asciiTheme="majorHAnsi" w:hAnsiTheme="majorHAnsi" w:cstheme="majorHAnsi"/>
          <w:lang w:val="ru-RU"/>
        </w:rPr>
        <w:t xml:space="preserve"> </w:t>
      </w:r>
      <w:r>
        <w:rPr>
          <w:rFonts w:asciiTheme="majorHAnsi" w:hAnsiTheme="majorHAnsi" w:cstheme="majorHAnsi"/>
          <w:lang w:val="ru-MD"/>
        </w:rPr>
        <w:t>Штефан</w:t>
      </w:r>
      <w:r w:rsidRPr="00C74153">
        <w:rPr>
          <w:rFonts w:asciiTheme="majorHAnsi" w:hAnsiTheme="majorHAnsi" w:cstheme="majorHAnsi"/>
          <w:lang w:val="ru-RU"/>
        </w:rPr>
        <w:t xml:space="preserve"> </w:t>
      </w:r>
      <w:r>
        <w:rPr>
          <w:rFonts w:asciiTheme="majorHAnsi" w:hAnsiTheme="majorHAnsi" w:cstheme="majorHAnsi"/>
          <w:lang w:val="ru-MD"/>
        </w:rPr>
        <w:t>Водэ</w:t>
      </w:r>
      <w:r w:rsidRPr="00C74153">
        <w:rPr>
          <w:rFonts w:asciiTheme="majorHAnsi" w:hAnsiTheme="majorHAnsi" w:cstheme="majorHAnsi"/>
          <w:lang w:val="ru-RU"/>
        </w:rPr>
        <w:t xml:space="preserve">; </w:t>
      </w:r>
      <w:r>
        <w:rPr>
          <w:rFonts w:asciiTheme="majorHAnsi" w:hAnsiTheme="majorHAnsi" w:cstheme="majorHAnsi"/>
          <w:lang w:val="ru-MD"/>
        </w:rPr>
        <w:t>МП</w:t>
      </w:r>
      <w:r w:rsidRPr="00C74153">
        <w:rPr>
          <w:rFonts w:asciiTheme="majorHAnsi" w:hAnsiTheme="majorHAnsi" w:cstheme="majorHAnsi"/>
          <w:lang w:val="ru-RU"/>
        </w:rPr>
        <w:t xml:space="preserve"> </w:t>
      </w:r>
      <w:r w:rsidRPr="008D452A">
        <w:rPr>
          <w:rFonts w:asciiTheme="majorHAnsi" w:hAnsiTheme="majorHAnsi" w:cstheme="majorHAnsi"/>
        </w:rPr>
        <w:t>AC</w:t>
      </w:r>
      <w:r w:rsidRPr="00C74153">
        <w:rPr>
          <w:rFonts w:asciiTheme="majorHAnsi" w:hAnsiTheme="majorHAnsi" w:cstheme="majorHAnsi"/>
          <w:lang w:val="ru-RU"/>
        </w:rPr>
        <w:t xml:space="preserve"> </w:t>
      </w:r>
      <w:r>
        <w:rPr>
          <w:rFonts w:asciiTheme="majorHAnsi" w:hAnsiTheme="majorHAnsi" w:cstheme="majorHAnsi"/>
          <w:lang w:val="ru-MD"/>
        </w:rPr>
        <w:t>Кэушень</w:t>
      </w:r>
      <w:r w:rsidRPr="00C74153">
        <w:rPr>
          <w:rFonts w:asciiTheme="majorHAnsi" w:hAnsiTheme="majorHAnsi" w:cstheme="majorHAnsi"/>
          <w:lang w:val="ru-RU"/>
        </w:rPr>
        <w:t xml:space="preserve">; </w:t>
      </w:r>
      <w:r>
        <w:rPr>
          <w:rFonts w:asciiTheme="majorHAnsi" w:hAnsiTheme="majorHAnsi" w:cstheme="majorHAnsi"/>
          <w:lang w:val="ru-MD"/>
        </w:rPr>
        <w:t>АО</w:t>
      </w:r>
      <w:r w:rsidRPr="00C74153">
        <w:rPr>
          <w:rFonts w:asciiTheme="majorHAnsi" w:hAnsiTheme="majorHAnsi" w:cstheme="majorHAnsi"/>
          <w:lang w:val="ru-RU"/>
        </w:rPr>
        <w:t xml:space="preserve"> </w:t>
      </w:r>
      <w:r w:rsidRPr="008D452A">
        <w:rPr>
          <w:rFonts w:asciiTheme="majorHAnsi" w:hAnsiTheme="majorHAnsi" w:cstheme="majorHAnsi"/>
        </w:rPr>
        <w:t>RAC</w:t>
      </w:r>
      <w:r w:rsidRPr="00C74153">
        <w:rPr>
          <w:rFonts w:asciiTheme="majorHAnsi" w:hAnsiTheme="majorHAnsi" w:cstheme="majorHAnsi"/>
          <w:lang w:val="ru-RU"/>
        </w:rPr>
        <w:t xml:space="preserve"> </w:t>
      </w:r>
      <w:r>
        <w:rPr>
          <w:rFonts w:asciiTheme="majorHAnsi" w:hAnsiTheme="majorHAnsi" w:cstheme="majorHAnsi"/>
          <w:lang w:val="ru-MD"/>
        </w:rPr>
        <w:t>Орхей</w:t>
      </w:r>
      <w:r w:rsidRPr="00C74153">
        <w:rPr>
          <w:rFonts w:asciiTheme="majorHAnsi" w:hAnsiTheme="majorHAnsi" w:cstheme="majorHAnsi"/>
          <w:lang w:val="ru-RU"/>
        </w:rPr>
        <w:t xml:space="preserve">; </w:t>
      </w:r>
      <w:r>
        <w:rPr>
          <w:rFonts w:asciiTheme="majorHAnsi" w:hAnsiTheme="majorHAnsi" w:cstheme="majorHAnsi"/>
          <w:lang w:val="ru-MD"/>
        </w:rPr>
        <w:t>АО</w:t>
      </w:r>
      <w:r w:rsidRPr="00C74153">
        <w:rPr>
          <w:rFonts w:asciiTheme="majorHAnsi" w:hAnsiTheme="majorHAnsi" w:cstheme="majorHAnsi"/>
          <w:lang w:val="ru-RU"/>
        </w:rPr>
        <w:t xml:space="preserve"> </w:t>
      </w:r>
      <w:r w:rsidRPr="008D452A">
        <w:rPr>
          <w:rFonts w:asciiTheme="majorHAnsi" w:hAnsiTheme="majorHAnsi" w:cstheme="majorHAnsi"/>
        </w:rPr>
        <w:t>SC</w:t>
      </w:r>
      <w:r w:rsidRPr="00C74153">
        <w:rPr>
          <w:rFonts w:asciiTheme="majorHAnsi" w:hAnsiTheme="majorHAnsi" w:cstheme="majorHAnsi"/>
          <w:lang w:val="ru-RU"/>
        </w:rPr>
        <w:t xml:space="preserve"> </w:t>
      </w:r>
      <w:r>
        <w:rPr>
          <w:rFonts w:asciiTheme="majorHAnsi" w:hAnsiTheme="majorHAnsi" w:cstheme="majorHAnsi"/>
          <w:lang w:val="ru-MD"/>
        </w:rPr>
        <w:t>Флорешть</w:t>
      </w:r>
      <w:r w:rsidRPr="00C74153">
        <w:rPr>
          <w:rFonts w:asciiTheme="majorHAnsi" w:hAnsiTheme="majorHAnsi" w:cstheme="majorHAnsi"/>
          <w:lang w:val="ru-RU"/>
        </w:rPr>
        <w:t xml:space="preserve">; </w:t>
      </w:r>
      <w:r>
        <w:rPr>
          <w:rFonts w:asciiTheme="majorHAnsi" w:hAnsiTheme="majorHAnsi" w:cstheme="majorHAnsi"/>
          <w:lang w:val="ru-MD"/>
        </w:rPr>
        <w:t>АО</w:t>
      </w:r>
      <w:r w:rsidRPr="00C74153">
        <w:rPr>
          <w:rFonts w:asciiTheme="majorHAnsi" w:hAnsiTheme="majorHAnsi" w:cstheme="majorHAnsi"/>
          <w:lang w:val="ru-RU"/>
        </w:rPr>
        <w:t xml:space="preserve"> </w:t>
      </w:r>
      <w:r w:rsidRPr="008D452A">
        <w:rPr>
          <w:rFonts w:asciiTheme="majorHAnsi" w:hAnsiTheme="majorHAnsi" w:cstheme="majorHAnsi"/>
        </w:rPr>
        <w:t>AC</w:t>
      </w:r>
      <w:r w:rsidRPr="00C74153">
        <w:rPr>
          <w:rFonts w:asciiTheme="majorHAnsi" w:hAnsiTheme="majorHAnsi" w:cstheme="majorHAnsi"/>
          <w:lang w:val="ru-RU"/>
        </w:rPr>
        <w:t xml:space="preserve"> </w:t>
      </w:r>
      <w:r>
        <w:rPr>
          <w:rFonts w:asciiTheme="majorHAnsi" w:hAnsiTheme="majorHAnsi" w:cstheme="majorHAnsi"/>
          <w:lang w:val="ru-MD"/>
        </w:rPr>
        <w:t>Ниспорень</w:t>
      </w:r>
      <w:r w:rsidRPr="00C74153">
        <w:rPr>
          <w:rFonts w:asciiTheme="majorHAnsi" w:hAnsiTheme="majorHAnsi" w:cstheme="majorHAnsi"/>
          <w:lang w:val="ru-RU"/>
        </w:rPr>
        <w:t>; ГП „</w:t>
      </w:r>
      <w:r>
        <w:rPr>
          <w:rFonts w:asciiTheme="majorHAnsi" w:hAnsiTheme="majorHAnsi" w:cstheme="majorHAnsi"/>
        </w:rPr>
        <w:t>Acva</w:t>
      </w:r>
      <w:r w:rsidRPr="00C74153">
        <w:rPr>
          <w:rFonts w:asciiTheme="majorHAnsi" w:hAnsiTheme="majorHAnsi" w:cstheme="majorHAnsi"/>
          <w:lang w:val="ru-RU"/>
        </w:rPr>
        <w:t xml:space="preserve"> </w:t>
      </w:r>
      <w:r>
        <w:rPr>
          <w:rFonts w:asciiTheme="majorHAnsi" w:hAnsiTheme="majorHAnsi" w:cstheme="majorHAnsi"/>
        </w:rPr>
        <w:t>Nord</w:t>
      </w:r>
      <w:r w:rsidRPr="00C74153">
        <w:rPr>
          <w:rFonts w:asciiTheme="majorHAnsi" w:hAnsiTheme="majorHAnsi" w:cstheme="majorHAnsi"/>
          <w:lang w:val="ru-RU"/>
        </w:rPr>
        <w:t xml:space="preserve">”; </w:t>
      </w:r>
      <w:r>
        <w:rPr>
          <w:rFonts w:asciiTheme="majorHAnsi" w:hAnsiTheme="majorHAnsi" w:cstheme="majorHAnsi"/>
          <w:lang w:val="ru-MD"/>
        </w:rPr>
        <w:t>МП</w:t>
      </w:r>
      <w:r w:rsidRPr="00C74153">
        <w:rPr>
          <w:rFonts w:asciiTheme="majorHAnsi" w:hAnsiTheme="majorHAnsi" w:cstheme="majorHAnsi"/>
          <w:lang w:val="ru-RU"/>
        </w:rPr>
        <w:t xml:space="preserve"> </w:t>
      </w:r>
      <w:r w:rsidRPr="008D452A">
        <w:rPr>
          <w:rFonts w:asciiTheme="majorHAnsi" w:hAnsiTheme="majorHAnsi" w:cstheme="majorHAnsi"/>
        </w:rPr>
        <w:t>AC</w:t>
      </w:r>
      <w:r w:rsidRPr="00C74153">
        <w:rPr>
          <w:rFonts w:asciiTheme="majorHAnsi" w:hAnsiTheme="majorHAnsi" w:cstheme="majorHAnsi"/>
          <w:lang w:val="ru-RU"/>
        </w:rPr>
        <w:t xml:space="preserve"> </w:t>
      </w:r>
      <w:r>
        <w:rPr>
          <w:rFonts w:asciiTheme="majorHAnsi" w:hAnsiTheme="majorHAnsi" w:cstheme="majorHAnsi"/>
          <w:lang w:val="ru-MD"/>
        </w:rPr>
        <w:t>Басарабяска</w:t>
      </w:r>
      <w:r w:rsidRPr="00C74153">
        <w:rPr>
          <w:rFonts w:asciiTheme="majorHAnsi" w:hAnsiTheme="majorHAnsi" w:cstheme="majorHAnsi"/>
          <w:lang w:val="ru-RU"/>
        </w:rPr>
        <w:t xml:space="preserve">; </w:t>
      </w:r>
      <w:r>
        <w:rPr>
          <w:rFonts w:asciiTheme="majorHAnsi" w:hAnsiTheme="majorHAnsi" w:cstheme="majorHAnsi"/>
          <w:lang w:val="ru-MD"/>
        </w:rPr>
        <w:t>МП</w:t>
      </w:r>
      <w:r w:rsidRPr="00C74153">
        <w:rPr>
          <w:rFonts w:asciiTheme="majorHAnsi" w:hAnsiTheme="majorHAnsi" w:cstheme="majorHAnsi"/>
          <w:lang w:val="ru-RU"/>
        </w:rPr>
        <w:t xml:space="preserve"> „</w:t>
      </w:r>
      <w:r w:rsidRPr="008D452A">
        <w:rPr>
          <w:rFonts w:asciiTheme="majorHAnsi" w:hAnsiTheme="majorHAnsi" w:cstheme="majorHAnsi"/>
        </w:rPr>
        <w:t>AQUA</w:t>
      </w:r>
      <w:r w:rsidRPr="00C74153">
        <w:rPr>
          <w:rFonts w:asciiTheme="majorHAnsi" w:hAnsiTheme="majorHAnsi" w:cstheme="majorHAnsi"/>
          <w:lang w:val="ru-RU"/>
        </w:rPr>
        <w:t xml:space="preserve"> </w:t>
      </w:r>
      <w:r w:rsidRPr="008D452A">
        <w:rPr>
          <w:rFonts w:asciiTheme="majorHAnsi" w:hAnsiTheme="majorHAnsi" w:cstheme="majorHAnsi"/>
        </w:rPr>
        <w:t>Basarabeasca</w:t>
      </w:r>
      <w:r w:rsidRPr="00C74153">
        <w:rPr>
          <w:rFonts w:asciiTheme="majorHAnsi" w:hAnsiTheme="majorHAnsi" w:cstheme="majorHAnsi"/>
          <w:lang w:val="ru-RU"/>
        </w:rPr>
        <w:t xml:space="preserve">”; </w:t>
      </w:r>
      <w:r>
        <w:rPr>
          <w:rFonts w:asciiTheme="majorHAnsi" w:hAnsiTheme="majorHAnsi" w:cstheme="majorHAnsi"/>
          <w:lang w:val="ru-MD"/>
        </w:rPr>
        <w:t>МП</w:t>
      </w:r>
      <w:r w:rsidRPr="00C74153">
        <w:rPr>
          <w:rFonts w:asciiTheme="majorHAnsi" w:hAnsiTheme="majorHAnsi" w:cstheme="majorHAnsi"/>
          <w:lang w:val="ru-RU"/>
        </w:rPr>
        <w:t xml:space="preserve"> </w:t>
      </w:r>
      <w:r w:rsidRPr="008D452A">
        <w:rPr>
          <w:rFonts w:asciiTheme="majorHAnsi" w:hAnsiTheme="majorHAnsi" w:cstheme="majorHAnsi"/>
        </w:rPr>
        <w:t>AC</w:t>
      </w:r>
      <w:r w:rsidRPr="00C74153">
        <w:rPr>
          <w:rFonts w:asciiTheme="majorHAnsi" w:hAnsiTheme="majorHAnsi" w:cstheme="majorHAnsi"/>
          <w:lang w:val="ru-RU"/>
        </w:rPr>
        <w:t xml:space="preserve"> </w:t>
      </w:r>
      <w:r>
        <w:rPr>
          <w:rFonts w:asciiTheme="majorHAnsi" w:hAnsiTheme="majorHAnsi" w:cstheme="majorHAnsi"/>
          <w:lang w:val="ru-MD"/>
        </w:rPr>
        <w:t>Унгень</w:t>
      </w:r>
      <w:r w:rsidRPr="00C74153">
        <w:rPr>
          <w:rFonts w:asciiTheme="majorHAnsi" w:hAnsiTheme="majorHAnsi" w:cstheme="majorHAnsi"/>
          <w:lang w:val="ru-RU"/>
        </w:rPr>
        <w:t>.</w:t>
      </w:r>
    </w:p>
  </w:footnote>
  <w:footnote w:id="244">
    <w:p w14:paraId="166044BC" w14:textId="7B30FCD7" w:rsidR="00CE1AAD" w:rsidRPr="00C25306" w:rsidRDefault="00CE1AAD" w:rsidP="00C25306">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C25306">
        <w:rPr>
          <w:rFonts w:asciiTheme="majorHAnsi" w:hAnsiTheme="majorHAnsi" w:cstheme="majorHAnsi"/>
          <w:lang w:val="ru-RU"/>
        </w:rPr>
        <w:t xml:space="preserve"> </w:t>
      </w:r>
      <w:r w:rsidRPr="00C25306">
        <w:rPr>
          <w:rFonts w:asciiTheme="majorHAnsi" w:hAnsiTheme="majorHAnsi" w:cstheme="majorHAnsi"/>
          <w:lang w:val="ru-MD"/>
        </w:rPr>
        <w:t>что</w:t>
      </w:r>
      <w:r w:rsidRPr="00C25306">
        <w:rPr>
          <w:rFonts w:asciiTheme="majorHAnsi" w:hAnsiTheme="majorHAnsi" w:cstheme="majorHAnsi"/>
          <w:lang w:val="ru-RU"/>
        </w:rPr>
        <w:t xml:space="preserve"> </w:t>
      </w:r>
      <w:r w:rsidRPr="00C25306">
        <w:rPr>
          <w:rFonts w:asciiTheme="majorHAnsi" w:hAnsiTheme="majorHAnsi" w:cstheme="majorHAnsi"/>
          <w:lang w:val="ru-MD"/>
        </w:rPr>
        <w:t>противоречит</w:t>
      </w:r>
      <w:r w:rsidRPr="00C25306">
        <w:rPr>
          <w:rFonts w:asciiTheme="majorHAnsi" w:hAnsiTheme="majorHAnsi" w:cstheme="majorHAnsi"/>
          <w:lang w:val="ru-RU"/>
        </w:rPr>
        <w:t xml:space="preserve"> </w:t>
      </w:r>
      <w:r w:rsidRPr="00C25306">
        <w:rPr>
          <w:rFonts w:asciiTheme="majorHAnsi" w:hAnsiTheme="majorHAnsi" w:cstheme="majorHAnsi"/>
          <w:lang w:val="ru-MD"/>
        </w:rPr>
        <w:t>положениям</w:t>
      </w:r>
      <w:r w:rsidRPr="00C25306">
        <w:rPr>
          <w:rFonts w:asciiTheme="majorHAnsi" w:hAnsiTheme="majorHAnsi" w:cstheme="majorHAnsi"/>
          <w:lang w:val="ru-RU"/>
        </w:rPr>
        <w:t xml:space="preserve"> </w:t>
      </w:r>
      <w:r w:rsidRPr="00C25306">
        <w:rPr>
          <w:rFonts w:asciiTheme="majorHAnsi" w:hAnsiTheme="majorHAnsi" w:cstheme="majorHAnsi"/>
          <w:lang w:val="ru-MD"/>
        </w:rPr>
        <w:t>ст</w:t>
      </w:r>
      <w:r w:rsidRPr="00C25306">
        <w:rPr>
          <w:rFonts w:asciiTheme="majorHAnsi" w:hAnsiTheme="majorHAnsi" w:cstheme="majorHAnsi"/>
          <w:lang w:val="ru-RU"/>
        </w:rPr>
        <w:t xml:space="preserve">.73 </w:t>
      </w:r>
      <w:r w:rsidRPr="00C25306">
        <w:rPr>
          <w:rFonts w:asciiTheme="majorHAnsi" w:hAnsiTheme="majorHAnsi" w:cstheme="majorHAnsi"/>
          <w:lang w:val="ru-MD"/>
        </w:rPr>
        <w:t>Земельного</w:t>
      </w:r>
      <w:r w:rsidRPr="00C25306">
        <w:rPr>
          <w:rFonts w:asciiTheme="majorHAnsi" w:hAnsiTheme="majorHAnsi" w:cstheme="majorHAnsi"/>
          <w:lang w:val="ru-RU"/>
        </w:rPr>
        <w:t xml:space="preserve"> </w:t>
      </w:r>
      <w:r w:rsidRPr="00C25306">
        <w:rPr>
          <w:rFonts w:asciiTheme="majorHAnsi" w:hAnsiTheme="majorHAnsi" w:cstheme="majorHAnsi"/>
          <w:lang w:val="ru-MD"/>
        </w:rPr>
        <w:t>кодекса</w:t>
      </w:r>
      <w:r w:rsidRPr="00C25306">
        <w:rPr>
          <w:rFonts w:asciiTheme="majorHAnsi" w:eastAsia="Calibri" w:hAnsiTheme="majorHAnsi" w:cstheme="majorHAnsi"/>
          <w:noProof/>
          <w:lang w:val="ru-RU"/>
        </w:rPr>
        <w:t>.</w:t>
      </w:r>
    </w:p>
  </w:footnote>
  <w:footnote w:id="245">
    <w:p w14:paraId="386F22AA" w14:textId="6F1D8B50" w:rsidR="00CE1AAD" w:rsidRPr="00C74153" w:rsidRDefault="00CE1AAD" w:rsidP="00C25306">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C25306">
        <w:rPr>
          <w:rFonts w:asciiTheme="majorHAnsi" w:hAnsiTheme="majorHAnsi" w:cstheme="majorHAnsi"/>
          <w:lang w:val="ru-RU"/>
        </w:rPr>
        <w:t xml:space="preserve"> </w:t>
      </w:r>
      <w:r w:rsidRPr="00C25306">
        <w:rPr>
          <w:rFonts w:asciiTheme="majorHAnsi" w:hAnsiTheme="majorHAnsi" w:cstheme="majorHAnsi"/>
          <w:lang w:val="ru-MD"/>
        </w:rPr>
        <w:t>на основании Решения МС ком. Селиште</w:t>
      </w:r>
      <w:r w:rsidRPr="00C74153">
        <w:rPr>
          <w:rFonts w:asciiTheme="majorHAnsi" w:hAnsiTheme="majorHAnsi" w:cstheme="majorHAnsi"/>
          <w:lang w:val="ru-RU"/>
        </w:rPr>
        <w:t xml:space="preserve"> №01.02.4 </w:t>
      </w:r>
      <w:r w:rsidRPr="00C25306">
        <w:rPr>
          <w:rFonts w:asciiTheme="majorHAnsi" w:hAnsiTheme="majorHAnsi" w:cstheme="majorHAnsi"/>
          <w:lang w:val="ru-MD"/>
        </w:rPr>
        <w:t>от</w:t>
      </w:r>
      <w:r w:rsidRPr="00C74153">
        <w:rPr>
          <w:rFonts w:asciiTheme="majorHAnsi" w:hAnsiTheme="majorHAnsi" w:cstheme="majorHAnsi"/>
          <w:lang w:val="ru-RU"/>
        </w:rPr>
        <w:t xml:space="preserve"> 15.02.2008</w:t>
      </w:r>
      <w:r w:rsidRPr="00C74153">
        <w:rPr>
          <w:rFonts w:asciiTheme="majorHAnsi" w:eastAsia="Calibri" w:hAnsiTheme="majorHAnsi" w:cstheme="majorHAnsi"/>
          <w:noProof/>
          <w:lang w:val="ru-RU"/>
        </w:rPr>
        <w:t>.</w:t>
      </w:r>
    </w:p>
  </w:footnote>
  <w:footnote w:id="246">
    <w:p w14:paraId="7456E5AA" w14:textId="7776A0BC" w:rsidR="00CE1AAD" w:rsidRPr="00FD5CEB" w:rsidRDefault="00CE1AAD" w:rsidP="00FD5CEB">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FD5CEB">
        <w:rPr>
          <w:rFonts w:asciiTheme="majorHAnsi" w:hAnsiTheme="majorHAnsi" w:cstheme="majorHAnsi"/>
          <w:lang w:val="ru-RU"/>
        </w:rPr>
        <w:t xml:space="preserve"> </w:t>
      </w:r>
      <w:r w:rsidRPr="00FD5CEB">
        <w:rPr>
          <w:rFonts w:asciiTheme="majorHAnsi" w:hAnsiTheme="majorHAnsi" w:cstheme="majorHAnsi"/>
          <w:lang w:val="ru-MD"/>
        </w:rPr>
        <w:t>в результате увеличения накладных расходов с 8,9% до 20,6% и 19,2%, а также прибыли – с 3,5% до 7,1% и 7,5%</w:t>
      </w:r>
      <w:r w:rsidRPr="00FD5CEB">
        <w:rPr>
          <w:rFonts w:asciiTheme="majorHAnsi" w:eastAsia="Calibri" w:hAnsiTheme="majorHAnsi" w:cstheme="majorHAnsi"/>
          <w:noProof/>
          <w:lang w:val="ru-RU"/>
        </w:rPr>
        <w:t>.</w:t>
      </w:r>
    </w:p>
  </w:footnote>
  <w:footnote w:id="247">
    <w:p w14:paraId="7435A45B" w14:textId="43868914" w:rsidR="00CE1AAD" w:rsidRPr="00D4060E" w:rsidRDefault="00CE1AAD" w:rsidP="000A0697">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D4060E">
        <w:rPr>
          <w:rFonts w:asciiTheme="majorHAnsi" w:hAnsiTheme="majorHAnsi" w:cstheme="majorHAnsi"/>
          <w:lang w:val="ru-RU"/>
        </w:rPr>
        <w:t xml:space="preserve"> </w:t>
      </w:r>
      <w:r>
        <w:rPr>
          <w:rFonts w:asciiTheme="majorHAnsi" w:hAnsiTheme="majorHAnsi" w:cstheme="majorHAnsi"/>
          <w:lang w:val="ru-RU"/>
        </w:rPr>
        <w:t>Приложение №</w:t>
      </w:r>
      <w:r w:rsidRPr="00D4060E">
        <w:rPr>
          <w:rFonts w:asciiTheme="majorHAnsi" w:hAnsiTheme="majorHAnsi" w:cstheme="majorHAnsi"/>
          <w:lang w:val="ru-RU"/>
        </w:rPr>
        <w:t xml:space="preserve">1 </w:t>
      </w:r>
      <w:r>
        <w:rPr>
          <w:rFonts w:asciiTheme="majorHAnsi" w:hAnsiTheme="majorHAnsi" w:cstheme="majorHAnsi"/>
          <w:lang w:val="ru-RU"/>
        </w:rPr>
        <w:t>к Отчету аудита</w:t>
      </w:r>
      <w:r w:rsidRPr="00D4060E">
        <w:rPr>
          <w:rFonts w:asciiTheme="majorHAnsi" w:hAnsiTheme="majorHAnsi" w:cstheme="majorHAnsi"/>
          <w:lang w:val="ru-RU"/>
        </w:rPr>
        <w:t>.</w:t>
      </w:r>
    </w:p>
  </w:footnote>
  <w:footnote w:id="248">
    <w:p w14:paraId="3DEBC23A" w14:textId="77777777" w:rsidR="00CE1AAD" w:rsidRPr="00D4060E" w:rsidRDefault="00CE1AAD" w:rsidP="001641B7">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D4060E">
        <w:rPr>
          <w:rFonts w:asciiTheme="majorHAnsi" w:hAnsiTheme="majorHAnsi" w:cstheme="majorHAnsi"/>
          <w:lang w:val="ru-RU"/>
        </w:rPr>
        <w:t xml:space="preserve"> </w:t>
      </w:r>
      <w:r>
        <w:rPr>
          <w:rFonts w:asciiTheme="majorHAnsi" w:hAnsiTheme="majorHAnsi" w:cstheme="majorHAnsi"/>
          <w:lang w:val="ru-RU"/>
        </w:rPr>
        <w:t>Постановление Правительства №</w:t>
      </w:r>
      <w:r w:rsidRPr="00D4060E">
        <w:rPr>
          <w:rFonts w:asciiTheme="majorHAnsi" w:hAnsiTheme="majorHAnsi" w:cstheme="majorHAnsi"/>
          <w:lang w:val="ru-RU"/>
        </w:rPr>
        <w:t xml:space="preserve">199 </w:t>
      </w:r>
      <w:r>
        <w:rPr>
          <w:rFonts w:asciiTheme="majorHAnsi" w:hAnsiTheme="majorHAnsi" w:cstheme="majorHAnsi"/>
          <w:lang w:val="ru-RU"/>
        </w:rPr>
        <w:t>от</w:t>
      </w:r>
      <w:r w:rsidRPr="00D4060E">
        <w:rPr>
          <w:rFonts w:asciiTheme="majorHAnsi" w:hAnsiTheme="majorHAnsi" w:cstheme="majorHAnsi"/>
          <w:lang w:val="ru-RU"/>
        </w:rPr>
        <w:t xml:space="preserve"> 20.03.2014 „</w:t>
      </w:r>
      <w:r>
        <w:rPr>
          <w:rFonts w:asciiTheme="majorHAnsi" w:hAnsiTheme="majorHAnsi" w:cstheme="majorHAnsi"/>
          <w:lang w:val="ru-RU"/>
        </w:rPr>
        <w:t>О</w:t>
      </w:r>
      <w:r w:rsidRPr="00C85EF7">
        <w:rPr>
          <w:rFonts w:asciiTheme="majorHAnsi" w:hAnsiTheme="majorHAnsi" w:cstheme="majorHAnsi"/>
          <w:bCs/>
          <w:lang w:val="ru-RU"/>
        </w:rPr>
        <w:t>б утверждении Стратегии водоснабжения и санитации (2014-2028 гг.)</w:t>
      </w:r>
      <w:r w:rsidRPr="00D4060E">
        <w:rPr>
          <w:rFonts w:asciiTheme="majorHAnsi" w:hAnsiTheme="majorHAnsi" w:cstheme="majorHAnsi"/>
          <w:lang w:val="ru-RU"/>
        </w:rPr>
        <w:t>”.</w:t>
      </w:r>
    </w:p>
  </w:footnote>
  <w:footnote w:id="249">
    <w:p w14:paraId="5629E276" w14:textId="3BDDC442" w:rsidR="00CE1AAD" w:rsidRPr="00B83EF8" w:rsidRDefault="00CE1AAD" w:rsidP="000B565F">
      <w:pPr>
        <w:pStyle w:val="a5"/>
        <w:ind w:right="-22"/>
        <w:jc w:val="both"/>
        <w:rPr>
          <w:rFonts w:asciiTheme="majorHAnsi" w:hAnsiTheme="majorHAnsi" w:cstheme="majorHAnsi"/>
          <w:lang w:val="ru-RU"/>
        </w:rPr>
      </w:pPr>
      <w:r w:rsidRPr="002B57EF">
        <w:rPr>
          <w:rStyle w:val="a7"/>
          <w:rFonts w:asciiTheme="majorHAnsi" w:hAnsiTheme="majorHAnsi" w:cstheme="majorHAnsi"/>
          <w:lang w:val="ru-MD"/>
        </w:rPr>
        <w:footnoteRef/>
      </w:r>
      <w:r w:rsidRPr="00B83EF8">
        <w:rPr>
          <w:rFonts w:asciiTheme="majorHAnsi" w:hAnsiTheme="majorHAnsi" w:cstheme="majorHAnsi"/>
          <w:lang w:val="ru-RU"/>
        </w:rPr>
        <w:t xml:space="preserve"> </w:t>
      </w:r>
      <w:r w:rsidRPr="00B83EF8">
        <w:rPr>
          <w:rFonts w:asciiTheme="majorHAnsi" w:hAnsiTheme="majorHAnsi" w:cstheme="majorHAnsi"/>
          <w:lang w:val="ru-MD"/>
        </w:rPr>
        <w:t>Водоснабжение: забор, подвод, станции по очистке, насосные станции с или без гидрофора, резервуары для хранения, публичные сети по доставке воды, публичные сети по распределению воды. Услуги канализации: публичные сети по канализации, насосные станции, очистные станции, коллекторы для отвода в приемник</w:t>
      </w:r>
      <w:r w:rsidRPr="00B83EF8">
        <w:rPr>
          <w:rFonts w:asciiTheme="majorHAnsi" w:hAnsiTheme="majorHAnsi" w:cstheme="majorHAnsi"/>
          <w:lang w:val="ru-R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8D4"/>
    <w:multiLevelType w:val="hybridMultilevel"/>
    <w:tmpl w:val="FC8AC1CE"/>
    <w:lvl w:ilvl="0" w:tplc="04180011">
      <w:start w:val="1"/>
      <w:numFmt w:val="decimal"/>
      <w:lvlText w:val="%1)"/>
      <w:lvlJc w:val="left"/>
      <w:pPr>
        <w:ind w:left="1170" w:hanging="360"/>
      </w:pPr>
      <w:rPr>
        <w:rFonts w:hint="default"/>
      </w:rPr>
    </w:lvl>
    <w:lvl w:ilvl="1" w:tplc="04180019" w:tentative="1">
      <w:start w:val="1"/>
      <w:numFmt w:val="lowerLetter"/>
      <w:lvlText w:val="%2."/>
      <w:lvlJc w:val="left"/>
      <w:pPr>
        <w:ind w:left="1890" w:hanging="360"/>
      </w:pPr>
    </w:lvl>
    <w:lvl w:ilvl="2" w:tplc="0418001B" w:tentative="1">
      <w:start w:val="1"/>
      <w:numFmt w:val="lowerRoman"/>
      <w:lvlText w:val="%3."/>
      <w:lvlJc w:val="right"/>
      <w:pPr>
        <w:ind w:left="2610" w:hanging="180"/>
      </w:pPr>
    </w:lvl>
    <w:lvl w:ilvl="3" w:tplc="0418000F" w:tentative="1">
      <w:start w:val="1"/>
      <w:numFmt w:val="decimal"/>
      <w:lvlText w:val="%4."/>
      <w:lvlJc w:val="left"/>
      <w:pPr>
        <w:ind w:left="3330" w:hanging="360"/>
      </w:pPr>
    </w:lvl>
    <w:lvl w:ilvl="4" w:tplc="04180019" w:tentative="1">
      <w:start w:val="1"/>
      <w:numFmt w:val="lowerLetter"/>
      <w:lvlText w:val="%5."/>
      <w:lvlJc w:val="left"/>
      <w:pPr>
        <w:ind w:left="4050" w:hanging="360"/>
      </w:pPr>
    </w:lvl>
    <w:lvl w:ilvl="5" w:tplc="0418001B" w:tentative="1">
      <w:start w:val="1"/>
      <w:numFmt w:val="lowerRoman"/>
      <w:lvlText w:val="%6."/>
      <w:lvlJc w:val="right"/>
      <w:pPr>
        <w:ind w:left="4770" w:hanging="180"/>
      </w:pPr>
    </w:lvl>
    <w:lvl w:ilvl="6" w:tplc="0418000F" w:tentative="1">
      <w:start w:val="1"/>
      <w:numFmt w:val="decimal"/>
      <w:lvlText w:val="%7."/>
      <w:lvlJc w:val="left"/>
      <w:pPr>
        <w:ind w:left="5490" w:hanging="360"/>
      </w:pPr>
    </w:lvl>
    <w:lvl w:ilvl="7" w:tplc="04180019" w:tentative="1">
      <w:start w:val="1"/>
      <w:numFmt w:val="lowerLetter"/>
      <w:lvlText w:val="%8."/>
      <w:lvlJc w:val="left"/>
      <w:pPr>
        <w:ind w:left="6210" w:hanging="360"/>
      </w:pPr>
    </w:lvl>
    <w:lvl w:ilvl="8" w:tplc="0418001B" w:tentative="1">
      <w:start w:val="1"/>
      <w:numFmt w:val="lowerRoman"/>
      <w:lvlText w:val="%9."/>
      <w:lvlJc w:val="right"/>
      <w:pPr>
        <w:ind w:left="6930" w:hanging="180"/>
      </w:pPr>
    </w:lvl>
  </w:abstractNum>
  <w:abstractNum w:abstractNumId="1" w15:restartNumberingAfterBreak="0">
    <w:nsid w:val="055B31F4"/>
    <w:multiLevelType w:val="hybridMultilevel"/>
    <w:tmpl w:val="DB5E3EB6"/>
    <w:lvl w:ilvl="0" w:tplc="0409000F">
      <w:start w:val="26"/>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12BA7"/>
    <w:multiLevelType w:val="hybridMultilevel"/>
    <w:tmpl w:val="A21C8772"/>
    <w:lvl w:ilvl="0" w:tplc="0409000F">
      <w:start w:val="7"/>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05D2F"/>
    <w:multiLevelType w:val="hybridMultilevel"/>
    <w:tmpl w:val="86C6BEB8"/>
    <w:lvl w:ilvl="0" w:tplc="9214969C">
      <w:start w:val="21"/>
      <w:numFmt w:val="decimal"/>
      <w:lvlText w:val="%1."/>
      <w:lvlJc w:val="left"/>
      <w:pPr>
        <w:ind w:left="676" w:hanging="360"/>
      </w:pPr>
      <w:rPr>
        <w:rFonts w:hint="default"/>
        <w:i/>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4" w15:restartNumberingAfterBreak="0">
    <w:nsid w:val="1A8773E3"/>
    <w:multiLevelType w:val="hybridMultilevel"/>
    <w:tmpl w:val="1E82A290"/>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26EF5BB5"/>
    <w:multiLevelType w:val="hybridMultilevel"/>
    <w:tmpl w:val="409CFDCE"/>
    <w:lvl w:ilvl="0" w:tplc="0409000D">
      <w:start w:val="1"/>
      <w:numFmt w:val="bullet"/>
      <w:lvlText w:val=""/>
      <w:lvlJc w:val="left"/>
      <w:pPr>
        <w:ind w:left="931" w:hanging="360"/>
      </w:pPr>
      <w:rPr>
        <w:rFonts w:ascii="Wingdings" w:hAnsi="Wingdings" w:hint="default"/>
      </w:rPr>
    </w:lvl>
    <w:lvl w:ilvl="1" w:tplc="04090003" w:tentative="1">
      <w:start w:val="1"/>
      <w:numFmt w:val="bullet"/>
      <w:lvlText w:val="o"/>
      <w:lvlJc w:val="left"/>
      <w:pPr>
        <w:ind w:left="1651" w:hanging="360"/>
      </w:pPr>
      <w:rPr>
        <w:rFonts w:ascii="Courier New" w:hAnsi="Courier New" w:cs="Courier New" w:hint="default"/>
      </w:rPr>
    </w:lvl>
    <w:lvl w:ilvl="2" w:tplc="04090005" w:tentative="1">
      <w:start w:val="1"/>
      <w:numFmt w:val="bullet"/>
      <w:lvlText w:val=""/>
      <w:lvlJc w:val="left"/>
      <w:pPr>
        <w:ind w:left="2371" w:hanging="360"/>
      </w:pPr>
      <w:rPr>
        <w:rFonts w:ascii="Wingdings" w:hAnsi="Wingdings" w:hint="default"/>
      </w:rPr>
    </w:lvl>
    <w:lvl w:ilvl="3" w:tplc="04090001" w:tentative="1">
      <w:start w:val="1"/>
      <w:numFmt w:val="bullet"/>
      <w:lvlText w:val=""/>
      <w:lvlJc w:val="left"/>
      <w:pPr>
        <w:ind w:left="3091" w:hanging="360"/>
      </w:pPr>
      <w:rPr>
        <w:rFonts w:ascii="Symbol" w:hAnsi="Symbol" w:hint="default"/>
      </w:rPr>
    </w:lvl>
    <w:lvl w:ilvl="4" w:tplc="04090003" w:tentative="1">
      <w:start w:val="1"/>
      <w:numFmt w:val="bullet"/>
      <w:lvlText w:val="o"/>
      <w:lvlJc w:val="left"/>
      <w:pPr>
        <w:ind w:left="3811" w:hanging="360"/>
      </w:pPr>
      <w:rPr>
        <w:rFonts w:ascii="Courier New" w:hAnsi="Courier New" w:cs="Courier New" w:hint="default"/>
      </w:rPr>
    </w:lvl>
    <w:lvl w:ilvl="5" w:tplc="04090005" w:tentative="1">
      <w:start w:val="1"/>
      <w:numFmt w:val="bullet"/>
      <w:lvlText w:val=""/>
      <w:lvlJc w:val="left"/>
      <w:pPr>
        <w:ind w:left="4531" w:hanging="360"/>
      </w:pPr>
      <w:rPr>
        <w:rFonts w:ascii="Wingdings" w:hAnsi="Wingdings" w:hint="default"/>
      </w:rPr>
    </w:lvl>
    <w:lvl w:ilvl="6" w:tplc="04090001" w:tentative="1">
      <w:start w:val="1"/>
      <w:numFmt w:val="bullet"/>
      <w:lvlText w:val=""/>
      <w:lvlJc w:val="left"/>
      <w:pPr>
        <w:ind w:left="5251" w:hanging="360"/>
      </w:pPr>
      <w:rPr>
        <w:rFonts w:ascii="Symbol" w:hAnsi="Symbol" w:hint="default"/>
      </w:rPr>
    </w:lvl>
    <w:lvl w:ilvl="7" w:tplc="04090003" w:tentative="1">
      <w:start w:val="1"/>
      <w:numFmt w:val="bullet"/>
      <w:lvlText w:val="o"/>
      <w:lvlJc w:val="left"/>
      <w:pPr>
        <w:ind w:left="5971" w:hanging="360"/>
      </w:pPr>
      <w:rPr>
        <w:rFonts w:ascii="Courier New" w:hAnsi="Courier New" w:cs="Courier New" w:hint="default"/>
      </w:rPr>
    </w:lvl>
    <w:lvl w:ilvl="8" w:tplc="04090005" w:tentative="1">
      <w:start w:val="1"/>
      <w:numFmt w:val="bullet"/>
      <w:lvlText w:val=""/>
      <w:lvlJc w:val="left"/>
      <w:pPr>
        <w:ind w:left="6691" w:hanging="360"/>
      </w:pPr>
      <w:rPr>
        <w:rFonts w:ascii="Wingdings" w:hAnsi="Wingdings" w:hint="default"/>
      </w:rPr>
    </w:lvl>
  </w:abstractNum>
  <w:abstractNum w:abstractNumId="6" w15:restartNumberingAfterBreak="0">
    <w:nsid w:val="3018548F"/>
    <w:multiLevelType w:val="hybridMultilevel"/>
    <w:tmpl w:val="B0623D58"/>
    <w:lvl w:ilvl="0" w:tplc="9AA4F3FC">
      <w:start w:val="1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33AA511A"/>
    <w:multiLevelType w:val="hybridMultilevel"/>
    <w:tmpl w:val="5AFE4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F60BEB"/>
    <w:multiLevelType w:val="hybridMultilevel"/>
    <w:tmpl w:val="561CE560"/>
    <w:lvl w:ilvl="0" w:tplc="0409000F">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E547CB"/>
    <w:multiLevelType w:val="hybridMultilevel"/>
    <w:tmpl w:val="A3C4335E"/>
    <w:lvl w:ilvl="0" w:tplc="0409000F">
      <w:start w:val="15"/>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A42E76"/>
    <w:multiLevelType w:val="hybridMultilevel"/>
    <w:tmpl w:val="5E1A909C"/>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11" w15:restartNumberingAfterBreak="0">
    <w:nsid w:val="4C91161D"/>
    <w:multiLevelType w:val="hybridMultilevel"/>
    <w:tmpl w:val="D89EB3E2"/>
    <w:lvl w:ilvl="0" w:tplc="572EEAFA">
      <w:start w:val="1"/>
      <w:numFmt w:val="decimal"/>
      <w:lvlText w:val="%1)"/>
      <w:lvlJc w:val="left"/>
      <w:pPr>
        <w:ind w:left="2204" w:hanging="360"/>
      </w:pPr>
      <w:rPr>
        <w:b/>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44659E2"/>
    <w:multiLevelType w:val="hybridMultilevel"/>
    <w:tmpl w:val="8D2EBEA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A74DAA"/>
    <w:multiLevelType w:val="hybridMultilevel"/>
    <w:tmpl w:val="8F5C2F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227AA6"/>
    <w:multiLevelType w:val="hybridMultilevel"/>
    <w:tmpl w:val="3FD67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5C081B"/>
    <w:multiLevelType w:val="hybridMultilevel"/>
    <w:tmpl w:val="A39C1BC2"/>
    <w:lvl w:ilvl="0" w:tplc="0409000F">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E5375C"/>
    <w:multiLevelType w:val="hybridMultilevel"/>
    <w:tmpl w:val="E378F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7D5856"/>
    <w:multiLevelType w:val="hybridMultilevel"/>
    <w:tmpl w:val="64D6D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6D5A04"/>
    <w:multiLevelType w:val="hybridMultilevel"/>
    <w:tmpl w:val="70586B34"/>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8"/>
  </w:num>
  <w:num w:numId="2">
    <w:abstractNumId w:val="13"/>
  </w:num>
  <w:num w:numId="3">
    <w:abstractNumId w:val="1"/>
  </w:num>
  <w:num w:numId="4">
    <w:abstractNumId w:val="15"/>
  </w:num>
  <w:num w:numId="5">
    <w:abstractNumId w:val="9"/>
  </w:num>
  <w:num w:numId="6">
    <w:abstractNumId w:val="3"/>
  </w:num>
  <w:num w:numId="7">
    <w:abstractNumId w:val="6"/>
  </w:num>
  <w:num w:numId="8">
    <w:abstractNumId w:val="8"/>
  </w:num>
  <w:num w:numId="9">
    <w:abstractNumId w:val="5"/>
  </w:num>
  <w:num w:numId="10">
    <w:abstractNumId w:val="12"/>
  </w:num>
  <w:num w:numId="11">
    <w:abstractNumId w:val="7"/>
  </w:num>
  <w:num w:numId="12">
    <w:abstractNumId w:val="11"/>
  </w:num>
  <w:num w:numId="13">
    <w:abstractNumId w:val="4"/>
  </w:num>
  <w:num w:numId="14">
    <w:abstractNumId w:val="14"/>
  </w:num>
  <w:num w:numId="15">
    <w:abstractNumId w:val="16"/>
  </w:num>
  <w:num w:numId="16">
    <w:abstractNumId w:val="17"/>
  </w:num>
  <w:num w:numId="17">
    <w:abstractNumId w:val="10"/>
  </w:num>
  <w:num w:numId="18">
    <w:abstractNumId w:val="2"/>
  </w:num>
  <w:num w:numId="19">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E9"/>
    <w:rsid w:val="0000015D"/>
    <w:rsid w:val="00000943"/>
    <w:rsid w:val="00000A5B"/>
    <w:rsid w:val="00004909"/>
    <w:rsid w:val="0000555D"/>
    <w:rsid w:val="00005A1A"/>
    <w:rsid w:val="00005B5C"/>
    <w:rsid w:val="00006A25"/>
    <w:rsid w:val="00012024"/>
    <w:rsid w:val="00013EE3"/>
    <w:rsid w:val="0001428C"/>
    <w:rsid w:val="00015BA4"/>
    <w:rsid w:val="000168CC"/>
    <w:rsid w:val="00017707"/>
    <w:rsid w:val="00021977"/>
    <w:rsid w:val="00022A8A"/>
    <w:rsid w:val="00024AD7"/>
    <w:rsid w:val="00025F6B"/>
    <w:rsid w:val="00026617"/>
    <w:rsid w:val="00032032"/>
    <w:rsid w:val="000333C1"/>
    <w:rsid w:val="00033713"/>
    <w:rsid w:val="00035130"/>
    <w:rsid w:val="00035FFF"/>
    <w:rsid w:val="00037631"/>
    <w:rsid w:val="0004158C"/>
    <w:rsid w:val="000434E0"/>
    <w:rsid w:val="000439B9"/>
    <w:rsid w:val="000453FA"/>
    <w:rsid w:val="00045429"/>
    <w:rsid w:val="00046141"/>
    <w:rsid w:val="000504F0"/>
    <w:rsid w:val="00050565"/>
    <w:rsid w:val="000505B5"/>
    <w:rsid w:val="000505B7"/>
    <w:rsid w:val="000506D5"/>
    <w:rsid w:val="00050BC9"/>
    <w:rsid w:val="00050C95"/>
    <w:rsid w:val="00054F4E"/>
    <w:rsid w:val="000558C2"/>
    <w:rsid w:val="00056032"/>
    <w:rsid w:val="000560F5"/>
    <w:rsid w:val="00060F6E"/>
    <w:rsid w:val="0006152B"/>
    <w:rsid w:val="00061C28"/>
    <w:rsid w:val="0006322C"/>
    <w:rsid w:val="00064DD6"/>
    <w:rsid w:val="000659EE"/>
    <w:rsid w:val="000676A8"/>
    <w:rsid w:val="00067765"/>
    <w:rsid w:val="00070820"/>
    <w:rsid w:val="00071211"/>
    <w:rsid w:val="0007379C"/>
    <w:rsid w:val="0008219B"/>
    <w:rsid w:val="00082213"/>
    <w:rsid w:val="0008312F"/>
    <w:rsid w:val="000847B8"/>
    <w:rsid w:val="0008489C"/>
    <w:rsid w:val="00084917"/>
    <w:rsid w:val="0008556B"/>
    <w:rsid w:val="00090B52"/>
    <w:rsid w:val="00091277"/>
    <w:rsid w:val="0009135C"/>
    <w:rsid w:val="00092024"/>
    <w:rsid w:val="00093DBB"/>
    <w:rsid w:val="000952C2"/>
    <w:rsid w:val="000956F0"/>
    <w:rsid w:val="000962D3"/>
    <w:rsid w:val="00096BDD"/>
    <w:rsid w:val="000A0697"/>
    <w:rsid w:val="000A10DA"/>
    <w:rsid w:val="000A1CDA"/>
    <w:rsid w:val="000A1F36"/>
    <w:rsid w:val="000A2AC9"/>
    <w:rsid w:val="000A4C63"/>
    <w:rsid w:val="000A4DCB"/>
    <w:rsid w:val="000A58D3"/>
    <w:rsid w:val="000A6C4D"/>
    <w:rsid w:val="000A70C0"/>
    <w:rsid w:val="000A728C"/>
    <w:rsid w:val="000A7483"/>
    <w:rsid w:val="000B2DCD"/>
    <w:rsid w:val="000B3CCE"/>
    <w:rsid w:val="000B565F"/>
    <w:rsid w:val="000C0BFF"/>
    <w:rsid w:val="000C23ED"/>
    <w:rsid w:val="000C3865"/>
    <w:rsid w:val="000C5078"/>
    <w:rsid w:val="000C60CD"/>
    <w:rsid w:val="000C74A1"/>
    <w:rsid w:val="000D228B"/>
    <w:rsid w:val="000D5048"/>
    <w:rsid w:val="000D535E"/>
    <w:rsid w:val="000D53B8"/>
    <w:rsid w:val="000D5D77"/>
    <w:rsid w:val="000E0051"/>
    <w:rsid w:val="000E340F"/>
    <w:rsid w:val="000E3CB6"/>
    <w:rsid w:val="000F0BCD"/>
    <w:rsid w:val="000F32B7"/>
    <w:rsid w:val="000F3330"/>
    <w:rsid w:val="000F3F52"/>
    <w:rsid w:val="000F4A6D"/>
    <w:rsid w:val="000F528E"/>
    <w:rsid w:val="000F5B20"/>
    <w:rsid w:val="000F5C68"/>
    <w:rsid w:val="000F6A59"/>
    <w:rsid w:val="000F75AA"/>
    <w:rsid w:val="00100DC8"/>
    <w:rsid w:val="00100EBF"/>
    <w:rsid w:val="00101741"/>
    <w:rsid w:val="00101A8A"/>
    <w:rsid w:val="00102381"/>
    <w:rsid w:val="00102A8E"/>
    <w:rsid w:val="0010386A"/>
    <w:rsid w:val="00103DC9"/>
    <w:rsid w:val="001043A2"/>
    <w:rsid w:val="0010524A"/>
    <w:rsid w:val="00110E27"/>
    <w:rsid w:val="001110F7"/>
    <w:rsid w:val="00116B04"/>
    <w:rsid w:val="0012248F"/>
    <w:rsid w:val="001248FD"/>
    <w:rsid w:val="00127913"/>
    <w:rsid w:val="0013000B"/>
    <w:rsid w:val="00131578"/>
    <w:rsid w:val="00132491"/>
    <w:rsid w:val="00133D28"/>
    <w:rsid w:val="00134DC1"/>
    <w:rsid w:val="00134E6D"/>
    <w:rsid w:val="00135160"/>
    <w:rsid w:val="00135E40"/>
    <w:rsid w:val="001365D7"/>
    <w:rsid w:val="001368E7"/>
    <w:rsid w:val="00137EF1"/>
    <w:rsid w:val="0014358D"/>
    <w:rsid w:val="00143705"/>
    <w:rsid w:val="00143869"/>
    <w:rsid w:val="00143F69"/>
    <w:rsid w:val="001445F5"/>
    <w:rsid w:val="00146775"/>
    <w:rsid w:val="00150E82"/>
    <w:rsid w:val="00153C57"/>
    <w:rsid w:val="0015402A"/>
    <w:rsid w:val="001544CB"/>
    <w:rsid w:val="0015551A"/>
    <w:rsid w:val="00155D39"/>
    <w:rsid w:val="0015717B"/>
    <w:rsid w:val="001576FC"/>
    <w:rsid w:val="00160741"/>
    <w:rsid w:val="00160BBC"/>
    <w:rsid w:val="001619C2"/>
    <w:rsid w:val="00162FC9"/>
    <w:rsid w:val="00163213"/>
    <w:rsid w:val="0016340E"/>
    <w:rsid w:val="00163C34"/>
    <w:rsid w:val="001641B7"/>
    <w:rsid w:val="00165D20"/>
    <w:rsid w:val="00166C09"/>
    <w:rsid w:val="001704FF"/>
    <w:rsid w:val="001742EB"/>
    <w:rsid w:val="001745D0"/>
    <w:rsid w:val="00174AE7"/>
    <w:rsid w:val="00180C5F"/>
    <w:rsid w:val="0018104E"/>
    <w:rsid w:val="001834CD"/>
    <w:rsid w:val="00184020"/>
    <w:rsid w:val="00184AD4"/>
    <w:rsid w:val="00186CE7"/>
    <w:rsid w:val="001873B7"/>
    <w:rsid w:val="0019008C"/>
    <w:rsid w:val="00190EFD"/>
    <w:rsid w:val="00190F22"/>
    <w:rsid w:val="001919F4"/>
    <w:rsid w:val="00193072"/>
    <w:rsid w:val="001947D3"/>
    <w:rsid w:val="00194A9D"/>
    <w:rsid w:val="00194BEF"/>
    <w:rsid w:val="00194C6B"/>
    <w:rsid w:val="0019509F"/>
    <w:rsid w:val="001951B3"/>
    <w:rsid w:val="001953B4"/>
    <w:rsid w:val="00195F3C"/>
    <w:rsid w:val="00196929"/>
    <w:rsid w:val="00196DE3"/>
    <w:rsid w:val="001979B2"/>
    <w:rsid w:val="00197BAB"/>
    <w:rsid w:val="001A0FC9"/>
    <w:rsid w:val="001A3550"/>
    <w:rsid w:val="001A4C5E"/>
    <w:rsid w:val="001A4D12"/>
    <w:rsid w:val="001A5677"/>
    <w:rsid w:val="001A58F6"/>
    <w:rsid w:val="001A6279"/>
    <w:rsid w:val="001B137E"/>
    <w:rsid w:val="001B163F"/>
    <w:rsid w:val="001B43D5"/>
    <w:rsid w:val="001B47A8"/>
    <w:rsid w:val="001B5DBD"/>
    <w:rsid w:val="001B733E"/>
    <w:rsid w:val="001C0085"/>
    <w:rsid w:val="001C1E37"/>
    <w:rsid w:val="001C3461"/>
    <w:rsid w:val="001C662B"/>
    <w:rsid w:val="001C7B67"/>
    <w:rsid w:val="001D2371"/>
    <w:rsid w:val="001D3E90"/>
    <w:rsid w:val="001D4A4C"/>
    <w:rsid w:val="001D4A6C"/>
    <w:rsid w:val="001D74F1"/>
    <w:rsid w:val="001D787C"/>
    <w:rsid w:val="001D7C1C"/>
    <w:rsid w:val="001E549F"/>
    <w:rsid w:val="001E64AB"/>
    <w:rsid w:val="001E67E3"/>
    <w:rsid w:val="001E75F1"/>
    <w:rsid w:val="001E77C8"/>
    <w:rsid w:val="001E784D"/>
    <w:rsid w:val="001E7854"/>
    <w:rsid w:val="001E7CA5"/>
    <w:rsid w:val="001E7FFE"/>
    <w:rsid w:val="001F0193"/>
    <w:rsid w:val="001F135B"/>
    <w:rsid w:val="001F1986"/>
    <w:rsid w:val="001F1A80"/>
    <w:rsid w:val="001F25C6"/>
    <w:rsid w:val="001F4767"/>
    <w:rsid w:val="001F6085"/>
    <w:rsid w:val="001F6BC6"/>
    <w:rsid w:val="001F7246"/>
    <w:rsid w:val="001F7B0D"/>
    <w:rsid w:val="00201B7C"/>
    <w:rsid w:val="0020227D"/>
    <w:rsid w:val="00203166"/>
    <w:rsid w:val="00203DEE"/>
    <w:rsid w:val="00205402"/>
    <w:rsid w:val="00205D5B"/>
    <w:rsid w:val="002062CD"/>
    <w:rsid w:val="0020724F"/>
    <w:rsid w:val="00210003"/>
    <w:rsid w:val="0021034A"/>
    <w:rsid w:val="0021087C"/>
    <w:rsid w:val="0021088B"/>
    <w:rsid w:val="00210D9B"/>
    <w:rsid w:val="0021158D"/>
    <w:rsid w:val="002121EA"/>
    <w:rsid w:val="002125EB"/>
    <w:rsid w:val="00212F15"/>
    <w:rsid w:val="00213B0D"/>
    <w:rsid w:val="00217012"/>
    <w:rsid w:val="00220B54"/>
    <w:rsid w:val="00221072"/>
    <w:rsid w:val="00222B0A"/>
    <w:rsid w:val="00224198"/>
    <w:rsid w:val="0022493B"/>
    <w:rsid w:val="00225E4E"/>
    <w:rsid w:val="002274E9"/>
    <w:rsid w:val="00231A09"/>
    <w:rsid w:val="00233D5F"/>
    <w:rsid w:val="002347F2"/>
    <w:rsid w:val="002353CA"/>
    <w:rsid w:val="00236111"/>
    <w:rsid w:val="00236A83"/>
    <w:rsid w:val="00237628"/>
    <w:rsid w:val="002411F4"/>
    <w:rsid w:val="00241993"/>
    <w:rsid w:val="00241E6B"/>
    <w:rsid w:val="00244582"/>
    <w:rsid w:val="002453EE"/>
    <w:rsid w:val="00246BE7"/>
    <w:rsid w:val="002515E1"/>
    <w:rsid w:val="002516F4"/>
    <w:rsid w:val="00257799"/>
    <w:rsid w:val="00257EA8"/>
    <w:rsid w:val="0026097D"/>
    <w:rsid w:val="00260C33"/>
    <w:rsid w:val="00260CB2"/>
    <w:rsid w:val="00262379"/>
    <w:rsid w:val="00263726"/>
    <w:rsid w:val="00264395"/>
    <w:rsid w:val="00267C00"/>
    <w:rsid w:val="00267F2E"/>
    <w:rsid w:val="0027059C"/>
    <w:rsid w:val="0027106E"/>
    <w:rsid w:val="0027199B"/>
    <w:rsid w:val="00272964"/>
    <w:rsid w:val="0027351F"/>
    <w:rsid w:val="002738A2"/>
    <w:rsid w:val="0027525C"/>
    <w:rsid w:val="002768D2"/>
    <w:rsid w:val="00276D7C"/>
    <w:rsid w:val="00276E95"/>
    <w:rsid w:val="00280878"/>
    <w:rsid w:val="00280F25"/>
    <w:rsid w:val="00281567"/>
    <w:rsid w:val="00281B30"/>
    <w:rsid w:val="00284157"/>
    <w:rsid w:val="002841BF"/>
    <w:rsid w:val="00284F74"/>
    <w:rsid w:val="00285DD2"/>
    <w:rsid w:val="0028785A"/>
    <w:rsid w:val="00290CF6"/>
    <w:rsid w:val="00291E47"/>
    <w:rsid w:val="002925BA"/>
    <w:rsid w:val="00292A54"/>
    <w:rsid w:val="002930B0"/>
    <w:rsid w:val="00293BE2"/>
    <w:rsid w:val="00293EA1"/>
    <w:rsid w:val="002A0E2E"/>
    <w:rsid w:val="002A1491"/>
    <w:rsid w:val="002A3458"/>
    <w:rsid w:val="002A4030"/>
    <w:rsid w:val="002A4C4D"/>
    <w:rsid w:val="002A64C6"/>
    <w:rsid w:val="002A6540"/>
    <w:rsid w:val="002B05E5"/>
    <w:rsid w:val="002B16A4"/>
    <w:rsid w:val="002B37F1"/>
    <w:rsid w:val="002B38D4"/>
    <w:rsid w:val="002B44F6"/>
    <w:rsid w:val="002B5641"/>
    <w:rsid w:val="002B57EF"/>
    <w:rsid w:val="002B6C76"/>
    <w:rsid w:val="002C0250"/>
    <w:rsid w:val="002C1C7F"/>
    <w:rsid w:val="002C30B6"/>
    <w:rsid w:val="002C6EC3"/>
    <w:rsid w:val="002C77B7"/>
    <w:rsid w:val="002D0062"/>
    <w:rsid w:val="002D100A"/>
    <w:rsid w:val="002D209F"/>
    <w:rsid w:val="002D29D8"/>
    <w:rsid w:val="002D37BF"/>
    <w:rsid w:val="002D3D26"/>
    <w:rsid w:val="002D4E6E"/>
    <w:rsid w:val="002D54FE"/>
    <w:rsid w:val="002D7695"/>
    <w:rsid w:val="002E1B5C"/>
    <w:rsid w:val="002E25F2"/>
    <w:rsid w:val="002E3488"/>
    <w:rsid w:val="002E400F"/>
    <w:rsid w:val="002E51E4"/>
    <w:rsid w:val="002E6963"/>
    <w:rsid w:val="002E6A17"/>
    <w:rsid w:val="002E6EAB"/>
    <w:rsid w:val="002E7790"/>
    <w:rsid w:val="002E7D3B"/>
    <w:rsid w:val="002F1741"/>
    <w:rsid w:val="002F1BE0"/>
    <w:rsid w:val="002F3E5B"/>
    <w:rsid w:val="002F47EB"/>
    <w:rsid w:val="002F5616"/>
    <w:rsid w:val="00301506"/>
    <w:rsid w:val="00302B44"/>
    <w:rsid w:val="003031B6"/>
    <w:rsid w:val="003041EC"/>
    <w:rsid w:val="00305515"/>
    <w:rsid w:val="003064C7"/>
    <w:rsid w:val="00311A57"/>
    <w:rsid w:val="00311E29"/>
    <w:rsid w:val="0031491A"/>
    <w:rsid w:val="00315F9E"/>
    <w:rsid w:val="00316043"/>
    <w:rsid w:val="00316DB2"/>
    <w:rsid w:val="00320427"/>
    <w:rsid w:val="0032054B"/>
    <w:rsid w:val="003221A6"/>
    <w:rsid w:val="003244E1"/>
    <w:rsid w:val="00325080"/>
    <w:rsid w:val="0032532B"/>
    <w:rsid w:val="003255C8"/>
    <w:rsid w:val="003270A7"/>
    <w:rsid w:val="003271EC"/>
    <w:rsid w:val="00330AB9"/>
    <w:rsid w:val="00334DD4"/>
    <w:rsid w:val="00335468"/>
    <w:rsid w:val="003369CB"/>
    <w:rsid w:val="00340B55"/>
    <w:rsid w:val="00341D18"/>
    <w:rsid w:val="00342272"/>
    <w:rsid w:val="00342EA9"/>
    <w:rsid w:val="00342FAE"/>
    <w:rsid w:val="00344EAB"/>
    <w:rsid w:val="00346C01"/>
    <w:rsid w:val="00346CEA"/>
    <w:rsid w:val="00350523"/>
    <w:rsid w:val="00351BAC"/>
    <w:rsid w:val="00351BB6"/>
    <w:rsid w:val="00351D09"/>
    <w:rsid w:val="00353883"/>
    <w:rsid w:val="0035502C"/>
    <w:rsid w:val="0035584D"/>
    <w:rsid w:val="003571EA"/>
    <w:rsid w:val="003601DD"/>
    <w:rsid w:val="0036123E"/>
    <w:rsid w:val="00362CEF"/>
    <w:rsid w:val="003632E8"/>
    <w:rsid w:val="003651B2"/>
    <w:rsid w:val="0036684E"/>
    <w:rsid w:val="0037061A"/>
    <w:rsid w:val="003712D4"/>
    <w:rsid w:val="00373F11"/>
    <w:rsid w:val="003754C7"/>
    <w:rsid w:val="00375AA0"/>
    <w:rsid w:val="00377744"/>
    <w:rsid w:val="00380104"/>
    <w:rsid w:val="003804D7"/>
    <w:rsid w:val="00380681"/>
    <w:rsid w:val="00380AE4"/>
    <w:rsid w:val="00381C45"/>
    <w:rsid w:val="00383782"/>
    <w:rsid w:val="00383969"/>
    <w:rsid w:val="00384F0E"/>
    <w:rsid w:val="003854BC"/>
    <w:rsid w:val="003855CC"/>
    <w:rsid w:val="00385779"/>
    <w:rsid w:val="00386EBE"/>
    <w:rsid w:val="00390A62"/>
    <w:rsid w:val="00391743"/>
    <w:rsid w:val="0039226D"/>
    <w:rsid w:val="003923BE"/>
    <w:rsid w:val="003925A2"/>
    <w:rsid w:val="00393467"/>
    <w:rsid w:val="00393962"/>
    <w:rsid w:val="00394679"/>
    <w:rsid w:val="00396039"/>
    <w:rsid w:val="003A2DCD"/>
    <w:rsid w:val="003A304D"/>
    <w:rsid w:val="003A361E"/>
    <w:rsid w:val="003A4940"/>
    <w:rsid w:val="003A5382"/>
    <w:rsid w:val="003A66C5"/>
    <w:rsid w:val="003A6D87"/>
    <w:rsid w:val="003A7944"/>
    <w:rsid w:val="003B2FB7"/>
    <w:rsid w:val="003B3751"/>
    <w:rsid w:val="003B44BC"/>
    <w:rsid w:val="003B450B"/>
    <w:rsid w:val="003B76DA"/>
    <w:rsid w:val="003B7E6C"/>
    <w:rsid w:val="003C1DA4"/>
    <w:rsid w:val="003C1F00"/>
    <w:rsid w:val="003C351E"/>
    <w:rsid w:val="003C4A0A"/>
    <w:rsid w:val="003C6DD2"/>
    <w:rsid w:val="003C7C42"/>
    <w:rsid w:val="003D16D8"/>
    <w:rsid w:val="003D35C2"/>
    <w:rsid w:val="003D4620"/>
    <w:rsid w:val="003D4A3F"/>
    <w:rsid w:val="003D6404"/>
    <w:rsid w:val="003D68DA"/>
    <w:rsid w:val="003E0108"/>
    <w:rsid w:val="003E282B"/>
    <w:rsid w:val="003E4BED"/>
    <w:rsid w:val="003E4E77"/>
    <w:rsid w:val="003E63C3"/>
    <w:rsid w:val="003E6D7A"/>
    <w:rsid w:val="003E71A1"/>
    <w:rsid w:val="003E7CF5"/>
    <w:rsid w:val="003F11CB"/>
    <w:rsid w:val="003F2C1C"/>
    <w:rsid w:val="003F3B64"/>
    <w:rsid w:val="003F3B88"/>
    <w:rsid w:val="003F7098"/>
    <w:rsid w:val="0040113A"/>
    <w:rsid w:val="00401726"/>
    <w:rsid w:val="0040190F"/>
    <w:rsid w:val="004021B1"/>
    <w:rsid w:val="00403489"/>
    <w:rsid w:val="00405658"/>
    <w:rsid w:val="00405C05"/>
    <w:rsid w:val="0040659A"/>
    <w:rsid w:val="004120C9"/>
    <w:rsid w:val="004126E5"/>
    <w:rsid w:val="0041341F"/>
    <w:rsid w:val="004142B7"/>
    <w:rsid w:val="0041513E"/>
    <w:rsid w:val="00415D48"/>
    <w:rsid w:val="00416728"/>
    <w:rsid w:val="00416F5D"/>
    <w:rsid w:val="004204FF"/>
    <w:rsid w:val="004221EE"/>
    <w:rsid w:val="00422EF7"/>
    <w:rsid w:val="00423C49"/>
    <w:rsid w:val="00426571"/>
    <w:rsid w:val="00426873"/>
    <w:rsid w:val="0043090C"/>
    <w:rsid w:val="00430E26"/>
    <w:rsid w:val="00431D37"/>
    <w:rsid w:val="0043201C"/>
    <w:rsid w:val="0043250C"/>
    <w:rsid w:val="00434BFB"/>
    <w:rsid w:val="0043633A"/>
    <w:rsid w:val="00437ECA"/>
    <w:rsid w:val="0044016C"/>
    <w:rsid w:val="00440283"/>
    <w:rsid w:val="00440B60"/>
    <w:rsid w:val="00441B52"/>
    <w:rsid w:val="004433FD"/>
    <w:rsid w:val="00443B2B"/>
    <w:rsid w:val="0044496B"/>
    <w:rsid w:val="0044532B"/>
    <w:rsid w:val="004524CB"/>
    <w:rsid w:val="00452B8E"/>
    <w:rsid w:val="004543DF"/>
    <w:rsid w:val="00457E4A"/>
    <w:rsid w:val="004610A6"/>
    <w:rsid w:val="00461713"/>
    <w:rsid w:val="00461CF1"/>
    <w:rsid w:val="00461D74"/>
    <w:rsid w:val="00462A53"/>
    <w:rsid w:val="00462E90"/>
    <w:rsid w:val="00463564"/>
    <w:rsid w:val="00464C27"/>
    <w:rsid w:val="004658FB"/>
    <w:rsid w:val="004661C8"/>
    <w:rsid w:val="0046798A"/>
    <w:rsid w:val="0047191E"/>
    <w:rsid w:val="00472415"/>
    <w:rsid w:val="004732F3"/>
    <w:rsid w:val="004733FC"/>
    <w:rsid w:val="0047427F"/>
    <w:rsid w:val="0047459A"/>
    <w:rsid w:val="00477219"/>
    <w:rsid w:val="00477303"/>
    <w:rsid w:val="00477C44"/>
    <w:rsid w:val="00480D2B"/>
    <w:rsid w:val="00483973"/>
    <w:rsid w:val="00483B7E"/>
    <w:rsid w:val="00484A8C"/>
    <w:rsid w:val="004851DF"/>
    <w:rsid w:val="00485886"/>
    <w:rsid w:val="00486F48"/>
    <w:rsid w:val="0048786D"/>
    <w:rsid w:val="0049071F"/>
    <w:rsid w:val="00490B1F"/>
    <w:rsid w:val="00491ED6"/>
    <w:rsid w:val="00492703"/>
    <w:rsid w:val="00492D1F"/>
    <w:rsid w:val="00493869"/>
    <w:rsid w:val="00493DDF"/>
    <w:rsid w:val="00495ACD"/>
    <w:rsid w:val="004A406F"/>
    <w:rsid w:val="004A5845"/>
    <w:rsid w:val="004B0D11"/>
    <w:rsid w:val="004B0DC2"/>
    <w:rsid w:val="004B2AF6"/>
    <w:rsid w:val="004B33CD"/>
    <w:rsid w:val="004B4B5B"/>
    <w:rsid w:val="004B5046"/>
    <w:rsid w:val="004C04FE"/>
    <w:rsid w:val="004C1884"/>
    <w:rsid w:val="004C24E8"/>
    <w:rsid w:val="004C3A0D"/>
    <w:rsid w:val="004C48C7"/>
    <w:rsid w:val="004C4D0C"/>
    <w:rsid w:val="004C4EFF"/>
    <w:rsid w:val="004C55FE"/>
    <w:rsid w:val="004C68FA"/>
    <w:rsid w:val="004C7753"/>
    <w:rsid w:val="004C7DF4"/>
    <w:rsid w:val="004D07E1"/>
    <w:rsid w:val="004D36B8"/>
    <w:rsid w:val="004D3E90"/>
    <w:rsid w:val="004D445D"/>
    <w:rsid w:val="004D5B40"/>
    <w:rsid w:val="004D5DFF"/>
    <w:rsid w:val="004D69AB"/>
    <w:rsid w:val="004D7A06"/>
    <w:rsid w:val="004D7BA8"/>
    <w:rsid w:val="004E0B6E"/>
    <w:rsid w:val="004E0D1B"/>
    <w:rsid w:val="004E2B46"/>
    <w:rsid w:val="004E3641"/>
    <w:rsid w:val="004E3655"/>
    <w:rsid w:val="004E4950"/>
    <w:rsid w:val="004E75E4"/>
    <w:rsid w:val="004E782A"/>
    <w:rsid w:val="004F004B"/>
    <w:rsid w:val="004F0F8E"/>
    <w:rsid w:val="004F1859"/>
    <w:rsid w:val="004F398D"/>
    <w:rsid w:val="004F411F"/>
    <w:rsid w:val="004F4326"/>
    <w:rsid w:val="004F6509"/>
    <w:rsid w:val="004F6544"/>
    <w:rsid w:val="004F686E"/>
    <w:rsid w:val="005001B1"/>
    <w:rsid w:val="00500E15"/>
    <w:rsid w:val="0050200A"/>
    <w:rsid w:val="005036E0"/>
    <w:rsid w:val="00503FAA"/>
    <w:rsid w:val="005042F6"/>
    <w:rsid w:val="005060A8"/>
    <w:rsid w:val="00506E4F"/>
    <w:rsid w:val="00507139"/>
    <w:rsid w:val="0051472C"/>
    <w:rsid w:val="005149F2"/>
    <w:rsid w:val="00516821"/>
    <w:rsid w:val="00520475"/>
    <w:rsid w:val="005207F9"/>
    <w:rsid w:val="00520E48"/>
    <w:rsid w:val="00521E45"/>
    <w:rsid w:val="00521F3D"/>
    <w:rsid w:val="00522F95"/>
    <w:rsid w:val="00523B51"/>
    <w:rsid w:val="00525B96"/>
    <w:rsid w:val="00525F32"/>
    <w:rsid w:val="005269CD"/>
    <w:rsid w:val="00531805"/>
    <w:rsid w:val="005321F0"/>
    <w:rsid w:val="005323AE"/>
    <w:rsid w:val="0053242A"/>
    <w:rsid w:val="005330DA"/>
    <w:rsid w:val="00534032"/>
    <w:rsid w:val="00534275"/>
    <w:rsid w:val="00535AED"/>
    <w:rsid w:val="005364A6"/>
    <w:rsid w:val="00540C9B"/>
    <w:rsid w:val="00543243"/>
    <w:rsid w:val="00543301"/>
    <w:rsid w:val="00543504"/>
    <w:rsid w:val="00543B05"/>
    <w:rsid w:val="00543F74"/>
    <w:rsid w:val="005443B7"/>
    <w:rsid w:val="005445E2"/>
    <w:rsid w:val="0055244A"/>
    <w:rsid w:val="005526FA"/>
    <w:rsid w:val="00553E3C"/>
    <w:rsid w:val="00554102"/>
    <w:rsid w:val="0055453A"/>
    <w:rsid w:val="00554968"/>
    <w:rsid w:val="005551D8"/>
    <w:rsid w:val="005558F5"/>
    <w:rsid w:val="005614C1"/>
    <w:rsid w:val="00563298"/>
    <w:rsid w:val="005675A8"/>
    <w:rsid w:val="005707DD"/>
    <w:rsid w:val="005713AA"/>
    <w:rsid w:val="005713C0"/>
    <w:rsid w:val="0057193E"/>
    <w:rsid w:val="0057505A"/>
    <w:rsid w:val="00575B6A"/>
    <w:rsid w:val="00577D43"/>
    <w:rsid w:val="005801A1"/>
    <w:rsid w:val="00580CEB"/>
    <w:rsid w:val="005828E9"/>
    <w:rsid w:val="0058364F"/>
    <w:rsid w:val="00583749"/>
    <w:rsid w:val="005837D4"/>
    <w:rsid w:val="00583A25"/>
    <w:rsid w:val="00583BB8"/>
    <w:rsid w:val="00584BB1"/>
    <w:rsid w:val="00587718"/>
    <w:rsid w:val="00592434"/>
    <w:rsid w:val="00592624"/>
    <w:rsid w:val="00592820"/>
    <w:rsid w:val="0059299F"/>
    <w:rsid w:val="00592BA7"/>
    <w:rsid w:val="00593EAD"/>
    <w:rsid w:val="0059542F"/>
    <w:rsid w:val="005958FB"/>
    <w:rsid w:val="005959D1"/>
    <w:rsid w:val="0059769F"/>
    <w:rsid w:val="0059789B"/>
    <w:rsid w:val="005978BE"/>
    <w:rsid w:val="005A2363"/>
    <w:rsid w:val="005A2C14"/>
    <w:rsid w:val="005A4B27"/>
    <w:rsid w:val="005A514D"/>
    <w:rsid w:val="005A523D"/>
    <w:rsid w:val="005A5C5B"/>
    <w:rsid w:val="005A6E67"/>
    <w:rsid w:val="005A78ED"/>
    <w:rsid w:val="005B03DD"/>
    <w:rsid w:val="005B335A"/>
    <w:rsid w:val="005B4B5E"/>
    <w:rsid w:val="005C0F74"/>
    <w:rsid w:val="005C13C3"/>
    <w:rsid w:val="005C15D2"/>
    <w:rsid w:val="005C3202"/>
    <w:rsid w:val="005C3967"/>
    <w:rsid w:val="005C7D82"/>
    <w:rsid w:val="005D4922"/>
    <w:rsid w:val="005D4A47"/>
    <w:rsid w:val="005D5F3D"/>
    <w:rsid w:val="005D6652"/>
    <w:rsid w:val="005D6E43"/>
    <w:rsid w:val="005E185F"/>
    <w:rsid w:val="005E1878"/>
    <w:rsid w:val="005E23E3"/>
    <w:rsid w:val="005E34D2"/>
    <w:rsid w:val="005E3AE6"/>
    <w:rsid w:val="005E4430"/>
    <w:rsid w:val="005E5473"/>
    <w:rsid w:val="005E6D74"/>
    <w:rsid w:val="005F587D"/>
    <w:rsid w:val="005F588E"/>
    <w:rsid w:val="005F6B2D"/>
    <w:rsid w:val="006007E2"/>
    <w:rsid w:val="00601F0E"/>
    <w:rsid w:val="00604783"/>
    <w:rsid w:val="0060587D"/>
    <w:rsid w:val="00606FBE"/>
    <w:rsid w:val="00607168"/>
    <w:rsid w:val="00610E64"/>
    <w:rsid w:val="00611256"/>
    <w:rsid w:val="0061144D"/>
    <w:rsid w:val="006115DF"/>
    <w:rsid w:val="0061169F"/>
    <w:rsid w:val="00612A08"/>
    <w:rsid w:val="006153D8"/>
    <w:rsid w:val="0061657A"/>
    <w:rsid w:val="006178BD"/>
    <w:rsid w:val="00617D79"/>
    <w:rsid w:val="00621353"/>
    <w:rsid w:val="0062214D"/>
    <w:rsid w:val="00622AE7"/>
    <w:rsid w:val="00623436"/>
    <w:rsid w:val="006238DA"/>
    <w:rsid w:val="00626940"/>
    <w:rsid w:val="00631A9E"/>
    <w:rsid w:val="00631BFA"/>
    <w:rsid w:val="00633DBD"/>
    <w:rsid w:val="0063412D"/>
    <w:rsid w:val="006362CB"/>
    <w:rsid w:val="00636B36"/>
    <w:rsid w:val="00636D79"/>
    <w:rsid w:val="00641617"/>
    <w:rsid w:val="00641E7B"/>
    <w:rsid w:val="00642862"/>
    <w:rsid w:val="00642A85"/>
    <w:rsid w:val="006430CC"/>
    <w:rsid w:val="00643990"/>
    <w:rsid w:val="00644863"/>
    <w:rsid w:val="00646526"/>
    <w:rsid w:val="006474CE"/>
    <w:rsid w:val="0065025E"/>
    <w:rsid w:val="00651019"/>
    <w:rsid w:val="00654746"/>
    <w:rsid w:val="006574B5"/>
    <w:rsid w:val="00660019"/>
    <w:rsid w:val="006604F7"/>
    <w:rsid w:val="00661281"/>
    <w:rsid w:val="00661A53"/>
    <w:rsid w:val="006624BD"/>
    <w:rsid w:val="006631CD"/>
    <w:rsid w:val="0066587B"/>
    <w:rsid w:val="0066621E"/>
    <w:rsid w:val="00666371"/>
    <w:rsid w:val="00666CF0"/>
    <w:rsid w:val="006673F2"/>
    <w:rsid w:val="00667ECC"/>
    <w:rsid w:val="006704A3"/>
    <w:rsid w:val="00670AFC"/>
    <w:rsid w:val="00670B26"/>
    <w:rsid w:val="00670F66"/>
    <w:rsid w:val="0067303D"/>
    <w:rsid w:val="0067453D"/>
    <w:rsid w:val="006761AC"/>
    <w:rsid w:val="00676340"/>
    <w:rsid w:val="00676351"/>
    <w:rsid w:val="00676A6E"/>
    <w:rsid w:val="0067719E"/>
    <w:rsid w:val="00677D8B"/>
    <w:rsid w:val="00681A33"/>
    <w:rsid w:val="006839CF"/>
    <w:rsid w:val="00684EB6"/>
    <w:rsid w:val="0068517E"/>
    <w:rsid w:val="0068592A"/>
    <w:rsid w:val="00685F9B"/>
    <w:rsid w:val="006876F8"/>
    <w:rsid w:val="006903B6"/>
    <w:rsid w:val="0069600A"/>
    <w:rsid w:val="00697BE8"/>
    <w:rsid w:val="006A0C3F"/>
    <w:rsid w:val="006A227D"/>
    <w:rsid w:val="006A23F2"/>
    <w:rsid w:val="006A3E0A"/>
    <w:rsid w:val="006A48F7"/>
    <w:rsid w:val="006A5606"/>
    <w:rsid w:val="006A5DB5"/>
    <w:rsid w:val="006A672F"/>
    <w:rsid w:val="006A6B5C"/>
    <w:rsid w:val="006A6B9D"/>
    <w:rsid w:val="006A6D10"/>
    <w:rsid w:val="006B1502"/>
    <w:rsid w:val="006B17E9"/>
    <w:rsid w:val="006B322B"/>
    <w:rsid w:val="006B546E"/>
    <w:rsid w:val="006B5CBD"/>
    <w:rsid w:val="006B6606"/>
    <w:rsid w:val="006B7CFA"/>
    <w:rsid w:val="006C0524"/>
    <w:rsid w:val="006C0698"/>
    <w:rsid w:val="006C5315"/>
    <w:rsid w:val="006C74DC"/>
    <w:rsid w:val="006C7C0A"/>
    <w:rsid w:val="006D120A"/>
    <w:rsid w:val="006D1721"/>
    <w:rsid w:val="006D2507"/>
    <w:rsid w:val="006D27C3"/>
    <w:rsid w:val="006D3B15"/>
    <w:rsid w:val="006D4B28"/>
    <w:rsid w:val="006D4E9C"/>
    <w:rsid w:val="006D5548"/>
    <w:rsid w:val="006D75FD"/>
    <w:rsid w:val="006E035E"/>
    <w:rsid w:val="006E1868"/>
    <w:rsid w:val="006E3CE2"/>
    <w:rsid w:val="006E4101"/>
    <w:rsid w:val="006E448A"/>
    <w:rsid w:val="006E56B4"/>
    <w:rsid w:val="006E7053"/>
    <w:rsid w:val="006F0EE4"/>
    <w:rsid w:val="006F10BA"/>
    <w:rsid w:val="006F303D"/>
    <w:rsid w:val="006F50CA"/>
    <w:rsid w:val="006F51B4"/>
    <w:rsid w:val="006F7B83"/>
    <w:rsid w:val="0070098C"/>
    <w:rsid w:val="00701207"/>
    <w:rsid w:val="00705437"/>
    <w:rsid w:val="00705C61"/>
    <w:rsid w:val="00706268"/>
    <w:rsid w:val="00707E2B"/>
    <w:rsid w:val="00710835"/>
    <w:rsid w:val="00712CA9"/>
    <w:rsid w:val="00712F53"/>
    <w:rsid w:val="0071427B"/>
    <w:rsid w:val="00714708"/>
    <w:rsid w:val="00714813"/>
    <w:rsid w:val="00714D76"/>
    <w:rsid w:val="0071572E"/>
    <w:rsid w:val="00717629"/>
    <w:rsid w:val="007224D2"/>
    <w:rsid w:val="0072476C"/>
    <w:rsid w:val="00727587"/>
    <w:rsid w:val="00733F37"/>
    <w:rsid w:val="00736EE1"/>
    <w:rsid w:val="00737297"/>
    <w:rsid w:val="007374CA"/>
    <w:rsid w:val="00737D59"/>
    <w:rsid w:val="00737DD8"/>
    <w:rsid w:val="00741B67"/>
    <w:rsid w:val="00741F68"/>
    <w:rsid w:val="007435B2"/>
    <w:rsid w:val="00743702"/>
    <w:rsid w:val="0074480F"/>
    <w:rsid w:val="00744F6F"/>
    <w:rsid w:val="007451CB"/>
    <w:rsid w:val="007469D1"/>
    <w:rsid w:val="007471EA"/>
    <w:rsid w:val="0074739B"/>
    <w:rsid w:val="00747527"/>
    <w:rsid w:val="00750030"/>
    <w:rsid w:val="007509A5"/>
    <w:rsid w:val="007517E0"/>
    <w:rsid w:val="00752635"/>
    <w:rsid w:val="0075281C"/>
    <w:rsid w:val="0075318B"/>
    <w:rsid w:val="00753626"/>
    <w:rsid w:val="00754ABC"/>
    <w:rsid w:val="0075504A"/>
    <w:rsid w:val="007568B8"/>
    <w:rsid w:val="00756D85"/>
    <w:rsid w:val="007646D9"/>
    <w:rsid w:val="0076526A"/>
    <w:rsid w:val="007702C9"/>
    <w:rsid w:val="0077097F"/>
    <w:rsid w:val="00771D77"/>
    <w:rsid w:val="007741A5"/>
    <w:rsid w:val="00774C09"/>
    <w:rsid w:val="007765EA"/>
    <w:rsid w:val="007771C7"/>
    <w:rsid w:val="00782073"/>
    <w:rsid w:val="00784314"/>
    <w:rsid w:val="00785506"/>
    <w:rsid w:val="00786147"/>
    <w:rsid w:val="007865FF"/>
    <w:rsid w:val="0078714A"/>
    <w:rsid w:val="00787E01"/>
    <w:rsid w:val="007917B1"/>
    <w:rsid w:val="00791A59"/>
    <w:rsid w:val="0079272E"/>
    <w:rsid w:val="00795646"/>
    <w:rsid w:val="00795F22"/>
    <w:rsid w:val="007972A8"/>
    <w:rsid w:val="00797750"/>
    <w:rsid w:val="007A1162"/>
    <w:rsid w:val="007A1976"/>
    <w:rsid w:val="007A4419"/>
    <w:rsid w:val="007A614A"/>
    <w:rsid w:val="007A75E3"/>
    <w:rsid w:val="007A7E72"/>
    <w:rsid w:val="007A7EC1"/>
    <w:rsid w:val="007B2ABB"/>
    <w:rsid w:val="007B2B8F"/>
    <w:rsid w:val="007B2E0A"/>
    <w:rsid w:val="007B465D"/>
    <w:rsid w:val="007B5B78"/>
    <w:rsid w:val="007B767B"/>
    <w:rsid w:val="007B7D08"/>
    <w:rsid w:val="007C1C42"/>
    <w:rsid w:val="007C239A"/>
    <w:rsid w:val="007C249D"/>
    <w:rsid w:val="007C2B0F"/>
    <w:rsid w:val="007C5125"/>
    <w:rsid w:val="007C5FFC"/>
    <w:rsid w:val="007C7D08"/>
    <w:rsid w:val="007D04AE"/>
    <w:rsid w:val="007D48E7"/>
    <w:rsid w:val="007D56C1"/>
    <w:rsid w:val="007D581C"/>
    <w:rsid w:val="007E25DD"/>
    <w:rsid w:val="007E3464"/>
    <w:rsid w:val="007E6618"/>
    <w:rsid w:val="007E79A5"/>
    <w:rsid w:val="007F07DD"/>
    <w:rsid w:val="007F0A0B"/>
    <w:rsid w:val="007F0C17"/>
    <w:rsid w:val="007F25E4"/>
    <w:rsid w:val="007F42C9"/>
    <w:rsid w:val="00800837"/>
    <w:rsid w:val="0080088B"/>
    <w:rsid w:val="0080107F"/>
    <w:rsid w:val="008074DA"/>
    <w:rsid w:val="00807AD3"/>
    <w:rsid w:val="0081013C"/>
    <w:rsid w:val="00812602"/>
    <w:rsid w:val="008146BA"/>
    <w:rsid w:val="00814E87"/>
    <w:rsid w:val="008200F9"/>
    <w:rsid w:val="008219AD"/>
    <w:rsid w:val="00822B0C"/>
    <w:rsid w:val="008255CD"/>
    <w:rsid w:val="00825A88"/>
    <w:rsid w:val="00827167"/>
    <w:rsid w:val="008278C2"/>
    <w:rsid w:val="008305FA"/>
    <w:rsid w:val="00830792"/>
    <w:rsid w:val="00832969"/>
    <w:rsid w:val="00835FBE"/>
    <w:rsid w:val="00836F1E"/>
    <w:rsid w:val="00841763"/>
    <w:rsid w:val="008421D8"/>
    <w:rsid w:val="00844817"/>
    <w:rsid w:val="00845791"/>
    <w:rsid w:val="00845A01"/>
    <w:rsid w:val="008505DB"/>
    <w:rsid w:val="00850E40"/>
    <w:rsid w:val="00853995"/>
    <w:rsid w:val="00853FC0"/>
    <w:rsid w:val="00854ED9"/>
    <w:rsid w:val="00856D39"/>
    <w:rsid w:val="008609ED"/>
    <w:rsid w:val="00860C8C"/>
    <w:rsid w:val="00860EA4"/>
    <w:rsid w:val="0086321E"/>
    <w:rsid w:val="00863A32"/>
    <w:rsid w:val="008640BB"/>
    <w:rsid w:val="0086487A"/>
    <w:rsid w:val="008648B2"/>
    <w:rsid w:val="00865C95"/>
    <w:rsid w:val="00865EA2"/>
    <w:rsid w:val="008672F1"/>
    <w:rsid w:val="00867B4B"/>
    <w:rsid w:val="00872521"/>
    <w:rsid w:val="00874C66"/>
    <w:rsid w:val="008754AA"/>
    <w:rsid w:val="00876CD6"/>
    <w:rsid w:val="00882ABE"/>
    <w:rsid w:val="00883C12"/>
    <w:rsid w:val="0088440E"/>
    <w:rsid w:val="00884E68"/>
    <w:rsid w:val="00885FC7"/>
    <w:rsid w:val="00886302"/>
    <w:rsid w:val="008915A5"/>
    <w:rsid w:val="0089274C"/>
    <w:rsid w:val="008957A2"/>
    <w:rsid w:val="00897410"/>
    <w:rsid w:val="008A7034"/>
    <w:rsid w:val="008B18D2"/>
    <w:rsid w:val="008B1E62"/>
    <w:rsid w:val="008B2715"/>
    <w:rsid w:val="008B40F3"/>
    <w:rsid w:val="008B701C"/>
    <w:rsid w:val="008B7BF9"/>
    <w:rsid w:val="008C1F8A"/>
    <w:rsid w:val="008C274B"/>
    <w:rsid w:val="008C2B1E"/>
    <w:rsid w:val="008C53CF"/>
    <w:rsid w:val="008C6D0C"/>
    <w:rsid w:val="008C6E8F"/>
    <w:rsid w:val="008C7649"/>
    <w:rsid w:val="008C788F"/>
    <w:rsid w:val="008D0315"/>
    <w:rsid w:val="008D0F31"/>
    <w:rsid w:val="008D185F"/>
    <w:rsid w:val="008D1BCE"/>
    <w:rsid w:val="008D2B32"/>
    <w:rsid w:val="008D38AD"/>
    <w:rsid w:val="008D3F6F"/>
    <w:rsid w:val="008D452A"/>
    <w:rsid w:val="008D49DB"/>
    <w:rsid w:val="008D5FA0"/>
    <w:rsid w:val="008E1B47"/>
    <w:rsid w:val="008E1DE4"/>
    <w:rsid w:val="008E2E5F"/>
    <w:rsid w:val="008E5103"/>
    <w:rsid w:val="008E5EAB"/>
    <w:rsid w:val="008E601F"/>
    <w:rsid w:val="008E6166"/>
    <w:rsid w:val="008E76F6"/>
    <w:rsid w:val="008F18B8"/>
    <w:rsid w:val="008F365D"/>
    <w:rsid w:val="008F400F"/>
    <w:rsid w:val="008F5555"/>
    <w:rsid w:val="008F66F7"/>
    <w:rsid w:val="008F7D2D"/>
    <w:rsid w:val="00901076"/>
    <w:rsid w:val="00901109"/>
    <w:rsid w:val="00902A4B"/>
    <w:rsid w:val="009040F3"/>
    <w:rsid w:val="00904788"/>
    <w:rsid w:val="009054A1"/>
    <w:rsid w:val="009061BC"/>
    <w:rsid w:val="00906829"/>
    <w:rsid w:val="009069CB"/>
    <w:rsid w:val="00907C3A"/>
    <w:rsid w:val="0091008A"/>
    <w:rsid w:val="009105F9"/>
    <w:rsid w:val="009112A7"/>
    <w:rsid w:val="00913BE4"/>
    <w:rsid w:val="00914722"/>
    <w:rsid w:val="009166B9"/>
    <w:rsid w:val="009178CE"/>
    <w:rsid w:val="009213D8"/>
    <w:rsid w:val="00921A74"/>
    <w:rsid w:val="00922B3E"/>
    <w:rsid w:val="00923E84"/>
    <w:rsid w:val="009301CC"/>
    <w:rsid w:val="00930A12"/>
    <w:rsid w:val="009326E3"/>
    <w:rsid w:val="00935B82"/>
    <w:rsid w:val="009425F0"/>
    <w:rsid w:val="00944A6E"/>
    <w:rsid w:val="00944B62"/>
    <w:rsid w:val="00947CD3"/>
    <w:rsid w:val="00950AA2"/>
    <w:rsid w:val="00950D5A"/>
    <w:rsid w:val="0095222B"/>
    <w:rsid w:val="00954114"/>
    <w:rsid w:val="0095568C"/>
    <w:rsid w:val="00955A53"/>
    <w:rsid w:val="00955FAB"/>
    <w:rsid w:val="00956015"/>
    <w:rsid w:val="009572DC"/>
    <w:rsid w:val="00960551"/>
    <w:rsid w:val="00961274"/>
    <w:rsid w:val="009638A6"/>
    <w:rsid w:val="00964E95"/>
    <w:rsid w:val="009658CC"/>
    <w:rsid w:val="0096634C"/>
    <w:rsid w:val="00966654"/>
    <w:rsid w:val="00966F92"/>
    <w:rsid w:val="00972976"/>
    <w:rsid w:val="00972DFD"/>
    <w:rsid w:val="00973986"/>
    <w:rsid w:val="00973C68"/>
    <w:rsid w:val="00975798"/>
    <w:rsid w:val="00976A2F"/>
    <w:rsid w:val="0097762A"/>
    <w:rsid w:val="00977732"/>
    <w:rsid w:val="00977769"/>
    <w:rsid w:val="00977899"/>
    <w:rsid w:val="0098273E"/>
    <w:rsid w:val="00982870"/>
    <w:rsid w:val="0098332E"/>
    <w:rsid w:val="00983FEC"/>
    <w:rsid w:val="0098509B"/>
    <w:rsid w:val="00986F51"/>
    <w:rsid w:val="009870B5"/>
    <w:rsid w:val="009905FE"/>
    <w:rsid w:val="00991870"/>
    <w:rsid w:val="00991AFA"/>
    <w:rsid w:val="00992A82"/>
    <w:rsid w:val="00992D5D"/>
    <w:rsid w:val="00993417"/>
    <w:rsid w:val="00993643"/>
    <w:rsid w:val="0099383E"/>
    <w:rsid w:val="009976E9"/>
    <w:rsid w:val="009A01E0"/>
    <w:rsid w:val="009A0434"/>
    <w:rsid w:val="009A127C"/>
    <w:rsid w:val="009A4AD8"/>
    <w:rsid w:val="009A4C04"/>
    <w:rsid w:val="009A5900"/>
    <w:rsid w:val="009A5C4D"/>
    <w:rsid w:val="009A5E11"/>
    <w:rsid w:val="009A5FB0"/>
    <w:rsid w:val="009B3321"/>
    <w:rsid w:val="009B3FA3"/>
    <w:rsid w:val="009B4225"/>
    <w:rsid w:val="009B447B"/>
    <w:rsid w:val="009C1139"/>
    <w:rsid w:val="009C34E0"/>
    <w:rsid w:val="009C39E6"/>
    <w:rsid w:val="009C6370"/>
    <w:rsid w:val="009D0622"/>
    <w:rsid w:val="009D0700"/>
    <w:rsid w:val="009D0A0E"/>
    <w:rsid w:val="009D184B"/>
    <w:rsid w:val="009D1865"/>
    <w:rsid w:val="009D1B89"/>
    <w:rsid w:val="009D2A06"/>
    <w:rsid w:val="009D2B4C"/>
    <w:rsid w:val="009D3264"/>
    <w:rsid w:val="009D3AB0"/>
    <w:rsid w:val="009D3B24"/>
    <w:rsid w:val="009D3DDE"/>
    <w:rsid w:val="009D42FC"/>
    <w:rsid w:val="009D4C71"/>
    <w:rsid w:val="009D5184"/>
    <w:rsid w:val="009D522F"/>
    <w:rsid w:val="009D697C"/>
    <w:rsid w:val="009E09FF"/>
    <w:rsid w:val="009E0DBF"/>
    <w:rsid w:val="009E5BA6"/>
    <w:rsid w:val="009E60D3"/>
    <w:rsid w:val="009E6322"/>
    <w:rsid w:val="009E6DC7"/>
    <w:rsid w:val="009E74AD"/>
    <w:rsid w:val="009E78C3"/>
    <w:rsid w:val="009F01AC"/>
    <w:rsid w:val="009F2187"/>
    <w:rsid w:val="009F426D"/>
    <w:rsid w:val="009F493B"/>
    <w:rsid w:val="009F5DB2"/>
    <w:rsid w:val="009F5E24"/>
    <w:rsid w:val="009F689E"/>
    <w:rsid w:val="009F6958"/>
    <w:rsid w:val="009F7F25"/>
    <w:rsid w:val="00A02634"/>
    <w:rsid w:val="00A02763"/>
    <w:rsid w:val="00A02C03"/>
    <w:rsid w:val="00A04AC8"/>
    <w:rsid w:val="00A06369"/>
    <w:rsid w:val="00A06457"/>
    <w:rsid w:val="00A12D2A"/>
    <w:rsid w:val="00A135E4"/>
    <w:rsid w:val="00A20913"/>
    <w:rsid w:val="00A21077"/>
    <w:rsid w:val="00A21518"/>
    <w:rsid w:val="00A22434"/>
    <w:rsid w:val="00A23A90"/>
    <w:rsid w:val="00A23AE1"/>
    <w:rsid w:val="00A23DF6"/>
    <w:rsid w:val="00A24483"/>
    <w:rsid w:val="00A27F60"/>
    <w:rsid w:val="00A30E06"/>
    <w:rsid w:val="00A31A51"/>
    <w:rsid w:val="00A3240F"/>
    <w:rsid w:val="00A326CA"/>
    <w:rsid w:val="00A329FC"/>
    <w:rsid w:val="00A32B1A"/>
    <w:rsid w:val="00A33111"/>
    <w:rsid w:val="00A36094"/>
    <w:rsid w:val="00A36B81"/>
    <w:rsid w:val="00A37018"/>
    <w:rsid w:val="00A37082"/>
    <w:rsid w:val="00A370F5"/>
    <w:rsid w:val="00A414CE"/>
    <w:rsid w:val="00A4182A"/>
    <w:rsid w:val="00A425EB"/>
    <w:rsid w:val="00A42F13"/>
    <w:rsid w:val="00A43360"/>
    <w:rsid w:val="00A43517"/>
    <w:rsid w:val="00A4512F"/>
    <w:rsid w:val="00A458D0"/>
    <w:rsid w:val="00A45F58"/>
    <w:rsid w:val="00A462AE"/>
    <w:rsid w:val="00A46BAE"/>
    <w:rsid w:val="00A503A6"/>
    <w:rsid w:val="00A50611"/>
    <w:rsid w:val="00A51B11"/>
    <w:rsid w:val="00A530E9"/>
    <w:rsid w:val="00A53903"/>
    <w:rsid w:val="00A54CF8"/>
    <w:rsid w:val="00A55126"/>
    <w:rsid w:val="00A569D0"/>
    <w:rsid w:val="00A57657"/>
    <w:rsid w:val="00A614D1"/>
    <w:rsid w:val="00A631EA"/>
    <w:rsid w:val="00A6392A"/>
    <w:rsid w:val="00A63AEA"/>
    <w:rsid w:val="00A649FB"/>
    <w:rsid w:val="00A66039"/>
    <w:rsid w:val="00A672E1"/>
    <w:rsid w:val="00A714EE"/>
    <w:rsid w:val="00A719D9"/>
    <w:rsid w:val="00A728C1"/>
    <w:rsid w:val="00A762C7"/>
    <w:rsid w:val="00A76FFE"/>
    <w:rsid w:val="00A7794A"/>
    <w:rsid w:val="00A80166"/>
    <w:rsid w:val="00A85710"/>
    <w:rsid w:val="00A867E9"/>
    <w:rsid w:val="00A90B7D"/>
    <w:rsid w:val="00A90DB3"/>
    <w:rsid w:val="00A927E1"/>
    <w:rsid w:val="00A930C1"/>
    <w:rsid w:val="00A94AE9"/>
    <w:rsid w:val="00AA0501"/>
    <w:rsid w:val="00AA1EED"/>
    <w:rsid w:val="00AA2FD0"/>
    <w:rsid w:val="00AA3605"/>
    <w:rsid w:val="00AA4D9E"/>
    <w:rsid w:val="00AA58FE"/>
    <w:rsid w:val="00AA622F"/>
    <w:rsid w:val="00AA6360"/>
    <w:rsid w:val="00AA6B71"/>
    <w:rsid w:val="00AA70C7"/>
    <w:rsid w:val="00AB2DA3"/>
    <w:rsid w:val="00AB37EF"/>
    <w:rsid w:val="00AB401A"/>
    <w:rsid w:val="00AB4324"/>
    <w:rsid w:val="00AB6A33"/>
    <w:rsid w:val="00AB6BEC"/>
    <w:rsid w:val="00AB7337"/>
    <w:rsid w:val="00AC09AC"/>
    <w:rsid w:val="00AC1813"/>
    <w:rsid w:val="00AC3ACE"/>
    <w:rsid w:val="00AC4C5A"/>
    <w:rsid w:val="00AC7B7F"/>
    <w:rsid w:val="00AC7BF4"/>
    <w:rsid w:val="00AD0326"/>
    <w:rsid w:val="00AD27BF"/>
    <w:rsid w:val="00AD3C14"/>
    <w:rsid w:val="00AD3FA5"/>
    <w:rsid w:val="00AD4ED6"/>
    <w:rsid w:val="00AE0BB5"/>
    <w:rsid w:val="00AE0D94"/>
    <w:rsid w:val="00AE2779"/>
    <w:rsid w:val="00AE4149"/>
    <w:rsid w:val="00AE54CE"/>
    <w:rsid w:val="00AE5CA1"/>
    <w:rsid w:val="00AE627A"/>
    <w:rsid w:val="00AF10F4"/>
    <w:rsid w:val="00AF422D"/>
    <w:rsid w:val="00AF6044"/>
    <w:rsid w:val="00AF635F"/>
    <w:rsid w:val="00B004BA"/>
    <w:rsid w:val="00B01C0E"/>
    <w:rsid w:val="00B027F4"/>
    <w:rsid w:val="00B03ED0"/>
    <w:rsid w:val="00B047E7"/>
    <w:rsid w:val="00B048FE"/>
    <w:rsid w:val="00B04D99"/>
    <w:rsid w:val="00B0725A"/>
    <w:rsid w:val="00B11DAE"/>
    <w:rsid w:val="00B1210B"/>
    <w:rsid w:val="00B12D97"/>
    <w:rsid w:val="00B17F4F"/>
    <w:rsid w:val="00B203B8"/>
    <w:rsid w:val="00B22098"/>
    <w:rsid w:val="00B2429E"/>
    <w:rsid w:val="00B25AAF"/>
    <w:rsid w:val="00B27A78"/>
    <w:rsid w:val="00B301A1"/>
    <w:rsid w:val="00B3088A"/>
    <w:rsid w:val="00B30D43"/>
    <w:rsid w:val="00B3110F"/>
    <w:rsid w:val="00B31755"/>
    <w:rsid w:val="00B33308"/>
    <w:rsid w:val="00B3359A"/>
    <w:rsid w:val="00B344BE"/>
    <w:rsid w:val="00B349C4"/>
    <w:rsid w:val="00B35AD6"/>
    <w:rsid w:val="00B36979"/>
    <w:rsid w:val="00B37823"/>
    <w:rsid w:val="00B40CB5"/>
    <w:rsid w:val="00B40CE0"/>
    <w:rsid w:val="00B41572"/>
    <w:rsid w:val="00B4182D"/>
    <w:rsid w:val="00B42DDE"/>
    <w:rsid w:val="00B43394"/>
    <w:rsid w:val="00B436FF"/>
    <w:rsid w:val="00B43F82"/>
    <w:rsid w:val="00B44889"/>
    <w:rsid w:val="00B44F44"/>
    <w:rsid w:val="00B4559D"/>
    <w:rsid w:val="00B473B0"/>
    <w:rsid w:val="00B47BDD"/>
    <w:rsid w:val="00B47C01"/>
    <w:rsid w:val="00B5138F"/>
    <w:rsid w:val="00B5227C"/>
    <w:rsid w:val="00B535F0"/>
    <w:rsid w:val="00B54856"/>
    <w:rsid w:val="00B56F04"/>
    <w:rsid w:val="00B60FFB"/>
    <w:rsid w:val="00B66260"/>
    <w:rsid w:val="00B66627"/>
    <w:rsid w:val="00B73FA3"/>
    <w:rsid w:val="00B74666"/>
    <w:rsid w:val="00B746FF"/>
    <w:rsid w:val="00B749BF"/>
    <w:rsid w:val="00B75A99"/>
    <w:rsid w:val="00B76726"/>
    <w:rsid w:val="00B776D1"/>
    <w:rsid w:val="00B81740"/>
    <w:rsid w:val="00B819F6"/>
    <w:rsid w:val="00B81B62"/>
    <w:rsid w:val="00B81B86"/>
    <w:rsid w:val="00B81CAC"/>
    <w:rsid w:val="00B81CE5"/>
    <w:rsid w:val="00B83EF8"/>
    <w:rsid w:val="00B840BF"/>
    <w:rsid w:val="00B8626C"/>
    <w:rsid w:val="00B91163"/>
    <w:rsid w:val="00B911A6"/>
    <w:rsid w:val="00B93E55"/>
    <w:rsid w:val="00B94618"/>
    <w:rsid w:val="00B9667E"/>
    <w:rsid w:val="00BA007F"/>
    <w:rsid w:val="00BA0207"/>
    <w:rsid w:val="00BA1D50"/>
    <w:rsid w:val="00BA2A48"/>
    <w:rsid w:val="00BA5094"/>
    <w:rsid w:val="00BA5448"/>
    <w:rsid w:val="00BA55DE"/>
    <w:rsid w:val="00BA6687"/>
    <w:rsid w:val="00BB0624"/>
    <w:rsid w:val="00BB5741"/>
    <w:rsid w:val="00BB6B54"/>
    <w:rsid w:val="00BB769B"/>
    <w:rsid w:val="00BB7742"/>
    <w:rsid w:val="00BC0686"/>
    <w:rsid w:val="00BC226D"/>
    <w:rsid w:val="00BC2CA0"/>
    <w:rsid w:val="00BC4AD9"/>
    <w:rsid w:val="00BC5887"/>
    <w:rsid w:val="00BC692F"/>
    <w:rsid w:val="00BC72D2"/>
    <w:rsid w:val="00BD19FE"/>
    <w:rsid w:val="00BD1C10"/>
    <w:rsid w:val="00BD282E"/>
    <w:rsid w:val="00BD55E1"/>
    <w:rsid w:val="00BD58E4"/>
    <w:rsid w:val="00BD6893"/>
    <w:rsid w:val="00BD70D5"/>
    <w:rsid w:val="00BE0610"/>
    <w:rsid w:val="00BE0BD3"/>
    <w:rsid w:val="00BE1500"/>
    <w:rsid w:val="00BE282A"/>
    <w:rsid w:val="00BE3665"/>
    <w:rsid w:val="00BE502B"/>
    <w:rsid w:val="00BE5F59"/>
    <w:rsid w:val="00BE7524"/>
    <w:rsid w:val="00BF0BC5"/>
    <w:rsid w:val="00BF1387"/>
    <w:rsid w:val="00BF1C64"/>
    <w:rsid w:val="00BF3F57"/>
    <w:rsid w:val="00BF401B"/>
    <w:rsid w:val="00BF4C33"/>
    <w:rsid w:val="00BF7CA9"/>
    <w:rsid w:val="00C00135"/>
    <w:rsid w:val="00C002F4"/>
    <w:rsid w:val="00C0033C"/>
    <w:rsid w:val="00C00DC7"/>
    <w:rsid w:val="00C02F97"/>
    <w:rsid w:val="00C05981"/>
    <w:rsid w:val="00C064AB"/>
    <w:rsid w:val="00C10268"/>
    <w:rsid w:val="00C11633"/>
    <w:rsid w:val="00C11847"/>
    <w:rsid w:val="00C12E01"/>
    <w:rsid w:val="00C14129"/>
    <w:rsid w:val="00C14A0D"/>
    <w:rsid w:val="00C150EC"/>
    <w:rsid w:val="00C15A2A"/>
    <w:rsid w:val="00C164F6"/>
    <w:rsid w:val="00C16A4E"/>
    <w:rsid w:val="00C17791"/>
    <w:rsid w:val="00C220B1"/>
    <w:rsid w:val="00C2278D"/>
    <w:rsid w:val="00C228AB"/>
    <w:rsid w:val="00C228E4"/>
    <w:rsid w:val="00C25306"/>
    <w:rsid w:val="00C263C7"/>
    <w:rsid w:val="00C27428"/>
    <w:rsid w:val="00C30FD5"/>
    <w:rsid w:val="00C316AB"/>
    <w:rsid w:val="00C31CD0"/>
    <w:rsid w:val="00C34AB6"/>
    <w:rsid w:val="00C356B9"/>
    <w:rsid w:val="00C35A5F"/>
    <w:rsid w:val="00C3782D"/>
    <w:rsid w:val="00C40BCE"/>
    <w:rsid w:val="00C4466A"/>
    <w:rsid w:val="00C451D9"/>
    <w:rsid w:val="00C4552A"/>
    <w:rsid w:val="00C477B6"/>
    <w:rsid w:val="00C50CD0"/>
    <w:rsid w:val="00C50F17"/>
    <w:rsid w:val="00C519F2"/>
    <w:rsid w:val="00C54427"/>
    <w:rsid w:val="00C5449D"/>
    <w:rsid w:val="00C54B57"/>
    <w:rsid w:val="00C559E9"/>
    <w:rsid w:val="00C5704A"/>
    <w:rsid w:val="00C57203"/>
    <w:rsid w:val="00C572B3"/>
    <w:rsid w:val="00C5791A"/>
    <w:rsid w:val="00C57963"/>
    <w:rsid w:val="00C61811"/>
    <w:rsid w:val="00C6591A"/>
    <w:rsid w:val="00C667CA"/>
    <w:rsid w:val="00C66CDF"/>
    <w:rsid w:val="00C74153"/>
    <w:rsid w:val="00C745F5"/>
    <w:rsid w:val="00C8142C"/>
    <w:rsid w:val="00C84308"/>
    <w:rsid w:val="00C85EF7"/>
    <w:rsid w:val="00C86982"/>
    <w:rsid w:val="00C870E9"/>
    <w:rsid w:val="00C9000E"/>
    <w:rsid w:val="00C93B42"/>
    <w:rsid w:val="00C950FA"/>
    <w:rsid w:val="00C9679D"/>
    <w:rsid w:val="00C96AB2"/>
    <w:rsid w:val="00C96AD7"/>
    <w:rsid w:val="00C96DDA"/>
    <w:rsid w:val="00CA1D77"/>
    <w:rsid w:val="00CA1F35"/>
    <w:rsid w:val="00CA2BEE"/>
    <w:rsid w:val="00CA4295"/>
    <w:rsid w:val="00CA5B5B"/>
    <w:rsid w:val="00CB0377"/>
    <w:rsid w:val="00CB05FC"/>
    <w:rsid w:val="00CB0710"/>
    <w:rsid w:val="00CB146F"/>
    <w:rsid w:val="00CB1FE6"/>
    <w:rsid w:val="00CB3206"/>
    <w:rsid w:val="00CB355D"/>
    <w:rsid w:val="00CB6DEB"/>
    <w:rsid w:val="00CB6FB7"/>
    <w:rsid w:val="00CC1432"/>
    <w:rsid w:val="00CC1BB9"/>
    <w:rsid w:val="00CC31FA"/>
    <w:rsid w:val="00CC320F"/>
    <w:rsid w:val="00CC3EDE"/>
    <w:rsid w:val="00CC5194"/>
    <w:rsid w:val="00CC6113"/>
    <w:rsid w:val="00CC6B0B"/>
    <w:rsid w:val="00CC700C"/>
    <w:rsid w:val="00CD2CDB"/>
    <w:rsid w:val="00CD39EC"/>
    <w:rsid w:val="00CD443B"/>
    <w:rsid w:val="00CD5023"/>
    <w:rsid w:val="00CD51DA"/>
    <w:rsid w:val="00CD67E3"/>
    <w:rsid w:val="00CD7391"/>
    <w:rsid w:val="00CE01C9"/>
    <w:rsid w:val="00CE1AAD"/>
    <w:rsid w:val="00CE307A"/>
    <w:rsid w:val="00CE5688"/>
    <w:rsid w:val="00CE6ECA"/>
    <w:rsid w:val="00CF02B4"/>
    <w:rsid w:val="00CF0B4A"/>
    <w:rsid w:val="00CF1D42"/>
    <w:rsid w:val="00CF2CA1"/>
    <w:rsid w:val="00CF3FE9"/>
    <w:rsid w:val="00CF5300"/>
    <w:rsid w:val="00CF6FB5"/>
    <w:rsid w:val="00CF720B"/>
    <w:rsid w:val="00CF76AF"/>
    <w:rsid w:val="00CF7FF5"/>
    <w:rsid w:val="00D014C5"/>
    <w:rsid w:val="00D03F67"/>
    <w:rsid w:val="00D04130"/>
    <w:rsid w:val="00D04742"/>
    <w:rsid w:val="00D04D3E"/>
    <w:rsid w:val="00D071F3"/>
    <w:rsid w:val="00D07E55"/>
    <w:rsid w:val="00D12A9F"/>
    <w:rsid w:val="00D12FA9"/>
    <w:rsid w:val="00D139B6"/>
    <w:rsid w:val="00D13FC8"/>
    <w:rsid w:val="00D14060"/>
    <w:rsid w:val="00D15805"/>
    <w:rsid w:val="00D15FD9"/>
    <w:rsid w:val="00D160DE"/>
    <w:rsid w:val="00D16639"/>
    <w:rsid w:val="00D167BE"/>
    <w:rsid w:val="00D21C7F"/>
    <w:rsid w:val="00D223E9"/>
    <w:rsid w:val="00D2334B"/>
    <w:rsid w:val="00D24507"/>
    <w:rsid w:val="00D25B8E"/>
    <w:rsid w:val="00D26E87"/>
    <w:rsid w:val="00D27449"/>
    <w:rsid w:val="00D278C4"/>
    <w:rsid w:val="00D31064"/>
    <w:rsid w:val="00D314CA"/>
    <w:rsid w:val="00D33F8F"/>
    <w:rsid w:val="00D34C86"/>
    <w:rsid w:val="00D35C85"/>
    <w:rsid w:val="00D35E5A"/>
    <w:rsid w:val="00D36D0A"/>
    <w:rsid w:val="00D40264"/>
    <w:rsid w:val="00D4060E"/>
    <w:rsid w:val="00D423C1"/>
    <w:rsid w:val="00D43BB2"/>
    <w:rsid w:val="00D43E7F"/>
    <w:rsid w:val="00D45981"/>
    <w:rsid w:val="00D46A47"/>
    <w:rsid w:val="00D5102F"/>
    <w:rsid w:val="00D511C5"/>
    <w:rsid w:val="00D5572E"/>
    <w:rsid w:val="00D57119"/>
    <w:rsid w:val="00D607AE"/>
    <w:rsid w:val="00D62B37"/>
    <w:rsid w:val="00D638A7"/>
    <w:rsid w:val="00D64167"/>
    <w:rsid w:val="00D6443C"/>
    <w:rsid w:val="00D6614F"/>
    <w:rsid w:val="00D66FA9"/>
    <w:rsid w:val="00D732DF"/>
    <w:rsid w:val="00D7599D"/>
    <w:rsid w:val="00D761D7"/>
    <w:rsid w:val="00D80898"/>
    <w:rsid w:val="00D81AE7"/>
    <w:rsid w:val="00D82C39"/>
    <w:rsid w:val="00D879E4"/>
    <w:rsid w:val="00D87C3F"/>
    <w:rsid w:val="00D9483C"/>
    <w:rsid w:val="00D94D24"/>
    <w:rsid w:val="00D94FC9"/>
    <w:rsid w:val="00D95DA1"/>
    <w:rsid w:val="00D973A0"/>
    <w:rsid w:val="00D977BA"/>
    <w:rsid w:val="00D97DCC"/>
    <w:rsid w:val="00DA0799"/>
    <w:rsid w:val="00DA1A3E"/>
    <w:rsid w:val="00DA4F10"/>
    <w:rsid w:val="00DA5FD8"/>
    <w:rsid w:val="00DB2881"/>
    <w:rsid w:val="00DB609F"/>
    <w:rsid w:val="00DC118C"/>
    <w:rsid w:val="00DC2023"/>
    <w:rsid w:val="00DC29B6"/>
    <w:rsid w:val="00DC37EC"/>
    <w:rsid w:val="00DC3D67"/>
    <w:rsid w:val="00DC5435"/>
    <w:rsid w:val="00DC73FF"/>
    <w:rsid w:val="00DD0734"/>
    <w:rsid w:val="00DD0859"/>
    <w:rsid w:val="00DD193D"/>
    <w:rsid w:val="00DD1FE5"/>
    <w:rsid w:val="00DD206D"/>
    <w:rsid w:val="00DD231C"/>
    <w:rsid w:val="00DD4A82"/>
    <w:rsid w:val="00DD58DB"/>
    <w:rsid w:val="00DD5A2C"/>
    <w:rsid w:val="00DE0C72"/>
    <w:rsid w:val="00DE16BD"/>
    <w:rsid w:val="00DE170E"/>
    <w:rsid w:val="00DE1B3C"/>
    <w:rsid w:val="00DE4A07"/>
    <w:rsid w:val="00DE4AF4"/>
    <w:rsid w:val="00DE5197"/>
    <w:rsid w:val="00DE772F"/>
    <w:rsid w:val="00DF0A29"/>
    <w:rsid w:val="00DF18E4"/>
    <w:rsid w:val="00DF2D10"/>
    <w:rsid w:val="00DF4179"/>
    <w:rsid w:val="00DF4196"/>
    <w:rsid w:val="00DF5B1C"/>
    <w:rsid w:val="00DF7357"/>
    <w:rsid w:val="00E00308"/>
    <w:rsid w:val="00E00C49"/>
    <w:rsid w:val="00E0194B"/>
    <w:rsid w:val="00E028E6"/>
    <w:rsid w:val="00E0292A"/>
    <w:rsid w:val="00E03132"/>
    <w:rsid w:val="00E13AF7"/>
    <w:rsid w:val="00E17B46"/>
    <w:rsid w:val="00E17B68"/>
    <w:rsid w:val="00E2365C"/>
    <w:rsid w:val="00E23E90"/>
    <w:rsid w:val="00E242B8"/>
    <w:rsid w:val="00E24A1C"/>
    <w:rsid w:val="00E25938"/>
    <w:rsid w:val="00E25ECB"/>
    <w:rsid w:val="00E271E3"/>
    <w:rsid w:val="00E30D70"/>
    <w:rsid w:val="00E31446"/>
    <w:rsid w:val="00E32F8E"/>
    <w:rsid w:val="00E33372"/>
    <w:rsid w:val="00E3370D"/>
    <w:rsid w:val="00E34412"/>
    <w:rsid w:val="00E360CD"/>
    <w:rsid w:val="00E36F86"/>
    <w:rsid w:val="00E37E93"/>
    <w:rsid w:val="00E42BFC"/>
    <w:rsid w:val="00E42D81"/>
    <w:rsid w:val="00E44825"/>
    <w:rsid w:val="00E44DD9"/>
    <w:rsid w:val="00E44FC7"/>
    <w:rsid w:val="00E503AE"/>
    <w:rsid w:val="00E50940"/>
    <w:rsid w:val="00E51BDD"/>
    <w:rsid w:val="00E5286E"/>
    <w:rsid w:val="00E52F0E"/>
    <w:rsid w:val="00E56338"/>
    <w:rsid w:val="00E617DE"/>
    <w:rsid w:val="00E634C3"/>
    <w:rsid w:val="00E64927"/>
    <w:rsid w:val="00E712F1"/>
    <w:rsid w:val="00E71A8C"/>
    <w:rsid w:val="00E743B8"/>
    <w:rsid w:val="00E76A9A"/>
    <w:rsid w:val="00E77583"/>
    <w:rsid w:val="00E804D9"/>
    <w:rsid w:val="00E80C4A"/>
    <w:rsid w:val="00E81A31"/>
    <w:rsid w:val="00E8288F"/>
    <w:rsid w:val="00E83EE5"/>
    <w:rsid w:val="00E83FF3"/>
    <w:rsid w:val="00E875CC"/>
    <w:rsid w:val="00E90580"/>
    <w:rsid w:val="00E9074E"/>
    <w:rsid w:val="00E90AED"/>
    <w:rsid w:val="00E910B0"/>
    <w:rsid w:val="00E91E23"/>
    <w:rsid w:val="00E92DE3"/>
    <w:rsid w:val="00E92EE8"/>
    <w:rsid w:val="00E92FE1"/>
    <w:rsid w:val="00E947DE"/>
    <w:rsid w:val="00E94853"/>
    <w:rsid w:val="00E94899"/>
    <w:rsid w:val="00E94D62"/>
    <w:rsid w:val="00E95F01"/>
    <w:rsid w:val="00EA037A"/>
    <w:rsid w:val="00EA1DA4"/>
    <w:rsid w:val="00EA3405"/>
    <w:rsid w:val="00EA76D1"/>
    <w:rsid w:val="00EB05DD"/>
    <w:rsid w:val="00EB0A1E"/>
    <w:rsid w:val="00EB16B6"/>
    <w:rsid w:val="00EB2E23"/>
    <w:rsid w:val="00EB3721"/>
    <w:rsid w:val="00EB5910"/>
    <w:rsid w:val="00EB5C7E"/>
    <w:rsid w:val="00EC17B5"/>
    <w:rsid w:val="00EC1CBD"/>
    <w:rsid w:val="00EC288A"/>
    <w:rsid w:val="00EC4E5A"/>
    <w:rsid w:val="00EC5273"/>
    <w:rsid w:val="00EC6318"/>
    <w:rsid w:val="00EC79A1"/>
    <w:rsid w:val="00ED37FB"/>
    <w:rsid w:val="00ED3A8A"/>
    <w:rsid w:val="00ED3E4C"/>
    <w:rsid w:val="00ED4831"/>
    <w:rsid w:val="00ED6EC8"/>
    <w:rsid w:val="00ED7C12"/>
    <w:rsid w:val="00ED7DD9"/>
    <w:rsid w:val="00EE22AD"/>
    <w:rsid w:val="00EE3473"/>
    <w:rsid w:val="00EE720D"/>
    <w:rsid w:val="00EE796A"/>
    <w:rsid w:val="00EF19A9"/>
    <w:rsid w:val="00EF1D18"/>
    <w:rsid w:val="00EF43DE"/>
    <w:rsid w:val="00EF48EA"/>
    <w:rsid w:val="00EF5F0C"/>
    <w:rsid w:val="00EF6B4E"/>
    <w:rsid w:val="00EF7C2F"/>
    <w:rsid w:val="00EF7CFE"/>
    <w:rsid w:val="00F00338"/>
    <w:rsid w:val="00F006C5"/>
    <w:rsid w:val="00F0086E"/>
    <w:rsid w:val="00F01E60"/>
    <w:rsid w:val="00F0348D"/>
    <w:rsid w:val="00F04B38"/>
    <w:rsid w:val="00F04B98"/>
    <w:rsid w:val="00F05DDC"/>
    <w:rsid w:val="00F06CB6"/>
    <w:rsid w:val="00F073BE"/>
    <w:rsid w:val="00F10678"/>
    <w:rsid w:val="00F125EB"/>
    <w:rsid w:val="00F12DE7"/>
    <w:rsid w:val="00F13931"/>
    <w:rsid w:val="00F14658"/>
    <w:rsid w:val="00F17DB1"/>
    <w:rsid w:val="00F20C42"/>
    <w:rsid w:val="00F2383E"/>
    <w:rsid w:val="00F2453E"/>
    <w:rsid w:val="00F24C40"/>
    <w:rsid w:val="00F25935"/>
    <w:rsid w:val="00F25D38"/>
    <w:rsid w:val="00F26B90"/>
    <w:rsid w:val="00F30845"/>
    <w:rsid w:val="00F31A7D"/>
    <w:rsid w:val="00F31BAD"/>
    <w:rsid w:val="00F3267E"/>
    <w:rsid w:val="00F34DFB"/>
    <w:rsid w:val="00F354BB"/>
    <w:rsid w:val="00F36E95"/>
    <w:rsid w:val="00F37294"/>
    <w:rsid w:val="00F379A3"/>
    <w:rsid w:val="00F40008"/>
    <w:rsid w:val="00F415C4"/>
    <w:rsid w:val="00F4165B"/>
    <w:rsid w:val="00F41723"/>
    <w:rsid w:val="00F43440"/>
    <w:rsid w:val="00F4355C"/>
    <w:rsid w:val="00F43740"/>
    <w:rsid w:val="00F44411"/>
    <w:rsid w:val="00F4484E"/>
    <w:rsid w:val="00F45DBA"/>
    <w:rsid w:val="00F47084"/>
    <w:rsid w:val="00F47620"/>
    <w:rsid w:val="00F4784A"/>
    <w:rsid w:val="00F50FC6"/>
    <w:rsid w:val="00F5111F"/>
    <w:rsid w:val="00F52D0B"/>
    <w:rsid w:val="00F54BB3"/>
    <w:rsid w:val="00F5559C"/>
    <w:rsid w:val="00F55C8C"/>
    <w:rsid w:val="00F57F2F"/>
    <w:rsid w:val="00F60778"/>
    <w:rsid w:val="00F62B8A"/>
    <w:rsid w:val="00F62DFD"/>
    <w:rsid w:val="00F6389D"/>
    <w:rsid w:val="00F6448B"/>
    <w:rsid w:val="00F65356"/>
    <w:rsid w:val="00F6617D"/>
    <w:rsid w:val="00F66E5D"/>
    <w:rsid w:val="00F676B5"/>
    <w:rsid w:val="00F6772E"/>
    <w:rsid w:val="00F72E55"/>
    <w:rsid w:val="00F75525"/>
    <w:rsid w:val="00F75C4A"/>
    <w:rsid w:val="00F75C4B"/>
    <w:rsid w:val="00F7666F"/>
    <w:rsid w:val="00F7677A"/>
    <w:rsid w:val="00F7736A"/>
    <w:rsid w:val="00F86CD1"/>
    <w:rsid w:val="00F8710F"/>
    <w:rsid w:val="00F90398"/>
    <w:rsid w:val="00F90815"/>
    <w:rsid w:val="00F91B23"/>
    <w:rsid w:val="00F93C3B"/>
    <w:rsid w:val="00F94C18"/>
    <w:rsid w:val="00F959CC"/>
    <w:rsid w:val="00F95DA0"/>
    <w:rsid w:val="00F96C8E"/>
    <w:rsid w:val="00F97A23"/>
    <w:rsid w:val="00F97F3D"/>
    <w:rsid w:val="00FA0CA4"/>
    <w:rsid w:val="00FA284B"/>
    <w:rsid w:val="00FA2C06"/>
    <w:rsid w:val="00FA7FD3"/>
    <w:rsid w:val="00FB0910"/>
    <w:rsid w:val="00FB2715"/>
    <w:rsid w:val="00FB28FB"/>
    <w:rsid w:val="00FB3058"/>
    <w:rsid w:val="00FB37B6"/>
    <w:rsid w:val="00FB3811"/>
    <w:rsid w:val="00FB38FB"/>
    <w:rsid w:val="00FB3B30"/>
    <w:rsid w:val="00FB550E"/>
    <w:rsid w:val="00FB5760"/>
    <w:rsid w:val="00FB6037"/>
    <w:rsid w:val="00FC0244"/>
    <w:rsid w:val="00FC3BD8"/>
    <w:rsid w:val="00FC48CD"/>
    <w:rsid w:val="00FC5BF1"/>
    <w:rsid w:val="00FD27A5"/>
    <w:rsid w:val="00FD3245"/>
    <w:rsid w:val="00FD4CA1"/>
    <w:rsid w:val="00FD5CEB"/>
    <w:rsid w:val="00FD5D6A"/>
    <w:rsid w:val="00FD7282"/>
    <w:rsid w:val="00FE205C"/>
    <w:rsid w:val="00FE20D2"/>
    <w:rsid w:val="00FE64F9"/>
    <w:rsid w:val="00FE692B"/>
    <w:rsid w:val="00FE7653"/>
    <w:rsid w:val="00FF1E05"/>
    <w:rsid w:val="00FF2969"/>
    <w:rsid w:val="00FF2977"/>
    <w:rsid w:val="00FF3BE7"/>
    <w:rsid w:val="00FF3C76"/>
    <w:rsid w:val="00FF4596"/>
    <w:rsid w:val="00FF5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9EDB8"/>
  <w15:chartTrackingRefBased/>
  <w15:docId w15:val="{53A6F680-4FFE-4DFE-8D6B-1F39A4793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6DA"/>
  </w:style>
  <w:style w:type="paragraph" w:styleId="1">
    <w:name w:val="heading 1"/>
    <w:basedOn w:val="a"/>
    <w:next w:val="a"/>
    <w:link w:val="10"/>
    <w:uiPriority w:val="9"/>
    <w:qFormat/>
    <w:rsid w:val="009010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06A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DC29B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Cha,Текст сноски1,Знак Знак1 Знак,Текст сноски11,Char1,Обычный (веб) Знак2,Обычный (веб) Знак1 Знак,Обычный (веб) Знак Знак Знак,Знак Знак Знак Знак,Обычный (веб) Знак Знак1,Знак Знак2,A Знак Знак"/>
    <w:basedOn w:val="a"/>
    <w:link w:val="a4"/>
    <w:uiPriority w:val="99"/>
    <w:unhideWhenUsed/>
    <w:qFormat/>
    <w:rsid w:val="003B76DA"/>
    <w:pPr>
      <w:spacing w:after="0" w:line="240" w:lineRule="auto"/>
      <w:ind w:firstLine="567"/>
      <w:jc w:val="both"/>
    </w:pPr>
    <w:rPr>
      <w:rFonts w:ascii="Times New Roman" w:eastAsia="Times New Roman" w:hAnsi="Times New Roman" w:cs="Times New Roman"/>
      <w:sz w:val="24"/>
      <w:szCs w:val="24"/>
    </w:rPr>
  </w:style>
  <w:style w:type="paragraph" w:styleId="a5">
    <w:name w:val="footnote text"/>
    <w:aliases w:val=" Знак, Char,Char,Знак1,Знак,Fußnote Char Char,A, Знак1,FuЯnote Char Char,FuЯnote Char,FuЯnote Char Car Char Char,FuЯnote Char Car Char Char Char Char Char Char Char Char Char Char,single space,fn,FOOTNOTES,Footnote Text Char1, Cha"/>
    <w:basedOn w:val="a"/>
    <w:link w:val="a6"/>
    <w:uiPriority w:val="99"/>
    <w:unhideWhenUsed/>
    <w:qFormat/>
    <w:rsid w:val="003B76DA"/>
    <w:pPr>
      <w:spacing w:after="0" w:line="240" w:lineRule="auto"/>
    </w:pPr>
    <w:rPr>
      <w:sz w:val="20"/>
      <w:szCs w:val="20"/>
    </w:rPr>
  </w:style>
  <w:style w:type="character" w:customStyle="1" w:styleId="a6">
    <w:name w:val="Текст сноски Знак"/>
    <w:aliases w:val=" Знак Знак, Char Знак,Char Знак,Знак1 Знак,Знак Знак,Fußnote Char Char Знак,A Знак, Знак1 Знак,FuЯnote Char Char Знак,FuЯnote Char Знак,FuЯnote Char Car Char Char Знак,single space Знак,fn Знак,FOOTNOTES Знак,Footnote Text Char1 Знак"/>
    <w:basedOn w:val="a0"/>
    <w:link w:val="a5"/>
    <w:uiPriority w:val="99"/>
    <w:rsid w:val="003B76DA"/>
    <w:rPr>
      <w:sz w:val="20"/>
      <w:szCs w:val="20"/>
    </w:rPr>
  </w:style>
  <w:style w:type="character" w:styleId="a7">
    <w:name w:val="footnote reference"/>
    <w:aliases w:val="ftref,Times 10 Point,Exposant 3 Point,Footnote symbol,Footnote reference number,EN Footnote Reference,note TESI,16 Point,Superscript 6 Point,BVI fnr,FOOTNOTES Char1,fn Char1,single space Char1,ft Char1,Ref"/>
    <w:basedOn w:val="a0"/>
    <w:link w:val="FNRefeCharChar"/>
    <w:uiPriority w:val="99"/>
    <w:unhideWhenUsed/>
    <w:rsid w:val="003B76DA"/>
    <w:rPr>
      <w:vertAlign w:val="superscript"/>
    </w:rPr>
  </w:style>
  <w:style w:type="character" w:customStyle="1" w:styleId="a4">
    <w:name w:val="Обычный (веб) Знак"/>
    <w:aliases w:val="Cha Знак,Текст сноски1 Знак,Знак Знак1 Знак Знак,Текст сноски11 Знак,Char1 Знак,Обычный (веб) Знак2 Знак,Обычный (веб) Знак1 Знак Знак,Обычный (веб) Знак Знак Знак Знак,Знак Знак Знак Знак Знак,Обычный (веб) Знак Знак1 Знак"/>
    <w:link w:val="a3"/>
    <w:uiPriority w:val="99"/>
    <w:locked/>
    <w:rsid w:val="003B76DA"/>
    <w:rPr>
      <w:rFonts w:ascii="Times New Roman" w:eastAsia="Times New Roman" w:hAnsi="Times New Roman" w:cs="Times New Roman"/>
      <w:sz w:val="24"/>
      <w:szCs w:val="24"/>
    </w:rPr>
  </w:style>
  <w:style w:type="character" w:styleId="a8">
    <w:name w:val="annotation reference"/>
    <w:basedOn w:val="a0"/>
    <w:uiPriority w:val="99"/>
    <w:semiHidden/>
    <w:unhideWhenUsed/>
    <w:rsid w:val="003B76DA"/>
    <w:rPr>
      <w:sz w:val="16"/>
      <w:szCs w:val="16"/>
    </w:rPr>
  </w:style>
  <w:style w:type="paragraph" w:styleId="a9">
    <w:name w:val="annotation text"/>
    <w:basedOn w:val="a"/>
    <w:link w:val="aa"/>
    <w:uiPriority w:val="99"/>
    <w:unhideWhenUsed/>
    <w:rsid w:val="003B76DA"/>
    <w:pPr>
      <w:spacing w:line="240" w:lineRule="auto"/>
    </w:pPr>
    <w:rPr>
      <w:sz w:val="20"/>
      <w:szCs w:val="20"/>
    </w:rPr>
  </w:style>
  <w:style w:type="character" w:customStyle="1" w:styleId="aa">
    <w:name w:val="Текст примечания Знак"/>
    <w:basedOn w:val="a0"/>
    <w:link w:val="a9"/>
    <w:uiPriority w:val="99"/>
    <w:rsid w:val="003B76DA"/>
    <w:rPr>
      <w:sz w:val="20"/>
      <w:szCs w:val="20"/>
    </w:rPr>
  </w:style>
  <w:style w:type="paragraph" w:styleId="ab">
    <w:name w:val="List Paragraph"/>
    <w:aliases w:val="List Paragraph 1,Абзац списка1"/>
    <w:basedOn w:val="a"/>
    <w:link w:val="ac"/>
    <w:uiPriority w:val="34"/>
    <w:qFormat/>
    <w:rsid w:val="003B76DA"/>
    <w:pPr>
      <w:ind w:left="720"/>
      <w:contextualSpacing/>
    </w:pPr>
  </w:style>
  <w:style w:type="character" w:customStyle="1" w:styleId="ac">
    <w:name w:val="Абзац списка Знак"/>
    <w:aliases w:val="List Paragraph 1 Знак,Абзац списка1 Знак"/>
    <w:link w:val="ab"/>
    <w:uiPriority w:val="34"/>
    <w:rsid w:val="003B76DA"/>
  </w:style>
  <w:style w:type="table" w:customStyle="1" w:styleId="TableGrid3">
    <w:name w:val="Table Grid3"/>
    <w:basedOn w:val="a1"/>
    <w:next w:val="ad"/>
    <w:uiPriority w:val="39"/>
    <w:rsid w:val="003B7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d"/>
    <w:uiPriority w:val="39"/>
    <w:rsid w:val="003B7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d"/>
    <w:uiPriority w:val="39"/>
    <w:rsid w:val="003B7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d"/>
    <w:uiPriority w:val="39"/>
    <w:rsid w:val="003B7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next w:val="ad"/>
    <w:uiPriority w:val="39"/>
    <w:rsid w:val="003B7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next w:val="ad"/>
    <w:uiPriority w:val="39"/>
    <w:rsid w:val="003B7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next w:val="ad"/>
    <w:uiPriority w:val="39"/>
    <w:rsid w:val="003B7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next w:val="ad"/>
    <w:uiPriority w:val="39"/>
    <w:rsid w:val="003B7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d"/>
    <w:uiPriority w:val="39"/>
    <w:rsid w:val="003B7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next w:val="ad"/>
    <w:uiPriority w:val="39"/>
    <w:rsid w:val="003B7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next w:val="ad"/>
    <w:uiPriority w:val="39"/>
    <w:rsid w:val="003B7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next w:val="ad"/>
    <w:uiPriority w:val="39"/>
    <w:rsid w:val="003B7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1"/>
    <w:next w:val="ad"/>
    <w:uiPriority w:val="39"/>
    <w:rsid w:val="003B7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subject"/>
    <w:basedOn w:val="a9"/>
    <w:next w:val="a9"/>
    <w:link w:val="af"/>
    <w:uiPriority w:val="99"/>
    <w:semiHidden/>
    <w:unhideWhenUsed/>
    <w:rsid w:val="003B76DA"/>
    <w:rPr>
      <w:b/>
      <w:bCs/>
    </w:rPr>
  </w:style>
  <w:style w:type="character" w:customStyle="1" w:styleId="af">
    <w:name w:val="Тема примечания Знак"/>
    <w:basedOn w:val="aa"/>
    <w:link w:val="ae"/>
    <w:uiPriority w:val="99"/>
    <w:semiHidden/>
    <w:rsid w:val="003B76DA"/>
    <w:rPr>
      <w:b/>
      <w:bCs/>
      <w:sz w:val="20"/>
      <w:szCs w:val="20"/>
    </w:rPr>
  </w:style>
  <w:style w:type="paragraph" w:customStyle="1" w:styleId="11">
    <w:name w:val="Стиль1"/>
    <w:basedOn w:val="a5"/>
    <w:link w:val="12"/>
    <w:autoRedefine/>
    <w:qFormat/>
    <w:rsid w:val="003B76DA"/>
    <w:pPr>
      <w:jc w:val="both"/>
    </w:pPr>
    <w:rPr>
      <w:rFonts w:ascii="Times New Roman" w:eastAsia="Calibri" w:hAnsi="Times New Roman" w:cs="Times New Roman"/>
      <w:sz w:val="18"/>
      <w:szCs w:val="18"/>
      <w:lang w:val="ro-RO" w:eastAsia="ru-RU"/>
    </w:rPr>
  </w:style>
  <w:style w:type="character" w:customStyle="1" w:styleId="12">
    <w:name w:val="Стиль1 Знак"/>
    <w:basedOn w:val="a0"/>
    <w:link w:val="11"/>
    <w:rsid w:val="003B76DA"/>
    <w:rPr>
      <w:rFonts w:ascii="Times New Roman" w:eastAsia="Calibri" w:hAnsi="Times New Roman" w:cs="Times New Roman"/>
      <w:sz w:val="18"/>
      <w:szCs w:val="18"/>
      <w:lang w:val="ro-RO" w:eastAsia="ru-RU"/>
    </w:rPr>
  </w:style>
  <w:style w:type="paragraph" w:customStyle="1" w:styleId="cn">
    <w:name w:val="cn"/>
    <w:basedOn w:val="a"/>
    <w:qFormat/>
    <w:rsid w:val="003B76DA"/>
    <w:pPr>
      <w:spacing w:after="0" w:line="240" w:lineRule="auto"/>
      <w:jc w:val="center"/>
    </w:pPr>
    <w:rPr>
      <w:rFonts w:ascii="Times New Roman" w:eastAsia="Times New Roman" w:hAnsi="Times New Roman" w:cs="Times New Roman"/>
      <w:sz w:val="24"/>
      <w:szCs w:val="24"/>
      <w:lang w:val="ro-RO"/>
    </w:rPr>
  </w:style>
  <w:style w:type="paragraph" w:customStyle="1" w:styleId="tt">
    <w:name w:val="tt"/>
    <w:basedOn w:val="a"/>
    <w:rsid w:val="003B76DA"/>
    <w:pPr>
      <w:spacing w:after="0" w:line="240" w:lineRule="auto"/>
      <w:jc w:val="center"/>
    </w:pPr>
    <w:rPr>
      <w:rFonts w:ascii="Times New Roman" w:eastAsia="Times New Roman" w:hAnsi="Times New Roman" w:cs="Times New Roman"/>
      <w:b/>
      <w:bCs/>
      <w:sz w:val="24"/>
      <w:szCs w:val="24"/>
      <w:lang w:val="ro-RO"/>
    </w:rPr>
  </w:style>
  <w:style w:type="table" w:styleId="ad">
    <w:name w:val="Table Grid"/>
    <w:basedOn w:val="a1"/>
    <w:uiPriority w:val="39"/>
    <w:rsid w:val="003B7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3B76DA"/>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3B76DA"/>
    <w:rPr>
      <w:rFonts w:ascii="Segoe UI" w:hAnsi="Segoe UI" w:cs="Segoe UI"/>
      <w:sz w:val="18"/>
      <w:szCs w:val="18"/>
    </w:rPr>
  </w:style>
  <w:style w:type="table" w:customStyle="1" w:styleId="TableGrid35">
    <w:name w:val="Table Grid35"/>
    <w:basedOn w:val="a1"/>
    <w:next w:val="ad"/>
    <w:uiPriority w:val="39"/>
    <w:rsid w:val="003B7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01076"/>
    <w:rPr>
      <w:rFonts w:asciiTheme="majorHAnsi" w:eastAsiaTheme="majorEastAsia" w:hAnsiTheme="majorHAnsi" w:cstheme="majorBidi"/>
      <w:color w:val="2E74B5" w:themeColor="accent1" w:themeShade="BF"/>
      <w:sz w:val="32"/>
      <w:szCs w:val="32"/>
    </w:rPr>
  </w:style>
  <w:style w:type="paragraph" w:styleId="af2">
    <w:name w:val="footer"/>
    <w:basedOn w:val="a"/>
    <w:link w:val="af3"/>
    <w:uiPriority w:val="99"/>
    <w:unhideWhenUsed/>
    <w:rsid w:val="00901076"/>
    <w:pPr>
      <w:tabs>
        <w:tab w:val="center" w:pos="4680"/>
        <w:tab w:val="right" w:pos="9360"/>
      </w:tabs>
      <w:spacing w:after="0" w:line="240" w:lineRule="auto"/>
    </w:pPr>
  </w:style>
  <w:style w:type="character" w:customStyle="1" w:styleId="af3">
    <w:name w:val="Нижний колонтитул Знак"/>
    <w:basedOn w:val="a0"/>
    <w:link w:val="af2"/>
    <w:uiPriority w:val="99"/>
    <w:rsid w:val="00901076"/>
  </w:style>
  <w:style w:type="paragraph" w:styleId="af4">
    <w:name w:val="TOC Heading"/>
    <w:basedOn w:val="1"/>
    <w:next w:val="a"/>
    <w:uiPriority w:val="39"/>
    <w:unhideWhenUsed/>
    <w:qFormat/>
    <w:rsid w:val="00901076"/>
    <w:pPr>
      <w:jc w:val="right"/>
      <w:outlineLvl w:val="9"/>
    </w:pPr>
    <w:rPr>
      <w:rFonts w:ascii="Times New Roman" w:hAnsi="Times New Roman"/>
      <w:b/>
      <w:color w:val="auto"/>
      <w:sz w:val="28"/>
    </w:rPr>
  </w:style>
  <w:style w:type="paragraph" w:styleId="13">
    <w:name w:val="toc 1"/>
    <w:basedOn w:val="a"/>
    <w:next w:val="a"/>
    <w:autoRedefine/>
    <w:uiPriority w:val="39"/>
    <w:unhideWhenUsed/>
    <w:rsid w:val="00901076"/>
    <w:pPr>
      <w:spacing w:after="100"/>
    </w:pPr>
  </w:style>
  <w:style w:type="character" w:styleId="af5">
    <w:name w:val="Hyperlink"/>
    <w:basedOn w:val="a0"/>
    <w:uiPriority w:val="99"/>
    <w:unhideWhenUsed/>
    <w:rsid w:val="00901076"/>
    <w:rPr>
      <w:color w:val="0563C1" w:themeColor="hyperlink"/>
      <w:u w:val="single"/>
    </w:rPr>
  </w:style>
  <w:style w:type="character" w:styleId="af6">
    <w:name w:val="Strong"/>
    <w:basedOn w:val="a0"/>
    <w:uiPriority w:val="22"/>
    <w:qFormat/>
    <w:rsid w:val="00901076"/>
    <w:rPr>
      <w:b/>
      <w:bCs/>
    </w:rPr>
  </w:style>
  <w:style w:type="character" w:styleId="af7">
    <w:name w:val="Emphasis"/>
    <w:basedOn w:val="a0"/>
    <w:uiPriority w:val="20"/>
    <w:qFormat/>
    <w:rsid w:val="00901076"/>
    <w:rPr>
      <w:i/>
      <w:iCs/>
    </w:rPr>
  </w:style>
  <w:style w:type="paragraph" w:styleId="af8">
    <w:name w:val="No Spacing"/>
    <w:uiPriority w:val="1"/>
    <w:qFormat/>
    <w:rsid w:val="00901076"/>
    <w:pPr>
      <w:spacing w:after="0" w:line="240" w:lineRule="auto"/>
    </w:pPr>
  </w:style>
  <w:style w:type="table" w:customStyle="1" w:styleId="TableGrid1">
    <w:name w:val="Table Grid1"/>
    <w:basedOn w:val="a1"/>
    <w:next w:val="ad"/>
    <w:uiPriority w:val="39"/>
    <w:rsid w:val="00901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d"/>
    <w:uiPriority w:val="39"/>
    <w:rsid w:val="00901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next w:val="ad"/>
    <w:uiPriority w:val="39"/>
    <w:rsid w:val="00901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next w:val="ad"/>
    <w:uiPriority w:val="39"/>
    <w:rsid w:val="00901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next w:val="ad"/>
    <w:uiPriority w:val="39"/>
    <w:rsid w:val="00901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next w:val="ad"/>
    <w:uiPriority w:val="39"/>
    <w:rsid w:val="00901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next w:val="ad"/>
    <w:uiPriority w:val="39"/>
    <w:rsid w:val="00901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d"/>
    <w:uiPriority w:val="39"/>
    <w:rsid w:val="00901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d"/>
    <w:uiPriority w:val="39"/>
    <w:rsid w:val="00901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next w:val="ad"/>
    <w:uiPriority w:val="39"/>
    <w:rsid w:val="00901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next w:val="ad"/>
    <w:uiPriority w:val="39"/>
    <w:rsid w:val="00901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d"/>
    <w:uiPriority w:val="39"/>
    <w:rsid w:val="00901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next w:val="ad"/>
    <w:uiPriority w:val="39"/>
    <w:rsid w:val="00901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next w:val="ad"/>
    <w:uiPriority w:val="39"/>
    <w:rsid w:val="00901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next w:val="ad"/>
    <w:uiPriority w:val="39"/>
    <w:rsid w:val="00901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next w:val="ad"/>
    <w:uiPriority w:val="39"/>
    <w:rsid w:val="00901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a1"/>
    <w:next w:val="ad"/>
    <w:uiPriority w:val="39"/>
    <w:rsid w:val="00901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d"/>
    <w:uiPriority w:val="39"/>
    <w:rsid w:val="00901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d"/>
    <w:uiPriority w:val="39"/>
    <w:rsid w:val="00901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next w:val="ad"/>
    <w:uiPriority w:val="39"/>
    <w:rsid w:val="00901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next w:val="ad"/>
    <w:uiPriority w:val="39"/>
    <w:rsid w:val="00901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next w:val="ad"/>
    <w:uiPriority w:val="39"/>
    <w:rsid w:val="00901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next w:val="ad"/>
    <w:uiPriority w:val="39"/>
    <w:rsid w:val="00901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header"/>
    <w:basedOn w:val="a"/>
    <w:link w:val="afa"/>
    <w:uiPriority w:val="99"/>
    <w:unhideWhenUsed/>
    <w:rsid w:val="00901076"/>
    <w:pPr>
      <w:tabs>
        <w:tab w:val="center" w:pos="4680"/>
        <w:tab w:val="right" w:pos="9360"/>
      </w:tabs>
      <w:spacing w:after="0" w:line="240" w:lineRule="auto"/>
    </w:pPr>
  </w:style>
  <w:style w:type="character" w:customStyle="1" w:styleId="afa">
    <w:name w:val="Верхний колонтитул Знак"/>
    <w:basedOn w:val="a0"/>
    <w:link w:val="af9"/>
    <w:uiPriority w:val="99"/>
    <w:rsid w:val="00901076"/>
  </w:style>
  <w:style w:type="character" w:customStyle="1" w:styleId="FontStyle14">
    <w:name w:val="Font Style14"/>
    <w:basedOn w:val="a0"/>
    <w:uiPriority w:val="99"/>
    <w:rsid w:val="00901076"/>
    <w:rPr>
      <w:rFonts w:ascii="Arial" w:hAnsi="Arial" w:cs="Arial"/>
      <w:b/>
      <w:bCs/>
      <w:color w:val="000000"/>
      <w:sz w:val="14"/>
      <w:szCs w:val="14"/>
    </w:rPr>
  </w:style>
  <w:style w:type="paragraph" w:customStyle="1" w:styleId="CharChar1">
    <w:name w:val="Char Char1"/>
    <w:basedOn w:val="a"/>
    <w:rsid w:val="00901076"/>
    <w:pPr>
      <w:spacing w:after="0" w:line="240" w:lineRule="exact"/>
      <w:jc w:val="both"/>
    </w:pPr>
    <w:rPr>
      <w:rFonts w:ascii="Arial" w:eastAsia="Batang" w:hAnsi="Arial" w:cs="Arial"/>
      <w:sz w:val="20"/>
      <w:szCs w:val="20"/>
      <w:lang w:val="ro-RO"/>
    </w:rPr>
  </w:style>
  <w:style w:type="character" w:customStyle="1" w:styleId="apple-converted-space">
    <w:name w:val="apple-converted-space"/>
    <w:basedOn w:val="a0"/>
    <w:rsid w:val="00901076"/>
  </w:style>
  <w:style w:type="paragraph" w:styleId="afb">
    <w:name w:val="Revision"/>
    <w:hidden/>
    <w:uiPriority w:val="99"/>
    <w:semiHidden/>
    <w:rsid w:val="00901076"/>
    <w:pPr>
      <w:spacing w:after="0" w:line="240" w:lineRule="auto"/>
    </w:pPr>
  </w:style>
  <w:style w:type="table" w:customStyle="1" w:styleId="TableGrid110">
    <w:name w:val="Table Grid110"/>
    <w:basedOn w:val="a1"/>
    <w:next w:val="ad"/>
    <w:uiPriority w:val="39"/>
    <w:rsid w:val="00901076"/>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a7"/>
    <w:uiPriority w:val="99"/>
    <w:qFormat/>
    <w:rsid w:val="00901076"/>
    <w:pPr>
      <w:spacing w:line="240" w:lineRule="exact"/>
    </w:pPr>
    <w:rPr>
      <w:vertAlign w:val="superscript"/>
    </w:rPr>
  </w:style>
  <w:style w:type="paragraph" w:styleId="21">
    <w:name w:val="toc 2"/>
    <w:basedOn w:val="a"/>
    <w:next w:val="a"/>
    <w:autoRedefine/>
    <w:uiPriority w:val="39"/>
    <w:unhideWhenUsed/>
    <w:rsid w:val="00061C28"/>
    <w:pPr>
      <w:spacing w:after="100"/>
      <w:ind w:left="220"/>
    </w:pPr>
  </w:style>
  <w:style w:type="character" w:customStyle="1" w:styleId="20">
    <w:name w:val="Заголовок 2 Знак"/>
    <w:basedOn w:val="a0"/>
    <w:link w:val="2"/>
    <w:uiPriority w:val="9"/>
    <w:rsid w:val="00006A25"/>
    <w:rPr>
      <w:rFonts w:asciiTheme="majorHAnsi" w:eastAsiaTheme="majorEastAsia" w:hAnsiTheme="majorHAnsi" w:cstheme="majorBidi"/>
      <w:color w:val="2E74B5" w:themeColor="accent1" w:themeShade="BF"/>
      <w:sz w:val="26"/>
      <w:szCs w:val="26"/>
    </w:rPr>
  </w:style>
  <w:style w:type="character" w:customStyle="1" w:styleId="FontStyle22">
    <w:name w:val="Font Style22"/>
    <w:basedOn w:val="a0"/>
    <w:uiPriority w:val="99"/>
    <w:rsid w:val="00993417"/>
    <w:rPr>
      <w:rFonts w:ascii="Times New Roman" w:hAnsi="Times New Roman" w:cs="Times New Roman"/>
      <w:color w:val="000000"/>
      <w:sz w:val="28"/>
      <w:szCs w:val="28"/>
    </w:rPr>
  </w:style>
  <w:style w:type="character" w:customStyle="1" w:styleId="40">
    <w:name w:val="Заголовок 4 Знак"/>
    <w:basedOn w:val="a0"/>
    <w:link w:val="4"/>
    <w:uiPriority w:val="9"/>
    <w:semiHidden/>
    <w:rsid w:val="00DC29B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19581">
      <w:bodyDiv w:val="1"/>
      <w:marLeft w:val="0"/>
      <w:marRight w:val="0"/>
      <w:marTop w:val="0"/>
      <w:marBottom w:val="0"/>
      <w:divBdr>
        <w:top w:val="none" w:sz="0" w:space="0" w:color="auto"/>
        <w:left w:val="none" w:sz="0" w:space="0" w:color="auto"/>
        <w:bottom w:val="none" w:sz="0" w:space="0" w:color="auto"/>
        <w:right w:val="none" w:sz="0" w:space="0" w:color="auto"/>
      </w:divBdr>
    </w:div>
    <w:div w:id="316152115">
      <w:bodyDiv w:val="1"/>
      <w:marLeft w:val="0"/>
      <w:marRight w:val="0"/>
      <w:marTop w:val="0"/>
      <w:marBottom w:val="0"/>
      <w:divBdr>
        <w:top w:val="none" w:sz="0" w:space="0" w:color="auto"/>
        <w:left w:val="none" w:sz="0" w:space="0" w:color="auto"/>
        <w:bottom w:val="none" w:sz="0" w:space="0" w:color="auto"/>
        <w:right w:val="none" w:sz="0" w:space="0" w:color="auto"/>
      </w:divBdr>
    </w:div>
    <w:div w:id="369302585">
      <w:bodyDiv w:val="1"/>
      <w:marLeft w:val="0"/>
      <w:marRight w:val="0"/>
      <w:marTop w:val="0"/>
      <w:marBottom w:val="0"/>
      <w:divBdr>
        <w:top w:val="none" w:sz="0" w:space="0" w:color="auto"/>
        <w:left w:val="none" w:sz="0" w:space="0" w:color="auto"/>
        <w:bottom w:val="none" w:sz="0" w:space="0" w:color="auto"/>
        <w:right w:val="none" w:sz="0" w:space="0" w:color="auto"/>
      </w:divBdr>
    </w:div>
    <w:div w:id="395394201">
      <w:bodyDiv w:val="1"/>
      <w:marLeft w:val="0"/>
      <w:marRight w:val="0"/>
      <w:marTop w:val="0"/>
      <w:marBottom w:val="0"/>
      <w:divBdr>
        <w:top w:val="none" w:sz="0" w:space="0" w:color="auto"/>
        <w:left w:val="none" w:sz="0" w:space="0" w:color="auto"/>
        <w:bottom w:val="none" w:sz="0" w:space="0" w:color="auto"/>
        <w:right w:val="none" w:sz="0" w:space="0" w:color="auto"/>
      </w:divBdr>
    </w:div>
    <w:div w:id="451480952">
      <w:bodyDiv w:val="1"/>
      <w:marLeft w:val="0"/>
      <w:marRight w:val="0"/>
      <w:marTop w:val="0"/>
      <w:marBottom w:val="0"/>
      <w:divBdr>
        <w:top w:val="none" w:sz="0" w:space="0" w:color="auto"/>
        <w:left w:val="none" w:sz="0" w:space="0" w:color="auto"/>
        <w:bottom w:val="none" w:sz="0" w:space="0" w:color="auto"/>
        <w:right w:val="none" w:sz="0" w:space="0" w:color="auto"/>
      </w:divBdr>
    </w:div>
    <w:div w:id="462649852">
      <w:bodyDiv w:val="1"/>
      <w:marLeft w:val="0"/>
      <w:marRight w:val="0"/>
      <w:marTop w:val="0"/>
      <w:marBottom w:val="0"/>
      <w:divBdr>
        <w:top w:val="none" w:sz="0" w:space="0" w:color="auto"/>
        <w:left w:val="none" w:sz="0" w:space="0" w:color="auto"/>
        <w:bottom w:val="none" w:sz="0" w:space="0" w:color="auto"/>
        <w:right w:val="none" w:sz="0" w:space="0" w:color="auto"/>
      </w:divBdr>
    </w:div>
    <w:div w:id="523829512">
      <w:bodyDiv w:val="1"/>
      <w:marLeft w:val="0"/>
      <w:marRight w:val="0"/>
      <w:marTop w:val="0"/>
      <w:marBottom w:val="0"/>
      <w:divBdr>
        <w:top w:val="none" w:sz="0" w:space="0" w:color="auto"/>
        <w:left w:val="none" w:sz="0" w:space="0" w:color="auto"/>
        <w:bottom w:val="none" w:sz="0" w:space="0" w:color="auto"/>
        <w:right w:val="none" w:sz="0" w:space="0" w:color="auto"/>
      </w:divBdr>
    </w:div>
    <w:div w:id="541987048">
      <w:bodyDiv w:val="1"/>
      <w:marLeft w:val="0"/>
      <w:marRight w:val="0"/>
      <w:marTop w:val="0"/>
      <w:marBottom w:val="0"/>
      <w:divBdr>
        <w:top w:val="none" w:sz="0" w:space="0" w:color="auto"/>
        <w:left w:val="none" w:sz="0" w:space="0" w:color="auto"/>
        <w:bottom w:val="none" w:sz="0" w:space="0" w:color="auto"/>
        <w:right w:val="none" w:sz="0" w:space="0" w:color="auto"/>
      </w:divBdr>
    </w:div>
    <w:div w:id="661662118">
      <w:bodyDiv w:val="1"/>
      <w:marLeft w:val="0"/>
      <w:marRight w:val="0"/>
      <w:marTop w:val="0"/>
      <w:marBottom w:val="0"/>
      <w:divBdr>
        <w:top w:val="none" w:sz="0" w:space="0" w:color="auto"/>
        <w:left w:val="none" w:sz="0" w:space="0" w:color="auto"/>
        <w:bottom w:val="none" w:sz="0" w:space="0" w:color="auto"/>
        <w:right w:val="none" w:sz="0" w:space="0" w:color="auto"/>
      </w:divBdr>
    </w:div>
    <w:div w:id="743186864">
      <w:bodyDiv w:val="1"/>
      <w:marLeft w:val="0"/>
      <w:marRight w:val="0"/>
      <w:marTop w:val="0"/>
      <w:marBottom w:val="0"/>
      <w:divBdr>
        <w:top w:val="none" w:sz="0" w:space="0" w:color="auto"/>
        <w:left w:val="none" w:sz="0" w:space="0" w:color="auto"/>
        <w:bottom w:val="none" w:sz="0" w:space="0" w:color="auto"/>
        <w:right w:val="none" w:sz="0" w:space="0" w:color="auto"/>
      </w:divBdr>
    </w:div>
    <w:div w:id="789789331">
      <w:bodyDiv w:val="1"/>
      <w:marLeft w:val="0"/>
      <w:marRight w:val="0"/>
      <w:marTop w:val="0"/>
      <w:marBottom w:val="0"/>
      <w:divBdr>
        <w:top w:val="none" w:sz="0" w:space="0" w:color="auto"/>
        <w:left w:val="none" w:sz="0" w:space="0" w:color="auto"/>
        <w:bottom w:val="none" w:sz="0" w:space="0" w:color="auto"/>
        <w:right w:val="none" w:sz="0" w:space="0" w:color="auto"/>
      </w:divBdr>
    </w:div>
    <w:div w:id="807893389">
      <w:bodyDiv w:val="1"/>
      <w:marLeft w:val="0"/>
      <w:marRight w:val="0"/>
      <w:marTop w:val="0"/>
      <w:marBottom w:val="0"/>
      <w:divBdr>
        <w:top w:val="none" w:sz="0" w:space="0" w:color="auto"/>
        <w:left w:val="none" w:sz="0" w:space="0" w:color="auto"/>
        <w:bottom w:val="none" w:sz="0" w:space="0" w:color="auto"/>
        <w:right w:val="none" w:sz="0" w:space="0" w:color="auto"/>
      </w:divBdr>
    </w:div>
    <w:div w:id="820847179">
      <w:bodyDiv w:val="1"/>
      <w:marLeft w:val="0"/>
      <w:marRight w:val="0"/>
      <w:marTop w:val="0"/>
      <w:marBottom w:val="0"/>
      <w:divBdr>
        <w:top w:val="none" w:sz="0" w:space="0" w:color="auto"/>
        <w:left w:val="none" w:sz="0" w:space="0" w:color="auto"/>
        <w:bottom w:val="none" w:sz="0" w:space="0" w:color="auto"/>
        <w:right w:val="none" w:sz="0" w:space="0" w:color="auto"/>
      </w:divBdr>
    </w:div>
    <w:div w:id="868765453">
      <w:bodyDiv w:val="1"/>
      <w:marLeft w:val="0"/>
      <w:marRight w:val="0"/>
      <w:marTop w:val="0"/>
      <w:marBottom w:val="0"/>
      <w:divBdr>
        <w:top w:val="none" w:sz="0" w:space="0" w:color="auto"/>
        <w:left w:val="none" w:sz="0" w:space="0" w:color="auto"/>
        <w:bottom w:val="none" w:sz="0" w:space="0" w:color="auto"/>
        <w:right w:val="none" w:sz="0" w:space="0" w:color="auto"/>
      </w:divBdr>
    </w:div>
    <w:div w:id="913707866">
      <w:bodyDiv w:val="1"/>
      <w:marLeft w:val="0"/>
      <w:marRight w:val="0"/>
      <w:marTop w:val="0"/>
      <w:marBottom w:val="0"/>
      <w:divBdr>
        <w:top w:val="none" w:sz="0" w:space="0" w:color="auto"/>
        <w:left w:val="none" w:sz="0" w:space="0" w:color="auto"/>
        <w:bottom w:val="none" w:sz="0" w:space="0" w:color="auto"/>
        <w:right w:val="none" w:sz="0" w:space="0" w:color="auto"/>
      </w:divBdr>
    </w:div>
    <w:div w:id="917863157">
      <w:bodyDiv w:val="1"/>
      <w:marLeft w:val="0"/>
      <w:marRight w:val="0"/>
      <w:marTop w:val="0"/>
      <w:marBottom w:val="0"/>
      <w:divBdr>
        <w:top w:val="none" w:sz="0" w:space="0" w:color="auto"/>
        <w:left w:val="none" w:sz="0" w:space="0" w:color="auto"/>
        <w:bottom w:val="none" w:sz="0" w:space="0" w:color="auto"/>
        <w:right w:val="none" w:sz="0" w:space="0" w:color="auto"/>
      </w:divBdr>
    </w:div>
    <w:div w:id="945965179">
      <w:bodyDiv w:val="1"/>
      <w:marLeft w:val="0"/>
      <w:marRight w:val="0"/>
      <w:marTop w:val="0"/>
      <w:marBottom w:val="0"/>
      <w:divBdr>
        <w:top w:val="none" w:sz="0" w:space="0" w:color="auto"/>
        <w:left w:val="none" w:sz="0" w:space="0" w:color="auto"/>
        <w:bottom w:val="none" w:sz="0" w:space="0" w:color="auto"/>
        <w:right w:val="none" w:sz="0" w:space="0" w:color="auto"/>
      </w:divBdr>
    </w:div>
    <w:div w:id="1007757486">
      <w:bodyDiv w:val="1"/>
      <w:marLeft w:val="0"/>
      <w:marRight w:val="0"/>
      <w:marTop w:val="0"/>
      <w:marBottom w:val="0"/>
      <w:divBdr>
        <w:top w:val="none" w:sz="0" w:space="0" w:color="auto"/>
        <w:left w:val="none" w:sz="0" w:space="0" w:color="auto"/>
        <w:bottom w:val="none" w:sz="0" w:space="0" w:color="auto"/>
        <w:right w:val="none" w:sz="0" w:space="0" w:color="auto"/>
      </w:divBdr>
    </w:div>
    <w:div w:id="1031490942">
      <w:bodyDiv w:val="1"/>
      <w:marLeft w:val="0"/>
      <w:marRight w:val="0"/>
      <w:marTop w:val="0"/>
      <w:marBottom w:val="0"/>
      <w:divBdr>
        <w:top w:val="none" w:sz="0" w:space="0" w:color="auto"/>
        <w:left w:val="none" w:sz="0" w:space="0" w:color="auto"/>
        <w:bottom w:val="none" w:sz="0" w:space="0" w:color="auto"/>
        <w:right w:val="none" w:sz="0" w:space="0" w:color="auto"/>
      </w:divBdr>
    </w:div>
    <w:div w:id="1033964989">
      <w:bodyDiv w:val="1"/>
      <w:marLeft w:val="0"/>
      <w:marRight w:val="0"/>
      <w:marTop w:val="0"/>
      <w:marBottom w:val="0"/>
      <w:divBdr>
        <w:top w:val="none" w:sz="0" w:space="0" w:color="auto"/>
        <w:left w:val="none" w:sz="0" w:space="0" w:color="auto"/>
        <w:bottom w:val="none" w:sz="0" w:space="0" w:color="auto"/>
        <w:right w:val="none" w:sz="0" w:space="0" w:color="auto"/>
      </w:divBdr>
    </w:div>
    <w:div w:id="1056204499">
      <w:bodyDiv w:val="1"/>
      <w:marLeft w:val="0"/>
      <w:marRight w:val="0"/>
      <w:marTop w:val="0"/>
      <w:marBottom w:val="0"/>
      <w:divBdr>
        <w:top w:val="none" w:sz="0" w:space="0" w:color="auto"/>
        <w:left w:val="none" w:sz="0" w:space="0" w:color="auto"/>
        <w:bottom w:val="none" w:sz="0" w:space="0" w:color="auto"/>
        <w:right w:val="none" w:sz="0" w:space="0" w:color="auto"/>
      </w:divBdr>
    </w:div>
    <w:div w:id="1063017470">
      <w:bodyDiv w:val="1"/>
      <w:marLeft w:val="0"/>
      <w:marRight w:val="0"/>
      <w:marTop w:val="0"/>
      <w:marBottom w:val="0"/>
      <w:divBdr>
        <w:top w:val="none" w:sz="0" w:space="0" w:color="auto"/>
        <w:left w:val="none" w:sz="0" w:space="0" w:color="auto"/>
        <w:bottom w:val="none" w:sz="0" w:space="0" w:color="auto"/>
        <w:right w:val="none" w:sz="0" w:space="0" w:color="auto"/>
      </w:divBdr>
    </w:div>
    <w:div w:id="1082022954">
      <w:bodyDiv w:val="1"/>
      <w:marLeft w:val="0"/>
      <w:marRight w:val="0"/>
      <w:marTop w:val="0"/>
      <w:marBottom w:val="0"/>
      <w:divBdr>
        <w:top w:val="none" w:sz="0" w:space="0" w:color="auto"/>
        <w:left w:val="none" w:sz="0" w:space="0" w:color="auto"/>
        <w:bottom w:val="none" w:sz="0" w:space="0" w:color="auto"/>
        <w:right w:val="none" w:sz="0" w:space="0" w:color="auto"/>
      </w:divBdr>
    </w:div>
    <w:div w:id="1103837521">
      <w:bodyDiv w:val="1"/>
      <w:marLeft w:val="0"/>
      <w:marRight w:val="0"/>
      <w:marTop w:val="0"/>
      <w:marBottom w:val="0"/>
      <w:divBdr>
        <w:top w:val="none" w:sz="0" w:space="0" w:color="auto"/>
        <w:left w:val="none" w:sz="0" w:space="0" w:color="auto"/>
        <w:bottom w:val="none" w:sz="0" w:space="0" w:color="auto"/>
        <w:right w:val="none" w:sz="0" w:space="0" w:color="auto"/>
      </w:divBdr>
    </w:div>
    <w:div w:id="1170289806">
      <w:bodyDiv w:val="1"/>
      <w:marLeft w:val="0"/>
      <w:marRight w:val="0"/>
      <w:marTop w:val="0"/>
      <w:marBottom w:val="0"/>
      <w:divBdr>
        <w:top w:val="none" w:sz="0" w:space="0" w:color="auto"/>
        <w:left w:val="none" w:sz="0" w:space="0" w:color="auto"/>
        <w:bottom w:val="none" w:sz="0" w:space="0" w:color="auto"/>
        <w:right w:val="none" w:sz="0" w:space="0" w:color="auto"/>
      </w:divBdr>
    </w:div>
    <w:div w:id="1223902204">
      <w:bodyDiv w:val="1"/>
      <w:marLeft w:val="0"/>
      <w:marRight w:val="0"/>
      <w:marTop w:val="0"/>
      <w:marBottom w:val="0"/>
      <w:divBdr>
        <w:top w:val="none" w:sz="0" w:space="0" w:color="auto"/>
        <w:left w:val="none" w:sz="0" w:space="0" w:color="auto"/>
        <w:bottom w:val="none" w:sz="0" w:space="0" w:color="auto"/>
        <w:right w:val="none" w:sz="0" w:space="0" w:color="auto"/>
      </w:divBdr>
    </w:div>
    <w:div w:id="1293167640">
      <w:bodyDiv w:val="1"/>
      <w:marLeft w:val="0"/>
      <w:marRight w:val="0"/>
      <w:marTop w:val="0"/>
      <w:marBottom w:val="0"/>
      <w:divBdr>
        <w:top w:val="none" w:sz="0" w:space="0" w:color="auto"/>
        <w:left w:val="none" w:sz="0" w:space="0" w:color="auto"/>
        <w:bottom w:val="none" w:sz="0" w:space="0" w:color="auto"/>
        <w:right w:val="none" w:sz="0" w:space="0" w:color="auto"/>
      </w:divBdr>
    </w:div>
    <w:div w:id="1461413194">
      <w:bodyDiv w:val="1"/>
      <w:marLeft w:val="0"/>
      <w:marRight w:val="0"/>
      <w:marTop w:val="0"/>
      <w:marBottom w:val="0"/>
      <w:divBdr>
        <w:top w:val="none" w:sz="0" w:space="0" w:color="auto"/>
        <w:left w:val="none" w:sz="0" w:space="0" w:color="auto"/>
        <w:bottom w:val="none" w:sz="0" w:space="0" w:color="auto"/>
        <w:right w:val="none" w:sz="0" w:space="0" w:color="auto"/>
      </w:divBdr>
    </w:div>
    <w:div w:id="1492794853">
      <w:bodyDiv w:val="1"/>
      <w:marLeft w:val="0"/>
      <w:marRight w:val="0"/>
      <w:marTop w:val="0"/>
      <w:marBottom w:val="0"/>
      <w:divBdr>
        <w:top w:val="none" w:sz="0" w:space="0" w:color="auto"/>
        <w:left w:val="none" w:sz="0" w:space="0" w:color="auto"/>
        <w:bottom w:val="none" w:sz="0" w:space="0" w:color="auto"/>
        <w:right w:val="none" w:sz="0" w:space="0" w:color="auto"/>
      </w:divBdr>
    </w:div>
    <w:div w:id="1493058646">
      <w:bodyDiv w:val="1"/>
      <w:marLeft w:val="0"/>
      <w:marRight w:val="0"/>
      <w:marTop w:val="0"/>
      <w:marBottom w:val="0"/>
      <w:divBdr>
        <w:top w:val="none" w:sz="0" w:space="0" w:color="auto"/>
        <w:left w:val="none" w:sz="0" w:space="0" w:color="auto"/>
        <w:bottom w:val="none" w:sz="0" w:space="0" w:color="auto"/>
        <w:right w:val="none" w:sz="0" w:space="0" w:color="auto"/>
      </w:divBdr>
    </w:div>
    <w:div w:id="1538078571">
      <w:bodyDiv w:val="1"/>
      <w:marLeft w:val="0"/>
      <w:marRight w:val="0"/>
      <w:marTop w:val="0"/>
      <w:marBottom w:val="0"/>
      <w:divBdr>
        <w:top w:val="none" w:sz="0" w:space="0" w:color="auto"/>
        <w:left w:val="none" w:sz="0" w:space="0" w:color="auto"/>
        <w:bottom w:val="none" w:sz="0" w:space="0" w:color="auto"/>
        <w:right w:val="none" w:sz="0" w:space="0" w:color="auto"/>
      </w:divBdr>
    </w:div>
    <w:div w:id="1542942453">
      <w:bodyDiv w:val="1"/>
      <w:marLeft w:val="0"/>
      <w:marRight w:val="0"/>
      <w:marTop w:val="0"/>
      <w:marBottom w:val="0"/>
      <w:divBdr>
        <w:top w:val="none" w:sz="0" w:space="0" w:color="auto"/>
        <w:left w:val="none" w:sz="0" w:space="0" w:color="auto"/>
        <w:bottom w:val="none" w:sz="0" w:space="0" w:color="auto"/>
        <w:right w:val="none" w:sz="0" w:space="0" w:color="auto"/>
      </w:divBdr>
    </w:div>
    <w:div w:id="1576428979">
      <w:bodyDiv w:val="1"/>
      <w:marLeft w:val="0"/>
      <w:marRight w:val="0"/>
      <w:marTop w:val="0"/>
      <w:marBottom w:val="0"/>
      <w:divBdr>
        <w:top w:val="none" w:sz="0" w:space="0" w:color="auto"/>
        <w:left w:val="none" w:sz="0" w:space="0" w:color="auto"/>
        <w:bottom w:val="none" w:sz="0" w:space="0" w:color="auto"/>
        <w:right w:val="none" w:sz="0" w:space="0" w:color="auto"/>
      </w:divBdr>
    </w:div>
    <w:div w:id="1607074036">
      <w:bodyDiv w:val="1"/>
      <w:marLeft w:val="0"/>
      <w:marRight w:val="0"/>
      <w:marTop w:val="0"/>
      <w:marBottom w:val="0"/>
      <w:divBdr>
        <w:top w:val="none" w:sz="0" w:space="0" w:color="auto"/>
        <w:left w:val="none" w:sz="0" w:space="0" w:color="auto"/>
        <w:bottom w:val="none" w:sz="0" w:space="0" w:color="auto"/>
        <w:right w:val="none" w:sz="0" w:space="0" w:color="auto"/>
      </w:divBdr>
    </w:div>
    <w:div w:id="1703359674">
      <w:bodyDiv w:val="1"/>
      <w:marLeft w:val="0"/>
      <w:marRight w:val="0"/>
      <w:marTop w:val="0"/>
      <w:marBottom w:val="0"/>
      <w:divBdr>
        <w:top w:val="none" w:sz="0" w:space="0" w:color="auto"/>
        <w:left w:val="none" w:sz="0" w:space="0" w:color="auto"/>
        <w:bottom w:val="none" w:sz="0" w:space="0" w:color="auto"/>
        <w:right w:val="none" w:sz="0" w:space="0" w:color="auto"/>
      </w:divBdr>
    </w:div>
    <w:div w:id="1735852348">
      <w:bodyDiv w:val="1"/>
      <w:marLeft w:val="0"/>
      <w:marRight w:val="0"/>
      <w:marTop w:val="0"/>
      <w:marBottom w:val="0"/>
      <w:divBdr>
        <w:top w:val="none" w:sz="0" w:space="0" w:color="auto"/>
        <w:left w:val="none" w:sz="0" w:space="0" w:color="auto"/>
        <w:bottom w:val="none" w:sz="0" w:space="0" w:color="auto"/>
        <w:right w:val="none" w:sz="0" w:space="0" w:color="auto"/>
      </w:divBdr>
    </w:div>
    <w:div w:id="1739741538">
      <w:bodyDiv w:val="1"/>
      <w:marLeft w:val="0"/>
      <w:marRight w:val="0"/>
      <w:marTop w:val="0"/>
      <w:marBottom w:val="0"/>
      <w:divBdr>
        <w:top w:val="none" w:sz="0" w:space="0" w:color="auto"/>
        <w:left w:val="none" w:sz="0" w:space="0" w:color="auto"/>
        <w:bottom w:val="none" w:sz="0" w:space="0" w:color="auto"/>
        <w:right w:val="none" w:sz="0" w:space="0" w:color="auto"/>
      </w:divBdr>
    </w:div>
    <w:div w:id="1815173401">
      <w:bodyDiv w:val="1"/>
      <w:marLeft w:val="0"/>
      <w:marRight w:val="0"/>
      <w:marTop w:val="0"/>
      <w:marBottom w:val="0"/>
      <w:divBdr>
        <w:top w:val="none" w:sz="0" w:space="0" w:color="auto"/>
        <w:left w:val="none" w:sz="0" w:space="0" w:color="auto"/>
        <w:bottom w:val="none" w:sz="0" w:space="0" w:color="auto"/>
        <w:right w:val="none" w:sz="0" w:space="0" w:color="auto"/>
      </w:divBdr>
    </w:div>
    <w:div w:id="1821919193">
      <w:bodyDiv w:val="1"/>
      <w:marLeft w:val="0"/>
      <w:marRight w:val="0"/>
      <w:marTop w:val="0"/>
      <w:marBottom w:val="0"/>
      <w:divBdr>
        <w:top w:val="none" w:sz="0" w:space="0" w:color="auto"/>
        <w:left w:val="none" w:sz="0" w:space="0" w:color="auto"/>
        <w:bottom w:val="none" w:sz="0" w:space="0" w:color="auto"/>
        <w:right w:val="none" w:sz="0" w:space="0" w:color="auto"/>
      </w:divBdr>
    </w:div>
    <w:div w:id="1837836993">
      <w:bodyDiv w:val="1"/>
      <w:marLeft w:val="0"/>
      <w:marRight w:val="0"/>
      <w:marTop w:val="0"/>
      <w:marBottom w:val="0"/>
      <w:divBdr>
        <w:top w:val="none" w:sz="0" w:space="0" w:color="auto"/>
        <w:left w:val="none" w:sz="0" w:space="0" w:color="auto"/>
        <w:bottom w:val="none" w:sz="0" w:space="0" w:color="auto"/>
        <w:right w:val="none" w:sz="0" w:space="0" w:color="auto"/>
      </w:divBdr>
    </w:div>
    <w:div w:id="1918173649">
      <w:bodyDiv w:val="1"/>
      <w:marLeft w:val="0"/>
      <w:marRight w:val="0"/>
      <w:marTop w:val="0"/>
      <w:marBottom w:val="0"/>
      <w:divBdr>
        <w:top w:val="none" w:sz="0" w:space="0" w:color="auto"/>
        <w:left w:val="none" w:sz="0" w:space="0" w:color="auto"/>
        <w:bottom w:val="none" w:sz="0" w:space="0" w:color="auto"/>
        <w:right w:val="none" w:sz="0" w:space="0" w:color="auto"/>
      </w:divBdr>
    </w:div>
    <w:div w:id="1941985915">
      <w:bodyDiv w:val="1"/>
      <w:marLeft w:val="0"/>
      <w:marRight w:val="0"/>
      <w:marTop w:val="0"/>
      <w:marBottom w:val="0"/>
      <w:divBdr>
        <w:top w:val="none" w:sz="0" w:space="0" w:color="auto"/>
        <w:left w:val="none" w:sz="0" w:space="0" w:color="auto"/>
        <w:bottom w:val="none" w:sz="0" w:space="0" w:color="auto"/>
        <w:right w:val="none" w:sz="0" w:space="0" w:color="auto"/>
      </w:divBdr>
    </w:div>
    <w:div w:id="1985550005">
      <w:bodyDiv w:val="1"/>
      <w:marLeft w:val="0"/>
      <w:marRight w:val="0"/>
      <w:marTop w:val="0"/>
      <w:marBottom w:val="0"/>
      <w:divBdr>
        <w:top w:val="none" w:sz="0" w:space="0" w:color="auto"/>
        <w:left w:val="none" w:sz="0" w:space="0" w:color="auto"/>
        <w:bottom w:val="none" w:sz="0" w:space="0" w:color="auto"/>
        <w:right w:val="none" w:sz="0" w:space="0" w:color="auto"/>
      </w:divBdr>
    </w:div>
    <w:div w:id="201418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lex:LPLP2007050412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lex:LPLP2013121330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lex:DEA5201412187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BA218-55B7-479D-9269-CD868F2B4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35904</Words>
  <Characters>204653</Characters>
  <Application>Microsoft Office Word</Application>
  <DocSecurity>0</DocSecurity>
  <Lines>1705</Lines>
  <Paragraphs>480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240077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Usatîi Aurelia</dc:creator>
  <cp:keywords/>
  <dc:description/>
  <cp:lastModifiedBy>Paiu Eugenia</cp:lastModifiedBy>
  <cp:revision>6</cp:revision>
  <cp:lastPrinted>2020-06-17T13:49:00Z</cp:lastPrinted>
  <dcterms:created xsi:type="dcterms:W3CDTF">2020-06-29T13:29:00Z</dcterms:created>
  <dcterms:modified xsi:type="dcterms:W3CDTF">2020-08-19T09:25:00Z</dcterms:modified>
</cp:coreProperties>
</file>