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50B8CD" w14:textId="4593F8F8" w:rsidR="0001290E" w:rsidRPr="009C4D63" w:rsidRDefault="0001290E" w:rsidP="00DB46C2">
      <w:pPr>
        <w:pStyle w:val="cn"/>
        <w:spacing w:line="276" w:lineRule="auto"/>
        <w:rPr>
          <w:lang w:val="ru-MD"/>
        </w:rPr>
      </w:pPr>
      <w:r w:rsidRPr="009C4D63">
        <w:rPr>
          <w:noProof/>
          <w:sz w:val="26"/>
          <w:szCs w:val="26"/>
          <w:lang w:val="ru-RU" w:eastAsia="ru-RU"/>
        </w:rPr>
        <w:drawing>
          <wp:inline distT="0" distB="0" distL="0" distR="0" wp14:anchorId="00FAEF15" wp14:editId="35B29E9E">
            <wp:extent cx="630555" cy="7092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0555" cy="709295"/>
                    </a:xfrm>
                    <a:prstGeom prst="rect">
                      <a:avLst/>
                    </a:prstGeom>
                    <a:noFill/>
                    <a:ln>
                      <a:noFill/>
                    </a:ln>
                  </pic:spPr>
                </pic:pic>
              </a:graphicData>
            </a:graphic>
          </wp:inline>
        </w:drawing>
      </w:r>
    </w:p>
    <w:p w14:paraId="4CCE8D61" w14:textId="6E2B6CA4" w:rsidR="0001290E" w:rsidRPr="009C4D63" w:rsidRDefault="0001290E" w:rsidP="00DB46C2">
      <w:pPr>
        <w:spacing w:after="0" w:line="276" w:lineRule="auto"/>
        <w:jc w:val="center"/>
        <w:rPr>
          <w:rFonts w:ascii="Times New Roman" w:eastAsia="Times New Roman" w:hAnsi="Times New Roman" w:cs="Times New Roman"/>
          <w:b/>
          <w:bCs/>
          <w:sz w:val="16"/>
          <w:szCs w:val="16"/>
          <w:lang w:val="ru-MD"/>
        </w:rPr>
      </w:pPr>
    </w:p>
    <w:p w14:paraId="12F3B3C3" w14:textId="0600CCE1" w:rsidR="00A7619A" w:rsidRPr="009C4D63" w:rsidRDefault="00A7619A" w:rsidP="00A7619A">
      <w:pPr>
        <w:spacing w:after="0" w:line="276" w:lineRule="auto"/>
        <w:jc w:val="right"/>
        <w:rPr>
          <w:rFonts w:ascii="Times New Roman" w:eastAsia="Times New Roman" w:hAnsi="Times New Roman" w:cs="Times New Roman"/>
          <w:b/>
          <w:bCs/>
          <w:sz w:val="24"/>
          <w:szCs w:val="24"/>
          <w:u w:val="single"/>
          <w:lang w:val="ru-MD"/>
        </w:rPr>
      </w:pPr>
      <w:r w:rsidRPr="009C4D63">
        <w:rPr>
          <w:rFonts w:ascii="Times New Roman" w:eastAsia="Times New Roman" w:hAnsi="Times New Roman" w:cs="Times New Roman"/>
          <w:b/>
          <w:bCs/>
          <w:sz w:val="24"/>
          <w:szCs w:val="24"/>
          <w:u w:val="single"/>
          <w:lang w:val="ru-MD"/>
        </w:rPr>
        <w:t>ПЕРЕВОД</w:t>
      </w:r>
    </w:p>
    <w:p w14:paraId="02CF8A64" w14:textId="3A73E706" w:rsidR="0001290E" w:rsidRPr="009C4D63" w:rsidRDefault="00A7619A" w:rsidP="00DB46C2">
      <w:pPr>
        <w:spacing w:after="0" w:line="276" w:lineRule="auto"/>
        <w:jc w:val="center"/>
        <w:rPr>
          <w:rFonts w:ascii="Calibri Light" w:eastAsia="Times New Roman" w:hAnsi="Calibri Light" w:cs="Calibri Light"/>
          <w:bCs/>
          <w:sz w:val="28"/>
          <w:szCs w:val="28"/>
          <w:lang w:val="ru-MD"/>
        </w:rPr>
      </w:pPr>
      <w:r w:rsidRPr="009C4D63">
        <w:rPr>
          <w:rFonts w:ascii="Calibri Light" w:eastAsia="Times New Roman" w:hAnsi="Calibri Light" w:cs="Calibri Light"/>
          <w:bCs/>
          <w:sz w:val="28"/>
          <w:szCs w:val="28"/>
          <w:lang w:val="ru-MD"/>
        </w:rPr>
        <w:t>СЧЕТНАЯ ПАЛАТА РЕСПУБЛИКИ МОЛДОВА</w:t>
      </w:r>
    </w:p>
    <w:p w14:paraId="0B729392" w14:textId="77777777" w:rsidR="00A7619A" w:rsidRPr="009C4D63" w:rsidRDefault="00A7619A" w:rsidP="00DB46C2">
      <w:pPr>
        <w:spacing w:after="0" w:line="276" w:lineRule="auto"/>
        <w:jc w:val="center"/>
        <w:rPr>
          <w:rFonts w:ascii="Calibri Light" w:eastAsia="Times New Roman" w:hAnsi="Calibri Light" w:cs="Calibri Light"/>
          <w:bCs/>
          <w:sz w:val="28"/>
          <w:szCs w:val="28"/>
          <w:lang w:val="ru-MD"/>
        </w:rPr>
      </w:pPr>
    </w:p>
    <w:p w14:paraId="6EFCD7F2" w14:textId="52AC63B8" w:rsidR="0001290E" w:rsidRPr="009C4D63" w:rsidRDefault="00A7619A" w:rsidP="00DB46C2">
      <w:pPr>
        <w:spacing w:after="0" w:line="276" w:lineRule="auto"/>
        <w:jc w:val="center"/>
        <w:rPr>
          <w:rFonts w:ascii="Calibri Light" w:eastAsia="Times New Roman" w:hAnsi="Calibri Light" w:cs="Calibri Light"/>
          <w:b/>
          <w:bCs/>
          <w:sz w:val="28"/>
          <w:szCs w:val="28"/>
          <w:lang w:val="ru-MD"/>
        </w:rPr>
      </w:pPr>
      <w:bookmarkStart w:id="0" w:name="_Toc450123757"/>
      <w:r w:rsidRPr="009C4D63">
        <w:rPr>
          <w:rFonts w:ascii="Calibri Light" w:eastAsia="Times New Roman" w:hAnsi="Calibri Light" w:cs="Calibri Light"/>
          <w:b/>
          <w:bCs/>
          <w:sz w:val="28"/>
          <w:szCs w:val="28"/>
          <w:lang w:val="ru-MD"/>
        </w:rPr>
        <w:t>П О С Т А Н О В Л Е Н И Е</w:t>
      </w:r>
      <w:r w:rsidR="0001290E" w:rsidRPr="009C4D63">
        <w:rPr>
          <w:rFonts w:ascii="Calibri Light" w:eastAsia="Times New Roman" w:hAnsi="Calibri Light" w:cs="Calibri Light"/>
          <w:b/>
          <w:bCs/>
          <w:sz w:val="28"/>
          <w:szCs w:val="28"/>
          <w:lang w:val="ru-MD"/>
        </w:rPr>
        <w:t xml:space="preserve"> </w:t>
      </w:r>
      <w:r w:rsidRPr="009C4D63">
        <w:rPr>
          <w:rFonts w:ascii="Calibri Light" w:eastAsia="Times New Roman" w:hAnsi="Calibri Light" w:cs="Calibri Light"/>
          <w:b/>
          <w:bCs/>
          <w:sz w:val="28"/>
          <w:szCs w:val="28"/>
          <w:lang w:val="ru-MD"/>
        </w:rPr>
        <w:t>№</w:t>
      </w:r>
      <w:bookmarkEnd w:id="0"/>
      <w:r w:rsidR="00A733D7" w:rsidRPr="009C4D63">
        <w:rPr>
          <w:rFonts w:ascii="Calibri Light" w:eastAsia="Times New Roman" w:hAnsi="Calibri Light" w:cs="Calibri Light"/>
          <w:b/>
          <w:bCs/>
          <w:sz w:val="28"/>
          <w:szCs w:val="28"/>
          <w:lang w:val="ru-MD"/>
        </w:rPr>
        <w:softHyphen/>
        <w:t>16</w:t>
      </w:r>
    </w:p>
    <w:p w14:paraId="74F552E7" w14:textId="631ECAB7" w:rsidR="0001290E" w:rsidRPr="009C4D63" w:rsidRDefault="00A7619A" w:rsidP="00DB46C2">
      <w:pPr>
        <w:spacing w:after="0" w:line="276" w:lineRule="auto"/>
        <w:jc w:val="center"/>
        <w:rPr>
          <w:rFonts w:ascii="Calibri Light" w:eastAsia="Times New Roman" w:hAnsi="Calibri Light" w:cs="Calibri Light"/>
          <w:bCs/>
          <w:sz w:val="28"/>
          <w:szCs w:val="28"/>
          <w:lang w:val="ru-MD"/>
        </w:rPr>
      </w:pPr>
      <w:r w:rsidRPr="009C4D63">
        <w:rPr>
          <w:rFonts w:ascii="Calibri Light" w:eastAsia="Times New Roman" w:hAnsi="Calibri Light" w:cs="Calibri Light"/>
          <w:bCs/>
          <w:sz w:val="28"/>
          <w:szCs w:val="28"/>
          <w:lang w:val="ru-MD"/>
        </w:rPr>
        <w:t>от</w:t>
      </w:r>
      <w:r w:rsidR="0001290E" w:rsidRPr="009C4D63">
        <w:rPr>
          <w:rFonts w:ascii="Calibri Light" w:eastAsia="Times New Roman" w:hAnsi="Calibri Light" w:cs="Calibri Light"/>
          <w:bCs/>
          <w:sz w:val="28"/>
          <w:szCs w:val="28"/>
          <w:lang w:val="ru-MD"/>
        </w:rPr>
        <w:t xml:space="preserve"> 29 </w:t>
      </w:r>
      <w:r w:rsidRPr="009C4D63">
        <w:rPr>
          <w:rFonts w:ascii="Calibri Light" w:eastAsia="Times New Roman" w:hAnsi="Calibri Light" w:cs="Calibri Light"/>
          <w:bCs/>
          <w:sz w:val="28"/>
          <w:szCs w:val="28"/>
          <w:lang w:val="ru-MD"/>
        </w:rPr>
        <w:t>апреля</w:t>
      </w:r>
      <w:r w:rsidR="0001290E" w:rsidRPr="009C4D63">
        <w:rPr>
          <w:rFonts w:ascii="Calibri Light" w:eastAsia="Times New Roman" w:hAnsi="Calibri Light" w:cs="Calibri Light"/>
          <w:bCs/>
          <w:sz w:val="28"/>
          <w:szCs w:val="28"/>
          <w:lang w:val="ru-MD"/>
        </w:rPr>
        <w:t xml:space="preserve"> 2020</w:t>
      </w:r>
      <w:r w:rsidRPr="009C4D63">
        <w:rPr>
          <w:rFonts w:ascii="Calibri Light" w:eastAsia="Times New Roman" w:hAnsi="Calibri Light" w:cs="Calibri Light"/>
          <w:bCs/>
          <w:sz w:val="28"/>
          <w:szCs w:val="28"/>
          <w:lang w:val="ru-MD"/>
        </w:rPr>
        <w:t xml:space="preserve"> года</w:t>
      </w:r>
    </w:p>
    <w:p w14:paraId="027A5FBB" w14:textId="77777777" w:rsidR="0001290E" w:rsidRPr="009C4D63" w:rsidRDefault="0001290E" w:rsidP="00DB46C2">
      <w:pPr>
        <w:spacing w:after="0" w:line="276" w:lineRule="auto"/>
        <w:jc w:val="center"/>
        <w:rPr>
          <w:rFonts w:ascii="Times New Roman" w:eastAsia="Times New Roman" w:hAnsi="Times New Roman" w:cs="Times New Roman"/>
          <w:bCs/>
          <w:sz w:val="28"/>
          <w:szCs w:val="28"/>
          <w:lang w:val="ru-MD"/>
        </w:rPr>
      </w:pPr>
    </w:p>
    <w:p w14:paraId="66F27011" w14:textId="0322D4D5" w:rsidR="00A7619A" w:rsidRPr="009C4D63" w:rsidRDefault="00A7619A" w:rsidP="00A7619A">
      <w:pPr>
        <w:spacing w:after="0" w:line="276" w:lineRule="auto"/>
        <w:ind w:right="-1"/>
        <w:jc w:val="center"/>
        <w:rPr>
          <w:rFonts w:asciiTheme="majorHAnsi" w:hAnsiTheme="majorHAnsi" w:cstheme="majorHAnsi"/>
          <w:b/>
          <w:sz w:val="28"/>
          <w:szCs w:val="28"/>
          <w:lang w:val="ru-MD"/>
        </w:rPr>
      </w:pPr>
      <w:r w:rsidRPr="009C4D63">
        <w:rPr>
          <w:rFonts w:asciiTheme="majorHAnsi" w:hAnsiTheme="majorHAnsi" w:cstheme="majorHAnsi"/>
          <w:b/>
          <w:sz w:val="28"/>
          <w:szCs w:val="28"/>
          <w:lang w:val="ru-MD"/>
        </w:rPr>
        <w:t xml:space="preserve">об утверждении Отчета миссии </w:t>
      </w:r>
      <w:proofErr w:type="spellStart"/>
      <w:r w:rsidRPr="009C4D63">
        <w:rPr>
          <w:rFonts w:asciiTheme="majorHAnsi" w:hAnsiTheme="majorHAnsi" w:cstheme="majorHAnsi"/>
          <w:b/>
          <w:sz w:val="28"/>
          <w:szCs w:val="28"/>
          <w:lang w:val="ru-MD"/>
        </w:rPr>
        <w:t>follow-up</w:t>
      </w:r>
      <w:proofErr w:type="spellEnd"/>
      <w:r w:rsidRPr="009C4D63">
        <w:rPr>
          <w:rFonts w:asciiTheme="majorHAnsi" w:hAnsiTheme="majorHAnsi" w:cstheme="majorHAnsi"/>
          <w:b/>
          <w:sz w:val="28"/>
          <w:szCs w:val="28"/>
          <w:lang w:val="ru-MD"/>
        </w:rPr>
        <w:t xml:space="preserve"> по проверке внедрения требований и рекомендаций, </w:t>
      </w:r>
      <w:r w:rsidR="001D438B">
        <w:rPr>
          <w:rFonts w:asciiTheme="majorHAnsi" w:hAnsiTheme="majorHAnsi" w:cstheme="majorHAnsi"/>
          <w:b/>
          <w:sz w:val="28"/>
          <w:szCs w:val="28"/>
          <w:lang w:val="ru-MD"/>
        </w:rPr>
        <w:t>утверждённы</w:t>
      </w:r>
      <w:r w:rsidR="001F7EEF">
        <w:rPr>
          <w:rFonts w:asciiTheme="majorHAnsi" w:hAnsiTheme="majorHAnsi" w:cstheme="majorHAnsi"/>
          <w:b/>
          <w:sz w:val="28"/>
          <w:szCs w:val="28"/>
          <w:lang w:val="ru-MD"/>
        </w:rPr>
        <w:t>х</w:t>
      </w:r>
      <w:r w:rsidR="001D438B" w:rsidRPr="009C4D63">
        <w:rPr>
          <w:rFonts w:asciiTheme="majorHAnsi" w:hAnsiTheme="majorHAnsi" w:cstheme="majorHAnsi"/>
          <w:b/>
          <w:sz w:val="28"/>
          <w:szCs w:val="28"/>
          <w:lang w:val="ru-MD"/>
        </w:rPr>
        <w:t xml:space="preserve"> </w:t>
      </w:r>
      <w:r w:rsidRPr="009C4D63">
        <w:rPr>
          <w:rFonts w:asciiTheme="majorHAnsi" w:hAnsiTheme="majorHAnsi" w:cstheme="majorHAnsi"/>
          <w:b/>
          <w:sz w:val="28"/>
          <w:szCs w:val="28"/>
          <w:lang w:val="ru-MD"/>
        </w:rPr>
        <w:t xml:space="preserve">Постановлением Счетной палаты №43 от 22 сентября 2017 года </w:t>
      </w:r>
      <w:r w:rsidRPr="009C4D63">
        <w:rPr>
          <w:rFonts w:asciiTheme="majorHAnsi" w:hAnsiTheme="majorHAnsi" w:cstheme="majorHAnsi"/>
          <w:b/>
          <w:bCs/>
          <w:sz w:val="28"/>
          <w:szCs w:val="28"/>
          <w:lang w:val="ru-MD"/>
        </w:rPr>
        <w:t>по Отчету аудита эффективности „Результативность финансово-экономического управления и администрирования имущества предприятиями, оказывающими населению услуги водоснабжения”</w:t>
      </w:r>
    </w:p>
    <w:p w14:paraId="3224BC55" w14:textId="77777777" w:rsidR="0001290E" w:rsidRPr="009C4D63" w:rsidRDefault="0001290E" w:rsidP="00DB46C2">
      <w:pPr>
        <w:spacing w:after="0" w:line="276" w:lineRule="auto"/>
        <w:rPr>
          <w:rFonts w:asciiTheme="majorHAnsi" w:hAnsiTheme="majorHAnsi"/>
          <w:sz w:val="28"/>
          <w:szCs w:val="28"/>
          <w:lang w:val="ru-MD"/>
        </w:rPr>
      </w:pPr>
    </w:p>
    <w:p w14:paraId="4659E664" w14:textId="7685B94E" w:rsidR="0001290E" w:rsidRPr="009C4D63" w:rsidRDefault="00A7619A" w:rsidP="00C73F6D">
      <w:pPr>
        <w:jc w:val="both"/>
        <w:rPr>
          <w:lang w:val="ru-MD"/>
        </w:rPr>
      </w:pPr>
      <w:r w:rsidRPr="009C4D63">
        <w:rPr>
          <w:rFonts w:asciiTheme="majorHAnsi" w:hAnsiTheme="majorHAnsi" w:cstheme="majorHAnsi"/>
          <w:sz w:val="28"/>
          <w:szCs w:val="28"/>
          <w:lang w:val="ru-MD"/>
        </w:rPr>
        <w:t xml:space="preserve">Счетная палата, без присутствия представителей </w:t>
      </w:r>
      <w:proofErr w:type="spellStart"/>
      <w:r w:rsidR="00C73F6D" w:rsidRPr="009C4D63">
        <w:rPr>
          <w:rFonts w:asciiTheme="majorHAnsi" w:hAnsiTheme="majorHAnsi" w:cstheme="majorHAnsi"/>
          <w:sz w:val="28"/>
          <w:szCs w:val="28"/>
          <w:lang w:val="ru-MD"/>
        </w:rPr>
        <w:t>аудируем</w:t>
      </w:r>
      <w:r w:rsidRPr="009C4D63">
        <w:rPr>
          <w:rFonts w:asciiTheme="majorHAnsi" w:hAnsiTheme="majorHAnsi" w:cstheme="majorHAnsi"/>
          <w:sz w:val="28"/>
          <w:szCs w:val="28"/>
          <w:lang w:val="ru-MD"/>
        </w:rPr>
        <w:t>ых</w:t>
      </w:r>
      <w:proofErr w:type="spellEnd"/>
      <w:r w:rsidRPr="009C4D63">
        <w:rPr>
          <w:rFonts w:asciiTheme="majorHAnsi" w:hAnsiTheme="majorHAnsi" w:cstheme="majorHAnsi"/>
          <w:sz w:val="28"/>
          <w:szCs w:val="28"/>
          <w:lang w:val="ru-MD"/>
        </w:rPr>
        <w:t xml:space="preserve"> субъектов, в связи с установлением чрезвычайного положения на всей территории Республики Молдова</w:t>
      </w:r>
      <w:r w:rsidR="00C73F6D" w:rsidRPr="009C4D63">
        <w:rPr>
          <w:rStyle w:val="a5"/>
          <w:rFonts w:asciiTheme="majorHAnsi" w:hAnsiTheme="majorHAnsi" w:cstheme="majorHAnsi"/>
          <w:sz w:val="28"/>
          <w:szCs w:val="28"/>
          <w:lang w:val="ru-MD"/>
        </w:rPr>
        <w:footnoteReference w:id="1"/>
      </w:r>
      <w:r w:rsidRPr="009C4D63">
        <w:rPr>
          <w:rFonts w:asciiTheme="majorHAnsi" w:hAnsiTheme="majorHAnsi" w:cstheme="majorHAnsi"/>
          <w:sz w:val="28"/>
          <w:szCs w:val="28"/>
          <w:lang w:val="ru-MD"/>
        </w:rPr>
        <w:t xml:space="preserve">, руководствуясь ст.3 (1) и </w:t>
      </w:r>
      <w:r w:rsidR="00C73F6D" w:rsidRPr="009C4D63">
        <w:rPr>
          <w:rFonts w:asciiTheme="majorHAnsi" w:hAnsiTheme="majorHAnsi" w:cstheme="majorHAnsi"/>
          <w:sz w:val="28"/>
          <w:szCs w:val="28"/>
          <w:lang w:val="ru-MD"/>
        </w:rPr>
        <w:t>ст</w:t>
      </w:r>
      <w:r w:rsidRPr="009C4D63">
        <w:rPr>
          <w:rFonts w:asciiTheme="majorHAnsi" w:hAnsiTheme="majorHAnsi" w:cstheme="majorHAnsi"/>
          <w:sz w:val="28"/>
          <w:szCs w:val="28"/>
          <w:lang w:val="ru-MD"/>
        </w:rPr>
        <w:t xml:space="preserve">.5 (1) а) </w:t>
      </w:r>
      <w:r w:rsidR="00C73F6D" w:rsidRPr="009C4D63">
        <w:rPr>
          <w:rFonts w:asciiTheme="majorHAnsi" w:hAnsiTheme="majorHAnsi" w:cstheme="majorHAnsi"/>
          <w:sz w:val="28"/>
          <w:szCs w:val="28"/>
          <w:lang w:val="ru-MD"/>
        </w:rPr>
        <w:t>З</w:t>
      </w:r>
      <w:r w:rsidRPr="009C4D63">
        <w:rPr>
          <w:rFonts w:asciiTheme="majorHAnsi" w:hAnsiTheme="majorHAnsi" w:cstheme="majorHAnsi"/>
          <w:sz w:val="28"/>
          <w:szCs w:val="28"/>
          <w:lang w:val="ru-MD"/>
        </w:rPr>
        <w:t xml:space="preserve">акона </w:t>
      </w:r>
      <w:r w:rsidR="00C73F6D" w:rsidRPr="009C4D63">
        <w:rPr>
          <w:rFonts w:asciiTheme="majorHAnsi" w:hAnsiTheme="majorHAnsi" w:cstheme="majorHAnsi"/>
          <w:sz w:val="28"/>
          <w:szCs w:val="28"/>
          <w:lang w:val="ru-MD"/>
        </w:rPr>
        <w:t>о</w:t>
      </w:r>
      <w:r w:rsidRPr="009C4D63">
        <w:rPr>
          <w:rFonts w:asciiTheme="majorHAnsi" w:hAnsiTheme="majorHAnsi" w:cstheme="majorHAnsi"/>
          <w:sz w:val="28"/>
          <w:szCs w:val="28"/>
          <w:lang w:val="ru-MD"/>
        </w:rPr>
        <w:t>б организации и функционировании Счетной палаты Республики Молдова</w:t>
      </w:r>
      <w:r w:rsidR="00C73F6D" w:rsidRPr="009C4D63">
        <w:rPr>
          <w:rStyle w:val="FootnoteReference1"/>
          <w:rFonts w:asciiTheme="majorHAnsi" w:hAnsiTheme="majorHAnsi" w:cstheme="majorHAnsi"/>
          <w:sz w:val="28"/>
          <w:szCs w:val="28"/>
          <w:lang w:val="ru-MD"/>
        </w:rPr>
        <w:footnoteReference w:id="2"/>
      </w:r>
      <w:r w:rsidRPr="009C4D63">
        <w:rPr>
          <w:rFonts w:asciiTheme="majorHAnsi" w:hAnsiTheme="majorHAnsi" w:cstheme="majorHAnsi"/>
          <w:sz w:val="28"/>
          <w:szCs w:val="28"/>
          <w:lang w:val="ru-MD"/>
        </w:rPr>
        <w:t xml:space="preserve">, рассмотрела </w:t>
      </w:r>
      <w:r w:rsidR="00C73F6D" w:rsidRPr="009C4D63">
        <w:rPr>
          <w:rFonts w:asciiTheme="majorHAnsi" w:hAnsiTheme="majorHAnsi" w:cstheme="majorHAnsi"/>
          <w:sz w:val="28"/>
          <w:szCs w:val="28"/>
          <w:lang w:val="ru-MD"/>
        </w:rPr>
        <w:t xml:space="preserve">Отчет миссии </w:t>
      </w:r>
      <w:proofErr w:type="spellStart"/>
      <w:r w:rsidR="00C73F6D" w:rsidRPr="009C4D63">
        <w:rPr>
          <w:rFonts w:asciiTheme="majorHAnsi" w:hAnsiTheme="majorHAnsi" w:cstheme="majorHAnsi"/>
          <w:sz w:val="28"/>
          <w:szCs w:val="28"/>
          <w:lang w:val="ru-MD"/>
        </w:rPr>
        <w:t>follow-up</w:t>
      </w:r>
      <w:proofErr w:type="spellEnd"/>
      <w:r w:rsidR="00C73F6D" w:rsidRPr="009C4D63">
        <w:rPr>
          <w:rFonts w:asciiTheme="majorHAnsi" w:hAnsiTheme="majorHAnsi" w:cstheme="majorHAnsi"/>
          <w:sz w:val="28"/>
          <w:szCs w:val="28"/>
          <w:lang w:val="ru-MD"/>
        </w:rPr>
        <w:t xml:space="preserve"> по проверке внедрения требований и рекомендаций, </w:t>
      </w:r>
      <w:r w:rsidR="001D438B" w:rsidRPr="00EE14F7">
        <w:rPr>
          <w:rFonts w:asciiTheme="majorHAnsi" w:hAnsiTheme="majorHAnsi" w:cstheme="majorHAnsi"/>
          <w:sz w:val="28"/>
          <w:szCs w:val="28"/>
          <w:lang w:val="ru-MD"/>
        </w:rPr>
        <w:t>утверждённы</w:t>
      </w:r>
      <w:r w:rsidR="00C73F6D" w:rsidRPr="009C4D63">
        <w:rPr>
          <w:rFonts w:asciiTheme="majorHAnsi" w:hAnsiTheme="majorHAnsi" w:cstheme="majorHAnsi"/>
          <w:sz w:val="28"/>
          <w:szCs w:val="28"/>
          <w:lang w:val="ru-MD"/>
        </w:rPr>
        <w:t xml:space="preserve">х Постановлением Счетной палаты №43 от 22 сентября 2017 года </w:t>
      </w:r>
      <w:r w:rsidR="00C73F6D" w:rsidRPr="009C4D63">
        <w:rPr>
          <w:rFonts w:asciiTheme="majorHAnsi" w:hAnsiTheme="majorHAnsi" w:cstheme="majorHAnsi"/>
          <w:bCs/>
          <w:sz w:val="28"/>
          <w:szCs w:val="28"/>
          <w:lang w:val="ru-MD"/>
        </w:rPr>
        <w:t>по Отчету аудита эффективности „Результативность финансово-экономического управления и администрирования имущества предприятиями, оказывающими населению услуги водоснабжения”</w:t>
      </w:r>
      <w:r w:rsidR="00BA1741" w:rsidRPr="009C4D63">
        <w:rPr>
          <w:rFonts w:asciiTheme="majorHAnsi" w:eastAsia="Times New Roman" w:hAnsiTheme="majorHAnsi" w:cstheme="majorHAnsi"/>
          <w:bCs/>
          <w:sz w:val="28"/>
          <w:szCs w:val="28"/>
          <w:lang w:val="ru-MD" w:eastAsia="ru-RU"/>
        </w:rPr>
        <w:t>.</w:t>
      </w:r>
    </w:p>
    <w:p w14:paraId="01E8582F" w14:textId="32A9D789" w:rsidR="00BA1741" w:rsidRPr="009C4D63" w:rsidRDefault="00C73F6D" w:rsidP="00DB46C2">
      <w:pPr>
        <w:spacing w:after="60" w:line="276" w:lineRule="auto"/>
        <w:ind w:firstLine="562"/>
        <w:jc w:val="both"/>
        <w:rPr>
          <w:rFonts w:asciiTheme="majorHAnsi" w:eastAsia="Calibri" w:hAnsiTheme="majorHAnsi" w:cstheme="majorHAnsi"/>
          <w:sz w:val="28"/>
          <w:szCs w:val="28"/>
          <w:lang w:val="ru-MD" w:eastAsia="ro-RO"/>
        </w:rPr>
      </w:pPr>
      <w:r w:rsidRPr="009C4D63">
        <w:rPr>
          <w:rFonts w:asciiTheme="majorHAnsi" w:eastAsia="Times New Roman" w:hAnsiTheme="majorHAnsi" w:cstheme="majorHAnsi"/>
          <w:sz w:val="28"/>
          <w:szCs w:val="28"/>
          <w:lang w:val="ru-MD"/>
        </w:rPr>
        <w:t>Миссия</w:t>
      </w:r>
      <w:r w:rsidR="00BA1741" w:rsidRPr="009C4D63">
        <w:rPr>
          <w:rFonts w:asciiTheme="majorHAnsi" w:eastAsia="Times New Roman" w:hAnsiTheme="majorHAnsi" w:cstheme="majorHAnsi"/>
          <w:sz w:val="28"/>
          <w:szCs w:val="28"/>
          <w:lang w:val="ru-MD"/>
        </w:rPr>
        <w:t xml:space="preserve"> </w:t>
      </w:r>
      <w:proofErr w:type="spellStart"/>
      <w:r w:rsidR="00BA1741" w:rsidRPr="009C4D63">
        <w:rPr>
          <w:rFonts w:asciiTheme="majorHAnsi" w:eastAsia="Times New Roman" w:hAnsiTheme="majorHAnsi" w:cstheme="majorHAnsi"/>
          <w:sz w:val="28"/>
          <w:szCs w:val="28"/>
          <w:lang w:val="ru-MD"/>
        </w:rPr>
        <w:t>follow-up</w:t>
      </w:r>
      <w:proofErr w:type="spellEnd"/>
      <w:r w:rsidR="00BA1741" w:rsidRPr="009C4D63">
        <w:rPr>
          <w:rFonts w:asciiTheme="majorHAnsi" w:eastAsia="Times New Roman" w:hAnsiTheme="majorHAnsi" w:cstheme="majorHAnsi"/>
          <w:sz w:val="28"/>
          <w:szCs w:val="28"/>
          <w:lang w:val="ru-MD"/>
        </w:rPr>
        <w:t xml:space="preserve"> </w:t>
      </w:r>
      <w:r w:rsidRPr="009C4D63">
        <w:rPr>
          <w:rFonts w:asciiTheme="majorHAnsi" w:eastAsia="Times New Roman" w:hAnsiTheme="majorHAnsi" w:cstheme="majorHAnsi"/>
          <w:sz w:val="28"/>
          <w:szCs w:val="28"/>
          <w:lang w:val="ru-MD"/>
        </w:rPr>
        <w:t>была проведена на основании Закона №260 от 07.12.2017 и в соответствии с Программами аудиторской деятельности Счетной палаты</w:t>
      </w:r>
      <w:r w:rsidRPr="009C4D63">
        <w:rPr>
          <w:rFonts w:asciiTheme="majorHAnsi" w:eastAsia="Times New Roman" w:hAnsiTheme="majorHAnsi" w:cstheme="majorHAnsi"/>
          <w:sz w:val="28"/>
          <w:szCs w:val="28"/>
          <w:vertAlign w:val="superscript"/>
          <w:lang w:val="ru-MD" w:eastAsia="ro-RO"/>
        </w:rPr>
        <w:footnoteReference w:id="3"/>
      </w:r>
      <w:r w:rsidRPr="009C4D63">
        <w:rPr>
          <w:rFonts w:asciiTheme="majorHAnsi" w:eastAsia="Times New Roman" w:hAnsiTheme="majorHAnsi" w:cstheme="majorHAnsi"/>
          <w:sz w:val="28"/>
          <w:szCs w:val="28"/>
          <w:lang w:val="ru-MD"/>
        </w:rPr>
        <w:t>, с целью оценки порядка рассмотрения и выполнения выдвинутых требований и рекомендаций, а также воздействия внедрения/исполнения Постановления Счетной палаты №43 от 22 сентября 2017 года</w:t>
      </w:r>
      <w:r w:rsidR="00BA1741" w:rsidRPr="009C4D63">
        <w:rPr>
          <w:rFonts w:asciiTheme="majorHAnsi" w:eastAsia="Times New Roman" w:hAnsiTheme="majorHAnsi" w:cstheme="majorHAnsi"/>
          <w:sz w:val="28"/>
          <w:szCs w:val="28"/>
          <w:lang w:val="ru-MD"/>
        </w:rPr>
        <w:t>.</w:t>
      </w:r>
    </w:p>
    <w:p w14:paraId="498BABFC" w14:textId="3AB46DB9" w:rsidR="000518BF" w:rsidRPr="009C4D63" w:rsidRDefault="00C73F6D" w:rsidP="00DB46C2">
      <w:pPr>
        <w:spacing w:after="0" w:line="276" w:lineRule="auto"/>
        <w:ind w:right="-45" w:firstLine="567"/>
        <w:jc w:val="both"/>
        <w:rPr>
          <w:rFonts w:asciiTheme="majorHAnsi" w:eastAsia="Times New Roman" w:hAnsiTheme="majorHAnsi" w:cstheme="majorHAnsi"/>
          <w:sz w:val="28"/>
          <w:szCs w:val="28"/>
          <w:lang w:val="ru-MD"/>
        </w:rPr>
      </w:pPr>
      <w:r w:rsidRPr="009C4D63">
        <w:rPr>
          <w:rFonts w:asciiTheme="majorHAnsi" w:eastAsia="Times New Roman" w:hAnsiTheme="majorHAnsi" w:cstheme="majorHAnsi"/>
          <w:bCs/>
          <w:sz w:val="28"/>
          <w:szCs w:val="28"/>
          <w:lang w:val="ru-MD"/>
        </w:rPr>
        <w:lastRenderedPageBreak/>
        <w:t xml:space="preserve">Сфера миссии </w:t>
      </w:r>
      <w:proofErr w:type="spellStart"/>
      <w:r w:rsidRPr="009C4D63">
        <w:rPr>
          <w:rFonts w:asciiTheme="majorHAnsi" w:eastAsia="Times New Roman" w:hAnsiTheme="majorHAnsi" w:cstheme="majorHAnsi"/>
          <w:sz w:val="28"/>
          <w:szCs w:val="28"/>
          <w:lang w:val="ru-MD"/>
        </w:rPr>
        <w:t>follow-up</w:t>
      </w:r>
      <w:proofErr w:type="spellEnd"/>
      <w:r w:rsidRPr="009C4D63">
        <w:rPr>
          <w:rFonts w:asciiTheme="majorHAnsi" w:eastAsia="Times New Roman" w:hAnsiTheme="majorHAnsi" w:cstheme="majorHAnsi"/>
          <w:sz w:val="28"/>
          <w:szCs w:val="28"/>
          <w:lang w:val="ru-MD"/>
        </w:rPr>
        <w:t xml:space="preserve"> </w:t>
      </w:r>
      <w:r w:rsidRPr="009C4D63">
        <w:rPr>
          <w:rFonts w:asciiTheme="majorHAnsi" w:eastAsia="Times New Roman" w:hAnsiTheme="majorHAnsi" w:cstheme="majorHAnsi"/>
          <w:bCs/>
          <w:sz w:val="28"/>
          <w:szCs w:val="28"/>
          <w:lang w:val="ru-MD"/>
        </w:rPr>
        <w:t xml:space="preserve">охватила действия, предпринятые в период 2017-2019 годов субъектами, указанными в </w:t>
      </w:r>
      <w:r w:rsidR="00D6413C" w:rsidRPr="009C4D63">
        <w:rPr>
          <w:rFonts w:asciiTheme="majorHAnsi" w:eastAsia="Times New Roman" w:hAnsiTheme="majorHAnsi" w:cstheme="majorHAnsi"/>
          <w:bCs/>
          <w:sz w:val="28"/>
          <w:szCs w:val="28"/>
          <w:lang w:val="ru-MD"/>
        </w:rPr>
        <w:t>резолютивной части</w:t>
      </w:r>
      <w:r w:rsidRPr="009C4D63">
        <w:rPr>
          <w:rFonts w:asciiTheme="majorHAnsi" w:eastAsia="Times New Roman" w:hAnsiTheme="majorHAnsi" w:cstheme="majorHAnsi"/>
          <w:bCs/>
          <w:sz w:val="28"/>
          <w:szCs w:val="28"/>
          <w:lang w:val="ru-MD"/>
        </w:rPr>
        <w:t xml:space="preserve"> </w:t>
      </w:r>
      <w:r w:rsidR="00D6413C" w:rsidRPr="009C4D63">
        <w:rPr>
          <w:rFonts w:asciiTheme="majorHAnsi" w:eastAsia="Times New Roman" w:hAnsiTheme="majorHAnsi" w:cstheme="majorHAnsi"/>
          <w:bCs/>
          <w:sz w:val="28"/>
          <w:szCs w:val="28"/>
          <w:lang w:val="ru-MD"/>
        </w:rPr>
        <w:t>П</w:t>
      </w:r>
      <w:r w:rsidRPr="009C4D63">
        <w:rPr>
          <w:rFonts w:asciiTheme="majorHAnsi" w:eastAsia="Times New Roman" w:hAnsiTheme="majorHAnsi" w:cstheme="majorHAnsi"/>
          <w:bCs/>
          <w:sz w:val="28"/>
          <w:szCs w:val="28"/>
          <w:lang w:val="ru-MD"/>
        </w:rPr>
        <w:t>остановления Счетной палаты №43 от 22.09.2017, для обеспечения внедрения требований и рекомендаций аудит</w:t>
      </w:r>
      <w:r w:rsidR="00D6413C" w:rsidRPr="009C4D63">
        <w:rPr>
          <w:rFonts w:asciiTheme="majorHAnsi" w:eastAsia="Times New Roman" w:hAnsiTheme="majorHAnsi" w:cstheme="majorHAnsi"/>
          <w:bCs/>
          <w:sz w:val="28"/>
          <w:szCs w:val="28"/>
          <w:lang w:val="ru-MD"/>
        </w:rPr>
        <w:t>а</w:t>
      </w:r>
      <w:r w:rsidRPr="009C4D63">
        <w:rPr>
          <w:rFonts w:asciiTheme="majorHAnsi" w:eastAsia="Times New Roman" w:hAnsiTheme="majorHAnsi" w:cstheme="majorHAnsi"/>
          <w:bCs/>
          <w:sz w:val="28"/>
          <w:szCs w:val="28"/>
          <w:lang w:val="ru-MD"/>
        </w:rPr>
        <w:t xml:space="preserve">, </w:t>
      </w:r>
      <w:r w:rsidR="00D6413C" w:rsidRPr="009C4D63">
        <w:rPr>
          <w:rFonts w:asciiTheme="majorHAnsi" w:eastAsia="Times New Roman" w:hAnsiTheme="majorHAnsi" w:cstheme="majorHAnsi"/>
          <w:bCs/>
          <w:sz w:val="28"/>
          <w:szCs w:val="28"/>
          <w:lang w:val="ru-MD"/>
        </w:rPr>
        <w:t>напр</w:t>
      </w:r>
      <w:r w:rsidRPr="009C4D63">
        <w:rPr>
          <w:rFonts w:asciiTheme="majorHAnsi" w:eastAsia="Times New Roman" w:hAnsiTheme="majorHAnsi" w:cstheme="majorHAnsi"/>
          <w:bCs/>
          <w:sz w:val="28"/>
          <w:szCs w:val="28"/>
          <w:lang w:val="ru-MD"/>
        </w:rPr>
        <w:t xml:space="preserve">авленных указанным </w:t>
      </w:r>
      <w:r w:rsidR="00D6413C" w:rsidRPr="009C4D63">
        <w:rPr>
          <w:rFonts w:asciiTheme="majorHAnsi" w:eastAsia="Times New Roman" w:hAnsiTheme="majorHAnsi" w:cstheme="majorHAnsi"/>
          <w:bCs/>
          <w:sz w:val="28"/>
          <w:szCs w:val="28"/>
          <w:lang w:val="ru-MD"/>
        </w:rPr>
        <w:t>П</w:t>
      </w:r>
      <w:r w:rsidRPr="009C4D63">
        <w:rPr>
          <w:rFonts w:asciiTheme="majorHAnsi" w:eastAsia="Times New Roman" w:hAnsiTheme="majorHAnsi" w:cstheme="majorHAnsi"/>
          <w:bCs/>
          <w:sz w:val="28"/>
          <w:szCs w:val="28"/>
          <w:lang w:val="ru-MD"/>
        </w:rPr>
        <w:t>остановлением</w:t>
      </w:r>
      <w:r w:rsidR="000518BF" w:rsidRPr="009C4D63">
        <w:rPr>
          <w:rFonts w:asciiTheme="majorHAnsi" w:eastAsia="Times New Roman" w:hAnsiTheme="majorHAnsi" w:cstheme="majorHAnsi"/>
          <w:sz w:val="28"/>
          <w:szCs w:val="28"/>
          <w:lang w:val="ru-MD"/>
        </w:rPr>
        <w:t>.</w:t>
      </w:r>
    </w:p>
    <w:p w14:paraId="0E51C323" w14:textId="2207599D" w:rsidR="006E5EF0" w:rsidRPr="009C4D63" w:rsidRDefault="003F5DF6" w:rsidP="00DB46C2">
      <w:pPr>
        <w:spacing w:after="0" w:line="276" w:lineRule="auto"/>
        <w:ind w:firstLine="567"/>
        <w:jc w:val="both"/>
        <w:rPr>
          <w:rFonts w:asciiTheme="majorHAnsi" w:eastAsia="Times New Roman" w:hAnsiTheme="majorHAnsi" w:cs="Times New Roman"/>
          <w:sz w:val="28"/>
          <w:szCs w:val="28"/>
          <w:lang w:val="ru-MD"/>
        </w:rPr>
      </w:pPr>
      <w:r w:rsidRPr="009C4D63">
        <w:rPr>
          <w:rFonts w:asciiTheme="majorHAnsi" w:eastAsia="Times New Roman" w:hAnsiTheme="majorHAnsi" w:cstheme="majorHAnsi"/>
          <w:sz w:val="28"/>
          <w:szCs w:val="28"/>
          <w:lang w:val="ru-MD"/>
        </w:rPr>
        <w:t xml:space="preserve">Рассмотрев Отчет аудита, констатации, ранее доведенные до сведения </w:t>
      </w:r>
      <w:proofErr w:type="spellStart"/>
      <w:r w:rsidRPr="009C4D63">
        <w:rPr>
          <w:rFonts w:asciiTheme="majorHAnsi" w:eastAsia="Times New Roman" w:hAnsiTheme="majorHAnsi" w:cstheme="majorHAnsi"/>
          <w:sz w:val="28"/>
          <w:szCs w:val="28"/>
          <w:lang w:val="ru-MD"/>
        </w:rPr>
        <w:t>аудируемых</w:t>
      </w:r>
      <w:proofErr w:type="spellEnd"/>
      <w:r w:rsidRPr="009C4D63">
        <w:rPr>
          <w:rFonts w:asciiTheme="majorHAnsi" w:eastAsia="Times New Roman" w:hAnsiTheme="majorHAnsi" w:cstheme="majorHAnsi"/>
          <w:sz w:val="28"/>
          <w:szCs w:val="28"/>
          <w:lang w:val="ru-MD"/>
        </w:rPr>
        <w:t xml:space="preserve"> субъектов, Счетная палата </w:t>
      </w:r>
    </w:p>
    <w:p w14:paraId="31274010" w14:textId="77777777" w:rsidR="00BA1741" w:rsidRPr="009C4D63" w:rsidRDefault="00BA1741" w:rsidP="00DB46C2">
      <w:pPr>
        <w:spacing w:after="0" w:line="276" w:lineRule="auto"/>
        <w:ind w:firstLine="567"/>
        <w:jc w:val="both"/>
        <w:rPr>
          <w:rFonts w:ascii="Calibri Light" w:eastAsia="Times New Roman" w:hAnsi="Calibri Light" w:cs="Calibri Light"/>
          <w:sz w:val="10"/>
          <w:szCs w:val="10"/>
          <w:lang w:val="ru-MD"/>
        </w:rPr>
      </w:pPr>
    </w:p>
    <w:p w14:paraId="49D1705E" w14:textId="1C0C0C53" w:rsidR="00BA1741" w:rsidRPr="009C4D63" w:rsidRDefault="003F5DF6" w:rsidP="00DB46C2">
      <w:pPr>
        <w:spacing w:after="0" w:line="276" w:lineRule="auto"/>
        <w:jc w:val="center"/>
        <w:rPr>
          <w:rFonts w:ascii="Calibri Light" w:eastAsia="Times New Roman" w:hAnsi="Calibri Light" w:cs="Calibri Light"/>
          <w:b/>
          <w:bCs/>
          <w:sz w:val="24"/>
          <w:szCs w:val="24"/>
          <w:lang w:val="ru-MD"/>
        </w:rPr>
      </w:pPr>
      <w:r w:rsidRPr="009C4D63">
        <w:rPr>
          <w:rFonts w:ascii="Calibri Light" w:eastAsia="Times New Roman" w:hAnsi="Calibri Light" w:cs="Calibri Light"/>
          <w:b/>
          <w:bCs/>
          <w:sz w:val="24"/>
          <w:szCs w:val="24"/>
          <w:lang w:val="ru-MD"/>
        </w:rPr>
        <w:t>УСТАНОВИЛА</w:t>
      </w:r>
      <w:r w:rsidR="00BA1741" w:rsidRPr="009C4D63">
        <w:rPr>
          <w:rFonts w:ascii="Calibri Light" w:eastAsia="Times New Roman" w:hAnsi="Calibri Light" w:cs="Calibri Light"/>
          <w:b/>
          <w:bCs/>
          <w:sz w:val="24"/>
          <w:szCs w:val="24"/>
          <w:lang w:val="ru-MD"/>
        </w:rPr>
        <w:t>:</w:t>
      </w:r>
    </w:p>
    <w:p w14:paraId="02D095BA" w14:textId="0B632B6D" w:rsidR="006E5EF0" w:rsidRPr="009C4D63" w:rsidRDefault="001B0A2A" w:rsidP="003E659C">
      <w:pPr>
        <w:tabs>
          <w:tab w:val="left" w:pos="8100"/>
        </w:tabs>
        <w:spacing w:after="0" w:line="276" w:lineRule="auto"/>
        <w:jc w:val="both"/>
        <w:rPr>
          <w:rFonts w:asciiTheme="majorHAnsi" w:eastAsia="Times New Roman" w:hAnsiTheme="majorHAnsi" w:cstheme="majorHAnsi"/>
          <w:sz w:val="28"/>
          <w:szCs w:val="28"/>
          <w:lang w:val="ru-MD"/>
        </w:rPr>
      </w:pPr>
      <w:r w:rsidRPr="009C4D63">
        <w:rPr>
          <w:rFonts w:asciiTheme="majorHAnsi" w:eastAsia="Times New Roman" w:hAnsiTheme="majorHAnsi" w:cstheme="majorHAnsi"/>
          <w:sz w:val="28"/>
          <w:szCs w:val="28"/>
          <w:lang w:val="ru-MD"/>
        </w:rPr>
        <w:t xml:space="preserve">        </w:t>
      </w:r>
      <w:r w:rsidR="009C4D63">
        <w:rPr>
          <w:rFonts w:asciiTheme="majorHAnsi" w:eastAsia="Times New Roman" w:hAnsiTheme="majorHAnsi" w:cstheme="majorHAnsi"/>
          <w:sz w:val="28"/>
          <w:szCs w:val="28"/>
          <w:lang w:val="ru-MD"/>
        </w:rPr>
        <w:t>м</w:t>
      </w:r>
      <w:r w:rsidR="00C42835" w:rsidRPr="009C4D63">
        <w:rPr>
          <w:rFonts w:asciiTheme="majorHAnsi" w:eastAsia="Times New Roman" w:hAnsiTheme="majorHAnsi" w:cstheme="majorHAnsi"/>
          <w:sz w:val="28"/>
          <w:szCs w:val="28"/>
          <w:lang w:val="ru-MD"/>
        </w:rPr>
        <w:t xml:space="preserve">еры, предпринятые лицами, принимающими решения, для выполнения требований и рекомендаций аудита, </w:t>
      </w:r>
      <w:r w:rsidR="001D438B" w:rsidRPr="00EE14F7">
        <w:rPr>
          <w:rFonts w:asciiTheme="majorHAnsi" w:hAnsiTheme="majorHAnsi" w:cstheme="majorHAnsi"/>
          <w:sz w:val="28"/>
          <w:szCs w:val="28"/>
          <w:lang w:val="ru-MD"/>
        </w:rPr>
        <w:t>утверждённы</w:t>
      </w:r>
      <w:r w:rsidR="00C42835" w:rsidRPr="009C4D63">
        <w:rPr>
          <w:rFonts w:asciiTheme="majorHAnsi" w:eastAsia="Times New Roman" w:hAnsiTheme="majorHAnsi" w:cstheme="majorHAnsi"/>
          <w:sz w:val="28"/>
          <w:szCs w:val="28"/>
          <w:lang w:val="ru-MD"/>
        </w:rPr>
        <w:t>х Счетной палатой (Постановление №43 от 22 сентября 2019 года), были недостаточными для полного устранения несоответствий, выявленных предыдущим аудитом</w:t>
      </w:r>
      <w:r w:rsidR="00DB46C2" w:rsidRPr="009C4D63">
        <w:rPr>
          <w:rFonts w:asciiTheme="majorHAnsi" w:eastAsia="Times New Roman" w:hAnsiTheme="majorHAnsi" w:cstheme="majorHAnsi"/>
          <w:sz w:val="28"/>
          <w:szCs w:val="28"/>
          <w:lang w:val="ru-MD"/>
        </w:rPr>
        <w:t xml:space="preserve">: </w:t>
      </w:r>
      <w:r w:rsidR="00C42835" w:rsidRPr="009C4D63">
        <w:rPr>
          <w:rFonts w:asciiTheme="majorHAnsi" w:eastAsia="Times New Roman" w:hAnsiTheme="majorHAnsi" w:cstheme="majorHAnsi"/>
          <w:sz w:val="28"/>
          <w:szCs w:val="28"/>
          <w:lang w:val="ru-MD"/>
        </w:rPr>
        <w:t xml:space="preserve">необеспечение исчерпывающих политик и соответствующих положений, относящихся к администрированию публичного имущества в целом, </w:t>
      </w:r>
      <w:proofErr w:type="spellStart"/>
      <w:r w:rsidR="00EE14F7" w:rsidRPr="009C4D63">
        <w:rPr>
          <w:rFonts w:asciiTheme="majorHAnsi" w:eastAsia="Times New Roman" w:hAnsiTheme="majorHAnsi" w:cstheme="majorHAnsi"/>
          <w:sz w:val="28"/>
          <w:szCs w:val="28"/>
          <w:lang w:val="ru-MD"/>
        </w:rPr>
        <w:t>невнедрение</w:t>
      </w:r>
      <w:proofErr w:type="spellEnd"/>
      <w:r w:rsidR="00911622" w:rsidRPr="009C4D63">
        <w:rPr>
          <w:rFonts w:asciiTheme="majorHAnsi" w:eastAsia="Times New Roman" w:hAnsiTheme="majorHAnsi" w:cstheme="majorHAnsi"/>
          <w:sz w:val="28"/>
          <w:szCs w:val="28"/>
          <w:lang w:val="ru-MD"/>
        </w:rPr>
        <w:t xml:space="preserve"> системного корпоративного и финансового менеджмента, ориентированного на получение результатов и эффективность, несоответствие тарифов на предоставляемые услуги реально понесенным расходам, обусловленное и отсутствием надлежащего бухгалтерского учета расходов и доходов по каждому виду оказанной услуги, не</w:t>
      </w:r>
      <w:r w:rsidR="003642D4">
        <w:rPr>
          <w:rFonts w:asciiTheme="majorHAnsi" w:eastAsia="Times New Roman" w:hAnsiTheme="majorHAnsi" w:cstheme="majorHAnsi"/>
          <w:sz w:val="28"/>
          <w:szCs w:val="28"/>
          <w:lang w:val="ru-MD"/>
        </w:rPr>
        <w:t>надлежа</w:t>
      </w:r>
      <w:r w:rsidR="00911622" w:rsidRPr="009C4D63">
        <w:rPr>
          <w:rFonts w:asciiTheme="majorHAnsi" w:eastAsia="Times New Roman" w:hAnsiTheme="majorHAnsi" w:cstheme="majorHAnsi"/>
          <w:sz w:val="28"/>
          <w:szCs w:val="28"/>
          <w:lang w:val="ru-MD"/>
        </w:rPr>
        <w:t>щее отношение руководящих лиц центральных и местных публичных органов к соблюдению предыдущих постановлений Счетной палаты и др. Окончательно не решена проблема разницы в объеме воды в жилых домах, и не обеспечено заключение прямых договоров с бытовыми потребителями этих домов. Таким образом, из общего числа 419 требований/рекомендаций аудита, утвержденных Постановлением Счетной палаты №43 от 22.09.2017</w:t>
      </w:r>
      <w:r w:rsidR="00911622" w:rsidRPr="009C4D63">
        <w:rPr>
          <w:rFonts w:asciiTheme="majorHAnsi" w:hAnsiTheme="majorHAnsi" w:cstheme="majorHAnsi"/>
          <w:bCs/>
          <w:sz w:val="28"/>
          <w:szCs w:val="28"/>
          <w:vertAlign w:val="superscript"/>
          <w:lang w:val="ru-MD"/>
        </w:rPr>
        <w:footnoteReference w:id="4"/>
      </w:r>
      <w:r w:rsidR="00911622" w:rsidRPr="009C4D63">
        <w:rPr>
          <w:rFonts w:asciiTheme="majorHAnsi" w:eastAsia="Times New Roman" w:hAnsiTheme="majorHAnsi" w:cstheme="majorHAnsi"/>
          <w:sz w:val="28"/>
          <w:szCs w:val="28"/>
          <w:lang w:val="ru-MD"/>
        </w:rPr>
        <w:t xml:space="preserve">, у 33 субъектов были полностью внедрены 67 требований/рекомендаций, частично </w:t>
      </w:r>
      <w:r w:rsidR="00267C8E" w:rsidRPr="009C4D63">
        <w:rPr>
          <w:rFonts w:asciiTheme="majorHAnsi" w:eastAsia="Times New Roman" w:hAnsiTheme="majorHAnsi" w:cstheme="majorHAnsi"/>
          <w:sz w:val="28"/>
          <w:szCs w:val="28"/>
          <w:lang w:val="ru-MD"/>
        </w:rPr>
        <w:t>внедрено</w:t>
      </w:r>
      <w:r w:rsidR="00911622" w:rsidRPr="009C4D63">
        <w:rPr>
          <w:rFonts w:asciiTheme="majorHAnsi" w:eastAsia="Times New Roman" w:hAnsiTheme="majorHAnsi" w:cstheme="majorHAnsi"/>
          <w:sz w:val="28"/>
          <w:szCs w:val="28"/>
          <w:lang w:val="ru-MD"/>
        </w:rPr>
        <w:t xml:space="preserve"> - 138 требований/ рекомендаций, а 214 требований/рекомендаций остались не</w:t>
      </w:r>
      <w:r w:rsidR="00267C8E" w:rsidRPr="009C4D63">
        <w:rPr>
          <w:rFonts w:asciiTheme="majorHAnsi" w:eastAsia="Times New Roman" w:hAnsiTheme="majorHAnsi" w:cstheme="majorHAnsi"/>
          <w:sz w:val="28"/>
          <w:szCs w:val="28"/>
          <w:lang w:val="ru-MD"/>
        </w:rPr>
        <w:t>выполне</w:t>
      </w:r>
      <w:r w:rsidR="00911622" w:rsidRPr="009C4D63">
        <w:rPr>
          <w:rFonts w:asciiTheme="majorHAnsi" w:eastAsia="Times New Roman" w:hAnsiTheme="majorHAnsi" w:cstheme="majorHAnsi"/>
          <w:sz w:val="28"/>
          <w:szCs w:val="28"/>
          <w:lang w:val="ru-MD"/>
        </w:rPr>
        <w:t>н</w:t>
      </w:r>
      <w:r w:rsidR="00362DFA" w:rsidRPr="009C4D63">
        <w:rPr>
          <w:rFonts w:asciiTheme="majorHAnsi" w:eastAsia="Times New Roman" w:hAnsiTheme="majorHAnsi" w:cstheme="majorHAnsi"/>
          <w:sz w:val="28"/>
          <w:szCs w:val="28"/>
          <w:lang w:val="ru-MD"/>
        </w:rPr>
        <w:t>н</w:t>
      </w:r>
      <w:r w:rsidR="00911622" w:rsidRPr="009C4D63">
        <w:rPr>
          <w:rFonts w:asciiTheme="majorHAnsi" w:eastAsia="Times New Roman" w:hAnsiTheme="majorHAnsi" w:cstheme="majorHAnsi"/>
          <w:sz w:val="28"/>
          <w:szCs w:val="28"/>
          <w:lang w:val="ru-MD"/>
        </w:rPr>
        <w:t>ы</w:t>
      </w:r>
      <w:r w:rsidR="003E659C" w:rsidRPr="009C4D63">
        <w:rPr>
          <w:rFonts w:asciiTheme="majorHAnsi" w:eastAsia="Times New Roman" w:hAnsiTheme="majorHAnsi" w:cstheme="majorHAnsi"/>
          <w:sz w:val="28"/>
          <w:szCs w:val="28"/>
          <w:lang w:val="ru-MD"/>
        </w:rPr>
        <w:t>ми</w:t>
      </w:r>
      <w:r w:rsidR="00F95A17" w:rsidRPr="009C4D63">
        <w:rPr>
          <w:rFonts w:asciiTheme="majorHAnsi" w:eastAsia="Times New Roman" w:hAnsiTheme="majorHAnsi" w:cstheme="majorHAnsi"/>
          <w:sz w:val="28"/>
          <w:szCs w:val="28"/>
          <w:lang w:val="ru-MD"/>
        </w:rPr>
        <w:t>.</w:t>
      </w:r>
      <w:r w:rsidR="00754E92" w:rsidRPr="009C4D63">
        <w:rPr>
          <w:rFonts w:asciiTheme="majorHAnsi" w:eastAsia="Times New Roman" w:hAnsiTheme="majorHAnsi" w:cstheme="majorHAnsi"/>
          <w:color w:val="000000"/>
          <w:sz w:val="28"/>
          <w:szCs w:val="28"/>
          <w:lang w:val="ru-MD"/>
        </w:rPr>
        <w:t xml:space="preserve">  </w:t>
      </w:r>
    </w:p>
    <w:p w14:paraId="170CB04D" w14:textId="5CC1A595" w:rsidR="006E5EF0" w:rsidRPr="009C4D63" w:rsidRDefault="003E659C" w:rsidP="00DB46C2">
      <w:pPr>
        <w:spacing w:after="0" w:line="276" w:lineRule="auto"/>
        <w:ind w:firstLine="567"/>
        <w:jc w:val="both"/>
        <w:rPr>
          <w:rFonts w:asciiTheme="majorHAnsi" w:eastAsia="Times New Roman" w:hAnsiTheme="majorHAnsi" w:cstheme="majorHAnsi"/>
          <w:sz w:val="28"/>
          <w:szCs w:val="28"/>
          <w:lang w:val="ru-MD"/>
        </w:rPr>
      </w:pPr>
      <w:r w:rsidRPr="009C4D63">
        <w:rPr>
          <w:rFonts w:asciiTheme="majorHAnsi" w:eastAsia="Times New Roman" w:hAnsiTheme="majorHAnsi" w:cstheme="majorHAnsi"/>
          <w:sz w:val="28"/>
          <w:szCs w:val="28"/>
          <w:lang w:val="ru-MD"/>
        </w:rPr>
        <w:t xml:space="preserve">Исходя из вышеизложенного, на основании ст.14 (2) и ст.15 d) Закона №260 от 07.12.2017, Счетная палата </w:t>
      </w:r>
    </w:p>
    <w:p w14:paraId="36BD1044" w14:textId="77777777" w:rsidR="00DB46C2" w:rsidRPr="009C4D63" w:rsidRDefault="00DB46C2" w:rsidP="00D5173E">
      <w:pPr>
        <w:spacing w:after="0" w:line="276" w:lineRule="auto"/>
        <w:ind w:right="-45"/>
        <w:jc w:val="center"/>
        <w:rPr>
          <w:rFonts w:ascii="Calibri Light" w:eastAsia="Times New Roman" w:hAnsi="Calibri Light" w:cs="Calibri Light"/>
          <w:b/>
          <w:bCs/>
          <w:sz w:val="28"/>
          <w:szCs w:val="28"/>
          <w:lang w:val="ru-MD" w:eastAsia="ru-RU"/>
        </w:rPr>
      </w:pPr>
    </w:p>
    <w:p w14:paraId="5CD44880" w14:textId="5E0FD1BB" w:rsidR="000518BF" w:rsidRPr="009C4D63" w:rsidRDefault="003E659C" w:rsidP="00D5173E">
      <w:pPr>
        <w:spacing w:after="0" w:line="276" w:lineRule="auto"/>
        <w:ind w:right="-45"/>
        <w:jc w:val="center"/>
        <w:rPr>
          <w:rFonts w:ascii="Calibri Light" w:eastAsia="Times New Roman" w:hAnsi="Calibri Light" w:cs="Calibri Light"/>
          <w:b/>
          <w:bCs/>
          <w:sz w:val="28"/>
          <w:szCs w:val="28"/>
          <w:lang w:val="ru-MD" w:eastAsia="ru-RU"/>
        </w:rPr>
      </w:pPr>
      <w:r w:rsidRPr="009C4D63">
        <w:rPr>
          <w:rFonts w:ascii="Calibri Light" w:eastAsia="Times New Roman" w:hAnsi="Calibri Light" w:cs="Calibri Light"/>
          <w:b/>
          <w:bCs/>
          <w:sz w:val="28"/>
          <w:szCs w:val="28"/>
          <w:lang w:val="ru-MD" w:eastAsia="ru-RU"/>
        </w:rPr>
        <w:t>ПОСТАНОВЛЯЕТ</w:t>
      </w:r>
      <w:r w:rsidR="000518BF" w:rsidRPr="009C4D63">
        <w:rPr>
          <w:rFonts w:ascii="Calibri Light" w:eastAsia="Times New Roman" w:hAnsi="Calibri Light" w:cs="Calibri Light"/>
          <w:b/>
          <w:bCs/>
          <w:sz w:val="28"/>
          <w:szCs w:val="28"/>
          <w:lang w:val="ru-MD" w:eastAsia="ru-RU"/>
        </w:rPr>
        <w:t>:</w:t>
      </w:r>
    </w:p>
    <w:p w14:paraId="56EE2EC4" w14:textId="77777777" w:rsidR="0001290E" w:rsidRPr="009C4D63" w:rsidRDefault="0001290E" w:rsidP="00DB46C2">
      <w:pPr>
        <w:spacing w:after="0" w:line="276" w:lineRule="auto"/>
        <w:jc w:val="center"/>
        <w:rPr>
          <w:rFonts w:asciiTheme="majorHAnsi" w:hAnsiTheme="majorHAnsi" w:cstheme="majorHAnsi"/>
          <w:b/>
          <w:bCs/>
          <w:iCs/>
          <w:sz w:val="28"/>
          <w:szCs w:val="28"/>
          <w:lang w:val="ru-MD"/>
        </w:rPr>
      </w:pPr>
    </w:p>
    <w:p w14:paraId="0A84EDFF" w14:textId="51063C9B" w:rsidR="006E0C85" w:rsidRPr="009C4D63" w:rsidRDefault="005959B6" w:rsidP="00DB46C2">
      <w:pPr>
        <w:numPr>
          <w:ilvl w:val="0"/>
          <w:numId w:val="1"/>
        </w:numPr>
        <w:tabs>
          <w:tab w:val="left" w:pos="567"/>
        </w:tabs>
        <w:spacing w:after="0" w:line="276" w:lineRule="auto"/>
        <w:ind w:left="0" w:firstLine="0"/>
        <w:jc w:val="both"/>
        <w:rPr>
          <w:rFonts w:asciiTheme="majorHAnsi" w:eastAsia="Times New Roman" w:hAnsiTheme="majorHAnsi" w:cstheme="majorHAnsi"/>
          <w:sz w:val="28"/>
          <w:szCs w:val="28"/>
          <w:lang w:val="ru-MD" w:eastAsia="ja-JP"/>
        </w:rPr>
      </w:pPr>
      <w:r w:rsidRPr="009C4D63">
        <w:rPr>
          <w:rFonts w:asciiTheme="majorHAnsi" w:eastAsia="Times New Roman" w:hAnsiTheme="majorHAnsi" w:cstheme="majorHAnsi"/>
          <w:sz w:val="28"/>
          <w:szCs w:val="28"/>
          <w:lang w:val="ru-MD" w:eastAsia="ja-JP"/>
        </w:rPr>
        <w:t xml:space="preserve">Утвердить </w:t>
      </w:r>
      <w:r w:rsidRPr="009C4D63">
        <w:rPr>
          <w:rFonts w:asciiTheme="majorHAnsi" w:hAnsiTheme="majorHAnsi" w:cstheme="majorHAnsi"/>
          <w:sz w:val="28"/>
          <w:szCs w:val="28"/>
          <w:lang w:val="ru-MD"/>
        </w:rPr>
        <w:t xml:space="preserve">Отчет миссии </w:t>
      </w:r>
      <w:proofErr w:type="spellStart"/>
      <w:r w:rsidRPr="009C4D63">
        <w:rPr>
          <w:rFonts w:asciiTheme="majorHAnsi" w:hAnsiTheme="majorHAnsi" w:cstheme="majorHAnsi"/>
          <w:sz w:val="28"/>
          <w:szCs w:val="28"/>
          <w:lang w:val="ru-MD"/>
        </w:rPr>
        <w:t>follow-up</w:t>
      </w:r>
      <w:proofErr w:type="spellEnd"/>
      <w:r w:rsidRPr="009C4D63">
        <w:rPr>
          <w:rFonts w:asciiTheme="majorHAnsi" w:hAnsiTheme="majorHAnsi" w:cstheme="majorHAnsi"/>
          <w:sz w:val="28"/>
          <w:szCs w:val="28"/>
          <w:lang w:val="ru-MD"/>
        </w:rPr>
        <w:t xml:space="preserve"> по проверке внедрения требований и рекомендаций, </w:t>
      </w:r>
      <w:r w:rsidR="001D438B" w:rsidRPr="00EE14F7">
        <w:rPr>
          <w:rFonts w:asciiTheme="majorHAnsi" w:hAnsiTheme="majorHAnsi" w:cstheme="majorHAnsi"/>
          <w:sz w:val="28"/>
          <w:szCs w:val="28"/>
          <w:lang w:val="ru-MD"/>
        </w:rPr>
        <w:t>утверждённы</w:t>
      </w:r>
      <w:r w:rsidRPr="00EE14F7">
        <w:rPr>
          <w:rFonts w:asciiTheme="majorHAnsi" w:hAnsiTheme="majorHAnsi" w:cstheme="majorHAnsi"/>
          <w:sz w:val="28"/>
          <w:szCs w:val="28"/>
          <w:lang w:val="ru-MD"/>
        </w:rPr>
        <w:t>х</w:t>
      </w:r>
      <w:r w:rsidRPr="009C4D63">
        <w:rPr>
          <w:rFonts w:asciiTheme="majorHAnsi" w:hAnsiTheme="majorHAnsi" w:cstheme="majorHAnsi"/>
          <w:sz w:val="28"/>
          <w:szCs w:val="28"/>
          <w:lang w:val="ru-MD"/>
        </w:rPr>
        <w:t xml:space="preserve"> Постановлением Счетной палаты №43 от 22 сентября 2017 года </w:t>
      </w:r>
      <w:r w:rsidRPr="009C4D63">
        <w:rPr>
          <w:rFonts w:asciiTheme="majorHAnsi" w:hAnsiTheme="majorHAnsi" w:cstheme="majorHAnsi"/>
          <w:bCs/>
          <w:sz w:val="28"/>
          <w:szCs w:val="28"/>
          <w:lang w:val="ru-MD"/>
        </w:rPr>
        <w:t>по Отчету аудита эффективности „Результативность финансово-экономического управления и администрирования имущества предприятиями, оказывающими населению услуги водоснабжения”</w:t>
      </w:r>
      <w:r w:rsidR="006E0C85" w:rsidRPr="009C4D63">
        <w:rPr>
          <w:rFonts w:asciiTheme="majorHAnsi" w:eastAsia="Times New Roman" w:hAnsiTheme="majorHAnsi" w:cstheme="majorHAnsi"/>
          <w:sz w:val="28"/>
          <w:szCs w:val="28"/>
          <w:lang w:val="ru-MD" w:eastAsia="ru-RU"/>
        </w:rPr>
        <w:t>.</w:t>
      </w:r>
    </w:p>
    <w:p w14:paraId="28AB0C7B" w14:textId="4846AF05" w:rsidR="006E0C85" w:rsidRPr="009C4D63" w:rsidRDefault="005959B6" w:rsidP="005959B6">
      <w:pPr>
        <w:numPr>
          <w:ilvl w:val="0"/>
          <w:numId w:val="1"/>
        </w:numPr>
        <w:tabs>
          <w:tab w:val="left" w:pos="567"/>
        </w:tabs>
        <w:spacing w:after="0" w:line="276" w:lineRule="auto"/>
        <w:ind w:hanging="786"/>
        <w:jc w:val="both"/>
        <w:rPr>
          <w:rFonts w:asciiTheme="majorHAnsi" w:eastAsia="Times New Roman" w:hAnsiTheme="majorHAnsi" w:cstheme="majorHAnsi"/>
          <w:sz w:val="28"/>
          <w:szCs w:val="28"/>
          <w:lang w:val="ru-MD" w:eastAsia="ru-RU"/>
        </w:rPr>
      </w:pPr>
      <w:r w:rsidRPr="009C4D63">
        <w:rPr>
          <w:rFonts w:asciiTheme="majorHAnsi" w:eastAsia="Times New Roman" w:hAnsiTheme="majorHAnsi" w:cstheme="majorHAnsi"/>
          <w:sz w:val="28"/>
          <w:szCs w:val="28"/>
          <w:lang w:val="ru-MD" w:eastAsia="ru-RU"/>
        </w:rPr>
        <w:t>Настоящее постановление и Отчет миссии</w:t>
      </w:r>
      <w:r w:rsidR="006E0C85" w:rsidRPr="009C4D63">
        <w:rPr>
          <w:rFonts w:asciiTheme="majorHAnsi" w:eastAsia="Times New Roman" w:hAnsiTheme="majorHAnsi" w:cstheme="majorHAnsi"/>
          <w:sz w:val="28"/>
          <w:szCs w:val="28"/>
          <w:lang w:val="ru-MD" w:eastAsia="ru-RU"/>
        </w:rPr>
        <w:t xml:space="preserve"> </w:t>
      </w:r>
      <w:proofErr w:type="spellStart"/>
      <w:r w:rsidR="00D5173E" w:rsidRPr="009C4D63">
        <w:rPr>
          <w:rFonts w:asciiTheme="majorHAnsi" w:eastAsia="Times New Roman" w:hAnsiTheme="majorHAnsi" w:cstheme="majorHAnsi"/>
          <w:sz w:val="28"/>
          <w:szCs w:val="28"/>
          <w:lang w:val="ru-MD" w:eastAsia="ru-RU"/>
        </w:rPr>
        <w:t>follow-up</w:t>
      </w:r>
      <w:proofErr w:type="spellEnd"/>
      <w:r w:rsidR="006E0C85" w:rsidRPr="009C4D63">
        <w:rPr>
          <w:rFonts w:asciiTheme="majorHAnsi" w:eastAsia="Times New Roman" w:hAnsiTheme="majorHAnsi" w:cstheme="majorHAnsi"/>
          <w:sz w:val="28"/>
          <w:szCs w:val="28"/>
          <w:lang w:val="ru-MD" w:eastAsia="ru-RU"/>
        </w:rPr>
        <w:t xml:space="preserve"> </w:t>
      </w:r>
      <w:r w:rsidRPr="009C4D63">
        <w:rPr>
          <w:rFonts w:asciiTheme="majorHAnsi" w:eastAsia="Times New Roman" w:hAnsiTheme="majorHAnsi" w:cstheme="majorHAnsi"/>
          <w:sz w:val="28"/>
          <w:szCs w:val="28"/>
          <w:lang w:val="ru-MD" w:eastAsia="ru-RU"/>
        </w:rPr>
        <w:t>направить</w:t>
      </w:r>
      <w:r w:rsidR="006E0C85" w:rsidRPr="009C4D63">
        <w:rPr>
          <w:rFonts w:asciiTheme="majorHAnsi" w:eastAsia="Times New Roman" w:hAnsiTheme="majorHAnsi" w:cstheme="majorHAnsi"/>
          <w:sz w:val="28"/>
          <w:szCs w:val="28"/>
          <w:lang w:val="ru-MD" w:eastAsia="ru-RU"/>
        </w:rPr>
        <w:t>:</w:t>
      </w:r>
    </w:p>
    <w:p w14:paraId="776AB202" w14:textId="712727C5" w:rsidR="00754E92" w:rsidRPr="009C4D63" w:rsidRDefault="00F21340" w:rsidP="005959B6">
      <w:pPr>
        <w:pStyle w:val="a6"/>
        <w:numPr>
          <w:ilvl w:val="1"/>
          <w:numId w:val="1"/>
        </w:numPr>
        <w:tabs>
          <w:tab w:val="left" w:pos="567"/>
        </w:tabs>
        <w:spacing w:after="0" w:line="276" w:lineRule="auto"/>
        <w:ind w:left="0" w:firstLine="0"/>
        <w:jc w:val="both"/>
        <w:rPr>
          <w:rFonts w:asciiTheme="majorHAnsi" w:eastAsia="Times New Roman" w:hAnsiTheme="majorHAnsi" w:cstheme="majorHAnsi"/>
          <w:sz w:val="28"/>
          <w:szCs w:val="28"/>
          <w:lang w:val="ru-MD" w:eastAsia="ru-RU"/>
        </w:rPr>
      </w:pPr>
      <w:r w:rsidRPr="009C4D63">
        <w:rPr>
          <w:rFonts w:asciiTheme="majorHAnsi" w:eastAsia="Times New Roman" w:hAnsiTheme="majorHAnsi" w:cstheme="majorHAnsi"/>
          <w:b/>
          <w:sz w:val="28"/>
          <w:szCs w:val="28"/>
          <w:lang w:val="ru-MD" w:eastAsia="ja-JP"/>
        </w:rPr>
        <w:t xml:space="preserve"> </w:t>
      </w:r>
      <w:r w:rsidR="005959B6" w:rsidRPr="009C4D63">
        <w:rPr>
          <w:rFonts w:asciiTheme="majorHAnsi" w:hAnsiTheme="majorHAnsi" w:cstheme="majorHAnsi"/>
          <w:b/>
          <w:sz w:val="28"/>
          <w:szCs w:val="28"/>
          <w:lang w:val="ru-MD"/>
        </w:rPr>
        <w:t>Министерств</w:t>
      </w:r>
      <w:r w:rsidR="003E7934" w:rsidRPr="009C4D63">
        <w:rPr>
          <w:rFonts w:asciiTheme="majorHAnsi" w:hAnsiTheme="majorHAnsi" w:cstheme="majorHAnsi"/>
          <w:b/>
          <w:sz w:val="28"/>
          <w:szCs w:val="28"/>
          <w:lang w:val="ru-MD"/>
        </w:rPr>
        <w:t>у</w:t>
      </w:r>
      <w:r w:rsidR="005959B6" w:rsidRPr="009C4D63">
        <w:rPr>
          <w:rFonts w:asciiTheme="majorHAnsi" w:hAnsiTheme="majorHAnsi" w:cstheme="majorHAnsi"/>
          <w:b/>
          <w:sz w:val="28"/>
          <w:szCs w:val="28"/>
          <w:lang w:val="ru-MD"/>
        </w:rPr>
        <w:t xml:space="preserve"> сельского хозяйства, регионального развития и окружающей среды, Министерств</w:t>
      </w:r>
      <w:r w:rsidR="003E7934" w:rsidRPr="009C4D63">
        <w:rPr>
          <w:rFonts w:asciiTheme="majorHAnsi" w:hAnsiTheme="majorHAnsi" w:cstheme="majorHAnsi"/>
          <w:b/>
          <w:sz w:val="28"/>
          <w:szCs w:val="28"/>
          <w:lang w:val="ru-MD"/>
        </w:rPr>
        <w:t>у</w:t>
      </w:r>
      <w:r w:rsidR="005959B6" w:rsidRPr="009C4D63">
        <w:rPr>
          <w:rFonts w:asciiTheme="majorHAnsi" w:hAnsiTheme="majorHAnsi" w:cstheme="majorHAnsi"/>
          <w:b/>
          <w:sz w:val="28"/>
          <w:szCs w:val="28"/>
          <w:lang w:val="ru-MD"/>
        </w:rPr>
        <w:t xml:space="preserve"> финансов, Государственн</w:t>
      </w:r>
      <w:r w:rsidR="003E7934" w:rsidRPr="009C4D63">
        <w:rPr>
          <w:rFonts w:asciiTheme="majorHAnsi" w:hAnsiTheme="majorHAnsi" w:cstheme="majorHAnsi"/>
          <w:b/>
          <w:sz w:val="28"/>
          <w:szCs w:val="28"/>
          <w:lang w:val="ru-MD"/>
        </w:rPr>
        <w:t>ой</w:t>
      </w:r>
      <w:r w:rsidR="005959B6" w:rsidRPr="009C4D63">
        <w:rPr>
          <w:rFonts w:asciiTheme="majorHAnsi" w:hAnsiTheme="majorHAnsi" w:cstheme="majorHAnsi"/>
          <w:b/>
          <w:sz w:val="28"/>
          <w:szCs w:val="28"/>
          <w:lang w:val="ru-MD"/>
        </w:rPr>
        <w:t xml:space="preserve"> налогов</w:t>
      </w:r>
      <w:r w:rsidR="003E7934" w:rsidRPr="009C4D63">
        <w:rPr>
          <w:rFonts w:asciiTheme="majorHAnsi" w:hAnsiTheme="majorHAnsi" w:cstheme="majorHAnsi"/>
          <w:b/>
          <w:sz w:val="28"/>
          <w:szCs w:val="28"/>
          <w:lang w:val="ru-MD"/>
        </w:rPr>
        <w:t>ой</w:t>
      </w:r>
      <w:r w:rsidR="005959B6" w:rsidRPr="009C4D63">
        <w:rPr>
          <w:rFonts w:asciiTheme="majorHAnsi" w:hAnsiTheme="majorHAnsi" w:cstheme="majorHAnsi"/>
          <w:b/>
          <w:sz w:val="28"/>
          <w:szCs w:val="28"/>
          <w:lang w:val="ru-MD"/>
        </w:rPr>
        <w:t xml:space="preserve"> служб</w:t>
      </w:r>
      <w:r w:rsidR="003E7934" w:rsidRPr="009C4D63">
        <w:rPr>
          <w:rFonts w:asciiTheme="majorHAnsi" w:hAnsiTheme="majorHAnsi" w:cstheme="majorHAnsi"/>
          <w:b/>
          <w:sz w:val="28"/>
          <w:szCs w:val="28"/>
          <w:lang w:val="ru-MD"/>
        </w:rPr>
        <w:t>е</w:t>
      </w:r>
      <w:r w:rsidR="005959B6" w:rsidRPr="009C4D63">
        <w:rPr>
          <w:rFonts w:asciiTheme="majorHAnsi" w:hAnsiTheme="majorHAnsi" w:cstheme="majorHAnsi"/>
          <w:b/>
          <w:sz w:val="28"/>
          <w:szCs w:val="28"/>
          <w:lang w:val="ru-MD"/>
        </w:rPr>
        <w:t>, Национально</w:t>
      </w:r>
      <w:r w:rsidR="003E7934" w:rsidRPr="009C4D63">
        <w:rPr>
          <w:rFonts w:asciiTheme="majorHAnsi" w:hAnsiTheme="majorHAnsi" w:cstheme="majorHAnsi"/>
          <w:b/>
          <w:sz w:val="28"/>
          <w:szCs w:val="28"/>
          <w:lang w:val="ru-MD"/>
        </w:rPr>
        <w:t>му</w:t>
      </w:r>
      <w:r w:rsidR="005959B6" w:rsidRPr="009C4D63">
        <w:rPr>
          <w:rFonts w:asciiTheme="majorHAnsi" w:hAnsiTheme="majorHAnsi" w:cstheme="majorHAnsi"/>
          <w:b/>
          <w:sz w:val="28"/>
          <w:szCs w:val="28"/>
          <w:lang w:val="ru-MD"/>
        </w:rPr>
        <w:t xml:space="preserve"> агентств</w:t>
      </w:r>
      <w:r w:rsidR="003E7934" w:rsidRPr="009C4D63">
        <w:rPr>
          <w:rFonts w:asciiTheme="majorHAnsi" w:hAnsiTheme="majorHAnsi" w:cstheme="majorHAnsi"/>
          <w:b/>
          <w:sz w:val="28"/>
          <w:szCs w:val="28"/>
          <w:lang w:val="ru-MD"/>
        </w:rPr>
        <w:t>у</w:t>
      </w:r>
      <w:r w:rsidR="005959B6" w:rsidRPr="009C4D63">
        <w:rPr>
          <w:rFonts w:asciiTheme="majorHAnsi" w:hAnsiTheme="majorHAnsi" w:cstheme="majorHAnsi"/>
          <w:b/>
          <w:sz w:val="28"/>
          <w:szCs w:val="28"/>
          <w:lang w:val="ru-MD"/>
        </w:rPr>
        <w:t xml:space="preserve"> по регулированию в энергетике</w:t>
      </w:r>
      <w:r w:rsidR="005959B6" w:rsidRPr="009C4D63">
        <w:rPr>
          <w:lang w:val="ru-MD"/>
        </w:rPr>
        <w:t xml:space="preserve"> </w:t>
      </w:r>
      <w:r w:rsidR="005959B6" w:rsidRPr="009C4D63">
        <w:rPr>
          <w:rFonts w:asciiTheme="majorHAnsi" w:hAnsiTheme="majorHAnsi" w:cstheme="majorHAnsi"/>
          <w:sz w:val="28"/>
          <w:szCs w:val="28"/>
          <w:lang w:val="ru-MD"/>
        </w:rPr>
        <w:t xml:space="preserve">для внедрения </w:t>
      </w:r>
      <w:r w:rsidR="003E7934" w:rsidRPr="009C4D63">
        <w:rPr>
          <w:rFonts w:asciiTheme="majorHAnsi" w:hAnsiTheme="majorHAnsi" w:cstheme="majorHAnsi"/>
          <w:sz w:val="28"/>
          <w:szCs w:val="28"/>
          <w:lang w:val="ru-MD"/>
        </w:rPr>
        <w:t>повторно изложе</w:t>
      </w:r>
      <w:r w:rsidR="005959B6" w:rsidRPr="009C4D63">
        <w:rPr>
          <w:rFonts w:asciiTheme="majorHAnsi" w:hAnsiTheme="majorHAnsi" w:cstheme="majorHAnsi"/>
          <w:sz w:val="28"/>
          <w:szCs w:val="28"/>
          <w:lang w:val="ru-MD"/>
        </w:rPr>
        <w:t xml:space="preserve">нных рекомендаций и пересмотра нормативной базы, относящейся к </w:t>
      </w:r>
      <w:r w:rsidR="003E7934" w:rsidRPr="009C4D63">
        <w:rPr>
          <w:rFonts w:asciiTheme="majorHAnsi" w:hAnsiTheme="majorHAnsi" w:cstheme="majorHAnsi"/>
          <w:sz w:val="28"/>
          <w:szCs w:val="28"/>
          <w:lang w:val="ru-MD"/>
        </w:rPr>
        <w:t>услуг</w:t>
      </w:r>
      <w:r w:rsidR="005959B6" w:rsidRPr="009C4D63">
        <w:rPr>
          <w:rFonts w:asciiTheme="majorHAnsi" w:hAnsiTheme="majorHAnsi" w:cstheme="majorHAnsi"/>
          <w:sz w:val="28"/>
          <w:szCs w:val="28"/>
          <w:lang w:val="ru-MD"/>
        </w:rPr>
        <w:t>е водоснабжения и канализации</w:t>
      </w:r>
      <w:r w:rsidR="00754E92" w:rsidRPr="009C4D63">
        <w:rPr>
          <w:rFonts w:asciiTheme="majorHAnsi" w:hAnsiTheme="majorHAnsi" w:cstheme="majorHAnsi"/>
          <w:sz w:val="28"/>
          <w:szCs w:val="28"/>
          <w:lang w:val="ru-MD"/>
        </w:rPr>
        <w:t>;</w:t>
      </w:r>
    </w:p>
    <w:p w14:paraId="450A910B" w14:textId="0B337B1A" w:rsidR="006E0C85" w:rsidRPr="009C4D63" w:rsidRDefault="001A0701" w:rsidP="005959B6">
      <w:pPr>
        <w:pStyle w:val="a6"/>
        <w:numPr>
          <w:ilvl w:val="1"/>
          <w:numId w:val="1"/>
        </w:numPr>
        <w:tabs>
          <w:tab w:val="left" w:pos="567"/>
        </w:tabs>
        <w:spacing w:after="0" w:line="276" w:lineRule="auto"/>
        <w:ind w:left="0" w:firstLine="0"/>
        <w:jc w:val="both"/>
        <w:rPr>
          <w:rFonts w:asciiTheme="majorHAnsi" w:eastAsia="Times New Roman" w:hAnsiTheme="majorHAnsi" w:cstheme="majorHAnsi"/>
          <w:sz w:val="28"/>
          <w:szCs w:val="28"/>
          <w:lang w:val="ru-MD" w:eastAsia="ru-RU"/>
        </w:rPr>
      </w:pPr>
      <w:r w:rsidRPr="009C4D63">
        <w:rPr>
          <w:rFonts w:asciiTheme="majorHAnsi" w:eastAsia="Times New Roman" w:hAnsiTheme="majorHAnsi" w:cstheme="majorHAnsi"/>
          <w:b/>
          <w:sz w:val="28"/>
          <w:szCs w:val="28"/>
          <w:lang w:val="ru-MD" w:eastAsia="ja-JP"/>
        </w:rPr>
        <w:t xml:space="preserve"> </w:t>
      </w:r>
      <w:r w:rsidR="005959B6" w:rsidRPr="009C4D63">
        <w:rPr>
          <w:rFonts w:asciiTheme="majorHAnsi" w:eastAsia="Times New Roman" w:hAnsiTheme="majorHAnsi" w:cstheme="majorHAnsi"/>
          <w:b/>
          <w:sz w:val="28"/>
          <w:szCs w:val="28"/>
          <w:lang w:val="ru-MD" w:eastAsia="ja-JP"/>
        </w:rPr>
        <w:t>Агентств</w:t>
      </w:r>
      <w:r w:rsidR="003E7934" w:rsidRPr="009C4D63">
        <w:rPr>
          <w:rFonts w:asciiTheme="majorHAnsi" w:eastAsia="Times New Roman" w:hAnsiTheme="majorHAnsi" w:cstheme="majorHAnsi"/>
          <w:b/>
          <w:sz w:val="28"/>
          <w:szCs w:val="28"/>
          <w:lang w:val="ru-MD" w:eastAsia="ja-JP"/>
        </w:rPr>
        <w:t>у</w:t>
      </w:r>
      <w:r w:rsidR="005959B6" w:rsidRPr="009C4D63">
        <w:rPr>
          <w:rFonts w:asciiTheme="majorHAnsi" w:eastAsia="Times New Roman" w:hAnsiTheme="majorHAnsi" w:cstheme="majorHAnsi"/>
          <w:b/>
          <w:sz w:val="28"/>
          <w:szCs w:val="28"/>
          <w:lang w:val="ru-MD" w:eastAsia="ja-JP"/>
        </w:rPr>
        <w:t xml:space="preserve"> </w:t>
      </w:r>
      <w:r w:rsidR="003E7934" w:rsidRPr="009C4D63">
        <w:rPr>
          <w:rFonts w:asciiTheme="majorHAnsi" w:eastAsia="Times New Roman" w:hAnsiTheme="majorHAnsi" w:cstheme="majorHAnsi"/>
          <w:b/>
          <w:sz w:val="28"/>
          <w:szCs w:val="28"/>
          <w:lang w:val="ru-MD" w:eastAsia="ja-JP"/>
        </w:rPr>
        <w:t>„</w:t>
      </w:r>
      <w:proofErr w:type="spellStart"/>
      <w:r w:rsidR="003E7934" w:rsidRPr="009C4D63">
        <w:rPr>
          <w:rFonts w:asciiTheme="majorHAnsi" w:eastAsia="Times New Roman" w:hAnsiTheme="majorHAnsi" w:cstheme="majorHAnsi"/>
          <w:b/>
          <w:sz w:val="28"/>
          <w:szCs w:val="28"/>
          <w:lang w:val="ru-MD" w:eastAsia="ja-JP"/>
        </w:rPr>
        <w:t>Apele</w:t>
      </w:r>
      <w:proofErr w:type="spellEnd"/>
      <w:r w:rsidR="003E7934" w:rsidRPr="009C4D63">
        <w:rPr>
          <w:rFonts w:asciiTheme="majorHAnsi" w:eastAsia="Times New Roman" w:hAnsiTheme="majorHAnsi" w:cstheme="majorHAnsi"/>
          <w:b/>
          <w:sz w:val="28"/>
          <w:szCs w:val="28"/>
          <w:lang w:val="ru-MD" w:eastAsia="ja-JP"/>
        </w:rPr>
        <w:t xml:space="preserve"> </w:t>
      </w:r>
      <w:proofErr w:type="spellStart"/>
      <w:r w:rsidR="003E7934" w:rsidRPr="009C4D63">
        <w:rPr>
          <w:rFonts w:asciiTheme="majorHAnsi" w:eastAsia="Times New Roman" w:hAnsiTheme="majorHAnsi" w:cstheme="majorHAnsi"/>
          <w:b/>
          <w:sz w:val="28"/>
          <w:szCs w:val="28"/>
          <w:lang w:val="ru-MD" w:eastAsia="ja-JP"/>
        </w:rPr>
        <w:t>Moldovei</w:t>
      </w:r>
      <w:proofErr w:type="spellEnd"/>
      <w:r w:rsidR="003E7934" w:rsidRPr="009C4D63">
        <w:rPr>
          <w:rFonts w:asciiTheme="majorHAnsi" w:eastAsia="Times New Roman" w:hAnsiTheme="majorHAnsi" w:cstheme="majorHAnsi"/>
          <w:b/>
          <w:sz w:val="28"/>
          <w:szCs w:val="28"/>
          <w:lang w:val="ru-MD" w:eastAsia="ja-JP"/>
        </w:rPr>
        <w:t>”</w:t>
      </w:r>
      <w:r w:rsidR="005959B6" w:rsidRPr="009C4D63">
        <w:rPr>
          <w:rFonts w:asciiTheme="majorHAnsi" w:eastAsia="Times New Roman" w:hAnsiTheme="majorHAnsi" w:cstheme="majorHAnsi"/>
          <w:b/>
          <w:sz w:val="28"/>
          <w:szCs w:val="28"/>
          <w:lang w:val="ru-MD" w:eastAsia="ja-JP"/>
        </w:rPr>
        <w:t>, местны</w:t>
      </w:r>
      <w:r w:rsidR="003E7934" w:rsidRPr="009C4D63">
        <w:rPr>
          <w:rFonts w:asciiTheme="majorHAnsi" w:eastAsia="Times New Roman" w:hAnsiTheme="majorHAnsi" w:cstheme="majorHAnsi"/>
          <w:b/>
          <w:sz w:val="28"/>
          <w:szCs w:val="28"/>
          <w:lang w:val="ru-MD" w:eastAsia="ja-JP"/>
        </w:rPr>
        <w:t xml:space="preserve">м публичным </w:t>
      </w:r>
      <w:r w:rsidR="005959B6" w:rsidRPr="009C4D63">
        <w:rPr>
          <w:rFonts w:asciiTheme="majorHAnsi" w:eastAsia="Times New Roman" w:hAnsiTheme="majorHAnsi" w:cstheme="majorHAnsi"/>
          <w:b/>
          <w:sz w:val="28"/>
          <w:szCs w:val="28"/>
          <w:lang w:val="ru-MD" w:eastAsia="ja-JP"/>
        </w:rPr>
        <w:t>орган</w:t>
      </w:r>
      <w:r w:rsidR="003E7934" w:rsidRPr="009C4D63">
        <w:rPr>
          <w:rFonts w:asciiTheme="majorHAnsi" w:eastAsia="Times New Roman" w:hAnsiTheme="majorHAnsi" w:cstheme="majorHAnsi"/>
          <w:b/>
          <w:sz w:val="28"/>
          <w:szCs w:val="28"/>
          <w:lang w:val="ru-MD" w:eastAsia="ja-JP"/>
        </w:rPr>
        <w:t>ам</w:t>
      </w:r>
      <w:r w:rsidR="00D132CD" w:rsidRPr="009C4D63">
        <w:rPr>
          <w:rFonts w:asciiTheme="majorHAnsi" w:eastAsia="Times New Roman" w:hAnsiTheme="majorHAnsi" w:cstheme="majorHAnsi"/>
          <w:b/>
          <w:sz w:val="28"/>
          <w:szCs w:val="28"/>
          <w:vertAlign w:val="superscript"/>
          <w:lang w:val="ru-MD" w:eastAsia="ja-JP"/>
        </w:rPr>
        <w:footnoteReference w:id="5"/>
      </w:r>
      <w:r w:rsidR="005959B6" w:rsidRPr="009C4D63">
        <w:rPr>
          <w:rFonts w:asciiTheme="majorHAnsi" w:eastAsia="Times New Roman" w:hAnsiTheme="majorHAnsi" w:cstheme="majorHAnsi"/>
          <w:b/>
          <w:sz w:val="28"/>
          <w:szCs w:val="28"/>
          <w:lang w:val="ru-MD" w:eastAsia="ja-JP"/>
        </w:rPr>
        <w:t xml:space="preserve"> и предприятия</w:t>
      </w:r>
      <w:r w:rsidR="00D132CD" w:rsidRPr="009C4D63">
        <w:rPr>
          <w:rFonts w:asciiTheme="majorHAnsi" w:eastAsia="Times New Roman" w:hAnsiTheme="majorHAnsi" w:cstheme="majorHAnsi"/>
          <w:b/>
          <w:sz w:val="28"/>
          <w:szCs w:val="28"/>
          <w:lang w:val="ru-MD" w:eastAsia="ja-JP"/>
        </w:rPr>
        <w:t>м</w:t>
      </w:r>
      <w:r w:rsidR="005959B6" w:rsidRPr="009C4D63">
        <w:rPr>
          <w:rFonts w:asciiTheme="majorHAnsi" w:eastAsia="Times New Roman" w:hAnsiTheme="majorHAnsi" w:cstheme="majorHAnsi"/>
          <w:b/>
          <w:sz w:val="28"/>
          <w:szCs w:val="28"/>
          <w:lang w:val="ru-MD" w:eastAsia="ja-JP"/>
        </w:rPr>
        <w:t>, предоставляющи</w:t>
      </w:r>
      <w:r w:rsidR="00D132CD" w:rsidRPr="009C4D63">
        <w:rPr>
          <w:rFonts w:asciiTheme="majorHAnsi" w:eastAsia="Times New Roman" w:hAnsiTheme="majorHAnsi" w:cstheme="majorHAnsi"/>
          <w:b/>
          <w:sz w:val="28"/>
          <w:szCs w:val="28"/>
          <w:lang w:val="ru-MD" w:eastAsia="ja-JP"/>
        </w:rPr>
        <w:t>м</w:t>
      </w:r>
      <w:r w:rsidR="005959B6" w:rsidRPr="009C4D63">
        <w:rPr>
          <w:rFonts w:asciiTheme="majorHAnsi" w:eastAsia="Times New Roman" w:hAnsiTheme="majorHAnsi" w:cstheme="majorHAnsi"/>
          <w:b/>
          <w:sz w:val="28"/>
          <w:szCs w:val="28"/>
          <w:lang w:val="ru-MD" w:eastAsia="ja-JP"/>
        </w:rPr>
        <w:t xml:space="preserve"> услуги водоснабжени</w:t>
      </w:r>
      <w:r w:rsidR="00D132CD" w:rsidRPr="009C4D63">
        <w:rPr>
          <w:rFonts w:asciiTheme="majorHAnsi" w:eastAsia="Times New Roman" w:hAnsiTheme="majorHAnsi" w:cstheme="majorHAnsi"/>
          <w:b/>
          <w:sz w:val="28"/>
          <w:szCs w:val="28"/>
          <w:lang w:val="ru-MD" w:eastAsia="ja-JP"/>
        </w:rPr>
        <w:t>я</w:t>
      </w:r>
      <w:r w:rsidR="005959B6" w:rsidRPr="009C4D63">
        <w:rPr>
          <w:rFonts w:asciiTheme="majorHAnsi" w:eastAsia="Times New Roman" w:hAnsiTheme="majorHAnsi" w:cstheme="majorHAnsi"/>
          <w:b/>
          <w:sz w:val="28"/>
          <w:szCs w:val="28"/>
          <w:lang w:val="ru-MD" w:eastAsia="ja-JP"/>
        </w:rPr>
        <w:t xml:space="preserve"> и канализации</w:t>
      </w:r>
      <w:r w:rsidR="00D132CD" w:rsidRPr="009C4D63">
        <w:rPr>
          <w:rFonts w:asciiTheme="majorHAnsi" w:eastAsia="Times New Roman" w:hAnsiTheme="majorHAnsi" w:cstheme="majorHAnsi"/>
          <w:b/>
          <w:sz w:val="28"/>
          <w:szCs w:val="28"/>
          <w:vertAlign w:val="superscript"/>
          <w:lang w:val="ru-MD" w:eastAsia="ja-JP"/>
        </w:rPr>
        <w:footnoteReference w:id="6"/>
      </w:r>
      <w:r w:rsidR="00F21340" w:rsidRPr="009C4D63">
        <w:rPr>
          <w:rFonts w:asciiTheme="majorHAnsi" w:eastAsia="Times New Roman" w:hAnsiTheme="majorHAnsi" w:cstheme="majorHAnsi"/>
          <w:sz w:val="28"/>
          <w:szCs w:val="28"/>
          <w:lang w:val="ru-MD" w:eastAsia="ja-JP"/>
        </w:rPr>
        <w:t xml:space="preserve"> </w:t>
      </w:r>
      <w:r w:rsidR="005959B6" w:rsidRPr="009C4D63">
        <w:rPr>
          <w:rFonts w:asciiTheme="majorHAnsi" w:eastAsia="Times New Roman" w:hAnsiTheme="majorHAnsi" w:cstheme="majorHAnsi"/>
          <w:sz w:val="28"/>
          <w:szCs w:val="28"/>
          <w:lang w:val="ru-MD" w:eastAsia="ru-RU"/>
        </w:rPr>
        <w:t>для пр</w:t>
      </w:r>
      <w:r w:rsidR="00D132CD" w:rsidRPr="009C4D63">
        <w:rPr>
          <w:rFonts w:asciiTheme="majorHAnsi" w:eastAsia="Times New Roman" w:hAnsiTheme="majorHAnsi" w:cstheme="majorHAnsi"/>
          <w:sz w:val="28"/>
          <w:szCs w:val="28"/>
          <w:lang w:val="ru-MD" w:eastAsia="ru-RU"/>
        </w:rPr>
        <w:t>инят</w:t>
      </w:r>
      <w:r w:rsidR="005959B6" w:rsidRPr="009C4D63">
        <w:rPr>
          <w:rFonts w:asciiTheme="majorHAnsi" w:eastAsia="Times New Roman" w:hAnsiTheme="majorHAnsi" w:cstheme="majorHAnsi"/>
          <w:sz w:val="28"/>
          <w:szCs w:val="28"/>
          <w:lang w:val="ru-MD" w:eastAsia="ru-RU"/>
        </w:rPr>
        <w:t>ия соответствующих мероприятий по рассмотрению (</w:t>
      </w:r>
      <w:r w:rsidR="00D132CD" w:rsidRPr="009C4D63">
        <w:rPr>
          <w:rFonts w:asciiTheme="majorHAnsi" w:eastAsia="Times New Roman" w:hAnsiTheme="majorHAnsi" w:cstheme="majorHAnsi"/>
          <w:sz w:val="28"/>
          <w:szCs w:val="28"/>
          <w:lang w:val="ru-MD" w:eastAsia="ru-RU"/>
        </w:rPr>
        <w:t xml:space="preserve">представлению </w:t>
      </w:r>
      <w:r w:rsidR="005959B6" w:rsidRPr="009C4D63">
        <w:rPr>
          <w:rFonts w:asciiTheme="majorHAnsi" w:eastAsia="Times New Roman" w:hAnsiTheme="majorHAnsi" w:cstheme="majorHAnsi"/>
          <w:sz w:val="28"/>
          <w:szCs w:val="28"/>
          <w:lang w:val="ru-MD" w:eastAsia="ru-RU"/>
        </w:rPr>
        <w:t>отчет</w:t>
      </w:r>
      <w:r w:rsidR="00D132CD" w:rsidRPr="009C4D63">
        <w:rPr>
          <w:rFonts w:asciiTheme="majorHAnsi" w:eastAsia="Times New Roman" w:hAnsiTheme="majorHAnsi" w:cstheme="majorHAnsi"/>
          <w:sz w:val="28"/>
          <w:szCs w:val="28"/>
          <w:lang w:val="ru-MD" w:eastAsia="ru-RU"/>
        </w:rPr>
        <w:t>ов</w:t>
      </w:r>
      <w:r w:rsidR="005959B6" w:rsidRPr="009C4D63">
        <w:rPr>
          <w:rFonts w:asciiTheme="majorHAnsi" w:eastAsia="Times New Roman" w:hAnsiTheme="majorHAnsi" w:cstheme="majorHAnsi"/>
          <w:sz w:val="28"/>
          <w:szCs w:val="28"/>
          <w:lang w:val="ru-MD" w:eastAsia="ru-RU"/>
        </w:rPr>
        <w:t xml:space="preserve"> на заседаниях местных советов) результатов </w:t>
      </w:r>
      <w:r w:rsidR="001D438B" w:rsidRPr="009C4D63">
        <w:rPr>
          <w:rFonts w:asciiTheme="majorHAnsi" w:eastAsia="Times New Roman" w:hAnsiTheme="majorHAnsi" w:cstheme="majorHAnsi"/>
          <w:sz w:val="28"/>
          <w:szCs w:val="28"/>
          <w:lang w:val="ru-MD" w:eastAsia="ru-RU"/>
        </w:rPr>
        <w:t>аудиторск</w:t>
      </w:r>
      <w:r w:rsidR="001D438B">
        <w:rPr>
          <w:rFonts w:asciiTheme="majorHAnsi" w:eastAsia="Times New Roman" w:hAnsiTheme="majorHAnsi" w:cstheme="majorHAnsi"/>
          <w:sz w:val="28"/>
          <w:szCs w:val="28"/>
          <w:lang w:val="ru-MD" w:eastAsia="ru-RU"/>
        </w:rPr>
        <w:t>ой</w:t>
      </w:r>
      <w:r w:rsidR="001D438B" w:rsidRPr="009C4D63">
        <w:rPr>
          <w:rFonts w:asciiTheme="majorHAnsi" w:eastAsia="Times New Roman" w:hAnsiTheme="majorHAnsi" w:cstheme="majorHAnsi"/>
          <w:sz w:val="28"/>
          <w:szCs w:val="28"/>
          <w:lang w:val="ru-MD" w:eastAsia="ru-RU"/>
        </w:rPr>
        <w:t xml:space="preserve"> </w:t>
      </w:r>
      <w:r w:rsidR="00D132CD" w:rsidRPr="009C4D63">
        <w:rPr>
          <w:rFonts w:asciiTheme="majorHAnsi" w:eastAsia="Times New Roman" w:hAnsiTheme="majorHAnsi" w:cstheme="majorHAnsi"/>
          <w:sz w:val="28"/>
          <w:szCs w:val="28"/>
          <w:lang w:val="ru-MD" w:eastAsia="ru-RU"/>
        </w:rPr>
        <w:t xml:space="preserve">и </w:t>
      </w:r>
      <w:proofErr w:type="spellStart"/>
      <w:r w:rsidR="00D132CD" w:rsidRPr="009C4D63">
        <w:rPr>
          <w:rFonts w:asciiTheme="majorHAnsi" w:eastAsia="Times New Roman" w:hAnsiTheme="majorHAnsi" w:cstheme="majorHAnsi"/>
          <w:sz w:val="28"/>
          <w:szCs w:val="28"/>
          <w:lang w:val="ru-MD" w:eastAsia="ru-RU"/>
        </w:rPr>
        <w:t>follow-up</w:t>
      </w:r>
      <w:proofErr w:type="spellEnd"/>
      <w:r w:rsidR="00D132CD" w:rsidRPr="009C4D63">
        <w:rPr>
          <w:rFonts w:asciiTheme="majorHAnsi" w:eastAsia="Times New Roman" w:hAnsiTheme="majorHAnsi" w:cstheme="majorHAnsi"/>
          <w:sz w:val="28"/>
          <w:szCs w:val="28"/>
          <w:lang w:val="ru-MD" w:eastAsia="ru-RU"/>
        </w:rPr>
        <w:t xml:space="preserve"> миссий</w:t>
      </w:r>
      <w:r w:rsidR="005959B6" w:rsidRPr="009C4D63">
        <w:rPr>
          <w:rFonts w:asciiTheme="majorHAnsi" w:eastAsia="Times New Roman" w:hAnsiTheme="majorHAnsi" w:cstheme="majorHAnsi"/>
          <w:sz w:val="28"/>
          <w:szCs w:val="28"/>
          <w:lang w:val="ru-MD" w:eastAsia="ru-RU"/>
        </w:rPr>
        <w:t xml:space="preserve">, внедрению рекомендаций, </w:t>
      </w:r>
      <w:r w:rsidR="00D132CD" w:rsidRPr="009C4D63">
        <w:rPr>
          <w:rFonts w:asciiTheme="majorHAnsi" w:hAnsiTheme="majorHAnsi" w:cstheme="majorHAnsi"/>
          <w:sz w:val="28"/>
          <w:szCs w:val="28"/>
          <w:lang w:val="ru-MD"/>
        </w:rPr>
        <w:t>повторно изложенных</w:t>
      </w:r>
      <w:r w:rsidR="005959B6" w:rsidRPr="009C4D63">
        <w:rPr>
          <w:rFonts w:asciiTheme="majorHAnsi" w:eastAsia="Times New Roman" w:hAnsiTheme="majorHAnsi" w:cstheme="majorHAnsi"/>
          <w:sz w:val="28"/>
          <w:szCs w:val="28"/>
          <w:lang w:val="ru-MD" w:eastAsia="ru-RU"/>
        </w:rPr>
        <w:t xml:space="preserve"> в </w:t>
      </w:r>
      <w:r w:rsidR="00D132CD" w:rsidRPr="009C4D63">
        <w:rPr>
          <w:rFonts w:asciiTheme="majorHAnsi" w:eastAsia="Times New Roman" w:hAnsiTheme="majorHAnsi" w:cstheme="majorHAnsi"/>
          <w:sz w:val="28"/>
          <w:szCs w:val="28"/>
          <w:lang w:val="ru-MD" w:eastAsia="ru-RU"/>
        </w:rPr>
        <w:t>О</w:t>
      </w:r>
      <w:r w:rsidR="005959B6" w:rsidRPr="009C4D63">
        <w:rPr>
          <w:rFonts w:asciiTheme="majorHAnsi" w:eastAsia="Times New Roman" w:hAnsiTheme="majorHAnsi" w:cstheme="majorHAnsi"/>
          <w:sz w:val="28"/>
          <w:szCs w:val="28"/>
          <w:lang w:val="ru-MD" w:eastAsia="ru-RU"/>
        </w:rPr>
        <w:t>тчете миссии</w:t>
      </w:r>
      <w:r w:rsidR="00D132CD" w:rsidRPr="009C4D63">
        <w:rPr>
          <w:rFonts w:asciiTheme="majorHAnsi" w:eastAsia="Times New Roman" w:hAnsiTheme="majorHAnsi" w:cstheme="majorHAnsi"/>
          <w:sz w:val="28"/>
          <w:szCs w:val="28"/>
          <w:lang w:val="ru-MD" w:eastAsia="ru-RU"/>
        </w:rPr>
        <w:t xml:space="preserve"> </w:t>
      </w:r>
      <w:proofErr w:type="spellStart"/>
      <w:r w:rsidR="00D132CD" w:rsidRPr="009C4D63">
        <w:rPr>
          <w:rFonts w:asciiTheme="majorHAnsi" w:eastAsia="Times New Roman" w:hAnsiTheme="majorHAnsi" w:cstheme="majorHAnsi"/>
          <w:sz w:val="28"/>
          <w:szCs w:val="28"/>
          <w:lang w:val="ru-MD" w:eastAsia="ru-RU"/>
        </w:rPr>
        <w:t>follow-up</w:t>
      </w:r>
      <w:proofErr w:type="spellEnd"/>
      <w:r w:rsidR="005959B6" w:rsidRPr="009C4D63">
        <w:rPr>
          <w:rFonts w:asciiTheme="majorHAnsi" w:eastAsia="Times New Roman" w:hAnsiTheme="majorHAnsi" w:cstheme="majorHAnsi"/>
          <w:sz w:val="28"/>
          <w:szCs w:val="28"/>
          <w:lang w:val="ru-MD" w:eastAsia="ru-RU"/>
        </w:rPr>
        <w:t>, с разработкой плана действий и назначением ответственных лиц в этом отношении</w:t>
      </w:r>
      <w:r w:rsidR="006E0C85" w:rsidRPr="009C4D63">
        <w:rPr>
          <w:rFonts w:asciiTheme="majorHAnsi" w:eastAsia="Times New Roman" w:hAnsiTheme="majorHAnsi" w:cstheme="majorHAnsi"/>
          <w:sz w:val="28"/>
          <w:szCs w:val="28"/>
          <w:lang w:val="ru-MD" w:eastAsia="ru-RU"/>
        </w:rPr>
        <w:t>;</w:t>
      </w:r>
    </w:p>
    <w:p w14:paraId="0EB1EEB1" w14:textId="33C313D0" w:rsidR="00E71960" w:rsidRPr="009C4D63" w:rsidRDefault="00D132CD" w:rsidP="00D132CD">
      <w:pPr>
        <w:pStyle w:val="a6"/>
        <w:numPr>
          <w:ilvl w:val="1"/>
          <w:numId w:val="1"/>
        </w:numPr>
        <w:tabs>
          <w:tab w:val="left" w:pos="567"/>
        </w:tabs>
        <w:spacing w:after="0" w:line="276" w:lineRule="auto"/>
        <w:ind w:left="0" w:firstLine="0"/>
        <w:jc w:val="both"/>
        <w:rPr>
          <w:rFonts w:asciiTheme="majorHAnsi" w:eastAsia="Times New Roman" w:hAnsiTheme="majorHAnsi" w:cstheme="majorHAnsi"/>
          <w:sz w:val="28"/>
          <w:szCs w:val="28"/>
          <w:lang w:val="ru-MD" w:eastAsia="ru-RU"/>
        </w:rPr>
      </w:pPr>
      <w:r w:rsidRPr="009C4D63">
        <w:rPr>
          <w:rFonts w:asciiTheme="majorHAnsi" w:eastAsia="Times New Roman" w:hAnsiTheme="majorHAnsi" w:cstheme="majorHAnsi"/>
          <w:b/>
          <w:sz w:val="28"/>
          <w:szCs w:val="28"/>
          <w:lang w:val="ru-MD" w:eastAsia="ja-JP"/>
        </w:rPr>
        <w:t xml:space="preserve">Генеральному </w:t>
      </w:r>
      <w:proofErr w:type="spellStart"/>
      <w:r w:rsidRPr="009C4D63">
        <w:rPr>
          <w:rFonts w:asciiTheme="majorHAnsi" w:eastAsia="Times New Roman" w:hAnsiTheme="majorHAnsi" w:cstheme="majorHAnsi"/>
          <w:b/>
          <w:sz w:val="28"/>
          <w:szCs w:val="28"/>
          <w:lang w:val="ru-MD" w:eastAsia="ja-JP"/>
        </w:rPr>
        <w:t>примару</w:t>
      </w:r>
      <w:proofErr w:type="spellEnd"/>
      <w:r w:rsidRPr="009C4D63">
        <w:rPr>
          <w:rFonts w:asciiTheme="majorHAnsi" w:eastAsia="Times New Roman" w:hAnsiTheme="majorHAnsi" w:cstheme="majorHAnsi"/>
          <w:b/>
          <w:sz w:val="28"/>
          <w:szCs w:val="28"/>
          <w:lang w:val="ru-MD" w:eastAsia="ja-JP"/>
        </w:rPr>
        <w:t xml:space="preserve"> муниципия </w:t>
      </w:r>
      <w:proofErr w:type="spellStart"/>
      <w:r w:rsidRPr="009C4D63">
        <w:rPr>
          <w:rFonts w:asciiTheme="majorHAnsi" w:eastAsia="Times New Roman" w:hAnsiTheme="majorHAnsi" w:cstheme="majorHAnsi"/>
          <w:b/>
          <w:sz w:val="28"/>
          <w:szCs w:val="28"/>
          <w:lang w:val="ru-MD" w:eastAsia="ja-JP"/>
        </w:rPr>
        <w:t>Кишинэу</w:t>
      </w:r>
      <w:proofErr w:type="spellEnd"/>
      <w:r w:rsidRPr="009C4D63">
        <w:rPr>
          <w:rFonts w:asciiTheme="majorHAnsi" w:eastAsia="Times New Roman" w:hAnsiTheme="majorHAnsi" w:cstheme="majorHAnsi"/>
          <w:b/>
          <w:sz w:val="28"/>
          <w:szCs w:val="28"/>
          <w:lang w:val="ru-MD" w:eastAsia="ja-JP"/>
        </w:rPr>
        <w:t xml:space="preserve">, Муниципальному совету </w:t>
      </w:r>
      <w:proofErr w:type="spellStart"/>
      <w:r w:rsidRPr="009C4D63">
        <w:rPr>
          <w:rFonts w:asciiTheme="majorHAnsi" w:eastAsia="Times New Roman" w:hAnsiTheme="majorHAnsi" w:cstheme="majorHAnsi"/>
          <w:b/>
          <w:sz w:val="28"/>
          <w:szCs w:val="28"/>
          <w:lang w:val="ru-MD" w:eastAsia="ja-JP"/>
        </w:rPr>
        <w:t>Кишинэу</w:t>
      </w:r>
      <w:proofErr w:type="spellEnd"/>
      <w:r w:rsidRPr="009C4D63">
        <w:rPr>
          <w:rFonts w:asciiTheme="majorHAnsi" w:eastAsia="Times New Roman" w:hAnsiTheme="majorHAnsi" w:cstheme="majorHAnsi"/>
          <w:b/>
          <w:sz w:val="28"/>
          <w:szCs w:val="28"/>
          <w:lang w:val="ru-MD" w:eastAsia="ja-JP"/>
        </w:rPr>
        <w:t xml:space="preserve"> и Акционерному обществу </w:t>
      </w:r>
      <w:r w:rsidR="001E3AC7" w:rsidRPr="009C4D63">
        <w:rPr>
          <w:rFonts w:asciiTheme="majorHAnsi" w:eastAsia="Times New Roman" w:hAnsiTheme="majorHAnsi" w:cstheme="majorHAnsi"/>
          <w:b/>
          <w:sz w:val="28"/>
          <w:szCs w:val="28"/>
          <w:lang w:val="ru-MD" w:eastAsia="ja-JP"/>
        </w:rPr>
        <w:t>„</w:t>
      </w:r>
      <w:proofErr w:type="spellStart"/>
      <w:r w:rsidR="00E71960" w:rsidRPr="009C4D63">
        <w:rPr>
          <w:rFonts w:asciiTheme="majorHAnsi" w:eastAsia="Times New Roman" w:hAnsiTheme="majorHAnsi" w:cstheme="majorHAnsi"/>
          <w:b/>
          <w:sz w:val="28"/>
          <w:szCs w:val="28"/>
          <w:lang w:val="ru-MD" w:eastAsia="ja-JP"/>
        </w:rPr>
        <w:t>Apă</w:t>
      </w:r>
      <w:r w:rsidR="001E3AC7" w:rsidRPr="009C4D63">
        <w:rPr>
          <w:rFonts w:asciiTheme="majorHAnsi" w:eastAsia="Times New Roman" w:hAnsiTheme="majorHAnsi" w:cstheme="majorHAnsi"/>
          <w:b/>
          <w:sz w:val="28"/>
          <w:szCs w:val="28"/>
          <w:lang w:val="ru-MD" w:eastAsia="ja-JP"/>
        </w:rPr>
        <w:t>-</w:t>
      </w:r>
      <w:r w:rsidR="00E71960" w:rsidRPr="009C4D63">
        <w:rPr>
          <w:rFonts w:asciiTheme="majorHAnsi" w:eastAsia="Times New Roman" w:hAnsiTheme="majorHAnsi" w:cstheme="majorHAnsi"/>
          <w:b/>
          <w:sz w:val="28"/>
          <w:szCs w:val="28"/>
          <w:lang w:val="ru-MD" w:eastAsia="ja-JP"/>
        </w:rPr>
        <w:t>Canal</w:t>
      </w:r>
      <w:proofErr w:type="spellEnd"/>
      <w:r w:rsidR="00E71960" w:rsidRPr="009C4D63">
        <w:rPr>
          <w:rFonts w:asciiTheme="majorHAnsi" w:eastAsia="Times New Roman" w:hAnsiTheme="majorHAnsi" w:cstheme="majorHAnsi"/>
          <w:b/>
          <w:sz w:val="28"/>
          <w:szCs w:val="28"/>
          <w:lang w:val="ru-MD" w:eastAsia="ja-JP"/>
        </w:rPr>
        <w:t xml:space="preserve"> </w:t>
      </w:r>
      <w:proofErr w:type="spellStart"/>
      <w:r w:rsidR="00E71960" w:rsidRPr="009C4D63">
        <w:rPr>
          <w:rFonts w:asciiTheme="majorHAnsi" w:eastAsia="Times New Roman" w:hAnsiTheme="majorHAnsi" w:cstheme="majorHAnsi"/>
          <w:b/>
          <w:sz w:val="28"/>
          <w:szCs w:val="28"/>
          <w:lang w:val="ru-MD" w:eastAsia="ja-JP"/>
        </w:rPr>
        <w:t>Chișinău</w:t>
      </w:r>
      <w:proofErr w:type="spellEnd"/>
      <w:r w:rsidR="001E3AC7" w:rsidRPr="009C4D63">
        <w:rPr>
          <w:rFonts w:asciiTheme="majorHAnsi" w:eastAsia="Times New Roman" w:hAnsiTheme="majorHAnsi" w:cstheme="majorHAnsi"/>
          <w:b/>
          <w:sz w:val="28"/>
          <w:szCs w:val="28"/>
          <w:lang w:val="ru-MD" w:eastAsia="ja-JP"/>
        </w:rPr>
        <w:t>”</w:t>
      </w:r>
      <w:r w:rsidR="00E71960" w:rsidRPr="009C4D63">
        <w:rPr>
          <w:rFonts w:asciiTheme="majorHAnsi" w:eastAsia="Times New Roman" w:hAnsiTheme="majorHAnsi" w:cstheme="majorHAnsi"/>
          <w:b/>
          <w:sz w:val="28"/>
          <w:szCs w:val="28"/>
          <w:lang w:val="ru-MD" w:eastAsia="ja-JP"/>
        </w:rPr>
        <w:t xml:space="preserve"> </w:t>
      </w:r>
      <w:r w:rsidRPr="009C4D63">
        <w:rPr>
          <w:rFonts w:asciiTheme="majorHAnsi" w:eastAsia="Times New Roman" w:hAnsiTheme="majorHAnsi" w:cstheme="majorHAnsi"/>
          <w:sz w:val="28"/>
          <w:szCs w:val="28"/>
          <w:lang w:val="ru-MD" w:eastAsia="ja-JP"/>
        </w:rPr>
        <w:t xml:space="preserve">для устранения несоответствий, связанных с распределением разницы в объеме воды в </w:t>
      </w:r>
      <w:r w:rsidR="00AA7E1C">
        <w:rPr>
          <w:rFonts w:asciiTheme="majorHAnsi" w:eastAsia="Times New Roman" w:hAnsiTheme="majorHAnsi" w:cstheme="majorHAnsi"/>
          <w:sz w:val="28"/>
          <w:szCs w:val="28"/>
          <w:lang w:val="ru-RU" w:eastAsia="ja-JP"/>
        </w:rPr>
        <w:t xml:space="preserve">многоэтажных </w:t>
      </w:r>
      <w:r w:rsidRPr="009C4D63">
        <w:rPr>
          <w:rFonts w:asciiTheme="majorHAnsi" w:eastAsia="Times New Roman" w:hAnsiTheme="majorHAnsi" w:cstheme="majorHAnsi"/>
          <w:sz w:val="28"/>
          <w:szCs w:val="28"/>
          <w:lang w:val="ru-MD" w:eastAsia="ja-JP"/>
        </w:rPr>
        <w:t>жилых домах, а также с обеспечением заключения прямых договоров с бытовыми потребителями из этих домов</w:t>
      </w:r>
      <w:r w:rsidR="00AE7A43" w:rsidRPr="009C4D63">
        <w:rPr>
          <w:rFonts w:asciiTheme="majorHAnsi" w:eastAsia="Times New Roman" w:hAnsiTheme="majorHAnsi" w:cstheme="majorHAnsi"/>
          <w:sz w:val="28"/>
          <w:szCs w:val="28"/>
          <w:lang w:val="ru-MD" w:eastAsia="ja-JP"/>
        </w:rPr>
        <w:t>;</w:t>
      </w:r>
    </w:p>
    <w:p w14:paraId="552885C5" w14:textId="2CF829AF" w:rsidR="00C63219" w:rsidRPr="009C4D63" w:rsidRDefault="00D132CD" w:rsidP="00A14AA4">
      <w:pPr>
        <w:pStyle w:val="a6"/>
        <w:numPr>
          <w:ilvl w:val="1"/>
          <w:numId w:val="1"/>
        </w:numPr>
        <w:tabs>
          <w:tab w:val="left" w:pos="567"/>
        </w:tabs>
        <w:spacing w:after="0" w:line="276" w:lineRule="auto"/>
        <w:ind w:left="0" w:firstLine="0"/>
        <w:jc w:val="both"/>
        <w:rPr>
          <w:rFonts w:asciiTheme="majorHAnsi" w:eastAsia="Times New Roman" w:hAnsiTheme="majorHAnsi" w:cstheme="majorHAnsi"/>
          <w:sz w:val="28"/>
          <w:szCs w:val="28"/>
          <w:lang w:val="ru-MD" w:eastAsia="ru-RU"/>
        </w:rPr>
      </w:pPr>
      <w:r w:rsidRPr="009C4D63">
        <w:rPr>
          <w:rFonts w:asciiTheme="majorHAnsi" w:eastAsia="Times New Roman" w:hAnsiTheme="majorHAnsi" w:cstheme="majorHAnsi"/>
          <w:b/>
          <w:sz w:val="28"/>
          <w:szCs w:val="28"/>
          <w:lang w:val="ru-MD" w:eastAsia="ja-JP"/>
        </w:rPr>
        <w:t>Инспек</w:t>
      </w:r>
      <w:r w:rsidR="000154A7" w:rsidRPr="009C4D63">
        <w:rPr>
          <w:rFonts w:asciiTheme="majorHAnsi" w:eastAsia="Times New Roman" w:hAnsiTheme="majorHAnsi" w:cstheme="majorHAnsi"/>
          <w:b/>
          <w:sz w:val="28"/>
          <w:szCs w:val="28"/>
          <w:lang w:val="ru-MD" w:eastAsia="ja-JP"/>
        </w:rPr>
        <w:t>ции</w:t>
      </w:r>
      <w:r w:rsidRPr="009C4D63">
        <w:rPr>
          <w:rFonts w:asciiTheme="majorHAnsi" w:eastAsia="Times New Roman" w:hAnsiTheme="majorHAnsi" w:cstheme="majorHAnsi"/>
          <w:b/>
          <w:sz w:val="28"/>
          <w:szCs w:val="28"/>
          <w:lang w:val="ru-MD" w:eastAsia="ja-JP"/>
        </w:rPr>
        <w:t xml:space="preserve"> по охране окружающей среды и Агентств</w:t>
      </w:r>
      <w:r w:rsidR="000154A7" w:rsidRPr="009C4D63">
        <w:rPr>
          <w:rFonts w:asciiTheme="majorHAnsi" w:eastAsia="Times New Roman" w:hAnsiTheme="majorHAnsi" w:cstheme="majorHAnsi"/>
          <w:b/>
          <w:sz w:val="28"/>
          <w:szCs w:val="28"/>
          <w:lang w:val="ru-MD" w:eastAsia="ja-JP"/>
        </w:rPr>
        <w:t>у</w:t>
      </w:r>
      <w:r w:rsidRPr="009C4D63">
        <w:rPr>
          <w:rFonts w:asciiTheme="majorHAnsi" w:eastAsia="Times New Roman" w:hAnsiTheme="majorHAnsi" w:cstheme="majorHAnsi"/>
          <w:b/>
          <w:sz w:val="28"/>
          <w:szCs w:val="28"/>
          <w:lang w:val="ru-MD" w:eastAsia="ja-JP"/>
        </w:rPr>
        <w:t xml:space="preserve"> окружающей </w:t>
      </w:r>
      <w:r w:rsidR="003642D4" w:rsidRPr="009C4D63">
        <w:rPr>
          <w:rFonts w:asciiTheme="majorHAnsi" w:eastAsia="Times New Roman" w:hAnsiTheme="majorHAnsi" w:cstheme="majorHAnsi"/>
          <w:b/>
          <w:sz w:val="28"/>
          <w:szCs w:val="28"/>
          <w:lang w:val="ru-MD" w:eastAsia="ja-JP"/>
        </w:rPr>
        <w:t>среды для</w:t>
      </w:r>
      <w:r w:rsidR="00A14AA4" w:rsidRPr="009C4D63">
        <w:rPr>
          <w:rFonts w:asciiTheme="majorHAnsi" w:eastAsia="Times New Roman" w:hAnsiTheme="majorHAnsi" w:cstheme="majorHAnsi"/>
          <w:sz w:val="28"/>
          <w:szCs w:val="28"/>
          <w:lang w:val="ru-MD" w:eastAsia="ja-JP"/>
        </w:rPr>
        <w:t xml:space="preserve"> информирования и обеспечения утверждения и внедрения плана ежегодного мониторинга качества сточных вод, сбрасываемых в природу всеми предприятиями, предоставляющими услуги водоснабжения и канализации в стране, а также </w:t>
      </w:r>
      <w:r w:rsidR="003642D4" w:rsidRPr="009C4D63">
        <w:rPr>
          <w:rFonts w:asciiTheme="majorHAnsi" w:eastAsia="Times New Roman" w:hAnsiTheme="majorHAnsi" w:cstheme="majorHAnsi"/>
          <w:sz w:val="28"/>
          <w:szCs w:val="28"/>
          <w:lang w:val="ru-MD" w:eastAsia="ja-JP"/>
        </w:rPr>
        <w:t>правильности</w:t>
      </w:r>
      <w:r w:rsidR="00A14AA4" w:rsidRPr="009C4D63">
        <w:rPr>
          <w:rFonts w:asciiTheme="majorHAnsi" w:eastAsia="Times New Roman" w:hAnsiTheme="majorHAnsi" w:cstheme="majorHAnsi"/>
          <w:sz w:val="28"/>
          <w:szCs w:val="28"/>
          <w:lang w:val="ru-MD" w:eastAsia="ja-JP"/>
        </w:rPr>
        <w:t xml:space="preserve"> декларирования и оплаты сборов за загрязнение окружающей среды</w:t>
      </w:r>
      <w:r w:rsidR="00AE7A43" w:rsidRPr="009C4D63">
        <w:rPr>
          <w:rFonts w:asciiTheme="majorHAnsi" w:eastAsia="Times New Roman" w:hAnsiTheme="majorHAnsi" w:cstheme="majorHAnsi"/>
          <w:sz w:val="28"/>
          <w:szCs w:val="28"/>
          <w:lang w:val="ru-MD" w:eastAsia="ja-JP"/>
        </w:rPr>
        <w:t>;</w:t>
      </w:r>
      <w:r w:rsidR="002064F7" w:rsidRPr="009C4D63">
        <w:rPr>
          <w:rFonts w:asciiTheme="majorHAnsi" w:eastAsia="Times New Roman" w:hAnsiTheme="majorHAnsi" w:cstheme="majorHAnsi"/>
          <w:sz w:val="28"/>
          <w:szCs w:val="28"/>
          <w:lang w:val="ru-MD" w:eastAsia="ja-JP"/>
        </w:rPr>
        <w:t xml:space="preserve"> </w:t>
      </w:r>
    </w:p>
    <w:p w14:paraId="234A5B0F" w14:textId="425305D5" w:rsidR="002064F7" w:rsidRPr="009C4D63" w:rsidRDefault="00D132CD" w:rsidP="00D132CD">
      <w:pPr>
        <w:pStyle w:val="a6"/>
        <w:numPr>
          <w:ilvl w:val="1"/>
          <w:numId w:val="1"/>
        </w:numPr>
        <w:tabs>
          <w:tab w:val="left" w:pos="567"/>
        </w:tabs>
        <w:spacing w:after="0" w:line="276" w:lineRule="auto"/>
        <w:ind w:left="0" w:firstLine="0"/>
        <w:jc w:val="both"/>
        <w:rPr>
          <w:rFonts w:asciiTheme="majorHAnsi" w:eastAsia="Times New Roman" w:hAnsiTheme="majorHAnsi" w:cstheme="majorHAnsi"/>
          <w:sz w:val="28"/>
          <w:szCs w:val="28"/>
          <w:lang w:val="ru-MD" w:eastAsia="ru-RU"/>
        </w:rPr>
      </w:pPr>
      <w:r w:rsidRPr="009C4D63">
        <w:rPr>
          <w:rFonts w:asciiTheme="majorHAnsi" w:eastAsia="Times New Roman" w:hAnsiTheme="majorHAnsi" w:cstheme="majorHAnsi"/>
          <w:b/>
          <w:sz w:val="28"/>
          <w:szCs w:val="28"/>
          <w:lang w:val="ru-MD" w:eastAsia="ru-RU"/>
        </w:rPr>
        <w:t>Национально</w:t>
      </w:r>
      <w:r w:rsidR="000154A7" w:rsidRPr="009C4D63">
        <w:rPr>
          <w:rFonts w:asciiTheme="majorHAnsi" w:eastAsia="Times New Roman" w:hAnsiTheme="majorHAnsi" w:cstheme="majorHAnsi"/>
          <w:b/>
          <w:sz w:val="28"/>
          <w:szCs w:val="28"/>
          <w:lang w:val="ru-MD" w:eastAsia="ru-RU"/>
        </w:rPr>
        <w:t>му</w:t>
      </w:r>
      <w:r w:rsidRPr="009C4D63">
        <w:rPr>
          <w:rFonts w:asciiTheme="majorHAnsi" w:eastAsia="Times New Roman" w:hAnsiTheme="majorHAnsi" w:cstheme="majorHAnsi"/>
          <w:b/>
          <w:sz w:val="28"/>
          <w:szCs w:val="28"/>
          <w:lang w:val="ru-MD" w:eastAsia="ru-RU"/>
        </w:rPr>
        <w:t xml:space="preserve"> агентство общественного здравоохранения </w:t>
      </w:r>
      <w:r w:rsidRPr="009C4D63">
        <w:rPr>
          <w:rFonts w:asciiTheme="majorHAnsi" w:eastAsia="Times New Roman" w:hAnsiTheme="majorHAnsi" w:cstheme="majorHAnsi"/>
          <w:sz w:val="28"/>
          <w:szCs w:val="28"/>
          <w:lang w:val="ru-MD" w:eastAsia="ru-RU"/>
        </w:rPr>
        <w:t>для информирования и обеспечения утверждения и внедрения плана ежегодной проверки качества питьевой воды, поставляемой потребителям всеми предприятиями, предоставляющими услуги водоснабжени</w:t>
      </w:r>
      <w:r w:rsidR="000154A7" w:rsidRPr="009C4D63">
        <w:rPr>
          <w:rFonts w:asciiTheme="majorHAnsi" w:eastAsia="Times New Roman" w:hAnsiTheme="majorHAnsi" w:cstheme="majorHAnsi"/>
          <w:sz w:val="28"/>
          <w:szCs w:val="28"/>
          <w:lang w:val="ru-MD" w:eastAsia="ru-RU"/>
        </w:rPr>
        <w:t>я</w:t>
      </w:r>
      <w:r w:rsidRPr="009C4D63">
        <w:rPr>
          <w:rFonts w:asciiTheme="majorHAnsi" w:eastAsia="Times New Roman" w:hAnsiTheme="majorHAnsi" w:cstheme="majorHAnsi"/>
          <w:sz w:val="28"/>
          <w:szCs w:val="28"/>
          <w:lang w:val="ru-MD" w:eastAsia="ru-RU"/>
        </w:rPr>
        <w:t xml:space="preserve"> и канализации в стране</w:t>
      </w:r>
      <w:r w:rsidR="00AE7A43" w:rsidRPr="009C4D63">
        <w:rPr>
          <w:rFonts w:asciiTheme="majorHAnsi" w:eastAsia="Times New Roman" w:hAnsiTheme="majorHAnsi" w:cstheme="majorHAnsi"/>
          <w:sz w:val="28"/>
          <w:szCs w:val="28"/>
          <w:lang w:val="ru-MD" w:eastAsia="ru-RU"/>
        </w:rPr>
        <w:t>;</w:t>
      </w:r>
    </w:p>
    <w:p w14:paraId="5DCE7998" w14:textId="0A4EC6F6" w:rsidR="00754E92" w:rsidRPr="009C4D63" w:rsidRDefault="00D132CD" w:rsidP="00D132CD">
      <w:pPr>
        <w:pStyle w:val="a6"/>
        <w:numPr>
          <w:ilvl w:val="1"/>
          <w:numId w:val="1"/>
        </w:numPr>
        <w:tabs>
          <w:tab w:val="left" w:pos="567"/>
        </w:tabs>
        <w:spacing w:after="0" w:line="276" w:lineRule="auto"/>
        <w:ind w:left="0" w:firstLine="0"/>
        <w:jc w:val="both"/>
        <w:rPr>
          <w:rFonts w:asciiTheme="majorHAnsi" w:eastAsia="Times New Roman" w:hAnsiTheme="majorHAnsi" w:cstheme="majorHAnsi"/>
          <w:sz w:val="28"/>
          <w:szCs w:val="28"/>
          <w:lang w:val="ru-MD" w:eastAsia="ru-RU"/>
        </w:rPr>
      </w:pPr>
      <w:r w:rsidRPr="009C4D63">
        <w:rPr>
          <w:rFonts w:asciiTheme="majorHAnsi" w:eastAsia="Times New Roman" w:hAnsiTheme="majorHAnsi" w:cstheme="majorHAnsi"/>
          <w:b/>
          <w:sz w:val="28"/>
          <w:szCs w:val="28"/>
          <w:lang w:val="ru-MD" w:eastAsia="ja-JP"/>
        </w:rPr>
        <w:t>Государственн</w:t>
      </w:r>
      <w:r w:rsidR="000154A7" w:rsidRPr="009C4D63">
        <w:rPr>
          <w:rFonts w:asciiTheme="majorHAnsi" w:eastAsia="Times New Roman" w:hAnsiTheme="majorHAnsi" w:cstheme="majorHAnsi"/>
          <w:b/>
          <w:sz w:val="28"/>
          <w:szCs w:val="28"/>
          <w:lang w:val="ru-MD" w:eastAsia="ja-JP"/>
        </w:rPr>
        <w:t>ой</w:t>
      </w:r>
      <w:r w:rsidRPr="009C4D63">
        <w:rPr>
          <w:rFonts w:asciiTheme="majorHAnsi" w:eastAsia="Times New Roman" w:hAnsiTheme="majorHAnsi" w:cstheme="majorHAnsi"/>
          <w:b/>
          <w:sz w:val="28"/>
          <w:szCs w:val="28"/>
          <w:lang w:val="ru-MD" w:eastAsia="ja-JP"/>
        </w:rPr>
        <w:t xml:space="preserve"> налогов</w:t>
      </w:r>
      <w:r w:rsidR="000154A7" w:rsidRPr="009C4D63">
        <w:rPr>
          <w:rFonts w:asciiTheme="majorHAnsi" w:eastAsia="Times New Roman" w:hAnsiTheme="majorHAnsi" w:cstheme="majorHAnsi"/>
          <w:b/>
          <w:sz w:val="28"/>
          <w:szCs w:val="28"/>
          <w:lang w:val="ru-MD" w:eastAsia="ja-JP"/>
        </w:rPr>
        <w:t>ой</w:t>
      </w:r>
      <w:r w:rsidRPr="009C4D63">
        <w:rPr>
          <w:rFonts w:asciiTheme="majorHAnsi" w:eastAsia="Times New Roman" w:hAnsiTheme="majorHAnsi" w:cstheme="majorHAnsi"/>
          <w:b/>
          <w:sz w:val="28"/>
          <w:szCs w:val="28"/>
          <w:lang w:val="ru-MD" w:eastAsia="ja-JP"/>
        </w:rPr>
        <w:t xml:space="preserve"> служб</w:t>
      </w:r>
      <w:r w:rsidR="000154A7" w:rsidRPr="009C4D63">
        <w:rPr>
          <w:rFonts w:asciiTheme="majorHAnsi" w:eastAsia="Times New Roman" w:hAnsiTheme="majorHAnsi" w:cstheme="majorHAnsi"/>
          <w:b/>
          <w:sz w:val="28"/>
          <w:szCs w:val="28"/>
          <w:lang w:val="ru-MD" w:eastAsia="ja-JP"/>
        </w:rPr>
        <w:t>е</w:t>
      </w:r>
      <w:r w:rsidRPr="009C4D63">
        <w:rPr>
          <w:rFonts w:asciiTheme="majorHAnsi" w:eastAsia="Times New Roman" w:hAnsiTheme="majorHAnsi" w:cstheme="majorHAnsi"/>
          <w:b/>
          <w:sz w:val="28"/>
          <w:szCs w:val="28"/>
          <w:lang w:val="ru-MD" w:eastAsia="ja-JP"/>
        </w:rPr>
        <w:t xml:space="preserve"> и Национальн</w:t>
      </w:r>
      <w:r w:rsidR="000154A7" w:rsidRPr="009C4D63">
        <w:rPr>
          <w:rFonts w:asciiTheme="majorHAnsi" w:eastAsia="Times New Roman" w:hAnsiTheme="majorHAnsi" w:cstheme="majorHAnsi"/>
          <w:b/>
          <w:sz w:val="28"/>
          <w:szCs w:val="28"/>
          <w:lang w:val="ru-MD" w:eastAsia="ja-JP"/>
        </w:rPr>
        <w:t>ой</w:t>
      </w:r>
      <w:r w:rsidRPr="009C4D63">
        <w:rPr>
          <w:rFonts w:asciiTheme="majorHAnsi" w:eastAsia="Times New Roman" w:hAnsiTheme="majorHAnsi" w:cstheme="majorHAnsi"/>
          <w:b/>
          <w:sz w:val="28"/>
          <w:szCs w:val="28"/>
          <w:lang w:val="ru-MD" w:eastAsia="ja-JP"/>
        </w:rPr>
        <w:t xml:space="preserve"> </w:t>
      </w:r>
      <w:r w:rsidR="00B54C80" w:rsidRPr="009C4D63">
        <w:rPr>
          <w:rFonts w:asciiTheme="majorHAnsi" w:eastAsia="Times New Roman" w:hAnsiTheme="majorHAnsi" w:cstheme="majorHAnsi"/>
          <w:b/>
          <w:sz w:val="28"/>
          <w:szCs w:val="28"/>
          <w:lang w:val="ru-MD" w:eastAsia="ja-JP"/>
        </w:rPr>
        <w:t>касс</w:t>
      </w:r>
      <w:r w:rsidR="00B832B5">
        <w:rPr>
          <w:rFonts w:asciiTheme="majorHAnsi" w:eastAsia="Times New Roman" w:hAnsiTheme="majorHAnsi" w:cstheme="majorHAnsi"/>
          <w:b/>
          <w:sz w:val="28"/>
          <w:szCs w:val="28"/>
          <w:lang w:val="ru-RU" w:eastAsia="ja-JP"/>
        </w:rPr>
        <w:t>е</w:t>
      </w:r>
      <w:r w:rsidR="00B54C80" w:rsidRPr="009C4D63">
        <w:rPr>
          <w:rFonts w:asciiTheme="majorHAnsi" w:eastAsia="Times New Roman" w:hAnsiTheme="majorHAnsi" w:cstheme="majorHAnsi"/>
          <w:b/>
          <w:sz w:val="28"/>
          <w:szCs w:val="28"/>
          <w:lang w:val="ru-MD" w:eastAsia="ja-JP"/>
        </w:rPr>
        <w:t xml:space="preserve"> </w:t>
      </w:r>
      <w:r w:rsidRPr="009C4D63">
        <w:rPr>
          <w:rFonts w:asciiTheme="majorHAnsi" w:eastAsia="Times New Roman" w:hAnsiTheme="majorHAnsi" w:cstheme="majorHAnsi"/>
          <w:b/>
          <w:sz w:val="28"/>
          <w:szCs w:val="28"/>
          <w:lang w:val="ru-MD" w:eastAsia="ja-JP"/>
        </w:rPr>
        <w:t>социального страхования</w:t>
      </w:r>
      <w:r w:rsidR="000154A7" w:rsidRPr="009C4D63">
        <w:rPr>
          <w:rFonts w:asciiTheme="majorHAnsi" w:eastAsia="Times New Roman" w:hAnsiTheme="majorHAnsi" w:cstheme="majorHAnsi"/>
          <w:b/>
          <w:sz w:val="28"/>
          <w:szCs w:val="28"/>
          <w:lang w:val="ru-MD" w:eastAsia="ja-JP"/>
        </w:rPr>
        <w:t>,</w:t>
      </w:r>
      <w:r w:rsidRPr="009C4D63">
        <w:rPr>
          <w:rFonts w:asciiTheme="majorHAnsi" w:eastAsia="Times New Roman" w:hAnsiTheme="majorHAnsi" w:cstheme="majorHAnsi"/>
          <w:b/>
          <w:sz w:val="28"/>
          <w:szCs w:val="28"/>
          <w:lang w:val="ru-MD" w:eastAsia="ja-JP"/>
        </w:rPr>
        <w:t xml:space="preserve"> </w:t>
      </w:r>
      <w:r w:rsidRPr="009C4D63">
        <w:rPr>
          <w:rFonts w:asciiTheme="majorHAnsi" w:eastAsia="Times New Roman" w:hAnsiTheme="majorHAnsi" w:cstheme="majorHAnsi"/>
          <w:sz w:val="28"/>
          <w:szCs w:val="28"/>
          <w:lang w:val="ru-MD" w:eastAsia="ja-JP"/>
        </w:rPr>
        <w:t xml:space="preserve">в качестве членов </w:t>
      </w:r>
      <w:r w:rsidR="000154A7" w:rsidRPr="009C4D63">
        <w:rPr>
          <w:rFonts w:asciiTheme="majorHAnsi" w:eastAsia="Times New Roman" w:hAnsiTheme="majorHAnsi" w:cstheme="majorHAnsi"/>
          <w:sz w:val="28"/>
          <w:szCs w:val="28"/>
          <w:lang w:val="ru-MD" w:eastAsia="ja-JP"/>
        </w:rPr>
        <w:t>С</w:t>
      </w:r>
      <w:r w:rsidRPr="009C4D63">
        <w:rPr>
          <w:rFonts w:asciiTheme="majorHAnsi" w:eastAsia="Times New Roman" w:hAnsiTheme="majorHAnsi" w:cstheme="majorHAnsi"/>
          <w:sz w:val="28"/>
          <w:szCs w:val="28"/>
          <w:lang w:val="ru-MD" w:eastAsia="ja-JP"/>
        </w:rPr>
        <w:t xml:space="preserve">овета кредиторов </w:t>
      </w:r>
      <w:r w:rsidR="00AA7E1C">
        <w:rPr>
          <w:rFonts w:asciiTheme="majorHAnsi" w:eastAsia="Times New Roman" w:hAnsiTheme="majorHAnsi" w:cstheme="majorHAnsi"/>
          <w:sz w:val="28"/>
          <w:szCs w:val="28"/>
          <w:lang w:val="ru-MD" w:eastAsia="ja-JP"/>
        </w:rPr>
        <w:t>М</w:t>
      </w:r>
      <w:r w:rsidR="00AA7E1C" w:rsidRPr="009C4D63">
        <w:rPr>
          <w:rFonts w:asciiTheme="majorHAnsi" w:eastAsia="Times New Roman" w:hAnsiTheme="majorHAnsi" w:cstheme="majorHAnsi"/>
          <w:sz w:val="28"/>
          <w:szCs w:val="28"/>
          <w:lang w:val="ru-MD" w:eastAsia="ja-JP"/>
        </w:rPr>
        <w:t xml:space="preserve">П </w:t>
      </w:r>
      <w:r w:rsidR="000154A7" w:rsidRPr="009C4D63">
        <w:rPr>
          <w:rFonts w:asciiTheme="majorHAnsi" w:eastAsia="Times New Roman" w:hAnsiTheme="majorHAnsi" w:cstheme="majorHAnsi"/>
          <w:sz w:val="28"/>
          <w:szCs w:val="28"/>
          <w:lang w:val="ru-MD" w:eastAsia="ja-JP"/>
        </w:rPr>
        <w:t>„</w:t>
      </w:r>
      <w:proofErr w:type="spellStart"/>
      <w:r w:rsidR="000154A7" w:rsidRPr="009C4D63">
        <w:rPr>
          <w:rFonts w:asciiTheme="majorHAnsi" w:eastAsia="Times New Roman" w:hAnsiTheme="majorHAnsi" w:cstheme="majorHAnsi"/>
          <w:sz w:val="28"/>
          <w:szCs w:val="28"/>
          <w:lang w:val="ru-MD" w:eastAsia="ja-JP"/>
        </w:rPr>
        <w:t>Apă</w:t>
      </w:r>
      <w:proofErr w:type="spellEnd"/>
      <w:r w:rsidR="000154A7" w:rsidRPr="009C4D63">
        <w:rPr>
          <w:rFonts w:asciiTheme="majorHAnsi" w:eastAsia="Times New Roman" w:hAnsiTheme="majorHAnsi" w:cstheme="majorHAnsi"/>
          <w:sz w:val="28"/>
          <w:szCs w:val="28"/>
          <w:lang w:val="ru-MD" w:eastAsia="ja-JP"/>
        </w:rPr>
        <w:t xml:space="preserve"> </w:t>
      </w:r>
      <w:proofErr w:type="spellStart"/>
      <w:r w:rsidR="000154A7" w:rsidRPr="009C4D63">
        <w:rPr>
          <w:rFonts w:asciiTheme="majorHAnsi" w:eastAsia="Times New Roman" w:hAnsiTheme="majorHAnsi" w:cstheme="majorHAnsi"/>
          <w:sz w:val="28"/>
          <w:szCs w:val="28"/>
          <w:lang w:val="ru-MD" w:eastAsia="ja-JP"/>
        </w:rPr>
        <w:t>Canal</w:t>
      </w:r>
      <w:proofErr w:type="spellEnd"/>
      <w:r w:rsidR="000154A7" w:rsidRPr="009C4D63">
        <w:rPr>
          <w:rFonts w:asciiTheme="majorHAnsi" w:eastAsia="Times New Roman" w:hAnsiTheme="majorHAnsi" w:cstheme="majorHAnsi"/>
          <w:sz w:val="28"/>
          <w:szCs w:val="28"/>
          <w:lang w:val="ru-MD" w:eastAsia="ja-JP"/>
        </w:rPr>
        <w:t xml:space="preserve"> </w:t>
      </w:r>
      <w:proofErr w:type="spellStart"/>
      <w:r w:rsidR="000154A7" w:rsidRPr="009C4D63">
        <w:rPr>
          <w:rFonts w:asciiTheme="majorHAnsi" w:eastAsia="Times New Roman" w:hAnsiTheme="majorHAnsi" w:cstheme="majorHAnsi"/>
          <w:sz w:val="28"/>
          <w:szCs w:val="28"/>
          <w:lang w:val="ru-MD" w:eastAsia="ja-JP"/>
        </w:rPr>
        <w:t>din</w:t>
      </w:r>
      <w:proofErr w:type="spellEnd"/>
      <w:r w:rsidR="000154A7" w:rsidRPr="009C4D63">
        <w:rPr>
          <w:rFonts w:asciiTheme="majorHAnsi" w:eastAsia="Times New Roman" w:hAnsiTheme="majorHAnsi" w:cstheme="majorHAnsi"/>
          <w:sz w:val="28"/>
          <w:szCs w:val="28"/>
          <w:lang w:val="ru-MD" w:eastAsia="ja-JP"/>
        </w:rPr>
        <w:t xml:space="preserve"> </w:t>
      </w:r>
      <w:proofErr w:type="spellStart"/>
      <w:r w:rsidR="000154A7" w:rsidRPr="009C4D63">
        <w:rPr>
          <w:rFonts w:asciiTheme="majorHAnsi" w:eastAsia="Times New Roman" w:hAnsiTheme="majorHAnsi" w:cstheme="majorHAnsi"/>
          <w:sz w:val="28"/>
          <w:szCs w:val="28"/>
          <w:lang w:val="ru-MD" w:eastAsia="ja-JP"/>
        </w:rPr>
        <w:t>Basarabeasca</w:t>
      </w:r>
      <w:proofErr w:type="spellEnd"/>
      <w:r w:rsidR="000154A7" w:rsidRPr="009C4D63">
        <w:rPr>
          <w:rFonts w:asciiTheme="majorHAnsi" w:eastAsia="Times New Roman" w:hAnsiTheme="majorHAnsi" w:cstheme="majorHAnsi"/>
          <w:sz w:val="28"/>
          <w:szCs w:val="28"/>
          <w:lang w:val="ru-MD" w:eastAsia="ja-JP"/>
        </w:rPr>
        <w:t>”,</w:t>
      </w:r>
      <w:r w:rsidRPr="009C4D63">
        <w:rPr>
          <w:rFonts w:asciiTheme="majorHAnsi" w:eastAsia="Times New Roman" w:hAnsiTheme="majorHAnsi" w:cstheme="majorHAnsi"/>
          <w:sz w:val="28"/>
          <w:szCs w:val="28"/>
          <w:lang w:val="ru-MD" w:eastAsia="ja-JP"/>
        </w:rPr>
        <w:t xml:space="preserve"> для рассмотрения деятельности администратора, несостоятельности и </w:t>
      </w:r>
      <w:r w:rsidR="000154A7" w:rsidRPr="009C4D63">
        <w:rPr>
          <w:rFonts w:asciiTheme="majorHAnsi" w:eastAsia="Times New Roman" w:hAnsiTheme="majorHAnsi" w:cstheme="majorHAnsi"/>
          <w:sz w:val="28"/>
          <w:szCs w:val="28"/>
          <w:lang w:val="ru-MD" w:eastAsia="ja-JP"/>
        </w:rPr>
        <w:t>опреде</w:t>
      </w:r>
      <w:r w:rsidRPr="009C4D63">
        <w:rPr>
          <w:rFonts w:asciiTheme="majorHAnsi" w:eastAsia="Times New Roman" w:hAnsiTheme="majorHAnsi" w:cstheme="majorHAnsi"/>
          <w:sz w:val="28"/>
          <w:szCs w:val="28"/>
          <w:lang w:val="ru-MD" w:eastAsia="ja-JP"/>
        </w:rPr>
        <w:t xml:space="preserve">ления </w:t>
      </w:r>
      <w:r w:rsidR="000154A7" w:rsidRPr="009C4D63">
        <w:rPr>
          <w:rFonts w:asciiTheme="majorHAnsi" w:eastAsia="Times New Roman" w:hAnsiTheme="majorHAnsi" w:cstheme="majorHAnsi"/>
          <w:sz w:val="28"/>
          <w:szCs w:val="28"/>
          <w:lang w:val="ru-MD" w:eastAsia="ja-JP"/>
        </w:rPr>
        <w:t>целесообраз</w:t>
      </w:r>
      <w:r w:rsidRPr="009C4D63">
        <w:rPr>
          <w:rFonts w:asciiTheme="majorHAnsi" w:eastAsia="Times New Roman" w:hAnsiTheme="majorHAnsi" w:cstheme="majorHAnsi"/>
          <w:sz w:val="28"/>
          <w:szCs w:val="28"/>
          <w:lang w:val="ru-MD" w:eastAsia="ja-JP"/>
        </w:rPr>
        <w:t>ности его замены</w:t>
      </w:r>
      <w:r w:rsidR="00AE7A43" w:rsidRPr="009C4D63">
        <w:rPr>
          <w:rFonts w:asciiTheme="majorHAnsi" w:eastAsia="Times New Roman" w:hAnsiTheme="majorHAnsi" w:cstheme="majorHAnsi"/>
          <w:sz w:val="28"/>
          <w:szCs w:val="28"/>
          <w:lang w:val="ru-MD" w:eastAsia="ja-JP"/>
        </w:rPr>
        <w:t>;</w:t>
      </w:r>
      <w:r w:rsidR="00754E92" w:rsidRPr="009C4D63">
        <w:rPr>
          <w:rFonts w:asciiTheme="majorHAnsi" w:eastAsia="Times New Roman" w:hAnsiTheme="majorHAnsi" w:cstheme="majorHAnsi"/>
          <w:sz w:val="28"/>
          <w:szCs w:val="28"/>
          <w:lang w:val="ru-MD" w:eastAsia="ja-JP"/>
        </w:rPr>
        <w:t xml:space="preserve">  </w:t>
      </w:r>
    </w:p>
    <w:p w14:paraId="4716695F" w14:textId="7998DCEF" w:rsidR="007D2733" w:rsidRPr="009C4D63" w:rsidRDefault="00D132CD" w:rsidP="00D132CD">
      <w:pPr>
        <w:pStyle w:val="a6"/>
        <w:numPr>
          <w:ilvl w:val="1"/>
          <w:numId w:val="1"/>
        </w:numPr>
        <w:tabs>
          <w:tab w:val="left" w:pos="567"/>
        </w:tabs>
        <w:spacing w:after="0" w:line="276" w:lineRule="auto"/>
        <w:ind w:left="0" w:firstLine="0"/>
        <w:jc w:val="both"/>
        <w:rPr>
          <w:rFonts w:asciiTheme="majorHAnsi" w:eastAsia="Times New Roman" w:hAnsiTheme="majorHAnsi" w:cstheme="majorHAnsi"/>
          <w:sz w:val="28"/>
          <w:szCs w:val="28"/>
          <w:lang w:val="ru-MD" w:eastAsia="ru-RU"/>
        </w:rPr>
      </w:pPr>
      <w:r w:rsidRPr="009C4D63">
        <w:rPr>
          <w:rFonts w:asciiTheme="majorHAnsi" w:eastAsia="Times New Roman" w:hAnsiTheme="majorHAnsi" w:cstheme="majorHAnsi"/>
          <w:b/>
          <w:sz w:val="28"/>
          <w:szCs w:val="28"/>
          <w:lang w:val="ru-MD" w:eastAsia="ja-JP"/>
        </w:rPr>
        <w:t>Агентств</w:t>
      </w:r>
      <w:r w:rsidR="00825E96" w:rsidRPr="009C4D63">
        <w:rPr>
          <w:rFonts w:asciiTheme="majorHAnsi" w:eastAsia="Times New Roman" w:hAnsiTheme="majorHAnsi" w:cstheme="majorHAnsi"/>
          <w:b/>
          <w:sz w:val="28"/>
          <w:szCs w:val="28"/>
          <w:lang w:val="ru-MD" w:eastAsia="ja-JP"/>
        </w:rPr>
        <w:t>у</w:t>
      </w:r>
      <w:r w:rsidRPr="009C4D63">
        <w:rPr>
          <w:rFonts w:asciiTheme="majorHAnsi" w:eastAsia="Times New Roman" w:hAnsiTheme="majorHAnsi" w:cstheme="majorHAnsi"/>
          <w:b/>
          <w:sz w:val="28"/>
          <w:szCs w:val="28"/>
          <w:lang w:val="ru-MD" w:eastAsia="ja-JP"/>
        </w:rPr>
        <w:t xml:space="preserve"> по техническому надзору </w:t>
      </w:r>
      <w:r w:rsidR="00825E96" w:rsidRPr="009C4D63">
        <w:rPr>
          <w:rFonts w:asciiTheme="majorHAnsi" w:eastAsia="Times New Roman" w:hAnsiTheme="majorHAnsi" w:cstheme="majorHAnsi"/>
          <w:sz w:val="28"/>
          <w:szCs w:val="28"/>
          <w:lang w:val="ru-MD" w:eastAsia="ja-JP"/>
        </w:rPr>
        <w:t xml:space="preserve">для </w:t>
      </w:r>
      <w:r w:rsidRPr="009C4D63">
        <w:rPr>
          <w:rFonts w:asciiTheme="majorHAnsi" w:eastAsia="Times New Roman" w:hAnsiTheme="majorHAnsi" w:cstheme="majorHAnsi"/>
          <w:sz w:val="28"/>
          <w:szCs w:val="28"/>
          <w:lang w:val="ru-MD" w:eastAsia="ja-JP"/>
        </w:rPr>
        <w:t>информировани</w:t>
      </w:r>
      <w:r w:rsidR="00825E96" w:rsidRPr="009C4D63">
        <w:rPr>
          <w:rFonts w:asciiTheme="majorHAnsi" w:eastAsia="Times New Roman" w:hAnsiTheme="majorHAnsi" w:cstheme="majorHAnsi"/>
          <w:sz w:val="28"/>
          <w:szCs w:val="28"/>
          <w:lang w:val="ru-MD" w:eastAsia="ja-JP"/>
        </w:rPr>
        <w:t>я</w:t>
      </w:r>
      <w:r w:rsidRPr="009C4D63">
        <w:rPr>
          <w:rFonts w:asciiTheme="majorHAnsi" w:eastAsia="Times New Roman" w:hAnsiTheme="majorHAnsi" w:cstheme="majorHAnsi"/>
          <w:sz w:val="28"/>
          <w:szCs w:val="28"/>
          <w:lang w:val="ru-MD" w:eastAsia="ja-JP"/>
        </w:rPr>
        <w:t xml:space="preserve"> и проверк</w:t>
      </w:r>
      <w:r w:rsidR="00825E96" w:rsidRPr="009C4D63">
        <w:rPr>
          <w:rFonts w:asciiTheme="majorHAnsi" w:eastAsia="Times New Roman" w:hAnsiTheme="majorHAnsi" w:cstheme="majorHAnsi"/>
          <w:sz w:val="28"/>
          <w:szCs w:val="28"/>
          <w:lang w:val="ru-MD" w:eastAsia="ja-JP"/>
        </w:rPr>
        <w:t>и</w:t>
      </w:r>
      <w:r w:rsidRPr="009C4D63">
        <w:rPr>
          <w:rFonts w:asciiTheme="majorHAnsi" w:eastAsia="Times New Roman" w:hAnsiTheme="majorHAnsi" w:cstheme="majorHAnsi"/>
          <w:sz w:val="28"/>
          <w:szCs w:val="28"/>
          <w:lang w:val="ru-MD" w:eastAsia="ja-JP"/>
        </w:rPr>
        <w:t xml:space="preserve"> объема и качества работ, выполненных в 2019 году </w:t>
      </w:r>
      <w:r w:rsidR="00825E96" w:rsidRPr="009C4D63">
        <w:rPr>
          <w:rFonts w:asciiTheme="majorHAnsi" w:eastAsia="Times New Roman" w:hAnsiTheme="majorHAnsi" w:cstheme="majorHAnsi"/>
          <w:sz w:val="28"/>
          <w:szCs w:val="28"/>
          <w:lang w:val="ru-MD" w:eastAsia="ja-JP"/>
        </w:rPr>
        <w:t>по</w:t>
      </w:r>
      <w:r w:rsidRPr="009C4D63">
        <w:rPr>
          <w:rFonts w:asciiTheme="majorHAnsi" w:eastAsia="Times New Roman" w:hAnsiTheme="majorHAnsi" w:cstheme="majorHAnsi"/>
          <w:sz w:val="28"/>
          <w:szCs w:val="28"/>
          <w:lang w:val="ru-MD" w:eastAsia="ja-JP"/>
        </w:rPr>
        <w:t xml:space="preserve"> системе водоснабжения в с. </w:t>
      </w:r>
      <w:proofErr w:type="spellStart"/>
      <w:r w:rsidRPr="009C4D63">
        <w:rPr>
          <w:rFonts w:asciiTheme="majorHAnsi" w:eastAsia="Times New Roman" w:hAnsiTheme="majorHAnsi" w:cstheme="majorHAnsi"/>
          <w:sz w:val="28"/>
          <w:szCs w:val="28"/>
          <w:lang w:val="ru-MD" w:eastAsia="ja-JP"/>
        </w:rPr>
        <w:t>Табэра</w:t>
      </w:r>
      <w:proofErr w:type="spellEnd"/>
      <w:r w:rsidRPr="009C4D63">
        <w:rPr>
          <w:rFonts w:asciiTheme="majorHAnsi" w:eastAsia="Times New Roman" w:hAnsiTheme="majorHAnsi" w:cstheme="majorHAnsi"/>
          <w:sz w:val="28"/>
          <w:szCs w:val="28"/>
          <w:lang w:val="ru-MD" w:eastAsia="ja-JP"/>
        </w:rPr>
        <w:t xml:space="preserve">, ком. </w:t>
      </w:r>
      <w:proofErr w:type="spellStart"/>
      <w:r w:rsidR="00825E96" w:rsidRPr="009C4D63">
        <w:rPr>
          <w:rFonts w:asciiTheme="majorHAnsi" w:eastAsia="Times New Roman" w:hAnsiTheme="majorHAnsi" w:cstheme="majorHAnsi"/>
          <w:sz w:val="28"/>
          <w:szCs w:val="28"/>
          <w:lang w:val="ru-MD" w:eastAsia="ja-JP"/>
        </w:rPr>
        <w:t>Ватич</w:t>
      </w:r>
      <w:proofErr w:type="spellEnd"/>
      <w:r w:rsidRPr="009C4D63">
        <w:rPr>
          <w:rFonts w:asciiTheme="majorHAnsi" w:eastAsia="Times New Roman" w:hAnsiTheme="majorHAnsi" w:cstheme="majorHAnsi"/>
          <w:sz w:val="28"/>
          <w:szCs w:val="28"/>
          <w:lang w:val="ru-MD" w:eastAsia="ja-JP"/>
        </w:rPr>
        <w:t xml:space="preserve"> р-н</w:t>
      </w:r>
      <w:r w:rsidR="00825E96" w:rsidRPr="009C4D63">
        <w:rPr>
          <w:rFonts w:asciiTheme="majorHAnsi" w:eastAsia="Times New Roman" w:hAnsiTheme="majorHAnsi" w:cstheme="majorHAnsi"/>
          <w:sz w:val="28"/>
          <w:szCs w:val="28"/>
          <w:lang w:val="ru-MD" w:eastAsia="ja-JP"/>
        </w:rPr>
        <w:t xml:space="preserve">а </w:t>
      </w:r>
      <w:proofErr w:type="spellStart"/>
      <w:r w:rsidR="00825E96" w:rsidRPr="009C4D63">
        <w:rPr>
          <w:rFonts w:asciiTheme="majorHAnsi" w:eastAsia="Times New Roman" w:hAnsiTheme="majorHAnsi" w:cstheme="majorHAnsi"/>
          <w:sz w:val="28"/>
          <w:szCs w:val="28"/>
          <w:lang w:val="ru-MD" w:eastAsia="ja-JP"/>
        </w:rPr>
        <w:t>Орхей</w:t>
      </w:r>
      <w:proofErr w:type="spellEnd"/>
      <w:r w:rsidR="00AE7A43" w:rsidRPr="009C4D63">
        <w:rPr>
          <w:rFonts w:asciiTheme="majorHAnsi" w:eastAsia="Times New Roman" w:hAnsiTheme="majorHAnsi" w:cstheme="majorHAnsi"/>
          <w:sz w:val="28"/>
          <w:szCs w:val="28"/>
          <w:lang w:val="ru-MD" w:eastAsia="ja-JP"/>
        </w:rPr>
        <w:t>;</w:t>
      </w:r>
      <w:r w:rsidR="007D2733" w:rsidRPr="009C4D63">
        <w:rPr>
          <w:rFonts w:asciiTheme="majorHAnsi" w:eastAsia="Times New Roman" w:hAnsiTheme="majorHAnsi" w:cstheme="majorHAnsi"/>
          <w:sz w:val="28"/>
          <w:szCs w:val="28"/>
          <w:lang w:val="ru-MD" w:eastAsia="ja-JP"/>
        </w:rPr>
        <w:t xml:space="preserve"> </w:t>
      </w:r>
    </w:p>
    <w:p w14:paraId="416B1BFA" w14:textId="1CE447F6" w:rsidR="00F21340" w:rsidRPr="009C4D63" w:rsidRDefault="0097295B" w:rsidP="0097295B">
      <w:pPr>
        <w:pStyle w:val="a6"/>
        <w:numPr>
          <w:ilvl w:val="1"/>
          <w:numId w:val="1"/>
        </w:numPr>
        <w:tabs>
          <w:tab w:val="left" w:pos="567"/>
        </w:tabs>
        <w:spacing w:after="0" w:line="276" w:lineRule="auto"/>
        <w:ind w:left="0" w:firstLine="0"/>
        <w:jc w:val="both"/>
        <w:rPr>
          <w:rFonts w:asciiTheme="majorHAnsi" w:eastAsia="Times New Roman" w:hAnsiTheme="majorHAnsi" w:cstheme="majorHAnsi"/>
          <w:sz w:val="28"/>
          <w:szCs w:val="28"/>
          <w:lang w:val="ru-MD" w:eastAsia="ru-RU"/>
        </w:rPr>
      </w:pPr>
      <w:r w:rsidRPr="009C4D63">
        <w:rPr>
          <w:rFonts w:asciiTheme="majorHAnsi" w:eastAsia="Times New Roman" w:hAnsiTheme="majorHAnsi" w:cstheme="majorHAnsi"/>
          <w:b/>
          <w:sz w:val="28"/>
          <w:szCs w:val="28"/>
          <w:lang w:val="ru-MD" w:eastAsia="ja-JP"/>
        </w:rPr>
        <w:t>Председател</w:t>
      </w:r>
      <w:r w:rsidR="00E87776" w:rsidRPr="009C4D63">
        <w:rPr>
          <w:rFonts w:asciiTheme="majorHAnsi" w:eastAsia="Times New Roman" w:hAnsiTheme="majorHAnsi" w:cstheme="majorHAnsi"/>
          <w:b/>
          <w:sz w:val="28"/>
          <w:szCs w:val="28"/>
          <w:lang w:val="ru-MD" w:eastAsia="ja-JP"/>
        </w:rPr>
        <w:t>ям</w:t>
      </w:r>
      <w:r w:rsidRPr="009C4D63">
        <w:rPr>
          <w:rFonts w:asciiTheme="majorHAnsi" w:eastAsia="Times New Roman" w:hAnsiTheme="majorHAnsi" w:cstheme="majorHAnsi"/>
          <w:b/>
          <w:sz w:val="28"/>
          <w:szCs w:val="28"/>
          <w:lang w:val="ru-MD" w:eastAsia="ja-JP"/>
        </w:rPr>
        <w:t xml:space="preserve"> районов </w:t>
      </w:r>
      <w:r w:rsidRPr="009C4D63">
        <w:rPr>
          <w:rFonts w:asciiTheme="majorHAnsi" w:eastAsia="Times New Roman" w:hAnsiTheme="majorHAnsi" w:cstheme="majorHAnsi"/>
          <w:sz w:val="28"/>
          <w:szCs w:val="28"/>
          <w:lang w:val="ru-MD" w:eastAsia="ja-JP"/>
        </w:rPr>
        <w:t>для информирования всех местн</w:t>
      </w:r>
      <w:r w:rsidR="00E87776" w:rsidRPr="009C4D63">
        <w:rPr>
          <w:rFonts w:asciiTheme="majorHAnsi" w:eastAsia="Times New Roman" w:hAnsiTheme="majorHAnsi" w:cstheme="majorHAnsi"/>
          <w:sz w:val="28"/>
          <w:szCs w:val="28"/>
          <w:lang w:val="ru-MD" w:eastAsia="ja-JP"/>
        </w:rPr>
        <w:t>ых</w:t>
      </w:r>
      <w:r w:rsidRPr="009C4D63">
        <w:rPr>
          <w:rFonts w:asciiTheme="majorHAnsi" w:eastAsia="Times New Roman" w:hAnsiTheme="majorHAnsi" w:cstheme="majorHAnsi"/>
          <w:sz w:val="28"/>
          <w:szCs w:val="28"/>
          <w:lang w:val="ru-MD" w:eastAsia="ja-JP"/>
        </w:rPr>
        <w:t xml:space="preserve"> публичн</w:t>
      </w:r>
      <w:r w:rsidR="00E87776" w:rsidRPr="009C4D63">
        <w:rPr>
          <w:rFonts w:asciiTheme="majorHAnsi" w:eastAsia="Times New Roman" w:hAnsiTheme="majorHAnsi" w:cstheme="majorHAnsi"/>
          <w:sz w:val="28"/>
          <w:szCs w:val="28"/>
          <w:lang w:val="ru-MD" w:eastAsia="ja-JP"/>
        </w:rPr>
        <w:t>ых</w:t>
      </w:r>
      <w:r w:rsidRPr="009C4D63">
        <w:rPr>
          <w:rFonts w:asciiTheme="majorHAnsi" w:eastAsia="Times New Roman" w:hAnsiTheme="majorHAnsi" w:cstheme="majorHAnsi"/>
          <w:sz w:val="28"/>
          <w:szCs w:val="28"/>
          <w:lang w:val="ru-MD" w:eastAsia="ja-JP"/>
        </w:rPr>
        <w:t xml:space="preserve"> </w:t>
      </w:r>
      <w:r w:rsidR="00E87776" w:rsidRPr="009C4D63">
        <w:rPr>
          <w:rFonts w:asciiTheme="majorHAnsi" w:eastAsia="Times New Roman" w:hAnsiTheme="majorHAnsi" w:cstheme="majorHAnsi"/>
          <w:sz w:val="28"/>
          <w:szCs w:val="28"/>
          <w:lang w:val="ru-MD" w:eastAsia="ja-JP"/>
        </w:rPr>
        <w:t xml:space="preserve">органов </w:t>
      </w:r>
      <w:r w:rsidRPr="009C4D63">
        <w:rPr>
          <w:rFonts w:asciiTheme="majorHAnsi" w:eastAsia="Times New Roman" w:hAnsiTheme="majorHAnsi" w:cstheme="majorHAnsi"/>
          <w:sz w:val="28"/>
          <w:szCs w:val="28"/>
          <w:lang w:val="ru-MD" w:eastAsia="ja-JP"/>
        </w:rPr>
        <w:t>района и предприятий, оказывающих услуги водоснабжения и канализации</w:t>
      </w:r>
      <w:r w:rsidR="00E87776" w:rsidRPr="009C4D63">
        <w:rPr>
          <w:rFonts w:asciiTheme="majorHAnsi" w:eastAsia="Times New Roman" w:hAnsiTheme="majorHAnsi" w:cstheme="majorHAnsi"/>
          <w:sz w:val="28"/>
          <w:szCs w:val="28"/>
          <w:lang w:val="ru-MD" w:eastAsia="ja-JP"/>
        </w:rPr>
        <w:t>,</w:t>
      </w:r>
      <w:r w:rsidRPr="009C4D63">
        <w:rPr>
          <w:rFonts w:asciiTheme="majorHAnsi" w:eastAsia="Times New Roman" w:hAnsiTheme="majorHAnsi" w:cstheme="majorHAnsi"/>
          <w:sz w:val="28"/>
          <w:szCs w:val="28"/>
          <w:lang w:val="ru-MD" w:eastAsia="ja-JP"/>
        </w:rPr>
        <w:t xml:space="preserve"> о необходимости соблюдения рекомендаций</w:t>
      </w:r>
      <w:r w:rsidRPr="009C4D63">
        <w:rPr>
          <w:rFonts w:asciiTheme="majorHAnsi" w:eastAsia="Times New Roman" w:hAnsiTheme="majorHAnsi" w:cstheme="majorHAnsi"/>
          <w:b/>
          <w:sz w:val="28"/>
          <w:szCs w:val="28"/>
          <w:lang w:val="ru-MD" w:eastAsia="ja-JP"/>
        </w:rPr>
        <w:t xml:space="preserve"> </w:t>
      </w:r>
      <w:r w:rsidRPr="009C4D63">
        <w:rPr>
          <w:rFonts w:asciiTheme="majorHAnsi" w:eastAsia="Times New Roman" w:hAnsiTheme="majorHAnsi" w:cstheme="majorHAnsi"/>
          <w:sz w:val="28"/>
          <w:szCs w:val="28"/>
          <w:lang w:val="ru-MD" w:eastAsia="ja-JP"/>
        </w:rPr>
        <w:t>Счетной палаты, уч</w:t>
      </w:r>
      <w:r w:rsidR="00E87776" w:rsidRPr="009C4D63">
        <w:rPr>
          <w:rFonts w:asciiTheme="majorHAnsi" w:eastAsia="Times New Roman" w:hAnsiTheme="majorHAnsi" w:cstheme="majorHAnsi"/>
          <w:sz w:val="28"/>
          <w:szCs w:val="28"/>
          <w:lang w:val="ru-MD" w:eastAsia="ja-JP"/>
        </w:rPr>
        <w:t>итывая</w:t>
      </w:r>
      <w:r w:rsidRPr="009C4D63">
        <w:rPr>
          <w:rFonts w:asciiTheme="majorHAnsi" w:eastAsia="Times New Roman" w:hAnsiTheme="majorHAnsi" w:cstheme="majorHAnsi"/>
          <w:sz w:val="28"/>
          <w:szCs w:val="28"/>
          <w:lang w:val="ru-MD" w:eastAsia="ja-JP"/>
        </w:rPr>
        <w:t xml:space="preserve"> </w:t>
      </w:r>
      <w:r w:rsidR="00AA7E1C">
        <w:rPr>
          <w:rFonts w:asciiTheme="majorHAnsi" w:eastAsia="Times New Roman" w:hAnsiTheme="majorHAnsi" w:cstheme="majorHAnsi"/>
          <w:sz w:val="28"/>
          <w:szCs w:val="28"/>
          <w:lang w:val="ru-MD" w:eastAsia="ja-JP"/>
        </w:rPr>
        <w:t>присутстви</w:t>
      </w:r>
      <w:r w:rsidR="00B832B5">
        <w:rPr>
          <w:rFonts w:asciiTheme="majorHAnsi" w:eastAsia="Times New Roman" w:hAnsiTheme="majorHAnsi" w:cstheme="majorHAnsi"/>
          <w:sz w:val="28"/>
          <w:szCs w:val="28"/>
          <w:lang w:val="ru-MD" w:eastAsia="ja-JP"/>
        </w:rPr>
        <w:t>е</w:t>
      </w:r>
      <w:r w:rsidR="00B54C80" w:rsidRPr="009C4D63">
        <w:rPr>
          <w:rFonts w:asciiTheme="majorHAnsi" w:eastAsia="Times New Roman" w:hAnsiTheme="majorHAnsi" w:cstheme="majorHAnsi"/>
          <w:sz w:val="28"/>
          <w:szCs w:val="28"/>
          <w:lang w:val="ru-MD" w:eastAsia="ja-JP"/>
        </w:rPr>
        <w:t xml:space="preserve"> </w:t>
      </w:r>
      <w:r w:rsidR="00E87776" w:rsidRPr="009C4D63">
        <w:rPr>
          <w:rFonts w:asciiTheme="majorHAnsi" w:eastAsia="Times New Roman" w:hAnsiTheme="majorHAnsi" w:cstheme="majorHAnsi"/>
          <w:sz w:val="28"/>
          <w:szCs w:val="28"/>
          <w:lang w:val="ru-MD" w:eastAsia="ja-JP"/>
        </w:rPr>
        <w:t xml:space="preserve">одних и </w:t>
      </w:r>
      <w:r w:rsidRPr="009C4D63">
        <w:rPr>
          <w:rFonts w:asciiTheme="majorHAnsi" w:eastAsia="Times New Roman" w:hAnsiTheme="majorHAnsi" w:cstheme="majorHAnsi"/>
          <w:sz w:val="28"/>
          <w:szCs w:val="28"/>
          <w:lang w:val="ru-MD" w:eastAsia="ja-JP"/>
        </w:rPr>
        <w:t>тех же недостатков в этой области</w:t>
      </w:r>
      <w:r w:rsidR="00AE7A43" w:rsidRPr="009C4D63">
        <w:rPr>
          <w:rFonts w:asciiTheme="majorHAnsi" w:eastAsia="Times New Roman" w:hAnsiTheme="majorHAnsi" w:cstheme="majorHAnsi"/>
          <w:sz w:val="28"/>
          <w:szCs w:val="28"/>
          <w:lang w:val="ru-MD" w:eastAsia="ja-JP"/>
        </w:rPr>
        <w:t>;</w:t>
      </w:r>
      <w:r w:rsidR="00F21340" w:rsidRPr="009C4D63">
        <w:rPr>
          <w:rFonts w:asciiTheme="majorHAnsi" w:eastAsia="Times New Roman" w:hAnsiTheme="majorHAnsi" w:cstheme="majorHAnsi"/>
          <w:sz w:val="28"/>
          <w:szCs w:val="28"/>
          <w:lang w:val="ru-MD" w:eastAsia="ja-JP"/>
        </w:rPr>
        <w:t xml:space="preserve"> </w:t>
      </w:r>
    </w:p>
    <w:p w14:paraId="451D1C83" w14:textId="15B5D756" w:rsidR="006E0C85" w:rsidRPr="009C4D63" w:rsidRDefault="0097295B" w:rsidP="0097295B">
      <w:pPr>
        <w:numPr>
          <w:ilvl w:val="1"/>
          <w:numId w:val="1"/>
        </w:numPr>
        <w:tabs>
          <w:tab w:val="left" w:pos="284"/>
          <w:tab w:val="left" w:pos="567"/>
          <w:tab w:val="left" w:pos="720"/>
        </w:tabs>
        <w:spacing w:after="0" w:line="276" w:lineRule="auto"/>
        <w:ind w:left="0" w:firstLine="0"/>
        <w:contextualSpacing/>
        <w:jc w:val="both"/>
        <w:rPr>
          <w:rFonts w:asciiTheme="majorHAnsi" w:eastAsia="Calibri" w:hAnsiTheme="majorHAnsi" w:cstheme="majorHAnsi"/>
          <w:sz w:val="28"/>
          <w:szCs w:val="28"/>
          <w:lang w:val="ru-MD" w:eastAsia="x-none"/>
        </w:rPr>
      </w:pPr>
      <w:r w:rsidRPr="009C4D63">
        <w:rPr>
          <w:rFonts w:asciiTheme="majorHAnsi" w:eastAsia="Calibri" w:hAnsiTheme="majorHAnsi" w:cstheme="majorHAnsi"/>
          <w:b/>
          <w:sz w:val="28"/>
          <w:szCs w:val="28"/>
          <w:lang w:val="ru-MD" w:eastAsia="x-none"/>
        </w:rPr>
        <w:t xml:space="preserve">Правительству Республики Молдова </w:t>
      </w:r>
      <w:r w:rsidRPr="009C4D63">
        <w:rPr>
          <w:rFonts w:asciiTheme="majorHAnsi" w:eastAsia="Calibri" w:hAnsiTheme="majorHAnsi" w:cstheme="majorHAnsi"/>
          <w:sz w:val="28"/>
          <w:szCs w:val="28"/>
          <w:lang w:val="ru-MD" w:eastAsia="x-none"/>
        </w:rPr>
        <w:t xml:space="preserve">для информирования и использования при принятии решений, связанных с управлением </w:t>
      </w:r>
      <w:r w:rsidR="00167719" w:rsidRPr="009C4D63">
        <w:rPr>
          <w:rFonts w:asciiTheme="majorHAnsi" w:eastAsia="Calibri" w:hAnsiTheme="majorHAnsi" w:cstheme="majorHAnsi"/>
          <w:sz w:val="28"/>
          <w:szCs w:val="28"/>
          <w:lang w:val="ru-MD" w:eastAsia="x-none"/>
        </w:rPr>
        <w:t>публичными услугами</w:t>
      </w:r>
      <w:r w:rsidRPr="009C4D63">
        <w:rPr>
          <w:rFonts w:asciiTheme="majorHAnsi" w:eastAsia="Calibri" w:hAnsiTheme="majorHAnsi" w:cstheme="majorHAnsi"/>
          <w:sz w:val="28"/>
          <w:szCs w:val="28"/>
          <w:lang w:val="ru-MD" w:eastAsia="x-none"/>
        </w:rPr>
        <w:t xml:space="preserve"> водоснабжения и канализации</w:t>
      </w:r>
      <w:r w:rsidR="006E0C85" w:rsidRPr="009C4D63">
        <w:rPr>
          <w:rFonts w:asciiTheme="majorHAnsi" w:eastAsia="Calibri" w:hAnsiTheme="majorHAnsi" w:cstheme="majorHAnsi"/>
          <w:sz w:val="28"/>
          <w:szCs w:val="28"/>
          <w:lang w:val="ru-MD" w:eastAsia="x-none"/>
        </w:rPr>
        <w:t>;</w:t>
      </w:r>
    </w:p>
    <w:p w14:paraId="08DBAD80" w14:textId="701FB1BF" w:rsidR="006E0C85" w:rsidRPr="009C4D63" w:rsidRDefault="0097295B" w:rsidP="0097295B">
      <w:pPr>
        <w:numPr>
          <w:ilvl w:val="1"/>
          <w:numId w:val="1"/>
        </w:numPr>
        <w:tabs>
          <w:tab w:val="left" w:pos="284"/>
          <w:tab w:val="left" w:pos="567"/>
          <w:tab w:val="left" w:pos="990"/>
        </w:tabs>
        <w:spacing w:after="0" w:line="276" w:lineRule="auto"/>
        <w:ind w:left="0" w:firstLine="0"/>
        <w:contextualSpacing/>
        <w:jc w:val="both"/>
        <w:rPr>
          <w:rFonts w:asciiTheme="majorHAnsi" w:eastAsia="Calibri" w:hAnsiTheme="majorHAnsi" w:cstheme="majorHAnsi"/>
          <w:sz w:val="28"/>
          <w:szCs w:val="28"/>
          <w:lang w:val="ru-MD" w:eastAsia="x-none"/>
        </w:rPr>
      </w:pPr>
      <w:r w:rsidRPr="009C4D63">
        <w:rPr>
          <w:rFonts w:asciiTheme="majorHAnsi" w:eastAsia="Calibri" w:hAnsiTheme="majorHAnsi" w:cstheme="majorHAnsi"/>
          <w:b/>
          <w:sz w:val="28"/>
          <w:szCs w:val="28"/>
          <w:lang w:val="ru-MD" w:eastAsia="x-none"/>
        </w:rPr>
        <w:t xml:space="preserve"> Парламент Республики Молдова, </w:t>
      </w:r>
      <w:r w:rsidRPr="009C4D63">
        <w:rPr>
          <w:rFonts w:asciiTheme="majorHAnsi" w:eastAsia="Calibri" w:hAnsiTheme="majorHAnsi" w:cstheme="majorHAnsi"/>
          <w:sz w:val="28"/>
          <w:szCs w:val="28"/>
          <w:lang w:val="ru-MD" w:eastAsia="x-none"/>
        </w:rPr>
        <w:t>для документирования и использования при принятии решений о совершенствовании нормативной базы, связанной с администрированием публичных услуг водоснабжения и канализации</w:t>
      </w:r>
      <w:r w:rsidR="006E0C85" w:rsidRPr="009C4D63">
        <w:rPr>
          <w:rFonts w:asciiTheme="majorHAnsi" w:eastAsia="Calibri" w:hAnsiTheme="majorHAnsi" w:cstheme="majorHAnsi"/>
          <w:sz w:val="28"/>
          <w:szCs w:val="28"/>
          <w:lang w:val="ru-MD" w:eastAsia="x-none"/>
        </w:rPr>
        <w:t>;</w:t>
      </w:r>
    </w:p>
    <w:p w14:paraId="6E9BCE28" w14:textId="4F1787B0" w:rsidR="006E0C85" w:rsidRPr="009C4D63" w:rsidRDefault="00BD5B26" w:rsidP="0097295B">
      <w:pPr>
        <w:numPr>
          <w:ilvl w:val="1"/>
          <w:numId w:val="1"/>
        </w:numPr>
        <w:tabs>
          <w:tab w:val="left" w:pos="567"/>
          <w:tab w:val="left" w:pos="900"/>
        </w:tabs>
        <w:spacing w:after="0" w:line="276" w:lineRule="auto"/>
        <w:ind w:left="0" w:firstLine="0"/>
        <w:jc w:val="both"/>
        <w:rPr>
          <w:rFonts w:asciiTheme="majorHAnsi" w:eastAsia="Times New Roman" w:hAnsiTheme="majorHAnsi" w:cstheme="majorHAnsi"/>
          <w:sz w:val="28"/>
          <w:szCs w:val="28"/>
          <w:lang w:val="ru-MD" w:eastAsia="ru-RU"/>
        </w:rPr>
      </w:pPr>
      <w:r w:rsidRPr="009C4D63">
        <w:rPr>
          <w:rFonts w:asciiTheme="majorHAnsi" w:eastAsia="Times New Roman" w:hAnsiTheme="majorHAnsi" w:cstheme="majorHAnsi"/>
          <w:b/>
          <w:sz w:val="28"/>
          <w:szCs w:val="28"/>
          <w:lang w:val="ru-MD" w:eastAsia="ru-RU"/>
        </w:rPr>
        <w:t xml:space="preserve"> </w:t>
      </w:r>
      <w:r w:rsidR="0097295B" w:rsidRPr="009C4D63">
        <w:rPr>
          <w:rFonts w:asciiTheme="majorHAnsi" w:eastAsia="Times New Roman" w:hAnsiTheme="majorHAnsi" w:cstheme="majorHAnsi"/>
          <w:b/>
          <w:sz w:val="28"/>
          <w:szCs w:val="28"/>
          <w:lang w:val="ru-MD" w:eastAsia="ru-RU"/>
        </w:rPr>
        <w:t xml:space="preserve">Президенту Республики Молдова </w:t>
      </w:r>
      <w:r w:rsidR="0097295B" w:rsidRPr="009C4D63">
        <w:rPr>
          <w:rFonts w:asciiTheme="majorHAnsi" w:eastAsia="Times New Roman" w:hAnsiTheme="majorHAnsi" w:cstheme="majorHAnsi"/>
          <w:sz w:val="28"/>
          <w:szCs w:val="28"/>
          <w:lang w:val="ru-MD" w:eastAsia="ru-RU"/>
        </w:rPr>
        <w:t>для информирования</w:t>
      </w:r>
      <w:r w:rsidR="006E0C85" w:rsidRPr="009C4D63">
        <w:rPr>
          <w:rFonts w:asciiTheme="majorHAnsi" w:eastAsia="Times New Roman" w:hAnsiTheme="majorHAnsi" w:cstheme="majorHAnsi"/>
          <w:sz w:val="28"/>
          <w:szCs w:val="28"/>
          <w:lang w:val="ru-MD" w:eastAsia="ru-RU"/>
        </w:rPr>
        <w:t>.</w:t>
      </w:r>
    </w:p>
    <w:p w14:paraId="6A40B962" w14:textId="10A6F55D" w:rsidR="006E0C85" w:rsidRPr="009C4D63" w:rsidRDefault="00167719" w:rsidP="0097295B">
      <w:pPr>
        <w:numPr>
          <w:ilvl w:val="0"/>
          <w:numId w:val="1"/>
        </w:numPr>
        <w:tabs>
          <w:tab w:val="left" w:pos="0"/>
          <w:tab w:val="left" w:pos="567"/>
          <w:tab w:val="left" w:pos="900"/>
        </w:tabs>
        <w:spacing w:after="0" w:line="276" w:lineRule="auto"/>
        <w:ind w:left="0" w:firstLine="0"/>
        <w:contextualSpacing/>
        <w:jc w:val="both"/>
        <w:rPr>
          <w:rFonts w:asciiTheme="majorHAnsi" w:eastAsia="Calibri" w:hAnsiTheme="majorHAnsi" w:cstheme="majorHAnsi"/>
          <w:bCs/>
          <w:sz w:val="28"/>
          <w:szCs w:val="28"/>
          <w:lang w:val="ru-MD" w:eastAsia="x-none"/>
        </w:rPr>
      </w:pPr>
      <w:r w:rsidRPr="009C4D63">
        <w:rPr>
          <w:rFonts w:asciiTheme="majorHAnsi" w:eastAsia="Calibri" w:hAnsiTheme="majorHAnsi" w:cstheme="majorHAnsi"/>
          <w:sz w:val="28"/>
          <w:szCs w:val="28"/>
          <w:lang w:val="ru-MD" w:eastAsia="x-none"/>
        </w:rPr>
        <w:t xml:space="preserve">Проинформировать </w:t>
      </w:r>
      <w:r w:rsidR="0097295B" w:rsidRPr="009C4D63">
        <w:rPr>
          <w:rFonts w:asciiTheme="majorHAnsi" w:eastAsia="Calibri" w:hAnsiTheme="majorHAnsi" w:cstheme="majorHAnsi"/>
          <w:sz w:val="28"/>
          <w:szCs w:val="28"/>
          <w:lang w:val="ru-MD" w:eastAsia="x-none"/>
        </w:rPr>
        <w:t>Счетн</w:t>
      </w:r>
      <w:r w:rsidRPr="009C4D63">
        <w:rPr>
          <w:rFonts w:asciiTheme="majorHAnsi" w:eastAsia="Calibri" w:hAnsiTheme="majorHAnsi" w:cstheme="majorHAnsi"/>
          <w:sz w:val="28"/>
          <w:szCs w:val="28"/>
          <w:lang w:val="ru-MD" w:eastAsia="x-none"/>
        </w:rPr>
        <w:t>ую</w:t>
      </w:r>
      <w:r w:rsidR="0097295B" w:rsidRPr="009C4D63">
        <w:rPr>
          <w:rFonts w:asciiTheme="majorHAnsi" w:eastAsia="Calibri" w:hAnsiTheme="majorHAnsi" w:cstheme="majorHAnsi"/>
          <w:sz w:val="28"/>
          <w:szCs w:val="28"/>
          <w:lang w:val="ru-MD" w:eastAsia="x-none"/>
        </w:rPr>
        <w:t xml:space="preserve"> палат</w:t>
      </w:r>
      <w:r w:rsidRPr="009C4D63">
        <w:rPr>
          <w:rFonts w:asciiTheme="majorHAnsi" w:eastAsia="Calibri" w:hAnsiTheme="majorHAnsi" w:cstheme="majorHAnsi"/>
          <w:sz w:val="28"/>
          <w:szCs w:val="28"/>
          <w:lang w:val="ru-MD" w:eastAsia="x-none"/>
        </w:rPr>
        <w:t>у</w:t>
      </w:r>
      <w:r w:rsidR="0097295B" w:rsidRPr="009C4D63">
        <w:rPr>
          <w:rFonts w:asciiTheme="majorHAnsi" w:eastAsia="Calibri" w:hAnsiTheme="majorHAnsi" w:cstheme="majorHAnsi"/>
          <w:sz w:val="28"/>
          <w:szCs w:val="28"/>
          <w:lang w:val="ru-MD" w:eastAsia="x-none"/>
        </w:rPr>
        <w:t xml:space="preserve"> в течение 12 месяцев со дня опубликования </w:t>
      </w:r>
      <w:r w:rsidRPr="009C4D63">
        <w:rPr>
          <w:rFonts w:asciiTheme="majorHAnsi" w:eastAsia="Calibri" w:hAnsiTheme="majorHAnsi" w:cstheme="majorHAnsi"/>
          <w:sz w:val="28"/>
          <w:szCs w:val="28"/>
          <w:lang w:val="ru-MD" w:eastAsia="x-none"/>
        </w:rPr>
        <w:t>П</w:t>
      </w:r>
      <w:r w:rsidR="0097295B" w:rsidRPr="009C4D63">
        <w:rPr>
          <w:rFonts w:asciiTheme="majorHAnsi" w:eastAsia="Calibri" w:hAnsiTheme="majorHAnsi" w:cstheme="majorHAnsi"/>
          <w:sz w:val="28"/>
          <w:szCs w:val="28"/>
          <w:lang w:val="ru-MD" w:eastAsia="x-none"/>
        </w:rPr>
        <w:t xml:space="preserve">остановления в </w:t>
      </w:r>
      <w:r w:rsidRPr="009C4D63">
        <w:rPr>
          <w:rFonts w:asciiTheme="majorHAnsi" w:eastAsia="Calibri" w:hAnsiTheme="majorHAnsi" w:cstheme="majorHAnsi"/>
          <w:bCs/>
          <w:sz w:val="28"/>
          <w:szCs w:val="28"/>
          <w:lang w:val="ru-MD" w:eastAsia="x-none"/>
        </w:rPr>
        <w:t>Официальном мониторе Республики Молдова,</w:t>
      </w:r>
      <w:r w:rsidRPr="009C4D63">
        <w:rPr>
          <w:rFonts w:asciiTheme="majorHAnsi" w:eastAsia="Calibri" w:hAnsiTheme="majorHAnsi" w:cstheme="majorHAnsi"/>
          <w:sz w:val="28"/>
          <w:szCs w:val="28"/>
          <w:lang w:val="ru-MD" w:eastAsia="x-none"/>
        </w:rPr>
        <w:t xml:space="preserve"> </w:t>
      </w:r>
      <w:r w:rsidR="0097295B" w:rsidRPr="009C4D63">
        <w:rPr>
          <w:rFonts w:asciiTheme="majorHAnsi" w:eastAsia="Calibri" w:hAnsiTheme="majorHAnsi" w:cstheme="majorHAnsi"/>
          <w:sz w:val="28"/>
          <w:szCs w:val="28"/>
          <w:lang w:val="ru-MD" w:eastAsia="x-none"/>
        </w:rPr>
        <w:t xml:space="preserve">с </w:t>
      </w:r>
      <w:r w:rsidRPr="009C4D63">
        <w:rPr>
          <w:rFonts w:asciiTheme="majorHAnsi" w:eastAsia="Calibri" w:hAnsiTheme="majorHAnsi" w:cstheme="majorHAnsi"/>
          <w:sz w:val="28"/>
          <w:szCs w:val="28"/>
          <w:lang w:val="ru-MD" w:eastAsia="x-none"/>
        </w:rPr>
        <w:t xml:space="preserve">представлением </w:t>
      </w:r>
      <w:r w:rsidR="0097295B" w:rsidRPr="009C4D63">
        <w:rPr>
          <w:rFonts w:asciiTheme="majorHAnsi" w:eastAsia="Calibri" w:hAnsiTheme="majorHAnsi" w:cstheme="majorHAnsi"/>
          <w:sz w:val="28"/>
          <w:szCs w:val="28"/>
          <w:lang w:val="ru-MD" w:eastAsia="x-none"/>
        </w:rPr>
        <w:t>ежеквартальн</w:t>
      </w:r>
      <w:r w:rsidRPr="009C4D63">
        <w:rPr>
          <w:rFonts w:asciiTheme="majorHAnsi" w:eastAsia="Calibri" w:hAnsiTheme="majorHAnsi" w:cstheme="majorHAnsi"/>
          <w:sz w:val="28"/>
          <w:szCs w:val="28"/>
          <w:lang w:val="ru-MD" w:eastAsia="x-none"/>
        </w:rPr>
        <w:t>ых</w:t>
      </w:r>
      <w:r w:rsidR="0097295B" w:rsidRPr="009C4D63">
        <w:rPr>
          <w:rFonts w:asciiTheme="majorHAnsi" w:eastAsia="Calibri" w:hAnsiTheme="majorHAnsi" w:cstheme="majorHAnsi"/>
          <w:sz w:val="28"/>
          <w:szCs w:val="28"/>
          <w:lang w:val="ru-MD" w:eastAsia="x-none"/>
        </w:rPr>
        <w:t xml:space="preserve"> отчет</w:t>
      </w:r>
      <w:r w:rsidRPr="009C4D63">
        <w:rPr>
          <w:rFonts w:asciiTheme="majorHAnsi" w:eastAsia="Calibri" w:hAnsiTheme="majorHAnsi" w:cstheme="majorHAnsi"/>
          <w:sz w:val="28"/>
          <w:szCs w:val="28"/>
          <w:lang w:val="ru-MD" w:eastAsia="x-none"/>
        </w:rPr>
        <w:t>ов,</w:t>
      </w:r>
      <w:r w:rsidR="0097295B" w:rsidRPr="009C4D63">
        <w:rPr>
          <w:rFonts w:asciiTheme="majorHAnsi" w:eastAsia="Calibri" w:hAnsiTheme="majorHAnsi" w:cstheme="majorHAnsi"/>
          <w:sz w:val="28"/>
          <w:szCs w:val="28"/>
          <w:lang w:val="ru-MD" w:eastAsia="x-none"/>
        </w:rPr>
        <w:t xml:space="preserve"> о </w:t>
      </w:r>
      <w:r w:rsidRPr="009C4D63">
        <w:rPr>
          <w:rFonts w:asciiTheme="majorHAnsi" w:eastAsia="Calibri" w:hAnsiTheme="majorHAnsi" w:cstheme="majorHAnsi"/>
          <w:sz w:val="28"/>
          <w:szCs w:val="28"/>
          <w:lang w:val="ru-MD" w:eastAsia="x-none"/>
        </w:rPr>
        <w:t xml:space="preserve">принятых </w:t>
      </w:r>
      <w:r w:rsidR="0097295B" w:rsidRPr="009C4D63">
        <w:rPr>
          <w:rFonts w:asciiTheme="majorHAnsi" w:eastAsia="Calibri" w:hAnsiTheme="majorHAnsi" w:cstheme="majorHAnsi"/>
          <w:sz w:val="28"/>
          <w:szCs w:val="28"/>
          <w:lang w:val="ru-MD" w:eastAsia="x-none"/>
        </w:rPr>
        <w:t>мерах</w:t>
      </w:r>
      <w:r w:rsidRPr="009C4D63">
        <w:rPr>
          <w:rFonts w:asciiTheme="majorHAnsi" w:eastAsia="Calibri" w:hAnsiTheme="majorHAnsi" w:cstheme="majorHAnsi"/>
          <w:sz w:val="28"/>
          <w:szCs w:val="28"/>
          <w:lang w:val="ru-MD" w:eastAsia="x-none"/>
        </w:rPr>
        <w:t xml:space="preserve"> по</w:t>
      </w:r>
      <w:r w:rsidR="0097295B" w:rsidRPr="009C4D63">
        <w:rPr>
          <w:rFonts w:asciiTheme="majorHAnsi" w:eastAsia="Calibri" w:hAnsiTheme="majorHAnsi" w:cstheme="majorHAnsi"/>
          <w:sz w:val="28"/>
          <w:szCs w:val="28"/>
          <w:lang w:val="ru-MD" w:eastAsia="x-none"/>
        </w:rPr>
        <w:t xml:space="preserve"> </w:t>
      </w:r>
      <w:r w:rsidRPr="009C4D63">
        <w:rPr>
          <w:rFonts w:asciiTheme="majorHAnsi" w:eastAsia="Calibri" w:hAnsiTheme="majorHAnsi" w:cstheme="majorHAnsi"/>
          <w:sz w:val="28"/>
          <w:szCs w:val="28"/>
          <w:lang w:val="ru-MD" w:eastAsia="x-none"/>
        </w:rPr>
        <w:t>вы</w:t>
      </w:r>
      <w:r w:rsidR="0097295B" w:rsidRPr="009C4D63">
        <w:rPr>
          <w:rFonts w:asciiTheme="majorHAnsi" w:eastAsia="Calibri" w:hAnsiTheme="majorHAnsi" w:cstheme="majorHAnsi"/>
          <w:sz w:val="28"/>
          <w:szCs w:val="28"/>
          <w:lang w:val="ru-MD" w:eastAsia="x-none"/>
        </w:rPr>
        <w:t>полнени</w:t>
      </w:r>
      <w:r w:rsidRPr="009C4D63">
        <w:rPr>
          <w:rFonts w:asciiTheme="majorHAnsi" w:eastAsia="Calibri" w:hAnsiTheme="majorHAnsi" w:cstheme="majorHAnsi"/>
          <w:sz w:val="28"/>
          <w:szCs w:val="28"/>
          <w:lang w:val="ru-MD" w:eastAsia="x-none"/>
        </w:rPr>
        <w:t>ю</w:t>
      </w:r>
      <w:r w:rsidR="0097295B" w:rsidRPr="009C4D63">
        <w:rPr>
          <w:rFonts w:asciiTheme="majorHAnsi" w:eastAsia="Calibri" w:hAnsiTheme="majorHAnsi" w:cstheme="majorHAnsi"/>
          <w:sz w:val="28"/>
          <w:szCs w:val="28"/>
          <w:lang w:val="ru-MD" w:eastAsia="x-none"/>
        </w:rPr>
        <w:t xml:space="preserve"> подпунктов 2.1. - 2.8. </w:t>
      </w:r>
      <w:r w:rsidRPr="009C4D63">
        <w:rPr>
          <w:rFonts w:asciiTheme="majorHAnsi" w:eastAsia="Calibri" w:hAnsiTheme="majorHAnsi" w:cstheme="majorHAnsi"/>
          <w:sz w:val="28"/>
          <w:szCs w:val="28"/>
          <w:lang w:val="ru-MD" w:eastAsia="x-none"/>
        </w:rPr>
        <w:t>н</w:t>
      </w:r>
      <w:r w:rsidR="0097295B" w:rsidRPr="009C4D63">
        <w:rPr>
          <w:rFonts w:asciiTheme="majorHAnsi" w:eastAsia="Calibri" w:hAnsiTheme="majorHAnsi" w:cstheme="majorHAnsi"/>
          <w:sz w:val="28"/>
          <w:szCs w:val="28"/>
          <w:lang w:val="ru-MD" w:eastAsia="x-none"/>
        </w:rPr>
        <w:t xml:space="preserve">астоящего </w:t>
      </w:r>
      <w:r w:rsidRPr="009C4D63">
        <w:rPr>
          <w:rFonts w:asciiTheme="majorHAnsi" w:eastAsia="Calibri" w:hAnsiTheme="majorHAnsi" w:cstheme="majorHAnsi"/>
          <w:sz w:val="28"/>
          <w:szCs w:val="28"/>
          <w:lang w:val="ru-MD" w:eastAsia="x-none"/>
        </w:rPr>
        <w:t>П</w:t>
      </w:r>
      <w:r w:rsidR="0097295B" w:rsidRPr="009C4D63">
        <w:rPr>
          <w:rFonts w:asciiTheme="majorHAnsi" w:eastAsia="Calibri" w:hAnsiTheme="majorHAnsi" w:cstheme="majorHAnsi"/>
          <w:sz w:val="28"/>
          <w:szCs w:val="28"/>
          <w:lang w:val="ru-MD" w:eastAsia="x-none"/>
        </w:rPr>
        <w:t>остановления.</w:t>
      </w:r>
      <w:r w:rsidR="006E7A8A" w:rsidRPr="009C4D63">
        <w:rPr>
          <w:rFonts w:asciiTheme="majorHAnsi" w:eastAsia="Calibri" w:hAnsiTheme="majorHAnsi" w:cstheme="majorHAnsi"/>
          <w:sz w:val="28"/>
          <w:szCs w:val="28"/>
          <w:lang w:val="ru-MD" w:eastAsia="x-none"/>
        </w:rPr>
        <w:t xml:space="preserve"> </w:t>
      </w:r>
      <w:r w:rsidR="006E0C85" w:rsidRPr="009C4D63">
        <w:rPr>
          <w:rFonts w:asciiTheme="majorHAnsi" w:eastAsia="Calibri" w:hAnsiTheme="majorHAnsi" w:cstheme="majorHAnsi"/>
          <w:bCs/>
          <w:sz w:val="28"/>
          <w:szCs w:val="28"/>
          <w:lang w:val="ru-MD" w:eastAsia="x-none"/>
        </w:rPr>
        <w:t xml:space="preserve"> </w:t>
      </w:r>
    </w:p>
    <w:p w14:paraId="5014D152" w14:textId="20BD40F3" w:rsidR="006E0C85" w:rsidRPr="009C4D63" w:rsidRDefault="0097295B" w:rsidP="0097295B">
      <w:pPr>
        <w:numPr>
          <w:ilvl w:val="0"/>
          <w:numId w:val="1"/>
        </w:numPr>
        <w:tabs>
          <w:tab w:val="left" w:pos="0"/>
          <w:tab w:val="left" w:pos="567"/>
          <w:tab w:val="left" w:pos="709"/>
          <w:tab w:val="left" w:pos="900"/>
        </w:tabs>
        <w:spacing w:after="0" w:line="276" w:lineRule="auto"/>
        <w:ind w:left="0" w:firstLine="0"/>
        <w:contextualSpacing/>
        <w:jc w:val="both"/>
        <w:rPr>
          <w:rFonts w:asciiTheme="majorHAnsi" w:eastAsia="Calibri" w:hAnsiTheme="majorHAnsi" w:cstheme="majorHAnsi"/>
          <w:bCs/>
          <w:sz w:val="28"/>
          <w:szCs w:val="28"/>
          <w:lang w:val="ru-MD" w:eastAsia="x-none"/>
        </w:rPr>
      </w:pPr>
      <w:r w:rsidRPr="009C4D63">
        <w:rPr>
          <w:rFonts w:asciiTheme="majorHAnsi" w:eastAsia="Calibri" w:hAnsiTheme="majorHAnsi" w:cstheme="majorHAnsi"/>
          <w:bCs/>
          <w:sz w:val="28"/>
          <w:szCs w:val="28"/>
          <w:lang w:val="ru-MD" w:eastAsia="x-none"/>
        </w:rPr>
        <w:t>Учитывая повторн</w:t>
      </w:r>
      <w:r w:rsidR="00167719" w:rsidRPr="009C4D63">
        <w:rPr>
          <w:rFonts w:asciiTheme="majorHAnsi" w:eastAsia="Calibri" w:hAnsiTheme="majorHAnsi" w:cstheme="majorHAnsi"/>
          <w:bCs/>
          <w:sz w:val="28"/>
          <w:szCs w:val="28"/>
          <w:lang w:val="ru-MD" w:eastAsia="x-none"/>
        </w:rPr>
        <w:t>ое изложение</w:t>
      </w:r>
      <w:r w:rsidRPr="009C4D63">
        <w:rPr>
          <w:rFonts w:asciiTheme="majorHAnsi" w:eastAsia="Calibri" w:hAnsiTheme="majorHAnsi" w:cstheme="majorHAnsi"/>
          <w:bCs/>
          <w:sz w:val="28"/>
          <w:szCs w:val="28"/>
          <w:lang w:val="ru-MD" w:eastAsia="x-none"/>
        </w:rPr>
        <w:t xml:space="preserve"> в </w:t>
      </w:r>
      <w:r w:rsidR="00167719" w:rsidRPr="009C4D63">
        <w:rPr>
          <w:rFonts w:asciiTheme="majorHAnsi" w:eastAsia="Calibri" w:hAnsiTheme="majorHAnsi" w:cstheme="majorHAnsi"/>
          <w:bCs/>
          <w:sz w:val="28"/>
          <w:szCs w:val="28"/>
          <w:lang w:val="ru-MD" w:eastAsia="x-none"/>
        </w:rPr>
        <w:t>О</w:t>
      </w:r>
      <w:r w:rsidRPr="009C4D63">
        <w:rPr>
          <w:rFonts w:asciiTheme="majorHAnsi" w:eastAsia="Calibri" w:hAnsiTheme="majorHAnsi" w:cstheme="majorHAnsi"/>
          <w:bCs/>
          <w:sz w:val="28"/>
          <w:szCs w:val="28"/>
          <w:lang w:val="ru-MD" w:eastAsia="x-none"/>
        </w:rPr>
        <w:t xml:space="preserve">тчете миссии </w:t>
      </w:r>
      <w:proofErr w:type="spellStart"/>
      <w:r w:rsidR="00167719" w:rsidRPr="009C4D63">
        <w:rPr>
          <w:rFonts w:asciiTheme="majorHAnsi" w:eastAsia="Calibri" w:hAnsiTheme="majorHAnsi" w:cstheme="majorHAnsi"/>
          <w:bCs/>
          <w:sz w:val="28"/>
          <w:szCs w:val="28"/>
          <w:lang w:val="ru-MD" w:eastAsia="x-none"/>
        </w:rPr>
        <w:t>follow-up</w:t>
      </w:r>
      <w:proofErr w:type="spellEnd"/>
      <w:r w:rsidR="00167719" w:rsidRPr="009C4D63">
        <w:rPr>
          <w:rFonts w:asciiTheme="majorHAnsi" w:eastAsia="Calibri" w:hAnsiTheme="majorHAnsi" w:cstheme="majorHAnsi"/>
          <w:bCs/>
          <w:sz w:val="28"/>
          <w:szCs w:val="28"/>
          <w:lang w:val="ru-MD" w:eastAsia="x-none"/>
        </w:rPr>
        <w:t xml:space="preserve"> </w:t>
      </w:r>
      <w:r w:rsidR="003642D4" w:rsidRPr="009C4D63">
        <w:rPr>
          <w:rFonts w:asciiTheme="majorHAnsi" w:eastAsia="Calibri" w:hAnsiTheme="majorHAnsi" w:cstheme="majorHAnsi"/>
          <w:bCs/>
          <w:sz w:val="28"/>
          <w:szCs w:val="28"/>
          <w:lang w:val="ru-MD" w:eastAsia="x-none"/>
        </w:rPr>
        <w:t>невыполненных</w:t>
      </w:r>
      <w:r w:rsidRPr="009C4D63">
        <w:rPr>
          <w:rFonts w:asciiTheme="majorHAnsi" w:eastAsia="Calibri" w:hAnsiTheme="majorHAnsi" w:cstheme="majorHAnsi"/>
          <w:bCs/>
          <w:sz w:val="28"/>
          <w:szCs w:val="28"/>
          <w:lang w:val="ru-MD" w:eastAsia="x-none"/>
        </w:rPr>
        <w:t xml:space="preserve"> и частично реализованных</w:t>
      </w:r>
      <w:r w:rsidR="00167719" w:rsidRPr="009C4D63">
        <w:rPr>
          <w:rFonts w:asciiTheme="majorHAnsi" w:eastAsia="Calibri" w:hAnsiTheme="majorHAnsi" w:cstheme="majorHAnsi"/>
          <w:bCs/>
          <w:sz w:val="28"/>
          <w:szCs w:val="28"/>
          <w:lang w:val="ru-MD" w:eastAsia="x-none"/>
        </w:rPr>
        <w:t xml:space="preserve"> рекомендаций</w:t>
      </w:r>
      <w:r w:rsidRPr="009C4D63">
        <w:rPr>
          <w:rFonts w:asciiTheme="majorHAnsi" w:eastAsia="Calibri" w:hAnsiTheme="majorHAnsi" w:cstheme="majorHAnsi"/>
          <w:bCs/>
          <w:sz w:val="28"/>
          <w:szCs w:val="28"/>
          <w:lang w:val="ru-MD" w:eastAsia="x-none"/>
        </w:rPr>
        <w:t xml:space="preserve">, выдвинутых предыдущей аудиторской миссией, исключить из режима мониторинга </w:t>
      </w:r>
      <w:r w:rsidR="00167719" w:rsidRPr="009C4D63">
        <w:rPr>
          <w:rFonts w:asciiTheme="majorHAnsi" w:hAnsiTheme="majorHAnsi" w:cstheme="majorHAnsi"/>
          <w:sz w:val="28"/>
          <w:szCs w:val="28"/>
          <w:lang w:val="ru-MD"/>
        </w:rPr>
        <w:t xml:space="preserve">Постановление Счетной палаты №43 от 22 сентября 2017 года </w:t>
      </w:r>
      <w:r w:rsidR="00167719" w:rsidRPr="009C4D63">
        <w:rPr>
          <w:rFonts w:asciiTheme="majorHAnsi" w:hAnsiTheme="majorHAnsi" w:cstheme="majorHAnsi"/>
          <w:bCs/>
          <w:sz w:val="28"/>
          <w:szCs w:val="28"/>
          <w:lang w:val="ru-MD"/>
        </w:rPr>
        <w:t>по Отчету аудита эффективности „Результативность финансово-экономического управления и администрирования имущества предприятиями, оказывающими населению услуги водоснабжения”</w:t>
      </w:r>
      <w:r w:rsidR="006E0C85" w:rsidRPr="009C4D63">
        <w:rPr>
          <w:rFonts w:asciiTheme="majorHAnsi" w:eastAsia="Calibri" w:hAnsiTheme="majorHAnsi" w:cstheme="majorHAnsi"/>
          <w:bCs/>
          <w:sz w:val="28"/>
          <w:szCs w:val="28"/>
          <w:lang w:val="ru-MD" w:eastAsia="x-none"/>
        </w:rPr>
        <w:t>.</w:t>
      </w:r>
    </w:p>
    <w:p w14:paraId="49AF2622" w14:textId="6B1C1108" w:rsidR="006E0C85" w:rsidRPr="009C4D63" w:rsidRDefault="0097295B" w:rsidP="0097295B">
      <w:pPr>
        <w:numPr>
          <w:ilvl w:val="0"/>
          <w:numId w:val="1"/>
        </w:numPr>
        <w:tabs>
          <w:tab w:val="left" w:pos="0"/>
          <w:tab w:val="left" w:pos="567"/>
        </w:tabs>
        <w:spacing w:after="0" w:line="276" w:lineRule="auto"/>
        <w:ind w:left="0" w:firstLine="0"/>
        <w:contextualSpacing/>
        <w:jc w:val="both"/>
        <w:rPr>
          <w:rFonts w:asciiTheme="majorHAnsi" w:eastAsia="Calibri" w:hAnsiTheme="majorHAnsi" w:cstheme="majorHAnsi"/>
          <w:bCs/>
          <w:sz w:val="28"/>
          <w:szCs w:val="28"/>
          <w:lang w:val="ru-MD" w:eastAsia="x-none"/>
        </w:rPr>
      </w:pPr>
      <w:r w:rsidRPr="009C4D63">
        <w:rPr>
          <w:rFonts w:asciiTheme="majorHAnsi" w:eastAsia="Calibri" w:hAnsiTheme="majorHAnsi" w:cstheme="majorHAnsi"/>
          <w:bCs/>
          <w:sz w:val="28"/>
          <w:szCs w:val="28"/>
          <w:lang w:val="ru-MD" w:eastAsia="x-none"/>
        </w:rPr>
        <w:t xml:space="preserve">Настоящее </w:t>
      </w:r>
      <w:r w:rsidR="00167719" w:rsidRPr="009C4D63">
        <w:rPr>
          <w:rFonts w:asciiTheme="majorHAnsi" w:eastAsia="Calibri" w:hAnsiTheme="majorHAnsi" w:cstheme="majorHAnsi"/>
          <w:bCs/>
          <w:sz w:val="28"/>
          <w:szCs w:val="28"/>
          <w:lang w:val="ru-MD" w:eastAsia="x-none"/>
        </w:rPr>
        <w:t>П</w:t>
      </w:r>
      <w:r w:rsidRPr="009C4D63">
        <w:rPr>
          <w:rFonts w:asciiTheme="majorHAnsi" w:eastAsia="Calibri" w:hAnsiTheme="majorHAnsi" w:cstheme="majorHAnsi"/>
          <w:bCs/>
          <w:sz w:val="28"/>
          <w:szCs w:val="28"/>
          <w:lang w:val="ru-MD" w:eastAsia="x-none"/>
        </w:rPr>
        <w:t xml:space="preserve">остановление вступает в силу со дня опубликования в </w:t>
      </w:r>
      <w:r w:rsidR="00167719" w:rsidRPr="009C4D63">
        <w:rPr>
          <w:rFonts w:asciiTheme="majorHAnsi" w:eastAsia="Calibri" w:hAnsiTheme="majorHAnsi" w:cstheme="majorHAnsi"/>
          <w:bCs/>
          <w:sz w:val="28"/>
          <w:szCs w:val="28"/>
          <w:lang w:val="ru-MD" w:eastAsia="x-none"/>
        </w:rPr>
        <w:t>Официальном мониторе Республики Молдова</w:t>
      </w:r>
      <w:r w:rsidR="006E0C85" w:rsidRPr="009C4D63">
        <w:rPr>
          <w:rFonts w:asciiTheme="majorHAnsi" w:eastAsia="Calibri" w:hAnsiTheme="majorHAnsi" w:cstheme="majorHAnsi"/>
          <w:bCs/>
          <w:sz w:val="28"/>
          <w:szCs w:val="28"/>
          <w:lang w:val="ru-MD" w:eastAsia="x-none"/>
        </w:rPr>
        <w:t>.</w:t>
      </w:r>
    </w:p>
    <w:p w14:paraId="5F56BD0B" w14:textId="537249EB" w:rsidR="006E0C85" w:rsidRPr="009C4D63" w:rsidRDefault="0097295B" w:rsidP="0097295B">
      <w:pPr>
        <w:numPr>
          <w:ilvl w:val="0"/>
          <w:numId w:val="1"/>
        </w:numPr>
        <w:tabs>
          <w:tab w:val="left" w:pos="0"/>
          <w:tab w:val="left" w:pos="567"/>
        </w:tabs>
        <w:spacing w:after="0" w:line="276" w:lineRule="auto"/>
        <w:ind w:left="0" w:firstLine="0"/>
        <w:contextualSpacing/>
        <w:jc w:val="both"/>
        <w:rPr>
          <w:rFonts w:asciiTheme="majorHAnsi" w:eastAsia="Calibri" w:hAnsiTheme="majorHAnsi" w:cstheme="majorHAnsi"/>
          <w:bCs/>
          <w:sz w:val="28"/>
          <w:szCs w:val="28"/>
          <w:lang w:val="ru-MD" w:eastAsia="x-none"/>
        </w:rPr>
      </w:pPr>
      <w:r w:rsidRPr="009C4D63">
        <w:rPr>
          <w:rFonts w:asciiTheme="majorHAnsi" w:eastAsia="Calibri" w:hAnsiTheme="majorHAnsi" w:cstheme="majorHAnsi"/>
          <w:bCs/>
          <w:sz w:val="28"/>
          <w:szCs w:val="28"/>
          <w:lang w:val="ru-MD" w:eastAsia="x-none"/>
        </w:rPr>
        <w:t xml:space="preserve">Постановление и </w:t>
      </w:r>
      <w:r w:rsidR="00167719" w:rsidRPr="009C4D63">
        <w:rPr>
          <w:rFonts w:asciiTheme="majorHAnsi" w:eastAsia="Calibri" w:hAnsiTheme="majorHAnsi" w:cstheme="majorHAnsi"/>
          <w:bCs/>
          <w:sz w:val="28"/>
          <w:szCs w:val="28"/>
          <w:lang w:val="ru-MD" w:eastAsia="x-none"/>
        </w:rPr>
        <w:t>О</w:t>
      </w:r>
      <w:r w:rsidRPr="009C4D63">
        <w:rPr>
          <w:rFonts w:asciiTheme="majorHAnsi" w:eastAsia="Calibri" w:hAnsiTheme="majorHAnsi" w:cstheme="majorHAnsi"/>
          <w:bCs/>
          <w:sz w:val="28"/>
          <w:szCs w:val="28"/>
          <w:lang w:val="ru-MD" w:eastAsia="x-none"/>
        </w:rPr>
        <w:t xml:space="preserve">тчет миссии </w:t>
      </w:r>
      <w:proofErr w:type="spellStart"/>
      <w:r w:rsidR="00167719" w:rsidRPr="009C4D63">
        <w:rPr>
          <w:rFonts w:asciiTheme="majorHAnsi" w:eastAsia="Calibri" w:hAnsiTheme="majorHAnsi" w:cstheme="majorHAnsi"/>
          <w:bCs/>
          <w:sz w:val="28"/>
          <w:szCs w:val="28"/>
          <w:lang w:val="ru-MD" w:eastAsia="x-none"/>
        </w:rPr>
        <w:t>follow-</w:t>
      </w:r>
      <w:r w:rsidR="003642D4" w:rsidRPr="009C4D63">
        <w:rPr>
          <w:rFonts w:asciiTheme="majorHAnsi" w:eastAsia="Calibri" w:hAnsiTheme="majorHAnsi" w:cstheme="majorHAnsi"/>
          <w:bCs/>
          <w:sz w:val="28"/>
          <w:szCs w:val="28"/>
          <w:lang w:val="ru-MD" w:eastAsia="x-none"/>
        </w:rPr>
        <w:t>up</w:t>
      </w:r>
      <w:proofErr w:type="spellEnd"/>
      <w:r w:rsidR="003642D4" w:rsidRPr="009C4D63">
        <w:rPr>
          <w:rFonts w:asciiTheme="majorHAnsi" w:eastAsia="Calibri" w:hAnsiTheme="majorHAnsi" w:cstheme="majorHAnsi"/>
          <w:bCs/>
          <w:sz w:val="28"/>
          <w:szCs w:val="28"/>
          <w:lang w:val="ru-MD" w:eastAsia="x-none"/>
        </w:rPr>
        <w:t xml:space="preserve"> опубликовать</w:t>
      </w:r>
      <w:r w:rsidRPr="009C4D63">
        <w:rPr>
          <w:rFonts w:asciiTheme="majorHAnsi" w:eastAsia="Calibri" w:hAnsiTheme="majorHAnsi" w:cstheme="majorHAnsi"/>
          <w:bCs/>
          <w:sz w:val="28"/>
          <w:szCs w:val="28"/>
          <w:lang w:val="ru-MD" w:eastAsia="x-none"/>
        </w:rPr>
        <w:t xml:space="preserve"> на официальном сайте Счетной палаты </w:t>
      </w:r>
      <w:r w:rsidR="006E0C85" w:rsidRPr="009C4D63">
        <w:rPr>
          <w:rFonts w:asciiTheme="majorHAnsi" w:eastAsia="Calibri" w:hAnsiTheme="majorHAnsi" w:cstheme="majorHAnsi"/>
          <w:bCs/>
          <w:sz w:val="28"/>
          <w:szCs w:val="28"/>
          <w:lang w:val="ru-MD" w:eastAsia="x-none"/>
        </w:rPr>
        <w:t>(</w:t>
      </w:r>
      <w:r w:rsidR="006E0C85" w:rsidRPr="009C4D63">
        <w:rPr>
          <w:rFonts w:asciiTheme="majorHAnsi" w:eastAsia="Calibri" w:hAnsiTheme="majorHAnsi" w:cstheme="majorHAnsi"/>
          <w:bCs/>
          <w:sz w:val="28"/>
          <w:szCs w:val="28"/>
          <w:u w:val="single"/>
          <w:lang w:val="ru-MD" w:eastAsia="x-none"/>
        </w:rPr>
        <w:t>http://www.ccrm.md/hotariri-si-rapoarte-1-95</w:t>
      </w:r>
      <w:r w:rsidR="006E0C85" w:rsidRPr="009C4D63">
        <w:rPr>
          <w:rFonts w:asciiTheme="majorHAnsi" w:eastAsia="Calibri" w:hAnsiTheme="majorHAnsi" w:cstheme="majorHAnsi"/>
          <w:bCs/>
          <w:sz w:val="28"/>
          <w:szCs w:val="28"/>
          <w:lang w:val="ru-MD" w:eastAsia="x-none"/>
        </w:rPr>
        <w:t>).</w:t>
      </w:r>
    </w:p>
    <w:p w14:paraId="1D9F2EE8" w14:textId="77777777" w:rsidR="006E0C85" w:rsidRPr="009C4D63" w:rsidRDefault="006E0C85" w:rsidP="00DB46C2">
      <w:pPr>
        <w:tabs>
          <w:tab w:val="left" w:pos="567"/>
        </w:tabs>
        <w:spacing w:after="0" w:line="276" w:lineRule="auto"/>
        <w:ind w:right="-2"/>
        <w:jc w:val="right"/>
        <w:rPr>
          <w:rFonts w:ascii="Calibri Light" w:eastAsia="Times New Roman" w:hAnsi="Calibri Light" w:cs="Calibri Light"/>
          <w:b/>
          <w:sz w:val="24"/>
          <w:szCs w:val="24"/>
          <w:lang w:val="ru-MD" w:eastAsia="ru-RU"/>
        </w:rPr>
      </w:pPr>
    </w:p>
    <w:p w14:paraId="7ED740EF" w14:textId="77777777" w:rsidR="006E0C85" w:rsidRPr="009C4D63" w:rsidRDefault="006E0C85" w:rsidP="00DB46C2">
      <w:pPr>
        <w:tabs>
          <w:tab w:val="left" w:pos="567"/>
        </w:tabs>
        <w:spacing w:after="0" w:line="276" w:lineRule="auto"/>
        <w:ind w:right="-2"/>
        <w:jc w:val="right"/>
        <w:rPr>
          <w:rFonts w:ascii="Calibri Light" w:eastAsia="Times New Roman" w:hAnsi="Calibri Light" w:cs="Calibri Light"/>
          <w:b/>
          <w:sz w:val="24"/>
          <w:szCs w:val="24"/>
          <w:lang w:val="ru-MD" w:eastAsia="ru-RU"/>
        </w:rPr>
      </w:pPr>
    </w:p>
    <w:p w14:paraId="22E31C0B" w14:textId="77777777" w:rsidR="006E0C85" w:rsidRPr="009C4D63" w:rsidRDefault="006E0C85" w:rsidP="00DB46C2">
      <w:pPr>
        <w:tabs>
          <w:tab w:val="left" w:pos="567"/>
        </w:tabs>
        <w:spacing w:after="0" w:line="276" w:lineRule="auto"/>
        <w:ind w:right="-2"/>
        <w:jc w:val="right"/>
        <w:rPr>
          <w:rFonts w:ascii="Calibri Light" w:eastAsia="Times New Roman" w:hAnsi="Calibri Light" w:cs="Calibri Light"/>
          <w:b/>
          <w:sz w:val="24"/>
          <w:szCs w:val="24"/>
          <w:lang w:val="ru-MD" w:eastAsia="ru-RU"/>
        </w:rPr>
      </w:pPr>
    </w:p>
    <w:p w14:paraId="08BD36BA" w14:textId="1B78FC7D" w:rsidR="006E5EF0" w:rsidRPr="009C4D63" w:rsidRDefault="004E6CB6" w:rsidP="00DB46C2">
      <w:pPr>
        <w:tabs>
          <w:tab w:val="left" w:pos="567"/>
        </w:tabs>
        <w:spacing w:after="0" w:line="276" w:lineRule="auto"/>
        <w:ind w:right="-2"/>
        <w:jc w:val="right"/>
        <w:rPr>
          <w:rFonts w:ascii="Calibri Light" w:eastAsia="Times New Roman" w:hAnsi="Calibri Light" w:cs="Calibri Light"/>
          <w:b/>
          <w:sz w:val="28"/>
          <w:szCs w:val="28"/>
          <w:lang w:val="ru-MD" w:eastAsia="ru-RU"/>
        </w:rPr>
      </w:pPr>
      <w:r w:rsidRPr="009C4D63">
        <w:rPr>
          <w:rFonts w:ascii="Calibri Light" w:eastAsia="Times New Roman" w:hAnsi="Calibri Light" w:cs="Calibri Light"/>
          <w:b/>
          <w:sz w:val="28"/>
          <w:szCs w:val="28"/>
          <w:lang w:val="ru-MD" w:eastAsia="ru-RU"/>
        </w:rPr>
        <w:t xml:space="preserve">                                                                                                                   </w:t>
      </w:r>
      <w:proofErr w:type="spellStart"/>
      <w:r w:rsidR="00167719" w:rsidRPr="009C4D63">
        <w:rPr>
          <w:rFonts w:ascii="Calibri Light" w:eastAsia="Times New Roman" w:hAnsi="Calibri Light" w:cs="Calibri Light"/>
          <w:b/>
          <w:sz w:val="28"/>
          <w:szCs w:val="28"/>
          <w:lang w:val="ru-MD" w:eastAsia="ru-RU"/>
        </w:rPr>
        <w:t>Мариан</w:t>
      </w:r>
      <w:proofErr w:type="spellEnd"/>
      <w:r w:rsidR="00167719" w:rsidRPr="009C4D63">
        <w:rPr>
          <w:rFonts w:ascii="Calibri Light" w:eastAsia="Times New Roman" w:hAnsi="Calibri Light" w:cs="Calibri Light"/>
          <w:b/>
          <w:sz w:val="28"/>
          <w:szCs w:val="28"/>
          <w:lang w:val="ru-MD" w:eastAsia="ru-RU"/>
        </w:rPr>
        <w:t xml:space="preserve"> </w:t>
      </w:r>
      <w:proofErr w:type="gramStart"/>
      <w:r w:rsidR="003642D4" w:rsidRPr="009C4D63">
        <w:rPr>
          <w:rFonts w:ascii="Calibri Light" w:eastAsia="Times New Roman" w:hAnsi="Calibri Light" w:cs="Calibri Light"/>
          <w:b/>
          <w:sz w:val="28"/>
          <w:szCs w:val="28"/>
          <w:lang w:val="ru-MD" w:eastAsia="ru-RU"/>
        </w:rPr>
        <w:t xml:space="preserve">ЛУПУ,  </w:t>
      </w:r>
      <w:r w:rsidR="006E0C85" w:rsidRPr="009C4D63">
        <w:rPr>
          <w:rFonts w:ascii="Calibri Light" w:eastAsia="Times New Roman" w:hAnsi="Calibri Light" w:cs="Calibri Light"/>
          <w:b/>
          <w:sz w:val="28"/>
          <w:szCs w:val="28"/>
          <w:lang w:val="ru-MD" w:eastAsia="ru-RU"/>
        </w:rPr>
        <w:t xml:space="preserve"> </w:t>
      </w:r>
      <w:proofErr w:type="gramEnd"/>
      <w:r w:rsidR="006E0C85" w:rsidRPr="009C4D63">
        <w:rPr>
          <w:rFonts w:ascii="Calibri Light" w:eastAsia="Times New Roman" w:hAnsi="Calibri Light" w:cs="Calibri Light"/>
          <w:b/>
          <w:sz w:val="28"/>
          <w:szCs w:val="28"/>
          <w:lang w:val="ru-MD" w:eastAsia="ru-RU"/>
        </w:rPr>
        <w:t xml:space="preserve">                                                                                              </w:t>
      </w:r>
      <w:r w:rsidRPr="009C4D63">
        <w:rPr>
          <w:rFonts w:ascii="Calibri Light" w:eastAsia="Times New Roman" w:hAnsi="Calibri Light" w:cs="Calibri Light"/>
          <w:b/>
          <w:sz w:val="28"/>
          <w:szCs w:val="28"/>
          <w:lang w:val="ru-MD" w:eastAsia="ru-RU"/>
        </w:rPr>
        <w:t xml:space="preserve">      </w:t>
      </w:r>
      <w:r w:rsidR="00167719" w:rsidRPr="009C4D63">
        <w:rPr>
          <w:rFonts w:ascii="Calibri Light" w:eastAsia="Times New Roman" w:hAnsi="Calibri Light" w:cs="Calibri Light"/>
          <w:b/>
          <w:sz w:val="28"/>
          <w:szCs w:val="28"/>
          <w:lang w:val="ru-MD" w:eastAsia="ru-RU"/>
        </w:rPr>
        <w:t>Председатель</w:t>
      </w:r>
    </w:p>
    <w:p w14:paraId="26B84D9C" w14:textId="77777777" w:rsidR="006E5EF0" w:rsidRPr="009C4D63" w:rsidRDefault="006E5EF0" w:rsidP="00DB46C2">
      <w:pPr>
        <w:tabs>
          <w:tab w:val="left" w:pos="567"/>
        </w:tabs>
        <w:spacing w:line="276" w:lineRule="auto"/>
        <w:rPr>
          <w:lang w:val="ru-MD"/>
        </w:rPr>
      </w:pPr>
    </w:p>
    <w:sectPr w:rsidR="006E5EF0" w:rsidRPr="009C4D63" w:rsidSect="00405658">
      <w:pgSz w:w="11907" w:h="16840"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9E9401" w14:textId="77777777" w:rsidR="00D74649" w:rsidRDefault="00D74649" w:rsidP="0001290E">
      <w:pPr>
        <w:spacing w:after="0" w:line="240" w:lineRule="auto"/>
      </w:pPr>
      <w:r>
        <w:separator/>
      </w:r>
    </w:p>
  </w:endnote>
  <w:endnote w:type="continuationSeparator" w:id="0">
    <w:p w14:paraId="2A46340E" w14:textId="77777777" w:rsidR="00D74649" w:rsidRDefault="00D74649" w:rsidP="000129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5EF7FC" w14:textId="77777777" w:rsidR="00D74649" w:rsidRDefault="00D74649" w:rsidP="0001290E">
      <w:pPr>
        <w:spacing w:after="0" w:line="240" w:lineRule="auto"/>
      </w:pPr>
      <w:r>
        <w:separator/>
      </w:r>
    </w:p>
  </w:footnote>
  <w:footnote w:type="continuationSeparator" w:id="0">
    <w:p w14:paraId="3C3085B7" w14:textId="77777777" w:rsidR="00D74649" w:rsidRDefault="00D74649" w:rsidP="0001290E">
      <w:pPr>
        <w:spacing w:after="0" w:line="240" w:lineRule="auto"/>
      </w:pPr>
      <w:r>
        <w:continuationSeparator/>
      </w:r>
    </w:p>
  </w:footnote>
  <w:footnote w:id="1">
    <w:p w14:paraId="335E4F9C" w14:textId="72DCC7D1" w:rsidR="00C73F6D" w:rsidRPr="00A7619A" w:rsidRDefault="00C73F6D" w:rsidP="00C73F6D">
      <w:pPr>
        <w:pStyle w:val="a4"/>
        <w:jc w:val="both"/>
        <w:rPr>
          <w:rFonts w:asciiTheme="majorHAnsi" w:hAnsiTheme="majorHAnsi" w:cstheme="majorHAnsi"/>
          <w:lang w:val="ro-MD"/>
        </w:rPr>
      </w:pPr>
      <w:r w:rsidRPr="00A7619A">
        <w:rPr>
          <w:rStyle w:val="a5"/>
          <w:rFonts w:asciiTheme="majorHAnsi" w:hAnsiTheme="majorHAnsi" w:cstheme="majorHAnsi"/>
          <w:lang w:val="ro-MD"/>
        </w:rPr>
        <w:footnoteRef/>
      </w:r>
      <w:r w:rsidRPr="00A7619A">
        <w:rPr>
          <w:rFonts w:asciiTheme="majorHAnsi" w:hAnsiTheme="majorHAnsi" w:cstheme="majorHAnsi"/>
          <w:lang w:val="ro-MD"/>
        </w:rPr>
        <w:t xml:space="preserve"> </w:t>
      </w:r>
      <w:r w:rsidR="00C747A5" w:rsidRPr="00C747A5">
        <w:rPr>
          <w:rFonts w:asciiTheme="majorHAnsi" w:hAnsiTheme="majorHAnsi" w:cstheme="majorHAnsi"/>
          <w:lang w:val="ro-MD"/>
        </w:rPr>
        <w:t xml:space="preserve">Постановление </w:t>
      </w:r>
      <w:bookmarkStart w:id="1" w:name="_GoBack"/>
      <w:bookmarkEnd w:id="1"/>
      <w:r w:rsidR="00C747A5" w:rsidRPr="001E1BB5">
        <w:rPr>
          <w:rFonts w:asciiTheme="majorHAnsi" w:hAnsiTheme="majorHAnsi" w:cstheme="majorHAnsi"/>
          <w:lang w:val="ru-RU"/>
        </w:rPr>
        <w:t>П</w:t>
      </w:r>
      <w:r w:rsidR="00C747A5" w:rsidRPr="001E1BB5">
        <w:rPr>
          <w:rFonts w:asciiTheme="majorHAnsi" w:hAnsiTheme="majorHAnsi" w:cstheme="majorHAnsi"/>
          <w:lang w:val="ro-MD"/>
        </w:rPr>
        <w:t xml:space="preserve">арламента </w:t>
      </w:r>
      <w:r w:rsidR="009C4D63" w:rsidRPr="001E1BB5">
        <w:rPr>
          <w:rFonts w:asciiTheme="majorHAnsi" w:hAnsiTheme="majorHAnsi" w:cstheme="majorHAnsi"/>
          <w:lang w:val="ru-RU"/>
        </w:rPr>
        <w:t>№55</w:t>
      </w:r>
      <w:r w:rsidR="009C4D63">
        <w:rPr>
          <w:rFonts w:asciiTheme="majorHAnsi" w:hAnsiTheme="majorHAnsi" w:cstheme="majorHAnsi"/>
          <w:lang w:val="ru-RU"/>
        </w:rPr>
        <w:t xml:space="preserve"> </w:t>
      </w:r>
      <w:r w:rsidR="00C747A5" w:rsidRPr="00C747A5">
        <w:rPr>
          <w:rFonts w:asciiTheme="majorHAnsi" w:hAnsiTheme="majorHAnsi" w:cstheme="majorHAnsi"/>
          <w:lang w:val="ro-MD"/>
        </w:rPr>
        <w:t>от 17.03.2020</w:t>
      </w:r>
      <w:r w:rsidR="00C747A5">
        <w:rPr>
          <w:rFonts w:asciiTheme="majorHAnsi" w:hAnsiTheme="majorHAnsi" w:cstheme="majorHAnsi"/>
          <w:lang w:val="ru-RU"/>
        </w:rPr>
        <w:t xml:space="preserve"> </w:t>
      </w:r>
      <w:r w:rsidR="00C747A5" w:rsidRPr="00C747A5">
        <w:rPr>
          <w:rFonts w:asciiTheme="majorHAnsi" w:hAnsiTheme="majorHAnsi" w:cstheme="majorHAnsi"/>
          <w:lang w:val="ro-MD"/>
        </w:rPr>
        <w:t>о</w:t>
      </w:r>
      <w:r w:rsidR="00C747A5">
        <w:rPr>
          <w:rFonts w:asciiTheme="majorHAnsi" w:hAnsiTheme="majorHAnsi" w:cstheme="majorHAnsi"/>
          <w:lang w:val="ru-RU"/>
        </w:rPr>
        <w:t>б объявлении</w:t>
      </w:r>
      <w:r w:rsidR="00C747A5" w:rsidRPr="00C747A5">
        <w:rPr>
          <w:rFonts w:asciiTheme="majorHAnsi" w:hAnsiTheme="majorHAnsi" w:cstheme="majorHAnsi"/>
          <w:lang w:val="ro-MD"/>
        </w:rPr>
        <w:t xml:space="preserve"> чрезвычайного положения; </w:t>
      </w:r>
      <w:r w:rsidR="00C747A5">
        <w:rPr>
          <w:rFonts w:asciiTheme="majorHAnsi" w:hAnsiTheme="majorHAnsi" w:cstheme="majorHAnsi"/>
          <w:lang w:val="ru-RU"/>
        </w:rPr>
        <w:t>П</w:t>
      </w:r>
      <w:r w:rsidR="00C747A5">
        <w:rPr>
          <w:rFonts w:asciiTheme="majorHAnsi" w:hAnsiTheme="majorHAnsi" w:cstheme="majorHAnsi"/>
          <w:lang w:val="ro-MD"/>
        </w:rPr>
        <w:t>остановление Счетной палаты №</w:t>
      </w:r>
      <w:r w:rsidR="00C747A5" w:rsidRPr="00C747A5">
        <w:rPr>
          <w:rFonts w:asciiTheme="majorHAnsi" w:hAnsiTheme="majorHAnsi" w:cstheme="majorHAnsi"/>
          <w:lang w:val="ro-MD"/>
        </w:rPr>
        <w:t xml:space="preserve">10 </w:t>
      </w:r>
      <w:r w:rsidR="00C747A5">
        <w:rPr>
          <w:rFonts w:asciiTheme="majorHAnsi" w:hAnsiTheme="majorHAnsi" w:cstheme="majorHAnsi"/>
          <w:lang w:val="ru-RU"/>
        </w:rPr>
        <w:t>от</w:t>
      </w:r>
      <w:r w:rsidR="00C747A5" w:rsidRPr="00C747A5">
        <w:rPr>
          <w:rFonts w:asciiTheme="majorHAnsi" w:hAnsiTheme="majorHAnsi" w:cstheme="majorHAnsi"/>
          <w:lang w:val="ro-MD"/>
        </w:rPr>
        <w:t xml:space="preserve"> 16.03.2020 </w:t>
      </w:r>
      <w:r w:rsidR="00C747A5">
        <w:rPr>
          <w:rFonts w:asciiTheme="majorHAnsi" w:hAnsiTheme="majorHAnsi" w:cstheme="majorHAnsi"/>
          <w:lang w:val="ru-RU"/>
        </w:rPr>
        <w:t>о</w:t>
      </w:r>
      <w:r w:rsidR="00C747A5" w:rsidRPr="00C747A5">
        <w:rPr>
          <w:rFonts w:asciiTheme="majorHAnsi" w:hAnsiTheme="majorHAnsi" w:cstheme="majorHAnsi"/>
          <w:lang w:val="ro-MD"/>
        </w:rPr>
        <w:t>б утверждении режима деятельности Счетной палаты</w:t>
      </w:r>
      <w:r w:rsidRPr="00A7619A">
        <w:rPr>
          <w:rFonts w:asciiTheme="majorHAnsi" w:hAnsiTheme="majorHAnsi" w:cstheme="majorHAnsi"/>
          <w:lang w:val="ro-MD"/>
        </w:rPr>
        <w:t>.</w:t>
      </w:r>
    </w:p>
  </w:footnote>
  <w:footnote w:id="2">
    <w:p w14:paraId="0898D6CB" w14:textId="0B1DDEE8" w:rsidR="00C73F6D" w:rsidRPr="00A7619A" w:rsidRDefault="00C73F6D" w:rsidP="00C73F6D">
      <w:pPr>
        <w:pStyle w:val="a4"/>
        <w:jc w:val="both"/>
        <w:rPr>
          <w:rFonts w:asciiTheme="majorHAnsi" w:eastAsia="Times New Roman" w:hAnsiTheme="majorHAnsi" w:cs="Times New Roman"/>
          <w:lang w:val="ro-RO"/>
        </w:rPr>
      </w:pPr>
      <w:r w:rsidRPr="00A7619A">
        <w:rPr>
          <w:rFonts w:asciiTheme="majorHAnsi" w:eastAsia="Times New Roman" w:hAnsiTheme="majorHAnsi" w:cs="Times New Roman"/>
          <w:vertAlign w:val="superscript"/>
          <w:lang w:val="ro-RO"/>
        </w:rPr>
        <w:footnoteRef/>
      </w:r>
      <w:r w:rsidRPr="00A7619A">
        <w:rPr>
          <w:rFonts w:asciiTheme="majorHAnsi" w:eastAsia="Times New Roman" w:hAnsiTheme="majorHAnsi" w:cs="Times New Roman"/>
          <w:lang w:val="ro-RO"/>
        </w:rPr>
        <w:t xml:space="preserve"> </w:t>
      </w:r>
      <w:r w:rsidR="00C747A5" w:rsidRPr="00C747A5">
        <w:rPr>
          <w:rFonts w:asciiTheme="majorHAnsi" w:eastAsia="Times New Roman" w:hAnsiTheme="majorHAnsi" w:cs="Times New Roman"/>
          <w:lang w:val="ro-RO"/>
        </w:rPr>
        <w:t xml:space="preserve">Закон </w:t>
      </w:r>
      <w:r w:rsidR="00C747A5" w:rsidRPr="00C747A5">
        <w:rPr>
          <w:rFonts w:asciiTheme="majorHAnsi" w:eastAsia="Times New Roman" w:hAnsiTheme="majorHAnsi" w:cs="Times New Roman"/>
          <w:lang w:val="ro-MD"/>
        </w:rPr>
        <w:t>о</w:t>
      </w:r>
      <w:r w:rsidR="00C747A5" w:rsidRPr="00C747A5">
        <w:rPr>
          <w:rFonts w:asciiTheme="majorHAnsi" w:eastAsia="Times New Roman" w:hAnsiTheme="majorHAnsi" w:cs="Times New Roman"/>
          <w:lang w:val="ro-RO"/>
        </w:rPr>
        <w:t>б организации и функционировании Счет</w:t>
      </w:r>
      <w:r w:rsidR="00C747A5">
        <w:rPr>
          <w:rFonts w:asciiTheme="majorHAnsi" w:eastAsia="Times New Roman" w:hAnsiTheme="majorHAnsi" w:cs="Times New Roman"/>
          <w:lang w:val="ro-RO"/>
        </w:rPr>
        <w:t>ной палаты Республики Молдова №</w:t>
      </w:r>
      <w:r w:rsidR="00C747A5" w:rsidRPr="00C747A5">
        <w:rPr>
          <w:rFonts w:asciiTheme="majorHAnsi" w:eastAsia="Times New Roman" w:hAnsiTheme="majorHAnsi" w:cs="Times New Roman"/>
          <w:lang w:val="ro-RO"/>
        </w:rPr>
        <w:t xml:space="preserve">260 от 07.12.2017 (далее – Закон </w:t>
      </w:r>
      <w:r w:rsidR="00C747A5">
        <w:rPr>
          <w:rFonts w:asciiTheme="majorHAnsi" w:eastAsia="Times New Roman" w:hAnsiTheme="majorHAnsi" w:cs="Times New Roman"/>
          <w:lang w:val="ro-RO"/>
        </w:rPr>
        <w:t>№</w:t>
      </w:r>
      <w:r w:rsidR="00C747A5" w:rsidRPr="00C747A5">
        <w:rPr>
          <w:rFonts w:asciiTheme="majorHAnsi" w:eastAsia="Times New Roman" w:hAnsiTheme="majorHAnsi" w:cs="Times New Roman"/>
          <w:lang w:val="ro-RO"/>
        </w:rPr>
        <w:t>260 от 07.12.2017)</w:t>
      </w:r>
      <w:r w:rsidRPr="00A7619A">
        <w:rPr>
          <w:rFonts w:asciiTheme="majorHAnsi" w:eastAsia="Times New Roman" w:hAnsiTheme="majorHAnsi" w:cs="Times New Roman"/>
          <w:lang w:val="ro-RO"/>
        </w:rPr>
        <w:t>.</w:t>
      </w:r>
    </w:p>
  </w:footnote>
  <w:footnote w:id="3">
    <w:p w14:paraId="466A98CE" w14:textId="539F3986" w:rsidR="00C73F6D" w:rsidRPr="00A7619A" w:rsidRDefault="00C73F6D" w:rsidP="00C73F6D">
      <w:pPr>
        <w:pStyle w:val="a4"/>
        <w:jc w:val="both"/>
        <w:rPr>
          <w:rFonts w:ascii="Calibri Light" w:hAnsi="Calibri Light" w:cs="Calibri Light"/>
          <w:lang w:val="ro-MD"/>
        </w:rPr>
      </w:pPr>
      <w:r w:rsidRPr="00A7619A">
        <w:rPr>
          <w:rStyle w:val="a5"/>
          <w:rFonts w:ascii="Calibri Light" w:hAnsi="Calibri Light" w:cs="Calibri Light"/>
          <w:lang w:val="ro-MD"/>
        </w:rPr>
        <w:footnoteRef/>
      </w:r>
      <w:r w:rsidRPr="00A7619A">
        <w:rPr>
          <w:rFonts w:ascii="Calibri Light" w:hAnsi="Calibri Light" w:cs="Calibri Light"/>
          <w:lang w:val="ro-MD"/>
        </w:rPr>
        <w:t xml:space="preserve"> </w:t>
      </w:r>
      <w:r w:rsidR="00C747A5">
        <w:rPr>
          <w:rFonts w:ascii="Calibri Light" w:hAnsi="Calibri Light" w:cs="Calibri Light"/>
          <w:lang w:val="ro-MD"/>
        </w:rPr>
        <w:t>Постановление Счетной палаты №</w:t>
      </w:r>
      <w:r w:rsidR="00C747A5" w:rsidRPr="00C747A5">
        <w:rPr>
          <w:rFonts w:ascii="Calibri Light" w:hAnsi="Calibri Light" w:cs="Calibri Light"/>
          <w:lang w:val="ro-MD"/>
        </w:rPr>
        <w:t xml:space="preserve">100 от 21.12.2018 „Об утверждении </w:t>
      </w:r>
      <w:r w:rsidR="00C747A5" w:rsidRPr="00C747A5">
        <w:rPr>
          <w:rFonts w:ascii="Calibri Light" w:hAnsi="Calibri Light" w:cs="Calibri Light"/>
          <w:lang w:val="ro-RO"/>
        </w:rPr>
        <w:t>П</w:t>
      </w:r>
      <w:r w:rsidR="00C747A5" w:rsidRPr="00C747A5">
        <w:rPr>
          <w:rFonts w:ascii="Calibri Light" w:hAnsi="Calibri Light" w:cs="Calibri Light"/>
          <w:lang w:val="ro-MD"/>
        </w:rPr>
        <w:t xml:space="preserve">рограммы аудиторской деятельности на 2019 год”, с последующими изменениями и дополнениями; </w:t>
      </w:r>
      <w:r w:rsidR="00C747A5" w:rsidRPr="00C747A5">
        <w:rPr>
          <w:rFonts w:ascii="Calibri Light" w:hAnsi="Calibri Light" w:cs="Calibri Light"/>
          <w:lang w:val="ro-RO"/>
        </w:rPr>
        <w:t>П</w:t>
      </w:r>
      <w:r w:rsidR="00C747A5" w:rsidRPr="00C747A5">
        <w:rPr>
          <w:rFonts w:ascii="Calibri Light" w:hAnsi="Calibri Light" w:cs="Calibri Light"/>
          <w:lang w:val="ro-MD"/>
        </w:rPr>
        <w:t>остановление</w:t>
      </w:r>
      <w:r w:rsidR="00C747A5">
        <w:rPr>
          <w:rFonts w:ascii="Calibri Light" w:hAnsi="Calibri Light" w:cs="Calibri Light"/>
          <w:lang w:val="ro-MD"/>
        </w:rPr>
        <w:t xml:space="preserve"> Счетной палаты №</w:t>
      </w:r>
      <w:r w:rsidR="00C747A5" w:rsidRPr="00C747A5">
        <w:rPr>
          <w:rFonts w:ascii="Calibri Light" w:hAnsi="Calibri Light" w:cs="Calibri Light"/>
          <w:lang w:val="ro-MD"/>
        </w:rPr>
        <w:t xml:space="preserve">77 от 27.12.2019 „Об утверждении </w:t>
      </w:r>
      <w:r w:rsidR="00C747A5" w:rsidRPr="00C747A5">
        <w:rPr>
          <w:rFonts w:ascii="Calibri Light" w:hAnsi="Calibri Light" w:cs="Calibri Light"/>
          <w:lang w:val="ro-RO"/>
        </w:rPr>
        <w:t>П</w:t>
      </w:r>
      <w:r w:rsidR="00C747A5" w:rsidRPr="00C747A5">
        <w:rPr>
          <w:rFonts w:ascii="Calibri Light" w:hAnsi="Calibri Light" w:cs="Calibri Light"/>
          <w:lang w:val="ro-MD"/>
        </w:rPr>
        <w:t>рограммы аудит</w:t>
      </w:r>
      <w:r w:rsidR="00C747A5">
        <w:rPr>
          <w:rFonts w:ascii="Calibri Light" w:hAnsi="Calibri Light" w:cs="Calibri Light"/>
          <w:lang w:val="ro-MD"/>
        </w:rPr>
        <w:t>орской деятельности на 2020 год</w:t>
      </w:r>
      <w:r w:rsidRPr="00A7619A">
        <w:rPr>
          <w:rFonts w:ascii="Calibri Light" w:hAnsi="Calibri Light" w:cs="Calibri Light"/>
          <w:lang w:val="ro-MD"/>
        </w:rPr>
        <w:t>”.</w:t>
      </w:r>
    </w:p>
  </w:footnote>
  <w:footnote w:id="4">
    <w:p w14:paraId="35AE4B5E" w14:textId="4F3F6E1D" w:rsidR="00911622" w:rsidRPr="00A7619A" w:rsidRDefault="00911622" w:rsidP="00911622">
      <w:pPr>
        <w:pStyle w:val="a4"/>
        <w:ind w:right="-22"/>
        <w:jc w:val="both"/>
        <w:rPr>
          <w:rFonts w:asciiTheme="majorHAnsi" w:hAnsiTheme="majorHAnsi" w:cstheme="majorHAnsi"/>
          <w:lang w:val="ro-MD"/>
        </w:rPr>
      </w:pPr>
      <w:r w:rsidRPr="00A7619A">
        <w:rPr>
          <w:rStyle w:val="a5"/>
          <w:rFonts w:asciiTheme="majorHAnsi" w:hAnsiTheme="majorHAnsi" w:cstheme="majorHAnsi"/>
          <w:lang w:val="ro-MD"/>
        </w:rPr>
        <w:footnoteRef/>
      </w:r>
      <w:r w:rsidRPr="00A7619A">
        <w:rPr>
          <w:rFonts w:asciiTheme="majorHAnsi" w:hAnsiTheme="majorHAnsi" w:cstheme="majorHAnsi"/>
          <w:lang w:val="ro-MD"/>
        </w:rPr>
        <w:t xml:space="preserve"> </w:t>
      </w:r>
      <w:r w:rsidR="00362DFA" w:rsidRPr="00362DFA">
        <w:rPr>
          <w:rFonts w:asciiTheme="majorHAnsi" w:hAnsiTheme="majorHAnsi" w:cstheme="majorHAnsi"/>
          <w:lang w:val="ro-MD"/>
        </w:rPr>
        <w:t>Постановление Счетной палаты №</w:t>
      </w:r>
      <w:r w:rsidRPr="00A7619A">
        <w:rPr>
          <w:rFonts w:asciiTheme="majorHAnsi" w:hAnsiTheme="majorHAnsi" w:cstheme="majorHAnsi"/>
          <w:lang w:val="ro-MD"/>
        </w:rPr>
        <w:t xml:space="preserve">43 </w:t>
      </w:r>
      <w:r w:rsidR="00362DFA" w:rsidRPr="00362DFA">
        <w:rPr>
          <w:rFonts w:asciiTheme="majorHAnsi" w:hAnsiTheme="majorHAnsi" w:cstheme="majorHAnsi"/>
          <w:lang w:val="ro-MD"/>
        </w:rPr>
        <w:t>от</w:t>
      </w:r>
      <w:r w:rsidRPr="00A7619A">
        <w:rPr>
          <w:rFonts w:asciiTheme="majorHAnsi" w:hAnsiTheme="majorHAnsi" w:cstheme="majorHAnsi"/>
          <w:lang w:val="ro-MD"/>
        </w:rPr>
        <w:t xml:space="preserve"> 22.09.2017 </w:t>
      </w:r>
      <w:r w:rsidR="00362DFA" w:rsidRPr="00362DFA">
        <w:rPr>
          <w:rFonts w:asciiTheme="majorHAnsi" w:hAnsiTheme="majorHAnsi" w:cstheme="majorHAnsi"/>
          <w:bCs/>
          <w:lang w:val="ro-MD"/>
        </w:rPr>
        <w:t>по Отчету аудита эффективности „Результативность финансово-экономического управления и администрирования имущества</w:t>
      </w:r>
      <w:r w:rsidR="00362DFA" w:rsidRPr="00362DFA">
        <w:rPr>
          <w:rFonts w:asciiTheme="majorHAnsi" w:hAnsiTheme="majorHAnsi" w:cstheme="majorHAnsi"/>
          <w:bCs/>
          <w:lang w:val="ru-RU"/>
        </w:rPr>
        <w:t xml:space="preserve"> </w:t>
      </w:r>
      <w:r w:rsidR="00362DFA" w:rsidRPr="00362DFA">
        <w:rPr>
          <w:rFonts w:asciiTheme="majorHAnsi" w:hAnsiTheme="majorHAnsi" w:cstheme="majorHAnsi"/>
          <w:bCs/>
          <w:lang w:val="ro-MD"/>
        </w:rPr>
        <w:t>предприятиями, оказывающими населению услуги водоснабжения”</w:t>
      </w:r>
      <w:r w:rsidRPr="00A7619A">
        <w:rPr>
          <w:rFonts w:asciiTheme="majorHAnsi" w:hAnsiTheme="majorHAnsi" w:cstheme="majorHAnsi"/>
          <w:lang w:val="ro-MD"/>
        </w:rPr>
        <w:t xml:space="preserve"> (</w:t>
      </w:r>
      <w:r w:rsidR="00362DFA">
        <w:rPr>
          <w:rFonts w:asciiTheme="majorHAnsi" w:hAnsiTheme="majorHAnsi" w:cstheme="majorHAnsi"/>
          <w:lang w:val="ru-RU"/>
        </w:rPr>
        <w:t>далее</w:t>
      </w:r>
      <w:r w:rsidRPr="00A7619A">
        <w:rPr>
          <w:rFonts w:asciiTheme="majorHAnsi" w:hAnsiTheme="majorHAnsi" w:cstheme="majorHAnsi"/>
          <w:lang w:val="ro-MD"/>
        </w:rPr>
        <w:t xml:space="preserve"> – </w:t>
      </w:r>
      <w:r w:rsidR="00362DFA" w:rsidRPr="00362DFA">
        <w:rPr>
          <w:rFonts w:asciiTheme="majorHAnsi" w:hAnsiTheme="majorHAnsi" w:cstheme="majorHAnsi"/>
          <w:lang w:val="ro-MD"/>
        </w:rPr>
        <w:t>Постановление Счетной палаты №</w:t>
      </w:r>
      <w:r w:rsidR="00362DFA" w:rsidRPr="00A7619A">
        <w:rPr>
          <w:rFonts w:asciiTheme="majorHAnsi" w:hAnsiTheme="majorHAnsi" w:cstheme="majorHAnsi"/>
          <w:lang w:val="ro-MD"/>
        </w:rPr>
        <w:t xml:space="preserve">43 </w:t>
      </w:r>
      <w:r w:rsidR="00362DFA" w:rsidRPr="00362DFA">
        <w:rPr>
          <w:rFonts w:asciiTheme="majorHAnsi" w:hAnsiTheme="majorHAnsi" w:cstheme="majorHAnsi"/>
          <w:lang w:val="ro-MD"/>
        </w:rPr>
        <w:t>от</w:t>
      </w:r>
      <w:r w:rsidR="00362DFA" w:rsidRPr="00A7619A">
        <w:rPr>
          <w:rFonts w:asciiTheme="majorHAnsi" w:hAnsiTheme="majorHAnsi" w:cstheme="majorHAnsi"/>
          <w:lang w:val="ro-MD"/>
        </w:rPr>
        <w:t xml:space="preserve"> 22.09.2017</w:t>
      </w:r>
      <w:r w:rsidRPr="00A7619A">
        <w:rPr>
          <w:rFonts w:asciiTheme="majorHAnsi" w:hAnsiTheme="majorHAnsi" w:cstheme="majorHAnsi"/>
          <w:lang w:val="ro-MD"/>
        </w:rPr>
        <w:t>).</w:t>
      </w:r>
    </w:p>
  </w:footnote>
  <w:footnote w:id="5">
    <w:p w14:paraId="0DFF17EB" w14:textId="77777777" w:rsidR="00D132CD" w:rsidRPr="00A7619A" w:rsidRDefault="00D132CD" w:rsidP="00D132CD">
      <w:pPr>
        <w:pStyle w:val="a4"/>
        <w:jc w:val="both"/>
        <w:rPr>
          <w:rFonts w:asciiTheme="majorHAnsi" w:hAnsiTheme="majorHAnsi" w:cstheme="majorHAnsi"/>
          <w:lang w:val="ro-MD"/>
        </w:rPr>
      </w:pPr>
      <w:r w:rsidRPr="00A7619A">
        <w:rPr>
          <w:rStyle w:val="a5"/>
          <w:rFonts w:asciiTheme="majorHAnsi" w:hAnsiTheme="majorHAnsi" w:cstheme="majorHAnsi"/>
          <w:lang w:val="ro-MD"/>
        </w:rPr>
        <w:footnoteRef/>
      </w:r>
      <w:r w:rsidRPr="00A7619A">
        <w:rPr>
          <w:rFonts w:asciiTheme="majorHAnsi" w:hAnsiTheme="majorHAnsi" w:cstheme="majorHAnsi"/>
          <w:lang w:val="ro-MD"/>
        </w:rPr>
        <w:t xml:space="preserve"> </w:t>
      </w:r>
      <w:r w:rsidRPr="002C078B">
        <w:rPr>
          <w:rFonts w:asciiTheme="majorHAnsi" w:hAnsiTheme="majorHAnsi" w:cstheme="majorHAnsi"/>
          <w:lang w:val="ro-MD"/>
        </w:rPr>
        <w:t>Местным советам и Примарам</w:t>
      </w:r>
      <w:r w:rsidRPr="00A7619A">
        <w:rPr>
          <w:rFonts w:asciiTheme="majorHAnsi" w:hAnsiTheme="majorHAnsi" w:cstheme="majorHAnsi"/>
          <w:lang w:val="ro-MD"/>
        </w:rPr>
        <w:t xml:space="preserve">: </w:t>
      </w:r>
      <w:r w:rsidRPr="002C078B">
        <w:rPr>
          <w:rFonts w:asciiTheme="majorHAnsi" w:hAnsiTheme="majorHAnsi" w:cstheme="majorHAnsi"/>
          <w:lang w:val="ro-MD"/>
        </w:rPr>
        <w:t>муниципиев</w:t>
      </w:r>
      <w:r w:rsidRPr="00A7619A">
        <w:rPr>
          <w:rFonts w:asciiTheme="majorHAnsi" w:hAnsiTheme="majorHAnsi" w:cstheme="majorHAnsi"/>
          <w:lang w:val="ro-MD"/>
        </w:rPr>
        <w:t xml:space="preserve"> </w:t>
      </w:r>
      <w:r w:rsidRPr="002C078B">
        <w:rPr>
          <w:rFonts w:asciiTheme="majorHAnsi" w:hAnsiTheme="majorHAnsi" w:cstheme="majorHAnsi"/>
          <w:lang w:val="ro-MD"/>
        </w:rPr>
        <w:t xml:space="preserve">Кишинэу, Бэлць, Кахул, Орхей, Сорока и Унгень, городов Басарабяска, Кэушень, Фэлешть, Флорешть, Ниспорень, Штефан-Водэ и Анений Ной; </w:t>
      </w:r>
      <w:r>
        <w:rPr>
          <w:rFonts w:asciiTheme="majorHAnsi" w:hAnsiTheme="majorHAnsi" w:cstheme="majorHAnsi"/>
          <w:lang w:val="ru-RU"/>
        </w:rPr>
        <w:t>П</w:t>
      </w:r>
      <w:r w:rsidRPr="002C078B">
        <w:rPr>
          <w:rFonts w:asciiTheme="majorHAnsi" w:hAnsiTheme="majorHAnsi" w:cstheme="majorHAnsi"/>
          <w:lang w:val="ro-MD"/>
        </w:rPr>
        <w:t>римэрии коммуны Ватич района Орхей</w:t>
      </w:r>
      <w:r w:rsidRPr="00A7619A">
        <w:rPr>
          <w:rFonts w:asciiTheme="majorHAnsi" w:hAnsiTheme="majorHAnsi" w:cstheme="majorHAnsi"/>
          <w:lang w:val="ro-MD"/>
        </w:rPr>
        <w:t>.</w:t>
      </w:r>
    </w:p>
  </w:footnote>
  <w:footnote w:id="6">
    <w:p w14:paraId="73730FD8" w14:textId="77777777" w:rsidR="00D132CD" w:rsidRPr="00A7619A" w:rsidRDefault="00D132CD" w:rsidP="00D132CD">
      <w:pPr>
        <w:pStyle w:val="a4"/>
        <w:jc w:val="both"/>
        <w:rPr>
          <w:rFonts w:ascii="Times New Roman" w:hAnsi="Times New Roman" w:cs="Times New Roman"/>
          <w:lang w:val="ro-MD"/>
        </w:rPr>
      </w:pPr>
      <w:r w:rsidRPr="00A7619A">
        <w:rPr>
          <w:rStyle w:val="a5"/>
          <w:rFonts w:asciiTheme="majorHAnsi" w:hAnsiTheme="majorHAnsi" w:cstheme="majorHAnsi"/>
          <w:lang w:val="ro-MD"/>
        </w:rPr>
        <w:footnoteRef/>
      </w:r>
      <w:r w:rsidRPr="00A7619A">
        <w:rPr>
          <w:rFonts w:asciiTheme="majorHAnsi" w:hAnsiTheme="majorHAnsi" w:cstheme="majorHAnsi"/>
          <w:lang w:val="ro-MD"/>
        </w:rPr>
        <w:t xml:space="preserve"> </w:t>
      </w:r>
      <w:r>
        <w:rPr>
          <w:rFonts w:asciiTheme="majorHAnsi" w:hAnsiTheme="majorHAnsi" w:cstheme="majorHAnsi"/>
          <w:lang w:val="ro-MD"/>
        </w:rPr>
        <w:t>ГП</w:t>
      </w:r>
      <w:r w:rsidRPr="00A7619A">
        <w:rPr>
          <w:rFonts w:asciiTheme="majorHAnsi" w:hAnsiTheme="majorHAnsi" w:cstheme="majorHAnsi"/>
          <w:lang w:val="ro-MD"/>
        </w:rPr>
        <w:t xml:space="preserve">„Acva Nord”, </w:t>
      </w:r>
      <w:r w:rsidRPr="002C078B">
        <w:rPr>
          <w:rFonts w:asciiTheme="majorHAnsi" w:hAnsiTheme="majorHAnsi" w:cstheme="majorHAnsi"/>
          <w:lang w:val="ro-MD"/>
        </w:rPr>
        <w:t>АО</w:t>
      </w:r>
      <w:r w:rsidRPr="00A7619A">
        <w:rPr>
          <w:rFonts w:asciiTheme="majorHAnsi" w:hAnsiTheme="majorHAnsi" w:cstheme="majorHAnsi"/>
          <w:lang w:val="ro-MD"/>
        </w:rPr>
        <w:t xml:space="preserve"> „Apă-Canal Chișinău”, </w:t>
      </w:r>
      <w:r w:rsidRPr="002C078B">
        <w:rPr>
          <w:rFonts w:asciiTheme="majorHAnsi" w:hAnsiTheme="majorHAnsi" w:cstheme="majorHAnsi"/>
          <w:lang w:val="ro-MD"/>
        </w:rPr>
        <w:t>МП</w:t>
      </w:r>
      <w:r w:rsidRPr="00A7619A">
        <w:rPr>
          <w:rFonts w:asciiTheme="majorHAnsi" w:hAnsiTheme="majorHAnsi" w:cstheme="majorHAnsi"/>
          <w:lang w:val="ro-MD"/>
        </w:rPr>
        <w:t xml:space="preserve"> „Regia Apă Canal Bălți”, </w:t>
      </w:r>
      <w:r>
        <w:rPr>
          <w:rFonts w:asciiTheme="majorHAnsi" w:hAnsiTheme="majorHAnsi" w:cstheme="majorHAnsi"/>
          <w:lang w:val="ro-MD"/>
        </w:rPr>
        <w:t>АО</w:t>
      </w:r>
      <w:r w:rsidRPr="00A7619A">
        <w:rPr>
          <w:rFonts w:asciiTheme="majorHAnsi" w:hAnsiTheme="majorHAnsi" w:cstheme="majorHAnsi"/>
          <w:lang w:val="ro-MD"/>
        </w:rPr>
        <w:t xml:space="preserve"> „Apă-Canal Cahul”,  </w:t>
      </w:r>
      <w:r>
        <w:rPr>
          <w:rFonts w:asciiTheme="majorHAnsi" w:hAnsiTheme="majorHAnsi" w:cstheme="majorHAnsi"/>
          <w:lang w:val="ro-MD"/>
        </w:rPr>
        <w:t>АО</w:t>
      </w:r>
      <w:r w:rsidRPr="00A7619A">
        <w:rPr>
          <w:rFonts w:asciiTheme="majorHAnsi" w:hAnsiTheme="majorHAnsi" w:cstheme="majorHAnsi"/>
          <w:lang w:val="ro-MD"/>
        </w:rPr>
        <w:t xml:space="preserve"> „Regia Apă Canal Orhei”, </w:t>
      </w:r>
      <w:r>
        <w:rPr>
          <w:rFonts w:asciiTheme="majorHAnsi" w:eastAsia="Courier New" w:hAnsiTheme="majorHAnsi" w:cstheme="majorHAnsi"/>
          <w:lang w:val="ro-MD"/>
        </w:rPr>
        <w:t>АО</w:t>
      </w:r>
      <w:r w:rsidRPr="00A7619A">
        <w:rPr>
          <w:rFonts w:asciiTheme="majorHAnsi" w:eastAsia="Courier New" w:hAnsiTheme="majorHAnsi" w:cstheme="majorHAnsi"/>
          <w:lang w:val="ro-MD"/>
        </w:rPr>
        <w:t xml:space="preserve"> „Regia Apă Canal Soroca”, </w:t>
      </w:r>
      <w:r>
        <w:rPr>
          <w:rFonts w:asciiTheme="majorHAnsi" w:hAnsiTheme="majorHAnsi" w:cstheme="majorHAnsi"/>
          <w:lang w:val="ro-MD"/>
        </w:rPr>
        <w:t>МП</w:t>
      </w:r>
      <w:r w:rsidRPr="00A7619A">
        <w:rPr>
          <w:rFonts w:asciiTheme="majorHAnsi" w:hAnsiTheme="majorHAnsi" w:cstheme="majorHAnsi"/>
          <w:lang w:val="ro-MD"/>
        </w:rPr>
        <w:t xml:space="preserve"> „Apă-Canal Ungheni”, </w:t>
      </w:r>
      <w:r>
        <w:rPr>
          <w:rFonts w:asciiTheme="majorHAnsi" w:hAnsiTheme="majorHAnsi" w:cstheme="majorHAnsi"/>
          <w:lang w:val="ro-MD"/>
        </w:rPr>
        <w:t>МП</w:t>
      </w:r>
      <w:r w:rsidRPr="00A7619A">
        <w:rPr>
          <w:rFonts w:asciiTheme="majorHAnsi" w:hAnsiTheme="majorHAnsi" w:cstheme="majorHAnsi"/>
          <w:lang w:val="ro-MD"/>
        </w:rPr>
        <w:t xml:space="preserve"> „AQUA Basarabeasca”, </w:t>
      </w:r>
      <w:r>
        <w:rPr>
          <w:rFonts w:asciiTheme="majorHAnsi" w:hAnsiTheme="majorHAnsi" w:cstheme="majorHAnsi"/>
          <w:lang w:val="ro-MD"/>
        </w:rPr>
        <w:t>МП</w:t>
      </w:r>
      <w:r w:rsidRPr="00A7619A">
        <w:rPr>
          <w:rFonts w:asciiTheme="majorHAnsi" w:hAnsiTheme="majorHAnsi" w:cstheme="majorHAnsi"/>
          <w:lang w:val="ro-MD"/>
        </w:rPr>
        <w:t xml:space="preserve"> „Apă Canal din Basarabeasca”,  </w:t>
      </w:r>
      <w:r>
        <w:rPr>
          <w:rFonts w:asciiTheme="majorHAnsi" w:hAnsiTheme="majorHAnsi" w:cstheme="majorHAnsi"/>
          <w:lang w:val="ro-MD"/>
        </w:rPr>
        <w:t>МП</w:t>
      </w:r>
      <w:r w:rsidRPr="00A7619A">
        <w:rPr>
          <w:rFonts w:asciiTheme="majorHAnsi" w:hAnsiTheme="majorHAnsi" w:cstheme="majorHAnsi"/>
          <w:lang w:val="ro-MD"/>
        </w:rPr>
        <w:t xml:space="preserve"> ,,Apă Canal” </w:t>
      </w:r>
      <w:r w:rsidRPr="002C078B">
        <w:rPr>
          <w:rFonts w:asciiTheme="majorHAnsi" w:hAnsiTheme="majorHAnsi" w:cstheme="majorHAnsi"/>
          <w:lang w:val="ro-MD"/>
        </w:rPr>
        <w:t>г</w:t>
      </w:r>
      <w:r w:rsidRPr="00A7619A">
        <w:rPr>
          <w:rFonts w:asciiTheme="majorHAnsi" w:hAnsiTheme="majorHAnsi" w:cstheme="majorHAnsi"/>
          <w:lang w:val="ro-MD"/>
        </w:rPr>
        <w:t xml:space="preserve">. </w:t>
      </w:r>
      <w:r w:rsidRPr="002C078B">
        <w:rPr>
          <w:rFonts w:asciiTheme="majorHAnsi" w:hAnsiTheme="majorHAnsi" w:cstheme="majorHAnsi"/>
          <w:lang w:val="ro-MD"/>
        </w:rPr>
        <w:t>Кэушень</w:t>
      </w:r>
      <w:r w:rsidRPr="00A7619A">
        <w:rPr>
          <w:rFonts w:asciiTheme="majorHAnsi" w:hAnsiTheme="majorHAnsi" w:cstheme="majorHAnsi"/>
          <w:lang w:val="ro-MD"/>
        </w:rPr>
        <w:t xml:space="preserve">,  </w:t>
      </w:r>
      <w:r>
        <w:rPr>
          <w:rFonts w:asciiTheme="majorHAnsi" w:eastAsia="Courier New" w:hAnsiTheme="majorHAnsi" w:cstheme="majorHAnsi"/>
          <w:lang w:val="ro-MD"/>
        </w:rPr>
        <w:t>МП</w:t>
      </w:r>
      <w:r w:rsidRPr="00A7619A">
        <w:rPr>
          <w:rFonts w:asciiTheme="majorHAnsi" w:eastAsia="Courier New" w:hAnsiTheme="majorHAnsi" w:cstheme="majorHAnsi"/>
          <w:lang w:val="ro-MD"/>
        </w:rPr>
        <w:t xml:space="preserve"> „Direcția de Producție Gospodăria Comunal-Locativă” </w:t>
      </w:r>
      <w:r w:rsidRPr="002C078B">
        <w:rPr>
          <w:rFonts w:asciiTheme="majorHAnsi" w:eastAsia="Courier New" w:hAnsiTheme="majorHAnsi" w:cstheme="majorHAnsi"/>
          <w:lang w:val="ro-MD"/>
        </w:rPr>
        <w:t>г</w:t>
      </w:r>
      <w:r w:rsidRPr="00A7619A">
        <w:rPr>
          <w:rFonts w:asciiTheme="majorHAnsi" w:eastAsia="Courier New" w:hAnsiTheme="majorHAnsi" w:cstheme="majorHAnsi"/>
          <w:lang w:val="ro-MD"/>
        </w:rPr>
        <w:t xml:space="preserve">. </w:t>
      </w:r>
      <w:r w:rsidRPr="002C078B">
        <w:rPr>
          <w:rFonts w:asciiTheme="majorHAnsi" w:eastAsia="Courier New" w:hAnsiTheme="majorHAnsi" w:cstheme="majorHAnsi"/>
          <w:lang w:val="ro-MD"/>
        </w:rPr>
        <w:t>Фэлешть</w:t>
      </w:r>
      <w:r w:rsidRPr="00A7619A">
        <w:rPr>
          <w:rFonts w:asciiTheme="majorHAnsi" w:eastAsia="Courier New" w:hAnsiTheme="majorHAnsi" w:cstheme="majorHAnsi"/>
          <w:lang w:val="ro-MD"/>
        </w:rPr>
        <w:t xml:space="preserve">, </w:t>
      </w:r>
      <w:r>
        <w:rPr>
          <w:rFonts w:asciiTheme="majorHAnsi" w:hAnsiTheme="majorHAnsi" w:cstheme="majorHAnsi"/>
          <w:lang w:val="ro-MD"/>
        </w:rPr>
        <w:t>АО</w:t>
      </w:r>
      <w:r w:rsidRPr="00A7619A">
        <w:rPr>
          <w:rFonts w:asciiTheme="majorHAnsi" w:hAnsiTheme="majorHAnsi" w:cstheme="majorHAnsi"/>
          <w:lang w:val="ro-MD"/>
        </w:rPr>
        <w:t xml:space="preserve"> „Servicii Comunale Florești”,  </w:t>
      </w:r>
      <w:r>
        <w:rPr>
          <w:rFonts w:asciiTheme="majorHAnsi" w:hAnsiTheme="majorHAnsi" w:cstheme="majorHAnsi"/>
          <w:lang w:val="ro-MD"/>
        </w:rPr>
        <w:t>АО</w:t>
      </w:r>
      <w:r w:rsidRPr="00A7619A">
        <w:rPr>
          <w:rFonts w:asciiTheme="majorHAnsi" w:hAnsiTheme="majorHAnsi" w:cstheme="majorHAnsi"/>
          <w:lang w:val="ro-MD"/>
        </w:rPr>
        <w:t xml:space="preserve"> „Apă-Canal Nisporeni”, </w:t>
      </w:r>
      <w:r>
        <w:rPr>
          <w:rFonts w:asciiTheme="majorHAnsi" w:hAnsiTheme="majorHAnsi" w:cstheme="majorHAnsi"/>
          <w:lang w:val="ro-MD"/>
        </w:rPr>
        <w:t>МП</w:t>
      </w:r>
      <w:r w:rsidRPr="00A7619A">
        <w:rPr>
          <w:rFonts w:asciiTheme="majorHAnsi" w:hAnsiTheme="majorHAnsi" w:cstheme="majorHAnsi"/>
          <w:lang w:val="ro-MD"/>
        </w:rPr>
        <w:t xml:space="preserve"> </w:t>
      </w:r>
      <w:r w:rsidRPr="002C078B">
        <w:rPr>
          <w:rFonts w:asciiTheme="majorHAnsi" w:hAnsiTheme="majorHAnsi" w:cstheme="majorHAnsi"/>
          <w:lang w:val="ro-MD"/>
        </w:rPr>
        <w:t>Производственное управление</w:t>
      </w:r>
      <w:r w:rsidRPr="00A7619A">
        <w:rPr>
          <w:rFonts w:asciiTheme="majorHAnsi" w:hAnsiTheme="majorHAnsi" w:cstheme="majorHAnsi"/>
          <w:lang w:val="ro-MD"/>
        </w:rPr>
        <w:t xml:space="preserve"> ,,Apă Canal” </w:t>
      </w:r>
      <w:r w:rsidRPr="002C078B">
        <w:rPr>
          <w:rFonts w:asciiTheme="majorHAnsi" w:hAnsiTheme="majorHAnsi" w:cstheme="majorHAnsi"/>
          <w:lang w:val="ro-MD"/>
        </w:rPr>
        <w:t>г. Штефан Водэ</w:t>
      </w:r>
      <w:r w:rsidRPr="00A7619A">
        <w:rPr>
          <w:rFonts w:asciiTheme="majorHAnsi" w:hAnsiTheme="majorHAnsi" w:cstheme="majorHAnsi"/>
          <w:lang w:val="ro-MD"/>
        </w:rPr>
        <w:t xml:space="preserve">, </w:t>
      </w:r>
      <w:r>
        <w:rPr>
          <w:rFonts w:asciiTheme="majorHAnsi" w:hAnsiTheme="majorHAnsi" w:cstheme="majorHAnsi"/>
          <w:lang w:val="ro-MD"/>
        </w:rPr>
        <w:t>МП</w:t>
      </w:r>
      <w:r w:rsidRPr="00A7619A">
        <w:rPr>
          <w:rFonts w:asciiTheme="majorHAnsi" w:hAnsiTheme="majorHAnsi" w:cstheme="majorHAnsi"/>
          <w:lang w:val="ro-MD"/>
        </w:rPr>
        <w:t xml:space="preserve"> </w:t>
      </w:r>
      <w:r w:rsidRPr="002C078B">
        <w:rPr>
          <w:rFonts w:asciiTheme="majorHAnsi" w:hAnsiTheme="majorHAnsi" w:cstheme="majorHAnsi"/>
          <w:lang w:val="ro-MD"/>
        </w:rPr>
        <w:t>Производственное управление</w:t>
      </w:r>
      <w:r w:rsidRPr="00A7619A">
        <w:rPr>
          <w:rFonts w:asciiTheme="majorHAnsi" w:hAnsiTheme="majorHAnsi" w:cstheme="majorHAnsi"/>
          <w:lang w:val="ro-MD"/>
        </w:rPr>
        <w:t xml:space="preserve"> „Apă Canal” </w:t>
      </w:r>
      <w:r w:rsidRPr="002C078B">
        <w:rPr>
          <w:rFonts w:asciiTheme="majorHAnsi" w:hAnsiTheme="majorHAnsi" w:cstheme="majorHAnsi"/>
          <w:lang w:val="ro-MD"/>
        </w:rPr>
        <w:t>г. Анений Ной</w:t>
      </w:r>
      <w:r w:rsidRPr="00A7619A">
        <w:rPr>
          <w:rFonts w:asciiTheme="majorHAnsi" w:hAnsiTheme="majorHAnsi" w:cstheme="majorHAnsi"/>
          <w:lang w:val="ro-MD"/>
        </w:rPr>
        <w:t xml:space="preserve">, </w:t>
      </w:r>
      <w:r>
        <w:rPr>
          <w:rFonts w:asciiTheme="majorHAnsi" w:hAnsiTheme="majorHAnsi" w:cstheme="majorHAnsi"/>
          <w:lang w:val="ro-MD"/>
        </w:rPr>
        <w:t>МП</w:t>
      </w:r>
      <w:r w:rsidRPr="00A7619A">
        <w:rPr>
          <w:rFonts w:asciiTheme="majorHAnsi" w:hAnsiTheme="majorHAnsi" w:cstheme="majorHAnsi"/>
          <w:lang w:val="ro-MD"/>
        </w:rPr>
        <w:t xml:space="preserve"> „Servicii Comunale Vatici”.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8773E3"/>
    <w:multiLevelType w:val="hybridMultilevel"/>
    <w:tmpl w:val="1E82A290"/>
    <w:lvl w:ilvl="0" w:tplc="04090001">
      <w:start w:val="1"/>
      <w:numFmt w:val="bullet"/>
      <w:lvlText w:val=""/>
      <w:lvlJc w:val="left"/>
      <w:pPr>
        <w:ind w:left="1070"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 w15:restartNumberingAfterBreak="0">
    <w:nsid w:val="1B4310DA"/>
    <w:multiLevelType w:val="multilevel"/>
    <w:tmpl w:val="39B4235C"/>
    <w:lvl w:ilvl="0">
      <w:start w:val="1"/>
      <w:numFmt w:val="decimal"/>
      <w:lvlText w:val="%1."/>
      <w:lvlJc w:val="left"/>
      <w:pPr>
        <w:ind w:left="786" w:hanging="360"/>
      </w:pPr>
      <w:rPr>
        <w:rFonts w:ascii="Calibri Light" w:eastAsia="Times New Roman" w:hAnsi="Calibri Light" w:cs="Calibri Light" w:hint="default"/>
        <w:b/>
      </w:rPr>
    </w:lvl>
    <w:lvl w:ilvl="1">
      <w:start w:val="1"/>
      <w:numFmt w:val="decimal"/>
      <w:isLgl/>
      <w:lvlText w:val="%1.%2."/>
      <w:lvlJc w:val="left"/>
      <w:pPr>
        <w:ind w:left="1070" w:hanging="720"/>
      </w:pPr>
      <w:rPr>
        <w:rFonts w:hint="default"/>
        <w:b/>
        <w:i w:val="0"/>
      </w:rPr>
    </w:lvl>
    <w:lvl w:ilvl="2">
      <w:start w:val="1"/>
      <w:numFmt w:val="decimal"/>
      <w:isLgl/>
      <w:lvlText w:val="%1.%2.%3."/>
      <w:lvlJc w:val="left"/>
      <w:pPr>
        <w:ind w:left="1354" w:hanging="720"/>
      </w:pPr>
      <w:rPr>
        <w:rFonts w:hint="default"/>
        <w:b/>
        <w:i w:val="0"/>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6EF"/>
    <w:rsid w:val="0001290E"/>
    <w:rsid w:val="000154A7"/>
    <w:rsid w:val="00020E6F"/>
    <w:rsid w:val="000518BF"/>
    <w:rsid w:val="0005497D"/>
    <w:rsid w:val="000551E0"/>
    <w:rsid w:val="000977E6"/>
    <w:rsid w:val="000C4940"/>
    <w:rsid w:val="000E0D27"/>
    <w:rsid w:val="000F688F"/>
    <w:rsid w:val="00112CE5"/>
    <w:rsid w:val="001208EC"/>
    <w:rsid w:val="00126CFA"/>
    <w:rsid w:val="00153825"/>
    <w:rsid w:val="001575DC"/>
    <w:rsid w:val="00167719"/>
    <w:rsid w:val="001A0701"/>
    <w:rsid w:val="001B0A2A"/>
    <w:rsid w:val="001B3E93"/>
    <w:rsid w:val="001C40FF"/>
    <w:rsid w:val="001D438B"/>
    <w:rsid w:val="001D7B4E"/>
    <w:rsid w:val="001E1BB5"/>
    <w:rsid w:val="001E3AC7"/>
    <w:rsid w:val="001F292D"/>
    <w:rsid w:val="001F7EEF"/>
    <w:rsid w:val="002064F7"/>
    <w:rsid w:val="00224198"/>
    <w:rsid w:val="00267C8E"/>
    <w:rsid w:val="002A1F5E"/>
    <w:rsid w:val="002A451C"/>
    <w:rsid w:val="002B7DD9"/>
    <w:rsid w:val="002C078B"/>
    <w:rsid w:val="002C3231"/>
    <w:rsid w:val="002F0761"/>
    <w:rsid w:val="00362DFA"/>
    <w:rsid w:val="003642D4"/>
    <w:rsid w:val="00386069"/>
    <w:rsid w:val="00392AB2"/>
    <w:rsid w:val="0039303E"/>
    <w:rsid w:val="003E659C"/>
    <w:rsid w:val="003E7934"/>
    <w:rsid w:val="003F2A34"/>
    <w:rsid w:val="003F5DF6"/>
    <w:rsid w:val="00405658"/>
    <w:rsid w:val="00417A16"/>
    <w:rsid w:val="004217A3"/>
    <w:rsid w:val="00422B29"/>
    <w:rsid w:val="004E6CB6"/>
    <w:rsid w:val="005959B6"/>
    <w:rsid w:val="005E06AA"/>
    <w:rsid w:val="006134D5"/>
    <w:rsid w:val="00644AE0"/>
    <w:rsid w:val="00665DA9"/>
    <w:rsid w:val="00671BE1"/>
    <w:rsid w:val="006B6BCD"/>
    <w:rsid w:val="006E0C85"/>
    <w:rsid w:val="006E41B8"/>
    <w:rsid w:val="006E5EF0"/>
    <w:rsid w:val="006E7A8A"/>
    <w:rsid w:val="007026EF"/>
    <w:rsid w:val="0071090A"/>
    <w:rsid w:val="0072215F"/>
    <w:rsid w:val="00737F70"/>
    <w:rsid w:val="00754E92"/>
    <w:rsid w:val="007837E0"/>
    <w:rsid w:val="00796320"/>
    <w:rsid w:val="007A786B"/>
    <w:rsid w:val="007B5991"/>
    <w:rsid w:val="007D2733"/>
    <w:rsid w:val="007F5DDE"/>
    <w:rsid w:val="00804B96"/>
    <w:rsid w:val="00805E68"/>
    <w:rsid w:val="00825E96"/>
    <w:rsid w:val="00830862"/>
    <w:rsid w:val="008742A1"/>
    <w:rsid w:val="00874C8E"/>
    <w:rsid w:val="00886105"/>
    <w:rsid w:val="008A4165"/>
    <w:rsid w:val="008A57F4"/>
    <w:rsid w:val="008A6B07"/>
    <w:rsid w:val="008B76A1"/>
    <w:rsid w:val="008C3339"/>
    <w:rsid w:val="00911622"/>
    <w:rsid w:val="00927C35"/>
    <w:rsid w:val="0097295B"/>
    <w:rsid w:val="0098416B"/>
    <w:rsid w:val="009B228E"/>
    <w:rsid w:val="009B7402"/>
    <w:rsid w:val="009C4D63"/>
    <w:rsid w:val="009E62E4"/>
    <w:rsid w:val="00A0130E"/>
    <w:rsid w:val="00A14AA4"/>
    <w:rsid w:val="00A32432"/>
    <w:rsid w:val="00A5198E"/>
    <w:rsid w:val="00A55223"/>
    <w:rsid w:val="00A733D7"/>
    <w:rsid w:val="00A7619A"/>
    <w:rsid w:val="00A77CF9"/>
    <w:rsid w:val="00AA27B6"/>
    <w:rsid w:val="00AA7E1C"/>
    <w:rsid w:val="00AB52EB"/>
    <w:rsid w:val="00AE48B9"/>
    <w:rsid w:val="00AE7A43"/>
    <w:rsid w:val="00B10D2F"/>
    <w:rsid w:val="00B46A75"/>
    <w:rsid w:val="00B54C80"/>
    <w:rsid w:val="00B832B5"/>
    <w:rsid w:val="00BA1741"/>
    <w:rsid w:val="00BD5B26"/>
    <w:rsid w:val="00BD750C"/>
    <w:rsid w:val="00C42835"/>
    <w:rsid w:val="00C63219"/>
    <w:rsid w:val="00C73F6D"/>
    <w:rsid w:val="00C747A5"/>
    <w:rsid w:val="00CA4A23"/>
    <w:rsid w:val="00CC1F34"/>
    <w:rsid w:val="00CD7940"/>
    <w:rsid w:val="00D02709"/>
    <w:rsid w:val="00D132CD"/>
    <w:rsid w:val="00D40FB2"/>
    <w:rsid w:val="00D5173E"/>
    <w:rsid w:val="00D56314"/>
    <w:rsid w:val="00D6413C"/>
    <w:rsid w:val="00D74649"/>
    <w:rsid w:val="00D80BAB"/>
    <w:rsid w:val="00D83E30"/>
    <w:rsid w:val="00DA6885"/>
    <w:rsid w:val="00DB095E"/>
    <w:rsid w:val="00DB46C2"/>
    <w:rsid w:val="00E00C63"/>
    <w:rsid w:val="00E541A7"/>
    <w:rsid w:val="00E71960"/>
    <w:rsid w:val="00E7332B"/>
    <w:rsid w:val="00E87776"/>
    <w:rsid w:val="00E9492A"/>
    <w:rsid w:val="00ED1D7D"/>
    <w:rsid w:val="00ED7260"/>
    <w:rsid w:val="00EE14F7"/>
    <w:rsid w:val="00EF53FE"/>
    <w:rsid w:val="00F02FFE"/>
    <w:rsid w:val="00F04329"/>
    <w:rsid w:val="00F132EF"/>
    <w:rsid w:val="00F21340"/>
    <w:rsid w:val="00F30888"/>
    <w:rsid w:val="00F6236A"/>
    <w:rsid w:val="00F95A17"/>
    <w:rsid w:val="00FD34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5786D"/>
  <w15:chartTrackingRefBased/>
  <w15:docId w15:val="{EB881C0B-715A-4413-AB07-8DE2B48C0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290E"/>
    <w:pPr>
      <w:spacing w:line="256" w:lineRule="auto"/>
    </w:pPr>
  </w:style>
  <w:style w:type="paragraph" w:styleId="4">
    <w:name w:val="heading 4"/>
    <w:basedOn w:val="a"/>
    <w:next w:val="a"/>
    <w:link w:val="40"/>
    <w:uiPriority w:val="9"/>
    <w:semiHidden/>
    <w:unhideWhenUsed/>
    <w:qFormat/>
    <w:rsid w:val="00A7619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сноски Знак"/>
    <w:aliases w:val="Char Знак,Знак1 Знак,Fußnote Char Char Знак,Fußnote Char Знак,Fußnote Char Car Char Char Знак,Fußnote Char Car Char Char Char Char Char Char Char Char Char Char Знак,fn Знак,single space Знак"/>
    <w:basedOn w:val="a0"/>
    <w:link w:val="a4"/>
    <w:uiPriority w:val="99"/>
    <w:locked/>
    <w:rsid w:val="0001290E"/>
    <w:rPr>
      <w:sz w:val="20"/>
      <w:szCs w:val="20"/>
    </w:rPr>
  </w:style>
  <w:style w:type="paragraph" w:styleId="a4">
    <w:name w:val="footnote text"/>
    <w:aliases w:val="Char,Знак1,Fußnote Char Char,Fußnote Char,Fußnote Char Car Char Char,Fußnote Char Car Char Char Char Char Char Char Char Char Char Char,Fußnote Char Car Char Char Char Char Char Char Char Char Char Char Char Char Char Char,fn,single space"/>
    <w:basedOn w:val="a"/>
    <w:link w:val="a3"/>
    <w:uiPriority w:val="99"/>
    <w:unhideWhenUsed/>
    <w:qFormat/>
    <w:rsid w:val="0001290E"/>
    <w:pPr>
      <w:spacing w:after="0" w:line="240" w:lineRule="auto"/>
    </w:pPr>
    <w:rPr>
      <w:sz w:val="20"/>
      <w:szCs w:val="20"/>
    </w:rPr>
  </w:style>
  <w:style w:type="character" w:customStyle="1" w:styleId="FootnoteTextChar1">
    <w:name w:val="Footnote Text Char1"/>
    <w:basedOn w:val="a0"/>
    <w:uiPriority w:val="99"/>
    <w:semiHidden/>
    <w:rsid w:val="0001290E"/>
    <w:rPr>
      <w:sz w:val="20"/>
      <w:szCs w:val="20"/>
    </w:rPr>
  </w:style>
  <w:style w:type="paragraph" w:customStyle="1" w:styleId="cn">
    <w:name w:val="cn"/>
    <w:basedOn w:val="a"/>
    <w:uiPriority w:val="99"/>
    <w:rsid w:val="0001290E"/>
    <w:pPr>
      <w:spacing w:after="0" w:line="240" w:lineRule="auto"/>
      <w:jc w:val="center"/>
    </w:pPr>
    <w:rPr>
      <w:rFonts w:ascii="Times New Roman" w:eastAsia="Times New Roman" w:hAnsi="Times New Roman" w:cs="Times New Roman"/>
      <w:sz w:val="24"/>
      <w:szCs w:val="24"/>
    </w:rPr>
  </w:style>
  <w:style w:type="paragraph" w:customStyle="1" w:styleId="FNRefeCharChar">
    <w:name w:val="FNRefe Char Char"/>
    <w:aliases w:val="BVI fnr Char Char,BVI fnr Char Char Char,BVI fnr Car Car Char Char Char,BVI fnr Car Char Char Char,BVI fnr Car Car Car Car Char Char Char Char Char, BVI fnr Char Char Char, BVI fnr Car Car Char Char Char"/>
    <w:basedOn w:val="a"/>
    <w:link w:val="FootnoteReference1"/>
    <w:uiPriority w:val="99"/>
    <w:qFormat/>
    <w:rsid w:val="0001290E"/>
    <w:pPr>
      <w:spacing w:line="240" w:lineRule="exact"/>
    </w:pPr>
    <w:rPr>
      <w:vertAlign w:val="superscript"/>
      <w:lang w:val="ro-MD"/>
    </w:rPr>
  </w:style>
  <w:style w:type="character" w:customStyle="1" w:styleId="FootnoteReference1">
    <w:name w:val="Footnote Reference1"/>
    <w:aliases w:val="ftref,Times 10 Point,Exposant 3 Point,Footnote symbol,Footnote reference number,EN Footnote Reference,note TESI,16 Point,Superscript 6 Point,BVI fnr,Char Char1,FOOTNOTES Char1,fn Char1,single space Char1,ft Char1,Ref"/>
    <w:basedOn w:val="a0"/>
    <w:link w:val="FNRefeCharChar"/>
    <w:uiPriority w:val="99"/>
    <w:locked/>
    <w:rsid w:val="0001290E"/>
    <w:rPr>
      <w:vertAlign w:val="superscript"/>
      <w:lang w:val="ro-MD"/>
    </w:rPr>
  </w:style>
  <w:style w:type="character" w:styleId="a5">
    <w:name w:val="footnote reference"/>
    <w:basedOn w:val="a0"/>
    <w:uiPriority w:val="99"/>
    <w:unhideWhenUsed/>
    <w:rsid w:val="0001290E"/>
    <w:rPr>
      <w:vertAlign w:val="superscript"/>
    </w:rPr>
  </w:style>
  <w:style w:type="paragraph" w:styleId="a6">
    <w:name w:val="List Paragraph"/>
    <w:basedOn w:val="a"/>
    <w:uiPriority w:val="34"/>
    <w:qFormat/>
    <w:rsid w:val="00F21340"/>
    <w:pPr>
      <w:ind w:left="720"/>
      <w:contextualSpacing/>
    </w:pPr>
  </w:style>
  <w:style w:type="character" w:styleId="a7">
    <w:name w:val="annotation reference"/>
    <w:basedOn w:val="a0"/>
    <w:uiPriority w:val="99"/>
    <w:semiHidden/>
    <w:unhideWhenUsed/>
    <w:rsid w:val="00F21340"/>
    <w:rPr>
      <w:sz w:val="16"/>
      <w:szCs w:val="16"/>
    </w:rPr>
  </w:style>
  <w:style w:type="paragraph" w:styleId="a8">
    <w:name w:val="annotation text"/>
    <w:basedOn w:val="a"/>
    <w:link w:val="a9"/>
    <w:uiPriority w:val="99"/>
    <w:semiHidden/>
    <w:unhideWhenUsed/>
    <w:rsid w:val="00F21340"/>
    <w:pPr>
      <w:spacing w:line="240" w:lineRule="auto"/>
    </w:pPr>
    <w:rPr>
      <w:sz w:val="20"/>
      <w:szCs w:val="20"/>
    </w:rPr>
  </w:style>
  <w:style w:type="character" w:customStyle="1" w:styleId="a9">
    <w:name w:val="Текст примечания Знак"/>
    <w:basedOn w:val="a0"/>
    <w:link w:val="a8"/>
    <w:uiPriority w:val="99"/>
    <w:semiHidden/>
    <w:rsid w:val="00F21340"/>
    <w:rPr>
      <w:sz w:val="20"/>
      <w:szCs w:val="20"/>
    </w:rPr>
  </w:style>
  <w:style w:type="paragraph" w:styleId="aa">
    <w:name w:val="annotation subject"/>
    <w:basedOn w:val="a8"/>
    <w:next w:val="a8"/>
    <w:link w:val="ab"/>
    <w:uiPriority w:val="99"/>
    <w:semiHidden/>
    <w:unhideWhenUsed/>
    <w:rsid w:val="00F21340"/>
    <w:rPr>
      <w:b/>
      <w:bCs/>
    </w:rPr>
  </w:style>
  <w:style w:type="character" w:customStyle="1" w:styleId="ab">
    <w:name w:val="Тема примечания Знак"/>
    <w:basedOn w:val="a9"/>
    <w:link w:val="aa"/>
    <w:uiPriority w:val="99"/>
    <w:semiHidden/>
    <w:rsid w:val="00F21340"/>
    <w:rPr>
      <w:b/>
      <w:bCs/>
      <w:sz w:val="20"/>
      <w:szCs w:val="20"/>
    </w:rPr>
  </w:style>
  <w:style w:type="paragraph" w:styleId="ac">
    <w:name w:val="Balloon Text"/>
    <w:basedOn w:val="a"/>
    <w:link w:val="ad"/>
    <w:uiPriority w:val="99"/>
    <w:semiHidden/>
    <w:unhideWhenUsed/>
    <w:rsid w:val="00F21340"/>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F21340"/>
    <w:rPr>
      <w:rFonts w:ascii="Segoe UI" w:hAnsi="Segoe UI" w:cs="Segoe UI"/>
      <w:sz w:val="18"/>
      <w:szCs w:val="18"/>
    </w:rPr>
  </w:style>
  <w:style w:type="character" w:customStyle="1" w:styleId="40">
    <w:name w:val="Заголовок 4 Знак"/>
    <w:basedOn w:val="a0"/>
    <w:link w:val="4"/>
    <w:uiPriority w:val="9"/>
    <w:semiHidden/>
    <w:rsid w:val="00A7619A"/>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8222982">
      <w:bodyDiv w:val="1"/>
      <w:marLeft w:val="0"/>
      <w:marRight w:val="0"/>
      <w:marTop w:val="0"/>
      <w:marBottom w:val="0"/>
      <w:divBdr>
        <w:top w:val="none" w:sz="0" w:space="0" w:color="auto"/>
        <w:left w:val="none" w:sz="0" w:space="0" w:color="auto"/>
        <w:bottom w:val="none" w:sz="0" w:space="0" w:color="auto"/>
        <w:right w:val="none" w:sz="0" w:space="0" w:color="auto"/>
      </w:divBdr>
    </w:div>
    <w:div w:id="1979917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1125</Words>
  <Characters>6417</Characters>
  <Application>Microsoft Office Word</Application>
  <DocSecurity>0</DocSecurity>
  <Lines>53</Lines>
  <Paragraphs>15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7527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Usatîi Aurelia</dc:creator>
  <cp:keywords/>
  <dc:description/>
  <cp:lastModifiedBy>Paiu Eugenia</cp:lastModifiedBy>
  <cp:revision>4</cp:revision>
  <dcterms:created xsi:type="dcterms:W3CDTF">2020-05-13T09:55:00Z</dcterms:created>
  <dcterms:modified xsi:type="dcterms:W3CDTF">2020-08-24T08:06:00Z</dcterms:modified>
</cp:coreProperties>
</file>